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D6EA3" w14:textId="77777777" w:rsidR="00324519" w:rsidRDefault="00300256" w:rsidP="006514B4">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Decision No. 1/9 of the Board of the Public Utilities Commission</w:t>
      </w:r>
    </w:p>
    <w:p w14:paraId="5CFF1E1A" w14:textId="77777777"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3AF74C3D" w14:textId="4BA97636" w:rsidR="00300256" w:rsidRPr="00300256" w:rsidRDefault="00300256" w:rsidP="006514B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 July 2020</w:t>
      </w:r>
    </w:p>
    <w:p w14:paraId="3408BCEB" w14:textId="77777777"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2DFB2656" w14:textId="77777777"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3C34A3AA" w14:textId="4E445198" w:rsidR="00300256" w:rsidRPr="00300256" w:rsidRDefault="00300256" w:rsidP="006514B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General Authorisation, Registration, and Submission of Information in the Deposit Packaging Management Sector</w:t>
      </w:r>
    </w:p>
    <w:p w14:paraId="36951A5B" w14:textId="77777777"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35D8F1FB" w14:textId="77777777"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7AFBE5F7" w14:textId="77777777" w:rsidR="00324519" w:rsidRPr="00324519" w:rsidRDefault="00300256" w:rsidP="006514B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A7792FD" w14:textId="307EAE4C" w:rsidR="00300256" w:rsidRPr="00324519" w:rsidRDefault="00300256" w:rsidP="006514B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18.</w:t>
      </w:r>
      <w:r>
        <w:rPr>
          <w:rFonts w:ascii="Times New Roman" w:hAnsi="Times New Roman"/>
          <w:i/>
          <w:iCs/>
          <w:sz w:val="24"/>
          <w:szCs w:val="24"/>
          <w:vertAlign w:val="superscript"/>
        </w:rPr>
        <w:t>1</w:t>
      </w:r>
      <w:r>
        <w:rPr>
          <w:rFonts w:ascii="Times New Roman" w:hAnsi="Times New Roman"/>
          <w:i/>
          <w:iCs/>
          <w:sz w:val="24"/>
          <w:szCs w:val="24"/>
        </w:rPr>
        <w:t>, Paragraphs two and four, and Section 25, Paragraph one of the law on Regulators of Public Utilities</w:t>
      </w:r>
    </w:p>
    <w:p w14:paraId="06F15448" w14:textId="733B0A3F"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3B0506A7" w14:textId="77777777" w:rsidR="00324519" w:rsidRPr="00300256" w:rsidRDefault="00324519" w:rsidP="006514B4">
      <w:pPr>
        <w:spacing w:after="0" w:line="240" w:lineRule="auto"/>
        <w:jc w:val="both"/>
        <w:rPr>
          <w:rFonts w:ascii="Times New Roman" w:eastAsia="Times New Roman" w:hAnsi="Times New Roman" w:cs="Times New Roman"/>
          <w:noProof/>
          <w:sz w:val="24"/>
          <w:szCs w:val="24"/>
          <w:lang w:eastAsia="lv-LV"/>
        </w:rPr>
      </w:pPr>
    </w:p>
    <w:p w14:paraId="684ED2C4" w14:textId="4ADD0092" w:rsidR="00300256" w:rsidRPr="00324519" w:rsidRDefault="00300256" w:rsidP="006514B4">
      <w:pPr>
        <w:spacing w:after="0" w:line="240" w:lineRule="auto"/>
        <w:jc w:val="center"/>
        <w:rPr>
          <w:rFonts w:ascii="Times New Roman" w:eastAsia="Times New Roman" w:hAnsi="Times New Roman" w:cs="Times New Roman"/>
          <w:b/>
          <w:bCs/>
          <w:noProof/>
          <w:sz w:val="24"/>
          <w:szCs w:val="24"/>
        </w:rPr>
      </w:pPr>
      <w:bookmarkStart w:id="0" w:name="n1"/>
      <w:bookmarkStart w:id="1" w:name="n-740904"/>
      <w:bookmarkEnd w:id="0"/>
      <w:bookmarkEnd w:id="1"/>
      <w:r>
        <w:rPr>
          <w:rFonts w:ascii="Times New Roman" w:hAnsi="Times New Roman"/>
          <w:b/>
          <w:bCs/>
          <w:sz w:val="24"/>
          <w:szCs w:val="24"/>
        </w:rPr>
        <w:t>I. General Provision</w:t>
      </w:r>
    </w:p>
    <w:p w14:paraId="1B6BBAF5" w14:textId="77777777" w:rsidR="00324519" w:rsidRPr="00300256" w:rsidRDefault="00324519" w:rsidP="006514B4">
      <w:pPr>
        <w:spacing w:after="0" w:line="240" w:lineRule="auto"/>
        <w:jc w:val="both"/>
        <w:rPr>
          <w:rFonts w:ascii="Times New Roman" w:eastAsia="Times New Roman" w:hAnsi="Times New Roman" w:cs="Times New Roman"/>
          <w:noProof/>
          <w:sz w:val="24"/>
          <w:szCs w:val="24"/>
          <w:lang w:eastAsia="lv-LV"/>
        </w:rPr>
      </w:pPr>
    </w:p>
    <w:p w14:paraId="32F8A7C2" w14:textId="77777777" w:rsidR="00300256" w:rsidRPr="00300256" w:rsidRDefault="00300256" w:rsidP="006514B4">
      <w:pPr>
        <w:spacing w:after="0" w:line="240" w:lineRule="auto"/>
        <w:jc w:val="both"/>
        <w:rPr>
          <w:rFonts w:ascii="Times New Roman" w:eastAsia="Times New Roman" w:hAnsi="Times New Roman" w:cs="Times New Roman"/>
          <w:noProof/>
          <w:sz w:val="24"/>
          <w:szCs w:val="24"/>
        </w:rPr>
      </w:pPr>
      <w:bookmarkStart w:id="2" w:name="p-740905"/>
      <w:bookmarkEnd w:id="2"/>
      <w:r>
        <w:rPr>
          <w:rFonts w:ascii="Times New Roman" w:hAnsi="Times New Roman"/>
          <w:sz w:val="24"/>
          <w:szCs w:val="24"/>
        </w:rPr>
        <w:t>1. The regulations regarding the general authorisation, registration, and submission of information in the deposit packaging management sector (hereinafter – the Regulation) prescribe:</w:t>
      </w:r>
      <w:bookmarkStart w:id="3" w:name="p1"/>
      <w:bookmarkEnd w:id="3"/>
    </w:p>
    <w:p w14:paraId="08488F4D"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requirements for the registration of the provider of the service of ensuring the deposit system of the deposit system operator (hereinafter – the service of ensuring the deposit system) (hereinafter – the merchant);</w:t>
      </w:r>
    </w:p>
    <w:p w14:paraId="62AE3DEF"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merchant shall send a registration notification to the Public Utilities Commission (hereinafter – the Regulator);</w:t>
      </w:r>
    </w:p>
    <w:p w14:paraId="518AE62B"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information to be included in the registration notification;</w:t>
      </w:r>
    </w:p>
    <w:p w14:paraId="58ACF27C"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information to be included in the register;</w:t>
      </w:r>
    </w:p>
    <w:p w14:paraId="7DDF6A57"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by which the merchant shall be excluded from the register;</w:t>
      </w:r>
    </w:p>
    <w:p w14:paraId="7EFF9000"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procedures by which the Regulator shall inform the submitter of a registration notification of the time period within which it will be registered, of the right to commence the provision of a public utility service, if the decision of the Regulator to refuse to register the submitter of the registration notification has not been received within the specified period of time, and of the possibilities to appeal the respective decision of the Regulator;</w:t>
      </w:r>
    </w:p>
    <w:p w14:paraId="2D444EB5"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provisions of the general authorisation to be complied with by the merchant upon providing the service of ensuring the deposit system (hereinafter – the provisions of general authorisation);</w:t>
      </w:r>
    </w:p>
    <w:p w14:paraId="308C2F3A"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procedures by which the merchant shall submit information to the Regulator, and also the content, amount of, and time period for submission of the information to be submitted.</w:t>
      </w:r>
    </w:p>
    <w:p w14:paraId="0EDA4117"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4" w:name="n2"/>
      <w:bookmarkStart w:id="5" w:name="n-740906"/>
      <w:bookmarkEnd w:id="4"/>
      <w:bookmarkEnd w:id="5"/>
    </w:p>
    <w:p w14:paraId="0CFC83C3" w14:textId="23B26BB2" w:rsidR="00300256" w:rsidRPr="00300256" w:rsidRDefault="00300256" w:rsidP="006514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Registration Notification</w:t>
      </w:r>
    </w:p>
    <w:p w14:paraId="22D0754C"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6" w:name="p-740907"/>
      <w:bookmarkEnd w:id="6"/>
    </w:p>
    <w:p w14:paraId="4E579273" w14:textId="65FFD663"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merchant shall send to the Regulator a registration notification drawn up in accordance with Annex 1 and append to the notification a copy of the agreement with the State Environmental Service on ensuring the operation of the deposit system.</w:t>
      </w:r>
      <w:bookmarkStart w:id="7" w:name="p2"/>
      <w:bookmarkEnd w:id="7"/>
    </w:p>
    <w:p w14:paraId="7028BB74"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8" w:name="p-740908"/>
      <w:bookmarkEnd w:id="8"/>
    </w:p>
    <w:p w14:paraId="109A31FA" w14:textId="3C96618A"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merchant shall submit to the Regulator information on changes in the information included in the register within 30 days after making the respective changes.</w:t>
      </w:r>
      <w:bookmarkStart w:id="9" w:name="p3"/>
      <w:bookmarkEnd w:id="9"/>
    </w:p>
    <w:p w14:paraId="1D1B8157"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10" w:name="p-740909"/>
      <w:bookmarkEnd w:id="10"/>
    </w:p>
    <w:p w14:paraId="067C0264" w14:textId="65AC468D"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merchant shall be liable for the veracity of the information provided.</w:t>
      </w:r>
      <w:bookmarkStart w:id="11" w:name="p4"/>
      <w:bookmarkEnd w:id="11"/>
    </w:p>
    <w:p w14:paraId="30F8DF03"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12" w:name="p-740910"/>
      <w:bookmarkEnd w:id="12"/>
    </w:p>
    <w:p w14:paraId="5E745D24" w14:textId="433DB295"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Regulator has the right to request the merchant to clarify the information included in the registration notification. The registration notification is regarded as having been submitted on the day when the Regulator has received all the necessary information.</w:t>
      </w:r>
      <w:bookmarkStart w:id="13" w:name="p5"/>
      <w:bookmarkEnd w:id="13"/>
    </w:p>
    <w:p w14:paraId="788B1850"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14" w:name="p-740911"/>
      <w:bookmarkEnd w:id="14"/>
    </w:p>
    <w:p w14:paraId="31260B5D" w14:textId="56904A9C"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notification is submitted electronically, electronic copies of the documents supporting the notification which have been attested with a secure electronic signature and time stamp in accordance with the laws and regulations regarding drawing up of electronic documents shall be appended thereto.</w:t>
      </w:r>
      <w:bookmarkStart w:id="15" w:name="p6"/>
      <w:bookmarkEnd w:id="15"/>
    </w:p>
    <w:p w14:paraId="64707D00"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16" w:name="p-740912"/>
      <w:bookmarkEnd w:id="16"/>
    </w:p>
    <w:p w14:paraId="1B8ECE19" w14:textId="0B30A682"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After receipt of the registration notification, the Regulator shall, within five working days, send the following information electronically to the e-mail address indicated by the merchant in the registration notification:</w:t>
      </w:r>
      <w:bookmarkStart w:id="17" w:name="p7"/>
      <w:bookmarkEnd w:id="17"/>
    </w:p>
    <w:p w14:paraId="50854A5B"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time period within which the merchant will be registered in the register or the fact of registration of the merchant;</w:t>
      </w:r>
    </w:p>
    <w:p w14:paraId="24826485"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right to commence the provision of the public utility service, if no decision of the Regulator to refuse to register the merchant with an indication of the possibility of appealing the decision has been received within the specified period.</w:t>
      </w:r>
    </w:p>
    <w:p w14:paraId="059D01C5"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18" w:name="n3"/>
      <w:bookmarkStart w:id="19" w:name="n-740913"/>
      <w:bookmarkEnd w:id="18"/>
      <w:bookmarkEnd w:id="19"/>
    </w:p>
    <w:p w14:paraId="39570587" w14:textId="4A78568B" w:rsidR="00300256" w:rsidRPr="00300256" w:rsidRDefault="00300256" w:rsidP="006514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The Register</w:t>
      </w:r>
    </w:p>
    <w:p w14:paraId="4D59E720"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20" w:name="p-740914"/>
      <w:bookmarkEnd w:id="20"/>
    </w:p>
    <w:p w14:paraId="5A7BE342" w14:textId="73598BED"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Regulator shall maintain and update the register on its website www.sprk.gov.lv, indicating the last date of updating the register.</w:t>
      </w:r>
      <w:bookmarkStart w:id="21" w:name="p8"/>
      <w:bookmarkEnd w:id="21"/>
    </w:p>
    <w:p w14:paraId="05FB5651"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22" w:name="p-740915"/>
      <w:bookmarkEnd w:id="22"/>
    </w:p>
    <w:p w14:paraId="5DCA454C" w14:textId="0D04A359"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following information shall be included in the register:</w:t>
      </w:r>
      <w:bookmarkStart w:id="23" w:name="p9"/>
      <w:bookmarkEnd w:id="23"/>
    </w:p>
    <w:p w14:paraId="33D16B26"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name of the merchant;</w:t>
      </w:r>
    </w:p>
    <w:p w14:paraId="040851EC"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unified registration number;</w:t>
      </w:r>
    </w:p>
    <w:p w14:paraId="4E3B784A"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the registration date;</w:t>
      </w:r>
    </w:p>
    <w:p w14:paraId="5A829981"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if the merchant has been excluded from the register, the date when the merchant was excluded from the register;</w:t>
      </w:r>
    </w:p>
    <w:p w14:paraId="5F47D5E9"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informational notes in accordance with the provisions of Chapter IV.</w:t>
      </w:r>
    </w:p>
    <w:p w14:paraId="73AAD4D2"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24" w:name="n4"/>
      <w:bookmarkStart w:id="25" w:name="n-740916"/>
      <w:bookmarkEnd w:id="24"/>
      <w:bookmarkEnd w:id="25"/>
    </w:p>
    <w:p w14:paraId="61E622A2" w14:textId="671A3687" w:rsidR="00300256" w:rsidRPr="00300256" w:rsidRDefault="00300256" w:rsidP="006514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Exclusion of the Merchant from the Register</w:t>
      </w:r>
    </w:p>
    <w:p w14:paraId="30233ADE"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26" w:name="p-740917"/>
      <w:bookmarkEnd w:id="26"/>
    </w:p>
    <w:p w14:paraId="54CB9CA2" w14:textId="7BB37F2F"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Regulator shall exclude the merchant from the register if:</w:t>
      </w:r>
      <w:bookmarkStart w:id="27" w:name="p10"/>
      <w:bookmarkEnd w:id="27"/>
    </w:p>
    <w:p w14:paraId="2244CF64"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information has been received from the State Environmental Service on termination of the agreement with the merchant;</w:t>
      </w:r>
    </w:p>
    <w:p w14:paraId="44D4EF51"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the merchant has been excluded from the Commercial Register;</w:t>
      </w:r>
    </w:p>
    <w:p w14:paraId="37EDD4E9"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circumstances demonstrating that the operation of the merchant no longer needs to be regulated in accordance with the law On Regulators of Public Utilities or the laws and regulations of the respective field have been detected.</w:t>
      </w:r>
    </w:p>
    <w:p w14:paraId="04708742"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28" w:name="p-740918"/>
      <w:bookmarkEnd w:id="28"/>
    </w:p>
    <w:p w14:paraId="3A0DCA5C" w14:textId="4FE7A34C"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before exclusion from the register in accordance with Sub-paragraphs 10.1 and 10.3, the merchant has not paid the State fee for the regulation of public utility services in accordance with the procedures laid down in laws and regulations, the Regulator shall take the decision imposing an obligation to pay the debt of the State fee on the merchant. If the merchant does not comply with the decision of the Regulator on payment of the debt of the State fee, the Regulator shall ensure the enforcement of the decision of the Regulator in accordance with laws and regulations.</w:t>
      </w:r>
      <w:bookmarkStart w:id="29" w:name="p11"/>
      <w:bookmarkEnd w:id="29"/>
    </w:p>
    <w:p w14:paraId="6D8B4431"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30" w:name="p-740919"/>
      <w:bookmarkEnd w:id="30"/>
    </w:p>
    <w:p w14:paraId="3E18EB7C" w14:textId="1C6F1BD4"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Regulator shall make a note in the register on the suspension of economic activity of the merchant on the basis of a mandatory requirement of the State Revenue Service which has been sent to the Regulator in accordance with the law On Taxes and Fees.</w:t>
      </w:r>
      <w:bookmarkStart w:id="31" w:name="p12"/>
      <w:bookmarkEnd w:id="31"/>
    </w:p>
    <w:p w14:paraId="04DF81C5"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32" w:name="p-740920"/>
      <w:bookmarkEnd w:id="32"/>
    </w:p>
    <w:p w14:paraId="5D0ED980" w14:textId="12C40424"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Regulator shall make a note in the register on suspension of the operation of the merchant on the basis of an entry in the Commercial Register on suspension of the operation of the merchant.</w:t>
      </w:r>
      <w:bookmarkStart w:id="33" w:name="p13"/>
      <w:bookmarkEnd w:id="33"/>
    </w:p>
    <w:p w14:paraId="50752E1C"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34" w:name="n5"/>
      <w:bookmarkStart w:id="35" w:name="n-740921"/>
      <w:bookmarkEnd w:id="34"/>
      <w:bookmarkEnd w:id="35"/>
    </w:p>
    <w:p w14:paraId="1DBADB18" w14:textId="0D8207E2" w:rsidR="00300256" w:rsidRPr="00300256" w:rsidRDefault="00300256" w:rsidP="006514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Provisions of the General Authorisation</w:t>
      </w:r>
    </w:p>
    <w:p w14:paraId="7AAA0B7D"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36" w:name="p-740922"/>
      <w:bookmarkEnd w:id="36"/>
    </w:p>
    <w:p w14:paraId="2473E829" w14:textId="3A76CD2D"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merchant has the right and obligation to perform commercial activity, providing the service of ensuring the deposit system in accordance with the law On Regulators of Public Utilities, special laws and regulations of the regulated field, and the decisions of the Regulator.</w:t>
      </w:r>
      <w:bookmarkStart w:id="37" w:name="p14"/>
      <w:bookmarkEnd w:id="37"/>
    </w:p>
    <w:p w14:paraId="39F50C05"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38" w:name="p-740923"/>
      <w:bookmarkEnd w:id="38"/>
    </w:p>
    <w:p w14:paraId="0D9E2877" w14:textId="6887B9F0"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merchant shall ensure the provision of the public utility service in accordance with the procedures laid down in laws and regulations.</w:t>
      </w:r>
      <w:bookmarkStart w:id="39" w:name="p15"/>
      <w:bookmarkEnd w:id="39"/>
    </w:p>
    <w:p w14:paraId="54E38A9F"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40" w:name="p-740924"/>
      <w:bookmarkEnd w:id="40"/>
    </w:p>
    <w:p w14:paraId="07832038" w14:textId="08DB01DF"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After the merchant has been registered in the register, the merchant (except for the merchant which is the first deposit system operator in introducing the deposit system) shall, within six months from the day of registration, submit to the Regulator a draft deposit system participation fee (hereinafter – the participation fee) calculated according to the methodology for the calculation of the deposit system participation fee determined by the Regulator (hereinafter – the methodology) together with the justification of the costs forming the participation fee referred to in the draft. If, due to objective reasons, the merchant cannot submit a calculated draft participation fee together with the justification of the costs forming the participation fee referred to in the calculation of the draft participation fee within six months, the merchant shall, not later than 30 days before expiry of the six-month period, request the Regulator to determine another time period for the submission of the draft participation fee and justification of the costs forming the participation fee referred to in the draft participation fee by indicating the objective reasons.</w:t>
      </w:r>
      <w:bookmarkStart w:id="41" w:name="p16"/>
      <w:bookmarkEnd w:id="41"/>
    </w:p>
    <w:p w14:paraId="056E58F0"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42" w:name="p-740925"/>
      <w:bookmarkEnd w:id="42"/>
    </w:p>
    <w:p w14:paraId="4C77C6A8" w14:textId="3849E1F5"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merchant shall provide the Regulator with an opportunity to monitor the conformity with the provisions of the general authorisation for the provision of the public utility service. The merchant shall provide the Regulator with access for the performance of inspections and provide the Regulator with information on the indicators of economic and financial activity of the merchant.</w:t>
      </w:r>
      <w:bookmarkStart w:id="43" w:name="p17"/>
      <w:bookmarkEnd w:id="43"/>
    </w:p>
    <w:p w14:paraId="15C55B4A"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44" w:name="p-740926"/>
      <w:bookmarkEnd w:id="44"/>
    </w:p>
    <w:p w14:paraId="2A0CEB5B" w14:textId="755695FF"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18. In case of </w:t>
      </w:r>
      <w:r>
        <w:rPr>
          <w:rFonts w:ascii="Times New Roman" w:hAnsi="Times New Roman"/>
          <w:i/>
          <w:iCs/>
          <w:sz w:val="24"/>
          <w:szCs w:val="24"/>
        </w:rPr>
        <w:t>force majeure</w:t>
      </w:r>
      <w:r>
        <w:rPr>
          <w:rFonts w:ascii="Times New Roman" w:hAnsi="Times New Roman"/>
          <w:sz w:val="24"/>
          <w:szCs w:val="24"/>
        </w:rPr>
        <w:t>, the merchant has an obligation to take all the measures necessary to continue to conform to and fulfil the provisions of the general authorisation.</w:t>
      </w:r>
      <w:bookmarkStart w:id="45" w:name="p18"/>
      <w:bookmarkEnd w:id="45"/>
    </w:p>
    <w:p w14:paraId="2CB32686"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46" w:name="p-740927"/>
      <w:bookmarkEnd w:id="46"/>
    </w:p>
    <w:p w14:paraId="4CADD11C" w14:textId="4F4BDEE7"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merchant shall pay the State fee for the regulation of public utility services in accordance with the procedures and in the amount laid down in laws and regulations.</w:t>
      </w:r>
      <w:bookmarkStart w:id="47" w:name="p19"/>
      <w:bookmarkEnd w:id="47"/>
    </w:p>
    <w:p w14:paraId="0F5B8968"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48" w:name="p-740928"/>
      <w:bookmarkEnd w:id="48"/>
    </w:p>
    <w:p w14:paraId="433BEAD9" w14:textId="6FD9BE04"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Regulator detects elements of an administrative offence in the operation of the merchant, the Regulator shall initiate proceedings in an administrative offence case in accordance with the laws and regulations in the field of administrative liability.</w:t>
      </w:r>
      <w:bookmarkStart w:id="49" w:name="p20"/>
      <w:bookmarkEnd w:id="49"/>
    </w:p>
    <w:p w14:paraId="0050D600"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50" w:name="n6"/>
      <w:bookmarkStart w:id="51" w:name="n-740929"/>
      <w:bookmarkEnd w:id="50"/>
      <w:bookmarkEnd w:id="51"/>
    </w:p>
    <w:p w14:paraId="6CAD7234" w14:textId="45B30843" w:rsidR="00300256" w:rsidRPr="00300256" w:rsidRDefault="00300256" w:rsidP="006514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Regulations Regarding the Submission of Information</w:t>
      </w:r>
    </w:p>
    <w:p w14:paraId="665D02AB"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52" w:name="p-740930"/>
      <w:bookmarkEnd w:id="52"/>
    </w:p>
    <w:p w14:paraId="550319E5" w14:textId="382E6171"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merchant shall provide information to the Regulator in accordance with the law On Regulators of Public Utilities, special laws and regulations in the regulated field, and the decisions and requests of the Regulator.</w:t>
      </w:r>
      <w:bookmarkStart w:id="53" w:name="p21"/>
      <w:bookmarkEnd w:id="53"/>
    </w:p>
    <w:p w14:paraId="37A79EC3"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54" w:name="p-740931"/>
      <w:bookmarkEnd w:id="54"/>
    </w:p>
    <w:p w14:paraId="73053A55" w14:textId="193C4173"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merchant shall, within five working days, inform the Regulator of the decision taken on the deposit management fee.</w:t>
      </w:r>
      <w:bookmarkStart w:id="55" w:name="p22"/>
      <w:bookmarkEnd w:id="55"/>
    </w:p>
    <w:p w14:paraId="0A5CD3E8"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56" w:name="p-740932"/>
      <w:bookmarkEnd w:id="56"/>
    </w:p>
    <w:p w14:paraId="2A9BCE69" w14:textId="34826B58"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Once per calendar year, within two weeks after the deadline specified in the Law on the Annual Financial Statements and Consolidated Financial Statements for the submission of annual financial statements to the State Revenue Service, the merchant shall submit to the Regulator the report specified in Annex 2 to the Regulation on the operation of the merchant in general, information on the amount, costs, and revenues of the public utility service actually provided in the reporting year, and the financial outcome of economic activity. Upon providing the report, the merchant shall inform of significant actual and planned changes in the reporting year in the managed amount of deposit packaging or technological changes in the operation of the merchant, and also of other economic activities terminated or commenced in the reporting year which are not related to the provision of the service of ensuring the deposit system.</w:t>
      </w:r>
      <w:bookmarkStart w:id="57" w:name="p23"/>
      <w:bookmarkEnd w:id="57"/>
    </w:p>
    <w:p w14:paraId="1F5BC2E9"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58" w:name="p-740933"/>
      <w:bookmarkEnd w:id="58"/>
    </w:p>
    <w:p w14:paraId="364A4B9E" w14:textId="263A22F4"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Upon calculating the financial outcome of actual economic activity of the reporting year in accordance with Annex 2 to the Regulation, the merchant shall check whether the conditions of Paragraphs 18 and 19 of the methodology have not been fulfilled, and also shall calculate and justify by separate items:</w:t>
      </w:r>
      <w:bookmarkStart w:id="59" w:name="p24"/>
      <w:bookmarkEnd w:id="59"/>
    </w:p>
    <w:p w14:paraId="5B43AC16"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financial outcome of actual economic activity of the service of ensuring the deposit system (Rez</w:t>
      </w:r>
      <w:r>
        <w:rPr>
          <w:rFonts w:ascii="Times New Roman" w:hAnsi="Times New Roman"/>
          <w:sz w:val="24"/>
          <w:szCs w:val="24"/>
          <w:vertAlign w:val="subscript"/>
        </w:rPr>
        <w:t>fakt</w:t>
      </w:r>
      <w:r>
        <w:rPr>
          <w:rFonts w:ascii="Times New Roman" w:hAnsi="Times New Roman"/>
          <w:sz w:val="24"/>
          <w:szCs w:val="24"/>
        </w:rPr>
        <w:t>), calculated in accordance with Part B, Table 1 of Annex 2 to the Regulation;</w:t>
      </w:r>
    </w:p>
    <w:p w14:paraId="4E2DB0F7"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the difference between the financial outcome of actual economic activity of the service of ensuring the deposit system and the financial outcome of economic activity of the current year planned in the calculation of the effective participation fee (Rez</w:t>
      </w:r>
      <w:r>
        <w:rPr>
          <w:rFonts w:ascii="Times New Roman" w:hAnsi="Times New Roman"/>
          <w:sz w:val="24"/>
          <w:szCs w:val="24"/>
          <w:vertAlign w:val="subscript"/>
        </w:rPr>
        <w:t>fakt</w:t>
      </w:r>
      <w:r>
        <w:rPr>
          <w:rFonts w:ascii="Times New Roman" w:hAnsi="Times New Roman"/>
          <w:sz w:val="24"/>
          <w:szCs w:val="24"/>
        </w:rPr>
        <w:t>-Rez</w:t>
      </w:r>
      <w:r>
        <w:rPr>
          <w:rFonts w:ascii="Times New Roman" w:hAnsi="Times New Roman"/>
          <w:sz w:val="24"/>
          <w:szCs w:val="24"/>
          <w:vertAlign w:val="subscript"/>
        </w:rPr>
        <w:t>pl</w:t>
      </w:r>
      <w:r>
        <w:rPr>
          <w:rFonts w:ascii="Times New Roman" w:hAnsi="Times New Roman"/>
          <w:sz w:val="24"/>
          <w:szCs w:val="24"/>
        </w:rPr>
        <w:t>), calculated in accordance with Part B, Table 3 of Annex 2 to the Regulation;</w:t>
      </w:r>
    </w:p>
    <w:p w14:paraId="49EADFED"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substantial deviations calculated in accordance with Part B, Table 3 of Annex 2 to the Regulation which occur when comparing the actual revenues of the reporting year according to Paragraph 9 of the methodology with the revenues included in the effective participation fee by revenue items;</w:t>
      </w:r>
    </w:p>
    <w:p w14:paraId="529D6C06"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substantial deviations calculated in accordance with Part B, Table 3 of Annex 2 to the Regulation which occur when comparing the actual costs of the reporting year with the costs included in the effective participation fee by cost items;</w:t>
      </w:r>
    </w:p>
    <w:p w14:paraId="7C4615B7" w14:textId="77777777" w:rsidR="00300256" w:rsidRPr="00300256" w:rsidRDefault="00300256" w:rsidP="00651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24.5. adjustment for the financial outcome of actual economic activity of the service of ensuring the deposit system in the previous period </w:t>
      </w:r>
      <w:r>
        <w:rPr>
          <w:noProof/>
        </w:rPr>
        <w:drawing>
          <wp:inline distT="0" distB="0" distL="0" distR="0" wp14:anchorId="05CEE0DA" wp14:editId="6C94D047">
            <wp:extent cx="1905000" cy="152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52400"/>
                    </a:xfrm>
                    <a:prstGeom prst="rect">
                      <a:avLst/>
                    </a:prstGeom>
                    <a:noFill/>
                    <a:ln>
                      <a:noFill/>
                    </a:ln>
                  </pic:spPr>
                </pic:pic>
              </a:graphicData>
            </a:graphic>
          </wp:inline>
        </w:drawing>
      </w:r>
      <w:r>
        <w:rPr>
          <w:rFonts w:ascii="Times New Roman" w:hAnsi="Times New Roman"/>
          <w:sz w:val="24"/>
          <w:szCs w:val="24"/>
        </w:rPr>
        <w:t>, calculated in accordance with Part B, Table 3 of Annex 2 to the Regulation.</w:t>
      </w:r>
    </w:p>
    <w:p w14:paraId="27EEF0BF"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60" w:name="p-740935"/>
      <w:bookmarkEnd w:id="60"/>
    </w:p>
    <w:p w14:paraId="27BC1122" w14:textId="1E511713"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Together with the report on the actual economic activity in the reporting year, the merchant shall submit a profit and loss statement of the reporting year, and also turnover statements of accounts that form this statement (in Excel format) and the current information on cost and revenue accounts, sub-accounts and other indications according to that specified in Annex 2 to the methodology.</w:t>
      </w:r>
      <w:bookmarkStart w:id="61" w:name="p25"/>
      <w:bookmarkEnd w:id="61"/>
    </w:p>
    <w:p w14:paraId="6FFB895D"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62" w:name="n7"/>
      <w:bookmarkStart w:id="63" w:name="n-740936"/>
      <w:bookmarkEnd w:id="62"/>
      <w:bookmarkEnd w:id="63"/>
    </w:p>
    <w:p w14:paraId="74E9FE5E" w14:textId="149695BF" w:rsidR="00300256" w:rsidRPr="00300256" w:rsidRDefault="00300256" w:rsidP="006514B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5D3F9CA1"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64" w:name="p-740937"/>
      <w:bookmarkEnd w:id="64"/>
    </w:p>
    <w:p w14:paraId="4FD0651E" w14:textId="3113BCD2"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26. After the merchant has been registered in the register, the merchant which is the first deposit system operator in introducing the deposit system shall, within twelve months from 1 February 2022, submit to the Regulator a draft participation fee calculated according to the methodology together with the justification of the costs forming the participation fee referred to in the draft. If due to objective reasons the abovementioned merchant cannot submit a calculated draft participation fee together with the justification of the costs forming the participation fee referred to in the calculation of the draft participation fee within twelve months, the merchant shall, not later than 90 days before expiry of the twelve-month period, request the Regulator to determine another time period for the submission of the draft </w:t>
      </w:r>
      <w:r>
        <w:rPr>
          <w:rFonts w:ascii="Times New Roman" w:hAnsi="Times New Roman"/>
          <w:sz w:val="24"/>
          <w:szCs w:val="24"/>
        </w:rPr>
        <w:lastRenderedPageBreak/>
        <w:t>participation fee and justification of the costs forming the participation fee referred to in the draft participation fee by indicating the objective reasons.</w:t>
      </w:r>
      <w:bookmarkStart w:id="65" w:name="p26"/>
      <w:bookmarkEnd w:id="65"/>
    </w:p>
    <w:p w14:paraId="06A4CBF9" w14:textId="77777777" w:rsidR="00324519" w:rsidRDefault="00324519" w:rsidP="006514B4">
      <w:pPr>
        <w:spacing w:after="0" w:line="240" w:lineRule="auto"/>
        <w:jc w:val="both"/>
        <w:rPr>
          <w:rFonts w:ascii="Times New Roman" w:eastAsia="Times New Roman" w:hAnsi="Times New Roman" w:cs="Times New Roman"/>
          <w:noProof/>
          <w:sz w:val="24"/>
          <w:szCs w:val="24"/>
        </w:rPr>
      </w:pPr>
      <w:bookmarkStart w:id="66" w:name="p-740938"/>
      <w:bookmarkEnd w:id="66"/>
    </w:p>
    <w:p w14:paraId="08C40B3D" w14:textId="6C68AC3F" w:rsidR="00300256" w:rsidRP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27. These regulations shall come into force on the day following their publication in the official gazette </w:t>
      </w:r>
      <w:r>
        <w:rPr>
          <w:rFonts w:ascii="Times New Roman" w:hAnsi="Times New Roman"/>
          <w:i/>
          <w:iCs/>
          <w:sz w:val="24"/>
          <w:szCs w:val="24"/>
        </w:rPr>
        <w:t>Latvijas Vēstnesis</w:t>
      </w:r>
      <w:r>
        <w:rPr>
          <w:rFonts w:ascii="Times New Roman" w:hAnsi="Times New Roman"/>
          <w:sz w:val="24"/>
          <w:szCs w:val="24"/>
        </w:rPr>
        <w:t>.</w:t>
      </w:r>
      <w:bookmarkStart w:id="67" w:name="p27"/>
      <w:bookmarkEnd w:id="67"/>
    </w:p>
    <w:p w14:paraId="41F5BB21" w14:textId="77777777"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50569695" w14:textId="77777777" w:rsidR="00324519" w:rsidRDefault="00324519" w:rsidP="006514B4">
      <w:pPr>
        <w:spacing w:after="0" w:line="240" w:lineRule="auto"/>
        <w:jc w:val="both"/>
        <w:rPr>
          <w:rFonts w:ascii="Times New Roman" w:eastAsia="Times New Roman" w:hAnsi="Times New Roman" w:cs="Times New Roman"/>
          <w:noProof/>
          <w:sz w:val="24"/>
          <w:szCs w:val="24"/>
          <w:lang w:eastAsia="lv-LV"/>
        </w:rPr>
      </w:pPr>
    </w:p>
    <w:p w14:paraId="63EFE6BE" w14:textId="630B9CE1" w:rsidR="00300256" w:rsidRDefault="00300256" w:rsidP="006514B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Chair, Board Member of the Public Utilities Commission</w:t>
      </w:r>
      <w:r w:rsidR="00332292">
        <w:rPr>
          <w:rFonts w:ascii="Times New Roman" w:hAnsi="Times New Roman"/>
          <w:sz w:val="24"/>
          <w:szCs w:val="24"/>
        </w:rPr>
        <w:tab/>
      </w:r>
      <w:r w:rsidR="00332292">
        <w:rPr>
          <w:rFonts w:ascii="Times New Roman" w:hAnsi="Times New Roman"/>
          <w:sz w:val="24"/>
          <w:szCs w:val="24"/>
        </w:rPr>
        <w:tab/>
      </w:r>
      <w:r w:rsidR="00332292">
        <w:rPr>
          <w:rFonts w:ascii="Times New Roman" w:hAnsi="Times New Roman"/>
          <w:sz w:val="24"/>
          <w:szCs w:val="24"/>
        </w:rPr>
        <w:tab/>
      </w:r>
      <w:r>
        <w:rPr>
          <w:rFonts w:ascii="Times New Roman" w:hAnsi="Times New Roman"/>
          <w:sz w:val="24"/>
          <w:szCs w:val="24"/>
        </w:rPr>
        <w:t>I. Mantiņš</w:t>
      </w:r>
    </w:p>
    <w:p w14:paraId="3479322C" w14:textId="08B1B7D3" w:rsidR="00324519" w:rsidRDefault="00324519" w:rsidP="006514B4">
      <w:pPr>
        <w:spacing w:after="0"/>
        <w:rPr>
          <w:rFonts w:ascii="Times New Roman" w:eastAsia="Times New Roman" w:hAnsi="Times New Roman" w:cs="Times New Roman"/>
          <w:i/>
          <w:iCs/>
          <w:noProof/>
          <w:sz w:val="24"/>
          <w:szCs w:val="24"/>
        </w:rPr>
      </w:pPr>
      <w:r>
        <w:br w:type="page"/>
      </w:r>
    </w:p>
    <w:p w14:paraId="24E5C351" w14:textId="77777777" w:rsidR="00324519" w:rsidRPr="00300256" w:rsidRDefault="00324519" w:rsidP="006514B4">
      <w:pPr>
        <w:spacing w:after="0" w:line="240" w:lineRule="auto"/>
        <w:jc w:val="both"/>
        <w:rPr>
          <w:rFonts w:ascii="Times New Roman" w:eastAsia="Times New Roman" w:hAnsi="Times New Roman" w:cs="Times New Roman"/>
          <w:i/>
          <w:iCs/>
          <w:noProof/>
          <w:sz w:val="24"/>
          <w:szCs w:val="24"/>
          <w:lang w:eastAsia="lv-LV"/>
        </w:rPr>
      </w:pPr>
    </w:p>
    <w:p w14:paraId="7F4877B4" w14:textId="394AC91C" w:rsidR="00324519" w:rsidRPr="00324519" w:rsidRDefault="00300256" w:rsidP="006514B4">
      <w:pPr>
        <w:spacing w:after="0" w:line="240" w:lineRule="auto"/>
        <w:jc w:val="right"/>
        <w:rPr>
          <w:rFonts w:ascii="Times New Roman" w:hAnsi="Times New Roman"/>
          <w:b/>
          <w:bCs/>
          <w:noProof/>
          <w:sz w:val="24"/>
          <w:szCs w:val="18"/>
        </w:rPr>
      </w:pPr>
      <w:r>
        <w:rPr>
          <w:rFonts w:ascii="Times New Roman" w:hAnsi="Times New Roman"/>
          <w:b/>
          <w:bCs/>
          <w:sz w:val="24"/>
          <w:szCs w:val="18"/>
        </w:rPr>
        <w:t>Annex 1</w:t>
      </w:r>
    </w:p>
    <w:p w14:paraId="1ED88E8E" w14:textId="77777777" w:rsidR="00324519" w:rsidRDefault="00300256" w:rsidP="006514B4">
      <w:pPr>
        <w:spacing w:after="0" w:line="240" w:lineRule="auto"/>
        <w:jc w:val="right"/>
        <w:rPr>
          <w:rFonts w:ascii="Times New Roman" w:hAnsi="Times New Roman"/>
          <w:noProof/>
          <w:sz w:val="24"/>
          <w:szCs w:val="18"/>
        </w:rPr>
      </w:pPr>
      <w:r>
        <w:rPr>
          <w:rFonts w:ascii="Times New Roman" w:hAnsi="Times New Roman"/>
          <w:sz w:val="24"/>
          <w:szCs w:val="18"/>
        </w:rPr>
        <w:t>Decision No. 1/9 of the Public Utilities Commission</w:t>
      </w:r>
    </w:p>
    <w:p w14:paraId="05740116" w14:textId="0511FAB0" w:rsidR="00300256" w:rsidRDefault="00300256" w:rsidP="006514B4">
      <w:pPr>
        <w:spacing w:after="0" w:line="240" w:lineRule="auto"/>
        <w:jc w:val="right"/>
        <w:rPr>
          <w:rFonts w:ascii="Times New Roman" w:hAnsi="Times New Roman"/>
          <w:noProof/>
          <w:sz w:val="24"/>
          <w:szCs w:val="18"/>
        </w:rPr>
      </w:pPr>
      <w:r>
        <w:rPr>
          <w:rFonts w:ascii="Times New Roman" w:hAnsi="Times New Roman"/>
          <w:sz w:val="24"/>
          <w:szCs w:val="18"/>
        </w:rPr>
        <w:t>2 July 2020</w:t>
      </w:r>
    </w:p>
    <w:p w14:paraId="1DCAD84E" w14:textId="09D8DBD1" w:rsidR="00324519" w:rsidRDefault="00324519" w:rsidP="006514B4">
      <w:pPr>
        <w:spacing w:after="0" w:line="240" w:lineRule="auto"/>
        <w:jc w:val="both"/>
        <w:rPr>
          <w:rFonts w:ascii="Times New Roman" w:hAnsi="Times New Roman"/>
          <w:noProof/>
          <w:sz w:val="24"/>
          <w:szCs w:val="18"/>
        </w:rPr>
      </w:pPr>
    </w:p>
    <w:p w14:paraId="5F758C3C" w14:textId="77777777" w:rsidR="00324519" w:rsidRPr="00324519" w:rsidRDefault="00324519" w:rsidP="006514B4">
      <w:pPr>
        <w:spacing w:after="0" w:line="240" w:lineRule="auto"/>
        <w:jc w:val="both"/>
        <w:rPr>
          <w:rFonts w:ascii="Times New Roman" w:hAnsi="Times New Roman"/>
          <w:noProof/>
          <w:sz w:val="24"/>
          <w:szCs w:val="18"/>
        </w:rPr>
      </w:pPr>
    </w:p>
    <w:p w14:paraId="4E5A5859" w14:textId="3B91B330" w:rsidR="00300256" w:rsidRPr="00324519" w:rsidRDefault="00300256" w:rsidP="006514B4">
      <w:pPr>
        <w:spacing w:after="0" w:line="240" w:lineRule="auto"/>
        <w:jc w:val="center"/>
        <w:rPr>
          <w:rFonts w:ascii="Times New Roman" w:hAnsi="Times New Roman"/>
          <w:b/>
          <w:bCs/>
          <w:noProof/>
          <w:sz w:val="28"/>
          <w:szCs w:val="28"/>
        </w:rPr>
      </w:pPr>
      <w:r>
        <w:rPr>
          <w:rFonts w:ascii="Times New Roman" w:hAnsi="Times New Roman"/>
          <w:b/>
          <w:bCs/>
          <w:sz w:val="28"/>
        </w:rPr>
        <w:t>Notification Regarding the Registration of the Provider of the Service of Ensuring the Deposit System of the Deposit System Operator</w:t>
      </w:r>
    </w:p>
    <w:p w14:paraId="4C8F658B" w14:textId="77777777" w:rsidR="00324519" w:rsidRDefault="00324519" w:rsidP="006514B4">
      <w:pPr>
        <w:spacing w:after="0" w:line="240" w:lineRule="auto"/>
        <w:jc w:val="both"/>
        <w:rPr>
          <w:rFonts w:ascii="Times New Roman" w:hAnsi="Times New Roman"/>
          <w:b/>
          <w:bCs/>
          <w:noProof/>
          <w:sz w:val="24"/>
          <w:szCs w:val="24"/>
        </w:rPr>
      </w:pPr>
    </w:p>
    <w:p w14:paraId="7AFC2060" w14:textId="3437621C" w:rsidR="00300256" w:rsidRDefault="00300256" w:rsidP="006514B4">
      <w:pPr>
        <w:spacing w:after="0" w:line="240" w:lineRule="auto"/>
        <w:jc w:val="center"/>
        <w:rPr>
          <w:rFonts w:ascii="Times New Roman" w:hAnsi="Times New Roman"/>
          <w:b/>
          <w:bCs/>
          <w:noProof/>
          <w:sz w:val="24"/>
        </w:rPr>
      </w:pPr>
      <w:r>
        <w:rPr>
          <w:rFonts w:ascii="Times New Roman" w:hAnsi="Times New Roman"/>
          <w:b/>
          <w:bCs/>
          <w:sz w:val="24"/>
        </w:rPr>
        <w:t>General information on the merchant</w:t>
      </w:r>
    </w:p>
    <w:p w14:paraId="4BBB9321" w14:textId="77777777" w:rsidR="00324519" w:rsidRPr="00324519" w:rsidRDefault="00324519" w:rsidP="006514B4">
      <w:pPr>
        <w:spacing w:after="0" w:line="240" w:lineRule="auto"/>
        <w:jc w:val="both"/>
        <w:rPr>
          <w:rFonts w:ascii="Times New Roman" w:hAnsi="Times New Roman"/>
          <w:b/>
          <w:bCs/>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530"/>
        <w:gridCol w:w="285"/>
        <w:gridCol w:w="4246"/>
      </w:tblGrid>
      <w:tr w:rsidR="00300256" w:rsidRPr="00324519" w14:paraId="63102406" w14:textId="77777777" w:rsidTr="009A50D1">
        <w:tc>
          <w:tcPr>
            <w:tcW w:w="2657" w:type="pct"/>
            <w:gridSpan w:val="2"/>
            <w:tcBorders>
              <w:top w:val="single" w:sz="4" w:space="0" w:color="auto"/>
              <w:left w:val="single" w:sz="4" w:space="0" w:color="auto"/>
              <w:bottom w:val="single" w:sz="4" w:space="0" w:color="auto"/>
              <w:right w:val="single" w:sz="4" w:space="0" w:color="auto"/>
            </w:tcBorders>
            <w:hideMark/>
          </w:tcPr>
          <w:p w14:paraId="3572FF1B" w14:textId="77777777" w:rsidR="00300256" w:rsidRPr="00324519" w:rsidRDefault="00300256" w:rsidP="006514B4">
            <w:pPr>
              <w:spacing w:after="0" w:line="240" w:lineRule="auto"/>
              <w:jc w:val="both"/>
              <w:rPr>
                <w:rFonts w:ascii="Times New Roman" w:hAnsi="Times New Roman"/>
                <w:noProof/>
                <w:sz w:val="24"/>
                <w:szCs w:val="19"/>
              </w:rPr>
            </w:pPr>
            <w:r>
              <w:rPr>
                <w:rFonts w:ascii="Times New Roman" w:hAnsi="Times New Roman"/>
                <w:sz w:val="24"/>
                <w:szCs w:val="19"/>
              </w:rPr>
              <w:t>Name of the merchant:</w:t>
            </w:r>
          </w:p>
          <w:p w14:paraId="17B18EF2" w14:textId="77777777" w:rsidR="00300256" w:rsidRPr="00324519" w:rsidRDefault="00300256" w:rsidP="006514B4">
            <w:pPr>
              <w:spacing w:after="0" w:line="240" w:lineRule="auto"/>
              <w:jc w:val="both"/>
              <w:rPr>
                <w:rFonts w:ascii="Times New Roman" w:hAnsi="Times New Roman"/>
                <w:noProof/>
                <w:sz w:val="24"/>
                <w:szCs w:val="19"/>
                <w:lang w:eastAsia="zh-CN"/>
              </w:rPr>
            </w:pPr>
          </w:p>
        </w:tc>
        <w:tc>
          <w:tcPr>
            <w:tcW w:w="2343" w:type="pct"/>
            <w:tcBorders>
              <w:top w:val="single" w:sz="4" w:space="0" w:color="auto"/>
              <w:left w:val="single" w:sz="4" w:space="0" w:color="auto"/>
              <w:bottom w:val="single" w:sz="4" w:space="0" w:color="auto"/>
              <w:right w:val="single" w:sz="4" w:space="0" w:color="auto"/>
            </w:tcBorders>
            <w:hideMark/>
          </w:tcPr>
          <w:p w14:paraId="11C58F1E" w14:textId="77777777" w:rsidR="00300256" w:rsidRPr="00324519" w:rsidRDefault="00300256" w:rsidP="006514B4">
            <w:pPr>
              <w:spacing w:after="0" w:line="240" w:lineRule="auto"/>
              <w:jc w:val="both"/>
              <w:rPr>
                <w:rFonts w:ascii="Times New Roman" w:hAnsi="Times New Roman"/>
                <w:noProof/>
                <w:sz w:val="24"/>
                <w:szCs w:val="19"/>
              </w:rPr>
            </w:pPr>
            <w:r>
              <w:rPr>
                <w:rFonts w:ascii="Times New Roman" w:hAnsi="Times New Roman"/>
                <w:sz w:val="24"/>
                <w:szCs w:val="19"/>
              </w:rPr>
              <w:t>Unified registration number:</w:t>
            </w:r>
          </w:p>
        </w:tc>
      </w:tr>
      <w:tr w:rsidR="00300256" w:rsidRPr="00324519" w14:paraId="757352E6" w14:textId="77777777" w:rsidTr="009A50D1">
        <w:tc>
          <w:tcPr>
            <w:tcW w:w="5000" w:type="pct"/>
            <w:gridSpan w:val="3"/>
            <w:tcBorders>
              <w:top w:val="single" w:sz="4" w:space="0" w:color="auto"/>
              <w:left w:val="single" w:sz="4" w:space="0" w:color="auto"/>
              <w:bottom w:val="single" w:sz="4" w:space="0" w:color="auto"/>
              <w:right w:val="single" w:sz="4" w:space="0" w:color="auto"/>
            </w:tcBorders>
            <w:hideMark/>
          </w:tcPr>
          <w:p w14:paraId="7D42E7DF" w14:textId="77777777" w:rsidR="00300256" w:rsidRPr="00324519" w:rsidRDefault="00300256" w:rsidP="006514B4">
            <w:pPr>
              <w:spacing w:after="0" w:line="240" w:lineRule="auto"/>
              <w:jc w:val="both"/>
              <w:rPr>
                <w:rFonts w:ascii="Times New Roman" w:hAnsi="Times New Roman"/>
                <w:noProof/>
                <w:sz w:val="24"/>
                <w:szCs w:val="19"/>
              </w:rPr>
            </w:pPr>
            <w:r>
              <w:rPr>
                <w:rFonts w:ascii="Times New Roman" w:hAnsi="Times New Roman"/>
                <w:sz w:val="24"/>
                <w:szCs w:val="19"/>
              </w:rPr>
              <w:t>Given name, surname of the person entitled to represent the merchant:</w:t>
            </w:r>
          </w:p>
          <w:p w14:paraId="0AC65338" w14:textId="77777777" w:rsidR="00300256" w:rsidRPr="00324519" w:rsidRDefault="00300256" w:rsidP="006514B4">
            <w:pPr>
              <w:spacing w:after="0" w:line="240" w:lineRule="auto"/>
              <w:jc w:val="both"/>
              <w:rPr>
                <w:rFonts w:ascii="Times New Roman" w:hAnsi="Times New Roman"/>
                <w:noProof/>
                <w:sz w:val="24"/>
                <w:szCs w:val="19"/>
                <w:lang w:eastAsia="zh-CN"/>
              </w:rPr>
            </w:pPr>
          </w:p>
        </w:tc>
      </w:tr>
      <w:tr w:rsidR="00300256" w:rsidRPr="00324519" w14:paraId="21DF60D1" w14:textId="77777777" w:rsidTr="009A50D1">
        <w:tc>
          <w:tcPr>
            <w:tcW w:w="2500" w:type="pct"/>
            <w:tcBorders>
              <w:top w:val="single" w:sz="4" w:space="0" w:color="auto"/>
              <w:left w:val="single" w:sz="4" w:space="0" w:color="auto"/>
              <w:bottom w:val="single" w:sz="4" w:space="0" w:color="auto"/>
              <w:right w:val="single" w:sz="4" w:space="0" w:color="auto"/>
            </w:tcBorders>
          </w:tcPr>
          <w:p w14:paraId="64402D4D" w14:textId="11D1EF09" w:rsidR="00300256" w:rsidRPr="00324519" w:rsidRDefault="00300256" w:rsidP="006514B4">
            <w:pPr>
              <w:autoSpaceDE w:val="0"/>
              <w:autoSpaceDN w:val="0"/>
              <w:adjustRightInd w:val="0"/>
              <w:spacing w:after="0" w:line="240" w:lineRule="auto"/>
              <w:jc w:val="both"/>
              <w:rPr>
                <w:rFonts w:ascii="Times New Roman" w:hAnsi="Times New Roman"/>
                <w:noProof/>
                <w:sz w:val="24"/>
                <w:szCs w:val="19"/>
              </w:rPr>
            </w:pPr>
            <w:r>
              <w:rPr>
                <w:rFonts w:ascii="Times New Roman" w:hAnsi="Times New Roman"/>
                <w:sz w:val="24"/>
                <w:szCs w:val="19"/>
              </w:rPr>
              <w:t>[X] Electronic mail address:</w:t>
            </w:r>
          </w:p>
          <w:p w14:paraId="0D16C49C" w14:textId="77777777" w:rsidR="00300256" w:rsidRPr="00324519" w:rsidRDefault="00300256" w:rsidP="006514B4">
            <w:pPr>
              <w:spacing w:after="0" w:line="240" w:lineRule="auto"/>
              <w:jc w:val="both"/>
              <w:rPr>
                <w:rFonts w:ascii="Times New Roman" w:hAnsi="Times New Roman"/>
                <w:noProof/>
                <w:sz w:val="24"/>
                <w:szCs w:val="19"/>
                <w:lang w:eastAsia="zh-CN"/>
              </w:rPr>
            </w:pPr>
          </w:p>
        </w:tc>
        <w:tc>
          <w:tcPr>
            <w:tcW w:w="2500" w:type="pct"/>
            <w:gridSpan w:val="2"/>
            <w:tcBorders>
              <w:top w:val="single" w:sz="4" w:space="0" w:color="auto"/>
              <w:left w:val="single" w:sz="4" w:space="0" w:color="auto"/>
              <w:bottom w:val="single" w:sz="4" w:space="0" w:color="auto"/>
              <w:right w:val="single" w:sz="4" w:space="0" w:color="auto"/>
            </w:tcBorders>
          </w:tcPr>
          <w:p w14:paraId="3D813BC9" w14:textId="77777777" w:rsidR="00300256" w:rsidRPr="00324519" w:rsidRDefault="00300256" w:rsidP="006514B4">
            <w:pPr>
              <w:spacing w:after="0" w:line="240" w:lineRule="auto"/>
              <w:jc w:val="both"/>
              <w:rPr>
                <w:rFonts w:ascii="Times New Roman" w:hAnsi="Times New Roman"/>
                <w:noProof/>
                <w:sz w:val="24"/>
                <w:szCs w:val="19"/>
              </w:rPr>
            </w:pPr>
            <w:r>
              <w:rPr>
                <w:rFonts w:ascii="Times New Roman" w:hAnsi="Times New Roman"/>
                <w:sz w:val="24"/>
                <w:szCs w:val="19"/>
              </w:rPr>
              <w:t>Telephone, fax:</w:t>
            </w:r>
          </w:p>
        </w:tc>
      </w:tr>
    </w:tbl>
    <w:p w14:paraId="3B49F78A" w14:textId="77777777" w:rsidR="006514B4" w:rsidRDefault="006514B4" w:rsidP="009A50D1">
      <w:pPr>
        <w:autoSpaceDE w:val="0"/>
        <w:autoSpaceDN w:val="0"/>
        <w:adjustRightInd w:val="0"/>
        <w:spacing w:after="0" w:line="240" w:lineRule="auto"/>
        <w:jc w:val="both"/>
        <w:rPr>
          <w:rFonts w:ascii="Times New Roman" w:hAnsi="Times New Roman"/>
          <w:noProof/>
          <w:sz w:val="24"/>
          <w:szCs w:val="17"/>
        </w:rPr>
      </w:pPr>
    </w:p>
    <w:p w14:paraId="119200C1" w14:textId="7D1C21CF" w:rsidR="00300256" w:rsidRPr="00324519" w:rsidRDefault="00300256" w:rsidP="009A50D1">
      <w:pPr>
        <w:autoSpaceDE w:val="0"/>
        <w:autoSpaceDN w:val="0"/>
        <w:adjustRightInd w:val="0"/>
        <w:spacing w:after="0" w:line="240" w:lineRule="auto"/>
        <w:jc w:val="both"/>
        <w:rPr>
          <w:rFonts w:ascii="Times New Roman" w:hAnsi="Times New Roman"/>
          <w:noProof/>
          <w:sz w:val="24"/>
          <w:szCs w:val="17"/>
        </w:rPr>
      </w:pPr>
      <w:r>
        <w:rPr>
          <w:rFonts w:ascii="Times New Roman" w:hAnsi="Times New Roman"/>
          <w:sz w:val="24"/>
          <w:szCs w:val="17"/>
        </w:rPr>
        <w:t xml:space="preserve">[X] I agree that the Regulator shall send documents and notifications to the electronic mail address indicated in this registration notification, using the official electronic mail address of the Regulator sprk@sprk.gov.lv, in accordance with Section 9, Paragraph two of the Law on Notification, and they shall be deemed as notified on the second working day after the sending thereof. The Regulator and the merchant may also use other means of notification specified in the Law on Notification in their mutual communication. </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300256" w:rsidRPr="00324519" w14:paraId="44F2889F" w14:textId="77777777" w:rsidTr="006514B4">
        <w:tc>
          <w:tcPr>
            <w:tcW w:w="5000" w:type="pct"/>
            <w:tcBorders>
              <w:top w:val="nil"/>
              <w:left w:val="nil"/>
              <w:bottom w:val="single" w:sz="4" w:space="0" w:color="auto"/>
              <w:right w:val="nil"/>
            </w:tcBorders>
          </w:tcPr>
          <w:p w14:paraId="2933A2E3" w14:textId="77777777" w:rsidR="00300256" w:rsidRPr="00324519" w:rsidRDefault="00300256" w:rsidP="006514B4">
            <w:pPr>
              <w:spacing w:after="0" w:line="240" w:lineRule="auto"/>
              <w:jc w:val="both"/>
              <w:rPr>
                <w:rFonts w:ascii="Times New Roman" w:hAnsi="Times New Roman"/>
                <w:noProof/>
                <w:sz w:val="24"/>
                <w:szCs w:val="19"/>
              </w:rPr>
            </w:pPr>
          </w:p>
          <w:p w14:paraId="3CFCAFD6" w14:textId="77777777" w:rsidR="00300256" w:rsidRPr="00324519" w:rsidRDefault="00300256" w:rsidP="006514B4">
            <w:pPr>
              <w:spacing w:after="0" w:line="240" w:lineRule="auto"/>
              <w:jc w:val="both"/>
              <w:rPr>
                <w:rFonts w:ascii="Times New Roman" w:hAnsi="Times New Roman"/>
                <w:noProof/>
                <w:sz w:val="24"/>
                <w:szCs w:val="19"/>
              </w:rPr>
            </w:pPr>
            <w:r>
              <w:rPr>
                <w:rFonts w:ascii="Times New Roman" w:hAnsi="Times New Roman"/>
                <w:sz w:val="24"/>
                <w:szCs w:val="19"/>
              </w:rPr>
              <w:t xml:space="preserve">Please register </w:t>
            </w:r>
          </w:p>
        </w:tc>
      </w:tr>
      <w:tr w:rsidR="00300256" w:rsidRPr="00324519" w14:paraId="12B45E37" w14:textId="77777777" w:rsidTr="006514B4">
        <w:tc>
          <w:tcPr>
            <w:tcW w:w="5000" w:type="pct"/>
            <w:tcBorders>
              <w:top w:val="single" w:sz="4" w:space="0" w:color="auto"/>
              <w:left w:val="nil"/>
              <w:bottom w:val="nil"/>
              <w:right w:val="nil"/>
            </w:tcBorders>
            <w:hideMark/>
          </w:tcPr>
          <w:p w14:paraId="27701A79" w14:textId="77777777" w:rsidR="00300256" w:rsidRPr="00324519" w:rsidRDefault="00300256" w:rsidP="006514B4">
            <w:pPr>
              <w:spacing w:after="0" w:line="240" w:lineRule="auto"/>
              <w:jc w:val="center"/>
              <w:rPr>
                <w:rFonts w:ascii="Times New Roman" w:hAnsi="Times New Roman"/>
                <w:noProof/>
                <w:sz w:val="24"/>
                <w:szCs w:val="17"/>
              </w:rPr>
            </w:pPr>
            <w:r>
              <w:rPr>
                <w:rFonts w:ascii="Times New Roman" w:hAnsi="Times New Roman"/>
                <w:sz w:val="24"/>
                <w:szCs w:val="17"/>
              </w:rPr>
              <w:t>(name of the merchant)</w:t>
            </w:r>
          </w:p>
        </w:tc>
      </w:tr>
    </w:tbl>
    <w:p w14:paraId="5EB34057" w14:textId="77777777" w:rsidR="006514B4" w:rsidRDefault="006514B4" w:rsidP="009A50D1">
      <w:pPr>
        <w:tabs>
          <w:tab w:val="left" w:pos="7513"/>
        </w:tabs>
        <w:spacing w:after="0" w:line="240" w:lineRule="auto"/>
        <w:jc w:val="both"/>
        <w:rPr>
          <w:rFonts w:ascii="Times New Roman" w:hAnsi="Times New Roman"/>
          <w:noProof/>
          <w:sz w:val="24"/>
          <w:szCs w:val="19"/>
        </w:rPr>
      </w:pPr>
    </w:p>
    <w:p w14:paraId="2C8F17AF" w14:textId="1FAA2DFF" w:rsidR="00300256" w:rsidRPr="00324519" w:rsidRDefault="00300256" w:rsidP="009A50D1">
      <w:pPr>
        <w:tabs>
          <w:tab w:val="left" w:pos="7513"/>
        </w:tabs>
        <w:spacing w:after="0" w:line="240" w:lineRule="auto"/>
        <w:jc w:val="both"/>
        <w:rPr>
          <w:rFonts w:ascii="Times New Roman" w:hAnsi="Times New Roman"/>
          <w:noProof/>
          <w:sz w:val="24"/>
          <w:szCs w:val="19"/>
        </w:rPr>
      </w:pPr>
      <w:r>
        <w:rPr>
          <w:rFonts w:ascii="Times New Roman" w:hAnsi="Times New Roman"/>
          <w:sz w:val="24"/>
          <w:szCs w:val="19"/>
        </w:rPr>
        <w:t>for the provision of the public utility service – the service of ensuring the deposit system of the deposit system operator.</w:t>
      </w:r>
    </w:p>
    <w:p w14:paraId="3C9659B0" w14:textId="77777777" w:rsidR="006514B4" w:rsidRDefault="006514B4" w:rsidP="009A50D1">
      <w:pPr>
        <w:tabs>
          <w:tab w:val="left" w:pos="993"/>
        </w:tabs>
        <w:spacing w:after="0" w:line="240" w:lineRule="auto"/>
        <w:jc w:val="both"/>
        <w:rPr>
          <w:rFonts w:ascii="Times New Roman" w:hAnsi="Times New Roman"/>
          <w:b/>
          <w:noProof/>
          <w:sz w:val="24"/>
        </w:rPr>
      </w:pPr>
    </w:p>
    <w:p w14:paraId="088C54CB" w14:textId="12C3FBC6" w:rsidR="00300256" w:rsidRDefault="00300256" w:rsidP="006514B4">
      <w:pPr>
        <w:spacing w:after="0" w:line="240" w:lineRule="auto"/>
        <w:jc w:val="center"/>
        <w:rPr>
          <w:rFonts w:ascii="Times New Roman" w:hAnsi="Times New Roman"/>
          <w:b/>
          <w:noProof/>
          <w:sz w:val="24"/>
        </w:rPr>
      </w:pPr>
      <w:r>
        <w:rPr>
          <w:rFonts w:ascii="Times New Roman" w:hAnsi="Times New Roman"/>
          <w:b/>
          <w:sz w:val="24"/>
        </w:rPr>
        <w:t>Information on the provision of the service of ensuring the deposit system of the deposit system operator</w:t>
      </w:r>
    </w:p>
    <w:p w14:paraId="458FA3B9" w14:textId="77777777" w:rsidR="006514B4" w:rsidRPr="00324519" w:rsidRDefault="006514B4" w:rsidP="009A50D1">
      <w:pPr>
        <w:tabs>
          <w:tab w:val="left" w:pos="993"/>
        </w:tabs>
        <w:spacing w:after="0" w:line="240" w:lineRule="auto"/>
        <w:jc w:val="both"/>
        <w:rPr>
          <w:rFonts w:ascii="Times New Roman" w:hAnsi="Times New Roman"/>
          <w:b/>
          <w:noProof/>
          <w:sz w:val="24"/>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30" w:type="dxa"/>
          <w:bottom w:w="28" w:type="dxa"/>
          <w:right w:w="30" w:type="dxa"/>
        </w:tblCellMar>
        <w:tblLook w:val="04A0" w:firstRow="1" w:lastRow="0" w:firstColumn="1" w:lastColumn="0" w:noHBand="0" w:noVBand="1"/>
      </w:tblPr>
      <w:tblGrid>
        <w:gridCol w:w="575"/>
        <w:gridCol w:w="4891"/>
        <w:gridCol w:w="3595"/>
      </w:tblGrid>
      <w:tr w:rsidR="00300256" w:rsidRPr="00324519" w14:paraId="32C7610B" w14:textId="77777777" w:rsidTr="009A50D1">
        <w:tc>
          <w:tcPr>
            <w:tcW w:w="317" w:type="pct"/>
            <w:shd w:val="clear" w:color="auto" w:fill="FFFFFF"/>
            <w:hideMark/>
          </w:tcPr>
          <w:p w14:paraId="0A9D966A" w14:textId="77777777" w:rsidR="00300256" w:rsidRPr="00324519" w:rsidRDefault="00300256" w:rsidP="006514B4">
            <w:pPr>
              <w:pStyle w:val="naiskr"/>
              <w:tabs>
                <w:tab w:val="left" w:pos="0"/>
              </w:tabs>
              <w:spacing w:before="0" w:after="0"/>
              <w:jc w:val="both"/>
              <w:rPr>
                <w:noProof/>
                <w:szCs w:val="19"/>
              </w:rPr>
            </w:pPr>
            <w:r>
              <w:t>1.</w:t>
            </w:r>
          </w:p>
        </w:tc>
        <w:tc>
          <w:tcPr>
            <w:tcW w:w="2698" w:type="pct"/>
            <w:shd w:val="clear" w:color="auto" w:fill="FFFFFF"/>
            <w:hideMark/>
          </w:tcPr>
          <w:p w14:paraId="5AA0097E" w14:textId="77777777" w:rsidR="00300256" w:rsidRPr="00324519" w:rsidRDefault="00300256" w:rsidP="006514B4">
            <w:pPr>
              <w:pStyle w:val="Komentrateksts"/>
              <w:rPr>
                <w:noProof/>
                <w:sz w:val="24"/>
                <w:szCs w:val="19"/>
              </w:rPr>
            </w:pPr>
            <w:r>
              <w:rPr>
                <w:sz w:val="24"/>
                <w:szCs w:val="19"/>
              </w:rPr>
              <w:t>A list of infrastructure objects (name, address, or cadastre designation) used in providing the service of ensuring the deposit system of the deposit system operator, indicating the addresses or cadastre designations of the immovable properties in which they are located.</w:t>
            </w:r>
          </w:p>
        </w:tc>
        <w:tc>
          <w:tcPr>
            <w:tcW w:w="1984" w:type="pct"/>
            <w:shd w:val="clear" w:color="auto" w:fill="FFFFFF"/>
          </w:tcPr>
          <w:p w14:paraId="48990E53" w14:textId="77777777" w:rsidR="00300256" w:rsidRPr="00324519" w:rsidRDefault="00300256" w:rsidP="006514B4">
            <w:pPr>
              <w:autoSpaceDE w:val="0"/>
              <w:autoSpaceDN w:val="0"/>
              <w:adjustRightInd w:val="0"/>
              <w:spacing w:after="0" w:line="240" w:lineRule="auto"/>
              <w:jc w:val="both"/>
              <w:rPr>
                <w:rFonts w:ascii="Times New Roman" w:hAnsi="Times New Roman"/>
                <w:noProof/>
                <w:sz w:val="24"/>
                <w:szCs w:val="19"/>
                <w:lang w:eastAsia="zh-CN"/>
              </w:rPr>
            </w:pPr>
          </w:p>
        </w:tc>
      </w:tr>
      <w:tr w:rsidR="00300256" w:rsidRPr="00324519" w14:paraId="7844A63B" w14:textId="77777777" w:rsidTr="009A50D1">
        <w:tc>
          <w:tcPr>
            <w:tcW w:w="317" w:type="pct"/>
            <w:shd w:val="clear" w:color="auto" w:fill="FFFFFF"/>
            <w:hideMark/>
          </w:tcPr>
          <w:p w14:paraId="25E2A323" w14:textId="77777777" w:rsidR="00300256" w:rsidRPr="00324519" w:rsidRDefault="00300256" w:rsidP="006514B4">
            <w:pPr>
              <w:pStyle w:val="Sarakstarindkopa"/>
              <w:autoSpaceDE w:val="0"/>
              <w:autoSpaceDN w:val="0"/>
              <w:adjustRightInd w:val="0"/>
              <w:ind w:left="0"/>
              <w:contextualSpacing w:val="0"/>
              <w:rPr>
                <w:noProof/>
                <w:szCs w:val="19"/>
              </w:rPr>
            </w:pPr>
            <w:r>
              <w:t>2.</w:t>
            </w:r>
          </w:p>
        </w:tc>
        <w:tc>
          <w:tcPr>
            <w:tcW w:w="2698" w:type="pct"/>
            <w:shd w:val="clear" w:color="auto" w:fill="FFFFFF"/>
            <w:hideMark/>
          </w:tcPr>
          <w:p w14:paraId="02993BC7" w14:textId="77777777" w:rsidR="00300256" w:rsidRPr="00324519" w:rsidRDefault="00300256" w:rsidP="006514B4">
            <w:pPr>
              <w:pStyle w:val="Sarakstarindkopa"/>
              <w:autoSpaceDE w:val="0"/>
              <w:autoSpaceDN w:val="0"/>
              <w:adjustRightInd w:val="0"/>
              <w:ind w:left="0"/>
              <w:contextualSpacing w:val="0"/>
              <w:rPr>
                <w:noProof/>
                <w:szCs w:val="19"/>
                <w:highlight w:val="green"/>
              </w:rPr>
            </w:pPr>
            <w:r>
              <w:t xml:space="preserve">The number of deposit packagers that have entered into an agreement with the merchant on participation in the deposit system. </w:t>
            </w:r>
          </w:p>
        </w:tc>
        <w:tc>
          <w:tcPr>
            <w:tcW w:w="1984" w:type="pct"/>
            <w:shd w:val="clear" w:color="auto" w:fill="FFFFFF"/>
          </w:tcPr>
          <w:p w14:paraId="4B96EE66" w14:textId="77777777" w:rsidR="00300256" w:rsidRPr="00324519" w:rsidRDefault="00300256" w:rsidP="006514B4">
            <w:pPr>
              <w:autoSpaceDE w:val="0"/>
              <w:autoSpaceDN w:val="0"/>
              <w:adjustRightInd w:val="0"/>
              <w:spacing w:after="0" w:line="240" w:lineRule="auto"/>
              <w:jc w:val="both"/>
              <w:rPr>
                <w:rFonts w:ascii="Times New Roman" w:hAnsi="Times New Roman"/>
                <w:noProof/>
                <w:sz w:val="24"/>
                <w:szCs w:val="19"/>
                <w:lang w:eastAsia="zh-CN"/>
              </w:rPr>
            </w:pPr>
          </w:p>
        </w:tc>
      </w:tr>
    </w:tbl>
    <w:p w14:paraId="5441B24E" w14:textId="77777777" w:rsidR="006514B4" w:rsidRDefault="006514B4" w:rsidP="009A50D1">
      <w:pPr>
        <w:tabs>
          <w:tab w:val="left" w:pos="993"/>
        </w:tabs>
        <w:spacing w:after="0" w:line="240" w:lineRule="auto"/>
        <w:jc w:val="both"/>
        <w:rPr>
          <w:rFonts w:ascii="Times New Roman" w:hAnsi="Times New Roman"/>
          <w:noProof/>
          <w:sz w:val="24"/>
        </w:rPr>
      </w:pPr>
    </w:p>
    <w:p w14:paraId="0BC7ED04" w14:textId="3DCBF34D" w:rsidR="00324519" w:rsidRDefault="00300256" w:rsidP="009A50D1">
      <w:pPr>
        <w:tabs>
          <w:tab w:val="left" w:pos="993"/>
        </w:tabs>
        <w:spacing w:after="0" w:line="240" w:lineRule="auto"/>
        <w:jc w:val="both"/>
        <w:rPr>
          <w:rFonts w:ascii="Times New Roman" w:hAnsi="Times New Roman"/>
          <w:noProof/>
          <w:sz w:val="24"/>
        </w:rPr>
      </w:pPr>
      <w:r>
        <w:rPr>
          <w:rFonts w:ascii="Times New Roman" w:hAnsi="Times New Roman"/>
          <w:sz w:val="24"/>
        </w:rPr>
        <w:t>Appended: Copy of the agreement with the State Environmental Service on ensuring the operation of the deposit system.</w:t>
      </w:r>
    </w:p>
    <w:p w14:paraId="77875DE5" w14:textId="77777777" w:rsidR="009A50D1" w:rsidRDefault="009A50D1" w:rsidP="009A50D1">
      <w:pPr>
        <w:autoSpaceDE w:val="0"/>
        <w:autoSpaceDN w:val="0"/>
        <w:adjustRightInd w:val="0"/>
        <w:spacing w:after="0" w:line="240" w:lineRule="auto"/>
        <w:jc w:val="both"/>
        <w:rPr>
          <w:rFonts w:ascii="Times New Roman" w:hAnsi="Times New Roman"/>
          <w:noProof/>
          <w:sz w:val="24"/>
        </w:rPr>
      </w:pPr>
    </w:p>
    <w:p w14:paraId="1741B5FC" w14:textId="039EA0B1" w:rsidR="00324519" w:rsidRDefault="00300256" w:rsidP="009A50D1">
      <w:pPr>
        <w:autoSpaceDE w:val="0"/>
        <w:autoSpaceDN w:val="0"/>
        <w:adjustRightInd w:val="0"/>
        <w:spacing w:after="0" w:line="240" w:lineRule="auto"/>
        <w:jc w:val="both"/>
        <w:rPr>
          <w:rFonts w:ascii="Times New Roman" w:hAnsi="Times New Roman"/>
          <w:noProof/>
          <w:sz w:val="24"/>
        </w:rPr>
      </w:pPr>
      <w:r>
        <w:rPr>
          <w:rFonts w:ascii="Times New Roman" w:hAnsi="Times New Roman"/>
          <w:sz w:val="24"/>
        </w:rPr>
        <w:t>I hereby confirm that the information provided is true.</w:t>
      </w:r>
    </w:p>
    <w:p w14:paraId="2BFBB52F" w14:textId="77777777" w:rsidR="009A50D1" w:rsidRDefault="009A50D1" w:rsidP="009A50D1">
      <w:pPr>
        <w:autoSpaceDE w:val="0"/>
        <w:autoSpaceDN w:val="0"/>
        <w:adjustRightInd w:val="0"/>
        <w:spacing w:after="0" w:line="240" w:lineRule="auto"/>
        <w:jc w:val="both"/>
        <w:rPr>
          <w:rFonts w:ascii="Times New Roman" w:hAnsi="Times New Roman"/>
          <w:noProof/>
          <w:sz w:val="24"/>
        </w:rPr>
      </w:pPr>
    </w:p>
    <w:p w14:paraId="1139C08C" w14:textId="1F2A11DB" w:rsidR="00300256" w:rsidRPr="00324519" w:rsidRDefault="00300256" w:rsidP="009A50D1">
      <w:pPr>
        <w:autoSpaceDE w:val="0"/>
        <w:autoSpaceDN w:val="0"/>
        <w:adjustRightInd w:val="0"/>
        <w:spacing w:after="0" w:line="240" w:lineRule="auto"/>
        <w:jc w:val="both"/>
        <w:rPr>
          <w:rFonts w:ascii="Times New Roman" w:hAnsi="Times New Roman"/>
          <w:noProof/>
          <w:sz w:val="24"/>
        </w:rPr>
      </w:pPr>
      <w:r>
        <w:rPr>
          <w:rFonts w:ascii="Times New Roman" w:hAnsi="Times New Roman"/>
          <w:sz w:val="24"/>
        </w:rPr>
        <w:t>Date ____.____.____________________.</w:t>
      </w:r>
    </w:p>
    <w:p w14:paraId="6F9C7C58" w14:textId="77777777" w:rsidR="00300256" w:rsidRPr="00324519" w:rsidRDefault="00300256" w:rsidP="009A50D1">
      <w:pPr>
        <w:autoSpaceDE w:val="0"/>
        <w:autoSpaceDN w:val="0"/>
        <w:adjustRightInd w:val="0"/>
        <w:spacing w:after="0" w:line="240" w:lineRule="auto"/>
        <w:jc w:val="both"/>
        <w:rPr>
          <w:rFonts w:ascii="Times New Roman" w:hAnsi="Times New Roman"/>
          <w:noProof/>
          <w:sz w:val="24"/>
        </w:rPr>
      </w:pPr>
    </w:p>
    <w:tbl>
      <w:tblPr>
        <w:tblW w:w="4961" w:type="pct"/>
        <w:tblInd w:w="-5" w:type="dxa"/>
        <w:tblCellMar>
          <w:top w:w="28" w:type="dxa"/>
          <w:left w:w="28" w:type="dxa"/>
          <w:bottom w:w="28" w:type="dxa"/>
          <w:right w:w="28" w:type="dxa"/>
        </w:tblCellMar>
        <w:tblLook w:val="04A0" w:firstRow="1" w:lastRow="0" w:firstColumn="1" w:lastColumn="0" w:noHBand="0" w:noVBand="1"/>
      </w:tblPr>
      <w:tblGrid>
        <w:gridCol w:w="4827"/>
        <w:gridCol w:w="4173"/>
      </w:tblGrid>
      <w:tr w:rsidR="00300256" w:rsidRPr="00324519" w14:paraId="1C120912" w14:textId="77777777" w:rsidTr="006514B4">
        <w:tc>
          <w:tcPr>
            <w:tcW w:w="5105" w:type="dxa"/>
            <w:hideMark/>
          </w:tcPr>
          <w:p w14:paraId="615B32BA" w14:textId="77777777" w:rsidR="00300256" w:rsidRPr="00324519" w:rsidRDefault="00300256" w:rsidP="009A50D1">
            <w:pPr>
              <w:autoSpaceDE w:val="0"/>
              <w:autoSpaceDN w:val="0"/>
              <w:adjustRightInd w:val="0"/>
              <w:spacing w:after="0" w:line="240" w:lineRule="auto"/>
              <w:jc w:val="both"/>
              <w:rPr>
                <w:rFonts w:ascii="Times New Roman" w:hAnsi="Times New Roman"/>
                <w:noProof/>
                <w:sz w:val="24"/>
                <w:szCs w:val="19"/>
              </w:rPr>
            </w:pPr>
            <w:bookmarkStart w:id="68" w:name="_Hlk40188223"/>
            <w:r>
              <w:rPr>
                <w:rFonts w:ascii="Times New Roman" w:hAnsi="Times New Roman"/>
                <w:sz w:val="24"/>
                <w:szCs w:val="19"/>
              </w:rPr>
              <w:t>Person entitled to represent the merchant</w:t>
            </w:r>
          </w:p>
        </w:tc>
        <w:tc>
          <w:tcPr>
            <w:tcW w:w="4401" w:type="dxa"/>
            <w:tcBorders>
              <w:bottom w:val="single" w:sz="4" w:space="0" w:color="414142"/>
            </w:tcBorders>
          </w:tcPr>
          <w:p w14:paraId="02B60608" w14:textId="77777777" w:rsidR="00300256" w:rsidRPr="00324519" w:rsidRDefault="00300256" w:rsidP="009A50D1">
            <w:pPr>
              <w:autoSpaceDE w:val="0"/>
              <w:autoSpaceDN w:val="0"/>
              <w:adjustRightInd w:val="0"/>
              <w:spacing w:after="0" w:line="240" w:lineRule="auto"/>
              <w:jc w:val="both"/>
              <w:rPr>
                <w:rFonts w:ascii="Times New Roman" w:hAnsi="Times New Roman"/>
                <w:noProof/>
                <w:sz w:val="24"/>
                <w:szCs w:val="19"/>
              </w:rPr>
            </w:pPr>
          </w:p>
        </w:tc>
      </w:tr>
      <w:tr w:rsidR="00300256" w:rsidRPr="00324519" w14:paraId="78A95B44" w14:textId="77777777" w:rsidTr="006514B4">
        <w:tc>
          <w:tcPr>
            <w:tcW w:w="5105" w:type="dxa"/>
          </w:tcPr>
          <w:p w14:paraId="7AF2B8CD" w14:textId="77777777" w:rsidR="00300256" w:rsidRPr="00324519" w:rsidRDefault="00300256" w:rsidP="009A50D1">
            <w:pPr>
              <w:autoSpaceDE w:val="0"/>
              <w:autoSpaceDN w:val="0"/>
              <w:adjustRightInd w:val="0"/>
              <w:spacing w:after="0" w:line="240" w:lineRule="auto"/>
              <w:jc w:val="both"/>
              <w:rPr>
                <w:rFonts w:ascii="Times New Roman" w:hAnsi="Times New Roman"/>
                <w:noProof/>
                <w:sz w:val="24"/>
                <w:szCs w:val="17"/>
              </w:rPr>
            </w:pPr>
          </w:p>
        </w:tc>
        <w:tc>
          <w:tcPr>
            <w:tcW w:w="4401" w:type="dxa"/>
            <w:tcBorders>
              <w:top w:val="single" w:sz="4" w:space="0" w:color="414142"/>
            </w:tcBorders>
            <w:hideMark/>
          </w:tcPr>
          <w:p w14:paraId="4CA88955" w14:textId="77777777" w:rsidR="00300256" w:rsidRPr="00324519" w:rsidRDefault="00300256" w:rsidP="009A50D1">
            <w:pPr>
              <w:autoSpaceDE w:val="0"/>
              <w:autoSpaceDN w:val="0"/>
              <w:adjustRightInd w:val="0"/>
              <w:spacing w:after="0" w:line="240" w:lineRule="auto"/>
              <w:jc w:val="center"/>
              <w:rPr>
                <w:rFonts w:ascii="Times New Roman" w:hAnsi="Times New Roman"/>
                <w:noProof/>
                <w:sz w:val="24"/>
                <w:szCs w:val="17"/>
              </w:rPr>
            </w:pPr>
            <w:r>
              <w:rPr>
                <w:rFonts w:ascii="Times New Roman" w:hAnsi="Times New Roman"/>
                <w:sz w:val="24"/>
                <w:szCs w:val="17"/>
              </w:rPr>
              <w:t>/signature and full name*/</w:t>
            </w:r>
          </w:p>
        </w:tc>
      </w:tr>
      <w:bookmarkEnd w:id="68"/>
    </w:tbl>
    <w:p w14:paraId="141F344B" w14:textId="77777777" w:rsidR="00300256" w:rsidRPr="00324519" w:rsidRDefault="00300256" w:rsidP="009A50D1">
      <w:pPr>
        <w:tabs>
          <w:tab w:val="left" w:pos="9993"/>
        </w:tabs>
        <w:spacing w:after="0" w:line="240" w:lineRule="auto"/>
        <w:rPr>
          <w:noProof/>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9061"/>
      </w:tblGrid>
      <w:tr w:rsidR="00300256" w:rsidRPr="00324519" w14:paraId="2601E4FB" w14:textId="77777777" w:rsidTr="009A50D1">
        <w:tc>
          <w:tcPr>
            <w:tcW w:w="5000" w:type="pct"/>
          </w:tcPr>
          <w:p w14:paraId="0C25ED01" w14:textId="77777777" w:rsidR="00300256" w:rsidRPr="00324519" w:rsidRDefault="00300256" w:rsidP="009A50D1">
            <w:pPr>
              <w:pStyle w:val="naisf"/>
              <w:spacing w:before="0" w:beforeAutospacing="0" w:after="0" w:afterAutospacing="0"/>
              <w:rPr>
                <w:rFonts w:eastAsia="Tahoma"/>
                <w:noProof/>
                <w:szCs w:val="19"/>
              </w:rPr>
            </w:pPr>
            <w:r>
              <w:t>* Note. The details of the document “date” and “signature” need not be completed, if the electronic document has been prepared in accordance with the laws and regulations regarding drawing up of electronic documents.</w:t>
            </w:r>
          </w:p>
        </w:tc>
      </w:tr>
    </w:tbl>
    <w:p w14:paraId="31BA2BB4" w14:textId="77777777" w:rsidR="00300256" w:rsidRPr="00324519" w:rsidRDefault="00300256" w:rsidP="006514B4">
      <w:pPr>
        <w:spacing w:after="0" w:line="240" w:lineRule="auto"/>
        <w:jc w:val="both"/>
        <w:rPr>
          <w:rFonts w:ascii="Times New Roman" w:hAnsi="Times New Roman"/>
          <w:noProof/>
          <w:sz w:val="24"/>
        </w:rPr>
      </w:pPr>
    </w:p>
    <w:p w14:paraId="4E2B6CE9" w14:textId="5BA928B0" w:rsidR="00300256" w:rsidRDefault="00300256" w:rsidP="006514B4">
      <w:pPr>
        <w:spacing w:after="0" w:line="240" w:lineRule="auto"/>
        <w:jc w:val="both"/>
        <w:rPr>
          <w:rFonts w:ascii="Times New Roman" w:hAnsi="Times New Roman"/>
          <w:noProof/>
          <w:sz w:val="24"/>
        </w:rPr>
      </w:pPr>
      <w:r>
        <w:rPr>
          <w:rFonts w:ascii="Times New Roman" w:hAnsi="Times New Roman"/>
          <w:sz w:val="24"/>
        </w:rPr>
        <w:t>Acting Chair, Board Member of the Public Utilities Commission</w:t>
      </w:r>
      <w:r w:rsidR="00332292">
        <w:rPr>
          <w:rFonts w:ascii="Times New Roman" w:hAnsi="Times New Roman"/>
          <w:sz w:val="24"/>
        </w:rPr>
        <w:tab/>
      </w:r>
      <w:r w:rsidR="00332292">
        <w:rPr>
          <w:rFonts w:ascii="Times New Roman" w:hAnsi="Times New Roman"/>
          <w:sz w:val="24"/>
        </w:rPr>
        <w:tab/>
      </w:r>
      <w:r w:rsidR="00332292">
        <w:rPr>
          <w:rFonts w:ascii="Times New Roman" w:hAnsi="Times New Roman"/>
          <w:sz w:val="24"/>
        </w:rPr>
        <w:tab/>
      </w:r>
      <w:r>
        <w:rPr>
          <w:rFonts w:ascii="Times New Roman" w:hAnsi="Times New Roman"/>
          <w:sz w:val="24"/>
        </w:rPr>
        <w:t>I. Mantiņš</w:t>
      </w:r>
    </w:p>
    <w:p w14:paraId="2E817348" w14:textId="3730641A" w:rsidR="006514B4" w:rsidRDefault="006514B4" w:rsidP="006514B4">
      <w:pPr>
        <w:spacing w:after="0"/>
        <w:rPr>
          <w:rFonts w:ascii="Times New Roman" w:hAnsi="Times New Roman"/>
          <w:noProof/>
          <w:sz w:val="24"/>
        </w:rPr>
      </w:pPr>
      <w:r>
        <w:br w:type="page"/>
      </w:r>
    </w:p>
    <w:p w14:paraId="567D1635" w14:textId="77777777" w:rsidR="006514B4" w:rsidRPr="006514B4" w:rsidRDefault="006514B4" w:rsidP="006514B4">
      <w:pPr>
        <w:spacing w:after="0" w:line="240" w:lineRule="auto"/>
        <w:jc w:val="both"/>
        <w:rPr>
          <w:rFonts w:ascii="Times New Roman" w:hAnsi="Times New Roman"/>
          <w:noProof/>
          <w:sz w:val="24"/>
        </w:rPr>
      </w:pPr>
    </w:p>
    <w:p w14:paraId="3C4598B1" w14:textId="77777777" w:rsidR="00324519" w:rsidRPr="006514B4" w:rsidRDefault="00300256" w:rsidP="006514B4">
      <w:pPr>
        <w:pStyle w:val="Sarakstarindkopa"/>
        <w:tabs>
          <w:tab w:val="left" w:pos="9993"/>
        </w:tabs>
        <w:ind w:left="0"/>
        <w:contextualSpacing w:val="0"/>
        <w:jc w:val="right"/>
        <w:rPr>
          <w:b/>
          <w:bCs/>
          <w:noProof/>
          <w:szCs w:val="18"/>
        </w:rPr>
      </w:pPr>
      <w:r>
        <w:rPr>
          <w:b/>
          <w:bCs/>
          <w:szCs w:val="18"/>
        </w:rPr>
        <w:t>Annex 2</w:t>
      </w:r>
    </w:p>
    <w:p w14:paraId="6A09CAF1" w14:textId="77777777" w:rsidR="00324519" w:rsidRDefault="00300256" w:rsidP="006514B4">
      <w:pPr>
        <w:pStyle w:val="Sarakstarindkopa"/>
        <w:tabs>
          <w:tab w:val="left" w:pos="9993"/>
        </w:tabs>
        <w:ind w:left="0"/>
        <w:contextualSpacing w:val="0"/>
        <w:jc w:val="right"/>
        <w:rPr>
          <w:noProof/>
          <w:szCs w:val="18"/>
        </w:rPr>
      </w:pPr>
      <w:r>
        <w:t>Decision No. 1/9 of the Public Utilities Commission</w:t>
      </w:r>
    </w:p>
    <w:p w14:paraId="72FDFC49" w14:textId="54FF87CE" w:rsidR="00300256" w:rsidRPr="00324519" w:rsidRDefault="00300256" w:rsidP="006514B4">
      <w:pPr>
        <w:pStyle w:val="Sarakstarindkopa"/>
        <w:tabs>
          <w:tab w:val="left" w:pos="9993"/>
        </w:tabs>
        <w:ind w:left="0"/>
        <w:contextualSpacing w:val="0"/>
        <w:jc w:val="right"/>
        <w:rPr>
          <w:noProof/>
          <w:szCs w:val="18"/>
        </w:rPr>
      </w:pPr>
      <w:r>
        <w:t>2 July 2020</w:t>
      </w:r>
    </w:p>
    <w:p w14:paraId="14C46DF7" w14:textId="2B8C7301" w:rsidR="00300256" w:rsidRDefault="00300256" w:rsidP="00645978">
      <w:pPr>
        <w:spacing w:after="0" w:line="240" w:lineRule="auto"/>
        <w:jc w:val="both"/>
        <w:rPr>
          <w:rFonts w:ascii="Times New Roman" w:hAnsi="Times New Roman"/>
          <w:noProof/>
          <w:sz w:val="24"/>
        </w:rPr>
      </w:pPr>
    </w:p>
    <w:p w14:paraId="4624AFD3" w14:textId="77777777" w:rsidR="00645978" w:rsidRPr="00324519" w:rsidRDefault="00645978" w:rsidP="00645978">
      <w:pPr>
        <w:spacing w:after="0" w:line="240" w:lineRule="auto"/>
        <w:jc w:val="both"/>
        <w:rPr>
          <w:rFonts w:ascii="Times New Roman" w:hAnsi="Times New Roman"/>
          <w:noProof/>
          <w:sz w:val="24"/>
        </w:rPr>
      </w:pP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077"/>
        <w:gridCol w:w="4984"/>
      </w:tblGrid>
      <w:tr w:rsidR="00300256" w:rsidRPr="00324519" w14:paraId="0AC24F0E" w14:textId="77777777" w:rsidTr="006514B4">
        <w:tc>
          <w:tcPr>
            <w:tcW w:w="2250" w:type="pct"/>
            <w:shd w:val="clear" w:color="auto" w:fill="FFFFFF"/>
            <w:vAlign w:val="center"/>
            <w:hideMark/>
          </w:tcPr>
          <w:p w14:paraId="4EBB5081" w14:textId="77777777" w:rsidR="00300256" w:rsidRPr="00324519" w:rsidRDefault="00300256" w:rsidP="006514B4">
            <w:pPr>
              <w:spacing w:after="0" w:line="240" w:lineRule="auto"/>
              <w:jc w:val="both"/>
              <w:rPr>
                <w:rFonts w:ascii="Times New Roman" w:eastAsia="Times New Roman" w:hAnsi="Times New Roman"/>
                <w:b/>
                <w:bCs/>
                <w:noProof/>
                <w:sz w:val="24"/>
              </w:rPr>
            </w:pPr>
            <w:r>
              <w:rPr>
                <w:rFonts w:ascii="Times New Roman" w:hAnsi="Times New Roman"/>
                <w:b/>
                <w:bCs/>
                <w:sz w:val="24"/>
              </w:rPr>
              <w:t>Name of the merchant</w:t>
            </w:r>
          </w:p>
        </w:tc>
        <w:tc>
          <w:tcPr>
            <w:tcW w:w="2750" w:type="pct"/>
            <w:shd w:val="clear" w:color="auto" w:fill="FFFFFF"/>
            <w:vAlign w:val="center"/>
          </w:tcPr>
          <w:p w14:paraId="030C526A" w14:textId="2A2293A7" w:rsidR="00300256" w:rsidRPr="00324519" w:rsidRDefault="00300256" w:rsidP="006514B4">
            <w:pPr>
              <w:spacing w:after="0" w:line="240" w:lineRule="auto"/>
              <w:jc w:val="both"/>
              <w:rPr>
                <w:rFonts w:ascii="Times New Roman" w:eastAsia="Times New Roman" w:hAnsi="Times New Roman"/>
                <w:noProof/>
                <w:sz w:val="24"/>
                <w:lang w:eastAsia="lv-LV"/>
              </w:rPr>
            </w:pPr>
          </w:p>
        </w:tc>
      </w:tr>
      <w:tr w:rsidR="00300256" w:rsidRPr="00324519" w14:paraId="6DBD49FB" w14:textId="77777777" w:rsidTr="006514B4">
        <w:tc>
          <w:tcPr>
            <w:tcW w:w="2250" w:type="pct"/>
            <w:shd w:val="clear" w:color="auto" w:fill="FFFFFF"/>
            <w:vAlign w:val="center"/>
            <w:hideMark/>
          </w:tcPr>
          <w:p w14:paraId="5B5F7573" w14:textId="77777777" w:rsidR="00300256" w:rsidRPr="00324519" w:rsidRDefault="00300256" w:rsidP="006514B4">
            <w:pPr>
              <w:spacing w:after="0" w:line="240" w:lineRule="auto"/>
              <w:jc w:val="both"/>
              <w:rPr>
                <w:rFonts w:ascii="Times New Roman" w:eastAsia="Times New Roman" w:hAnsi="Times New Roman"/>
                <w:b/>
                <w:bCs/>
                <w:noProof/>
                <w:sz w:val="24"/>
              </w:rPr>
            </w:pPr>
            <w:r>
              <w:rPr>
                <w:rFonts w:ascii="Times New Roman" w:hAnsi="Times New Roman"/>
                <w:b/>
                <w:bCs/>
                <w:sz w:val="24"/>
              </w:rPr>
              <w:t>Unified registration number</w:t>
            </w:r>
          </w:p>
        </w:tc>
        <w:tc>
          <w:tcPr>
            <w:tcW w:w="2750" w:type="pct"/>
            <w:shd w:val="clear" w:color="auto" w:fill="FFFFFF"/>
            <w:vAlign w:val="center"/>
          </w:tcPr>
          <w:p w14:paraId="7829916F" w14:textId="0B872DA9" w:rsidR="00300256" w:rsidRPr="00324519" w:rsidRDefault="00300256" w:rsidP="006514B4">
            <w:pPr>
              <w:spacing w:after="0" w:line="240" w:lineRule="auto"/>
              <w:jc w:val="both"/>
              <w:rPr>
                <w:rFonts w:ascii="Times New Roman" w:eastAsia="Times New Roman" w:hAnsi="Times New Roman"/>
                <w:noProof/>
                <w:sz w:val="24"/>
                <w:lang w:eastAsia="lv-LV"/>
              </w:rPr>
            </w:pPr>
          </w:p>
        </w:tc>
      </w:tr>
      <w:tr w:rsidR="00300256" w:rsidRPr="00324519" w14:paraId="3B805BFE" w14:textId="77777777" w:rsidTr="006514B4">
        <w:tc>
          <w:tcPr>
            <w:tcW w:w="2250" w:type="pct"/>
            <w:shd w:val="clear" w:color="auto" w:fill="FFFFFF"/>
            <w:vAlign w:val="center"/>
            <w:hideMark/>
          </w:tcPr>
          <w:p w14:paraId="11CC095D" w14:textId="77777777" w:rsidR="00300256" w:rsidRPr="00324519" w:rsidRDefault="00300256" w:rsidP="006514B4">
            <w:pPr>
              <w:spacing w:after="0" w:line="240" w:lineRule="auto"/>
              <w:jc w:val="both"/>
              <w:rPr>
                <w:rFonts w:ascii="Times New Roman" w:eastAsia="Times New Roman" w:hAnsi="Times New Roman"/>
                <w:b/>
                <w:bCs/>
                <w:noProof/>
                <w:sz w:val="24"/>
              </w:rPr>
            </w:pPr>
            <w:r>
              <w:rPr>
                <w:rFonts w:ascii="Times New Roman" w:hAnsi="Times New Roman"/>
                <w:b/>
                <w:bCs/>
                <w:sz w:val="24"/>
              </w:rPr>
              <w:t>Reporting period</w:t>
            </w:r>
          </w:p>
        </w:tc>
        <w:tc>
          <w:tcPr>
            <w:tcW w:w="2750" w:type="pct"/>
            <w:shd w:val="clear" w:color="auto" w:fill="FFFFFF"/>
            <w:vAlign w:val="center"/>
          </w:tcPr>
          <w:p w14:paraId="5B8FECE8" w14:textId="5BEF6484" w:rsidR="00300256" w:rsidRPr="00324519" w:rsidRDefault="00300256" w:rsidP="006514B4">
            <w:pPr>
              <w:spacing w:after="0" w:line="240" w:lineRule="auto"/>
              <w:jc w:val="both"/>
              <w:rPr>
                <w:rFonts w:ascii="Times New Roman" w:eastAsia="Times New Roman" w:hAnsi="Times New Roman"/>
                <w:noProof/>
                <w:sz w:val="24"/>
                <w:lang w:eastAsia="lv-LV"/>
              </w:rPr>
            </w:pPr>
          </w:p>
        </w:tc>
      </w:tr>
    </w:tbl>
    <w:p w14:paraId="09B24575" w14:textId="77777777" w:rsidR="006514B4" w:rsidRDefault="006514B4" w:rsidP="006514B4">
      <w:pPr>
        <w:shd w:val="clear" w:color="auto" w:fill="FFFFFF"/>
        <w:spacing w:after="0" w:line="240" w:lineRule="auto"/>
        <w:jc w:val="both"/>
        <w:rPr>
          <w:rFonts w:ascii="Times New Roman" w:eastAsia="Times New Roman" w:hAnsi="Times New Roman"/>
          <w:b/>
          <w:bCs/>
          <w:noProof/>
          <w:sz w:val="24"/>
        </w:rPr>
      </w:pPr>
    </w:p>
    <w:p w14:paraId="465605B3" w14:textId="0E73AA4F" w:rsidR="00300256" w:rsidRDefault="00300256" w:rsidP="006514B4">
      <w:pPr>
        <w:shd w:val="clear" w:color="auto" w:fill="FFFFFF"/>
        <w:spacing w:after="0" w:line="240" w:lineRule="auto"/>
        <w:jc w:val="both"/>
        <w:rPr>
          <w:rFonts w:ascii="Times New Roman" w:eastAsia="Times New Roman" w:hAnsi="Times New Roman"/>
          <w:b/>
          <w:bCs/>
          <w:noProof/>
          <w:sz w:val="24"/>
        </w:rPr>
      </w:pPr>
      <w:r>
        <w:rPr>
          <w:rFonts w:ascii="Times New Roman" w:hAnsi="Times New Roman"/>
          <w:b/>
          <w:bCs/>
          <w:sz w:val="24"/>
        </w:rPr>
        <w:t>Regulated service: the service of ensuring the deposit system of the deposit system operator</w:t>
      </w:r>
    </w:p>
    <w:p w14:paraId="065947C2" w14:textId="77777777" w:rsidR="006514B4" w:rsidRPr="00324519" w:rsidRDefault="006514B4" w:rsidP="006514B4">
      <w:pPr>
        <w:shd w:val="clear" w:color="auto" w:fill="FFFFFF"/>
        <w:spacing w:after="0" w:line="240" w:lineRule="auto"/>
        <w:jc w:val="both"/>
        <w:rPr>
          <w:rFonts w:ascii="Times New Roman" w:eastAsia="Times New Roman" w:hAnsi="Times New Roman"/>
          <w:b/>
          <w:bCs/>
          <w:noProof/>
          <w:sz w:val="24"/>
        </w:rPr>
      </w:pPr>
    </w:p>
    <w:p w14:paraId="6D25897A" w14:textId="77777777" w:rsidR="00300256" w:rsidRPr="00324519" w:rsidRDefault="00300256" w:rsidP="006514B4">
      <w:pPr>
        <w:shd w:val="clear" w:color="auto" w:fill="FFFFFF"/>
        <w:spacing w:after="0" w:line="240" w:lineRule="auto"/>
        <w:jc w:val="both"/>
        <w:rPr>
          <w:rFonts w:ascii="Times New Roman" w:eastAsia="Times New Roman" w:hAnsi="Times New Roman"/>
          <w:b/>
          <w:bCs/>
          <w:noProof/>
          <w:sz w:val="24"/>
          <w:vertAlign w:val="superscript"/>
        </w:rPr>
      </w:pPr>
      <w:r>
        <w:rPr>
          <w:rFonts w:ascii="Times New Roman" w:hAnsi="Times New Roman"/>
          <w:b/>
          <w:bCs/>
          <w:sz w:val="24"/>
        </w:rPr>
        <w:t>Report on the amount, costs, and revenues of the service provided in __________________ (year) and financial outcome of economic activity</w:t>
      </w:r>
      <w:r>
        <w:rPr>
          <w:rFonts w:ascii="Times New Roman" w:hAnsi="Times New Roman"/>
          <w:b/>
          <w:bCs/>
          <w:sz w:val="24"/>
          <w:vertAlign w:val="superscript"/>
        </w:rPr>
        <w:t>[1]</w:t>
      </w:r>
    </w:p>
    <w:p w14:paraId="5F244B90" w14:textId="77777777" w:rsidR="006514B4" w:rsidRDefault="006514B4" w:rsidP="006514B4">
      <w:pPr>
        <w:pStyle w:val="Sarakstarindkopa"/>
        <w:shd w:val="clear" w:color="auto" w:fill="FFFFFF"/>
        <w:ind w:left="0"/>
        <w:contextualSpacing w:val="0"/>
        <w:rPr>
          <w:rFonts w:eastAsia="Times New Roman"/>
          <w:b/>
          <w:bCs/>
          <w:noProof/>
        </w:rPr>
      </w:pPr>
    </w:p>
    <w:p w14:paraId="54180B46" w14:textId="73AD6C65" w:rsidR="00300256" w:rsidRDefault="00300256" w:rsidP="006514B4">
      <w:pPr>
        <w:pStyle w:val="Sarakstarindkopa"/>
        <w:shd w:val="clear" w:color="auto" w:fill="FFFFFF"/>
        <w:ind w:left="0"/>
        <w:contextualSpacing w:val="0"/>
        <w:rPr>
          <w:rFonts w:eastAsia="Times New Roman"/>
          <w:b/>
          <w:bCs/>
          <w:noProof/>
        </w:rPr>
      </w:pPr>
      <w:r>
        <w:rPr>
          <w:b/>
          <w:bCs/>
        </w:rPr>
        <w:t xml:space="preserve">A. </w:t>
      </w:r>
      <w:r>
        <w:rPr>
          <w:b/>
          <w:bCs/>
          <w:u w:val="single"/>
        </w:rPr>
        <w:t>Information according to the annual financial statement of the merchant</w:t>
      </w:r>
    </w:p>
    <w:p w14:paraId="25777AC4" w14:textId="77777777" w:rsidR="006514B4" w:rsidRPr="00324519" w:rsidRDefault="006514B4" w:rsidP="006514B4">
      <w:pPr>
        <w:pStyle w:val="Sarakstarindkopa"/>
        <w:shd w:val="clear" w:color="auto" w:fill="FFFFFF"/>
        <w:ind w:left="0"/>
        <w:contextualSpacing w:val="0"/>
        <w:rPr>
          <w:rFonts w:eastAsia="Times New Roman"/>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2835"/>
        <w:gridCol w:w="1418"/>
        <w:gridCol w:w="640"/>
        <w:gridCol w:w="736"/>
        <w:gridCol w:w="736"/>
        <w:gridCol w:w="581"/>
        <w:gridCol w:w="963"/>
        <w:gridCol w:w="590"/>
      </w:tblGrid>
      <w:tr w:rsidR="00300256" w:rsidRPr="00324519" w14:paraId="2347E23D" w14:textId="77777777" w:rsidTr="00DA1AB3">
        <w:trPr>
          <w:tblHeader/>
        </w:trPr>
        <w:tc>
          <w:tcPr>
            <w:tcW w:w="562" w:type="dxa"/>
            <w:vMerge w:val="restart"/>
            <w:shd w:val="clear" w:color="auto" w:fill="auto"/>
            <w:vAlign w:val="center"/>
          </w:tcPr>
          <w:p w14:paraId="3975634F"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r w:rsidRPr="0082372D">
              <w:rPr>
                <w:rFonts w:ascii="Times New Roman" w:hAnsi="Times New Roman"/>
                <w:b/>
                <w:bCs/>
                <w:sz w:val="20"/>
                <w:szCs w:val="18"/>
              </w:rPr>
              <w:t>No.</w:t>
            </w:r>
          </w:p>
        </w:tc>
        <w:tc>
          <w:tcPr>
            <w:tcW w:w="2835" w:type="dxa"/>
            <w:vMerge w:val="restart"/>
            <w:shd w:val="clear" w:color="auto" w:fill="auto"/>
            <w:vAlign w:val="center"/>
          </w:tcPr>
          <w:p w14:paraId="676F903C"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r w:rsidRPr="0082372D">
              <w:rPr>
                <w:rFonts w:ascii="Times New Roman" w:hAnsi="Times New Roman"/>
                <w:b/>
                <w:bCs/>
                <w:sz w:val="20"/>
                <w:szCs w:val="18"/>
              </w:rPr>
              <w:t>Item</w:t>
            </w:r>
          </w:p>
        </w:tc>
        <w:tc>
          <w:tcPr>
            <w:tcW w:w="1418" w:type="dxa"/>
            <w:vMerge w:val="restart"/>
            <w:shd w:val="clear" w:color="auto" w:fill="auto"/>
            <w:vAlign w:val="center"/>
          </w:tcPr>
          <w:p w14:paraId="3DFD3307"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r w:rsidRPr="0082372D">
              <w:rPr>
                <w:rFonts w:ascii="Times New Roman" w:hAnsi="Times New Roman"/>
                <w:b/>
                <w:bCs/>
                <w:sz w:val="20"/>
                <w:szCs w:val="18"/>
              </w:rPr>
              <w:t>Unit of measurement</w:t>
            </w:r>
          </w:p>
        </w:tc>
        <w:tc>
          <w:tcPr>
            <w:tcW w:w="4246" w:type="dxa"/>
            <w:gridSpan w:val="6"/>
            <w:shd w:val="clear" w:color="000000" w:fill="D9E1F2"/>
            <w:vAlign w:val="center"/>
          </w:tcPr>
          <w:p w14:paraId="359B563B"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r w:rsidRPr="0082372D">
              <w:rPr>
                <w:rFonts w:ascii="Times New Roman" w:hAnsi="Times New Roman"/>
                <w:b/>
                <w:bCs/>
                <w:sz w:val="20"/>
                <w:szCs w:val="18"/>
              </w:rPr>
              <w:t>Quantity, costs, and revenues of services in the reporting year</w:t>
            </w:r>
          </w:p>
        </w:tc>
      </w:tr>
      <w:tr w:rsidR="00300256" w:rsidRPr="00324519" w14:paraId="344F294A" w14:textId="77777777" w:rsidTr="00DA1AB3">
        <w:trPr>
          <w:tblHeader/>
        </w:trPr>
        <w:tc>
          <w:tcPr>
            <w:tcW w:w="562" w:type="dxa"/>
            <w:vMerge/>
            <w:shd w:val="clear" w:color="auto" w:fill="auto"/>
            <w:vAlign w:val="center"/>
            <w:hideMark/>
          </w:tcPr>
          <w:p w14:paraId="17BEF89B"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2835" w:type="dxa"/>
            <w:vMerge/>
            <w:shd w:val="clear" w:color="auto" w:fill="auto"/>
            <w:vAlign w:val="center"/>
            <w:hideMark/>
          </w:tcPr>
          <w:p w14:paraId="14541FDD"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1418" w:type="dxa"/>
            <w:vMerge/>
            <w:shd w:val="clear" w:color="auto" w:fill="auto"/>
            <w:vAlign w:val="center"/>
            <w:hideMark/>
          </w:tcPr>
          <w:p w14:paraId="7A5714AF"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2693" w:type="dxa"/>
            <w:gridSpan w:val="4"/>
            <w:shd w:val="clear" w:color="000000" w:fill="D9E1F2"/>
            <w:vAlign w:val="center"/>
            <w:hideMark/>
          </w:tcPr>
          <w:p w14:paraId="79C16EA3"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Single-use deposit packaging</w:t>
            </w:r>
          </w:p>
        </w:tc>
        <w:tc>
          <w:tcPr>
            <w:tcW w:w="963" w:type="dxa"/>
            <w:vMerge w:val="restart"/>
            <w:shd w:val="clear" w:color="000000" w:fill="D9E1F2"/>
            <w:vAlign w:val="center"/>
            <w:hideMark/>
          </w:tcPr>
          <w:p w14:paraId="0CBE672B"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Reusable glass</w:t>
            </w:r>
          </w:p>
        </w:tc>
        <w:tc>
          <w:tcPr>
            <w:tcW w:w="590" w:type="dxa"/>
            <w:vMerge w:val="restart"/>
            <w:shd w:val="clear" w:color="000000" w:fill="D9E1F2"/>
            <w:vAlign w:val="center"/>
            <w:hideMark/>
          </w:tcPr>
          <w:p w14:paraId="7F888B26"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Total</w:t>
            </w:r>
          </w:p>
        </w:tc>
      </w:tr>
      <w:tr w:rsidR="00300256" w:rsidRPr="00324519" w14:paraId="3E2A7B06" w14:textId="77777777" w:rsidTr="00DA1AB3">
        <w:trPr>
          <w:tblHeader/>
        </w:trPr>
        <w:tc>
          <w:tcPr>
            <w:tcW w:w="562" w:type="dxa"/>
            <w:vMerge/>
            <w:vAlign w:val="center"/>
            <w:hideMark/>
          </w:tcPr>
          <w:p w14:paraId="5BEFD8B8"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2835" w:type="dxa"/>
            <w:vMerge/>
            <w:vAlign w:val="center"/>
            <w:hideMark/>
          </w:tcPr>
          <w:p w14:paraId="1B59E6B5"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1418" w:type="dxa"/>
            <w:vMerge/>
            <w:vAlign w:val="center"/>
            <w:hideMark/>
          </w:tcPr>
          <w:p w14:paraId="62F47BC1"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640" w:type="dxa"/>
            <w:shd w:val="clear" w:color="000000" w:fill="D9E1F2"/>
            <w:vAlign w:val="center"/>
            <w:hideMark/>
          </w:tcPr>
          <w:p w14:paraId="583C7853" w14:textId="6A08BF86"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Plastic</w:t>
            </w:r>
          </w:p>
        </w:tc>
        <w:tc>
          <w:tcPr>
            <w:tcW w:w="736" w:type="dxa"/>
            <w:shd w:val="clear" w:color="000000" w:fill="D9E1F2"/>
            <w:vAlign w:val="center"/>
            <w:hideMark/>
          </w:tcPr>
          <w:p w14:paraId="22E0E07F"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Metal (AL)</w:t>
            </w:r>
          </w:p>
        </w:tc>
        <w:tc>
          <w:tcPr>
            <w:tcW w:w="736" w:type="dxa"/>
            <w:shd w:val="clear" w:color="000000" w:fill="D9E1F2"/>
            <w:vAlign w:val="center"/>
            <w:hideMark/>
          </w:tcPr>
          <w:p w14:paraId="28112189"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Metal (Fe)</w:t>
            </w:r>
          </w:p>
        </w:tc>
        <w:tc>
          <w:tcPr>
            <w:tcW w:w="581" w:type="dxa"/>
            <w:shd w:val="clear" w:color="000000" w:fill="D9E1F2"/>
            <w:vAlign w:val="center"/>
            <w:hideMark/>
          </w:tcPr>
          <w:p w14:paraId="34403D7E"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Glass</w:t>
            </w:r>
          </w:p>
        </w:tc>
        <w:tc>
          <w:tcPr>
            <w:tcW w:w="963" w:type="dxa"/>
            <w:vMerge/>
            <w:vAlign w:val="center"/>
            <w:hideMark/>
          </w:tcPr>
          <w:p w14:paraId="1F83D182"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590" w:type="dxa"/>
            <w:vMerge/>
            <w:vAlign w:val="center"/>
            <w:hideMark/>
          </w:tcPr>
          <w:p w14:paraId="1F092DB0"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r>
      <w:tr w:rsidR="00300256" w:rsidRPr="00324519" w14:paraId="1D13ECD1" w14:textId="77777777" w:rsidTr="00DA1AB3">
        <w:tc>
          <w:tcPr>
            <w:tcW w:w="562" w:type="dxa"/>
            <w:shd w:val="clear" w:color="auto" w:fill="DEEAF6"/>
            <w:noWrap/>
            <w:tcMar>
              <w:left w:w="17" w:type="dxa"/>
              <w:right w:w="0" w:type="dxa"/>
            </w:tcMar>
            <w:vAlign w:val="center"/>
          </w:tcPr>
          <w:p w14:paraId="7EBE76F5"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p>
        </w:tc>
        <w:tc>
          <w:tcPr>
            <w:tcW w:w="2835" w:type="dxa"/>
            <w:shd w:val="clear" w:color="auto" w:fill="DEEAF6"/>
            <w:tcMar>
              <w:left w:w="17" w:type="dxa"/>
              <w:right w:w="28" w:type="dxa"/>
            </w:tcMar>
            <w:vAlign w:val="bottom"/>
            <w:hideMark/>
          </w:tcPr>
          <w:p w14:paraId="6BE696C7" w14:textId="77777777" w:rsidR="00300256" w:rsidRPr="0082372D" w:rsidRDefault="00300256" w:rsidP="006514B4">
            <w:pPr>
              <w:spacing w:after="0" w:line="240" w:lineRule="auto"/>
              <w:jc w:val="center"/>
              <w:rPr>
                <w:rFonts w:ascii="Times New Roman" w:eastAsia="Times New Roman" w:hAnsi="Times New Roman"/>
                <w:b/>
                <w:bCs/>
                <w:noProof/>
                <w:sz w:val="20"/>
                <w:szCs w:val="18"/>
              </w:rPr>
            </w:pPr>
            <w:r w:rsidRPr="0082372D">
              <w:rPr>
                <w:rFonts w:ascii="Times New Roman" w:hAnsi="Times New Roman"/>
                <w:b/>
                <w:bCs/>
                <w:sz w:val="20"/>
                <w:szCs w:val="18"/>
              </w:rPr>
              <w:t>Revenues (net turnover), including:</w:t>
            </w:r>
          </w:p>
        </w:tc>
        <w:tc>
          <w:tcPr>
            <w:tcW w:w="1418" w:type="dxa"/>
            <w:shd w:val="clear" w:color="auto" w:fill="DEEAF6"/>
            <w:noWrap/>
            <w:tcMar>
              <w:left w:w="17" w:type="dxa"/>
              <w:right w:w="17" w:type="dxa"/>
            </w:tcMar>
            <w:vAlign w:val="bottom"/>
            <w:hideMark/>
          </w:tcPr>
          <w:p w14:paraId="08334137" w14:textId="09EFF7AB" w:rsidR="00300256" w:rsidRPr="0082372D" w:rsidRDefault="00300256" w:rsidP="006514B4">
            <w:pPr>
              <w:spacing w:after="0" w:line="240" w:lineRule="auto"/>
              <w:jc w:val="center"/>
              <w:rPr>
                <w:rFonts w:ascii="Times New Roman" w:eastAsia="Times New Roman" w:hAnsi="Times New Roman"/>
                <w:b/>
                <w:bCs/>
                <w:noProof/>
                <w:sz w:val="20"/>
                <w:szCs w:val="18"/>
              </w:rPr>
            </w:pPr>
            <w:r w:rsidRPr="0082372D">
              <w:rPr>
                <w:rFonts w:ascii="Times New Roman" w:hAnsi="Times New Roman"/>
                <w:b/>
                <w:bCs/>
                <w:sz w:val="20"/>
                <w:szCs w:val="18"/>
              </w:rPr>
              <w:t>EUR</w:t>
            </w:r>
          </w:p>
        </w:tc>
        <w:tc>
          <w:tcPr>
            <w:tcW w:w="640" w:type="dxa"/>
            <w:shd w:val="clear" w:color="auto" w:fill="DEEAF6"/>
            <w:noWrap/>
            <w:tcMar>
              <w:left w:w="17" w:type="dxa"/>
              <w:right w:w="17" w:type="dxa"/>
            </w:tcMar>
            <w:vAlign w:val="center"/>
          </w:tcPr>
          <w:p w14:paraId="31598444"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DEEAF6"/>
            <w:noWrap/>
            <w:tcMar>
              <w:left w:w="17" w:type="dxa"/>
              <w:right w:w="17" w:type="dxa"/>
            </w:tcMar>
            <w:vAlign w:val="center"/>
          </w:tcPr>
          <w:p w14:paraId="523401C3"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DEEAF6"/>
            <w:noWrap/>
            <w:tcMar>
              <w:left w:w="17" w:type="dxa"/>
              <w:right w:w="17" w:type="dxa"/>
            </w:tcMar>
            <w:vAlign w:val="center"/>
          </w:tcPr>
          <w:p w14:paraId="3034869C"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DEEAF6"/>
            <w:noWrap/>
            <w:tcMar>
              <w:left w:w="17" w:type="dxa"/>
              <w:right w:w="17" w:type="dxa"/>
            </w:tcMar>
            <w:vAlign w:val="center"/>
          </w:tcPr>
          <w:p w14:paraId="6A1CD04F"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DEEAF6"/>
            <w:noWrap/>
            <w:tcMar>
              <w:left w:w="17" w:type="dxa"/>
              <w:right w:w="17" w:type="dxa"/>
            </w:tcMar>
            <w:vAlign w:val="center"/>
          </w:tcPr>
          <w:p w14:paraId="6E704508"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DEEAF6"/>
            <w:noWrap/>
            <w:tcMar>
              <w:left w:w="17" w:type="dxa"/>
              <w:right w:w="17" w:type="dxa"/>
            </w:tcMar>
            <w:vAlign w:val="center"/>
          </w:tcPr>
          <w:p w14:paraId="6415380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578CFA20" w14:textId="77777777" w:rsidTr="00DA1AB3">
        <w:tc>
          <w:tcPr>
            <w:tcW w:w="562" w:type="dxa"/>
            <w:shd w:val="clear" w:color="auto" w:fill="auto"/>
            <w:noWrap/>
            <w:tcMar>
              <w:left w:w="17" w:type="dxa"/>
              <w:right w:w="0" w:type="dxa"/>
            </w:tcMar>
            <w:vAlign w:val="center"/>
          </w:tcPr>
          <w:p w14:paraId="2070DA34"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1.</w:t>
            </w:r>
          </w:p>
        </w:tc>
        <w:tc>
          <w:tcPr>
            <w:tcW w:w="2835" w:type="dxa"/>
            <w:shd w:val="clear" w:color="auto" w:fill="auto"/>
            <w:tcMar>
              <w:left w:w="17" w:type="dxa"/>
              <w:right w:w="28" w:type="dxa"/>
            </w:tcMar>
            <w:vAlign w:val="bottom"/>
            <w:hideMark/>
          </w:tcPr>
          <w:p w14:paraId="246FD349"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Revenues from the deposit system participation fee</w:t>
            </w:r>
          </w:p>
        </w:tc>
        <w:tc>
          <w:tcPr>
            <w:tcW w:w="1418" w:type="dxa"/>
            <w:shd w:val="clear" w:color="auto" w:fill="auto"/>
            <w:noWrap/>
            <w:tcMar>
              <w:left w:w="17" w:type="dxa"/>
              <w:right w:w="17" w:type="dxa"/>
            </w:tcMar>
            <w:vAlign w:val="bottom"/>
            <w:hideMark/>
          </w:tcPr>
          <w:p w14:paraId="71095B8D"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EUR</w:t>
            </w:r>
          </w:p>
        </w:tc>
        <w:tc>
          <w:tcPr>
            <w:tcW w:w="640" w:type="dxa"/>
            <w:shd w:val="clear" w:color="auto" w:fill="auto"/>
            <w:noWrap/>
            <w:tcMar>
              <w:left w:w="17" w:type="dxa"/>
              <w:right w:w="17" w:type="dxa"/>
            </w:tcMar>
            <w:vAlign w:val="center"/>
          </w:tcPr>
          <w:p w14:paraId="0F0A2DB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14891C01"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6B040743"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14977853"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11EFB9AF"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34B32486"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17A05071" w14:textId="77777777" w:rsidTr="00DA1AB3">
        <w:tc>
          <w:tcPr>
            <w:tcW w:w="562" w:type="dxa"/>
            <w:shd w:val="clear" w:color="auto" w:fill="auto"/>
            <w:noWrap/>
            <w:tcMar>
              <w:left w:w="17" w:type="dxa"/>
              <w:right w:w="0" w:type="dxa"/>
            </w:tcMar>
            <w:vAlign w:val="center"/>
          </w:tcPr>
          <w:p w14:paraId="56648879"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2</w:t>
            </w:r>
          </w:p>
        </w:tc>
        <w:tc>
          <w:tcPr>
            <w:tcW w:w="2835" w:type="dxa"/>
            <w:shd w:val="clear" w:color="auto" w:fill="auto"/>
            <w:tcMar>
              <w:left w:w="17" w:type="dxa"/>
              <w:right w:w="28" w:type="dxa"/>
            </w:tcMar>
            <w:vAlign w:val="bottom"/>
          </w:tcPr>
          <w:p w14:paraId="69D4648B"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Revenues from the deposit fee, including:</w:t>
            </w:r>
          </w:p>
        </w:tc>
        <w:tc>
          <w:tcPr>
            <w:tcW w:w="1418" w:type="dxa"/>
            <w:shd w:val="clear" w:color="auto" w:fill="auto"/>
            <w:noWrap/>
            <w:tcMar>
              <w:left w:w="17" w:type="dxa"/>
              <w:right w:w="17" w:type="dxa"/>
            </w:tcMar>
          </w:tcPr>
          <w:p w14:paraId="1422197E"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EUR</w:t>
            </w:r>
          </w:p>
        </w:tc>
        <w:tc>
          <w:tcPr>
            <w:tcW w:w="640" w:type="dxa"/>
            <w:shd w:val="clear" w:color="auto" w:fill="auto"/>
            <w:noWrap/>
            <w:tcMar>
              <w:left w:w="17" w:type="dxa"/>
              <w:right w:w="17" w:type="dxa"/>
            </w:tcMar>
            <w:vAlign w:val="center"/>
          </w:tcPr>
          <w:p w14:paraId="7B38A6F3"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4769B09D"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3CA94616"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44F285A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26FEDC7F"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1A5DB2C8"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30CBB92D" w14:textId="77777777" w:rsidTr="00DA1AB3">
        <w:tc>
          <w:tcPr>
            <w:tcW w:w="562" w:type="dxa"/>
            <w:shd w:val="clear" w:color="auto" w:fill="auto"/>
            <w:noWrap/>
            <w:tcMar>
              <w:left w:w="17" w:type="dxa"/>
              <w:right w:w="0" w:type="dxa"/>
            </w:tcMar>
            <w:vAlign w:val="center"/>
          </w:tcPr>
          <w:p w14:paraId="7C3AB1D9" w14:textId="77777777" w:rsidR="00300256" w:rsidRPr="0082372D" w:rsidRDefault="00300256" w:rsidP="006514B4">
            <w:pPr>
              <w:spacing w:after="0" w:line="240" w:lineRule="auto"/>
              <w:jc w:val="both"/>
              <w:rPr>
                <w:rFonts w:ascii="Times New Roman" w:eastAsia="Times New Roman" w:hAnsi="Times New Roman"/>
                <w:i/>
                <w:iCs/>
                <w:noProof/>
                <w:sz w:val="20"/>
                <w:szCs w:val="18"/>
              </w:rPr>
            </w:pPr>
            <w:bookmarkStart w:id="69" w:name="_Hlk41261161"/>
            <w:r w:rsidRPr="0082372D">
              <w:rPr>
                <w:rFonts w:ascii="Times New Roman" w:hAnsi="Times New Roman"/>
                <w:i/>
                <w:iCs/>
                <w:sz w:val="20"/>
                <w:szCs w:val="18"/>
              </w:rPr>
              <w:t>2.1.</w:t>
            </w:r>
          </w:p>
        </w:tc>
        <w:tc>
          <w:tcPr>
            <w:tcW w:w="2835" w:type="dxa"/>
            <w:shd w:val="clear" w:color="auto" w:fill="auto"/>
            <w:tcMar>
              <w:left w:w="17" w:type="dxa"/>
              <w:right w:w="28" w:type="dxa"/>
            </w:tcMar>
            <w:vAlign w:val="bottom"/>
          </w:tcPr>
          <w:p w14:paraId="72C5D7E0" w14:textId="4AFEC9B1" w:rsidR="00300256" w:rsidRPr="0082372D" w:rsidRDefault="00300256" w:rsidP="006514B4">
            <w:pPr>
              <w:spacing w:after="0" w:line="240" w:lineRule="auto"/>
              <w:jc w:val="both"/>
              <w:rPr>
                <w:rFonts w:ascii="Times New Roman" w:eastAsia="Times New Roman" w:hAnsi="Times New Roman"/>
                <w:i/>
                <w:iCs/>
                <w:noProof/>
                <w:sz w:val="20"/>
                <w:szCs w:val="18"/>
              </w:rPr>
            </w:pPr>
            <w:r w:rsidRPr="0082372D">
              <w:rPr>
                <w:rFonts w:ascii="Times New Roman" w:hAnsi="Times New Roman"/>
                <w:i/>
                <w:iCs/>
                <w:sz w:val="20"/>
                <w:szCs w:val="18"/>
              </w:rPr>
              <w:t>revenues from unredeemed deposit fee</w:t>
            </w:r>
          </w:p>
        </w:tc>
        <w:tc>
          <w:tcPr>
            <w:tcW w:w="1418" w:type="dxa"/>
            <w:shd w:val="clear" w:color="auto" w:fill="auto"/>
            <w:noWrap/>
            <w:tcMar>
              <w:left w:w="17" w:type="dxa"/>
              <w:right w:w="17" w:type="dxa"/>
            </w:tcMar>
          </w:tcPr>
          <w:p w14:paraId="2AF7AAEE" w14:textId="77777777" w:rsidR="00300256" w:rsidRPr="0082372D" w:rsidRDefault="00300256" w:rsidP="006514B4">
            <w:pPr>
              <w:spacing w:after="0" w:line="240" w:lineRule="auto"/>
              <w:jc w:val="center"/>
              <w:rPr>
                <w:rFonts w:ascii="Times New Roman" w:eastAsia="Times New Roman" w:hAnsi="Times New Roman"/>
                <w:i/>
                <w:iCs/>
                <w:noProof/>
                <w:sz w:val="20"/>
                <w:szCs w:val="18"/>
              </w:rPr>
            </w:pPr>
            <w:r w:rsidRPr="0082372D">
              <w:rPr>
                <w:rFonts w:ascii="Times New Roman" w:hAnsi="Times New Roman"/>
                <w:i/>
                <w:iCs/>
                <w:sz w:val="20"/>
                <w:szCs w:val="18"/>
              </w:rPr>
              <w:t>EUR</w:t>
            </w:r>
          </w:p>
        </w:tc>
        <w:tc>
          <w:tcPr>
            <w:tcW w:w="640" w:type="dxa"/>
            <w:shd w:val="clear" w:color="auto" w:fill="auto"/>
            <w:noWrap/>
            <w:tcMar>
              <w:left w:w="17" w:type="dxa"/>
              <w:right w:w="17" w:type="dxa"/>
            </w:tcMar>
            <w:vAlign w:val="center"/>
          </w:tcPr>
          <w:p w14:paraId="7A653E5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1916175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7F8ABFE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08F18D9D"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35D28199"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67C2A1F2"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29121F7E" w14:textId="77777777" w:rsidTr="00DA1AB3">
        <w:tc>
          <w:tcPr>
            <w:tcW w:w="562" w:type="dxa"/>
            <w:shd w:val="clear" w:color="auto" w:fill="auto"/>
            <w:noWrap/>
            <w:tcMar>
              <w:left w:w="17" w:type="dxa"/>
              <w:right w:w="0" w:type="dxa"/>
            </w:tcMar>
            <w:vAlign w:val="center"/>
          </w:tcPr>
          <w:p w14:paraId="128BBB48" w14:textId="77777777" w:rsidR="00300256" w:rsidRPr="0082372D" w:rsidRDefault="00300256" w:rsidP="006514B4">
            <w:pPr>
              <w:spacing w:after="0" w:line="240" w:lineRule="auto"/>
              <w:jc w:val="both"/>
              <w:rPr>
                <w:rFonts w:ascii="Times New Roman" w:eastAsia="Times New Roman" w:hAnsi="Times New Roman"/>
                <w:i/>
                <w:iCs/>
                <w:noProof/>
                <w:sz w:val="20"/>
                <w:szCs w:val="18"/>
              </w:rPr>
            </w:pPr>
            <w:r w:rsidRPr="0082372D">
              <w:rPr>
                <w:rFonts w:ascii="Times New Roman" w:hAnsi="Times New Roman"/>
                <w:i/>
                <w:iCs/>
                <w:sz w:val="20"/>
                <w:szCs w:val="18"/>
              </w:rPr>
              <w:t>2.2.</w:t>
            </w:r>
          </w:p>
        </w:tc>
        <w:tc>
          <w:tcPr>
            <w:tcW w:w="2835" w:type="dxa"/>
            <w:shd w:val="clear" w:color="auto" w:fill="auto"/>
            <w:tcMar>
              <w:left w:w="17" w:type="dxa"/>
              <w:right w:w="28" w:type="dxa"/>
            </w:tcMar>
            <w:vAlign w:val="bottom"/>
          </w:tcPr>
          <w:p w14:paraId="159C7B05" w14:textId="1D5E7016" w:rsidR="00300256" w:rsidRPr="0082372D" w:rsidRDefault="00300256" w:rsidP="006514B4">
            <w:pPr>
              <w:spacing w:after="0" w:line="240" w:lineRule="auto"/>
              <w:jc w:val="both"/>
              <w:rPr>
                <w:rFonts w:ascii="Times New Roman" w:eastAsia="Times New Roman" w:hAnsi="Times New Roman"/>
                <w:i/>
                <w:iCs/>
                <w:noProof/>
                <w:sz w:val="20"/>
                <w:szCs w:val="18"/>
              </w:rPr>
            </w:pPr>
            <w:r w:rsidRPr="0082372D">
              <w:rPr>
                <w:rFonts w:ascii="Times New Roman" w:hAnsi="Times New Roman"/>
                <w:i/>
                <w:iCs/>
                <w:sz w:val="20"/>
                <w:szCs w:val="18"/>
              </w:rPr>
              <w:t>…</w:t>
            </w:r>
          </w:p>
        </w:tc>
        <w:tc>
          <w:tcPr>
            <w:tcW w:w="1418" w:type="dxa"/>
            <w:shd w:val="clear" w:color="auto" w:fill="auto"/>
            <w:noWrap/>
            <w:tcMar>
              <w:left w:w="17" w:type="dxa"/>
              <w:right w:w="17" w:type="dxa"/>
            </w:tcMar>
          </w:tcPr>
          <w:p w14:paraId="2F283BB2" w14:textId="77777777" w:rsidR="00300256" w:rsidRPr="0082372D" w:rsidRDefault="00300256" w:rsidP="006514B4">
            <w:pPr>
              <w:spacing w:after="0" w:line="240" w:lineRule="auto"/>
              <w:jc w:val="center"/>
              <w:rPr>
                <w:rFonts w:ascii="Times New Roman" w:eastAsia="Times New Roman" w:hAnsi="Times New Roman"/>
                <w:i/>
                <w:iCs/>
                <w:noProof/>
                <w:sz w:val="20"/>
                <w:szCs w:val="18"/>
              </w:rPr>
            </w:pPr>
          </w:p>
        </w:tc>
        <w:tc>
          <w:tcPr>
            <w:tcW w:w="640" w:type="dxa"/>
            <w:shd w:val="clear" w:color="auto" w:fill="auto"/>
            <w:noWrap/>
            <w:tcMar>
              <w:left w:w="17" w:type="dxa"/>
              <w:right w:w="17" w:type="dxa"/>
            </w:tcMar>
            <w:vAlign w:val="center"/>
          </w:tcPr>
          <w:p w14:paraId="3586DD14"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11DC11B3"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429FB3CE"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03C1AD06"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381761B9"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740CC5EE"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bookmarkEnd w:id="69"/>
      <w:tr w:rsidR="00300256" w:rsidRPr="00324519" w14:paraId="6A4EDEE1" w14:textId="77777777" w:rsidTr="00DA1AB3">
        <w:tc>
          <w:tcPr>
            <w:tcW w:w="562" w:type="dxa"/>
            <w:shd w:val="clear" w:color="auto" w:fill="auto"/>
            <w:noWrap/>
            <w:tcMar>
              <w:left w:w="17" w:type="dxa"/>
              <w:right w:w="0" w:type="dxa"/>
            </w:tcMar>
            <w:vAlign w:val="center"/>
          </w:tcPr>
          <w:p w14:paraId="374EEB22"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3.</w:t>
            </w:r>
          </w:p>
        </w:tc>
        <w:tc>
          <w:tcPr>
            <w:tcW w:w="2835" w:type="dxa"/>
            <w:shd w:val="clear" w:color="auto" w:fill="auto"/>
            <w:tcMar>
              <w:left w:w="17" w:type="dxa"/>
              <w:right w:w="28" w:type="dxa"/>
            </w:tcMar>
            <w:vAlign w:val="bottom"/>
          </w:tcPr>
          <w:p w14:paraId="699F4054"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Revenues from sale of deposit packaging prepared for recycling and recovery</w:t>
            </w:r>
          </w:p>
        </w:tc>
        <w:tc>
          <w:tcPr>
            <w:tcW w:w="1418" w:type="dxa"/>
            <w:shd w:val="clear" w:color="auto" w:fill="auto"/>
            <w:noWrap/>
            <w:tcMar>
              <w:left w:w="17" w:type="dxa"/>
              <w:right w:w="17" w:type="dxa"/>
            </w:tcMar>
          </w:tcPr>
          <w:p w14:paraId="1D73D393"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EUR</w:t>
            </w:r>
          </w:p>
        </w:tc>
        <w:tc>
          <w:tcPr>
            <w:tcW w:w="640" w:type="dxa"/>
            <w:shd w:val="clear" w:color="auto" w:fill="auto"/>
            <w:noWrap/>
            <w:tcMar>
              <w:left w:w="17" w:type="dxa"/>
              <w:right w:w="17" w:type="dxa"/>
            </w:tcMar>
            <w:vAlign w:val="center"/>
          </w:tcPr>
          <w:p w14:paraId="7F8867F2"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2F089BF0"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785304C0"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23EA2D4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69D84D51"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2A1B09AC"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78C4E945" w14:textId="77777777" w:rsidTr="00DA1AB3">
        <w:tc>
          <w:tcPr>
            <w:tcW w:w="562" w:type="dxa"/>
            <w:shd w:val="clear" w:color="auto" w:fill="auto"/>
            <w:noWrap/>
            <w:tcMar>
              <w:left w:w="17" w:type="dxa"/>
              <w:right w:w="0" w:type="dxa"/>
            </w:tcMar>
            <w:vAlign w:val="center"/>
          </w:tcPr>
          <w:p w14:paraId="6EC93DF2"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4.</w:t>
            </w:r>
          </w:p>
        </w:tc>
        <w:tc>
          <w:tcPr>
            <w:tcW w:w="2835" w:type="dxa"/>
            <w:shd w:val="clear" w:color="auto" w:fill="auto"/>
            <w:tcMar>
              <w:left w:w="17" w:type="dxa"/>
              <w:right w:w="28" w:type="dxa"/>
            </w:tcMar>
            <w:vAlign w:val="bottom"/>
          </w:tcPr>
          <w:p w14:paraId="395A4F72" w14:textId="77777777" w:rsidR="00300256" w:rsidRPr="0082372D" w:rsidRDefault="00300256" w:rsidP="006514B4">
            <w:pPr>
              <w:spacing w:after="0" w:line="240" w:lineRule="auto"/>
              <w:jc w:val="both"/>
              <w:rPr>
                <w:rFonts w:ascii="Times New Roman" w:hAnsi="Times New Roman"/>
                <w:noProof/>
                <w:sz w:val="20"/>
                <w:szCs w:val="18"/>
              </w:rPr>
            </w:pPr>
            <w:r w:rsidRPr="0082372D">
              <w:rPr>
                <w:rFonts w:ascii="Times New Roman" w:hAnsi="Times New Roman"/>
                <w:sz w:val="20"/>
                <w:szCs w:val="18"/>
              </w:rPr>
              <w:t>Other revenues related to the service of ensuring the deposit system</w:t>
            </w:r>
          </w:p>
        </w:tc>
        <w:tc>
          <w:tcPr>
            <w:tcW w:w="1418" w:type="dxa"/>
            <w:shd w:val="clear" w:color="auto" w:fill="auto"/>
            <w:noWrap/>
            <w:tcMar>
              <w:left w:w="17" w:type="dxa"/>
              <w:right w:w="17" w:type="dxa"/>
            </w:tcMar>
          </w:tcPr>
          <w:p w14:paraId="58A69CDB"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EUR</w:t>
            </w:r>
          </w:p>
        </w:tc>
        <w:tc>
          <w:tcPr>
            <w:tcW w:w="640" w:type="dxa"/>
            <w:shd w:val="clear" w:color="auto" w:fill="auto"/>
            <w:noWrap/>
            <w:tcMar>
              <w:left w:w="17" w:type="dxa"/>
              <w:right w:w="17" w:type="dxa"/>
            </w:tcMar>
            <w:vAlign w:val="center"/>
          </w:tcPr>
          <w:p w14:paraId="0ADC729A"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462526C8"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1A4DA046"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2F0A5A33"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3B3315E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31DCA579"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1B671D54" w14:textId="77777777" w:rsidTr="00DA1AB3">
        <w:tc>
          <w:tcPr>
            <w:tcW w:w="562" w:type="dxa"/>
            <w:shd w:val="clear" w:color="auto" w:fill="auto"/>
            <w:noWrap/>
            <w:tcMar>
              <w:left w:w="17" w:type="dxa"/>
              <w:right w:w="0" w:type="dxa"/>
            </w:tcMar>
            <w:vAlign w:val="center"/>
          </w:tcPr>
          <w:p w14:paraId="353605DC"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5.</w:t>
            </w:r>
          </w:p>
        </w:tc>
        <w:tc>
          <w:tcPr>
            <w:tcW w:w="2835" w:type="dxa"/>
            <w:shd w:val="clear" w:color="auto" w:fill="auto"/>
            <w:tcMar>
              <w:left w:w="17" w:type="dxa"/>
              <w:right w:w="28" w:type="dxa"/>
            </w:tcMar>
            <w:vAlign w:val="bottom"/>
            <w:hideMark/>
          </w:tcPr>
          <w:p w14:paraId="748BA442"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Other revenues from the main activity*</w:t>
            </w:r>
          </w:p>
        </w:tc>
        <w:tc>
          <w:tcPr>
            <w:tcW w:w="1418" w:type="dxa"/>
            <w:shd w:val="clear" w:color="auto" w:fill="auto"/>
            <w:noWrap/>
            <w:tcMar>
              <w:left w:w="17" w:type="dxa"/>
              <w:right w:w="17" w:type="dxa"/>
            </w:tcMar>
            <w:vAlign w:val="bottom"/>
            <w:hideMark/>
          </w:tcPr>
          <w:p w14:paraId="2C2961ED" w14:textId="77777777" w:rsidR="00300256" w:rsidRPr="0082372D" w:rsidRDefault="00300256" w:rsidP="006514B4">
            <w:pPr>
              <w:spacing w:after="0" w:line="240" w:lineRule="auto"/>
              <w:jc w:val="center"/>
              <w:rPr>
                <w:rFonts w:ascii="Times New Roman" w:eastAsia="Times New Roman" w:hAnsi="Times New Roman"/>
                <w:noProof/>
                <w:sz w:val="20"/>
                <w:szCs w:val="18"/>
              </w:rPr>
            </w:pPr>
            <w:r w:rsidRPr="0082372D">
              <w:rPr>
                <w:rFonts w:ascii="Times New Roman" w:hAnsi="Times New Roman"/>
                <w:sz w:val="20"/>
                <w:szCs w:val="18"/>
              </w:rPr>
              <w:t>EUR</w:t>
            </w:r>
          </w:p>
        </w:tc>
        <w:tc>
          <w:tcPr>
            <w:tcW w:w="640" w:type="dxa"/>
            <w:shd w:val="clear" w:color="auto" w:fill="auto"/>
            <w:noWrap/>
            <w:tcMar>
              <w:left w:w="17" w:type="dxa"/>
              <w:right w:w="17" w:type="dxa"/>
            </w:tcMar>
            <w:vAlign w:val="center"/>
          </w:tcPr>
          <w:p w14:paraId="4A9E94F1"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40C4C535"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57CE4C0F"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2048B212"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1FE40F1E"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0B24BCAE"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1118346A" w14:textId="77777777" w:rsidTr="00DA1AB3">
        <w:tc>
          <w:tcPr>
            <w:tcW w:w="562" w:type="dxa"/>
            <w:shd w:val="clear" w:color="auto" w:fill="auto"/>
            <w:noWrap/>
            <w:tcMar>
              <w:left w:w="17" w:type="dxa"/>
              <w:right w:w="0" w:type="dxa"/>
            </w:tcMar>
            <w:vAlign w:val="center"/>
          </w:tcPr>
          <w:p w14:paraId="5DDCE93E"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6.</w:t>
            </w:r>
          </w:p>
        </w:tc>
        <w:tc>
          <w:tcPr>
            <w:tcW w:w="2835" w:type="dxa"/>
            <w:shd w:val="clear" w:color="auto" w:fill="auto"/>
            <w:tcMar>
              <w:left w:w="17" w:type="dxa"/>
              <w:right w:w="28" w:type="dxa"/>
            </w:tcMar>
            <w:vAlign w:val="bottom"/>
          </w:tcPr>
          <w:p w14:paraId="7EECE588"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w:t>
            </w:r>
          </w:p>
        </w:tc>
        <w:tc>
          <w:tcPr>
            <w:tcW w:w="1418" w:type="dxa"/>
            <w:shd w:val="clear" w:color="auto" w:fill="auto"/>
            <w:noWrap/>
            <w:tcMar>
              <w:left w:w="17" w:type="dxa"/>
              <w:right w:w="17" w:type="dxa"/>
            </w:tcMar>
            <w:vAlign w:val="bottom"/>
          </w:tcPr>
          <w:p w14:paraId="612E95D4" w14:textId="77777777" w:rsidR="00300256" w:rsidRPr="0082372D" w:rsidRDefault="00300256" w:rsidP="006514B4">
            <w:pPr>
              <w:spacing w:after="0" w:line="240" w:lineRule="auto"/>
              <w:jc w:val="center"/>
              <w:rPr>
                <w:rFonts w:ascii="Times New Roman" w:eastAsia="Times New Roman" w:hAnsi="Times New Roman"/>
                <w:noProof/>
                <w:sz w:val="20"/>
                <w:szCs w:val="18"/>
              </w:rPr>
            </w:pPr>
          </w:p>
        </w:tc>
        <w:tc>
          <w:tcPr>
            <w:tcW w:w="640" w:type="dxa"/>
            <w:shd w:val="clear" w:color="auto" w:fill="auto"/>
            <w:noWrap/>
            <w:tcMar>
              <w:left w:w="17" w:type="dxa"/>
              <w:right w:w="17" w:type="dxa"/>
            </w:tcMar>
            <w:vAlign w:val="center"/>
          </w:tcPr>
          <w:p w14:paraId="5336D6EF"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79E05E65"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2F924526"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19739168"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019E0B04"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27194FD4"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r w:rsidR="00300256" w:rsidRPr="00324519" w14:paraId="11ADA2AC" w14:textId="77777777" w:rsidTr="00DA1AB3">
        <w:tc>
          <w:tcPr>
            <w:tcW w:w="562" w:type="dxa"/>
            <w:shd w:val="clear" w:color="auto" w:fill="auto"/>
            <w:noWrap/>
            <w:tcMar>
              <w:left w:w="17" w:type="dxa"/>
              <w:right w:w="0" w:type="dxa"/>
            </w:tcMar>
            <w:vAlign w:val="center"/>
          </w:tcPr>
          <w:p w14:paraId="689F6E8E"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7.</w:t>
            </w:r>
          </w:p>
        </w:tc>
        <w:tc>
          <w:tcPr>
            <w:tcW w:w="2835" w:type="dxa"/>
            <w:shd w:val="clear" w:color="auto" w:fill="auto"/>
            <w:tcMar>
              <w:left w:w="17" w:type="dxa"/>
              <w:right w:w="28" w:type="dxa"/>
            </w:tcMar>
            <w:vAlign w:val="bottom"/>
          </w:tcPr>
          <w:p w14:paraId="47612DF1" w14:textId="77777777" w:rsidR="00300256" w:rsidRPr="0082372D" w:rsidRDefault="00300256" w:rsidP="006514B4">
            <w:pPr>
              <w:spacing w:after="0" w:line="240" w:lineRule="auto"/>
              <w:jc w:val="both"/>
              <w:rPr>
                <w:rFonts w:ascii="Times New Roman" w:eastAsia="Times New Roman" w:hAnsi="Times New Roman"/>
                <w:noProof/>
                <w:sz w:val="20"/>
                <w:szCs w:val="18"/>
              </w:rPr>
            </w:pPr>
            <w:r w:rsidRPr="0082372D">
              <w:rPr>
                <w:rFonts w:ascii="Times New Roman" w:hAnsi="Times New Roman"/>
                <w:sz w:val="20"/>
                <w:szCs w:val="18"/>
              </w:rPr>
              <w:t>…</w:t>
            </w:r>
          </w:p>
        </w:tc>
        <w:tc>
          <w:tcPr>
            <w:tcW w:w="1418" w:type="dxa"/>
            <w:shd w:val="clear" w:color="auto" w:fill="auto"/>
            <w:noWrap/>
            <w:tcMar>
              <w:left w:w="17" w:type="dxa"/>
              <w:right w:w="17" w:type="dxa"/>
            </w:tcMar>
            <w:vAlign w:val="bottom"/>
          </w:tcPr>
          <w:p w14:paraId="762C4B5E" w14:textId="77777777" w:rsidR="00300256" w:rsidRPr="0082372D" w:rsidRDefault="00300256" w:rsidP="006514B4">
            <w:pPr>
              <w:spacing w:after="0" w:line="240" w:lineRule="auto"/>
              <w:jc w:val="center"/>
              <w:rPr>
                <w:rFonts w:ascii="Times New Roman" w:eastAsia="Times New Roman" w:hAnsi="Times New Roman"/>
                <w:noProof/>
                <w:sz w:val="20"/>
                <w:szCs w:val="18"/>
              </w:rPr>
            </w:pPr>
          </w:p>
        </w:tc>
        <w:tc>
          <w:tcPr>
            <w:tcW w:w="640" w:type="dxa"/>
            <w:shd w:val="clear" w:color="auto" w:fill="auto"/>
            <w:noWrap/>
            <w:tcMar>
              <w:left w:w="17" w:type="dxa"/>
              <w:right w:w="17" w:type="dxa"/>
            </w:tcMar>
            <w:vAlign w:val="center"/>
          </w:tcPr>
          <w:p w14:paraId="1C5446AB"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6827C8CA"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736" w:type="dxa"/>
            <w:shd w:val="clear" w:color="auto" w:fill="auto"/>
            <w:noWrap/>
            <w:tcMar>
              <w:left w:w="17" w:type="dxa"/>
              <w:right w:w="17" w:type="dxa"/>
            </w:tcMar>
            <w:vAlign w:val="center"/>
          </w:tcPr>
          <w:p w14:paraId="594ECFD6"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81" w:type="dxa"/>
            <w:shd w:val="clear" w:color="auto" w:fill="auto"/>
            <w:noWrap/>
            <w:tcMar>
              <w:left w:w="17" w:type="dxa"/>
              <w:right w:w="17" w:type="dxa"/>
            </w:tcMar>
            <w:vAlign w:val="center"/>
          </w:tcPr>
          <w:p w14:paraId="3F883882"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963" w:type="dxa"/>
            <w:shd w:val="clear" w:color="auto" w:fill="auto"/>
            <w:noWrap/>
            <w:tcMar>
              <w:left w:w="17" w:type="dxa"/>
              <w:right w:w="17" w:type="dxa"/>
            </w:tcMar>
            <w:vAlign w:val="center"/>
          </w:tcPr>
          <w:p w14:paraId="67EC9F0D"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c>
          <w:tcPr>
            <w:tcW w:w="590" w:type="dxa"/>
            <w:shd w:val="clear" w:color="auto" w:fill="auto"/>
            <w:noWrap/>
            <w:tcMar>
              <w:left w:w="17" w:type="dxa"/>
              <w:right w:w="17" w:type="dxa"/>
            </w:tcMar>
            <w:vAlign w:val="center"/>
          </w:tcPr>
          <w:p w14:paraId="7B9EAF07" w14:textId="77777777" w:rsidR="00300256" w:rsidRPr="0082372D" w:rsidRDefault="00300256" w:rsidP="00645978">
            <w:pPr>
              <w:spacing w:after="0" w:line="240" w:lineRule="auto"/>
              <w:jc w:val="center"/>
              <w:rPr>
                <w:rFonts w:ascii="Times New Roman" w:eastAsia="Times New Roman" w:hAnsi="Times New Roman" w:cs="Times New Roman"/>
                <w:noProof/>
                <w:sz w:val="20"/>
                <w:szCs w:val="18"/>
              </w:rPr>
            </w:pPr>
          </w:p>
        </w:tc>
      </w:tr>
    </w:tbl>
    <w:p w14:paraId="7480DF48" w14:textId="77777777" w:rsidR="006514B4" w:rsidRDefault="006514B4" w:rsidP="006514B4">
      <w:pPr>
        <w:spacing w:after="0" w:line="240" w:lineRule="auto"/>
        <w:jc w:val="both"/>
        <w:rPr>
          <w:rFonts w:ascii="Times New Roman" w:eastAsia="Times New Roman" w:hAnsi="Times New Roman"/>
          <w:noProof/>
          <w:sz w:val="24"/>
          <w:szCs w:val="17"/>
        </w:rPr>
      </w:pPr>
    </w:p>
    <w:p w14:paraId="4D464F2A" w14:textId="1774BCEF" w:rsidR="00300256" w:rsidRPr="00324519" w:rsidRDefault="00300256" w:rsidP="006514B4">
      <w:pPr>
        <w:spacing w:after="0" w:line="240" w:lineRule="auto"/>
        <w:jc w:val="both"/>
        <w:rPr>
          <w:rFonts w:ascii="Times New Roman" w:eastAsia="Times New Roman" w:hAnsi="Times New Roman"/>
          <w:noProof/>
          <w:sz w:val="24"/>
          <w:szCs w:val="17"/>
        </w:rPr>
      </w:pPr>
      <w:r>
        <w:rPr>
          <w:rFonts w:ascii="Times New Roman" w:hAnsi="Times New Roman"/>
          <w:sz w:val="24"/>
          <w:szCs w:val="17"/>
        </w:rPr>
        <w:t>* sub-divided by the merchant where necessary</w:t>
      </w:r>
    </w:p>
    <w:p w14:paraId="1D57DE51" w14:textId="77777777" w:rsidR="00300256" w:rsidRPr="00324519" w:rsidRDefault="00300256" w:rsidP="006514B4">
      <w:pPr>
        <w:spacing w:after="0" w:line="240" w:lineRule="auto"/>
        <w:jc w:val="both"/>
        <w:rPr>
          <w:rFonts w:ascii="Times New Roman" w:hAnsi="Times New Roman"/>
          <w:noProof/>
          <w:sz w:val="24"/>
        </w:rPr>
      </w:pPr>
    </w:p>
    <w:p w14:paraId="4EA33D8B" w14:textId="77777777" w:rsidR="00324519" w:rsidRDefault="00300256" w:rsidP="00364F3B">
      <w:pPr>
        <w:pStyle w:val="Sarakstarindkopa"/>
        <w:keepNext/>
        <w:shd w:val="clear" w:color="auto" w:fill="FFFFFF"/>
        <w:ind w:left="0"/>
        <w:contextualSpacing w:val="0"/>
        <w:rPr>
          <w:rFonts w:eastAsia="Times New Roman"/>
          <w:b/>
          <w:bCs/>
          <w:noProof/>
        </w:rPr>
      </w:pPr>
      <w:r>
        <w:rPr>
          <w:b/>
          <w:bCs/>
        </w:rPr>
        <w:lastRenderedPageBreak/>
        <w:t xml:space="preserve">B. </w:t>
      </w:r>
      <w:r>
        <w:rPr>
          <w:b/>
          <w:bCs/>
          <w:u w:val="single"/>
        </w:rPr>
        <w:t>Information according to the methodology for the calculation of the deposit system participation fee issued by the Public Utilities Commission</w:t>
      </w:r>
    </w:p>
    <w:p w14:paraId="32D3026E" w14:textId="4EEF552B" w:rsidR="00300256" w:rsidRPr="006514B4" w:rsidRDefault="00300256" w:rsidP="00364F3B">
      <w:pPr>
        <w:keepNext/>
        <w:shd w:val="clear" w:color="auto" w:fill="FFFFFF"/>
        <w:spacing w:after="0"/>
        <w:rPr>
          <w:rFonts w:ascii="Times New Roman" w:eastAsia="Times New Roman" w:hAnsi="Times New Roman" w:cs="Times New Roman"/>
          <w:b/>
          <w:bCs/>
          <w:noProof/>
          <w:sz w:val="24"/>
          <w:szCs w:val="24"/>
        </w:rPr>
      </w:pPr>
    </w:p>
    <w:p w14:paraId="6410FCEB" w14:textId="77777777" w:rsidR="00300256" w:rsidRPr="006514B4" w:rsidRDefault="00300256" w:rsidP="00364F3B">
      <w:pPr>
        <w:keepNext/>
        <w:shd w:val="clear" w:color="auto" w:fill="FFFFFF"/>
        <w:spacing w:after="0"/>
        <w:jc w:val="right"/>
        <w:rPr>
          <w:rFonts w:ascii="Times New Roman" w:eastAsia="Times New Roman" w:hAnsi="Times New Roman" w:cs="Times New Roman"/>
          <w:b/>
          <w:bCs/>
          <w:noProof/>
          <w:sz w:val="24"/>
          <w:szCs w:val="24"/>
          <w:u w:val="single"/>
        </w:rPr>
      </w:pPr>
      <w:r>
        <w:rPr>
          <w:rFonts w:ascii="Times New Roman" w:hAnsi="Times New Roman"/>
          <w:b/>
          <w:bCs/>
          <w:sz w:val="24"/>
          <w:szCs w:val="24"/>
          <w:u w:val="single"/>
        </w:rPr>
        <w:t>Table 1</w:t>
      </w:r>
    </w:p>
    <w:p w14:paraId="7AC39DBB" w14:textId="4C2444AD" w:rsidR="00300256" w:rsidRPr="006514B4" w:rsidRDefault="00300256" w:rsidP="00F0178F">
      <w:pPr>
        <w:pStyle w:val="Sarakstarindkopa"/>
        <w:keepNext/>
        <w:shd w:val="clear" w:color="auto" w:fill="FFFFFF"/>
        <w:ind w:left="0"/>
        <w:contextualSpacing w:val="0"/>
        <w:rPr>
          <w:rFonts w:eastAsia="Times New Roman"/>
          <w:b/>
          <w:bCs/>
          <w:noProof/>
          <w:u w:val="single"/>
          <w:vertAlign w:val="superscript"/>
        </w:rPr>
      </w:pPr>
      <w:r>
        <w:rPr>
          <w:b/>
          <w:bCs/>
          <w:u w:val="single"/>
        </w:rPr>
        <w:t>DATA OF THE REPORTING YEAR</w:t>
      </w:r>
      <w:r>
        <w:rPr>
          <w:b/>
          <w:bCs/>
          <w:u w:val="single"/>
          <w:vertAlign w:val="superscript"/>
        </w:rPr>
        <w:t>[2]</w:t>
      </w:r>
    </w:p>
    <w:p w14:paraId="266B7B5D" w14:textId="77777777" w:rsidR="006514B4" w:rsidRPr="00324519" w:rsidRDefault="006514B4" w:rsidP="00F0178F">
      <w:pPr>
        <w:pStyle w:val="Sarakstarindkopa"/>
        <w:keepNext/>
        <w:shd w:val="clear" w:color="auto" w:fill="FFFFFF"/>
        <w:ind w:left="0"/>
        <w:contextualSpacing w:val="0"/>
        <w:rPr>
          <w:rFonts w:eastAsia="Times New Roman"/>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2127"/>
        <w:gridCol w:w="1275"/>
        <w:gridCol w:w="1276"/>
        <w:gridCol w:w="709"/>
        <w:gridCol w:w="567"/>
        <w:gridCol w:w="567"/>
        <w:gridCol w:w="567"/>
        <w:gridCol w:w="850"/>
        <w:gridCol w:w="561"/>
      </w:tblGrid>
      <w:tr w:rsidR="00300256" w:rsidRPr="00324519" w14:paraId="69E5D443" w14:textId="77777777" w:rsidTr="009A1519">
        <w:trPr>
          <w:cantSplit/>
        </w:trPr>
        <w:tc>
          <w:tcPr>
            <w:tcW w:w="562" w:type="dxa"/>
            <w:vMerge w:val="restart"/>
            <w:shd w:val="clear" w:color="auto" w:fill="auto"/>
            <w:vAlign w:val="center"/>
          </w:tcPr>
          <w:p w14:paraId="3D871162" w14:textId="77777777" w:rsidR="00300256" w:rsidRPr="00E0289C" w:rsidRDefault="00300256" w:rsidP="00F0178F">
            <w:pPr>
              <w:keepNext/>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No.</w:t>
            </w:r>
          </w:p>
        </w:tc>
        <w:tc>
          <w:tcPr>
            <w:tcW w:w="2127" w:type="dxa"/>
            <w:vMerge w:val="restart"/>
            <w:shd w:val="clear" w:color="auto" w:fill="auto"/>
            <w:vAlign w:val="center"/>
          </w:tcPr>
          <w:p w14:paraId="01B2BF96" w14:textId="77777777" w:rsidR="00300256" w:rsidRPr="00E0289C" w:rsidRDefault="00300256" w:rsidP="00F0178F">
            <w:pPr>
              <w:keepNext/>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Item</w:t>
            </w:r>
          </w:p>
        </w:tc>
        <w:tc>
          <w:tcPr>
            <w:tcW w:w="1275" w:type="dxa"/>
            <w:vMerge w:val="restart"/>
            <w:shd w:val="clear" w:color="auto" w:fill="auto"/>
            <w:vAlign w:val="center"/>
          </w:tcPr>
          <w:p w14:paraId="416C8EF2" w14:textId="77777777" w:rsidR="00300256" w:rsidRPr="00E0289C" w:rsidRDefault="00300256" w:rsidP="00F0178F">
            <w:pPr>
              <w:keepNext/>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Designation</w:t>
            </w:r>
          </w:p>
          <w:p w14:paraId="7CB4AF42" w14:textId="77777777" w:rsidR="00300256" w:rsidRPr="00E0289C" w:rsidRDefault="00300256" w:rsidP="00F0178F">
            <w:pPr>
              <w:keepNext/>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calc.</w:t>
            </w:r>
          </w:p>
          <w:p w14:paraId="3AB4638C" w14:textId="77777777" w:rsidR="00300256" w:rsidRPr="00E0289C" w:rsidRDefault="00300256" w:rsidP="00F0178F">
            <w:pPr>
              <w:keepNext/>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expression</w:t>
            </w:r>
          </w:p>
        </w:tc>
        <w:tc>
          <w:tcPr>
            <w:tcW w:w="1276" w:type="dxa"/>
            <w:vMerge w:val="restart"/>
            <w:shd w:val="clear" w:color="auto" w:fill="auto"/>
            <w:vAlign w:val="center"/>
          </w:tcPr>
          <w:p w14:paraId="355BD358" w14:textId="77777777" w:rsidR="00300256" w:rsidRPr="00E0289C" w:rsidRDefault="00300256" w:rsidP="00F0178F">
            <w:pPr>
              <w:keepNext/>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Unit of measurement</w:t>
            </w:r>
          </w:p>
        </w:tc>
        <w:tc>
          <w:tcPr>
            <w:tcW w:w="3821" w:type="dxa"/>
            <w:gridSpan w:val="6"/>
            <w:shd w:val="clear" w:color="000000" w:fill="D9E1F2"/>
            <w:vAlign w:val="center"/>
          </w:tcPr>
          <w:p w14:paraId="1EC79683" w14:textId="77777777" w:rsidR="00300256" w:rsidRPr="00E0289C" w:rsidRDefault="00300256" w:rsidP="00F0178F">
            <w:pPr>
              <w:keepNext/>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Quantity, costs, and revenues of services in the reporting year</w:t>
            </w:r>
          </w:p>
        </w:tc>
      </w:tr>
      <w:tr w:rsidR="003C4E43" w:rsidRPr="00324519" w14:paraId="58F7D0D8" w14:textId="77777777" w:rsidTr="009A1519">
        <w:trPr>
          <w:cantSplit/>
        </w:trPr>
        <w:tc>
          <w:tcPr>
            <w:tcW w:w="562" w:type="dxa"/>
            <w:vMerge/>
            <w:shd w:val="clear" w:color="auto" w:fill="auto"/>
            <w:vAlign w:val="center"/>
            <w:hideMark/>
          </w:tcPr>
          <w:p w14:paraId="310D02C8"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p>
        </w:tc>
        <w:tc>
          <w:tcPr>
            <w:tcW w:w="2127" w:type="dxa"/>
            <w:vMerge/>
            <w:shd w:val="clear" w:color="auto" w:fill="auto"/>
            <w:vAlign w:val="center"/>
            <w:hideMark/>
          </w:tcPr>
          <w:p w14:paraId="5B307079"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p>
        </w:tc>
        <w:tc>
          <w:tcPr>
            <w:tcW w:w="1275" w:type="dxa"/>
            <w:vMerge/>
            <w:shd w:val="clear" w:color="auto" w:fill="auto"/>
            <w:vAlign w:val="center"/>
            <w:hideMark/>
          </w:tcPr>
          <w:p w14:paraId="6C57A62D"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p>
        </w:tc>
        <w:tc>
          <w:tcPr>
            <w:tcW w:w="1276" w:type="dxa"/>
            <w:vMerge/>
            <w:shd w:val="clear" w:color="auto" w:fill="auto"/>
            <w:vAlign w:val="center"/>
            <w:hideMark/>
          </w:tcPr>
          <w:p w14:paraId="798EEC7A"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p>
        </w:tc>
        <w:tc>
          <w:tcPr>
            <w:tcW w:w="2410" w:type="dxa"/>
            <w:gridSpan w:val="4"/>
            <w:shd w:val="clear" w:color="000000" w:fill="D9E1F2"/>
            <w:vAlign w:val="center"/>
            <w:hideMark/>
          </w:tcPr>
          <w:p w14:paraId="7B130651"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Single-use deposit packaging</w:t>
            </w:r>
          </w:p>
        </w:tc>
        <w:tc>
          <w:tcPr>
            <w:tcW w:w="850" w:type="dxa"/>
            <w:vMerge w:val="restart"/>
            <w:shd w:val="clear" w:color="000000" w:fill="D9E1F2"/>
            <w:vAlign w:val="center"/>
            <w:hideMark/>
          </w:tcPr>
          <w:p w14:paraId="23E65753"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Reusable glass</w:t>
            </w:r>
          </w:p>
        </w:tc>
        <w:tc>
          <w:tcPr>
            <w:tcW w:w="561" w:type="dxa"/>
            <w:vMerge w:val="restart"/>
            <w:shd w:val="clear" w:color="000000" w:fill="D9E1F2"/>
            <w:vAlign w:val="center"/>
            <w:hideMark/>
          </w:tcPr>
          <w:p w14:paraId="56B0D568"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Total</w:t>
            </w:r>
          </w:p>
        </w:tc>
      </w:tr>
      <w:tr w:rsidR="00066E29" w:rsidRPr="00324519" w14:paraId="41E48B48" w14:textId="77777777" w:rsidTr="009A1519">
        <w:trPr>
          <w:cantSplit/>
        </w:trPr>
        <w:tc>
          <w:tcPr>
            <w:tcW w:w="562" w:type="dxa"/>
            <w:vMerge/>
            <w:vAlign w:val="center"/>
            <w:hideMark/>
          </w:tcPr>
          <w:p w14:paraId="3613D50C"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p>
        </w:tc>
        <w:tc>
          <w:tcPr>
            <w:tcW w:w="2127" w:type="dxa"/>
            <w:vMerge/>
            <w:vAlign w:val="center"/>
            <w:hideMark/>
          </w:tcPr>
          <w:p w14:paraId="31E0FA63"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p>
        </w:tc>
        <w:tc>
          <w:tcPr>
            <w:tcW w:w="1275" w:type="dxa"/>
            <w:vMerge/>
            <w:vAlign w:val="center"/>
            <w:hideMark/>
          </w:tcPr>
          <w:p w14:paraId="1EF27751"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p>
        </w:tc>
        <w:tc>
          <w:tcPr>
            <w:tcW w:w="1276" w:type="dxa"/>
            <w:vMerge/>
            <w:vAlign w:val="center"/>
            <w:hideMark/>
          </w:tcPr>
          <w:p w14:paraId="56D81F9D"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p>
        </w:tc>
        <w:tc>
          <w:tcPr>
            <w:tcW w:w="709" w:type="dxa"/>
            <w:shd w:val="clear" w:color="000000" w:fill="D9E1F2"/>
            <w:vAlign w:val="center"/>
            <w:hideMark/>
          </w:tcPr>
          <w:p w14:paraId="3C41A4EC" w14:textId="7184906A"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Plastic</w:t>
            </w:r>
          </w:p>
        </w:tc>
        <w:tc>
          <w:tcPr>
            <w:tcW w:w="567" w:type="dxa"/>
            <w:shd w:val="clear" w:color="000000" w:fill="D9E1F2"/>
            <w:vAlign w:val="center"/>
            <w:hideMark/>
          </w:tcPr>
          <w:p w14:paraId="3D60D83D"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Metal (AL)</w:t>
            </w:r>
          </w:p>
        </w:tc>
        <w:tc>
          <w:tcPr>
            <w:tcW w:w="567" w:type="dxa"/>
            <w:shd w:val="clear" w:color="000000" w:fill="D9E1F2"/>
            <w:vAlign w:val="center"/>
            <w:hideMark/>
          </w:tcPr>
          <w:p w14:paraId="47546238"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Metal (Fe)</w:t>
            </w:r>
          </w:p>
        </w:tc>
        <w:tc>
          <w:tcPr>
            <w:tcW w:w="567" w:type="dxa"/>
            <w:shd w:val="clear" w:color="000000" w:fill="D9E1F2"/>
            <w:vAlign w:val="center"/>
            <w:hideMark/>
          </w:tcPr>
          <w:p w14:paraId="0B48D1D1"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Glass</w:t>
            </w:r>
          </w:p>
        </w:tc>
        <w:tc>
          <w:tcPr>
            <w:tcW w:w="850" w:type="dxa"/>
            <w:vMerge/>
            <w:vAlign w:val="center"/>
            <w:hideMark/>
          </w:tcPr>
          <w:p w14:paraId="03A5FFBE"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p>
        </w:tc>
        <w:tc>
          <w:tcPr>
            <w:tcW w:w="561" w:type="dxa"/>
            <w:vMerge/>
            <w:vAlign w:val="center"/>
            <w:hideMark/>
          </w:tcPr>
          <w:p w14:paraId="1250D413"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p>
        </w:tc>
      </w:tr>
      <w:tr w:rsidR="00E0289C" w:rsidRPr="00324519" w14:paraId="792803E7" w14:textId="77777777" w:rsidTr="009A1519">
        <w:trPr>
          <w:cantSplit/>
        </w:trPr>
        <w:tc>
          <w:tcPr>
            <w:tcW w:w="562" w:type="dxa"/>
            <w:shd w:val="clear" w:color="auto" w:fill="DEEAF6"/>
            <w:noWrap/>
            <w:tcMar>
              <w:left w:w="17" w:type="dxa"/>
              <w:right w:w="0" w:type="dxa"/>
            </w:tcMar>
            <w:vAlign w:val="center"/>
            <w:hideMark/>
          </w:tcPr>
          <w:p w14:paraId="77C033B4"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1.</w:t>
            </w:r>
          </w:p>
        </w:tc>
        <w:tc>
          <w:tcPr>
            <w:tcW w:w="2127" w:type="dxa"/>
            <w:shd w:val="clear" w:color="auto" w:fill="DEEAF6"/>
            <w:tcMar>
              <w:left w:w="17" w:type="dxa"/>
              <w:right w:w="28" w:type="dxa"/>
            </w:tcMar>
            <w:vAlign w:val="bottom"/>
            <w:hideMark/>
          </w:tcPr>
          <w:p w14:paraId="238C6579"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 xml:space="preserve">Managed quantity of deposit packaging in the reporting year </w:t>
            </w:r>
          </w:p>
        </w:tc>
        <w:tc>
          <w:tcPr>
            <w:tcW w:w="1275" w:type="dxa"/>
            <w:shd w:val="clear" w:color="auto" w:fill="DEEAF6"/>
            <w:noWrap/>
            <w:tcMar>
              <w:left w:w="17" w:type="dxa"/>
              <w:right w:w="17" w:type="dxa"/>
            </w:tcMar>
            <w:vAlign w:val="bottom"/>
            <w:hideMark/>
          </w:tcPr>
          <w:p w14:paraId="5C1D87C8"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Q</w:t>
            </w:r>
          </w:p>
        </w:tc>
        <w:tc>
          <w:tcPr>
            <w:tcW w:w="1276" w:type="dxa"/>
            <w:shd w:val="clear" w:color="auto" w:fill="DEEAF6"/>
            <w:noWrap/>
            <w:tcMar>
              <w:left w:w="17" w:type="dxa"/>
              <w:right w:w="17" w:type="dxa"/>
            </w:tcMar>
            <w:vAlign w:val="bottom"/>
            <w:hideMark/>
          </w:tcPr>
          <w:p w14:paraId="73EEDFAA" w14:textId="052F5D76" w:rsidR="00300256" w:rsidRPr="00E0289C" w:rsidRDefault="00300256" w:rsidP="006514B4">
            <w:pPr>
              <w:spacing w:after="0" w:line="240" w:lineRule="auto"/>
              <w:jc w:val="center"/>
              <w:rPr>
                <w:rFonts w:ascii="Times New Roman" w:eastAsia="Times New Roman" w:hAnsi="Times New Roman"/>
                <w:noProof/>
                <w:sz w:val="20"/>
                <w:szCs w:val="18"/>
              </w:rPr>
            </w:pPr>
          </w:p>
        </w:tc>
        <w:tc>
          <w:tcPr>
            <w:tcW w:w="709" w:type="dxa"/>
            <w:shd w:val="clear" w:color="auto" w:fill="DEEAF6"/>
            <w:noWrap/>
            <w:tcMar>
              <w:left w:w="17" w:type="dxa"/>
              <w:right w:w="17" w:type="dxa"/>
            </w:tcMar>
            <w:vAlign w:val="center"/>
          </w:tcPr>
          <w:p w14:paraId="2E077F0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70A2377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1A37BCD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67540C1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DEEAF6"/>
            <w:noWrap/>
            <w:tcMar>
              <w:left w:w="17" w:type="dxa"/>
              <w:right w:w="17" w:type="dxa"/>
            </w:tcMar>
            <w:vAlign w:val="center"/>
          </w:tcPr>
          <w:p w14:paraId="1E61EBD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DEEAF6"/>
            <w:noWrap/>
            <w:tcMar>
              <w:left w:w="17" w:type="dxa"/>
              <w:right w:w="17" w:type="dxa"/>
            </w:tcMar>
            <w:vAlign w:val="center"/>
          </w:tcPr>
          <w:p w14:paraId="2DA0494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r>
      <w:tr w:rsidR="00066E29" w:rsidRPr="00324519" w14:paraId="3AB5A7A3" w14:textId="77777777" w:rsidTr="009A1519">
        <w:trPr>
          <w:cantSplit/>
        </w:trPr>
        <w:tc>
          <w:tcPr>
            <w:tcW w:w="562" w:type="dxa"/>
            <w:shd w:val="clear" w:color="auto" w:fill="auto"/>
            <w:noWrap/>
            <w:tcMar>
              <w:left w:w="17" w:type="dxa"/>
              <w:right w:w="0" w:type="dxa"/>
            </w:tcMar>
            <w:vAlign w:val="center"/>
            <w:hideMark/>
          </w:tcPr>
          <w:p w14:paraId="0F2AB054"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1.1.</w:t>
            </w:r>
          </w:p>
        </w:tc>
        <w:tc>
          <w:tcPr>
            <w:tcW w:w="2127" w:type="dxa"/>
            <w:shd w:val="clear" w:color="auto" w:fill="auto"/>
            <w:tcMar>
              <w:left w:w="17" w:type="dxa"/>
              <w:right w:w="28" w:type="dxa"/>
            </w:tcMar>
            <w:vAlign w:val="bottom"/>
            <w:hideMark/>
          </w:tcPr>
          <w:p w14:paraId="73BB4048" w14:textId="0B18C788"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 xml:space="preserve">Number of </w:t>
            </w:r>
            <w:r w:rsidR="00E47974" w:rsidRPr="00E47974">
              <w:rPr>
                <w:rFonts w:ascii="Times New Roman" w:hAnsi="Times New Roman"/>
                <w:sz w:val="20"/>
                <w:szCs w:val="18"/>
              </w:rPr>
              <w:t>units placed on the market</w:t>
            </w:r>
          </w:p>
        </w:tc>
        <w:tc>
          <w:tcPr>
            <w:tcW w:w="1275" w:type="dxa"/>
            <w:shd w:val="clear" w:color="auto" w:fill="auto"/>
            <w:noWrap/>
            <w:tcMar>
              <w:left w:w="17" w:type="dxa"/>
              <w:right w:w="17" w:type="dxa"/>
            </w:tcMar>
            <w:vAlign w:val="bottom"/>
            <w:hideMark/>
          </w:tcPr>
          <w:p w14:paraId="719E0C14"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Q</w:t>
            </w:r>
            <w:r w:rsidRPr="00E0289C">
              <w:rPr>
                <w:rFonts w:ascii="Times New Roman" w:hAnsi="Times New Roman"/>
                <w:sz w:val="20"/>
                <w:szCs w:val="18"/>
                <w:vertAlign w:val="subscript"/>
              </w:rPr>
              <w:t>ap</w:t>
            </w:r>
          </w:p>
        </w:tc>
        <w:tc>
          <w:tcPr>
            <w:tcW w:w="1276" w:type="dxa"/>
            <w:shd w:val="clear" w:color="auto" w:fill="auto"/>
            <w:noWrap/>
            <w:tcMar>
              <w:left w:w="17" w:type="dxa"/>
              <w:right w:w="17" w:type="dxa"/>
            </w:tcMar>
            <w:vAlign w:val="bottom"/>
            <w:hideMark/>
          </w:tcPr>
          <w:p w14:paraId="57425A45"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unit</w:t>
            </w:r>
          </w:p>
        </w:tc>
        <w:tc>
          <w:tcPr>
            <w:tcW w:w="709" w:type="dxa"/>
            <w:shd w:val="clear" w:color="auto" w:fill="auto"/>
            <w:noWrap/>
            <w:tcMar>
              <w:left w:w="17" w:type="dxa"/>
              <w:right w:w="17" w:type="dxa"/>
            </w:tcMar>
            <w:vAlign w:val="center"/>
          </w:tcPr>
          <w:p w14:paraId="278DDE6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89A37B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F582B9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48D1DF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4C36BF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5811B76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AB3300D" w14:textId="77777777" w:rsidTr="009A1519">
        <w:trPr>
          <w:cantSplit/>
        </w:trPr>
        <w:tc>
          <w:tcPr>
            <w:tcW w:w="562" w:type="dxa"/>
            <w:shd w:val="clear" w:color="auto" w:fill="auto"/>
            <w:noWrap/>
            <w:tcMar>
              <w:left w:w="17" w:type="dxa"/>
              <w:right w:w="0" w:type="dxa"/>
            </w:tcMar>
            <w:vAlign w:val="center"/>
            <w:hideMark/>
          </w:tcPr>
          <w:p w14:paraId="65ECDB0D"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1.2.</w:t>
            </w:r>
          </w:p>
        </w:tc>
        <w:tc>
          <w:tcPr>
            <w:tcW w:w="2127" w:type="dxa"/>
            <w:shd w:val="clear" w:color="auto" w:fill="auto"/>
            <w:tcMar>
              <w:left w:w="17" w:type="dxa"/>
              <w:right w:w="28" w:type="dxa"/>
            </w:tcMar>
            <w:vAlign w:val="bottom"/>
            <w:hideMark/>
          </w:tcPr>
          <w:p w14:paraId="4A9C5C76"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Number of units collected</w:t>
            </w:r>
          </w:p>
        </w:tc>
        <w:tc>
          <w:tcPr>
            <w:tcW w:w="1275" w:type="dxa"/>
            <w:shd w:val="clear" w:color="auto" w:fill="auto"/>
            <w:noWrap/>
            <w:tcMar>
              <w:left w:w="17" w:type="dxa"/>
              <w:right w:w="17" w:type="dxa"/>
            </w:tcMar>
            <w:vAlign w:val="bottom"/>
            <w:hideMark/>
          </w:tcPr>
          <w:p w14:paraId="6B93F36E"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Q</w:t>
            </w:r>
            <w:r w:rsidRPr="00E0289C">
              <w:rPr>
                <w:rFonts w:ascii="Times New Roman" w:hAnsi="Times New Roman"/>
                <w:sz w:val="20"/>
                <w:szCs w:val="18"/>
                <w:vertAlign w:val="subscript"/>
              </w:rPr>
              <w:t>sav</w:t>
            </w:r>
          </w:p>
        </w:tc>
        <w:tc>
          <w:tcPr>
            <w:tcW w:w="1276" w:type="dxa"/>
            <w:shd w:val="clear" w:color="auto" w:fill="auto"/>
            <w:noWrap/>
            <w:tcMar>
              <w:left w:w="17" w:type="dxa"/>
              <w:right w:w="17" w:type="dxa"/>
            </w:tcMar>
            <w:vAlign w:val="bottom"/>
            <w:hideMark/>
          </w:tcPr>
          <w:p w14:paraId="25EEB7A0"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unit</w:t>
            </w:r>
          </w:p>
        </w:tc>
        <w:tc>
          <w:tcPr>
            <w:tcW w:w="709" w:type="dxa"/>
            <w:shd w:val="clear" w:color="auto" w:fill="auto"/>
            <w:noWrap/>
            <w:tcMar>
              <w:left w:w="17" w:type="dxa"/>
              <w:right w:w="17" w:type="dxa"/>
            </w:tcMar>
            <w:vAlign w:val="center"/>
          </w:tcPr>
          <w:p w14:paraId="520747E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C5EF78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24C061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9924B7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1C64F28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7B94C5B"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007657F" w14:textId="77777777" w:rsidTr="009A1519">
        <w:trPr>
          <w:cantSplit/>
        </w:trPr>
        <w:tc>
          <w:tcPr>
            <w:tcW w:w="562" w:type="dxa"/>
            <w:shd w:val="clear" w:color="auto" w:fill="auto"/>
            <w:noWrap/>
            <w:tcMar>
              <w:left w:w="17" w:type="dxa"/>
              <w:right w:w="0" w:type="dxa"/>
            </w:tcMar>
            <w:vAlign w:val="center"/>
            <w:hideMark/>
          </w:tcPr>
          <w:p w14:paraId="57473944"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1.3.</w:t>
            </w:r>
          </w:p>
        </w:tc>
        <w:tc>
          <w:tcPr>
            <w:tcW w:w="2127" w:type="dxa"/>
            <w:shd w:val="clear" w:color="auto" w:fill="auto"/>
            <w:tcMar>
              <w:left w:w="17" w:type="dxa"/>
              <w:right w:w="28" w:type="dxa"/>
            </w:tcMar>
            <w:vAlign w:val="bottom"/>
            <w:hideMark/>
          </w:tcPr>
          <w:p w14:paraId="626CB7AC" w14:textId="2C9AEA37" w:rsidR="00300256" w:rsidRPr="00E0289C" w:rsidRDefault="00FF6260" w:rsidP="006514B4">
            <w:pPr>
              <w:spacing w:after="0" w:line="240" w:lineRule="auto"/>
              <w:jc w:val="both"/>
              <w:rPr>
                <w:rFonts w:ascii="Times New Roman" w:eastAsia="Times New Roman" w:hAnsi="Times New Roman"/>
                <w:noProof/>
                <w:sz w:val="20"/>
                <w:szCs w:val="18"/>
              </w:rPr>
            </w:pPr>
            <w:r w:rsidRPr="00FF6260">
              <w:rPr>
                <w:rFonts w:ascii="Times New Roman" w:hAnsi="Times New Roman"/>
                <w:sz w:val="20"/>
                <w:szCs w:val="18"/>
              </w:rPr>
              <w:t>Return rate of deposit packaging</w:t>
            </w:r>
            <w:r w:rsidRPr="00FF6260">
              <w:rPr>
                <w:rFonts w:ascii="Times New Roman" w:hAnsi="Times New Roman"/>
                <w:sz w:val="20"/>
                <w:szCs w:val="18"/>
              </w:rPr>
              <w:t xml:space="preserve"> </w:t>
            </w:r>
            <w:r w:rsidR="00300256" w:rsidRPr="00E0289C">
              <w:rPr>
                <w:rFonts w:ascii="Times New Roman" w:hAnsi="Times New Roman"/>
                <w:sz w:val="20"/>
                <w:szCs w:val="18"/>
              </w:rPr>
              <w:t>(1.2./1.1.)</w:t>
            </w:r>
          </w:p>
        </w:tc>
        <w:tc>
          <w:tcPr>
            <w:tcW w:w="1275" w:type="dxa"/>
            <w:shd w:val="clear" w:color="auto" w:fill="auto"/>
            <w:noWrap/>
            <w:tcMar>
              <w:left w:w="17" w:type="dxa"/>
              <w:right w:w="17" w:type="dxa"/>
            </w:tcMar>
            <w:vAlign w:val="bottom"/>
            <w:hideMark/>
          </w:tcPr>
          <w:p w14:paraId="7FCF36BE" w14:textId="05212295"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4B74217E"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c>
          <w:tcPr>
            <w:tcW w:w="709" w:type="dxa"/>
            <w:shd w:val="clear" w:color="auto" w:fill="auto"/>
            <w:noWrap/>
            <w:tcMar>
              <w:left w:w="17" w:type="dxa"/>
              <w:right w:w="17" w:type="dxa"/>
            </w:tcMar>
            <w:vAlign w:val="center"/>
          </w:tcPr>
          <w:p w14:paraId="4135AC0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315466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23BEB8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FC6DC9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B09DBE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445422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r>
      <w:tr w:rsidR="00E0289C" w:rsidRPr="00324519" w14:paraId="0737E062" w14:textId="77777777" w:rsidTr="009A1519">
        <w:trPr>
          <w:cantSplit/>
        </w:trPr>
        <w:tc>
          <w:tcPr>
            <w:tcW w:w="562" w:type="dxa"/>
            <w:shd w:val="clear" w:color="auto" w:fill="DEEAF6"/>
            <w:noWrap/>
            <w:tcMar>
              <w:left w:w="17" w:type="dxa"/>
              <w:right w:w="0" w:type="dxa"/>
            </w:tcMar>
            <w:vAlign w:val="center"/>
            <w:hideMark/>
          </w:tcPr>
          <w:p w14:paraId="66CDB418"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2.</w:t>
            </w:r>
          </w:p>
        </w:tc>
        <w:tc>
          <w:tcPr>
            <w:tcW w:w="2127" w:type="dxa"/>
            <w:shd w:val="clear" w:color="auto" w:fill="DEEAF6"/>
            <w:tcMar>
              <w:left w:w="17" w:type="dxa"/>
              <w:right w:w="28" w:type="dxa"/>
            </w:tcMar>
            <w:vAlign w:val="bottom"/>
            <w:hideMark/>
          </w:tcPr>
          <w:p w14:paraId="7C82D967"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 xml:space="preserve">Costs of accepting and collecting of deposit packaging (variable costs) </w:t>
            </w:r>
          </w:p>
        </w:tc>
        <w:tc>
          <w:tcPr>
            <w:tcW w:w="1275" w:type="dxa"/>
            <w:shd w:val="clear" w:color="auto" w:fill="DEEAF6"/>
            <w:noWrap/>
            <w:tcMar>
              <w:left w:w="17" w:type="dxa"/>
              <w:right w:w="17" w:type="dxa"/>
            </w:tcMar>
            <w:vAlign w:val="bottom"/>
            <w:hideMark/>
          </w:tcPr>
          <w:p w14:paraId="42DB38B5"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w:t>
            </w:r>
            <w:r w:rsidRPr="00E0289C">
              <w:rPr>
                <w:rFonts w:ascii="Times New Roman" w:hAnsi="Times New Roman"/>
                <w:b/>
                <w:bCs/>
                <w:sz w:val="20"/>
                <w:szCs w:val="18"/>
                <w:vertAlign w:val="subscript"/>
              </w:rPr>
              <w:t>main</w:t>
            </w:r>
          </w:p>
        </w:tc>
        <w:tc>
          <w:tcPr>
            <w:tcW w:w="1276" w:type="dxa"/>
            <w:shd w:val="clear" w:color="auto" w:fill="DEEAF6"/>
            <w:noWrap/>
            <w:tcMar>
              <w:left w:w="17" w:type="dxa"/>
              <w:right w:w="17" w:type="dxa"/>
            </w:tcMar>
            <w:vAlign w:val="bottom"/>
            <w:hideMark/>
          </w:tcPr>
          <w:p w14:paraId="6F1B4DFE"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058C0C1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68B8FA9D"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1B734994"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0DA85DD"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4A4E339F"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351F276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7AC6394" w14:textId="77777777" w:rsidTr="009A1519">
        <w:trPr>
          <w:cantSplit/>
        </w:trPr>
        <w:tc>
          <w:tcPr>
            <w:tcW w:w="562" w:type="dxa"/>
            <w:shd w:val="clear" w:color="auto" w:fill="auto"/>
            <w:noWrap/>
            <w:tcMar>
              <w:left w:w="17" w:type="dxa"/>
              <w:right w:w="0" w:type="dxa"/>
            </w:tcMar>
            <w:vAlign w:val="center"/>
            <w:hideMark/>
          </w:tcPr>
          <w:p w14:paraId="05A7BF09"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2.1.</w:t>
            </w:r>
          </w:p>
        </w:tc>
        <w:tc>
          <w:tcPr>
            <w:tcW w:w="2127" w:type="dxa"/>
            <w:shd w:val="clear" w:color="auto" w:fill="auto"/>
            <w:tcMar>
              <w:left w:w="17" w:type="dxa"/>
              <w:right w:w="28" w:type="dxa"/>
            </w:tcMar>
            <w:vAlign w:val="bottom"/>
            <w:hideMark/>
          </w:tcPr>
          <w:p w14:paraId="0F586EED"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the deposit packaging management fee</w:t>
            </w:r>
          </w:p>
        </w:tc>
        <w:tc>
          <w:tcPr>
            <w:tcW w:w="1275" w:type="dxa"/>
            <w:shd w:val="clear" w:color="auto" w:fill="auto"/>
            <w:noWrap/>
            <w:tcMar>
              <w:left w:w="17" w:type="dxa"/>
              <w:right w:w="17" w:type="dxa"/>
            </w:tcMar>
            <w:vAlign w:val="bottom"/>
            <w:hideMark/>
          </w:tcPr>
          <w:p w14:paraId="4EA4257B"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apsaimn</w:t>
            </w:r>
          </w:p>
        </w:tc>
        <w:tc>
          <w:tcPr>
            <w:tcW w:w="1276" w:type="dxa"/>
            <w:shd w:val="clear" w:color="auto" w:fill="auto"/>
            <w:noWrap/>
            <w:tcMar>
              <w:left w:w="17" w:type="dxa"/>
              <w:right w:w="17" w:type="dxa"/>
            </w:tcMar>
            <w:vAlign w:val="bottom"/>
            <w:hideMark/>
          </w:tcPr>
          <w:p w14:paraId="0A3EC00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245A301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2F42193"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AB8CCD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E97E03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380DAE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15B53D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03729D0A" w14:textId="77777777" w:rsidTr="009A1519">
        <w:trPr>
          <w:cantSplit/>
        </w:trPr>
        <w:tc>
          <w:tcPr>
            <w:tcW w:w="562" w:type="dxa"/>
            <w:shd w:val="clear" w:color="auto" w:fill="auto"/>
            <w:noWrap/>
            <w:tcMar>
              <w:left w:w="17" w:type="dxa"/>
              <w:right w:w="0" w:type="dxa"/>
            </w:tcMar>
            <w:vAlign w:val="center"/>
            <w:hideMark/>
          </w:tcPr>
          <w:p w14:paraId="3B750400"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2.1.1.</w:t>
            </w:r>
          </w:p>
        </w:tc>
        <w:tc>
          <w:tcPr>
            <w:tcW w:w="2127" w:type="dxa"/>
            <w:shd w:val="clear" w:color="auto" w:fill="auto"/>
            <w:noWrap/>
            <w:tcMar>
              <w:left w:w="17" w:type="dxa"/>
              <w:right w:w="28" w:type="dxa"/>
            </w:tcMar>
            <w:vAlign w:val="bottom"/>
            <w:hideMark/>
          </w:tcPr>
          <w:p w14:paraId="132748AC"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Compressed packaging</w:t>
            </w:r>
          </w:p>
        </w:tc>
        <w:tc>
          <w:tcPr>
            <w:tcW w:w="1275" w:type="dxa"/>
            <w:shd w:val="clear" w:color="auto" w:fill="auto"/>
            <w:noWrap/>
            <w:tcMar>
              <w:left w:w="17" w:type="dxa"/>
              <w:right w:w="17" w:type="dxa"/>
            </w:tcMar>
            <w:vAlign w:val="bottom"/>
            <w:hideMark/>
          </w:tcPr>
          <w:p w14:paraId="651BABB3" w14:textId="63384FC5"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7196DB39" w14:textId="025927C4" w:rsidR="00300256" w:rsidRPr="00E0289C" w:rsidRDefault="00300256" w:rsidP="006514B4">
            <w:pPr>
              <w:spacing w:after="0" w:line="240" w:lineRule="auto"/>
              <w:jc w:val="center"/>
              <w:rPr>
                <w:rFonts w:ascii="Times New Roman" w:eastAsia="Times New Roman" w:hAnsi="Times New Roman"/>
                <w:noProof/>
                <w:sz w:val="20"/>
                <w:szCs w:val="18"/>
              </w:rPr>
            </w:pPr>
          </w:p>
        </w:tc>
        <w:tc>
          <w:tcPr>
            <w:tcW w:w="709" w:type="dxa"/>
            <w:shd w:val="clear" w:color="auto" w:fill="auto"/>
            <w:noWrap/>
            <w:tcMar>
              <w:left w:w="17" w:type="dxa"/>
              <w:right w:w="17" w:type="dxa"/>
            </w:tcMar>
            <w:vAlign w:val="center"/>
          </w:tcPr>
          <w:p w14:paraId="43651AC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8C24FD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17DC05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049F17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FC19DA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31C8E7D5"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6A601D1B" w14:textId="77777777" w:rsidTr="009A1519">
        <w:trPr>
          <w:cantSplit/>
        </w:trPr>
        <w:tc>
          <w:tcPr>
            <w:tcW w:w="562" w:type="dxa"/>
            <w:shd w:val="clear" w:color="auto" w:fill="auto"/>
            <w:noWrap/>
            <w:tcMar>
              <w:left w:w="17" w:type="dxa"/>
              <w:right w:w="0" w:type="dxa"/>
            </w:tcMar>
            <w:vAlign w:val="center"/>
            <w:hideMark/>
          </w:tcPr>
          <w:p w14:paraId="5EFF471F"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2.1.2.</w:t>
            </w:r>
          </w:p>
        </w:tc>
        <w:tc>
          <w:tcPr>
            <w:tcW w:w="2127" w:type="dxa"/>
            <w:shd w:val="clear" w:color="auto" w:fill="auto"/>
            <w:noWrap/>
            <w:tcMar>
              <w:left w:w="17" w:type="dxa"/>
              <w:right w:w="28" w:type="dxa"/>
            </w:tcMar>
            <w:vAlign w:val="bottom"/>
            <w:hideMark/>
          </w:tcPr>
          <w:p w14:paraId="02585CD6"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Uncompressed packaging</w:t>
            </w:r>
          </w:p>
        </w:tc>
        <w:tc>
          <w:tcPr>
            <w:tcW w:w="1275" w:type="dxa"/>
            <w:shd w:val="clear" w:color="auto" w:fill="auto"/>
            <w:noWrap/>
            <w:tcMar>
              <w:left w:w="17" w:type="dxa"/>
              <w:right w:w="17" w:type="dxa"/>
            </w:tcMar>
            <w:vAlign w:val="bottom"/>
            <w:hideMark/>
          </w:tcPr>
          <w:p w14:paraId="12EE38CA" w14:textId="31572C99"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580555F4" w14:textId="7856AB5E" w:rsidR="00300256" w:rsidRPr="00E0289C" w:rsidRDefault="00300256" w:rsidP="006514B4">
            <w:pPr>
              <w:spacing w:after="0" w:line="240" w:lineRule="auto"/>
              <w:jc w:val="center"/>
              <w:rPr>
                <w:rFonts w:ascii="Times New Roman" w:eastAsia="Times New Roman" w:hAnsi="Times New Roman"/>
                <w:noProof/>
                <w:sz w:val="20"/>
                <w:szCs w:val="18"/>
              </w:rPr>
            </w:pPr>
          </w:p>
        </w:tc>
        <w:tc>
          <w:tcPr>
            <w:tcW w:w="709" w:type="dxa"/>
            <w:shd w:val="clear" w:color="auto" w:fill="auto"/>
            <w:noWrap/>
            <w:tcMar>
              <w:left w:w="17" w:type="dxa"/>
              <w:right w:w="17" w:type="dxa"/>
            </w:tcMar>
            <w:vAlign w:val="center"/>
          </w:tcPr>
          <w:p w14:paraId="5FBF67C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CFE0E7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97DFA1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0F139A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13D6C9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C7BF482"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593391EF" w14:textId="77777777" w:rsidTr="009A1519">
        <w:trPr>
          <w:cantSplit/>
        </w:trPr>
        <w:tc>
          <w:tcPr>
            <w:tcW w:w="562" w:type="dxa"/>
            <w:shd w:val="clear" w:color="auto" w:fill="auto"/>
            <w:noWrap/>
            <w:tcMar>
              <w:left w:w="17" w:type="dxa"/>
              <w:right w:w="0" w:type="dxa"/>
            </w:tcMar>
            <w:vAlign w:val="center"/>
            <w:hideMark/>
          </w:tcPr>
          <w:p w14:paraId="044974A5"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2.2.</w:t>
            </w:r>
          </w:p>
        </w:tc>
        <w:tc>
          <w:tcPr>
            <w:tcW w:w="2127" w:type="dxa"/>
            <w:shd w:val="clear" w:color="auto" w:fill="auto"/>
            <w:tcMar>
              <w:left w:w="17" w:type="dxa"/>
              <w:right w:w="28" w:type="dxa"/>
            </w:tcMar>
            <w:vAlign w:val="bottom"/>
            <w:hideMark/>
          </w:tcPr>
          <w:p w14:paraId="110C9DA2"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renting reverse vending machines for deposit packaging</w:t>
            </w:r>
          </w:p>
        </w:tc>
        <w:tc>
          <w:tcPr>
            <w:tcW w:w="1275" w:type="dxa"/>
            <w:shd w:val="clear" w:color="auto" w:fill="auto"/>
            <w:noWrap/>
            <w:tcMar>
              <w:left w:w="17" w:type="dxa"/>
              <w:right w:w="17" w:type="dxa"/>
            </w:tcMar>
            <w:vAlign w:val="bottom"/>
            <w:hideMark/>
          </w:tcPr>
          <w:p w14:paraId="2C081277"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noma</w:t>
            </w:r>
          </w:p>
        </w:tc>
        <w:tc>
          <w:tcPr>
            <w:tcW w:w="1276" w:type="dxa"/>
            <w:shd w:val="clear" w:color="auto" w:fill="auto"/>
            <w:noWrap/>
            <w:tcMar>
              <w:left w:w="17" w:type="dxa"/>
              <w:right w:w="17" w:type="dxa"/>
            </w:tcMar>
            <w:vAlign w:val="bottom"/>
            <w:hideMark/>
          </w:tcPr>
          <w:p w14:paraId="4CB92510"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75CFBBB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D623533"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B9FC2F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B07449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0E00E9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E9C31E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07279EA" w14:textId="77777777" w:rsidTr="009A1519">
        <w:trPr>
          <w:cantSplit/>
        </w:trPr>
        <w:tc>
          <w:tcPr>
            <w:tcW w:w="562" w:type="dxa"/>
            <w:shd w:val="clear" w:color="auto" w:fill="auto"/>
            <w:noWrap/>
            <w:tcMar>
              <w:left w:w="17" w:type="dxa"/>
              <w:right w:w="0" w:type="dxa"/>
            </w:tcMar>
            <w:vAlign w:val="center"/>
            <w:hideMark/>
          </w:tcPr>
          <w:p w14:paraId="2A7252F2"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2.3.</w:t>
            </w:r>
          </w:p>
        </w:tc>
        <w:tc>
          <w:tcPr>
            <w:tcW w:w="2127" w:type="dxa"/>
            <w:shd w:val="clear" w:color="auto" w:fill="auto"/>
            <w:noWrap/>
            <w:tcMar>
              <w:left w:w="17" w:type="dxa"/>
              <w:right w:w="28" w:type="dxa"/>
            </w:tcMar>
            <w:vAlign w:val="bottom"/>
            <w:hideMark/>
          </w:tcPr>
          <w:p w14:paraId="7EE4CE93"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collection and logistics of deposit packaging</w:t>
            </w:r>
          </w:p>
        </w:tc>
        <w:tc>
          <w:tcPr>
            <w:tcW w:w="1275" w:type="dxa"/>
            <w:shd w:val="clear" w:color="auto" w:fill="auto"/>
            <w:noWrap/>
            <w:tcMar>
              <w:left w:w="17" w:type="dxa"/>
              <w:right w:w="17" w:type="dxa"/>
            </w:tcMar>
            <w:vAlign w:val="bottom"/>
            <w:hideMark/>
          </w:tcPr>
          <w:p w14:paraId="2AD5D43E"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sav</w:t>
            </w:r>
          </w:p>
        </w:tc>
        <w:tc>
          <w:tcPr>
            <w:tcW w:w="1276" w:type="dxa"/>
            <w:shd w:val="clear" w:color="auto" w:fill="auto"/>
            <w:noWrap/>
            <w:tcMar>
              <w:left w:w="17" w:type="dxa"/>
              <w:right w:w="17" w:type="dxa"/>
            </w:tcMar>
            <w:vAlign w:val="bottom"/>
            <w:hideMark/>
          </w:tcPr>
          <w:p w14:paraId="683C054B"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61A405F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C86521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8070E8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1C4F4E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BF54EF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CE320E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BCD3253" w14:textId="77777777" w:rsidTr="009A1519">
        <w:trPr>
          <w:cantSplit/>
        </w:trPr>
        <w:tc>
          <w:tcPr>
            <w:tcW w:w="562" w:type="dxa"/>
            <w:shd w:val="clear" w:color="auto" w:fill="auto"/>
            <w:noWrap/>
            <w:tcMar>
              <w:left w:w="17" w:type="dxa"/>
              <w:right w:w="0" w:type="dxa"/>
            </w:tcMar>
            <w:vAlign w:val="center"/>
            <w:hideMark/>
          </w:tcPr>
          <w:p w14:paraId="02BBD5BC"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2.4.</w:t>
            </w:r>
          </w:p>
        </w:tc>
        <w:tc>
          <w:tcPr>
            <w:tcW w:w="2127" w:type="dxa"/>
            <w:shd w:val="clear" w:color="auto" w:fill="auto"/>
            <w:tcMar>
              <w:left w:w="17" w:type="dxa"/>
              <w:right w:w="28" w:type="dxa"/>
            </w:tcMar>
            <w:vAlign w:val="bottom"/>
            <w:hideMark/>
          </w:tcPr>
          <w:p w14:paraId="7B034AF6"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packaging materials and equipment for storage and collection of deposit packaging</w:t>
            </w:r>
          </w:p>
        </w:tc>
        <w:tc>
          <w:tcPr>
            <w:tcW w:w="1275" w:type="dxa"/>
            <w:shd w:val="clear" w:color="auto" w:fill="auto"/>
            <w:noWrap/>
            <w:tcMar>
              <w:left w:w="17" w:type="dxa"/>
              <w:right w:w="17" w:type="dxa"/>
            </w:tcMar>
            <w:vAlign w:val="bottom"/>
            <w:hideMark/>
          </w:tcPr>
          <w:p w14:paraId="485FAC04"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iepak</w:t>
            </w:r>
          </w:p>
        </w:tc>
        <w:tc>
          <w:tcPr>
            <w:tcW w:w="1276" w:type="dxa"/>
            <w:shd w:val="clear" w:color="auto" w:fill="auto"/>
            <w:noWrap/>
            <w:tcMar>
              <w:left w:w="17" w:type="dxa"/>
              <w:right w:w="17" w:type="dxa"/>
            </w:tcMar>
            <w:vAlign w:val="bottom"/>
            <w:hideMark/>
          </w:tcPr>
          <w:p w14:paraId="1956EE8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370A233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AF5AAD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DA85E0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F2C6E3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68DF46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EE4D507"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E0289C" w:rsidRPr="00324519" w14:paraId="29DF34DD" w14:textId="77777777" w:rsidTr="009A1519">
        <w:trPr>
          <w:cantSplit/>
        </w:trPr>
        <w:tc>
          <w:tcPr>
            <w:tcW w:w="562" w:type="dxa"/>
            <w:shd w:val="clear" w:color="auto" w:fill="DEEAF6"/>
            <w:noWrap/>
            <w:tcMar>
              <w:left w:w="17" w:type="dxa"/>
              <w:right w:w="0" w:type="dxa"/>
            </w:tcMar>
            <w:vAlign w:val="center"/>
            <w:hideMark/>
          </w:tcPr>
          <w:p w14:paraId="0A10909E"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3.</w:t>
            </w:r>
          </w:p>
        </w:tc>
        <w:tc>
          <w:tcPr>
            <w:tcW w:w="2127" w:type="dxa"/>
            <w:shd w:val="clear" w:color="auto" w:fill="DEEAF6"/>
            <w:tcMar>
              <w:left w:w="17" w:type="dxa"/>
              <w:right w:w="28" w:type="dxa"/>
            </w:tcMar>
            <w:vAlign w:val="bottom"/>
            <w:hideMark/>
          </w:tcPr>
          <w:p w14:paraId="3888B79E"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 xml:space="preserve">Costs of economic activity of ensuring the deposit system (fixed costs) </w:t>
            </w:r>
          </w:p>
        </w:tc>
        <w:tc>
          <w:tcPr>
            <w:tcW w:w="1275" w:type="dxa"/>
            <w:shd w:val="clear" w:color="auto" w:fill="DEEAF6"/>
            <w:noWrap/>
            <w:tcMar>
              <w:left w:w="17" w:type="dxa"/>
              <w:right w:w="17" w:type="dxa"/>
            </w:tcMar>
            <w:vAlign w:val="bottom"/>
            <w:hideMark/>
          </w:tcPr>
          <w:p w14:paraId="6FF90768"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w:t>
            </w:r>
            <w:r w:rsidRPr="00E0289C">
              <w:rPr>
                <w:rFonts w:ascii="Times New Roman" w:hAnsi="Times New Roman"/>
                <w:b/>
                <w:bCs/>
                <w:sz w:val="20"/>
                <w:szCs w:val="18"/>
                <w:vertAlign w:val="subscript"/>
              </w:rPr>
              <w:t>fiks</w:t>
            </w:r>
          </w:p>
        </w:tc>
        <w:tc>
          <w:tcPr>
            <w:tcW w:w="1276" w:type="dxa"/>
            <w:shd w:val="clear" w:color="auto" w:fill="DEEAF6"/>
            <w:noWrap/>
            <w:tcMar>
              <w:left w:w="17" w:type="dxa"/>
              <w:right w:w="17" w:type="dxa"/>
            </w:tcMar>
            <w:vAlign w:val="center"/>
            <w:hideMark/>
          </w:tcPr>
          <w:p w14:paraId="3F9E06E9"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2C7BE24D"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27A56CA8"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104623D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6DDA2C3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65DF723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482E0E1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29B0169" w14:textId="77777777" w:rsidTr="009A1519">
        <w:trPr>
          <w:cantSplit/>
        </w:trPr>
        <w:tc>
          <w:tcPr>
            <w:tcW w:w="562" w:type="dxa"/>
            <w:shd w:val="clear" w:color="auto" w:fill="auto"/>
            <w:noWrap/>
            <w:tcMar>
              <w:left w:w="17" w:type="dxa"/>
              <w:right w:w="0" w:type="dxa"/>
            </w:tcMar>
            <w:vAlign w:val="center"/>
            <w:hideMark/>
          </w:tcPr>
          <w:p w14:paraId="72FBD813"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3.1.</w:t>
            </w:r>
          </w:p>
        </w:tc>
        <w:tc>
          <w:tcPr>
            <w:tcW w:w="2127" w:type="dxa"/>
            <w:shd w:val="clear" w:color="auto" w:fill="auto"/>
            <w:tcMar>
              <w:left w:w="17" w:type="dxa"/>
              <w:right w:w="28" w:type="dxa"/>
            </w:tcMar>
            <w:vAlign w:val="bottom"/>
            <w:hideMark/>
          </w:tcPr>
          <w:p w14:paraId="429D5048"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reverse vending machines for deposit packaging</w:t>
            </w:r>
          </w:p>
        </w:tc>
        <w:tc>
          <w:tcPr>
            <w:tcW w:w="1275" w:type="dxa"/>
            <w:shd w:val="clear" w:color="auto" w:fill="auto"/>
            <w:noWrap/>
            <w:tcMar>
              <w:left w:w="17" w:type="dxa"/>
              <w:right w:w="17" w:type="dxa"/>
            </w:tcMar>
            <w:vAlign w:val="bottom"/>
            <w:hideMark/>
          </w:tcPr>
          <w:p w14:paraId="281DABE8"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aut</w:t>
            </w:r>
          </w:p>
        </w:tc>
        <w:tc>
          <w:tcPr>
            <w:tcW w:w="1276" w:type="dxa"/>
            <w:shd w:val="clear" w:color="auto" w:fill="auto"/>
            <w:noWrap/>
            <w:tcMar>
              <w:left w:w="17" w:type="dxa"/>
              <w:right w:w="17" w:type="dxa"/>
            </w:tcMar>
            <w:vAlign w:val="bottom"/>
            <w:hideMark/>
          </w:tcPr>
          <w:p w14:paraId="15589D47"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039676E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E5C21A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F84FF0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C38A22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3B2BB9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7AD46E5E"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0FFF6D2" w14:textId="77777777" w:rsidTr="009A1519">
        <w:trPr>
          <w:cantSplit/>
        </w:trPr>
        <w:tc>
          <w:tcPr>
            <w:tcW w:w="562" w:type="dxa"/>
            <w:shd w:val="clear" w:color="auto" w:fill="auto"/>
            <w:noWrap/>
            <w:tcMar>
              <w:left w:w="17" w:type="dxa"/>
              <w:right w:w="0" w:type="dxa"/>
            </w:tcMar>
            <w:vAlign w:val="center"/>
            <w:hideMark/>
          </w:tcPr>
          <w:p w14:paraId="4F91FD53"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3.1.1.</w:t>
            </w:r>
          </w:p>
        </w:tc>
        <w:tc>
          <w:tcPr>
            <w:tcW w:w="2127" w:type="dxa"/>
            <w:shd w:val="clear" w:color="auto" w:fill="auto"/>
            <w:tcMar>
              <w:left w:w="17" w:type="dxa"/>
              <w:right w:w="28" w:type="dxa"/>
            </w:tcMar>
            <w:vAlign w:val="bottom"/>
            <w:hideMark/>
          </w:tcPr>
          <w:p w14:paraId="2EB02D60"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Costs of depreciation of fixed assets and write-off of the value of intangible investments</w:t>
            </w:r>
          </w:p>
        </w:tc>
        <w:tc>
          <w:tcPr>
            <w:tcW w:w="1275" w:type="dxa"/>
            <w:shd w:val="clear" w:color="auto" w:fill="auto"/>
            <w:noWrap/>
            <w:tcMar>
              <w:left w:w="17" w:type="dxa"/>
              <w:right w:w="17" w:type="dxa"/>
            </w:tcMar>
            <w:vAlign w:val="bottom"/>
            <w:hideMark/>
          </w:tcPr>
          <w:p w14:paraId="37C975A5"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i/>
                <w:iCs/>
                <w:sz w:val="20"/>
                <w:szCs w:val="18"/>
              </w:rPr>
              <w:t>I</w:t>
            </w:r>
            <w:r w:rsidRPr="00E0289C">
              <w:rPr>
                <w:rFonts w:ascii="Times New Roman" w:hAnsi="Times New Roman"/>
                <w:i/>
                <w:iCs/>
                <w:sz w:val="20"/>
                <w:szCs w:val="18"/>
                <w:vertAlign w:val="subscript"/>
              </w:rPr>
              <w:t>nol.aut</w:t>
            </w:r>
          </w:p>
        </w:tc>
        <w:tc>
          <w:tcPr>
            <w:tcW w:w="1276" w:type="dxa"/>
            <w:shd w:val="clear" w:color="auto" w:fill="auto"/>
            <w:noWrap/>
            <w:tcMar>
              <w:left w:w="17" w:type="dxa"/>
              <w:right w:w="17" w:type="dxa"/>
            </w:tcMar>
            <w:vAlign w:val="bottom"/>
            <w:hideMark/>
          </w:tcPr>
          <w:p w14:paraId="46B31681"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5F732B5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053096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C9C182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B58177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D89152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EFD9312"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5471E62F" w14:textId="77777777" w:rsidTr="009A1519">
        <w:trPr>
          <w:cantSplit/>
        </w:trPr>
        <w:tc>
          <w:tcPr>
            <w:tcW w:w="562" w:type="dxa"/>
            <w:shd w:val="clear" w:color="auto" w:fill="auto"/>
            <w:noWrap/>
            <w:tcMar>
              <w:left w:w="17" w:type="dxa"/>
              <w:right w:w="0" w:type="dxa"/>
            </w:tcMar>
            <w:vAlign w:val="center"/>
            <w:hideMark/>
          </w:tcPr>
          <w:p w14:paraId="26ACDBF7"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3.1.1.1.</w:t>
            </w:r>
          </w:p>
        </w:tc>
        <w:tc>
          <w:tcPr>
            <w:tcW w:w="2127" w:type="dxa"/>
            <w:shd w:val="clear" w:color="auto" w:fill="auto"/>
            <w:tcMar>
              <w:left w:w="17" w:type="dxa"/>
              <w:right w:w="28" w:type="dxa"/>
            </w:tcMar>
            <w:vAlign w:val="bottom"/>
            <w:hideMark/>
          </w:tcPr>
          <w:p w14:paraId="507F4801"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Depreciation of fixed assets</w:t>
            </w:r>
          </w:p>
        </w:tc>
        <w:tc>
          <w:tcPr>
            <w:tcW w:w="1275" w:type="dxa"/>
            <w:shd w:val="clear" w:color="auto" w:fill="auto"/>
            <w:noWrap/>
            <w:tcMar>
              <w:left w:w="17" w:type="dxa"/>
              <w:right w:w="17" w:type="dxa"/>
            </w:tcMar>
            <w:vAlign w:val="bottom"/>
            <w:hideMark/>
          </w:tcPr>
          <w:p w14:paraId="3DFA2DD3"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41BCBADD"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0059878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5B023D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15B25D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0C7058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E2ADE2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D98A800"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3A7F92F" w14:textId="77777777" w:rsidTr="009A1519">
        <w:trPr>
          <w:cantSplit/>
        </w:trPr>
        <w:tc>
          <w:tcPr>
            <w:tcW w:w="562" w:type="dxa"/>
            <w:shd w:val="clear" w:color="auto" w:fill="auto"/>
            <w:noWrap/>
            <w:tcMar>
              <w:left w:w="17" w:type="dxa"/>
              <w:right w:w="0" w:type="dxa"/>
            </w:tcMar>
            <w:vAlign w:val="center"/>
            <w:hideMark/>
          </w:tcPr>
          <w:p w14:paraId="30987F47"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3.1.1.2.</w:t>
            </w:r>
          </w:p>
        </w:tc>
        <w:tc>
          <w:tcPr>
            <w:tcW w:w="2127" w:type="dxa"/>
            <w:shd w:val="clear" w:color="auto" w:fill="auto"/>
            <w:tcMar>
              <w:left w:w="17" w:type="dxa"/>
              <w:right w:w="28" w:type="dxa"/>
            </w:tcMar>
            <w:vAlign w:val="bottom"/>
            <w:hideMark/>
          </w:tcPr>
          <w:p w14:paraId="65579757"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Write-off of the value of intangible investments</w:t>
            </w:r>
          </w:p>
        </w:tc>
        <w:tc>
          <w:tcPr>
            <w:tcW w:w="1275" w:type="dxa"/>
            <w:shd w:val="clear" w:color="auto" w:fill="auto"/>
            <w:noWrap/>
            <w:tcMar>
              <w:left w:w="17" w:type="dxa"/>
              <w:right w:w="17" w:type="dxa"/>
            </w:tcMar>
            <w:vAlign w:val="bottom"/>
            <w:hideMark/>
          </w:tcPr>
          <w:p w14:paraId="6C55C88F" w14:textId="77777777"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31FBFBA1"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2AF115B3"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DDA2F1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64CA47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54E953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2BE4D7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79AED82C"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2A08CE1" w14:textId="77777777" w:rsidTr="009A1519">
        <w:trPr>
          <w:cantSplit/>
        </w:trPr>
        <w:tc>
          <w:tcPr>
            <w:tcW w:w="562" w:type="dxa"/>
            <w:shd w:val="clear" w:color="auto" w:fill="auto"/>
            <w:noWrap/>
            <w:tcMar>
              <w:left w:w="17" w:type="dxa"/>
              <w:right w:w="0" w:type="dxa"/>
            </w:tcMar>
            <w:vAlign w:val="center"/>
            <w:hideMark/>
          </w:tcPr>
          <w:p w14:paraId="1E0F5AD1"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3.1.2.</w:t>
            </w:r>
          </w:p>
        </w:tc>
        <w:tc>
          <w:tcPr>
            <w:tcW w:w="2127" w:type="dxa"/>
            <w:shd w:val="clear" w:color="auto" w:fill="auto"/>
            <w:tcMar>
              <w:left w:w="17" w:type="dxa"/>
              <w:right w:w="28" w:type="dxa"/>
            </w:tcMar>
            <w:vAlign w:val="bottom"/>
            <w:hideMark/>
          </w:tcPr>
          <w:p w14:paraId="4E1BB621"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Repair and maintenance costs</w:t>
            </w:r>
          </w:p>
        </w:tc>
        <w:tc>
          <w:tcPr>
            <w:tcW w:w="1275" w:type="dxa"/>
            <w:shd w:val="clear" w:color="auto" w:fill="auto"/>
            <w:noWrap/>
            <w:tcMar>
              <w:left w:w="17" w:type="dxa"/>
              <w:right w:w="17" w:type="dxa"/>
            </w:tcMar>
            <w:vAlign w:val="bottom"/>
            <w:hideMark/>
          </w:tcPr>
          <w:p w14:paraId="1826DE4B"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i/>
                <w:iCs/>
                <w:sz w:val="20"/>
                <w:szCs w:val="18"/>
              </w:rPr>
              <w:t>I</w:t>
            </w:r>
            <w:r w:rsidRPr="00E0289C">
              <w:rPr>
                <w:rFonts w:ascii="Times New Roman" w:hAnsi="Times New Roman"/>
                <w:i/>
                <w:iCs/>
                <w:sz w:val="20"/>
                <w:szCs w:val="18"/>
                <w:vertAlign w:val="subscript"/>
              </w:rPr>
              <w:t>rem.aut</w:t>
            </w:r>
          </w:p>
        </w:tc>
        <w:tc>
          <w:tcPr>
            <w:tcW w:w="1276" w:type="dxa"/>
            <w:shd w:val="clear" w:color="auto" w:fill="auto"/>
            <w:noWrap/>
            <w:tcMar>
              <w:left w:w="17" w:type="dxa"/>
              <w:right w:w="17" w:type="dxa"/>
            </w:tcMar>
            <w:vAlign w:val="bottom"/>
            <w:hideMark/>
          </w:tcPr>
          <w:p w14:paraId="262A8F9B"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49D3F52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3712D83"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7EBF1F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1ADDEA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644862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DDBC1A5"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15ECF437" w14:textId="77777777" w:rsidTr="009A1519">
        <w:trPr>
          <w:cantSplit/>
        </w:trPr>
        <w:tc>
          <w:tcPr>
            <w:tcW w:w="562" w:type="dxa"/>
            <w:shd w:val="clear" w:color="auto" w:fill="auto"/>
            <w:noWrap/>
            <w:tcMar>
              <w:left w:w="17" w:type="dxa"/>
              <w:right w:w="0" w:type="dxa"/>
            </w:tcMar>
            <w:vAlign w:val="center"/>
            <w:hideMark/>
          </w:tcPr>
          <w:p w14:paraId="24497C4D"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lastRenderedPageBreak/>
              <w:t>3.1.3.</w:t>
            </w:r>
          </w:p>
        </w:tc>
        <w:tc>
          <w:tcPr>
            <w:tcW w:w="2127" w:type="dxa"/>
            <w:shd w:val="clear" w:color="auto" w:fill="auto"/>
            <w:tcMar>
              <w:left w:w="17" w:type="dxa"/>
              <w:right w:w="28" w:type="dxa"/>
            </w:tcMar>
            <w:vAlign w:val="bottom"/>
            <w:hideMark/>
          </w:tcPr>
          <w:p w14:paraId="32326EFD"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Rent costs</w:t>
            </w:r>
          </w:p>
        </w:tc>
        <w:tc>
          <w:tcPr>
            <w:tcW w:w="1275" w:type="dxa"/>
            <w:shd w:val="clear" w:color="auto" w:fill="auto"/>
            <w:noWrap/>
            <w:tcMar>
              <w:left w:w="17" w:type="dxa"/>
              <w:right w:w="17" w:type="dxa"/>
            </w:tcMar>
            <w:vAlign w:val="bottom"/>
            <w:hideMark/>
          </w:tcPr>
          <w:p w14:paraId="53D8B1A8"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i/>
                <w:iCs/>
                <w:sz w:val="20"/>
                <w:szCs w:val="18"/>
              </w:rPr>
              <w:t>I</w:t>
            </w:r>
            <w:r w:rsidRPr="00E0289C">
              <w:rPr>
                <w:rFonts w:ascii="Times New Roman" w:hAnsi="Times New Roman"/>
                <w:i/>
                <w:iCs/>
                <w:sz w:val="20"/>
                <w:szCs w:val="18"/>
                <w:vertAlign w:val="subscript"/>
              </w:rPr>
              <w:t>noma.aut</w:t>
            </w:r>
          </w:p>
        </w:tc>
        <w:tc>
          <w:tcPr>
            <w:tcW w:w="1276" w:type="dxa"/>
            <w:shd w:val="clear" w:color="auto" w:fill="auto"/>
            <w:noWrap/>
            <w:tcMar>
              <w:left w:w="17" w:type="dxa"/>
              <w:right w:w="17" w:type="dxa"/>
            </w:tcMar>
            <w:vAlign w:val="bottom"/>
            <w:hideMark/>
          </w:tcPr>
          <w:p w14:paraId="3B245A64"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7CAC786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F950673"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325589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AC4B1F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6EAFB3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7FB3205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C71BA38" w14:textId="77777777" w:rsidTr="009A1519">
        <w:trPr>
          <w:cantSplit/>
        </w:trPr>
        <w:tc>
          <w:tcPr>
            <w:tcW w:w="562" w:type="dxa"/>
            <w:shd w:val="clear" w:color="auto" w:fill="auto"/>
            <w:noWrap/>
            <w:tcMar>
              <w:left w:w="17" w:type="dxa"/>
              <w:right w:w="0" w:type="dxa"/>
            </w:tcMar>
            <w:vAlign w:val="center"/>
            <w:hideMark/>
          </w:tcPr>
          <w:p w14:paraId="3E619B73"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3.2.</w:t>
            </w:r>
          </w:p>
        </w:tc>
        <w:tc>
          <w:tcPr>
            <w:tcW w:w="2127" w:type="dxa"/>
            <w:shd w:val="clear" w:color="auto" w:fill="auto"/>
            <w:tcMar>
              <w:left w:w="17" w:type="dxa"/>
              <w:right w:w="28" w:type="dxa"/>
            </w:tcMar>
            <w:vAlign w:val="bottom"/>
            <w:hideMark/>
          </w:tcPr>
          <w:p w14:paraId="419570D4"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depreciation of fixed assets of the centre for sorting, accounting, and preparation for recycling and recovery of deposit packaging and costs of write-off of the value of intangible investments</w:t>
            </w:r>
          </w:p>
        </w:tc>
        <w:tc>
          <w:tcPr>
            <w:tcW w:w="1275" w:type="dxa"/>
            <w:shd w:val="clear" w:color="auto" w:fill="auto"/>
            <w:noWrap/>
            <w:tcMar>
              <w:left w:w="17" w:type="dxa"/>
              <w:right w:w="17" w:type="dxa"/>
            </w:tcMar>
            <w:vAlign w:val="bottom"/>
            <w:hideMark/>
          </w:tcPr>
          <w:p w14:paraId="1D165DFE"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nol</w:t>
            </w:r>
          </w:p>
        </w:tc>
        <w:tc>
          <w:tcPr>
            <w:tcW w:w="1276" w:type="dxa"/>
            <w:shd w:val="clear" w:color="auto" w:fill="auto"/>
            <w:noWrap/>
            <w:tcMar>
              <w:left w:w="17" w:type="dxa"/>
              <w:right w:w="17" w:type="dxa"/>
            </w:tcMar>
            <w:vAlign w:val="bottom"/>
            <w:hideMark/>
          </w:tcPr>
          <w:p w14:paraId="7E209F1A"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4484B3B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1F026E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5119CE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FBCFEB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0859B0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0998434"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19864424" w14:textId="77777777" w:rsidTr="009A1519">
        <w:trPr>
          <w:cantSplit/>
        </w:trPr>
        <w:tc>
          <w:tcPr>
            <w:tcW w:w="562" w:type="dxa"/>
            <w:shd w:val="clear" w:color="auto" w:fill="auto"/>
            <w:noWrap/>
            <w:tcMar>
              <w:left w:w="17" w:type="dxa"/>
              <w:right w:w="0" w:type="dxa"/>
            </w:tcMar>
            <w:vAlign w:val="center"/>
            <w:hideMark/>
          </w:tcPr>
          <w:p w14:paraId="3201F5CC"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3.2.1.</w:t>
            </w:r>
          </w:p>
        </w:tc>
        <w:tc>
          <w:tcPr>
            <w:tcW w:w="2127" w:type="dxa"/>
            <w:shd w:val="clear" w:color="auto" w:fill="auto"/>
            <w:tcMar>
              <w:left w:w="17" w:type="dxa"/>
              <w:right w:w="28" w:type="dxa"/>
            </w:tcMar>
            <w:vAlign w:val="bottom"/>
            <w:hideMark/>
          </w:tcPr>
          <w:p w14:paraId="103F6BE7"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Depreciation of fixed assets, including: </w:t>
            </w:r>
          </w:p>
        </w:tc>
        <w:tc>
          <w:tcPr>
            <w:tcW w:w="1275" w:type="dxa"/>
            <w:shd w:val="clear" w:color="auto" w:fill="auto"/>
            <w:noWrap/>
            <w:tcMar>
              <w:left w:w="17" w:type="dxa"/>
              <w:right w:w="17" w:type="dxa"/>
            </w:tcMar>
            <w:vAlign w:val="bottom"/>
            <w:hideMark/>
          </w:tcPr>
          <w:p w14:paraId="6C1B39C2"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i/>
                <w:iCs/>
                <w:sz w:val="20"/>
                <w:szCs w:val="18"/>
              </w:rPr>
              <w:t>I</w:t>
            </w:r>
            <w:r w:rsidRPr="00E0289C">
              <w:rPr>
                <w:rFonts w:ascii="Times New Roman" w:hAnsi="Times New Roman"/>
                <w:i/>
                <w:iCs/>
                <w:sz w:val="20"/>
                <w:szCs w:val="18"/>
                <w:vertAlign w:val="subscript"/>
              </w:rPr>
              <w:t>nol.pam</w:t>
            </w:r>
          </w:p>
        </w:tc>
        <w:tc>
          <w:tcPr>
            <w:tcW w:w="1276" w:type="dxa"/>
            <w:shd w:val="clear" w:color="auto" w:fill="auto"/>
            <w:noWrap/>
            <w:tcMar>
              <w:left w:w="17" w:type="dxa"/>
              <w:right w:w="17" w:type="dxa"/>
            </w:tcMar>
            <w:vAlign w:val="bottom"/>
            <w:hideMark/>
          </w:tcPr>
          <w:p w14:paraId="6B83B432"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36A4D19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C091ED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4F1E70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F39540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155A8CB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DD5AE23"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0C8A40FB" w14:textId="77777777" w:rsidTr="009A1519">
        <w:trPr>
          <w:cantSplit/>
        </w:trPr>
        <w:tc>
          <w:tcPr>
            <w:tcW w:w="562" w:type="dxa"/>
            <w:shd w:val="clear" w:color="auto" w:fill="auto"/>
            <w:noWrap/>
            <w:tcMar>
              <w:left w:w="17" w:type="dxa"/>
              <w:right w:w="0" w:type="dxa"/>
            </w:tcMar>
            <w:vAlign w:val="center"/>
            <w:hideMark/>
          </w:tcPr>
          <w:p w14:paraId="4EF0E13C"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3.2.1.1.</w:t>
            </w:r>
          </w:p>
        </w:tc>
        <w:tc>
          <w:tcPr>
            <w:tcW w:w="2127" w:type="dxa"/>
            <w:shd w:val="clear" w:color="auto" w:fill="auto"/>
            <w:tcMar>
              <w:left w:w="17" w:type="dxa"/>
              <w:right w:w="28" w:type="dxa"/>
            </w:tcMar>
            <w:vAlign w:val="bottom"/>
            <w:hideMark/>
          </w:tcPr>
          <w:p w14:paraId="09FD9191"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buildings, structures</w:t>
            </w:r>
          </w:p>
        </w:tc>
        <w:tc>
          <w:tcPr>
            <w:tcW w:w="1275" w:type="dxa"/>
            <w:shd w:val="clear" w:color="auto" w:fill="auto"/>
            <w:tcMar>
              <w:left w:w="17" w:type="dxa"/>
              <w:right w:w="17" w:type="dxa"/>
            </w:tcMar>
            <w:vAlign w:val="bottom"/>
            <w:hideMark/>
          </w:tcPr>
          <w:p w14:paraId="5FC62830" w14:textId="2FF9386D"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5000A256"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4360A27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D45BEA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7AF8CB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4B735E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39BD9C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1CFF631E"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6DFD69F6" w14:textId="77777777" w:rsidTr="009A1519">
        <w:trPr>
          <w:cantSplit/>
        </w:trPr>
        <w:tc>
          <w:tcPr>
            <w:tcW w:w="562" w:type="dxa"/>
            <w:shd w:val="clear" w:color="auto" w:fill="auto"/>
            <w:noWrap/>
            <w:tcMar>
              <w:left w:w="17" w:type="dxa"/>
              <w:right w:w="0" w:type="dxa"/>
            </w:tcMar>
            <w:vAlign w:val="center"/>
            <w:hideMark/>
          </w:tcPr>
          <w:p w14:paraId="2EEB90D0"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3.2.1.2.</w:t>
            </w:r>
          </w:p>
        </w:tc>
        <w:tc>
          <w:tcPr>
            <w:tcW w:w="2127" w:type="dxa"/>
            <w:shd w:val="clear" w:color="auto" w:fill="auto"/>
            <w:tcMar>
              <w:left w:w="17" w:type="dxa"/>
              <w:right w:w="28" w:type="dxa"/>
            </w:tcMar>
            <w:vAlign w:val="bottom"/>
            <w:hideMark/>
          </w:tcPr>
          <w:p w14:paraId="1E1F34CF"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equipment, machinery</w:t>
            </w:r>
          </w:p>
        </w:tc>
        <w:tc>
          <w:tcPr>
            <w:tcW w:w="1275" w:type="dxa"/>
            <w:shd w:val="clear" w:color="auto" w:fill="auto"/>
            <w:noWrap/>
            <w:tcMar>
              <w:left w:w="17" w:type="dxa"/>
              <w:right w:w="17" w:type="dxa"/>
            </w:tcMar>
            <w:vAlign w:val="bottom"/>
            <w:hideMark/>
          </w:tcPr>
          <w:p w14:paraId="2E39BA59" w14:textId="06F66A12"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77AEB74E"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04BB166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857835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056D8E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ECCF60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806729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1A669F63"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68FD9AF" w14:textId="77777777" w:rsidTr="009A1519">
        <w:trPr>
          <w:cantSplit/>
        </w:trPr>
        <w:tc>
          <w:tcPr>
            <w:tcW w:w="562" w:type="dxa"/>
            <w:shd w:val="clear" w:color="auto" w:fill="auto"/>
            <w:noWrap/>
            <w:tcMar>
              <w:left w:w="17" w:type="dxa"/>
              <w:right w:w="0" w:type="dxa"/>
            </w:tcMar>
            <w:vAlign w:val="center"/>
            <w:hideMark/>
          </w:tcPr>
          <w:p w14:paraId="2DD6E9C5"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3.2.1.3.</w:t>
            </w:r>
          </w:p>
        </w:tc>
        <w:tc>
          <w:tcPr>
            <w:tcW w:w="2127" w:type="dxa"/>
            <w:shd w:val="clear" w:color="auto" w:fill="auto"/>
            <w:tcMar>
              <w:left w:w="17" w:type="dxa"/>
              <w:right w:w="28" w:type="dxa"/>
            </w:tcMar>
            <w:vAlign w:val="bottom"/>
            <w:hideMark/>
          </w:tcPr>
          <w:p w14:paraId="28D2F785"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 xml:space="preserve">other </w:t>
            </w:r>
          </w:p>
        </w:tc>
        <w:tc>
          <w:tcPr>
            <w:tcW w:w="1275" w:type="dxa"/>
            <w:shd w:val="clear" w:color="auto" w:fill="auto"/>
            <w:noWrap/>
            <w:tcMar>
              <w:left w:w="17" w:type="dxa"/>
              <w:right w:w="17" w:type="dxa"/>
            </w:tcMar>
            <w:vAlign w:val="bottom"/>
            <w:hideMark/>
          </w:tcPr>
          <w:p w14:paraId="406E71B3" w14:textId="364FD80E"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680CA555"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482FAEC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8500C2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1EE756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419DBD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F13732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835E49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013D1117" w14:textId="77777777" w:rsidTr="009A1519">
        <w:trPr>
          <w:cantSplit/>
        </w:trPr>
        <w:tc>
          <w:tcPr>
            <w:tcW w:w="562" w:type="dxa"/>
            <w:shd w:val="clear" w:color="auto" w:fill="auto"/>
            <w:noWrap/>
            <w:tcMar>
              <w:left w:w="17" w:type="dxa"/>
              <w:right w:w="0" w:type="dxa"/>
            </w:tcMar>
            <w:vAlign w:val="center"/>
            <w:hideMark/>
          </w:tcPr>
          <w:p w14:paraId="079F0471"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3.2.2.</w:t>
            </w:r>
          </w:p>
        </w:tc>
        <w:tc>
          <w:tcPr>
            <w:tcW w:w="2127" w:type="dxa"/>
            <w:shd w:val="clear" w:color="auto" w:fill="auto"/>
            <w:tcMar>
              <w:left w:w="17" w:type="dxa"/>
              <w:right w:w="28" w:type="dxa"/>
            </w:tcMar>
            <w:vAlign w:val="bottom"/>
            <w:hideMark/>
          </w:tcPr>
          <w:p w14:paraId="7A7A0BE2"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Write-off of the value of intangible investments</w:t>
            </w:r>
          </w:p>
        </w:tc>
        <w:tc>
          <w:tcPr>
            <w:tcW w:w="1275" w:type="dxa"/>
            <w:shd w:val="clear" w:color="auto" w:fill="auto"/>
            <w:noWrap/>
            <w:tcMar>
              <w:left w:w="17" w:type="dxa"/>
              <w:right w:w="17" w:type="dxa"/>
            </w:tcMar>
            <w:vAlign w:val="bottom"/>
            <w:hideMark/>
          </w:tcPr>
          <w:p w14:paraId="3726DD14"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i/>
                <w:iCs/>
                <w:sz w:val="20"/>
                <w:szCs w:val="18"/>
              </w:rPr>
              <w:t>I</w:t>
            </w:r>
            <w:r w:rsidRPr="00E0289C">
              <w:rPr>
                <w:rFonts w:ascii="Times New Roman" w:hAnsi="Times New Roman"/>
                <w:i/>
                <w:iCs/>
                <w:sz w:val="20"/>
                <w:szCs w:val="18"/>
                <w:vertAlign w:val="subscript"/>
              </w:rPr>
              <w:t>nol.nem</w:t>
            </w:r>
          </w:p>
        </w:tc>
        <w:tc>
          <w:tcPr>
            <w:tcW w:w="1276" w:type="dxa"/>
            <w:shd w:val="clear" w:color="auto" w:fill="auto"/>
            <w:noWrap/>
            <w:tcMar>
              <w:left w:w="17" w:type="dxa"/>
              <w:right w:w="17" w:type="dxa"/>
            </w:tcMar>
            <w:vAlign w:val="bottom"/>
            <w:hideMark/>
          </w:tcPr>
          <w:p w14:paraId="68FC2B65"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2D19A77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C398D8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6F6D74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6AD557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2B5C46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23C600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6F6BD816" w14:textId="77777777" w:rsidTr="009A1519">
        <w:trPr>
          <w:cantSplit/>
        </w:trPr>
        <w:tc>
          <w:tcPr>
            <w:tcW w:w="562" w:type="dxa"/>
            <w:shd w:val="clear" w:color="auto" w:fill="auto"/>
            <w:noWrap/>
            <w:tcMar>
              <w:left w:w="17" w:type="dxa"/>
              <w:right w:w="0" w:type="dxa"/>
            </w:tcMar>
            <w:vAlign w:val="center"/>
            <w:hideMark/>
          </w:tcPr>
          <w:p w14:paraId="1EC54E56"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3.3.</w:t>
            </w:r>
          </w:p>
        </w:tc>
        <w:tc>
          <w:tcPr>
            <w:tcW w:w="2127" w:type="dxa"/>
            <w:shd w:val="clear" w:color="auto" w:fill="auto"/>
            <w:tcMar>
              <w:left w:w="17" w:type="dxa"/>
              <w:right w:w="28" w:type="dxa"/>
            </w:tcMar>
            <w:vAlign w:val="bottom"/>
            <w:hideMark/>
          </w:tcPr>
          <w:p w14:paraId="125B0ED1"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Credit interest payments</w:t>
            </w:r>
          </w:p>
        </w:tc>
        <w:tc>
          <w:tcPr>
            <w:tcW w:w="1275" w:type="dxa"/>
            <w:shd w:val="clear" w:color="auto" w:fill="auto"/>
            <w:noWrap/>
            <w:tcMar>
              <w:left w:w="17" w:type="dxa"/>
              <w:right w:w="17" w:type="dxa"/>
            </w:tcMar>
            <w:vAlign w:val="bottom"/>
            <w:hideMark/>
          </w:tcPr>
          <w:p w14:paraId="4A54112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kr</w:t>
            </w:r>
          </w:p>
        </w:tc>
        <w:tc>
          <w:tcPr>
            <w:tcW w:w="1276" w:type="dxa"/>
            <w:shd w:val="clear" w:color="auto" w:fill="auto"/>
            <w:noWrap/>
            <w:tcMar>
              <w:left w:w="17" w:type="dxa"/>
              <w:right w:w="17" w:type="dxa"/>
            </w:tcMar>
            <w:vAlign w:val="bottom"/>
            <w:hideMark/>
          </w:tcPr>
          <w:p w14:paraId="1623B1BF"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7266A5A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6ED08F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E7F140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C31026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F35EE6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3308B09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5F5DB13D" w14:textId="77777777" w:rsidTr="009A1519">
        <w:trPr>
          <w:cantSplit/>
        </w:trPr>
        <w:tc>
          <w:tcPr>
            <w:tcW w:w="562" w:type="dxa"/>
            <w:shd w:val="clear" w:color="auto" w:fill="auto"/>
            <w:noWrap/>
            <w:tcMar>
              <w:left w:w="17" w:type="dxa"/>
              <w:right w:w="0" w:type="dxa"/>
            </w:tcMar>
            <w:vAlign w:val="center"/>
            <w:hideMark/>
          </w:tcPr>
          <w:p w14:paraId="174DC386"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3.4.</w:t>
            </w:r>
          </w:p>
        </w:tc>
        <w:tc>
          <w:tcPr>
            <w:tcW w:w="2127" w:type="dxa"/>
            <w:shd w:val="clear" w:color="auto" w:fill="auto"/>
            <w:tcMar>
              <w:left w:w="17" w:type="dxa"/>
              <w:right w:w="28" w:type="dxa"/>
            </w:tcMar>
            <w:vAlign w:val="bottom"/>
            <w:hideMark/>
          </w:tcPr>
          <w:p w14:paraId="1D52A527"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 xml:space="preserve">Staff costs </w:t>
            </w:r>
          </w:p>
        </w:tc>
        <w:tc>
          <w:tcPr>
            <w:tcW w:w="1275" w:type="dxa"/>
            <w:shd w:val="clear" w:color="auto" w:fill="auto"/>
            <w:noWrap/>
            <w:tcMar>
              <w:left w:w="17" w:type="dxa"/>
              <w:right w:w="17" w:type="dxa"/>
            </w:tcMar>
            <w:vAlign w:val="center"/>
            <w:hideMark/>
          </w:tcPr>
          <w:p w14:paraId="069688D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pers</w:t>
            </w:r>
          </w:p>
        </w:tc>
        <w:tc>
          <w:tcPr>
            <w:tcW w:w="1276" w:type="dxa"/>
            <w:shd w:val="clear" w:color="auto" w:fill="auto"/>
            <w:noWrap/>
            <w:tcMar>
              <w:left w:w="17" w:type="dxa"/>
              <w:right w:w="17" w:type="dxa"/>
            </w:tcMar>
            <w:vAlign w:val="bottom"/>
            <w:hideMark/>
          </w:tcPr>
          <w:p w14:paraId="580D2288"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0AF2A79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A14A3E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4DF958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0791F8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1BA9D8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5F3A6C68"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481F0FF" w14:textId="77777777" w:rsidTr="009A1519">
        <w:trPr>
          <w:cantSplit/>
        </w:trPr>
        <w:tc>
          <w:tcPr>
            <w:tcW w:w="562" w:type="dxa"/>
            <w:shd w:val="clear" w:color="auto" w:fill="auto"/>
            <w:noWrap/>
            <w:tcMar>
              <w:left w:w="17" w:type="dxa"/>
              <w:right w:w="0" w:type="dxa"/>
            </w:tcMar>
            <w:vAlign w:val="center"/>
            <w:hideMark/>
          </w:tcPr>
          <w:p w14:paraId="28655ABC"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3.4.1.</w:t>
            </w:r>
          </w:p>
        </w:tc>
        <w:tc>
          <w:tcPr>
            <w:tcW w:w="2127" w:type="dxa"/>
            <w:shd w:val="clear" w:color="auto" w:fill="auto"/>
            <w:tcMar>
              <w:left w:w="17" w:type="dxa"/>
              <w:right w:w="28" w:type="dxa"/>
            </w:tcMar>
            <w:vAlign w:val="bottom"/>
            <w:hideMark/>
          </w:tcPr>
          <w:p w14:paraId="5356B583"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Work remuneration</w:t>
            </w:r>
          </w:p>
        </w:tc>
        <w:tc>
          <w:tcPr>
            <w:tcW w:w="1275" w:type="dxa"/>
            <w:shd w:val="clear" w:color="auto" w:fill="auto"/>
            <w:noWrap/>
            <w:tcMar>
              <w:left w:w="17" w:type="dxa"/>
              <w:right w:w="17" w:type="dxa"/>
            </w:tcMar>
            <w:vAlign w:val="bottom"/>
            <w:hideMark/>
          </w:tcPr>
          <w:p w14:paraId="407E4CEA" w14:textId="30206EAC" w:rsidR="00300256" w:rsidRPr="00E0289C" w:rsidRDefault="00300256" w:rsidP="006514B4">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48597D2E"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2C24353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419465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8ACFBA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F402E4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C3B70F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F69AF9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BF92A4C" w14:textId="77777777" w:rsidTr="009A1519">
        <w:trPr>
          <w:cantSplit/>
        </w:trPr>
        <w:tc>
          <w:tcPr>
            <w:tcW w:w="562" w:type="dxa"/>
            <w:shd w:val="clear" w:color="auto" w:fill="auto"/>
            <w:noWrap/>
            <w:tcMar>
              <w:left w:w="17" w:type="dxa"/>
              <w:right w:w="0" w:type="dxa"/>
            </w:tcMar>
            <w:vAlign w:val="center"/>
            <w:hideMark/>
          </w:tcPr>
          <w:p w14:paraId="480748DE"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3.4.2.</w:t>
            </w:r>
          </w:p>
        </w:tc>
        <w:tc>
          <w:tcPr>
            <w:tcW w:w="2127" w:type="dxa"/>
            <w:shd w:val="clear" w:color="auto" w:fill="auto"/>
            <w:tcMar>
              <w:left w:w="17" w:type="dxa"/>
              <w:right w:w="28" w:type="dxa"/>
            </w:tcMar>
            <w:vAlign w:val="bottom"/>
            <w:hideMark/>
          </w:tcPr>
          <w:p w14:paraId="5A834B82"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Social insurance costs</w:t>
            </w:r>
          </w:p>
        </w:tc>
        <w:tc>
          <w:tcPr>
            <w:tcW w:w="1275" w:type="dxa"/>
            <w:shd w:val="clear" w:color="auto" w:fill="auto"/>
            <w:noWrap/>
            <w:tcMar>
              <w:left w:w="17" w:type="dxa"/>
              <w:right w:w="17" w:type="dxa"/>
            </w:tcMar>
            <w:vAlign w:val="bottom"/>
            <w:hideMark/>
          </w:tcPr>
          <w:p w14:paraId="79F4926A" w14:textId="6742914D" w:rsidR="00300256" w:rsidRPr="00E0289C" w:rsidRDefault="00300256" w:rsidP="006514B4">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36A1E4B2"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7BCF41A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915837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961859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D4F848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E9C9E4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97155E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388E95A3" w14:textId="77777777" w:rsidTr="009A1519">
        <w:trPr>
          <w:cantSplit/>
        </w:trPr>
        <w:tc>
          <w:tcPr>
            <w:tcW w:w="562" w:type="dxa"/>
            <w:shd w:val="clear" w:color="auto" w:fill="auto"/>
            <w:noWrap/>
            <w:tcMar>
              <w:left w:w="17" w:type="dxa"/>
              <w:right w:w="0" w:type="dxa"/>
            </w:tcMar>
            <w:vAlign w:val="center"/>
            <w:hideMark/>
          </w:tcPr>
          <w:p w14:paraId="20D8AC55"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3.5.</w:t>
            </w:r>
          </w:p>
        </w:tc>
        <w:tc>
          <w:tcPr>
            <w:tcW w:w="2127" w:type="dxa"/>
            <w:shd w:val="clear" w:color="auto" w:fill="auto"/>
            <w:tcMar>
              <w:left w:w="17" w:type="dxa"/>
              <w:right w:w="28" w:type="dxa"/>
            </w:tcMar>
            <w:vAlign w:val="bottom"/>
            <w:hideMark/>
          </w:tcPr>
          <w:p w14:paraId="33580322"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ensuring the technological processes for sorting, accounting, and preparation for recycling and recovery of deposit packaging</w:t>
            </w:r>
          </w:p>
        </w:tc>
        <w:tc>
          <w:tcPr>
            <w:tcW w:w="1275" w:type="dxa"/>
            <w:shd w:val="clear" w:color="auto" w:fill="auto"/>
            <w:noWrap/>
            <w:tcMar>
              <w:left w:w="17" w:type="dxa"/>
              <w:right w:w="17" w:type="dxa"/>
            </w:tcMar>
            <w:vAlign w:val="bottom"/>
            <w:hideMark/>
          </w:tcPr>
          <w:p w14:paraId="527D096A"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tehn</w:t>
            </w:r>
          </w:p>
        </w:tc>
        <w:tc>
          <w:tcPr>
            <w:tcW w:w="1276" w:type="dxa"/>
            <w:shd w:val="clear" w:color="auto" w:fill="auto"/>
            <w:noWrap/>
            <w:tcMar>
              <w:left w:w="17" w:type="dxa"/>
              <w:right w:w="17" w:type="dxa"/>
            </w:tcMar>
            <w:vAlign w:val="bottom"/>
            <w:hideMark/>
          </w:tcPr>
          <w:p w14:paraId="21DF0E16"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052C2F0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B14A22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19E0CC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75E3C1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1533FE7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6B71433"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610C2287" w14:textId="77777777" w:rsidTr="009A1519">
        <w:trPr>
          <w:cantSplit/>
        </w:trPr>
        <w:tc>
          <w:tcPr>
            <w:tcW w:w="562" w:type="dxa"/>
            <w:shd w:val="clear" w:color="auto" w:fill="auto"/>
            <w:noWrap/>
            <w:tcMar>
              <w:left w:w="17" w:type="dxa"/>
              <w:right w:w="0" w:type="dxa"/>
            </w:tcMar>
            <w:vAlign w:val="center"/>
          </w:tcPr>
          <w:p w14:paraId="510F4F07"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3.5.1.</w:t>
            </w:r>
          </w:p>
        </w:tc>
        <w:tc>
          <w:tcPr>
            <w:tcW w:w="2127" w:type="dxa"/>
            <w:shd w:val="clear" w:color="auto" w:fill="auto"/>
            <w:tcMar>
              <w:left w:w="17" w:type="dxa"/>
              <w:right w:w="28" w:type="dxa"/>
            </w:tcMar>
            <w:vAlign w:val="bottom"/>
          </w:tcPr>
          <w:p w14:paraId="53579DF4"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Repair and maintenance of vehicles and equipment</w:t>
            </w:r>
          </w:p>
        </w:tc>
        <w:tc>
          <w:tcPr>
            <w:tcW w:w="1275" w:type="dxa"/>
            <w:shd w:val="clear" w:color="auto" w:fill="auto"/>
            <w:noWrap/>
            <w:tcMar>
              <w:left w:w="17" w:type="dxa"/>
              <w:right w:w="17" w:type="dxa"/>
            </w:tcMar>
            <w:vAlign w:val="bottom"/>
          </w:tcPr>
          <w:p w14:paraId="63536E62" w14:textId="7FCD287C" w:rsidR="00300256" w:rsidRPr="00E0289C" w:rsidRDefault="00300256" w:rsidP="006514B4">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tcPr>
          <w:p w14:paraId="12BE9027"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33ACE6E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B22473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D12DE0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7DC6C3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E3134C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0C1ACB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D40D4A3" w14:textId="77777777" w:rsidTr="009A1519">
        <w:trPr>
          <w:cantSplit/>
        </w:trPr>
        <w:tc>
          <w:tcPr>
            <w:tcW w:w="562" w:type="dxa"/>
            <w:shd w:val="clear" w:color="auto" w:fill="auto"/>
            <w:noWrap/>
            <w:tcMar>
              <w:left w:w="17" w:type="dxa"/>
              <w:right w:w="0" w:type="dxa"/>
            </w:tcMar>
            <w:vAlign w:val="center"/>
          </w:tcPr>
          <w:p w14:paraId="29956F68"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3.5.2.</w:t>
            </w:r>
          </w:p>
        </w:tc>
        <w:tc>
          <w:tcPr>
            <w:tcW w:w="2127" w:type="dxa"/>
            <w:shd w:val="clear" w:color="auto" w:fill="auto"/>
            <w:tcMar>
              <w:left w:w="17" w:type="dxa"/>
              <w:right w:w="28" w:type="dxa"/>
            </w:tcMar>
            <w:vAlign w:val="bottom"/>
          </w:tcPr>
          <w:p w14:paraId="64DFC4DE" w14:textId="2BE0DE8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Maintenance of buildings and structures, rent, utility services</w:t>
            </w:r>
          </w:p>
        </w:tc>
        <w:tc>
          <w:tcPr>
            <w:tcW w:w="1275" w:type="dxa"/>
            <w:shd w:val="clear" w:color="auto" w:fill="auto"/>
            <w:noWrap/>
            <w:tcMar>
              <w:left w:w="17" w:type="dxa"/>
              <w:right w:w="17" w:type="dxa"/>
            </w:tcMar>
            <w:vAlign w:val="bottom"/>
          </w:tcPr>
          <w:p w14:paraId="77905B8D" w14:textId="7C97245D" w:rsidR="00300256" w:rsidRPr="00E0289C" w:rsidRDefault="00300256" w:rsidP="006514B4">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tcPr>
          <w:p w14:paraId="7815276E"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5E96A6D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48C488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4C7072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26A788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99DA0B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3F2B5AA2"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3311C755" w14:textId="77777777" w:rsidTr="009A1519">
        <w:trPr>
          <w:cantSplit/>
        </w:trPr>
        <w:tc>
          <w:tcPr>
            <w:tcW w:w="562" w:type="dxa"/>
            <w:shd w:val="clear" w:color="auto" w:fill="auto"/>
            <w:noWrap/>
            <w:tcMar>
              <w:left w:w="17" w:type="dxa"/>
              <w:right w:w="0" w:type="dxa"/>
            </w:tcMar>
            <w:vAlign w:val="center"/>
          </w:tcPr>
          <w:p w14:paraId="3B2A5E9C"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3.5.3.</w:t>
            </w:r>
          </w:p>
        </w:tc>
        <w:tc>
          <w:tcPr>
            <w:tcW w:w="2127" w:type="dxa"/>
            <w:shd w:val="clear" w:color="auto" w:fill="auto"/>
            <w:tcMar>
              <w:left w:w="17" w:type="dxa"/>
              <w:right w:w="28" w:type="dxa"/>
            </w:tcMar>
            <w:vAlign w:val="bottom"/>
          </w:tcPr>
          <w:p w14:paraId="637C6800" w14:textId="77777777" w:rsidR="00300256" w:rsidRPr="00E0289C" w:rsidRDefault="00300256" w:rsidP="006514B4">
            <w:pPr>
              <w:spacing w:after="0" w:line="240" w:lineRule="auto"/>
              <w:jc w:val="both"/>
              <w:rPr>
                <w:rFonts w:ascii="Times New Roman" w:eastAsia="Times New Roman" w:hAnsi="Times New Roman"/>
                <w:i/>
                <w:iCs/>
                <w:noProof/>
                <w:sz w:val="20"/>
                <w:szCs w:val="18"/>
              </w:rPr>
            </w:pPr>
            <w:r w:rsidRPr="00E0289C">
              <w:rPr>
                <w:rFonts w:ascii="Times New Roman" w:hAnsi="Times New Roman"/>
                <w:i/>
                <w:iCs/>
                <w:sz w:val="20"/>
                <w:szCs w:val="18"/>
              </w:rPr>
              <w:t>Transporting of deposit packaging to the recycling and recovery site</w:t>
            </w:r>
          </w:p>
        </w:tc>
        <w:tc>
          <w:tcPr>
            <w:tcW w:w="1275" w:type="dxa"/>
            <w:shd w:val="clear" w:color="auto" w:fill="auto"/>
            <w:noWrap/>
            <w:tcMar>
              <w:left w:w="17" w:type="dxa"/>
              <w:right w:w="17" w:type="dxa"/>
            </w:tcMar>
            <w:vAlign w:val="bottom"/>
          </w:tcPr>
          <w:p w14:paraId="36AEC654" w14:textId="4D5B05C9" w:rsidR="00300256" w:rsidRPr="00E0289C" w:rsidRDefault="00300256" w:rsidP="006514B4">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tcPr>
          <w:p w14:paraId="69FB67CB" w14:textId="77777777" w:rsidR="00300256" w:rsidRPr="00E0289C" w:rsidRDefault="00300256" w:rsidP="006514B4">
            <w:pPr>
              <w:spacing w:after="0" w:line="240" w:lineRule="auto"/>
              <w:jc w:val="center"/>
              <w:rPr>
                <w:rFonts w:ascii="Times New Roman" w:eastAsia="Times New Roman" w:hAnsi="Times New Roman"/>
                <w:i/>
                <w:iCs/>
                <w:noProof/>
                <w:sz w:val="20"/>
                <w:szCs w:val="18"/>
              </w:rPr>
            </w:pPr>
            <w:r w:rsidRPr="00E0289C">
              <w:rPr>
                <w:rFonts w:ascii="Times New Roman" w:hAnsi="Times New Roman"/>
                <w:i/>
                <w:iCs/>
                <w:sz w:val="20"/>
                <w:szCs w:val="18"/>
              </w:rPr>
              <w:t>EUR</w:t>
            </w:r>
          </w:p>
        </w:tc>
        <w:tc>
          <w:tcPr>
            <w:tcW w:w="709" w:type="dxa"/>
            <w:shd w:val="clear" w:color="auto" w:fill="auto"/>
            <w:noWrap/>
            <w:tcMar>
              <w:left w:w="17" w:type="dxa"/>
              <w:right w:w="17" w:type="dxa"/>
            </w:tcMar>
            <w:vAlign w:val="center"/>
          </w:tcPr>
          <w:p w14:paraId="6CC9CA6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467EF8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25DA50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D8FD45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61D27B8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2D8D28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53630462" w14:textId="77777777" w:rsidTr="009A1519">
        <w:trPr>
          <w:cantSplit/>
        </w:trPr>
        <w:tc>
          <w:tcPr>
            <w:tcW w:w="562" w:type="dxa"/>
            <w:shd w:val="clear" w:color="auto" w:fill="auto"/>
            <w:noWrap/>
            <w:tcMar>
              <w:left w:w="17" w:type="dxa"/>
              <w:right w:w="0" w:type="dxa"/>
            </w:tcMar>
            <w:vAlign w:val="center"/>
            <w:hideMark/>
          </w:tcPr>
          <w:p w14:paraId="4C18E17E"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3.6.</w:t>
            </w:r>
          </w:p>
        </w:tc>
        <w:tc>
          <w:tcPr>
            <w:tcW w:w="2127" w:type="dxa"/>
            <w:shd w:val="clear" w:color="auto" w:fill="auto"/>
            <w:noWrap/>
            <w:tcMar>
              <w:left w:w="17" w:type="dxa"/>
              <w:right w:w="28" w:type="dxa"/>
            </w:tcMar>
            <w:vAlign w:val="bottom"/>
            <w:hideMark/>
          </w:tcPr>
          <w:p w14:paraId="718F81E7"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Costs of administration which are not included in other cost items</w:t>
            </w:r>
          </w:p>
        </w:tc>
        <w:tc>
          <w:tcPr>
            <w:tcW w:w="1275" w:type="dxa"/>
            <w:shd w:val="clear" w:color="auto" w:fill="auto"/>
            <w:noWrap/>
            <w:tcMar>
              <w:left w:w="17" w:type="dxa"/>
              <w:right w:w="17" w:type="dxa"/>
            </w:tcMar>
            <w:vAlign w:val="bottom"/>
            <w:hideMark/>
          </w:tcPr>
          <w:p w14:paraId="297760A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w:t>
            </w:r>
            <w:r w:rsidRPr="00E0289C">
              <w:rPr>
                <w:rFonts w:ascii="Times New Roman" w:hAnsi="Times New Roman"/>
                <w:sz w:val="20"/>
                <w:szCs w:val="18"/>
                <w:vertAlign w:val="subscript"/>
              </w:rPr>
              <w:t>adm</w:t>
            </w:r>
          </w:p>
        </w:tc>
        <w:tc>
          <w:tcPr>
            <w:tcW w:w="1276" w:type="dxa"/>
            <w:shd w:val="clear" w:color="auto" w:fill="auto"/>
            <w:noWrap/>
            <w:tcMar>
              <w:left w:w="17" w:type="dxa"/>
              <w:right w:w="17" w:type="dxa"/>
            </w:tcMar>
            <w:vAlign w:val="bottom"/>
            <w:hideMark/>
          </w:tcPr>
          <w:p w14:paraId="63C473B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0298D78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C92176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B98F32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5B5387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44445D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5A38E2D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E0289C" w:rsidRPr="00324519" w14:paraId="279C4BD0" w14:textId="77777777" w:rsidTr="009A1519">
        <w:trPr>
          <w:cantSplit/>
        </w:trPr>
        <w:tc>
          <w:tcPr>
            <w:tcW w:w="562" w:type="dxa"/>
            <w:shd w:val="clear" w:color="auto" w:fill="DEEAF6"/>
            <w:noWrap/>
            <w:tcMar>
              <w:left w:w="17" w:type="dxa"/>
              <w:right w:w="0" w:type="dxa"/>
            </w:tcMar>
            <w:vAlign w:val="center"/>
            <w:hideMark/>
          </w:tcPr>
          <w:p w14:paraId="18ABF8DF"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4.</w:t>
            </w:r>
          </w:p>
        </w:tc>
        <w:tc>
          <w:tcPr>
            <w:tcW w:w="2127" w:type="dxa"/>
            <w:shd w:val="clear" w:color="auto" w:fill="DEEAF6"/>
            <w:tcMar>
              <w:left w:w="17" w:type="dxa"/>
              <w:right w:w="28" w:type="dxa"/>
            </w:tcMar>
            <w:vAlign w:val="bottom"/>
            <w:hideMark/>
          </w:tcPr>
          <w:p w14:paraId="1877519D"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 xml:space="preserve">Fees </w:t>
            </w:r>
          </w:p>
        </w:tc>
        <w:tc>
          <w:tcPr>
            <w:tcW w:w="1275" w:type="dxa"/>
            <w:shd w:val="clear" w:color="auto" w:fill="DEEAF6"/>
            <w:noWrap/>
            <w:tcMar>
              <w:left w:w="17" w:type="dxa"/>
              <w:right w:w="17" w:type="dxa"/>
            </w:tcMar>
            <w:vAlign w:val="bottom"/>
            <w:hideMark/>
          </w:tcPr>
          <w:p w14:paraId="3482BC44"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w:t>
            </w:r>
            <w:r w:rsidRPr="00E0289C">
              <w:rPr>
                <w:rFonts w:ascii="Times New Roman" w:hAnsi="Times New Roman"/>
                <w:b/>
                <w:bCs/>
                <w:sz w:val="20"/>
                <w:szCs w:val="18"/>
                <w:vertAlign w:val="subscript"/>
              </w:rPr>
              <w:t>nd</w:t>
            </w:r>
          </w:p>
        </w:tc>
        <w:tc>
          <w:tcPr>
            <w:tcW w:w="1276" w:type="dxa"/>
            <w:shd w:val="clear" w:color="auto" w:fill="DEEAF6"/>
            <w:noWrap/>
            <w:tcMar>
              <w:left w:w="17" w:type="dxa"/>
              <w:right w:w="17" w:type="dxa"/>
            </w:tcMar>
            <w:vAlign w:val="bottom"/>
            <w:hideMark/>
          </w:tcPr>
          <w:p w14:paraId="167D5A71"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62035D71"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624A153"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64DCEDC"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6205A25D"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0D32BED4"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6ECF73D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E0289C" w:rsidRPr="00324519" w14:paraId="19DF6FA5" w14:textId="77777777" w:rsidTr="009A1519">
        <w:trPr>
          <w:cantSplit/>
        </w:trPr>
        <w:tc>
          <w:tcPr>
            <w:tcW w:w="562" w:type="dxa"/>
            <w:shd w:val="clear" w:color="auto" w:fill="DEEAF6"/>
            <w:noWrap/>
            <w:tcMar>
              <w:left w:w="17" w:type="dxa"/>
              <w:right w:w="0" w:type="dxa"/>
            </w:tcMar>
            <w:vAlign w:val="center"/>
            <w:hideMark/>
          </w:tcPr>
          <w:p w14:paraId="32152755"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5.</w:t>
            </w:r>
          </w:p>
        </w:tc>
        <w:tc>
          <w:tcPr>
            <w:tcW w:w="2127" w:type="dxa"/>
            <w:shd w:val="clear" w:color="auto" w:fill="DEEAF6"/>
            <w:tcMar>
              <w:left w:w="17" w:type="dxa"/>
              <w:right w:w="28" w:type="dxa"/>
            </w:tcMar>
            <w:vAlign w:val="bottom"/>
            <w:hideMark/>
          </w:tcPr>
          <w:p w14:paraId="7092A744"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 xml:space="preserve">Taxes </w:t>
            </w:r>
          </w:p>
        </w:tc>
        <w:tc>
          <w:tcPr>
            <w:tcW w:w="1275" w:type="dxa"/>
            <w:shd w:val="clear" w:color="auto" w:fill="DEEAF6"/>
            <w:noWrap/>
            <w:tcMar>
              <w:left w:w="17" w:type="dxa"/>
              <w:right w:w="17" w:type="dxa"/>
            </w:tcMar>
            <w:vAlign w:val="center"/>
            <w:hideMark/>
          </w:tcPr>
          <w:p w14:paraId="4527CF2B"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w:t>
            </w:r>
            <w:r w:rsidRPr="00E0289C">
              <w:rPr>
                <w:rFonts w:ascii="Times New Roman" w:hAnsi="Times New Roman"/>
                <w:b/>
                <w:bCs/>
                <w:sz w:val="20"/>
                <w:szCs w:val="18"/>
                <w:vertAlign w:val="subscript"/>
              </w:rPr>
              <w:t>nod</w:t>
            </w:r>
          </w:p>
        </w:tc>
        <w:tc>
          <w:tcPr>
            <w:tcW w:w="1276" w:type="dxa"/>
            <w:shd w:val="clear" w:color="auto" w:fill="DEEAF6"/>
            <w:noWrap/>
            <w:tcMar>
              <w:left w:w="17" w:type="dxa"/>
              <w:right w:w="17" w:type="dxa"/>
            </w:tcMar>
            <w:vAlign w:val="bottom"/>
            <w:hideMark/>
          </w:tcPr>
          <w:p w14:paraId="23437B04"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DEEAF6"/>
            <w:noWrap/>
            <w:tcMar>
              <w:left w:w="17" w:type="dxa"/>
              <w:right w:w="17" w:type="dxa"/>
            </w:tcMar>
            <w:vAlign w:val="center"/>
          </w:tcPr>
          <w:p w14:paraId="6ED30C7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3192EE8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6CD67AA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7B2C33E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DEEAF6"/>
            <w:noWrap/>
            <w:tcMar>
              <w:left w:w="17" w:type="dxa"/>
              <w:right w:w="17" w:type="dxa"/>
            </w:tcMar>
            <w:vAlign w:val="center"/>
          </w:tcPr>
          <w:p w14:paraId="69D1149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DEEAF6"/>
            <w:noWrap/>
            <w:tcMar>
              <w:left w:w="17" w:type="dxa"/>
              <w:right w:w="17" w:type="dxa"/>
            </w:tcMar>
            <w:vAlign w:val="center"/>
          </w:tcPr>
          <w:p w14:paraId="150FCAB0"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E0289C" w:rsidRPr="00324519" w14:paraId="149CA2C4" w14:textId="77777777" w:rsidTr="009A1519">
        <w:trPr>
          <w:cantSplit/>
        </w:trPr>
        <w:tc>
          <w:tcPr>
            <w:tcW w:w="562" w:type="dxa"/>
            <w:shd w:val="clear" w:color="auto" w:fill="DEEAF6"/>
            <w:noWrap/>
            <w:tcMar>
              <w:left w:w="17" w:type="dxa"/>
              <w:right w:w="0" w:type="dxa"/>
            </w:tcMar>
            <w:vAlign w:val="center"/>
            <w:hideMark/>
          </w:tcPr>
          <w:p w14:paraId="2BCADF24"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6.</w:t>
            </w:r>
          </w:p>
        </w:tc>
        <w:tc>
          <w:tcPr>
            <w:tcW w:w="2127" w:type="dxa"/>
            <w:shd w:val="clear" w:color="auto" w:fill="DEEAF6"/>
            <w:tcMar>
              <w:left w:w="17" w:type="dxa"/>
              <w:right w:w="28" w:type="dxa"/>
            </w:tcMar>
            <w:vAlign w:val="center"/>
            <w:hideMark/>
          </w:tcPr>
          <w:p w14:paraId="20DF2586"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Actual costs of ensuring the deposit system in the reporting year (2+3+4+5)</w:t>
            </w:r>
          </w:p>
        </w:tc>
        <w:tc>
          <w:tcPr>
            <w:tcW w:w="1275" w:type="dxa"/>
            <w:shd w:val="clear" w:color="auto" w:fill="DEEAF6"/>
            <w:noWrap/>
            <w:tcMar>
              <w:left w:w="17" w:type="dxa"/>
              <w:right w:w="17" w:type="dxa"/>
            </w:tcMar>
            <w:vAlign w:val="center"/>
            <w:hideMark/>
          </w:tcPr>
          <w:p w14:paraId="2BAF370F"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w:t>
            </w:r>
          </w:p>
        </w:tc>
        <w:tc>
          <w:tcPr>
            <w:tcW w:w="1276" w:type="dxa"/>
            <w:shd w:val="clear" w:color="auto" w:fill="DEEAF6"/>
            <w:noWrap/>
            <w:tcMar>
              <w:left w:w="17" w:type="dxa"/>
              <w:right w:w="17" w:type="dxa"/>
            </w:tcMar>
            <w:vAlign w:val="center"/>
            <w:hideMark/>
          </w:tcPr>
          <w:p w14:paraId="7BE008D2"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5CBF6057"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4DFD3C8"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9CC61E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0D4578D"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6D2F6907"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4EDD233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E0289C" w:rsidRPr="00324519" w14:paraId="7EB0A390" w14:textId="77777777" w:rsidTr="009A1519">
        <w:trPr>
          <w:cantSplit/>
        </w:trPr>
        <w:tc>
          <w:tcPr>
            <w:tcW w:w="562" w:type="dxa"/>
            <w:shd w:val="clear" w:color="auto" w:fill="DEEAF6"/>
            <w:noWrap/>
            <w:tcMar>
              <w:left w:w="17" w:type="dxa"/>
              <w:right w:w="0" w:type="dxa"/>
            </w:tcMar>
            <w:vAlign w:val="center"/>
            <w:hideMark/>
          </w:tcPr>
          <w:p w14:paraId="581CEC01"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7.</w:t>
            </w:r>
          </w:p>
        </w:tc>
        <w:tc>
          <w:tcPr>
            <w:tcW w:w="2127" w:type="dxa"/>
            <w:shd w:val="clear" w:color="auto" w:fill="DEEAF6"/>
            <w:tcMar>
              <w:left w:w="17" w:type="dxa"/>
              <w:right w:w="28" w:type="dxa"/>
            </w:tcMar>
            <w:vAlign w:val="center"/>
            <w:hideMark/>
          </w:tcPr>
          <w:p w14:paraId="6896C20B"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Revenues according to Paragraph 9 of the methodology</w:t>
            </w:r>
          </w:p>
          <w:p w14:paraId="7A9F1E79"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(7.1-7.2+7.3+7.4)</w:t>
            </w:r>
          </w:p>
        </w:tc>
        <w:tc>
          <w:tcPr>
            <w:tcW w:w="1275" w:type="dxa"/>
            <w:shd w:val="clear" w:color="auto" w:fill="DEEAF6"/>
            <w:tcMar>
              <w:left w:w="17" w:type="dxa"/>
              <w:right w:w="17" w:type="dxa"/>
            </w:tcMar>
            <w:vAlign w:val="center"/>
            <w:hideMark/>
          </w:tcPr>
          <w:p w14:paraId="4560F92C"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Ien</w:t>
            </w:r>
          </w:p>
        </w:tc>
        <w:tc>
          <w:tcPr>
            <w:tcW w:w="1276" w:type="dxa"/>
            <w:shd w:val="clear" w:color="auto" w:fill="DEEAF6"/>
            <w:noWrap/>
            <w:tcMar>
              <w:left w:w="17" w:type="dxa"/>
              <w:right w:w="17" w:type="dxa"/>
            </w:tcMar>
            <w:vAlign w:val="center"/>
            <w:hideMark/>
          </w:tcPr>
          <w:p w14:paraId="3443F882"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2EA15FCE"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7FE52DBC"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16188594"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45C9310B"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526B4844"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78C0274D"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1B2C5AAA" w14:textId="77777777" w:rsidTr="009A1519">
        <w:trPr>
          <w:cantSplit/>
        </w:trPr>
        <w:tc>
          <w:tcPr>
            <w:tcW w:w="562" w:type="dxa"/>
            <w:shd w:val="clear" w:color="auto" w:fill="auto"/>
            <w:noWrap/>
            <w:tcMar>
              <w:left w:w="17" w:type="dxa"/>
              <w:right w:w="0" w:type="dxa"/>
            </w:tcMar>
            <w:vAlign w:val="center"/>
            <w:hideMark/>
          </w:tcPr>
          <w:p w14:paraId="597FCF69"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7.1.</w:t>
            </w:r>
          </w:p>
        </w:tc>
        <w:tc>
          <w:tcPr>
            <w:tcW w:w="2127" w:type="dxa"/>
            <w:shd w:val="clear" w:color="auto" w:fill="auto"/>
            <w:tcMar>
              <w:left w:w="17" w:type="dxa"/>
              <w:right w:w="28" w:type="dxa"/>
            </w:tcMar>
            <w:vAlign w:val="bottom"/>
            <w:hideMark/>
          </w:tcPr>
          <w:p w14:paraId="1744D1FA"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Revenues from unredeemed deposit fee</w:t>
            </w:r>
          </w:p>
        </w:tc>
        <w:tc>
          <w:tcPr>
            <w:tcW w:w="1275" w:type="dxa"/>
            <w:shd w:val="clear" w:color="auto" w:fill="auto"/>
            <w:noWrap/>
            <w:tcMar>
              <w:left w:w="17" w:type="dxa"/>
              <w:right w:w="17" w:type="dxa"/>
            </w:tcMar>
            <w:vAlign w:val="bottom"/>
            <w:hideMark/>
          </w:tcPr>
          <w:p w14:paraId="46382DB3"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Ien</w:t>
            </w:r>
            <w:r w:rsidRPr="00E0289C">
              <w:rPr>
                <w:rFonts w:ascii="Times New Roman" w:hAnsi="Times New Roman"/>
                <w:sz w:val="20"/>
                <w:szCs w:val="18"/>
                <w:vertAlign w:val="subscript"/>
              </w:rPr>
              <w:t>dep</w:t>
            </w:r>
          </w:p>
        </w:tc>
        <w:tc>
          <w:tcPr>
            <w:tcW w:w="1276" w:type="dxa"/>
            <w:shd w:val="clear" w:color="auto" w:fill="auto"/>
            <w:noWrap/>
            <w:tcMar>
              <w:left w:w="17" w:type="dxa"/>
              <w:right w:w="17" w:type="dxa"/>
            </w:tcMar>
            <w:vAlign w:val="bottom"/>
            <w:hideMark/>
          </w:tcPr>
          <w:p w14:paraId="743E099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0B03A0D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53EBCB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2DA731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17D7B6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5F37CE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90C6284"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4998012B" w14:textId="77777777" w:rsidTr="009A1519">
        <w:trPr>
          <w:cantSplit/>
        </w:trPr>
        <w:tc>
          <w:tcPr>
            <w:tcW w:w="562" w:type="dxa"/>
            <w:shd w:val="clear" w:color="auto" w:fill="auto"/>
            <w:noWrap/>
            <w:tcMar>
              <w:left w:w="17" w:type="dxa"/>
              <w:right w:w="0" w:type="dxa"/>
            </w:tcMar>
            <w:vAlign w:val="center"/>
          </w:tcPr>
          <w:p w14:paraId="0F9EF724"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7.2.</w:t>
            </w:r>
          </w:p>
        </w:tc>
        <w:tc>
          <w:tcPr>
            <w:tcW w:w="2127" w:type="dxa"/>
            <w:shd w:val="clear" w:color="auto" w:fill="auto"/>
            <w:tcMar>
              <w:left w:w="17" w:type="dxa"/>
              <w:right w:w="28" w:type="dxa"/>
            </w:tcMar>
            <w:vAlign w:val="bottom"/>
          </w:tcPr>
          <w:p w14:paraId="607BC936"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Adjustment of market obligations value</w:t>
            </w:r>
          </w:p>
        </w:tc>
        <w:tc>
          <w:tcPr>
            <w:tcW w:w="1275" w:type="dxa"/>
            <w:shd w:val="clear" w:color="auto" w:fill="auto"/>
            <w:noWrap/>
            <w:tcMar>
              <w:left w:w="17" w:type="dxa"/>
              <w:right w:w="17" w:type="dxa"/>
            </w:tcMar>
            <w:vAlign w:val="bottom"/>
          </w:tcPr>
          <w:p w14:paraId="07E3121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Ien</w:t>
            </w:r>
            <w:r w:rsidRPr="00E0289C">
              <w:rPr>
                <w:rFonts w:ascii="Times New Roman" w:hAnsi="Times New Roman"/>
                <w:sz w:val="20"/>
                <w:szCs w:val="18"/>
                <w:vertAlign w:val="subscript"/>
              </w:rPr>
              <w:t>dep.kor</w:t>
            </w:r>
          </w:p>
        </w:tc>
        <w:tc>
          <w:tcPr>
            <w:tcW w:w="1276" w:type="dxa"/>
            <w:shd w:val="clear" w:color="auto" w:fill="auto"/>
            <w:noWrap/>
            <w:tcMar>
              <w:left w:w="17" w:type="dxa"/>
              <w:right w:w="17" w:type="dxa"/>
            </w:tcMar>
            <w:vAlign w:val="bottom"/>
          </w:tcPr>
          <w:p w14:paraId="2D3A6875"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34C6116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D960EB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0BF0660"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B647BC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8EE22B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32B7A093"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673214C8" w14:textId="77777777" w:rsidTr="009A1519">
        <w:trPr>
          <w:cantSplit/>
        </w:trPr>
        <w:tc>
          <w:tcPr>
            <w:tcW w:w="562" w:type="dxa"/>
            <w:shd w:val="clear" w:color="auto" w:fill="auto"/>
            <w:noWrap/>
            <w:tcMar>
              <w:left w:w="17" w:type="dxa"/>
              <w:right w:w="0" w:type="dxa"/>
            </w:tcMar>
            <w:vAlign w:val="center"/>
            <w:hideMark/>
          </w:tcPr>
          <w:p w14:paraId="67719953"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lastRenderedPageBreak/>
              <w:t>7.3.</w:t>
            </w:r>
          </w:p>
        </w:tc>
        <w:tc>
          <w:tcPr>
            <w:tcW w:w="2127" w:type="dxa"/>
            <w:shd w:val="clear" w:color="auto" w:fill="auto"/>
            <w:tcMar>
              <w:left w:w="17" w:type="dxa"/>
              <w:right w:w="28" w:type="dxa"/>
            </w:tcMar>
            <w:vAlign w:val="bottom"/>
            <w:hideMark/>
          </w:tcPr>
          <w:p w14:paraId="0C13E2AB"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Revenues from sale of deposit packaging prepared for recycling and recovery</w:t>
            </w:r>
          </w:p>
        </w:tc>
        <w:tc>
          <w:tcPr>
            <w:tcW w:w="1275" w:type="dxa"/>
            <w:shd w:val="clear" w:color="auto" w:fill="auto"/>
            <w:noWrap/>
            <w:tcMar>
              <w:left w:w="17" w:type="dxa"/>
              <w:right w:w="17" w:type="dxa"/>
            </w:tcMar>
            <w:vAlign w:val="bottom"/>
            <w:hideMark/>
          </w:tcPr>
          <w:p w14:paraId="71EB619B"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Ien</w:t>
            </w:r>
            <w:r w:rsidRPr="00E0289C">
              <w:rPr>
                <w:rFonts w:ascii="Times New Roman" w:hAnsi="Times New Roman"/>
                <w:sz w:val="20"/>
                <w:szCs w:val="18"/>
                <w:vertAlign w:val="subscript"/>
              </w:rPr>
              <w:t>pard</w:t>
            </w:r>
          </w:p>
        </w:tc>
        <w:tc>
          <w:tcPr>
            <w:tcW w:w="1276" w:type="dxa"/>
            <w:shd w:val="clear" w:color="auto" w:fill="auto"/>
            <w:noWrap/>
            <w:tcMar>
              <w:left w:w="17" w:type="dxa"/>
              <w:right w:w="17" w:type="dxa"/>
            </w:tcMar>
            <w:vAlign w:val="bottom"/>
            <w:hideMark/>
          </w:tcPr>
          <w:p w14:paraId="6E0C6CF2"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6DBC60A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ED486F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A4A704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4C2E0D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3393C2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5C66589"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30E110CC" w14:textId="77777777" w:rsidTr="009A1519">
        <w:trPr>
          <w:cantSplit/>
        </w:trPr>
        <w:tc>
          <w:tcPr>
            <w:tcW w:w="562" w:type="dxa"/>
            <w:shd w:val="clear" w:color="auto" w:fill="auto"/>
            <w:noWrap/>
            <w:tcMar>
              <w:left w:w="17" w:type="dxa"/>
              <w:right w:w="0" w:type="dxa"/>
            </w:tcMar>
            <w:vAlign w:val="center"/>
            <w:hideMark/>
          </w:tcPr>
          <w:p w14:paraId="07542F9A"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7.4.</w:t>
            </w:r>
          </w:p>
        </w:tc>
        <w:tc>
          <w:tcPr>
            <w:tcW w:w="2127" w:type="dxa"/>
            <w:shd w:val="clear" w:color="auto" w:fill="auto"/>
            <w:tcMar>
              <w:left w:w="17" w:type="dxa"/>
              <w:right w:w="28" w:type="dxa"/>
            </w:tcMar>
            <w:vAlign w:val="bottom"/>
            <w:hideMark/>
          </w:tcPr>
          <w:p w14:paraId="43B2CC7C" w14:textId="77777777" w:rsidR="00300256" w:rsidRPr="00E0289C" w:rsidRDefault="00300256" w:rsidP="006514B4">
            <w:pPr>
              <w:spacing w:after="0" w:line="240" w:lineRule="auto"/>
              <w:jc w:val="both"/>
              <w:rPr>
                <w:rFonts w:ascii="Times New Roman" w:hAnsi="Times New Roman"/>
                <w:noProof/>
                <w:sz w:val="20"/>
                <w:szCs w:val="18"/>
              </w:rPr>
            </w:pPr>
            <w:r w:rsidRPr="00E0289C">
              <w:rPr>
                <w:rFonts w:ascii="Times New Roman" w:hAnsi="Times New Roman"/>
                <w:sz w:val="20"/>
                <w:szCs w:val="18"/>
              </w:rPr>
              <w:t>Other revenues related to the service of ensuring the deposit system</w:t>
            </w:r>
          </w:p>
        </w:tc>
        <w:tc>
          <w:tcPr>
            <w:tcW w:w="1275" w:type="dxa"/>
            <w:shd w:val="clear" w:color="auto" w:fill="auto"/>
            <w:noWrap/>
            <w:tcMar>
              <w:left w:w="17" w:type="dxa"/>
              <w:right w:w="17" w:type="dxa"/>
            </w:tcMar>
            <w:vAlign w:val="bottom"/>
            <w:hideMark/>
          </w:tcPr>
          <w:p w14:paraId="3D5B8AF6"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Ien</w:t>
            </w:r>
            <w:r w:rsidRPr="00E0289C">
              <w:rPr>
                <w:rFonts w:ascii="Times New Roman" w:hAnsi="Times New Roman"/>
                <w:sz w:val="20"/>
                <w:szCs w:val="18"/>
                <w:vertAlign w:val="subscript"/>
              </w:rPr>
              <w:t>c</w:t>
            </w:r>
          </w:p>
        </w:tc>
        <w:tc>
          <w:tcPr>
            <w:tcW w:w="1276" w:type="dxa"/>
            <w:shd w:val="clear" w:color="auto" w:fill="auto"/>
            <w:noWrap/>
            <w:tcMar>
              <w:left w:w="17" w:type="dxa"/>
              <w:right w:w="17" w:type="dxa"/>
            </w:tcMar>
            <w:vAlign w:val="bottom"/>
            <w:hideMark/>
          </w:tcPr>
          <w:p w14:paraId="7BEED801"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14E199F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DDD9A63"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9789E2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35753D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183868F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71FFAB0"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E0289C" w:rsidRPr="00324519" w14:paraId="4E2220A5" w14:textId="77777777" w:rsidTr="009A1519">
        <w:trPr>
          <w:cantSplit/>
        </w:trPr>
        <w:tc>
          <w:tcPr>
            <w:tcW w:w="562" w:type="dxa"/>
            <w:shd w:val="clear" w:color="auto" w:fill="DEEAF6"/>
            <w:noWrap/>
            <w:tcMar>
              <w:left w:w="17" w:type="dxa"/>
              <w:right w:w="0" w:type="dxa"/>
            </w:tcMar>
            <w:vAlign w:val="center"/>
            <w:hideMark/>
          </w:tcPr>
          <w:p w14:paraId="454E3A4D"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8.</w:t>
            </w:r>
          </w:p>
        </w:tc>
        <w:tc>
          <w:tcPr>
            <w:tcW w:w="2127" w:type="dxa"/>
            <w:shd w:val="clear" w:color="auto" w:fill="DEEAF6"/>
            <w:tcMar>
              <w:left w:w="17" w:type="dxa"/>
              <w:right w:w="28" w:type="dxa"/>
            </w:tcMar>
            <w:vAlign w:val="center"/>
            <w:hideMark/>
          </w:tcPr>
          <w:p w14:paraId="651F6DCB"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Costs of deposit system participation fee in the reporting year (6-7)</w:t>
            </w:r>
          </w:p>
        </w:tc>
        <w:tc>
          <w:tcPr>
            <w:tcW w:w="1275" w:type="dxa"/>
            <w:shd w:val="clear" w:color="auto" w:fill="DEEAF6"/>
            <w:noWrap/>
            <w:tcMar>
              <w:left w:w="17" w:type="dxa"/>
              <w:right w:w="17" w:type="dxa"/>
            </w:tcMar>
            <w:vAlign w:val="center"/>
            <w:hideMark/>
          </w:tcPr>
          <w:p w14:paraId="01C3EC14"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w:t>
            </w:r>
            <w:r w:rsidRPr="00E0289C">
              <w:rPr>
                <w:rFonts w:ascii="Times New Roman" w:hAnsi="Times New Roman"/>
                <w:b/>
                <w:bCs/>
                <w:sz w:val="20"/>
                <w:szCs w:val="18"/>
                <w:vertAlign w:val="subscript"/>
              </w:rPr>
              <w:t>dal</w:t>
            </w:r>
          </w:p>
        </w:tc>
        <w:tc>
          <w:tcPr>
            <w:tcW w:w="1276" w:type="dxa"/>
            <w:shd w:val="clear" w:color="auto" w:fill="DEEAF6"/>
            <w:noWrap/>
            <w:tcMar>
              <w:left w:w="17" w:type="dxa"/>
              <w:right w:w="17" w:type="dxa"/>
            </w:tcMar>
            <w:vAlign w:val="center"/>
            <w:hideMark/>
          </w:tcPr>
          <w:p w14:paraId="54445AE2"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5D5F82F8"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4304008"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A1547E0"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5D733577"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27D6EEF3"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7B999626"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066E29" w:rsidRPr="00324519" w14:paraId="720D3E6A" w14:textId="77777777" w:rsidTr="009A1519">
        <w:trPr>
          <w:cantSplit/>
        </w:trPr>
        <w:tc>
          <w:tcPr>
            <w:tcW w:w="562" w:type="dxa"/>
            <w:shd w:val="clear" w:color="auto" w:fill="auto"/>
            <w:noWrap/>
            <w:tcMar>
              <w:left w:w="17" w:type="dxa"/>
              <w:right w:w="0" w:type="dxa"/>
            </w:tcMar>
            <w:vAlign w:val="center"/>
          </w:tcPr>
          <w:p w14:paraId="0E4B4910"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9.</w:t>
            </w:r>
          </w:p>
        </w:tc>
        <w:tc>
          <w:tcPr>
            <w:tcW w:w="2127" w:type="dxa"/>
            <w:shd w:val="clear" w:color="auto" w:fill="auto"/>
            <w:tcMar>
              <w:left w:w="17" w:type="dxa"/>
              <w:right w:w="28" w:type="dxa"/>
            </w:tcMar>
            <w:vAlign w:val="center"/>
          </w:tcPr>
          <w:p w14:paraId="793EAC99"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Profitability of turnover</w:t>
            </w:r>
          </w:p>
        </w:tc>
        <w:tc>
          <w:tcPr>
            <w:tcW w:w="1275" w:type="dxa"/>
            <w:shd w:val="clear" w:color="auto" w:fill="auto"/>
            <w:noWrap/>
            <w:tcMar>
              <w:left w:w="17" w:type="dxa"/>
              <w:right w:w="17" w:type="dxa"/>
            </w:tcMar>
            <w:vAlign w:val="center"/>
          </w:tcPr>
          <w:p w14:paraId="747055DA" w14:textId="77777777" w:rsidR="00300256" w:rsidRPr="00E0289C" w:rsidRDefault="00300256" w:rsidP="006514B4">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center"/>
          </w:tcPr>
          <w:p w14:paraId="149A782C" w14:textId="77777777" w:rsidR="00300256" w:rsidRPr="00E0289C" w:rsidRDefault="00300256" w:rsidP="006514B4">
            <w:pPr>
              <w:spacing w:after="0" w:line="240" w:lineRule="auto"/>
              <w:jc w:val="center"/>
              <w:rPr>
                <w:rFonts w:ascii="Times New Roman" w:eastAsia="Times New Roman" w:hAnsi="Times New Roman"/>
                <w:noProof/>
                <w:sz w:val="20"/>
                <w:szCs w:val="18"/>
              </w:rPr>
            </w:pPr>
          </w:p>
        </w:tc>
        <w:tc>
          <w:tcPr>
            <w:tcW w:w="709" w:type="dxa"/>
            <w:shd w:val="clear" w:color="auto" w:fill="auto"/>
            <w:noWrap/>
            <w:tcMar>
              <w:left w:w="17" w:type="dxa"/>
              <w:right w:w="17" w:type="dxa"/>
            </w:tcMar>
            <w:vAlign w:val="center"/>
          </w:tcPr>
          <w:p w14:paraId="0500D9B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CAD485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EBD7CB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667228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6DA51E36"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7284F73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r>
      <w:tr w:rsidR="00066E29" w:rsidRPr="00324519" w14:paraId="2CC710D1" w14:textId="77777777" w:rsidTr="009A1519">
        <w:trPr>
          <w:cantSplit/>
        </w:trPr>
        <w:tc>
          <w:tcPr>
            <w:tcW w:w="562" w:type="dxa"/>
            <w:shd w:val="clear" w:color="auto" w:fill="auto"/>
            <w:noWrap/>
            <w:tcMar>
              <w:left w:w="17" w:type="dxa"/>
              <w:right w:w="0" w:type="dxa"/>
            </w:tcMar>
            <w:vAlign w:val="center"/>
          </w:tcPr>
          <w:p w14:paraId="01205A54"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9.1.</w:t>
            </w:r>
          </w:p>
        </w:tc>
        <w:tc>
          <w:tcPr>
            <w:tcW w:w="2127" w:type="dxa"/>
            <w:shd w:val="clear" w:color="auto" w:fill="auto"/>
            <w:tcMar>
              <w:left w:w="17" w:type="dxa"/>
              <w:right w:w="28" w:type="dxa"/>
            </w:tcMar>
            <w:vAlign w:val="center"/>
          </w:tcPr>
          <w:p w14:paraId="5135F8B2"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Profitability rate (0 %)</w:t>
            </w:r>
          </w:p>
        </w:tc>
        <w:tc>
          <w:tcPr>
            <w:tcW w:w="1275" w:type="dxa"/>
            <w:shd w:val="clear" w:color="auto" w:fill="auto"/>
            <w:noWrap/>
            <w:tcMar>
              <w:left w:w="17" w:type="dxa"/>
              <w:right w:w="17" w:type="dxa"/>
            </w:tcMar>
            <w:vAlign w:val="center"/>
          </w:tcPr>
          <w:p w14:paraId="1E9296A4"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r</w:t>
            </w:r>
            <w:r w:rsidRPr="00E0289C">
              <w:rPr>
                <w:rFonts w:ascii="Times New Roman" w:hAnsi="Times New Roman"/>
                <w:sz w:val="20"/>
                <w:szCs w:val="18"/>
                <w:vertAlign w:val="subscript"/>
              </w:rPr>
              <w:t>kred</w:t>
            </w:r>
          </w:p>
        </w:tc>
        <w:tc>
          <w:tcPr>
            <w:tcW w:w="1276" w:type="dxa"/>
            <w:shd w:val="clear" w:color="auto" w:fill="auto"/>
            <w:noWrap/>
            <w:tcMar>
              <w:left w:w="17" w:type="dxa"/>
              <w:right w:w="17" w:type="dxa"/>
            </w:tcMar>
            <w:vAlign w:val="center"/>
          </w:tcPr>
          <w:p w14:paraId="78A9C593"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c>
          <w:tcPr>
            <w:tcW w:w="709" w:type="dxa"/>
            <w:shd w:val="clear" w:color="auto" w:fill="auto"/>
            <w:noWrap/>
            <w:tcMar>
              <w:left w:w="17" w:type="dxa"/>
              <w:right w:w="17" w:type="dxa"/>
            </w:tcMar>
            <w:vAlign w:val="center"/>
          </w:tcPr>
          <w:p w14:paraId="240D9AD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tcPr>
          <w:p w14:paraId="38FA802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tcPr>
          <w:p w14:paraId="7D14162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tcPr>
          <w:p w14:paraId="06A31E9B"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tcPr>
          <w:p w14:paraId="3AD9CF9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tcPr>
          <w:p w14:paraId="50FD9EE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r>
      <w:tr w:rsidR="00066E29" w:rsidRPr="00324519" w14:paraId="51B92520" w14:textId="77777777" w:rsidTr="009A1519">
        <w:trPr>
          <w:cantSplit/>
        </w:trPr>
        <w:tc>
          <w:tcPr>
            <w:tcW w:w="562" w:type="dxa"/>
            <w:shd w:val="clear" w:color="auto" w:fill="auto"/>
            <w:noWrap/>
            <w:tcMar>
              <w:left w:w="17" w:type="dxa"/>
              <w:right w:w="0" w:type="dxa"/>
            </w:tcMar>
            <w:vAlign w:val="center"/>
          </w:tcPr>
          <w:p w14:paraId="6BDCDB2B"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9.2.</w:t>
            </w:r>
          </w:p>
        </w:tc>
        <w:tc>
          <w:tcPr>
            <w:tcW w:w="2127" w:type="dxa"/>
            <w:shd w:val="clear" w:color="auto" w:fill="auto"/>
            <w:tcMar>
              <w:left w:w="17" w:type="dxa"/>
              <w:right w:w="28" w:type="dxa"/>
            </w:tcMar>
            <w:vAlign w:val="center"/>
          </w:tcPr>
          <w:p w14:paraId="12D0F823"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Profit (8×9.1)</w:t>
            </w:r>
          </w:p>
        </w:tc>
        <w:tc>
          <w:tcPr>
            <w:tcW w:w="1275" w:type="dxa"/>
            <w:shd w:val="clear" w:color="auto" w:fill="auto"/>
            <w:noWrap/>
            <w:tcMar>
              <w:left w:w="17" w:type="dxa"/>
              <w:right w:w="17" w:type="dxa"/>
            </w:tcMar>
            <w:vAlign w:val="center"/>
          </w:tcPr>
          <w:p w14:paraId="75CBFF66"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P</w:t>
            </w:r>
            <w:r w:rsidRPr="00E0289C">
              <w:rPr>
                <w:rFonts w:ascii="Times New Roman" w:hAnsi="Times New Roman"/>
                <w:sz w:val="20"/>
                <w:szCs w:val="18"/>
                <w:vertAlign w:val="subscript"/>
              </w:rPr>
              <w:t>rent</w:t>
            </w:r>
          </w:p>
        </w:tc>
        <w:tc>
          <w:tcPr>
            <w:tcW w:w="1276" w:type="dxa"/>
            <w:shd w:val="clear" w:color="auto" w:fill="auto"/>
            <w:noWrap/>
            <w:tcMar>
              <w:left w:w="17" w:type="dxa"/>
              <w:right w:w="17" w:type="dxa"/>
            </w:tcMar>
            <w:vAlign w:val="center"/>
          </w:tcPr>
          <w:p w14:paraId="2E11DE19"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7E822A3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29B5919"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CB6067F"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E241DFC"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A9F437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AEBC38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r>
      <w:tr w:rsidR="00E0289C" w:rsidRPr="00324519" w14:paraId="2E5FFF27" w14:textId="77777777" w:rsidTr="009A1519">
        <w:trPr>
          <w:cantSplit/>
        </w:trPr>
        <w:tc>
          <w:tcPr>
            <w:tcW w:w="562" w:type="dxa"/>
            <w:shd w:val="clear" w:color="auto" w:fill="DEEAF6"/>
            <w:noWrap/>
            <w:tcMar>
              <w:left w:w="17" w:type="dxa"/>
              <w:right w:w="0" w:type="dxa"/>
            </w:tcMar>
            <w:vAlign w:val="center"/>
          </w:tcPr>
          <w:p w14:paraId="46D22BF8"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10.</w:t>
            </w:r>
          </w:p>
        </w:tc>
        <w:tc>
          <w:tcPr>
            <w:tcW w:w="2127" w:type="dxa"/>
            <w:shd w:val="clear" w:color="auto" w:fill="DEEAF6"/>
            <w:tcMar>
              <w:left w:w="17" w:type="dxa"/>
              <w:right w:w="28" w:type="dxa"/>
            </w:tcMar>
            <w:vAlign w:val="center"/>
          </w:tcPr>
          <w:p w14:paraId="07ED9FCA"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Costs of deposit system participation fee with profitability in the reporting year (8+9.2)</w:t>
            </w:r>
          </w:p>
        </w:tc>
        <w:tc>
          <w:tcPr>
            <w:tcW w:w="1275" w:type="dxa"/>
            <w:shd w:val="clear" w:color="auto" w:fill="DEEAF6"/>
            <w:noWrap/>
            <w:tcMar>
              <w:left w:w="17" w:type="dxa"/>
              <w:right w:w="17" w:type="dxa"/>
            </w:tcMar>
            <w:vAlign w:val="center"/>
          </w:tcPr>
          <w:p w14:paraId="4217C1EE"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b/>
                <w:bCs/>
                <w:sz w:val="20"/>
                <w:szCs w:val="18"/>
              </w:rPr>
              <w:t>I</w:t>
            </w:r>
            <w:r w:rsidRPr="00E0289C">
              <w:rPr>
                <w:rFonts w:ascii="Times New Roman" w:hAnsi="Times New Roman"/>
                <w:b/>
                <w:bCs/>
                <w:sz w:val="20"/>
                <w:szCs w:val="18"/>
                <w:vertAlign w:val="subscript"/>
              </w:rPr>
              <w:t>rent</w:t>
            </w:r>
          </w:p>
        </w:tc>
        <w:tc>
          <w:tcPr>
            <w:tcW w:w="1276" w:type="dxa"/>
            <w:shd w:val="clear" w:color="auto" w:fill="DEEAF6"/>
            <w:noWrap/>
            <w:tcMar>
              <w:left w:w="17" w:type="dxa"/>
              <w:right w:w="17" w:type="dxa"/>
            </w:tcMar>
            <w:vAlign w:val="center"/>
          </w:tcPr>
          <w:p w14:paraId="24778E1F"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1993F9C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5CE1275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44AE5632"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6F2D9B18"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DEEAF6"/>
            <w:noWrap/>
            <w:tcMar>
              <w:left w:w="17" w:type="dxa"/>
              <w:right w:w="17" w:type="dxa"/>
            </w:tcMar>
            <w:vAlign w:val="center"/>
          </w:tcPr>
          <w:p w14:paraId="43A3ED3E"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DEEAF6"/>
            <w:noWrap/>
            <w:tcMar>
              <w:left w:w="17" w:type="dxa"/>
              <w:right w:w="17" w:type="dxa"/>
            </w:tcMar>
            <w:vAlign w:val="center"/>
          </w:tcPr>
          <w:p w14:paraId="02D13161"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r>
      <w:tr w:rsidR="00066E29" w:rsidRPr="00324519" w14:paraId="3C723751" w14:textId="77777777" w:rsidTr="009A1519">
        <w:trPr>
          <w:cantSplit/>
        </w:trPr>
        <w:tc>
          <w:tcPr>
            <w:tcW w:w="562" w:type="dxa"/>
            <w:shd w:val="clear" w:color="auto" w:fill="auto"/>
            <w:noWrap/>
            <w:tcMar>
              <w:left w:w="17" w:type="dxa"/>
              <w:right w:w="0" w:type="dxa"/>
            </w:tcMar>
            <w:vAlign w:val="center"/>
          </w:tcPr>
          <w:p w14:paraId="33CC3564"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11.</w:t>
            </w:r>
          </w:p>
        </w:tc>
        <w:tc>
          <w:tcPr>
            <w:tcW w:w="2127" w:type="dxa"/>
            <w:shd w:val="clear" w:color="auto" w:fill="auto"/>
            <w:tcMar>
              <w:left w:w="17" w:type="dxa"/>
              <w:right w:w="28" w:type="dxa"/>
            </w:tcMar>
            <w:vAlign w:val="center"/>
          </w:tcPr>
          <w:p w14:paraId="3C290CFA"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Adjustment for the financial outcome of actual economic activity in the previous period**</w:t>
            </w:r>
          </w:p>
        </w:tc>
        <w:tc>
          <w:tcPr>
            <w:tcW w:w="1275" w:type="dxa"/>
            <w:shd w:val="clear" w:color="auto" w:fill="auto"/>
            <w:noWrap/>
            <w:tcMar>
              <w:left w:w="17" w:type="dxa"/>
              <w:right w:w="17" w:type="dxa"/>
            </w:tcMar>
            <w:vAlign w:val="center"/>
          </w:tcPr>
          <w:p w14:paraId="0DE3AFE2"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Kor</w:t>
            </w:r>
            <w:r w:rsidRPr="00E0289C">
              <w:rPr>
                <w:rFonts w:ascii="Times New Roman" w:hAnsi="Times New Roman"/>
                <w:sz w:val="20"/>
                <w:szCs w:val="18"/>
                <w:vertAlign w:val="subscript"/>
              </w:rPr>
              <w:t>rez</w:t>
            </w:r>
          </w:p>
        </w:tc>
        <w:tc>
          <w:tcPr>
            <w:tcW w:w="1276" w:type="dxa"/>
            <w:shd w:val="clear" w:color="auto" w:fill="auto"/>
            <w:noWrap/>
            <w:tcMar>
              <w:left w:w="17" w:type="dxa"/>
              <w:right w:w="17" w:type="dxa"/>
            </w:tcMar>
            <w:vAlign w:val="center"/>
          </w:tcPr>
          <w:p w14:paraId="72DF3B81"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78FAABDC" w14:textId="77777777" w:rsidR="00300256" w:rsidRPr="00E0289C" w:rsidRDefault="00300256" w:rsidP="00645978">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c>
          <w:tcPr>
            <w:tcW w:w="567" w:type="dxa"/>
            <w:shd w:val="clear" w:color="auto" w:fill="auto"/>
            <w:noWrap/>
            <w:tcMar>
              <w:left w:w="17" w:type="dxa"/>
              <w:right w:w="17" w:type="dxa"/>
            </w:tcMar>
            <w:vAlign w:val="center"/>
          </w:tcPr>
          <w:p w14:paraId="43A01B9F" w14:textId="77777777" w:rsidR="00300256" w:rsidRPr="00E0289C" w:rsidRDefault="00300256" w:rsidP="00645978">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c>
          <w:tcPr>
            <w:tcW w:w="567" w:type="dxa"/>
            <w:shd w:val="clear" w:color="auto" w:fill="auto"/>
            <w:noWrap/>
            <w:tcMar>
              <w:left w:w="17" w:type="dxa"/>
              <w:right w:w="17" w:type="dxa"/>
            </w:tcMar>
            <w:vAlign w:val="center"/>
          </w:tcPr>
          <w:p w14:paraId="7050709C" w14:textId="77777777" w:rsidR="00300256" w:rsidRPr="00E0289C" w:rsidRDefault="00300256" w:rsidP="00645978">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c>
          <w:tcPr>
            <w:tcW w:w="567" w:type="dxa"/>
            <w:shd w:val="clear" w:color="auto" w:fill="auto"/>
            <w:noWrap/>
            <w:tcMar>
              <w:left w:w="17" w:type="dxa"/>
              <w:right w:w="17" w:type="dxa"/>
            </w:tcMar>
            <w:vAlign w:val="center"/>
          </w:tcPr>
          <w:p w14:paraId="58FD064F" w14:textId="77777777" w:rsidR="00300256" w:rsidRPr="00E0289C" w:rsidRDefault="00300256" w:rsidP="00645978">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c>
          <w:tcPr>
            <w:tcW w:w="850" w:type="dxa"/>
            <w:shd w:val="clear" w:color="auto" w:fill="auto"/>
            <w:noWrap/>
            <w:tcMar>
              <w:left w:w="17" w:type="dxa"/>
              <w:right w:w="17" w:type="dxa"/>
            </w:tcMar>
            <w:vAlign w:val="center"/>
          </w:tcPr>
          <w:p w14:paraId="7DE7E56E" w14:textId="77777777" w:rsidR="00300256" w:rsidRPr="00E0289C" w:rsidRDefault="00300256" w:rsidP="00645978">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c>
          <w:tcPr>
            <w:tcW w:w="561" w:type="dxa"/>
            <w:shd w:val="clear" w:color="auto" w:fill="auto"/>
            <w:noWrap/>
            <w:tcMar>
              <w:left w:w="17" w:type="dxa"/>
              <w:right w:w="17" w:type="dxa"/>
            </w:tcMar>
            <w:vAlign w:val="center"/>
          </w:tcPr>
          <w:p w14:paraId="445999E8" w14:textId="77777777" w:rsidR="00300256" w:rsidRPr="00E0289C" w:rsidRDefault="00300256" w:rsidP="00645978">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w:t>
            </w:r>
          </w:p>
        </w:tc>
      </w:tr>
      <w:tr w:rsidR="00066E29" w:rsidRPr="00324519" w14:paraId="36E1C77D" w14:textId="77777777" w:rsidTr="009A1519">
        <w:trPr>
          <w:cantSplit/>
        </w:trPr>
        <w:tc>
          <w:tcPr>
            <w:tcW w:w="562" w:type="dxa"/>
            <w:shd w:val="clear" w:color="auto" w:fill="auto"/>
            <w:noWrap/>
            <w:tcMar>
              <w:left w:w="17" w:type="dxa"/>
              <w:right w:w="0" w:type="dxa"/>
            </w:tcMar>
            <w:vAlign w:val="center"/>
            <w:hideMark/>
          </w:tcPr>
          <w:p w14:paraId="04C0F6B2"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12.</w:t>
            </w:r>
          </w:p>
        </w:tc>
        <w:tc>
          <w:tcPr>
            <w:tcW w:w="2127" w:type="dxa"/>
            <w:shd w:val="clear" w:color="auto" w:fill="auto"/>
            <w:tcMar>
              <w:left w:w="17" w:type="dxa"/>
              <w:right w:w="28" w:type="dxa"/>
            </w:tcMar>
            <w:vAlign w:val="center"/>
            <w:hideMark/>
          </w:tcPr>
          <w:p w14:paraId="79C4BD16" w14:textId="77777777" w:rsidR="00300256" w:rsidRPr="00E0289C" w:rsidRDefault="00300256" w:rsidP="006514B4">
            <w:pPr>
              <w:spacing w:after="0" w:line="240" w:lineRule="auto"/>
              <w:jc w:val="both"/>
              <w:rPr>
                <w:rFonts w:ascii="Times New Roman" w:eastAsia="Times New Roman" w:hAnsi="Times New Roman"/>
                <w:noProof/>
                <w:sz w:val="20"/>
                <w:szCs w:val="18"/>
              </w:rPr>
            </w:pPr>
            <w:r w:rsidRPr="00E0289C">
              <w:rPr>
                <w:rFonts w:ascii="Times New Roman" w:hAnsi="Times New Roman"/>
                <w:sz w:val="20"/>
                <w:szCs w:val="18"/>
              </w:rPr>
              <w:t>Financial outcome of economic activity in the reporting year (9.2-11)</w:t>
            </w:r>
          </w:p>
        </w:tc>
        <w:tc>
          <w:tcPr>
            <w:tcW w:w="1275" w:type="dxa"/>
            <w:shd w:val="clear" w:color="auto" w:fill="auto"/>
            <w:noWrap/>
            <w:tcMar>
              <w:left w:w="17" w:type="dxa"/>
              <w:right w:w="17" w:type="dxa"/>
            </w:tcMar>
            <w:vAlign w:val="center"/>
            <w:hideMark/>
          </w:tcPr>
          <w:p w14:paraId="0B96FE90" w14:textId="37F9CF8E"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Rez</w:t>
            </w:r>
            <w:r w:rsidRPr="00E0289C">
              <w:rPr>
                <w:rFonts w:ascii="Times New Roman" w:hAnsi="Times New Roman"/>
                <w:sz w:val="20"/>
                <w:szCs w:val="18"/>
                <w:vertAlign w:val="subscript"/>
              </w:rPr>
              <w:t>fakt</w:t>
            </w:r>
          </w:p>
        </w:tc>
        <w:tc>
          <w:tcPr>
            <w:tcW w:w="1276" w:type="dxa"/>
            <w:shd w:val="clear" w:color="auto" w:fill="auto"/>
            <w:noWrap/>
            <w:tcMar>
              <w:left w:w="17" w:type="dxa"/>
              <w:right w:w="17" w:type="dxa"/>
            </w:tcMar>
            <w:vAlign w:val="center"/>
            <w:hideMark/>
          </w:tcPr>
          <w:p w14:paraId="3AB0A0AC" w14:textId="77777777" w:rsidR="00300256" w:rsidRPr="00E0289C" w:rsidRDefault="00300256" w:rsidP="006514B4">
            <w:pPr>
              <w:spacing w:after="0" w:line="240" w:lineRule="auto"/>
              <w:jc w:val="center"/>
              <w:rPr>
                <w:rFonts w:ascii="Times New Roman" w:eastAsia="Times New Roman" w:hAnsi="Times New Roman"/>
                <w:noProof/>
                <w:sz w:val="20"/>
                <w:szCs w:val="18"/>
              </w:rPr>
            </w:pPr>
            <w:r w:rsidRPr="00E0289C">
              <w:rPr>
                <w:rFonts w:ascii="Times New Roman" w:hAnsi="Times New Roman"/>
                <w:sz w:val="20"/>
                <w:szCs w:val="18"/>
              </w:rPr>
              <w:t>EUR</w:t>
            </w:r>
          </w:p>
        </w:tc>
        <w:tc>
          <w:tcPr>
            <w:tcW w:w="709" w:type="dxa"/>
            <w:shd w:val="clear" w:color="auto" w:fill="auto"/>
            <w:noWrap/>
            <w:tcMar>
              <w:left w:w="17" w:type="dxa"/>
              <w:right w:w="17" w:type="dxa"/>
            </w:tcMar>
            <w:vAlign w:val="center"/>
          </w:tcPr>
          <w:p w14:paraId="2510AF77"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C283EED"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F02C3A4"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818579A"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8E56D83"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4A707C5" w14:textId="77777777" w:rsidR="00300256" w:rsidRPr="00E0289C" w:rsidRDefault="00300256" w:rsidP="00645978">
            <w:pPr>
              <w:spacing w:after="0" w:line="240" w:lineRule="auto"/>
              <w:jc w:val="center"/>
              <w:rPr>
                <w:rFonts w:ascii="Times New Roman" w:eastAsia="Times New Roman" w:hAnsi="Times New Roman"/>
                <w:noProof/>
                <w:sz w:val="20"/>
                <w:szCs w:val="18"/>
              </w:rPr>
            </w:pPr>
          </w:p>
        </w:tc>
      </w:tr>
      <w:tr w:rsidR="00E0289C" w:rsidRPr="00324519" w14:paraId="6FF326B0" w14:textId="77777777" w:rsidTr="009A1519">
        <w:trPr>
          <w:cantSplit/>
        </w:trPr>
        <w:tc>
          <w:tcPr>
            <w:tcW w:w="562" w:type="dxa"/>
            <w:shd w:val="clear" w:color="auto" w:fill="DEEAF6"/>
            <w:noWrap/>
            <w:tcMar>
              <w:left w:w="17" w:type="dxa"/>
              <w:right w:w="0" w:type="dxa"/>
            </w:tcMar>
            <w:vAlign w:val="center"/>
          </w:tcPr>
          <w:p w14:paraId="0EAEE5B9"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13.</w:t>
            </w:r>
          </w:p>
        </w:tc>
        <w:tc>
          <w:tcPr>
            <w:tcW w:w="2127" w:type="dxa"/>
            <w:shd w:val="clear" w:color="auto" w:fill="DEEAF6"/>
            <w:tcMar>
              <w:left w:w="17" w:type="dxa"/>
              <w:right w:w="28" w:type="dxa"/>
            </w:tcMar>
            <w:vAlign w:val="center"/>
          </w:tcPr>
          <w:p w14:paraId="66AF9F7B"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Costs of deposit system participation fee after adjustment in the reporting year (10-11)</w:t>
            </w:r>
          </w:p>
        </w:tc>
        <w:tc>
          <w:tcPr>
            <w:tcW w:w="1275" w:type="dxa"/>
            <w:shd w:val="clear" w:color="auto" w:fill="DEEAF6"/>
            <w:noWrap/>
            <w:tcMar>
              <w:left w:w="17" w:type="dxa"/>
              <w:right w:w="17" w:type="dxa"/>
            </w:tcMar>
            <w:vAlign w:val="center"/>
          </w:tcPr>
          <w:p w14:paraId="7A861124"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I</w:t>
            </w:r>
            <w:r w:rsidRPr="00E0289C">
              <w:rPr>
                <w:rFonts w:ascii="Times New Roman" w:hAnsi="Times New Roman"/>
                <w:b/>
                <w:bCs/>
                <w:sz w:val="20"/>
                <w:szCs w:val="18"/>
                <w:vertAlign w:val="subscript"/>
              </w:rPr>
              <w:t>dalkor</w:t>
            </w:r>
          </w:p>
        </w:tc>
        <w:tc>
          <w:tcPr>
            <w:tcW w:w="1276" w:type="dxa"/>
            <w:shd w:val="clear" w:color="auto" w:fill="DEEAF6"/>
            <w:noWrap/>
            <w:tcMar>
              <w:left w:w="17" w:type="dxa"/>
              <w:right w:w="17" w:type="dxa"/>
            </w:tcMar>
            <w:vAlign w:val="center"/>
          </w:tcPr>
          <w:p w14:paraId="044C7BA8"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05308CF7"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29C844C"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98C23A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5040F23F"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669A2B48"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437B658A"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r w:rsidR="00E0289C" w:rsidRPr="00324519" w14:paraId="13D71C2D" w14:textId="77777777" w:rsidTr="009A1519">
        <w:trPr>
          <w:cantSplit/>
        </w:trPr>
        <w:tc>
          <w:tcPr>
            <w:tcW w:w="562" w:type="dxa"/>
            <w:shd w:val="clear" w:color="auto" w:fill="A6A6A6"/>
            <w:noWrap/>
            <w:tcMar>
              <w:left w:w="17" w:type="dxa"/>
              <w:right w:w="0" w:type="dxa"/>
            </w:tcMar>
            <w:vAlign w:val="center"/>
            <w:hideMark/>
          </w:tcPr>
          <w:p w14:paraId="5E2019AF"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14.</w:t>
            </w:r>
          </w:p>
        </w:tc>
        <w:tc>
          <w:tcPr>
            <w:tcW w:w="2127" w:type="dxa"/>
            <w:shd w:val="clear" w:color="auto" w:fill="A6A6A6"/>
            <w:tcMar>
              <w:left w:w="17" w:type="dxa"/>
              <w:right w:w="28" w:type="dxa"/>
            </w:tcMar>
            <w:vAlign w:val="center"/>
            <w:hideMark/>
          </w:tcPr>
          <w:p w14:paraId="10863036" w14:textId="77777777" w:rsidR="00300256" w:rsidRPr="00E0289C" w:rsidRDefault="00300256" w:rsidP="006514B4">
            <w:pPr>
              <w:spacing w:after="0" w:line="240" w:lineRule="auto"/>
              <w:jc w:val="both"/>
              <w:rPr>
                <w:rFonts w:ascii="Times New Roman" w:eastAsia="Times New Roman" w:hAnsi="Times New Roman"/>
                <w:b/>
                <w:bCs/>
                <w:noProof/>
                <w:sz w:val="20"/>
                <w:szCs w:val="18"/>
              </w:rPr>
            </w:pPr>
            <w:r w:rsidRPr="00E0289C">
              <w:rPr>
                <w:rFonts w:ascii="Times New Roman" w:hAnsi="Times New Roman"/>
                <w:b/>
                <w:bCs/>
                <w:sz w:val="20"/>
                <w:szCs w:val="18"/>
              </w:rPr>
              <w:t>Deposit system participation fee according to the economic activity in the reporting year (13/1.1)</w:t>
            </w:r>
          </w:p>
        </w:tc>
        <w:tc>
          <w:tcPr>
            <w:tcW w:w="1275" w:type="dxa"/>
            <w:shd w:val="clear" w:color="auto" w:fill="A6A6A6"/>
            <w:noWrap/>
            <w:tcMar>
              <w:left w:w="17" w:type="dxa"/>
              <w:right w:w="17" w:type="dxa"/>
            </w:tcMar>
            <w:vAlign w:val="center"/>
            <w:hideMark/>
          </w:tcPr>
          <w:p w14:paraId="06F42EBC"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M</w:t>
            </w:r>
            <w:r w:rsidRPr="00E0289C">
              <w:rPr>
                <w:rFonts w:ascii="Times New Roman" w:hAnsi="Times New Roman"/>
                <w:b/>
                <w:bCs/>
                <w:sz w:val="20"/>
                <w:szCs w:val="18"/>
                <w:vertAlign w:val="subscript"/>
              </w:rPr>
              <w:t>dal</w:t>
            </w:r>
          </w:p>
        </w:tc>
        <w:tc>
          <w:tcPr>
            <w:tcW w:w="1276" w:type="dxa"/>
            <w:shd w:val="clear" w:color="auto" w:fill="A6A6A6"/>
            <w:noWrap/>
            <w:tcMar>
              <w:left w:w="17" w:type="dxa"/>
              <w:right w:w="17" w:type="dxa"/>
            </w:tcMar>
            <w:vAlign w:val="center"/>
            <w:hideMark/>
          </w:tcPr>
          <w:p w14:paraId="60B18EBA" w14:textId="77777777" w:rsidR="00300256" w:rsidRPr="00E0289C" w:rsidRDefault="00300256" w:rsidP="006514B4">
            <w:pPr>
              <w:spacing w:after="0" w:line="240" w:lineRule="auto"/>
              <w:jc w:val="center"/>
              <w:rPr>
                <w:rFonts w:ascii="Times New Roman" w:eastAsia="Times New Roman" w:hAnsi="Times New Roman"/>
                <w:b/>
                <w:bCs/>
                <w:noProof/>
                <w:sz w:val="20"/>
                <w:szCs w:val="18"/>
              </w:rPr>
            </w:pPr>
            <w:r w:rsidRPr="00E0289C">
              <w:rPr>
                <w:rFonts w:ascii="Times New Roman" w:hAnsi="Times New Roman"/>
                <w:b/>
                <w:bCs/>
                <w:sz w:val="20"/>
                <w:szCs w:val="18"/>
              </w:rPr>
              <w:t>EUR/unit</w:t>
            </w:r>
          </w:p>
        </w:tc>
        <w:tc>
          <w:tcPr>
            <w:tcW w:w="709" w:type="dxa"/>
            <w:shd w:val="clear" w:color="auto" w:fill="A6A6A6"/>
            <w:noWrap/>
            <w:tcMar>
              <w:left w:w="17" w:type="dxa"/>
              <w:right w:w="17" w:type="dxa"/>
            </w:tcMar>
            <w:vAlign w:val="center"/>
          </w:tcPr>
          <w:p w14:paraId="16BD6AC3"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A6A6A6"/>
            <w:noWrap/>
            <w:tcMar>
              <w:left w:w="17" w:type="dxa"/>
              <w:right w:w="17" w:type="dxa"/>
            </w:tcMar>
            <w:vAlign w:val="center"/>
          </w:tcPr>
          <w:p w14:paraId="7BB5719C"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A6A6A6"/>
            <w:noWrap/>
            <w:tcMar>
              <w:left w:w="17" w:type="dxa"/>
              <w:right w:w="17" w:type="dxa"/>
            </w:tcMar>
            <w:vAlign w:val="center"/>
          </w:tcPr>
          <w:p w14:paraId="7AD46567"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7" w:type="dxa"/>
            <w:shd w:val="clear" w:color="auto" w:fill="A6A6A6"/>
            <w:noWrap/>
            <w:tcMar>
              <w:left w:w="17" w:type="dxa"/>
              <w:right w:w="17" w:type="dxa"/>
            </w:tcMar>
            <w:vAlign w:val="center"/>
          </w:tcPr>
          <w:p w14:paraId="41432AD0"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850" w:type="dxa"/>
            <w:shd w:val="clear" w:color="auto" w:fill="A6A6A6"/>
            <w:noWrap/>
            <w:tcMar>
              <w:left w:w="17" w:type="dxa"/>
              <w:right w:w="17" w:type="dxa"/>
            </w:tcMar>
            <w:vAlign w:val="center"/>
          </w:tcPr>
          <w:p w14:paraId="48CE33EC"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c>
          <w:tcPr>
            <w:tcW w:w="561" w:type="dxa"/>
            <w:shd w:val="clear" w:color="auto" w:fill="A6A6A6"/>
            <w:noWrap/>
            <w:tcMar>
              <w:left w:w="17" w:type="dxa"/>
              <w:right w:w="17" w:type="dxa"/>
            </w:tcMar>
            <w:vAlign w:val="center"/>
          </w:tcPr>
          <w:p w14:paraId="29AAADB7" w14:textId="77777777" w:rsidR="00300256" w:rsidRPr="00E0289C" w:rsidRDefault="00300256" w:rsidP="00645978">
            <w:pPr>
              <w:spacing w:after="0" w:line="240" w:lineRule="auto"/>
              <w:jc w:val="center"/>
              <w:rPr>
                <w:rFonts w:ascii="Times New Roman" w:eastAsia="Times New Roman" w:hAnsi="Times New Roman"/>
                <w:b/>
                <w:bCs/>
                <w:noProof/>
                <w:sz w:val="20"/>
                <w:szCs w:val="18"/>
              </w:rPr>
            </w:pPr>
          </w:p>
        </w:tc>
      </w:tr>
    </w:tbl>
    <w:p w14:paraId="3E60A3E5" w14:textId="77777777" w:rsidR="00300256" w:rsidRPr="00BD14B9" w:rsidRDefault="00300256" w:rsidP="00BD14B9">
      <w:pPr>
        <w:shd w:val="clear" w:color="auto" w:fill="FFFFFF"/>
        <w:spacing w:after="0"/>
        <w:rPr>
          <w:rFonts w:ascii="Times New Roman" w:eastAsia="Times New Roman" w:hAnsi="Times New Roman" w:cs="Times New Roman"/>
          <w:b/>
          <w:bCs/>
          <w:noProof/>
          <w:sz w:val="24"/>
          <w:szCs w:val="24"/>
        </w:rPr>
      </w:pPr>
    </w:p>
    <w:p w14:paraId="3C85E298" w14:textId="77777777" w:rsidR="00324519" w:rsidRPr="00BD14B9" w:rsidRDefault="00300256" w:rsidP="00BD14B9">
      <w:pPr>
        <w:shd w:val="clear" w:color="auto" w:fill="FFFFFF"/>
        <w:spacing w:after="0"/>
        <w:jc w:val="right"/>
        <w:rPr>
          <w:rFonts w:ascii="Times New Roman" w:eastAsia="Times New Roman" w:hAnsi="Times New Roman" w:cs="Times New Roman"/>
          <w:b/>
          <w:bCs/>
          <w:noProof/>
          <w:sz w:val="24"/>
          <w:szCs w:val="24"/>
          <w:u w:val="single"/>
        </w:rPr>
      </w:pPr>
      <w:r>
        <w:rPr>
          <w:rFonts w:ascii="Times New Roman" w:hAnsi="Times New Roman"/>
          <w:b/>
          <w:bCs/>
          <w:sz w:val="24"/>
          <w:szCs w:val="24"/>
          <w:u w:val="single"/>
        </w:rPr>
        <w:t>Table 2</w:t>
      </w:r>
    </w:p>
    <w:p w14:paraId="751C2324" w14:textId="77777777" w:rsidR="00BD14B9" w:rsidRDefault="00BD14B9" w:rsidP="006514B4">
      <w:pPr>
        <w:pStyle w:val="Sarakstarindkopa"/>
        <w:shd w:val="clear" w:color="auto" w:fill="FFFFFF"/>
        <w:ind w:left="0"/>
        <w:contextualSpacing w:val="0"/>
        <w:rPr>
          <w:rFonts w:eastAsia="Times New Roman"/>
          <w:b/>
          <w:bCs/>
          <w:noProof/>
        </w:rPr>
      </w:pPr>
    </w:p>
    <w:p w14:paraId="67E9BFAF" w14:textId="537CFF5B" w:rsidR="00300256" w:rsidRPr="00645978" w:rsidRDefault="00300256" w:rsidP="006514B4">
      <w:pPr>
        <w:pStyle w:val="Sarakstarindkopa"/>
        <w:shd w:val="clear" w:color="auto" w:fill="FFFFFF"/>
        <w:ind w:left="0"/>
        <w:contextualSpacing w:val="0"/>
        <w:rPr>
          <w:rFonts w:eastAsia="Times New Roman"/>
          <w:b/>
          <w:bCs/>
          <w:noProof/>
          <w:u w:val="single"/>
          <w:vertAlign w:val="superscript"/>
        </w:rPr>
      </w:pPr>
      <w:r>
        <w:rPr>
          <w:b/>
          <w:bCs/>
          <w:u w:val="single"/>
        </w:rPr>
        <w:t>DATA INCLUDED IN THE CALCULATION OF THE EFFECTIVE PARTICIPATION FEE</w:t>
      </w:r>
      <w:r>
        <w:rPr>
          <w:b/>
          <w:bCs/>
          <w:u w:val="single"/>
          <w:vertAlign w:val="superscript"/>
        </w:rPr>
        <w:t>[2]</w:t>
      </w:r>
    </w:p>
    <w:p w14:paraId="7D5D39D2" w14:textId="77777777" w:rsidR="00BD14B9" w:rsidRPr="00324519" w:rsidRDefault="00BD14B9" w:rsidP="006514B4">
      <w:pPr>
        <w:pStyle w:val="Sarakstarindkopa"/>
        <w:shd w:val="clear" w:color="auto" w:fill="FFFFFF"/>
        <w:ind w:left="0"/>
        <w:contextualSpacing w:val="0"/>
        <w:rPr>
          <w:rFonts w:eastAsia="Times New Roman"/>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2127"/>
        <w:gridCol w:w="1275"/>
        <w:gridCol w:w="1276"/>
        <w:gridCol w:w="709"/>
        <w:gridCol w:w="567"/>
        <w:gridCol w:w="567"/>
        <w:gridCol w:w="567"/>
        <w:gridCol w:w="850"/>
        <w:gridCol w:w="561"/>
      </w:tblGrid>
      <w:tr w:rsidR="00F0178F" w:rsidRPr="00324519" w14:paraId="3CFE2DA4" w14:textId="77777777" w:rsidTr="003C4E43">
        <w:trPr>
          <w:cantSplit/>
        </w:trPr>
        <w:tc>
          <w:tcPr>
            <w:tcW w:w="562" w:type="dxa"/>
            <w:vMerge w:val="restart"/>
            <w:shd w:val="clear" w:color="auto" w:fill="auto"/>
            <w:vAlign w:val="center"/>
          </w:tcPr>
          <w:p w14:paraId="0D6B8926"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No.</w:t>
            </w:r>
          </w:p>
        </w:tc>
        <w:tc>
          <w:tcPr>
            <w:tcW w:w="2127" w:type="dxa"/>
            <w:vMerge w:val="restart"/>
            <w:shd w:val="clear" w:color="auto" w:fill="auto"/>
            <w:vAlign w:val="center"/>
          </w:tcPr>
          <w:p w14:paraId="717931D8"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Item</w:t>
            </w:r>
          </w:p>
        </w:tc>
        <w:tc>
          <w:tcPr>
            <w:tcW w:w="1275" w:type="dxa"/>
            <w:vMerge w:val="restart"/>
            <w:shd w:val="clear" w:color="auto" w:fill="auto"/>
            <w:vAlign w:val="center"/>
          </w:tcPr>
          <w:p w14:paraId="517A30C4"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Designation</w:t>
            </w:r>
          </w:p>
        </w:tc>
        <w:tc>
          <w:tcPr>
            <w:tcW w:w="1276" w:type="dxa"/>
            <w:vMerge w:val="restart"/>
            <w:shd w:val="clear" w:color="auto" w:fill="auto"/>
            <w:vAlign w:val="center"/>
          </w:tcPr>
          <w:p w14:paraId="57ADAE70"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Unit of measurement</w:t>
            </w:r>
          </w:p>
        </w:tc>
        <w:tc>
          <w:tcPr>
            <w:tcW w:w="3821" w:type="dxa"/>
            <w:gridSpan w:val="6"/>
            <w:shd w:val="clear" w:color="000000" w:fill="D9E1F2"/>
            <w:vAlign w:val="center"/>
          </w:tcPr>
          <w:p w14:paraId="3D09D35B"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Calculation of draft fee</w:t>
            </w:r>
          </w:p>
        </w:tc>
      </w:tr>
      <w:tr w:rsidR="00F0178F" w:rsidRPr="00324519" w14:paraId="34B25CB3" w14:textId="77777777" w:rsidTr="003C4E43">
        <w:trPr>
          <w:cantSplit/>
        </w:trPr>
        <w:tc>
          <w:tcPr>
            <w:tcW w:w="562" w:type="dxa"/>
            <w:vMerge/>
            <w:shd w:val="clear" w:color="auto" w:fill="auto"/>
            <w:vAlign w:val="center"/>
            <w:hideMark/>
          </w:tcPr>
          <w:p w14:paraId="7E29AF69"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2127" w:type="dxa"/>
            <w:vMerge/>
            <w:shd w:val="clear" w:color="auto" w:fill="auto"/>
            <w:vAlign w:val="center"/>
            <w:hideMark/>
          </w:tcPr>
          <w:p w14:paraId="203B5040"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1275" w:type="dxa"/>
            <w:vMerge/>
            <w:shd w:val="clear" w:color="auto" w:fill="auto"/>
            <w:vAlign w:val="center"/>
            <w:hideMark/>
          </w:tcPr>
          <w:p w14:paraId="1E825987"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1276" w:type="dxa"/>
            <w:vMerge/>
            <w:shd w:val="clear" w:color="auto" w:fill="auto"/>
            <w:vAlign w:val="center"/>
            <w:hideMark/>
          </w:tcPr>
          <w:p w14:paraId="09B16551"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2410" w:type="dxa"/>
            <w:gridSpan w:val="4"/>
            <w:shd w:val="clear" w:color="000000" w:fill="D9E1F2"/>
            <w:vAlign w:val="center"/>
            <w:hideMark/>
          </w:tcPr>
          <w:p w14:paraId="75887CA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Single-use deposit packaging</w:t>
            </w:r>
          </w:p>
        </w:tc>
        <w:tc>
          <w:tcPr>
            <w:tcW w:w="850" w:type="dxa"/>
            <w:vMerge w:val="restart"/>
            <w:shd w:val="clear" w:color="000000" w:fill="D9E1F2"/>
            <w:vAlign w:val="center"/>
            <w:hideMark/>
          </w:tcPr>
          <w:p w14:paraId="10234DFE"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Reusable glass</w:t>
            </w:r>
          </w:p>
        </w:tc>
        <w:tc>
          <w:tcPr>
            <w:tcW w:w="561" w:type="dxa"/>
            <w:vMerge w:val="restart"/>
            <w:shd w:val="clear" w:color="000000" w:fill="D9E1F2"/>
            <w:vAlign w:val="center"/>
            <w:hideMark/>
          </w:tcPr>
          <w:p w14:paraId="3573C0A5"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Total</w:t>
            </w:r>
          </w:p>
        </w:tc>
      </w:tr>
      <w:tr w:rsidR="00F0178F" w:rsidRPr="00324519" w14:paraId="504AD403" w14:textId="77777777" w:rsidTr="003C4E43">
        <w:trPr>
          <w:cantSplit/>
        </w:trPr>
        <w:tc>
          <w:tcPr>
            <w:tcW w:w="562" w:type="dxa"/>
            <w:vMerge/>
            <w:vAlign w:val="center"/>
            <w:hideMark/>
          </w:tcPr>
          <w:p w14:paraId="399B01F0"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2127" w:type="dxa"/>
            <w:vMerge/>
            <w:vAlign w:val="center"/>
            <w:hideMark/>
          </w:tcPr>
          <w:p w14:paraId="0AA635E6"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1275" w:type="dxa"/>
            <w:vMerge/>
            <w:vAlign w:val="center"/>
            <w:hideMark/>
          </w:tcPr>
          <w:p w14:paraId="256E66A3"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1276" w:type="dxa"/>
            <w:vMerge/>
            <w:vAlign w:val="center"/>
            <w:hideMark/>
          </w:tcPr>
          <w:p w14:paraId="176449E4"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709" w:type="dxa"/>
            <w:shd w:val="clear" w:color="000000" w:fill="D9E1F2"/>
            <w:vAlign w:val="center"/>
            <w:hideMark/>
          </w:tcPr>
          <w:p w14:paraId="7D737F06" w14:textId="029E42F1"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Plastic</w:t>
            </w:r>
          </w:p>
        </w:tc>
        <w:tc>
          <w:tcPr>
            <w:tcW w:w="567" w:type="dxa"/>
            <w:shd w:val="clear" w:color="000000" w:fill="D9E1F2"/>
            <w:vAlign w:val="center"/>
            <w:hideMark/>
          </w:tcPr>
          <w:p w14:paraId="52DD0928"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Metal (AL)</w:t>
            </w:r>
          </w:p>
        </w:tc>
        <w:tc>
          <w:tcPr>
            <w:tcW w:w="567" w:type="dxa"/>
            <w:shd w:val="clear" w:color="000000" w:fill="D9E1F2"/>
            <w:vAlign w:val="center"/>
            <w:hideMark/>
          </w:tcPr>
          <w:p w14:paraId="04B526AA"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Metal (Fe)</w:t>
            </w:r>
          </w:p>
        </w:tc>
        <w:tc>
          <w:tcPr>
            <w:tcW w:w="567" w:type="dxa"/>
            <w:shd w:val="clear" w:color="000000" w:fill="D9E1F2"/>
            <w:vAlign w:val="center"/>
            <w:hideMark/>
          </w:tcPr>
          <w:p w14:paraId="34990726"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Glass</w:t>
            </w:r>
          </w:p>
        </w:tc>
        <w:tc>
          <w:tcPr>
            <w:tcW w:w="850" w:type="dxa"/>
            <w:vMerge/>
            <w:vAlign w:val="center"/>
            <w:hideMark/>
          </w:tcPr>
          <w:p w14:paraId="6DB409E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vMerge/>
            <w:vAlign w:val="center"/>
            <w:hideMark/>
          </w:tcPr>
          <w:p w14:paraId="2EECDF9A"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08A0192" w14:textId="77777777" w:rsidTr="003C4E43">
        <w:trPr>
          <w:cantSplit/>
        </w:trPr>
        <w:tc>
          <w:tcPr>
            <w:tcW w:w="562" w:type="dxa"/>
            <w:shd w:val="clear" w:color="auto" w:fill="DEEAF6"/>
            <w:noWrap/>
            <w:tcMar>
              <w:left w:w="17" w:type="dxa"/>
              <w:right w:w="0" w:type="dxa"/>
            </w:tcMar>
            <w:vAlign w:val="center"/>
            <w:hideMark/>
          </w:tcPr>
          <w:p w14:paraId="61B4525A"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1.</w:t>
            </w:r>
          </w:p>
        </w:tc>
        <w:tc>
          <w:tcPr>
            <w:tcW w:w="2127" w:type="dxa"/>
            <w:shd w:val="clear" w:color="auto" w:fill="DEEAF6"/>
            <w:tcMar>
              <w:left w:w="17" w:type="dxa"/>
              <w:right w:w="28" w:type="dxa"/>
            </w:tcMar>
            <w:vAlign w:val="bottom"/>
            <w:hideMark/>
          </w:tcPr>
          <w:p w14:paraId="5DC829AD" w14:textId="4982ED81"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Managed quantity</w:t>
            </w:r>
            <w:r w:rsidR="00332292" w:rsidRPr="00F0178F">
              <w:rPr>
                <w:rFonts w:ascii="Times New Roman" w:hAnsi="Times New Roman"/>
                <w:b/>
                <w:bCs/>
                <w:sz w:val="20"/>
                <w:szCs w:val="18"/>
              </w:rPr>
              <w:t xml:space="preserve"> </w:t>
            </w:r>
            <w:r w:rsidRPr="00F0178F">
              <w:rPr>
                <w:rFonts w:ascii="Times New Roman" w:hAnsi="Times New Roman"/>
                <w:b/>
                <w:bCs/>
                <w:sz w:val="20"/>
                <w:szCs w:val="18"/>
              </w:rPr>
              <w:t xml:space="preserve">of deposit packaging in the current year </w:t>
            </w:r>
          </w:p>
        </w:tc>
        <w:tc>
          <w:tcPr>
            <w:tcW w:w="1275" w:type="dxa"/>
            <w:shd w:val="clear" w:color="auto" w:fill="DEEAF6"/>
            <w:noWrap/>
            <w:tcMar>
              <w:left w:w="17" w:type="dxa"/>
              <w:right w:w="17" w:type="dxa"/>
            </w:tcMar>
            <w:vAlign w:val="bottom"/>
            <w:hideMark/>
          </w:tcPr>
          <w:p w14:paraId="62F3A9A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Q</w:t>
            </w:r>
          </w:p>
        </w:tc>
        <w:tc>
          <w:tcPr>
            <w:tcW w:w="1276" w:type="dxa"/>
            <w:shd w:val="clear" w:color="auto" w:fill="DEEAF6"/>
            <w:noWrap/>
            <w:tcMar>
              <w:left w:w="17" w:type="dxa"/>
              <w:right w:w="17" w:type="dxa"/>
            </w:tcMar>
            <w:vAlign w:val="bottom"/>
            <w:hideMark/>
          </w:tcPr>
          <w:p w14:paraId="38C0B41A" w14:textId="7C801F7A" w:rsidR="00300256" w:rsidRPr="00F0178F" w:rsidRDefault="00300256" w:rsidP="00BD14B9">
            <w:pPr>
              <w:spacing w:after="0" w:line="240" w:lineRule="auto"/>
              <w:jc w:val="center"/>
              <w:rPr>
                <w:rFonts w:ascii="Times New Roman" w:eastAsia="Times New Roman" w:hAnsi="Times New Roman"/>
                <w:noProof/>
                <w:sz w:val="20"/>
                <w:szCs w:val="18"/>
              </w:rPr>
            </w:pPr>
          </w:p>
        </w:tc>
        <w:tc>
          <w:tcPr>
            <w:tcW w:w="709" w:type="dxa"/>
            <w:shd w:val="clear" w:color="auto" w:fill="DEEAF6"/>
            <w:noWrap/>
            <w:tcMar>
              <w:left w:w="17" w:type="dxa"/>
              <w:right w:w="17" w:type="dxa"/>
            </w:tcMar>
            <w:vAlign w:val="center"/>
          </w:tcPr>
          <w:p w14:paraId="53CA1F0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0C14A09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0E60926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29DE187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DEEAF6"/>
            <w:noWrap/>
            <w:tcMar>
              <w:left w:w="17" w:type="dxa"/>
              <w:right w:w="17" w:type="dxa"/>
            </w:tcMar>
            <w:vAlign w:val="center"/>
          </w:tcPr>
          <w:p w14:paraId="485D884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DEEAF6"/>
            <w:noWrap/>
            <w:tcMar>
              <w:left w:w="17" w:type="dxa"/>
              <w:right w:w="17" w:type="dxa"/>
            </w:tcMar>
            <w:vAlign w:val="center"/>
          </w:tcPr>
          <w:p w14:paraId="474155E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r>
      <w:tr w:rsidR="00F0178F" w:rsidRPr="00324519" w14:paraId="690A430C" w14:textId="77777777" w:rsidTr="003C4E43">
        <w:trPr>
          <w:cantSplit/>
        </w:trPr>
        <w:tc>
          <w:tcPr>
            <w:tcW w:w="562" w:type="dxa"/>
            <w:shd w:val="clear" w:color="auto" w:fill="auto"/>
            <w:noWrap/>
            <w:tcMar>
              <w:left w:w="17" w:type="dxa"/>
              <w:right w:w="0" w:type="dxa"/>
            </w:tcMar>
            <w:vAlign w:val="center"/>
            <w:hideMark/>
          </w:tcPr>
          <w:p w14:paraId="396B18C7" w14:textId="77777777" w:rsidR="00300256" w:rsidRPr="00F0178F" w:rsidRDefault="00300256" w:rsidP="006514B4">
            <w:pPr>
              <w:spacing w:after="0" w:line="240" w:lineRule="auto"/>
              <w:jc w:val="both"/>
              <w:rPr>
                <w:rFonts w:ascii="Times New Roman" w:eastAsia="Times New Roman" w:hAnsi="Times New Roman"/>
                <w:noProof/>
                <w:sz w:val="20"/>
                <w:szCs w:val="18"/>
              </w:rPr>
            </w:pPr>
            <w:bookmarkStart w:id="70" w:name="_Hlk41262634"/>
            <w:r w:rsidRPr="00F0178F">
              <w:rPr>
                <w:rFonts w:ascii="Times New Roman" w:hAnsi="Times New Roman"/>
                <w:sz w:val="20"/>
                <w:szCs w:val="18"/>
              </w:rPr>
              <w:t>1.1.</w:t>
            </w:r>
          </w:p>
        </w:tc>
        <w:tc>
          <w:tcPr>
            <w:tcW w:w="2127" w:type="dxa"/>
            <w:shd w:val="clear" w:color="auto" w:fill="auto"/>
            <w:tcMar>
              <w:left w:w="17" w:type="dxa"/>
              <w:right w:w="28" w:type="dxa"/>
            </w:tcMar>
            <w:vAlign w:val="bottom"/>
            <w:hideMark/>
          </w:tcPr>
          <w:p w14:paraId="5CA262DB" w14:textId="21BD6853"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 xml:space="preserve">Number of units </w:t>
            </w:r>
            <w:r w:rsidR="00336A79" w:rsidRPr="00336A79">
              <w:rPr>
                <w:rFonts w:ascii="Times New Roman" w:hAnsi="Times New Roman"/>
                <w:sz w:val="20"/>
                <w:szCs w:val="18"/>
              </w:rPr>
              <w:t>placed on the market</w:t>
            </w:r>
          </w:p>
        </w:tc>
        <w:tc>
          <w:tcPr>
            <w:tcW w:w="1275" w:type="dxa"/>
            <w:shd w:val="clear" w:color="auto" w:fill="auto"/>
            <w:noWrap/>
            <w:tcMar>
              <w:left w:w="17" w:type="dxa"/>
              <w:right w:w="17" w:type="dxa"/>
            </w:tcMar>
            <w:vAlign w:val="bottom"/>
            <w:hideMark/>
          </w:tcPr>
          <w:p w14:paraId="5CB76038"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Q</w:t>
            </w:r>
            <w:r w:rsidRPr="00F0178F">
              <w:rPr>
                <w:rFonts w:ascii="Times New Roman" w:hAnsi="Times New Roman"/>
                <w:sz w:val="20"/>
                <w:szCs w:val="18"/>
                <w:vertAlign w:val="subscript"/>
              </w:rPr>
              <w:t>ap</w:t>
            </w:r>
          </w:p>
        </w:tc>
        <w:tc>
          <w:tcPr>
            <w:tcW w:w="1276" w:type="dxa"/>
            <w:shd w:val="clear" w:color="auto" w:fill="auto"/>
            <w:noWrap/>
            <w:tcMar>
              <w:left w:w="17" w:type="dxa"/>
              <w:right w:w="17" w:type="dxa"/>
            </w:tcMar>
            <w:vAlign w:val="bottom"/>
            <w:hideMark/>
          </w:tcPr>
          <w:p w14:paraId="01F33D6F"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unit</w:t>
            </w:r>
          </w:p>
        </w:tc>
        <w:tc>
          <w:tcPr>
            <w:tcW w:w="709" w:type="dxa"/>
            <w:shd w:val="clear" w:color="auto" w:fill="auto"/>
            <w:noWrap/>
            <w:tcMar>
              <w:left w:w="17" w:type="dxa"/>
              <w:right w:w="17" w:type="dxa"/>
            </w:tcMar>
            <w:vAlign w:val="center"/>
          </w:tcPr>
          <w:p w14:paraId="6B886CD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BC36F2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38D462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DC9052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3D8ACB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A661396"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48E6DD50" w14:textId="77777777" w:rsidTr="003C4E43">
        <w:trPr>
          <w:cantSplit/>
        </w:trPr>
        <w:tc>
          <w:tcPr>
            <w:tcW w:w="562" w:type="dxa"/>
            <w:shd w:val="clear" w:color="auto" w:fill="auto"/>
            <w:noWrap/>
            <w:tcMar>
              <w:left w:w="17" w:type="dxa"/>
              <w:right w:w="0" w:type="dxa"/>
            </w:tcMar>
            <w:vAlign w:val="center"/>
            <w:hideMark/>
          </w:tcPr>
          <w:p w14:paraId="49BB103B"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1.2.</w:t>
            </w:r>
          </w:p>
        </w:tc>
        <w:tc>
          <w:tcPr>
            <w:tcW w:w="2127" w:type="dxa"/>
            <w:shd w:val="clear" w:color="auto" w:fill="auto"/>
            <w:tcMar>
              <w:left w:w="17" w:type="dxa"/>
              <w:right w:w="28" w:type="dxa"/>
            </w:tcMar>
            <w:vAlign w:val="bottom"/>
            <w:hideMark/>
          </w:tcPr>
          <w:p w14:paraId="286A7E5A"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Number of units collected</w:t>
            </w:r>
          </w:p>
        </w:tc>
        <w:tc>
          <w:tcPr>
            <w:tcW w:w="1275" w:type="dxa"/>
            <w:shd w:val="clear" w:color="auto" w:fill="auto"/>
            <w:noWrap/>
            <w:tcMar>
              <w:left w:w="17" w:type="dxa"/>
              <w:right w:w="17" w:type="dxa"/>
            </w:tcMar>
            <w:vAlign w:val="bottom"/>
            <w:hideMark/>
          </w:tcPr>
          <w:p w14:paraId="187E1126"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Q</w:t>
            </w:r>
            <w:r w:rsidRPr="00F0178F">
              <w:rPr>
                <w:rFonts w:ascii="Times New Roman" w:hAnsi="Times New Roman"/>
                <w:sz w:val="20"/>
                <w:szCs w:val="18"/>
                <w:vertAlign w:val="subscript"/>
              </w:rPr>
              <w:t>sav</w:t>
            </w:r>
          </w:p>
        </w:tc>
        <w:tc>
          <w:tcPr>
            <w:tcW w:w="1276" w:type="dxa"/>
            <w:shd w:val="clear" w:color="auto" w:fill="auto"/>
            <w:noWrap/>
            <w:tcMar>
              <w:left w:w="17" w:type="dxa"/>
              <w:right w:w="17" w:type="dxa"/>
            </w:tcMar>
            <w:vAlign w:val="bottom"/>
            <w:hideMark/>
          </w:tcPr>
          <w:p w14:paraId="3764991A"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unit</w:t>
            </w:r>
          </w:p>
        </w:tc>
        <w:tc>
          <w:tcPr>
            <w:tcW w:w="709" w:type="dxa"/>
            <w:shd w:val="clear" w:color="auto" w:fill="auto"/>
            <w:noWrap/>
            <w:tcMar>
              <w:left w:w="17" w:type="dxa"/>
              <w:right w:w="17" w:type="dxa"/>
            </w:tcMar>
            <w:vAlign w:val="center"/>
          </w:tcPr>
          <w:p w14:paraId="29523A1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28A337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AE4D97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877420E"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22E0A2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B481F5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1A6C545" w14:textId="77777777" w:rsidTr="003C4E43">
        <w:trPr>
          <w:cantSplit/>
        </w:trPr>
        <w:tc>
          <w:tcPr>
            <w:tcW w:w="562" w:type="dxa"/>
            <w:shd w:val="clear" w:color="auto" w:fill="auto"/>
            <w:noWrap/>
            <w:tcMar>
              <w:left w:w="17" w:type="dxa"/>
              <w:right w:w="0" w:type="dxa"/>
            </w:tcMar>
            <w:vAlign w:val="center"/>
            <w:hideMark/>
          </w:tcPr>
          <w:p w14:paraId="5BC53362"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1.3.</w:t>
            </w:r>
          </w:p>
        </w:tc>
        <w:tc>
          <w:tcPr>
            <w:tcW w:w="2127" w:type="dxa"/>
            <w:shd w:val="clear" w:color="auto" w:fill="auto"/>
            <w:tcMar>
              <w:left w:w="17" w:type="dxa"/>
              <w:right w:w="28" w:type="dxa"/>
            </w:tcMar>
            <w:vAlign w:val="bottom"/>
            <w:hideMark/>
          </w:tcPr>
          <w:p w14:paraId="375110F7" w14:textId="09D4AD83" w:rsidR="00300256" w:rsidRPr="00F0178F" w:rsidRDefault="00EF216C" w:rsidP="006514B4">
            <w:pPr>
              <w:spacing w:after="0" w:line="240" w:lineRule="auto"/>
              <w:jc w:val="both"/>
              <w:rPr>
                <w:rFonts w:ascii="Times New Roman" w:eastAsia="Times New Roman" w:hAnsi="Times New Roman"/>
                <w:noProof/>
                <w:sz w:val="20"/>
                <w:szCs w:val="18"/>
              </w:rPr>
            </w:pPr>
            <w:r w:rsidRPr="00EF216C">
              <w:rPr>
                <w:rFonts w:ascii="Times New Roman" w:hAnsi="Times New Roman"/>
                <w:sz w:val="20"/>
                <w:szCs w:val="18"/>
              </w:rPr>
              <w:t>Return rate of deposit packaging</w:t>
            </w:r>
            <w:r w:rsidRPr="00EF216C">
              <w:rPr>
                <w:rFonts w:ascii="Times New Roman" w:hAnsi="Times New Roman"/>
                <w:sz w:val="20"/>
                <w:szCs w:val="18"/>
              </w:rPr>
              <w:t xml:space="preserve"> </w:t>
            </w:r>
            <w:r w:rsidR="00300256" w:rsidRPr="00F0178F">
              <w:rPr>
                <w:rFonts w:ascii="Times New Roman" w:hAnsi="Times New Roman"/>
                <w:sz w:val="20"/>
                <w:szCs w:val="18"/>
              </w:rPr>
              <w:t>(1.2/1.1)</w:t>
            </w:r>
          </w:p>
        </w:tc>
        <w:tc>
          <w:tcPr>
            <w:tcW w:w="1275" w:type="dxa"/>
            <w:shd w:val="clear" w:color="auto" w:fill="auto"/>
            <w:noWrap/>
            <w:tcMar>
              <w:left w:w="17" w:type="dxa"/>
              <w:right w:w="17" w:type="dxa"/>
            </w:tcMar>
            <w:vAlign w:val="bottom"/>
            <w:hideMark/>
          </w:tcPr>
          <w:p w14:paraId="3C04AFD1" w14:textId="5A4484A1"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1AD9C7D5"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w:t>
            </w:r>
          </w:p>
        </w:tc>
        <w:tc>
          <w:tcPr>
            <w:tcW w:w="709" w:type="dxa"/>
            <w:shd w:val="clear" w:color="auto" w:fill="auto"/>
            <w:noWrap/>
            <w:tcMar>
              <w:left w:w="17" w:type="dxa"/>
              <w:right w:w="17" w:type="dxa"/>
            </w:tcMar>
            <w:vAlign w:val="center"/>
          </w:tcPr>
          <w:p w14:paraId="2FD4073A"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426158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414FDF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45FB46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69A001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1D0205D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r>
      <w:bookmarkEnd w:id="70"/>
      <w:tr w:rsidR="00F0178F" w:rsidRPr="00324519" w14:paraId="3A8145A4" w14:textId="77777777" w:rsidTr="003C4E43">
        <w:trPr>
          <w:cantSplit/>
        </w:trPr>
        <w:tc>
          <w:tcPr>
            <w:tcW w:w="562" w:type="dxa"/>
            <w:shd w:val="clear" w:color="auto" w:fill="DEEAF6"/>
            <w:noWrap/>
            <w:tcMar>
              <w:left w:w="17" w:type="dxa"/>
              <w:right w:w="0" w:type="dxa"/>
            </w:tcMar>
            <w:vAlign w:val="center"/>
            <w:hideMark/>
          </w:tcPr>
          <w:p w14:paraId="25EAE2C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2.</w:t>
            </w:r>
          </w:p>
        </w:tc>
        <w:tc>
          <w:tcPr>
            <w:tcW w:w="2127" w:type="dxa"/>
            <w:shd w:val="clear" w:color="auto" w:fill="DEEAF6"/>
            <w:tcMar>
              <w:left w:w="17" w:type="dxa"/>
              <w:right w:w="28" w:type="dxa"/>
            </w:tcMar>
            <w:vAlign w:val="bottom"/>
            <w:hideMark/>
          </w:tcPr>
          <w:p w14:paraId="3F0B9A54"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Costs of accepting and collecting of deposit packaging (variable costs)</w:t>
            </w:r>
          </w:p>
        </w:tc>
        <w:tc>
          <w:tcPr>
            <w:tcW w:w="1275" w:type="dxa"/>
            <w:shd w:val="clear" w:color="auto" w:fill="DEEAF6"/>
            <w:noWrap/>
            <w:tcMar>
              <w:left w:w="17" w:type="dxa"/>
              <w:right w:w="17" w:type="dxa"/>
            </w:tcMar>
            <w:vAlign w:val="bottom"/>
            <w:hideMark/>
          </w:tcPr>
          <w:p w14:paraId="3B2C69C6"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r w:rsidRPr="00F0178F">
              <w:rPr>
                <w:rFonts w:ascii="Times New Roman" w:hAnsi="Times New Roman"/>
                <w:b/>
                <w:bCs/>
                <w:sz w:val="20"/>
                <w:szCs w:val="18"/>
                <w:vertAlign w:val="subscript"/>
              </w:rPr>
              <w:t>main</w:t>
            </w:r>
          </w:p>
        </w:tc>
        <w:tc>
          <w:tcPr>
            <w:tcW w:w="1276" w:type="dxa"/>
            <w:shd w:val="clear" w:color="auto" w:fill="DEEAF6"/>
            <w:noWrap/>
            <w:tcMar>
              <w:left w:w="17" w:type="dxa"/>
              <w:right w:w="17" w:type="dxa"/>
            </w:tcMar>
            <w:vAlign w:val="bottom"/>
            <w:hideMark/>
          </w:tcPr>
          <w:p w14:paraId="31E2A1EE"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5E6AE87F"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46664374"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5C36818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213B6F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395FE26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2E7E3342"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407F544" w14:textId="77777777" w:rsidTr="003C4E43">
        <w:trPr>
          <w:cantSplit/>
        </w:trPr>
        <w:tc>
          <w:tcPr>
            <w:tcW w:w="562" w:type="dxa"/>
            <w:shd w:val="clear" w:color="auto" w:fill="auto"/>
            <w:noWrap/>
            <w:tcMar>
              <w:left w:w="17" w:type="dxa"/>
              <w:right w:w="0" w:type="dxa"/>
            </w:tcMar>
            <w:vAlign w:val="center"/>
            <w:hideMark/>
          </w:tcPr>
          <w:p w14:paraId="0C59762E"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lastRenderedPageBreak/>
              <w:t>2.1.</w:t>
            </w:r>
          </w:p>
        </w:tc>
        <w:tc>
          <w:tcPr>
            <w:tcW w:w="2127" w:type="dxa"/>
            <w:shd w:val="clear" w:color="auto" w:fill="auto"/>
            <w:tcMar>
              <w:left w:w="17" w:type="dxa"/>
              <w:right w:w="28" w:type="dxa"/>
            </w:tcMar>
            <w:vAlign w:val="bottom"/>
            <w:hideMark/>
          </w:tcPr>
          <w:p w14:paraId="5F176EC4"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the deposit packaging management fee</w:t>
            </w:r>
          </w:p>
        </w:tc>
        <w:tc>
          <w:tcPr>
            <w:tcW w:w="1275" w:type="dxa"/>
            <w:shd w:val="clear" w:color="auto" w:fill="auto"/>
            <w:noWrap/>
            <w:tcMar>
              <w:left w:w="17" w:type="dxa"/>
              <w:right w:w="17" w:type="dxa"/>
            </w:tcMar>
            <w:vAlign w:val="bottom"/>
            <w:hideMark/>
          </w:tcPr>
          <w:p w14:paraId="21014DEA"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apsaimn</w:t>
            </w:r>
          </w:p>
        </w:tc>
        <w:tc>
          <w:tcPr>
            <w:tcW w:w="1276" w:type="dxa"/>
            <w:shd w:val="clear" w:color="auto" w:fill="auto"/>
            <w:noWrap/>
            <w:tcMar>
              <w:left w:w="17" w:type="dxa"/>
              <w:right w:w="17" w:type="dxa"/>
            </w:tcMar>
            <w:vAlign w:val="bottom"/>
            <w:hideMark/>
          </w:tcPr>
          <w:p w14:paraId="4A16D563"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6905067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0D5D25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5F3BFB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30E43A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545DB7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400F6C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07D442F3" w14:textId="77777777" w:rsidTr="003C4E43">
        <w:trPr>
          <w:cantSplit/>
        </w:trPr>
        <w:tc>
          <w:tcPr>
            <w:tcW w:w="562" w:type="dxa"/>
            <w:shd w:val="clear" w:color="auto" w:fill="auto"/>
            <w:noWrap/>
            <w:tcMar>
              <w:left w:w="17" w:type="dxa"/>
              <w:right w:w="0" w:type="dxa"/>
            </w:tcMar>
            <w:vAlign w:val="center"/>
            <w:hideMark/>
          </w:tcPr>
          <w:p w14:paraId="3059000B"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2.1.1.</w:t>
            </w:r>
          </w:p>
        </w:tc>
        <w:tc>
          <w:tcPr>
            <w:tcW w:w="2127" w:type="dxa"/>
            <w:shd w:val="clear" w:color="auto" w:fill="auto"/>
            <w:noWrap/>
            <w:tcMar>
              <w:left w:w="17" w:type="dxa"/>
              <w:right w:w="28" w:type="dxa"/>
            </w:tcMar>
            <w:vAlign w:val="bottom"/>
            <w:hideMark/>
          </w:tcPr>
          <w:p w14:paraId="61636905"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Compressed packaging</w:t>
            </w:r>
          </w:p>
        </w:tc>
        <w:tc>
          <w:tcPr>
            <w:tcW w:w="1275" w:type="dxa"/>
            <w:shd w:val="clear" w:color="auto" w:fill="auto"/>
            <w:noWrap/>
            <w:tcMar>
              <w:left w:w="17" w:type="dxa"/>
              <w:right w:w="17" w:type="dxa"/>
            </w:tcMar>
            <w:vAlign w:val="bottom"/>
            <w:hideMark/>
          </w:tcPr>
          <w:p w14:paraId="3DC0BDCB" w14:textId="2CD03C74"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263DF628" w14:textId="4BAC0B5A" w:rsidR="00300256" w:rsidRPr="00F0178F" w:rsidRDefault="00300256" w:rsidP="00BD14B9">
            <w:pPr>
              <w:spacing w:after="0" w:line="240" w:lineRule="auto"/>
              <w:jc w:val="center"/>
              <w:rPr>
                <w:rFonts w:ascii="Times New Roman" w:eastAsia="Times New Roman" w:hAnsi="Times New Roman"/>
                <w:noProof/>
                <w:sz w:val="20"/>
                <w:szCs w:val="18"/>
              </w:rPr>
            </w:pPr>
          </w:p>
        </w:tc>
        <w:tc>
          <w:tcPr>
            <w:tcW w:w="709" w:type="dxa"/>
            <w:shd w:val="clear" w:color="auto" w:fill="auto"/>
            <w:noWrap/>
            <w:tcMar>
              <w:left w:w="17" w:type="dxa"/>
              <w:right w:w="17" w:type="dxa"/>
            </w:tcMar>
            <w:vAlign w:val="center"/>
          </w:tcPr>
          <w:p w14:paraId="3219151A"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74B659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285B90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F17696E"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1034636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4D7047F"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687E5B1" w14:textId="77777777" w:rsidTr="003C4E43">
        <w:trPr>
          <w:cantSplit/>
        </w:trPr>
        <w:tc>
          <w:tcPr>
            <w:tcW w:w="562" w:type="dxa"/>
            <w:shd w:val="clear" w:color="auto" w:fill="auto"/>
            <w:noWrap/>
            <w:tcMar>
              <w:left w:w="17" w:type="dxa"/>
              <w:right w:w="0" w:type="dxa"/>
            </w:tcMar>
            <w:vAlign w:val="center"/>
            <w:hideMark/>
          </w:tcPr>
          <w:p w14:paraId="75190A57"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2.1.2.</w:t>
            </w:r>
          </w:p>
        </w:tc>
        <w:tc>
          <w:tcPr>
            <w:tcW w:w="2127" w:type="dxa"/>
            <w:shd w:val="clear" w:color="auto" w:fill="auto"/>
            <w:noWrap/>
            <w:tcMar>
              <w:left w:w="17" w:type="dxa"/>
              <w:right w:w="28" w:type="dxa"/>
            </w:tcMar>
            <w:vAlign w:val="bottom"/>
            <w:hideMark/>
          </w:tcPr>
          <w:p w14:paraId="5CAE8FEF"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Uncompressed packaging</w:t>
            </w:r>
          </w:p>
        </w:tc>
        <w:tc>
          <w:tcPr>
            <w:tcW w:w="1275" w:type="dxa"/>
            <w:shd w:val="clear" w:color="auto" w:fill="auto"/>
            <w:noWrap/>
            <w:tcMar>
              <w:left w:w="17" w:type="dxa"/>
              <w:right w:w="17" w:type="dxa"/>
            </w:tcMar>
            <w:vAlign w:val="bottom"/>
            <w:hideMark/>
          </w:tcPr>
          <w:p w14:paraId="2FD4A60E" w14:textId="223C540A"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0BF345F3" w14:textId="7F70BD06" w:rsidR="00300256" w:rsidRPr="00F0178F" w:rsidRDefault="00300256" w:rsidP="00BD14B9">
            <w:pPr>
              <w:spacing w:after="0" w:line="240" w:lineRule="auto"/>
              <w:jc w:val="center"/>
              <w:rPr>
                <w:rFonts w:ascii="Times New Roman" w:eastAsia="Times New Roman" w:hAnsi="Times New Roman"/>
                <w:noProof/>
                <w:sz w:val="20"/>
                <w:szCs w:val="18"/>
              </w:rPr>
            </w:pPr>
          </w:p>
        </w:tc>
        <w:tc>
          <w:tcPr>
            <w:tcW w:w="709" w:type="dxa"/>
            <w:shd w:val="clear" w:color="auto" w:fill="auto"/>
            <w:noWrap/>
            <w:tcMar>
              <w:left w:w="17" w:type="dxa"/>
              <w:right w:w="17" w:type="dxa"/>
            </w:tcMar>
            <w:vAlign w:val="center"/>
          </w:tcPr>
          <w:p w14:paraId="0ECF2D1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D0236A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8F6A5D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94408E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2169F2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8E439B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1BF24DA5" w14:textId="77777777" w:rsidTr="003C4E43">
        <w:trPr>
          <w:cantSplit/>
        </w:trPr>
        <w:tc>
          <w:tcPr>
            <w:tcW w:w="562" w:type="dxa"/>
            <w:shd w:val="clear" w:color="auto" w:fill="auto"/>
            <w:noWrap/>
            <w:tcMar>
              <w:left w:w="17" w:type="dxa"/>
              <w:right w:w="0" w:type="dxa"/>
            </w:tcMar>
            <w:vAlign w:val="center"/>
            <w:hideMark/>
          </w:tcPr>
          <w:p w14:paraId="5683B5EE"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2.2.</w:t>
            </w:r>
          </w:p>
        </w:tc>
        <w:tc>
          <w:tcPr>
            <w:tcW w:w="2127" w:type="dxa"/>
            <w:shd w:val="clear" w:color="auto" w:fill="auto"/>
            <w:tcMar>
              <w:left w:w="17" w:type="dxa"/>
              <w:right w:w="28" w:type="dxa"/>
            </w:tcMar>
            <w:vAlign w:val="bottom"/>
            <w:hideMark/>
          </w:tcPr>
          <w:p w14:paraId="15E74467"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renting reverse vending machines for deposit packaging</w:t>
            </w:r>
          </w:p>
        </w:tc>
        <w:tc>
          <w:tcPr>
            <w:tcW w:w="1275" w:type="dxa"/>
            <w:shd w:val="clear" w:color="auto" w:fill="auto"/>
            <w:noWrap/>
            <w:tcMar>
              <w:left w:w="17" w:type="dxa"/>
              <w:right w:w="17" w:type="dxa"/>
            </w:tcMar>
            <w:vAlign w:val="bottom"/>
            <w:hideMark/>
          </w:tcPr>
          <w:p w14:paraId="6437EE32"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noma</w:t>
            </w:r>
          </w:p>
        </w:tc>
        <w:tc>
          <w:tcPr>
            <w:tcW w:w="1276" w:type="dxa"/>
            <w:shd w:val="clear" w:color="auto" w:fill="auto"/>
            <w:noWrap/>
            <w:tcMar>
              <w:left w:w="17" w:type="dxa"/>
              <w:right w:w="17" w:type="dxa"/>
            </w:tcMar>
            <w:vAlign w:val="bottom"/>
            <w:hideMark/>
          </w:tcPr>
          <w:p w14:paraId="50B9D8A4"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04B8FBA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79BC52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DE6866A"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FBF5AE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B0F84A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1D608C4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4B7DB14" w14:textId="77777777" w:rsidTr="003C4E43">
        <w:trPr>
          <w:cantSplit/>
        </w:trPr>
        <w:tc>
          <w:tcPr>
            <w:tcW w:w="562" w:type="dxa"/>
            <w:shd w:val="clear" w:color="auto" w:fill="auto"/>
            <w:noWrap/>
            <w:tcMar>
              <w:left w:w="17" w:type="dxa"/>
              <w:right w:w="0" w:type="dxa"/>
            </w:tcMar>
            <w:vAlign w:val="center"/>
            <w:hideMark/>
          </w:tcPr>
          <w:p w14:paraId="39998237"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2.3.</w:t>
            </w:r>
          </w:p>
        </w:tc>
        <w:tc>
          <w:tcPr>
            <w:tcW w:w="2127" w:type="dxa"/>
            <w:shd w:val="clear" w:color="auto" w:fill="auto"/>
            <w:noWrap/>
            <w:tcMar>
              <w:left w:w="17" w:type="dxa"/>
              <w:right w:w="28" w:type="dxa"/>
            </w:tcMar>
            <w:vAlign w:val="bottom"/>
            <w:hideMark/>
          </w:tcPr>
          <w:p w14:paraId="51255890"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collection and logistics of deposit packaging</w:t>
            </w:r>
          </w:p>
        </w:tc>
        <w:tc>
          <w:tcPr>
            <w:tcW w:w="1275" w:type="dxa"/>
            <w:shd w:val="clear" w:color="auto" w:fill="auto"/>
            <w:noWrap/>
            <w:tcMar>
              <w:left w:w="17" w:type="dxa"/>
              <w:right w:w="17" w:type="dxa"/>
            </w:tcMar>
            <w:vAlign w:val="bottom"/>
            <w:hideMark/>
          </w:tcPr>
          <w:p w14:paraId="20C36B53"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sav</w:t>
            </w:r>
          </w:p>
        </w:tc>
        <w:tc>
          <w:tcPr>
            <w:tcW w:w="1276" w:type="dxa"/>
            <w:shd w:val="clear" w:color="auto" w:fill="auto"/>
            <w:noWrap/>
            <w:tcMar>
              <w:left w:w="17" w:type="dxa"/>
              <w:right w:w="17" w:type="dxa"/>
            </w:tcMar>
            <w:vAlign w:val="bottom"/>
            <w:hideMark/>
          </w:tcPr>
          <w:p w14:paraId="03F90EEC"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04BE16F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B83505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7AE720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A5833A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4C27CB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437334C"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CAEFECA" w14:textId="77777777" w:rsidTr="003C4E43">
        <w:trPr>
          <w:cantSplit/>
        </w:trPr>
        <w:tc>
          <w:tcPr>
            <w:tcW w:w="562" w:type="dxa"/>
            <w:shd w:val="clear" w:color="auto" w:fill="auto"/>
            <w:noWrap/>
            <w:tcMar>
              <w:left w:w="17" w:type="dxa"/>
              <w:right w:w="0" w:type="dxa"/>
            </w:tcMar>
            <w:vAlign w:val="center"/>
            <w:hideMark/>
          </w:tcPr>
          <w:p w14:paraId="0C5C5A65"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2.4.</w:t>
            </w:r>
          </w:p>
        </w:tc>
        <w:tc>
          <w:tcPr>
            <w:tcW w:w="2127" w:type="dxa"/>
            <w:shd w:val="clear" w:color="auto" w:fill="auto"/>
            <w:tcMar>
              <w:left w:w="17" w:type="dxa"/>
              <w:right w:w="28" w:type="dxa"/>
            </w:tcMar>
            <w:vAlign w:val="bottom"/>
            <w:hideMark/>
          </w:tcPr>
          <w:p w14:paraId="4E049D26"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packaging materials and equipment for storage and collection of deposit packaging</w:t>
            </w:r>
          </w:p>
        </w:tc>
        <w:tc>
          <w:tcPr>
            <w:tcW w:w="1275" w:type="dxa"/>
            <w:shd w:val="clear" w:color="auto" w:fill="auto"/>
            <w:noWrap/>
            <w:tcMar>
              <w:left w:w="17" w:type="dxa"/>
              <w:right w:w="17" w:type="dxa"/>
            </w:tcMar>
            <w:vAlign w:val="bottom"/>
            <w:hideMark/>
          </w:tcPr>
          <w:p w14:paraId="220D8715"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iepak</w:t>
            </w:r>
          </w:p>
        </w:tc>
        <w:tc>
          <w:tcPr>
            <w:tcW w:w="1276" w:type="dxa"/>
            <w:shd w:val="clear" w:color="auto" w:fill="auto"/>
            <w:noWrap/>
            <w:tcMar>
              <w:left w:w="17" w:type="dxa"/>
              <w:right w:w="17" w:type="dxa"/>
            </w:tcMar>
            <w:vAlign w:val="bottom"/>
            <w:hideMark/>
          </w:tcPr>
          <w:p w14:paraId="7C040705"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418E353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79C562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3A0C69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9F06FB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7F9C06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35706D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221AB269" w14:textId="77777777" w:rsidTr="003C4E43">
        <w:trPr>
          <w:cantSplit/>
        </w:trPr>
        <w:tc>
          <w:tcPr>
            <w:tcW w:w="562" w:type="dxa"/>
            <w:shd w:val="clear" w:color="auto" w:fill="DEEAF6"/>
            <w:noWrap/>
            <w:tcMar>
              <w:left w:w="17" w:type="dxa"/>
              <w:right w:w="0" w:type="dxa"/>
            </w:tcMar>
            <w:vAlign w:val="center"/>
            <w:hideMark/>
          </w:tcPr>
          <w:p w14:paraId="20714F32"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3.</w:t>
            </w:r>
          </w:p>
        </w:tc>
        <w:tc>
          <w:tcPr>
            <w:tcW w:w="2127" w:type="dxa"/>
            <w:shd w:val="clear" w:color="auto" w:fill="DEEAF6"/>
            <w:tcMar>
              <w:left w:w="17" w:type="dxa"/>
              <w:right w:w="28" w:type="dxa"/>
            </w:tcMar>
            <w:vAlign w:val="bottom"/>
            <w:hideMark/>
          </w:tcPr>
          <w:p w14:paraId="35F7F36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Costs of economic activity of ensuring the deposit system (fixed costs)</w:t>
            </w:r>
          </w:p>
        </w:tc>
        <w:tc>
          <w:tcPr>
            <w:tcW w:w="1275" w:type="dxa"/>
            <w:shd w:val="clear" w:color="auto" w:fill="DEEAF6"/>
            <w:noWrap/>
            <w:tcMar>
              <w:left w:w="17" w:type="dxa"/>
              <w:right w:w="17" w:type="dxa"/>
            </w:tcMar>
            <w:vAlign w:val="bottom"/>
            <w:hideMark/>
          </w:tcPr>
          <w:p w14:paraId="04417FC7"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r w:rsidRPr="00F0178F">
              <w:rPr>
                <w:rFonts w:ascii="Times New Roman" w:hAnsi="Times New Roman"/>
                <w:b/>
                <w:bCs/>
                <w:sz w:val="20"/>
                <w:szCs w:val="18"/>
                <w:vertAlign w:val="subscript"/>
              </w:rPr>
              <w:t>fiks</w:t>
            </w:r>
          </w:p>
        </w:tc>
        <w:tc>
          <w:tcPr>
            <w:tcW w:w="1276" w:type="dxa"/>
            <w:shd w:val="clear" w:color="auto" w:fill="DEEAF6"/>
            <w:noWrap/>
            <w:tcMar>
              <w:left w:w="17" w:type="dxa"/>
              <w:right w:w="17" w:type="dxa"/>
            </w:tcMar>
            <w:vAlign w:val="center"/>
            <w:hideMark/>
          </w:tcPr>
          <w:p w14:paraId="5FCFA219"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3B8A8AC0"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4CF9B048"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21EC8D6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AF97AB1"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1FE49CB6"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205CC5B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DD26E43" w14:textId="77777777" w:rsidTr="003C4E43">
        <w:trPr>
          <w:cantSplit/>
        </w:trPr>
        <w:tc>
          <w:tcPr>
            <w:tcW w:w="562" w:type="dxa"/>
            <w:shd w:val="clear" w:color="auto" w:fill="auto"/>
            <w:noWrap/>
            <w:tcMar>
              <w:left w:w="17" w:type="dxa"/>
              <w:right w:w="0" w:type="dxa"/>
            </w:tcMar>
            <w:vAlign w:val="center"/>
            <w:hideMark/>
          </w:tcPr>
          <w:p w14:paraId="753B3C4F"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3.1.</w:t>
            </w:r>
          </w:p>
        </w:tc>
        <w:tc>
          <w:tcPr>
            <w:tcW w:w="2127" w:type="dxa"/>
            <w:shd w:val="clear" w:color="auto" w:fill="auto"/>
            <w:tcMar>
              <w:left w:w="17" w:type="dxa"/>
              <w:right w:w="28" w:type="dxa"/>
            </w:tcMar>
            <w:vAlign w:val="bottom"/>
            <w:hideMark/>
          </w:tcPr>
          <w:p w14:paraId="7C859E8D"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reverse vending machines for deposit packaging</w:t>
            </w:r>
          </w:p>
        </w:tc>
        <w:tc>
          <w:tcPr>
            <w:tcW w:w="1275" w:type="dxa"/>
            <w:shd w:val="clear" w:color="auto" w:fill="auto"/>
            <w:noWrap/>
            <w:tcMar>
              <w:left w:w="17" w:type="dxa"/>
              <w:right w:w="17" w:type="dxa"/>
            </w:tcMar>
            <w:vAlign w:val="bottom"/>
            <w:hideMark/>
          </w:tcPr>
          <w:p w14:paraId="2D20912B"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aut</w:t>
            </w:r>
          </w:p>
        </w:tc>
        <w:tc>
          <w:tcPr>
            <w:tcW w:w="1276" w:type="dxa"/>
            <w:shd w:val="clear" w:color="auto" w:fill="auto"/>
            <w:noWrap/>
            <w:tcMar>
              <w:left w:w="17" w:type="dxa"/>
              <w:right w:w="17" w:type="dxa"/>
            </w:tcMar>
            <w:vAlign w:val="bottom"/>
            <w:hideMark/>
          </w:tcPr>
          <w:p w14:paraId="556DE188"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7372001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77B2CFA"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B7967E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B95121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0E2F2A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D833699"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2F93254A" w14:textId="77777777" w:rsidTr="003C4E43">
        <w:trPr>
          <w:cantSplit/>
        </w:trPr>
        <w:tc>
          <w:tcPr>
            <w:tcW w:w="562" w:type="dxa"/>
            <w:shd w:val="clear" w:color="auto" w:fill="auto"/>
            <w:noWrap/>
            <w:tcMar>
              <w:left w:w="17" w:type="dxa"/>
              <w:right w:w="0" w:type="dxa"/>
            </w:tcMar>
            <w:vAlign w:val="center"/>
          </w:tcPr>
          <w:p w14:paraId="4CDCE2A5"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3.1.1.</w:t>
            </w:r>
          </w:p>
        </w:tc>
        <w:tc>
          <w:tcPr>
            <w:tcW w:w="2127" w:type="dxa"/>
            <w:shd w:val="clear" w:color="auto" w:fill="auto"/>
            <w:tcMar>
              <w:left w:w="17" w:type="dxa"/>
              <w:right w:w="28" w:type="dxa"/>
            </w:tcMar>
            <w:vAlign w:val="bottom"/>
          </w:tcPr>
          <w:p w14:paraId="50EFB9C5"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Costs of depreciation of fixed assets and write-off of the value of intangible investments</w:t>
            </w:r>
          </w:p>
        </w:tc>
        <w:tc>
          <w:tcPr>
            <w:tcW w:w="1275" w:type="dxa"/>
            <w:shd w:val="clear" w:color="auto" w:fill="auto"/>
            <w:noWrap/>
            <w:tcMar>
              <w:left w:w="17" w:type="dxa"/>
              <w:right w:w="17" w:type="dxa"/>
            </w:tcMar>
            <w:vAlign w:val="bottom"/>
          </w:tcPr>
          <w:p w14:paraId="17B68EA4"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I</w:t>
            </w:r>
            <w:r w:rsidRPr="00F0178F">
              <w:rPr>
                <w:rFonts w:ascii="Times New Roman" w:hAnsi="Times New Roman"/>
                <w:i/>
                <w:iCs/>
                <w:sz w:val="20"/>
                <w:szCs w:val="18"/>
                <w:vertAlign w:val="subscript"/>
              </w:rPr>
              <w:t>nol.aut</w:t>
            </w:r>
          </w:p>
        </w:tc>
        <w:tc>
          <w:tcPr>
            <w:tcW w:w="1276" w:type="dxa"/>
            <w:shd w:val="clear" w:color="auto" w:fill="auto"/>
            <w:noWrap/>
            <w:tcMar>
              <w:left w:w="17" w:type="dxa"/>
              <w:right w:w="17" w:type="dxa"/>
            </w:tcMar>
            <w:vAlign w:val="bottom"/>
          </w:tcPr>
          <w:p w14:paraId="518AD569"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562A00F3"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24734205"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74B88830"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664D997D"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4A063A95"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6C024EBA"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39D9622D" w14:textId="77777777" w:rsidTr="003C4E43">
        <w:trPr>
          <w:cantSplit/>
        </w:trPr>
        <w:tc>
          <w:tcPr>
            <w:tcW w:w="562" w:type="dxa"/>
            <w:shd w:val="clear" w:color="auto" w:fill="auto"/>
            <w:noWrap/>
            <w:tcMar>
              <w:left w:w="17" w:type="dxa"/>
              <w:right w:w="0" w:type="dxa"/>
            </w:tcMar>
            <w:vAlign w:val="center"/>
            <w:hideMark/>
          </w:tcPr>
          <w:p w14:paraId="3B0A5B21"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3.1.1.1.</w:t>
            </w:r>
          </w:p>
        </w:tc>
        <w:tc>
          <w:tcPr>
            <w:tcW w:w="2127" w:type="dxa"/>
            <w:shd w:val="clear" w:color="auto" w:fill="auto"/>
            <w:tcMar>
              <w:left w:w="17" w:type="dxa"/>
              <w:right w:w="28" w:type="dxa"/>
            </w:tcMar>
            <w:vAlign w:val="bottom"/>
            <w:hideMark/>
          </w:tcPr>
          <w:p w14:paraId="1756D343"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Depreciation of fixed assets</w:t>
            </w:r>
          </w:p>
        </w:tc>
        <w:tc>
          <w:tcPr>
            <w:tcW w:w="1275" w:type="dxa"/>
            <w:shd w:val="clear" w:color="auto" w:fill="auto"/>
            <w:noWrap/>
            <w:tcMar>
              <w:left w:w="17" w:type="dxa"/>
              <w:right w:w="17" w:type="dxa"/>
            </w:tcMar>
            <w:vAlign w:val="bottom"/>
            <w:hideMark/>
          </w:tcPr>
          <w:p w14:paraId="78F375BF" w14:textId="77777777"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2EF91A5F"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25757D4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753498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137D5B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60ED75A"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268539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75A9A2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5603A6C2" w14:textId="77777777" w:rsidTr="003C4E43">
        <w:trPr>
          <w:cantSplit/>
        </w:trPr>
        <w:tc>
          <w:tcPr>
            <w:tcW w:w="562" w:type="dxa"/>
            <w:shd w:val="clear" w:color="auto" w:fill="auto"/>
            <w:noWrap/>
            <w:tcMar>
              <w:left w:w="17" w:type="dxa"/>
              <w:right w:w="0" w:type="dxa"/>
            </w:tcMar>
            <w:vAlign w:val="center"/>
            <w:hideMark/>
          </w:tcPr>
          <w:p w14:paraId="63982A2B"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3.1.1.2.</w:t>
            </w:r>
          </w:p>
        </w:tc>
        <w:tc>
          <w:tcPr>
            <w:tcW w:w="2127" w:type="dxa"/>
            <w:shd w:val="clear" w:color="auto" w:fill="auto"/>
            <w:tcMar>
              <w:left w:w="17" w:type="dxa"/>
              <w:right w:w="28" w:type="dxa"/>
            </w:tcMar>
            <w:vAlign w:val="bottom"/>
            <w:hideMark/>
          </w:tcPr>
          <w:p w14:paraId="5F969AF2"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Write-off of the value of intangible investments</w:t>
            </w:r>
          </w:p>
        </w:tc>
        <w:tc>
          <w:tcPr>
            <w:tcW w:w="1275" w:type="dxa"/>
            <w:shd w:val="clear" w:color="auto" w:fill="auto"/>
            <w:noWrap/>
            <w:tcMar>
              <w:left w:w="17" w:type="dxa"/>
              <w:right w:w="17" w:type="dxa"/>
            </w:tcMar>
            <w:vAlign w:val="bottom"/>
            <w:hideMark/>
          </w:tcPr>
          <w:p w14:paraId="2FC32243" w14:textId="77777777"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6C0630D7"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448C936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FFFB47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FBA9E6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55BD49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EF6C85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C6FBF1E"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95FFBFD" w14:textId="77777777" w:rsidTr="003C4E43">
        <w:trPr>
          <w:cantSplit/>
        </w:trPr>
        <w:tc>
          <w:tcPr>
            <w:tcW w:w="562" w:type="dxa"/>
            <w:shd w:val="clear" w:color="auto" w:fill="auto"/>
            <w:noWrap/>
            <w:tcMar>
              <w:left w:w="17" w:type="dxa"/>
              <w:right w:w="0" w:type="dxa"/>
            </w:tcMar>
            <w:vAlign w:val="center"/>
          </w:tcPr>
          <w:p w14:paraId="6521378B"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3.1.2.</w:t>
            </w:r>
          </w:p>
        </w:tc>
        <w:tc>
          <w:tcPr>
            <w:tcW w:w="2127" w:type="dxa"/>
            <w:shd w:val="clear" w:color="auto" w:fill="auto"/>
            <w:tcMar>
              <w:left w:w="17" w:type="dxa"/>
              <w:right w:w="28" w:type="dxa"/>
            </w:tcMar>
            <w:vAlign w:val="bottom"/>
          </w:tcPr>
          <w:p w14:paraId="465CABE2"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Repair and maintenance costs</w:t>
            </w:r>
          </w:p>
        </w:tc>
        <w:tc>
          <w:tcPr>
            <w:tcW w:w="1275" w:type="dxa"/>
            <w:shd w:val="clear" w:color="auto" w:fill="auto"/>
            <w:noWrap/>
            <w:tcMar>
              <w:left w:w="17" w:type="dxa"/>
              <w:right w:w="17" w:type="dxa"/>
            </w:tcMar>
            <w:vAlign w:val="bottom"/>
          </w:tcPr>
          <w:p w14:paraId="6C3AD584"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I</w:t>
            </w:r>
            <w:r w:rsidRPr="00F0178F">
              <w:rPr>
                <w:rFonts w:ascii="Times New Roman" w:hAnsi="Times New Roman"/>
                <w:i/>
                <w:iCs/>
                <w:sz w:val="20"/>
                <w:szCs w:val="18"/>
                <w:vertAlign w:val="subscript"/>
              </w:rPr>
              <w:t>rem.aut</w:t>
            </w:r>
          </w:p>
        </w:tc>
        <w:tc>
          <w:tcPr>
            <w:tcW w:w="1276" w:type="dxa"/>
            <w:shd w:val="clear" w:color="auto" w:fill="auto"/>
            <w:noWrap/>
            <w:tcMar>
              <w:left w:w="17" w:type="dxa"/>
              <w:right w:w="17" w:type="dxa"/>
            </w:tcMar>
            <w:vAlign w:val="bottom"/>
          </w:tcPr>
          <w:p w14:paraId="281E0FAE"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244C6140"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213BA25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07CF2E56"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32314719"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27816A38"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2AD49B8B"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4C8A3B12" w14:textId="77777777" w:rsidTr="003C4E43">
        <w:trPr>
          <w:cantSplit/>
        </w:trPr>
        <w:tc>
          <w:tcPr>
            <w:tcW w:w="562" w:type="dxa"/>
            <w:shd w:val="clear" w:color="auto" w:fill="auto"/>
            <w:noWrap/>
            <w:tcMar>
              <w:left w:w="17" w:type="dxa"/>
              <w:right w:w="0" w:type="dxa"/>
            </w:tcMar>
            <w:vAlign w:val="center"/>
          </w:tcPr>
          <w:p w14:paraId="3252E03E"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3.1.3.</w:t>
            </w:r>
          </w:p>
        </w:tc>
        <w:tc>
          <w:tcPr>
            <w:tcW w:w="2127" w:type="dxa"/>
            <w:shd w:val="clear" w:color="auto" w:fill="auto"/>
            <w:tcMar>
              <w:left w:w="17" w:type="dxa"/>
              <w:right w:w="28" w:type="dxa"/>
            </w:tcMar>
            <w:vAlign w:val="bottom"/>
          </w:tcPr>
          <w:p w14:paraId="3071815E"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Rent costs</w:t>
            </w:r>
          </w:p>
        </w:tc>
        <w:tc>
          <w:tcPr>
            <w:tcW w:w="1275" w:type="dxa"/>
            <w:shd w:val="clear" w:color="auto" w:fill="auto"/>
            <w:noWrap/>
            <w:tcMar>
              <w:left w:w="17" w:type="dxa"/>
              <w:right w:w="17" w:type="dxa"/>
            </w:tcMar>
            <w:vAlign w:val="bottom"/>
          </w:tcPr>
          <w:p w14:paraId="0D7CBAA2"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I</w:t>
            </w:r>
            <w:r w:rsidRPr="00F0178F">
              <w:rPr>
                <w:rFonts w:ascii="Times New Roman" w:hAnsi="Times New Roman"/>
                <w:i/>
                <w:iCs/>
                <w:sz w:val="20"/>
                <w:szCs w:val="18"/>
                <w:vertAlign w:val="subscript"/>
              </w:rPr>
              <w:t>noma.aut</w:t>
            </w:r>
          </w:p>
        </w:tc>
        <w:tc>
          <w:tcPr>
            <w:tcW w:w="1276" w:type="dxa"/>
            <w:shd w:val="clear" w:color="auto" w:fill="auto"/>
            <w:noWrap/>
            <w:tcMar>
              <w:left w:w="17" w:type="dxa"/>
              <w:right w:w="17" w:type="dxa"/>
            </w:tcMar>
            <w:vAlign w:val="bottom"/>
          </w:tcPr>
          <w:p w14:paraId="05109745"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6887F14E"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424122DD"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57E356D8"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47877F26"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3425B71D"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25EE9300"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477844E7" w14:textId="77777777" w:rsidTr="003C4E43">
        <w:trPr>
          <w:cantSplit/>
        </w:trPr>
        <w:tc>
          <w:tcPr>
            <w:tcW w:w="562" w:type="dxa"/>
            <w:shd w:val="clear" w:color="auto" w:fill="auto"/>
            <w:noWrap/>
            <w:tcMar>
              <w:left w:w="17" w:type="dxa"/>
              <w:right w:w="0" w:type="dxa"/>
            </w:tcMar>
            <w:vAlign w:val="center"/>
            <w:hideMark/>
          </w:tcPr>
          <w:p w14:paraId="6E08F3BC"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3.2.</w:t>
            </w:r>
          </w:p>
        </w:tc>
        <w:tc>
          <w:tcPr>
            <w:tcW w:w="2127" w:type="dxa"/>
            <w:shd w:val="clear" w:color="auto" w:fill="auto"/>
            <w:tcMar>
              <w:left w:w="17" w:type="dxa"/>
              <w:right w:w="28" w:type="dxa"/>
            </w:tcMar>
            <w:vAlign w:val="bottom"/>
            <w:hideMark/>
          </w:tcPr>
          <w:p w14:paraId="687B5719"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depreciation of fixed assets of the centre for sorting, accounting, and preparation for recycling and recovery of deposit packaging and costs of write-off of the value of intangible investments</w:t>
            </w:r>
          </w:p>
        </w:tc>
        <w:tc>
          <w:tcPr>
            <w:tcW w:w="1275" w:type="dxa"/>
            <w:shd w:val="clear" w:color="auto" w:fill="auto"/>
            <w:noWrap/>
            <w:tcMar>
              <w:left w:w="17" w:type="dxa"/>
              <w:right w:w="17" w:type="dxa"/>
            </w:tcMar>
            <w:vAlign w:val="bottom"/>
            <w:hideMark/>
          </w:tcPr>
          <w:p w14:paraId="5EC9582F"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nol</w:t>
            </w:r>
          </w:p>
        </w:tc>
        <w:tc>
          <w:tcPr>
            <w:tcW w:w="1276" w:type="dxa"/>
            <w:shd w:val="clear" w:color="auto" w:fill="auto"/>
            <w:noWrap/>
            <w:tcMar>
              <w:left w:w="17" w:type="dxa"/>
              <w:right w:w="17" w:type="dxa"/>
            </w:tcMar>
            <w:vAlign w:val="bottom"/>
            <w:hideMark/>
          </w:tcPr>
          <w:p w14:paraId="6D48F7CF"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2357C04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877416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215B4D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5C73F1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7CC754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9BB09EA"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3C675BD" w14:textId="77777777" w:rsidTr="003C4E43">
        <w:trPr>
          <w:cantSplit/>
        </w:trPr>
        <w:tc>
          <w:tcPr>
            <w:tcW w:w="562" w:type="dxa"/>
            <w:shd w:val="clear" w:color="auto" w:fill="auto"/>
            <w:noWrap/>
            <w:tcMar>
              <w:left w:w="17" w:type="dxa"/>
              <w:right w:w="0" w:type="dxa"/>
            </w:tcMar>
            <w:vAlign w:val="center"/>
            <w:hideMark/>
          </w:tcPr>
          <w:p w14:paraId="6BF82529"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3.2.1.</w:t>
            </w:r>
          </w:p>
        </w:tc>
        <w:tc>
          <w:tcPr>
            <w:tcW w:w="2127" w:type="dxa"/>
            <w:shd w:val="clear" w:color="auto" w:fill="auto"/>
            <w:tcMar>
              <w:left w:w="17" w:type="dxa"/>
              <w:right w:w="28" w:type="dxa"/>
            </w:tcMar>
            <w:vAlign w:val="bottom"/>
            <w:hideMark/>
          </w:tcPr>
          <w:p w14:paraId="29B68E88"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Depreciation of fixed assets, including: </w:t>
            </w:r>
          </w:p>
        </w:tc>
        <w:tc>
          <w:tcPr>
            <w:tcW w:w="1275" w:type="dxa"/>
            <w:shd w:val="clear" w:color="auto" w:fill="auto"/>
            <w:noWrap/>
            <w:tcMar>
              <w:left w:w="17" w:type="dxa"/>
              <w:right w:w="17" w:type="dxa"/>
            </w:tcMar>
            <w:vAlign w:val="bottom"/>
            <w:hideMark/>
          </w:tcPr>
          <w:p w14:paraId="5B86BBF7"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I</w:t>
            </w:r>
            <w:r w:rsidRPr="00F0178F">
              <w:rPr>
                <w:rFonts w:ascii="Times New Roman" w:hAnsi="Times New Roman"/>
                <w:i/>
                <w:iCs/>
                <w:sz w:val="20"/>
                <w:szCs w:val="18"/>
                <w:vertAlign w:val="subscript"/>
              </w:rPr>
              <w:t>nol.pam</w:t>
            </w:r>
          </w:p>
        </w:tc>
        <w:tc>
          <w:tcPr>
            <w:tcW w:w="1276" w:type="dxa"/>
            <w:shd w:val="clear" w:color="auto" w:fill="auto"/>
            <w:noWrap/>
            <w:tcMar>
              <w:left w:w="17" w:type="dxa"/>
              <w:right w:w="17" w:type="dxa"/>
            </w:tcMar>
            <w:vAlign w:val="bottom"/>
            <w:hideMark/>
          </w:tcPr>
          <w:p w14:paraId="5AE5D44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3E0DE16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58C903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C868F5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135B6E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04B67BB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67B3B22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35AD7B1" w14:textId="77777777" w:rsidTr="003C4E43">
        <w:trPr>
          <w:cantSplit/>
        </w:trPr>
        <w:tc>
          <w:tcPr>
            <w:tcW w:w="562" w:type="dxa"/>
            <w:shd w:val="clear" w:color="auto" w:fill="auto"/>
            <w:noWrap/>
            <w:tcMar>
              <w:left w:w="17" w:type="dxa"/>
              <w:right w:w="0" w:type="dxa"/>
            </w:tcMar>
            <w:vAlign w:val="center"/>
            <w:hideMark/>
          </w:tcPr>
          <w:p w14:paraId="1F9FC002"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3.2.1.1.</w:t>
            </w:r>
          </w:p>
        </w:tc>
        <w:tc>
          <w:tcPr>
            <w:tcW w:w="2127" w:type="dxa"/>
            <w:shd w:val="clear" w:color="auto" w:fill="auto"/>
            <w:tcMar>
              <w:left w:w="17" w:type="dxa"/>
              <w:right w:w="28" w:type="dxa"/>
            </w:tcMar>
            <w:vAlign w:val="bottom"/>
            <w:hideMark/>
          </w:tcPr>
          <w:p w14:paraId="4E95D961"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buildings, structures</w:t>
            </w:r>
          </w:p>
        </w:tc>
        <w:tc>
          <w:tcPr>
            <w:tcW w:w="1275" w:type="dxa"/>
            <w:shd w:val="clear" w:color="auto" w:fill="auto"/>
            <w:noWrap/>
            <w:tcMar>
              <w:left w:w="17" w:type="dxa"/>
              <w:right w:w="17" w:type="dxa"/>
            </w:tcMar>
            <w:vAlign w:val="bottom"/>
            <w:hideMark/>
          </w:tcPr>
          <w:p w14:paraId="65C1311B" w14:textId="231094A1"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3F85D4F7"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0C47E0C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C85D12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4B4E5B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ADD413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51BF3E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C690111"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651509C1" w14:textId="77777777" w:rsidTr="003C4E43">
        <w:trPr>
          <w:cantSplit/>
        </w:trPr>
        <w:tc>
          <w:tcPr>
            <w:tcW w:w="562" w:type="dxa"/>
            <w:shd w:val="clear" w:color="auto" w:fill="auto"/>
            <w:noWrap/>
            <w:tcMar>
              <w:left w:w="17" w:type="dxa"/>
              <w:right w:w="0" w:type="dxa"/>
            </w:tcMar>
            <w:vAlign w:val="center"/>
            <w:hideMark/>
          </w:tcPr>
          <w:p w14:paraId="7F119E6D"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3.2.1.2.</w:t>
            </w:r>
          </w:p>
        </w:tc>
        <w:tc>
          <w:tcPr>
            <w:tcW w:w="2127" w:type="dxa"/>
            <w:shd w:val="clear" w:color="auto" w:fill="auto"/>
            <w:tcMar>
              <w:left w:w="17" w:type="dxa"/>
              <w:right w:w="28" w:type="dxa"/>
            </w:tcMar>
            <w:vAlign w:val="bottom"/>
            <w:hideMark/>
          </w:tcPr>
          <w:p w14:paraId="61F7C8FC"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 xml:space="preserve"> equipment, machinery</w:t>
            </w:r>
          </w:p>
        </w:tc>
        <w:tc>
          <w:tcPr>
            <w:tcW w:w="1275" w:type="dxa"/>
            <w:shd w:val="clear" w:color="auto" w:fill="auto"/>
            <w:noWrap/>
            <w:tcMar>
              <w:left w:w="17" w:type="dxa"/>
              <w:right w:w="17" w:type="dxa"/>
            </w:tcMar>
            <w:vAlign w:val="bottom"/>
            <w:hideMark/>
          </w:tcPr>
          <w:p w14:paraId="79E66274" w14:textId="4E22AB4C"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165C0676"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63709C5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22A3CF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971087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05EEDD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4D7097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3892716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41CA7FF5" w14:textId="77777777" w:rsidTr="003C4E43">
        <w:trPr>
          <w:cantSplit/>
        </w:trPr>
        <w:tc>
          <w:tcPr>
            <w:tcW w:w="562" w:type="dxa"/>
            <w:shd w:val="clear" w:color="auto" w:fill="auto"/>
            <w:noWrap/>
            <w:tcMar>
              <w:left w:w="17" w:type="dxa"/>
              <w:right w:w="0" w:type="dxa"/>
            </w:tcMar>
            <w:vAlign w:val="center"/>
            <w:hideMark/>
          </w:tcPr>
          <w:p w14:paraId="732417B0"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3.2.1.3.</w:t>
            </w:r>
          </w:p>
        </w:tc>
        <w:tc>
          <w:tcPr>
            <w:tcW w:w="2127" w:type="dxa"/>
            <w:shd w:val="clear" w:color="auto" w:fill="auto"/>
            <w:tcMar>
              <w:left w:w="17" w:type="dxa"/>
              <w:right w:w="28" w:type="dxa"/>
            </w:tcMar>
            <w:vAlign w:val="bottom"/>
            <w:hideMark/>
          </w:tcPr>
          <w:p w14:paraId="4AADAE54"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 xml:space="preserve"> other </w:t>
            </w:r>
          </w:p>
        </w:tc>
        <w:tc>
          <w:tcPr>
            <w:tcW w:w="1275" w:type="dxa"/>
            <w:shd w:val="clear" w:color="auto" w:fill="auto"/>
            <w:noWrap/>
            <w:tcMar>
              <w:left w:w="17" w:type="dxa"/>
              <w:right w:w="17" w:type="dxa"/>
            </w:tcMar>
            <w:vAlign w:val="bottom"/>
            <w:hideMark/>
          </w:tcPr>
          <w:p w14:paraId="04059BDE" w14:textId="23124F0A" w:rsidR="00300256" w:rsidRPr="00F0178F" w:rsidRDefault="00300256" w:rsidP="00BD14B9">
            <w:pPr>
              <w:spacing w:after="0" w:line="240" w:lineRule="auto"/>
              <w:jc w:val="center"/>
              <w:rPr>
                <w:rFonts w:ascii="Times New Roman" w:eastAsia="Times New Roman" w:hAnsi="Times New Roman"/>
                <w:noProof/>
                <w:sz w:val="20"/>
                <w:szCs w:val="18"/>
              </w:rPr>
            </w:pPr>
          </w:p>
        </w:tc>
        <w:tc>
          <w:tcPr>
            <w:tcW w:w="1276" w:type="dxa"/>
            <w:shd w:val="clear" w:color="auto" w:fill="auto"/>
            <w:noWrap/>
            <w:tcMar>
              <w:left w:w="17" w:type="dxa"/>
              <w:right w:w="17" w:type="dxa"/>
            </w:tcMar>
            <w:vAlign w:val="bottom"/>
            <w:hideMark/>
          </w:tcPr>
          <w:p w14:paraId="663954D6"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407870A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785B6F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FC9F45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1AF345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978218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0AA56A3"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4E309ECD" w14:textId="77777777" w:rsidTr="003C4E43">
        <w:trPr>
          <w:cantSplit/>
        </w:trPr>
        <w:tc>
          <w:tcPr>
            <w:tcW w:w="562" w:type="dxa"/>
            <w:shd w:val="clear" w:color="auto" w:fill="auto"/>
            <w:noWrap/>
            <w:tcMar>
              <w:left w:w="17" w:type="dxa"/>
              <w:right w:w="0" w:type="dxa"/>
            </w:tcMar>
            <w:vAlign w:val="center"/>
            <w:hideMark/>
          </w:tcPr>
          <w:p w14:paraId="109BC48E"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3.2.2.</w:t>
            </w:r>
          </w:p>
        </w:tc>
        <w:tc>
          <w:tcPr>
            <w:tcW w:w="2127" w:type="dxa"/>
            <w:shd w:val="clear" w:color="auto" w:fill="auto"/>
            <w:tcMar>
              <w:left w:w="17" w:type="dxa"/>
              <w:right w:w="28" w:type="dxa"/>
            </w:tcMar>
            <w:vAlign w:val="bottom"/>
            <w:hideMark/>
          </w:tcPr>
          <w:p w14:paraId="42D03A4D"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Write-off of the value of intangible investments</w:t>
            </w:r>
          </w:p>
        </w:tc>
        <w:tc>
          <w:tcPr>
            <w:tcW w:w="1275" w:type="dxa"/>
            <w:shd w:val="clear" w:color="auto" w:fill="auto"/>
            <w:noWrap/>
            <w:tcMar>
              <w:left w:w="17" w:type="dxa"/>
              <w:right w:w="17" w:type="dxa"/>
            </w:tcMar>
            <w:vAlign w:val="bottom"/>
            <w:hideMark/>
          </w:tcPr>
          <w:p w14:paraId="49597716"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I</w:t>
            </w:r>
            <w:r w:rsidRPr="00F0178F">
              <w:rPr>
                <w:rFonts w:ascii="Times New Roman" w:hAnsi="Times New Roman"/>
                <w:i/>
                <w:iCs/>
                <w:sz w:val="20"/>
                <w:szCs w:val="18"/>
                <w:vertAlign w:val="subscript"/>
              </w:rPr>
              <w:t>nol.nem</w:t>
            </w:r>
          </w:p>
        </w:tc>
        <w:tc>
          <w:tcPr>
            <w:tcW w:w="1276" w:type="dxa"/>
            <w:shd w:val="clear" w:color="auto" w:fill="auto"/>
            <w:noWrap/>
            <w:tcMar>
              <w:left w:w="17" w:type="dxa"/>
              <w:right w:w="17" w:type="dxa"/>
            </w:tcMar>
            <w:vAlign w:val="bottom"/>
            <w:hideMark/>
          </w:tcPr>
          <w:p w14:paraId="083A5C0A"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41E9A55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B785C1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3727AC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9DD37FA"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6B94C3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2DAC832A"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47B63AC8" w14:textId="77777777" w:rsidTr="003C4E43">
        <w:trPr>
          <w:cantSplit/>
        </w:trPr>
        <w:tc>
          <w:tcPr>
            <w:tcW w:w="562" w:type="dxa"/>
            <w:shd w:val="clear" w:color="auto" w:fill="auto"/>
            <w:noWrap/>
            <w:tcMar>
              <w:left w:w="17" w:type="dxa"/>
              <w:right w:w="0" w:type="dxa"/>
            </w:tcMar>
            <w:vAlign w:val="center"/>
            <w:hideMark/>
          </w:tcPr>
          <w:p w14:paraId="3A48EF52"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3.3.</w:t>
            </w:r>
          </w:p>
        </w:tc>
        <w:tc>
          <w:tcPr>
            <w:tcW w:w="2127" w:type="dxa"/>
            <w:shd w:val="clear" w:color="auto" w:fill="auto"/>
            <w:tcMar>
              <w:left w:w="17" w:type="dxa"/>
              <w:right w:w="28" w:type="dxa"/>
            </w:tcMar>
            <w:vAlign w:val="bottom"/>
            <w:hideMark/>
          </w:tcPr>
          <w:p w14:paraId="1B11F642"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Credit interest payments</w:t>
            </w:r>
          </w:p>
        </w:tc>
        <w:tc>
          <w:tcPr>
            <w:tcW w:w="1275" w:type="dxa"/>
            <w:shd w:val="clear" w:color="auto" w:fill="auto"/>
            <w:noWrap/>
            <w:tcMar>
              <w:left w:w="17" w:type="dxa"/>
              <w:right w:w="17" w:type="dxa"/>
            </w:tcMar>
            <w:vAlign w:val="bottom"/>
            <w:hideMark/>
          </w:tcPr>
          <w:p w14:paraId="1B20F0CF"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kr</w:t>
            </w:r>
          </w:p>
        </w:tc>
        <w:tc>
          <w:tcPr>
            <w:tcW w:w="1276" w:type="dxa"/>
            <w:shd w:val="clear" w:color="auto" w:fill="auto"/>
            <w:noWrap/>
            <w:tcMar>
              <w:left w:w="17" w:type="dxa"/>
              <w:right w:w="17" w:type="dxa"/>
            </w:tcMar>
            <w:vAlign w:val="bottom"/>
            <w:hideMark/>
          </w:tcPr>
          <w:p w14:paraId="59C2FCD4"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286A43B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FB53A4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68A358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F342D3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FB6B6F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5F973AC3"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229A4C05" w14:textId="77777777" w:rsidTr="003C4E43">
        <w:trPr>
          <w:cantSplit/>
        </w:trPr>
        <w:tc>
          <w:tcPr>
            <w:tcW w:w="562" w:type="dxa"/>
            <w:shd w:val="clear" w:color="auto" w:fill="auto"/>
            <w:noWrap/>
            <w:tcMar>
              <w:left w:w="17" w:type="dxa"/>
              <w:right w:w="0" w:type="dxa"/>
            </w:tcMar>
            <w:vAlign w:val="center"/>
            <w:hideMark/>
          </w:tcPr>
          <w:p w14:paraId="34F9F2BC"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3.4.</w:t>
            </w:r>
          </w:p>
        </w:tc>
        <w:tc>
          <w:tcPr>
            <w:tcW w:w="2127" w:type="dxa"/>
            <w:shd w:val="clear" w:color="auto" w:fill="auto"/>
            <w:tcMar>
              <w:left w:w="17" w:type="dxa"/>
              <w:right w:w="28" w:type="dxa"/>
            </w:tcMar>
            <w:vAlign w:val="bottom"/>
            <w:hideMark/>
          </w:tcPr>
          <w:p w14:paraId="73E1D53C"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 xml:space="preserve">Staff costs </w:t>
            </w:r>
          </w:p>
        </w:tc>
        <w:tc>
          <w:tcPr>
            <w:tcW w:w="1275" w:type="dxa"/>
            <w:shd w:val="clear" w:color="auto" w:fill="auto"/>
            <w:tcMar>
              <w:left w:w="17" w:type="dxa"/>
              <w:right w:w="17" w:type="dxa"/>
            </w:tcMar>
            <w:vAlign w:val="center"/>
            <w:hideMark/>
          </w:tcPr>
          <w:p w14:paraId="39BE4ED1"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pers</w:t>
            </w:r>
          </w:p>
        </w:tc>
        <w:tc>
          <w:tcPr>
            <w:tcW w:w="1276" w:type="dxa"/>
            <w:shd w:val="clear" w:color="auto" w:fill="auto"/>
            <w:noWrap/>
            <w:tcMar>
              <w:left w:w="17" w:type="dxa"/>
              <w:right w:w="17" w:type="dxa"/>
            </w:tcMar>
            <w:vAlign w:val="bottom"/>
            <w:hideMark/>
          </w:tcPr>
          <w:p w14:paraId="54E270AE"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0E09AB5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3FFD4B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88F763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2B64B9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67E70CA"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7BB9D12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425F8636" w14:textId="77777777" w:rsidTr="003C4E43">
        <w:trPr>
          <w:cantSplit/>
        </w:trPr>
        <w:tc>
          <w:tcPr>
            <w:tcW w:w="562" w:type="dxa"/>
            <w:shd w:val="clear" w:color="auto" w:fill="auto"/>
            <w:noWrap/>
            <w:tcMar>
              <w:left w:w="17" w:type="dxa"/>
              <w:right w:w="0" w:type="dxa"/>
            </w:tcMar>
            <w:vAlign w:val="center"/>
            <w:hideMark/>
          </w:tcPr>
          <w:p w14:paraId="146316CA"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3.4.1.</w:t>
            </w:r>
          </w:p>
        </w:tc>
        <w:tc>
          <w:tcPr>
            <w:tcW w:w="2127" w:type="dxa"/>
            <w:shd w:val="clear" w:color="auto" w:fill="auto"/>
            <w:tcMar>
              <w:left w:w="17" w:type="dxa"/>
              <w:right w:w="28" w:type="dxa"/>
            </w:tcMar>
            <w:vAlign w:val="bottom"/>
            <w:hideMark/>
          </w:tcPr>
          <w:p w14:paraId="386DF4FC"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Work remuneration</w:t>
            </w:r>
          </w:p>
        </w:tc>
        <w:tc>
          <w:tcPr>
            <w:tcW w:w="1275" w:type="dxa"/>
            <w:shd w:val="clear" w:color="auto" w:fill="auto"/>
            <w:noWrap/>
            <w:tcMar>
              <w:left w:w="17" w:type="dxa"/>
              <w:right w:w="17" w:type="dxa"/>
            </w:tcMar>
            <w:vAlign w:val="bottom"/>
            <w:hideMark/>
          </w:tcPr>
          <w:p w14:paraId="6D5C4AD3" w14:textId="106EF09A" w:rsidR="00300256" w:rsidRPr="00F0178F" w:rsidRDefault="00300256" w:rsidP="00BD14B9">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08AF7458"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4E0F18D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34385415"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6FFE8603"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12681FDF"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3F9B6E60"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48E633D6"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3D350550" w14:textId="77777777" w:rsidTr="003C4E43">
        <w:trPr>
          <w:cantSplit/>
        </w:trPr>
        <w:tc>
          <w:tcPr>
            <w:tcW w:w="562" w:type="dxa"/>
            <w:shd w:val="clear" w:color="auto" w:fill="auto"/>
            <w:noWrap/>
            <w:tcMar>
              <w:left w:w="17" w:type="dxa"/>
              <w:right w:w="0" w:type="dxa"/>
            </w:tcMar>
            <w:vAlign w:val="center"/>
            <w:hideMark/>
          </w:tcPr>
          <w:p w14:paraId="65ACADEA"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3.4.2.</w:t>
            </w:r>
          </w:p>
        </w:tc>
        <w:tc>
          <w:tcPr>
            <w:tcW w:w="2127" w:type="dxa"/>
            <w:shd w:val="clear" w:color="auto" w:fill="auto"/>
            <w:tcMar>
              <w:left w:w="17" w:type="dxa"/>
              <w:right w:w="28" w:type="dxa"/>
            </w:tcMar>
            <w:vAlign w:val="bottom"/>
            <w:hideMark/>
          </w:tcPr>
          <w:p w14:paraId="2C98E438"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Social insurance costs</w:t>
            </w:r>
          </w:p>
        </w:tc>
        <w:tc>
          <w:tcPr>
            <w:tcW w:w="1275" w:type="dxa"/>
            <w:shd w:val="clear" w:color="auto" w:fill="auto"/>
            <w:noWrap/>
            <w:tcMar>
              <w:left w:w="17" w:type="dxa"/>
              <w:right w:w="17" w:type="dxa"/>
            </w:tcMar>
            <w:vAlign w:val="bottom"/>
            <w:hideMark/>
          </w:tcPr>
          <w:p w14:paraId="0077F5A4" w14:textId="0B10FFBE" w:rsidR="00300256" w:rsidRPr="00F0178F" w:rsidRDefault="00300256" w:rsidP="00BD14B9">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15173806"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36CCEE70"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6EE3FCC3"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3B64C4AB"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23D9A977"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70470FCC"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7135EF94"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0AE5C3E1" w14:textId="77777777" w:rsidTr="003C4E43">
        <w:trPr>
          <w:cantSplit/>
        </w:trPr>
        <w:tc>
          <w:tcPr>
            <w:tcW w:w="562" w:type="dxa"/>
            <w:shd w:val="clear" w:color="auto" w:fill="auto"/>
            <w:noWrap/>
            <w:tcMar>
              <w:left w:w="17" w:type="dxa"/>
              <w:right w:w="0" w:type="dxa"/>
            </w:tcMar>
            <w:vAlign w:val="center"/>
            <w:hideMark/>
          </w:tcPr>
          <w:p w14:paraId="3619B457"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lastRenderedPageBreak/>
              <w:t>3.5.</w:t>
            </w:r>
          </w:p>
        </w:tc>
        <w:tc>
          <w:tcPr>
            <w:tcW w:w="2127" w:type="dxa"/>
            <w:shd w:val="clear" w:color="auto" w:fill="auto"/>
            <w:tcMar>
              <w:left w:w="17" w:type="dxa"/>
              <w:right w:w="28" w:type="dxa"/>
            </w:tcMar>
            <w:vAlign w:val="bottom"/>
            <w:hideMark/>
          </w:tcPr>
          <w:p w14:paraId="13284520"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ensuring the technological processes for sorting, accounting, and preparation for recycling and recovery of deposit packaging</w:t>
            </w:r>
          </w:p>
        </w:tc>
        <w:tc>
          <w:tcPr>
            <w:tcW w:w="1275" w:type="dxa"/>
            <w:shd w:val="clear" w:color="auto" w:fill="auto"/>
            <w:noWrap/>
            <w:tcMar>
              <w:left w:w="17" w:type="dxa"/>
              <w:right w:w="17" w:type="dxa"/>
            </w:tcMar>
            <w:vAlign w:val="bottom"/>
            <w:hideMark/>
          </w:tcPr>
          <w:p w14:paraId="0AF0961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tehn</w:t>
            </w:r>
          </w:p>
        </w:tc>
        <w:tc>
          <w:tcPr>
            <w:tcW w:w="1276" w:type="dxa"/>
            <w:shd w:val="clear" w:color="auto" w:fill="auto"/>
            <w:noWrap/>
            <w:tcMar>
              <w:left w:w="17" w:type="dxa"/>
              <w:right w:w="17" w:type="dxa"/>
            </w:tcMar>
            <w:vAlign w:val="bottom"/>
            <w:hideMark/>
          </w:tcPr>
          <w:p w14:paraId="4ABAFCC5"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027FFA8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2BB6C5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B37B77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385749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1D6918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5F98FB18"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763D567" w14:textId="77777777" w:rsidTr="003C4E43">
        <w:trPr>
          <w:cantSplit/>
        </w:trPr>
        <w:tc>
          <w:tcPr>
            <w:tcW w:w="562" w:type="dxa"/>
            <w:shd w:val="clear" w:color="auto" w:fill="auto"/>
            <w:noWrap/>
            <w:tcMar>
              <w:left w:w="17" w:type="dxa"/>
              <w:right w:w="0" w:type="dxa"/>
            </w:tcMar>
            <w:vAlign w:val="center"/>
            <w:hideMark/>
          </w:tcPr>
          <w:p w14:paraId="2B98416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3.5.1.</w:t>
            </w:r>
          </w:p>
        </w:tc>
        <w:tc>
          <w:tcPr>
            <w:tcW w:w="2127" w:type="dxa"/>
            <w:shd w:val="clear" w:color="auto" w:fill="auto"/>
            <w:tcMar>
              <w:left w:w="17" w:type="dxa"/>
              <w:right w:w="28" w:type="dxa"/>
            </w:tcMar>
            <w:vAlign w:val="bottom"/>
            <w:hideMark/>
          </w:tcPr>
          <w:p w14:paraId="0B116B1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Repair and maintenance of vehicles and equipment</w:t>
            </w:r>
          </w:p>
        </w:tc>
        <w:tc>
          <w:tcPr>
            <w:tcW w:w="1275" w:type="dxa"/>
            <w:shd w:val="clear" w:color="auto" w:fill="auto"/>
            <w:noWrap/>
            <w:tcMar>
              <w:left w:w="17" w:type="dxa"/>
              <w:right w:w="17" w:type="dxa"/>
            </w:tcMar>
            <w:vAlign w:val="bottom"/>
            <w:hideMark/>
          </w:tcPr>
          <w:p w14:paraId="36459843" w14:textId="262FCD8E" w:rsidR="00300256" w:rsidRPr="00F0178F" w:rsidRDefault="00300256" w:rsidP="00BD14B9">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26EF0C72"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3BBD3D8B"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65EEC5F3"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142CEDEC"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1AB026C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72CBF13C"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14F2884E"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38543865" w14:textId="77777777" w:rsidTr="003C4E43">
        <w:trPr>
          <w:cantSplit/>
        </w:trPr>
        <w:tc>
          <w:tcPr>
            <w:tcW w:w="562" w:type="dxa"/>
            <w:shd w:val="clear" w:color="auto" w:fill="auto"/>
            <w:noWrap/>
            <w:tcMar>
              <w:left w:w="17" w:type="dxa"/>
              <w:right w:w="0" w:type="dxa"/>
            </w:tcMar>
            <w:vAlign w:val="center"/>
            <w:hideMark/>
          </w:tcPr>
          <w:p w14:paraId="0BFEABAF"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3.5.2.</w:t>
            </w:r>
          </w:p>
        </w:tc>
        <w:tc>
          <w:tcPr>
            <w:tcW w:w="2127" w:type="dxa"/>
            <w:shd w:val="clear" w:color="auto" w:fill="auto"/>
            <w:tcMar>
              <w:left w:w="17" w:type="dxa"/>
              <w:right w:w="28" w:type="dxa"/>
            </w:tcMar>
            <w:vAlign w:val="bottom"/>
            <w:hideMark/>
          </w:tcPr>
          <w:p w14:paraId="440D1531" w14:textId="2643484D"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Maintenance of buildings and structures, rent, utility services</w:t>
            </w:r>
          </w:p>
        </w:tc>
        <w:tc>
          <w:tcPr>
            <w:tcW w:w="1275" w:type="dxa"/>
            <w:shd w:val="clear" w:color="auto" w:fill="auto"/>
            <w:noWrap/>
            <w:tcMar>
              <w:left w:w="17" w:type="dxa"/>
              <w:right w:w="17" w:type="dxa"/>
            </w:tcMar>
            <w:vAlign w:val="bottom"/>
            <w:hideMark/>
          </w:tcPr>
          <w:p w14:paraId="44F2D09E" w14:textId="12ED768A" w:rsidR="00300256" w:rsidRPr="00F0178F" w:rsidRDefault="00300256" w:rsidP="00BD14B9">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323A12BE"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78EDD897"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579B035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70DB8BB3"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318B383B"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44F8FFFB"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1F812424"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7FA69E00" w14:textId="77777777" w:rsidTr="003C4E43">
        <w:trPr>
          <w:cantSplit/>
        </w:trPr>
        <w:tc>
          <w:tcPr>
            <w:tcW w:w="562" w:type="dxa"/>
            <w:shd w:val="clear" w:color="auto" w:fill="auto"/>
            <w:noWrap/>
            <w:tcMar>
              <w:left w:w="17" w:type="dxa"/>
              <w:right w:w="0" w:type="dxa"/>
            </w:tcMar>
            <w:vAlign w:val="center"/>
            <w:hideMark/>
          </w:tcPr>
          <w:p w14:paraId="120440D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3.5.3.</w:t>
            </w:r>
          </w:p>
        </w:tc>
        <w:tc>
          <w:tcPr>
            <w:tcW w:w="2127" w:type="dxa"/>
            <w:shd w:val="clear" w:color="auto" w:fill="auto"/>
            <w:tcMar>
              <w:left w:w="17" w:type="dxa"/>
              <w:right w:w="28" w:type="dxa"/>
            </w:tcMar>
            <w:vAlign w:val="bottom"/>
            <w:hideMark/>
          </w:tcPr>
          <w:p w14:paraId="4837B917"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r w:rsidRPr="00F0178F">
              <w:rPr>
                <w:rFonts w:ascii="Times New Roman" w:hAnsi="Times New Roman"/>
                <w:i/>
                <w:iCs/>
                <w:sz w:val="20"/>
                <w:szCs w:val="18"/>
              </w:rPr>
              <w:t>Transporting of deposit packaging to the recycling and recovery site</w:t>
            </w:r>
          </w:p>
        </w:tc>
        <w:tc>
          <w:tcPr>
            <w:tcW w:w="1275" w:type="dxa"/>
            <w:shd w:val="clear" w:color="auto" w:fill="auto"/>
            <w:noWrap/>
            <w:tcMar>
              <w:left w:w="17" w:type="dxa"/>
              <w:right w:w="17" w:type="dxa"/>
            </w:tcMar>
            <w:vAlign w:val="bottom"/>
            <w:hideMark/>
          </w:tcPr>
          <w:p w14:paraId="1CC48A6A" w14:textId="3AE93738" w:rsidR="00300256" w:rsidRPr="00F0178F" w:rsidRDefault="00300256" w:rsidP="00BD14B9">
            <w:pPr>
              <w:spacing w:after="0" w:line="240" w:lineRule="auto"/>
              <w:jc w:val="center"/>
              <w:rPr>
                <w:rFonts w:ascii="Times New Roman" w:eastAsia="Times New Roman" w:hAnsi="Times New Roman"/>
                <w:i/>
                <w:iCs/>
                <w:noProof/>
                <w:sz w:val="20"/>
                <w:szCs w:val="18"/>
              </w:rPr>
            </w:pPr>
          </w:p>
        </w:tc>
        <w:tc>
          <w:tcPr>
            <w:tcW w:w="1276" w:type="dxa"/>
            <w:shd w:val="clear" w:color="auto" w:fill="auto"/>
            <w:noWrap/>
            <w:tcMar>
              <w:left w:w="17" w:type="dxa"/>
              <w:right w:w="17" w:type="dxa"/>
            </w:tcMar>
            <w:vAlign w:val="bottom"/>
            <w:hideMark/>
          </w:tcPr>
          <w:p w14:paraId="3AFEBCEE" w14:textId="77777777" w:rsidR="00300256" w:rsidRPr="00F0178F" w:rsidRDefault="00300256" w:rsidP="00BD14B9">
            <w:pPr>
              <w:spacing w:after="0" w:line="240" w:lineRule="auto"/>
              <w:jc w:val="center"/>
              <w:rPr>
                <w:rFonts w:ascii="Times New Roman" w:eastAsia="Times New Roman" w:hAnsi="Times New Roman"/>
                <w:i/>
                <w:iCs/>
                <w:noProof/>
                <w:sz w:val="20"/>
                <w:szCs w:val="18"/>
              </w:rPr>
            </w:pPr>
            <w:r w:rsidRPr="00F0178F">
              <w:rPr>
                <w:rFonts w:ascii="Times New Roman" w:hAnsi="Times New Roman"/>
                <w:i/>
                <w:iCs/>
                <w:sz w:val="20"/>
                <w:szCs w:val="18"/>
              </w:rPr>
              <w:t>EUR</w:t>
            </w:r>
          </w:p>
        </w:tc>
        <w:tc>
          <w:tcPr>
            <w:tcW w:w="709" w:type="dxa"/>
            <w:shd w:val="clear" w:color="auto" w:fill="auto"/>
            <w:noWrap/>
            <w:tcMar>
              <w:left w:w="17" w:type="dxa"/>
              <w:right w:w="17" w:type="dxa"/>
            </w:tcMar>
            <w:vAlign w:val="center"/>
          </w:tcPr>
          <w:p w14:paraId="59A2C7AF"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54D35A84"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4B4460E7"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7" w:type="dxa"/>
            <w:shd w:val="clear" w:color="auto" w:fill="auto"/>
            <w:noWrap/>
            <w:tcMar>
              <w:left w:w="17" w:type="dxa"/>
              <w:right w:w="17" w:type="dxa"/>
            </w:tcMar>
            <w:vAlign w:val="center"/>
          </w:tcPr>
          <w:p w14:paraId="19466DCA"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850" w:type="dxa"/>
            <w:shd w:val="clear" w:color="auto" w:fill="auto"/>
            <w:noWrap/>
            <w:tcMar>
              <w:left w:w="17" w:type="dxa"/>
              <w:right w:w="17" w:type="dxa"/>
            </w:tcMar>
            <w:vAlign w:val="center"/>
          </w:tcPr>
          <w:p w14:paraId="3DEE9921" w14:textId="77777777" w:rsidR="00300256" w:rsidRPr="00F0178F" w:rsidRDefault="00300256" w:rsidP="006514B4">
            <w:pPr>
              <w:spacing w:after="0" w:line="240" w:lineRule="auto"/>
              <w:jc w:val="both"/>
              <w:rPr>
                <w:rFonts w:ascii="Times New Roman" w:eastAsia="Times New Roman" w:hAnsi="Times New Roman"/>
                <w:i/>
                <w:iCs/>
                <w:noProof/>
                <w:sz w:val="20"/>
                <w:szCs w:val="18"/>
              </w:rPr>
            </w:pPr>
          </w:p>
        </w:tc>
        <w:tc>
          <w:tcPr>
            <w:tcW w:w="561" w:type="dxa"/>
            <w:shd w:val="clear" w:color="auto" w:fill="auto"/>
            <w:noWrap/>
            <w:tcMar>
              <w:left w:w="17" w:type="dxa"/>
              <w:right w:w="17" w:type="dxa"/>
            </w:tcMar>
            <w:vAlign w:val="center"/>
          </w:tcPr>
          <w:p w14:paraId="05754A0E" w14:textId="77777777" w:rsidR="00300256" w:rsidRPr="00F0178F" w:rsidRDefault="00300256" w:rsidP="006514B4">
            <w:pPr>
              <w:spacing w:after="0" w:line="240" w:lineRule="auto"/>
              <w:jc w:val="both"/>
              <w:rPr>
                <w:rFonts w:ascii="Times New Roman" w:eastAsia="Times New Roman" w:hAnsi="Times New Roman"/>
                <w:b/>
                <w:bCs/>
                <w:i/>
                <w:iCs/>
                <w:noProof/>
                <w:sz w:val="20"/>
                <w:szCs w:val="18"/>
              </w:rPr>
            </w:pPr>
          </w:p>
        </w:tc>
      </w:tr>
      <w:tr w:rsidR="00F0178F" w:rsidRPr="00324519" w14:paraId="1F58D744" w14:textId="77777777" w:rsidTr="003C4E43">
        <w:trPr>
          <w:cantSplit/>
        </w:trPr>
        <w:tc>
          <w:tcPr>
            <w:tcW w:w="562" w:type="dxa"/>
            <w:shd w:val="clear" w:color="auto" w:fill="auto"/>
            <w:noWrap/>
            <w:tcMar>
              <w:left w:w="17" w:type="dxa"/>
              <w:right w:w="0" w:type="dxa"/>
            </w:tcMar>
            <w:vAlign w:val="center"/>
            <w:hideMark/>
          </w:tcPr>
          <w:p w14:paraId="36085891"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3.6.</w:t>
            </w:r>
          </w:p>
        </w:tc>
        <w:tc>
          <w:tcPr>
            <w:tcW w:w="2127" w:type="dxa"/>
            <w:shd w:val="clear" w:color="auto" w:fill="auto"/>
            <w:tcMar>
              <w:left w:w="17" w:type="dxa"/>
              <w:right w:w="28" w:type="dxa"/>
            </w:tcMar>
            <w:vAlign w:val="bottom"/>
            <w:hideMark/>
          </w:tcPr>
          <w:p w14:paraId="793A822C"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administration which are not included in other cost items</w:t>
            </w:r>
          </w:p>
        </w:tc>
        <w:tc>
          <w:tcPr>
            <w:tcW w:w="1275" w:type="dxa"/>
            <w:shd w:val="clear" w:color="auto" w:fill="auto"/>
            <w:noWrap/>
            <w:tcMar>
              <w:left w:w="17" w:type="dxa"/>
              <w:right w:w="17" w:type="dxa"/>
            </w:tcMar>
            <w:vAlign w:val="bottom"/>
            <w:hideMark/>
          </w:tcPr>
          <w:p w14:paraId="54A0C77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adm</w:t>
            </w:r>
          </w:p>
        </w:tc>
        <w:tc>
          <w:tcPr>
            <w:tcW w:w="1276" w:type="dxa"/>
            <w:shd w:val="clear" w:color="auto" w:fill="auto"/>
            <w:noWrap/>
            <w:tcMar>
              <w:left w:w="17" w:type="dxa"/>
              <w:right w:w="17" w:type="dxa"/>
            </w:tcMar>
            <w:vAlign w:val="bottom"/>
            <w:hideMark/>
          </w:tcPr>
          <w:p w14:paraId="37113F9B"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2BC1DE3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776098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658EA1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C1A6BD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CA738D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63CA37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47F372A" w14:textId="77777777" w:rsidTr="003C4E43">
        <w:trPr>
          <w:cantSplit/>
        </w:trPr>
        <w:tc>
          <w:tcPr>
            <w:tcW w:w="562" w:type="dxa"/>
            <w:shd w:val="clear" w:color="auto" w:fill="auto"/>
            <w:noWrap/>
            <w:tcMar>
              <w:left w:w="17" w:type="dxa"/>
              <w:right w:w="0" w:type="dxa"/>
            </w:tcMar>
            <w:vAlign w:val="center"/>
            <w:hideMark/>
          </w:tcPr>
          <w:p w14:paraId="2E4711EA"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3.7.</w:t>
            </w:r>
          </w:p>
        </w:tc>
        <w:tc>
          <w:tcPr>
            <w:tcW w:w="2127" w:type="dxa"/>
            <w:shd w:val="clear" w:color="auto" w:fill="auto"/>
            <w:tcMar>
              <w:left w:w="17" w:type="dxa"/>
              <w:right w:w="28" w:type="dxa"/>
            </w:tcMar>
            <w:vAlign w:val="bottom"/>
            <w:hideMark/>
          </w:tcPr>
          <w:p w14:paraId="7786F90C"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Costs of public outreach</w:t>
            </w:r>
          </w:p>
        </w:tc>
        <w:tc>
          <w:tcPr>
            <w:tcW w:w="1275" w:type="dxa"/>
            <w:shd w:val="clear" w:color="auto" w:fill="auto"/>
            <w:noWrap/>
            <w:tcMar>
              <w:left w:w="17" w:type="dxa"/>
              <w:right w:w="17" w:type="dxa"/>
            </w:tcMar>
            <w:vAlign w:val="bottom"/>
            <w:hideMark/>
          </w:tcPr>
          <w:p w14:paraId="100D46A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izgl</w:t>
            </w:r>
          </w:p>
        </w:tc>
        <w:tc>
          <w:tcPr>
            <w:tcW w:w="1276" w:type="dxa"/>
            <w:shd w:val="clear" w:color="auto" w:fill="auto"/>
            <w:noWrap/>
            <w:tcMar>
              <w:left w:w="17" w:type="dxa"/>
              <w:right w:w="17" w:type="dxa"/>
            </w:tcMar>
            <w:vAlign w:val="bottom"/>
            <w:hideMark/>
          </w:tcPr>
          <w:p w14:paraId="685C7A43"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3ECB575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9E3BB1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08D4A8E"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772045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C1CBCB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580AD26"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66806B8A" w14:textId="77777777" w:rsidTr="003C4E43">
        <w:trPr>
          <w:cantSplit/>
        </w:trPr>
        <w:tc>
          <w:tcPr>
            <w:tcW w:w="562" w:type="dxa"/>
            <w:shd w:val="clear" w:color="auto" w:fill="auto"/>
            <w:noWrap/>
            <w:tcMar>
              <w:left w:w="17" w:type="dxa"/>
              <w:right w:w="0" w:type="dxa"/>
            </w:tcMar>
            <w:vAlign w:val="center"/>
            <w:hideMark/>
          </w:tcPr>
          <w:p w14:paraId="0F740E1E"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3.8.</w:t>
            </w:r>
          </w:p>
        </w:tc>
        <w:tc>
          <w:tcPr>
            <w:tcW w:w="2127" w:type="dxa"/>
            <w:shd w:val="clear" w:color="auto" w:fill="auto"/>
            <w:noWrap/>
            <w:tcMar>
              <w:left w:w="17" w:type="dxa"/>
              <w:right w:w="28" w:type="dxa"/>
            </w:tcMar>
            <w:vAlign w:val="bottom"/>
            <w:hideMark/>
          </w:tcPr>
          <w:p w14:paraId="724E4FCA"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 xml:space="preserve">Other costs </w:t>
            </w:r>
          </w:p>
        </w:tc>
        <w:tc>
          <w:tcPr>
            <w:tcW w:w="1275" w:type="dxa"/>
            <w:shd w:val="clear" w:color="auto" w:fill="auto"/>
            <w:noWrap/>
            <w:tcMar>
              <w:left w:w="17" w:type="dxa"/>
              <w:right w:w="17" w:type="dxa"/>
            </w:tcMar>
            <w:vAlign w:val="bottom"/>
            <w:hideMark/>
          </w:tcPr>
          <w:p w14:paraId="4157EFBE"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w:t>
            </w:r>
            <w:r w:rsidRPr="00F0178F">
              <w:rPr>
                <w:rFonts w:ascii="Times New Roman" w:hAnsi="Times New Roman"/>
                <w:sz w:val="20"/>
                <w:szCs w:val="18"/>
                <w:vertAlign w:val="subscript"/>
              </w:rPr>
              <w:t>c</w:t>
            </w:r>
          </w:p>
        </w:tc>
        <w:tc>
          <w:tcPr>
            <w:tcW w:w="1276" w:type="dxa"/>
            <w:shd w:val="clear" w:color="auto" w:fill="auto"/>
            <w:noWrap/>
            <w:tcMar>
              <w:left w:w="17" w:type="dxa"/>
              <w:right w:w="17" w:type="dxa"/>
            </w:tcMar>
            <w:vAlign w:val="bottom"/>
            <w:hideMark/>
          </w:tcPr>
          <w:p w14:paraId="6595337F"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27E5896C"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BD5B87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113A5D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9CD404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227DF9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EB8E6F1"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8B707A9" w14:textId="77777777" w:rsidTr="003C4E43">
        <w:trPr>
          <w:cantSplit/>
        </w:trPr>
        <w:tc>
          <w:tcPr>
            <w:tcW w:w="562" w:type="dxa"/>
            <w:shd w:val="clear" w:color="auto" w:fill="DEEAF6"/>
            <w:noWrap/>
            <w:tcMar>
              <w:left w:w="17" w:type="dxa"/>
              <w:right w:w="0" w:type="dxa"/>
            </w:tcMar>
            <w:vAlign w:val="center"/>
            <w:hideMark/>
          </w:tcPr>
          <w:p w14:paraId="67AA6B9E"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4.</w:t>
            </w:r>
          </w:p>
        </w:tc>
        <w:tc>
          <w:tcPr>
            <w:tcW w:w="2127" w:type="dxa"/>
            <w:shd w:val="clear" w:color="auto" w:fill="DEEAF6"/>
            <w:tcMar>
              <w:left w:w="17" w:type="dxa"/>
              <w:right w:w="28" w:type="dxa"/>
            </w:tcMar>
            <w:vAlign w:val="bottom"/>
            <w:hideMark/>
          </w:tcPr>
          <w:p w14:paraId="0FEF681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 xml:space="preserve">Fees </w:t>
            </w:r>
          </w:p>
        </w:tc>
        <w:tc>
          <w:tcPr>
            <w:tcW w:w="1275" w:type="dxa"/>
            <w:shd w:val="clear" w:color="auto" w:fill="DEEAF6"/>
            <w:noWrap/>
            <w:tcMar>
              <w:left w:w="17" w:type="dxa"/>
              <w:right w:w="17" w:type="dxa"/>
            </w:tcMar>
            <w:vAlign w:val="bottom"/>
            <w:hideMark/>
          </w:tcPr>
          <w:p w14:paraId="6E79E099"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r w:rsidRPr="00F0178F">
              <w:rPr>
                <w:rFonts w:ascii="Times New Roman" w:hAnsi="Times New Roman"/>
                <w:b/>
                <w:bCs/>
                <w:sz w:val="20"/>
                <w:szCs w:val="18"/>
                <w:vertAlign w:val="subscript"/>
              </w:rPr>
              <w:t>nd</w:t>
            </w:r>
          </w:p>
        </w:tc>
        <w:tc>
          <w:tcPr>
            <w:tcW w:w="1276" w:type="dxa"/>
            <w:shd w:val="clear" w:color="auto" w:fill="DEEAF6"/>
            <w:noWrap/>
            <w:tcMar>
              <w:left w:w="17" w:type="dxa"/>
              <w:right w:w="17" w:type="dxa"/>
            </w:tcMar>
            <w:vAlign w:val="bottom"/>
            <w:hideMark/>
          </w:tcPr>
          <w:p w14:paraId="54AA3309"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2074B803"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8C4197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5611C3E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295F879"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4E69F53A"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51F17F8C"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1446DD2" w14:textId="77777777" w:rsidTr="003C4E43">
        <w:trPr>
          <w:cantSplit/>
        </w:trPr>
        <w:tc>
          <w:tcPr>
            <w:tcW w:w="562" w:type="dxa"/>
            <w:shd w:val="clear" w:color="auto" w:fill="DEEAF6"/>
            <w:noWrap/>
            <w:tcMar>
              <w:left w:w="17" w:type="dxa"/>
              <w:right w:w="0" w:type="dxa"/>
            </w:tcMar>
            <w:vAlign w:val="center"/>
            <w:hideMark/>
          </w:tcPr>
          <w:p w14:paraId="60ADA42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5.</w:t>
            </w:r>
          </w:p>
        </w:tc>
        <w:tc>
          <w:tcPr>
            <w:tcW w:w="2127" w:type="dxa"/>
            <w:shd w:val="clear" w:color="auto" w:fill="DEEAF6"/>
            <w:tcMar>
              <w:left w:w="17" w:type="dxa"/>
              <w:right w:w="28" w:type="dxa"/>
            </w:tcMar>
            <w:vAlign w:val="bottom"/>
            <w:hideMark/>
          </w:tcPr>
          <w:p w14:paraId="007F4A22"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 xml:space="preserve">Taxes </w:t>
            </w:r>
          </w:p>
        </w:tc>
        <w:tc>
          <w:tcPr>
            <w:tcW w:w="1275" w:type="dxa"/>
            <w:shd w:val="clear" w:color="auto" w:fill="DEEAF6"/>
            <w:noWrap/>
            <w:tcMar>
              <w:left w:w="17" w:type="dxa"/>
              <w:right w:w="17" w:type="dxa"/>
            </w:tcMar>
            <w:vAlign w:val="center"/>
            <w:hideMark/>
          </w:tcPr>
          <w:p w14:paraId="2E4BA549"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r w:rsidRPr="00F0178F">
              <w:rPr>
                <w:rFonts w:ascii="Times New Roman" w:hAnsi="Times New Roman"/>
                <w:b/>
                <w:bCs/>
                <w:sz w:val="20"/>
                <w:szCs w:val="18"/>
                <w:vertAlign w:val="subscript"/>
              </w:rPr>
              <w:t>nod</w:t>
            </w:r>
          </w:p>
        </w:tc>
        <w:tc>
          <w:tcPr>
            <w:tcW w:w="1276" w:type="dxa"/>
            <w:shd w:val="clear" w:color="auto" w:fill="DEEAF6"/>
            <w:noWrap/>
            <w:tcMar>
              <w:left w:w="17" w:type="dxa"/>
              <w:right w:w="17" w:type="dxa"/>
            </w:tcMar>
            <w:vAlign w:val="bottom"/>
            <w:hideMark/>
          </w:tcPr>
          <w:p w14:paraId="2710BE6F"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DEEAF6"/>
            <w:noWrap/>
            <w:tcMar>
              <w:left w:w="17" w:type="dxa"/>
              <w:right w:w="17" w:type="dxa"/>
            </w:tcMar>
            <w:vAlign w:val="center"/>
          </w:tcPr>
          <w:p w14:paraId="4866704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1CEEC5C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0F261AE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DEEAF6"/>
            <w:noWrap/>
            <w:tcMar>
              <w:left w:w="17" w:type="dxa"/>
              <w:right w:w="17" w:type="dxa"/>
            </w:tcMar>
            <w:vAlign w:val="center"/>
          </w:tcPr>
          <w:p w14:paraId="43E26E2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DEEAF6"/>
            <w:noWrap/>
            <w:tcMar>
              <w:left w:w="17" w:type="dxa"/>
              <w:right w:w="17" w:type="dxa"/>
            </w:tcMar>
            <w:vAlign w:val="center"/>
          </w:tcPr>
          <w:p w14:paraId="60A79E8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DEEAF6"/>
            <w:noWrap/>
            <w:tcMar>
              <w:left w:w="17" w:type="dxa"/>
              <w:right w:w="17" w:type="dxa"/>
            </w:tcMar>
            <w:vAlign w:val="center"/>
          </w:tcPr>
          <w:p w14:paraId="1979D09A"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171E404D" w14:textId="77777777" w:rsidTr="003C4E43">
        <w:trPr>
          <w:cantSplit/>
        </w:trPr>
        <w:tc>
          <w:tcPr>
            <w:tcW w:w="562" w:type="dxa"/>
            <w:shd w:val="clear" w:color="auto" w:fill="DEEAF6"/>
            <w:noWrap/>
            <w:tcMar>
              <w:left w:w="17" w:type="dxa"/>
              <w:right w:w="0" w:type="dxa"/>
            </w:tcMar>
            <w:vAlign w:val="center"/>
            <w:hideMark/>
          </w:tcPr>
          <w:p w14:paraId="6936153C"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6.</w:t>
            </w:r>
          </w:p>
        </w:tc>
        <w:tc>
          <w:tcPr>
            <w:tcW w:w="2127" w:type="dxa"/>
            <w:shd w:val="clear" w:color="auto" w:fill="DEEAF6"/>
            <w:tcMar>
              <w:left w:w="17" w:type="dxa"/>
              <w:right w:w="28" w:type="dxa"/>
            </w:tcMar>
            <w:vAlign w:val="center"/>
            <w:hideMark/>
          </w:tcPr>
          <w:p w14:paraId="5AD99A0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Costs necessary for ensuring the deposit system (2+3+4+5)</w:t>
            </w:r>
          </w:p>
        </w:tc>
        <w:tc>
          <w:tcPr>
            <w:tcW w:w="1275" w:type="dxa"/>
            <w:shd w:val="clear" w:color="auto" w:fill="DEEAF6"/>
            <w:noWrap/>
            <w:tcMar>
              <w:left w:w="17" w:type="dxa"/>
              <w:right w:w="17" w:type="dxa"/>
            </w:tcMar>
            <w:vAlign w:val="center"/>
            <w:hideMark/>
          </w:tcPr>
          <w:p w14:paraId="68F7DD35"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p>
        </w:tc>
        <w:tc>
          <w:tcPr>
            <w:tcW w:w="1276" w:type="dxa"/>
            <w:shd w:val="clear" w:color="auto" w:fill="DEEAF6"/>
            <w:noWrap/>
            <w:tcMar>
              <w:left w:w="17" w:type="dxa"/>
              <w:right w:w="17" w:type="dxa"/>
            </w:tcMar>
            <w:vAlign w:val="center"/>
            <w:hideMark/>
          </w:tcPr>
          <w:p w14:paraId="07EE1718"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53F8A93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5809759"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13AE82E"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BEA050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1BD0A37C"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2E1C84C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6A08E338" w14:textId="77777777" w:rsidTr="003C4E43">
        <w:trPr>
          <w:cantSplit/>
        </w:trPr>
        <w:tc>
          <w:tcPr>
            <w:tcW w:w="562" w:type="dxa"/>
            <w:shd w:val="clear" w:color="auto" w:fill="DEEAF6"/>
            <w:noWrap/>
            <w:tcMar>
              <w:left w:w="17" w:type="dxa"/>
              <w:right w:w="0" w:type="dxa"/>
            </w:tcMar>
            <w:vAlign w:val="center"/>
            <w:hideMark/>
          </w:tcPr>
          <w:p w14:paraId="7E958F6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7.</w:t>
            </w:r>
          </w:p>
        </w:tc>
        <w:tc>
          <w:tcPr>
            <w:tcW w:w="2127" w:type="dxa"/>
            <w:shd w:val="clear" w:color="auto" w:fill="DEEAF6"/>
            <w:tcMar>
              <w:left w:w="17" w:type="dxa"/>
              <w:right w:w="28" w:type="dxa"/>
            </w:tcMar>
            <w:vAlign w:val="center"/>
            <w:hideMark/>
          </w:tcPr>
          <w:p w14:paraId="4AAC5769"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Revenues according to Paragraph 9 of the methodology</w:t>
            </w:r>
          </w:p>
          <w:p w14:paraId="50A23913"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(7.1-7.2+7.3+7.4)</w:t>
            </w:r>
          </w:p>
        </w:tc>
        <w:tc>
          <w:tcPr>
            <w:tcW w:w="1275" w:type="dxa"/>
            <w:shd w:val="clear" w:color="auto" w:fill="DEEAF6"/>
            <w:tcMar>
              <w:left w:w="17" w:type="dxa"/>
              <w:right w:w="17" w:type="dxa"/>
            </w:tcMar>
            <w:vAlign w:val="center"/>
            <w:hideMark/>
          </w:tcPr>
          <w:p w14:paraId="7A747740"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Ien</w:t>
            </w:r>
          </w:p>
        </w:tc>
        <w:tc>
          <w:tcPr>
            <w:tcW w:w="1276" w:type="dxa"/>
            <w:shd w:val="clear" w:color="auto" w:fill="DEEAF6"/>
            <w:noWrap/>
            <w:tcMar>
              <w:left w:w="17" w:type="dxa"/>
              <w:right w:w="17" w:type="dxa"/>
            </w:tcMar>
            <w:vAlign w:val="center"/>
            <w:hideMark/>
          </w:tcPr>
          <w:p w14:paraId="610FBAEC"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3382E67F"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FD16C28"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602F0216"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66FF1BE"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0F99C12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189367FC"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40F43B44" w14:textId="77777777" w:rsidTr="003C4E43">
        <w:trPr>
          <w:cantSplit/>
        </w:trPr>
        <w:tc>
          <w:tcPr>
            <w:tcW w:w="562" w:type="dxa"/>
            <w:shd w:val="clear" w:color="auto" w:fill="auto"/>
            <w:noWrap/>
            <w:tcMar>
              <w:left w:w="17" w:type="dxa"/>
              <w:right w:w="0" w:type="dxa"/>
            </w:tcMar>
            <w:vAlign w:val="center"/>
            <w:hideMark/>
          </w:tcPr>
          <w:p w14:paraId="7201CFC8"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7.1.</w:t>
            </w:r>
          </w:p>
        </w:tc>
        <w:tc>
          <w:tcPr>
            <w:tcW w:w="2127" w:type="dxa"/>
            <w:shd w:val="clear" w:color="auto" w:fill="auto"/>
            <w:tcMar>
              <w:left w:w="17" w:type="dxa"/>
              <w:right w:w="28" w:type="dxa"/>
            </w:tcMar>
            <w:vAlign w:val="bottom"/>
            <w:hideMark/>
          </w:tcPr>
          <w:p w14:paraId="4A8D0FD6"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Revenues from unredeemed deposit fee</w:t>
            </w:r>
          </w:p>
        </w:tc>
        <w:tc>
          <w:tcPr>
            <w:tcW w:w="1275" w:type="dxa"/>
            <w:shd w:val="clear" w:color="auto" w:fill="auto"/>
            <w:noWrap/>
            <w:tcMar>
              <w:left w:w="17" w:type="dxa"/>
              <w:right w:w="17" w:type="dxa"/>
            </w:tcMar>
            <w:vAlign w:val="bottom"/>
            <w:hideMark/>
          </w:tcPr>
          <w:p w14:paraId="20A5590A"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Ien</w:t>
            </w:r>
            <w:r w:rsidRPr="00F0178F">
              <w:rPr>
                <w:rFonts w:ascii="Times New Roman" w:hAnsi="Times New Roman"/>
                <w:sz w:val="20"/>
                <w:szCs w:val="18"/>
                <w:vertAlign w:val="subscript"/>
              </w:rPr>
              <w:t>dep</w:t>
            </w:r>
          </w:p>
        </w:tc>
        <w:tc>
          <w:tcPr>
            <w:tcW w:w="1276" w:type="dxa"/>
            <w:shd w:val="clear" w:color="auto" w:fill="auto"/>
            <w:noWrap/>
            <w:tcMar>
              <w:left w:w="17" w:type="dxa"/>
              <w:right w:w="17" w:type="dxa"/>
            </w:tcMar>
            <w:vAlign w:val="bottom"/>
            <w:hideMark/>
          </w:tcPr>
          <w:p w14:paraId="02559560"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285034F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80C4D8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B064F0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C13122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42ACC5E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792FFC70"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3584FACE" w14:textId="77777777" w:rsidTr="003C4E43">
        <w:trPr>
          <w:cantSplit/>
        </w:trPr>
        <w:tc>
          <w:tcPr>
            <w:tcW w:w="562" w:type="dxa"/>
            <w:shd w:val="clear" w:color="auto" w:fill="auto"/>
            <w:noWrap/>
            <w:tcMar>
              <w:left w:w="17" w:type="dxa"/>
              <w:right w:w="0" w:type="dxa"/>
            </w:tcMar>
            <w:vAlign w:val="center"/>
          </w:tcPr>
          <w:p w14:paraId="74926CCD"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7.2.</w:t>
            </w:r>
          </w:p>
        </w:tc>
        <w:tc>
          <w:tcPr>
            <w:tcW w:w="2127" w:type="dxa"/>
            <w:shd w:val="clear" w:color="auto" w:fill="auto"/>
            <w:tcMar>
              <w:left w:w="17" w:type="dxa"/>
              <w:right w:w="28" w:type="dxa"/>
            </w:tcMar>
            <w:vAlign w:val="bottom"/>
          </w:tcPr>
          <w:p w14:paraId="3064F128"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Adjustment of market obligations value</w:t>
            </w:r>
          </w:p>
        </w:tc>
        <w:tc>
          <w:tcPr>
            <w:tcW w:w="1275" w:type="dxa"/>
            <w:shd w:val="clear" w:color="auto" w:fill="auto"/>
            <w:noWrap/>
            <w:tcMar>
              <w:left w:w="17" w:type="dxa"/>
              <w:right w:w="17" w:type="dxa"/>
            </w:tcMar>
            <w:vAlign w:val="bottom"/>
          </w:tcPr>
          <w:p w14:paraId="2B84489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Ien</w:t>
            </w:r>
            <w:r w:rsidRPr="00F0178F">
              <w:rPr>
                <w:rFonts w:ascii="Times New Roman" w:hAnsi="Times New Roman"/>
                <w:sz w:val="20"/>
                <w:szCs w:val="18"/>
                <w:vertAlign w:val="subscript"/>
              </w:rPr>
              <w:t>dep.kor</w:t>
            </w:r>
          </w:p>
        </w:tc>
        <w:tc>
          <w:tcPr>
            <w:tcW w:w="1276" w:type="dxa"/>
            <w:shd w:val="clear" w:color="auto" w:fill="auto"/>
            <w:noWrap/>
            <w:tcMar>
              <w:left w:w="17" w:type="dxa"/>
              <w:right w:w="17" w:type="dxa"/>
            </w:tcMar>
            <w:vAlign w:val="bottom"/>
          </w:tcPr>
          <w:p w14:paraId="0CE1F0D9"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52E1717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DCA209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E513C9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D8D35E1"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D58E33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16116CB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61E5655E" w14:textId="77777777" w:rsidTr="003C4E43">
        <w:trPr>
          <w:cantSplit/>
        </w:trPr>
        <w:tc>
          <w:tcPr>
            <w:tcW w:w="562" w:type="dxa"/>
            <w:shd w:val="clear" w:color="auto" w:fill="auto"/>
            <w:noWrap/>
            <w:tcMar>
              <w:left w:w="17" w:type="dxa"/>
              <w:right w:w="0" w:type="dxa"/>
            </w:tcMar>
            <w:vAlign w:val="center"/>
            <w:hideMark/>
          </w:tcPr>
          <w:p w14:paraId="49968581"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7.3.</w:t>
            </w:r>
          </w:p>
        </w:tc>
        <w:tc>
          <w:tcPr>
            <w:tcW w:w="2127" w:type="dxa"/>
            <w:shd w:val="clear" w:color="auto" w:fill="auto"/>
            <w:tcMar>
              <w:left w:w="17" w:type="dxa"/>
              <w:right w:w="28" w:type="dxa"/>
            </w:tcMar>
            <w:vAlign w:val="bottom"/>
            <w:hideMark/>
          </w:tcPr>
          <w:p w14:paraId="2E8C8972"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Revenues from sales of deposit packaging prepared for recycling and recovery</w:t>
            </w:r>
          </w:p>
        </w:tc>
        <w:tc>
          <w:tcPr>
            <w:tcW w:w="1275" w:type="dxa"/>
            <w:shd w:val="clear" w:color="auto" w:fill="auto"/>
            <w:noWrap/>
            <w:tcMar>
              <w:left w:w="17" w:type="dxa"/>
              <w:right w:w="17" w:type="dxa"/>
            </w:tcMar>
            <w:vAlign w:val="bottom"/>
            <w:hideMark/>
          </w:tcPr>
          <w:p w14:paraId="60819D40"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Ien</w:t>
            </w:r>
            <w:r w:rsidRPr="00F0178F">
              <w:rPr>
                <w:rFonts w:ascii="Times New Roman" w:hAnsi="Times New Roman"/>
                <w:sz w:val="20"/>
                <w:szCs w:val="18"/>
                <w:vertAlign w:val="subscript"/>
              </w:rPr>
              <w:t>pard</w:t>
            </w:r>
          </w:p>
        </w:tc>
        <w:tc>
          <w:tcPr>
            <w:tcW w:w="1276" w:type="dxa"/>
            <w:shd w:val="clear" w:color="auto" w:fill="auto"/>
            <w:noWrap/>
            <w:tcMar>
              <w:left w:w="17" w:type="dxa"/>
              <w:right w:w="17" w:type="dxa"/>
            </w:tcMar>
            <w:vAlign w:val="bottom"/>
            <w:hideMark/>
          </w:tcPr>
          <w:p w14:paraId="677A7AFC"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60CD1479"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6975A9F"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77C587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85B54E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52D5032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50E7A658"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063DAFB3" w14:textId="77777777" w:rsidTr="003C4E43">
        <w:trPr>
          <w:cantSplit/>
        </w:trPr>
        <w:tc>
          <w:tcPr>
            <w:tcW w:w="562" w:type="dxa"/>
            <w:shd w:val="clear" w:color="auto" w:fill="auto"/>
            <w:noWrap/>
            <w:tcMar>
              <w:left w:w="17" w:type="dxa"/>
              <w:right w:w="0" w:type="dxa"/>
            </w:tcMar>
            <w:vAlign w:val="center"/>
            <w:hideMark/>
          </w:tcPr>
          <w:p w14:paraId="386EBA77"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7.4.</w:t>
            </w:r>
          </w:p>
        </w:tc>
        <w:tc>
          <w:tcPr>
            <w:tcW w:w="2127" w:type="dxa"/>
            <w:shd w:val="clear" w:color="auto" w:fill="auto"/>
            <w:tcMar>
              <w:left w:w="17" w:type="dxa"/>
              <w:right w:w="28" w:type="dxa"/>
            </w:tcMar>
            <w:vAlign w:val="bottom"/>
            <w:hideMark/>
          </w:tcPr>
          <w:p w14:paraId="0AF42F9D" w14:textId="77777777" w:rsidR="00300256" w:rsidRPr="00F0178F" w:rsidRDefault="00300256" w:rsidP="006514B4">
            <w:pPr>
              <w:spacing w:after="0" w:line="240" w:lineRule="auto"/>
              <w:jc w:val="both"/>
              <w:rPr>
                <w:rFonts w:ascii="Times New Roman" w:hAnsi="Times New Roman"/>
                <w:noProof/>
                <w:sz w:val="20"/>
                <w:szCs w:val="18"/>
              </w:rPr>
            </w:pPr>
            <w:r w:rsidRPr="00F0178F">
              <w:rPr>
                <w:rFonts w:ascii="Times New Roman" w:hAnsi="Times New Roman"/>
                <w:sz w:val="20"/>
                <w:szCs w:val="18"/>
              </w:rPr>
              <w:t>Other revenues related to the service of ensuring the deposit system</w:t>
            </w:r>
          </w:p>
        </w:tc>
        <w:tc>
          <w:tcPr>
            <w:tcW w:w="1275" w:type="dxa"/>
            <w:shd w:val="clear" w:color="auto" w:fill="auto"/>
            <w:noWrap/>
            <w:tcMar>
              <w:left w:w="17" w:type="dxa"/>
              <w:right w:w="17" w:type="dxa"/>
            </w:tcMar>
            <w:vAlign w:val="bottom"/>
            <w:hideMark/>
          </w:tcPr>
          <w:p w14:paraId="54D35F58"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Ien</w:t>
            </w:r>
            <w:r w:rsidRPr="00F0178F">
              <w:rPr>
                <w:rFonts w:ascii="Times New Roman" w:hAnsi="Times New Roman"/>
                <w:sz w:val="20"/>
                <w:szCs w:val="18"/>
                <w:vertAlign w:val="subscript"/>
              </w:rPr>
              <w:t>c</w:t>
            </w:r>
          </w:p>
        </w:tc>
        <w:tc>
          <w:tcPr>
            <w:tcW w:w="1276" w:type="dxa"/>
            <w:shd w:val="clear" w:color="auto" w:fill="auto"/>
            <w:noWrap/>
            <w:tcMar>
              <w:left w:w="17" w:type="dxa"/>
              <w:right w:w="17" w:type="dxa"/>
            </w:tcMar>
            <w:vAlign w:val="bottom"/>
            <w:hideMark/>
          </w:tcPr>
          <w:p w14:paraId="4BFD8D7B"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592991B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AC7A76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86E857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3031F0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39C9AEC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0943B9D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6AAD99F" w14:textId="77777777" w:rsidTr="003C4E43">
        <w:trPr>
          <w:cantSplit/>
        </w:trPr>
        <w:tc>
          <w:tcPr>
            <w:tcW w:w="562" w:type="dxa"/>
            <w:shd w:val="clear" w:color="auto" w:fill="DEEAF6"/>
            <w:noWrap/>
            <w:tcMar>
              <w:left w:w="17" w:type="dxa"/>
              <w:right w:w="0" w:type="dxa"/>
            </w:tcMar>
            <w:vAlign w:val="center"/>
            <w:hideMark/>
          </w:tcPr>
          <w:p w14:paraId="078A0EC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8.</w:t>
            </w:r>
          </w:p>
        </w:tc>
        <w:tc>
          <w:tcPr>
            <w:tcW w:w="2127" w:type="dxa"/>
            <w:shd w:val="clear" w:color="auto" w:fill="DEEAF6"/>
            <w:tcMar>
              <w:left w:w="17" w:type="dxa"/>
              <w:right w:w="28" w:type="dxa"/>
            </w:tcMar>
            <w:vAlign w:val="center"/>
            <w:hideMark/>
          </w:tcPr>
          <w:p w14:paraId="56662E0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Costs of deposit system participation fee</w:t>
            </w:r>
          </w:p>
          <w:p w14:paraId="2900A9CC" w14:textId="2049FE1A"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(6-7)</w:t>
            </w:r>
          </w:p>
        </w:tc>
        <w:tc>
          <w:tcPr>
            <w:tcW w:w="1275" w:type="dxa"/>
            <w:shd w:val="clear" w:color="auto" w:fill="DEEAF6"/>
            <w:noWrap/>
            <w:tcMar>
              <w:left w:w="17" w:type="dxa"/>
              <w:right w:w="17" w:type="dxa"/>
            </w:tcMar>
            <w:vAlign w:val="center"/>
            <w:hideMark/>
          </w:tcPr>
          <w:p w14:paraId="197EB620"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r w:rsidRPr="00F0178F">
              <w:rPr>
                <w:rFonts w:ascii="Times New Roman" w:hAnsi="Times New Roman"/>
                <w:b/>
                <w:bCs/>
                <w:sz w:val="20"/>
                <w:szCs w:val="18"/>
                <w:vertAlign w:val="subscript"/>
              </w:rPr>
              <w:t>dal</w:t>
            </w:r>
          </w:p>
        </w:tc>
        <w:tc>
          <w:tcPr>
            <w:tcW w:w="1276" w:type="dxa"/>
            <w:shd w:val="clear" w:color="auto" w:fill="DEEAF6"/>
            <w:noWrap/>
            <w:tcMar>
              <w:left w:w="17" w:type="dxa"/>
              <w:right w:w="17" w:type="dxa"/>
            </w:tcMar>
            <w:vAlign w:val="center"/>
            <w:hideMark/>
          </w:tcPr>
          <w:p w14:paraId="2D1DBA40"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687EEDCF"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6875FFC1"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11E17BF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125E4978"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463528AE"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00667BDF"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E8C4E17" w14:textId="77777777" w:rsidTr="003C4E43">
        <w:trPr>
          <w:cantSplit/>
        </w:trPr>
        <w:tc>
          <w:tcPr>
            <w:tcW w:w="562" w:type="dxa"/>
            <w:shd w:val="clear" w:color="auto" w:fill="auto"/>
            <w:noWrap/>
            <w:tcMar>
              <w:left w:w="17" w:type="dxa"/>
              <w:right w:w="0" w:type="dxa"/>
            </w:tcMar>
            <w:vAlign w:val="center"/>
          </w:tcPr>
          <w:p w14:paraId="136BB123"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9.</w:t>
            </w:r>
          </w:p>
        </w:tc>
        <w:tc>
          <w:tcPr>
            <w:tcW w:w="2127" w:type="dxa"/>
            <w:shd w:val="clear" w:color="auto" w:fill="auto"/>
            <w:tcMar>
              <w:left w:w="17" w:type="dxa"/>
              <w:right w:w="28" w:type="dxa"/>
            </w:tcMar>
            <w:vAlign w:val="center"/>
          </w:tcPr>
          <w:p w14:paraId="25773DB2"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Profitability of turnover</w:t>
            </w:r>
          </w:p>
        </w:tc>
        <w:tc>
          <w:tcPr>
            <w:tcW w:w="1275" w:type="dxa"/>
            <w:shd w:val="clear" w:color="auto" w:fill="auto"/>
            <w:noWrap/>
            <w:tcMar>
              <w:left w:w="17" w:type="dxa"/>
              <w:right w:w="17" w:type="dxa"/>
            </w:tcMar>
            <w:vAlign w:val="center"/>
          </w:tcPr>
          <w:p w14:paraId="6A868F0F"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1276" w:type="dxa"/>
            <w:shd w:val="clear" w:color="auto" w:fill="auto"/>
            <w:noWrap/>
            <w:tcMar>
              <w:left w:w="17" w:type="dxa"/>
              <w:right w:w="17" w:type="dxa"/>
            </w:tcMar>
            <w:vAlign w:val="center"/>
          </w:tcPr>
          <w:p w14:paraId="472B1188"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p>
        </w:tc>
        <w:tc>
          <w:tcPr>
            <w:tcW w:w="709" w:type="dxa"/>
            <w:shd w:val="clear" w:color="auto" w:fill="auto"/>
            <w:noWrap/>
            <w:tcMar>
              <w:left w:w="17" w:type="dxa"/>
              <w:right w:w="17" w:type="dxa"/>
            </w:tcMar>
            <w:vAlign w:val="center"/>
          </w:tcPr>
          <w:p w14:paraId="5A4C7B80"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auto"/>
            <w:noWrap/>
            <w:tcMar>
              <w:left w:w="17" w:type="dxa"/>
              <w:right w:w="17" w:type="dxa"/>
            </w:tcMar>
            <w:vAlign w:val="center"/>
          </w:tcPr>
          <w:p w14:paraId="432AC952"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auto"/>
            <w:noWrap/>
            <w:tcMar>
              <w:left w:w="17" w:type="dxa"/>
              <w:right w:w="17" w:type="dxa"/>
            </w:tcMar>
            <w:vAlign w:val="center"/>
          </w:tcPr>
          <w:p w14:paraId="5B7A373D"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auto"/>
            <w:noWrap/>
            <w:tcMar>
              <w:left w:w="17" w:type="dxa"/>
              <w:right w:w="17" w:type="dxa"/>
            </w:tcMar>
            <w:vAlign w:val="center"/>
          </w:tcPr>
          <w:p w14:paraId="7AA600F0"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auto"/>
            <w:noWrap/>
            <w:tcMar>
              <w:left w:w="17" w:type="dxa"/>
              <w:right w:w="17" w:type="dxa"/>
            </w:tcMar>
            <w:vAlign w:val="center"/>
          </w:tcPr>
          <w:p w14:paraId="4D7EF8F6"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auto"/>
            <w:noWrap/>
            <w:tcMar>
              <w:left w:w="17" w:type="dxa"/>
              <w:right w:w="17" w:type="dxa"/>
            </w:tcMar>
            <w:vAlign w:val="center"/>
          </w:tcPr>
          <w:p w14:paraId="1B21E649"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780DB4BB" w14:textId="77777777" w:rsidTr="003C4E43">
        <w:trPr>
          <w:cantSplit/>
        </w:trPr>
        <w:tc>
          <w:tcPr>
            <w:tcW w:w="562" w:type="dxa"/>
            <w:shd w:val="clear" w:color="auto" w:fill="auto"/>
            <w:noWrap/>
            <w:tcMar>
              <w:left w:w="17" w:type="dxa"/>
              <w:right w:w="0" w:type="dxa"/>
            </w:tcMar>
            <w:vAlign w:val="center"/>
          </w:tcPr>
          <w:p w14:paraId="679CC4CF"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9.1.</w:t>
            </w:r>
          </w:p>
        </w:tc>
        <w:tc>
          <w:tcPr>
            <w:tcW w:w="2127" w:type="dxa"/>
            <w:shd w:val="clear" w:color="auto" w:fill="auto"/>
            <w:tcMar>
              <w:left w:w="17" w:type="dxa"/>
              <w:right w:w="28" w:type="dxa"/>
            </w:tcMar>
            <w:vAlign w:val="center"/>
          </w:tcPr>
          <w:p w14:paraId="04372E2B"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Profitability rate</w:t>
            </w:r>
          </w:p>
        </w:tc>
        <w:tc>
          <w:tcPr>
            <w:tcW w:w="1275" w:type="dxa"/>
            <w:shd w:val="clear" w:color="auto" w:fill="auto"/>
            <w:noWrap/>
            <w:tcMar>
              <w:left w:w="17" w:type="dxa"/>
              <w:right w:w="17" w:type="dxa"/>
            </w:tcMar>
            <w:vAlign w:val="center"/>
          </w:tcPr>
          <w:p w14:paraId="53F2C97D"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r</w:t>
            </w:r>
            <w:r w:rsidRPr="00F0178F">
              <w:rPr>
                <w:rFonts w:ascii="Times New Roman" w:hAnsi="Times New Roman"/>
                <w:sz w:val="20"/>
                <w:szCs w:val="18"/>
                <w:vertAlign w:val="subscript"/>
              </w:rPr>
              <w:t>kred</w:t>
            </w:r>
          </w:p>
        </w:tc>
        <w:tc>
          <w:tcPr>
            <w:tcW w:w="1276" w:type="dxa"/>
            <w:shd w:val="clear" w:color="auto" w:fill="auto"/>
            <w:noWrap/>
            <w:tcMar>
              <w:left w:w="17" w:type="dxa"/>
              <w:right w:w="17" w:type="dxa"/>
            </w:tcMar>
            <w:vAlign w:val="center"/>
          </w:tcPr>
          <w:p w14:paraId="24289E26"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w:t>
            </w:r>
          </w:p>
        </w:tc>
        <w:tc>
          <w:tcPr>
            <w:tcW w:w="709" w:type="dxa"/>
            <w:shd w:val="clear" w:color="auto" w:fill="auto"/>
            <w:noWrap/>
            <w:tcMar>
              <w:left w:w="17" w:type="dxa"/>
              <w:right w:w="17" w:type="dxa"/>
            </w:tcMar>
            <w:vAlign w:val="center"/>
          </w:tcPr>
          <w:p w14:paraId="4547D43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FA46B70"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11BA896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3C35BC2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747F5963"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5495208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r>
      <w:tr w:rsidR="00F0178F" w:rsidRPr="00324519" w14:paraId="0843E546" w14:textId="77777777" w:rsidTr="003C4E43">
        <w:trPr>
          <w:cantSplit/>
        </w:trPr>
        <w:tc>
          <w:tcPr>
            <w:tcW w:w="562" w:type="dxa"/>
            <w:shd w:val="clear" w:color="auto" w:fill="auto"/>
            <w:noWrap/>
            <w:tcMar>
              <w:left w:w="17" w:type="dxa"/>
              <w:right w:w="0" w:type="dxa"/>
            </w:tcMar>
            <w:vAlign w:val="center"/>
          </w:tcPr>
          <w:p w14:paraId="40DB5408"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9.2.</w:t>
            </w:r>
          </w:p>
        </w:tc>
        <w:tc>
          <w:tcPr>
            <w:tcW w:w="2127" w:type="dxa"/>
            <w:shd w:val="clear" w:color="auto" w:fill="auto"/>
            <w:tcMar>
              <w:left w:w="17" w:type="dxa"/>
              <w:right w:w="28" w:type="dxa"/>
            </w:tcMar>
            <w:vAlign w:val="center"/>
          </w:tcPr>
          <w:p w14:paraId="3933988A"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Profit (8×9.1)</w:t>
            </w:r>
          </w:p>
        </w:tc>
        <w:tc>
          <w:tcPr>
            <w:tcW w:w="1275" w:type="dxa"/>
            <w:shd w:val="clear" w:color="auto" w:fill="auto"/>
            <w:noWrap/>
            <w:tcMar>
              <w:left w:w="17" w:type="dxa"/>
              <w:right w:w="17" w:type="dxa"/>
            </w:tcMar>
            <w:vAlign w:val="center"/>
          </w:tcPr>
          <w:p w14:paraId="0B6FB39D"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P</w:t>
            </w:r>
            <w:r w:rsidRPr="00F0178F">
              <w:rPr>
                <w:rFonts w:ascii="Times New Roman" w:hAnsi="Times New Roman"/>
                <w:sz w:val="20"/>
                <w:szCs w:val="18"/>
                <w:vertAlign w:val="subscript"/>
              </w:rPr>
              <w:t>rent</w:t>
            </w:r>
          </w:p>
        </w:tc>
        <w:tc>
          <w:tcPr>
            <w:tcW w:w="1276" w:type="dxa"/>
            <w:shd w:val="clear" w:color="auto" w:fill="auto"/>
            <w:noWrap/>
            <w:tcMar>
              <w:left w:w="17" w:type="dxa"/>
              <w:right w:w="17" w:type="dxa"/>
            </w:tcMar>
            <w:vAlign w:val="center"/>
          </w:tcPr>
          <w:p w14:paraId="574A3A77"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55B1DC6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361D202"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7AC2681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F206AF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69B43E2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42C12F6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r>
      <w:tr w:rsidR="00F0178F" w:rsidRPr="00324519" w14:paraId="61EB8311" w14:textId="77777777" w:rsidTr="003C4E43">
        <w:trPr>
          <w:cantSplit/>
        </w:trPr>
        <w:tc>
          <w:tcPr>
            <w:tcW w:w="562" w:type="dxa"/>
            <w:shd w:val="clear" w:color="auto" w:fill="DEEAF6"/>
            <w:noWrap/>
            <w:tcMar>
              <w:left w:w="17" w:type="dxa"/>
              <w:right w:w="0" w:type="dxa"/>
            </w:tcMar>
            <w:vAlign w:val="center"/>
          </w:tcPr>
          <w:p w14:paraId="2FBF6F0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10.</w:t>
            </w:r>
          </w:p>
        </w:tc>
        <w:tc>
          <w:tcPr>
            <w:tcW w:w="2127" w:type="dxa"/>
            <w:shd w:val="clear" w:color="auto" w:fill="DEEAF6"/>
            <w:tcMar>
              <w:left w:w="17" w:type="dxa"/>
              <w:right w:w="28" w:type="dxa"/>
            </w:tcMar>
            <w:vAlign w:val="center"/>
          </w:tcPr>
          <w:p w14:paraId="5E12DC52"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Costs of deposit system participation fee with profitability (8+9.2)</w:t>
            </w:r>
          </w:p>
        </w:tc>
        <w:tc>
          <w:tcPr>
            <w:tcW w:w="1275" w:type="dxa"/>
            <w:shd w:val="clear" w:color="auto" w:fill="DEEAF6"/>
            <w:noWrap/>
            <w:tcMar>
              <w:left w:w="17" w:type="dxa"/>
              <w:right w:w="17" w:type="dxa"/>
            </w:tcMar>
            <w:vAlign w:val="center"/>
          </w:tcPr>
          <w:p w14:paraId="149B16E6"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r w:rsidRPr="00F0178F">
              <w:rPr>
                <w:rFonts w:ascii="Times New Roman" w:hAnsi="Times New Roman"/>
                <w:b/>
                <w:bCs/>
                <w:sz w:val="20"/>
                <w:szCs w:val="18"/>
                <w:vertAlign w:val="subscript"/>
              </w:rPr>
              <w:t>rent</w:t>
            </w:r>
          </w:p>
        </w:tc>
        <w:tc>
          <w:tcPr>
            <w:tcW w:w="1276" w:type="dxa"/>
            <w:shd w:val="clear" w:color="auto" w:fill="DEEAF6"/>
            <w:noWrap/>
            <w:tcMar>
              <w:left w:w="17" w:type="dxa"/>
              <w:right w:w="17" w:type="dxa"/>
            </w:tcMar>
            <w:vAlign w:val="center"/>
          </w:tcPr>
          <w:p w14:paraId="1CCA389E"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14EACEAE"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F07B56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5C772EF"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3F9102F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392C2DF4"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6EEBAA2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4839B669" w14:textId="77777777" w:rsidTr="003C4E43">
        <w:trPr>
          <w:cantSplit/>
        </w:trPr>
        <w:tc>
          <w:tcPr>
            <w:tcW w:w="562" w:type="dxa"/>
            <w:shd w:val="clear" w:color="auto" w:fill="auto"/>
            <w:noWrap/>
            <w:tcMar>
              <w:left w:w="17" w:type="dxa"/>
              <w:right w:w="0" w:type="dxa"/>
            </w:tcMar>
            <w:vAlign w:val="center"/>
            <w:hideMark/>
          </w:tcPr>
          <w:p w14:paraId="23100868"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11.</w:t>
            </w:r>
          </w:p>
        </w:tc>
        <w:tc>
          <w:tcPr>
            <w:tcW w:w="2127" w:type="dxa"/>
            <w:shd w:val="clear" w:color="auto" w:fill="auto"/>
            <w:tcMar>
              <w:left w:w="17" w:type="dxa"/>
              <w:right w:w="28" w:type="dxa"/>
            </w:tcMar>
            <w:vAlign w:val="center"/>
            <w:hideMark/>
          </w:tcPr>
          <w:p w14:paraId="391F4078"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Adjustment for the financial outcome of actual economic activities in the previous period**</w:t>
            </w:r>
          </w:p>
        </w:tc>
        <w:tc>
          <w:tcPr>
            <w:tcW w:w="1275" w:type="dxa"/>
            <w:shd w:val="clear" w:color="auto" w:fill="auto"/>
            <w:noWrap/>
            <w:tcMar>
              <w:left w:w="17" w:type="dxa"/>
              <w:right w:w="17" w:type="dxa"/>
            </w:tcMar>
            <w:vAlign w:val="center"/>
            <w:hideMark/>
          </w:tcPr>
          <w:p w14:paraId="7EF90864"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Kor</w:t>
            </w:r>
            <w:r w:rsidRPr="00F0178F">
              <w:rPr>
                <w:rFonts w:ascii="Times New Roman" w:hAnsi="Times New Roman"/>
                <w:sz w:val="20"/>
                <w:szCs w:val="18"/>
                <w:vertAlign w:val="subscript"/>
              </w:rPr>
              <w:t>rez</w:t>
            </w:r>
          </w:p>
        </w:tc>
        <w:tc>
          <w:tcPr>
            <w:tcW w:w="1276" w:type="dxa"/>
            <w:shd w:val="clear" w:color="auto" w:fill="auto"/>
            <w:noWrap/>
            <w:tcMar>
              <w:left w:w="17" w:type="dxa"/>
              <w:right w:w="17" w:type="dxa"/>
            </w:tcMar>
            <w:vAlign w:val="center"/>
            <w:hideMark/>
          </w:tcPr>
          <w:p w14:paraId="32C3EB80"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212E5B0E"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0A67DB7E"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4D5C151D"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0A2D70B"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6220B53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1BD4A7E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r>
      <w:tr w:rsidR="00F0178F" w:rsidRPr="00324519" w14:paraId="09AB4EA0" w14:textId="77777777" w:rsidTr="003C4E43">
        <w:trPr>
          <w:cantSplit/>
        </w:trPr>
        <w:tc>
          <w:tcPr>
            <w:tcW w:w="562" w:type="dxa"/>
            <w:shd w:val="clear" w:color="auto" w:fill="auto"/>
            <w:noWrap/>
            <w:tcMar>
              <w:left w:w="17" w:type="dxa"/>
              <w:right w:w="0" w:type="dxa"/>
            </w:tcMar>
            <w:vAlign w:val="center"/>
            <w:hideMark/>
          </w:tcPr>
          <w:p w14:paraId="6917B927"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lastRenderedPageBreak/>
              <w:t>12.</w:t>
            </w:r>
          </w:p>
        </w:tc>
        <w:tc>
          <w:tcPr>
            <w:tcW w:w="2127" w:type="dxa"/>
            <w:shd w:val="clear" w:color="auto" w:fill="auto"/>
            <w:tcMar>
              <w:left w:w="17" w:type="dxa"/>
              <w:right w:w="28" w:type="dxa"/>
            </w:tcMar>
            <w:vAlign w:val="center"/>
            <w:hideMark/>
          </w:tcPr>
          <w:p w14:paraId="4E26F34B" w14:textId="77777777" w:rsidR="00300256" w:rsidRPr="00F0178F" w:rsidRDefault="00300256" w:rsidP="006514B4">
            <w:pPr>
              <w:spacing w:after="0" w:line="240" w:lineRule="auto"/>
              <w:jc w:val="both"/>
              <w:rPr>
                <w:rFonts w:ascii="Times New Roman" w:eastAsia="Times New Roman" w:hAnsi="Times New Roman"/>
                <w:noProof/>
                <w:sz w:val="20"/>
                <w:szCs w:val="18"/>
              </w:rPr>
            </w:pPr>
            <w:r w:rsidRPr="00F0178F">
              <w:rPr>
                <w:rFonts w:ascii="Times New Roman" w:hAnsi="Times New Roman"/>
                <w:sz w:val="20"/>
                <w:szCs w:val="18"/>
              </w:rPr>
              <w:t>Financial outcome of planned economic activities in the current year (9.2-11)</w:t>
            </w:r>
          </w:p>
        </w:tc>
        <w:tc>
          <w:tcPr>
            <w:tcW w:w="1275" w:type="dxa"/>
            <w:shd w:val="clear" w:color="auto" w:fill="auto"/>
            <w:noWrap/>
            <w:tcMar>
              <w:left w:w="17" w:type="dxa"/>
              <w:right w:w="17" w:type="dxa"/>
            </w:tcMar>
            <w:vAlign w:val="center"/>
            <w:hideMark/>
          </w:tcPr>
          <w:p w14:paraId="47507430" w14:textId="1FF823D5"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Rez</w:t>
            </w:r>
            <w:r w:rsidRPr="00F0178F">
              <w:rPr>
                <w:rFonts w:ascii="Times New Roman" w:hAnsi="Times New Roman"/>
                <w:sz w:val="20"/>
                <w:szCs w:val="18"/>
                <w:vertAlign w:val="subscript"/>
              </w:rPr>
              <w:t>pl</w:t>
            </w:r>
          </w:p>
        </w:tc>
        <w:tc>
          <w:tcPr>
            <w:tcW w:w="1276" w:type="dxa"/>
            <w:shd w:val="clear" w:color="auto" w:fill="auto"/>
            <w:noWrap/>
            <w:tcMar>
              <w:left w:w="17" w:type="dxa"/>
              <w:right w:w="17" w:type="dxa"/>
            </w:tcMar>
            <w:vAlign w:val="center"/>
            <w:hideMark/>
          </w:tcPr>
          <w:p w14:paraId="74863D83" w14:textId="77777777" w:rsidR="00300256" w:rsidRPr="00F0178F" w:rsidRDefault="00300256" w:rsidP="00BD14B9">
            <w:pPr>
              <w:spacing w:after="0" w:line="240" w:lineRule="auto"/>
              <w:jc w:val="center"/>
              <w:rPr>
                <w:rFonts w:ascii="Times New Roman" w:eastAsia="Times New Roman" w:hAnsi="Times New Roman"/>
                <w:noProof/>
                <w:sz w:val="20"/>
                <w:szCs w:val="18"/>
              </w:rPr>
            </w:pPr>
            <w:r w:rsidRPr="00F0178F">
              <w:rPr>
                <w:rFonts w:ascii="Times New Roman" w:hAnsi="Times New Roman"/>
                <w:sz w:val="20"/>
                <w:szCs w:val="18"/>
              </w:rPr>
              <w:t>EUR</w:t>
            </w:r>
          </w:p>
        </w:tc>
        <w:tc>
          <w:tcPr>
            <w:tcW w:w="709" w:type="dxa"/>
            <w:shd w:val="clear" w:color="auto" w:fill="auto"/>
            <w:noWrap/>
            <w:tcMar>
              <w:left w:w="17" w:type="dxa"/>
              <w:right w:w="17" w:type="dxa"/>
            </w:tcMar>
            <w:vAlign w:val="center"/>
          </w:tcPr>
          <w:p w14:paraId="5CF2AFE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6552ADD8"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2FE42684"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7" w:type="dxa"/>
            <w:shd w:val="clear" w:color="auto" w:fill="auto"/>
            <w:noWrap/>
            <w:tcMar>
              <w:left w:w="17" w:type="dxa"/>
              <w:right w:w="17" w:type="dxa"/>
            </w:tcMar>
            <w:vAlign w:val="center"/>
          </w:tcPr>
          <w:p w14:paraId="5EA650C5"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850" w:type="dxa"/>
            <w:shd w:val="clear" w:color="auto" w:fill="auto"/>
            <w:noWrap/>
            <w:tcMar>
              <w:left w:w="17" w:type="dxa"/>
              <w:right w:w="17" w:type="dxa"/>
            </w:tcMar>
            <w:vAlign w:val="center"/>
          </w:tcPr>
          <w:p w14:paraId="2D7585F6"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c>
          <w:tcPr>
            <w:tcW w:w="561" w:type="dxa"/>
            <w:shd w:val="clear" w:color="auto" w:fill="auto"/>
            <w:noWrap/>
            <w:tcMar>
              <w:left w:w="17" w:type="dxa"/>
              <w:right w:w="17" w:type="dxa"/>
            </w:tcMar>
            <w:vAlign w:val="center"/>
          </w:tcPr>
          <w:p w14:paraId="10A0F387" w14:textId="77777777" w:rsidR="00300256" w:rsidRPr="00F0178F" w:rsidRDefault="00300256" w:rsidP="006514B4">
            <w:pPr>
              <w:spacing w:after="0" w:line="240" w:lineRule="auto"/>
              <w:jc w:val="both"/>
              <w:rPr>
                <w:rFonts w:ascii="Times New Roman" w:eastAsia="Times New Roman" w:hAnsi="Times New Roman"/>
                <w:noProof/>
                <w:sz w:val="20"/>
                <w:szCs w:val="18"/>
              </w:rPr>
            </w:pPr>
          </w:p>
        </w:tc>
      </w:tr>
      <w:tr w:rsidR="00F0178F" w:rsidRPr="00324519" w14:paraId="6675E271" w14:textId="77777777" w:rsidTr="003C4E43">
        <w:trPr>
          <w:cantSplit/>
        </w:trPr>
        <w:tc>
          <w:tcPr>
            <w:tcW w:w="562" w:type="dxa"/>
            <w:shd w:val="clear" w:color="auto" w:fill="DEEAF6"/>
            <w:noWrap/>
            <w:tcMar>
              <w:left w:w="17" w:type="dxa"/>
              <w:right w:w="0" w:type="dxa"/>
            </w:tcMar>
            <w:vAlign w:val="center"/>
            <w:hideMark/>
          </w:tcPr>
          <w:p w14:paraId="0BF3F5A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13.</w:t>
            </w:r>
          </w:p>
        </w:tc>
        <w:tc>
          <w:tcPr>
            <w:tcW w:w="2127" w:type="dxa"/>
            <w:shd w:val="clear" w:color="auto" w:fill="DEEAF6"/>
            <w:tcMar>
              <w:left w:w="17" w:type="dxa"/>
              <w:right w:w="28" w:type="dxa"/>
            </w:tcMar>
            <w:vAlign w:val="center"/>
            <w:hideMark/>
          </w:tcPr>
          <w:p w14:paraId="292454AC"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Costs of deposit system participation fee after adjustment (10-11)</w:t>
            </w:r>
          </w:p>
        </w:tc>
        <w:tc>
          <w:tcPr>
            <w:tcW w:w="1275" w:type="dxa"/>
            <w:shd w:val="clear" w:color="auto" w:fill="DEEAF6"/>
            <w:noWrap/>
            <w:tcMar>
              <w:left w:w="17" w:type="dxa"/>
              <w:right w:w="17" w:type="dxa"/>
            </w:tcMar>
            <w:vAlign w:val="center"/>
            <w:hideMark/>
          </w:tcPr>
          <w:p w14:paraId="71D1231F"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I</w:t>
            </w:r>
            <w:r w:rsidRPr="00F0178F">
              <w:rPr>
                <w:rFonts w:ascii="Times New Roman" w:hAnsi="Times New Roman"/>
                <w:b/>
                <w:bCs/>
                <w:sz w:val="20"/>
                <w:szCs w:val="18"/>
                <w:vertAlign w:val="subscript"/>
              </w:rPr>
              <w:t>dalkor</w:t>
            </w:r>
          </w:p>
        </w:tc>
        <w:tc>
          <w:tcPr>
            <w:tcW w:w="1276" w:type="dxa"/>
            <w:shd w:val="clear" w:color="auto" w:fill="DEEAF6"/>
            <w:noWrap/>
            <w:tcMar>
              <w:left w:w="17" w:type="dxa"/>
              <w:right w:w="17" w:type="dxa"/>
            </w:tcMar>
            <w:vAlign w:val="center"/>
            <w:hideMark/>
          </w:tcPr>
          <w:p w14:paraId="7F3D57E4"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w:t>
            </w:r>
          </w:p>
        </w:tc>
        <w:tc>
          <w:tcPr>
            <w:tcW w:w="709" w:type="dxa"/>
            <w:shd w:val="clear" w:color="auto" w:fill="DEEAF6"/>
            <w:noWrap/>
            <w:tcMar>
              <w:left w:w="17" w:type="dxa"/>
              <w:right w:w="17" w:type="dxa"/>
            </w:tcMar>
            <w:vAlign w:val="center"/>
          </w:tcPr>
          <w:p w14:paraId="6F61BAF0"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134D85CC"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20129949"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DEEAF6"/>
            <w:noWrap/>
            <w:tcMar>
              <w:left w:w="17" w:type="dxa"/>
              <w:right w:w="17" w:type="dxa"/>
            </w:tcMar>
            <w:vAlign w:val="center"/>
          </w:tcPr>
          <w:p w14:paraId="048F4583"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DEEAF6"/>
            <w:noWrap/>
            <w:tcMar>
              <w:left w:w="17" w:type="dxa"/>
              <w:right w:w="17" w:type="dxa"/>
            </w:tcMar>
            <w:vAlign w:val="center"/>
          </w:tcPr>
          <w:p w14:paraId="076A6AB7"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DEEAF6"/>
            <w:noWrap/>
            <w:tcMar>
              <w:left w:w="17" w:type="dxa"/>
              <w:right w:w="17" w:type="dxa"/>
            </w:tcMar>
            <w:vAlign w:val="center"/>
          </w:tcPr>
          <w:p w14:paraId="188CA3D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r w:rsidR="00F0178F" w:rsidRPr="00324519" w14:paraId="15B1AA4F" w14:textId="77777777" w:rsidTr="003C4E43">
        <w:trPr>
          <w:cantSplit/>
        </w:trPr>
        <w:tc>
          <w:tcPr>
            <w:tcW w:w="562" w:type="dxa"/>
            <w:shd w:val="clear" w:color="auto" w:fill="A6A6A6"/>
            <w:noWrap/>
            <w:tcMar>
              <w:left w:w="17" w:type="dxa"/>
              <w:right w:w="0" w:type="dxa"/>
            </w:tcMar>
            <w:vAlign w:val="center"/>
            <w:hideMark/>
          </w:tcPr>
          <w:p w14:paraId="537CEE81"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14.</w:t>
            </w:r>
          </w:p>
        </w:tc>
        <w:tc>
          <w:tcPr>
            <w:tcW w:w="2127" w:type="dxa"/>
            <w:shd w:val="clear" w:color="auto" w:fill="A6A6A6"/>
            <w:tcMar>
              <w:left w:w="17" w:type="dxa"/>
              <w:right w:w="28" w:type="dxa"/>
            </w:tcMar>
            <w:vAlign w:val="center"/>
            <w:hideMark/>
          </w:tcPr>
          <w:p w14:paraId="7AD6A274"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r w:rsidRPr="00F0178F">
              <w:rPr>
                <w:rFonts w:ascii="Times New Roman" w:hAnsi="Times New Roman"/>
                <w:b/>
                <w:bCs/>
                <w:sz w:val="20"/>
                <w:szCs w:val="18"/>
              </w:rPr>
              <w:t>Deposit system participation fee (13/1.1)</w:t>
            </w:r>
          </w:p>
        </w:tc>
        <w:tc>
          <w:tcPr>
            <w:tcW w:w="1275" w:type="dxa"/>
            <w:shd w:val="clear" w:color="auto" w:fill="A6A6A6"/>
            <w:noWrap/>
            <w:tcMar>
              <w:left w:w="17" w:type="dxa"/>
              <w:right w:w="17" w:type="dxa"/>
            </w:tcMar>
            <w:vAlign w:val="center"/>
            <w:hideMark/>
          </w:tcPr>
          <w:p w14:paraId="172322F2"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M</w:t>
            </w:r>
            <w:r w:rsidRPr="00F0178F">
              <w:rPr>
                <w:rFonts w:ascii="Times New Roman" w:hAnsi="Times New Roman"/>
                <w:b/>
                <w:bCs/>
                <w:sz w:val="20"/>
                <w:szCs w:val="18"/>
                <w:vertAlign w:val="subscript"/>
              </w:rPr>
              <w:t>dal</w:t>
            </w:r>
          </w:p>
        </w:tc>
        <w:tc>
          <w:tcPr>
            <w:tcW w:w="1276" w:type="dxa"/>
            <w:shd w:val="clear" w:color="auto" w:fill="A6A6A6"/>
            <w:noWrap/>
            <w:tcMar>
              <w:left w:w="17" w:type="dxa"/>
              <w:right w:w="17" w:type="dxa"/>
            </w:tcMar>
            <w:vAlign w:val="center"/>
            <w:hideMark/>
          </w:tcPr>
          <w:p w14:paraId="3A00597C" w14:textId="77777777" w:rsidR="00300256" w:rsidRPr="00F0178F" w:rsidRDefault="00300256" w:rsidP="00BD14B9">
            <w:pPr>
              <w:spacing w:after="0" w:line="240" w:lineRule="auto"/>
              <w:jc w:val="center"/>
              <w:rPr>
                <w:rFonts w:ascii="Times New Roman" w:eastAsia="Times New Roman" w:hAnsi="Times New Roman"/>
                <w:b/>
                <w:bCs/>
                <w:noProof/>
                <w:sz w:val="20"/>
                <w:szCs w:val="18"/>
              </w:rPr>
            </w:pPr>
            <w:r w:rsidRPr="00F0178F">
              <w:rPr>
                <w:rFonts w:ascii="Times New Roman" w:hAnsi="Times New Roman"/>
                <w:b/>
                <w:bCs/>
                <w:sz w:val="20"/>
                <w:szCs w:val="18"/>
              </w:rPr>
              <w:t>EUR/unit</w:t>
            </w:r>
          </w:p>
        </w:tc>
        <w:tc>
          <w:tcPr>
            <w:tcW w:w="709" w:type="dxa"/>
            <w:shd w:val="clear" w:color="auto" w:fill="A6A6A6"/>
            <w:noWrap/>
            <w:tcMar>
              <w:left w:w="17" w:type="dxa"/>
              <w:right w:w="17" w:type="dxa"/>
            </w:tcMar>
            <w:vAlign w:val="center"/>
          </w:tcPr>
          <w:p w14:paraId="3A75AD09"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A6A6A6"/>
            <w:noWrap/>
            <w:tcMar>
              <w:left w:w="17" w:type="dxa"/>
              <w:right w:w="17" w:type="dxa"/>
            </w:tcMar>
            <w:vAlign w:val="center"/>
          </w:tcPr>
          <w:p w14:paraId="4F7BF495"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A6A6A6"/>
            <w:noWrap/>
            <w:tcMar>
              <w:left w:w="17" w:type="dxa"/>
              <w:right w:w="17" w:type="dxa"/>
            </w:tcMar>
            <w:vAlign w:val="center"/>
          </w:tcPr>
          <w:p w14:paraId="6162C873"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7" w:type="dxa"/>
            <w:shd w:val="clear" w:color="auto" w:fill="A6A6A6"/>
            <w:noWrap/>
            <w:tcMar>
              <w:left w:w="17" w:type="dxa"/>
              <w:right w:w="17" w:type="dxa"/>
            </w:tcMar>
            <w:vAlign w:val="center"/>
          </w:tcPr>
          <w:p w14:paraId="25B0D931"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850" w:type="dxa"/>
            <w:shd w:val="clear" w:color="auto" w:fill="A6A6A6"/>
            <w:noWrap/>
            <w:tcMar>
              <w:left w:w="17" w:type="dxa"/>
              <w:right w:w="17" w:type="dxa"/>
            </w:tcMar>
            <w:vAlign w:val="center"/>
          </w:tcPr>
          <w:p w14:paraId="0C88F87B"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c>
          <w:tcPr>
            <w:tcW w:w="561" w:type="dxa"/>
            <w:shd w:val="clear" w:color="auto" w:fill="A6A6A6"/>
            <w:noWrap/>
            <w:tcMar>
              <w:left w:w="17" w:type="dxa"/>
              <w:right w:w="17" w:type="dxa"/>
            </w:tcMar>
            <w:vAlign w:val="center"/>
          </w:tcPr>
          <w:p w14:paraId="7DB14BB0" w14:textId="77777777" w:rsidR="00300256" w:rsidRPr="00F0178F" w:rsidRDefault="00300256" w:rsidP="006514B4">
            <w:pPr>
              <w:spacing w:after="0" w:line="240" w:lineRule="auto"/>
              <w:jc w:val="both"/>
              <w:rPr>
                <w:rFonts w:ascii="Times New Roman" w:eastAsia="Times New Roman" w:hAnsi="Times New Roman"/>
                <w:b/>
                <w:bCs/>
                <w:noProof/>
                <w:sz w:val="20"/>
                <w:szCs w:val="18"/>
              </w:rPr>
            </w:pPr>
          </w:p>
        </w:tc>
      </w:tr>
    </w:tbl>
    <w:p w14:paraId="5BDF467B" w14:textId="77777777" w:rsidR="00300256" w:rsidRPr="00BD14B9" w:rsidRDefault="00300256" w:rsidP="00BD14B9">
      <w:pPr>
        <w:pStyle w:val="Sarakstarindkopa"/>
        <w:shd w:val="clear" w:color="auto" w:fill="FFFFFF"/>
        <w:ind w:left="0"/>
        <w:contextualSpacing w:val="0"/>
        <w:rPr>
          <w:rFonts w:eastAsia="Times New Roman"/>
          <w:noProof/>
        </w:rPr>
      </w:pPr>
    </w:p>
    <w:p w14:paraId="3B6EE52A" w14:textId="77777777" w:rsidR="00324519" w:rsidRPr="00BD14B9" w:rsidRDefault="00300256" w:rsidP="00BD14B9">
      <w:pPr>
        <w:pStyle w:val="Sarakstarindkopa"/>
        <w:shd w:val="clear" w:color="auto" w:fill="FFFFFF"/>
        <w:ind w:left="0"/>
        <w:contextualSpacing w:val="0"/>
        <w:jc w:val="right"/>
        <w:rPr>
          <w:rFonts w:eastAsia="Times New Roman"/>
          <w:b/>
          <w:bCs/>
          <w:noProof/>
          <w:u w:val="single"/>
        </w:rPr>
      </w:pPr>
      <w:r>
        <w:rPr>
          <w:b/>
          <w:bCs/>
          <w:u w:val="single"/>
        </w:rPr>
        <w:t>Table 3=Table 1-Table 2</w:t>
      </w:r>
    </w:p>
    <w:p w14:paraId="7D57C01A" w14:textId="77777777" w:rsidR="00BD14B9" w:rsidRPr="00BD14B9" w:rsidRDefault="00BD14B9" w:rsidP="006514B4">
      <w:pPr>
        <w:pStyle w:val="Sarakstarindkopa"/>
        <w:shd w:val="clear" w:color="auto" w:fill="FFFFFF"/>
        <w:ind w:left="0"/>
        <w:contextualSpacing w:val="0"/>
        <w:rPr>
          <w:rFonts w:eastAsia="Times New Roman"/>
          <w:noProof/>
        </w:rPr>
      </w:pPr>
    </w:p>
    <w:p w14:paraId="4D102584" w14:textId="322FDC98" w:rsidR="00300256" w:rsidRDefault="00300256" w:rsidP="006514B4">
      <w:pPr>
        <w:pStyle w:val="Sarakstarindkopa"/>
        <w:shd w:val="clear" w:color="auto" w:fill="FFFFFF"/>
        <w:ind w:left="0"/>
        <w:contextualSpacing w:val="0"/>
        <w:rPr>
          <w:rFonts w:eastAsia="Times New Roman"/>
          <w:b/>
          <w:bCs/>
          <w:noProof/>
          <w:u w:val="single"/>
          <w:vertAlign w:val="superscript"/>
        </w:rPr>
      </w:pPr>
      <w:r>
        <w:rPr>
          <w:b/>
          <w:bCs/>
          <w:u w:val="single"/>
        </w:rPr>
        <w:t>COMPARISON BETWEEN THE ACTUAL DATA OF THE REPORTING YEAR AND THE COSTS, REVENUES, AND AMOUNTS INCLUDED IN THE CALCULATION OF THE EFFECTIVE PARTICIPATION FEE</w:t>
      </w:r>
      <w:r>
        <w:rPr>
          <w:b/>
          <w:bCs/>
          <w:u w:val="single"/>
          <w:vertAlign w:val="superscript"/>
        </w:rPr>
        <w:t>[2]</w:t>
      </w:r>
    </w:p>
    <w:p w14:paraId="712E70CF" w14:textId="77777777" w:rsidR="00BD14B9" w:rsidRPr="00BD14B9" w:rsidRDefault="00BD14B9" w:rsidP="006514B4">
      <w:pPr>
        <w:pStyle w:val="Sarakstarindkopa"/>
        <w:shd w:val="clear" w:color="auto" w:fill="FFFFFF"/>
        <w:ind w:left="0"/>
        <w:contextualSpacing w:val="0"/>
        <w:rPr>
          <w:rFonts w:eastAsia="Times New Roman"/>
          <w:b/>
          <w:bCs/>
          <w:noProof/>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6"/>
        <w:gridCol w:w="1997"/>
        <w:gridCol w:w="1340"/>
        <w:gridCol w:w="1302"/>
        <w:gridCol w:w="708"/>
        <w:gridCol w:w="556"/>
        <w:gridCol w:w="655"/>
        <w:gridCol w:w="614"/>
        <w:gridCol w:w="797"/>
        <w:gridCol w:w="496"/>
      </w:tblGrid>
      <w:tr w:rsidR="00332B45" w:rsidRPr="00324519" w14:paraId="541CBC5E" w14:textId="77777777" w:rsidTr="003C4E43">
        <w:trPr>
          <w:cantSplit/>
        </w:trPr>
        <w:tc>
          <w:tcPr>
            <w:tcW w:w="616" w:type="dxa"/>
            <w:vMerge w:val="restart"/>
            <w:shd w:val="clear" w:color="auto" w:fill="auto"/>
            <w:vAlign w:val="center"/>
          </w:tcPr>
          <w:p w14:paraId="7F7C1111"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No.</w:t>
            </w:r>
          </w:p>
        </w:tc>
        <w:tc>
          <w:tcPr>
            <w:tcW w:w="2073" w:type="dxa"/>
            <w:vMerge w:val="restart"/>
            <w:shd w:val="clear" w:color="auto" w:fill="auto"/>
            <w:vAlign w:val="center"/>
          </w:tcPr>
          <w:p w14:paraId="55A7AA64"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Item</w:t>
            </w:r>
          </w:p>
        </w:tc>
        <w:tc>
          <w:tcPr>
            <w:tcW w:w="1065" w:type="dxa"/>
            <w:vMerge w:val="restart"/>
            <w:shd w:val="clear" w:color="auto" w:fill="auto"/>
            <w:vAlign w:val="center"/>
          </w:tcPr>
          <w:p w14:paraId="1C40A9DA"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Designation</w:t>
            </w:r>
          </w:p>
        </w:tc>
        <w:tc>
          <w:tcPr>
            <w:tcW w:w="1344" w:type="dxa"/>
            <w:vMerge w:val="restart"/>
            <w:shd w:val="clear" w:color="auto" w:fill="auto"/>
            <w:vAlign w:val="center"/>
          </w:tcPr>
          <w:p w14:paraId="77C0DCC5" w14:textId="77777777" w:rsidR="00300256" w:rsidRPr="00332B45" w:rsidRDefault="00300256" w:rsidP="00BD14B9">
            <w:pPr>
              <w:spacing w:after="0" w:line="240" w:lineRule="auto"/>
              <w:jc w:val="center"/>
              <w:rPr>
                <w:rFonts w:ascii="Times New Roman" w:eastAsia="Times New Roman" w:hAnsi="Times New Roman"/>
                <w:b/>
                <w:bCs/>
                <w:noProof/>
                <w:sz w:val="20"/>
                <w:szCs w:val="18"/>
              </w:rPr>
            </w:pPr>
            <w:r w:rsidRPr="00332B45">
              <w:rPr>
                <w:rFonts w:ascii="Times New Roman" w:hAnsi="Times New Roman"/>
                <w:b/>
                <w:bCs/>
                <w:sz w:val="20"/>
                <w:szCs w:val="18"/>
              </w:rPr>
              <w:t>Unit of measurement</w:t>
            </w:r>
          </w:p>
        </w:tc>
        <w:tc>
          <w:tcPr>
            <w:tcW w:w="3963" w:type="dxa"/>
            <w:gridSpan w:val="6"/>
            <w:shd w:val="clear" w:color="000000" w:fill="D9E1F2"/>
            <w:noWrap/>
            <w:tcMar>
              <w:left w:w="11" w:type="dxa"/>
              <w:right w:w="11" w:type="dxa"/>
            </w:tcMar>
            <w:vAlign w:val="center"/>
          </w:tcPr>
          <w:p w14:paraId="3CE263D5" w14:textId="77777777" w:rsidR="00300256" w:rsidRPr="00307275" w:rsidRDefault="00300256" w:rsidP="00BD14B9">
            <w:pPr>
              <w:spacing w:after="0" w:line="240" w:lineRule="auto"/>
              <w:jc w:val="center"/>
              <w:rPr>
                <w:rFonts w:ascii="Times New Roman" w:hAnsi="Times New Roman"/>
                <w:b/>
                <w:bCs/>
                <w:i/>
                <w:iCs/>
                <w:noProof/>
                <w:sz w:val="20"/>
                <w:szCs w:val="18"/>
              </w:rPr>
            </w:pPr>
            <w:r w:rsidRPr="00307275">
              <w:rPr>
                <w:rFonts w:ascii="Times New Roman" w:hAnsi="Times New Roman"/>
                <w:b/>
                <w:bCs/>
                <w:i/>
                <w:iCs/>
                <w:sz w:val="20"/>
                <w:szCs w:val="18"/>
              </w:rPr>
              <w:t>Difference between the participation fee of the reporting year and the effective participation fee, %</w:t>
            </w:r>
          </w:p>
        </w:tc>
      </w:tr>
      <w:tr w:rsidR="00332B45" w:rsidRPr="00324519" w14:paraId="4A282962" w14:textId="77777777" w:rsidTr="003C4E43">
        <w:trPr>
          <w:cantSplit/>
        </w:trPr>
        <w:tc>
          <w:tcPr>
            <w:tcW w:w="616" w:type="dxa"/>
            <w:vMerge/>
            <w:shd w:val="clear" w:color="auto" w:fill="auto"/>
            <w:vAlign w:val="center"/>
            <w:hideMark/>
          </w:tcPr>
          <w:p w14:paraId="6D7341C1"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p>
        </w:tc>
        <w:tc>
          <w:tcPr>
            <w:tcW w:w="2073" w:type="dxa"/>
            <w:vMerge/>
            <w:shd w:val="clear" w:color="auto" w:fill="auto"/>
            <w:vAlign w:val="center"/>
            <w:hideMark/>
          </w:tcPr>
          <w:p w14:paraId="79AE809F"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p>
        </w:tc>
        <w:tc>
          <w:tcPr>
            <w:tcW w:w="1065" w:type="dxa"/>
            <w:vMerge/>
            <w:shd w:val="clear" w:color="auto" w:fill="auto"/>
            <w:vAlign w:val="center"/>
            <w:hideMark/>
          </w:tcPr>
          <w:p w14:paraId="3689492D"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p>
        </w:tc>
        <w:tc>
          <w:tcPr>
            <w:tcW w:w="1344" w:type="dxa"/>
            <w:vMerge/>
            <w:shd w:val="clear" w:color="auto" w:fill="auto"/>
            <w:vAlign w:val="center"/>
            <w:hideMark/>
          </w:tcPr>
          <w:p w14:paraId="4BC90F1A"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p>
        </w:tc>
        <w:tc>
          <w:tcPr>
            <w:tcW w:w="2624" w:type="dxa"/>
            <w:gridSpan w:val="4"/>
            <w:shd w:val="clear" w:color="000000" w:fill="D9E1F2"/>
            <w:noWrap/>
            <w:tcMar>
              <w:left w:w="11" w:type="dxa"/>
              <w:right w:w="11" w:type="dxa"/>
            </w:tcMar>
            <w:vAlign w:val="center"/>
            <w:hideMark/>
          </w:tcPr>
          <w:p w14:paraId="7B55246B"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Single-use deposit packaging</w:t>
            </w:r>
          </w:p>
        </w:tc>
        <w:tc>
          <w:tcPr>
            <w:tcW w:w="826" w:type="dxa"/>
            <w:vMerge w:val="restart"/>
            <w:shd w:val="clear" w:color="000000" w:fill="D9E1F2"/>
            <w:noWrap/>
            <w:tcMar>
              <w:left w:w="11" w:type="dxa"/>
              <w:right w:w="11" w:type="dxa"/>
            </w:tcMar>
            <w:vAlign w:val="center"/>
            <w:hideMark/>
          </w:tcPr>
          <w:p w14:paraId="0C63241F" w14:textId="1DAA9AE1"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Reusable glass</w:t>
            </w:r>
          </w:p>
        </w:tc>
        <w:tc>
          <w:tcPr>
            <w:tcW w:w="513" w:type="dxa"/>
            <w:vMerge w:val="restart"/>
            <w:shd w:val="clear" w:color="000000" w:fill="D9E1F2"/>
            <w:noWrap/>
            <w:tcMar>
              <w:left w:w="11" w:type="dxa"/>
              <w:right w:w="11" w:type="dxa"/>
            </w:tcMar>
            <w:vAlign w:val="center"/>
            <w:hideMark/>
          </w:tcPr>
          <w:p w14:paraId="526D677E"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Total</w:t>
            </w:r>
          </w:p>
        </w:tc>
      </w:tr>
      <w:tr w:rsidR="00332B45" w:rsidRPr="00324519" w14:paraId="1F2EE181" w14:textId="77777777" w:rsidTr="003C4E43">
        <w:trPr>
          <w:cantSplit/>
        </w:trPr>
        <w:tc>
          <w:tcPr>
            <w:tcW w:w="616" w:type="dxa"/>
            <w:vMerge/>
            <w:vAlign w:val="center"/>
            <w:hideMark/>
          </w:tcPr>
          <w:p w14:paraId="01C881ED"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p>
        </w:tc>
        <w:tc>
          <w:tcPr>
            <w:tcW w:w="2073" w:type="dxa"/>
            <w:vMerge/>
            <w:vAlign w:val="center"/>
            <w:hideMark/>
          </w:tcPr>
          <w:p w14:paraId="042D151A"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p>
        </w:tc>
        <w:tc>
          <w:tcPr>
            <w:tcW w:w="1065" w:type="dxa"/>
            <w:vMerge/>
            <w:vAlign w:val="center"/>
            <w:hideMark/>
          </w:tcPr>
          <w:p w14:paraId="508F3C2C"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p>
        </w:tc>
        <w:tc>
          <w:tcPr>
            <w:tcW w:w="1344" w:type="dxa"/>
            <w:vMerge/>
            <w:vAlign w:val="center"/>
            <w:hideMark/>
          </w:tcPr>
          <w:p w14:paraId="22043786"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p>
        </w:tc>
        <w:tc>
          <w:tcPr>
            <w:tcW w:w="734" w:type="dxa"/>
            <w:shd w:val="clear" w:color="000000" w:fill="D9E1F2"/>
            <w:vAlign w:val="center"/>
            <w:hideMark/>
          </w:tcPr>
          <w:p w14:paraId="16D2C82E" w14:textId="06477853"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Plastic</w:t>
            </w:r>
          </w:p>
        </w:tc>
        <w:tc>
          <w:tcPr>
            <w:tcW w:w="576" w:type="dxa"/>
            <w:shd w:val="clear" w:color="000000" w:fill="D9E1F2"/>
            <w:vAlign w:val="center"/>
            <w:hideMark/>
          </w:tcPr>
          <w:p w14:paraId="2F563E8A"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Metal (AL)</w:t>
            </w:r>
          </w:p>
        </w:tc>
        <w:tc>
          <w:tcPr>
            <w:tcW w:w="678" w:type="dxa"/>
            <w:shd w:val="clear" w:color="000000" w:fill="D9E1F2"/>
            <w:vAlign w:val="center"/>
            <w:hideMark/>
          </w:tcPr>
          <w:p w14:paraId="1AAA05F5"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Metal (Fe)</w:t>
            </w:r>
          </w:p>
        </w:tc>
        <w:tc>
          <w:tcPr>
            <w:tcW w:w="636" w:type="dxa"/>
            <w:shd w:val="clear" w:color="000000" w:fill="D9E1F2"/>
            <w:vAlign w:val="center"/>
            <w:hideMark/>
          </w:tcPr>
          <w:p w14:paraId="07B348F8"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Glass</w:t>
            </w:r>
          </w:p>
        </w:tc>
        <w:tc>
          <w:tcPr>
            <w:tcW w:w="826" w:type="dxa"/>
            <w:vMerge/>
            <w:vAlign w:val="center"/>
            <w:hideMark/>
          </w:tcPr>
          <w:p w14:paraId="04031815"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p>
        </w:tc>
        <w:tc>
          <w:tcPr>
            <w:tcW w:w="513" w:type="dxa"/>
            <w:vMerge/>
            <w:vAlign w:val="center"/>
            <w:hideMark/>
          </w:tcPr>
          <w:p w14:paraId="05BF83C5"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p>
        </w:tc>
      </w:tr>
      <w:tr w:rsidR="00332B45" w:rsidRPr="00324519" w14:paraId="78226277" w14:textId="77777777" w:rsidTr="003C4E43">
        <w:trPr>
          <w:cantSplit/>
        </w:trPr>
        <w:tc>
          <w:tcPr>
            <w:tcW w:w="616" w:type="dxa"/>
            <w:shd w:val="clear" w:color="auto" w:fill="DEEAF6"/>
            <w:noWrap/>
            <w:tcMar>
              <w:left w:w="17" w:type="dxa"/>
              <w:right w:w="0" w:type="dxa"/>
            </w:tcMar>
            <w:vAlign w:val="center"/>
            <w:hideMark/>
          </w:tcPr>
          <w:p w14:paraId="648DC988"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1.</w:t>
            </w:r>
          </w:p>
        </w:tc>
        <w:tc>
          <w:tcPr>
            <w:tcW w:w="2073" w:type="dxa"/>
            <w:shd w:val="clear" w:color="auto" w:fill="DEEAF6"/>
            <w:tcMar>
              <w:left w:w="17" w:type="dxa"/>
              <w:right w:w="28" w:type="dxa"/>
            </w:tcMar>
            <w:vAlign w:val="bottom"/>
            <w:hideMark/>
          </w:tcPr>
          <w:p w14:paraId="2E796509"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 xml:space="preserve">Managed quantity of deposit packaging in the current year </w:t>
            </w:r>
          </w:p>
        </w:tc>
        <w:tc>
          <w:tcPr>
            <w:tcW w:w="1065" w:type="dxa"/>
            <w:shd w:val="clear" w:color="auto" w:fill="DEEAF6"/>
            <w:noWrap/>
            <w:tcMar>
              <w:left w:w="17" w:type="dxa"/>
              <w:right w:w="17" w:type="dxa"/>
            </w:tcMar>
            <w:vAlign w:val="bottom"/>
            <w:hideMark/>
          </w:tcPr>
          <w:p w14:paraId="0225E310"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Q</w:t>
            </w:r>
          </w:p>
        </w:tc>
        <w:tc>
          <w:tcPr>
            <w:tcW w:w="1344" w:type="dxa"/>
            <w:shd w:val="clear" w:color="auto" w:fill="DEEAF6"/>
            <w:noWrap/>
            <w:tcMar>
              <w:left w:w="17" w:type="dxa"/>
              <w:right w:w="17" w:type="dxa"/>
            </w:tcMar>
            <w:vAlign w:val="bottom"/>
            <w:hideMark/>
          </w:tcPr>
          <w:p w14:paraId="028499A9" w14:textId="7EDFC0B8" w:rsidR="00300256" w:rsidRPr="00307275" w:rsidRDefault="00300256" w:rsidP="00BD14B9">
            <w:pPr>
              <w:spacing w:after="0" w:line="240" w:lineRule="auto"/>
              <w:jc w:val="center"/>
              <w:rPr>
                <w:rFonts w:ascii="Times New Roman" w:eastAsia="Times New Roman" w:hAnsi="Times New Roman"/>
                <w:noProof/>
                <w:sz w:val="20"/>
                <w:szCs w:val="18"/>
              </w:rPr>
            </w:pPr>
          </w:p>
        </w:tc>
        <w:tc>
          <w:tcPr>
            <w:tcW w:w="734" w:type="dxa"/>
            <w:shd w:val="clear" w:color="auto" w:fill="DEEAF6"/>
            <w:noWrap/>
            <w:tcMar>
              <w:left w:w="17" w:type="dxa"/>
              <w:right w:w="17" w:type="dxa"/>
            </w:tcMar>
            <w:vAlign w:val="center"/>
          </w:tcPr>
          <w:p w14:paraId="3407886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DEEAF6"/>
            <w:noWrap/>
            <w:tcMar>
              <w:left w:w="17" w:type="dxa"/>
              <w:right w:w="17" w:type="dxa"/>
            </w:tcMar>
            <w:vAlign w:val="center"/>
          </w:tcPr>
          <w:p w14:paraId="2008444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DEEAF6"/>
            <w:noWrap/>
            <w:tcMar>
              <w:left w:w="17" w:type="dxa"/>
              <w:right w:w="17" w:type="dxa"/>
            </w:tcMar>
            <w:vAlign w:val="center"/>
          </w:tcPr>
          <w:p w14:paraId="783150AE"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DEEAF6"/>
            <w:noWrap/>
            <w:tcMar>
              <w:left w:w="17" w:type="dxa"/>
              <w:right w:w="17" w:type="dxa"/>
            </w:tcMar>
            <w:vAlign w:val="center"/>
          </w:tcPr>
          <w:p w14:paraId="16F1161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DEEAF6"/>
            <w:noWrap/>
            <w:tcMar>
              <w:left w:w="17" w:type="dxa"/>
              <w:right w:w="17" w:type="dxa"/>
            </w:tcMar>
            <w:vAlign w:val="center"/>
          </w:tcPr>
          <w:p w14:paraId="39E8C24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DEEAF6"/>
            <w:noWrap/>
            <w:tcMar>
              <w:left w:w="17" w:type="dxa"/>
              <w:right w:w="17" w:type="dxa"/>
            </w:tcMar>
            <w:vAlign w:val="center"/>
          </w:tcPr>
          <w:p w14:paraId="3171DC6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r>
      <w:tr w:rsidR="00332B45" w:rsidRPr="00324519" w14:paraId="296974AB" w14:textId="77777777" w:rsidTr="003C4E43">
        <w:trPr>
          <w:cantSplit/>
        </w:trPr>
        <w:tc>
          <w:tcPr>
            <w:tcW w:w="616" w:type="dxa"/>
            <w:shd w:val="clear" w:color="auto" w:fill="auto"/>
            <w:noWrap/>
            <w:tcMar>
              <w:left w:w="17" w:type="dxa"/>
              <w:right w:w="0" w:type="dxa"/>
            </w:tcMar>
            <w:vAlign w:val="center"/>
            <w:hideMark/>
          </w:tcPr>
          <w:p w14:paraId="5A286EC2"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1.1.</w:t>
            </w:r>
          </w:p>
        </w:tc>
        <w:tc>
          <w:tcPr>
            <w:tcW w:w="2073" w:type="dxa"/>
            <w:shd w:val="clear" w:color="auto" w:fill="auto"/>
            <w:tcMar>
              <w:left w:w="17" w:type="dxa"/>
              <w:right w:w="28" w:type="dxa"/>
            </w:tcMar>
            <w:vAlign w:val="bottom"/>
            <w:hideMark/>
          </w:tcPr>
          <w:p w14:paraId="5C2DE84F" w14:textId="7AEC0AA0"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 xml:space="preserve">Number of </w:t>
            </w:r>
            <w:r w:rsidR="00DD6FF7" w:rsidRPr="00DD6FF7">
              <w:rPr>
                <w:rFonts w:ascii="Times New Roman" w:hAnsi="Times New Roman"/>
                <w:sz w:val="20"/>
                <w:szCs w:val="18"/>
              </w:rPr>
              <w:t>units placed on the market</w:t>
            </w:r>
          </w:p>
        </w:tc>
        <w:tc>
          <w:tcPr>
            <w:tcW w:w="1065" w:type="dxa"/>
            <w:shd w:val="clear" w:color="auto" w:fill="auto"/>
            <w:noWrap/>
            <w:tcMar>
              <w:left w:w="17" w:type="dxa"/>
              <w:right w:w="17" w:type="dxa"/>
            </w:tcMar>
            <w:vAlign w:val="bottom"/>
            <w:hideMark/>
          </w:tcPr>
          <w:p w14:paraId="683604C0"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Q</w:t>
            </w:r>
            <w:r w:rsidRPr="00307275">
              <w:rPr>
                <w:rFonts w:ascii="Times New Roman" w:hAnsi="Times New Roman"/>
                <w:sz w:val="20"/>
                <w:szCs w:val="18"/>
                <w:vertAlign w:val="subscript"/>
              </w:rPr>
              <w:t>ap</w:t>
            </w:r>
          </w:p>
        </w:tc>
        <w:tc>
          <w:tcPr>
            <w:tcW w:w="1344" w:type="dxa"/>
            <w:shd w:val="clear" w:color="auto" w:fill="auto"/>
            <w:noWrap/>
            <w:tcMar>
              <w:left w:w="17" w:type="dxa"/>
              <w:right w:w="17" w:type="dxa"/>
            </w:tcMar>
            <w:vAlign w:val="bottom"/>
            <w:hideMark/>
          </w:tcPr>
          <w:p w14:paraId="7B6122B9"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unit</w:t>
            </w:r>
          </w:p>
        </w:tc>
        <w:tc>
          <w:tcPr>
            <w:tcW w:w="734" w:type="dxa"/>
            <w:shd w:val="clear" w:color="auto" w:fill="auto"/>
            <w:noWrap/>
            <w:tcMar>
              <w:left w:w="17" w:type="dxa"/>
              <w:right w:w="17" w:type="dxa"/>
            </w:tcMar>
          </w:tcPr>
          <w:p w14:paraId="587DFF6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auto"/>
            <w:noWrap/>
            <w:tcMar>
              <w:left w:w="17" w:type="dxa"/>
              <w:right w:w="17" w:type="dxa"/>
            </w:tcMar>
          </w:tcPr>
          <w:p w14:paraId="74BBF758"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auto"/>
            <w:noWrap/>
            <w:tcMar>
              <w:left w:w="17" w:type="dxa"/>
              <w:right w:w="17" w:type="dxa"/>
            </w:tcMar>
          </w:tcPr>
          <w:p w14:paraId="6A0CDE82"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auto"/>
            <w:noWrap/>
            <w:tcMar>
              <w:left w:w="17" w:type="dxa"/>
              <w:right w:w="17" w:type="dxa"/>
            </w:tcMar>
          </w:tcPr>
          <w:p w14:paraId="0AC0FEAA"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auto"/>
            <w:noWrap/>
            <w:tcMar>
              <w:left w:w="17" w:type="dxa"/>
              <w:right w:w="17" w:type="dxa"/>
            </w:tcMar>
          </w:tcPr>
          <w:p w14:paraId="28F686A4"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auto"/>
            <w:noWrap/>
            <w:tcMar>
              <w:left w:w="17" w:type="dxa"/>
              <w:right w:w="17" w:type="dxa"/>
            </w:tcMar>
          </w:tcPr>
          <w:p w14:paraId="149814FA"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13AD970B" w14:textId="77777777" w:rsidTr="003C4E43">
        <w:trPr>
          <w:cantSplit/>
        </w:trPr>
        <w:tc>
          <w:tcPr>
            <w:tcW w:w="616" w:type="dxa"/>
            <w:shd w:val="clear" w:color="auto" w:fill="auto"/>
            <w:noWrap/>
            <w:tcMar>
              <w:left w:w="17" w:type="dxa"/>
              <w:right w:w="0" w:type="dxa"/>
            </w:tcMar>
            <w:vAlign w:val="center"/>
            <w:hideMark/>
          </w:tcPr>
          <w:p w14:paraId="4DAD804A"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1.2.</w:t>
            </w:r>
          </w:p>
        </w:tc>
        <w:tc>
          <w:tcPr>
            <w:tcW w:w="2073" w:type="dxa"/>
            <w:shd w:val="clear" w:color="auto" w:fill="auto"/>
            <w:tcMar>
              <w:left w:w="17" w:type="dxa"/>
              <w:right w:w="28" w:type="dxa"/>
            </w:tcMar>
            <w:vAlign w:val="bottom"/>
            <w:hideMark/>
          </w:tcPr>
          <w:p w14:paraId="141F6B41"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Number of units collected</w:t>
            </w:r>
          </w:p>
        </w:tc>
        <w:tc>
          <w:tcPr>
            <w:tcW w:w="1065" w:type="dxa"/>
            <w:shd w:val="clear" w:color="auto" w:fill="auto"/>
            <w:noWrap/>
            <w:tcMar>
              <w:left w:w="17" w:type="dxa"/>
              <w:right w:w="17" w:type="dxa"/>
            </w:tcMar>
            <w:vAlign w:val="bottom"/>
            <w:hideMark/>
          </w:tcPr>
          <w:p w14:paraId="14626453"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Q</w:t>
            </w:r>
            <w:r w:rsidRPr="00307275">
              <w:rPr>
                <w:rFonts w:ascii="Times New Roman" w:hAnsi="Times New Roman"/>
                <w:sz w:val="20"/>
                <w:szCs w:val="18"/>
                <w:vertAlign w:val="subscript"/>
              </w:rPr>
              <w:t>sav</w:t>
            </w:r>
          </w:p>
        </w:tc>
        <w:tc>
          <w:tcPr>
            <w:tcW w:w="1344" w:type="dxa"/>
            <w:shd w:val="clear" w:color="auto" w:fill="auto"/>
            <w:noWrap/>
            <w:tcMar>
              <w:left w:w="17" w:type="dxa"/>
              <w:right w:w="17" w:type="dxa"/>
            </w:tcMar>
            <w:vAlign w:val="bottom"/>
            <w:hideMark/>
          </w:tcPr>
          <w:p w14:paraId="1DAF711D"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unit</w:t>
            </w:r>
          </w:p>
        </w:tc>
        <w:tc>
          <w:tcPr>
            <w:tcW w:w="734" w:type="dxa"/>
            <w:shd w:val="clear" w:color="auto" w:fill="auto"/>
            <w:noWrap/>
            <w:tcMar>
              <w:left w:w="17" w:type="dxa"/>
              <w:right w:w="17" w:type="dxa"/>
            </w:tcMar>
          </w:tcPr>
          <w:p w14:paraId="6E931869"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auto"/>
            <w:noWrap/>
            <w:tcMar>
              <w:left w:w="17" w:type="dxa"/>
              <w:right w:w="17" w:type="dxa"/>
            </w:tcMar>
          </w:tcPr>
          <w:p w14:paraId="1C1C5ACC"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auto"/>
            <w:noWrap/>
            <w:tcMar>
              <w:left w:w="17" w:type="dxa"/>
              <w:right w:w="17" w:type="dxa"/>
            </w:tcMar>
          </w:tcPr>
          <w:p w14:paraId="06D41842"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auto"/>
            <w:noWrap/>
            <w:tcMar>
              <w:left w:w="17" w:type="dxa"/>
              <w:right w:w="17" w:type="dxa"/>
            </w:tcMar>
          </w:tcPr>
          <w:p w14:paraId="11B34EC8"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auto"/>
            <w:noWrap/>
            <w:tcMar>
              <w:left w:w="17" w:type="dxa"/>
              <w:right w:w="17" w:type="dxa"/>
            </w:tcMar>
          </w:tcPr>
          <w:p w14:paraId="26E207FA"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auto"/>
            <w:noWrap/>
            <w:tcMar>
              <w:left w:w="17" w:type="dxa"/>
              <w:right w:w="17" w:type="dxa"/>
            </w:tcMar>
          </w:tcPr>
          <w:p w14:paraId="4858D9F0"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095F2011" w14:textId="77777777" w:rsidTr="003C4E43">
        <w:trPr>
          <w:cantSplit/>
        </w:trPr>
        <w:tc>
          <w:tcPr>
            <w:tcW w:w="616" w:type="dxa"/>
            <w:shd w:val="clear" w:color="auto" w:fill="auto"/>
            <w:noWrap/>
            <w:tcMar>
              <w:left w:w="17" w:type="dxa"/>
              <w:right w:w="0" w:type="dxa"/>
            </w:tcMar>
            <w:vAlign w:val="center"/>
            <w:hideMark/>
          </w:tcPr>
          <w:p w14:paraId="05884615"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1.3.</w:t>
            </w:r>
          </w:p>
        </w:tc>
        <w:tc>
          <w:tcPr>
            <w:tcW w:w="2073" w:type="dxa"/>
            <w:shd w:val="clear" w:color="auto" w:fill="auto"/>
            <w:tcMar>
              <w:left w:w="17" w:type="dxa"/>
              <w:right w:w="28" w:type="dxa"/>
            </w:tcMar>
            <w:vAlign w:val="bottom"/>
            <w:hideMark/>
          </w:tcPr>
          <w:p w14:paraId="57F5593C" w14:textId="4188FD6F" w:rsidR="00300256" w:rsidRPr="00307275" w:rsidRDefault="001E6622" w:rsidP="006514B4">
            <w:pPr>
              <w:spacing w:after="0" w:line="240" w:lineRule="auto"/>
              <w:jc w:val="both"/>
              <w:rPr>
                <w:rFonts w:ascii="Times New Roman" w:eastAsia="Times New Roman" w:hAnsi="Times New Roman"/>
                <w:noProof/>
                <w:sz w:val="20"/>
                <w:szCs w:val="18"/>
              </w:rPr>
            </w:pPr>
            <w:r w:rsidRPr="001E6622">
              <w:rPr>
                <w:rFonts w:ascii="Times New Roman" w:hAnsi="Times New Roman"/>
                <w:sz w:val="20"/>
                <w:szCs w:val="18"/>
              </w:rPr>
              <w:t>Return rate of deposit packagin</w:t>
            </w:r>
            <w:r>
              <w:rPr>
                <w:rFonts w:ascii="Times New Roman" w:hAnsi="Times New Roman"/>
                <w:sz w:val="20"/>
                <w:szCs w:val="18"/>
              </w:rPr>
              <w:t>g</w:t>
            </w:r>
            <w:r w:rsidRPr="001E6622">
              <w:rPr>
                <w:rFonts w:ascii="Times New Roman" w:hAnsi="Times New Roman"/>
                <w:sz w:val="20"/>
                <w:szCs w:val="18"/>
              </w:rPr>
              <w:t xml:space="preserve"> </w:t>
            </w:r>
            <w:r w:rsidR="00300256" w:rsidRPr="00307275">
              <w:rPr>
                <w:rFonts w:ascii="Times New Roman" w:hAnsi="Times New Roman"/>
                <w:sz w:val="20"/>
                <w:szCs w:val="18"/>
              </w:rPr>
              <w:t>(1.2/1.1)</w:t>
            </w:r>
          </w:p>
        </w:tc>
        <w:tc>
          <w:tcPr>
            <w:tcW w:w="1065" w:type="dxa"/>
            <w:shd w:val="clear" w:color="auto" w:fill="auto"/>
            <w:noWrap/>
            <w:tcMar>
              <w:left w:w="17" w:type="dxa"/>
              <w:right w:w="17" w:type="dxa"/>
            </w:tcMar>
            <w:vAlign w:val="bottom"/>
            <w:hideMark/>
          </w:tcPr>
          <w:p w14:paraId="7A6D492E" w14:textId="68F1585D"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4D9D699D"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734" w:type="dxa"/>
            <w:shd w:val="clear" w:color="auto" w:fill="auto"/>
            <w:noWrap/>
            <w:tcMar>
              <w:left w:w="17" w:type="dxa"/>
              <w:right w:w="17" w:type="dxa"/>
            </w:tcMar>
            <w:vAlign w:val="center"/>
          </w:tcPr>
          <w:p w14:paraId="2AE9884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5C1DAFE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79F2463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5E7DDF7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1DF2A66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00E5C26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r>
      <w:tr w:rsidR="00332B45" w:rsidRPr="00324519" w14:paraId="7246F7EE" w14:textId="77777777" w:rsidTr="003C4E43">
        <w:trPr>
          <w:cantSplit/>
        </w:trPr>
        <w:tc>
          <w:tcPr>
            <w:tcW w:w="616" w:type="dxa"/>
            <w:shd w:val="clear" w:color="auto" w:fill="DEEAF6"/>
            <w:noWrap/>
            <w:tcMar>
              <w:left w:w="17" w:type="dxa"/>
              <w:right w:w="0" w:type="dxa"/>
            </w:tcMar>
            <w:vAlign w:val="center"/>
            <w:hideMark/>
          </w:tcPr>
          <w:p w14:paraId="215DE653"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2.</w:t>
            </w:r>
          </w:p>
        </w:tc>
        <w:tc>
          <w:tcPr>
            <w:tcW w:w="2073" w:type="dxa"/>
            <w:shd w:val="clear" w:color="auto" w:fill="DEEAF6"/>
            <w:tcMar>
              <w:left w:w="17" w:type="dxa"/>
              <w:right w:w="28" w:type="dxa"/>
            </w:tcMar>
            <w:vAlign w:val="bottom"/>
            <w:hideMark/>
          </w:tcPr>
          <w:p w14:paraId="2A59BB55"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Costs of accepting and collecting of deposit packaging (variable costs)</w:t>
            </w:r>
          </w:p>
        </w:tc>
        <w:tc>
          <w:tcPr>
            <w:tcW w:w="1065" w:type="dxa"/>
            <w:shd w:val="clear" w:color="auto" w:fill="DEEAF6"/>
            <w:noWrap/>
            <w:tcMar>
              <w:left w:w="17" w:type="dxa"/>
              <w:right w:w="17" w:type="dxa"/>
            </w:tcMar>
            <w:vAlign w:val="bottom"/>
            <w:hideMark/>
          </w:tcPr>
          <w:p w14:paraId="4F747E69"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w:t>
            </w:r>
            <w:r w:rsidRPr="00307275">
              <w:rPr>
                <w:rFonts w:ascii="Times New Roman" w:hAnsi="Times New Roman"/>
                <w:b/>
                <w:bCs/>
                <w:sz w:val="20"/>
                <w:szCs w:val="18"/>
                <w:vertAlign w:val="subscript"/>
              </w:rPr>
              <w:t>main</w:t>
            </w:r>
          </w:p>
        </w:tc>
        <w:tc>
          <w:tcPr>
            <w:tcW w:w="1344" w:type="dxa"/>
            <w:shd w:val="clear" w:color="auto" w:fill="DEEAF6"/>
            <w:noWrap/>
            <w:tcMar>
              <w:left w:w="17" w:type="dxa"/>
              <w:right w:w="17" w:type="dxa"/>
            </w:tcMar>
            <w:vAlign w:val="bottom"/>
            <w:hideMark/>
          </w:tcPr>
          <w:p w14:paraId="43227220"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EUR</w:t>
            </w:r>
          </w:p>
        </w:tc>
        <w:tc>
          <w:tcPr>
            <w:tcW w:w="734" w:type="dxa"/>
            <w:shd w:val="clear" w:color="auto" w:fill="DEEAF6"/>
            <w:noWrap/>
            <w:tcMar>
              <w:left w:w="17" w:type="dxa"/>
              <w:right w:w="17" w:type="dxa"/>
            </w:tcMar>
            <w:vAlign w:val="center"/>
          </w:tcPr>
          <w:p w14:paraId="1B810E0B"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41047C5C"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6423B062"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48328D12"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565AD3D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757DB2F3"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550572CF" w14:textId="77777777" w:rsidTr="003C4E43">
        <w:trPr>
          <w:cantSplit/>
        </w:trPr>
        <w:tc>
          <w:tcPr>
            <w:tcW w:w="616" w:type="dxa"/>
            <w:shd w:val="clear" w:color="auto" w:fill="auto"/>
            <w:noWrap/>
            <w:tcMar>
              <w:left w:w="17" w:type="dxa"/>
              <w:right w:w="0" w:type="dxa"/>
            </w:tcMar>
            <w:vAlign w:val="center"/>
            <w:hideMark/>
          </w:tcPr>
          <w:p w14:paraId="27A255C8"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2.1.</w:t>
            </w:r>
          </w:p>
        </w:tc>
        <w:tc>
          <w:tcPr>
            <w:tcW w:w="2073" w:type="dxa"/>
            <w:shd w:val="clear" w:color="auto" w:fill="auto"/>
            <w:tcMar>
              <w:left w:w="17" w:type="dxa"/>
              <w:right w:w="28" w:type="dxa"/>
            </w:tcMar>
            <w:vAlign w:val="bottom"/>
            <w:hideMark/>
          </w:tcPr>
          <w:p w14:paraId="19C197ED"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the deposit packaging management fee</w:t>
            </w:r>
          </w:p>
        </w:tc>
        <w:tc>
          <w:tcPr>
            <w:tcW w:w="1065" w:type="dxa"/>
            <w:shd w:val="clear" w:color="auto" w:fill="auto"/>
            <w:noWrap/>
            <w:tcMar>
              <w:left w:w="17" w:type="dxa"/>
              <w:right w:w="17" w:type="dxa"/>
            </w:tcMar>
            <w:vAlign w:val="bottom"/>
            <w:hideMark/>
          </w:tcPr>
          <w:p w14:paraId="32EE1067"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apsaimn</w:t>
            </w:r>
          </w:p>
        </w:tc>
        <w:tc>
          <w:tcPr>
            <w:tcW w:w="1344" w:type="dxa"/>
            <w:shd w:val="clear" w:color="auto" w:fill="auto"/>
            <w:noWrap/>
            <w:tcMar>
              <w:left w:w="17" w:type="dxa"/>
              <w:right w:w="17" w:type="dxa"/>
            </w:tcMar>
            <w:vAlign w:val="bottom"/>
            <w:hideMark/>
          </w:tcPr>
          <w:p w14:paraId="71F806D2"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532AAA7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26DA5A9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21D2380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18BB86C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6D2F841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52EC79B2"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11A52E90" w14:textId="77777777" w:rsidTr="003C4E43">
        <w:trPr>
          <w:cantSplit/>
        </w:trPr>
        <w:tc>
          <w:tcPr>
            <w:tcW w:w="616" w:type="dxa"/>
            <w:shd w:val="clear" w:color="auto" w:fill="auto"/>
            <w:noWrap/>
            <w:tcMar>
              <w:left w:w="17" w:type="dxa"/>
              <w:right w:w="0" w:type="dxa"/>
            </w:tcMar>
            <w:vAlign w:val="center"/>
            <w:hideMark/>
          </w:tcPr>
          <w:p w14:paraId="4D126489"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2.1.1.</w:t>
            </w:r>
          </w:p>
        </w:tc>
        <w:tc>
          <w:tcPr>
            <w:tcW w:w="2073" w:type="dxa"/>
            <w:shd w:val="clear" w:color="auto" w:fill="auto"/>
            <w:noWrap/>
            <w:tcMar>
              <w:left w:w="17" w:type="dxa"/>
              <w:right w:w="28" w:type="dxa"/>
            </w:tcMar>
            <w:vAlign w:val="bottom"/>
            <w:hideMark/>
          </w:tcPr>
          <w:p w14:paraId="55A7C6D7"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Compressed packaging</w:t>
            </w:r>
          </w:p>
        </w:tc>
        <w:tc>
          <w:tcPr>
            <w:tcW w:w="1065" w:type="dxa"/>
            <w:shd w:val="clear" w:color="auto" w:fill="auto"/>
            <w:noWrap/>
            <w:tcMar>
              <w:left w:w="17" w:type="dxa"/>
              <w:right w:w="17" w:type="dxa"/>
            </w:tcMar>
            <w:vAlign w:val="bottom"/>
            <w:hideMark/>
          </w:tcPr>
          <w:p w14:paraId="2084159A" w14:textId="0DD7DC01"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063D7337" w14:textId="2D1FBB47" w:rsidR="00300256" w:rsidRPr="00307275" w:rsidRDefault="00300256" w:rsidP="00BD14B9">
            <w:pPr>
              <w:spacing w:after="0" w:line="240" w:lineRule="auto"/>
              <w:jc w:val="center"/>
              <w:rPr>
                <w:rFonts w:ascii="Times New Roman" w:eastAsia="Times New Roman" w:hAnsi="Times New Roman"/>
                <w:noProof/>
                <w:sz w:val="20"/>
                <w:szCs w:val="18"/>
              </w:rPr>
            </w:pPr>
          </w:p>
        </w:tc>
        <w:tc>
          <w:tcPr>
            <w:tcW w:w="734" w:type="dxa"/>
            <w:shd w:val="clear" w:color="auto" w:fill="auto"/>
            <w:noWrap/>
            <w:tcMar>
              <w:left w:w="17" w:type="dxa"/>
              <w:right w:w="17" w:type="dxa"/>
            </w:tcMar>
            <w:vAlign w:val="center"/>
          </w:tcPr>
          <w:p w14:paraId="7E79B64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1E52D5EE"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6AE5C2FB"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0B7607E1"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4A18FD6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3BBE613D"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50F9C02A" w14:textId="77777777" w:rsidTr="003C4E43">
        <w:trPr>
          <w:cantSplit/>
        </w:trPr>
        <w:tc>
          <w:tcPr>
            <w:tcW w:w="616" w:type="dxa"/>
            <w:shd w:val="clear" w:color="auto" w:fill="auto"/>
            <w:noWrap/>
            <w:tcMar>
              <w:left w:w="17" w:type="dxa"/>
              <w:right w:w="0" w:type="dxa"/>
            </w:tcMar>
            <w:vAlign w:val="center"/>
            <w:hideMark/>
          </w:tcPr>
          <w:p w14:paraId="08F81625"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2.1.2.</w:t>
            </w:r>
          </w:p>
        </w:tc>
        <w:tc>
          <w:tcPr>
            <w:tcW w:w="2073" w:type="dxa"/>
            <w:shd w:val="clear" w:color="auto" w:fill="auto"/>
            <w:noWrap/>
            <w:tcMar>
              <w:left w:w="17" w:type="dxa"/>
              <w:right w:w="28" w:type="dxa"/>
            </w:tcMar>
            <w:vAlign w:val="bottom"/>
            <w:hideMark/>
          </w:tcPr>
          <w:p w14:paraId="30763606"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Uncompressed packaging</w:t>
            </w:r>
          </w:p>
        </w:tc>
        <w:tc>
          <w:tcPr>
            <w:tcW w:w="1065" w:type="dxa"/>
            <w:shd w:val="clear" w:color="auto" w:fill="auto"/>
            <w:noWrap/>
            <w:tcMar>
              <w:left w:w="17" w:type="dxa"/>
              <w:right w:w="17" w:type="dxa"/>
            </w:tcMar>
            <w:vAlign w:val="bottom"/>
            <w:hideMark/>
          </w:tcPr>
          <w:p w14:paraId="420360F1" w14:textId="35604D03"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16AAD273" w14:textId="4A774B19" w:rsidR="00300256" w:rsidRPr="00307275" w:rsidRDefault="00300256" w:rsidP="00BD14B9">
            <w:pPr>
              <w:spacing w:after="0" w:line="240" w:lineRule="auto"/>
              <w:jc w:val="center"/>
              <w:rPr>
                <w:rFonts w:ascii="Times New Roman" w:eastAsia="Times New Roman" w:hAnsi="Times New Roman"/>
                <w:noProof/>
                <w:sz w:val="20"/>
                <w:szCs w:val="18"/>
              </w:rPr>
            </w:pPr>
          </w:p>
        </w:tc>
        <w:tc>
          <w:tcPr>
            <w:tcW w:w="734" w:type="dxa"/>
            <w:shd w:val="clear" w:color="auto" w:fill="auto"/>
            <w:noWrap/>
            <w:tcMar>
              <w:left w:w="17" w:type="dxa"/>
              <w:right w:w="17" w:type="dxa"/>
            </w:tcMar>
            <w:vAlign w:val="center"/>
          </w:tcPr>
          <w:p w14:paraId="32583189"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7C71319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1D88E32C"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277FDD2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6F534C7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69AA9A99"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2E2F34F9" w14:textId="77777777" w:rsidTr="003C4E43">
        <w:trPr>
          <w:cantSplit/>
        </w:trPr>
        <w:tc>
          <w:tcPr>
            <w:tcW w:w="616" w:type="dxa"/>
            <w:shd w:val="clear" w:color="auto" w:fill="auto"/>
            <w:noWrap/>
            <w:tcMar>
              <w:left w:w="17" w:type="dxa"/>
              <w:right w:w="0" w:type="dxa"/>
            </w:tcMar>
            <w:vAlign w:val="center"/>
            <w:hideMark/>
          </w:tcPr>
          <w:p w14:paraId="184DEA45"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2.2.</w:t>
            </w:r>
          </w:p>
        </w:tc>
        <w:tc>
          <w:tcPr>
            <w:tcW w:w="2073" w:type="dxa"/>
            <w:shd w:val="clear" w:color="auto" w:fill="auto"/>
            <w:tcMar>
              <w:left w:w="17" w:type="dxa"/>
              <w:right w:w="28" w:type="dxa"/>
            </w:tcMar>
            <w:vAlign w:val="bottom"/>
            <w:hideMark/>
          </w:tcPr>
          <w:p w14:paraId="002118D6"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renting reverse vending machines for deposit packaging</w:t>
            </w:r>
          </w:p>
        </w:tc>
        <w:tc>
          <w:tcPr>
            <w:tcW w:w="1065" w:type="dxa"/>
            <w:shd w:val="clear" w:color="auto" w:fill="auto"/>
            <w:noWrap/>
            <w:tcMar>
              <w:left w:w="17" w:type="dxa"/>
              <w:right w:w="17" w:type="dxa"/>
            </w:tcMar>
            <w:vAlign w:val="bottom"/>
            <w:hideMark/>
          </w:tcPr>
          <w:p w14:paraId="10C26CF6"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noma</w:t>
            </w:r>
          </w:p>
        </w:tc>
        <w:tc>
          <w:tcPr>
            <w:tcW w:w="1344" w:type="dxa"/>
            <w:shd w:val="clear" w:color="auto" w:fill="auto"/>
            <w:noWrap/>
            <w:tcMar>
              <w:left w:w="17" w:type="dxa"/>
              <w:right w:w="17" w:type="dxa"/>
            </w:tcMar>
            <w:vAlign w:val="bottom"/>
            <w:hideMark/>
          </w:tcPr>
          <w:p w14:paraId="0DDADB16"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201381F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276CA0E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0D6552E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032A1601"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009ACCAE"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4DAAD80C"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27C5F15E" w14:textId="77777777" w:rsidTr="003C4E43">
        <w:trPr>
          <w:cantSplit/>
        </w:trPr>
        <w:tc>
          <w:tcPr>
            <w:tcW w:w="616" w:type="dxa"/>
            <w:shd w:val="clear" w:color="auto" w:fill="auto"/>
            <w:noWrap/>
            <w:tcMar>
              <w:left w:w="17" w:type="dxa"/>
              <w:right w:w="0" w:type="dxa"/>
            </w:tcMar>
            <w:vAlign w:val="center"/>
            <w:hideMark/>
          </w:tcPr>
          <w:p w14:paraId="640FFB6A"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2.3.</w:t>
            </w:r>
          </w:p>
        </w:tc>
        <w:tc>
          <w:tcPr>
            <w:tcW w:w="2073" w:type="dxa"/>
            <w:shd w:val="clear" w:color="auto" w:fill="auto"/>
            <w:noWrap/>
            <w:tcMar>
              <w:left w:w="17" w:type="dxa"/>
              <w:right w:w="28" w:type="dxa"/>
            </w:tcMar>
            <w:vAlign w:val="bottom"/>
            <w:hideMark/>
          </w:tcPr>
          <w:p w14:paraId="542CEBDF"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collection and logistics of deposit packaging</w:t>
            </w:r>
          </w:p>
        </w:tc>
        <w:tc>
          <w:tcPr>
            <w:tcW w:w="1065" w:type="dxa"/>
            <w:shd w:val="clear" w:color="auto" w:fill="auto"/>
            <w:noWrap/>
            <w:tcMar>
              <w:left w:w="17" w:type="dxa"/>
              <w:right w:w="17" w:type="dxa"/>
            </w:tcMar>
            <w:vAlign w:val="bottom"/>
            <w:hideMark/>
          </w:tcPr>
          <w:p w14:paraId="5A61A619"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sav</w:t>
            </w:r>
          </w:p>
        </w:tc>
        <w:tc>
          <w:tcPr>
            <w:tcW w:w="1344" w:type="dxa"/>
            <w:shd w:val="clear" w:color="auto" w:fill="auto"/>
            <w:noWrap/>
            <w:tcMar>
              <w:left w:w="17" w:type="dxa"/>
              <w:right w:w="17" w:type="dxa"/>
            </w:tcMar>
            <w:vAlign w:val="bottom"/>
            <w:hideMark/>
          </w:tcPr>
          <w:p w14:paraId="6F2DEFFC"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505C8DC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09B7250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5213E69D"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6082FEE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1C79FD6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0EF9FF5B"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141BFFC0" w14:textId="77777777" w:rsidTr="003C4E43">
        <w:trPr>
          <w:cantSplit/>
        </w:trPr>
        <w:tc>
          <w:tcPr>
            <w:tcW w:w="616" w:type="dxa"/>
            <w:shd w:val="clear" w:color="auto" w:fill="auto"/>
            <w:noWrap/>
            <w:tcMar>
              <w:left w:w="17" w:type="dxa"/>
              <w:right w:w="0" w:type="dxa"/>
            </w:tcMar>
            <w:vAlign w:val="center"/>
            <w:hideMark/>
          </w:tcPr>
          <w:p w14:paraId="6FC97C89"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2.4.</w:t>
            </w:r>
          </w:p>
        </w:tc>
        <w:tc>
          <w:tcPr>
            <w:tcW w:w="2073" w:type="dxa"/>
            <w:shd w:val="clear" w:color="auto" w:fill="auto"/>
            <w:tcMar>
              <w:left w:w="17" w:type="dxa"/>
              <w:right w:w="28" w:type="dxa"/>
            </w:tcMar>
            <w:vAlign w:val="bottom"/>
            <w:hideMark/>
          </w:tcPr>
          <w:p w14:paraId="1FBB885C"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packaging materials and equipment for storage and collection of deposit packaging</w:t>
            </w:r>
          </w:p>
        </w:tc>
        <w:tc>
          <w:tcPr>
            <w:tcW w:w="1065" w:type="dxa"/>
            <w:shd w:val="clear" w:color="auto" w:fill="auto"/>
            <w:noWrap/>
            <w:tcMar>
              <w:left w:w="17" w:type="dxa"/>
              <w:right w:w="17" w:type="dxa"/>
            </w:tcMar>
            <w:vAlign w:val="bottom"/>
            <w:hideMark/>
          </w:tcPr>
          <w:p w14:paraId="786AFD2C"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iepak</w:t>
            </w:r>
          </w:p>
        </w:tc>
        <w:tc>
          <w:tcPr>
            <w:tcW w:w="1344" w:type="dxa"/>
            <w:shd w:val="clear" w:color="auto" w:fill="auto"/>
            <w:noWrap/>
            <w:tcMar>
              <w:left w:w="17" w:type="dxa"/>
              <w:right w:w="17" w:type="dxa"/>
            </w:tcMar>
            <w:vAlign w:val="bottom"/>
            <w:hideMark/>
          </w:tcPr>
          <w:p w14:paraId="3B7F7353"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2378183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5144A58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518F1FCE"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7AC4140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4F41237D"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10FB4F40"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0E34E0AD" w14:textId="77777777" w:rsidTr="003C4E43">
        <w:trPr>
          <w:cantSplit/>
        </w:trPr>
        <w:tc>
          <w:tcPr>
            <w:tcW w:w="616" w:type="dxa"/>
            <w:shd w:val="clear" w:color="auto" w:fill="DEEAF6"/>
            <w:noWrap/>
            <w:tcMar>
              <w:left w:w="17" w:type="dxa"/>
              <w:right w:w="0" w:type="dxa"/>
            </w:tcMar>
            <w:vAlign w:val="center"/>
            <w:hideMark/>
          </w:tcPr>
          <w:p w14:paraId="112F36C1"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3.</w:t>
            </w:r>
          </w:p>
        </w:tc>
        <w:tc>
          <w:tcPr>
            <w:tcW w:w="2073" w:type="dxa"/>
            <w:shd w:val="clear" w:color="auto" w:fill="DEEAF6"/>
            <w:tcMar>
              <w:left w:w="17" w:type="dxa"/>
              <w:right w:w="28" w:type="dxa"/>
            </w:tcMar>
            <w:vAlign w:val="bottom"/>
            <w:hideMark/>
          </w:tcPr>
          <w:p w14:paraId="5B5440F6"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Costs of economic activity of ensuring the deposit system (fixed costs)</w:t>
            </w:r>
          </w:p>
        </w:tc>
        <w:tc>
          <w:tcPr>
            <w:tcW w:w="1065" w:type="dxa"/>
            <w:shd w:val="clear" w:color="auto" w:fill="DEEAF6"/>
            <w:noWrap/>
            <w:tcMar>
              <w:left w:w="17" w:type="dxa"/>
              <w:right w:w="17" w:type="dxa"/>
            </w:tcMar>
            <w:vAlign w:val="bottom"/>
            <w:hideMark/>
          </w:tcPr>
          <w:p w14:paraId="4A4CF5B5"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w:t>
            </w:r>
            <w:r w:rsidRPr="00307275">
              <w:rPr>
                <w:rFonts w:ascii="Times New Roman" w:hAnsi="Times New Roman"/>
                <w:b/>
                <w:bCs/>
                <w:sz w:val="20"/>
                <w:szCs w:val="18"/>
                <w:vertAlign w:val="subscript"/>
              </w:rPr>
              <w:t>fiks</w:t>
            </w:r>
          </w:p>
        </w:tc>
        <w:tc>
          <w:tcPr>
            <w:tcW w:w="1344" w:type="dxa"/>
            <w:shd w:val="clear" w:color="auto" w:fill="DEEAF6"/>
            <w:noWrap/>
            <w:tcMar>
              <w:left w:w="17" w:type="dxa"/>
              <w:right w:w="17" w:type="dxa"/>
            </w:tcMar>
            <w:vAlign w:val="center"/>
            <w:hideMark/>
          </w:tcPr>
          <w:p w14:paraId="057B0084"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DEEAF6"/>
            <w:noWrap/>
            <w:tcMar>
              <w:left w:w="17" w:type="dxa"/>
              <w:right w:w="17" w:type="dxa"/>
            </w:tcMar>
            <w:vAlign w:val="center"/>
          </w:tcPr>
          <w:p w14:paraId="5ACF80AC"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65883394"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352FA09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7F3082F0"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031C3956"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6CD04D5D"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2E796DE8" w14:textId="77777777" w:rsidTr="003C4E43">
        <w:trPr>
          <w:cantSplit/>
        </w:trPr>
        <w:tc>
          <w:tcPr>
            <w:tcW w:w="616" w:type="dxa"/>
            <w:shd w:val="clear" w:color="auto" w:fill="auto"/>
            <w:noWrap/>
            <w:tcMar>
              <w:left w:w="17" w:type="dxa"/>
              <w:right w:w="0" w:type="dxa"/>
            </w:tcMar>
            <w:vAlign w:val="center"/>
            <w:hideMark/>
          </w:tcPr>
          <w:p w14:paraId="1D9C0904"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lastRenderedPageBreak/>
              <w:t>3.1.</w:t>
            </w:r>
          </w:p>
        </w:tc>
        <w:tc>
          <w:tcPr>
            <w:tcW w:w="2073" w:type="dxa"/>
            <w:shd w:val="clear" w:color="auto" w:fill="auto"/>
            <w:tcMar>
              <w:left w:w="17" w:type="dxa"/>
              <w:right w:w="28" w:type="dxa"/>
            </w:tcMar>
            <w:vAlign w:val="bottom"/>
            <w:hideMark/>
          </w:tcPr>
          <w:p w14:paraId="0612B2D4"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reverse vending machines for deposit packaging</w:t>
            </w:r>
          </w:p>
        </w:tc>
        <w:tc>
          <w:tcPr>
            <w:tcW w:w="1065" w:type="dxa"/>
            <w:shd w:val="clear" w:color="auto" w:fill="auto"/>
            <w:noWrap/>
            <w:tcMar>
              <w:left w:w="17" w:type="dxa"/>
              <w:right w:w="17" w:type="dxa"/>
            </w:tcMar>
            <w:vAlign w:val="bottom"/>
            <w:hideMark/>
          </w:tcPr>
          <w:p w14:paraId="1663105D"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aut</w:t>
            </w:r>
          </w:p>
        </w:tc>
        <w:tc>
          <w:tcPr>
            <w:tcW w:w="1344" w:type="dxa"/>
            <w:shd w:val="clear" w:color="auto" w:fill="auto"/>
            <w:noWrap/>
            <w:tcMar>
              <w:left w:w="17" w:type="dxa"/>
              <w:right w:w="17" w:type="dxa"/>
            </w:tcMar>
            <w:vAlign w:val="bottom"/>
            <w:hideMark/>
          </w:tcPr>
          <w:p w14:paraId="71776CBD"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0D938E4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70C5871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64DB722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51B6965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64B2311D"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23131781"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575F8AFD" w14:textId="77777777" w:rsidTr="003C4E43">
        <w:trPr>
          <w:cantSplit/>
        </w:trPr>
        <w:tc>
          <w:tcPr>
            <w:tcW w:w="616" w:type="dxa"/>
            <w:shd w:val="clear" w:color="auto" w:fill="auto"/>
            <w:noWrap/>
            <w:tcMar>
              <w:left w:w="17" w:type="dxa"/>
              <w:right w:w="0" w:type="dxa"/>
            </w:tcMar>
            <w:vAlign w:val="center"/>
          </w:tcPr>
          <w:p w14:paraId="037A200C"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3.1.1.</w:t>
            </w:r>
          </w:p>
        </w:tc>
        <w:tc>
          <w:tcPr>
            <w:tcW w:w="2073" w:type="dxa"/>
            <w:shd w:val="clear" w:color="auto" w:fill="auto"/>
            <w:tcMar>
              <w:left w:w="17" w:type="dxa"/>
              <w:right w:w="28" w:type="dxa"/>
            </w:tcMar>
            <w:vAlign w:val="bottom"/>
          </w:tcPr>
          <w:p w14:paraId="7F2C19C3"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Costs of depreciation of fixed assets and write-off of the value of intangible investments</w:t>
            </w:r>
          </w:p>
        </w:tc>
        <w:tc>
          <w:tcPr>
            <w:tcW w:w="1065" w:type="dxa"/>
            <w:shd w:val="clear" w:color="auto" w:fill="auto"/>
            <w:noWrap/>
            <w:tcMar>
              <w:left w:w="17" w:type="dxa"/>
              <w:right w:w="17" w:type="dxa"/>
            </w:tcMar>
            <w:vAlign w:val="bottom"/>
          </w:tcPr>
          <w:p w14:paraId="59E550E3"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I</w:t>
            </w:r>
            <w:r w:rsidRPr="00307275">
              <w:rPr>
                <w:rFonts w:ascii="Times New Roman" w:hAnsi="Times New Roman"/>
                <w:i/>
                <w:iCs/>
                <w:sz w:val="20"/>
                <w:szCs w:val="18"/>
                <w:vertAlign w:val="subscript"/>
              </w:rPr>
              <w:t>nol.aut</w:t>
            </w:r>
          </w:p>
        </w:tc>
        <w:tc>
          <w:tcPr>
            <w:tcW w:w="1344" w:type="dxa"/>
            <w:shd w:val="clear" w:color="auto" w:fill="auto"/>
            <w:noWrap/>
            <w:tcMar>
              <w:left w:w="17" w:type="dxa"/>
              <w:right w:w="17" w:type="dxa"/>
            </w:tcMar>
            <w:vAlign w:val="bottom"/>
          </w:tcPr>
          <w:p w14:paraId="4D5D08D4"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05288A3B"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7F4BAB68"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14FBBAE8"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183E0F28"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1FD81FD7"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414A3852"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381CD288" w14:textId="77777777" w:rsidTr="003C4E43">
        <w:trPr>
          <w:cantSplit/>
        </w:trPr>
        <w:tc>
          <w:tcPr>
            <w:tcW w:w="616" w:type="dxa"/>
            <w:shd w:val="clear" w:color="auto" w:fill="auto"/>
            <w:noWrap/>
            <w:tcMar>
              <w:left w:w="17" w:type="dxa"/>
              <w:right w:w="0" w:type="dxa"/>
            </w:tcMar>
            <w:vAlign w:val="center"/>
            <w:hideMark/>
          </w:tcPr>
          <w:p w14:paraId="0763E6A7"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3.1.1.1.</w:t>
            </w:r>
          </w:p>
        </w:tc>
        <w:tc>
          <w:tcPr>
            <w:tcW w:w="2073" w:type="dxa"/>
            <w:shd w:val="clear" w:color="auto" w:fill="auto"/>
            <w:tcMar>
              <w:left w:w="17" w:type="dxa"/>
              <w:right w:w="28" w:type="dxa"/>
            </w:tcMar>
            <w:vAlign w:val="bottom"/>
            <w:hideMark/>
          </w:tcPr>
          <w:p w14:paraId="1E9446DF"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Depreciation of fixed assets</w:t>
            </w:r>
          </w:p>
        </w:tc>
        <w:tc>
          <w:tcPr>
            <w:tcW w:w="1065" w:type="dxa"/>
            <w:shd w:val="clear" w:color="auto" w:fill="auto"/>
            <w:noWrap/>
            <w:tcMar>
              <w:left w:w="17" w:type="dxa"/>
              <w:right w:w="17" w:type="dxa"/>
            </w:tcMar>
            <w:vAlign w:val="bottom"/>
            <w:hideMark/>
          </w:tcPr>
          <w:p w14:paraId="396FA750" w14:textId="77777777"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0B727AC9"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41DD38E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5EDBCAA1"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30F979D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6DC4613B"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21D307C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37DD1935"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207940DB" w14:textId="77777777" w:rsidTr="003C4E43">
        <w:trPr>
          <w:cantSplit/>
        </w:trPr>
        <w:tc>
          <w:tcPr>
            <w:tcW w:w="616" w:type="dxa"/>
            <w:shd w:val="clear" w:color="auto" w:fill="auto"/>
            <w:noWrap/>
            <w:tcMar>
              <w:left w:w="17" w:type="dxa"/>
              <w:right w:w="0" w:type="dxa"/>
            </w:tcMar>
            <w:vAlign w:val="center"/>
            <w:hideMark/>
          </w:tcPr>
          <w:p w14:paraId="44C581CC"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3.1.1.2.</w:t>
            </w:r>
          </w:p>
        </w:tc>
        <w:tc>
          <w:tcPr>
            <w:tcW w:w="2073" w:type="dxa"/>
            <w:shd w:val="clear" w:color="auto" w:fill="auto"/>
            <w:tcMar>
              <w:left w:w="17" w:type="dxa"/>
              <w:right w:w="28" w:type="dxa"/>
            </w:tcMar>
            <w:vAlign w:val="bottom"/>
            <w:hideMark/>
          </w:tcPr>
          <w:p w14:paraId="68115981"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Write-off of the value of intangible investments</w:t>
            </w:r>
          </w:p>
        </w:tc>
        <w:tc>
          <w:tcPr>
            <w:tcW w:w="1065" w:type="dxa"/>
            <w:shd w:val="clear" w:color="auto" w:fill="auto"/>
            <w:noWrap/>
            <w:tcMar>
              <w:left w:w="17" w:type="dxa"/>
              <w:right w:w="17" w:type="dxa"/>
            </w:tcMar>
            <w:vAlign w:val="bottom"/>
            <w:hideMark/>
          </w:tcPr>
          <w:p w14:paraId="7CA3A75D" w14:textId="77777777"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2D58A481"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3CABBD4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238A4E6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0BED881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328A1A8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77281D1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58F09461"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5A579DC6" w14:textId="77777777" w:rsidTr="003C4E43">
        <w:trPr>
          <w:cantSplit/>
        </w:trPr>
        <w:tc>
          <w:tcPr>
            <w:tcW w:w="616" w:type="dxa"/>
            <w:shd w:val="clear" w:color="auto" w:fill="auto"/>
            <w:noWrap/>
            <w:tcMar>
              <w:left w:w="17" w:type="dxa"/>
              <w:right w:w="0" w:type="dxa"/>
            </w:tcMar>
            <w:vAlign w:val="center"/>
          </w:tcPr>
          <w:p w14:paraId="66B9CF73"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3.1.2.</w:t>
            </w:r>
          </w:p>
        </w:tc>
        <w:tc>
          <w:tcPr>
            <w:tcW w:w="2073" w:type="dxa"/>
            <w:shd w:val="clear" w:color="auto" w:fill="auto"/>
            <w:tcMar>
              <w:left w:w="17" w:type="dxa"/>
              <w:right w:w="28" w:type="dxa"/>
            </w:tcMar>
            <w:vAlign w:val="bottom"/>
          </w:tcPr>
          <w:p w14:paraId="015849F8"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Repair and maintenance costs</w:t>
            </w:r>
          </w:p>
        </w:tc>
        <w:tc>
          <w:tcPr>
            <w:tcW w:w="1065" w:type="dxa"/>
            <w:shd w:val="clear" w:color="auto" w:fill="auto"/>
            <w:noWrap/>
            <w:tcMar>
              <w:left w:w="17" w:type="dxa"/>
              <w:right w:w="17" w:type="dxa"/>
            </w:tcMar>
            <w:vAlign w:val="bottom"/>
          </w:tcPr>
          <w:p w14:paraId="331A64BE"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I</w:t>
            </w:r>
            <w:r w:rsidRPr="00307275">
              <w:rPr>
                <w:rFonts w:ascii="Times New Roman" w:hAnsi="Times New Roman"/>
                <w:i/>
                <w:iCs/>
                <w:sz w:val="20"/>
                <w:szCs w:val="18"/>
                <w:vertAlign w:val="subscript"/>
              </w:rPr>
              <w:t>rem.aut</w:t>
            </w:r>
          </w:p>
        </w:tc>
        <w:tc>
          <w:tcPr>
            <w:tcW w:w="1344" w:type="dxa"/>
            <w:shd w:val="clear" w:color="auto" w:fill="auto"/>
            <w:noWrap/>
            <w:tcMar>
              <w:left w:w="17" w:type="dxa"/>
              <w:right w:w="17" w:type="dxa"/>
            </w:tcMar>
            <w:vAlign w:val="bottom"/>
          </w:tcPr>
          <w:p w14:paraId="1697A8F7"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5339C5D6"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6A678A7A"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213869DA"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0C418985"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49456512"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06432E65"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6C10FC1F" w14:textId="77777777" w:rsidTr="003C4E43">
        <w:trPr>
          <w:cantSplit/>
        </w:trPr>
        <w:tc>
          <w:tcPr>
            <w:tcW w:w="616" w:type="dxa"/>
            <w:shd w:val="clear" w:color="auto" w:fill="auto"/>
            <w:noWrap/>
            <w:tcMar>
              <w:left w:w="17" w:type="dxa"/>
              <w:right w:w="0" w:type="dxa"/>
            </w:tcMar>
            <w:vAlign w:val="center"/>
          </w:tcPr>
          <w:p w14:paraId="6E4CA0E6"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3.1.3.</w:t>
            </w:r>
          </w:p>
        </w:tc>
        <w:tc>
          <w:tcPr>
            <w:tcW w:w="2073" w:type="dxa"/>
            <w:shd w:val="clear" w:color="auto" w:fill="auto"/>
            <w:tcMar>
              <w:left w:w="17" w:type="dxa"/>
              <w:right w:w="28" w:type="dxa"/>
            </w:tcMar>
            <w:vAlign w:val="bottom"/>
          </w:tcPr>
          <w:p w14:paraId="0CC58DF2"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Rent costs</w:t>
            </w:r>
          </w:p>
        </w:tc>
        <w:tc>
          <w:tcPr>
            <w:tcW w:w="1065" w:type="dxa"/>
            <w:shd w:val="clear" w:color="auto" w:fill="auto"/>
            <w:noWrap/>
            <w:tcMar>
              <w:left w:w="17" w:type="dxa"/>
              <w:right w:w="17" w:type="dxa"/>
            </w:tcMar>
            <w:vAlign w:val="bottom"/>
          </w:tcPr>
          <w:p w14:paraId="11E33018"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I</w:t>
            </w:r>
            <w:r w:rsidRPr="00307275">
              <w:rPr>
                <w:rFonts w:ascii="Times New Roman" w:hAnsi="Times New Roman"/>
                <w:i/>
                <w:iCs/>
                <w:sz w:val="20"/>
                <w:szCs w:val="18"/>
                <w:vertAlign w:val="subscript"/>
              </w:rPr>
              <w:t>noma.aut</w:t>
            </w:r>
          </w:p>
        </w:tc>
        <w:tc>
          <w:tcPr>
            <w:tcW w:w="1344" w:type="dxa"/>
            <w:shd w:val="clear" w:color="auto" w:fill="auto"/>
            <w:noWrap/>
            <w:tcMar>
              <w:left w:w="17" w:type="dxa"/>
              <w:right w:w="17" w:type="dxa"/>
            </w:tcMar>
            <w:vAlign w:val="bottom"/>
          </w:tcPr>
          <w:p w14:paraId="53B8BE84"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7171B7D3"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32A60CBE"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2743AEDD"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6A9825F4"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69F50164"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77434DEA"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23B48E35" w14:textId="77777777" w:rsidTr="003C4E43">
        <w:trPr>
          <w:cantSplit/>
        </w:trPr>
        <w:tc>
          <w:tcPr>
            <w:tcW w:w="616" w:type="dxa"/>
            <w:shd w:val="clear" w:color="auto" w:fill="auto"/>
            <w:noWrap/>
            <w:tcMar>
              <w:left w:w="17" w:type="dxa"/>
              <w:right w:w="0" w:type="dxa"/>
            </w:tcMar>
            <w:vAlign w:val="center"/>
            <w:hideMark/>
          </w:tcPr>
          <w:p w14:paraId="62A523AD"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3.2.</w:t>
            </w:r>
          </w:p>
        </w:tc>
        <w:tc>
          <w:tcPr>
            <w:tcW w:w="2073" w:type="dxa"/>
            <w:shd w:val="clear" w:color="auto" w:fill="auto"/>
            <w:tcMar>
              <w:left w:w="17" w:type="dxa"/>
              <w:right w:w="28" w:type="dxa"/>
            </w:tcMar>
            <w:vAlign w:val="bottom"/>
            <w:hideMark/>
          </w:tcPr>
          <w:p w14:paraId="74568BC5"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depreciation of fixed assets of the centre for sorting, accounting, and preparation for recycling and recovery of deposit packaging and costs of write-off of the value of intangible investments</w:t>
            </w:r>
          </w:p>
        </w:tc>
        <w:tc>
          <w:tcPr>
            <w:tcW w:w="1065" w:type="dxa"/>
            <w:shd w:val="clear" w:color="auto" w:fill="auto"/>
            <w:noWrap/>
            <w:tcMar>
              <w:left w:w="17" w:type="dxa"/>
              <w:right w:w="17" w:type="dxa"/>
            </w:tcMar>
            <w:vAlign w:val="bottom"/>
            <w:hideMark/>
          </w:tcPr>
          <w:p w14:paraId="373D024C"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nol</w:t>
            </w:r>
          </w:p>
        </w:tc>
        <w:tc>
          <w:tcPr>
            <w:tcW w:w="1344" w:type="dxa"/>
            <w:shd w:val="clear" w:color="auto" w:fill="auto"/>
            <w:noWrap/>
            <w:tcMar>
              <w:left w:w="17" w:type="dxa"/>
              <w:right w:w="17" w:type="dxa"/>
            </w:tcMar>
            <w:vAlign w:val="bottom"/>
            <w:hideMark/>
          </w:tcPr>
          <w:p w14:paraId="3A8DEFA8"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722FD5E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302DB88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650D53D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4B55FA1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3C67BA1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725AE29D"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378D52CA" w14:textId="77777777" w:rsidTr="003C4E43">
        <w:trPr>
          <w:cantSplit/>
        </w:trPr>
        <w:tc>
          <w:tcPr>
            <w:tcW w:w="616" w:type="dxa"/>
            <w:shd w:val="clear" w:color="auto" w:fill="auto"/>
            <w:noWrap/>
            <w:tcMar>
              <w:left w:w="17" w:type="dxa"/>
              <w:right w:w="0" w:type="dxa"/>
            </w:tcMar>
            <w:vAlign w:val="center"/>
            <w:hideMark/>
          </w:tcPr>
          <w:p w14:paraId="60C053C1"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3.2.1.</w:t>
            </w:r>
          </w:p>
        </w:tc>
        <w:tc>
          <w:tcPr>
            <w:tcW w:w="2073" w:type="dxa"/>
            <w:shd w:val="clear" w:color="auto" w:fill="auto"/>
            <w:tcMar>
              <w:left w:w="17" w:type="dxa"/>
              <w:right w:w="28" w:type="dxa"/>
            </w:tcMar>
            <w:vAlign w:val="bottom"/>
            <w:hideMark/>
          </w:tcPr>
          <w:p w14:paraId="4D59FE69"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Depreciation of fixed assets, including: </w:t>
            </w:r>
          </w:p>
        </w:tc>
        <w:tc>
          <w:tcPr>
            <w:tcW w:w="1065" w:type="dxa"/>
            <w:shd w:val="clear" w:color="auto" w:fill="auto"/>
            <w:noWrap/>
            <w:tcMar>
              <w:left w:w="17" w:type="dxa"/>
              <w:right w:w="17" w:type="dxa"/>
            </w:tcMar>
            <w:vAlign w:val="bottom"/>
            <w:hideMark/>
          </w:tcPr>
          <w:p w14:paraId="1081E02F"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I</w:t>
            </w:r>
            <w:r w:rsidRPr="00307275">
              <w:rPr>
                <w:rFonts w:ascii="Times New Roman" w:hAnsi="Times New Roman"/>
                <w:i/>
                <w:iCs/>
                <w:sz w:val="20"/>
                <w:szCs w:val="18"/>
                <w:vertAlign w:val="subscript"/>
              </w:rPr>
              <w:t>nol.pam</w:t>
            </w:r>
          </w:p>
        </w:tc>
        <w:tc>
          <w:tcPr>
            <w:tcW w:w="1344" w:type="dxa"/>
            <w:shd w:val="clear" w:color="auto" w:fill="auto"/>
            <w:noWrap/>
            <w:tcMar>
              <w:left w:w="17" w:type="dxa"/>
              <w:right w:w="17" w:type="dxa"/>
            </w:tcMar>
            <w:vAlign w:val="bottom"/>
            <w:hideMark/>
          </w:tcPr>
          <w:p w14:paraId="61821CFA"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579E7B9C"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75F8F2E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6A8A681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5AC8502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51B72C6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7B2E3AA9"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4468AC23" w14:textId="77777777" w:rsidTr="003C4E43">
        <w:trPr>
          <w:cantSplit/>
        </w:trPr>
        <w:tc>
          <w:tcPr>
            <w:tcW w:w="616" w:type="dxa"/>
            <w:shd w:val="clear" w:color="auto" w:fill="auto"/>
            <w:noWrap/>
            <w:tcMar>
              <w:left w:w="17" w:type="dxa"/>
              <w:right w:w="0" w:type="dxa"/>
            </w:tcMar>
            <w:vAlign w:val="center"/>
            <w:hideMark/>
          </w:tcPr>
          <w:p w14:paraId="43ADF0B7"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3.2.1.1.</w:t>
            </w:r>
          </w:p>
        </w:tc>
        <w:tc>
          <w:tcPr>
            <w:tcW w:w="2073" w:type="dxa"/>
            <w:shd w:val="clear" w:color="auto" w:fill="auto"/>
            <w:tcMar>
              <w:left w:w="17" w:type="dxa"/>
              <w:right w:w="28" w:type="dxa"/>
            </w:tcMar>
            <w:vAlign w:val="bottom"/>
            <w:hideMark/>
          </w:tcPr>
          <w:p w14:paraId="02F87473"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buildings, structures</w:t>
            </w:r>
          </w:p>
        </w:tc>
        <w:tc>
          <w:tcPr>
            <w:tcW w:w="1065" w:type="dxa"/>
            <w:shd w:val="clear" w:color="auto" w:fill="auto"/>
            <w:noWrap/>
            <w:tcMar>
              <w:left w:w="17" w:type="dxa"/>
              <w:right w:w="17" w:type="dxa"/>
            </w:tcMar>
            <w:vAlign w:val="bottom"/>
            <w:hideMark/>
          </w:tcPr>
          <w:p w14:paraId="10981CB3" w14:textId="5D88E435"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3691A5FE"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0C99DD2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05C555B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7E762AB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1650A0A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2E2F936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72370932"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663FF741" w14:textId="77777777" w:rsidTr="003C4E43">
        <w:trPr>
          <w:cantSplit/>
        </w:trPr>
        <w:tc>
          <w:tcPr>
            <w:tcW w:w="616" w:type="dxa"/>
            <w:shd w:val="clear" w:color="auto" w:fill="auto"/>
            <w:noWrap/>
            <w:tcMar>
              <w:left w:w="17" w:type="dxa"/>
              <w:right w:w="0" w:type="dxa"/>
            </w:tcMar>
            <w:vAlign w:val="center"/>
            <w:hideMark/>
          </w:tcPr>
          <w:p w14:paraId="7EA0A6FC"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3.2.1.2.</w:t>
            </w:r>
          </w:p>
        </w:tc>
        <w:tc>
          <w:tcPr>
            <w:tcW w:w="2073" w:type="dxa"/>
            <w:shd w:val="clear" w:color="auto" w:fill="auto"/>
            <w:tcMar>
              <w:left w:w="17" w:type="dxa"/>
              <w:right w:w="28" w:type="dxa"/>
            </w:tcMar>
            <w:vAlign w:val="bottom"/>
            <w:hideMark/>
          </w:tcPr>
          <w:p w14:paraId="7432FD71"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equipment, machinery</w:t>
            </w:r>
          </w:p>
        </w:tc>
        <w:tc>
          <w:tcPr>
            <w:tcW w:w="1065" w:type="dxa"/>
            <w:shd w:val="clear" w:color="auto" w:fill="auto"/>
            <w:noWrap/>
            <w:tcMar>
              <w:left w:w="17" w:type="dxa"/>
              <w:right w:w="17" w:type="dxa"/>
            </w:tcMar>
            <w:vAlign w:val="bottom"/>
            <w:hideMark/>
          </w:tcPr>
          <w:p w14:paraId="6331C778" w14:textId="67A7B532"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07BE2455"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24848D4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0C2C795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2137E05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77A53181"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176916E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35A06B45"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2D7D1681" w14:textId="77777777" w:rsidTr="003C4E43">
        <w:trPr>
          <w:cantSplit/>
        </w:trPr>
        <w:tc>
          <w:tcPr>
            <w:tcW w:w="616" w:type="dxa"/>
            <w:shd w:val="clear" w:color="auto" w:fill="auto"/>
            <w:noWrap/>
            <w:tcMar>
              <w:left w:w="17" w:type="dxa"/>
              <w:right w:w="0" w:type="dxa"/>
            </w:tcMar>
            <w:vAlign w:val="center"/>
            <w:hideMark/>
          </w:tcPr>
          <w:p w14:paraId="3EFD5380"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3.2.1.3.</w:t>
            </w:r>
          </w:p>
        </w:tc>
        <w:tc>
          <w:tcPr>
            <w:tcW w:w="2073" w:type="dxa"/>
            <w:shd w:val="clear" w:color="auto" w:fill="auto"/>
            <w:tcMar>
              <w:left w:w="17" w:type="dxa"/>
              <w:right w:w="28" w:type="dxa"/>
            </w:tcMar>
            <w:vAlign w:val="bottom"/>
            <w:hideMark/>
          </w:tcPr>
          <w:p w14:paraId="17793C01"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 xml:space="preserve">other </w:t>
            </w:r>
          </w:p>
        </w:tc>
        <w:tc>
          <w:tcPr>
            <w:tcW w:w="1065" w:type="dxa"/>
            <w:shd w:val="clear" w:color="auto" w:fill="auto"/>
            <w:noWrap/>
            <w:tcMar>
              <w:left w:w="17" w:type="dxa"/>
              <w:right w:w="17" w:type="dxa"/>
            </w:tcMar>
            <w:vAlign w:val="bottom"/>
            <w:hideMark/>
          </w:tcPr>
          <w:p w14:paraId="20FFB86C" w14:textId="27DF273E" w:rsidR="00300256" w:rsidRPr="00307275" w:rsidRDefault="00300256" w:rsidP="00BD14B9">
            <w:pPr>
              <w:spacing w:after="0" w:line="240" w:lineRule="auto"/>
              <w:jc w:val="center"/>
              <w:rPr>
                <w:rFonts w:ascii="Times New Roman" w:eastAsia="Times New Roman" w:hAnsi="Times New Roman"/>
                <w:noProof/>
                <w:sz w:val="20"/>
                <w:szCs w:val="18"/>
              </w:rPr>
            </w:pPr>
          </w:p>
        </w:tc>
        <w:tc>
          <w:tcPr>
            <w:tcW w:w="1344" w:type="dxa"/>
            <w:shd w:val="clear" w:color="auto" w:fill="auto"/>
            <w:noWrap/>
            <w:tcMar>
              <w:left w:w="17" w:type="dxa"/>
              <w:right w:w="17" w:type="dxa"/>
            </w:tcMar>
            <w:vAlign w:val="bottom"/>
            <w:hideMark/>
          </w:tcPr>
          <w:p w14:paraId="0D52DAB5"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3E9D1291"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2ADE231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26F4D7BD"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1A0531D9"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5456108C"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04C5A5FA"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15555508" w14:textId="77777777" w:rsidTr="003C4E43">
        <w:trPr>
          <w:cantSplit/>
        </w:trPr>
        <w:tc>
          <w:tcPr>
            <w:tcW w:w="616" w:type="dxa"/>
            <w:shd w:val="clear" w:color="auto" w:fill="auto"/>
            <w:noWrap/>
            <w:tcMar>
              <w:left w:w="17" w:type="dxa"/>
              <w:right w:w="0" w:type="dxa"/>
            </w:tcMar>
            <w:vAlign w:val="center"/>
            <w:hideMark/>
          </w:tcPr>
          <w:p w14:paraId="32D50C8F"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3.2.2.</w:t>
            </w:r>
          </w:p>
        </w:tc>
        <w:tc>
          <w:tcPr>
            <w:tcW w:w="2073" w:type="dxa"/>
            <w:shd w:val="clear" w:color="auto" w:fill="auto"/>
            <w:tcMar>
              <w:left w:w="17" w:type="dxa"/>
              <w:right w:w="28" w:type="dxa"/>
            </w:tcMar>
            <w:vAlign w:val="bottom"/>
            <w:hideMark/>
          </w:tcPr>
          <w:p w14:paraId="324F9E8B"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Write-off of the value of intangible investments</w:t>
            </w:r>
          </w:p>
        </w:tc>
        <w:tc>
          <w:tcPr>
            <w:tcW w:w="1065" w:type="dxa"/>
            <w:shd w:val="clear" w:color="auto" w:fill="auto"/>
            <w:noWrap/>
            <w:tcMar>
              <w:left w:w="17" w:type="dxa"/>
              <w:right w:w="17" w:type="dxa"/>
            </w:tcMar>
            <w:vAlign w:val="bottom"/>
            <w:hideMark/>
          </w:tcPr>
          <w:p w14:paraId="3382171C"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I</w:t>
            </w:r>
            <w:r w:rsidRPr="00307275">
              <w:rPr>
                <w:rFonts w:ascii="Times New Roman" w:hAnsi="Times New Roman"/>
                <w:i/>
                <w:iCs/>
                <w:sz w:val="20"/>
                <w:szCs w:val="18"/>
                <w:vertAlign w:val="subscript"/>
              </w:rPr>
              <w:t>nol.nem</w:t>
            </w:r>
          </w:p>
        </w:tc>
        <w:tc>
          <w:tcPr>
            <w:tcW w:w="1344" w:type="dxa"/>
            <w:shd w:val="clear" w:color="auto" w:fill="auto"/>
            <w:noWrap/>
            <w:tcMar>
              <w:left w:w="17" w:type="dxa"/>
              <w:right w:w="17" w:type="dxa"/>
            </w:tcMar>
            <w:vAlign w:val="bottom"/>
            <w:hideMark/>
          </w:tcPr>
          <w:p w14:paraId="20BD5422"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1A51505B"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3C8468C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3EB4A39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32F39C29"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46BAAA5C"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0226609F"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4428B875" w14:textId="77777777" w:rsidTr="003C4E43">
        <w:trPr>
          <w:cantSplit/>
        </w:trPr>
        <w:tc>
          <w:tcPr>
            <w:tcW w:w="616" w:type="dxa"/>
            <w:shd w:val="clear" w:color="auto" w:fill="auto"/>
            <w:noWrap/>
            <w:tcMar>
              <w:left w:w="17" w:type="dxa"/>
              <w:right w:w="0" w:type="dxa"/>
            </w:tcMar>
            <w:vAlign w:val="center"/>
            <w:hideMark/>
          </w:tcPr>
          <w:p w14:paraId="05ABE044"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3.3.</w:t>
            </w:r>
          </w:p>
        </w:tc>
        <w:tc>
          <w:tcPr>
            <w:tcW w:w="2073" w:type="dxa"/>
            <w:shd w:val="clear" w:color="auto" w:fill="auto"/>
            <w:tcMar>
              <w:left w:w="17" w:type="dxa"/>
              <w:right w:w="28" w:type="dxa"/>
            </w:tcMar>
            <w:vAlign w:val="bottom"/>
            <w:hideMark/>
          </w:tcPr>
          <w:p w14:paraId="2DC73857"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Credit interest payments</w:t>
            </w:r>
          </w:p>
        </w:tc>
        <w:tc>
          <w:tcPr>
            <w:tcW w:w="1065" w:type="dxa"/>
            <w:shd w:val="clear" w:color="auto" w:fill="auto"/>
            <w:noWrap/>
            <w:tcMar>
              <w:left w:w="17" w:type="dxa"/>
              <w:right w:w="17" w:type="dxa"/>
            </w:tcMar>
            <w:vAlign w:val="bottom"/>
            <w:hideMark/>
          </w:tcPr>
          <w:p w14:paraId="4EC93ED1"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kr</w:t>
            </w:r>
          </w:p>
        </w:tc>
        <w:tc>
          <w:tcPr>
            <w:tcW w:w="1344" w:type="dxa"/>
            <w:shd w:val="clear" w:color="auto" w:fill="auto"/>
            <w:noWrap/>
            <w:tcMar>
              <w:left w:w="17" w:type="dxa"/>
              <w:right w:w="17" w:type="dxa"/>
            </w:tcMar>
            <w:vAlign w:val="bottom"/>
            <w:hideMark/>
          </w:tcPr>
          <w:p w14:paraId="197BB045"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3926007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01EC8DF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6B0E905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28C5785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3AA6545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19FE1999"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0640520B" w14:textId="77777777" w:rsidTr="003C4E43">
        <w:trPr>
          <w:cantSplit/>
        </w:trPr>
        <w:tc>
          <w:tcPr>
            <w:tcW w:w="616" w:type="dxa"/>
            <w:shd w:val="clear" w:color="auto" w:fill="auto"/>
            <w:noWrap/>
            <w:tcMar>
              <w:left w:w="17" w:type="dxa"/>
              <w:right w:w="0" w:type="dxa"/>
            </w:tcMar>
            <w:vAlign w:val="center"/>
            <w:hideMark/>
          </w:tcPr>
          <w:p w14:paraId="69392AFB"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3.4.</w:t>
            </w:r>
          </w:p>
        </w:tc>
        <w:tc>
          <w:tcPr>
            <w:tcW w:w="2073" w:type="dxa"/>
            <w:shd w:val="clear" w:color="auto" w:fill="auto"/>
            <w:tcMar>
              <w:left w:w="17" w:type="dxa"/>
              <w:right w:w="28" w:type="dxa"/>
            </w:tcMar>
            <w:vAlign w:val="bottom"/>
            <w:hideMark/>
          </w:tcPr>
          <w:p w14:paraId="5132CE27"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 xml:space="preserve">Staff costs </w:t>
            </w:r>
          </w:p>
        </w:tc>
        <w:tc>
          <w:tcPr>
            <w:tcW w:w="1065" w:type="dxa"/>
            <w:shd w:val="clear" w:color="auto" w:fill="auto"/>
            <w:tcMar>
              <w:left w:w="17" w:type="dxa"/>
              <w:right w:w="17" w:type="dxa"/>
            </w:tcMar>
            <w:vAlign w:val="center"/>
            <w:hideMark/>
          </w:tcPr>
          <w:p w14:paraId="251B8862"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pers</w:t>
            </w:r>
          </w:p>
        </w:tc>
        <w:tc>
          <w:tcPr>
            <w:tcW w:w="1344" w:type="dxa"/>
            <w:shd w:val="clear" w:color="auto" w:fill="auto"/>
            <w:noWrap/>
            <w:tcMar>
              <w:left w:w="17" w:type="dxa"/>
              <w:right w:w="17" w:type="dxa"/>
            </w:tcMar>
            <w:vAlign w:val="bottom"/>
            <w:hideMark/>
          </w:tcPr>
          <w:p w14:paraId="2C4BE5C1"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76B9E1E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541C04A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51EB5B4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4D18854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40BD1B1B"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31C5A464"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659DAA12" w14:textId="77777777" w:rsidTr="003C4E43">
        <w:trPr>
          <w:cantSplit/>
        </w:trPr>
        <w:tc>
          <w:tcPr>
            <w:tcW w:w="616" w:type="dxa"/>
            <w:shd w:val="clear" w:color="auto" w:fill="auto"/>
            <w:noWrap/>
            <w:tcMar>
              <w:left w:w="17" w:type="dxa"/>
              <w:right w:w="0" w:type="dxa"/>
            </w:tcMar>
            <w:vAlign w:val="center"/>
            <w:hideMark/>
          </w:tcPr>
          <w:p w14:paraId="6C982EEF"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3.4.1.</w:t>
            </w:r>
          </w:p>
        </w:tc>
        <w:tc>
          <w:tcPr>
            <w:tcW w:w="2073" w:type="dxa"/>
            <w:shd w:val="clear" w:color="auto" w:fill="auto"/>
            <w:tcMar>
              <w:left w:w="17" w:type="dxa"/>
              <w:right w:w="28" w:type="dxa"/>
            </w:tcMar>
            <w:vAlign w:val="bottom"/>
            <w:hideMark/>
          </w:tcPr>
          <w:p w14:paraId="254D76D8"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Work remuneration</w:t>
            </w:r>
          </w:p>
        </w:tc>
        <w:tc>
          <w:tcPr>
            <w:tcW w:w="1065" w:type="dxa"/>
            <w:shd w:val="clear" w:color="auto" w:fill="auto"/>
            <w:noWrap/>
            <w:tcMar>
              <w:left w:w="17" w:type="dxa"/>
              <w:right w:w="17" w:type="dxa"/>
            </w:tcMar>
            <w:vAlign w:val="bottom"/>
            <w:hideMark/>
          </w:tcPr>
          <w:p w14:paraId="27D5053A" w14:textId="36F13477" w:rsidR="00300256" w:rsidRPr="00307275" w:rsidRDefault="00300256" w:rsidP="00BD14B9">
            <w:pPr>
              <w:spacing w:after="0" w:line="240" w:lineRule="auto"/>
              <w:jc w:val="center"/>
              <w:rPr>
                <w:rFonts w:ascii="Times New Roman" w:eastAsia="Times New Roman" w:hAnsi="Times New Roman"/>
                <w:i/>
                <w:iCs/>
                <w:noProof/>
                <w:sz w:val="20"/>
                <w:szCs w:val="18"/>
              </w:rPr>
            </w:pPr>
          </w:p>
        </w:tc>
        <w:tc>
          <w:tcPr>
            <w:tcW w:w="1344" w:type="dxa"/>
            <w:shd w:val="clear" w:color="auto" w:fill="auto"/>
            <w:noWrap/>
            <w:tcMar>
              <w:left w:w="17" w:type="dxa"/>
              <w:right w:w="17" w:type="dxa"/>
            </w:tcMar>
            <w:vAlign w:val="bottom"/>
            <w:hideMark/>
          </w:tcPr>
          <w:p w14:paraId="323643DC"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66D614D4"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3DE9F4EA"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53657E10"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77A20978"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1E5242BF"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54D7607E"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4569C4C7" w14:textId="77777777" w:rsidTr="003C4E43">
        <w:trPr>
          <w:cantSplit/>
        </w:trPr>
        <w:tc>
          <w:tcPr>
            <w:tcW w:w="616" w:type="dxa"/>
            <w:shd w:val="clear" w:color="auto" w:fill="auto"/>
            <w:noWrap/>
            <w:tcMar>
              <w:left w:w="17" w:type="dxa"/>
              <w:right w:w="0" w:type="dxa"/>
            </w:tcMar>
            <w:vAlign w:val="center"/>
            <w:hideMark/>
          </w:tcPr>
          <w:p w14:paraId="6C926EBF"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3.4.2.</w:t>
            </w:r>
          </w:p>
        </w:tc>
        <w:tc>
          <w:tcPr>
            <w:tcW w:w="2073" w:type="dxa"/>
            <w:shd w:val="clear" w:color="auto" w:fill="auto"/>
            <w:tcMar>
              <w:left w:w="17" w:type="dxa"/>
              <w:right w:w="28" w:type="dxa"/>
            </w:tcMar>
            <w:vAlign w:val="bottom"/>
            <w:hideMark/>
          </w:tcPr>
          <w:p w14:paraId="48AF790B"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Social insurance costs</w:t>
            </w:r>
          </w:p>
        </w:tc>
        <w:tc>
          <w:tcPr>
            <w:tcW w:w="1065" w:type="dxa"/>
            <w:shd w:val="clear" w:color="auto" w:fill="auto"/>
            <w:noWrap/>
            <w:tcMar>
              <w:left w:w="17" w:type="dxa"/>
              <w:right w:w="17" w:type="dxa"/>
            </w:tcMar>
            <w:vAlign w:val="bottom"/>
            <w:hideMark/>
          </w:tcPr>
          <w:p w14:paraId="0EC364F4" w14:textId="5E7682E2" w:rsidR="00300256" w:rsidRPr="00307275" w:rsidRDefault="00300256" w:rsidP="00BD14B9">
            <w:pPr>
              <w:spacing w:after="0" w:line="240" w:lineRule="auto"/>
              <w:jc w:val="center"/>
              <w:rPr>
                <w:rFonts w:ascii="Times New Roman" w:eastAsia="Times New Roman" w:hAnsi="Times New Roman"/>
                <w:i/>
                <w:iCs/>
                <w:noProof/>
                <w:sz w:val="20"/>
                <w:szCs w:val="18"/>
              </w:rPr>
            </w:pPr>
          </w:p>
        </w:tc>
        <w:tc>
          <w:tcPr>
            <w:tcW w:w="1344" w:type="dxa"/>
            <w:shd w:val="clear" w:color="auto" w:fill="auto"/>
            <w:noWrap/>
            <w:tcMar>
              <w:left w:w="17" w:type="dxa"/>
              <w:right w:w="17" w:type="dxa"/>
            </w:tcMar>
            <w:vAlign w:val="bottom"/>
            <w:hideMark/>
          </w:tcPr>
          <w:p w14:paraId="7904A2D4"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41E79614"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6C7548DE"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6A79510D"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4B2748D9"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3D22809A"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6FAC70A1"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3BF91EB1" w14:textId="77777777" w:rsidTr="003C4E43">
        <w:trPr>
          <w:cantSplit/>
        </w:trPr>
        <w:tc>
          <w:tcPr>
            <w:tcW w:w="616" w:type="dxa"/>
            <w:shd w:val="clear" w:color="auto" w:fill="auto"/>
            <w:noWrap/>
            <w:tcMar>
              <w:left w:w="17" w:type="dxa"/>
              <w:right w:w="0" w:type="dxa"/>
            </w:tcMar>
            <w:vAlign w:val="center"/>
            <w:hideMark/>
          </w:tcPr>
          <w:p w14:paraId="05AEDC8A"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3.5.</w:t>
            </w:r>
          </w:p>
        </w:tc>
        <w:tc>
          <w:tcPr>
            <w:tcW w:w="2073" w:type="dxa"/>
            <w:shd w:val="clear" w:color="auto" w:fill="auto"/>
            <w:tcMar>
              <w:left w:w="17" w:type="dxa"/>
              <w:right w:w="28" w:type="dxa"/>
            </w:tcMar>
            <w:vAlign w:val="bottom"/>
            <w:hideMark/>
          </w:tcPr>
          <w:p w14:paraId="204F503C"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ensuring the technological processes for sorting, accounting, and preparation for recycling and recovery of deposit packaging</w:t>
            </w:r>
          </w:p>
        </w:tc>
        <w:tc>
          <w:tcPr>
            <w:tcW w:w="1065" w:type="dxa"/>
            <w:shd w:val="clear" w:color="auto" w:fill="auto"/>
            <w:noWrap/>
            <w:tcMar>
              <w:left w:w="17" w:type="dxa"/>
              <w:right w:w="17" w:type="dxa"/>
            </w:tcMar>
            <w:vAlign w:val="bottom"/>
            <w:hideMark/>
          </w:tcPr>
          <w:p w14:paraId="1DC5C6D2"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tehn</w:t>
            </w:r>
          </w:p>
        </w:tc>
        <w:tc>
          <w:tcPr>
            <w:tcW w:w="1344" w:type="dxa"/>
            <w:shd w:val="clear" w:color="auto" w:fill="auto"/>
            <w:noWrap/>
            <w:tcMar>
              <w:left w:w="17" w:type="dxa"/>
              <w:right w:w="17" w:type="dxa"/>
            </w:tcMar>
            <w:vAlign w:val="bottom"/>
            <w:hideMark/>
          </w:tcPr>
          <w:p w14:paraId="47692288"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275E96B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72C9E0F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45C8842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3882A1F6"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068C336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4B9C0859"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7BA8384F" w14:textId="77777777" w:rsidTr="003C4E43">
        <w:trPr>
          <w:cantSplit/>
        </w:trPr>
        <w:tc>
          <w:tcPr>
            <w:tcW w:w="616" w:type="dxa"/>
            <w:shd w:val="clear" w:color="auto" w:fill="auto"/>
            <w:noWrap/>
            <w:tcMar>
              <w:left w:w="17" w:type="dxa"/>
              <w:right w:w="0" w:type="dxa"/>
            </w:tcMar>
            <w:vAlign w:val="center"/>
            <w:hideMark/>
          </w:tcPr>
          <w:p w14:paraId="5F1B3667"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3.5.1.</w:t>
            </w:r>
          </w:p>
        </w:tc>
        <w:tc>
          <w:tcPr>
            <w:tcW w:w="2073" w:type="dxa"/>
            <w:shd w:val="clear" w:color="auto" w:fill="auto"/>
            <w:tcMar>
              <w:left w:w="17" w:type="dxa"/>
              <w:right w:w="28" w:type="dxa"/>
            </w:tcMar>
            <w:vAlign w:val="bottom"/>
            <w:hideMark/>
          </w:tcPr>
          <w:p w14:paraId="3202FFE9"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Repair and maintenance of vehicles and equipment</w:t>
            </w:r>
          </w:p>
        </w:tc>
        <w:tc>
          <w:tcPr>
            <w:tcW w:w="1065" w:type="dxa"/>
            <w:shd w:val="clear" w:color="auto" w:fill="auto"/>
            <w:noWrap/>
            <w:tcMar>
              <w:left w:w="17" w:type="dxa"/>
              <w:right w:w="17" w:type="dxa"/>
            </w:tcMar>
            <w:vAlign w:val="bottom"/>
            <w:hideMark/>
          </w:tcPr>
          <w:p w14:paraId="3820561A" w14:textId="03880726" w:rsidR="00300256" w:rsidRPr="00307275" w:rsidRDefault="00300256" w:rsidP="00BD14B9">
            <w:pPr>
              <w:spacing w:after="0" w:line="240" w:lineRule="auto"/>
              <w:jc w:val="center"/>
              <w:rPr>
                <w:rFonts w:ascii="Times New Roman" w:eastAsia="Times New Roman" w:hAnsi="Times New Roman"/>
                <w:i/>
                <w:iCs/>
                <w:noProof/>
                <w:sz w:val="20"/>
                <w:szCs w:val="18"/>
              </w:rPr>
            </w:pPr>
          </w:p>
        </w:tc>
        <w:tc>
          <w:tcPr>
            <w:tcW w:w="1344" w:type="dxa"/>
            <w:shd w:val="clear" w:color="auto" w:fill="auto"/>
            <w:noWrap/>
            <w:tcMar>
              <w:left w:w="17" w:type="dxa"/>
              <w:right w:w="17" w:type="dxa"/>
            </w:tcMar>
            <w:vAlign w:val="bottom"/>
            <w:hideMark/>
          </w:tcPr>
          <w:p w14:paraId="4B93EFB9"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0560629A"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5DB371FB"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48288153"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54F63082"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03AFBF86"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0853386C"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7269C640" w14:textId="77777777" w:rsidTr="003C4E43">
        <w:trPr>
          <w:cantSplit/>
        </w:trPr>
        <w:tc>
          <w:tcPr>
            <w:tcW w:w="616" w:type="dxa"/>
            <w:shd w:val="clear" w:color="auto" w:fill="auto"/>
            <w:noWrap/>
            <w:tcMar>
              <w:left w:w="17" w:type="dxa"/>
              <w:right w:w="0" w:type="dxa"/>
            </w:tcMar>
            <w:vAlign w:val="center"/>
            <w:hideMark/>
          </w:tcPr>
          <w:p w14:paraId="7F852DED"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3.5.2.</w:t>
            </w:r>
          </w:p>
        </w:tc>
        <w:tc>
          <w:tcPr>
            <w:tcW w:w="2073" w:type="dxa"/>
            <w:shd w:val="clear" w:color="auto" w:fill="auto"/>
            <w:tcMar>
              <w:left w:w="17" w:type="dxa"/>
              <w:right w:w="28" w:type="dxa"/>
            </w:tcMar>
            <w:vAlign w:val="bottom"/>
            <w:hideMark/>
          </w:tcPr>
          <w:p w14:paraId="333FC76C" w14:textId="3F6F59C6"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Maintenance of buildings and structures, rent, utility services</w:t>
            </w:r>
          </w:p>
        </w:tc>
        <w:tc>
          <w:tcPr>
            <w:tcW w:w="1065" w:type="dxa"/>
            <w:shd w:val="clear" w:color="auto" w:fill="auto"/>
            <w:noWrap/>
            <w:tcMar>
              <w:left w:w="17" w:type="dxa"/>
              <w:right w:w="17" w:type="dxa"/>
            </w:tcMar>
            <w:vAlign w:val="bottom"/>
            <w:hideMark/>
          </w:tcPr>
          <w:p w14:paraId="30D24A7C" w14:textId="1486F7A0" w:rsidR="00300256" w:rsidRPr="00307275" w:rsidRDefault="00300256" w:rsidP="00BD14B9">
            <w:pPr>
              <w:spacing w:after="0" w:line="240" w:lineRule="auto"/>
              <w:jc w:val="center"/>
              <w:rPr>
                <w:rFonts w:ascii="Times New Roman" w:eastAsia="Times New Roman" w:hAnsi="Times New Roman"/>
                <w:i/>
                <w:iCs/>
                <w:noProof/>
                <w:sz w:val="20"/>
                <w:szCs w:val="18"/>
              </w:rPr>
            </w:pPr>
          </w:p>
        </w:tc>
        <w:tc>
          <w:tcPr>
            <w:tcW w:w="1344" w:type="dxa"/>
            <w:shd w:val="clear" w:color="auto" w:fill="auto"/>
            <w:noWrap/>
            <w:tcMar>
              <w:left w:w="17" w:type="dxa"/>
              <w:right w:w="17" w:type="dxa"/>
            </w:tcMar>
            <w:vAlign w:val="bottom"/>
            <w:hideMark/>
          </w:tcPr>
          <w:p w14:paraId="0E803F22"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6902A4C9"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25789E05"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1F52E7FB"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4A9A4A92"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1C2B9A55"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4FCC79CE"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4FCD1737" w14:textId="77777777" w:rsidTr="003C4E43">
        <w:trPr>
          <w:cantSplit/>
        </w:trPr>
        <w:tc>
          <w:tcPr>
            <w:tcW w:w="616" w:type="dxa"/>
            <w:shd w:val="clear" w:color="auto" w:fill="auto"/>
            <w:noWrap/>
            <w:tcMar>
              <w:left w:w="17" w:type="dxa"/>
              <w:right w:w="0" w:type="dxa"/>
            </w:tcMar>
            <w:vAlign w:val="center"/>
            <w:hideMark/>
          </w:tcPr>
          <w:p w14:paraId="5EE76D19"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3.5.3.</w:t>
            </w:r>
          </w:p>
        </w:tc>
        <w:tc>
          <w:tcPr>
            <w:tcW w:w="2073" w:type="dxa"/>
            <w:shd w:val="clear" w:color="auto" w:fill="auto"/>
            <w:tcMar>
              <w:left w:w="17" w:type="dxa"/>
              <w:right w:w="28" w:type="dxa"/>
            </w:tcMar>
            <w:vAlign w:val="bottom"/>
            <w:hideMark/>
          </w:tcPr>
          <w:p w14:paraId="6F514EFE" w14:textId="77777777" w:rsidR="00300256" w:rsidRPr="00307275" w:rsidRDefault="00300256" w:rsidP="006514B4">
            <w:pPr>
              <w:spacing w:after="0" w:line="240" w:lineRule="auto"/>
              <w:jc w:val="both"/>
              <w:rPr>
                <w:rFonts w:ascii="Times New Roman" w:eastAsia="Times New Roman" w:hAnsi="Times New Roman"/>
                <w:i/>
                <w:iCs/>
                <w:noProof/>
                <w:sz w:val="20"/>
                <w:szCs w:val="18"/>
              </w:rPr>
            </w:pPr>
            <w:r w:rsidRPr="00307275">
              <w:rPr>
                <w:rFonts w:ascii="Times New Roman" w:hAnsi="Times New Roman"/>
                <w:i/>
                <w:iCs/>
                <w:sz w:val="20"/>
                <w:szCs w:val="18"/>
              </w:rPr>
              <w:t>Transporting of deposit packaging to the recycling and recovery site</w:t>
            </w:r>
          </w:p>
        </w:tc>
        <w:tc>
          <w:tcPr>
            <w:tcW w:w="1065" w:type="dxa"/>
            <w:shd w:val="clear" w:color="auto" w:fill="auto"/>
            <w:noWrap/>
            <w:tcMar>
              <w:left w:w="17" w:type="dxa"/>
              <w:right w:w="17" w:type="dxa"/>
            </w:tcMar>
            <w:vAlign w:val="bottom"/>
            <w:hideMark/>
          </w:tcPr>
          <w:p w14:paraId="1D504A3B" w14:textId="18D67F28" w:rsidR="00300256" w:rsidRPr="00307275" w:rsidRDefault="00300256" w:rsidP="00BD14B9">
            <w:pPr>
              <w:spacing w:after="0" w:line="240" w:lineRule="auto"/>
              <w:jc w:val="center"/>
              <w:rPr>
                <w:rFonts w:ascii="Times New Roman" w:eastAsia="Times New Roman" w:hAnsi="Times New Roman"/>
                <w:i/>
                <w:iCs/>
                <w:noProof/>
                <w:sz w:val="20"/>
                <w:szCs w:val="18"/>
              </w:rPr>
            </w:pPr>
          </w:p>
        </w:tc>
        <w:tc>
          <w:tcPr>
            <w:tcW w:w="1344" w:type="dxa"/>
            <w:shd w:val="clear" w:color="auto" w:fill="auto"/>
            <w:noWrap/>
            <w:tcMar>
              <w:left w:w="17" w:type="dxa"/>
              <w:right w:w="17" w:type="dxa"/>
            </w:tcMar>
            <w:vAlign w:val="bottom"/>
            <w:hideMark/>
          </w:tcPr>
          <w:p w14:paraId="2C3C78E6" w14:textId="77777777" w:rsidR="00300256" w:rsidRPr="00307275" w:rsidRDefault="00300256" w:rsidP="00BD14B9">
            <w:pPr>
              <w:spacing w:after="0" w:line="240" w:lineRule="auto"/>
              <w:jc w:val="center"/>
              <w:rPr>
                <w:rFonts w:ascii="Times New Roman" w:eastAsia="Times New Roman" w:hAnsi="Times New Roman"/>
                <w:i/>
                <w:iCs/>
                <w:noProof/>
                <w:sz w:val="20"/>
                <w:szCs w:val="18"/>
              </w:rPr>
            </w:pPr>
            <w:r w:rsidRPr="00307275">
              <w:rPr>
                <w:rFonts w:ascii="Times New Roman" w:hAnsi="Times New Roman"/>
                <w:i/>
                <w:iCs/>
                <w:sz w:val="20"/>
                <w:szCs w:val="18"/>
              </w:rPr>
              <w:t>EUR</w:t>
            </w:r>
          </w:p>
        </w:tc>
        <w:tc>
          <w:tcPr>
            <w:tcW w:w="734" w:type="dxa"/>
            <w:shd w:val="clear" w:color="auto" w:fill="auto"/>
            <w:noWrap/>
            <w:tcMar>
              <w:left w:w="17" w:type="dxa"/>
              <w:right w:w="17" w:type="dxa"/>
            </w:tcMar>
            <w:vAlign w:val="center"/>
          </w:tcPr>
          <w:p w14:paraId="26F6E3A0"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76" w:type="dxa"/>
            <w:shd w:val="clear" w:color="auto" w:fill="auto"/>
            <w:noWrap/>
            <w:tcMar>
              <w:left w:w="17" w:type="dxa"/>
              <w:right w:w="17" w:type="dxa"/>
            </w:tcMar>
            <w:vAlign w:val="center"/>
          </w:tcPr>
          <w:p w14:paraId="68874352"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78" w:type="dxa"/>
            <w:shd w:val="clear" w:color="auto" w:fill="auto"/>
            <w:noWrap/>
            <w:tcMar>
              <w:left w:w="17" w:type="dxa"/>
              <w:right w:w="17" w:type="dxa"/>
            </w:tcMar>
            <w:vAlign w:val="center"/>
          </w:tcPr>
          <w:p w14:paraId="282E8498"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636" w:type="dxa"/>
            <w:shd w:val="clear" w:color="auto" w:fill="auto"/>
            <w:noWrap/>
            <w:tcMar>
              <w:left w:w="17" w:type="dxa"/>
              <w:right w:w="17" w:type="dxa"/>
            </w:tcMar>
            <w:vAlign w:val="center"/>
          </w:tcPr>
          <w:p w14:paraId="1BA192F6"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826" w:type="dxa"/>
            <w:shd w:val="clear" w:color="auto" w:fill="auto"/>
            <w:noWrap/>
            <w:tcMar>
              <w:left w:w="17" w:type="dxa"/>
              <w:right w:w="17" w:type="dxa"/>
            </w:tcMar>
            <w:vAlign w:val="center"/>
          </w:tcPr>
          <w:p w14:paraId="208FB5BF" w14:textId="77777777" w:rsidR="00300256" w:rsidRPr="00307275" w:rsidRDefault="00300256" w:rsidP="00645978">
            <w:pPr>
              <w:spacing w:after="0" w:line="240" w:lineRule="auto"/>
              <w:jc w:val="center"/>
              <w:rPr>
                <w:rFonts w:ascii="Times New Roman" w:eastAsia="Times New Roman" w:hAnsi="Times New Roman"/>
                <w:i/>
                <w:iCs/>
                <w:noProof/>
                <w:sz w:val="20"/>
                <w:szCs w:val="18"/>
              </w:rPr>
            </w:pPr>
          </w:p>
        </w:tc>
        <w:tc>
          <w:tcPr>
            <w:tcW w:w="513" w:type="dxa"/>
            <w:shd w:val="clear" w:color="auto" w:fill="auto"/>
            <w:noWrap/>
            <w:tcMar>
              <w:left w:w="17" w:type="dxa"/>
              <w:right w:w="17" w:type="dxa"/>
            </w:tcMar>
            <w:vAlign w:val="center"/>
          </w:tcPr>
          <w:p w14:paraId="443C13B6" w14:textId="77777777" w:rsidR="00300256" w:rsidRPr="00307275" w:rsidRDefault="00300256" w:rsidP="00645978">
            <w:pPr>
              <w:spacing w:after="0" w:line="240" w:lineRule="auto"/>
              <w:jc w:val="center"/>
              <w:rPr>
                <w:rFonts w:ascii="Times New Roman" w:eastAsia="Times New Roman" w:hAnsi="Times New Roman"/>
                <w:b/>
                <w:bCs/>
                <w:i/>
                <w:iCs/>
                <w:noProof/>
                <w:sz w:val="20"/>
                <w:szCs w:val="18"/>
              </w:rPr>
            </w:pPr>
          </w:p>
        </w:tc>
      </w:tr>
      <w:tr w:rsidR="00332B45" w:rsidRPr="00324519" w14:paraId="1ECE59E8" w14:textId="77777777" w:rsidTr="003C4E43">
        <w:trPr>
          <w:cantSplit/>
        </w:trPr>
        <w:tc>
          <w:tcPr>
            <w:tcW w:w="616" w:type="dxa"/>
            <w:shd w:val="clear" w:color="auto" w:fill="auto"/>
            <w:noWrap/>
            <w:tcMar>
              <w:left w:w="17" w:type="dxa"/>
              <w:right w:w="0" w:type="dxa"/>
            </w:tcMar>
            <w:vAlign w:val="center"/>
            <w:hideMark/>
          </w:tcPr>
          <w:p w14:paraId="0A007A9E"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3.6.</w:t>
            </w:r>
          </w:p>
        </w:tc>
        <w:tc>
          <w:tcPr>
            <w:tcW w:w="2073" w:type="dxa"/>
            <w:shd w:val="clear" w:color="auto" w:fill="auto"/>
            <w:tcMar>
              <w:left w:w="17" w:type="dxa"/>
              <w:right w:w="28" w:type="dxa"/>
            </w:tcMar>
            <w:vAlign w:val="bottom"/>
            <w:hideMark/>
          </w:tcPr>
          <w:p w14:paraId="4F6CA683"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administration which are not included in other cost items</w:t>
            </w:r>
          </w:p>
        </w:tc>
        <w:tc>
          <w:tcPr>
            <w:tcW w:w="1065" w:type="dxa"/>
            <w:shd w:val="clear" w:color="auto" w:fill="auto"/>
            <w:noWrap/>
            <w:tcMar>
              <w:left w:w="17" w:type="dxa"/>
              <w:right w:w="17" w:type="dxa"/>
            </w:tcMar>
            <w:vAlign w:val="bottom"/>
            <w:hideMark/>
          </w:tcPr>
          <w:p w14:paraId="163CC263"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adm</w:t>
            </w:r>
          </w:p>
        </w:tc>
        <w:tc>
          <w:tcPr>
            <w:tcW w:w="1344" w:type="dxa"/>
            <w:shd w:val="clear" w:color="auto" w:fill="auto"/>
            <w:noWrap/>
            <w:tcMar>
              <w:left w:w="17" w:type="dxa"/>
              <w:right w:w="17" w:type="dxa"/>
            </w:tcMar>
            <w:vAlign w:val="bottom"/>
            <w:hideMark/>
          </w:tcPr>
          <w:p w14:paraId="33FA1ECA"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1D7C088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3A5FA7B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02B0EED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58C6A6A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57F3857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34543DA9"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08276EAA" w14:textId="77777777" w:rsidTr="003C4E43">
        <w:trPr>
          <w:cantSplit/>
        </w:trPr>
        <w:tc>
          <w:tcPr>
            <w:tcW w:w="616" w:type="dxa"/>
            <w:shd w:val="clear" w:color="auto" w:fill="auto"/>
            <w:noWrap/>
            <w:tcMar>
              <w:left w:w="17" w:type="dxa"/>
              <w:right w:w="0" w:type="dxa"/>
            </w:tcMar>
            <w:vAlign w:val="center"/>
            <w:hideMark/>
          </w:tcPr>
          <w:p w14:paraId="6D5BE721"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lastRenderedPageBreak/>
              <w:t>3.7.</w:t>
            </w:r>
          </w:p>
        </w:tc>
        <w:tc>
          <w:tcPr>
            <w:tcW w:w="2073" w:type="dxa"/>
            <w:shd w:val="clear" w:color="auto" w:fill="auto"/>
            <w:tcMar>
              <w:left w:w="17" w:type="dxa"/>
              <w:right w:w="28" w:type="dxa"/>
            </w:tcMar>
            <w:vAlign w:val="bottom"/>
            <w:hideMark/>
          </w:tcPr>
          <w:p w14:paraId="79BED29F"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Costs of public outreach</w:t>
            </w:r>
          </w:p>
        </w:tc>
        <w:tc>
          <w:tcPr>
            <w:tcW w:w="1065" w:type="dxa"/>
            <w:shd w:val="clear" w:color="auto" w:fill="auto"/>
            <w:noWrap/>
            <w:tcMar>
              <w:left w:w="17" w:type="dxa"/>
              <w:right w:w="17" w:type="dxa"/>
            </w:tcMar>
            <w:vAlign w:val="bottom"/>
            <w:hideMark/>
          </w:tcPr>
          <w:p w14:paraId="28A324DC"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izgl</w:t>
            </w:r>
          </w:p>
        </w:tc>
        <w:tc>
          <w:tcPr>
            <w:tcW w:w="1344" w:type="dxa"/>
            <w:shd w:val="clear" w:color="auto" w:fill="auto"/>
            <w:noWrap/>
            <w:tcMar>
              <w:left w:w="17" w:type="dxa"/>
              <w:right w:w="17" w:type="dxa"/>
            </w:tcMar>
            <w:vAlign w:val="bottom"/>
            <w:hideMark/>
          </w:tcPr>
          <w:p w14:paraId="15C9D295"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7AA05C9E"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750E05F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3607DC9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66A5D961"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0391404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765A7AD7"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6C80C54D" w14:textId="77777777" w:rsidTr="003C4E43">
        <w:trPr>
          <w:cantSplit/>
        </w:trPr>
        <w:tc>
          <w:tcPr>
            <w:tcW w:w="616" w:type="dxa"/>
            <w:shd w:val="clear" w:color="auto" w:fill="auto"/>
            <w:noWrap/>
            <w:tcMar>
              <w:left w:w="17" w:type="dxa"/>
              <w:right w:w="0" w:type="dxa"/>
            </w:tcMar>
            <w:vAlign w:val="center"/>
            <w:hideMark/>
          </w:tcPr>
          <w:p w14:paraId="6BCD1A3D"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3.8.</w:t>
            </w:r>
          </w:p>
        </w:tc>
        <w:tc>
          <w:tcPr>
            <w:tcW w:w="2073" w:type="dxa"/>
            <w:shd w:val="clear" w:color="auto" w:fill="auto"/>
            <w:noWrap/>
            <w:tcMar>
              <w:left w:w="17" w:type="dxa"/>
              <w:right w:w="28" w:type="dxa"/>
            </w:tcMar>
            <w:vAlign w:val="bottom"/>
            <w:hideMark/>
          </w:tcPr>
          <w:p w14:paraId="367495FD"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 xml:space="preserve">Other costs </w:t>
            </w:r>
          </w:p>
        </w:tc>
        <w:tc>
          <w:tcPr>
            <w:tcW w:w="1065" w:type="dxa"/>
            <w:shd w:val="clear" w:color="auto" w:fill="auto"/>
            <w:noWrap/>
            <w:tcMar>
              <w:left w:w="17" w:type="dxa"/>
              <w:right w:w="17" w:type="dxa"/>
            </w:tcMar>
            <w:vAlign w:val="bottom"/>
            <w:hideMark/>
          </w:tcPr>
          <w:p w14:paraId="31AAE041"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w:t>
            </w:r>
            <w:r w:rsidRPr="00307275">
              <w:rPr>
                <w:rFonts w:ascii="Times New Roman" w:hAnsi="Times New Roman"/>
                <w:sz w:val="20"/>
                <w:szCs w:val="18"/>
                <w:vertAlign w:val="subscript"/>
              </w:rPr>
              <w:t>c</w:t>
            </w:r>
          </w:p>
        </w:tc>
        <w:tc>
          <w:tcPr>
            <w:tcW w:w="1344" w:type="dxa"/>
            <w:shd w:val="clear" w:color="auto" w:fill="auto"/>
            <w:noWrap/>
            <w:tcMar>
              <w:left w:w="17" w:type="dxa"/>
              <w:right w:w="17" w:type="dxa"/>
            </w:tcMar>
            <w:vAlign w:val="bottom"/>
            <w:hideMark/>
          </w:tcPr>
          <w:p w14:paraId="0369F32F"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12A3163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1596E73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592FD54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1B170C5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5E4255B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31DFA9C5"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4DE3974B" w14:textId="77777777" w:rsidTr="003C4E43">
        <w:trPr>
          <w:cantSplit/>
        </w:trPr>
        <w:tc>
          <w:tcPr>
            <w:tcW w:w="616" w:type="dxa"/>
            <w:shd w:val="clear" w:color="auto" w:fill="DEEAF6"/>
            <w:noWrap/>
            <w:tcMar>
              <w:left w:w="17" w:type="dxa"/>
              <w:right w:w="0" w:type="dxa"/>
            </w:tcMar>
            <w:vAlign w:val="center"/>
            <w:hideMark/>
          </w:tcPr>
          <w:p w14:paraId="231E19E7"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4.</w:t>
            </w:r>
          </w:p>
        </w:tc>
        <w:tc>
          <w:tcPr>
            <w:tcW w:w="2073" w:type="dxa"/>
            <w:shd w:val="clear" w:color="auto" w:fill="DEEAF6"/>
            <w:tcMar>
              <w:left w:w="17" w:type="dxa"/>
              <w:right w:w="28" w:type="dxa"/>
            </w:tcMar>
            <w:vAlign w:val="bottom"/>
            <w:hideMark/>
          </w:tcPr>
          <w:p w14:paraId="54D4815E"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 xml:space="preserve">Fees </w:t>
            </w:r>
          </w:p>
        </w:tc>
        <w:tc>
          <w:tcPr>
            <w:tcW w:w="1065" w:type="dxa"/>
            <w:shd w:val="clear" w:color="auto" w:fill="DEEAF6"/>
            <w:noWrap/>
            <w:tcMar>
              <w:left w:w="17" w:type="dxa"/>
              <w:right w:w="17" w:type="dxa"/>
            </w:tcMar>
            <w:vAlign w:val="bottom"/>
            <w:hideMark/>
          </w:tcPr>
          <w:p w14:paraId="7773D3CE"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w:t>
            </w:r>
            <w:r w:rsidRPr="00307275">
              <w:rPr>
                <w:rFonts w:ascii="Times New Roman" w:hAnsi="Times New Roman"/>
                <w:b/>
                <w:bCs/>
                <w:sz w:val="20"/>
                <w:szCs w:val="18"/>
                <w:vertAlign w:val="subscript"/>
              </w:rPr>
              <w:t>nd</w:t>
            </w:r>
          </w:p>
        </w:tc>
        <w:tc>
          <w:tcPr>
            <w:tcW w:w="1344" w:type="dxa"/>
            <w:shd w:val="clear" w:color="auto" w:fill="DEEAF6"/>
            <w:noWrap/>
            <w:tcMar>
              <w:left w:w="17" w:type="dxa"/>
              <w:right w:w="17" w:type="dxa"/>
            </w:tcMar>
            <w:vAlign w:val="bottom"/>
            <w:hideMark/>
          </w:tcPr>
          <w:p w14:paraId="31916BD1"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DEEAF6"/>
            <w:noWrap/>
            <w:tcMar>
              <w:left w:w="17" w:type="dxa"/>
              <w:right w:w="17" w:type="dxa"/>
            </w:tcMar>
            <w:vAlign w:val="center"/>
          </w:tcPr>
          <w:p w14:paraId="32E1ECA5"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204046DE"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5CEB6CB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4EB69FEA"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4F21C260"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5D2ACC11"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7077E008" w14:textId="77777777" w:rsidTr="003C4E43">
        <w:trPr>
          <w:cantSplit/>
        </w:trPr>
        <w:tc>
          <w:tcPr>
            <w:tcW w:w="616" w:type="dxa"/>
            <w:shd w:val="clear" w:color="auto" w:fill="DEEAF6"/>
            <w:noWrap/>
            <w:tcMar>
              <w:left w:w="17" w:type="dxa"/>
              <w:right w:w="0" w:type="dxa"/>
            </w:tcMar>
            <w:vAlign w:val="center"/>
            <w:hideMark/>
          </w:tcPr>
          <w:p w14:paraId="2F300066"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5.</w:t>
            </w:r>
          </w:p>
        </w:tc>
        <w:tc>
          <w:tcPr>
            <w:tcW w:w="2073" w:type="dxa"/>
            <w:shd w:val="clear" w:color="auto" w:fill="DEEAF6"/>
            <w:tcMar>
              <w:left w:w="17" w:type="dxa"/>
              <w:right w:w="28" w:type="dxa"/>
            </w:tcMar>
            <w:vAlign w:val="bottom"/>
            <w:hideMark/>
          </w:tcPr>
          <w:p w14:paraId="5F8C0EF6"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 xml:space="preserve">Taxes </w:t>
            </w:r>
          </w:p>
        </w:tc>
        <w:tc>
          <w:tcPr>
            <w:tcW w:w="1065" w:type="dxa"/>
            <w:shd w:val="clear" w:color="auto" w:fill="DEEAF6"/>
            <w:noWrap/>
            <w:tcMar>
              <w:left w:w="17" w:type="dxa"/>
              <w:right w:w="17" w:type="dxa"/>
            </w:tcMar>
            <w:vAlign w:val="center"/>
            <w:hideMark/>
          </w:tcPr>
          <w:p w14:paraId="1B26DF44"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w:t>
            </w:r>
            <w:r w:rsidRPr="00307275">
              <w:rPr>
                <w:rFonts w:ascii="Times New Roman" w:hAnsi="Times New Roman"/>
                <w:b/>
                <w:bCs/>
                <w:sz w:val="20"/>
                <w:szCs w:val="18"/>
                <w:vertAlign w:val="subscript"/>
              </w:rPr>
              <w:t>nod</w:t>
            </w:r>
          </w:p>
        </w:tc>
        <w:tc>
          <w:tcPr>
            <w:tcW w:w="1344" w:type="dxa"/>
            <w:shd w:val="clear" w:color="auto" w:fill="DEEAF6"/>
            <w:noWrap/>
            <w:tcMar>
              <w:left w:w="17" w:type="dxa"/>
              <w:right w:w="17" w:type="dxa"/>
            </w:tcMar>
            <w:vAlign w:val="bottom"/>
            <w:hideMark/>
          </w:tcPr>
          <w:p w14:paraId="3D4FFCC2"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DEEAF6"/>
            <w:noWrap/>
            <w:tcMar>
              <w:left w:w="17" w:type="dxa"/>
              <w:right w:w="17" w:type="dxa"/>
            </w:tcMar>
            <w:vAlign w:val="center"/>
          </w:tcPr>
          <w:p w14:paraId="40A07C23"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67C72680"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5E1CE9E5"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1645D78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106A07A6"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4EB42839"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0F5F01ED" w14:textId="77777777" w:rsidTr="003C4E43">
        <w:trPr>
          <w:cantSplit/>
        </w:trPr>
        <w:tc>
          <w:tcPr>
            <w:tcW w:w="616" w:type="dxa"/>
            <w:shd w:val="clear" w:color="auto" w:fill="DEEAF6"/>
            <w:noWrap/>
            <w:tcMar>
              <w:left w:w="17" w:type="dxa"/>
              <w:right w:w="0" w:type="dxa"/>
            </w:tcMar>
            <w:vAlign w:val="center"/>
            <w:hideMark/>
          </w:tcPr>
          <w:p w14:paraId="41DA7E21"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6.</w:t>
            </w:r>
          </w:p>
        </w:tc>
        <w:tc>
          <w:tcPr>
            <w:tcW w:w="2073" w:type="dxa"/>
            <w:shd w:val="clear" w:color="auto" w:fill="DEEAF6"/>
            <w:tcMar>
              <w:left w:w="17" w:type="dxa"/>
              <w:right w:w="28" w:type="dxa"/>
            </w:tcMar>
            <w:vAlign w:val="center"/>
            <w:hideMark/>
          </w:tcPr>
          <w:p w14:paraId="76258F20"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Costs necessary for ensuring the deposit system (2+3+4+5)</w:t>
            </w:r>
          </w:p>
        </w:tc>
        <w:tc>
          <w:tcPr>
            <w:tcW w:w="1065" w:type="dxa"/>
            <w:shd w:val="clear" w:color="auto" w:fill="DEEAF6"/>
            <w:noWrap/>
            <w:tcMar>
              <w:left w:w="17" w:type="dxa"/>
              <w:right w:w="17" w:type="dxa"/>
            </w:tcMar>
            <w:vAlign w:val="center"/>
            <w:hideMark/>
          </w:tcPr>
          <w:p w14:paraId="19F0C859"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w:t>
            </w:r>
          </w:p>
        </w:tc>
        <w:tc>
          <w:tcPr>
            <w:tcW w:w="1344" w:type="dxa"/>
            <w:shd w:val="clear" w:color="auto" w:fill="DEEAF6"/>
            <w:noWrap/>
            <w:tcMar>
              <w:left w:w="17" w:type="dxa"/>
              <w:right w:w="17" w:type="dxa"/>
            </w:tcMar>
            <w:vAlign w:val="center"/>
            <w:hideMark/>
          </w:tcPr>
          <w:p w14:paraId="4542AC6A"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DEEAF6"/>
            <w:noWrap/>
            <w:tcMar>
              <w:left w:w="17" w:type="dxa"/>
              <w:right w:w="17" w:type="dxa"/>
            </w:tcMar>
            <w:vAlign w:val="center"/>
          </w:tcPr>
          <w:p w14:paraId="29DD2D2F"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251B334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1F8ADE0C"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2D752F21"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039DC462"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56838A5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334A8594" w14:textId="77777777" w:rsidTr="003C4E43">
        <w:trPr>
          <w:cantSplit/>
        </w:trPr>
        <w:tc>
          <w:tcPr>
            <w:tcW w:w="616" w:type="dxa"/>
            <w:shd w:val="clear" w:color="auto" w:fill="DEEAF6"/>
            <w:noWrap/>
            <w:tcMar>
              <w:left w:w="17" w:type="dxa"/>
              <w:right w:w="0" w:type="dxa"/>
            </w:tcMar>
            <w:vAlign w:val="center"/>
            <w:hideMark/>
          </w:tcPr>
          <w:p w14:paraId="4AD99E2A"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7.</w:t>
            </w:r>
          </w:p>
        </w:tc>
        <w:tc>
          <w:tcPr>
            <w:tcW w:w="2073" w:type="dxa"/>
            <w:shd w:val="clear" w:color="auto" w:fill="DEEAF6"/>
            <w:tcMar>
              <w:left w:w="17" w:type="dxa"/>
              <w:right w:w="28" w:type="dxa"/>
            </w:tcMar>
            <w:vAlign w:val="center"/>
            <w:hideMark/>
          </w:tcPr>
          <w:p w14:paraId="19958C86"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Revenues according to Paragraph 9 of the methodology</w:t>
            </w:r>
          </w:p>
          <w:p w14:paraId="193CAD4D"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(7.1-7.2+7.3+7.4)</w:t>
            </w:r>
          </w:p>
        </w:tc>
        <w:tc>
          <w:tcPr>
            <w:tcW w:w="1065" w:type="dxa"/>
            <w:shd w:val="clear" w:color="auto" w:fill="DEEAF6"/>
            <w:tcMar>
              <w:left w:w="17" w:type="dxa"/>
              <w:right w:w="17" w:type="dxa"/>
            </w:tcMar>
            <w:vAlign w:val="center"/>
            <w:hideMark/>
          </w:tcPr>
          <w:p w14:paraId="47D1146D"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Ien</w:t>
            </w:r>
          </w:p>
        </w:tc>
        <w:tc>
          <w:tcPr>
            <w:tcW w:w="1344" w:type="dxa"/>
            <w:shd w:val="clear" w:color="auto" w:fill="DEEAF6"/>
            <w:noWrap/>
            <w:tcMar>
              <w:left w:w="17" w:type="dxa"/>
              <w:right w:w="17" w:type="dxa"/>
            </w:tcMar>
            <w:vAlign w:val="center"/>
            <w:hideMark/>
          </w:tcPr>
          <w:p w14:paraId="3B096EF1"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EUR</w:t>
            </w:r>
          </w:p>
        </w:tc>
        <w:tc>
          <w:tcPr>
            <w:tcW w:w="734" w:type="dxa"/>
            <w:shd w:val="clear" w:color="auto" w:fill="DEEAF6"/>
            <w:noWrap/>
            <w:tcMar>
              <w:left w:w="17" w:type="dxa"/>
              <w:right w:w="17" w:type="dxa"/>
            </w:tcMar>
            <w:vAlign w:val="center"/>
          </w:tcPr>
          <w:p w14:paraId="73F1E91E"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22890E60"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7EF930B1"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38CE02DE"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5250CF32"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0129951F"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47954A8F" w14:textId="77777777" w:rsidTr="003C4E43">
        <w:trPr>
          <w:cantSplit/>
        </w:trPr>
        <w:tc>
          <w:tcPr>
            <w:tcW w:w="616" w:type="dxa"/>
            <w:shd w:val="clear" w:color="auto" w:fill="auto"/>
            <w:noWrap/>
            <w:tcMar>
              <w:left w:w="17" w:type="dxa"/>
              <w:right w:w="0" w:type="dxa"/>
            </w:tcMar>
            <w:vAlign w:val="center"/>
            <w:hideMark/>
          </w:tcPr>
          <w:p w14:paraId="4CF344E6"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7.1.</w:t>
            </w:r>
          </w:p>
        </w:tc>
        <w:tc>
          <w:tcPr>
            <w:tcW w:w="2073" w:type="dxa"/>
            <w:shd w:val="clear" w:color="auto" w:fill="auto"/>
            <w:tcMar>
              <w:left w:w="17" w:type="dxa"/>
              <w:right w:w="28" w:type="dxa"/>
            </w:tcMar>
            <w:vAlign w:val="bottom"/>
            <w:hideMark/>
          </w:tcPr>
          <w:p w14:paraId="2BA7117F"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Revenues from unredeemed deposit fee</w:t>
            </w:r>
          </w:p>
        </w:tc>
        <w:tc>
          <w:tcPr>
            <w:tcW w:w="1065" w:type="dxa"/>
            <w:shd w:val="clear" w:color="auto" w:fill="auto"/>
            <w:noWrap/>
            <w:tcMar>
              <w:left w:w="17" w:type="dxa"/>
              <w:right w:w="17" w:type="dxa"/>
            </w:tcMar>
            <w:vAlign w:val="bottom"/>
            <w:hideMark/>
          </w:tcPr>
          <w:p w14:paraId="43570084"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Ien</w:t>
            </w:r>
            <w:r w:rsidRPr="00307275">
              <w:rPr>
                <w:rFonts w:ascii="Times New Roman" w:hAnsi="Times New Roman"/>
                <w:sz w:val="20"/>
                <w:szCs w:val="18"/>
                <w:vertAlign w:val="subscript"/>
              </w:rPr>
              <w:t>dep</w:t>
            </w:r>
          </w:p>
        </w:tc>
        <w:tc>
          <w:tcPr>
            <w:tcW w:w="1344" w:type="dxa"/>
            <w:shd w:val="clear" w:color="auto" w:fill="auto"/>
            <w:noWrap/>
            <w:tcMar>
              <w:left w:w="17" w:type="dxa"/>
              <w:right w:w="17" w:type="dxa"/>
            </w:tcMar>
            <w:vAlign w:val="bottom"/>
            <w:hideMark/>
          </w:tcPr>
          <w:p w14:paraId="7BBB9773"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66AE0C4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3E195F59"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6E6BC09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36C7F98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30BBC0ED"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2DE50FA0"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432C3947" w14:textId="77777777" w:rsidTr="003C4E43">
        <w:trPr>
          <w:cantSplit/>
        </w:trPr>
        <w:tc>
          <w:tcPr>
            <w:tcW w:w="616" w:type="dxa"/>
            <w:shd w:val="clear" w:color="auto" w:fill="auto"/>
            <w:noWrap/>
            <w:tcMar>
              <w:left w:w="17" w:type="dxa"/>
              <w:right w:w="0" w:type="dxa"/>
            </w:tcMar>
            <w:vAlign w:val="center"/>
          </w:tcPr>
          <w:p w14:paraId="455A3D32"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7.2.</w:t>
            </w:r>
          </w:p>
        </w:tc>
        <w:tc>
          <w:tcPr>
            <w:tcW w:w="2073" w:type="dxa"/>
            <w:shd w:val="clear" w:color="auto" w:fill="auto"/>
            <w:tcMar>
              <w:left w:w="17" w:type="dxa"/>
              <w:right w:w="28" w:type="dxa"/>
            </w:tcMar>
            <w:vAlign w:val="bottom"/>
          </w:tcPr>
          <w:p w14:paraId="31EA7A8F" w14:textId="77777777" w:rsidR="00300256" w:rsidRPr="00307275" w:rsidRDefault="00300256" w:rsidP="006514B4">
            <w:pPr>
              <w:spacing w:after="0" w:line="240" w:lineRule="auto"/>
              <w:jc w:val="both"/>
              <w:rPr>
                <w:rFonts w:ascii="Times New Roman" w:eastAsia="Times New Roman" w:hAnsi="Times New Roman"/>
                <w:noProof/>
                <w:sz w:val="20"/>
                <w:szCs w:val="18"/>
              </w:rPr>
            </w:pPr>
            <w:bookmarkStart w:id="71" w:name="_Hlk44573543"/>
            <w:r w:rsidRPr="00307275">
              <w:rPr>
                <w:rFonts w:ascii="Times New Roman" w:hAnsi="Times New Roman"/>
                <w:sz w:val="20"/>
                <w:szCs w:val="18"/>
              </w:rPr>
              <w:t>Adjustment of market obligations value</w:t>
            </w:r>
            <w:bookmarkEnd w:id="71"/>
          </w:p>
        </w:tc>
        <w:tc>
          <w:tcPr>
            <w:tcW w:w="1065" w:type="dxa"/>
            <w:shd w:val="clear" w:color="auto" w:fill="auto"/>
            <w:noWrap/>
            <w:tcMar>
              <w:left w:w="17" w:type="dxa"/>
              <w:right w:w="17" w:type="dxa"/>
            </w:tcMar>
            <w:vAlign w:val="bottom"/>
          </w:tcPr>
          <w:p w14:paraId="0B6CA029"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Ien</w:t>
            </w:r>
            <w:r w:rsidRPr="00307275">
              <w:rPr>
                <w:rFonts w:ascii="Times New Roman" w:hAnsi="Times New Roman"/>
                <w:sz w:val="20"/>
                <w:szCs w:val="18"/>
                <w:vertAlign w:val="subscript"/>
              </w:rPr>
              <w:t>dep.kor</w:t>
            </w:r>
          </w:p>
        </w:tc>
        <w:tc>
          <w:tcPr>
            <w:tcW w:w="1344" w:type="dxa"/>
            <w:shd w:val="clear" w:color="auto" w:fill="auto"/>
            <w:noWrap/>
            <w:tcMar>
              <w:left w:w="17" w:type="dxa"/>
              <w:right w:w="17" w:type="dxa"/>
            </w:tcMar>
            <w:vAlign w:val="bottom"/>
          </w:tcPr>
          <w:p w14:paraId="6149010F"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48BA972E"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3946ADC8"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6785A4F9"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0D16E41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4237FA1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78828B70"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54C782A3" w14:textId="77777777" w:rsidTr="003C4E43">
        <w:trPr>
          <w:cantSplit/>
        </w:trPr>
        <w:tc>
          <w:tcPr>
            <w:tcW w:w="616" w:type="dxa"/>
            <w:shd w:val="clear" w:color="auto" w:fill="auto"/>
            <w:noWrap/>
            <w:tcMar>
              <w:left w:w="17" w:type="dxa"/>
              <w:right w:w="0" w:type="dxa"/>
            </w:tcMar>
            <w:vAlign w:val="center"/>
            <w:hideMark/>
          </w:tcPr>
          <w:p w14:paraId="129E40B9"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7.3.</w:t>
            </w:r>
          </w:p>
        </w:tc>
        <w:tc>
          <w:tcPr>
            <w:tcW w:w="2073" w:type="dxa"/>
            <w:shd w:val="clear" w:color="auto" w:fill="auto"/>
            <w:tcMar>
              <w:left w:w="17" w:type="dxa"/>
              <w:right w:w="28" w:type="dxa"/>
            </w:tcMar>
            <w:vAlign w:val="bottom"/>
            <w:hideMark/>
          </w:tcPr>
          <w:p w14:paraId="5C25AA35"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Revenues from sales of deposit packaging prepared for recycling and recovery</w:t>
            </w:r>
          </w:p>
        </w:tc>
        <w:tc>
          <w:tcPr>
            <w:tcW w:w="1065" w:type="dxa"/>
            <w:shd w:val="clear" w:color="auto" w:fill="auto"/>
            <w:noWrap/>
            <w:tcMar>
              <w:left w:w="17" w:type="dxa"/>
              <w:right w:w="17" w:type="dxa"/>
            </w:tcMar>
            <w:vAlign w:val="bottom"/>
            <w:hideMark/>
          </w:tcPr>
          <w:p w14:paraId="2BFFAB84"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Ien</w:t>
            </w:r>
            <w:r w:rsidRPr="00307275">
              <w:rPr>
                <w:rFonts w:ascii="Times New Roman" w:hAnsi="Times New Roman"/>
                <w:sz w:val="20"/>
                <w:szCs w:val="18"/>
                <w:vertAlign w:val="subscript"/>
              </w:rPr>
              <w:t>pard</w:t>
            </w:r>
          </w:p>
        </w:tc>
        <w:tc>
          <w:tcPr>
            <w:tcW w:w="1344" w:type="dxa"/>
            <w:shd w:val="clear" w:color="auto" w:fill="auto"/>
            <w:noWrap/>
            <w:tcMar>
              <w:left w:w="17" w:type="dxa"/>
              <w:right w:w="17" w:type="dxa"/>
            </w:tcMar>
            <w:vAlign w:val="bottom"/>
            <w:hideMark/>
          </w:tcPr>
          <w:p w14:paraId="0A63AEE3"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2D38FC54"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7E34EF6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4FD0B71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150D5051"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3ACEEE2C"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2F93D10C"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1A8E4F8D" w14:textId="77777777" w:rsidTr="003C4E43">
        <w:trPr>
          <w:cantSplit/>
        </w:trPr>
        <w:tc>
          <w:tcPr>
            <w:tcW w:w="616" w:type="dxa"/>
            <w:shd w:val="clear" w:color="auto" w:fill="auto"/>
            <w:noWrap/>
            <w:tcMar>
              <w:left w:w="17" w:type="dxa"/>
              <w:right w:w="0" w:type="dxa"/>
            </w:tcMar>
            <w:vAlign w:val="center"/>
            <w:hideMark/>
          </w:tcPr>
          <w:p w14:paraId="04EB99C9"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7.4.</w:t>
            </w:r>
          </w:p>
        </w:tc>
        <w:tc>
          <w:tcPr>
            <w:tcW w:w="2073" w:type="dxa"/>
            <w:shd w:val="clear" w:color="auto" w:fill="auto"/>
            <w:tcMar>
              <w:left w:w="17" w:type="dxa"/>
              <w:right w:w="28" w:type="dxa"/>
            </w:tcMar>
            <w:vAlign w:val="bottom"/>
            <w:hideMark/>
          </w:tcPr>
          <w:p w14:paraId="5D775D14" w14:textId="77777777" w:rsidR="00300256" w:rsidRPr="00307275" w:rsidRDefault="00300256" w:rsidP="006514B4">
            <w:pPr>
              <w:spacing w:after="0" w:line="240" w:lineRule="auto"/>
              <w:jc w:val="both"/>
              <w:rPr>
                <w:rFonts w:ascii="Times New Roman" w:hAnsi="Times New Roman"/>
                <w:noProof/>
                <w:sz w:val="20"/>
                <w:szCs w:val="18"/>
              </w:rPr>
            </w:pPr>
            <w:r w:rsidRPr="00307275">
              <w:rPr>
                <w:rFonts w:ascii="Times New Roman" w:hAnsi="Times New Roman"/>
                <w:sz w:val="20"/>
                <w:szCs w:val="18"/>
              </w:rPr>
              <w:t>Other revenues related to the service of ensuring the deposit system</w:t>
            </w:r>
          </w:p>
        </w:tc>
        <w:tc>
          <w:tcPr>
            <w:tcW w:w="1065" w:type="dxa"/>
            <w:shd w:val="clear" w:color="auto" w:fill="auto"/>
            <w:noWrap/>
            <w:tcMar>
              <w:left w:w="17" w:type="dxa"/>
              <w:right w:w="17" w:type="dxa"/>
            </w:tcMar>
            <w:vAlign w:val="bottom"/>
            <w:hideMark/>
          </w:tcPr>
          <w:p w14:paraId="473AB6C9"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Ien</w:t>
            </w:r>
            <w:r w:rsidRPr="00307275">
              <w:rPr>
                <w:rFonts w:ascii="Times New Roman" w:hAnsi="Times New Roman"/>
                <w:sz w:val="20"/>
                <w:szCs w:val="18"/>
                <w:vertAlign w:val="subscript"/>
              </w:rPr>
              <w:t>c</w:t>
            </w:r>
          </w:p>
        </w:tc>
        <w:tc>
          <w:tcPr>
            <w:tcW w:w="1344" w:type="dxa"/>
            <w:shd w:val="clear" w:color="auto" w:fill="auto"/>
            <w:noWrap/>
            <w:tcMar>
              <w:left w:w="17" w:type="dxa"/>
              <w:right w:w="17" w:type="dxa"/>
            </w:tcMar>
            <w:vAlign w:val="bottom"/>
            <w:hideMark/>
          </w:tcPr>
          <w:p w14:paraId="328313CA"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699AECE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777EF61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5CB3B59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7549FE4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32ABD76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0572A771"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7E30F06D" w14:textId="77777777" w:rsidTr="003C4E43">
        <w:trPr>
          <w:cantSplit/>
        </w:trPr>
        <w:tc>
          <w:tcPr>
            <w:tcW w:w="616" w:type="dxa"/>
            <w:shd w:val="clear" w:color="auto" w:fill="DEEAF6"/>
            <w:noWrap/>
            <w:tcMar>
              <w:left w:w="17" w:type="dxa"/>
              <w:right w:w="0" w:type="dxa"/>
            </w:tcMar>
            <w:vAlign w:val="center"/>
            <w:hideMark/>
          </w:tcPr>
          <w:p w14:paraId="608EA239"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8.</w:t>
            </w:r>
          </w:p>
        </w:tc>
        <w:tc>
          <w:tcPr>
            <w:tcW w:w="2073" w:type="dxa"/>
            <w:shd w:val="clear" w:color="auto" w:fill="DEEAF6"/>
            <w:tcMar>
              <w:left w:w="17" w:type="dxa"/>
              <w:right w:w="28" w:type="dxa"/>
            </w:tcMar>
            <w:vAlign w:val="center"/>
            <w:hideMark/>
          </w:tcPr>
          <w:p w14:paraId="5AF241EB"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Costs of deposit system participation fee (6-7)</w:t>
            </w:r>
          </w:p>
        </w:tc>
        <w:tc>
          <w:tcPr>
            <w:tcW w:w="1065" w:type="dxa"/>
            <w:shd w:val="clear" w:color="auto" w:fill="DEEAF6"/>
            <w:noWrap/>
            <w:tcMar>
              <w:left w:w="17" w:type="dxa"/>
              <w:right w:w="17" w:type="dxa"/>
            </w:tcMar>
            <w:vAlign w:val="center"/>
            <w:hideMark/>
          </w:tcPr>
          <w:p w14:paraId="1AD7ACB7"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w:t>
            </w:r>
            <w:r w:rsidRPr="00307275">
              <w:rPr>
                <w:rFonts w:ascii="Times New Roman" w:hAnsi="Times New Roman"/>
                <w:b/>
                <w:bCs/>
                <w:sz w:val="20"/>
                <w:szCs w:val="18"/>
                <w:vertAlign w:val="subscript"/>
              </w:rPr>
              <w:t>dal</w:t>
            </w:r>
          </w:p>
        </w:tc>
        <w:tc>
          <w:tcPr>
            <w:tcW w:w="1344" w:type="dxa"/>
            <w:shd w:val="clear" w:color="auto" w:fill="DEEAF6"/>
            <w:noWrap/>
            <w:tcMar>
              <w:left w:w="17" w:type="dxa"/>
              <w:right w:w="17" w:type="dxa"/>
            </w:tcMar>
            <w:vAlign w:val="center"/>
            <w:hideMark/>
          </w:tcPr>
          <w:p w14:paraId="5F09A1E0"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DEEAF6"/>
            <w:noWrap/>
            <w:tcMar>
              <w:left w:w="17" w:type="dxa"/>
              <w:right w:w="17" w:type="dxa"/>
            </w:tcMar>
            <w:vAlign w:val="center"/>
          </w:tcPr>
          <w:p w14:paraId="0F93ED76"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39098E9A"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3EB06F6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11AEAADF"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74DDE86D"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002A9F61"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595CE63F" w14:textId="77777777" w:rsidTr="003C4E43">
        <w:trPr>
          <w:cantSplit/>
        </w:trPr>
        <w:tc>
          <w:tcPr>
            <w:tcW w:w="616" w:type="dxa"/>
            <w:shd w:val="clear" w:color="auto" w:fill="auto"/>
            <w:noWrap/>
            <w:tcMar>
              <w:left w:w="17" w:type="dxa"/>
              <w:right w:w="0" w:type="dxa"/>
            </w:tcMar>
            <w:vAlign w:val="center"/>
          </w:tcPr>
          <w:p w14:paraId="36847B8A"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9.</w:t>
            </w:r>
          </w:p>
        </w:tc>
        <w:tc>
          <w:tcPr>
            <w:tcW w:w="2073" w:type="dxa"/>
            <w:shd w:val="clear" w:color="auto" w:fill="auto"/>
            <w:tcMar>
              <w:left w:w="17" w:type="dxa"/>
              <w:right w:w="28" w:type="dxa"/>
            </w:tcMar>
            <w:vAlign w:val="center"/>
          </w:tcPr>
          <w:p w14:paraId="13841B40"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Profitability of turnover</w:t>
            </w:r>
          </w:p>
        </w:tc>
        <w:tc>
          <w:tcPr>
            <w:tcW w:w="1065" w:type="dxa"/>
            <w:shd w:val="clear" w:color="auto" w:fill="auto"/>
            <w:noWrap/>
            <w:tcMar>
              <w:left w:w="17" w:type="dxa"/>
              <w:right w:w="17" w:type="dxa"/>
            </w:tcMar>
            <w:vAlign w:val="center"/>
          </w:tcPr>
          <w:p w14:paraId="4E162FFB"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p>
        </w:tc>
        <w:tc>
          <w:tcPr>
            <w:tcW w:w="1344" w:type="dxa"/>
            <w:shd w:val="clear" w:color="auto" w:fill="auto"/>
            <w:noWrap/>
            <w:tcMar>
              <w:left w:w="17" w:type="dxa"/>
              <w:right w:w="17" w:type="dxa"/>
            </w:tcMar>
            <w:vAlign w:val="center"/>
          </w:tcPr>
          <w:p w14:paraId="443B7FD5" w14:textId="77777777" w:rsidR="00300256" w:rsidRPr="00307275" w:rsidRDefault="00300256" w:rsidP="00BD14B9">
            <w:pPr>
              <w:spacing w:after="0" w:line="240" w:lineRule="auto"/>
              <w:jc w:val="center"/>
              <w:rPr>
                <w:rFonts w:ascii="Times New Roman" w:eastAsia="Times New Roman" w:hAnsi="Times New Roman"/>
                <w:noProof/>
                <w:sz w:val="20"/>
                <w:szCs w:val="18"/>
              </w:rPr>
            </w:pPr>
          </w:p>
        </w:tc>
        <w:tc>
          <w:tcPr>
            <w:tcW w:w="734" w:type="dxa"/>
            <w:shd w:val="clear" w:color="auto" w:fill="auto"/>
            <w:noWrap/>
            <w:tcMar>
              <w:left w:w="17" w:type="dxa"/>
              <w:right w:w="17" w:type="dxa"/>
            </w:tcMar>
            <w:vAlign w:val="center"/>
          </w:tcPr>
          <w:p w14:paraId="39A3EB71"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c>
          <w:tcPr>
            <w:tcW w:w="576" w:type="dxa"/>
            <w:shd w:val="clear" w:color="auto" w:fill="auto"/>
            <w:noWrap/>
            <w:tcMar>
              <w:left w:w="17" w:type="dxa"/>
              <w:right w:w="17" w:type="dxa"/>
            </w:tcMar>
            <w:vAlign w:val="center"/>
          </w:tcPr>
          <w:p w14:paraId="608C1874"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c>
          <w:tcPr>
            <w:tcW w:w="678" w:type="dxa"/>
            <w:shd w:val="clear" w:color="auto" w:fill="auto"/>
            <w:noWrap/>
            <w:tcMar>
              <w:left w:w="17" w:type="dxa"/>
              <w:right w:w="17" w:type="dxa"/>
            </w:tcMar>
            <w:vAlign w:val="center"/>
          </w:tcPr>
          <w:p w14:paraId="79930223"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c>
          <w:tcPr>
            <w:tcW w:w="636" w:type="dxa"/>
            <w:shd w:val="clear" w:color="auto" w:fill="auto"/>
            <w:noWrap/>
            <w:tcMar>
              <w:left w:w="17" w:type="dxa"/>
              <w:right w:w="17" w:type="dxa"/>
            </w:tcMar>
            <w:vAlign w:val="center"/>
          </w:tcPr>
          <w:p w14:paraId="17C5FD6A"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c>
          <w:tcPr>
            <w:tcW w:w="826" w:type="dxa"/>
            <w:shd w:val="clear" w:color="auto" w:fill="auto"/>
            <w:noWrap/>
            <w:tcMar>
              <w:left w:w="17" w:type="dxa"/>
              <w:right w:w="17" w:type="dxa"/>
            </w:tcMar>
            <w:vAlign w:val="center"/>
          </w:tcPr>
          <w:p w14:paraId="2197995C"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c>
          <w:tcPr>
            <w:tcW w:w="513" w:type="dxa"/>
            <w:shd w:val="clear" w:color="auto" w:fill="auto"/>
            <w:noWrap/>
            <w:tcMar>
              <w:left w:w="17" w:type="dxa"/>
              <w:right w:w="17" w:type="dxa"/>
            </w:tcMar>
            <w:vAlign w:val="center"/>
          </w:tcPr>
          <w:p w14:paraId="4FE32DB2" w14:textId="77777777" w:rsidR="00300256" w:rsidRPr="00307275" w:rsidRDefault="00300256" w:rsidP="00645978">
            <w:pPr>
              <w:spacing w:after="0" w:line="240" w:lineRule="auto"/>
              <w:jc w:val="center"/>
              <w:rPr>
                <w:rFonts w:ascii="Times New Roman" w:eastAsia="Times New Roman" w:hAnsi="Times New Roman"/>
                <w:b/>
                <w:bCs/>
                <w:noProof/>
                <w:sz w:val="20"/>
                <w:szCs w:val="18"/>
              </w:rPr>
            </w:pPr>
          </w:p>
        </w:tc>
      </w:tr>
      <w:tr w:rsidR="00332B45" w:rsidRPr="00324519" w14:paraId="7ABD91EA" w14:textId="77777777" w:rsidTr="003C4E43">
        <w:trPr>
          <w:cantSplit/>
        </w:trPr>
        <w:tc>
          <w:tcPr>
            <w:tcW w:w="616" w:type="dxa"/>
            <w:shd w:val="clear" w:color="auto" w:fill="auto"/>
            <w:noWrap/>
            <w:tcMar>
              <w:left w:w="17" w:type="dxa"/>
              <w:right w:w="0" w:type="dxa"/>
            </w:tcMar>
            <w:vAlign w:val="center"/>
          </w:tcPr>
          <w:p w14:paraId="5BF9DDE5"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9.1.</w:t>
            </w:r>
          </w:p>
        </w:tc>
        <w:tc>
          <w:tcPr>
            <w:tcW w:w="2073" w:type="dxa"/>
            <w:shd w:val="clear" w:color="auto" w:fill="auto"/>
            <w:tcMar>
              <w:left w:w="17" w:type="dxa"/>
              <w:right w:w="28" w:type="dxa"/>
            </w:tcMar>
            <w:vAlign w:val="center"/>
          </w:tcPr>
          <w:p w14:paraId="1BC28052"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Profitability rate</w:t>
            </w:r>
          </w:p>
        </w:tc>
        <w:tc>
          <w:tcPr>
            <w:tcW w:w="1065" w:type="dxa"/>
            <w:shd w:val="clear" w:color="auto" w:fill="auto"/>
            <w:noWrap/>
            <w:tcMar>
              <w:left w:w="17" w:type="dxa"/>
              <w:right w:w="17" w:type="dxa"/>
            </w:tcMar>
            <w:vAlign w:val="center"/>
          </w:tcPr>
          <w:p w14:paraId="0FC1935F"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r</w:t>
            </w:r>
            <w:r w:rsidRPr="00307275">
              <w:rPr>
                <w:rFonts w:ascii="Times New Roman" w:hAnsi="Times New Roman"/>
                <w:sz w:val="20"/>
                <w:szCs w:val="18"/>
                <w:vertAlign w:val="subscript"/>
              </w:rPr>
              <w:t>kred</w:t>
            </w:r>
          </w:p>
        </w:tc>
        <w:tc>
          <w:tcPr>
            <w:tcW w:w="1344" w:type="dxa"/>
            <w:shd w:val="clear" w:color="auto" w:fill="auto"/>
            <w:noWrap/>
            <w:tcMar>
              <w:left w:w="17" w:type="dxa"/>
              <w:right w:w="17" w:type="dxa"/>
            </w:tcMar>
            <w:vAlign w:val="center"/>
          </w:tcPr>
          <w:p w14:paraId="103F653A"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734" w:type="dxa"/>
            <w:shd w:val="clear" w:color="auto" w:fill="auto"/>
            <w:noWrap/>
            <w:tcMar>
              <w:left w:w="17" w:type="dxa"/>
              <w:right w:w="17" w:type="dxa"/>
            </w:tcMar>
            <w:vAlign w:val="center"/>
          </w:tcPr>
          <w:p w14:paraId="6B1B210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0ACE39BF"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248A1D25"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618CD63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73035B5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62D40480"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r>
      <w:tr w:rsidR="00332B45" w:rsidRPr="00324519" w14:paraId="583E5D8B" w14:textId="77777777" w:rsidTr="003C4E43">
        <w:trPr>
          <w:cantSplit/>
        </w:trPr>
        <w:tc>
          <w:tcPr>
            <w:tcW w:w="616" w:type="dxa"/>
            <w:shd w:val="clear" w:color="auto" w:fill="auto"/>
            <w:noWrap/>
            <w:tcMar>
              <w:left w:w="17" w:type="dxa"/>
              <w:right w:w="0" w:type="dxa"/>
            </w:tcMar>
            <w:vAlign w:val="center"/>
          </w:tcPr>
          <w:p w14:paraId="5593C208"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9.2.</w:t>
            </w:r>
          </w:p>
        </w:tc>
        <w:tc>
          <w:tcPr>
            <w:tcW w:w="2073" w:type="dxa"/>
            <w:shd w:val="clear" w:color="auto" w:fill="auto"/>
            <w:tcMar>
              <w:left w:w="17" w:type="dxa"/>
              <w:right w:w="28" w:type="dxa"/>
            </w:tcMar>
            <w:vAlign w:val="center"/>
          </w:tcPr>
          <w:p w14:paraId="208788D8"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Profit (8×9.1)</w:t>
            </w:r>
          </w:p>
        </w:tc>
        <w:tc>
          <w:tcPr>
            <w:tcW w:w="1065" w:type="dxa"/>
            <w:shd w:val="clear" w:color="auto" w:fill="auto"/>
            <w:noWrap/>
            <w:tcMar>
              <w:left w:w="17" w:type="dxa"/>
              <w:right w:w="17" w:type="dxa"/>
            </w:tcMar>
            <w:vAlign w:val="center"/>
          </w:tcPr>
          <w:p w14:paraId="0A999B71"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P</w:t>
            </w:r>
            <w:r w:rsidRPr="00307275">
              <w:rPr>
                <w:rFonts w:ascii="Times New Roman" w:hAnsi="Times New Roman"/>
                <w:sz w:val="20"/>
                <w:szCs w:val="18"/>
                <w:vertAlign w:val="subscript"/>
              </w:rPr>
              <w:t>rent</w:t>
            </w:r>
          </w:p>
        </w:tc>
        <w:tc>
          <w:tcPr>
            <w:tcW w:w="1344" w:type="dxa"/>
            <w:shd w:val="clear" w:color="auto" w:fill="auto"/>
            <w:noWrap/>
            <w:tcMar>
              <w:left w:w="17" w:type="dxa"/>
              <w:right w:w="17" w:type="dxa"/>
            </w:tcMar>
            <w:vAlign w:val="center"/>
          </w:tcPr>
          <w:p w14:paraId="41ECF0C7"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39DDDB02"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76" w:type="dxa"/>
            <w:shd w:val="clear" w:color="auto" w:fill="auto"/>
            <w:noWrap/>
            <w:tcMar>
              <w:left w:w="17" w:type="dxa"/>
              <w:right w:w="17" w:type="dxa"/>
            </w:tcMar>
            <w:vAlign w:val="center"/>
          </w:tcPr>
          <w:p w14:paraId="0F27B7F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78" w:type="dxa"/>
            <w:shd w:val="clear" w:color="auto" w:fill="auto"/>
            <w:noWrap/>
            <w:tcMar>
              <w:left w:w="17" w:type="dxa"/>
              <w:right w:w="17" w:type="dxa"/>
            </w:tcMar>
            <w:vAlign w:val="center"/>
          </w:tcPr>
          <w:p w14:paraId="01C94937"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636" w:type="dxa"/>
            <w:shd w:val="clear" w:color="auto" w:fill="auto"/>
            <w:noWrap/>
            <w:tcMar>
              <w:left w:w="17" w:type="dxa"/>
              <w:right w:w="17" w:type="dxa"/>
            </w:tcMar>
            <w:vAlign w:val="center"/>
          </w:tcPr>
          <w:p w14:paraId="220A653A"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826" w:type="dxa"/>
            <w:shd w:val="clear" w:color="auto" w:fill="auto"/>
            <w:noWrap/>
            <w:tcMar>
              <w:left w:w="17" w:type="dxa"/>
              <w:right w:w="17" w:type="dxa"/>
            </w:tcMar>
            <w:vAlign w:val="center"/>
          </w:tcPr>
          <w:p w14:paraId="03DA15ED"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c>
          <w:tcPr>
            <w:tcW w:w="513" w:type="dxa"/>
            <w:shd w:val="clear" w:color="auto" w:fill="auto"/>
            <w:noWrap/>
            <w:tcMar>
              <w:left w:w="17" w:type="dxa"/>
              <w:right w:w="17" w:type="dxa"/>
            </w:tcMar>
            <w:vAlign w:val="center"/>
          </w:tcPr>
          <w:p w14:paraId="6087E3E3" w14:textId="77777777" w:rsidR="00300256" w:rsidRPr="00307275" w:rsidRDefault="00300256" w:rsidP="00645978">
            <w:pPr>
              <w:spacing w:after="0" w:line="240" w:lineRule="auto"/>
              <w:jc w:val="center"/>
              <w:rPr>
                <w:rFonts w:ascii="Times New Roman" w:eastAsia="Times New Roman" w:hAnsi="Times New Roman"/>
                <w:noProof/>
                <w:sz w:val="20"/>
                <w:szCs w:val="18"/>
              </w:rPr>
            </w:pPr>
          </w:p>
        </w:tc>
      </w:tr>
      <w:tr w:rsidR="00332B45" w:rsidRPr="00324519" w14:paraId="5F4A6852" w14:textId="77777777" w:rsidTr="003C4E43">
        <w:trPr>
          <w:cantSplit/>
        </w:trPr>
        <w:tc>
          <w:tcPr>
            <w:tcW w:w="616" w:type="dxa"/>
            <w:shd w:val="clear" w:color="auto" w:fill="DEEAF6"/>
            <w:noWrap/>
            <w:tcMar>
              <w:left w:w="17" w:type="dxa"/>
              <w:right w:w="0" w:type="dxa"/>
            </w:tcMar>
            <w:vAlign w:val="center"/>
          </w:tcPr>
          <w:p w14:paraId="6B9794C8"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10.</w:t>
            </w:r>
          </w:p>
        </w:tc>
        <w:tc>
          <w:tcPr>
            <w:tcW w:w="2073" w:type="dxa"/>
            <w:shd w:val="clear" w:color="auto" w:fill="DEEAF6"/>
            <w:tcMar>
              <w:left w:w="17" w:type="dxa"/>
              <w:right w:w="28" w:type="dxa"/>
            </w:tcMar>
            <w:vAlign w:val="center"/>
          </w:tcPr>
          <w:p w14:paraId="31339D17"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Costs of deposit system participation fee with profitability (8+9.2)</w:t>
            </w:r>
          </w:p>
        </w:tc>
        <w:tc>
          <w:tcPr>
            <w:tcW w:w="1065" w:type="dxa"/>
            <w:shd w:val="clear" w:color="auto" w:fill="DEEAF6"/>
            <w:noWrap/>
            <w:tcMar>
              <w:left w:w="17" w:type="dxa"/>
              <w:right w:w="17" w:type="dxa"/>
            </w:tcMar>
            <w:vAlign w:val="center"/>
          </w:tcPr>
          <w:p w14:paraId="241E4C81"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sz w:val="20"/>
                <w:szCs w:val="18"/>
              </w:rPr>
              <w:t>I</w:t>
            </w:r>
            <w:r w:rsidRPr="00307275">
              <w:rPr>
                <w:rFonts w:ascii="Times New Roman" w:hAnsi="Times New Roman"/>
                <w:b/>
                <w:bCs/>
                <w:sz w:val="20"/>
                <w:szCs w:val="18"/>
                <w:vertAlign w:val="subscript"/>
              </w:rPr>
              <w:t>rent</w:t>
            </w:r>
          </w:p>
        </w:tc>
        <w:tc>
          <w:tcPr>
            <w:tcW w:w="1344" w:type="dxa"/>
            <w:shd w:val="clear" w:color="auto" w:fill="DEEAF6"/>
            <w:noWrap/>
            <w:tcMar>
              <w:left w:w="113" w:type="dxa"/>
              <w:right w:w="113" w:type="dxa"/>
            </w:tcMar>
            <w:vAlign w:val="center"/>
          </w:tcPr>
          <w:p w14:paraId="3969BFD7"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DEEAF6"/>
            <w:noWrap/>
            <w:tcMar>
              <w:left w:w="17" w:type="dxa"/>
              <w:right w:w="17" w:type="dxa"/>
            </w:tcMar>
            <w:vAlign w:val="center"/>
          </w:tcPr>
          <w:p w14:paraId="28F15FD1"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DEEAF6"/>
            <w:noWrap/>
            <w:tcMar>
              <w:left w:w="17" w:type="dxa"/>
              <w:right w:w="17" w:type="dxa"/>
            </w:tcMar>
            <w:vAlign w:val="center"/>
          </w:tcPr>
          <w:p w14:paraId="4EF59E0E"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DEEAF6"/>
            <w:noWrap/>
            <w:tcMar>
              <w:left w:w="17" w:type="dxa"/>
              <w:right w:w="17" w:type="dxa"/>
            </w:tcMar>
            <w:vAlign w:val="center"/>
          </w:tcPr>
          <w:p w14:paraId="3FBD63B7"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DEEAF6"/>
            <w:noWrap/>
            <w:tcMar>
              <w:left w:w="17" w:type="dxa"/>
              <w:right w:w="17" w:type="dxa"/>
            </w:tcMar>
            <w:vAlign w:val="center"/>
          </w:tcPr>
          <w:p w14:paraId="5FA73B25"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DEEAF6"/>
            <w:noWrap/>
            <w:tcMar>
              <w:left w:w="17" w:type="dxa"/>
              <w:right w:w="17" w:type="dxa"/>
            </w:tcMar>
            <w:vAlign w:val="center"/>
          </w:tcPr>
          <w:p w14:paraId="2D94E836"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DEEAF6"/>
            <w:noWrap/>
            <w:tcMar>
              <w:left w:w="17" w:type="dxa"/>
              <w:right w:w="17" w:type="dxa"/>
            </w:tcMar>
            <w:vAlign w:val="center"/>
          </w:tcPr>
          <w:p w14:paraId="449D3D6D"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6E415FD9" w14:textId="77777777" w:rsidTr="003C4E43">
        <w:trPr>
          <w:cantSplit/>
        </w:trPr>
        <w:tc>
          <w:tcPr>
            <w:tcW w:w="616" w:type="dxa"/>
            <w:shd w:val="clear" w:color="auto" w:fill="auto"/>
            <w:noWrap/>
            <w:tcMar>
              <w:left w:w="17" w:type="dxa"/>
              <w:right w:w="0" w:type="dxa"/>
            </w:tcMar>
            <w:vAlign w:val="center"/>
            <w:hideMark/>
          </w:tcPr>
          <w:p w14:paraId="4490F6F1"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11.</w:t>
            </w:r>
          </w:p>
        </w:tc>
        <w:tc>
          <w:tcPr>
            <w:tcW w:w="2073" w:type="dxa"/>
            <w:shd w:val="clear" w:color="auto" w:fill="auto"/>
            <w:tcMar>
              <w:left w:w="17" w:type="dxa"/>
              <w:right w:w="28" w:type="dxa"/>
            </w:tcMar>
            <w:vAlign w:val="center"/>
            <w:hideMark/>
          </w:tcPr>
          <w:p w14:paraId="085E5DA3"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Adjustment for the financial outcome of actual economic activities in the previous period</w:t>
            </w:r>
          </w:p>
        </w:tc>
        <w:tc>
          <w:tcPr>
            <w:tcW w:w="1065" w:type="dxa"/>
            <w:shd w:val="clear" w:color="auto" w:fill="auto"/>
            <w:noWrap/>
            <w:tcMar>
              <w:left w:w="17" w:type="dxa"/>
              <w:right w:w="17" w:type="dxa"/>
            </w:tcMar>
            <w:vAlign w:val="center"/>
            <w:hideMark/>
          </w:tcPr>
          <w:p w14:paraId="273AE0C7"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Kor</w:t>
            </w:r>
            <w:r w:rsidRPr="00307275">
              <w:rPr>
                <w:rFonts w:ascii="Times New Roman" w:hAnsi="Times New Roman"/>
                <w:sz w:val="20"/>
                <w:szCs w:val="18"/>
                <w:vertAlign w:val="subscript"/>
              </w:rPr>
              <w:t>rez</w:t>
            </w:r>
          </w:p>
        </w:tc>
        <w:tc>
          <w:tcPr>
            <w:tcW w:w="1344" w:type="dxa"/>
            <w:shd w:val="clear" w:color="auto" w:fill="auto"/>
            <w:noWrap/>
            <w:tcMar>
              <w:left w:w="113" w:type="dxa"/>
              <w:right w:w="113" w:type="dxa"/>
            </w:tcMar>
            <w:vAlign w:val="center"/>
            <w:hideMark/>
          </w:tcPr>
          <w:p w14:paraId="18CDEC5D"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2EF17CDC"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76" w:type="dxa"/>
            <w:shd w:val="clear" w:color="auto" w:fill="auto"/>
            <w:noWrap/>
            <w:tcMar>
              <w:left w:w="17" w:type="dxa"/>
              <w:right w:w="17" w:type="dxa"/>
            </w:tcMar>
            <w:vAlign w:val="center"/>
          </w:tcPr>
          <w:p w14:paraId="014FCBEF"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78" w:type="dxa"/>
            <w:shd w:val="clear" w:color="auto" w:fill="auto"/>
            <w:noWrap/>
            <w:tcMar>
              <w:left w:w="17" w:type="dxa"/>
              <w:right w:w="17" w:type="dxa"/>
            </w:tcMar>
            <w:vAlign w:val="center"/>
          </w:tcPr>
          <w:p w14:paraId="6D4F324A"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636" w:type="dxa"/>
            <w:shd w:val="clear" w:color="auto" w:fill="auto"/>
            <w:noWrap/>
            <w:tcMar>
              <w:left w:w="17" w:type="dxa"/>
              <w:right w:w="17" w:type="dxa"/>
            </w:tcMar>
            <w:vAlign w:val="center"/>
          </w:tcPr>
          <w:p w14:paraId="12493001"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826" w:type="dxa"/>
            <w:shd w:val="clear" w:color="auto" w:fill="auto"/>
            <w:noWrap/>
            <w:tcMar>
              <w:left w:w="17" w:type="dxa"/>
              <w:right w:w="17" w:type="dxa"/>
            </w:tcMar>
            <w:vAlign w:val="center"/>
          </w:tcPr>
          <w:p w14:paraId="1CC363C4"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c>
          <w:tcPr>
            <w:tcW w:w="513" w:type="dxa"/>
            <w:shd w:val="clear" w:color="auto" w:fill="auto"/>
            <w:noWrap/>
            <w:tcMar>
              <w:left w:w="17" w:type="dxa"/>
              <w:right w:w="17" w:type="dxa"/>
            </w:tcMar>
            <w:vAlign w:val="center"/>
          </w:tcPr>
          <w:p w14:paraId="0ED72209"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w:t>
            </w:r>
          </w:p>
        </w:tc>
      </w:tr>
      <w:tr w:rsidR="00332B45" w:rsidRPr="00324519" w14:paraId="3C27A391" w14:textId="77777777" w:rsidTr="003C4E43">
        <w:trPr>
          <w:cantSplit/>
        </w:trPr>
        <w:tc>
          <w:tcPr>
            <w:tcW w:w="616" w:type="dxa"/>
            <w:shd w:val="clear" w:color="auto" w:fill="auto"/>
            <w:noWrap/>
            <w:tcMar>
              <w:left w:w="17" w:type="dxa"/>
              <w:right w:w="0" w:type="dxa"/>
            </w:tcMar>
            <w:vAlign w:val="center"/>
            <w:hideMark/>
          </w:tcPr>
          <w:p w14:paraId="5D070AF5"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12.</w:t>
            </w:r>
          </w:p>
        </w:tc>
        <w:tc>
          <w:tcPr>
            <w:tcW w:w="2073" w:type="dxa"/>
            <w:shd w:val="clear" w:color="auto" w:fill="auto"/>
            <w:tcMar>
              <w:left w:w="17" w:type="dxa"/>
              <w:right w:w="28" w:type="dxa"/>
            </w:tcMar>
            <w:vAlign w:val="center"/>
            <w:hideMark/>
          </w:tcPr>
          <w:p w14:paraId="723C2E0B"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 xml:space="preserve">Financial outcome of planned economic activities in the current year </w:t>
            </w:r>
          </w:p>
        </w:tc>
        <w:tc>
          <w:tcPr>
            <w:tcW w:w="1065" w:type="dxa"/>
            <w:shd w:val="clear" w:color="auto" w:fill="auto"/>
            <w:noWrap/>
            <w:tcMar>
              <w:left w:w="17" w:type="dxa"/>
              <w:right w:w="17" w:type="dxa"/>
            </w:tcMar>
            <w:vAlign w:val="center"/>
            <w:hideMark/>
          </w:tcPr>
          <w:p w14:paraId="09BF626C" w14:textId="77D8E6B0"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Rez</w:t>
            </w:r>
            <w:r w:rsidRPr="00307275">
              <w:rPr>
                <w:rFonts w:ascii="Times New Roman" w:hAnsi="Times New Roman"/>
                <w:sz w:val="20"/>
                <w:szCs w:val="18"/>
                <w:vertAlign w:val="subscript"/>
              </w:rPr>
              <w:t>fakt</w:t>
            </w:r>
            <w:r w:rsidRPr="00307275">
              <w:rPr>
                <w:rFonts w:ascii="Times New Roman" w:hAnsi="Times New Roman"/>
                <w:sz w:val="20"/>
                <w:szCs w:val="18"/>
              </w:rPr>
              <w:t xml:space="preserve"> - Rez</w:t>
            </w:r>
            <w:r w:rsidRPr="00307275">
              <w:rPr>
                <w:rFonts w:ascii="Times New Roman" w:hAnsi="Times New Roman"/>
                <w:sz w:val="20"/>
                <w:szCs w:val="18"/>
                <w:vertAlign w:val="subscript"/>
              </w:rPr>
              <w:t>pl</w:t>
            </w:r>
          </w:p>
        </w:tc>
        <w:tc>
          <w:tcPr>
            <w:tcW w:w="1344" w:type="dxa"/>
            <w:shd w:val="clear" w:color="auto" w:fill="auto"/>
            <w:noWrap/>
            <w:tcMar>
              <w:left w:w="113" w:type="dxa"/>
              <w:right w:w="113" w:type="dxa"/>
            </w:tcMar>
            <w:vAlign w:val="center"/>
            <w:hideMark/>
          </w:tcPr>
          <w:p w14:paraId="0E2F779E"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auto"/>
            <w:noWrap/>
            <w:tcMar>
              <w:left w:w="17" w:type="dxa"/>
              <w:right w:w="17" w:type="dxa"/>
            </w:tcMar>
            <w:vAlign w:val="center"/>
          </w:tcPr>
          <w:p w14:paraId="4E0CAC95"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576" w:type="dxa"/>
            <w:shd w:val="clear" w:color="auto" w:fill="auto"/>
            <w:noWrap/>
            <w:tcMar>
              <w:left w:w="17" w:type="dxa"/>
              <w:right w:w="17" w:type="dxa"/>
            </w:tcMar>
            <w:vAlign w:val="center"/>
          </w:tcPr>
          <w:p w14:paraId="5745B535"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678" w:type="dxa"/>
            <w:shd w:val="clear" w:color="auto" w:fill="auto"/>
            <w:noWrap/>
            <w:tcMar>
              <w:left w:w="17" w:type="dxa"/>
              <w:right w:w="17" w:type="dxa"/>
            </w:tcMar>
            <w:vAlign w:val="center"/>
          </w:tcPr>
          <w:p w14:paraId="28458D5E"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636" w:type="dxa"/>
            <w:shd w:val="clear" w:color="auto" w:fill="auto"/>
            <w:noWrap/>
            <w:tcMar>
              <w:left w:w="17" w:type="dxa"/>
              <w:right w:w="17" w:type="dxa"/>
            </w:tcMar>
            <w:vAlign w:val="center"/>
          </w:tcPr>
          <w:p w14:paraId="0F4D2432"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826" w:type="dxa"/>
            <w:shd w:val="clear" w:color="auto" w:fill="auto"/>
            <w:noWrap/>
            <w:tcMar>
              <w:left w:w="17" w:type="dxa"/>
              <w:right w:w="17" w:type="dxa"/>
            </w:tcMar>
            <w:vAlign w:val="center"/>
          </w:tcPr>
          <w:p w14:paraId="1D724BDC"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513" w:type="dxa"/>
            <w:shd w:val="clear" w:color="auto" w:fill="auto"/>
            <w:noWrap/>
            <w:tcMar>
              <w:left w:w="17" w:type="dxa"/>
              <w:right w:w="17" w:type="dxa"/>
            </w:tcMar>
            <w:vAlign w:val="center"/>
          </w:tcPr>
          <w:p w14:paraId="44D50B84"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r>
      <w:tr w:rsidR="00332B45" w:rsidRPr="00324519" w14:paraId="5085212B" w14:textId="77777777" w:rsidTr="003C4E43">
        <w:trPr>
          <w:cantSplit/>
        </w:trPr>
        <w:tc>
          <w:tcPr>
            <w:tcW w:w="616" w:type="dxa"/>
            <w:shd w:val="clear" w:color="auto" w:fill="BFBFBF"/>
            <w:noWrap/>
            <w:vAlign w:val="center"/>
            <w:hideMark/>
          </w:tcPr>
          <w:p w14:paraId="57BAB8A2" w14:textId="77777777" w:rsidR="00300256" w:rsidRPr="00307275" w:rsidRDefault="00300256" w:rsidP="006514B4">
            <w:pPr>
              <w:spacing w:after="0" w:line="240" w:lineRule="auto"/>
              <w:jc w:val="both"/>
              <w:rPr>
                <w:rFonts w:ascii="Times New Roman" w:eastAsia="Times New Roman" w:hAnsi="Times New Roman"/>
                <w:b/>
                <w:bCs/>
                <w:noProof/>
                <w:sz w:val="20"/>
                <w:szCs w:val="18"/>
              </w:rPr>
            </w:pPr>
            <w:r w:rsidRPr="00307275">
              <w:rPr>
                <w:rFonts w:ascii="Times New Roman" w:hAnsi="Times New Roman"/>
                <w:b/>
                <w:bCs/>
                <w:sz w:val="20"/>
                <w:szCs w:val="18"/>
              </w:rPr>
              <w:t>13.</w:t>
            </w:r>
          </w:p>
        </w:tc>
        <w:tc>
          <w:tcPr>
            <w:tcW w:w="2073" w:type="dxa"/>
            <w:shd w:val="clear" w:color="auto" w:fill="BFBFBF"/>
            <w:vAlign w:val="center"/>
            <w:hideMark/>
          </w:tcPr>
          <w:p w14:paraId="3149F937" w14:textId="77777777" w:rsidR="00300256" w:rsidRPr="00307275" w:rsidRDefault="00300256" w:rsidP="006514B4">
            <w:pPr>
              <w:spacing w:after="0" w:line="240" w:lineRule="auto"/>
              <w:jc w:val="both"/>
              <w:rPr>
                <w:rFonts w:ascii="Times New Roman" w:eastAsia="Times New Roman" w:hAnsi="Times New Roman"/>
                <w:noProof/>
                <w:sz w:val="20"/>
                <w:szCs w:val="18"/>
              </w:rPr>
            </w:pPr>
            <w:r w:rsidRPr="00307275">
              <w:rPr>
                <w:rFonts w:ascii="Times New Roman" w:hAnsi="Times New Roman"/>
                <w:sz w:val="20"/>
                <w:szCs w:val="18"/>
              </w:rPr>
              <w:t xml:space="preserve">Adjustment for the financial outcome of actual economic activities in the previous period </w:t>
            </w:r>
          </w:p>
        </w:tc>
        <w:tc>
          <w:tcPr>
            <w:tcW w:w="1065" w:type="dxa"/>
            <w:shd w:val="clear" w:color="auto" w:fill="BFBFBF"/>
            <w:noWrap/>
            <w:tcMar>
              <w:left w:w="0" w:type="dxa"/>
              <w:right w:w="0" w:type="dxa"/>
            </w:tcMar>
            <w:vAlign w:val="center"/>
            <w:hideMark/>
          </w:tcPr>
          <w:p w14:paraId="7DEA8F10" w14:textId="77777777" w:rsidR="00300256" w:rsidRPr="00307275" w:rsidRDefault="00300256" w:rsidP="00BD14B9">
            <w:pPr>
              <w:spacing w:after="0" w:line="240" w:lineRule="auto"/>
              <w:jc w:val="center"/>
              <w:rPr>
                <w:rFonts w:ascii="Times New Roman" w:eastAsia="Times New Roman" w:hAnsi="Times New Roman"/>
                <w:b/>
                <w:bCs/>
                <w:noProof/>
                <w:sz w:val="20"/>
                <w:szCs w:val="18"/>
              </w:rPr>
            </w:pPr>
            <w:r w:rsidRPr="00307275">
              <w:rPr>
                <w:rFonts w:ascii="Times New Roman" w:hAnsi="Times New Roman"/>
                <w:b/>
                <w:bCs/>
                <w:noProof/>
                <w:sz w:val="20"/>
                <w:szCs w:val="18"/>
              </w:rPr>
              <w:drawing>
                <wp:inline distT="0" distB="0" distL="0" distR="0" wp14:anchorId="24071FC4" wp14:editId="405A724D">
                  <wp:extent cx="866775" cy="254635"/>
                  <wp:effectExtent l="0" t="0" r="9525" b="0"/>
                  <wp:docPr id="3" name="Picture 3" descr="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_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254635"/>
                          </a:xfrm>
                          <a:prstGeom prst="rect">
                            <a:avLst/>
                          </a:prstGeom>
                          <a:noFill/>
                          <a:ln>
                            <a:noFill/>
                          </a:ln>
                        </pic:spPr>
                      </pic:pic>
                    </a:graphicData>
                  </a:graphic>
                </wp:inline>
              </w:drawing>
            </w:r>
          </w:p>
        </w:tc>
        <w:tc>
          <w:tcPr>
            <w:tcW w:w="1344" w:type="dxa"/>
            <w:shd w:val="clear" w:color="auto" w:fill="BFBFBF"/>
            <w:noWrap/>
            <w:tcMar>
              <w:left w:w="113" w:type="dxa"/>
              <w:right w:w="113" w:type="dxa"/>
            </w:tcMar>
            <w:vAlign w:val="center"/>
            <w:hideMark/>
          </w:tcPr>
          <w:p w14:paraId="2A7F6215" w14:textId="77777777" w:rsidR="00300256" w:rsidRPr="00307275" w:rsidRDefault="00300256" w:rsidP="00BD14B9">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734" w:type="dxa"/>
            <w:shd w:val="clear" w:color="auto" w:fill="BFBFBF"/>
            <w:noWrap/>
            <w:vAlign w:val="center"/>
          </w:tcPr>
          <w:p w14:paraId="73E29079"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576" w:type="dxa"/>
            <w:shd w:val="clear" w:color="auto" w:fill="BFBFBF"/>
            <w:noWrap/>
            <w:vAlign w:val="center"/>
          </w:tcPr>
          <w:p w14:paraId="55CD71C9"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678" w:type="dxa"/>
            <w:shd w:val="clear" w:color="auto" w:fill="BFBFBF"/>
            <w:noWrap/>
            <w:vAlign w:val="center"/>
          </w:tcPr>
          <w:p w14:paraId="4593015D"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636" w:type="dxa"/>
            <w:shd w:val="clear" w:color="auto" w:fill="BFBFBF"/>
            <w:noWrap/>
            <w:vAlign w:val="center"/>
          </w:tcPr>
          <w:p w14:paraId="33A8225B"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826" w:type="dxa"/>
            <w:shd w:val="clear" w:color="auto" w:fill="BFBFBF"/>
            <w:noWrap/>
            <w:vAlign w:val="center"/>
          </w:tcPr>
          <w:p w14:paraId="543AC12B"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c>
          <w:tcPr>
            <w:tcW w:w="513" w:type="dxa"/>
            <w:shd w:val="clear" w:color="auto" w:fill="BFBFBF"/>
            <w:noWrap/>
            <w:vAlign w:val="center"/>
          </w:tcPr>
          <w:p w14:paraId="6D116CBB" w14:textId="77777777" w:rsidR="00300256" w:rsidRPr="00307275" w:rsidRDefault="00300256" w:rsidP="00645978">
            <w:pPr>
              <w:spacing w:after="0" w:line="240" w:lineRule="auto"/>
              <w:jc w:val="center"/>
              <w:rPr>
                <w:rFonts w:ascii="Times New Roman" w:eastAsia="Times New Roman" w:hAnsi="Times New Roman"/>
                <w:noProof/>
                <w:sz w:val="20"/>
                <w:szCs w:val="18"/>
              </w:rPr>
            </w:pPr>
            <w:r w:rsidRPr="00307275">
              <w:rPr>
                <w:rFonts w:ascii="Times New Roman" w:hAnsi="Times New Roman"/>
                <w:sz w:val="20"/>
                <w:szCs w:val="18"/>
              </w:rPr>
              <w:t>EUR</w:t>
            </w:r>
          </w:p>
        </w:tc>
      </w:tr>
    </w:tbl>
    <w:p w14:paraId="204FB951" w14:textId="77777777" w:rsidR="00C8259C" w:rsidRDefault="00C8259C" w:rsidP="006514B4">
      <w:pPr>
        <w:shd w:val="clear" w:color="auto" w:fill="FFFFFF"/>
        <w:spacing w:after="0" w:line="240" w:lineRule="auto"/>
        <w:jc w:val="both"/>
        <w:rPr>
          <w:rFonts w:ascii="Times New Roman" w:eastAsia="Times New Roman" w:hAnsi="Times New Roman"/>
          <w:noProof/>
          <w:sz w:val="24"/>
          <w:lang w:eastAsia="lv-LV"/>
        </w:rPr>
      </w:pPr>
    </w:p>
    <w:p w14:paraId="1E56435E" w14:textId="2D851173" w:rsidR="00300256" w:rsidRDefault="00300256" w:rsidP="006514B4">
      <w:pPr>
        <w:shd w:val="clear" w:color="auto" w:fill="FFFFFF"/>
        <w:spacing w:after="0" w:line="240" w:lineRule="auto"/>
        <w:jc w:val="both"/>
        <w:rPr>
          <w:rFonts w:ascii="Times New Roman" w:eastAsia="Times New Roman" w:hAnsi="Times New Roman"/>
          <w:noProof/>
          <w:sz w:val="24"/>
        </w:rPr>
      </w:pPr>
      <w:r>
        <w:rPr>
          <w:rFonts w:ascii="Times New Roman" w:hAnsi="Times New Roman"/>
          <w:sz w:val="24"/>
        </w:rPr>
        <w:t>The merchant shall submit to the Regulator an explanation of the changes that have occurred in the reporting year, comparing the information included in the applicable participation fee and the report for the previous year, information on significant actual or planned changes in the quantity of managed deposit packaging or technological changes in the activities of the merchant, and also regarding economic activities started or terminated in the reporting year.</w:t>
      </w:r>
    </w:p>
    <w:p w14:paraId="64FB2505" w14:textId="77777777" w:rsidR="00C8259C" w:rsidRPr="00324519" w:rsidRDefault="00C8259C" w:rsidP="006514B4">
      <w:pPr>
        <w:shd w:val="clear" w:color="auto" w:fill="FFFFFF"/>
        <w:spacing w:after="0" w:line="240" w:lineRule="auto"/>
        <w:jc w:val="both"/>
        <w:rPr>
          <w:rFonts w:ascii="Times New Roman" w:eastAsia="Times New Roman" w:hAnsi="Times New Roman"/>
          <w:noProof/>
          <w:sz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061"/>
      </w:tblGrid>
      <w:tr w:rsidR="00300256" w:rsidRPr="00324519" w14:paraId="6E686EF4" w14:textId="77777777" w:rsidTr="00C8259C">
        <w:tc>
          <w:tcPr>
            <w:tcW w:w="5000" w:type="pct"/>
            <w:shd w:val="clear" w:color="auto" w:fill="FFFFFF"/>
            <w:hideMark/>
          </w:tcPr>
          <w:p w14:paraId="6E633155" w14:textId="77777777" w:rsidR="00300256" w:rsidRPr="00324519" w:rsidRDefault="00300256" w:rsidP="006514B4">
            <w:pPr>
              <w:spacing w:after="0" w:line="240" w:lineRule="auto"/>
              <w:jc w:val="both"/>
              <w:rPr>
                <w:rFonts w:ascii="Times New Roman" w:eastAsia="Times New Roman" w:hAnsi="Times New Roman"/>
                <w:noProof/>
                <w:sz w:val="24"/>
              </w:rPr>
            </w:pPr>
            <w:r>
              <w:rPr>
                <w:rFonts w:ascii="Times New Roman" w:hAnsi="Times New Roman"/>
                <w:sz w:val="24"/>
              </w:rPr>
              <w:t>Explanations:</w:t>
            </w:r>
          </w:p>
        </w:tc>
      </w:tr>
      <w:tr w:rsidR="00300256" w:rsidRPr="00324519" w14:paraId="32F69BE4" w14:textId="77777777" w:rsidTr="00C8259C">
        <w:tc>
          <w:tcPr>
            <w:tcW w:w="5000" w:type="pct"/>
            <w:shd w:val="clear" w:color="auto" w:fill="FFFFFF"/>
            <w:vAlign w:val="center"/>
            <w:hideMark/>
          </w:tcPr>
          <w:p w14:paraId="37758831" w14:textId="23DC67A7" w:rsidR="00300256" w:rsidRPr="00324519" w:rsidRDefault="00300256" w:rsidP="006514B4">
            <w:pPr>
              <w:spacing w:after="0" w:line="240" w:lineRule="auto"/>
              <w:jc w:val="both"/>
              <w:rPr>
                <w:rFonts w:ascii="Times New Roman" w:eastAsia="Times New Roman" w:hAnsi="Times New Roman"/>
                <w:noProof/>
                <w:sz w:val="24"/>
                <w:lang w:eastAsia="lv-LV"/>
              </w:rPr>
            </w:pPr>
          </w:p>
        </w:tc>
      </w:tr>
    </w:tbl>
    <w:p w14:paraId="77EB95BD" w14:textId="77777777" w:rsidR="00C8259C" w:rsidRDefault="00C8259C" w:rsidP="006514B4">
      <w:pPr>
        <w:shd w:val="clear" w:color="auto" w:fill="FFFFFF"/>
        <w:spacing w:after="0" w:line="240" w:lineRule="auto"/>
        <w:jc w:val="both"/>
        <w:rPr>
          <w:rFonts w:ascii="Times New Roman" w:eastAsia="Times New Roman" w:hAnsi="Times New Roman"/>
          <w:noProof/>
          <w:sz w:val="24"/>
          <w:lang w:eastAsia="lv-LV"/>
        </w:rPr>
      </w:pPr>
    </w:p>
    <w:p w14:paraId="39C7365F" w14:textId="498E6CAA" w:rsidR="00300256" w:rsidRPr="00324519" w:rsidRDefault="00300256" w:rsidP="006514B4">
      <w:pPr>
        <w:shd w:val="clear" w:color="auto" w:fill="FFFFFF"/>
        <w:spacing w:after="0" w:line="240" w:lineRule="auto"/>
        <w:jc w:val="both"/>
        <w:rPr>
          <w:rFonts w:ascii="Times New Roman" w:eastAsia="Times New Roman" w:hAnsi="Times New Roman"/>
          <w:noProof/>
          <w:sz w:val="24"/>
        </w:rPr>
      </w:pPr>
      <w:r>
        <w:rPr>
          <w:rFonts w:ascii="Times New Roman" w:hAnsi="Times New Roman"/>
          <w:sz w:val="24"/>
        </w:rPr>
        <w:t>[1] Information shall be prepared according to the provisions of the methodology issued by the Public Utilities Commission on calculation of the deposit system participation fee.</w:t>
      </w:r>
    </w:p>
    <w:p w14:paraId="2A7DAB5C" w14:textId="77777777" w:rsidR="00300256" w:rsidRPr="00324519" w:rsidRDefault="00300256" w:rsidP="006514B4">
      <w:pPr>
        <w:shd w:val="clear" w:color="auto" w:fill="FFFFFF"/>
        <w:spacing w:after="0" w:line="240" w:lineRule="auto"/>
        <w:jc w:val="both"/>
        <w:rPr>
          <w:rFonts w:ascii="Times New Roman" w:eastAsia="Times New Roman" w:hAnsi="Times New Roman"/>
          <w:noProof/>
          <w:sz w:val="24"/>
        </w:rPr>
      </w:pPr>
      <w:r>
        <w:rPr>
          <w:rFonts w:ascii="Times New Roman" w:hAnsi="Times New Roman"/>
          <w:sz w:val="24"/>
        </w:rPr>
        <w:t>[2] Numbering and designations conform to the provisions of the methodology issued by the Public Utilities Commission regarding calculation of the deposit system participation fee.</w:t>
      </w:r>
    </w:p>
    <w:p w14:paraId="3223C1E3" w14:textId="77777777" w:rsidR="00300256" w:rsidRPr="00324519" w:rsidRDefault="00300256" w:rsidP="006514B4">
      <w:pPr>
        <w:shd w:val="clear" w:color="auto" w:fill="FFFFFF"/>
        <w:spacing w:after="0" w:line="240" w:lineRule="auto"/>
        <w:jc w:val="both"/>
        <w:rPr>
          <w:rFonts w:ascii="Times New Roman" w:eastAsia="Times New Roman" w:hAnsi="Times New Roman"/>
          <w:noProof/>
          <w:sz w:val="24"/>
          <w:lang w:eastAsia="lv-LV"/>
        </w:rPr>
      </w:pPr>
    </w:p>
    <w:p w14:paraId="20D1F6A9" w14:textId="77777777" w:rsidR="00300256" w:rsidRPr="00324519" w:rsidRDefault="00300256" w:rsidP="006514B4">
      <w:pPr>
        <w:shd w:val="clear" w:color="auto" w:fill="FFFFFF"/>
        <w:spacing w:after="0" w:line="240" w:lineRule="auto"/>
        <w:jc w:val="both"/>
        <w:rPr>
          <w:rFonts w:ascii="Times New Roman" w:eastAsia="Times New Roman" w:hAnsi="Times New Roman"/>
          <w:noProof/>
          <w:sz w:val="24"/>
        </w:rPr>
      </w:pPr>
      <w:r>
        <w:rPr>
          <w:rFonts w:ascii="Times New Roman" w:hAnsi="Times New Roman"/>
          <w:sz w:val="24"/>
        </w:rPr>
        <w:t>Date ____.____.__________________</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354"/>
        <w:gridCol w:w="3443"/>
        <w:gridCol w:w="1274"/>
      </w:tblGrid>
      <w:tr w:rsidR="00300256" w:rsidRPr="00324519" w14:paraId="2DAAB2A7" w14:textId="77777777" w:rsidTr="00C8259C">
        <w:tc>
          <w:tcPr>
            <w:tcW w:w="2400" w:type="pct"/>
            <w:tcBorders>
              <w:top w:val="nil"/>
              <w:left w:val="nil"/>
              <w:bottom w:val="nil"/>
              <w:right w:val="nil"/>
            </w:tcBorders>
            <w:shd w:val="clear" w:color="auto" w:fill="FFFFFF"/>
            <w:hideMark/>
          </w:tcPr>
          <w:p w14:paraId="4B834237" w14:textId="77777777" w:rsidR="00C8259C" w:rsidRDefault="00C8259C" w:rsidP="006514B4">
            <w:pPr>
              <w:spacing w:after="0" w:line="240" w:lineRule="auto"/>
              <w:jc w:val="both"/>
              <w:rPr>
                <w:rFonts w:ascii="Times New Roman" w:eastAsia="Times New Roman" w:hAnsi="Times New Roman"/>
                <w:noProof/>
                <w:sz w:val="24"/>
                <w:lang w:eastAsia="lv-LV"/>
              </w:rPr>
            </w:pPr>
          </w:p>
          <w:p w14:paraId="31F07907" w14:textId="59812C09" w:rsidR="00300256" w:rsidRPr="00324519" w:rsidRDefault="00300256" w:rsidP="006514B4">
            <w:pPr>
              <w:spacing w:after="0" w:line="240" w:lineRule="auto"/>
              <w:jc w:val="both"/>
              <w:rPr>
                <w:rFonts w:ascii="Times New Roman" w:eastAsia="Times New Roman" w:hAnsi="Times New Roman"/>
                <w:noProof/>
                <w:sz w:val="24"/>
              </w:rPr>
            </w:pPr>
            <w:r>
              <w:rPr>
                <w:rFonts w:ascii="Times New Roman" w:hAnsi="Times New Roman"/>
                <w:sz w:val="24"/>
              </w:rPr>
              <w:t>Person entitled to represent the merchant</w:t>
            </w:r>
          </w:p>
        </w:tc>
        <w:tc>
          <w:tcPr>
            <w:tcW w:w="1898" w:type="pct"/>
            <w:tcBorders>
              <w:top w:val="nil"/>
              <w:left w:val="nil"/>
              <w:bottom w:val="single" w:sz="6" w:space="0" w:color="414142"/>
              <w:right w:val="nil"/>
            </w:tcBorders>
            <w:shd w:val="clear" w:color="auto" w:fill="FFFFFF"/>
            <w:hideMark/>
          </w:tcPr>
          <w:p w14:paraId="715FCDE4" w14:textId="059015DF" w:rsidR="00300256" w:rsidRPr="00324519" w:rsidRDefault="00300256" w:rsidP="006514B4">
            <w:pPr>
              <w:spacing w:after="0" w:line="240" w:lineRule="auto"/>
              <w:jc w:val="both"/>
              <w:rPr>
                <w:rFonts w:ascii="Times New Roman" w:eastAsia="Times New Roman" w:hAnsi="Times New Roman"/>
                <w:noProof/>
                <w:sz w:val="24"/>
                <w:lang w:eastAsia="lv-LV"/>
              </w:rPr>
            </w:pPr>
          </w:p>
        </w:tc>
        <w:tc>
          <w:tcPr>
            <w:tcW w:w="702" w:type="pct"/>
            <w:tcBorders>
              <w:top w:val="nil"/>
              <w:left w:val="nil"/>
              <w:bottom w:val="nil"/>
              <w:right w:val="nil"/>
            </w:tcBorders>
            <w:shd w:val="clear" w:color="auto" w:fill="FFFFFF"/>
          </w:tcPr>
          <w:p w14:paraId="036AA78E" w14:textId="03A3AFFB" w:rsidR="00300256" w:rsidRPr="00324519" w:rsidRDefault="00300256" w:rsidP="006514B4">
            <w:pPr>
              <w:spacing w:after="0" w:line="240" w:lineRule="auto"/>
              <w:jc w:val="both"/>
              <w:rPr>
                <w:rFonts w:ascii="Times New Roman" w:eastAsia="Times New Roman" w:hAnsi="Times New Roman"/>
                <w:noProof/>
                <w:sz w:val="24"/>
                <w:lang w:eastAsia="lv-LV"/>
              </w:rPr>
            </w:pPr>
          </w:p>
        </w:tc>
      </w:tr>
      <w:tr w:rsidR="00300256" w:rsidRPr="00324519" w14:paraId="3503A7C1" w14:textId="77777777" w:rsidTr="00C8259C">
        <w:tc>
          <w:tcPr>
            <w:tcW w:w="2400" w:type="pct"/>
            <w:tcBorders>
              <w:top w:val="nil"/>
              <w:left w:val="nil"/>
              <w:bottom w:val="nil"/>
              <w:right w:val="nil"/>
            </w:tcBorders>
            <w:shd w:val="clear" w:color="auto" w:fill="FFFFFF"/>
            <w:hideMark/>
          </w:tcPr>
          <w:p w14:paraId="08946FC3" w14:textId="3A188FA7" w:rsidR="00300256" w:rsidRPr="00324519" w:rsidRDefault="00300256" w:rsidP="006514B4">
            <w:pPr>
              <w:spacing w:after="0" w:line="240" w:lineRule="auto"/>
              <w:jc w:val="both"/>
              <w:rPr>
                <w:rFonts w:ascii="Times New Roman" w:eastAsia="Times New Roman" w:hAnsi="Times New Roman"/>
                <w:noProof/>
                <w:sz w:val="24"/>
                <w:szCs w:val="17"/>
                <w:lang w:eastAsia="lv-LV"/>
              </w:rPr>
            </w:pPr>
          </w:p>
        </w:tc>
        <w:tc>
          <w:tcPr>
            <w:tcW w:w="1898" w:type="pct"/>
            <w:tcBorders>
              <w:top w:val="outset" w:sz="6" w:space="0" w:color="414142"/>
              <w:left w:val="nil"/>
              <w:bottom w:val="nil"/>
              <w:right w:val="nil"/>
            </w:tcBorders>
            <w:shd w:val="clear" w:color="auto" w:fill="FFFFFF"/>
            <w:hideMark/>
          </w:tcPr>
          <w:p w14:paraId="41903D11" w14:textId="77777777" w:rsidR="00300256" w:rsidRPr="00324519" w:rsidRDefault="00300256" w:rsidP="00C8259C">
            <w:pPr>
              <w:spacing w:after="0" w:line="240" w:lineRule="auto"/>
              <w:jc w:val="center"/>
              <w:rPr>
                <w:rFonts w:ascii="Times New Roman" w:eastAsia="Times New Roman" w:hAnsi="Times New Roman"/>
                <w:noProof/>
                <w:sz w:val="24"/>
                <w:szCs w:val="17"/>
              </w:rPr>
            </w:pPr>
            <w:r>
              <w:rPr>
                <w:rFonts w:ascii="Times New Roman" w:hAnsi="Times New Roman"/>
                <w:sz w:val="24"/>
                <w:szCs w:val="17"/>
              </w:rPr>
              <w:t>/signature and full name*/</w:t>
            </w:r>
          </w:p>
        </w:tc>
        <w:tc>
          <w:tcPr>
            <w:tcW w:w="702" w:type="pct"/>
            <w:tcBorders>
              <w:top w:val="nil"/>
              <w:left w:val="nil"/>
              <w:bottom w:val="nil"/>
              <w:right w:val="nil"/>
            </w:tcBorders>
            <w:shd w:val="clear" w:color="auto" w:fill="FFFFFF"/>
          </w:tcPr>
          <w:p w14:paraId="55839BFA" w14:textId="39A2EADA" w:rsidR="00300256" w:rsidRPr="00324519" w:rsidRDefault="00300256" w:rsidP="006514B4">
            <w:pPr>
              <w:spacing w:after="0" w:line="240" w:lineRule="auto"/>
              <w:jc w:val="both"/>
              <w:rPr>
                <w:rFonts w:ascii="Times New Roman" w:eastAsia="Times New Roman" w:hAnsi="Times New Roman"/>
                <w:noProof/>
                <w:sz w:val="24"/>
                <w:szCs w:val="17"/>
                <w:lang w:eastAsia="lv-LV"/>
              </w:rPr>
            </w:pPr>
          </w:p>
        </w:tc>
      </w:tr>
    </w:tbl>
    <w:p w14:paraId="68475A19" w14:textId="77777777" w:rsidR="00300256" w:rsidRPr="00324519" w:rsidRDefault="00300256" w:rsidP="006514B4">
      <w:pPr>
        <w:spacing w:after="0" w:line="240" w:lineRule="auto"/>
        <w:jc w:val="both"/>
        <w:rPr>
          <w:rFonts w:ascii="Times New Roman" w:eastAsia="Times New Roman" w:hAnsi="Times New Roman"/>
          <w:noProof/>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543"/>
        <w:gridCol w:w="5528"/>
      </w:tblGrid>
      <w:tr w:rsidR="00300256" w:rsidRPr="00324519" w14:paraId="4B018286" w14:textId="77777777" w:rsidTr="00C8259C">
        <w:tc>
          <w:tcPr>
            <w:tcW w:w="1953" w:type="pct"/>
            <w:tcBorders>
              <w:top w:val="nil"/>
              <w:left w:val="nil"/>
              <w:bottom w:val="single" w:sz="6" w:space="0" w:color="414142"/>
              <w:right w:val="nil"/>
            </w:tcBorders>
            <w:shd w:val="clear" w:color="auto" w:fill="FFFFFF"/>
            <w:hideMark/>
          </w:tcPr>
          <w:p w14:paraId="145859C3" w14:textId="5B4BC711" w:rsidR="00300256" w:rsidRPr="00324519" w:rsidRDefault="00300256" w:rsidP="006514B4">
            <w:pPr>
              <w:spacing w:after="0" w:line="240" w:lineRule="auto"/>
              <w:jc w:val="both"/>
              <w:rPr>
                <w:rFonts w:ascii="Times New Roman" w:eastAsia="Times New Roman" w:hAnsi="Times New Roman"/>
                <w:noProof/>
                <w:sz w:val="24"/>
                <w:lang w:eastAsia="lv-LV"/>
              </w:rPr>
            </w:pPr>
          </w:p>
        </w:tc>
        <w:tc>
          <w:tcPr>
            <w:tcW w:w="3047" w:type="pct"/>
            <w:tcBorders>
              <w:top w:val="nil"/>
              <w:left w:val="nil"/>
              <w:bottom w:val="nil"/>
              <w:right w:val="nil"/>
            </w:tcBorders>
            <w:shd w:val="clear" w:color="auto" w:fill="FFFFFF"/>
            <w:hideMark/>
          </w:tcPr>
          <w:p w14:paraId="1C7837CD" w14:textId="0520C95F" w:rsidR="00300256" w:rsidRPr="00324519" w:rsidRDefault="00300256" w:rsidP="006514B4">
            <w:pPr>
              <w:spacing w:after="0" w:line="240" w:lineRule="auto"/>
              <w:jc w:val="both"/>
              <w:rPr>
                <w:rFonts w:ascii="Times New Roman" w:eastAsia="Times New Roman" w:hAnsi="Times New Roman"/>
                <w:noProof/>
                <w:sz w:val="24"/>
                <w:lang w:eastAsia="lv-LV"/>
              </w:rPr>
            </w:pPr>
          </w:p>
        </w:tc>
      </w:tr>
      <w:tr w:rsidR="00300256" w:rsidRPr="00324519" w14:paraId="619E60F6" w14:textId="77777777" w:rsidTr="00C8259C">
        <w:tc>
          <w:tcPr>
            <w:tcW w:w="1953" w:type="pct"/>
            <w:tcBorders>
              <w:top w:val="outset" w:sz="6" w:space="0" w:color="414142"/>
              <w:left w:val="nil"/>
              <w:bottom w:val="nil"/>
              <w:right w:val="nil"/>
            </w:tcBorders>
            <w:shd w:val="clear" w:color="auto" w:fill="FFFFFF"/>
            <w:hideMark/>
          </w:tcPr>
          <w:p w14:paraId="13F91A5C" w14:textId="77777777" w:rsidR="00300256" w:rsidRPr="00324519" w:rsidRDefault="00300256" w:rsidP="00C8259C">
            <w:pPr>
              <w:spacing w:after="0" w:line="240" w:lineRule="auto"/>
              <w:jc w:val="center"/>
              <w:rPr>
                <w:rFonts w:ascii="Times New Roman" w:eastAsia="Times New Roman" w:hAnsi="Times New Roman"/>
                <w:noProof/>
                <w:sz w:val="24"/>
                <w:szCs w:val="17"/>
              </w:rPr>
            </w:pPr>
            <w:r>
              <w:rPr>
                <w:rFonts w:ascii="Times New Roman" w:hAnsi="Times New Roman"/>
                <w:sz w:val="24"/>
                <w:szCs w:val="17"/>
              </w:rPr>
              <w:t>/given name, surname of the person who prepared the document/</w:t>
            </w:r>
          </w:p>
        </w:tc>
        <w:tc>
          <w:tcPr>
            <w:tcW w:w="3047" w:type="pct"/>
            <w:tcBorders>
              <w:top w:val="nil"/>
              <w:left w:val="nil"/>
              <w:bottom w:val="nil"/>
              <w:right w:val="nil"/>
            </w:tcBorders>
            <w:shd w:val="clear" w:color="auto" w:fill="FFFFFF"/>
            <w:hideMark/>
          </w:tcPr>
          <w:p w14:paraId="5675006E" w14:textId="55D9EE18" w:rsidR="00300256" w:rsidRPr="00324519" w:rsidRDefault="00300256" w:rsidP="006514B4">
            <w:pPr>
              <w:spacing w:after="0" w:line="240" w:lineRule="auto"/>
              <w:jc w:val="both"/>
              <w:rPr>
                <w:rFonts w:ascii="Times New Roman" w:eastAsia="Times New Roman" w:hAnsi="Times New Roman"/>
                <w:noProof/>
                <w:sz w:val="24"/>
                <w:szCs w:val="17"/>
                <w:lang w:eastAsia="lv-LV"/>
              </w:rPr>
            </w:pPr>
          </w:p>
        </w:tc>
      </w:tr>
    </w:tbl>
    <w:p w14:paraId="4049A294" w14:textId="77777777" w:rsidR="00C8259C" w:rsidRDefault="00C8259C" w:rsidP="006514B4">
      <w:pPr>
        <w:shd w:val="clear" w:color="auto" w:fill="FFFFFF"/>
        <w:spacing w:after="0" w:line="240" w:lineRule="auto"/>
        <w:jc w:val="both"/>
        <w:rPr>
          <w:rFonts w:ascii="Times New Roman" w:eastAsia="Times New Roman" w:hAnsi="Times New Roman"/>
          <w:noProof/>
          <w:sz w:val="24"/>
          <w:lang w:eastAsia="lv-LV"/>
        </w:rPr>
      </w:pPr>
    </w:p>
    <w:p w14:paraId="13FAB7E1" w14:textId="248FEB7B" w:rsidR="00300256" w:rsidRPr="00324519" w:rsidRDefault="00300256" w:rsidP="006514B4">
      <w:pPr>
        <w:shd w:val="clear" w:color="auto" w:fill="FFFFFF"/>
        <w:spacing w:after="0" w:line="240" w:lineRule="auto"/>
        <w:jc w:val="both"/>
        <w:rPr>
          <w:rFonts w:ascii="Times New Roman" w:eastAsia="Times New Roman" w:hAnsi="Times New Roman"/>
          <w:noProof/>
          <w:sz w:val="24"/>
        </w:rPr>
      </w:pPr>
      <w:r>
        <w:rPr>
          <w:rFonts w:ascii="Times New Roman" w:hAnsi="Times New Roman"/>
          <w:sz w:val="24"/>
        </w:rPr>
        <w:t>Telephone __________________</w:t>
      </w:r>
    </w:p>
    <w:p w14:paraId="146CE58B" w14:textId="77777777" w:rsidR="00300256" w:rsidRPr="00324519" w:rsidRDefault="00300256" w:rsidP="006514B4">
      <w:pPr>
        <w:shd w:val="clear" w:color="auto" w:fill="FFFFFF"/>
        <w:spacing w:after="0" w:line="240" w:lineRule="auto"/>
        <w:jc w:val="both"/>
        <w:rPr>
          <w:rFonts w:ascii="Times New Roman" w:eastAsia="Times New Roman" w:hAnsi="Times New Roman"/>
          <w:noProof/>
          <w:sz w:val="24"/>
        </w:rPr>
      </w:pPr>
      <w:r>
        <w:rPr>
          <w:rFonts w:ascii="Times New Roman" w:hAnsi="Times New Roman"/>
          <w:sz w:val="24"/>
        </w:rPr>
        <w:t>E-mail __________________</w:t>
      </w:r>
    </w:p>
    <w:p w14:paraId="5D29B64D" w14:textId="77777777" w:rsidR="00C8259C" w:rsidRDefault="00C8259C" w:rsidP="006514B4">
      <w:pPr>
        <w:pStyle w:val="naisf"/>
        <w:spacing w:before="0" w:beforeAutospacing="0" w:after="0" w:afterAutospacing="0"/>
        <w:rPr>
          <w:noProof/>
          <w:szCs w:val="17"/>
        </w:rPr>
      </w:pPr>
    </w:p>
    <w:p w14:paraId="30AEBED1" w14:textId="244383D6" w:rsidR="00300256" w:rsidRDefault="00300256" w:rsidP="006514B4">
      <w:pPr>
        <w:pStyle w:val="naisf"/>
        <w:spacing w:before="0" w:beforeAutospacing="0" w:after="0" w:afterAutospacing="0"/>
        <w:rPr>
          <w:noProof/>
          <w:szCs w:val="17"/>
        </w:rPr>
      </w:pPr>
      <w:r>
        <w:t>* Note. The details of the document “date” and “signature” need not be completed, if the electronic document has been prepared in accordance with the laws and regulations regarding drawing up of electronic documents.</w:t>
      </w:r>
    </w:p>
    <w:p w14:paraId="4D2576BE" w14:textId="3149343C" w:rsidR="00C8259C" w:rsidRDefault="00C8259C" w:rsidP="006514B4">
      <w:pPr>
        <w:pStyle w:val="naisf"/>
        <w:spacing w:before="0" w:beforeAutospacing="0" w:after="0" w:afterAutospacing="0"/>
        <w:rPr>
          <w:noProof/>
          <w:szCs w:val="17"/>
        </w:rPr>
      </w:pPr>
    </w:p>
    <w:p w14:paraId="6065BA23" w14:textId="77777777" w:rsidR="00C8259C" w:rsidRPr="00324519" w:rsidRDefault="00C8259C" w:rsidP="006514B4">
      <w:pPr>
        <w:pStyle w:val="naisf"/>
        <w:spacing w:before="0" w:beforeAutospacing="0" w:after="0" w:afterAutospacing="0"/>
        <w:rPr>
          <w:rFonts w:eastAsia="Tahoma"/>
          <w:noProof/>
          <w:szCs w:val="17"/>
        </w:rPr>
      </w:pPr>
    </w:p>
    <w:p w14:paraId="3ADB300B" w14:textId="5B79DF60" w:rsidR="00300256" w:rsidRPr="00324519" w:rsidRDefault="00300256" w:rsidP="006514B4">
      <w:pPr>
        <w:spacing w:after="0" w:line="240" w:lineRule="auto"/>
        <w:jc w:val="both"/>
        <w:rPr>
          <w:rFonts w:ascii="Times New Roman" w:hAnsi="Times New Roman"/>
          <w:i/>
          <w:iCs/>
          <w:noProof/>
          <w:sz w:val="24"/>
        </w:rPr>
      </w:pPr>
      <w:r>
        <w:rPr>
          <w:rFonts w:ascii="Times New Roman" w:hAnsi="Times New Roman"/>
          <w:sz w:val="24"/>
        </w:rPr>
        <w:t>Acting Chair, Board Member of the Public Utilities Commission</w:t>
      </w:r>
      <w:r w:rsidR="00EC1FEC">
        <w:rPr>
          <w:rFonts w:ascii="Times New Roman" w:hAnsi="Times New Roman"/>
          <w:sz w:val="24"/>
        </w:rPr>
        <w:tab/>
      </w:r>
      <w:r w:rsidR="00EC1FEC">
        <w:rPr>
          <w:rFonts w:ascii="Times New Roman" w:hAnsi="Times New Roman"/>
          <w:sz w:val="24"/>
        </w:rPr>
        <w:tab/>
      </w:r>
      <w:r w:rsidR="00EC1FEC">
        <w:rPr>
          <w:rFonts w:ascii="Times New Roman" w:hAnsi="Times New Roman"/>
          <w:sz w:val="24"/>
        </w:rPr>
        <w:tab/>
      </w:r>
      <w:r>
        <w:rPr>
          <w:rFonts w:ascii="Times New Roman" w:hAnsi="Times New Roman"/>
          <w:sz w:val="24"/>
        </w:rPr>
        <w:t>I. Mantiņš</w:t>
      </w:r>
    </w:p>
    <w:sectPr w:rsidR="00300256" w:rsidRPr="00324519" w:rsidSect="00324519">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24808" w14:textId="77777777" w:rsidR="00E403E7" w:rsidRPr="00300256" w:rsidRDefault="00E403E7" w:rsidP="00300256">
      <w:pPr>
        <w:spacing w:after="0" w:line="240" w:lineRule="auto"/>
        <w:rPr>
          <w:noProof/>
          <w:lang w:val="en-US"/>
        </w:rPr>
      </w:pPr>
      <w:r w:rsidRPr="00300256">
        <w:rPr>
          <w:noProof/>
          <w:lang w:val="en-US"/>
        </w:rPr>
        <w:separator/>
      </w:r>
    </w:p>
  </w:endnote>
  <w:endnote w:type="continuationSeparator" w:id="0">
    <w:p w14:paraId="7838297D" w14:textId="77777777" w:rsidR="00E403E7" w:rsidRPr="00300256" w:rsidRDefault="00E403E7" w:rsidP="00300256">
      <w:pPr>
        <w:spacing w:after="0" w:line="240" w:lineRule="auto"/>
        <w:rPr>
          <w:noProof/>
          <w:lang w:val="en-US"/>
        </w:rPr>
      </w:pPr>
      <w:r w:rsidRPr="0030025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E948" w14:textId="77777777" w:rsidR="00E45068" w:rsidRPr="009E657E" w:rsidRDefault="00E45068" w:rsidP="00E45068">
    <w:pPr>
      <w:pStyle w:val="Kjene"/>
      <w:tabs>
        <w:tab w:val="clear" w:pos="4153"/>
        <w:tab w:val="clear" w:pos="8306"/>
        <w:tab w:val="right" w:pos="9072"/>
      </w:tabs>
      <w:rPr>
        <w:sz w:val="20"/>
      </w:rPr>
    </w:pPr>
  </w:p>
  <w:p w14:paraId="27E72A80" w14:textId="320C7D28" w:rsidR="00E45068" w:rsidRPr="009E657E" w:rsidRDefault="00E45068" w:rsidP="00E45068">
    <w:pPr>
      <w:pStyle w:val="Kjene"/>
      <w:tabs>
        <w:tab w:val="clear" w:pos="4153"/>
        <w:tab w:val="clear" w:pos="8306"/>
        <w:tab w:val="right" w:pos="9072"/>
      </w:tabs>
      <w:rPr>
        <w:sz w:val="20"/>
      </w:rPr>
    </w:pPr>
    <w:r w:rsidRPr="009E657E">
      <w:rPr>
        <w:sz w:val="20"/>
      </w:rPr>
      <w:t xml:space="preserve">Translation </w:t>
    </w:r>
    <w:r w:rsidRPr="009E657E">
      <w:rPr>
        <w:sz w:val="20"/>
      </w:rPr>
      <w:fldChar w:fldCharType="begin"/>
    </w:r>
    <w:r w:rsidRPr="009E657E">
      <w:rPr>
        <w:sz w:val="20"/>
      </w:rPr>
      <w:instrText>symbol 169 \f "UnivrstyRoman TL" \s 8</w:instrText>
    </w:r>
    <w:r w:rsidRPr="009E657E">
      <w:rPr>
        <w:sz w:val="20"/>
      </w:rPr>
      <w:fldChar w:fldCharType="separate"/>
    </w:r>
    <w:r w:rsidRPr="009E657E">
      <w:rPr>
        <w:sz w:val="20"/>
      </w:rPr>
      <w:t>©</w:t>
    </w:r>
    <w:r w:rsidRPr="009E657E">
      <w:rPr>
        <w:sz w:val="20"/>
      </w:rPr>
      <w:fldChar w:fldCharType="end"/>
    </w:r>
    <w:r w:rsidRPr="009E657E">
      <w:rPr>
        <w:sz w:val="20"/>
      </w:rPr>
      <w:t xml:space="preserve"> 20</w:t>
    </w:r>
    <w:r>
      <w:rPr>
        <w:sz w:val="20"/>
      </w:rPr>
      <w:t>21</w:t>
    </w:r>
    <w:r w:rsidRPr="009E657E">
      <w:rPr>
        <w:sz w:val="20"/>
      </w:rPr>
      <w:t xml:space="preserve"> Valsts valodas centrs (State Language Centre)</w:t>
    </w:r>
    <w:r w:rsidRPr="009E657E">
      <w:rPr>
        <w:sz w:val="20"/>
      </w:rPr>
      <w:tab/>
    </w:r>
    <w:r w:rsidRPr="009E657E">
      <w:rPr>
        <w:rStyle w:val="Lappusesnumurs"/>
        <w:sz w:val="20"/>
      </w:rPr>
      <w:fldChar w:fldCharType="begin"/>
    </w:r>
    <w:r w:rsidRPr="009E657E">
      <w:rPr>
        <w:rStyle w:val="Lappusesnumurs"/>
        <w:sz w:val="20"/>
      </w:rPr>
      <w:instrText xml:space="preserve"> PAGE </w:instrText>
    </w:r>
    <w:r w:rsidRPr="009E657E">
      <w:rPr>
        <w:rStyle w:val="Lappusesnumurs"/>
        <w:sz w:val="20"/>
      </w:rPr>
      <w:fldChar w:fldCharType="separate"/>
    </w:r>
    <w:r>
      <w:rPr>
        <w:rStyle w:val="Lappusesnumurs"/>
        <w:sz w:val="20"/>
      </w:rPr>
      <w:t>2</w:t>
    </w:r>
    <w:r w:rsidRPr="009E657E">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C5369" w14:textId="77777777" w:rsidR="007A31AD" w:rsidRPr="009E657E" w:rsidRDefault="007A31AD" w:rsidP="007A31AD">
    <w:pPr>
      <w:pStyle w:val="Kjene"/>
      <w:rPr>
        <w:sz w:val="20"/>
      </w:rPr>
    </w:pPr>
  </w:p>
  <w:p w14:paraId="0698B86B" w14:textId="5DBAF53D" w:rsidR="007A31AD" w:rsidRPr="009E657E" w:rsidRDefault="007A31AD" w:rsidP="007A31AD">
    <w:pPr>
      <w:pStyle w:val="Kjene"/>
      <w:rPr>
        <w:sz w:val="20"/>
      </w:rPr>
    </w:pPr>
    <w:r w:rsidRPr="009E657E">
      <w:rPr>
        <w:sz w:val="20"/>
      </w:rPr>
      <w:t xml:space="preserve">Translation </w:t>
    </w:r>
    <w:r w:rsidRPr="009E657E">
      <w:rPr>
        <w:sz w:val="20"/>
      </w:rPr>
      <w:fldChar w:fldCharType="begin"/>
    </w:r>
    <w:r w:rsidRPr="009E657E">
      <w:rPr>
        <w:sz w:val="20"/>
      </w:rPr>
      <w:instrText>symbol 169 \f "UnivrstyRoman TL" \s 8</w:instrText>
    </w:r>
    <w:r w:rsidRPr="009E657E">
      <w:rPr>
        <w:sz w:val="20"/>
      </w:rPr>
      <w:fldChar w:fldCharType="separate"/>
    </w:r>
    <w:r w:rsidRPr="009E657E">
      <w:rPr>
        <w:sz w:val="20"/>
      </w:rPr>
      <w:t>©</w:t>
    </w:r>
    <w:r w:rsidRPr="009E657E">
      <w:rPr>
        <w:sz w:val="20"/>
      </w:rPr>
      <w:fldChar w:fldCharType="end"/>
    </w:r>
    <w:r>
      <w:rPr>
        <w:sz w:val="20"/>
      </w:rPr>
      <w:t xml:space="preserve"> 2021</w:t>
    </w:r>
    <w:r w:rsidRPr="009E657E">
      <w:rPr>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5295" w14:textId="77777777" w:rsidR="00E403E7" w:rsidRPr="00300256" w:rsidRDefault="00E403E7" w:rsidP="00300256">
      <w:pPr>
        <w:spacing w:after="0" w:line="240" w:lineRule="auto"/>
        <w:rPr>
          <w:noProof/>
          <w:lang w:val="en-US"/>
        </w:rPr>
      </w:pPr>
      <w:r w:rsidRPr="00300256">
        <w:rPr>
          <w:noProof/>
          <w:lang w:val="en-US"/>
        </w:rPr>
        <w:separator/>
      </w:r>
    </w:p>
  </w:footnote>
  <w:footnote w:type="continuationSeparator" w:id="0">
    <w:p w14:paraId="350BAD85" w14:textId="77777777" w:rsidR="00E403E7" w:rsidRPr="00300256" w:rsidRDefault="00E403E7" w:rsidP="00300256">
      <w:pPr>
        <w:spacing w:after="0" w:line="240" w:lineRule="auto"/>
        <w:rPr>
          <w:noProof/>
          <w:lang w:val="en-US"/>
        </w:rPr>
      </w:pPr>
      <w:r w:rsidRPr="00300256">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444225"/>
    <w:multiLevelType w:val="hybridMultilevel"/>
    <w:tmpl w:val="9FB20BBC"/>
    <w:lvl w:ilvl="0" w:tplc="640C7FC2">
      <w:start w:val="1"/>
      <w:numFmt w:val="upperLetter"/>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2"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9DA677D"/>
    <w:multiLevelType w:val="multilevel"/>
    <w:tmpl w:val="2B8627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0A16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E0613"/>
    <w:multiLevelType w:val="hybridMultilevel"/>
    <w:tmpl w:val="0ED0B9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274951C8"/>
    <w:multiLevelType w:val="multilevel"/>
    <w:tmpl w:val="5CFA7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792561F"/>
    <w:multiLevelType w:val="hybridMultilevel"/>
    <w:tmpl w:val="D3561F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2990472D"/>
    <w:multiLevelType w:val="hybridMultilevel"/>
    <w:tmpl w:val="56EAD430"/>
    <w:lvl w:ilvl="0" w:tplc="CFF80CA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562DCA"/>
    <w:multiLevelType w:val="multilevel"/>
    <w:tmpl w:val="D4F0820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1037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BF5C9F"/>
    <w:multiLevelType w:val="multilevel"/>
    <w:tmpl w:val="C44AF62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35332531"/>
    <w:multiLevelType w:val="hybridMultilevel"/>
    <w:tmpl w:val="C7744AEC"/>
    <w:lvl w:ilvl="0" w:tplc="8FE48E7C">
      <w:start w:val="1"/>
      <w:numFmt w:val="decimal"/>
      <w:lvlText w:val="%1."/>
      <w:lvlJc w:val="left"/>
      <w:pPr>
        <w:ind w:left="453" w:hanging="360"/>
      </w:pPr>
      <w:rPr>
        <w:rFonts w:hint="default"/>
      </w:rPr>
    </w:lvl>
    <w:lvl w:ilvl="1" w:tplc="04260019" w:tentative="1">
      <w:start w:val="1"/>
      <w:numFmt w:val="lowerLetter"/>
      <w:lvlText w:val="%2."/>
      <w:lvlJc w:val="left"/>
      <w:pPr>
        <w:ind w:left="1173" w:hanging="360"/>
      </w:pPr>
    </w:lvl>
    <w:lvl w:ilvl="2" w:tplc="0426001B" w:tentative="1">
      <w:start w:val="1"/>
      <w:numFmt w:val="lowerRoman"/>
      <w:lvlText w:val="%3."/>
      <w:lvlJc w:val="right"/>
      <w:pPr>
        <w:ind w:left="1893" w:hanging="180"/>
      </w:pPr>
    </w:lvl>
    <w:lvl w:ilvl="3" w:tplc="0426000F" w:tentative="1">
      <w:start w:val="1"/>
      <w:numFmt w:val="decimal"/>
      <w:lvlText w:val="%4."/>
      <w:lvlJc w:val="left"/>
      <w:pPr>
        <w:ind w:left="2613" w:hanging="360"/>
      </w:pPr>
    </w:lvl>
    <w:lvl w:ilvl="4" w:tplc="04260019" w:tentative="1">
      <w:start w:val="1"/>
      <w:numFmt w:val="lowerLetter"/>
      <w:lvlText w:val="%5."/>
      <w:lvlJc w:val="left"/>
      <w:pPr>
        <w:ind w:left="3333" w:hanging="360"/>
      </w:pPr>
    </w:lvl>
    <w:lvl w:ilvl="5" w:tplc="0426001B" w:tentative="1">
      <w:start w:val="1"/>
      <w:numFmt w:val="lowerRoman"/>
      <w:lvlText w:val="%6."/>
      <w:lvlJc w:val="right"/>
      <w:pPr>
        <w:ind w:left="4053" w:hanging="180"/>
      </w:pPr>
    </w:lvl>
    <w:lvl w:ilvl="6" w:tplc="0426000F" w:tentative="1">
      <w:start w:val="1"/>
      <w:numFmt w:val="decimal"/>
      <w:lvlText w:val="%7."/>
      <w:lvlJc w:val="left"/>
      <w:pPr>
        <w:ind w:left="4773" w:hanging="360"/>
      </w:pPr>
    </w:lvl>
    <w:lvl w:ilvl="7" w:tplc="04260019" w:tentative="1">
      <w:start w:val="1"/>
      <w:numFmt w:val="lowerLetter"/>
      <w:lvlText w:val="%8."/>
      <w:lvlJc w:val="left"/>
      <w:pPr>
        <w:ind w:left="5493" w:hanging="360"/>
      </w:pPr>
    </w:lvl>
    <w:lvl w:ilvl="8" w:tplc="0426001B" w:tentative="1">
      <w:start w:val="1"/>
      <w:numFmt w:val="lowerRoman"/>
      <w:lvlText w:val="%9."/>
      <w:lvlJc w:val="right"/>
      <w:pPr>
        <w:ind w:left="6213" w:hanging="180"/>
      </w:pPr>
    </w:lvl>
  </w:abstractNum>
  <w:abstractNum w:abstractNumId="17" w15:restartNumberingAfterBreak="0">
    <w:nsid w:val="35361282"/>
    <w:multiLevelType w:val="hybridMultilevel"/>
    <w:tmpl w:val="6B26FA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E306E1"/>
    <w:multiLevelType w:val="multilevel"/>
    <w:tmpl w:val="6FBAD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B368C"/>
    <w:multiLevelType w:val="multilevel"/>
    <w:tmpl w:val="C45A514C"/>
    <w:lvl w:ilvl="0">
      <w:start w:val="1"/>
      <w:numFmt w:val="decimal"/>
      <w:lvlText w:val="%1)"/>
      <w:lvlJc w:val="left"/>
      <w:pPr>
        <w:ind w:left="641" w:hanging="357"/>
      </w:pPr>
      <w:rPr>
        <w:rFonts w:hint="default"/>
      </w:rPr>
    </w:lvl>
    <w:lvl w:ilvl="1">
      <w:start w:val="1"/>
      <w:numFmt w:val="decimal"/>
      <w:isLgl/>
      <w:lvlText w:val="%1.%2."/>
      <w:lvlJc w:val="left"/>
      <w:pPr>
        <w:ind w:left="641" w:hanging="357"/>
      </w:pPr>
      <w:rPr>
        <w:rFonts w:hint="default"/>
      </w:rPr>
    </w:lvl>
    <w:lvl w:ilvl="2">
      <w:start w:val="1"/>
      <w:numFmt w:val="decimal"/>
      <w:isLgl/>
      <w:lvlText w:val="%1.%2.%3."/>
      <w:lvlJc w:val="left"/>
      <w:pPr>
        <w:ind w:left="641" w:hanging="357"/>
      </w:pPr>
      <w:rPr>
        <w:rFonts w:eastAsia="Times New Roman" w:cs="Times New Roman" w:hint="default"/>
        <w:b/>
        <w:color w:val="006097"/>
      </w:rPr>
    </w:lvl>
    <w:lvl w:ilvl="3">
      <w:start w:val="1"/>
      <w:numFmt w:val="decimal"/>
      <w:isLgl/>
      <w:lvlText w:val="%1.%2.%3.%4."/>
      <w:lvlJc w:val="left"/>
      <w:pPr>
        <w:ind w:left="641" w:hanging="357"/>
      </w:pPr>
      <w:rPr>
        <w:rFonts w:eastAsia="Times New Roman" w:cs="Times New Roman" w:hint="default"/>
        <w:b/>
        <w:color w:val="006097"/>
      </w:rPr>
    </w:lvl>
    <w:lvl w:ilvl="4">
      <w:start w:val="1"/>
      <w:numFmt w:val="decimal"/>
      <w:isLgl/>
      <w:lvlText w:val="%1.%2.%3.%4.%5."/>
      <w:lvlJc w:val="left"/>
      <w:pPr>
        <w:ind w:left="641" w:hanging="357"/>
      </w:pPr>
      <w:rPr>
        <w:rFonts w:eastAsia="Times New Roman" w:cs="Times New Roman" w:hint="default"/>
        <w:b/>
        <w:color w:val="006097"/>
      </w:rPr>
    </w:lvl>
    <w:lvl w:ilvl="5">
      <w:start w:val="1"/>
      <w:numFmt w:val="decimal"/>
      <w:isLgl/>
      <w:lvlText w:val="%1.%2.%3.%4.%5.%6."/>
      <w:lvlJc w:val="left"/>
      <w:pPr>
        <w:ind w:left="641" w:hanging="357"/>
      </w:pPr>
      <w:rPr>
        <w:rFonts w:eastAsia="Times New Roman" w:cs="Times New Roman" w:hint="default"/>
        <w:b/>
        <w:color w:val="006097"/>
      </w:rPr>
    </w:lvl>
    <w:lvl w:ilvl="6">
      <w:start w:val="1"/>
      <w:numFmt w:val="decimal"/>
      <w:isLgl/>
      <w:lvlText w:val="%1.%2.%3.%4.%5.%6.%7."/>
      <w:lvlJc w:val="left"/>
      <w:pPr>
        <w:ind w:left="641" w:hanging="357"/>
      </w:pPr>
      <w:rPr>
        <w:rFonts w:eastAsia="Times New Roman" w:cs="Times New Roman" w:hint="default"/>
        <w:b/>
        <w:color w:val="006097"/>
      </w:rPr>
    </w:lvl>
    <w:lvl w:ilvl="7">
      <w:start w:val="1"/>
      <w:numFmt w:val="decimal"/>
      <w:isLgl/>
      <w:lvlText w:val="%1.%2.%3.%4.%5.%6.%7.%8."/>
      <w:lvlJc w:val="left"/>
      <w:pPr>
        <w:ind w:left="641" w:hanging="357"/>
      </w:pPr>
      <w:rPr>
        <w:rFonts w:eastAsia="Times New Roman" w:cs="Times New Roman" w:hint="default"/>
        <w:b/>
        <w:color w:val="006097"/>
      </w:rPr>
    </w:lvl>
    <w:lvl w:ilvl="8">
      <w:start w:val="1"/>
      <w:numFmt w:val="decimal"/>
      <w:isLgl/>
      <w:lvlText w:val="%1.%2.%3.%4.%5.%6.%7.%8.%9."/>
      <w:lvlJc w:val="left"/>
      <w:pPr>
        <w:ind w:left="641" w:hanging="357"/>
      </w:pPr>
      <w:rPr>
        <w:rFonts w:eastAsia="Times New Roman" w:cs="Times New Roman" w:hint="default"/>
        <w:b/>
        <w:color w:val="006097"/>
      </w:rPr>
    </w:lvl>
  </w:abstractNum>
  <w:abstractNum w:abstractNumId="22" w15:restartNumberingAfterBreak="0">
    <w:nsid w:val="3FBB380D"/>
    <w:multiLevelType w:val="multilevel"/>
    <w:tmpl w:val="617C309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44066162"/>
    <w:multiLevelType w:val="hybridMultilevel"/>
    <w:tmpl w:val="A96CFE62"/>
    <w:lvl w:ilvl="0" w:tplc="CFF80CA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7" w15:restartNumberingAfterBreak="0">
    <w:nsid w:val="4DDF1D1A"/>
    <w:multiLevelType w:val="hybridMultilevel"/>
    <w:tmpl w:val="2506CFE8"/>
    <w:lvl w:ilvl="0" w:tplc="CFF80CA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06216EB"/>
    <w:multiLevelType w:val="multilevel"/>
    <w:tmpl w:val="18143DC0"/>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C55FDB"/>
    <w:multiLevelType w:val="hybridMultilevel"/>
    <w:tmpl w:val="4BA20416"/>
    <w:lvl w:ilvl="0" w:tplc="1BE8E3F2">
      <w:start w:val="29"/>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3E95D5C"/>
    <w:multiLevelType w:val="multilevel"/>
    <w:tmpl w:val="99840D2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6652B6"/>
    <w:multiLevelType w:val="multilevel"/>
    <w:tmpl w:val="087E29D8"/>
    <w:lvl w:ilvl="0">
      <w:start w:val="1"/>
      <w:numFmt w:val="decimal"/>
      <w:lvlText w:val="%1."/>
      <w:lvlJc w:val="left"/>
      <w:pPr>
        <w:ind w:left="645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Calibr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15:restartNumberingAfterBreak="0">
    <w:nsid w:val="6EAC0610"/>
    <w:multiLevelType w:val="hybridMultilevel"/>
    <w:tmpl w:val="5D1E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8089F"/>
    <w:multiLevelType w:val="multilevel"/>
    <w:tmpl w:val="00FE8F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2A111A"/>
    <w:multiLevelType w:val="multilevel"/>
    <w:tmpl w:val="FCB4327E"/>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76554E"/>
    <w:multiLevelType w:val="multilevel"/>
    <w:tmpl w:val="7F5E96E0"/>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B316FA"/>
    <w:multiLevelType w:val="hybridMultilevel"/>
    <w:tmpl w:val="F85ED64E"/>
    <w:lvl w:ilvl="0" w:tplc="63B8F75A">
      <w:start w:val="17"/>
      <w:numFmt w:val="bullet"/>
      <w:lvlText w:val=""/>
      <w:lvlJc w:val="left"/>
      <w:pPr>
        <w:ind w:left="720" w:hanging="360"/>
      </w:pPr>
      <w:rPr>
        <w:rFonts w:ascii="Symbol" w:eastAsia="Calibri" w:hAnsi="Symbol" w:cs="Times New Roman" w:hint="default"/>
        <w:color w:val="757679"/>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2" w15:restartNumberingAfterBreak="0">
    <w:nsid w:val="7CC4502C"/>
    <w:multiLevelType w:val="hybridMultilevel"/>
    <w:tmpl w:val="654A5F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E4D2525"/>
    <w:multiLevelType w:val="hybridMultilevel"/>
    <w:tmpl w:val="A6FA3AE2"/>
    <w:lvl w:ilvl="0" w:tplc="CFF80CA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1"/>
  </w:num>
  <w:num w:numId="4">
    <w:abstractNumId w:val="35"/>
  </w:num>
  <w:num w:numId="5">
    <w:abstractNumId w:val="2"/>
  </w:num>
  <w:num w:numId="6">
    <w:abstractNumId w:val="26"/>
  </w:num>
  <w:num w:numId="7">
    <w:abstractNumId w:val="6"/>
  </w:num>
  <w:num w:numId="8">
    <w:abstractNumId w:val="19"/>
  </w:num>
  <w:num w:numId="9">
    <w:abstractNumId w:val="8"/>
  </w:num>
  <w:num w:numId="10">
    <w:abstractNumId w:val="0"/>
  </w:num>
  <w:num w:numId="11">
    <w:abstractNumId w:val="5"/>
  </w:num>
  <w:num w:numId="12">
    <w:abstractNumId w:val="23"/>
  </w:num>
  <w:num w:numId="13">
    <w:abstractNumId w:val="12"/>
  </w:num>
  <w:num w:numId="14">
    <w:abstractNumId w:val="43"/>
  </w:num>
  <w:num w:numId="15">
    <w:abstractNumId w:val="27"/>
  </w:num>
  <w:num w:numId="16">
    <w:abstractNumId w:val="33"/>
  </w:num>
  <w:num w:numId="17">
    <w:abstractNumId w:val="25"/>
  </w:num>
  <w:num w:numId="18">
    <w:abstractNumId w:val="34"/>
  </w:num>
  <w:num w:numId="19">
    <w:abstractNumId w:val="24"/>
  </w:num>
  <w:num w:numId="20">
    <w:abstractNumId w:val="20"/>
  </w:num>
  <w:num w:numId="21">
    <w:abstractNumId w:val="18"/>
  </w:num>
  <w:num w:numId="22">
    <w:abstractNumId w:val="13"/>
  </w:num>
  <w:num w:numId="23">
    <w:abstractNumId w:val="14"/>
  </w:num>
  <w:num w:numId="24">
    <w:abstractNumId w:val="28"/>
  </w:num>
  <w:num w:numId="25">
    <w:abstractNumId w:val="22"/>
  </w:num>
  <w:num w:numId="26">
    <w:abstractNumId w:val="4"/>
  </w:num>
  <w:num w:numId="27">
    <w:abstractNumId w:val="30"/>
  </w:num>
  <w:num w:numId="28">
    <w:abstractNumId w:val="31"/>
  </w:num>
  <w:num w:numId="29">
    <w:abstractNumId w:val="38"/>
  </w:num>
  <w:num w:numId="30">
    <w:abstractNumId w:val="37"/>
  </w:num>
  <w:num w:numId="31">
    <w:abstractNumId w:val="39"/>
  </w:num>
  <w:num w:numId="32">
    <w:abstractNumId w:val="3"/>
  </w:num>
  <w:num w:numId="33">
    <w:abstractNumId w:val="15"/>
  </w:num>
  <w:num w:numId="34">
    <w:abstractNumId w:val="21"/>
  </w:num>
  <w:num w:numId="35">
    <w:abstractNumId w:val="15"/>
    <w:lvlOverride w:ilvl="0">
      <w:startOverride w:val="30"/>
    </w:lvlOverride>
  </w:num>
  <w:num w:numId="36">
    <w:abstractNumId w:val="17"/>
  </w:num>
  <w:num w:numId="37">
    <w:abstractNumId w:val="7"/>
  </w:num>
  <w:num w:numId="38">
    <w:abstractNumId w:val="9"/>
  </w:num>
  <w:num w:numId="39">
    <w:abstractNumId w:val="40"/>
  </w:num>
  <w:num w:numId="40">
    <w:abstractNumId w:val="16"/>
  </w:num>
  <w:num w:numId="41">
    <w:abstractNumId w:val="29"/>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48"/>
    <w:rsid w:val="00066E29"/>
    <w:rsid w:val="001E6622"/>
    <w:rsid w:val="00293FD7"/>
    <w:rsid w:val="00300256"/>
    <w:rsid w:val="00307275"/>
    <w:rsid w:val="00324519"/>
    <w:rsid w:val="00332292"/>
    <w:rsid w:val="00332B45"/>
    <w:rsid w:val="00336A79"/>
    <w:rsid w:val="00364F3B"/>
    <w:rsid w:val="003C4E43"/>
    <w:rsid w:val="00645978"/>
    <w:rsid w:val="006514B4"/>
    <w:rsid w:val="00752E8D"/>
    <w:rsid w:val="007A31AD"/>
    <w:rsid w:val="00802BDB"/>
    <w:rsid w:val="0082372D"/>
    <w:rsid w:val="008A32E4"/>
    <w:rsid w:val="00912977"/>
    <w:rsid w:val="00960BD4"/>
    <w:rsid w:val="009A1519"/>
    <w:rsid w:val="009A50D1"/>
    <w:rsid w:val="009F3148"/>
    <w:rsid w:val="00B7433A"/>
    <w:rsid w:val="00B81F0D"/>
    <w:rsid w:val="00BD14B9"/>
    <w:rsid w:val="00C8259C"/>
    <w:rsid w:val="00DA1AB3"/>
    <w:rsid w:val="00DD6FF7"/>
    <w:rsid w:val="00E0289C"/>
    <w:rsid w:val="00E403E7"/>
    <w:rsid w:val="00E45068"/>
    <w:rsid w:val="00E47974"/>
    <w:rsid w:val="00EC1FEC"/>
    <w:rsid w:val="00EF216C"/>
    <w:rsid w:val="00F0178F"/>
    <w:rsid w:val="00F76FCC"/>
    <w:rsid w:val="00FF62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0A1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300256"/>
    <w:pPr>
      <w:keepNext/>
      <w:keepLines/>
      <w:spacing w:after="0" w:line="240" w:lineRule="auto"/>
      <w:jc w:val="center"/>
      <w:outlineLvl w:val="0"/>
    </w:pPr>
    <w:rPr>
      <w:rFonts w:ascii="Times New Roman" w:eastAsia="Times New Roman" w:hAnsi="Times New Roman" w:cs="Times New Roman"/>
      <w:b/>
      <w:sz w:val="24"/>
      <w:szCs w:val="32"/>
    </w:rPr>
  </w:style>
  <w:style w:type="paragraph" w:styleId="Virsraksts2">
    <w:name w:val="heading 2"/>
    <w:basedOn w:val="Parasts"/>
    <w:next w:val="Parasts"/>
    <w:link w:val="Virsraksts2Rakstz"/>
    <w:uiPriority w:val="9"/>
    <w:unhideWhenUsed/>
    <w:qFormat/>
    <w:rsid w:val="00300256"/>
    <w:pPr>
      <w:keepNext/>
      <w:keepLines/>
      <w:spacing w:before="200" w:after="200" w:line="240" w:lineRule="auto"/>
      <w:ind w:firstLine="567"/>
      <w:jc w:val="center"/>
      <w:outlineLvl w:val="1"/>
    </w:pPr>
    <w:rPr>
      <w:rFonts w:ascii="Times New Roman" w:eastAsia="Times New Roman" w:hAnsi="Times New Roman" w:cs="Times New Roman"/>
      <w:b/>
      <w:sz w:val="24"/>
      <w:szCs w:val="26"/>
    </w:rPr>
  </w:style>
  <w:style w:type="paragraph" w:styleId="Virsraksts3">
    <w:name w:val="heading 3"/>
    <w:basedOn w:val="Parasts"/>
    <w:next w:val="Parasts"/>
    <w:link w:val="Virsraksts3Rakstz"/>
    <w:uiPriority w:val="9"/>
    <w:unhideWhenUsed/>
    <w:qFormat/>
    <w:rsid w:val="00300256"/>
    <w:pPr>
      <w:keepNext/>
      <w:keepLines/>
      <w:spacing w:before="40" w:after="0" w:line="240" w:lineRule="auto"/>
      <w:jc w:val="both"/>
      <w:outlineLvl w:val="2"/>
    </w:pPr>
    <w:rPr>
      <w:rFonts w:ascii="Tahoma" w:eastAsia="Times New Roman" w:hAnsi="Tahoma" w:cs="Times New Roman"/>
      <w:sz w:val="24"/>
      <w:szCs w:val="24"/>
    </w:rPr>
  </w:style>
  <w:style w:type="paragraph" w:styleId="Virsraksts4">
    <w:name w:val="heading 4"/>
    <w:basedOn w:val="Parasts"/>
    <w:next w:val="Parasts"/>
    <w:link w:val="Virsraksts4Rakstz"/>
    <w:uiPriority w:val="9"/>
    <w:unhideWhenUsed/>
    <w:qFormat/>
    <w:rsid w:val="00300256"/>
    <w:pPr>
      <w:keepNext/>
      <w:keepLines/>
      <w:spacing w:before="40" w:after="0" w:line="240" w:lineRule="auto"/>
      <w:jc w:val="both"/>
      <w:outlineLvl w:val="3"/>
    </w:pPr>
    <w:rPr>
      <w:rFonts w:ascii="Calibri Light" w:eastAsia="Times New Roman" w:hAnsi="Calibri Light" w:cs="Times New Roman"/>
      <w:i/>
      <w:iCs/>
      <w:color w:val="2E74B5"/>
      <w:szCs w:val="20"/>
      <w:lang w:eastAsia="ja-JP"/>
    </w:rPr>
  </w:style>
  <w:style w:type="paragraph" w:styleId="Virsraksts6">
    <w:name w:val="heading 6"/>
    <w:basedOn w:val="Parasts"/>
    <w:next w:val="Parasts"/>
    <w:link w:val="Virsraksts6Rakstz"/>
    <w:qFormat/>
    <w:rsid w:val="00300256"/>
    <w:pPr>
      <w:spacing w:before="240" w:after="60" w:line="240" w:lineRule="auto"/>
      <w:jc w:val="both"/>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00256"/>
    <w:rPr>
      <w:color w:val="0000FF"/>
      <w:u w:val="single"/>
    </w:rPr>
  </w:style>
  <w:style w:type="paragraph" w:customStyle="1" w:styleId="tv213">
    <w:name w:val="tv213"/>
    <w:basedOn w:val="Parasts"/>
    <w:rsid w:val="003002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3002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00256"/>
    <w:pPr>
      <w:spacing w:after="0" w:line="240" w:lineRule="auto"/>
      <w:ind w:left="720"/>
      <w:contextualSpacing/>
      <w:jc w:val="both"/>
    </w:pPr>
    <w:rPr>
      <w:rFonts w:ascii="Times New Roman" w:eastAsia="Calibri" w:hAnsi="Times New Roman" w:cs="Times New Roman"/>
      <w:sz w:val="24"/>
    </w:rPr>
  </w:style>
  <w:style w:type="paragraph" w:styleId="Komentrateksts">
    <w:name w:val="annotation text"/>
    <w:basedOn w:val="Parasts"/>
    <w:link w:val="KomentratekstsRakstz"/>
    <w:uiPriority w:val="99"/>
    <w:unhideWhenUsed/>
    <w:rsid w:val="00300256"/>
    <w:pPr>
      <w:spacing w:after="0" w:line="240" w:lineRule="auto"/>
      <w:jc w:val="both"/>
    </w:pPr>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300256"/>
    <w:rPr>
      <w:rFonts w:ascii="Times New Roman" w:eastAsia="Calibri" w:hAnsi="Times New Roman" w:cs="Times New Roman"/>
      <w:sz w:val="20"/>
      <w:szCs w:val="20"/>
    </w:rPr>
  </w:style>
  <w:style w:type="paragraph" w:customStyle="1" w:styleId="naisf">
    <w:name w:val="naisf"/>
    <w:basedOn w:val="Parasts"/>
    <w:rsid w:val="00300256"/>
    <w:pPr>
      <w:spacing w:before="100" w:beforeAutospacing="1" w:after="100" w:afterAutospacing="1" w:line="240" w:lineRule="auto"/>
      <w:jc w:val="both"/>
    </w:pPr>
    <w:rPr>
      <w:rFonts w:ascii="Times New Roman" w:eastAsia="Times New Roman" w:hAnsi="Times New Roman" w:cs="Times New Roman"/>
      <w:sz w:val="24"/>
      <w:szCs w:val="24"/>
      <w:lang w:eastAsia="lv-LV"/>
    </w:rPr>
  </w:style>
  <w:style w:type="paragraph" w:customStyle="1" w:styleId="naiskr">
    <w:name w:val="naiskr"/>
    <w:basedOn w:val="Parasts"/>
    <w:rsid w:val="00300256"/>
    <w:pPr>
      <w:spacing w:before="75" w:after="75"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300256"/>
    <w:rPr>
      <w:rFonts w:ascii="Times New Roman" w:eastAsia="Times New Roman" w:hAnsi="Times New Roman" w:cs="Times New Roman"/>
      <w:b/>
      <w:sz w:val="24"/>
      <w:szCs w:val="32"/>
    </w:rPr>
  </w:style>
  <w:style w:type="character" w:customStyle="1" w:styleId="Virsraksts2Rakstz">
    <w:name w:val="Virsraksts 2 Rakstz."/>
    <w:basedOn w:val="Noklusjumarindkopasfonts"/>
    <w:link w:val="Virsraksts2"/>
    <w:uiPriority w:val="9"/>
    <w:rsid w:val="00300256"/>
    <w:rPr>
      <w:rFonts w:ascii="Times New Roman" w:eastAsia="Times New Roman" w:hAnsi="Times New Roman" w:cs="Times New Roman"/>
      <w:b/>
      <w:sz w:val="24"/>
      <w:szCs w:val="26"/>
    </w:rPr>
  </w:style>
  <w:style w:type="character" w:customStyle="1" w:styleId="Virsraksts3Rakstz">
    <w:name w:val="Virsraksts 3 Rakstz."/>
    <w:basedOn w:val="Noklusjumarindkopasfonts"/>
    <w:link w:val="Virsraksts3"/>
    <w:uiPriority w:val="9"/>
    <w:rsid w:val="00300256"/>
    <w:rPr>
      <w:rFonts w:ascii="Tahoma" w:eastAsia="Times New Roman" w:hAnsi="Tahoma" w:cs="Times New Roman"/>
      <w:sz w:val="24"/>
      <w:szCs w:val="24"/>
    </w:rPr>
  </w:style>
  <w:style w:type="character" w:customStyle="1" w:styleId="Virsraksts4Rakstz">
    <w:name w:val="Virsraksts 4 Rakstz."/>
    <w:basedOn w:val="Noklusjumarindkopasfonts"/>
    <w:link w:val="Virsraksts4"/>
    <w:uiPriority w:val="9"/>
    <w:rsid w:val="00300256"/>
    <w:rPr>
      <w:rFonts w:ascii="Calibri Light" w:eastAsia="Times New Roman" w:hAnsi="Calibri Light" w:cs="Times New Roman"/>
      <w:i/>
      <w:iCs/>
      <w:color w:val="2E74B5"/>
      <w:szCs w:val="20"/>
      <w:lang w:eastAsia="ja-JP"/>
    </w:rPr>
  </w:style>
  <w:style w:type="character" w:customStyle="1" w:styleId="Virsraksts6Rakstz">
    <w:name w:val="Virsraksts 6 Rakstz."/>
    <w:basedOn w:val="Noklusjumarindkopasfonts"/>
    <w:link w:val="Virsraksts6"/>
    <w:rsid w:val="00300256"/>
    <w:rPr>
      <w:rFonts w:ascii="Times New Roman" w:eastAsia="Times New Roman" w:hAnsi="Times New Roman" w:cs="Times New Roman"/>
      <w:b/>
      <w:bCs/>
    </w:rPr>
  </w:style>
  <w:style w:type="paragraph" w:styleId="Galvene">
    <w:name w:val="header"/>
    <w:basedOn w:val="Parasts"/>
    <w:link w:val="GalveneRakstz"/>
    <w:uiPriority w:val="99"/>
    <w:unhideWhenUsed/>
    <w:rsid w:val="00300256"/>
    <w:pPr>
      <w:tabs>
        <w:tab w:val="center" w:pos="4153"/>
        <w:tab w:val="right" w:pos="8306"/>
      </w:tabs>
      <w:spacing w:after="0" w:line="240" w:lineRule="auto"/>
      <w:jc w:val="both"/>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300256"/>
    <w:rPr>
      <w:rFonts w:ascii="Times New Roman" w:eastAsia="Calibri" w:hAnsi="Times New Roman" w:cs="Times New Roman"/>
      <w:sz w:val="24"/>
    </w:rPr>
  </w:style>
  <w:style w:type="paragraph" w:styleId="Kjene">
    <w:name w:val="footer"/>
    <w:basedOn w:val="Parasts"/>
    <w:link w:val="KjeneRakstz"/>
    <w:unhideWhenUsed/>
    <w:rsid w:val="00300256"/>
    <w:pPr>
      <w:tabs>
        <w:tab w:val="center" w:pos="4153"/>
        <w:tab w:val="right" w:pos="8306"/>
      </w:tabs>
      <w:spacing w:after="0" w:line="240" w:lineRule="auto"/>
      <w:jc w:val="both"/>
    </w:pPr>
    <w:rPr>
      <w:rFonts w:ascii="Times New Roman" w:eastAsia="Calibri" w:hAnsi="Times New Roman" w:cs="Times New Roman"/>
      <w:sz w:val="24"/>
    </w:rPr>
  </w:style>
  <w:style w:type="character" w:customStyle="1" w:styleId="KjeneRakstz">
    <w:name w:val="Kājene Rakstz."/>
    <w:basedOn w:val="Noklusjumarindkopasfonts"/>
    <w:link w:val="Kjene"/>
    <w:uiPriority w:val="99"/>
    <w:rsid w:val="00300256"/>
    <w:rPr>
      <w:rFonts w:ascii="Times New Roman" w:eastAsia="Calibri" w:hAnsi="Times New Roman" w:cs="Times New Roman"/>
      <w:sz w:val="24"/>
    </w:rPr>
  </w:style>
  <w:style w:type="paragraph" w:styleId="Nosaukums">
    <w:name w:val="Title"/>
    <w:basedOn w:val="Parasts"/>
    <w:next w:val="Parasts"/>
    <w:link w:val="NosaukumsRakstz"/>
    <w:qFormat/>
    <w:rsid w:val="00300256"/>
    <w:pPr>
      <w:spacing w:after="0" w:line="240" w:lineRule="auto"/>
      <w:contextualSpacing/>
      <w:jc w:val="both"/>
    </w:pPr>
    <w:rPr>
      <w:rFonts w:ascii="Calibri Light" w:eastAsia="Times New Roman" w:hAnsi="Calibri Light" w:cs="Times New Roman"/>
      <w:spacing w:val="-10"/>
      <w:kern w:val="28"/>
      <w:sz w:val="56"/>
      <w:szCs w:val="56"/>
    </w:rPr>
  </w:style>
  <w:style w:type="character" w:customStyle="1" w:styleId="NosaukumsRakstz">
    <w:name w:val="Nosaukums Rakstz."/>
    <w:basedOn w:val="Noklusjumarindkopasfonts"/>
    <w:link w:val="Nosaukums"/>
    <w:rsid w:val="00300256"/>
    <w:rPr>
      <w:rFonts w:ascii="Calibri Light" w:eastAsia="Times New Roman" w:hAnsi="Calibri Light" w:cs="Times New Roman"/>
      <w:spacing w:val="-10"/>
      <w:kern w:val="28"/>
      <w:sz w:val="56"/>
      <w:szCs w:val="56"/>
    </w:rPr>
  </w:style>
  <w:style w:type="table" w:styleId="Reatabula">
    <w:name w:val="Table Grid"/>
    <w:basedOn w:val="Parastatabula"/>
    <w:uiPriority w:val="39"/>
    <w:rsid w:val="00300256"/>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300256"/>
    <w:pPr>
      <w:spacing w:after="0" w:line="240" w:lineRule="auto"/>
    </w:pPr>
    <w:rPr>
      <w:rFonts w:ascii="Calibri" w:eastAsia="Times New Roman" w:hAnsi="Calibri" w:cs="Times New Roman"/>
      <w:lang w:eastAsia="lv-LV"/>
    </w:rPr>
  </w:style>
  <w:style w:type="character" w:customStyle="1" w:styleId="BezatstarpmRakstz">
    <w:name w:val="Bez atstarpēm Rakstz."/>
    <w:link w:val="Bezatstarpm"/>
    <w:uiPriority w:val="1"/>
    <w:rsid w:val="00300256"/>
    <w:rPr>
      <w:rFonts w:ascii="Calibri" w:eastAsia="Times New Roman" w:hAnsi="Calibri" w:cs="Times New Roman"/>
      <w:lang w:eastAsia="lv-LV"/>
    </w:rPr>
  </w:style>
  <w:style w:type="character" w:styleId="Izmantotahipersaite">
    <w:name w:val="FollowedHyperlink"/>
    <w:uiPriority w:val="99"/>
    <w:unhideWhenUsed/>
    <w:rsid w:val="00300256"/>
    <w:rPr>
      <w:color w:val="954F72"/>
      <w:u w:val="single"/>
    </w:rPr>
  </w:style>
  <w:style w:type="paragraph" w:styleId="Parastaatkpe">
    <w:name w:val="Normal Indent"/>
    <w:basedOn w:val="Parasts"/>
    <w:rsid w:val="00300256"/>
    <w:pPr>
      <w:spacing w:after="0" w:line="240" w:lineRule="auto"/>
      <w:ind w:left="720"/>
      <w:jc w:val="both"/>
    </w:pPr>
    <w:rPr>
      <w:rFonts w:ascii="Times New Roman" w:eastAsia="Times New Roman" w:hAnsi="Times New Roman" w:cs="Times New Roman"/>
      <w:sz w:val="24"/>
      <w:szCs w:val="24"/>
      <w:lang w:eastAsia="lv-LV"/>
    </w:rPr>
  </w:style>
  <w:style w:type="character" w:styleId="Komentraatsauce">
    <w:name w:val="annotation reference"/>
    <w:uiPriority w:val="99"/>
    <w:unhideWhenUsed/>
    <w:rsid w:val="00300256"/>
    <w:rPr>
      <w:sz w:val="16"/>
      <w:szCs w:val="16"/>
    </w:rPr>
  </w:style>
  <w:style w:type="paragraph" w:styleId="Komentratma">
    <w:name w:val="annotation subject"/>
    <w:basedOn w:val="Komentrateksts"/>
    <w:next w:val="Komentrateksts"/>
    <w:link w:val="KomentratmaRakstz"/>
    <w:uiPriority w:val="99"/>
    <w:semiHidden/>
    <w:unhideWhenUsed/>
    <w:rsid w:val="00300256"/>
    <w:rPr>
      <w:b/>
      <w:bCs/>
    </w:rPr>
  </w:style>
  <w:style w:type="character" w:customStyle="1" w:styleId="KomentratmaRakstz">
    <w:name w:val="Komentāra tēma Rakstz."/>
    <w:basedOn w:val="KomentratekstsRakstz"/>
    <w:link w:val="Komentratma"/>
    <w:uiPriority w:val="99"/>
    <w:semiHidden/>
    <w:rsid w:val="00300256"/>
    <w:rPr>
      <w:rFonts w:ascii="Times New Roman" w:eastAsia="Calibri" w:hAnsi="Times New Roman" w:cs="Times New Roman"/>
      <w:b/>
      <w:bCs/>
      <w:sz w:val="20"/>
      <w:szCs w:val="20"/>
    </w:rPr>
  </w:style>
  <w:style w:type="paragraph" w:styleId="Balonteksts">
    <w:name w:val="Balloon Text"/>
    <w:basedOn w:val="Parasts"/>
    <w:link w:val="BalontekstsRakstz"/>
    <w:uiPriority w:val="99"/>
    <w:semiHidden/>
    <w:unhideWhenUsed/>
    <w:rsid w:val="00300256"/>
    <w:pPr>
      <w:spacing w:after="0" w:line="240" w:lineRule="auto"/>
      <w:jc w:val="both"/>
    </w:pPr>
    <w:rPr>
      <w:rFonts w:ascii="Segoe UI" w:eastAsia="Calibri" w:hAnsi="Segoe UI" w:cs="Segoe UI"/>
      <w:sz w:val="18"/>
      <w:szCs w:val="18"/>
    </w:rPr>
  </w:style>
  <w:style w:type="character" w:customStyle="1" w:styleId="BalontekstsRakstz">
    <w:name w:val="Balonteksts Rakstz."/>
    <w:basedOn w:val="Noklusjumarindkopasfonts"/>
    <w:link w:val="Balonteksts"/>
    <w:uiPriority w:val="99"/>
    <w:semiHidden/>
    <w:rsid w:val="00300256"/>
    <w:rPr>
      <w:rFonts w:ascii="Segoe UI" w:eastAsia="Calibri" w:hAnsi="Segoe UI" w:cs="Segoe UI"/>
      <w:sz w:val="18"/>
      <w:szCs w:val="18"/>
    </w:rPr>
  </w:style>
  <w:style w:type="paragraph" w:styleId="Pamatteksts">
    <w:name w:val="Body Text"/>
    <w:basedOn w:val="Parasts"/>
    <w:link w:val="PamattekstsRakstz"/>
    <w:uiPriority w:val="99"/>
    <w:rsid w:val="00300256"/>
    <w:pPr>
      <w:spacing w:after="0" w:line="240" w:lineRule="auto"/>
      <w:jc w:val="center"/>
    </w:pPr>
    <w:rPr>
      <w:rFonts w:ascii="Times New Roman" w:eastAsia="Times New Roman" w:hAnsi="Times New Roman" w:cs="Times New Roman"/>
      <w:b/>
      <w:bCs/>
      <w:caps/>
      <w:sz w:val="24"/>
      <w:szCs w:val="24"/>
    </w:rPr>
  </w:style>
  <w:style w:type="character" w:customStyle="1" w:styleId="PamattekstsRakstz">
    <w:name w:val="Pamatteksts Rakstz."/>
    <w:basedOn w:val="Noklusjumarindkopasfonts"/>
    <w:link w:val="Pamatteksts"/>
    <w:uiPriority w:val="99"/>
    <w:rsid w:val="00300256"/>
    <w:rPr>
      <w:rFonts w:ascii="Times New Roman" w:eastAsia="Times New Roman" w:hAnsi="Times New Roman" w:cs="Times New Roman"/>
      <w:b/>
      <w:bCs/>
      <w:caps/>
      <w:sz w:val="24"/>
      <w:szCs w:val="24"/>
    </w:rPr>
  </w:style>
  <w:style w:type="paragraph" w:styleId="Saturs1">
    <w:name w:val="toc 1"/>
    <w:basedOn w:val="Parasts"/>
    <w:next w:val="Parasts"/>
    <w:autoRedefine/>
    <w:uiPriority w:val="39"/>
    <w:unhideWhenUsed/>
    <w:rsid w:val="00300256"/>
    <w:pPr>
      <w:tabs>
        <w:tab w:val="right" w:leader="dot" w:pos="8755"/>
      </w:tabs>
      <w:spacing w:before="120" w:after="120" w:line="240" w:lineRule="auto"/>
      <w:ind w:left="340" w:hanging="340"/>
      <w:jc w:val="both"/>
    </w:pPr>
    <w:rPr>
      <w:rFonts w:ascii="Tahoma" w:eastAsia="Calibri" w:hAnsi="Tahoma" w:cs="Tahoma"/>
      <w:b/>
      <w:bCs/>
      <w:noProof/>
      <w:color w:val="006098"/>
      <w:sz w:val="20"/>
      <w:szCs w:val="20"/>
    </w:rPr>
  </w:style>
  <w:style w:type="paragraph" w:styleId="Saturs2">
    <w:name w:val="toc 2"/>
    <w:basedOn w:val="Parasts"/>
    <w:next w:val="Parasts"/>
    <w:autoRedefine/>
    <w:uiPriority w:val="39"/>
    <w:unhideWhenUsed/>
    <w:rsid w:val="00300256"/>
    <w:pPr>
      <w:tabs>
        <w:tab w:val="left" w:pos="709"/>
        <w:tab w:val="right" w:leader="dot" w:pos="8755"/>
      </w:tabs>
      <w:spacing w:after="0" w:line="240" w:lineRule="auto"/>
      <w:ind w:left="567" w:hanging="327"/>
      <w:jc w:val="both"/>
    </w:pPr>
    <w:rPr>
      <w:rFonts w:ascii="Tahoma" w:eastAsia="Calibri" w:hAnsi="Tahoma" w:cs="Tahoma"/>
      <w:noProof/>
      <w:color w:val="006098"/>
      <w:sz w:val="24"/>
      <w:szCs w:val="24"/>
    </w:rPr>
  </w:style>
  <w:style w:type="paragraph" w:styleId="Parakstszemobjekta">
    <w:name w:val="caption"/>
    <w:basedOn w:val="Parasts"/>
    <w:next w:val="Parasts"/>
    <w:uiPriority w:val="35"/>
    <w:semiHidden/>
    <w:unhideWhenUsed/>
    <w:qFormat/>
    <w:rsid w:val="00300256"/>
    <w:pPr>
      <w:spacing w:after="200" w:line="240" w:lineRule="auto"/>
      <w:jc w:val="both"/>
    </w:pPr>
    <w:rPr>
      <w:rFonts w:ascii="Times New Roman" w:eastAsia="Calibri" w:hAnsi="Times New Roman" w:cs="Times New Roman"/>
      <w:i/>
      <w:iCs/>
      <w:color w:val="44546A"/>
      <w:sz w:val="18"/>
      <w:szCs w:val="18"/>
    </w:rPr>
  </w:style>
  <w:style w:type="paragraph" w:styleId="Saturs3">
    <w:name w:val="toc 3"/>
    <w:basedOn w:val="Parasts"/>
    <w:next w:val="Parasts"/>
    <w:autoRedefine/>
    <w:uiPriority w:val="39"/>
    <w:unhideWhenUsed/>
    <w:rsid w:val="00300256"/>
    <w:pPr>
      <w:spacing w:after="0" w:line="240" w:lineRule="auto"/>
      <w:ind w:left="480"/>
      <w:jc w:val="both"/>
    </w:pPr>
    <w:rPr>
      <w:rFonts w:ascii="Calibri" w:eastAsia="Calibri" w:hAnsi="Calibri" w:cs="Calibri"/>
      <w:i/>
      <w:iCs/>
      <w:sz w:val="20"/>
      <w:szCs w:val="20"/>
    </w:rPr>
  </w:style>
  <w:style w:type="paragraph" w:styleId="Saturs4">
    <w:name w:val="toc 4"/>
    <w:basedOn w:val="Parasts"/>
    <w:next w:val="Parasts"/>
    <w:autoRedefine/>
    <w:uiPriority w:val="39"/>
    <w:unhideWhenUsed/>
    <w:rsid w:val="00300256"/>
    <w:pPr>
      <w:spacing w:after="0" w:line="240" w:lineRule="auto"/>
      <w:ind w:left="720"/>
      <w:jc w:val="both"/>
    </w:pPr>
    <w:rPr>
      <w:rFonts w:ascii="Calibri" w:eastAsia="Calibri" w:hAnsi="Calibri" w:cs="Calibri"/>
      <w:sz w:val="18"/>
      <w:szCs w:val="18"/>
    </w:rPr>
  </w:style>
  <w:style w:type="paragraph" w:styleId="Saturs5">
    <w:name w:val="toc 5"/>
    <w:basedOn w:val="Parasts"/>
    <w:next w:val="Parasts"/>
    <w:autoRedefine/>
    <w:uiPriority w:val="39"/>
    <w:unhideWhenUsed/>
    <w:rsid w:val="00300256"/>
    <w:pPr>
      <w:spacing w:after="0" w:line="240" w:lineRule="auto"/>
      <w:ind w:left="960"/>
      <w:jc w:val="both"/>
    </w:pPr>
    <w:rPr>
      <w:rFonts w:ascii="Calibri" w:eastAsia="Calibri" w:hAnsi="Calibri" w:cs="Calibri"/>
      <w:sz w:val="18"/>
      <w:szCs w:val="18"/>
    </w:rPr>
  </w:style>
  <w:style w:type="paragraph" w:styleId="Saturs6">
    <w:name w:val="toc 6"/>
    <w:basedOn w:val="Parasts"/>
    <w:next w:val="Parasts"/>
    <w:autoRedefine/>
    <w:uiPriority w:val="39"/>
    <w:unhideWhenUsed/>
    <w:rsid w:val="00300256"/>
    <w:pPr>
      <w:spacing w:after="0" w:line="240" w:lineRule="auto"/>
      <w:ind w:left="1200"/>
      <w:jc w:val="both"/>
    </w:pPr>
    <w:rPr>
      <w:rFonts w:ascii="Calibri" w:eastAsia="Calibri" w:hAnsi="Calibri" w:cs="Calibri"/>
      <w:sz w:val="18"/>
      <w:szCs w:val="18"/>
    </w:rPr>
  </w:style>
  <w:style w:type="paragraph" w:styleId="Saturs7">
    <w:name w:val="toc 7"/>
    <w:basedOn w:val="Parasts"/>
    <w:next w:val="Parasts"/>
    <w:autoRedefine/>
    <w:uiPriority w:val="39"/>
    <w:unhideWhenUsed/>
    <w:rsid w:val="00300256"/>
    <w:pPr>
      <w:spacing w:after="0" w:line="240" w:lineRule="auto"/>
      <w:ind w:left="1440"/>
      <w:jc w:val="both"/>
    </w:pPr>
    <w:rPr>
      <w:rFonts w:ascii="Calibri" w:eastAsia="Calibri" w:hAnsi="Calibri" w:cs="Calibri"/>
      <w:sz w:val="18"/>
      <w:szCs w:val="18"/>
    </w:rPr>
  </w:style>
  <w:style w:type="paragraph" w:styleId="Saturs8">
    <w:name w:val="toc 8"/>
    <w:basedOn w:val="Parasts"/>
    <w:next w:val="Parasts"/>
    <w:autoRedefine/>
    <w:uiPriority w:val="39"/>
    <w:unhideWhenUsed/>
    <w:rsid w:val="00300256"/>
    <w:pPr>
      <w:spacing w:after="0" w:line="240" w:lineRule="auto"/>
      <w:ind w:left="1680"/>
      <w:jc w:val="both"/>
    </w:pPr>
    <w:rPr>
      <w:rFonts w:ascii="Calibri" w:eastAsia="Calibri" w:hAnsi="Calibri" w:cs="Calibri"/>
      <w:sz w:val="18"/>
      <w:szCs w:val="18"/>
    </w:rPr>
  </w:style>
  <w:style w:type="paragraph" w:styleId="Saturs9">
    <w:name w:val="toc 9"/>
    <w:basedOn w:val="Parasts"/>
    <w:next w:val="Parasts"/>
    <w:autoRedefine/>
    <w:uiPriority w:val="39"/>
    <w:unhideWhenUsed/>
    <w:rsid w:val="00300256"/>
    <w:pPr>
      <w:spacing w:after="0" w:line="240" w:lineRule="auto"/>
      <w:ind w:left="1920"/>
      <w:jc w:val="both"/>
    </w:pPr>
    <w:rPr>
      <w:rFonts w:ascii="Calibri" w:eastAsia="Calibri" w:hAnsi="Calibri" w:cs="Calibri"/>
      <w:sz w:val="18"/>
      <w:szCs w:val="18"/>
    </w:rPr>
  </w:style>
  <w:style w:type="paragraph" w:styleId="Beiguvresteksts">
    <w:name w:val="endnote text"/>
    <w:basedOn w:val="Parasts"/>
    <w:link w:val="BeiguvrestekstsRakstz"/>
    <w:uiPriority w:val="99"/>
    <w:semiHidden/>
    <w:unhideWhenUsed/>
    <w:rsid w:val="00300256"/>
    <w:pPr>
      <w:spacing w:after="0" w:line="240" w:lineRule="auto"/>
      <w:jc w:val="both"/>
    </w:pPr>
    <w:rPr>
      <w:rFonts w:ascii="Times New Roman" w:eastAsia="Calibri" w:hAnsi="Times New Roman" w:cs="Times New Roman"/>
      <w:sz w:val="20"/>
      <w:szCs w:val="20"/>
    </w:rPr>
  </w:style>
  <w:style w:type="character" w:customStyle="1" w:styleId="BeiguvrestekstsRakstz">
    <w:name w:val="Beigu vēres teksts Rakstz."/>
    <w:basedOn w:val="Noklusjumarindkopasfonts"/>
    <w:link w:val="Beiguvresteksts"/>
    <w:uiPriority w:val="99"/>
    <w:semiHidden/>
    <w:rsid w:val="00300256"/>
    <w:rPr>
      <w:rFonts w:ascii="Times New Roman" w:eastAsia="Calibri" w:hAnsi="Times New Roman" w:cs="Times New Roman"/>
      <w:sz w:val="20"/>
      <w:szCs w:val="20"/>
    </w:rPr>
  </w:style>
  <w:style w:type="character" w:styleId="Beiguvresatsauce">
    <w:name w:val="endnote reference"/>
    <w:uiPriority w:val="99"/>
    <w:semiHidden/>
    <w:unhideWhenUsed/>
    <w:rsid w:val="00300256"/>
    <w:rPr>
      <w:vertAlign w:val="superscript"/>
    </w:rPr>
  </w:style>
  <w:style w:type="paragraph" w:styleId="Vresteksts">
    <w:name w:val="footnote text"/>
    <w:basedOn w:val="Parasts"/>
    <w:link w:val="VrestekstsRakstz"/>
    <w:uiPriority w:val="99"/>
    <w:unhideWhenUsed/>
    <w:rsid w:val="00300256"/>
    <w:pPr>
      <w:spacing w:after="0" w:line="240" w:lineRule="auto"/>
      <w:jc w:val="both"/>
    </w:pPr>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uiPriority w:val="99"/>
    <w:rsid w:val="00300256"/>
    <w:rPr>
      <w:rFonts w:ascii="Times New Roman" w:eastAsia="Calibri" w:hAnsi="Times New Roman" w:cs="Times New Roman"/>
      <w:sz w:val="20"/>
      <w:szCs w:val="20"/>
    </w:rPr>
  </w:style>
  <w:style w:type="character" w:styleId="Vresatsauce">
    <w:name w:val="footnote reference"/>
    <w:uiPriority w:val="99"/>
    <w:semiHidden/>
    <w:unhideWhenUsed/>
    <w:rsid w:val="00300256"/>
    <w:rPr>
      <w:vertAlign w:val="superscript"/>
    </w:rPr>
  </w:style>
  <w:style w:type="paragraph" w:styleId="Saturardtjavirsraksts">
    <w:name w:val="TOC Heading"/>
    <w:basedOn w:val="Virsraksts1"/>
    <w:next w:val="Parasts"/>
    <w:uiPriority w:val="39"/>
    <w:unhideWhenUsed/>
    <w:qFormat/>
    <w:rsid w:val="00300256"/>
    <w:pPr>
      <w:outlineLvl w:val="9"/>
    </w:pPr>
    <w:rPr>
      <w:lang w:eastAsia="lv-LV"/>
    </w:rPr>
  </w:style>
  <w:style w:type="paragraph" w:styleId="Pamattekstsaratkpi">
    <w:name w:val="Body Text Indent"/>
    <w:basedOn w:val="Parasts"/>
    <w:link w:val="PamattekstsaratkpiRakstz"/>
    <w:unhideWhenUsed/>
    <w:rsid w:val="00300256"/>
    <w:pPr>
      <w:spacing w:after="120" w:line="240" w:lineRule="auto"/>
      <w:ind w:left="283"/>
      <w:jc w:val="both"/>
    </w:pPr>
    <w:rPr>
      <w:rFonts w:ascii="Times New Roman" w:eastAsia="Calibri" w:hAnsi="Times New Roman" w:cs="Times New Roman"/>
      <w:sz w:val="24"/>
    </w:rPr>
  </w:style>
  <w:style w:type="character" w:customStyle="1" w:styleId="PamattekstsaratkpiRakstz">
    <w:name w:val="Pamatteksts ar atkāpi Rakstz."/>
    <w:basedOn w:val="Noklusjumarindkopasfonts"/>
    <w:link w:val="Pamattekstsaratkpi"/>
    <w:rsid w:val="00300256"/>
    <w:rPr>
      <w:rFonts w:ascii="Times New Roman" w:eastAsia="Calibri" w:hAnsi="Times New Roman" w:cs="Times New Roman"/>
      <w:sz w:val="24"/>
    </w:rPr>
  </w:style>
  <w:style w:type="paragraph" w:styleId="Pamattekstaatkpe2">
    <w:name w:val="Body Text Indent 2"/>
    <w:basedOn w:val="Parasts"/>
    <w:link w:val="Pamattekstaatkpe2Rakstz"/>
    <w:unhideWhenUsed/>
    <w:rsid w:val="00300256"/>
    <w:pPr>
      <w:spacing w:after="120" w:line="480" w:lineRule="auto"/>
      <w:ind w:left="283"/>
      <w:jc w:val="both"/>
    </w:pPr>
    <w:rPr>
      <w:rFonts w:ascii="Times New Roman" w:eastAsia="Calibri" w:hAnsi="Times New Roman" w:cs="Times New Roman"/>
      <w:sz w:val="24"/>
    </w:rPr>
  </w:style>
  <w:style w:type="character" w:customStyle="1" w:styleId="Pamattekstaatkpe2Rakstz">
    <w:name w:val="Pamatteksta atkāpe 2 Rakstz."/>
    <w:basedOn w:val="Noklusjumarindkopasfonts"/>
    <w:link w:val="Pamattekstaatkpe2"/>
    <w:rsid w:val="00300256"/>
    <w:rPr>
      <w:rFonts w:ascii="Times New Roman" w:eastAsia="Calibri" w:hAnsi="Times New Roman" w:cs="Times New Roman"/>
      <w:sz w:val="24"/>
    </w:rPr>
  </w:style>
  <w:style w:type="numbering" w:customStyle="1" w:styleId="Bezsaraksta1">
    <w:name w:val="Bez saraksta1"/>
    <w:next w:val="Bezsaraksta"/>
    <w:uiPriority w:val="99"/>
    <w:semiHidden/>
    <w:unhideWhenUsed/>
    <w:rsid w:val="00300256"/>
  </w:style>
  <w:style w:type="paragraph" w:styleId="Pamattekstaatkpe3">
    <w:name w:val="Body Text Indent 3"/>
    <w:basedOn w:val="Parasts"/>
    <w:link w:val="Pamattekstaatkpe3Rakstz"/>
    <w:rsid w:val="00300256"/>
    <w:pPr>
      <w:spacing w:before="240" w:after="0" w:line="260" w:lineRule="auto"/>
      <w:ind w:firstLine="720"/>
      <w:jc w:val="both"/>
    </w:pPr>
    <w:rPr>
      <w:rFonts w:ascii="Times New Roman" w:eastAsia="Times New Roman" w:hAnsi="Times New Roman" w:cs="Times New Roman"/>
      <w:sz w:val="28"/>
      <w:szCs w:val="28"/>
    </w:rPr>
  </w:style>
  <w:style w:type="character" w:customStyle="1" w:styleId="Pamattekstaatkpe3Rakstz">
    <w:name w:val="Pamatteksta atkāpe 3 Rakstz."/>
    <w:basedOn w:val="Noklusjumarindkopasfonts"/>
    <w:link w:val="Pamattekstaatkpe3"/>
    <w:rsid w:val="00300256"/>
    <w:rPr>
      <w:rFonts w:ascii="Times New Roman" w:eastAsia="Times New Roman" w:hAnsi="Times New Roman" w:cs="Times New Roman"/>
      <w:sz w:val="28"/>
      <w:szCs w:val="28"/>
    </w:rPr>
  </w:style>
  <w:style w:type="paragraph" w:styleId="Pamatteksts3">
    <w:name w:val="Body Text 3"/>
    <w:basedOn w:val="Parasts"/>
    <w:link w:val="Pamatteksts3Rakstz"/>
    <w:uiPriority w:val="99"/>
    <w:rsid w:val="00300256"/>
    <w:pPr>
      <w:spacing w:after="0" w:line="240" w:lineRule="auto"/>
      <w:jc w:val="both"/>
    </w:pPr>
    <w:rPr>
      <w:rFonts w:ascii="Times New Roman" w:eastAsia="Times New Roman" w:hAnsi="Times New Roman" w:cs="Times New Roman"/>
      <w:sz w:val="24"/>
      <w:szCs w:val="24"/>
    </w:rPr>
  </w:style>
  <w:style w:type="character" w:customStyle="1" w:styleId="Pamatteksts3Rakstz">
    <w:name w:val="Pamatteksts 3 Rakstz."/>
    <w:basedOn w:val="Noklusjumarindkopasfonts"/>
    <w:link w:val="Pamatteksts3"/>
    <w:uiPriority w:val="99"/>
    <w:rsid w:val="00300256"/>
    <w:rPr>
      <w:rFonts w:ascii="Times New Roman" w:eastAsia="Times New Roman" w:hAnsi="Times New Roman" w:cs="Times New Roman"/>
      <w:sz w:val="24"/>
      <w:szCs w:val="24"/>
    </w:rPr>
  </w:style>
  <w:style w:type="paragraph" w:styleId="Apakvirsraksts">
    <w:name w:val="Subtitle"/>
    <w:basedOn w:val="Parasts"/>
    <w:link w:val="ApakvirsrakstsRakstz"/>
    <w:uiPriority w:val="11"/>
    <w:qFormat/>
    <w:rsid w:val="00300256"/>
    <w:pPr>
      <w:spacing w:after="0" w:line="240" w:lineRule="auto"/>
      <w:jc w:val="center"/>
    </w:pPr>
    <w:rPr>
      <w:rFonts w:ascii="Times New Roman" w:eastAsia="Times New Roman" w:hAnsi="Times New Roman" w:cs="Times New Roman"/>
      <w:b/>
      <w:bCs/>
      <w:sz w:val="24"/>
      <w:szCs w:val="24"/>
    </w:rPr>
  </w:style>
  <w:style w:type="character" w:customStyle="1" w:styleId="ApakvirsrakstsRakstz">
    <w:name w:val="Apakšvirsraksts Rakstz."/>
    <w:basedOn w:val="Noklusjumarindkopasfonts"/>
    <w:link w:val="Apakvirsraksts"/>
    <w:uiPriority w:val="11"/>
    <w:rsid w:val="00300256"/>
    <w:rPr>
      <w:rFonts w:ascii="Times New Roman" w:eastAsia="Times New Roman" w:hAnsi="Times New Roman" w:cs="Times New Roman"/>
      <w:b/>
      <w:bCs/>
      <w:sz w:val="24"/>
      <w:szCs w:val="24"/>
    </w:rPr>
  </w:style>
  <w:style w:type="character" w:styleId="Lappusesnumurs">
    <w:name w:val="page number"/>
    <w:basedOn w:val="Noklusjumarindkopasfonts"/>
    <w:rsid w:val="00300256"/>
  </w:style>
  <w:style w:type="paragraph" w:customStyle="1" w:styleId="DefinitionTerm">
    <w:name w:val="Definition Term"/>
    <w:basedOn w:val="Parasts"/>
    <w:next w:val="DefinitionList"/>
    <w:rsid w:val="00300256"/>
    <w:pPr>
      <w:spacing w:after="0" w:line="240" w:lineRule="auto"/>
      <w:jc w:val="both"/>
    </w:pPr>
    <w:rPr>
      <w:rFonts w:ascii="Times New Roman" w:eastAsia="Times New Roman" w:hAnsi="Times New Roman" w:cs="Times New Roman"/>
      <w:sz w:val="24"/>
      <w:szCs w:val="24"/>
    </w:rPr>
  </w:style>
  <w:style w:type="paragraph" w:customStyle="1" w:styleId="DefinitionList">
    <w:name w:val="Definition List"/>
    <w:basedOn w:val="Parasts"/>
    <w:next w:val="DefinitionTerm"/>
    <w:rsid w:val="00300256"/>
    <w:pPr>
      <w:spacing w:after="0" w:line="240" w:lineRule="auto"/>
      <w:ind w:left="360"/>
      <w:jc w:val="both"/>
    </w:pPr>
    <w:rPr>
      <w:rFonts w:ascii="Times New Roman" w:eastAsia="Times New Roman" w:hAnsi="Times New Roman" w:cs="Times New Roman"/>
      <w:sz w:val="24"/>
      <w:szCs w:val="24"/>
    </w:rPr>
  </w:style>
  <w:style w:type="paragraph" w:customStyle="1" w:styleId="Pamatteksts21">
    <w:name w:val="Pamatteksts 21"/>
    <w:basedOn w:val="Parasts"/>
    <w:rsid w:val="00300256"/>
    <w:pPr>
      <w:widowControl w:val="0"/>
      <w:spacing w:after="0" w:line="240" w:lineRule="auto"/>
      <w:jc w:val="both"/>
    </w:pPr>
    <w:rPr>
      <w:rFonts w:ascii="Times New Roman" w:eastAsia="Times New Roman" w:hAnsi="Times New Roman" w:cs="Times New Roman"/>
      <w:sz w:val="28"/>
      <w:szCs w:val="28"/>
    </w:rPr>
  </w:style>
  <w:style w:type="paragraph" w:customStyle="1" w:styleId="H3">
    <w:name w:val="H3"/>
    <w:basedOn w:val="Parasts"/>
    <w:next w:val="Parasts"/>
    <w:rsid w:val="00300256"/>
    <w:pPr>
      <w:keepNext/>
      <w:spacing w:before="100" w:after="100" w:line="240" w:lineRule="auto"/>
      <w:jc w:val="both"/>
      <w:outlineLvl w:val="3"/>
    </w:pPr>
    <w:rPr>
      <w:rFonts w:ascii="Times New Roman" w:eastAsia="Times New Roman" w:hAnsi="Times New Roman" w:cs="Times New Roman"/>
      <w:b/>
      <w:bCs/>
      <w:sz w:val="28"/>
      <w:szCs w:val="28"/>
    </w:rPr>
  </w:style>
  <w:style w:type="paragraph" w:styleId="Pamatteksts2">
    <w:name w:val="Body Text 2"/>
    <w:basedOn w:val="Parasts"/>
    <w:link w:val="Pamatteksts2Rakstz"/>
    <w:rsid w:val="00300256"/>
    <w:pPr>
      <w:spacing w:after="120" w:line="480" w:lineRule="auto"/>
      <w:jc w:val="both"/>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300256"/>
    <w:rPr>
      <w:rFonts w:ascii="Times New Roman" w:eastAsia="Times New Roman" w:hAnsi="Times New Roman" w:cs="Times New Roman"/>
      <w:sz w:val="24"/>
      <w:szCs w:val="24"/>
    </w:rPr>
  </w:style>
  <w:style w:type="character" w:styleId="Izteiksmgs">
    <w:name w:val="Strong"/>
    <w:qFormat/>
    <w:rsid w:val="00300256"/>
    <w:rPr>
      <w:b/>
      <w:bCs/>
    </w:rPr>
  </w:style>
  <w:style w:type="table" w:customStyle="1" w:styleId="Reatabula1">
    <w:name w:val="Režģa tabula1"/>
    <w:basedOn w:val="Parastatabula"/>
    <w:next w:val="Reatabula"/>
    <w:uiPriority w:val="39"/>
    <w:rsid w:val="0030025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300256"/>
    <w:pPr>
      <w:spacing w:before="136" w:after="136" w:line="240" w:lineRule="auto"/>
      <w:jc w:val="both"/>
    </w:pPr>
    <w:rPr>
      <w:rFonts w:ascii="Times New Roman" w:eastAsia="Times New Roman" w:hAnsi="Times New Roman" w:cs="Times New Roman"/>
      <w:b/>
      <w:bCs/>
      <w:sz w:val="14"/>
      <w:szCs w:val="14"/>
      <w:lang w:eastAsia="lv-LV"/>
    </w:rPr>
  </w:style>
  <w:style w:type="character" w:customStyle="1" w:styleId="paknos1">
    <w:name w:val="paknos1"/>
    <w:rsid w:val="00300256"/>
    <w:rPr>
      <w:b/>
      <w:bCs/>
      <w:color w:val="auto"/>
      <w:sz w:val="14"/>
      <w:szCs w:val="14"/>
    </w:rPr>
  </w:style>
  <w:style w:type="paragraph" w:styleId="Paraststmeklis">
    <w:name w:val="Normal (Web)"/>
    <w:basedOn w:val="Parasts"/>
    <w:uiPriority w:val="99"/>
    <w:rsid w:val="00300256"/>
    <w:pPr>
      <w:spacing w:before="100" w:beforeAutospacing="1" w:after="100" w:afterAutospacing="1" w:line="240" w:lineRule="auto"/>
      <w:jc w:val="both"/>
    </w:pPr>
    <w:rPr>
      <w:rFonts w:ascii="Verdana" w:eastAsia="Times New Roman" w:hAnsi="Verdana" w:cs="Times New Roman"/>
      <w:color w:val="000000"/>
      <w:sz w:val="18"/>
      <w:szCs w:val="18"/>
      <w:lang w:eastAsia="lv-LV"/>
    </w:rPr>
  </w:style>
  <w:style w:type="character" w:customStyle="1" w:styleId="HeaderChar">
    <w:name w:val="Header Char"/>
    <w:semiHidden/>
    <w:locked/>
    <w:rsid w:val="00300256"/>
    <w:rPr>
      <w:sz w:val="24"/>
      <w:szCs w:val="24"/>
      <w:lang w:val="en-GB" w:eastAsia="lv-LV" w:bidi="ar-SA"/>
    </w:rPr>
  </w:style>
  <w:style w:type="character" w:customStyle="1" w:styleId="apple-converted-space">
    <w:name w:val="apple-converted-space"/>
    <w:basedOn w:val="Noklusjumarindkopasfonts"/>
    <w:rsid w:val="00300256"/>
  </w:style>
  <w:style w:type="paragraph" w:styleId="Prskatjums">
    <w:name w:val="Revision"/>
    <w:hidden/>
    <w:uiPriority w:val="99"/>
    <w:semiHidden/>
    <w:rsid w:val="00300256"/>
    <w:pPr>
      <w:spacing w:after="0" w:line="240" w:lineRule="auto"/>
    </w:pPr>
    <w:rPr>
      <w:rFonts w:ascii="Times New Roman" w:eastAsia="Times New Roman" w:hAnsi="Times New Roman" w:cs="Times New Roman"/>
      <w:sz w:val="24"/>
      <w:szCs w:val="24"/>
    </w:rPr>
  </w:style>
  <w:style w:type="paragraph" w:styleId="Atpakaadreseuzaploksnes">
    <w:name w:val="envelope return"/>
    <w:basedOn w:val="Parasts"/>
    <w:unhideWhenUsed/>
    <w:rsid w:val="00300256"/>
    <w:pPr>
      <w:keepLines/>
      <w:spacing w:before="600" w:after="0" w:line="240" w:lineRule="auto"/>
      <w:jc w:val="both"/>
    </w:pPr>
    <w:rPr>
      <w:rFonts w:ascii="Times New Roman" w:eastAsia="Times New Roman" w:hAnsi="Times New Roman" w:cs="Times New Roman"/>
      <w:sz w:val="26"/>
      <w:szCs w:val="20"/>
    </w:rPr>
  </w:style>
  <w:style w:type="character" w:customStyle="1" w:styleId="Stils1">
    <w:name w:val="Stils1"/>
    <w:basedOn w:val="Noklusjumarindkopasfonts"/>
    <w:uiPriority w:val="1"/>
    <w:rsid w:val="00300256"/>
  </w:style>
  <w:style w:type="table" w:customStyle="1" w:styleId="Reatabula11">
    <w:name w:val="Režģa tabula11"/>
    <w:basedOn w:val="Parastatabula"/>
    <w:next w:val="Reatabula"/>
    <w:uiPriority w:val="39"/>
    <w:rsid w:val="00300256"/>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0256"/>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300256"/>
    <w:rPr>
      <w:color w:val="808080"/>
      <w:shd w:val="clear" w:color="auto" w:fill="E6E6E6"/>
    </w:rPr>
  </w:style>
  <w:style w:type="character" w:styleId="Vietturateksts">
    <w:name w:val="Placeholder Text"/>
    <w:uiPriority w:val="99"/>
    <w:semiHidden/>
    <w:rsid w:val="00300256"/>
    <w:rPr>
      <w:color w:val="808080"/>
    </w:rPr>
  </w:style>
  <w:style w:type="character" w:customStyle="1" w:styleId="Style3TimesNewRoman12">
    <w:name w:val="Style3TimesNewRoman12"/>
    <w:uiPriority w:val="1"/>
    <w:qFormat/>
    <w:rsid w:val="00300256"/>
    <w:rPr>
      <w:rFonts w:ascii="Times New Roman" w:hAnsi="Times New Roman"/>
      <w:b w:val="0"/>
      <w:i w:val="0"/>
      <w:color w:val="auto"/>
      <w:sz w:val="24"/>
    </w:rPr>
  </w:style>
  <w:style w:type="character" w:customStyle="1" w:styleId="highlight">
    <w:name w:val="highlight"/>
    <w:basedOn w:val="Noklusjumarindkopasfonts"/>
    <w:rsid w:val="00300256"/>
  </w:style>
  <w:style w:type="paragraph" w:customStyle="1" w:styleId="Tahoma">
    <w:name w:val="Tahoma"/>
    <w:basedOn w:val="Parasts"/>
    <w:link w:val="TahomaChar"/>
    <w:qFormat/>
    <w:rsid w:val="00300256"/>
    <w:rPr>
      <w:rFonts w:ascii="Tahoma" w:eastAsia="Calibri" w:hAnsi="Tahoma" w:cs="Times New Roman"/>
      <w:szCs w:val="20"/>
      <w:lang w:eastAsia="x-none"/>
    </w:rPr>
  </w:style>
  <w:style w:type="character" w:customStyle="1" w:styleId="TahomaChar">
    <w:name w:val="Tahoma Char"/>
    <w:link w:val="Tahoma"/>
    <w:rsid w:val="00300256"/>
    <w:rPr>
      <w:rFonts w:ascii="Tahoma" w:eastAsia="Calibri" w:hAnsi="Tahoma" w:cs="Times New Roman"/>
      <w:szCs w:val="20"/>
      <w:lang w:val="en-GB" w:eastAsia="x-none"/>
    </w:rPr>
  </w:style>
  <w:style w:type="table" w:customStyle="1" w:styleId="Reatabulagaia1">
    <w:name w:val="Režģa tabula gaiša1"/>
    <w:basedOn w:val="Parastatabula"/>
    <w:uiPriority w:val="40"/>
    <w:rsid w:val="00300256"/>
    <w:pPr>
      <w:spacing w:after="0" w:line="240" w:lineRule="auto"/>
    </w:pPr>
    <w:rPr>
      <w:rFonts w:ascii="Calibri" w:eastAsia="Calibri" w:hAnsi="Calibri" w:cs="Times New Roman"/>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konsdoc">
    <w:name w:val="kons_doc"/>
    <w:uiPriority w:val="1"/>
    <w:rsid w:val="00300256"/>
    <w:rPr>
      <w:rFonts w:ascii="Tahoma" w:hAnsi="Tahoma"/>
      <w:b/>
      <w:sz w:val="40"/>
    </w:rPr>
  </w:style>
  <w:style w:type="character" w:customStyle="1" w:styleId="konsdoc1">
    <w:name w:val="kons_doc1"/>
    <w:uiPriority w:val="1"/>
    <w:rsid w:val="00300256"/>
    <w:rPr>
      <w:rFonts w:ascii="Tahoma" w:hAnsi="Tahoma"/>
      <w:b/>
      <w:color w:val="757679"/>
      <w:sz w:val="40"/>
    </w:rPr>
  </w:style>
  <w:style w:type="character" w:customStyle="1" w:styleId="11Tamoha">
    <w:name w:val="11Tamoha"/>
    <w:uiPriority w:val="1"/>
    <w:rsid w:val="00300256"/>
    <w:rPr>
      <w:rFonts w:ascii="Tahoma" w:hAnsi="Tahoma"/>
      <w:b w:val="0"/>
      <w:i w:val="0"/>
      <w:color w:val="auto"/>
      <w:sz w:val="22"/>
    </w:rPr>
  </w:style>
  <w:style w:type="character" w:customStyle="1" w:styleId="Stils2">
    <w:name w:val="Stils2"/>
    <w:basedOn w:val="Noklusjumarindkopasfonts"/>
    <w:uiPriority w:val="1"/>
    <w:rsid w:val="00300256"/>
  </w:style>
  <w:style w:type="character" w:customStyle="1" w:styleId="Tahoma18RG117G118B121">
    <w:name w:val="Tahoma18RG117G118B121"/>
    <w:uiPriority w:val="1"/>
    <w:rsid w:val="00300256"/>
    <w:rPr>
      <w:rFonts w:ascii="Tahoma" w:hAnsi="Tahoma"/>
      <w:color w:val="757679"/>
      <w:sz w:val="36"/>
    </w:rPr>
  </w:style>
  <w:style w:type="character" w:customStyle="1" w:styleId="Tahoma18">
    <w:name w:val="Tahoma18"/>
    <w:uiPriority w:val="1"/>
    <w:rsid w:val="00300256"/>
    <w:rPr>
      <w:rFonts w:ascii="Tahoma" w:hAnsi="Tahoma"/>
      <w:b w:val="0"/>
      <w:sz w:val="36"/>
    </w:rPr>
  </w:style>
  <w:style w:type="character" w:customStyle="1" w:styleId="Tahoma16">
    <w:name w:val="Tahoma16"/>
    <w:uiPriority w:val="1"/>
    <w:qFormat/>
    <w:rsid w:val="00300256"/>
    <w:rPr>
      <w:rFonts w:ascii="Tahoma" w:hAnsi="Tahoma"/>
      <w:sz w:val="32"/>
    </w:rPr>
  </w:style>
  <w:style w:type="character" w:customStyle="1" w:styleId="Tahoma16RGB117">
    <w:name w:val="Tahoma16RGB117"/>
    <w:aliases w:val="118,121"/>
    <w:uiPriority w:val="1"/>
    <w:qFormat/>
    <w:rsid w:val="00300256"/>
    <w:rPr>
      <w:rFonts w:ascii="Tahoma" w:hAnsi="Tahoma"/>
      <w:color w:val="757679"/>
      <w:sz w:val="32"/>
    </w:rPr>
  </w:style>
  <w:style w:type="paragraph" w:customStyle="1" w:styleId="commentcontentpara">
    <w:name w:val="commentcontentpara"/>
    <w:basedOn w:val="Parasts"/>
    <w:rsid w:val="00300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oklusjumarindkopasfonts"/>
    <w:rsid w:val="00300256"/>
  </w:style>
  <w:style w:type="character" w:customStyle="1" w:styleId="eop">
    <w:name w:val="eop"/>
    <w:basedOn w:val="Noklusjumarindkopasfonts"/>
    <w:rsid w:val="0030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94006">
      <w:bodyDiv w:val="1"/>
      <w:marLeft w:val="0"/>
      <w:marRight w:val="0"/>
      <w:marTop w:val="0"/>
      <w:marBottom w:val="0"/>
      <w:divBdr>
        <w:top w:val="none" w:sz="0" w:space="0" w:color="auto"/>
        <w:left w:val="none" w:sz="0" w:space="0" w:color="auto"/>
        <w:bottom w:val="none" w:sz="0" w:space="0" w:color="auto"/>
        <w:right w:val="none" w:sz="0" w:space="0" w:color="auto"/>
      </w:divBdr>
      <w:divsChild>
        <w:div w:id="1846940773">
          <w:marLeft w:val="0"/>
          <w:marRight w:val="0"/>
          <w:marTop w:val="0"/>
          <w:marBottom w:val="0"/>
          <w:divBdr>
            <w:top w:val="none" w:sz="0" w:space="0" w:color="auto"/>
            <w:left w:val="none" w:sz="0" w:space="0" w:color="auto"/>
            <w:bottom w:val="none" w:sz="0" w:space="0" w:color="auto"/>
            <w:right w:val="none" w:sz="0" w:space="0" w:color="auto"/>
          </w:divBdr>
        </w:div>
        <w:div w:id="32577371">
          <w:marLeft w:val="0"/>
          <w:marRight w:val="0"/>
          <w:marTop w:val="0"/>
          <w:marBottom w:val="0"/>
          <w:divBdr>
            <w:top w:val="none" w:sz="0" w:space="0" w:color="auto"/>
            <w:left w:val="none" w:sz="0" w:space="0" w:color="auto"/>
            <w:bottom w:val="none" w:sz="0" w:space="0" w:color="auto"/>
            <w:right w:val="none" w:sz="0" w:space="0" w:color="auto"/>
          </w:divBdr>
        </w:div>
        <w:div w:id="104808022">
          <w:marLeft w:val="0"/>
          <w:marRight w:val="0"/>
          <w:marTop w:val="0"/>
          <w:marBottom w:val="0"/>
          <w:divBdr>
            <w:top w:val="none" w:sz="0" w:space="0" w:color="auto"/>
            <w:left w:val="none" w:sz="0" w:space="0" w:color="auto"/>
            <w:bottom w:val="none" w:sz="0" w:space="0" w:color="auto"/>
            <w:right w:val="none" w:sz="0" w:space="0" w:color="auto"/>
          </w:divBdr>
        </w:div>
        <w:div w:id="127482301">
          <w:marLeft w:val="0"/>
          <w:marRight w:val="0"/>
          <w:marTop w:val="0"/>
          <w:marBottom w:val="0"/>
          <w:divBdr>
            <w:top w:val="none" w:sz="0" w:space="0" w:color="auto"/>
            <w:left w:val="none" w:sz="0" w:space="0" w:color="auto"/>
            <w:bottom w:val="none" w:sz="0" w:space="0" w:color="auto"/>
            <w:right w:val="none" w:sz="0" w:space="0" w:color="auto"/>
          </w:divBdr>
        </w:div>
        <w:div w:id="795637860">
          <w:marLeft w:val="0"/>
          <w:marRight w:val="0"/>
          <w:marTop w:val="0"/>
          <w:marBottom w:val="0"/>
          <w:divBdr>
            <w:top w:val="none" w:sz="0" w:space="0" w:color="auto"/>
            <w:left w:val="none" w:sz="0" w:space="0" w:color="auto"/>
            <w:bottom w:val="none" w:sz="0" w:space="0" w:color="auto"/>
            <w:right w:val="none" w:sz="0" w:space="0" w:color="auto"/>
          </w:divBdr>
        </w:div>
        <w:div w:id="1039161604">
          <w:marLeft w:val="0"/>
          <w:marRight w:val="0"/>
          <w:marTop w:val="0"/>
          <w:marBottom w:val="0"/>
          <w:divBdr>
            <w:top w:val="none" w:sz="0" w:space="0" w:color="auto"/>
            <w:left w:val="none" w:sz="0" w:space="0" w:color="auto"/>
            <w:bottom w:val="none" w:sz="0" w:space="0" w:color="auto"/>
            <w:right w:val="none" w:sz="0" w:space="0" w:color="auto"/>
          </w:divBdr>
        </w:div>
        <w:div w:id="554699012">
          <w:marLeft w:val="0"/>
          <w:marRight w:val="0"/>
          <w:marTop w:val="0"/>
          <w:marBottom w:val="0"/>
          <w:divBdr>
            <w:top w:val="none" w:sz="0" w:space="0" w:color="auto"/>
            <w:left w:val="none" w:sz="0" w:space="0" w:color="auto"/>
            <w:bottom w:val="none" w:sz="0" w:space="0" w:color="auto"/>
            <w:right w:val="none" w:sz="0" w:space="0" w:color="auto"/>
          </w:divBdr>
        </w:div>
        <w:div w:id="1561206954">
          <w:marLeft w:val="0"/>
          <w:marRight w:val="0"/>
          <w:marTop w:val="0"/>
          <w:marBottom w:val="0"/>
          <w:divBdr>
            <w:top w:val="none" w:sz="0" w:space="0" w:color="auto"/>
            <w:left w:val="none" w:sz="0" w:space="0" w:color="auto"/>
            <w:bottom w:val="none" w:sz="0" w:space="0" w:color="auto"/>
            <w:right w:val="none" w:sz="0" w:space="0" w:color="auto"/>
          </w:divBdr>
        </w:div>
        <w:div w:id="765880275">
          <w:marLeft w:val="0"/>
          <w:marRight w:val="0"/>
          <w:marTop w:val="0"/>
          <w:marBottom w:val="0"/>
          <w:divBdr>
            <w:top w:val="none" w:sz="0" w:space="0" w:color="auto"/>
            <w:left w:val="none" w:sz="0" w:space="0" w:color="auto"/>
            <w:bottom w:val="none" w:sz="0" w:space="0" w:color="auto"/>
            <w:right w:val="none" w:sz="0" w:space="0" w:color="auto"/>
          </w:divBdr>
        </w:div>
        <w:div w:id="1009143903">
          <w:marLeft w:val="0"/>
          <w:marRight w:val="0"/>
          <w:marTop w:val="0"/>
          <w:marBottom w:val="0"/>
          <w:divBdr>
            <w:top w:val="none" w:sz="0" w:space="0" w:color="auto"/>
            <w:left w:val="none" w:sz="0" w:space="0" w:color="auto"/>
            <w:bottom w:val="none" w:sz="0" w:space="0" w:color="auto"/>
            <w:right w:val="none" w:sz="0" w:space="0" w:color="auto"/>
          </w:divBdr>
        </w:div>
        <w:div w:id="2101832837">
          <w:marLeft w:val="0"/>
          <w:marRight w:val="0"/>
          <w:marTop w:val="0"/>
          <w:marBottom w:val="0"/>
          <w:divBdr>
            <w:top w:val="none" w:sz="0" w:space="0" w:color="auto"/>
            <w:left w:val="none" w:sz="0" w:space="0" w:color="auto"/>
            <w:bottom w:val="none" w:sz="0" w:space="0" w:color="auto"/>
            <w:right w:val="none" w:sz="0" w:space="0" w:color="auto"/>
          </w:divBdr>
        </w:div>
        <w:div w:id="1382631827">
          <w:marLeft w:val="0"/>
          <w:marRight w:val="0"/>
          <w:marTop w:val="0"/>
          <w:marBottom w:val="0"/>
          <w:divBdr>
            <w:top w:val="none" w:sz="0" w:space="0" w:color="auto"/>
            <w:left w:val="none" w:sz="0" w:space="0" w:color="auto"/>
            <w:bottom w:val="none" w:sz="0" w:space="0" w:color="auto"/>
            <w:right w:val="none" w:sz="0" w:space="0" w:color="auto"/>
          </w:divBdr>
        </w:div>
        <w:div w:id="628513561">
          <w:marLeft w:val="0"/>
          <w:marRight w:val="0"/>
          <w:marTop w:val="0"/>
          <w:marBottom w:val="0"/>
          <w:divBdr>
            <w:top w:val="none" w:sz="0" w:space="0" w:color="auto"/>
            <w:left w:val="none" w:sz="0" w:space="0" w:color="auto"/>
            <w:bottom w:val="none" w:sz="0" w:space="0" w:color="auto"/>
            <w:right w:val="none" w:sz="0" w:space="0" w:color="auto"/>
          </w:divBdr>
        </w:div>
        <w:div w:id="1633562598">
          <w:marLeft w:val="0"/>
          <w:marRight w:val="0"/>
          <w:marTop w:val="0"/>
          <w:marBottom w:val="0"/>
          <w:divBdr>
            <w:top w:val="none" w:sz="0" w:space="0" w:color="auto"/>
            <w:left w:val="none" w:sz="0" w:space="0" w:color="auto"/>
            <w:bottom w:val="none" w:sz="0" w:space="0" w:color="auto"/>
            <w:right w:val="none" w:sz="0" w:space="0" w:color="auto"/>
          </w:divBdr>
        </w:div>
        <w:div w:id="669917234">
          <w:marLeft w:val="0"/>
          <w:marRight w:val="0"/>
          <w:marTop w:val="0"/>
          <w:marBottom w:val="0"/>
          <w:divBdr>
            <w:top w:val="none" w:sz="0" w:space="0" w:color="auto"/>
            <w:left w:val="none" w:sz="0" w:space="0" w:color="auto"/>
            <w:bottom w:val="none" w:sz="0" w:space="0" w:color="auto"/>
            <w:right w:val="none" w:sz="0" w:space="0" w:color="auto"/>
          </w:divBdr>
        </w:div>
        <w:div w:id="557934474">
          <w:marLeft w:val="0"/>
          <w:marRight w:val="0"/>
          <w:marTop w:val="0"/>
          <w:marBottom w:val="0"/>
          <w:divBdr>
            <w:top w:val="none" w:sz="0" w:space="0" w:color="auto"/>
            <w:left w:val="none" w:sz="0" w:space="0" w:color="auto"/>
            <w:bottom w:val="none" w:sz="0" w:space="0" w:color="auto"/>
            <w:right w:val="none" w:sz="0" w:space="0" w:color="auto"/>
          </w:divBdr>
        </w:div>
        <w:div w:id="1318802039">
          <w:marLeft w:val="0"/>
          <w:marRight w:val="0"/>
          <w:marTop w:val="0"/>
          <w:marBottom w:val="0"/>
          <w:divBdr>
            <w:top w:val="none" w:sz="0" w:space="0" w:color="auto"/>
            <w:left w:val="none" w:sz="0" w:space="0" w:color="auto"/>
            <w:bottom w:val="none" w:sz="0" w:space="0" w:color="auto"/>
            <w:right w:val="none" w:sz="0" w:space="0" w:color="auto"/>
          </w:divBdr>
        </w:div>
        <w:div w:id="1361395563">
          <w:marLeft w:val="0"/>
          <w:marRight w:val="0"/>
          <w:marTop w:val="0"/>
          <w:marBottom w:val="0"/>
          <w:divBdr>
            <w:top w:val="none" w:sz="0" w:space="0" w:color="auto"/>
            <w:left w:val="none" w:sz="0" w:space="0" w:color="auto"/>
            <w:bottom w:val="none" w:sz="0" w:space="0" w:color="auto"/>
            <w:right w:val="none" w:sz="0" w:space="0" w:color="auto"/>
          </w:divBdr>
        </w:div>
        <w:div w:id="1948855405">
          <w:marLeft w:val="0"/>
          <w:marRight w:val="0"/>
          <w:marTop w:val="0"/>
          <w:marBottom w:val="0"/>
          <w:divBdr>
            <w:top w:val="none" w:sz="0" w:space="0" w:color="auto"/>
            <w:left w:val="none" w:sz="0" w:space="0" w:color="auto"/>
            <w:bottom w:val="none" w:sz="0" w:space="0" w:color="auto"/>
            <w:right w:val="none" w:sz="0" w:space="0" w:color="auto"/>
          </w:divBdr>
        </w:div>
        <w:div w:id="1940139381">
          <w:marLeft w:val="0"/>
          <w:marRight w:val="0"/>
          <w:marTop w:val="0"/>
          <w:marBottom w:val="0"/>
          <w:divBdr>
            <w:top w:val="none" w:sz="0" w:space="0" w:color="auto"/>
            <w:left w:val="none" w:sz="0" w:space="0" w:color="auto"/>
            <w:bottom w:val="none" w:sz="0" w:space="0" w:color="auto"/>
            <w:right w:val="none" w:sz="0" w:space="0" w:color="auto"/>
          </w:divBdr>
        </w:div>
        <w:div w:id="2134326527">
          <w:marLeft w:val="0"/>
          <w:marRight w:val="0"/>
          <w:marTop w:val="0"/>
          <w:marBottom w:val="0"/>
          <w:divBdr>
            <w:top w:val="none" w:sz="0" w:space="0" w:color="auto"/>
            <w:left w:val="none" w:sz="0" w:space="0" w:color="auto"/>
            <w:bottom w:val="none" w:sz="0" w:space="0" w:color="auto"/>
            <w:right w:val="none" w:sz="0" w:space="0" w:color="auto"/>
          </w:divBdr>
        </w:div>
        <w:div w:id="682899420">
          <w:marLeft w:val="0"/>
          <w:marRight w:val="0"/>
          <w:marTop w:val="0"/>
          <w:marBottom w:val="0"/>
          <w:divBdr>
            <w:top w:val="none" w:sz="0" w:space="0" w:color="auto"/>
            <w:left w:val="none" w:sz="0" w:space="0" w:color="auto"/>
            <w:bottom w:val="none" w:sz="0" w:space="0" w:color="auto"/>
            <w:right w:val="none" w:sz="0" w:space="0" w:color="auto"/>
          </w:divBdr>
        </w:div>
        <w:div w:id="2106730205">
          <w:marLeft w:val="0"/>
          <w:marRight w:val="0"/>
          <w:marTop w:val="0"/>
          <w:marBottom w:val="0"/>
          <w:divBdr>
            <w:top w:val="none" w:sz="0" w:space="0" w:color="auto"/>
            <w:left w:val="none" w:sz="0" w:space="0" w:color="auto"/>
            <w:bottom w:val="none" w:sz="0" w:space="0" w:color="auto"/>
            <w:right w:val="none" w:sz="0" w:space="0" w:color="auto"/>
          </w:divBdr>
        </w:div>
        <w:div w:id="1857380906">
          <w:marLeft w:val="0"/>
          <w:marRight w:val="0"/>
          <w:marTop w:val="0"/>
          <w:marBottom w:val="0"/>
          <w:divBdr>
            <w:top w:val="none" w:sz="0" w:space="0" w:color="auto"/>
            <w:left w:val="none" w:sz="0" w:space="0" w:color="auto"/>
            <w:bottom w:val="none" w:sz="0" w:space="0" w:color="auto"/>
            <w:right w:val="none" w:sz="0" w:space="0" w:color="auto"/>
          </w:divBdr>
        </w:div>
        <w:div w:id="2019119877">
          <w:marLeft w:val="0"/>
          <w:marRight w:val="0"/>
          <w:marTop w:val="0"/>
          <w:marBottom w:val="0"/>
          <w:divBdr>
            <w:top w:val="none" w:sz="0" w:space="0" w:color="auto"/>
            <w:left w:val="none" w:sz="0" w:space="0" w:color="auto"/>
            <w:bottom w:val="none" w:sz="0" w:space="0" w:color="auto"/>
            <w:right w:val="none" w:sz="0" w:space="0" w:color="auto"/>
          </w:divBdr>
        </w:div>
        <w:div w:id="274792866">
          <w:marLeft w:val="0"/>
          <w:marRight w:val="0"/>
          <w:marTop w:val="0"/>
          <w:marBottom w:val="0"/>
          <w:divBdr>
            <w:top w:val="none" w:sz="0" w:space="0" w:color="auto"/>
            <w:left w:val="none" w:sz="0" w:space="0" w:color="auto"/>
            <w:bottom w:val="none" w:sz="0" w:space="0" w:color="auto"/>
            <w:right w:val="none" w:sz="0" w:space="0" w:color="auto"/>
          </w:divBdr>
        </w:div>
        <w:div w:id="1016619452">
          <w:marLeft w:val="0"/>
          <w:marRight w:val="0"/>
          <w:marTop w:val="0"/>
          <w:marBottom w:val="0"/>
          <w:divBdr>
            <w:top w:val="none" w:sz="0" w:space="0" w:color="auto"/>
            <w:left w:val="none" w:sz="0" w:space="0" w:color="auto"/>
            <w:bottom w:val="none" w:sz="0" w:space="0" w:color="auto"/>
            <w:right w:val="none" w:sz="0" w:space="0" w:color="auto"/>
          </w:divBdr>
        </w:div>
        <w:div w:id="144131237">
          <w:marLeft w:val="0"/>
          <w:marRight w:val="0"/>
          <w:marTop w:val="0"/>
          <w:marBottom w:val="0"/>
          <w:divBdr>
            <w:top w:val="none" w:sz="0" w:space="0" w:color="auto"/>
            <w:left w:val="none" w:sz="0" w:space="0" w:color="auto"/>
            <w:bottom w:val="none" w:sz="0" w:space="0" w:color="auto"/>
            <w:right w:val="none" w:sz="0" w:space="0" w:color="auto"/>
          </w:divBdr>
        </w:div>
        <w:div w:id="204948587">
          <w:marLeft w:val="0"/>
          <w:marRight w:val="0"/>
          <w:marTop w:val="0"/>
          <w:marBottom w:val="0"/>
          <w:divBdr>
            <w:top w:val="none" w:sz="0" w:space="0" w:color="auto"/>
            <w:left w:val="none" w:sz="0" w:space="0" w:color="auto"/>
            <w:bottom w:val="none" w:sz="0" w:space="0" w:color="auto"/>
            <w:right w:val="none" w:sz="0" w:space="0" w:color="auto"/>
          </w:divBdr>
        </w:div>
        <w:div w:id="1539079307">
          <w:marLeft w:val="0"/>
          <w:marRight w:val="0"/>
          <w:marTop w:val="0"/>
          <w:marBottom w:val="0"/>
          <w:divBdr>
            <w:top w:val="none" w:sz="0" w:space="0" w:color="auto"/>
            <w:left w:val="none" w:sz="0" w:space="0" w:color="auto"/>
            <w:bottom w:val="none" w:sz="0" w:space="0" w:color="auto"/>
            <w:right w:val="none" w:sz="0" w:space="0" w:color="auto"/>
          </w:divBdr>
        </w:div>
        <w:div w:id="52701667">
          <w:marLeft w:val="0"/>
          <w:marRight w:val="0"/>
          <w:marTop w:val="0"/>
          <w:marBottom w:val="0"/>
          <w:divBdr>
            <w:top w:val="none" w:sz="0" w:space="0" w:color="auto"/>
            <w:left w:val="none" w:sz="0" w:space="0" w:color="auto"/>
            <w:bottom w:val="none" w:sz="0" w:space="0" w:color="auto"/>
            <w:right w:val="none" w:sz="0" w:space="0" w:color="auto"/>
          </w:divBdr>
        </w:div>
        <w:div w:id="114106231">
          <w:marLeft w:val="0"/>
          <w:marRight w:val="0"/>
          <w:marTop w:val="0"/>
          <w:marBottom w:val="0"/>
          <w:divBdr>
            <w:top w:val="none" w:sz="0" w:space="0" w:color="auto"/>
            <w:left w:val="none" w:sz="0" w:space="0" w:color="auto"/>
            <w:bottom w:val="none" w:sz="0" w:space="0" w:color="auto"/>
            <w:right w:val="none" w:sz="0" w:space="0" w:color="auto"/>
          </w:divBdr>
        </w:div>
        <w:div w:id="714474162">
          <w:marLeft w:val="0"/>
          <w:marRight w:val="0"/>
          <w:marTop w:val="0"/>
          <w:marBottom w:val="0"/>
          <w:divBdr>
            <w:top w:val="none" w:sz="0" w:space="0" w:color="auto"/>
            <w:left w:val="none" w:sz="0" w:space="0" w:color="auto"/>
            <w:bottom w:val="none" w:sz="0" w:space="0" w:color="auto"/>
            <w:right w:val="none" w:sz="0" w:space="0" w:color="auto"/>
          </w:divBdr>
        </w:div>
        <w:div w:id="2006935556">
          <w:marLeft w:val="0"/>
          <w:marRight w:val="0"/>
          <w:marTop w:val="0"/>
          <w:marBottom w:val="0"/>
          <w:divBdr>
            <w:top w:val="none" w:sz="0" w:space="0" w:color="auto"/>
            <w:left w:val="none" w:sz="0" w:space="0" w:color="auto"/>
            <w:bottom w:val="none" w:sz="0" w:space="0" w:color="auto"/>
            <w:right w:val="none" w:sz="0" w:space="0" w:color="auto"/>
          </w:divBdr>
        </w:div>
        <w:div w:id="286394896">
          <w:marLeft w:val="0"/>
          <w:marRight w:val="0"/>
          <w:marTop w:val="0"/>
          <w:marBottom w:val="0"/>
          <w:divBdr>
            <w:top w:val="none" w:sz="0" w:space="0" w:color="auto"/>
            <w:left w:val="none" w:sz="0" w:space="0" w:color="auto"/>
            <w:bottom w:val="none" w:sz="0" w:space="0" w:color="auto"/>
            <w:right w:val="none" w:sz="0" w:space="0" w:color="auto"/>
          </w:divBdr>
        </w:div>
        <w:div w:id="296223309">
          <w:marLeft w:val="0"/>
          <w:marRight w:val="0"/>
          <w:marTop w:val="0"/>
          <w:marBottom w:val="0"/>
          <w:divBdr>
            <w:top w:val="none" w:sz="0" w:space="0" w:color="auto"/>
            <w:left w:val="none" w:sz="0" w:space="0" w:color="auto"/>
            <w:bottom w:val="none" w:sz="0" w:space="0" w:color="auto"/>
            <w:right w:val="none" w:sz="0" w:space="0" w:color="auto"/>
          </w:divBdr>
        </w:div>
        <w:div w:id="1450978207">
          <w:marLeft w:val="0"/>
          <w:marRight w:val="0"/>
          <w:marTop w:val="0"/>
          <w:marBottom w:val="0"/>
          <w:divBdr>
            <w:top w:val="none" w:sz="0" w:space="0" w:color="auto"/>
            <w:left w:val="none" w:sz="0" w:space="0" w:color="auto"/>
            <w:bottom w:val="none" w:sz="0" w:space="0" w:color="auto"/>
            <w:right w:val="none" w:sz="0" w:space="0" w:color="auto"/>
          </w:divBdr>
        </w:div>
        <w:div w:id="1974170941">
          <w:marLeft w:val="0"/>
          <w:marRight w:val="0"/>
          <w:marTop w:val="0"/>
          <w:marBottom w:val="0"/>
          <w:divBdr>
            <w:top w:val="none" w:sz="0" w:space="0" w:color="auto"/>
            <w:left w:val="none" w:sz="0" w:space="0" w:color="auto"/>
            <w:bottom w:val="none" w:sz="0" w:space="0" w:color="auto"/>
            <w:right w:val="none" w:sz="0" w:space="0" w:color="auto"/>
          </w:divBdr>
        </w:div>
        <w:div w:id="1268657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ED28E-528A-4831-A461-0675EC070E36}"/>
</file>

<file path=customXml/itemProps2.xml><?xml version="1.0" encoding="utf-8"?>
<ds:datastoreItem xmlns:ds="http://schemas.openxmlformats.org/officeDocument/2006/customXml" ds:itemID="{1DFFA4F6-E482-47A0-93AC-6E67332808EC}">
  <ds:schemaRefs>
    <ds:schemaRef ds:uri="http://schemas.microsoft.com/sharepoint/v3/contenttype/forms"/>
  </ds:schemaRefs>
</ds:datastoreItem>
</file>

<file path=customXml/itemProps3.xml><?xml version="1.0" encoding="utf-8"?>
<ds:datastoreItem xmlns:ds="http://schemas.openxmlformats.org/officeDocument/2006/customXml" ds:itemID="{6B374D69-AB7B-4AD8-8B45-52B82B7C8F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19033</Words>
  <Characters>10849</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2021-02-12T08:55:00Z</dcterms:created>
  <dcterms:modified xsi:type="dcterms:W3CDTF">2021-07-12T10:33:00Z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