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193F" w:rsidRPr="005675AB" w:rsidRDefault="0094193F" w:rsidP="005675AB">
      <w:pPr>
        <w:jc w:val="both"/>
        <w:rPr>
          <w:rFonts w:ascii="Times New Roman" w:eastAsia="Arial" w:hAnsi="Times New Roman" w:cs="Arial"/>
          <w:noProof/>
          <w:sz w:val="24"/>
          <w:szCs w:val="15"/>
        </w:rPr>
      </w:pPr>
    </w:p>
    <w:p w:rsidR="0094193F" w:rsidRPr="005675AB" w:rsidRDefault="0094193F" w:rsidP="005675AB">
      <w:pPr>
        <w:pStyle w:val="Virsraksts1"/>
        <w:ind w:left="0"/>
        <w:jc w:val="center"/>
        <w:rPr>
          <w:rFonts w:ascii="Times New Roman" w:hAnsi="Times New Roman"/>
          <w:noProof/>
          <w:sz w:val="24"/>
        </w:rPr>
      </w:pPr>
      <w:r>
        <w:rPr>
          <w:rFonts w:ascii="Times New Roman" w:hAnsi="Times New Roman"/>
          <w:sz w:val="24"/>
        </w:rPr>
        <w:t>4. PIELIKUMS</w:t>
      </w:r>
    </w:p>
    <w:p w:rsidR="0094193F" w:rsidRPr="005675AB" w:rsidRDefault="0094193F" w:rsidP="005675AB">
      <w:pPr>
        <w:jc w:val="center"/>
        <w:rPr>
          <w:rFonts w:ascii="Times New Roman" w:eastAsia="Arial" w:hAnsi="Times New Roman" w:cs="Arial"/>
          <w:b/>
          <w:bCs/>
          <w:noProof/>
          <w:sz w:val="24"/>
          <w:szCs w:val="20"/>
        </w:rPr>
      </w:pPr>
    </w:p>
    <w:p w:rsidR="0094193F" w:rsidRPr="005675AB" w:rsidRDefault="0094193F" w:rsidP="005675AB">
      <w:pPr>
        <w:jc w:val="center"/>
        <w:rPr>
          <w:rFonts w:ascii="Times New Roman" w:hAnsi="Times New Roman"/>
          <w:b/>
          <w:noProof/>
          <w:sz w:val="24"/>
        </w:rPr>
      </w:pPr>
      <w:r>
        <w:rPr>
          <w:rFonts w:ascii="Times New Roman" w:hAnsi="Times New Roman"/>
          <w:b/>
          <w:sz w:val="24"/>
        </w:rPr>
        <w:t>REZOLŪCIJA MEPC.299(72)</w:t>
      </w:r>
    </w:p>
    <w:p w:rsidR="0094193F" w:rsidRPr="005675AB" w:rsidRDefault="0094193F" w:rsidP="005675AB">
      <w:pPr>
        <w:jc w:val="center"/>
        <w:rPr>
          <w:rFonts w:ascii="Times New Roman" w:hAnsi="Times New Roman"/>
          <w:b/>
          <w:noProof/>
          <w:sz w:val="24"/>
        </w:rPr>
      </w:pPr>
      <w:r>
        <w:rPr>
          <w:rFonts w:ascii="Times New Roman" w:hAnsi="Times New Roman"/>
          <w:b/>
          <w:sz w:val="24"/>
        </w:rPr>
        <w:t>(pieņemta 2018. gada 13. aprīlī)</w:t>
      </w:r>
    </w:p>
    <w:p w:rsidR="0094193F" w:rsidRPr="005675AB" w:rsidRDefault="0094193F" w:rsidP="005675AB">
      <w:pPr>
        <w:jc w:val="center"/>
        <w:rPr>
          <w:rFonts w:ascii="Times New Roman" w:eastAsia="Arial" w:hAnsi="Times New Roman" w:cs="Arial"/>
          <w:b/>
          <w:bCs/>
          <w:noProof/>
          <w:sz w:val="24"/>
          <w:szCs w:val="19"/>
        </w:rPr>
      </w:pPr>
    </w:p>
    <w:p w:rsidR="0094193F" w:rsidRPr="005675AB" w:rsidRDefault="0094193F" w:rsidP="005675AB">
      <w:pPr>
        <w:jc w:val="center"/>
        <w:rPr>
          <w:rFonts w:ascii="Times New Roman" w:hAnsi="Times New Roman"/>
          <w:b/>
          <w:noProof/>
          <w:sz w:val="24"/>
        </w:rPr>
      </w:pPr>
      <w:r>
        <w:rPr>
          <w:rFonts w:ascii="Times New Roman" w:hAnsi="Times New Roman"/>
          <w:b/>
          <w:sz w:val="24"/>
        </w:rPr>
        <w:t>2004. GADA STARPTAUTISKĀS KONVENCIJAS P</w:t>
      </w:r>
      <w:bookmarkStart w:id="0" w:name="_GoBack"/>
      <w:bookmarkEnd w:id="0"/>
      <w:r>
        <w:rPr>
          <w:rFonts w:ascii="Times New Roman" w:hAnsi="Times New Roman"/>
          <w:b/>
          <w:sz w:val="24"/>
        </w:rPr>
        <w:t>AR KUĢU BALASTA ŪDENS UN NOSĒDUMU KONTROLI UN PĀRVALDĪBU GROZĪJUMI</w:t>
      </w:r>
    </w:p>
    <w:p w:rsidR="0094193F" w:rsidRPr="005675AB" w:rsidRDefault="0094193F" w:rsidP="005675AB">
      <w:pPr>
        <w:jc w:val="center"/>
        <w:rPr>
          <w:rFonts w:ascii="Times New Roman" w:eastAsia="Arial" w:hAnsi="Times New Roman" w:cs="Arial"/>
          <w:b/>
          <w:bCs/>
          <w:noProof/>
          <w:sz w:val="24"/>
          <w:szCs w:val="19"/>
        </w:rPr>
      </w:pPr>
    </w:p>
    <w:p w:rsidR="0094193F" w:rsidRPr="005675AB" w:rsidRDefault="0094193F" w:rsidP="005675AB">
      <w:pPr>
        <w:jc w:val="center"/>
        <w:rPr>
          <w:rFonts w:ascii="Times New Roman" w:hAnsi="Times New Roman"/>
          <w:b/>
          <w:noProof/>
          <w:sz w:val="24"/>
        </w:rPr>
      </w:pPr>
      <w:r>
        <w:rPr>
          <w:rFonts w:ascii="Times New Roman" w:hAnsi="Times New Roman"/>
          <w:b/>
          <w:sz w:val="24"/>
        </w:rPr>
        <w:t>E-1. un E-5. noteikuma grozījumi</w:t>
      </w:r>
    </w:p>
    <w:p w:rsidR="0094193F" w:rsidRPr="005675AB" w:rsidRDefault="0094193F" w:rsidP="005675AB">
      <w:pPr>
        <w:jc w:val="center"/>
        <w:rPr>
          <w:rFonts w:ascii="Times New Roman" w:eastAsia="Arial" w:hAnsi="Times New Roman" w:cs="Arial"/>
          <w:b/>
          <w:bCs/>
          <w:noProof/>
          <w:sz w:val="24"/>
          <w:szCs w:val="19"/>
        </w:rPr>
      </w:pPr>
    </w:p>
    <w:p w:rsidR="0094193F" w:rsidRPr="005675AB" w:rsidRDefault="0094193F" w:rsidP="005675AB">
      <w:pPr>
        <w:jc w:val="center"/>
        <w:rPr>
          <w:rFonts w:ascii="Times New Roman" w:hAnsi="Times New Roman"/>
          <w:b/>
          <w:noProof/>
          <w:sz w:val="24"/>
        </w:rPr>
      </w:pPr>
      <w:r>
        <w:rPr>
          <w:rFonts w:ascii="Times New Roman" w:hAnsi="Times New Roman"/>
          <w:b/>
          <w:sz w:val="24"/>
        </w:rPr>
        <w:t>(Papildu apskašu apstiprināšana balasta ūdens pārvaldības starptautiskajā apliecībā)</w:t>
      </w:r>
    </w:p>
    <w:p w:rsidR="0094193F" w:rsidRPr="005675AB" w:rsidRDefault="0094193F" w:rsidP="005675AB">
      <w:pPr>
        <w:jc w:val="both"/>
        <w:rPr>
          <w:rFonts w:ascii="Times New Roman" w:eastAsia="Arial" w:hAnsi="Times New Roman" w:cs="Arial"/>
          <w:b/>
          <w:bCs/>
          <w:noProof/>
          <w:sz w:val="24"/>
        </w:rPr>
      </w:pPr>
    </w:p>
    <w:p w:rsidR="0094193F" w:rsidRPr="005675AB" w:rsidRDefault="0094193F" w:rsidP="005675AB">
      <w:pPr>
        <w:jc w:val="both"/>
        <w:rPr>
          <w:rFonts w:ascii="Times New Roman" w:eastAsia="Arial" w:hAnsi="Times New Roman" w:cs="Arial"/>
          <w:b/>
          <w:bCs/>
          <w:noProof/>
          <w:sz w:val="24"/>
          <w:szCs w:val="18"/>
        </w:rPr>
      </w:pPr>
    </w:p>
    <w:p w:rsidR="0094193F" w:rsidRPr="005675AB" w:rsidRDefault="0094193F" w:rsidP="005675AB">
      <w:pPr>
        <w:pStyle w:val="Pamatteksts"/>
        <w:ind w:left="0"/>
        <w:jc w:val="both"/>
        <w:rPr>
          <w:rFonts w:ascii="Times New Roman" w:hAnsi="Times New Roman"/>
          <w:noProof/>
          <w:sz w:val="24"/>
        </w:rPr>
      </w:pPr>
      <w:r>
        <w:rPr>
          <w:rFonts w:ascii="Times New Roman" w:hAnsi="Times New Roman"/>
          <w:sz w:val="24"/>
        </w:rPr>
        <w:t>JŪRAS VIDES AIZSARDZĪBAS KOMITEJA,</w:t>
      </w:r>
    </w:p>
    <w:p w:rsidR="0094193F" w:rsidRPr="005675AB" w:rsidRDefault="0094193F" w:rsidP="005675AB">
      <w:pPr>
        <w:jc w:val="both"/>
        <w:rPr>
          <w:rFonts w:ascii="Times New Roman" w:eastAsia="Arial" w:hAnsi="Times New Roman" w:cs="Arial"/>
          <w:noProof/>
          <w:sz w:val="24"/>
          <w:szCs w:val="23"/>
        </w:rPr>
      </w:pPr>
    </w:p>
    <w:p w:rsidR="0094193F" w:rsidRPr="005675AB" w:rsidRDefault="0094193F" w:rsidP="005675AB">
      <w:pPr>
        <w:pStyle w:val="Pamatteksts"/>
        <w:ind w:left="0"/>
        <w:jc w:val="both"/>
        <w:rPr>
          <w:rFonts w:ascii="Times New Roman" w:hAnsi="Times New Roman"/>
          <w:noProof/>
          <w:sz w:val="24"/>
        </w:rPr>
      </w:pPr>
      <w:r>
        <w:rPr>
          <w:rFonts w:ascii="Times New Roman" w:hAnsi="Times New Roman"/>
          <w:sz w:val="24"/>
        </w:rPr>
        <w:t>ATSAUCOTIES uz Konvencijas par Starptautisko Jūrniecības organizāciju 38. panta a) punktu, kas attiecas uz Jūras vides aizsardzības komitejas funkcijām, kuras tai ir piešķirtas ar starptautiskajām konvencijām par kuģu izraisītā jūras piesārņojuma novēršanu un kontroli;</w:t>
      </w:r>
    </w:p>
    <w:p w:rsidR="0094193F" w:rsidRPr="005675AB" w:rsidRDefault="0094193F" w:rsidP="005675AB">
      <w:pPr>
        <w:jc w:val="both"/>
        <w:rPr>
          <w:rFonts w:ascii="Times New Roman" w:eastAsia="Arial" w:hAnsi="Times New Roman" w:cs="Arial"/>
          <w:noProof/>
          <w:sz w:val="24"/>
          <w:szCs w:val="19"/>
        </w:rPr>
      </w:pPr>
    </w:p>
    <w:p w:rsidR="0094193F" w:rsidRPr="005675AB" w:rsidRDefault="0094193F" w:rsidP="005675AB">
      <w:pPr>
        <w:pStyle w:val="Pamatteksts"/>
        <w:ind w:left="0"/>
        <w:jc w:val="both"/>
        <w:rPr>
          <w:rFonts w:ascii="Times New Roman" w:hAnsi="Times New Roman"/>
          <w:noProof/>
          <w:sz w:val="24"/>
        </w:rPr>
      </w:pPr>
      <w:r>
        <w:rPr>
          <w:rFonts w:ascii="Times New Roman" w:hAnsi="Times New Roman"/>
          <w:sz w:val="24"/>
        </w:rPr>
        <w:t>ŅEMOT VĒRĀ 2004. gada Starptautiskās konvencijas par kuģu balasta ūdens un nosēdumu kontroli un pārvaldību (</w:t>
      </w:r>
      <w:r>
        <w:rPr>
          <w:rFonts w:ascii="Times New Roman" w:hAnsi="Times New Roman"/>
          <w:i/>
          <w:iCs/>
          <w:sz w:val="24"/>
        </w:rPr>
        <w:t>BWM</w:t>
      </w:r>
      <w:r>
        <w:rPr>
          <w:rFonts w:ascii="Times New Roman" w:hAnsi="Times New Roman"/>
          <w:sz w:val="24"/>
        </w:rPr>
        <w:t xml:space="preserve"> konvencijas) 19. pantu, kurā aprakstīta grozījumu procedūra un saskaņā ar kuru Organizācijas Jūras vides aizsardzības komitejai tiek uzdots izskatīt Konvencijas grozījumus, lai dalībvalstis varētu tos pieņemt;</w:t>
      </w:r>
    </w:p>
    <w:p w:rsidR="0094193F" w:rsidRPr="005675AB" w:rsidRDefault="0094193F" w:rsidP="005675AB">
      <w:pPr>
        <w:jc w:val="both"/>
        <w:rPr>
          <w:rFonts w:ascii="Times New Roman" w:eastAsia="Arial" w:hAnsi="Times New Roman" w:cs="Arial"/>
          <w:noProof/>
          <w:sz w:val="24"/>
          <w:szCs w:val="19"/>
        </w:rPr>
      </w:pPr>
    </w:p>
    <w:p w:rsidR="0094193F" w:rsidRPr="005675AB" w:rsidRDefault="0094193F" w:rsidP="005675AB">
      <w:pPr>
        <w:pStyle w:val="Pamatteksts"/>
        <w:ind w:left="0"/>
        <w:jc w:val="both"/>
        <w:rPr>
          <w:rFonts w:ascii="Times New Roman" w:hAnsi="Times New Roman"/>
          <w:noProof/>
          <w:sz w:val="24"/>
        </w:rPr>
      </w:pPr>
      <w:r>
        <w:rPr>
          <w:rFonts w:ascii="Times New Roman" w:hAnsi="Times New Roman"/>
          <w:sz w:val="24"/>
        </w:rPr>
        <w:t xml:space="preserve">savā septiņdesmit otrajā sesijā IZSKATĪJUSI ierosinātos </w:t>
      </w:r>
      <w:r>
        <w:rPr>
          <w:rFonts w:ascii="Times New Roman" w:hAnsi="Times New Roman"/>
          <w:i/>
          <w:iCs/>
          <w:sz w:val="24"/>
        </w:rPr>
        <w:t>BWM</w:t>
      </w:r>
      <w:r>
        <w:rPr>
          <w:rFonts w:ascii="Times New Roman" w:hAnsi="Times New Roman"/>
          <w:sz w:val="24"/>
        </w:rPr>
        <w:t xml:space="preserve"> konvencijas E</w:t>
      </w:r>
      <w:r>
        <w:rPr>
          <w:rFonts w:ascii="Times New Roman" w:hAnsi="Times New Roman"/>
          <w:sz w:val="24"/>
        </w:rPr>
        <w:noBreakHyphen/>
        <w:t>1. un E</w:t>
      </w:r>
      <w:r>
        <w:rPr>
          <w:rFonts w:ascii="Times New Roman" w:hAnsi="Times New Roman"/>
          <w:sz w:val="24"/>
        </w:rPr>
        <w:noBreakHyphen/>
        <w:t>5. noteikuma grozījumus par papildu apskašu apstiprināšanu balasta ūdens pārvaldības starptautiskajā apliecībā,</w:t>
      </w:r>
    </w:p>
    <w:p w:rsidR="0094193F" w:rsidRPr="005675AB" w:rsidRDefault="0094193F" w:rsidP="005675AB">
      <w:pPr>
        <w:jc w:val="both"/>
        <w:rPr>
          <w:rFonts w:ascii="Times New Roman" w:eastAsia="Arial" w:hAnsi="Times New Roman" w:cs="Arial"/>
          <w:noProof/>
          <w:sz w:val="24"/>
          <w:szCs w:val="19"/>
        </w:rPr>
      </w:pPr>
    </w:p>
    <w:p w:rsidR="0094193F" w:rsidRPr="005675AB" w:rsidRDefault="005675AB" w:rsidP="005675AB">
      <w:pPr>
        <w:pStyle w:val="Pamatteksts"/>
        <w:tabs>
          <w:tab w:val="left" w:pos="991"/>
        </w:tabs>
        <w:ind w:left="0"/>
        <w:jc w:val="both"/>
        <w:rPr>
          <w:rFonts w:ascii="Times New Roman" w:hAnsi="Times New Roman"/>
          <w:noProof/>
          <w:sz w:val="24"/>
        </w:rPr>
      </w:pPr>
      <w:r>
        <w:rPr>
          <w:rFonts w:ascii="Times New Roman" w:hAnsi="Times New Roman"/>
          <w:sz w:val="24"/>
        </w:rPr>
        <w:t xml:space="preserve">1. PIEŅEM saskaņā ar </w:t>
      </w:r>
      <w:r>
        <w:rPr>
          <w:rFonts w:ascii="Times New Roman" w:hAnsi="Times New Roman"/>
          <w:i/>
          <w:iCs/>
          <w:sz w:val="24"/>
        </w:rPr>
        <w:t>BWM</w:t>
      </w:r>
      <w:r>
        <w:rPr>
          <w:rFonts w:ascii="Times New Roman" w:hAnsi="Times New Roman"/>
          <w:sz w:val="24"/>
        </w:rPr>
        <w:t xml:space="preserve"> konvencijas 19. panta 2. punkta c) apakšpunktu grozījumus, kas veikti E-1. un E-5. noteikumā un kuru teksts ir izklāstīts šīs rezolūcijas pielikumā;</w:t>
      </w:r>
    </w:p>
    <w:p w:rsidR="0094193F" w:rsidRPr="005675AB" w:rsidRDefault="0094193F" w:rsidP="005675AB">
      <w:pPr>
        <w:jc w:val="both"/>
        <w:rPr>
          <w:rFonts w:ascii="Times New Roman" w:eastAsia="Arial" w:hAnsi="Times New Roman" w:cs="Arial"/>
          <w:noProof/>
          <w:sz w:val="24"/>
        </w:rPr>
      </w:pPr>
    </w:p>
    <w:p w:rsidR="0094193F" w:rsidRPr="005675AB" w:rsidRDefault="005675AB" w:rsidP="005675AB">
      <w:pPr>
        <w:pStyle w:val="Pamatteksts"/>
        <w:tabs>
          <w:tab w:val="left" w:pos="991"/>
        </w:tabs>
        <w:ind w:left="0"/>
        <w:jc w:val="both"/>
        <w:rPr>
          <w:rFonts w:ascii="Times New Roman" w:hAnsi="Times New Roman"/>
          <w:noProof/>
          <w:sz w:val="24"/>
        </w:rPr>
      </w:pPr>
      <w:r>
        <w:rPr>
          <w:rFonts w:ascii="Times New Roman" w:hAnsi="Times New Roman"/>
          <w:sz w:val="24"/>
        </w:rPr>
        <w:t xml:space="preserve">2. NOSAKA saskaņā ar </w:t>
      </w:r>
      <w:r>
        <w:rPr>
          <w:rFonts w:ascii="Times New Roman" w:hAnsi="Times New Roman"/>
          <w:i/>
          <w:iCs/>
          <w:sz w:val="24"/>
        </w:rPr>
        <w:t>BWM</w:t>
      </w:r>
      <w:r>
        <w:rPr>
          <w:rFonts w:ascii="Times New Roman" w:hAnsi="Times New Roman"/>
          <w:sz w:val="24"/>
        </w:rPr>
        <w:t xml:space="preserve"> konvencijas 19. panta 2. punkta e) apakšpunkta ii) daļu, ka grozījumus uzskata par pieņemtiem 2019. gada 13. aprīlī, ja vien pirms šī datuma vairāk kā viena trešdaļa dalībvalstu nepaziņo ģenerālsekretāram, ka grozījumiem nepiekrīt;</w:t>
      </w:r>
    </w:p>
    <w:p w:rsidR="0094193F" w:rsidRPr="005675AB" w:rsidRDefault="0094193F" w:rsidP="005675AB">
      <w:pPr>
        <w:jc w:val="both"/>
        <w:rPr>
          <w:rFonts w:ascii="Times New Roman" w:eastAsia="Arial" w:hAnsi="Times New Roman" w:cs="Arial"/>
          <w:noProof/>
          <w:sz w:val="24"/>
          <w:szCs w:val="19"/>
        </w:rPr>
      </w:pPr>
    </w:p>
    <w:p w:rsidR="0094193F" w:rsidRPr="005675AB" w:rsidRDefault="005675AB" w:rsidP="005675AB">
      <w:pPr>
        <w:pStyle w:val="Pamatteksts"/>
        <w:tabs>
          <w:tab w:val="left" w:pos="991"/>
        </w:tabs>
        <w:ind w:left="0"/>
        <w:jc w:val="both"/>
        <w:rPr>
          <w:rFonts w:ascii="Times New Roman" w:hAnsi="Times New Roman"/>
          <w:noProof/>
          <w:sz w:val="24"/>
        </w:rPr>
      </w:pPr>
      <w:r>
        <w:rPr>
          <w:rFonts w:ascii="Times New Roman" w:hAnsi="Times New Roman"/>
          <w:sz w:val="24"/>
        </w:rPr>
        <w:t xml:space="preserve">3. AICINA dalībvalstis ņemt vērā to, ka saskaņā ar </w:t>
      </w:r>
      <w:r>
        <w:rPr>
          <w:rFonts w:ascii="Times New Roman" w:hAnsi="Times New Roman"/>
          <w:i/>
          <w:iCs/>
          <w:sz w:val="24"/>
        </w:rPr>
        <w:t>BWM</w:t>
      </w:r>
      <w:r>
        <w:rPr>
          <w:rFonts w:ascii="Times New Roman" w:hAnsi="Times New Roman"/>
          <w:sz w:val="24"/>
        </w:rPr>
        <w:t xml:space="preserve"> konvencijas 19. panta 2) punkta f) apakšpunkta ii) daļu minētie grozījumi stājas spēkā 2019. gada 13. oktobrī pēc tam, kad tie ir pieņemti saskaņā ar iepriekšminēto 2. punktu;</w:t>
      </w:r>
    </w:p>
    <w:p w:rsidR="0094193F" w:rsidRPr="005675AB" w:rsidRDefault="0094193F" w:rsidP="005675AB">
      <w:pPr>
        <w:jc w:val="both"/>
        <w:rPr>
          <w:rFonts w:ascii="Times New Roman" w:eastAsia="Arial" w:hAnsi="Times New Roman" w:cs="Arial"/>
          <w:noProof/>
          <w:sz w:val="24"/>
        </w:rPr>
      </w:pPr>
    </w:p>
    <w:p w:rsidR="0094193F" w:rsidRPr="005675AB" w:rsidRDefault="005675AB" w:rsidP="005675AB">
      <w:pPr>
        <w:pStyle w:val="Pamatteksts"/>
        <w:tabs>
          <w:tab w:val="left" w:pos="991"/>
        </w:tabs>
        <w:ind w:left="0"/>
        <w:jc w:val="both"/>
        <w:rPr>
          <w:rFonts w:ascii="Times New Roman" w:hAnsi="Times New Roman"/>
          <w:noProof/>
          <w:sz w:val="24"/>
        </w:rPr>
      </w:pPr>
      <w:r>
        <w:rPr>
          <w:rFonts w:ascii="Times New Roman" w:hAnsi="Times New Roman"/>
          <w:sz w:val="24"/>
        </w:rPr>
        <w:t xml:space="preserve">4. TURKLĀT AICINA dalībvalstis apsvērt iepriekš minēto </w:t>
      </w:r>
      <w:r>
        <w:rPr>
          <w:rFonts w:ascii="Times New Roman" w:hAnsi="Times New Roman"/>
          <w:i/>
          <w:iCs/>
          <w:sz w:val="24"/>
        </w:rPr>
        <w:t>BWM</w:t>
      </w:r>
      <w:r>
        <w:rPr>
          <w:rFonts w:ascii="Times New Roman" w:hAnsi="Times New Roman"/>
          <w:sz w:val="24"/>
        </w:rPr>
        <w:t xml:space="preserve"> konvencijas grozījumu, cik iespējams, drīzu piemērošanu kuģiem, kam ir tiesības kuģot ar dalībvalsts karogu;</w:t>
      </w:r>
    </w:p>
    <w:p w:rsidR="0094193F" w:rsidRPr="005675AB" w:rsidRDefault="0094193F" w:rsidP="005675AB">
      <w:pPr>
        <w:jc w:val="both"/>
        <w:rPr>
          <w:rFonts w:ascii="Times New Roman" w:eastAsia="Arial" w:hAnsi="Times New Roman" w:cs="Arial"/>
          <w:noProof/>
          <w:sz w:val="24"/>
          <w:szCs w:val="19"/>
        </w:rPr>
      </w:pPr>
    </w:p>
    <w:p w:rsidR="0094193F" w:rsidRPr="005675AB" w:rsidRDefault="005675AB" w:rsidP="005675AB">
      <w:pPr>
        <w:pStyle w:val="Pamatteksts"/>
        <w:tabs>
          <w:tab w:val="left" w:pos="991"/>
        </w:tabs>
        <w:ind w:left="0"/>
        <w:jc w:val="both"/>
        <w:rPr>
          <w:rFonts w:ascii="Times New Roman" w:hAnsi="Times New Roman"/>
          <w:noProof/>
          <w:sz w:val="24"/>
        </w:rPr>
      </w:pPr>
      <w:r>
        <w:rPr>
          <w:rFonts w:ascii="Times New Roman" w:hAnsi="Times New Roman"/>
          <w:sz w:val="24"/>
        </w:rPr>
        <w:t xml:space="preserve">5. LŪDZ ģenerālsekretāru </w:t>
      </w:r>
      <w:r>
        <w:rPr>
          <w:rFonts w:ascii="Times New Roman" w:hAnsi="Times New Roman"/>
          <w:i/>
          <w:iCs/>
          <w:sz w:val="24"/>
        </w:rPr>
        <w:t>BWM</w:t>
      </w:r>
      <w:r>
        <w:rPr>
          <w:rFonts w:ascii="Times New Roman" w:hAnsi="Times New Roman"/>
          <w:sz w:val="24"/>
        </w:rPr>
        <w:t xml:space="preserve"> konvencijas 19. panta 2. punkta d) apakšpunkta vajadzībām nosūtīt šīs rezolūcijas apliecinātas kopijas un pielikumā iekļauto grozījumu tekstu visām </w:t>
      </w:r>
      <w:r>
        <w:rPr>
          <w:rFonts w:ascii="Times New Roman" w:hAnsi="Times New Roman"/>
          <w:i/>
          <w:iCs/>
          <w:sz w:val="24"/>
        </w:rPr>
        <w:t>BWM</w:t>
      </w:r>
      <w:r>
        <w:rPr>
          <w:rFonts w:ascii="Times New Roman" w:hAnsi="Times New Roman"/>
          <w:sz w:val="24"/>
        </w:rPr>
        <w:t xml:space="preserve"> konvencijas dalībvalstīm;</w:t>
      </w:r>
    </w:p>
    <w:p w:rsidR="0094193F" w:rsidRPr="005675AB" w:rsidRDefault="0094193F" w:rsidP="005675AB">
      <w:pPr>
        <w:jc w:val="both"/>
        <w:rPr>
          <w:rFonts w:ascii="Times New Roman" w:eastAsia="Arial" w:hAnsi="Times New Roman" w:cs="Arial"/>
          <w:noProof/>
          <w:sz w:val="24"/>
          <w:szCs w:val="19"/>
        </w:rPr>
      </w:pPr>
    </w:p>
    <w:p w:rsidR="0094193F" w:rsidRPr="005675AB" w:rsidRDefault="005675AB" w:rsidP="005675AB">
      <w:pPr>
        <w:pStyle w:val="Pamatteksts"/>
        <w:tabs>
          <w:tab w:val="left" w:pos="991"/>
        </w:tabs>
        <w:ind w:left="0"/>
        <w:jc w:val="both"/>
        <w:rPr>
          <w:rFonts w:ascii="Times New Roman" w:hAnsi="Times New Roman"/>
          <w:noProof/>
          <w:sz w:val="24"/>
        </w:rPr>
      </w:pPr>
      <w:r>
        <w:rPr>
          <w:rFonts w:ascii="Times New Roman" w:hAnsi="Times New Roman"/>
          <w:sz w:val="24"/>
        </w:rPr>
        <w:t xml:space="preserve">6. TURKLĀT LŪDZ ģenerālsekretāru šīs rezolūcijas un tās pielikuma kopijas nosūtīt tiem Organizācijas locekļiem, kas nav </w:t>
      </w:r>
      <w:r>
        <w:rPr>
          <w:rFonts w:ascii="Times New Roman" w:hAnsi="Times New Roman"/>
          <w:i/>
          <w:iCs/>
          <w:sz w:val="24"/>
        </w:rPr>
        <w:t>BWM</w:t>
      </w:r>
      <w:r>
        <w:rPr>
          <w:rFonts w:ascii="Times New Roman" w:hAnsi="Times New Roman"/>
          <w:sz w:val="24"/>
        </w:rPr>
        <w:t xml:space="preserve"> konvencijas dalībvalstis;</w:t>
      </w:r>
    </w:p>
    <w:p w:rsidR="0094193F" w:rsidRPr="005675AB" w:rsidRDefault="0094193F" w:rsidP="005675AB">
      <w:pPr>
        <w:jc w:val="both"/>
        <w:rPr>
          <w:rFonts w:ascii="Times New Roman" w:eastAsia="Arial" w:hAnsi="Times New Roman" w:cs="Arial"/>
          <w:noProof/>
          <w:sz w:val="24"/>
        </w:rPr>
      </w:pPr>
    </w:p>
    <w:p w:rsidR="0094193F" w:rsidRPr="005675AB" w:rsidRDefault="005675AB" w:rsidP="005675AB">
      <w:pPr>
        <w:pStyle w:val="Pamatteksts"/>
        <w:tabs>
          <w:tab w:val="left" w:pos="991"/>
        </w:tabs>
        <w:ind w:left="0"/>
        <w:jc w:val="both"/>
        <w:rPr>
          <w:rFonts w:ascii="Times New Roman" w:hAnsi="Times New Roman"/>
          <w:noProof/>
          <w:sz w:val="24"/>
        </w:rPr>
      </w:pPr>
      <w:r>
        <w:rPr>
          <w:rFonts w:ascii="Times New Roman" w:hAnsi="Times New Roman"/>
          <w:sz w:val="24"/>
        </w:rPr>
        <w:t xml:space="preserve">7. TURKLĀT LŪDZ ģenerālsekretāru sagatavot apliecinātu </w:t>
      </w:r>
      <w:r>
        <w:rPr>
          <w:rFonts w:ascii="Times New Roman" w:hAnsi="Times New Roman"/>
          <w:i/>
          <w:iCs/>
          <w:sz w:val="24"/>
        </w:rPr>
        <w:t>BWM</w:t>
      </w:r>
      <w:r>
        <w:rPr>
          <w:rFonts w:ascii="Times New Roman" w:hAnsi="Times New Roman"/>
          <w:sz w:val="24"/>
        </w:rPr>
        <w:t xml:space="preserve"> konvencijas konsolidēto tekstu.</w:t>
      </w:r>
    </w:p>
    <w:p w:rsidR="005675AB" w:rsidRDefault="005675AB">
      <w:pPr>
        <w:rPr>
          <w:rFonts w:ascii="Times New Roman" w:hAnsi="Times New Roman"/>
          <w:noProof/>
          <w:sz w:val="24"/>
        </w:rPr>
      </w:pPr>
      <w:r>
        <w:lastRenderedPageBreak/>
        <w:br w:type="page"/>
      </w:r>
    </w:p>
    <w:p w:rsidR="005675AB" w:rsidRDefault="005675AB" w:rsidP="005675AB">
      <w:pPr>
        <w:jc w:val="both"/>
        <w:rPr>
          <w:rFonts w:ascii="Times New Roman" w:hAnsi="Times New Roman"/>
          <w:noProof/>
          <w:sz w:val="24"/>
        </w:rPr>
      </w:pPr>
    </w:p>
    <w:p w:rsidR="0094193F" w:rsidRPr="005675AB" w:rsidRDefault="0094193F" w:rsidP="005675AB">
      <w:pPr>
        <w:pStyle w:val="Pamatteksts"/>
        <w:ind w:left="0"/>
        <w:jc w:val="center"/>
        <w:rPr>
          <w:rFonts w:ascii="Times New Roman" w:hAnsi="Times New Roman"/>
          <w:noProof/>
          <w:sz w:val="24"/>
        </w:rPr>
      </w:pPr>
      <w:r>
        <w:rPr>
          <w:rFonts w:ascii="Times New Roman" w:hAnsi="Times New Roman"/>
          <w:sz w:val="24"/>
        </w:rPr>
        <w:t>PIELIKUMS</w:t>
      </w:r>
    </w:p>
    <w:p w:rsidR="0094193F" w:rsidRPr="005675AB" w:rsidRDefault="0094193F" w:rsidP="005675AB">
      <w:pPr>
        <w:jc w:val="center"/>
        <w:rPr>
          <w:rFonts w:ascii="Times New Roman" w:eastAsia="Arial" w:hAnsi="Times New Roman" w:cs="Arial"/>
          <w:noProof/>
          <w:sz w:val="24"/>
          <w:szCs w:val="21"/>
        </w:rPr>
      </w:pPr>
    </w:p>
    <w:p w:rsidR="0094193F" w:rsidRPr="005675AB" w:rsidRDefault="0094193F" w:rsidP="005675AB">
      <w:pPr>
        <w:pStyle w:val="Virsraksts1"/>
        <w:ind w:left="0"/>
        <w:jc w:val="center"/>
        <w:rPr>
          <w:rFonts w:ascii="Times New Roman" w:hAnsi="Times New Roman"/>
          <w:noProof/>
          <w:sz w:val="24"/>
        </w:rPr>
      </w:pPr>
      <w:r>
        <w:rPr>
          <w:rFonts w:ascii="Times New Roman" w:hAnsi="Times New Roman"/>
          <w:i/>
          <w:iCs/>
          <w:sz w:val="24"/>
        </w:rPr>
        <w:t>BWM</w:t>
      </w:r>
      <w:r>
        <w:rPr>
          <w:rFonts w:ascii="Times New Roman" w:hAnsi="Times New Roman"/>
          <w:sz w:val="24"/>
        </w:rPr>
        <w:t xml:space="preserve"> KONVENCIJAS PIELIKUMA GROZĪJUMI</w:t>
      </w:r>
    </w:p>
    <w:p w:rsidR="0094193F" w:rsidRPr="005675AB" w:rsidRDefault="0094193F" w:rsidP="005675AB">
      <w:pPr>
        <w:jc w:val="center"/>
        <w:rPr>
          <w:rFonts w:ascii="Times New Roman" w:eastAsia="Arial" w:hAnsi="Times New Roman" w:cs="Arial"/>
          <w:b/>
          <w:bCs/>
          <w:noProof/>
          <w:sz w:val="24"/>
        </w:rPr>
      </w:pPr>
    </w:p>
    <w:p w:rsidR="0094193F" w:rsidRPr="005675AB" w:rsidRDefault="0094193F" w:rsidP="005675AB">
      <w:pPr>
        <w:jc w:val="center"/>
        <w:rPr>
          <w:rFonts w:ascii="Times New Roman" w:hAnsi="Times New Roman"/>
          <w:b/>
          <w:noProof/>
          <w:sz w:val="24"/>
        </w:rPr>
      </w:pPr>
      <w:r>
        <w:rPr>
          <w:rFonts w:ascii="Times New Roman" w:hAnsi="Times New Roman"/>
          <w:b/>
          <w:sz w:val="24"/>
        </w:rPr>
        <w:t>(Papildu apskašu apstiprināšana balasta ūdens pārvaldības starptautiskajā apliecībā)</w:t>
      </w:r>
    </w:p>
    <w:p w:rsidR="0094193F" w:rsidRPr="005675AB" w:rsidRDefault="0094193F" w:rsidP="005675AB">
      <w:pPr>
        <w:jc w:val="center"/>
        <w:rPr>
          <w:rFonts w:ascii="Times New Roman" w:eastAsia="Arial" w:hAnsi="Times New Roman" w:cs="Arial"/>
          <w:b/>
          <w:bCs/>
          <w:noProof/>
          <w:sz w:val="24"/>
        </w:rPr>
      </w:pPr>
    </w:p>
    <w:p w:rsidR="005675AB" w:rsidRDefault="0094193F" w:rsidP="005675AB">
      <w:pPr>
        <w:jc w:val="center"/>
        <w:rPr>
          <w:rFonts w:ascii="Times New Roman" w:eastAsia="Arial" w:hAnsi="Times New Roman" w:cs="Arial"/>
          <w:b/>
          <w:bCs/>
          <w:noProof/>
          <w:sz w:val="24"/>
        </w:rPr>
      </w:pPr>
      <w:r>
        <w:rPr>
          <w:rFonts w:ascii="Times New Roman" w:hAnsi="Times New Roman"/>
          <w:b/>
          <w:bCs/>
          <w:sz w:val="24"/>
        </w:rPr>
        <w:t>E iedaļa. Apskates un sertificēšanas prasības balasta ūdens pārvaldībai</w:t>
      </w:r>
    </w:p>
    <w:p w:rsidR="005675AB" w:rsidRDefault="005675AB" w:rsidP="005675AB">
      <w:pPr>
        <w:jc w:val="both"/>
        <w:rPr>
          <w:rFonts w:ascii="Times New Roman" w:eastAsia="Arial" w:hAnsi="Times New Roman" w:cs="Arial"/>
          <w:b/>
          <w:bCs/>
          <w:noProof/>
          <w:sz w:val="24"/>
        </w:rPr>
      </w:pPr>
    </w:p>
    <w:p w:rsidR="005675AB" w:rsidRDefault="005675AB" w:rsidP="005675AB">
      <w:pPr>
        <w:jc w:val="both"/>
        <w:rPr>
          <w:rFonts w:ascii="Times New Roman" w:eastAsia="Arial" w:hAnsi="Times New Roman" w:cs="Arial"/>
          <w:b/>
          <w:bCs/>
          <w:noProof/>
          <w:sz w:val="24"/>
        </w:rPr>
      </w:pPr>
    </w:p>
    <w:p w:rsidR="0094193F" w:rsidRPr="005675AB" w:rsidRDefault="0094193F" w:rsidP="005675AB">
      <w:pPr>
        <w:jc w:val="both"/>
        <w:rPr>
          <w:rFonts w:ascii="Times New Roman" w:eastAsia="Arial" w:hAnsi="Times New Roman" w:cs="Arial"/>
          <w:b/>
          <w:bCs/>
          <w:noProof/>
          <w:sz w:val="24"/>
        </w:rPr>
      </w:pPr>
      <w:r>
        <w:rPr>
          <w:rFonts w:ascii="Times New Roman" w:hAnsi="Times New Roman"/>
          <w:b/>
          <w:bCs/>
          <w:sz w:val="24"/>
        </w:rPr>
        <w:t>E-1. noteikums. Apskates</w:t>
      </w:r>
    </w:p>
    <w:p w:rsidR="005675AB" w:rsidRDefault="005675AB" w:rsidP="005675AB">
      <w:pPr>
        <w:pStyle w:val="Pamatteksts"/>
        <w:tabs>
          <w:tab w:val="left" w:pos="991"/>
        </w:tabs>
        <w:ind w:left="0"/>
        <w:jc w:val="both"/>
        <w:rPr>
          <w:rFonts w:ascii="Times New Roman" w:hAnsi="Times New Roman"/>
          <w:noProof/>
          <w:sz w:val="24"/>
        </w:rPr>
      </w:pPr>
    </w:p>
    <w:p w:rsidR="0094193F" w:rsidRPr="005675AB" w:rsidRDefault="005675AB" w:rsidP="005675AB">
      <w:pPr>
        <w:pStyle w:val="Pamatteksts"/>
        <w:tabs>
          <w:tab w:val="left" w:pos="991"/>
        </w:tabs>
        <w:ind w:left="0"/>
        <w:jc w:val="both"/>
        <w:rPr>
          <w:rFonts w:ascii="Times New Roman" w:hAnsi="Times New Roman"/>
          <w:noProof/>
          <w:sz w:val="24"/>
        </w:rPr>
      </w:pPr>
      <w:r>
        <w:rPr>
          <w:rFonts w:ascii="Times New Roman" w:hAnsi="Times New Roman"/>
          <w:sz w:val="24"/>
        </w:rPr>
        <w:t>1. 1.5. punktā svītro pēdējo teikumu: “Tādas apskates apstiprina apliecībā, kas izdota saskaņā ar E-2. vai E-3. noteikumu.”</w:t>
      </w:r>
    </w:p>
    <w:p w:rsidR="0094193F" w:rsidRPr="005675AB" w:rsidRDefault="0094193F" w:rsidP="005675AB">
      <w:pPr>
        <w:jc w:val="both"/>
        <w:rPr>
          <w:rFonts w:ascii="Times New Roman" w:eastAsia="Arial" w:hAnsi="Times New Roman" w:cs="Arial"/>
          <w:noProof/>
          <w:sz w:val="24"/>
          <w:szCs w:val="21"/>
        </w:rPr>
      </w:pPr>
    </w:p>
    <w:p w:rsidR="0094193F" w:rsidRPr="005675AB" w:rsidRDefault="0094193F" w:rsidP="005675AB">
      <w:pPr>
        <w:pStyle w:val="Virsraksts1"/>
        <w:ind w:left="0"/>
        <w:jc w:val="both"/>
        <w:rPr>
          <w:rFonts w:ascii="Times New Roman" w:hAnsi="Times New Roman"/>
          <w:noProof/>
          <w:sz w:val="24"/>
        </w:rPr>
      </w:pPr>
      <w:r>
        <w:rPr>
          <w:rFonts w:ascii="Times New Roman" w:hAnsi="Times New Roman"/>
          <w:sz w:val="24"/>
        </w:rPr>
        <w:t>E-5. noteikums. Apliecības termiņš un spēkā esamība</w:t>
      </w:r>
    </w:p>
    <w:p w:rsidR="0094193F" w:rsidRPr="005675AB" w:rsidRDefault="0094193F" w:rsidP="005675AB">
      <w:pPr>
        <w:jc w:val="both"/>
        <w:rPr>
          <w:rFonts w:ascii="Times New Roman" w:eastAsia="Arial" w:hAnsi="Times New Roman" w:cs="Arial"/>
          <w:b/>
          <w:bCs/>
          <w:noProof/>
          <w:sz w:val="24"/>
        </w:rPr>
      </w:pPr>
    </w:p>
    <w:p w:rsidR="0094193F" w:rsidRPr="005675AB" w:rsidRDefault="005675AB" w:rsidP="005675AB">
      <w:pPr>
        <w:pStyle w:val="Pamatteksts"/>
        <w:tabs>
          <w:tab w:val="left" w:pos="991"/>
        </w:tabs>
        <w:ind w:left="0"/>
        <w:jc w:val="both"/>
        <w:rPr>
          <w:rFonts w:ascii="Times New Roman" w:hAnsi="Times New Roman"/>
          <w:noProof/>
          <w:sz w:val="24"/>
        </w:rPr>
      </w:pPr>
      <w:r>
        <w:rPr>
          <w:rFonts w:ascii="Times New Roman" w:hAnsi="Times New Roman"/>
          <w:sz w:val="24"/>
        </w:rPr>
        <w:t>2. 8. punkta ievaddaļā vārdus “ikgadējā apskate” aizstāj ar “ikgadējā vai starpperioda apskate”.</w:t>
      </w:r>
    </w:p>
    <w:p w:rsidR="0094193F" w:rsidRPr="005675AB" w:rsidRDefault="0094193F" w:rsidP="005675AB">
      <w:pPr>
        <w:jc w:val="both"/>
        <w:rPr>
          <w:rFonts w:ascii="Times New Roman" w:eastAsia="Arial" w:hAnsi="Times New Roman" w:cs="Arial"/>
          <w:noProof/>
          <w:sz w:val="24"/>
        </w:rPr>
      </w:pPr>
    </w:p>
    <w:p w:rsidR="0094193F" w:rsidRPr="005675AB" w:rsidRDefault="005675AB" w:rsidP="005675AB">
      <w:pPr>
        <w:pStyle w:val="Pamatteksts"/>
        <w:tabs>
          <w:tab w:val="left" w:pos="991"/>
        </w:tabs>
        <w:ind w:left="0"/>
        <w:jc w:val="both"/>
        <w:rPr>
          <w:rFonts w:ascii="Times New Roman" w:hAnsi="Times New Roman"/>
          <w:noProof/>
          <w:sz w:val="24"/>
        </w:rPr>
      </w:pPr>
      <w:r>
        <w:rPr>
          <w:rFonts w:ascii="Times New Roman" w:hAnsi="Times New Roman"/>
          <w:sz w:val="24"/>
        </w:rPr>
        <w:t>3. 8.3. punktā vārdus “ikgadējas apskates” aizstāj ar “ikgadējas vai starpperioda apskates”.</w:t>
      </w:r>
    </w:p>
    <w:p w:rsidR="0094193F" w:rsidRPr="005675AB" w:rsidRDefault="0094193F" w:rsidP="005675AB">
      <w:pPr>
        <w:jc w:val="both"/>
        <w:rPr>
          <w:rFonts w:ascii="Times New Roman" w:eastAsia="Arial" w:hAnsi="Times New Roman" w:cs="Arial"/>
          <w:noProof/>
          <w:sz w:val="24"/>
        </w:rPr>
      </w:pPr>
    </w:p>
    <w:p w:rsidR="0094193F" w:rsidRPr="005675AB" w:rsidRDefault="005675AB" w:rsidP="005675AB">
      <w:pPr>
        <w:pStyle w:val="Pamatteksts"/>
        <w:tabs>
          <w:tab w:val="left" w:pos="991"/>
        </w:tabs>
        <w:ind w:left="0"/>
        <w:jc w:val="both"/>
        <w:rPr>
          <w:rFonts w:ascii="Times New Roman" w:hAnsi="Times New Roman"/>
          <w:noProof/>
          <w:sz w:val="24"/>
        </w:rPr>
      </w:pPr>
      <w:r>
        <w:rPr>
          <w:rFonts w:ascii="Times New Roman" w:hAnsi="Times New Roman"/>
          <w:sz w:val="24"/>
        </w:rPr>
        <w:t>4. Pašreizējo 9.1. punktu svītro un pašreizējo 9.2.–9.4. punktu attiecīgi pārnumurē par 9.1.–9.3. punktu.</w:t>
      </w:r>
    </w:p>
    <w:p w:rsidR="0094193F" w:rsidRPr="005675AB" w:rsidRDefault="0094193F" w:rsidP="005675AB">
      <w:pPr>
        <w:jc w:val="both"/>
        <w:rPr>
          <w:rFonts w:ascii="Times New Roman" w:eastAsia="Arial" w:hAnsi="Times New Roman" w:cs="Arial"/>
          <w:noProof/>
          <w:sz w:val="24"/>
        </w:rPr>
      </w:pPr>
    </w:p>
    <w:p w:rsidR="0094193F" w:rsidRPr="005675AB" w:rsidRDefault="0094193F" w:rsidP="005675AB">
      <w:pPr>
        <w:jc w:val="both"/>
        <w:rPr>
          <w:rFonts w:ascii="Times New Roman" w:eastAsia="Arial" w:hAnsi="Times New Roman" w:cs="Arial"/>
          <w:noProof/>
          <w:sz w:val="24"/>
          <w:szCs w:val="21"/>
        </w:rPr>
      </w:pPr>
    </w:p>
    <w:p w:rsidR="0094193F" w:rsidRPr="005675AB" w:rsidRDefault="0094193F" w:rsidP="005675AB">
      <w:pPr>
        <w:pStyle w:val="Pamatteksts"/>
        <w:ind w:left="0"/>
        <w:jc w:val="center"/>
        <w:rPr>
          <w:rFonts w:ascii="Times New Roman" w:hAnsi="Times New Roman"/>
          <w:noProof/>
          <w:sz w:val="24"/>
        </w:rPr>
      </w:pPr>
      <w:r>
        <w:rPr>
          <w:rFonts w:ascii="Times New Roman" w:hAnsi="Times New Roman"/>
          <w:sz w:val="24"/>
        </w:rPr>
        <w:t>***</w:t>
      </w:r>
      <w:bookmarkStart w:id="1" w:name="Blank_Page"/>
      <w:bookmarkEnd w:id="1"/>
    </w:p>
    <w:sectPr w:rsidR="0094193F" w:rsidRPr="005675AB" w:rsidSect="005675AB">
      <w:headerReference w:type="default" r:id="rId7"/>
      <w:footerReference w:type="default" r:id="rId8"/>
      <w:headerReference w:type="first" r:id="rId9"/>
      <w:footerReference w:type="first" r:id="rId10"/>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62D3" w:rsidRPr="0094193F" w:rsidRDefault="005675AB">
      <w:pPr>
        <w:rPr>
          <w:noProof/>
        </w:rPr>
      </w:pPr>
      <w:r w:rsidRPr="0094193F">
        <w:rPr>
          <w:noProof/>
        </w:rPr>
        <w:separator/>
      </w:r>
    </w:p>
  </w:endnote>
  <w:endnote w:type="continuationSeparator" w:id="0">
    <w:p w:rsidR="004462D3" w:rsidRPr="0094193F" w:rsidRDefault="005675AB">
      <w:pPr>
        <w:rPr>
          <w:noProof/>
        </w:rPr>
      </w:pPr>
      <w:r w:rsidRPr="0094193F">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74B4" w:rsidRPr="00DD74B4" w:rsidRDefault="00DD74B4" w:rsidP="00DD74B4">
    <w:pPr>
      <w:pStyle w:val="Galvene"/>
      <w:tabs>
        <w:tab w:val="clear" w:pos="4153"/>
        <w:tab w:val="clear" w:pos="8306"/>
        <w:tab w:val="left" w:pos="9072"/>
      </w:tabs>
      <w:rPr>
        <w:rStyle w:val="Lappusesnumurs"/>
        <w:rFonts w:ascii="Times New Roman" w:hAnsi="Times New Roman" w:cs="Times New Roman"/>
        <w:sz w:val="20"/>
        <w:szCs w:val="18"/>
      </w:rPr>
    </w:pPr>
  </w:p>
  <w:p w:rsidR="00DD74B4" w:rsidRPr="00DD74B4" w:rsidRDefault="00DD74B4" w:rsidP="00DD74B4">
    <w:pPr>
      <w:pStyle w:val="Galvene"/>
      <w:tabs>
        <w:tab w:val="clear" w:pos="4153"/>
        <w:tab w:val="clear" w:pos="8306"/>
        <w:tab w:val="right" w:leader="underscore" w:pos="9072"/>
      </w:tabs>
      <w:rPr>
        <w:rStyle w:val="Lappusesnumurs"/>
        <w:rFonts w:ascii="Times New Roman" w:hAnsi="Times New Roman" w:cs="Times New Roman"/>
        <w:sz w:val="20"/>
        <w:szCs w:val="18"/>
      </w:rPr>
    </w:pPr>
    <w:r w:rsidRPr="00DD74B4">
      <w:rPr>
        <w:rStyle w:val="Lappusesnumurs"/>
        <w:rFonts w:ascii="Times New Roman" w:hAnsi="Times New Roman" w:cs="Times New Roman"/>
        <w:sz w:val="20"/>
        <w:szCs w:val="18"/>
      </w:rPr>
      <w:tab/>
    </w:r>
  </w:p>
  <w:p w:rsidR="00DD74B4" w:rsidRPr="00DD74B4" w:rsidRDefault="00DD74B4" w:rsidP="00DD74B4">
    <w:pPr>
      <w:pStyle w:val="Galvene"/>
      <w:tabs>
        <w:tab w:val="clear" w:pos="4153"/>
        <w:tab w:val="clear" w:pos="8306"/>
        <w:tab w:val="right" w:pos="9072"/>
      </w:tabs>
      <w:rPr>
        <w:rStyle w:val="Lappusesnumurs"/>
        <w:rFonts w:ascii="Times New Roman" w:hAnsi="Times New Roman" w:cs="Times New Roman"/>
        <w:sz w:val="20"/>
        <w:szCs w:val="18"/>
      </w:rPr>
    </w:pPr>
  </w:p>
  <w:p w:rsidR="00DD74B4" w:rsidRPr="00DD74B4" w:rsidRDefault="00DD74B4" w:rsidP="00DD74B4">
    <w:pPr>
      <w:pStyle w:val="Kjene"/>
      <w:tabs>
        <w:tab w:val="clear" w:pos="4153"/>
        <w:tab w:val="clear" w:pos="8306"/>
        <w:tab w:val="right" w:pos="9072"/>
      </w:tabs>
      <w:rPr>
        <w:rFonts w:ascii="Times New Roman" w:hAnsi="Times New Roman" w:cs="Times New Roman"/>
        <w:sz w:val="20"/>
        <w:szCs w:val="18"/>
      </w:rPr>
    </w:pPr>
    <w:r w:rsidRPr="00DD74B4">
      <w:rPr>
        <w:rFonts w:ascii="Times New Roman" w:hAnsi="Times New Roman" w:cs="Times New Roman"/>
        <w:noProof/>
        <w:sz w:val="20"/>
        <w:szCs w:val="18"/>
      </w:rPr>
      <w:t xml:space="preserve">Tulkojums </w:t>
    </w:r>
    <w:r w:rsidRPr="00DD74B4">
      <w:rPr>
        <w:rFonts w:ascii="Times New Roman" w:hAnsi="Times New Roman" w:cs="Times New Roman"/>
        <w:noProof/>
        <w:sz w:val="20"/>
        <w:szCs w:val="18"/>
      </w:rPr>
      <w:fldChar w:fldCharType="begin"/>
    </w:r>
    <w:r w:rsidRPr="00DD74B4">
      <w:rPr>
        <w:rFonts w:ascii="Times New Roman" w:hAnsi="Times New Roman" w:cs="Times New Roman"/>
        <w:noProof/>
        <w:sz w:val="20"/>
        <w:szCs w:val="18"/>
      </w:rPr>
      <w:instrText>symbol 211 \f "Symbol" \s 9</w:instrText>
    </w:r>
    <w:r w:rsidRPr="00DD74B4">
      <w:rPr>
        <w:rFonts w:ascii="Times New Roman" w:hAnsi="Times New Roman" w:cs="Times New Roman"/>
        <w:noProof/>
        <w:sz w:val="20"/>
        <w:szCs w:val="18"/>
      </w:rPr>
      <w:fldChar w:fldCharType="separate"/>
    </w:r>
    <w:r w:rsidRPr="00DD74B4">
      <w:rPr>
        <w:rFonts w:ascii="Times New Roman" w:hAnsi="Times New Roman" w:cs="Times New Roman"/>
        <w:noProof/>
        <w:sz w:val="20"/>
        <w:szCs w:val="18"/>
      </w:rPr>
      <w:t>Ó</w:t>
    </w:r>
    <w:r w:rsidRPr="00DD74B4">
      <w:rPr>
        <w:rFonts w:ascii="Times New Roman" w:hAnsi="Times New Roman" w:cs="Times New Roman"/>
        <w:noProof/>
        <w:sz w:val="20"/>
        <w:szCs w:val="18"/>
      </w:rPr>
      <w:fldChar w:fldCharType="end"/>
    </w:r>
    <w:r w:rsidRPr="00DD74B4">
      <w:rPr>
        <w:rFonts w:ascii="Times New Roman" w:hAnsi="Times New Roman" w:cs="Times New Roman"/>
        <w:noProof/>
        <w:sz w:val="20"/>
        <w:szCs w:val="18"/>
      </w:rPr>
      <w:t xml:space="preserve"> Valsts valodas centrs, 2019</w:t>
    </w:r>
    <w:r w:rsidRPr="00DD74B4">
      <w:rPr>
        <w:rFonts w:ascii="Times New Roman" w:hAnsi="Times New Roman" w:cs="Times New Roman"/>
        <w:sz w:val="20"/>
        <w:szCs w:val="18"/>
      </w:rPr>
      <w:tab/>
    </w:r>
    <w:r w:rsidRPr="00DD74B4">
      <w:rPr>
        <w:rStyle w:val="Lappusesnumurs"/>
        <w:rFonts w:ascii="Times New Roman" w:hAnsi="Times New Roman" w:cs="Times New Roman"/>
        <w:sz w:val="20"/>
        <w:szCs w:val="18"/>
      </w:rPr>
      <w:fldChar w:fldCharType="begin"/>
    </w:r>
    <w:r w:rsidRPr="00DD74B4">
      <w:rPr>
        <w:rStyle w:val="Lappusesnumurs"/>
        <w:rFonts w:ascii="Times New Roman" w:hAnsi="Times New Roman" w:cs="Times New Roman"/>
        <w:sz w:val="20"/>
        <w:szCs w:val="18"/>
      </w:rPr>
      <w:instrText xml:space="preserve">page </w:instrText>
    </w:r>
    <w:r w:rsidRPr="00DD74B4">
      <w:rPr>
        <w:rStyle w:val="Lappusesnumurs"/>
        <w:rFonts w:ascii="Times New Roman" w:hAnsi="Times New Roman" w:cs="Times New Roman"/>
        <w:sz w:val="20"/>
        <w:szCs w:val="18"/>
      </w:rPr>
      <w:fldChar w:fldCharType="separate"/>
    </w:r>
    <w:r w:rsidRPr="00DD74B4">
      <w:rPr>
        <w:rStyle w:val="Lappusesnumurs"/>
        <w:rFonts w:ascii="Times New Roman" w:hAnsi="Times New Roman" w:cs="Times New Roman"/>
        <w:sz w:val="20"/>
        <w:szCs w:val="18"/>
      </w:rPr>
      <w:t>2</w:t>
    </w:r>
    <w:r w:rsidRPr="00DD74B4">
      <w:rPr>
        <w:rStyle w:val="Lappusesnumurs"/>
        <w:rFonts w:ascii="Times New Roman" w:hAnsi="Times New Roman" w:cs="Times New Roman"/>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74B4" w:rsidRPr="00DD74B4" w:rsidRDefault="00DD74B4" w:rsidP="00DD74B4">
    <w:pPr>
      <w:pStyle w:val="Galvene"/>
      <w:tabs>
        <w:tab w:val="clear" w:pos="4153"/>
        <w:tab w:val="clear" w:pos="8306"/>
        <w:tab w:val="left" w:pos="9072"/>
      </w:tabs>
      <w:rPr>
        <w:rStyle w:val="Lappusesnumurs"/>
        <w:rFonts w:ascii="Times New Roman" w:hAnsi="Times New Roman" w:cs="Times New Roman"/>
        <w:sz w:val="20"/>
        <w:szCs w:val="18"/>
      </w:rPr>
    </w:pPr>
    <w:bookmarkStart w:id="12" w:name="_Hlk496261764"/>
    <w:bookmarkStart w:id="13" w:name="_Hlk496261765"/>
    <w:bookmarkStart w:id="14" w:name="_Hlk496261766"/>
  </w:p>
  <w:p w:rsidR="00DD74B4" w:rsidRPr="00DD74B4" w:rsidRDefault="00DD74B4" w:rsidP="00DD74B4">
    <w:pPr>
      <w:pStyle w:val="Galvene"/>
      <w:tabs>
        <w:tab w:val="clear" w:pos="4153"/>
        <w:tab w:val="clear" w:pos="8306"/>
        <w:tab w:val="left" w:leader="underscore" w:pos="9072"/>
      </w:tabs>
      <w:rPr>
        <w:rStyle w:val="Lappusesnumurs"/>
        <w:rFonts w:ascii="Times New Roman" w:hAnsi="Times New Roman" w:cs="Times New Roman"/>
        <w:sz w:val="20"/>
        <w:szCs w:val="18"/>
      </w:rPr>
    </w:pPr>
    <w:r w:rsidRPr="00DD74B4">
      <w:rPr>
        <w:rStyle w:val="Lappusesnumurs"/>
        <w:rFonts w:ascii="Times New Roman" w:hAnsi="Times New Roman" w:cs="Times New Roman"/>
        <w:sz w:val="20"/>
        <w:szCs w:val="18"/>
      </w:rPr>
      <w:tab/>
    </w:r>
  </w:p>
  <w:p w:rsidR="00DD74B4" w:rsidRPr="00DD74B4" w:rsidRDefault="00DD74B4" w:rsidP="00DD74B4">
    <w:pPr>
      <w:pStyle w:val="Galvene"/>
      <w:tabs>
        <w:tab w:val="clear" w:pos="4153"/>
        <w:tab w:val="clear" w:pos="8306"/>
        <w:tab w:val="left" w:pos="9072"/>
      </w:tabs>
      <w:rPr>
        <w:rStyle w:val="Lappusesnumurs"/>
        <w:rFonts w:ascii="Times New Roman" w:hAnsi="Times New Roman" w:cs="Times New Roman"/>
        <w:sz w:val="20"/>
        <w:szCs w:val="18"/>
      </w:rPr>
    </w:pPr>
  </w:p>
  <w:p w:rsidR="00DD74B4" w:rsidRPr="00DD74B4" w:rsidRDefault="00DD74B4" w:rsidP="00DD74B4">
    <w:pPr>
      <w:pStyle w:val="Kjene"/>
      <w:rPr>
        <w:rFonts w:ascii="Times New Roman" w:hAnsi="Times New Roman" w:cs="Times New Roman"/>
        <w:sz w:val="20"/>
        <w:szCs w:val="18"/>
      </w:rPr>
    </w:pPr>
    <w:r w:rsidRPr="00DD74B4">
      <w:rPr>
        <w:rFonts w:ascii="Times New Roman" w:hAnsi="Times New Roman" w:cs="Times New Roman"/>
        <w:noProof/>
        <w:sz w:val="20"/>
        <w:szCs w:val="18"/>
      </w:rPr>
      <w:t xml:space="preserve">Tulkojums </w:t>
    </w:r>
    <w:r w:rsidRPr="00DD74B4">
      <w:rPr>
        <w:rFonts w:ascii="Times New Roman" w:hAnsi="Times New Roman" w:cs="Times New Roman"/>
        <w:noProof/>
        <w:sz w:val="20"/>
        <w:szCs w:val="18"/>
      </w:rPr>
      <w:fldChar w:fldCharType="begin"/>
    </w:r>
    <w:r w:rsidRPr="00DD74B4">
      <w:rPr>
        <w:rFonts w:ascii="Times New Roman" w:hAnsi="Times New Roman" w:cs="Times New Roman"/>
        <w:noProof/>
        <w:sz w:val="20"/>
        <w:szCs w:val="18"/>
      </w:rPr>
      <w:instrText>symbol 211 \f "Symbol" \s 9</w:instrText>
    </w:r>
    <w:r w:rsidRPr="00DD74B4">
      <w:rPr>
        <w:rFonts w:ascii="Times New Roman" w:hAnsi="Times New Roman" w:cs="Times New Roman"/>
        <w:noProof/>
        <w:sz w:val="20"/>
        <w:szCs w:val="18"/>
      </w:rPr>
      <w:fldChar w:fldCharType="separate"/>
    </w:r>
    <w:r w:rsidRPr="00DD74B4">
      <w:rPr>
        <w:rFonts w:ascii="Times New Roman" w:hAnsi="Times New Roman" w:cs="Times New Roman"/>
        <w:noProof/>
        <w:sz w:val="20"/>
        <w:szCs w:val="18"/>
      </w:rPr>
      <w:t>Ó</w:t>
    </w:r>
    <w:r w:rsidRPr="00DD74B4">
      <w:rPr>
        <w:rFonts w:ascii="Times New Roman" w:hAnsi="Times New Roman" w:cs="Times New Roman"/>
        <w:noProof/>
        <w:sz w:val="20"/>
        <w:szCs w:val="18"/>
      </w:rPr>
      <w:fldChar w:fldCharType="end"/>
    </w:r>
    <w:r w:rsidRPr="00DD74B4">
      <w:rPr>
        <w:rFonts w:ascii="Times New Roman" w:hAnsi="Times New Roman" w:cs="Times New Roman"/>
        <w:noProof/>
        <w:sz w:val="20"/>
        <w:szCs w:val="18"/>
      </w:rPr>
      <w:t xml:space="preserve"> Valsts valodas centrs, 201</w:t>
    </w:r>
    <w:bookmarkEnd w:id="12"/>
    <w:bookmarkEnd w:id="13"/>
    <w:bookmarkEnd w:id="14"/>
    <w:r w:rsidRPr="00DD74B4">
      <w:rPr>
        <w:rFonts w:ascii="Times New Roman" w:hAnsi="Times New Roman" w:cs="Times New Roman"/>
        <w:noProof/>
        <w:sz w:val="20"/>
        <w:szCs w:val="18"/>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62D3" w:rsidRPr="0094193F" w:rsidRDefault="005675AB">
      <w:pPr>
        <w:rPr>
          <w:noProof/>
        </w:rPr>
      </w:pPr>
      <w:r w:rsidRPr="0094193F">
        <w:rPr>
          <w:noProof/>
        </w:rPr>
        <w:separator/>
      </w:r>
    </w:p>
  </w:footnote>
  <w:footnote w:type="continuationSeparator" w:id="0">
    <w:p w:rsidR="004462D3" w:rsidRPr="0094193F" w:rsidRDefault="005675AB">
      <w:pPr>
        <w:rPr>
          <w:noProof/>
        </w:rPr>
      </w:pPr>
      <w:r w:rsidRPr="0094193F">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74B4" w:rsidRPr="00DD74B4" w:rsidRDefault="00DD74B4" w:rsidP="00DD74B4">
    <w:pPr>
      <w:pStyle w:val="Galvene"/>
      <w:tabs>
        <w:tab w:val="clear" w:pos="4153"/>
        <w:tab w:val="clear" w:pos="8306"/>
      </w:tabs>
      <w:rPr>
        <w:rStyle w:val="Lappusesnumurs"/>
        <w:rFonts w:ascii="Times New Roman" w:hAnsi="Times New Roman" w:cs="Times New Roman"/>
        <w:sz w:val="20"/>
        <w:szCs w:val="20"/>
      </w:rPr>
    </w:pPr>
    <w:bookmarkStart w:id="2" w:name="_Hlk496261784"/>
    <w:bookmarkStart w:id="3" w:name="_Hlk496261785"/>
    <w:bookmarkStart w:id="4" w:name="_Hlk496261786"/>
    <w:bookmarkStart w:id="5" w:name="_Hlk502757728"/>
    <w:bookmarkStart w:id="6" w:name="_Hlk502757729"/>
    <w:bookmarkStart w:id="7" w:name="_Hlk502757738"/>
    <w:bookmarkStart w:id="8" w:name="_Hlk502757739"/>
  </w:p>
  <w:p w:rsidR="00DD74B4" w:rsidRPr="00DD74B4" w:rsidRDefault="00DD74B4" w:rsidP="00DD74B4">
    <w:pPr>
      <w:pStyle w:val="Galvene"/>
      <w:tabs>
        <w:tab w:val="clear" w:pos="4153"/>
        <w:tab w:val="clear" w:pos="8306"/>
        <w:tab w:val="right" w:leader="underscore" w:pos="9072"/>
      </w:tabs>
      <w:rPr>
        <w:rStyle w:val="Lappusesnumurs"/>
        <w:rFonts w:ascii="Times New Roman" w:hAnsi="Times New Roman" w:cs="Times New Roman"/>
        <w:sz w:val="20"/>
        <w:szCs w:val="20"/>
      </w:rPr>
    </w:pPr>
    <w:r w:rsidRPr="00DD74B4">
      <w:rPr>
        <w:rStyle w:val="Lappusesnumurs"/>
        <w:rFonts w:ascii="Times New Roman" w:hAnsi="Times New Roman" w:cs="Times New Roman"/>
        <w:sz w:val="20"/>
        <w:szCs w:val="20"/>
      </w:rPr>
      <w:tab/>
    </w:r>
  </w:p>
  <w:bookmarkEnd w:id="2"/>
  <w:bookmarkEnd w:id="3"/>
  <w:bookmarkEnd w:id="4"/>
  <w:bookmarkEnd w:id="5"/>
  <w:bookmarkEnd w:id="6"/>
  <w:bookmarkEnd w:id="7"/>
  <w:bookmarkEnd w:id="8"/>
  <w:p w:rsidR="00DD74B4" w:rsidRPr="00DD74B4" w:rsidRDefault="00DD74B4" w:rsidP="00DD74B4">
    <w:pPr>
      <w:pStyle w:val="Galvene"/>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74B4" w:rsidRPr="00DD74B4" w:rsidRDefault="00DD74B4" w:rsidP="00DD74B4">
    <w:pPr>
      <w:pBdr>
        <w:bottom w:val="single" w:sz="12" w:space="5" w:color="auto"/>
      </w:pBdr>
      <w:rPr>
        <w:rFonts w:ascii="Times New Roman" w:hAnsi="Times New Roman" w:cs="Times New Roman"/>
        <w:spacing w:val="-2"/>
        <w:sz w:val="20"/>
        <w:szCs w:val="20"/>
      </w:rPr>
    </w:pPr>
    <w:bookmarkStart w:id="9" w:name="_Hlk496261745"/>
    <w:bookmarkStart w:id="10" w:name="_Hlk496261746"/>
    <w:bookmarkStart w:id="11" w:name="_Hlk496261747"/>
  </w:p>
  <w:bookmarkEnd w:id="9"/>
  <w:bookmarkEnd w:id="10"/>
  <w:bookmarkEnd w:id="11"/>
  <w:p w:rsidR="00DD74B4" w:rsidRPr="00DD74B4" w:rsidRDefault="00DD74B4" w:rsidP="00DD74B4">
    <w:pPr>
      <w:pStyle w:val="Galvene"/>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B3EF6"/>
    <w:multiLevelType w:val="hybridMultilevel"/>
    <w:tmpl w:val="5680BFC0"/>
    <w:lvl w:ilvl="0" w:tplc="CEC2A746">
      <w:start w:val="1"/>
      <w:numFmt w:val="decimal"/>
      <w:lvlText w:val="%1"/>
      <w:lvlJc w:val="left"/>
      <w:pPr>
        <w:ind w:left="138" w:hanging="852"/>
      </w:pPr>
      <w:rPr>
        <w:rFonts w:ascii="Arial" w:eastAsia="Arial" w:hAnsi="Arial" w:hint="default"/>
        <w:sz w:val="22"/>
        <w:szCs w:val="22"/>
      </w:rPr>
    </w:lvl>
    <w:lvl w:ilvl="1" w:tplc="A21A66E8">
      <w:start w:val="1"/>
      <w:numFmt w:val="bullet"/>
      <w:lvlText w:val="•"/>
      <w:lvlJc w:val="left"/>
      <w:pPr>
        <w:ind w:left="1061" w:hanging="852"/>
      </w:pPr>
      <w:rPr>
        <w:rFonts w:hint="default"/>
      </w:rPr>
    </w:lvl>
    <w:lvl w:ilvl="2" w:tplc="62D88F4A">
      <w:start w:val="1"/>
      <w:numFmt w:val="bullet"/>
      <w:lvlText w:val="•"/>
      <w:lvlJc w:val="left"/>
      <w:pPr>
        <w:ind w:left="1984" w:hanging="852"/>
      </w:pPr>
      <w:rPr>
        <w:rFonts w:hint="default"/>
      </w:rPr>
    </w:lvl>
    <w:lvl w:ilvl="3" w:tplc="973A31A8">
      <w:start w:val="1"/>
      <w:numFmt w:val="bullet"/>
      <w:lvlText w:val="•"/>
      <w:lvlJc w:val="left"/>
      <w:pPr>
        <w:ind w:left="2907" w:hanging="852"/>
      </w:pPr>
      <w:rPr>
        <w:rFonts w:hint="default"/>
      </w:rPr>
    </w:lvl>
    <w:lvl w:ilvl="4" w:tplc="632ABC60">
      <w:start w:val="1"/>
      <w:numFmt w:val="bullet"/>
      <w:lvlText w:val="•"/>
      <w:lvlJc w:val="left"/>
      <w:pPr>
        <w:ind w:left="3829" w:hanging="852"/>
      </w:pPr>
      <w:rPr>
        <w:rFonts w:hint="default"/>
      </w:rPr>
    </w:lvl>
    <w:lvl w:ilvl="5" w:tplc="4EF2105C">
      <w:start w:val="1"/>
      <w:numFmt w:val="bullet"/>
      <w:lvlText w:val="•"/>
      <w:lvlJc w:val="left"/>
      <w:pPr>
        <w:ind w:left="4752" w:hanging="852"/>
      </w:pPr>
      <w:rPr>
        <w:rFonts w:hint="default"/>
      </w:rPr>
    </w:lvl>
    <w:lvl w:ilvl="6" w:tplc="1D629060">
      <w:start w:val="1"/>
      <w:numFmt w:val="bullet"/>
      <w:lvlText w:val="•"/>
      <w:lvlJc w:val="left"/>
      <w:pPr>
        <w:ind w:left="5675" w:hanging="852"/>
      </w:pPr>
      <w:rPr>
        <w:rFonts w:hint="default"/>
      </w:rPr>
    </w:lvl>
    <w:lvl w:ilvl="7" w:tplc="15F0DC9A">
      <w:start w:val="1"/>
      <w:numFmt w:val="bullet"/>
      <w:lvlText w:val="•"/>
      <w:lvlJc w:val="left"/>
      <w:pPr>
        <w:ind w:left="6598" w:hanging="852"/>
      </w:pPr>
      <w:rPr>
        <w:rFonts w:hint="default"/>
      </w:rPr>
    </w:lvl>
    <w:lvl w:ilvl="8" w:tplc="7DFCC9EA">
      <w:start w:val="1"/>
      <w:numFmt w:val="bullet"/>
      <w:lvlText w:val="•"/>
      <w:lvlJc w:val="left"/>
      <w:pPr>
        <w:ind w:left="7520" w:hanging="852"/>
      </w:pPr>
      <w:rPr>
        <w:rFonts w:hint="default"/>
      </w:rPr>
    </w:lvl>
  </w:abstractNum>
  <w:abstractNum w:abstractNumId="1" w15:restartNumberingAfterBreak="0">
    <w:nsid w:val="58B27D28"/>
    <w:multiLevelType w:val="hybridMultilevel"/>
    <w:tmpl w:val="9A2C3954"/>
    <w:lvl w:ilvl="0" w:tplc="D62E24B4">
      <w:start w:val="1"/>
      <w:numFmt w:val="decimal"/>
      <w:lvlText w:val="%1"/>
      <w:lvlJc w:val="left"/>
      <w:pPr>
        <w:ind w:left="138" w:hanging="852"/>
      </w:pPr>
      <w:rPr>
        <w:rFonts w:ascii="Arial" w:eastAsia="Arial" w:hAnsi="Arial" w:hint="default"/>
        <w:sz w:val="22"/>
        <w:szCs w:val="22"/>
      </w:rPr>
    </w:lvl>
    <w:lvl w:ilvl="1" w:tplc="5EE84136">
      <w:start w:val="1"/>
      <w:numFmt w:val="bullet"/>
      <w:lvlText w:val="•"/>
      <w:lvlJc w:val="left"/>
      <w:pPr>
        <w:ind w:left="1061" w:hanging="852"/>
      </w:pPr>
      <w:rPr>
        <w:rFonts w:hint="default"/>
      </w:rPr>
    </w:lvl>
    <w:lvl w:ilvl="2" w:tplc="1944B9D2">
      <w:start w:val="1"/>
      <w:numFmt w:val="bullet"/>
      <w:lvlText w:val="•"/>
      <w:lvlJc w:val="left"/>
      <w:pPr>
        <w:ind w:left="1984" w:hanging="852"/>
      </w:pPr>
      <w:rPr>
        <w:rFonts w:hint="default"/>
      </w:rPr>
    </w:lvl>
    <w:lvl w:ilvl="3" w:tplc="1BFAC9B6">
      <w:start w:val="1"/>
      <w:numFmt w:val="bullet"/>
      <w:lvlText w:val="•"/>
      <w:lvlJc w:val="left"/>
      <w:pPr>
        <w:ind w:left="2907" w:hanging="852"/>
      </w:pPr>
      <w:rPr>
        <w:rFonts w:hint="default"/>
      </w:rPr>
    </w:lvl>
    <w:lvl w:ilvl="4" w:tplc="DF7C24FC">
      <w:start w:val="1"/>
      <w:numFmt w:val="bullet"/>
      <w:lvlText w:val="•"/>
      <w:lvlJc w:val="left"/>
      <w:pPr>
        <w:ind w:left="3829" w:hanging="852"/>
      </w:pPr>
      <w:rPr>
        <w:rFonts w:hint="default"/>
      </w:rPr>
    </w:lvl>
    <w:lvl w:ilvl="5" w:tplc="24A8B330">
      <w:start w:val="1"/>
      <w:numFmt w:val="bullet"/>
      <w:lvlText w:val="•"/>
      <w:lvlJc w:val="left"/>
      <w:pPr>
        <w:ind w:left="4752" w:hanging="852"/>
      </w:pPr>
      <w:rPr>
        <w:rFonts w:hint="default"/>
      </w:rPr>
    </w:lvl>
    <w:lvl w:ilvl="6" w:tplc="CB064916">
      <w:start w:val="1"/>
      <w:numFmt w:val="bullet"/>
      <w:lvlText w:val="•"/>
      <w:lvlJc w:val="left"/>
      <w:pPr>
        <w:ind w:left="5675" w:hanging="852"/>
      </w:pPr>
      <w:rPr>
        <w:rFonts w:hint="default"/>
      </w:rPr>
    </w:lvl>
    <w:lvl w:ilvl="7" w:tplc="32101EAE">
      <w:start w:val="1"/>
      <w:numFmt w:val="bullet"/>
      <w:lvlText w:val="•"/>
      <w:lvlJc w:val="left"/>
      <w:pPr>
        <w:ind w:left="6598" w:hanging="852"/>
      </w:pPr>
      <w:rPr>
        <w:rFonts w:hint="default"/>
      </w:rPr>
    </w:lvl>
    <w:lvl w:ilvl="8" w:tplc="3A30B1E0">
      <w:start w:val="1"/>
      <w:numFmt w:val="bullet"/>
      <w:lvlText w:val="•"/>
      <w:lvlJc w:val="left"/>
      <w:pPr>
        <w:ind w:left="7520" w:hanging="852"/>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B5717E"/>
    <w:rsid w:val="004462D3"/>
    <w:rsid w:val="005675AB"/>
    <w:rsid w:val="0094193F"/>
    <w:rsid w:val="00B5717E"/>
    <w:rsid w:val="00DD74B4"/>
    <w:rsid w:val="00F72F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style>
  <w:style w:type="paragraph" w:styleId="Virsraksts1">
    <w:name w:val="heading 1"/>
    <w:basedOn w:val="Parasts"/>
    <w:uiPriority w:val="9"/>
    <w:qFormat/>
    <w:pPr>
      <w:ind w:left="1543"/>
      <w:outlineLvl w:val="0"/>
    </w:pPr>
    <w:rPr>
      <w:rFonts w:ascii="Arial" w:eastAsia="Arial" w:hAnsi="Arial"/>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matteksts">
    <w:name w:val="Body Text"/>
    <w:basedOn w:val="Parasts"/>
    <w:uiPriority w:val="1"/>
    <w:qFormat/>
    <w:pPr>
      <w:ind w:left="138"/>
    </w:pPr>
    <w:rPr>
      <w:rFonts w:ascii="Arial" w:eastAsia="Arial" w:hAnsi="Arial"/>
    </w:rPr>
  </w:style>
  <w:style w:type="paragraph" w:styleId="Sarakstarindkopa">
    <w:name w:val="List Paragraph"/>
    <w:basedOn w:val="Parasts"/>
    <w:uiPriority w:val="1"/>
    <w:qFormat/>
  </w:style>
  <w:style w:type="paragraph" w:customStyle="1" w:styleId="TableParagraph">
    <w:name w:val="Table Paragraph"/>
    <w:basedOn w:val="Parasts"/>
    <w:uiPriority w:val="1"/>
    <w:qFormat/>
  </w:style>
  <w:style w:type="paragraph" w:styleId="Galvene">
    <w:name w:val="header"/>
    <w:basedOn w:val="Parasts"/>
    <w:link w:val="GalveneRakstz"/>
    <w:unhideWhenUsed/>
    <w:rsid w:val="0094193F"/>
    <w:pPr>
      <w:tabs>
        <w:tab w:val="center" w:pos="4153"/>
        <w:tab w:val="right" w:pos="8306"/>
      </w:tabs>
    </w:pPr>
  </w:style>
  <w:style w:type="character" w:customStyle="1" w:styleId="GalveneRakstz">
    <w:name w:val="Galvene Rakstz."/>
    <w:basedOn w:val="Noklusjumarindkopasfonts"/>
    <w:link w:val="Galvene"/>
    <w:uiPriority w:val="99"/>
    <w:rsid w:val="0094193F"/>
  </w:style>
  <w:style w:type="paragraph" w:styleId="Kjene">
    <w:name w:val="footer"/>
    <w:basedOn w:val="Parasts"/>
    <w:link w:val="KjeneRakstz"/>
    <w:unhideWhenUsed/>
    <w:rsid w:val="0094193F"/>
    <w:pPr>
      <w:tabs>
        <w:tab w:val="center" w:pos="4153"/>
        <w:tab w:val="right" w:pos="8306"/>
      </w:tabs>
    </w:pPr>
  </w:style>
  <w:style w:type="character" w:customStyle="1" w:styleId="KjeneRakstz">
    <w:name w:val="Kājene Rakstz."/>
    <w:basedOn w:val="Noklusjumarindkopasfonts"/>
    <w:link w:val="Kjene"/>
    <w:uiPriority w:val="99"/>
    <w:rsid w:val="0094193F"/>
  </w:style>
  <w:style w:type="character" w:styleId="Lappusesnumurs">
    <w:name w:val="page number"/>
    <w:basedOn w:val="Noklusjumarindkopasfonts"/>
    <w:semiHidden/>
    <w:rsid w:val="00DD74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1992</Words>
  <Characters>1137</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2019-11-13T15:49:00Z</dcterms:created>
  <dcterms:modified xsi:type="dcterms:W3CDTF">2019-12-04T14:10:00Z</dcterms:modified>
</cp:coreProperties>
</file>