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5667" w14:textId="77777777" w:rsidR="008B2584" w:rsidRPr="0013368B" w:rsidRDefault="008B2584" w:rsidP="008B2584">
      <w:pPr>
        <w:pStyle w:val="Tekstabloks"/>
        <w:ind w:left="0" w:right="26"/>
      </w:pPr>
    </w:p>
    <w:p w14:paraId="1A6DA5FB" w14:textId="77777777" w:rsidR="008B2584" w:rsidRPr="0013368B" w:rsidRDefault="008B2584" w:rsidP="008B2584">
      <w:pPr>
        <w:pStyle w:val="Tekstabloks"/>
        <w:ind w:left="0" w:right="26"/>
      </w:pPr>
      <w:r w:rsidRPr="0013368B">
        <w:t>Text consolidated by Valsts valodas centrs (State Language Centre) with amending laws of:</w:t>
      </w:r>
    </w:p>
    <w:p w14:paraId="7B854BB2" w14:textId="7F3AFECD" w:rsidR="008B2584" w:rsidRPr="0013368B" w:rsidRDefault="008B2584" w:rsidP="008B2584">
      <w:pPr>
        <w:pStyle w:val="Tekstabloks"/>
        <w:ind w:left="0" w:right="26"/>
        <w:jc w:val="center"/>
      </w:pPr>
      <w:r w:rsidRPr="0013368B">
        <w:rPr>
          <w:noProof/>
        </w:rPr>
        <w:t>30</w:t>
      </w:r>
      <w:r>
        <w:rPr>
          <w:noProof/>
        </w:rPr>
        <w:t> </w:t>
      </w:r>
      <w:r w:rsidRPr="0013368B">
        <w:rPr>
          <w:noProof/>
        </w:rPr>
        <w:t>March</w:t>
      </w:r>
      <w:r>
        <w:rPr>
          <w:noProof/>
        </w:rPr>
        <w:t> </w:t>
      </w:r>
      <w:r w:rsidRPr="0013368B">
        <w:rPr>
          <w:noProof/>
        </w:rPr>
        <w:t xml:space="preserve">2000 </w:t>
      </w:r>
      <w:r w:rsidRPr="0013368B">
        <w:t xml:space="preserve">[shall come into force </w:t>
      </w:r>
      <w:r w:rsidR="00516ADE">
        <w:t>on</w:t>
      </w:r>
      <w:r w:rsidRPr="0013368B">
        <w:t xml:space="preserve"> 4</w:t>
      </w:r>
      <w:r>
        <w:t> </w:t>
      </w:r>
      <w:r w:rsidRPr="0013368B">
        <w:t>May</w:t>
      </w:r>
      <w:r>
        <w:t> </w:t>
      </w:r>
      <w:r w:rsidRPr="0013368B">
        <w:t>2000]</w:t>
      </w:r>
      <w:r w:rsidRPr="0013368B">
        <w:rPr>
          <w:noProof/>
        </w:rPr>
        <w:t>;</w:t>
      </w:r>
    </w:p>
    <w:p w14:paraId="43B5F0BD" w14:textId="6DB41335" w:rsidR="008B2584" w:rsidRPr="0013368B" w:rsidRDefault="008B2584" w:rsidP="008B2584">
      <w:pPr>
        <w:pStyle w:val="Tekstabloks"/>
        <w:ind w:left="0" w:right="26"/>
        <w:jc w:val="center"/>
      </w:pPr>
      <w:r w:rsidRPr="0013368B">
        <w:rPr>
          <w:noProof/>
        </w:rPr>
        <w:t>29</w:t>
      </w:r>
      <w:r>
        <w:rPr>
          <w:noProof/>
        </w:rPr>
        <w:t> </w:t>
      </w:r>
      <w:r w:rsidRPr="0013368B">
        <w:rPr>
          <w:noProof/>
        </w:rPr>
        <w:t>January</w:t>
      </w:r>
      <w:r>
        <w:rPr>
          <w:noProof/>
        </w:rPr>
        <w:t> </w:t>
      </w:r>
      <w:r w:rsidRPr="0013368B">
        <w:rPr>
          <w:noProof/>
        </w:rPr>
        <w:t xml:space="preserve">2004 </w:t>
      </w:r>
      <w:r w:rsidRPr="0013368B">
        <w:t xml:space="preserve">[shall come into force </w:t>
      </w:r>
      <w:r w:rsidR="00516ADE">
        <w:t>on</w:t>
      </w:r>
      <w:r w:rsidRPr="0013368B">
        <w:t xml:space="preserve"> 25</w:t>
      </w:r>
      <w:r>
        <w:t> </w:t>
      </w:r>
      <w:r w:rsidRPr="0013368B">
        <w:t>February</w:t>
      </w:r>
      <w:r>
        <w:t> </w:t>
      </w:r>
      <w:r w:rsidRPr="0013368B">
        <w:t>2004]</w:t>
      </w:r>
      <w:r w:rsidRPr="0013368B">
        <w:rPr>
          <w:noProof/>
        </w:rPr>
        <w:t>;</w:t>
      </w:r>
    </w:p>
    <w:p w14:paraId="35E14CEA" w14:textId="4E0C7C48" w:rsidR="008B2584" w:rsidRPr="0013368B" w:rsidRDefault="008B2584" w:rsidP="008B2584">
      <w:pPr>
        <w:pStyle w:val="Tekstabloks"/>
        <w:ind w:left="0" w:right="26"/>
        <w:jc w:val="center"/>
      </w:pPr>
      <w:r w:rsidRPr="0013368B">
        <w:rPr>
          <w:noProof/>
        </w:rPr>
        <w:t>22</w:t>
      </w:r>
      <w:r>
        <w:rPr>
          <w:noProof/>
        </w:rPr>
        <w:t> </w:t>
      </w:r>
      <w:r w:rsidRPr="0013368B">
        <w:rPr>
          <w:noProof/>
        </w:rPr>
        <w:t>April</w:t>
      </w:r>
      <w:r>
        <w:rPr>
          <w:noProof/>
        </w:rPr>
        <w:t> </w:t>
      </w:r>
      <w:r w:rsidRPr="0013368B">
        <w:rPr>
          <w:noProof/>
        </w:rPr>
        <w:t xml:space="preserve">2004 </w:t>
      </w:r>
      <w:r w:rsidRPr="0013368B">
        <w:t xml:space="preserve">[shall come into force </w:t>
      </w:r>
      <w:r w:rsidR="00516ADE">
        <w:t>on</w:t>
      </w:r>
      <w:r w:rsidRPr="0013368B">
        <w:t xml:space="preserve"> 2</w:t>
      </w:r>
      <w:r>
        <w:t> </w:t>
      </w:r>
      <w:r w:rsidRPr="0013368B">
        <w:t>May</w:t>
      </w:r>
      <w:r>
        <w:t> </w:t>
      </w:r>
      <w:r w:rsidRPr="0013368B">
        <w:t>2004]</w:t>
      </w:r>
      <w:r w:rsidRPr="0013368B">
        <w:rPr>
          <w:noProof/>
        </w:rPr>
        <w:t>;</w:t>
      </w:r>
    </w:p>
    <w:p w14:paraId="1F508713" w14:textId="7BE9920D" w:rsidR="008B2584" w:rsidRPr="0013368B" w:rsidRDefault="008B2584" w:rsidP="008B2584">
      <w:pPr>
        <w:pStyle w:val="Tekstabloks"/>
        <w:ind w:left="0" w:right="26"/>
        <w:jc w:val="center"/>
      </w:pPr>
      <w:r w:rsidRPr="0013368B">
        <w:rPr>
          <w:noProof/>
        </w:rPr>
        <w:t>6</w:t>
      </w:r>
      <w:r>
        <w:rPr>
          <w:noProof/>
        </w:rPr>
        <w:t> </w:t>
      </w:r>
      <w:r w:rsidRPr="0013368B">
        <w:rPr>
          <w:noProof/>
        </w:rPr>
        <w:t>April</w:t>
      </w:r>
      <w:r>
        <w:rPr>
          <w:noProof/>
        </w:rPr>
        <w:t> </w:t>
      </w:r>
      <w:r w:rsidRPr="0013368B">
        <w:rPr>
          <w:noProof/>
        </w:rPr>
        <w:t xml:space="preserve">2006 </w:t>
      </w:r>
      <w:r w:rsidRPr="0013368B">
        <w:t xml:space="preserve">[shall come into force </w:t>
      </w:r>
      <w:r w:rsidR="00516ADE">
        <w:t>on</w:t>
      </w:r>
      <w:r w:rsidRPr="0013368B">
        <w:t xml:space="preserve"> 9</w:t>
      </w:r>
      <w:r>
        <w:t> </w:t>
      </w:r>
      <w:r w:rsidRPr="0013368B">
        <w:t>May</w:t>
      </w:r>
      <w:r>
        <w:t> </w:t>
      </w:r>
      <w:r w:rsidRPr="0013368B">
        <w:t>2005]</w:t>
      </w:r>
      <w:r w:rsidRPr="0013368B">
        <w:rPr>
          <w:noProof/>
        </w:rPr>
        <w:t>;</w:t>
      </w:r>
    </w:p>
    <w:p w14:paraId="6F5AA41D" w14:textId="4F1CD443" w:rsidR="008B2584" w:rsidRPr="0013368B" w:rsidRDefault="008B2584" w:rsidP="008B2584">
      <w:pPr>
        <w:pStyle w:val="Tekstabloks"/>
        <w:ind w:left="0" w:right="26"/>
        <w:jc w:val="center"/>
      </w:pPr>
      <w:r w:rsidRPr="0013368B">
        <w:rPr>
          <w:noProof/>
        </w:rPr>
        <w:t>7</w:t>
      </w:r>
      <w:r>
        <w:rPr>
          <w:noProof/>
        </w:rPr>
        <w:t> </w:t>
      </w:r>
      <w:r w:rsidRPr="0013368B">
        <w:rPr>
          <w:noProof/>
        </w:rPr>
        <w:t>June</w:t>
      </w:r>
      <w:r>
        <w:rPr>
          <w:noProof/>
        </w:rPr>
        <w:t> </w:t>
      </w:r>
      <w:r w:rsidRPr="0013368B">
        <w:rPr>
          <w:noProof/>
        </w:rPr>
        <w:t xml:space="preserve">2007 </w:t>
      </w:r>
      <w:r w:rsidRPr="0013368B">
        <w:t xml:space="preserve">[shall come into force </w:t>
      </w:r>
      <w:r w:rsidR="00516ADE">
        <w:t>on</w:t>
      </w:r>
      <w:r w:rsidRPr="0013368B">
        <w:t xml:space="preserve"> 11</w:t>
      </w:r>
      <w:r>
        <w:t> </w:t>
      </w:r>
      <w:r w:rsidRPr="0013368B">
        <w:t>July</w:t>
      </w:r>
      <w:r>
        <w:t> </w:t>
      </w:r>
      <w:r w:rsidRPr="0013368B">
        <w:t>2007]</w:t>
      </w:r>
      <w:r w:rsidRPr="0013368B">
        <w:rPr>
          <w:noProof/>
        </w:rPr>
        <w:t>;</w:t>
      </w:r>
    </w:p>
    <w:p w14:paraId="0356DFEE" w14:textId="6C65873B" w:rsidR="008B2584" w:rsidRPr="0013368B" w:rsidRDefault="008B2584" w:rsidP="008B2584">
      <w:pPr>
        <w:pStyle w:val="Tekstabloks"/>
        <w:ind w:left="0" w:right="26"/>
        <w:jc w:val="center"/>
      </w:pPr>
      <w:r w:rsidRPr="0013368B">
        <w:rPr>
          <w:noProof/>
        </w:rPr>
        <w:t>27</w:t>
      </w:r>
      <w:r>
        <w:rPr>
          <w:noProof/>
        </w:rPr>
        <w:t> </w:t>
      </w:r>
      <w:r w:rsidRPr="0013368B">
        <w:rPr>
          <w:noProof/>
        </w:rPr>
        <w:t>September</w:t>
      </w:r>
      <w:r>
        <w:rPr>
          <w:noProof/>
        </w:rPr>
        <w:t> </w:t>
      </w:r>
      <w:r w:rsidRPr="0013368B">
        <w:rPr>
          <w:noProof/>
        </w:rPr>
        <w:t>2007</w:t>
      </w:r>
      <w:r w:rsidRPr="0013368B">
        <w:t xml:space="preserve">[shall come into force </w:t>
      </w:r>
      <w:r w:rsidR="00516ADE">
        <w:t>on</w:t>
      </w:r>
      <w:r w:rsidRPr="0013368B">
        <w:t xml:space="preserve"> 5</w:t>
      </w:r>
      <w:r>
        <w:t> </w:t>
      </w:r>
      <w:r w:rsidRPr="0013368B">
        <w:t>October</w:t>
      </w:r>
      <w:r>
        <w:t> </w:t>
      </w:r>
      <w:r w:rsidRPr="0013368B">
        <w:t>2007]</w:t>
      </w:r>
      <w:r w:rsidRPr="0013368B">
        <w:rPr>
          <w:noProof/>
        </w:rPr>
        <w:t>;</w:t>
      </w:r>
    </w:p>
    <w:p w14:paraId="36D95673" w14:textId="77FEC8CA" w:rsidR="008B2584" w:rsidRPr="0013368B" w:rsidRDefault="008B2584" w:rsidP="008B2584">
      <w:pPr>
        <w:pStyle w:val="Tekstabloks"/>
        <w:ind w:left="0" w:right="26"/>
        <w:jc w:val="center"/>
        <w:rPr>
          <w:noProof/>
        </w:rPr>
      </w:pPr>
      <w:r w:rsidRPr="0013368B">
        <w:rPr>
          <w:noProof/>
        </w:rPr>
        <w:t>10</w:t>
      </w:r>
      <w:r>
        <w:rPr>
          <w:noProof/>
        </w:rPr>
        <w:t> </w:t>
      </w:r>
      <w:r w:rsidRPr="0013368B">
        <w:rPr>
          <w:noProof/>
        </w:rPr>
        <w:t>April</w:t>
      </w:r>
      <w:r>
        <w:rPr>
          <w:noProof/>
        </w:rPr>
        <w:t> </w:t>
      </w:r>
      <w:r w:rsidRPr="0013368B">
        <w:rPr>
          <w:noProof/>
        </w:rPr>
        <w:t xml:space="preserve">2008 </w:t>
      </w:r>
      <w:r w:rsidRPr="0013368B">
        <w:t xml:space="preserve">[shall come into force </w:t>
      </w:r>
      <w:r w:rsidR="00516ADE">
        <w:t>on</w:t>
      </w:r>
      <w:r w:rsidRPr="0013368B">
        <w:t xml:space="preserve"> 13</w:t>
      </w:r>
      <w:r>
        <w:t> </w:t>
      </w:r>
      <w:r w:rsidRPr="0013368B">
        <w:t>May</w:t>
      </w:r>
      <w:r>
        <w:t> </w:t>
      </w:r>
      <w:r w:rsidRPr="0013368B">
        <w:t>2008];</w:t>
      </w:r>
    </w:p>
    <w:p w14:paraId="4AD63AF7" w14:textId="6FF477FE" w:rsidR="008B2584" w:rsidRPr="0013368B" w:rsidRDefault="008B2584" w:rsidP="008B2584">
      <w:pPr>
        <w:pStyle w:val="Tekstabloks"/>
        <w:ind w:left="0" w:right="26"/>
        <w:jc w:val="center"/>
      </w:pPr>
      <w:r w:rsidRPr="0013368B">
        <w:t>12</w:t>
      </w:r>
      <w:r>
        <w:t> </w:t>
      </w:r>
      <w:r w:rsidRPr="0013368B">
        <w:t>November</w:t>
      </w:r>
      <w:r>
        <w:t> </w:t>
      </w:r>
      <w:r w:rsidRPr="0013368B">
        <w:t xml:space="preserve">2009 [shall come into force </w:t>
      </w:r>
      <w:r w:rsidR="00516ADE">
        <w:t>on</w:t>
      </w:r>
      <w:r w:rsidRPr="0013368B">
        <w:t xml:space="preserve"> 16</w:t>
      </w:r>
      <w:r>
        <w:t> </w:t>
      </w:r>
      <w:r w:rsidRPr="0013368B">
        <w:t>December</w:t>
      </w:r>
      <w:r>
        <w:t> </w:t>
      </w:r>
      <w:r w:rsidRPr="0013368B">
        <w:t>2009];</w:t>
      </w:r>
    </w:p>
    <w:p w14:paraId="17A0F09F" w14:textId="38BF2859" w:rsidR="008B2584" w:rsidRPr="0013368B" w:rsidRDefault="008B2584" w:rsidP="008B2584">
      <w:pPr>
        <w:pStyle w:val="Tekstabloks"/>
        <w:ind w:left="0" w:right="26"/>
        <w:jc w:val="center"/>
      </w:pPr>
      <w:r w:rsidRPr="0013368B">
        <w:t>1</w:t>
      </w:r>
      <w:r>
        <w:t> </w:t>
      </w:r>
      <w:r w:rsidRPr="0013368B">
        <w:t>December</w:t>
      </w:r>
      <w:r>
        <w:t> </w:t>
      </w:r>
      <w:r w:rsidRPr="0013368B">
        <w:t xml:space="preserve">2009 [shall come into force </w:t>
      </w:r>
      <w:r w:rsidR="00516ADE">
        <w:t>on</w:t>
      </w:r>
      <w:r w:rsidRPr="0013368B">
        <w:t xml:space="preserve"> 1</w:t>
      </w:r>
      <w:r>
        <w:t> </w:t>
      </w:r>
      <w:r w:rsidRPr="0013368B">
        <w:t>January</w:t>
      </w:r>
      <w:r>
        <w:t> </w:t>
      </w:r>
      <w:r w:rsidRPr="0013368B">
        <w:t>2010];</w:t>
      </w:r>
    </w:p>
    <w:p w14:paraId="143BC3E7" w14:textId="5ACE7EC1" w:rsidR="008B2584" w:rsidRPr="0013368B" w:rsidRDefault="008B2584" w:rsidP="008B2584">
      <w:pPr>
        <w:pStyle w:val="Tekstabloks"/>
        <w:ind w:left="0" w:right="26"/>
        <w:jc w:val="center"/>
      </w:pPr>
      <w:r w:rsidRPr="0013368B">
        <w:t>16</w:t>
      </w:r>
      <w:r>
        <w:t> </w:t>
      </w:r>
      <w:r w:rsidRPr="0013368B">
        <w:t>June</w:t>
      </w:r>
      <w:r>
        <w:t> </w:t>
      </w:r>
      <w:r w:rsidRPr="0013368B">
        <w:t xml:space="preserve">2010 [shall come into force </w:t>
      </w:r>
      <w:r w:rsidR="00516ADE">
        <w:t>on</w:t>
      </w:r>
      <w:r w:rsidRPr="0013368B">
        <w:t xml:space="preserve"> 20</w:t>
      </w:r>
      <w:r>
        <w:t> </w:t>
      </w:r>
      <w:r w:rsidRPr="0013368B">
        <w:t>July</w:t>
      </w:r>
      <w:r>
        <w:t> </w:t>
      </w:r>
      <w:r w:rsidRPr="0013368B">
        <w:t>2010];</w:t>
      </w:r>
    </w:p>
    <w:p w14:paraId="53D73AFA" w14:textId="6EABB6D6" w:rsidR="008B2584" w:rsidRPr="0013368B" w:rsidRDefault="008B2584" w:rsidP="008B2584">
      <w:pPr>
        <w:pStyle w:val="Tekstabloks"/>
        <w:ind w:left="0" w:right="26"/>
        <w:jc w:val="center"/>
        <w:rPr>
          <w:noProof/>
        </w:rPr>
      </w:pPr>
      <w:r w:rsidRPr="0013368B">
        <w:t>4</w:t>
      </w:r>
      <w:r>
        <w:t> </w:t>
      </w:r>
      <w:r w:rsidRPr="0013368B">
        <w:t>October</w:t>
      </w:r>
      <w:r>
        <w:t> </w:t>
      </w:r>
      <w:r w:rsidRPr="0013368B">
        <w:t xml:space="preserve">2012 [shall come into force </w:t>
      </w:r>
      <w:r w:rsidR="00516ADE">
        <w:t>on</w:t>
      </w:r>
      <w:r w:rsidRPr="0013368B">
        <w:t xml:space="preserve"> 2</w:t>
      </w:r>
      <w:r>
        <w:t> </w:t>
      </w:r>
      <w:r w:rsidRPr="0013368B">
        <w:t>November</w:t>
      </w:r>
      <w:r>
        <w:t> </w:t>
      </w:r>
      <w:r w:rsidRPr="0013368B">
        <w:t>2012]</w:t>
      </w:r>
      <w:r w:rsidRPr="0013368B">
        <w:rPr>
          <w:noProof/>
        </w:rPr>
        <w:t>;</w:t>
      </w:r>
    </w:p>
    <w:p w14:paraId="02FE5C4B" w14:textId="1B2CF7F1" w:rsidR="008B2584" w:rsidRPr="0013368B" w:rsidRDefault="008B2584" w:rsidP="008B2584">
      <w:pPr>
        <w:pStyle w:val="Tekstabloks"/>
        <w:ind w:left="0" w:right="26"/>
        <w:jc w:val="center"/>
      </w:pPr>
      <w:r w:rsidRPr="0013368B">
        <w:t>23</w:t>
      </w:r>
      <w:r>
        <w:t> </w:t>
      </w:r>
      <w:r w:rsidRPr="0013368B">
        <w:t>October</w:t>
      </w:r>
      <w:r>
        <w:t> </w:t>
      </w:r>
      <w:r w:rsidRPr="0013368B">
        <w:t xml:space="preserve">2014 [shall come into force </w:t>
      </w:r>
      <w:r w:rsidR="00516ADE">
        <w:t>on</w:t>
      </w:r>
      <w:r w:rsidRPr="0013368B">
        <w:t xml:space="preserve"> 26</w:t>
      </w:r>
      <w:r>
        <w:t> </w:t>
      </w:r>
      <w:r w:rsidRPr="0013368B">
        <w:t>November</w:t>
      </w:r>
      <w:r>
        <w:t> </w:t>
      </w:r>
      <w:r w:rsidRPr="0013368B">
        <w:t>2014];</w:t>
      </w:r>
    </w:p>
    <w:p w14:paraId="73276A0E" w14:textId="0FB1B51A" w:rsidR="008B2584" w:rsidRDefault="008B2584" w:rsidP="008B2584">
      <w:pPr>
        <w:pStyle w:val="Tekstabloks"/>
        <w:ind w:left="0" w:right="26"/>
        <w:jc w:val="center"/>
      </w:pPr>
      <w:r w:rsidRPr="0013368B">
        <w:t>19</w:t>
      </w:r>
      <w:r>
        <w:t> </w:t>
      </w:r>
      <w:r w:rsidRPr="0013368B">
        <w:t>April</w:t>
      </w:r>
      <w:r>
        <w:t> </w:t>
      </w:r>
      <w:r w:rsidRPr="0013368B">
        <w:t xml:space="preserve">2018 [shall come into force </w:t>
      </w:r>
      <w:r w:rsidR="00516ADE">
        <w:t>on</w:t>
      </w:r>
      <w:r w:rsidRPr="0013368B">
        <w:t xml:space="preserve"> 23</w:t>
      </w:r>
      <w:r>
        <w:t> </w:t>
      </w:r>
      <w:r w:rsidRPr="0013368B">
        <w:t>May</w:t>
      </w:r>
      <w:r>
        <w:t> </w:t>
      </w:r>
      <w:r w:rsidRPr="0013368B">
        <w:t>2018]</w:t>
      </w:r>
      <w:r>
        <w:t>;</w:t>
      </w:r>
    </w:p>
    <w:p w14:paraId="4A1C9FDC" w14:textId="77D859EE" w:rsidR="008B2584" w:rsidRDefault="008B2584" w:rsidP="008B2584">
      <w:pPr>
        <w:pStyle w:val="Tekstabloks"/>
        <w:ind w:left="0" w:right="26"/>
        <w:jc w:val="center"/>
      </w:pPr>
      <w:r>
        <w:t xml:space="preserve">24 October 2019 [shall come into force </w:t>
      </w:r>
      <w:r w:rsidR="00516ADE">
        <w:t>on</w:t>
      </w:r>
      <w:r>
        <w:t xml:space="preserve"> 20 November 2019];</w:t>
      </w:r>
    </w:p>
    <w:p w14:paraId="472DA6BE" w14:textId="6A89BDC8" w:rsidR="008B2584" w:rsidRDefault="008B2584" w:rsidP="008B2584">
      <w:pPr>
        <w:pStyle w:val="Tekstabloks"/>
        <w:ind w:left="0" w:right="26"/>
        <w:jc w:val="center"/>
      </w:pPr>
      <w:r>
        <w:t xml:space="preserve">5 June 2020 [shall come into force </w:t>
      </w:r>
      <w:r w:rsidR="00516ADE">
        <w:t>on</w:t>
      </w:r>
      <w:r>
        <w:t xml:space="preserve"> 10 June 2020]</w:t>
      </w:r>
      <w:r>
        <w:t>;</w:t>
      </w:r>
    </w:p>
    <w:p w14:paraId="347152F3" w14:textId="71119F90" w:rsidR="008B2584" w:rsidRPr="0013368B" w:rsidRDefault="00516ADE" w:rsidP="008B2584">
      <w:pPr>
        <w:pStyle w:val="Tekstabloks"/>
        <w:ind w:left="0" w:right="26"/>
        <w:jc w:val="center"/>
      </w:pPr>
      <w:r>
        <w:t>25 November 2021 [shall come into force on 2 December 2021].</w:t>
      </w:r>
    </w:p>
    <w:p w14:paraId="3D62AF79" w14:textId="77777777" w:rsidR="008B2584" w:rsidRPr="0013368B" w:rsidRDefault="008B2584" w:rsidP="008B2584">
      <w:pPr>
        <w:pStyle w:val="Tekstabloks"/>
        <w:ind w:left="0" w:right="26"/>
      </w:pPr>
      <w:r w:rsidRPr="0013368B">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7ED3B03" w14:textId="77777777" w:rsidR="008B2584" w:rsidRDefault="008B2584" w:rsidP="00363FF8">
      <w:pPr>
        <w:spacing w:after="0" w:line="240" w:lineRule="auto"/>
        <w:jc w:val="right"/>
        <w:rPr>
          <w:rFonts w:ascii="Times New Roman" w:hAnsi="Times New Roman"/>
          <w:sz w:val="24"/>
        </w:rPr>
      </w:pPr>
    </w:p>
    <w:p w14:paraId="4223FA4E" w14:textId="77777777" w:rsidR="008B2584" w:rsidRDefault="008B2584" w:rsidP="00363FF8">
      <w:pPr>
        <w:spacing w:after="0" w:line="240" w:lineRule="auto"/>
        <w:jc w:val="right"/>
        <w:rPr>
          <w:rFonts w:ascii="Times New Roman" w:hAnsi="Times New Roman"/>
          <w:sz w:val="24"/>
        </w:rPr>
      </w:pPr>
    </w:p>
    <w:p w14:paraId="57930029" w14:textId="1A27953A" w:rsidR="00363FF8" w:rsidRDefault="00003B95" w:rsidP="00363FF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8B2584">
        <w:rPr>
          <w:rFonts w:ascii="Times New Roman" w:hAnsi="Times New Roman"/>
          <w:i/>
          <w:iCs/>
          <w:sz w:val="24"/>
        </w:rPr>
        <w:t>Saeima</w:t>
      </w:r>
      <w:r w:rsidR="008B2584">
        <w:rPr>
          <w:rFonts w:ascii="Times New Roman" w:hAnsi="Times New Roman"/>
          <w:sz w:val="24"/>
        </w:rPr>
        <w:t> </w:t>
      </w:r>
      <w:r w:rsidR="008B2584" w:rsidRPr="008B2584">
        <w:rPr>
          <w:rFonts w:ascii="Times New Roman" w:hAnsi="Times New Roman"/>
          <w:sz w:val="24"/>
          <w:vertAlign w:val="superscript"/>
        </w:rPr>
        <w:t>1</w:t>
      </w:r>
      <w:r>
        <w:rPr>
          <w:rFonts w:ascii="Times New Roman" w:hAnsi="Times New Roman"/>
          <w:sz w:val="24"/>
        </w:rPr>
        <w:t xml:space="preserve"> has adopted and</w:t>
      </w:r>
    </w:p>
    <w:p w14:paraId="20EF7255" w14:textId="4EFEC850" w:rsidR="00003B95" w:rsidRDefault="00003B95" w:rsidP="00363FF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C24C4A5"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6A7938AC" w14:textId="77777777" w:rsidR="00363FF8" w:rsidRPr="0037496C" w:rsidRDefault="00363FF8" w:rsidP="00363FF8">
      <w:pPr>
        <w:spacing w:after="0" w:line="240" w:lineRule="auto"/>
        <w:jc w:val="both"/>
        <w:rPr>
          <w:rFonts w:ascii="Times New Roman" w:eastAsia="Times New Roman" w:hAnsi="Times New Roman" w:cs="Times New Roman"/>
          <w:noProof/>
          <w:sz w:val="24"/>
          <w:szCs w:val="24"/>
          <w:lang w:eastAsia="lv-LV"/>
        </w:rPr>
      </w:pPr>
    </w:p>
    <w:p w14:paraId="1D01E526" w14:textId="77777777" w:rsidR="00003B95" w:rsidRPr="00363FF8" w:rsidRDefault="00003B95" w:rsidP="00363FF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Epidemiological Safety Law</w:t>
      </w:r>
    </w:p>
    <w:p w14:paraId="16E4519B"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47CC5C48" w14:textId="77777777" w:rsidR="00363FF8" w:rsidRPr="0037496C" w:rsidRDefault="00363FF8" w:rsidP="00363FF8">
      <w:pPr>
        <w:spacing w:after="0" w:line="240" w:lineRule="auto"/>
        <w:jc w:val="both"/>
        <w:rPr>
          <w:rFonts w:ascii="Times New Roman" w:eastAsia="Times New Roman" w:hAnsi="Times New Roman" w:cs="Times New Roman"/>
          <w:noProof/>
          <w:sz w:val="24"/>
          <w:szCs w:val="24"/>
          <w:lang w:eastAsia="lv-LV"/>
        </w:rPr>
      </w:pPr>
    </w:p>
    <w:p w14:paraId="755EAA39" w14:textId="77777777" w:rsidR="00363FF8" w:rsidRPr="00363FF8" w:rsidRDefault="00003B95" w:rsidP="00363FF8">
      <w:pPr>
        <w:spacing w:after="0" w:line="240" w:lineRule="auto"/>
        <w:jc w:val="center"/>
        <w:rPr>
          <w:rFonts w:ascii="Times New Roman" w:eastAsia="Times New Roman" w:hAnsi="Times New Roman" w:cs="Times New Roman"/>
          <w:b/>
          <w:bCs/>
          <w:noProof/>
          <w:sz w:val="24"/>
          <w:szCs w:val="24"/>
        </w:rPr>
      </w:pPr>
      <w:bookmarkStart w:id="0" w:name="n1"/>
      <w:bookmarkStart w:id="1" w:name="n-19711"/>
      <w:bookmarkEnd w:id="0"/>
      <w:bookmarkEnd w:id="1"/>
      <w:r>
        <w:rPr>
          <w:rFonts w:ascii="Times New Roman" w:hAnsi="Times New Roman"/>
          <w:b/>
          <w:sz w:val="24"/>
        </w:rPr>
        <w:t>Chapter I</w:t>
      </w:r>
    </w:p>
    <w:p w14:paraId="6CC0941B" w14:textId="175A1184" w:rsidR="00003B95" w:rsidRPr="00363FF8" w:rsidRDefault="00003B95" w:rsidP="00363F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8D715BF" w14:textId="77777777" w:rsidR="00363FF8" w:rsidRPr="0037496C" w:rsidRDefault="00363FF8" w:rsidP="00363FF8">
      <w:pPr>
        <w:spacing w:after="0" w:line="240" w:lineRule="auto"/>
        <w:jc w:val="both"/>
        <w:rPr>
          <w:rFonts w:ascii="Times New Roman" w:eastAsia="Times New Roman" w:hAnsi="Times New Roman" w:cs="Times New Roman"/>
          <w:noProof/>
          <w:sz w:val="24"/>
          <w:szCs w:val="24"/>
          <w:lang w:eastAsia="lv-LV"/>
        </w:rPr>
      </w:pPr>
    </w:p>
    <w:p w14:paraId="32FEBD94" w14:textId="77777777" w:rsidR="00003B95" w:rsidRDefault="00003B95" w:rsidP="00363FF8">
      <w:pPr>
        <w:spacing w:after="0" w:line="240" w:lineRule="auto"/>
        <w:jc w:val="both"/>
        <w:rPr>
          <w:rFonts w:ascii="Times New Roman" w:eastAsia="Times New Roman" w:hAnsi="Times New Roman" w:cs="Times New Roman"/>
          <w:b/>
          <w:bCs/>
          <w:noProof/>
          <w:sz w:val="24"/>
          <w:szCs w:val="24"/>
        </w:rPr>
      </w:pPr>
      <w:bookmarkStart w:id="2" w:name="p1"/>
      <w:bookmarkStart w:id="3" w:name="p-737566"/>
      <w:bookmarkEnd w:id="2"/>
      <w:bookmarkEnd w:id="3"/>
      <w:r>
        <w:rPr>
          <w:rFonts w:ascii="Times New Roman" w:hAnsi="Times New Roman"/>
          <w:b/>
          <w:sz w:val="24"/>
        </w:rPr>
        <w:t>Section 1. Terms Used in this Law</w:t>
      </w:r>
    </w:p>
    <w:p w14:paraId="599C3C4C" w14:textId="77777777" w:rsidR="00363FF8" w:rsidRPr="0037496C" w:rsidRDefault="00363FF8" w:rsidP="00363FF8">
      <w:pPr>
        <w:spacing w:after="0" w:line="240" w:lineRule="auto"/>
        <w:jc w:val="both"/>
        <w:rPr>
          <w:rFonts w:ascii="Times New Roman" w:eastAsia="Times New Roman" w:hAnsi="Times New Roman" w:cs="Times New Roman"/>
          <w:b/>
          <w:bCs/>
          <w:noProof/>
          <w:sz w:val="24"/>
          <w:szCs w:val="24"/>
          <w:lang w:eastAsia="lv-LV"/>
        </w:rPr>
      </w:pPr>
    </w:p>
    <w:p w14:paraId="71BBB4A6"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490E34FF"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dangerous infectious diseases</w:t>
      </w:r>
      <w:r>
        <w:rPr>
          <w:rFonts w:ascii="Times New Roman" w:hAnsi="Times New Roman"/>
          <w:sz w:val="24"/>
        </w:rPr>
        <w:t> – human infectious diseases and parasitic diseases which, in relation to their malignant clinical progression, capacity for spreading rapidly, and the lack of an effective prophylaxis or means of medical treatment, endanger public health, and also may cause an emergency public health situation of international significance;</w:t>
      </w:r>
    </w:p>
    <w:p w14:paraId="4113FBAB"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human infectious disease</w:t>
      </w:r>
      <w:r>
        <w:rPr>
          <w:rFonts w:ascii="Times New Roman" w:hAnsi="Times New Roman"/>
          <w:sz w:val="24"/>
        </w:rPr>
        <w:t> – a disease induced by an infectious disease-causing agent, the spread of which may cause an epidemic (hereinafter – infectious disease);</w:t>
      </w:r>
    </w:p>
    <w:p w14:paraId="36AAB194"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deratisation</w:t>
      </w:r>
      <w:r>
        <w:rPr>
          <w:rFonts w:ascii="Times New Roman" w:hAnsi="Times New Roman"/>
          <w:sz w:val="24"/>
        </w:rPr>
        <w:t> – a set of measures for the extermination of mouse-like rodents;</w:t>
      </w:r>
    </w:p>
    <w:p w14:paraId="4D6B482B"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disinfection</w:t>
      </w:r>
      <w:r>
        <w:rPr>
          <w:rFonts w:ascii="Times New Roman" w:hAnsi="Times New Roman"/>
          <w:sz w:val="24"/>
        </w:rPr>
        <w:t> – a set of measures for the extermination of infectious disease-causing agents;</w:t>
      </w:r>
    </w:p>
    <w:p w14:paraId="27BC6573"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disinsection</w:t>
      </w:r>
      <w:r>
        <w:rPr>
          <w:rFonts w:ascii="Times New Roman" w:hAnsi="Times New Roman"/>
          <w:sz w:val="24"/>
        </w:rPr>
        <w:t> – a set of measures for the extermination of harmful arthropods;</w:t>
      </w:r>
    </w:p>
    <w:p w14:paraId="018CBFB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epidemic</w:t>
      </w:r>
      <w:r>
        <w:rPr>
          <w:rFonts w:ascii="Times New Roman" w:hAnsi="Times New Roman"/>
          <w:sz w:val="24"/>
        </w:rPr>
        <w:t> – the spread of an infectious disease to such an extent which exceeds the morbidity rate characteristic of a particular territory or, also, the appearance and intensive spread of a disease in a territory where it has not previously been registered;</w:t>
      </w:r>
    </w:p>
    <w:p w14:paraId="0FA3F8F9"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epidemiologist</w:t>
      </w:r>
      <w:r>
        <w:rPr>
          <w:rFonts w:ascii="Times New Roman" w:hAnsi="Times New Roman"/>
          <w:sz w:val="24"/>
        </w:rPr>
        <w:t> – a person who has a higher medical education or higher education in the field of public health and who conducts epidemiological surveillance, plans, organises, coordinates, and controls measures for the prophylaxis and combating of infectious diseases, and who is appropriately trained for this work;</w:t>
      </w:r>
    </w:p>
    <w:p w14:paraId="209316FE"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epidemiological safety</w:t>
      </w:r>
      <w:r>
        <w:rPr>
          <w:rFonts w:ascii="Times New Roman" w:hAnsi="Times New Roman"/>
          <w:sz w:val="24"/>
        </w:rPr>
        <w:t> – the system of prophylactic, also hygienic, counter-epidemic, medical treatment and organisational conditions and measures the objective of which is to reduce the threat to public health caused by infectious diseases and the harmful effects of environmental factors affecting health;</w:t>
      </w:r>
    </w:p>
    <w:p w14:paraId="45E5C588"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epidemiological investigation</w:t>
      </w:r>
      <w:r>
        <w:rPr>
          <w:rFonts w:ascii="Times New Roman" w:hAnsi="Times New Roman"/>
          <w:sz w:val="24"/>
        </w:rPr>
        <w:t> – the work method for the detection of infectious disease-causing agents, sources, transmission factors, and means of spreading, and also for the organisation of prophylaxis and counter-epidemic measures;</w:t>
      </w:r>
    </w:p>
    <w:p w14:paraId="1AD7DDE5"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epidemiological observation</w:t>
      </w:r>
      <w:r>
        <w:rPr>
          <w:rFonts w:ascii="Times New Roman" w:hAnsi="Times New Roman"/>
          <w:sz w:val="24"/>
        </w:rPr>
        <w:t> – the regular monitoring of the epidemiological situation in the focus of an epidemic during the incubation period of infectious diseases or during the existence of the focus of the epidemic;</w:t>
      </w:r>
    </w:p>
    <w:p w14:paraId="66685023"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epidemiological surveillance</w:t>
      </w:r>
      <w:r>
        <w:rPr>
          <w:rFonts w:ascii="Times New Roman" w:hAnsi="Times New Roman"/>
          <w:sz w:val="24"/>
        </w:rPr>
        <w:t> – uninterrupted, dynamic, and complex observation of the infectious disease spread providing systematic collection, analysis, explanation, and distribution of epidemiological data, also performance of epidemiological studies specifically in such aspects which relate to the distribution of such diseases in time, territory, among the inhabitants, and also analysis of the risk factor of infecting with the aim of exploring, forecasting and influencing epidemiological situation by performing relevant prophylactic and counter-epidemic measures, and also evaluating the efficiency thereof;</w:t>
      </w:r>
    </w:p>
    <w:p w14:paraId="4AD74686"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epizootic</w:t>
      </w:r>
      <w:r>
        <w:rPr>
          <w:rFonts w:ascii="Times New Roman" w:hAnsi="Times New Roman"/>
          <w:sz w:val="24"/>
        </w:rPr>
        <w:t> – an illness of animals en masse with an infectious disease;</w:t>
      </w:r>
    </w:p>
    <w:p w14:paraId="3FB96D8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immunity</w:t>
      </w:r>
      <w:r>
        <w:rPr>
          <w:rFonts w:ascii="Times New Roman" w:hAnsi="Times New Roman"/>
          <w:sz w:val="24"/>
        </w:rPr>
        <w:t> – the insusceptibility of an organism to infectious diseases;</w:t>
      </w:r>
    </w:p>
    <w:p w14:paraId="47ABAEA2"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source of infectious disease</w:t>
      </w:r>
      <w:r>
        <w:rPr>
          <w:rFonts w:ascii="Times New Roman" w:hAnsi="Times New Roman"/>
          <w:sz w:val="24"/>
        </w:rPr>
        <w:t> – a human or animal organism or an environmental object in which the infectious disease-causing agents are preserved, multiply and are discharged, or may be discharged, creating a threat of infection to humans;</w:t>
      </w:r>
    </w:p>
    <w:p w14:paraId="2057477B"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15) </w:t>
      </w:r>
      <w:r>
        <w:rPr>
          <w:rFonts w:ascii="Times New Roman" w:hAnsi="Times New Roman"/>
          <w:b/>
          <w:sz w:val="24"/>
        </w:rPr>
        <w:t>infectious disease-causing agents</w:t>
      </w:r>
      <w:r>
        <w:rPr>
          <w:rFonts w:ascii="Times New Roman" w:hAnsi="Times New Roman"/>
          <w:sz w:val="24"/>
        </w:rPr>
        <w:t> – bacteria, viruses, rickettsias, spirochetes, chlamydias, mycoplasmas, fungi, unicellular organisms, helminths, parts of micro-organisms, toxins and other biological agents which on invading the human body may induce a disease or the carrying of a disease-causing agent;</w:t>
      </w:r>
    </w:p>
    <w:p w14:paraId="4F5E103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focus of an infectious disease</w:t>
      </w:r>
      <w:r>
        <w:rPr>
          <w:rFonts w:ascii="Times New Roman" w:hAnsi="Times New Roman"/>
          <w:sz w:val="24"/>
        </w:rPr>
        <w:t xml:space="preserve"> (also, focus of an epidemic) – a place (territory) within the boundaries of which humans may become infected by coming into contact with the source of an infectious disease or with the carrier of an infectious disease-causing agent;</w:t>
      </w:r>
    </w:p>
    <w:p w14:paraId="66A1530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sz w:val="24"/>
        </w:rPr>
        <w:t>infectologist</w:t>
      </w:r>
      <w:r>
        <w:rPr>
          <w:rFonts w:ascii="Times New Roman" w:hAnsi="Times New Roman"/>
          <w:sz w:val="24"/>
        </w:rPr>
        <w:t> – a physician who has acquired an accredited programme of professional education in infectology which includes theoretical knowledge regarding diagnostics, treatment, and prophylaxis and relevant practical skills;</w:t>
      </w:r>
    </w:p>
    <w:p w14:paraId="55FB9BE5"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infected person</w:t>
      </w:r>
      <w:r>
        <w:rPr>
          <w:rFonts w:ascii="Times New Roman" w:hAnsi="Times New Roman"/>
          <w:sz w:val="24"/>
        </w:rPr>
        <w:t> – a person whose organism contains or discharges, or may discharge infectious disease-causing agents into the external environment;</w:t>
      </w:r>
    </w:p>
    <w:p w14:paraId="3098844C"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sz w:val="24"/>
        </w:rPr>
        <w:t>infection</w:t>
      </w:r>
      <w:r>
        <w:rPr>
          <w:rFonts w:ascii="Times New Roman" w:hAnsi="Times New Roman"/>
          <w:sz w:val="24"/>
        </w:rPr>
        <w:t> – the invasion of the human organism by an infectious disease-causing agent as a result of which varying intensity infection process development forms are created;</w:t>
      </w:r>
    </w:p>
    <w:p w14:paraId="661824DC"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sz w:val="24"/>
        </w:rPr>
        <w:t>isolation</w:t>
      </w:r>
      <w:r>
        <w:rPr>
          <w:rFonts w:ascii="Times New Roman" w:hAnsi="Times New Roman"/>
          <w:sz w:val="24"/>
        </w:rPr>
        <w:t> – a counter-epidemic measure for the segregation of infectious persons from healthy persons, for medical treatment and for ensuring appropriate conditions in order to prevent healthy persons from becoming infected;</w:t>
      </w:r>
    </w:p>
    <w:p w14:paraId="474AF02D"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quarantine</w:t>
      </w:r>
      <w:r>
        <w:rPr>
          <w:rFonts w:ascii="Times New Roman" w:hAnsi="Times New Roman"/>
          <w:sz w:val="24"/>
        </w:rPr>
        <w:t> – a special regimen for the restriction of economic activities, social activities, operations of medical treatment, educational, social care and other institutions and other activities that is laid down in order to prevent the spread of dangerous and other infectious diseases outside the boundaries of the focus of an epidemic;</w:t>
      </w:r>
    </w:p>
    <w:p w14:paraId="20ECC98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exposed person</w:t>
      </w:r>
      <w:r>
        <w:rPr>
          <w:rFonts w:ascii="Times New Roman" w:hAnsi="Times New Roman"/>
          <w:sz w:val="24"/>
        </w:rPr>
        <w:t> – a person who has been in direct or indirect contact with an infected person or who has stayed in the focus of an epidemic and who has had an opportunity to become infected;</w:t>
      </w:r>
    </w:p>
    <w:p w14:paraId="36FC68C8"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sz w:val="24"/>
        </w:rPr>
        <w:t xml:space="preserve">laboratory examination </w:t>
      </w:r>
      <w:r>
        <w:rPr>
          <w:rFonts w:ascii="Times New Roman" w:hAnsi="Times New Roman"/>
          <w:sz w:val="24"/>
        </w:rPr>
        <w:t>(testing) – the examination of human, animal, or environmental materials by various laboratory methods for direct or indirect detection of the presence of infectious disease-causing agents;</w:t>
      </w:r>
    </w:p>
    <w:p w14:paraId="0C4C9C99"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medical observation</w:t>
      </w:r>
      <w:r>
        <w:rPr>
          <w:rFonts w:ascii="Times New Roman" w:hAnsi="Times New Roman"/>
          <w:sz w:val="24"/>
        </w:rPr>
        <w:t> – the regular examination of the health of persons subject to the risk of infection during the incubation period of an infectious disease;</w:t>
      </w:r>
    </w:p>
    <w:p w14:paraId="7220482F"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sz w:val="24"/>
        </w:rPr>
        <w:t>cause for suspicion</w:t>
      </w:r>
      <w:r>
        <w:rPr>
          <w:rFonts w:ascii="Times New Roman" w:hAnsi="Times New Roman"/>
          <w:sz w:val="24"/>
        </w:rPr>
        <w:t> – a conclusion based on evidence which, on the basis of the specialised knowledge necessary for the performance of professional duties regarding matters of epidemiological safety and medical treatment, is made by epidemiologists of the Centre for Disease Prevention and Control, inspectors of the Health Inspectorate, medical practitioners or other officials during the time of performance of duties within their competence;</w:t>
      </w:r>
    </w:p>
    <w:p w14:paraId="5B7E328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sz w:val="24"/>
        </w:rPr>
        <w:t>counter-epidemic measures</w:t>
      </w:r>
      <w:r>
        <w:rPr>
          <w:rFonts w:ascii="Times New Roman" w:hAnsi="Times New Roman"/>
          <w:sz w:val="24"/>
        </w:rPr>
        <w:t xml:space="preserve"> (epidemiologic control measures of infectious diseases) – a set of measures, including epidemiologic investigation of the cases of infectious diseases, for stopping the spread of an infectious disease and its liquidation;</w:t>
      </w:r>
    </w:p>
    <w:p w14:paraId="13653DD6"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sz w:val="24"/>
        </w:rPr>
        <w:t>initial medical examination</w:t>
      </w:r>
      <w:r>
        <w:rPr>
          <w:rFonts w:ascii="Times New Roman" w:hAnsi="Times New Roman"/>
          <w:sz w:val="24"/>
        </w:rPr>
        <w:t> – the questioning and examination of persons in order to identify symptoms of infectious diseases;</w:t>
      </w:r>
    </w:p>
    <w:p w14:paraId="2E01F796"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sz w:val="24"/>
        </w:rPr>
        <w:t>prophylactic measures</w:t>
      </w:r>
      <w:r>
        <w:rPr>
          <w:rFonts w:ascii="Times New Roman" w:hAnsi="Times New Roman"/>
          <w:sz w:val="24"/>
        </w:rPr>
        <w:t> – measures for preventing the outbreak and spread of infectious diseases, and for the strengthening of human and environmental health (the concepts “prophylaxis” and “prophylactic” shall also be construed with this meaning);</w:t>
      </w:r>
    </w:p>
    <w:p w14:paraId="1C83FBD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 </w:t>
      </w:r>
      <w:r>
        <w:rPr>
          <w:rFonts w:ascii="Times New Roman" w:hAnsi="Times New Roman"/>
          <w:b/>
          <w:sz w:val="24"/>
        </w:rPr>
        <w:t>patient</w:t>
      </w:r>
      <w:r>
        <w:rPr>
          <w:rFonts w:ascii="Times New Roman" w:hAnsi="Times New Roman"/>
          <w:sz w:val="24"/>
        </w:rPr>
        <w:t> – a person who has contracted an infectious disease;</w:t>
      </w:r>
    </w:p>
    <w:p w14:paraId="0E61A32E"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 </w:t>
      </w:r>
      <w:r>
        <w:rPr>
          <w:rFonts w:ascii="Times New Roman" w:hAnsi="Times New Roman"/>
          <w:b/>
          <w:sz w:val="24"/>
        </w:rPr>
        <w:t>vaccination</w:t>
      </w:r>
      <w:r>
        <w:rPr>
          <w:rFonts w:ascii="Times New Roman" w:hAnsi="Times New Roman"/>
          <w:sz w:val="24"/>
        </w:rPr>
        <w:t xml:space="preserve"> (shot) – a specific prophylactic measure for the purpose of inducing or maintaining the insusceptibility of an organism to an infectious disease by injecting a vaccine;</w:t>
      </w:r>
    </w:p>
    <w:p w14:paraId="52BDCC0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[19 April 2018];</w:t>
      </w:r>
    </w:p>
    <w:p w14:paraId="56497B8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32) </w:t>
      </w:r>
      <w:r>
        <w:rPr>
          <w:rFonts w:ascii="Times New Roman" w:hAnsi="Times New Roman"/>
          <w:b/>
          <w:sz w:val="24"/>
        </w:rPr>
        <w:t>heightened risk subject</w:t>
      </w:r>
      <w:r>
        <w:rPr>
          <w:rFonts w:ascii="Times New Roman" w:hAnsi="Times New Roman"/>
          <w:sz w:val="24"/>
        </w:rPr>
        <w:t> – a legal subject whose form of activity is the provision of services to consumers and due to whose activities or the operations of the equipment used, infectious diseases may become widespread, or whose activity is related to the harmful effects of factors affecting health and who is subject to the requirements of the laws and regulations governing the field of epidemiological safety;</w:t>
      </w:r>
    </w:p>
    <w:p w14:paraId="5C154A2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33) </w:t>
      </w:r>
      <w:r>
        <w:rPr>
          <w:rFonts w:ascii="Times New Roman" w:hAnsi="Times New Roman"/>
          <w:b/>
          <w:sz w:val="24"/>
        </w:rPr>
        <w:t>reference laboratory</w:t>
      </w:r>
      <w:r>
        <w:rPr>
          <w:rFonts w:ascii="Times New Roman" w:hAnsi="Times New Roman"/>
          <w:sz w:val="24"/>
        </w:rPr>
        <w:t> – a laboratory, accredited and authorised in a particular profile which practices diagnostics of infectious diseases, determination of agents and investigation thereof in conformity with the internationally acknowledged testing methods and standards promotes the development of testing methods in the State;</w:t>
      </w:r>
    </w:p>
    <w:p w14:paraId="37CA9F06"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34) </w:t>
      </w:r>
      <w:r>
        <w:rPr>
          <w:rFonts w:ascii="Times New Roman" w:hAnsi="Times New Roman"/>
          <w:b/>
          <w:sz w:val="24"/>
        </w:rPr>
        <w:t>zoonosis</w:t>
      </w:r>
      <w:r>
        <w:rPr>
          <w:rFonts w:ascii="Times New Roman" w:hAnsi="Times New Roman"/>
          <w:sz w:val="24"/>
        </w:rPr>
        <w:t> – infectious disease to which both animals and humans are susceptible;</w:t>
      </w:r>
    </w:p>
    <w:p w14:paraId="73436F62"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35) </w:t>
      </w:r>
      <w:r>
        <w:rPr>
          <w:rFonts w:ascii="Times New Roman" w:hAnsi="Times New Roman"/>
          <w:b/>
          <w:sz w:val="24"/>
        </w:rPr>
        <w:t>pandemic</w:t>
      </w:r>
      <w:r>
        <w:rPr>
          <w:rFonts w:ascii="Times New Roman" w:hAnsi="Times New Roman"/>
          <w:sz w:val="24"/>
        </w:rPr>
        <w:t> – epidemic that covers broad geographical areas or continents;</w:t>
      </w:r>
    </w:p>
    <w:p w14:paraId="7D150A5E"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[23 October 2014];</w:t>
      </w:r>
    </w:p>
    <w:p w14:paraId="2B3BBD73"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37) </w:t>
      </w:r>
      <w:r>
        <w:rPr>
          <w:rFonts w:ascii="Times New Roman" w:hAnsi="Times New Roman"/>
          <w:b/>
          <w:sz w:val="24"/>
        </w:rPr>
        <w:t>hygiene</w:t>
      </w:r>
      <w:r>
        <w:rPr>
          <w:rFonts w:ascii="Times New Roman" w:hAnsi="Times New Roman"/>
          <w:sz w:val="24"/>
        </w:rPr>
        <w:t> – an aggregate of conditions and practical measures, which is necessary in order to reduce or liquidate the potentially harmful effects of environmental factors (physical, chemical, biological) guaranteeing safe environment and provision of services not harmful to human health.</w:t>
      </w:r>
    </w:p>
    <w:p w14:paraId="2DDF9DA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2000; 22 April 2004; 6 April 2006; 7 June 2007; 27 September 2007; 10 April 2008; 12 November 2009; 4 October 2012; 23 October 2014; 19 April 2018; 5 June 2020</w:t>
      </w:r>
      <w:r>
        <w:rPr>
          <w:rFonts w:ascii="Times New Roman" w:hAnsi="Times New Roman"/>
          <w:sz w:val="24"/>
        </w:rPr>
        <w:t>]</w:t>
      </w:r>
    </w:p>
    <w:p w14:paraId="07E2450F"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4" w:name="p2"/>
      <w:bookmarkStart w:id="5" w:name="p-19713"/>
      <w:bookmarkEnd w:id="4"/>
      <w:bookmarkEnd w:id="5"/>
    </w:p>
    <w:p w14:paraId="76AFBDF8" w14:textId="59C223BF"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61C43A04"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4F17DD09" w14:textId="0E800ECB"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regulate epidemiological safety and specify the rights and duties of State authorities, local governments, and natural persons and legal persons in the field of epidemiological safety, and also to determine liability for the violation of this Law.</w:t>
      </w:r>
    </w:p>
    <w:p w14:paraId="584EE4A1"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6" w:name="p3"/>
      <w:bookmarkStart w:id="7" w:name="p-737567"/>
      <w:bookmarkEnd w:id="6"/>
      <w:bookmarkEnd w:id="7"/>
    </w:p>
    <w:p w14:paraId="61878B8B" w14:textId="3FF2951A"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Epidemiological Safety</w:t>
      </w:r>
    </w:p>
    <w:p w14:paraId="26C388DA"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28013534" w14:textId="65A5DAB0"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Epidemiological safety includes:</w:t>
      </w:r>
    </w:p>
    <w:p w14:paraId="5162E056"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environmental health measures;</w:t>
      </w:r>
    </w:p>
    <w:p w14:paraId="594511E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epidemiological surveillance of infectious diseases, including;</w:t>
      </w:r>
    </w:p>
    <w:p w14:paraId="49CD3392" w14:textId="77777777" w:rsidR="00003B95" w:rsidRPr="0037496C" w:rsidRDefault="00003B95" w:rsidP="00363F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registration, enumeration, and analysis of the morbidity for infectious diseases;</w:t>
      </w:r>
    </w:p>
    <w:p w14:paraId="604041A7" w14:textId="77777777" w:rsidR="00003B95" w:rsidRPr="0037496C" w:rsidRDefault="00003B95" w:rsidP="00363F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laboratory examination of human, animal, and environmental materials for the monitoring of circulation of infectious disease-causing agents;</w:t>
      </w:r>
    </w:p>
    <w:p w14:paraId="1C2386CD" w14:textId="77777777" w:rsidR="00003B95" w:rsidRPr="0037496C" w:rsidRDefault="00003B95" w:rsidP="00363F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study of the immunity of the population;</w:t>
      </w:r>
    </w:p>
    <w:p w14:paraId="19F725DD"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 of immunobiological preparations and the vaccination of the population;</w:t>
      </w:r>
    </w:p>
    <w:p w14:paraId="39745C63"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detection, enumeration, treatment and, if necessary, the isolation of patients and infected persons;</w:t>
      </w:r>
    </w:p>
    <w:p w14:paraId="40091848"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determination, enumeration, laboratory examination, and medical observation of exposed persons;</w:t>
      </w:r>
    </w:p>
    <w:p w14:paraId="37F56596"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determination of special precautionary and containment measures, including the restriction and prohibition of the occupational activities and participation in study process, for patients, infected persons, exposed persons, and persons regarding whom there is epidemiological cause for suspicion that they have been exposed to an increased risk of infection;</w:t>
      </w:r>
    </w:p>
    <w:p w14:paraId="5C4706C1"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recovery measures of the infectious disease sources, and also measures for the discontinuance of the circulation of infectious disease-causing agents in the external environment;</w:t>
      </w:r>
    </w:p>
    <w:p w14:paraId="2BDAFD18"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public health protection measures;</w:t>
      </w:r>
    </w:p>
    <w:p w14:paraId="0B2C598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informing the inhabitants of the epidemiological situation and education on issues regarding the prophylaxis of infectious diseases;</w:t>
      </w:r>
    </w:p>
    <w:p w14:paraId="3F73B21D"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application of compulsory measures laid down in law for failure to implement epidemiological safety measures.</w:t>
      </w:r>
    </w:p>
    <w:p w14:paraId="5484D81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epidemiological safety measures to limit the spread of individual infectious diseases.</w:t>
      </w:r>
    </w:p>
    <w:p w14:paraId="076347E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April 2004; 12 November 2009; 19 April 2018; 5 June 2020</w:t>
      </w:r>
      <w:r>
        <w:rPr>
          <w:rFonts w:ascii="Times New Roman" w:hAnsi="Times New Roman"/>
          <w:sz w:val="24"/>
        </w:rPr>
        <w:t>]</w:t>
      </w:r>
    </w:p>
    <w:p w14:paraId="608BBFEC"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8" w:name="p4"/>
      <w:bookmarkStart w:id="9" w:name="p-103262"/>
      <w:bookmarkEnd w:id="8"/>
      <w:bookmarkEnd w:id="9"/>
    </w:p>
    <w:p w14:paraId="06CAE07C" w14:textId="52A35F4C"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Financing of Epidemiological Safety</w:t>
      </w:r>
    </w:p>
    <w:p w14:paraId="2183A8EF"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3012ADEB" w14:textId="6C4EAE5A"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Epidemiological safety measures shall be financed from State budget funds allocated to the Ministry of Health in accordance with the law on the relevant annual State budget, that is, from subsidies, from general revenues, from revenues from services charged for, and from other own revenues, and also from donations and gifts.</w:t>
      </w:r>
    </w:p>
    <w:p w14:paraId="57A6E50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epidemic or pandemic, and also in such emergency situations that threaten to cause epidemic, the financing for additional compulsory vaccinations in accordance with Section 30, Paragraph three of this Law, and also for the implementation of quarantine and other measures shall be granted from the State budget funds provided for the prevention of emergency situations in accordance with the law on the relevant annual State budget. In such cases, the decision to grant funding shall be taken by the Cabinet.</w:t>
      </w:r>
    </w:p>
    <w:p w14:paraId="38AD9437"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Local government funds, and also funds which have been donated by other natural and legal persons may also be used in the prevention of epidemic or pandemic and such emergency situations that threaten to cause epidemic or pandemic.</w:t>
      </w:r>
    </w:p>
    <w:p w14:paraId="761BC4D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29 January 2004; 7 June 2007</w:t>
      </w:r>
      <w:r>
        <w:rPr>
          <w:rFonts w:ascii="Times New Roman" w:hAnsi="Times New Roman"/>
          <w:sz w:val="24"/>
        </w:rPr>
        <w:t>]</w:t>
      </w:r>
    </w:p>
    <w:p w14:paraId="0E5A8DBF" w14:textId="77777777" w:rsidR="00363FF8" w:rsidRDefault="00363FF8" w:rsidP="00363FF8">
      <w:pPr>
        <w:spacing w:after="0" w:line="240" w:lineRule="auto"/>
        <w:jc w:val="both"/>
        <w:rPr>
          <w:rFonts w:ascii="Times New Roman" w:eastAsia="Times New Roman" w:hAnsi="Times New Roman" w:cs="Times New Roman"/>
          <w:noProof/>
          <w:sz w:val="24"/>
          <w:szCs w:val="24"/>
        </w:rPr>
      </w:pPr>
      <w:bookmarkStart w:id="10" w:name="n2"/>
      <w:bookmarkStart w:id="11" w:name="n-19716"/>
      <w:bookmarkEnd w:id="10"/>
      <w:bookmarkEnd w:id="11"/>
    </w:p>
    <w:p w14:paraId="062BEEC5" w14:textId="52F4A493" w:rsidR="00363FF8" w:rsidRPr="00363FF8" w:rsidRDefault="00003B95" w:rsidP="00363F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225A60AB" w14:textId="4B8D120D" w:rsidR="00003B95" w:rsidRPr="0037496C" w:rsidRDefault="00003B95" w:rsidP="00363F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Competence of State and Local Government Authorities in the Field of Epidemiological Safety</w:t>
      </w:r>
    </w:p>
    <w:p w14:paraId="08E8B7B4"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12" w:name="p5"/>
      <w:bookmarkStart w:id="13" w:name="p-534976"/>
      <w:bookmarkEnd w:id="12"/>
      <w:bookmarkEnd w:id="13"/>
    </w:p>
    <w:p w14:paraId="003B3267" w14:textId="7DFA5DAD"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Competence of the Ministry of Health</w:t>
      </w:r>
    </w:p>
    <w:p w14:paraId="31B60F8C"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7A094852" w14:textId="62DC1F9F"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Health shall:</w:t>
      </w:r>
    </w:p>
    <w:p w14:paraId="512866C1"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draw up and implement the State policy for the prophylaxis and combating of infectious diseases, and ensure the co-ordination and uniformity of work in this field;</w:t>
      </w:r>
    </w:p>
    <w:p w14:paraId="15FAD0CF"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draw up draft laws and regulations regarding the prophylaxis of infectious diseases and the implementation of counter-epidemic measures;</w:t>
      </w:r>
    </w:p>
    <w:p w14:paraId="52294EBE"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[22 April 2004];</w:t>
      </w:r>
    </w:p>
    <w:p w14:paraId="15BEBC0C"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coordinate the drawing up of the State and regional programmes for the combating and elimination of infectious diseases;</w:t>
      </w:r>
    </w:p>
    <w:p w14:paraId="5140D6D9"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cases of emergency situations or disasters, or the threat thereof, submit to the Cabinet proposals for preventing the threat of an outbreak of an epidemic or pandemic, or for combating an existing epidemic.</w:t>
      </w:r>
    </w:p>
    <w:p w14:paraId="3F7F2F6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together with the Ministry of Education and Science, coordinate the education of the population in the field of the prophylaxis of infectious diseases;</w:t>
      </w:r>
    </w:p>
    <w:p w14:paraId="0D4A63D4"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coordinate activities of the services and authorities involved in the prophylaxis of infectious diseases and counter-epidemic measures;</w:t>
      </w:r>
    </w:p>
    <w:p w14:paraId="79E47495"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through the agency of authorities subject to the control of the Ministry, control the quality of medical treatment, prophylactic and counter-epidemic measures in the State;</w:t>
      </w:r>
    </w:p>
    <w:p w14:paraId="4C597DA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issue instructions and suggestions for epidemiological surveillance and prophylaxis of particular diseases, the syndromes thereof or infectious disease groups;</w:t>
      </w:r>
    </w:p>
    <w:p w14:paraId="20363D85"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[23 October 2014].</w:t>
      </w:r>
    </w:p>
    <w:p w14:paraId="5BE2E697"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Health may partially or fully transfer the implementation of separate matters within its competence to authorities under supervision of or subject to the control of the Ministry.</w:t>
      </w:r>
    </w:p>
    <w:p w14:paraId="2AB50F7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Health and authorities under its supervision and subject to its control shall cooperate with foreign and international health organisations in the field of exchange of epidemiological information.</w:t>
      </w:r>
    </w:p>
    <w:p w14:paraId="7F1E1AB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w:t>
      </w:r>
    </w:p>
    <w:p w14:paraId="40F304CB"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granting the status of a national reference laboratory in the field of epidemiological safety;</w:t>
      </w:r>
    </w:p>
    <w:p w14:paraId="460BA96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rights and obligations of a national reference laboratory in the field of epidemiological safety;</w:t>
      </w:r>
    </w:p>
    <w:p w14:paraId="486E9D19"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cancelling the status of a national reference laboratory in the field of epidemiological safety and for suspending its operation.</w:t>
      </w:r>
    </w:p>
    <w:p w14:paraId="568DA94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29 January 2004; 22 April 2004; 7 June 2007; 23 October 2014</w:t>
      </w:r>
      <w:r>
        <w:rPr>
          <w:rFonts w:ascii="Times New Roman" w:hAnsi="Times New Roman"/>
          <w:sz w:val="24"/>
        </w:rPr>
        <w:t>]</w:t>
      </w:r>
    </w:p>
    <w:p w14:paraId="100009B0"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14" w:name="p6"/>
      <w:bookmarkStart w:id="15" w:name="p-737568"/>
      <w:bookmarkEnd w:id="14"/>
      <w:bookmarkEnd w:id="15"/>
    </w:p>
    <w:p w14:paraId="13A35FBC" w14:textId="22B189CC"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Competence of the Health Inspectorate</w:t>
      </w:r>
    </w:p>
    <w:p w14:paraId="164AA3F6"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7D9C7474" w14:textId="6C806FB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Health Inspectorate is a State administrative institution subordinate to the Ministry of Health which shall operate in accordance with by-laws approved by the Cabinet.</w:t>
      </w:r>
    </w:p>
    <w:p w14:paraId="762C7914"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field of epidemiological safety, the Health Inspectorate shall control the implementation of the prophylactic and counter-epidemic requirements laid down in laws and regulations in any object in the territory of the Republic of Latvia.</w:t>
      </w:r>
    </w:p>
    <w:p w14:paraId="232DE6AF"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Officials of the Health Inspectorate have the right to:</w:t>
      </w:r>
    </w:p>
    <w:p w14:paraId="32F78923"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request from natural and legal persons, in accordance with the procedures laid down in laws and regulations, information necessary for the performance of their tasks on matters within the competence of the Health Inspectorate;</w:t>
      </w:r>
    </w:p>
    <w:p w14:paraId="5D54DB14"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during the performance of official duties, visit any object in the territory of the Republic of Latvia, irrespective of to whom it belongs, and in accordance with the procedures laid down in laws and regulations carry out an inspection of the relevant site or separate items, if there is cause for suspicion that it may contain or transmit infectious disease-causing agents, or is related to the harmful effects of factors affecting health;</w:t>
      </w:r>
    </w:p>
    <w:p w14:paraId="1B65868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decisions to suspend the operation of a heightened risk subject;</w:t>
      </w:r>
    </w:p>
    <w:p w14:paraId="20E6B0F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control the fulfilment of the conditions for mandatory self-isolation (home quarantine) and isolation;</w:t>
      </w:r>
    </w:p>
    <w:p w14:paraId="4D2028AF"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impose administrative sanctions on guilty persons for violations of laws and regulations.</w:t>
      </w:r>
    </w:p>
    <w:p w14:paraId="65C58E7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Health Inspectorate shall evaluate the impact of environmental factors on human health, provide proposals for the provision of the environment that is harmless to human health and, upon request, evaluate the conformity with the hygiene requirements, and also inform authorities and inhabitants of the quality of the bathing water.</w:t>
      </w:r>
    </w:p>
    <w:p w14:paraId="66F6B98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amount and procedures by which State fee for the following services provided by the Health Inspectorate shall be paid:</w:t>
      </w:r>
    </w:p>
    <w:p w14:paraId="22394605"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preparation of an opinion on co-ordination of a protection zone around water supply points;</w:t>
      </w:r>
    </w:p>
    <w:p w14:paraId="0A3FE198"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[4 October 2012];</w:t>
      </w:r>
    </w:p>
    <w:p w14:paraId="4FBE4B66"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preparation of an opinion on the threat to human health detected in the water supply system and the corrective measures taken.</w:t>
      </w:r>
    </w:p>
    <w:p w14:paraId="525F775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2000; 29 January 2004; 22 April 2004; 27 September 2007; 10 April 2008; 12 November 2009; 1 December 2009; 16 June 2010; 4 October 2012; 23 October 2014; 5 June 2020</w:t>
      </w:r>
      <w:r>
        <w:rPr>
          <w:rFonts w:ascii="Times New Roman" w:hAnsi="Times New Roman"/>
          <w:sz w:val="24"/>
        </w:rPr>
        <w:t>]</w:t>
      </w:r>
    </w:p>
    <w:p w14:paraId="3A60F5D4"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16" w:name="p7"/>
      <w:bookmarkStart w:id="17" w:name="p-737569"/>
      <w:bookmarkEnd w:id="16"/>
      <w:bookmarkEnd w:id="17"/>
    </w:p>
    <w:p w14:paraId="33717AE1" w14:textId="37BF20FA"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Competence of the Centre for Disease Prevention and Control</w:t>
      </w:r>
    </w:p>
    <w:p w14:paraId="51AFD105"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2383C768" w14:textId="34C3AC25"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Centre for Disease Prevention and Control:</w:t>
      </w:r>
    </w:p>
    <w:p w14:paraId="1185A711"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[12 November 2009];</w:t>
      </w:r>
    </w:p>
    <w:p w14:paraId="4F66F930"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plan and coordinate measures for the prophylaxis and combating of infectious diseases;</w:t>
      </w:r>
    </w:p>
    <w:p w14:paraId="3C728140"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participate in development and implementation of drafts of the State programmes regarding infectious disease prophylaxis and combating, and also cooperate with foreign and international authorities of epidemiological surveillance;</w:t>
      </w:r>
    </w:p>
    <w:p w14:paraId="0FD553C9"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shall ensure epidemiological surveillance and collect, accumulate, and analyse data concerning:</w:t>
      </w:r>
    </w:p>
    <w:p w14:paraId="05FC1034" w14:textId="77777777" w:rsidR="00003B95" w:rsidRPr="0037496C" w:rsidRDefault="00003B95" w:rsidP="00363F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human morbidity with infectious diseases, and also exposed persons (registration and enumeration of patients, infected persons, and exposed persons);</w:t>
      </w:r>
    </w:p>
    <w:p w14:paraId="320647A0" w14:textId="77777777" w:rsidR="00003B95" w:rsidRPr="0037496C" w:rsidRDefault="00003B95" w:rsidP="00363F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results of laboratory examination of patients, infected persons, and exposed persons;</w:t>
      </w:r>
    </w:p>
    <w:p w14:paraId="35F68976" w14:textId="77777777" w:rsidR="00003B95" w:rsidRPr="0037496C" w:rsidRDefault="00003B95" w:rsidP="00363F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circulation of infectious disease-causing agents in water and other environmental objects, food products, and also in vectors of infectious disease;</w:t>
      </w:r>
    </w:p>
    <w:p w14:paraId="4E044085" w14:textId="77777777" w:rsidR="00003B95" w:rsidRPr="0037496C" w:rsidRDefault="00003B95" w:rsidP="00363FF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vaccination and immunity of the inhabitants;</w:t>
      </w:r>
    </w:p>
    <w:p w14:paraId="142C0131"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shall coordinate implementation of the State immunisation policy, evaluate its efficiency, plan vaccination of inhabitants, organise and perform research of the specific immunity of inhabitants;</w:t>
      </w:r>
    </w:p>
    <w:p w14:paraId="7736643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shall perform epidemiological investigations, organise the laboratory examination of environmental objects and exposed persons, organise prophylactic and counter-epidemic measures in the foci of infectious diseases;</w:t>
      </w:r>
    </w:p>
    <w:p w14:paraId="7CB00472"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shall inform and consult interested persons, authorities and inhabitants via mass media, distribute special informative materials regarding the prophylaxis and combating of infectious diseases, and also concerning the epidemiological situation in the State, and warn of epidemics in foreign states;</w:t>
      </w:r>
    </w:p>
    <w:p w14:paraId="07A7818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[12 November 2009];</w:t>
      </w:r>
    </w:p>
    <w:p w14:paraId="4020D21D"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shall inform the relevant controlling authorities of violations of this Law and other laws and regulations governing epidemiological safety if they are exposed upon performing epidemiologic investigation;</w:t>
      </w:r>
    </w:p>
    <w:p w14:paraId="4629739C"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shall perform epidemiological investigations of diseases caused by threats of unknown origin, including detection of exposed persons, organisation of the laboratory examination of environmental objects and exposed persons, where possible, organisation of prophylactic measures and measures for limiting the spread of a disease, including medical observation of exposed persons and, where necessary, isolation thereof;</w:t>
      </w:r>
    </w:p>
    <w:p w14:paraId="3F44EFAE"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is entitled to determine, for a time period of up to two years, a dangerous infectious disease which has emerged anew and regarding which information of the contact point of the International Health Regulations of the World Health Organization has been received. Information on the determination of a dangerous infectious disease which has emerged anew is published on the website of the Centre for Disease Prevention and Control and in the official gazette </w:t>
      </w:r>
      <w:r>
        <w:rPr>
          <w:rFonts w:ascii="Times New Roman" w:hAnsi="Times New Roman"/>
          <w:i/>
          <w:sz w:val="24"/>
        </w:rPr>
        <w:t>Latvijas Vēstnesis</w:t>
      </w:r>
      <w:r>
        <w:rPr>
          <w:rFonts w:ascii="Times New Roman" w:hAnsi="Times New Roman"/>
          <w:sz w:val="24"/>
        </w:rPr>
        <w:t>;</w:t>
      </w:r>
    </w:p>
    <w:p w14:paraId="52ABAF0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shall publish a list of such countries on its website in which the spread of infectious diseases has been detected, including the spread of such dangerous infectious diseases which may cause serious public health threat and to which special precautionary and containment measures are applicable.</w:t>
      </w:r>
    </w:p>
    <w:p w14:paraId="1F6701C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performance of epidemiological surveillance or epidemiological investigations, epidemiologists of the Centre for Disease Prevention and Control have the right to:</w:t>
      </w:r>
    </w:p>
    <w:p w14:paraId="4DBB0AE6"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request from natural and legal persons, in accordance with the procedures laid down in laws and regulations, information necessary for the performance of their tasks;</w:t>
      </w:r>
    </w:p>
    <w:p w14:paraId="1B9E05D4"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during the performance of official duties, visit any object in the territory of the Republic of Latvia, irrespective of to whom it belongs, and in accordance with the procedures laid down in laws and regulations carry out an inspection of the relevant site or separate items, if there is cause for suspicion that it may contain or transmit infectious disease-causing agents.</w:t>
      </w:r>
    </w:p>
    <w:p w14:paraId="18525B8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2000; 29 January 2004; 22 April 2004; 7 June 2007; 12 November 2009; 4 October 2012; 19 April 2018; 5 June 2020</w:t>
      </w:r>
      <w:r>
        <w:rPr>
          <w:rFonts w:ascii="Times New Roman" w:hAnsi="Times New Roman"/>
          <w:sz w:val="24"/>
        </w:rPr>
        <w:t>]</w:t>
      </w:r>
    </w:p>
    <w:p w14:paraId="60EA1BCC"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18" w:name="p7_1"/>
      <w:bookmarkStart w:id="19" w:name="p-346941"/>
      <w:bookmarkEnd w:id="18"/>
      <w:bookmarkEnd w:id="19"/>
    </w:p>
    <w:p w14:paraId="2A8EF948" w14:textId="3BE525DB"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Competence of the State Emergency Medical Service</w:t>
      </w:r>
    </w:p>
    <w:p w14:paraId="0082D7D7"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49FDF674" w14:textId="103947C4"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Emergency Medical Service shall coordinate and organise public health protection measures in case of a threat to public health or a disaster, and also in other emergency situations.</w:t>
      </w:r>
    </w:p>
    <w:p w14:paraId="2EE49BEE"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12 November 2009; 16 June 2010</w:t>
      </w:r>
      <w:r>
        <w:rPr>
          <w:rFonts w:ascii="Times New Roman" w:hAnsi="Times New Roman"/>
          <w:sz w:val="24"/>
        </w:rPr>
        <w:t>]</w:t>
      </w:r>
    </w:p>
    <w:p w14:paraId="75045391"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20" w:name="p8"/>
      <w:bookmarkStart w:id="21" w:name="p-737570"/>
      <w:bookmarkEnd w:id="20"/>
      <w:bookmarkEnd w:id="21"/>
    </w:p>
    <w:p w14:paraId="133EC07F" w14:textId="2B1C3AB1"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Competence of Local Government</w:t>
      </w:r>
    </w:p>
    <w:p w14:paraId="1B39FBE7"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696B831A" w14:textId="4206D584"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Local governments in accordance with the procedures and in the cases laid down in laws and regulations may take decisions on measures for the prevention of epidemics and their consequences.</w:t>
      </w:r>
    </w:p>
    <w:p w14:paraId="5C917AC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there is a threat that an infectious disease may spread (except for dangerous infectious diseases), the local government is entitled, upon recommendation from the Centre for Disease Prevention and Control or the Health Inspectorate, to take the decision to specify quarantine measures in local government institutions (including educational, medical treatment, and social care institutions of the local government), to restrict or prohibit the organisation of public events or the use of bathing sites, and also to cancel the quarantine or other restricting measures determined by the local government.</w:t>
      </w:r>
    </w:p>
    <w:p w14:paraId="541FE13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2000; 27 September 2007; 12 November 2009; 4 October 2012; 5 June 2020</w:t>
      </w:r>
      <w:r>
        <w:rPr>
          <w:rFonts w:ascii="Times New Roman" w:hAnsi="Times New Roman"/>
          <w:sz w:val="24"/>
        </w:rPr>
        <w:t>]</w:t>
      </w:r>
    </w:p>
    <w:p w14:paraId="75978F51"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22" w:name="p8_1"/>
      <w:bookmarkStart w:id="23" w:name="p-737571"/>
      <w:bookmarkEnd w:id="22"/>
      <w:bookmarkEnd w:id="23"/>
    </w:p>
    <w:p w14:paraId="660FA1F1" w14:textId="1A818352"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Competence of the Ministry of Defence</w:t>
      </w:r>
    </w:p>
    <w:p w14:paraId="16E2DD7C"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00C485C7" w14:textId="52620EE9"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Epidemiological safety measures in relation to the personnel of the National Armed Forces and the persons who form part of the foreign armed forces and who are staying in the Republic of Latvia within the scope of international cooperation shall be determined by the Minister for Defence after coordination with the Minister for Health.</w:t>
      </w:r>
    </w:p>
    <w:p w14:paraId="0E4CD40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w:t>
      </w:r>
      <w:r>
        <w:rPr>
          <w:rFonts w:ascii="Times New Roman" w:hAnsi="Times New Roman"/>
          <w:sz w:val="24"/>
        </w:rPr>
        <w:t>]</w:t>
      </w:r>
    </w:p>
    <w:p w14:paraId="72C42FDB" w14:textId="77777777" w:rsidR="00363FF8" w:rsidRDefault="00363FF8" w:rsidP="00363FF8">
      <w:pPr>
        <w:spacing w:after="0" w:line="240" w:lineRule="auto"/>
        <w:jc w:val="both"/>
        <w:rPr>
          <w:rFonts w:ascii="Times New Roman" w:eastAsia="Times New Roman" w:hAnsi="Times New Roman" w:cs="Times New Roman"/>
          <w:noProof/>
          <w:sz w:val="24"/>
          <w:szCs w:val="24"/>
        </w:rPr>
      </w:pPr>
      <w:bookmarkStart w:id="24" w:name="n3"/>
      <w:bookmarkStart w:id="25" w:name="n-19721"/>
      <w:bookmarkEnd w:id="24"/>
      <w:bookmarkEnd w:id="25"/>
    </w:p>
    <w:p w14:paraId="4B448D6F" w14:textId="1857938C" w:rsidR="00363FF8" w:rsidRPr="00363FF8" w:rsidRDefault="00003B95" w:rsidP="0085738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346DBA07" w14:textId="42A19100" w:rsidR="00003B95" w:rsidRPr="0037496C" w:rsidRDefault="00003B95" w:rsidP="0085738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Epidemiological Surveillance and Epidemiological Information</w:t>
      </w:r>
    </w:p>
    <w:p w14:paraId="4C1238B1" w14:textId="77777777" w:rsidR="00363FF8" w:rsidRDefault="00363FF8" w:rsidP="00857380">
      <w:pPr>
        <w:keepNext/>
        <w:spacing w:after="0" w:line="240" w:lineRule="auto"/>
        <w:jc w:val="both"/>
        <w:rPr>
          <w:rFonts w:ascii="Times New Roman" w:eastAsia="Times New Roman" w:hAnsi="Times New Roman" w:cs="Times New Roman"/>
          <w:b/>
          <w:bCs/>
          <w:noProof/>
          <w:sz w:val="24"/>
          <w:szCs w:val="24"/>
        </w:rPr>
      </w:pPr>
      <w:bookmarkStart w:id="26" w:name="p9"/>
      <w:bookmarkStart w:id="27" w:name="p-103273"/>
      <w:bookmarkEnd w:id="26"/>
      <w:bookmarkEnd w:id="27"/>
    </w:p>
    <w:p w14:paraId="70865C18" w14:textId="6B6CE821"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Financing of Epidemiological Surveillance</w:t>
      </w:r>
    </w:p>
    <w:p w14:paraId="472C0467"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6D87FA17" w14:textId="7215BE22"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[7 June 2007]</w:t>
      </w:r>
    </w:p>
    <w:p w14:paraId="1492463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Epidemiological surveillance shall be financed from the State budget. Local governments and other natural and legal persons may also participate in its financing.</w:t>
      </w:r>
    </w:p>
    <w:p w14:paraId="4A9C30D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January 2004; 7 June 2007</w:t>
      </w:r>
      <w:r>
        <w:rPr>
          <w:rFonts w:ascii="Times New Roman" w:hAnsi="Times New Roman"/>
          <w:sz w:val="24"/>
        </w:rPr>
        <w:t>]</w:t>
      </w:r>
    </w:p>
    <w:p w14:paraId="171B7162"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28" w:name="p10"/>
      <w:bookmarkStart w:id="29" w:name="p-19723"/>
      <w:bookmarkEnd w:id="28"/>
      <w:bookmarkEnd w:id="29"/>
    </w:p>
    <w:p w14:paraId="650AED9D" w14:textId="59EDE949"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Registration of Infectious Diseases</w:t>
      </w:r>
    </w:p>
    <w:p w14:paraId="3EA71328"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6F4A98BE" w14:textId="12D98A9B"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cases of infectious diseases, and cases of human and animal infection and cases of the detection of infectious disease-causing agents are registered.</w:t>
      </w:r>
    </w:p>
    <w:p w14:paraId="19343CDC"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30" w:name="p11"/>
      <w:bookmarkStart w:id="31" w:name="p-655444"/>
      <w:bookmarkEnd w:id="30"/>
      <w:bookmarkEnd w:id="31"/>
    </w:p>
    <w:p w14:paraId="1BD2A2C4" w14:textId="2A585150"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Epidemiological Surveillance Statistics</w:t>
      </w:r>
    </w:p>
    <w:p w14:paraId="647D8685"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7ABB08D9" w14:textId="040F92C0"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statistical data on epidemiological surveillance shall be collected, registered, and compiled in accordance with the Statistics Law.</w:t>
      </w:r>
    </w:p>
    <w:p w14:paraId="744F704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Statistical activities regarding epidemiological surveillance shall be financed from the State budget.</w:t>
      </w:r>
    </w:p>
    <w:p w14:paraId="26925E88"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19 April 2018</w:t>
      </w:r>
      <w:r>
        <w:rPr>
          <w:rFonts w:ascii="Times New Roman" w:hAnsi="Times New Roman"/>
          <w:sz w:val="24"/>
        </w:rPr>
        <w:t>]</w:t>
      </w:r>
    </w:p>
    <w:p w14:paraId="64A29A9A"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32" w:name="p12"/>
      <w:bookmarkStart w:id="33" w:name="p-44144"/>
      <w:bookmarkEnd w:id="32"/>
      <w:bookmarkEnd w:id="33"/>
    </w:p>
    <w:p w14:paraId="5841570E" w14:textId="3E9E940D" w:rsidR="00003B95" w:rsidRPr="0037496C" w:rsidRDefault="00003B95" w:rsidP="00363F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Information on the Spread of Infectious Diseases and the Epidemiological Situation in Latvia</w:t>
      </w:r>
    </w:p>
    <w:p w14:paraId="427DCB49"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5DB59125" w14:textId="4D11E4A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Natural and legal persons, in accordance with the procedures laid down in laws and regulations, are entitled to receive from competent State authorities information on the spread of infectious diseases and the epidemiological situation in Latvia.</w:t>
      </w:r>
    </w:p>
    <w:p w14:paraId="198E293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 of official information, also to the World Health Organisation and the authorities of the European Union, on the epidemiological situation in Latvia shall be prepared by the Ministry of Health or another authority authorised thereof.</w:t>
      </w:r>
    </w:p>
    <w:p w14:paraId="7DCFBE4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29 January 2004; 22 April 2004</w:t>
      </w:r>
      <w:r>
        <w:rPr>
          <w:rFonts w:ascii="Times New Roman" w:hAnsi="Times New Roman"/>
          <w:sz w:val="24"/>
        </w:rPr>
        <w:t>]</w:t>
      </w:r>
    </w:p>
    <w:p w14:paraId="276988A8"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34" w:name="p13"/>
      <w:bookmarkStart w:id="35" w:name="p-737572"/>
      <w:bookmarkEnd w:id="34"/>
      <w:bookmarkEnd w:id="35"/>
    </w:p>
    <w:p w14:paraId="25C2A1F3" w14:textId="63900700"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Obligation not to Disclose Information on Cases of Infectious Diseases</w:t>
      </w:r>
    </w:p>
    <w:p w14:paraId="6DEA2C6B"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36CBB521" w14:textId="16AC5FF6"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persons who have an infectious disease, their exposed persons, and also on the deceased persons whose death was caused by an infectious disease shall be used only in the medical treatment process, epidemiological surveillance, organisation and performance of prophylaxis and counter-epidemic measures to the extent necessary for preventing the spread of the infectious disease.</w:t>
      </w:r>
    </w:p>
    <w:p w14:paraId="3FF0824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this Law and the laws and regulations governing the rights of patients the following entities are entitled to process the information referred to in Paragraph one of this Section:</w:t>
      </w:r>
    </w:p>
    <w:p w14:paraId="08C224ED"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medical practitioners and medical treatment institutions – for the treatment of infectious diseases and the organisation of medical examinations of patients, the performance of prophylaxis and counter-epidemic measures;</w:t>
      </w:r>
    </w:p>
    <w:p w14:paraId="1B0F50BF"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epidemiologists of the Centre for Disease Prevention and Control – for the registration of infectious diseases, the performance of epidemiological investigations and surveillance, the organisation of counter-epidemic measures;</w:t>
      </w:r>
    </w:p>
    <w:p w14:paraId="35996F2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Health Inspectorate – for the supervision and control of counter-epidemic measures;</w:t>
      </w:r>
    </w:p>
    <w:p w14:paraId="5A49F4BF"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persons responsible for the performance of counter-epidemic measures – for the organisation and performance of counter-epidemic measures stipulated by the epidemiologists of the Centre for Disease Prevention and Control in the focus of the infectious disease.</w:t>
      </w:r>
    </w:p>
    <w:p w14:paraId="623F2B7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April 2018; 5 June 2020</w:t>
      </w:r>
      <w:r>
        <w:rPr>
          <w:rFonts w:ascii="Times New Roman" w:hAnsi="Times New Roman"/>
          <w:sz w:val="24"/>
        </w:rPr>
        <w:t>]</w:t>
      </w:r>
    </w:p>
    <w:p w14:paraId="25ED651B" w14:textId="77777777" w:rsidR="00363FF8" w:rsidRDefault="00363FF8" w:rsidP="00363FF8">
      <w:pPr>
        <w:spacing w:after="0" w:line="240" w:lineRule="auto"/>
        <w:jc w:val="both"/>
        <w:rPr>
          <w:rFonts w:ascii="Times New Roman" w:eastAsia="Times New Roman" w:hAnsi="Times New Roman" w:cs="Times New Roman"/>
          <w:noProof/>
          <w:sz w:val="24"/>
          <w:szCs w:val="24"/>
        </w:rPr>
      </w:pPr>
      <w:bookmarkStart w:id="36" w:name="n4"/>
      <w:bookmarkStart w:id="37" w:name="n-19727"/>
      <w:bookmarkEnd w:id="36"/>
      <w:bookmarkEnd w:id="37"/>
    </w:p>
    <w:p w14:paraId="3BCC8D10" w14:textId="3F5E764E" w:rsidR="00363FF8" w:rsidRPr="00363FF8" w:rsidRDefault="00003B95" w:rsidP="00363F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2C73332C" w14:textId="606DF84E" w:rsidR="00003B95" w:rsidRPr="0037496C" w:rsidRDefault="00003B95" w:rsidP="00363F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and Obligations of Medical Practitioners in Cases of Infectious Diseases</w:t>
      </w:r>
    </w:p>
    <w:p w14:paraId="09BABE0D"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38" w:name="p14"/>
      <w:bookmarkStart w:id="39" w:name="p-655446"/>
      <w:bookmarkEnd w:id="38"/>
      <w:bookmarkEnd w:id="39"/>
    </w:p>
    <w:p w14:paraId="5A7EE8A3" w14:textId="75DBBBA6"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Rights and Obligations of Medical Practitioners in Cases of Infectious Diseases</w:t>
      </w:r>
    </w:p>
    <w:p w14:paraId="62A1D329"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51AFA442" w14:textId="5C19BE2E"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medical practitioner has established that a patient has an infectious disease, or if there is cause for suspicion that a patient has become infected, the medical practitioner has an obligation to:</w:t>
      </w:r>
    </w:p>
    <w:p w14:paraId="5A3D5928"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without delay the medical examination and medical treatment of the patient;</w:t>
      </w:r>
    </w:p>
    <w:p w14:paraId="7E9243EC"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organise the necessary laboratory examination to clarify the diagnosis;</w:t>
      </w:r>
    </w:p>
    <w:p w14:paraId="4C44A042"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request information from the patient, which is necessary for the organisation of counter-epidemic measures, and also information on exposed persons and possible sources of the infectious disease;</w:t>
      </w:r>
    </w:p>
    <w:p w14:paraId="7FC4D0A0"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register the case of the infectious disease in accordance with the procedures stipulated by the Cabinet;</w:t>
      </w:r>
    </w:p>
    <w:p w14:paraId="3C84835C"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perform counter-epidemic measures stipulated by the Cabinet.</w:t>
      </w:r>
    </w:p>
    <w:p w14:paraId="42B0365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Except for the cases provided for in other laws and regulations, a medical practitioner does not have the right to refuse to perform an initial medical examination of a patient and to take material for laboratory examination, if there is a cause for suspicion for him or her that the patient has become infected with an infectious disease and may spread it.</w:t>
      </w:r>
    </w:p>
    <w:p w14:paraId="7D2274B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medical practitioner has an obligation to provide emergency medical assistance to a patient until an infectologist or another appropriately trained medical practitioner takes over the medical treatment of the patient.</w:t>
      </w:r>
    </w:p>
    <w:p w14:paraId="2DE5402B"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Persons who have become ill with a dangerous infectious disease may be treated by infectologists or other medical practitioners according to their specialisation by inviting, where necessary, other specialists as consultants.</w:t>
      </w:r>
    </w:p>
    <w:p w14:paraId="4EDB6C7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[23 October 2014]</w:t>
      </w:r>
    </w:p>
    <w:p w14:paraId="52DBF514"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30 March 2000; 29 January 2004; 6 April 2006; 12 November 2009; 4 October 2012; 23 October 2014; 19 April 2018</w:t>
      </w:r>
      <w:r>
        <w:rPr>
          <w:rFonts w:ascii="Times New Roman" w:hAnsi="Times New Roman"/>
          <w:sz w:val="24"/>
        </w:rPr>
        <w:t>]</w:t>
      </w:r>
    </w:p>
    <w:p w14:paraId="1C370FC0" w14:textId="77777777" w:rsidR="00363FF8" w:rsidRDefault="00363FF8" w:rsidP="00363FF8">
      <w:pPr>
        <w:spacing w:after="0" w:line="240" w:lineRule="auto"/>
        <w:jc w:val="both"/>
        <w:rPr>
          <w:rFonts w:ascii="Times New Roman" w:eastAsia="Times New Roman" w:hAnsi="Times New Roman" w:cs="Times New Roman"/>
          <w:noProof/>
          <w:sz w:val="24"/>
          <w:szCs w:val="24"/>
        </w:rPr>
      </w:pPr>
      <w:bookmarkStart w:id="40" w:name="n5"/>
      <w:bookmarkStart w:id="41" w:name="n-19729"/>
      <w:bookmarkEnd w:id="40"/>
      <w:bookmarkEnd w:id="41"/>
    </w:p>
    <w:p w14:paraId="63E7F0D5" w14:textId="01C5CC30" w:rsidR="00363FF8" w:rsidRPr="00363FF8" w:rsidRDefault="00003B95" w:rsidP="00363F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B55EBC9" w14:textId="7F1BADD0" w:rsidR="00003B95" w:rsidRPr="0037496C" w:rsidRDefault="00003B95" w:rsidP="00363FF8">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Counter-epidemic Measures</w:t>
      </w:r>
    </w:p>
    <w:p w14:paraId="23BD03F5"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42" w:name="p15"/>
      <w:bookmarkStart w:id="43" w:name="p-655454"/>
      <w:bookmarkEnd w:id="42"/>
      <w:bookmarkEnd w:id="43"/>
    </w:p>
    <w:p w14:paraId="0A4370F7" w14:textId="07640914"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Conditions for Implementation of Counter-epidemic Measures</w:t>
      </w:r>
    </w:p>
    <w:p w14:paraId="2BB1C33C"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58515945" w14:textId="254D909E"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Counter-epidemic measures shall be implemented, if the following have been determined:</w:t>
      </w:r>
    </w:p>
    <w:p w14:paraId="43DA85FB"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focus of an infectious disease, or the circumstances under which such a focus may develop, or if there is a cause for suspicion that such focus or circumstances already exist;</w:t>
      </w:r>
    </w:p>
    <w:p w14:paraId="3152C6D3"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patient or an infected person, or a person regarding whom there is a cause for suspicion that he or she has become infected with an infectious disease, or a case of death caused by an infectious disease.</w:t>
      </w:r>
    </w:p>
    <w:p w14:paraId="4FA261E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29 January 2004; 22 April 2004; 19 April 2018</w:t>
      </w:r>
      <w:r>
        <w:rPr>
          <w:rFonts w:ascii="Times New Roman" w:hAnsi="Times New Roman"/>
          <w:sz w:val="24"/>
        </w:rPr>
        <w:t>]</w:t>
      </w:r>
    </w:p>
    <w:p w14:paraId="347123F6"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44" w:name="p16"/>
      <w:bookmarkStart w:id="45" w:name="p-655455"/>
      <w:bookmarkEnd w:id="44"/>
      <w:bookmarkEnd w:id="45"/>
    </w:p>
    <w:p w14:paraId="23936956" w14:textId="5D9B935C"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Organisation of Counter-epidemic Measures</w:t>
      </w:r>
    </w:p>
    <w:p w14:paraId="2E7DF2FA"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693CD079" w14:textId="737D71A6"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involvement of an epidemiologist in organisation of counter-epidemic measures shall be mandatory, if the conditions referred to in Section 15 of this Law are determined and information on the following has been received:</w:t>
      </w:r>
    </w:p>
    <w:p w14:paraId="5D168FB1"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emergency situation of the public health caused by an infectious disease in accordance with the laws and regulations regarding the organisation of the disaster medical system;</w:t>
      </w:r>
    </w:p>
    <w:p w14:paraId="45935C0E"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 least two cases of infectious diseases, if there is a cause for suspicion that these cases are interrelated and their cause is food, drinking water, or bathing water, and infecting has occurred or is related to the particular heightened risk subject, provision of services in the field of the handling of food, or participation in a public event;</w:t>
      </w:r>
    </w:p>
    <w:p w14:paraId="413F6E5C"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at least two cases of infectious diseases which spread by blood, if there is a cause for suspicion that these cases are interrelated and infecting has occurred during the provision of a service (except for prostitution or provision of sexual services in exchange of a payment);</w:t>
      </w:r>
    </w:p>
    <w:p w14:paraId="3979A121"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case or a situation where action of an epidemiologist in the focus of an infectious disease is required in accordance with the laws and regulations governing the field of epidemiology;</w:t>
      </w:r>
    </w:p>
    <w:p w14:paraId="0A274370"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situation where there is a cause for suspicion regarding a serious threat to the public health (rapid and difficult-to-control spread of an infection to be registered).</w:t>
      </w:r>
    </w:p>
    <w:p w14:paraId="1F52C80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[30 March 2000]</w:t>
      </w:r>
    </w:p>
    <w:p w14:paraId="45CF773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Before an epidemiologist has become involved in the organisation of counter-epidemic measures, and also in cases if such involvement is not mandatory, a medical practitioner has an obligation to organise emergency counter-epidemic measures and, upon request of an epidemiologist or an inspector of the Health Inspectorate, provide information on such measures and other information necessary to ensure epidemiological surveillance.</w:t>
      </w:r>
    </w:p>
    <w:p w14:paraId="431CB924"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inspector of the Health Inspectorate has the right to modify, revoke, or supplement the instructions of medical practitioners or an epidemiologist in respect of counter-epidemic measures.</w:t>
      </w:r>
    </w:p>
    <w:p w14:paraId="3FF77D3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30 March 2000; 29 January 2004; 22 April 2004; 6 April 2006; 27 September 2007; 23 October 2014; 19 April 2018</w:t>
      </w:r>
      <w:r>
        <w:rPr>
          <w:rFonts w:ascii="Times New Roman" w:hAnsi="Times New Roman"/>
          <w:sz w:val="24"/>
        </w:rPr>
        <w:t>]</w:t>
      </w:r>
    </w:p>
    <w:p w14:paraId="14F73055"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46" w:name="p17"/>
      <w:bookmarkStart w:id="47" w:name="p-315698"/>
      <w:bookmarkEnd w:id="46"/>
      <w:bookmarkEnd w:id="47"/>
    </w:p>
    <w:p w14:paraId="148B4002" w14:textId="35C9ACCE"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Informing of Persons</w:t>
      </w:r>
    </w:p>
    <w:p w14:paraId="7FEFA40B"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3D2359D4" w14:textId="6A05EA05"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medical practitioner has an obligation to inform a patient or an infected person (or persons who provide care for them) of the means of the spread of the infectious disease and the individual prophylactic measures.</w:t>
      </w:r>
    </w:p>
    <w:p w14:paraId="1039F05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12 November 2009</w:t>
      </w:r>
      <w:r>
        <w:rPr>
          <w:rFonts w:ascii="Times New Roman" w:hAnsi="Times New Roman"/>
          <w:sz w:val="24"/>
        </w:rPr>
        <w:t>]</w:t>
      </w:r>
    </w:p>
    <w:p w14:paraId="58071FAF"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48" w:name="p18"/>
      <w:bookmarkStart w:id="49" w:name="p-655447"/>
      <w:bookmarkEnd w:id="48"/>
      <w:bookmarkEnd w:id="49"/>
    </w:p>
    <w:p w14:paraId="19C5D050" w14:textId="27753F38"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Rights and Obligations of Persons</w:t>
      </w:r>
    </w:p>
    <w:p w14:paraId="467E07F6"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54D541F6" w14:textId="24575C56"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have symptoms of an infectious disease or who suspect that they are infected, in accordance with the procedures laid down in laws and regulations, have the right to:</w:t>
      </w:r>
    </w:p>
    <w:p w14:paraId="14505D5A"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medical examination, consultations for the making of a diagnosis of an infectious disease, and also anonymous medical and laboratory examinations, if public health is not threatened by a flare up of such infectious disease or by an epidemic;</w:t>
      </w:r>
    </w:p>
    <w:p w14:paraId="6A19F725"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confidential laboratory examination, medical treatment and consultations in matters of health;</w:t>
      </w:r>
    </w:p>
    <w:p w14:paraId="012B4227" w14:textId="77777777"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implementation of the necessary counter-epidemic measures at the dwelling-place, place of work or of residence of such persons.</w:t>
      </w:r>
    </w:p>
    <w:p w14:paraId="7395815F"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[23 October 2014]</w:t>
      </w:r>
    </w:p>
    <w:p w14:paraId="499103F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has an obligation not to expose other persons to the risk of infection.</w:t>
      </w:r>
    </w:p>
    <w:p w14:paraId="5B52C44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57380">
        <w:rPr>
          <w:rFonts w:ascii="Times New Roman" w:hAnsi="Times New Roman"/>
          <w:i/>
          <w:iCs/>
          <w:sz w:val="24"/>
        </w:rPr>
        <w:t>30 March 2000; 23 October 2014; 19 April 2018</w:t>
      </w:r>
      <w:r>
        <w:rPr>
          <w:rFonts w:ascii="Times New Roman" w:hAnsi="Times New Roman"/>
          <w:sz w:val="24"/>
        </w:rPr>
        <w:t>]</w:t>
      </w:r>
    </w:p>
    <w:p w14:paraId="4F6480AD"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50" w:name="p19"/>
      <w:bookmarkStart w:id="51" w:name="p-737573"/>
      <w:bookmarkEnd w:id="50"/>
      <w:bookmarkEnd w:id="51"/>
    </w:p>
    <w:p w14:paraId="11407039" w14:textId="7233FC57" w:rsidR="00003B95" w:rsidRPr="0037496C" w:rsidRDefault="00003B95" w:rsidP="00363F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Determination of Exposed Persons, Initial Medical Examination, Laboratory Examination and Medical Observation</w:t>
      </w:r>
    </w:p>
    <w:p w14:paraId="454B3A1B"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701DF66C" w14:textId="5DA95C6A"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procedures for the determination of exposed persons, initial medical examination, laboratory examination, and medical observation shall be determined by the Cabinet.</w:t>
      </w:r>
    </w:p>
    <w:p w14:paraId="4883848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Exposed persons under medical observation may not be isolated and their freedom of movement may not be restricted. A medical practitioner and an epidemiologist may require the person to attend a specified medical treatment institution within a specified time period.</w:t>
      </w:r>
    </w:p>
    <w:p w14:paraId="787FC2BF"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case of a dangerous infectious disease, the exposed person to be medically observed, according to the recommendations of an epidemiologist of the Centre for Disease Prevention and Control, is offered voluntary self-isolation (home quarantine) at the dwelling-place, the place of stay, or a medical treatment institution during the incubation period of the infectious disease. In case of public health threat, the Cabinet is entitled to determine mandatory self-isolation (home quarantine) at the dwelling-place, the place of stay, or medical treatment institution for such persons.</w:t>
      </w:r>
    </w:p>
    <w:p w14:paraId="585F10D2"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exposed person under medical observation changes his or her dwelling-place, he or she has an obligation to inform the medical treatment institution which is performing the medical observation thereof. Information on such person shall be transferred to the relevant medical treatment institution at the future dwelling-place of such person to continue the medical observation.</w:t>
      </w:r>
    </w:p>
    <w:p w14:paraId="521536CF"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[12 November 2009]</w:t>
      </w:r>
    </w:p>
    <w:p w14:paraId="12E479F8"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January 2004; 22 April 2004; 6 April 2006; 7 June 2007; 12 November 2009; 19 April 2018; 5 June 2020</w:t>
      </w:r>
      <w:r>
        <w:rPr>
          <w:rFonts w:ascii="Times New Roman" w:hAnsi="Times New Roman"/>
          <w:sz w:val="24"/>
        </w:rPr>
        <w:t>]</w:t>
      </w:r>
    </w:p>
    <w:p w14:paraId="27FF6E3A"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52" w:name="p19_1"/>
      <w:bookmarkStart w:id="53" w:name="p-737574"/>
      <w:bookmarkEnd w:id="52"/>
      <w:bookmarkEnd w:id="53"/>
    </w:p>
    <w:p w14:paraId="6227DF9B" w14:textId="4DED69C4"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Conditions for Self-isolation</w:t>
      </w:r>
    </w:p>
    <w:p w14:paraId="3261DAE5"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2EBA2636" w14:textId="0D3481BD" w:rsidR="00003B95" w:rsidRPr="0037496C" w:rsidRDefault="00003B95" w:rsidP="00363F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a dangerous infectious disease, a person regarding whom there is an epidemiological cause for suspicion that he or she has been exposed to an increased risk of infection is offered voluntary self-isolation at the dwelling-place or the place of stay during the incubation period of the infectious disease according to the recommendations of an epidemiologist of the Centre for Disease Prevention and Control. In case of public health threat, the Cabinet is entitled to determine mandatory self-isolation at the dwelling-place or the place of stay for such persons.</w:t>
      </w:r>
    </w:p>
    <w:p w14:paraId="3658A47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w:t>
      </w:r>
      <w:r>
        <w:rPr>
          <w:rFonts w:ascii="Times New Roman" w:hAnsi="Times New Roman"/>
          <w:sz w:val="24"/>
        </w:rPr>
        <w:t>]</w:t>
      </w:r>
    </w:p>
    <w:p w14:paraId="61C273A6"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54" w:name="p20"/>
      <w:bookmarkStart w:id="55" w:name="p-737575"/>
      <w:bookmarkEnd w:id="54"/>
      <w:bookmarkEnd w:id="55"/>
    </w:p>
    <w:p w14:paraId="01AAEBBD" w14:textId="375C0F44"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Mandatory Medical and Laboratory Examination, Isolation and Treatment</w:t>
      </w:r>
    </w:p>
    <w:p w14:paraId="339F2472" w14:textId="77777777" w:rsidR="00363FF8" w:rsidRDefault="00363FF8" w:rsidP="00363FF8">
      <w:pPr>
        <w:spacing w:after="0" w:line="240" w:lineRule="auto"/>
        <w:jc w:val="both"/>
        <w:rPr>
          <w:rFonts w:ascii="Times New Roman" w:eastAsia="Times New Roman" w:hAnsi="Times New Roman" w:cs="Times New Roman"/>
          <w:noProof/>
          <w:sz w:val="24"/>
          <w:szCs w:val="24"/>
          <w:lang w:eastAsia="lv-LV"/>
        </w:rPr>
      </w:pPr>
    </w:p>
    <w:p w14:paraId="1522581A" w14:textId="7BDBA03C"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approve the list of infectious diseases, including dangerous infectious diseases, and determine the procedures by which persons who have become infected with any of the infectious diseases referred to in the list, or regarding whom there is a cause for suspicion that they have become infected, or individual groups of inhabitants, are subject to mandatory medical and laboratory examination, isolation, or treatment.</w:t>
      </w:r>
    </w:p>
    <w:p w14:paraId="619A97E4"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Isolation shall be carried out at the dwelling-place, the place of stay of the person or at a medical treatment institution.</w:t>
      </w:r>
    </w:p>
    <w:p w14:paraId="02C1EA6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April 2018; 5 June 2020</w:t>
      </w:r>
      <w:r>
        <w:rPr>
          <w:rFonts w:ascii="Times New Roman" w:hAnsi="Times New Roman"/>
          <w:sz w:val="24"/>
        </w:rPr>
        <w:t>]</w:t>
      </w:r>
    </w:p>
    <w:p w14:paraId="44938D57" w14:textId="77777777" w:rsidR="00363FF8" w:rsidRDefault="00363FF8" w:rsidP="00363FF8">
      <w:pPr>
        <w:spacing w:after="0" w:line="240" w:lineRule="auto"/>
        <w:jc w:val="both"/>
        <w:rPr>
          <w:rFonts w:ascii="Times New Roman" w:eastAsia="Times New Roman" w:hAnsi="Times New Roman" w:cs="Times New Roman"/>
          <w:b/>
          <w:bCs/>
          <w:noProof/>
          <w:sz w:val="24"/>
          <w:szCs w:val="24"/>
        </w:rPr>
      </w:pPr>
      <w:bookmarkStart w:id="56" w:name="p21"/>
      <w:bookmarkStart w:id="57" w:name="p-737576"/>
      <w:bookmarkEnd w:id="56"/>
      <w:bookmarkEnd w:id="57"/>
    </w:p>
    <w:p w14:paraId="6449824C" w14:textId="7B45EC9F" w:rsidR="00003B95" w:rsidRPr="0037496C" w:rsidRDefault="00003B95" w:rsidP="00D02A4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Conditions for Isolation in a Medical Treatment Institution</w:t>
      </w:r>
    </w:p>
    <w:p w14:paraId="47A276A2" w14:textId="77777777" w:rsidR="00363FF8" w:rsidRDefault="00363FF8" w:rsidP="00D02A47">
      <w:pPr>
        <w:keepNext/>
        <w:spacing w:after="0" w:line="240" w:lineRule="auto"/>
        <w:jc w:val="both"/>
        <w:rPr>
          <w:rFonts w:ascii="Times New Roman" w:eastAsia="Times New Roman" w:hAnsi="Times New Roman" w:cs="Times New Roman"/>
          <w:noProof/>
          <w:sz w:val="24"/>
          <w:szCs w:val="24"/>
          <w:lang w:eastAsia="lv-LV"/>
        </w:rPr>
      </w:pPr>
    </w:p>
    <w:p w14:paraId="73188F80" w14:textId="6BA22CED" w:rsidR="00003B95" w:rsidRPr="0037496C" w:rsidRDefault="00003B95" w:rsidP="00D02A4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become infected with an infectious disease, or concerning whom there is a cause for suspicion that he or she has become infected, may be isolated in a medical treatment institution only if:</w:t>
      </w:r>
    </w:p>
    <w:p w14:paraId="104615F1" w14:textId="77777777" w:rsidR="00003B95" w:rsidRPr="0037496C" w:rsidRDefault="00003B95" w:rsidP="00247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such infectious disease is included in the list referred to in Section 20, Paragraph one of this Law;</w:t>
      </w:r>
    </w:p>
    <w:p w14:paraId="6BC47C84" w14:textId="77777777" w:rsidR="00003B95" w:rsidRPr="0037496C" w:rsidRDefault="00003B95" w:rsidP="00247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isolation is necessary to prevent the infection of human beings with the infectious disease and if other counter-epidemic measures are unable to stop the spread of such disease because:</w:t>
      </w:r>
    </w:p>
    <w:p w14:paraId="6BE9B61B" w14:textId="77777777" w:rsidR="00003B95" w:rsidRPr="0037496C" w:rsidRDefault="00003B95" w:rsidP="00247A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person does not subject himself or herself to the instructions of a medical practitioner in respect of his or her treatment and the compliance with the prescribed regimen;</w:t>
      </w:r>
    </w:p>
    <w:p w14:paraId="7FFC2836" w14:textId="77777777" w:rsidR="00003B95" w:rsidRPr="0037496C" w:rsidRDefault="00003B95" w:rsidP="00247A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person is not capable of complying with the instructions of a medical practitioner fully and within the specified time;</w:t>
      </w:r>
    </w:p>
    <w:p w14:paraId="079F89F2" w14:textId="77777777" w:rsidR="00003B95" w:rsidRPr="0037496C" w:rsidRDefault="00003B95" w:rsidP="00247A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during the course of the treatment it is impossible to ensure the necessary circumstances at the dwelling-place or place of stay of the person in order to prevent the infection of other persons.</w:t>
      </w:r>
    </w:p>
    <w:p w14:paraId="0E7BB2C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Isolation in a medical treatment institution shall be discontinued, if the person complies with the prescribed regimen and carries out the instructions of a medical practitioner and also when the other circumstances referred to in this Section no longer exist.</w:t>
      </w:r>
    </w:p>
    <w:p w14:paraId="3A872A8E"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patient shall be isolated temporarily until all infectious disease-causing agents are discharged, except for the cases when a medical practitioner determines otherwise.</w:t>
      </w:r>
    </w:p>
    <w:p w14:paraId="6E785962"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has become infected with any of the infectious diseases referred to in Section 20, Paragraph one of this Law, or concerning whom there is a cause for suspicion that he or she has become infected, may be isolated in accordance with the conditions referred to in Paragraph one of this Section, for the performance of medical and laboratory examinations for the time that is necessary for the performance of such examination. Isolation in such cases shall be terminated as soon as the results of the laboratory examination confirming that the isolated person is not infectious have been received.</w:t>
      </w:r>
    </w:p>
    <w:p w14:paraId="1A09EF9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October 2014; 19 April 2018; 5 June 2020</w:t>
      </w:r>
      <w:r>
        <w:rPr>
          <w:rFonts w:ascii="Times New Roman" w:hAnsi="Times New Roman"/>
          <w:sz w:val="24"/>
        </w:rPr>
        <w:t>]</w:t>
      </w:r>
    </w:p>
    <w:p w14:paraId="78DBBDA3" w14:textId="77777777" w:rsidR="00247AC0" w:rsidRDefault="00247AC0" w:rsidP="00363FF8">
      <w:pPr>
        <w:spacing w:after="0" w:line="240" w:lineRule="auto"/>
        <w:jc w:val="both"/>
        <w:rPr>
          <w:rFonts w:ascii="Times New Roman" w:eastAsia="Times New Roman" w:hAnsi="Times New Roman" w:cs="Times New Roman"/>
          <w:b/>
          <w:bCs/>
          <w:noProof/>
          <w:sz w:val="24"/>
          <w:szCs w:val="24"/>
        </w:rPr>
      </w:pPr>
      <w:bookmarkStart w:id="58" w:name="p22"/>
      <w:bookmarkStart w:id="59" w:name="p-534982"/>
      <w:bookmarkEnd w:id="58"/>
      <w:bookmarkEnd w:id="59"/>
    </w:p>
    <w:p w14:paraId="0A39A91C" w14:textId="07844871" w:rsidR="00003B95" w:rsidRPr="0037496C" w:rsidRDefault="00003B95" w:rsidP="00D02A4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Forcible Isolation in a Medical Treatment Institution, Medical and Laboratory Examination</w:t>
      </w:r>
    </w:p>
    <w:p w14:paraId="255616D4" w14:textId="77777777" w:rsidR="00247AC0" w:rsidRDefault="00247AC0" w:rsidP="00363FF8">
      <w:pPr>
        <w:spacing w:after="0" w:line="240" w:lineRule="auto"/>
        <w:jc w:val="both"/>
        <w:rPr>
          <w:rFonts w:ascii="Times New Roman" w:eastAsia="Times New Roman" w:hAnsi="Times New Roman" w:cs="Times New Roman"/>
          <w:noProof/>
          <w:sz w:val="24"/>
          <w:szCs w:val="24"/>
          <w:lang w:eastAsia="lv-LV"/>
        </w:rPr>
      </w:pPr>
    </w:p>
    <w:p w14:paraId="6119598F" w14:textId="210704F6"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conditions referred to in Section 21, Paragraph one of this Law exist, but an infected person avoids isolation, he or she shall be forcibly isolated.</w:t>
      </w:r>
    </w:p>
    <w:p w14:paraId="248D9A3E"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to forcibly isolate a person, upon request of a medical practitioner, shall be taken by the head of the Health Inspectorate or his or her deputies in accordance with the procedures stipulated by the Cabinet. The execution of such decision shall be controlled by inspectors of the Health Inspectorate.</w:t>
      </w:r>
    </w:p>
    <w:p w14:paraId="6763077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Inspectors of the Health Inspectorate have the right to issue an order, regarding the mandatory medical and laboratory examination of persons, referred to in Section 19, Paragraph one of this Law.</w:t>
      </w:r>
    </w:p>
    <w:p w14:paraId="5D21B93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refuses to comply with the decision of the head of the Health Inspectorate or his or her deputy regarding his or her isolation in a medical treatment institution and the performance of medical and laboratory examinations, such person shall be forcibly conveyed to the abovementioned institution by a police officer in the presence of a medical practitioner or an inspector of the Health Inspectorate. If necessary, the police shall provide guards at the place of isolation. Police officers shall observe the necessary individual epidemiological protection requirements which are determined by a medical practitioner, an epidemiologist, or an inspector of the Health Inspectorate.</w:t>
      </w:r>
    </w:p>
    <w:p w14:paraId="71CA74A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22 April 2004; 27 September 2007; 23 October 2014</w:t>
      </w:r>
      <w:r>
        <w:rPr>
          <w:rFonts w:ascii="Times New Roman" w:hAnsi="Times New Roman"/>
          <w:sz w:val="24"/>
        </w:rPr>
        <w:t>]</w:t>
      </w:r>
    </w:p>
    <w:p w14:paraId="5F1D183A" w14:textId="77777777" w:rsidR="00247AC0" w:rsidRDefault="00247AC0" w:rsidP="00363FF8">
      <w:pPr>
        <w:spacing w:after="0" w:line="240" w:lineRule="auto"/>
        <w:jc w:val="both"/>
        <w:rPr>
          <w:rFonts w:ascii="Times New Roman" w:eastAsia="Times New Roman" w:hAnsi="Times New Roman" w:cs="Times New Roman"/>
          <w:b/>
          <w:bCs/>
          <w:noProof/>
          <w:sz w:val="24"/>
          <w:szCs w:val="24"/>
        </w:rPr>
      </w:pPr>
      <w:bookmarkStart w:id="60" w:name="p23"/>
      <w:bookmarkStart w:id="61" w:name="p-44152"/>
      <w:bookmarkEnd w:id="60"/>
      <w:bookmarkEnd w:id="61"/>
    </w:p>
    <w:p w14:paraId="7EE9FB10" w14:textId="72B6851A"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Hygienic and Counter-epidemic Regimen in a Medical Treatment Institution</w:t>
      </w:r>
    </w:p>
    <w:p w14:paraId="354DF379" w14:textId="77777777" w:rsidR="00247AC0" w:rsidRDefault="00247AC0" w:rsidP="00363FF8">
      <w:pPr>
        <w:spacing w:after="0" w:line="240" w:lineRule="auto"/>
        <w:jc w:val="both"/>
        <w:rPr>
          <w:rFonts w:ascii="Times New Roman" w:eastAsia="Times New Roman" w:hAnsi="Times New Roman" w:cs="Times New Roman"/>
          <w:noProof/>
          <w:sz w:val="24"/>
          <w:szCs w:val="24"/>
          <w:lang w:eastAsia="lv-LV"/>
        </w:rPr>
      </w:pPr>
    </w:p>
    <w:p w14:paraId="71519144" w14:textId="7A37448E"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basic requirements for a hygienic and counter-epidemic regimen in medical treatment institutions, in order not to allow the spread of infectious diseases, shall be stipulated by the Cabinet.</w:t>
      </w:r>
    </w:p>
    <w:p w14:paraId="613ED2A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isolated person in a medical treatment institution shall be ensured an opportunity to communicate with other persons, if this does not create a threat of the spread of an infectious disease.</w:t>
      </w:r>
    </w:p>
    <w:p w14:paraId="4224B26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isolated person may leave the territory of the medical treatment institution or its part which is intended for the isolation of the person, and also transfer items to other persons only with the permission of a medical practitioner, if such isolated person does not create a threat of infection to other persons. A medical practitioner has the right to organise the disinfection of the articles transferred by the isolated person.</w:t>
      </w:r>
    </w:p>
    <w:p w14:paraId="14DDE44E"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30 March 2000; 29 January 2004; 22 April 2004 / See Transitional Provisions</w:t>
      </w:r>
      <w:r>
        <w:rPr>
          <w:rFonts w:ascii="Times New Roman" w:hAnsi="Times New Roman"/>
          <w:sz w:val="24"/>
        </w:rPr>
        <w:t>]</w:t>
      </w:r>
    </w:p>
    <w:p w14:paraId="4021769D" w14:textId="77777777" w:rsidR="00247AC0" w:rsidRDefault="00247AC0" w:rsidP="00363FF8">
      <w:pPr>
        <w:spacing w:after="0" w:line="240" w:lineRule="auto"/>
        <w:jc w:val="both"/>
        <w:rPr>
          <w:rFonts w:ascii="Times New Roman" w:eastAsia="Times New Roman" w:hAnsi="Times New Roman" w:cs="Times New Roman"/>
          <w:b/>
          <w:bCs/>
          <w:noProof/>
          <w:sz w:val="24"/>
          <w:szCs w:val="24"/>
        </w:rPr>
      </w:pPr>
      <w:bookmarkStart w:id="62" w:name="p24"/>
      <w:bookmarkStart w:id="63" w:name="p-655449"/>
      <w:bookmarkEnd w:id="62"/>
      <w:bookmarkEnd w:id="63"/>
    </w:p>
    <w:p w14:paraId="1F8C3C9C" w14:textId="0A82346A" w:rsidR="00003B95" w:rsidRPr="0037496C" w:rsidRDefault="00003B95" w:rsidP="00247AC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Obligations and Rights of Natural and Legal Persons During the Time of Epidemiological Investigation, Surveillance and Control</w:t>
      </w:r>
    </w:p>
    <w:p w14:paraId="73CFC2A7" w14:textId="77777777" w:rsidR="00247AC0" w:rsidRDefault="00247AC0" w:rsidP="00363FF8">
      <w:pPr>
        <w:spacing w:after="0" w:line="240" w:lineRule="auto"/>
        <w:jc w:val="both"/>
        <w:rPr>
          <w:rFonts w:ascii="Times New Roman" w:eastAsia="Times New Roman" w:hAnsi="Times New Roman" w:cs="Times New Roman"/>
          <w:noProof/>
          <w:sz w:val="24"/>
          <w:szCs w:val="24"/>
          <w:lang w:eastAsia="lv-LV"/>
        </w:rPr>
      </w:pPr>
    </w:p>
    <w:p w14:paraId="61FDEFF5" w14:textId="5ED03009"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Natural and legal persons may not interfere with an epidemiologist or a Health Inspectorate inspector in the performance of an epidemiological investigation, surveillance, or control.</w:t>
      </w:r>
    </w:p>
    <w:p w14:paraId="65EB683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Natural and legal persons have an obligation to provide an epidemiologist and a Health Inspectorate inspector with necessary information.</w:t>
      </w:r>
    </w:p>
    <w:p w14:paraId="1308DFA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Natural and legal persons have an obligation to comply with the instructions of an epidemiologist and the inspector of the Health Inspectorate performing counter-epidemic measures in order to prevent the risk of infection to the health of other persons. Medical manipulations may be carried out to a natural person with his or her informed consent.</w:t>
      </w:r>
    </w:p>
    <w:p w14:paraId="5678672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Natural and legal persons have the right to receive information on the basis, course and results of the epidemiological investigation and observation from those performing an epidemiological investigation.</w:t>
      </w:r>
    </w:p>
    <w:p w14:paraId="64191A94"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27 September 2007; 19 April 2018</w:t>
      </w:r>
      <w:r>
        <w:rPr>
          <w:rFonts w:ascii="Times New Roman" w:hAnsi="Times New Roman"/>
          <w:sz w:val="24"/>
        </w:rPr>
        <w:t>]</w:t>
      </w:r>
    </w:p>
    <w:p w14:paraId="54BCEEED" w14:textId="77777777" w:rsidR="00247AC0" w:rsidRDefault="00247AC0" w:rsidP="00363FF8">
      <w:pPr>
        <w:spacing w:after="0" w:line="240" w:lineRule="auto"/>
        <w:jc w:val="both"/>
        <w:rPr>
          <w:rFonts w:ascii="Times New Roman" w:eastAsia="Times New Roman" w:hAnsi="Times New Roman" w:cs="Times New Roman"/>
          <w:b/>
          <w:bCs/>
          <w:noProof/>
          <w:sz w:val="24"/>
          <w:szCs w:val="24"/>
        </w:rPr>
      </w:pPr>
      <w:bookmarkStart w:id="64" w:name="p25"/>
      <w:bookmarkStart w:id="65" w:name="p-446776"/>
      <w:bookmarkEnd w:id="64"/>
      <w:bookmarkEnd w:id="65"/>
    </w:p>
    <w:p w14:paraId="321D8572" w14:textId="79D3FDCF"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Taking of Environmental Samples for Laboratory Examination</w:t>
      </w:r>
    </w:p>
    <w:p w14:paraId="3FF96BB9" w14:textId="77777777" w:rsidR="00247AC0" w:rsidRDefault="00247AC0" w:rsidP="00363FF8">
      <w:pPr>
        <w:spacing w:after="0" w:line="240" w:lineRule="auto"/>
        <w:jc w:val="both"/>
        <w:rPr>
          <w:rFonts w:ascii="Times New Roman" w:eastAsia="Times New Roman" w:hAnsi="Times New Roman" w:cs="Times New Roman"/>
          <w:noProof/>
          <w:sz w:val="24"/>
          <w:szCs w:val="24"/>
          <w:lang w:eastAsia="lv-LV"/>
        </w:rPr>
      </w:pPr>
    </w:p>
    <w:p w14:paraId="31952C8C" w14:textId="6F26D655"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Centre for Disease Prevention and Control, in performing an epidemiological investigation, and also during epidemiological observation, but the Health Inspectorate, in performing control in the field of epidemiological safety, are entitled to take samples for laboratory examination of any environmental objects, items and food products.</w:t>
      </w:r>
    </w:p>
    <w:p w14:paraId="42DAD14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possessor, or their authorised person have the right to organise an independent control examination of samples in an accredited or otherwise equivalently evaluated laboratory. In such case expenses for examination of samples shall be covered by the owner or possessor.</w:t>
      </w:r>
    </w:p>
    <w:p w14:paraId="5F9C33A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30 March 2000; 29 January 2004; 7 June 2007; 27 September 2007; 12 November 2009; 4 October 2012</w:t>
      </w:r>
      <w:r>
        <w:rPr>
          <w:rFonts w:ascii="Times New Roman" w:hAnsi="Times New Roman"/>
          <w:sz w:val="24"/>
        </w:rPr>
        <w:t>]</w:t>
      </w:r>
    </w:p>
    <w:p w14:paraId="2FE2A585" w14:textId="77777777" w:rsidR="00247AC0" w:rsidRDefault="00247AC0" w:rsidP="00363FF8">
      <w:pPr>
        <w:spacing w:after="0" w:line="240" w:lineRule="auto"/>
        <w:jc w:val="both"/>
        <w:rPr>
          <w:rFonts w:ascii="Times New Roman" w:eastAsia="Times New Roman" w:hAnsi="Times New Roman" w:cs="Times New Roman"/>
          <w:b/>
          <w:bCs/>
          <w:noProof/>
          <w:sz w:val="24"/>
          <w:szCs w:val="24"/>
        </w:rPr>
      </w:pPr>
      <w:bookmarkStart w:id="66" w:name="p26"/>
      <w:bookmarkStart w:id="67" w:name="p-446777"/>
      <w:bookmarkEnd w:id="66"/>
      <w:bookmarkEnd w:id="67"/>
    </w:p>
    <w:p w14:paraId="0676DF8C" w14:textId="5EA660F6" w:rsidR="00003B95" w:rsidRPr="0037496C" w:rsidRDefault="00003B95" w:rsidP="00247AC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Obligation of Persons to Subject Themselves to Epidemiological Examination, Medical and Laboratory Examination, and Medical Observation</w:t>
      </w:r>
    </w:p>
    <w:p w14:paraId="5873679A" w14:textId="77777777" w:rsidR="00247AC0" w:rsidRDefault="00247AC0" w:rsidP="00363FF8">
      <w:pPr>
        <w:spacing w:after="0" w:line="240" w:lineRule="auto"/>
        <w:jc w:val="both"/>
        <w:rPr>
          <w:rFonts w:ascii="Times New Roman" w:eastAsia="Times New Roman" w:hAnsi="Times New Roman" w:cs="Times New Roman"/>
          <w:noProof/>
          <w:sz w:val="24"/>
          <w:szCs w:val="24"/>
          <w:lang w:eastAsia="lv-LV"/>
        </w:rPr>
      </w:pPr>
    </w:p>
    <w:p w14:paraId="196AA8B9" w14:textId="24F4A53A" w:rsidR="00003B95" w:rsidRPr="0037496C" w:rsidRDefault="00003B95" w:rsidP="00247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 respect of a particular person there is determined cause for suspicion that he or she has been under the circumstances referred to in Section 15 of this Law or has become infected with any infectious disease, such person has an obligation to:</w:t>
      </w:r>
    </w:p>
    <w:p w14:paraId="2BD770CA" w14:textId="77777777" w:rsidR="00003B95" w:rsidRPr="0037496C" w:rsidRDefault="00003B95" w:rsidP="00247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subject himself or herself to the medical and laboratory examination and medical observation recommended by a medical practitioner and an epidemiologist, and also to give the necessary materials for laboratory examination;</w:t>
      </w:r>
    </w:p>
    <w:p w14:paraId="030EB5FA" w14:textId="77777777" w:rsidR="00003B95" w:rsidRPr="0037496C" w:rsidRDefault="00003B95" w:rsidP="00247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a medical practitioner and an epidemiologist upon their request with:</w:t>
      </w:r>
    </w:p>
    <w:p w14:paraId="6667DAF6" w14:textId="77777777" w:rsidR="00003B95" w:rsidRPr="0037496C" w:rsidRDefault="00003B95" w:rsidP="00247A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information on sources of the infectious disease and on the possible time, place, and circumstances of becoming infected;</w:t>
      </w:r>
    </w:p>
    <w:p w14:paraId="3947F07A" w14:textId="77777777" w:rsidR="00003B95" w:rsidRPr="0037496C" w:rsidRDefault="00003B95" w:rsidP="00247A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information on a person or persons whom he or she may have infected;</w:t>
      </w:r>
    </w:p>
    <w:p w14:paraId="17E15263" w14:textId="77777777" w:rsidR="00003B95" w:rsidRPr="0037496C" w:rsidRDefault="00003B95" w:rsidP="00247A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other information which is of importance for the organisation and implementation of counter-epidemic measures;</w:t>
      </w:r>
    </w:p>
    <w:p w14:paraId="3A22602E" w14:textId="77777777" w:rsidR="00003B95" w:rsidRPr="0037496C" w:rsidRDefault="00003B95" w:rsidP="00247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comply with the request of an epidemiologist of the Centre for Disease Prevention and Control and an inspector of the Health Inspectorate to examine the hygiene conditions of his or her dwelling-place and to submit information on the change of his or her dwelling-place or place of residence in accordance with the procedures laid down in the laws and regulations governing counter-epidemic measures.</w:t>
      </w:r>
    </w:p>
    <w:p w14:paraId="53D091B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30 March 2000; 27 September 2007; 12 November 2009; 4 October 2012</w:t>
      </w:r>
      <w:r>
        <w:rPr>
          <w:rFonts w:ascii="Times New Roman" w:hAnsi="Times New Roman"/>
          <w:sz w:val="24"/>
        </w:rPr>
        <w:t>]</w:t>
      </w:r>
    </w:p>
    <w:p w14:paraId="5CE5DB85" w14:textId="77777777" w:rsidR="00247AC0" w:rsidRDefault="00247AC0" w:rsidP="00363FF8">
      <w:pPr>
        <w:spacing w:after="0" w:line="240" w:lineRule="auto"/>
        <w:jc w:val="both"/>
        <w:rPr>
          <w:rFonts w:ascii="Times New Roman" w:eastAsia="Times New Roman" w:hAnsi="Times New Roman" w:cs="Times New Roman"/>
          <w:b/>
          <w:bCs/>
          <w:noProof/>
          <w:sz w:val="24"/>
          <w:szCs w:val="24"/>
        </w:rPr>
      </w:pPr>
      <w:bookmarkStart w:id="68" w:name="p27"/>
      <w:bookmarkStart w:id="69" w:name="p-315700"/>
      <w:bookmarkEnd w:id="68"/>
      <w:bookmarkEnd w:id="69"/>
    </w:p>
    <w:p w14:paraId="0373CF03" w14:textId="79D0DE1C"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Disinfection, Disinsection, Deratisation</w:t>
      </w:r>
    </w:p>
    <w:p w14:paraId="5E3A8F87" w14:textId="77777777" w:rsidR="00247AC0" w:rsidRDefault="00247AC0" w:rsidP="00363FF8">
      <w:pPr>
        <w:spacing w:after="0" w:line="240" w:lineRule="auto"/>
        <w:jc w:val="both"/>
        <w:rPr>
          <w:rFonts w:ascii="Times New Roman" w:eastAsia="Times New Roman" w:hAnsi="Times New Roman" w:cs="Times New Roman"/>
          <w:noProof/>
          <w:sz w:val="24"/>
          <w:szCs w:val="24"/>
          <w:lang w:eastAsia="lv-LV"/>
        </w:rPr>
      </w:pPr>
    </w:p>
    <w:p w14:paraId="0CD96748" w14:textId="79236730"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Maintenance and cleaning up of a territory and objects, ensuring destruction of harmful anthropods and rodents and preventing of spreading thereof, shall be the duty of the owner of the territory or object or his or her authorised person (if any).</w:t>
      </w:r>
    </w:p>
    <w:p w14:paraId="0B5BE9AF"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w:t>
      </w:r>
    </w:p>
    <w:p w14:paraId="60209EB6" w14:textId="77777777" w:rsidR="00003B95" w:rsidRPr="0037496C" w:rsidRDefault="00003B95" w:rsidP="00247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performing and financing of disinfection, disinsection, and deratisation measures in a focus of an infectious disease;</w:t>
      </w:r>
    </w:p>
    <w:p w14:paraId="5E759889" w14:textId="77777777" w:rsidR="00003B95" w:rsidRPr="0037496C" w:rsidRDefault="00003B95" w:rsidP="00247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in relation to the provision of prophylactic disinfection, disinsection, and deratisation services in an object or territory, and also the requirements in relation to the qualifications of employees who provide the referred to services;</w:t>
      </w:r>
    </w:p>
    <w:p w14:paraId="6069B99A" w14:textId="77777777" w:rsidR="00003B95" w:rsidRPr="0037496C" w:rsidRDefault="00003B95" w:rsidP="00247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for an educational institution, in which providers of prophylactic disinfection, disinsection, and deratisation services are trained, a sample of the training programme and a sample of the certificate of a service provider.</w:t>
      </w:r>
    </w:p>
    <w:p w14:paraId="5302301F"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12 November 2009</w:t>
      </w:r>
      <w:r>
        <w:rPr>
          <w:rFonts w:ascii="Times New Roman" w:hAnsi="Times New Roman"/>
          <w:sz w:val="24"/>
        </w:rPr>
        <w:t>]</w:t>
      </w:r>
    </w:p>
    <w:p w14:paraId="4681C85A" w14:textId="77777777" w:rsidR="00247AC0" w:rsidRDefault="00247AC0" w:rsidP="00363FF8">
      <w:pPr>
        <w:spacing w:after="0" w:line="240" w:lineRule="auto"/>
        <w:jc w:val="both"/>
        <w:rPr>
          <w:rFonts w:ascii="Times New Roman" w:eastAsia="Times New Roman" w:hAnsi="Times New Roman" w:cs="Times New Roman"/>
          <w:b/>
          <w:bCs/>
          <w:noProof/>
          <w:sz w:val="24"/>
          <w:szCs w:val="24"/>
        </w:rPr>
      </w:pPr>
      <w:bookmarkStart w:id="70" w:name="p28"/>
      <w:bookmarkStart w:id="71" w:name="p-655458"/>
      <w:bookmarkEnd w:id="70"/>
      <w:bookmarkEnd w:id="71"/>
    </w:p>
    <w:p w14:paraId="15FCF3AD" w14:textId="241EA3E2"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Prophylaxis and Combating of Zoonosis</w:t>
      </w:r>
    </w:p>
    <w:p w14:paraId="42690F68" w14:textId="77777777" w:rsidR="00247AC0" w:rsidRDefault="00247AC0" w:rsidP="00363FF8">
      <w:pPr>
        <w:spacing w:after="0" w:line="240" w:lineRule="auto"/>
        <w:jc w:val="both"/>
        <w:rPr>
          <w:rFonts w:ascii="Times New Roman" w:eastAsia="Times New Roman" w:hAnsi="Times New Roman" w:cs="Times New Roman"/>
          <w:noProof/>
          <w:sz w:val="24"/>
          <w:szCs w:val="24"/>
          <w:lang w:eastAsia="lv-LV"/>
        </w:rPr>
      </w:pPr>
    </w:p>
    <w:p w14:paraId="241CE23B" w14:textId="7BF007D2" w:rsidR="00003B95" w:rsidRPr="0037496C" w:rsidRDefault="00003B95" w:rsidP="00D864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zoonosis is determined to an animal or there is a cause for suspicion that the agents causing such disease may be found in the organism of the animal or the external environment, and there are threats that humans may also become infected with such disease, the necessary counter-epidemic measures shall be organised and implemented by the Centre for Disease Prevention and Control, but in the cases of animal illness – by the Food and Veterinary Service, mutually coordinating their activities.</w:t>
      </w:r>
    </w:p>
    <w:p w14:paraId="031FB59F"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22 April 2004; 12 November 2009; 4 October 2012; 19 April 2018</w:t>
      </w:r>
      <w:r>
        <w:rPr>
          <w:rFonts w:ascii="Times New Roman" w:hAnsi="Times New Roman"/>
          <w:sz w:val="24"/>
        </w:rPr>
        <w:t>]</w:t>
      </w:r>
    </w:p>
    <w:p w14:paraId="0F571AF1" w14:textId="77777777" w:rsidR="00D86466" w:rsidRDefault="00D86466" w:rsidP="00363FF8">
      <w:pPr>
        <w:spacing w:after="0" w:line="240" w:lineRule="auto"/>
        <w:jc w:val="both"/>
        <w:rPr>
          <w:rFonts w:ascii="Times New Roman" w:eastAsia="Times New Roman" w:hAnsi="Times New Roman" w:cs="Times New Roman"/>
          <w:b/>
          <w:bCs/>
          <w:noProof/>
          <w:sz w:val="24"/>
          <w:szCs w:val="24"/>
        </w:rPr>
      </w:pPr>
      <w:bookmarkStart w:id="72" w:name="p29"/>
      <w:bookmarkStart w:id="73" w:name="p-44154"/>
      <w:bookmarkEnd w:id="72"/>
      <w:bookmarkEnd w:id="73"/>
    </w:p>
    <w:p w14:paraId="72875379" w14:textId="63E2D01F" w:rsidR="00003B95" w:rsidRPr="0037496C" w:rsidRDefault="00003B95" w:rsidP="00D02A4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Actions with the Body of a Deceased Human for Prevention of Spread of Infectious Disease</w:t>
      </w:r>
    </w:p>
    <w:p w14:paraId="7D30F502" w14:textId="77777777" w:rsidR="00D86466" w:rsidRDefault="00D86466" w:rsidP="00363FF8">
      <w:pPr>
        <w:spacing w:after="0" w:line="240" w:lineRule="auto"/>
        <w:jc w:val="both"/>
        <w:rPr>
          <w:rFonts w:ascii="Times New Roman" w:eastAsia="Times New Roman" w:hAnsi="Times New Roman" w:cs="Times New Roman"/>
          <w:noProof/>
          <w:sz w:val="24"/>
          <w:szCs w:val="24"/>
          <w:lang w:eastAsia="lv-LV"/>
        </w:rPr>
      </w:pPr>
    </w:p>
    <w:p w14:paraId="4C9A4A6F" w14:textId="1BB155B0" w:rsidR="00003B95" w:rsidRPr="0037496C" w:rsidRDefault="00003B95" w:rsidP="00D864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by which the body of a deceased human is brought into the State or taken out of it, and also the procedures according to which the body of the deceased human is conveyed, stored, buried, or cremated and by which a mandatory pathologic-anatomical investigation after the death of a patient is performed to refine a diagnosis shall be stipulated by the Cabinet.</w:t>
      </w:r>
    </w:p>
    <w:p w14:paraId="56267072"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22 April 2004</w:t>
      </w:r>
      <w:r>
        <w:rPr>
          <w:rFonts w:ascii="Times New Roman" w:hAnsi="Times New Roman"/>
          <w:sz w:val="24"/>
        </w:rPr>
        <w:t>]</w:t>
      </w:r>
    </w:p>
    <w:p w14:paraId="008EC21D" w14:textId="77777777" w:rsidR="00D86466" w:rsidRDefault="00D86466" w:rsidP="00363FF8">
      <w:pPr>
        <w:spacing w:after="0" w:line="240" w:lineRule="auto"/>
        <w:jc w:val="both"/>
        <w:rPr>
          <w:rFonts w:ascii="Times New Roman" w:eastAsia="Times New Roman" w:hAnsi="Times New Roman" w:cs="Times New Roman"/>
          <w:noProof/>
          <w:sz w:val="24"/>
          <w:szCs w:val="24"/>
        </w:rPr>
      </w:pPr>
      <w:bookmarkStart w:id="74" w:name="n6"/>
      <w:bookmarkStart w:id="75" w:name="n-19746"/>
      <w:bookmarkEnd w:id="74"/>
      <w:bookmarkEnd w:id="75"/>
    </w:p>
    <w:p w14:paraId="5F99D7B8" w14:textId="4FBF7F98" w:rsidR="00363FF8" w:rsidRPr="005623D0" w:rsidRDefault="00003B95" w:rsidP="005623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BB4A360" w14:textId="540F075A" w:rsidR="00003B95" w:rsidRPr="0037496C" w:rsidRDefault="00003B95" w:rsidP="005623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Vaccination and Work with Infectious Disease-causing Agents</w:t>
      </w:r>
    </w:p>
    <w:p w14:paraId="0BB5CE80" w14:textId="77777777" w:rsidR="00D86466" w:rsidRDefault="00D86466" w:rsidP="00363FF8">
      <w:pPr>
        <w:spacing w:after="0" w:line="240" w:lineRule="auto"/>
        <w:jc w:val="both"/>
        <w:rPr>
          <w:rFonts w:ascii="Times New Roman" w:eastAsia="Times New Roman" w:hAnsi="Times New Roman" w:cs="Times New Roman"/>
          <w:b/>
          <w:bCs/>
          <w:noProof/>
          <w:sz w:val="24"/>
          <w:szCs w:val="24"/>
        </w:rPr>
      </w:pPr>
      <w:bookmarkStart w:id="76" w:name="p30"/>
      <w:bookmarkStart w:id="77" w:name="p-103279"/>
      <w:bookmarkEnd w:id="76"/>
      <w:bookmarkEnd w:id="77"/>
    </w:p>
    <w:p w14:paraId="7BEC6B2B" w14:textId="7FB9887B"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General Provisions for Vaccination</w:t>
      </w:r>
    </w:p>
    <w:p w14:paraId="4C8C144E" w14:textId="77777777" w:rsidR="00D86466" w:rsidRDefault="00D86466" w:rsidP="00363FF8">
      <w:pPr>
        <w:spacing w:after="0" w:line="240" w:lineRule="auto"/>
        <w:jc w:val="both"/>
        <w:rPr>
          <w:rFonts w:ascii="Times New Roman" w:eastAsia="Times New Roman" w:hAnsi="Times New Roman" w:cs="Times New Roman"/>
          <w:noProof/>
          <w:sz w:val="24"/>
          <w:szCs w:val="24"/>
          <w:lang w:eastAsia="lv-LV"/>
        </w:rPr>
      </w:pPr>
    </w:p>
    <w:p w14:paraId="37D853E5" w14:textId="58BFAE3C"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against which infectious diseases the vaccination of persons shall be compulsory, and also the procedures for such vaccination and the cohort of persons to be vaccinated. Costs associated with vaccination against the abovementioned diseases shall be covered from the resources provided for such purpose in the annual State budget.</w:t>
      </w:r>
    </w:p>
    <w:p w14:paraId="01175B07"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persons who are engaged in work which is associated with a heightened risk of infection, and also schoolchildren and students who during their period of education or practice are in contact with or may come into contact with infectious disease-causing agents, vaccination is mandatory. Infectious diseases against which vaccination should be performed and jobs that are associated with a heightened risk of infection, and also the procedures for vaccination shall be stipulated by the Cabinet. Costs associated with this vaccination shall be covered by the employer or the educational institution.</w:t>
      </w:r>
    </w:p>
    <w:p w14:paraId="780BBF0E"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epidemic or pandemic has commenced or there is a threat of such, additional compulsory vaccination may be proclaimed in accordance with the procedures stipulated by the Cabinet.</w:t>
      </w:r>
    </w:p>
    <w:p w14:paraId="75AD8008"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Vaccinations which are not provided for in Paragraphs one and two of this Section shall be voluntary, individual and all expenditures relating to such shall be covered by the person to be vaccinated, or his or her employer, or other natural persons or legal persons. The Cabinet shall determine relief for certain groups in the population for the payment of the expenditures involved in vaccination.</w:t>
      </w:r>
    </w:p>
    <w:p w14:paraId="1C15B9B4"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30 March 2000; 6 April 2006; 7 June 2007</w:t>
      </w:r>
      <w:r>
        <w:rPr>
          <w:rFonts w:ascii="Times New Roman" w:hAnsi="Times New Roman"/>
          <w:sz w:val="24"/>
        </w:rPr>
        <w:t>]</w:t>
      </w:r>
    </w:p>
    <w:p w14:paraId="6628AF94" w14:textId="77777777" w:rsidR="005623D0" w:rsidRDefault="005623D0" w:rsidP="00363FF8">
      <w:pPr>
        <w:spacing w:after="0" w:line="240" w:lineRule="auto"/>
        <w:jc w:val="both"/>
        <w:rPr>
          <w:rFonts w:ascii="Times New Roman" w:eastAsia="Times New Roman" w:hAnsi="Times New Roman" w:cs="Times New Roman"/>
          <w:b/>
          <w:bCs/>
          <w:noProof/>
          <w:sz w:val="24"/>
          <w:szCs w:val="24"/>
        </w:rPr>
      </w:pPr>
      <w:bookmarkStart w:id="78" w:name="p31"/>
      <w:bookmarkStart w:id="79" w:name="p-1017760"/>
      <w:bookmarkEnd w:id="78"/>
      <w:bookmarkEnd w:id="79"/>
    </w:p>
    <w:p w14:paraId="0881FF8B" w14:textId="164B69DB"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Conditions for Vaccination</w:t>
      </w:r>
    </w:p>
    <w:p w14:paraId="7B5C4ED9" w14:textId="77777777" w:rsidR="005623D0" w:rsidRDefault="005623D0" w:rsidP="00363FF8">
      <w:pPr>
        <w:spacing w:after="0" w:line="240" w:lineRule="auto"/>
        <w:jc w:val="both"/>
        <w:rPr>
          <w:rFonts w:ascii="Times New Roman" w:eastAsia="Times New Roman" w:hAnsi="Times New Roman" w:cs="Times New Roman"/>
          <w:noProof/>
          <w:sz w:val="24"/>
          <w:szCs w:val="24"/>
          <w:lang w:eastAsia="lv-LV"/>
        </w:rPr>
      </w:pPr>
    </w:p>
    <w:p w14:paraId="7E35201B" w14:textId="41E4A35F"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Only such vaccines may be used for vaccination which are included in the Drug Register of Latvia, or the distribution of which is permitted in accordance with laws and regulations.</w:t>
      </w:r>
    </w:p>
    <w:p w14:paraId="571D96E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are engaged in the storage and conveyance of vaccines shall be responsible for preservation of safety, harmlessness, and quality of vaccines in accordance with the laws and regulations regarding the procedures of import, export and distribution of medicinal products and the requirements for the opening and operation of medicinal product wholesalers.</w:t>
      </w:r>
    </w:p>
    <w:p w14:paraId="2532254F"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Vaccination may be carried out by a certified medical practitioner or pharmacist. The Cabinet shall determine the professional competence requirements for pharmacists who carry out vaccination.</w:t>
      </w:r>
    </w:p>
    <w:p w14:paraId="0FCE0CF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record shall be made in the vaccination certificate of the vaccinated person in respect of the vaccination performed.</w:t>
      </w:r>
    </w:p>
    <w:p w14:paraId="6ED3005E"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mandatory minimal security requirements for the conduct of vaccination.</w:t>
      </w:r>
    </w:p>
    <w:p w14:paraId="2FC2044B"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March 2000; 29 January 2004; 22 April 2004; 7 June 2007; 25 November 2021</w:t>
      </w:r>
      <w:r>
        <w:rPr>
          <w:rFonts w:ascii="Times New Roman" w:hAnsi="Times New Roman"/>
          <w:sz w:val="24"/>
        </w:rPr>
        <w:t>]</w:t>
      </w:r>
    </w:p>
    <w:p w14:paraId="6C0F0080" w14:textId="77777777" w:rsidR="005623D0" w:rsidRDefault="005623D0" w:rsidP="00363FF8">
      <w:pPr>
        <w:spacing w:after="0" w:line="240" w:lineRule="auto"/>
        <w:jc w:val="both"/>
        <w:rPr>
          <w:rFonts w:ascii="Times New Roman" w:eastAsia="Times New Roman" w:hAnsi="Times New Roman" w:cs="Times New Roman"/>
          <w:b/>
          <w:bCs/>
          <w:noProof/>
          <w:sz w:val="24"/>
          <w:szCs w:val="24"/>
        </w:rPr>
      </w:pPr>
      <w:bookmarkStart w:id="80" w:name="p32"/>
      <w:bookmarkStart w:id="81" w:name="p-1017761"/>
      <w:bookmarkEnd w:id="80"/>
      <w:bookmarkEnd w:id="81"/>
    </w:p>
    <w:p w14:paraId="412B8BAF" w14:textId="1F49C4C8"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Complications Caused by Vaccination</w:t>
      </w:r>
    </w:p>
    <w:p w14:paraId="232C527D" w14:textId="77777777" w:rsidR="005623D0" w:rsidRDefault="005623D0" w:rsidP="00363FF8">
      <w:pPr>
        <w:spacing w:after="0" w:line="240" w:lineRule="auto"/>
        <w:jc w:val="both"/>
        <w:rPr>
          <w:rFonts w:ascii="Times New Roman" w:eastAsia="Times New Roman" w:hAnsi="Times New Roman" w:cs="Times New Roman"/>
          <w:noProof/>
          <w:sz w:val="24"/>
          <w:szCs w:val="24"/>
          <w:lang w:eastAsia="lv-LV"/>
        </w:rPr>
      </w:pPr>
    </w:p>
    <w:p w14:paraId="3E9A9BA1" w14:textId="16931228"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medical practitioner or pharmacist who has determined complications caused by vaccination has a duty to provide notification of this without delay in accordance with the procedures stipulated by the Cabinet.</w:t>
      </w:r>
    </w:p>
    <w:p w14:paraId="4C514E4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Complications caused by vaccination shall be investigated by epidemiologists of the Centre for Disease Prevention and Control, but the actions of the medical practitioners and pharmacists shall be evaluated by the Health Inspectorate.</w:t>
      </w:r>
    </w:p>
    <w:p w14:paraId="6634A4A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March 2000; 29 January 2004; 22 April 2004; 27 September 2007; 12 November 2009; 4 October 2012; 25 November 2021</w:t>
      </w:r>
      <w:r>
        <w:rPr>
          <w:rFonts w:ascii="Times New Roman" w:hAnsi="Times New Roman"/>
          <w:sz w:val="24"/>
        </w:rPr>
        <w:t>]</w:t>
      </w:r>
    </w:p>
    <w:p w14:paraId="25DF3BA5" w14:textId="77777777" w:rsidR="005623D0" w:rsidRDefault="005623D0" w:rsidP="00363FF8">
      <w:pPr>
        <w:spacing w:after="0" w:line="240" w:lineRule="auto"/>
        <w:jc w:val="both"/>
        <w:rPr>
          <w:rFonts w:ascii="Times New Roman" w:eastAsia="Times New Roman" w:hAnsi="Times New Roman" w:cs="Times New Roman"/>
          <w:b/>
          <w:bCs/>
          <w:noProof/>
          <w:sz w:val="24"/>
          <w:szCs w:val="24"/>
        </w:rPr>
      </w:pPr>
      <w:bookmarkStart w:id="82" w:name="p33"/>
      <w:bookmarkStart w:id="83" w:name="p-44158"/>
      <w:bookmarkEnd w:id="82"/>
      <w:bookmarkEnd w:id="83"/>
    </w:p>
    <w:p w14:paraId="0C9D709D" w14:textId="76654399"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Work with Infectious Disease-causing Agents</w:t>
      </w:r>
    </w:p>
    <w:p w14:paraId="19555CE7" w14:textId="77777777" w:rsidR="005623D0" w:rsidRDefault="005623D0" w:rsidP="00363FF8">
      <w:pPr>
        <w:spacing w:after="0" w:line="240" w:lineRule="auto"/>
        <w:jc w:val="both"/>
        <w:rPr>
          <w:rFonts w:ascii="Times New Roman" w:eastAsia="Times New Roman" w:hAnsi="Times New Roman" w:cs="Times New Roman"/>
          <w:noProof/>
          <w:sz w:val="24"/>
          <w:szCs w:val="24"/>
          <w:lang w:eastAsia="lv-LV"/>
        </w:rPr>
      </w:pPr>
    </w:p>
    <w:p w14:paraId="0EF5F7A0" w14:textId="7FFFF48A"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Work with infectious disease-causing agents may be performed by scientific institutions or institutions accredited for the performance of such work or equivalently evaluated institutions, including laboratories.</w:t>
      </w:r>
    </w:p>
    <w:p w14:paraId="0D297EA2"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considered work with infectious disease-causing agents:</w:t>
      </w:r>
    </w:p>
    <w:p w14:paraId="0BEBC799"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experiments with infectious disease-causing agents capable of multiplying;</w:t>
      </w:r>
    </w:p>
    <w:p w14:paraId="6F54FBA4"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microbiological and serological examinations for determination of infectious diseases and research of the distributed causing agents;</w:t>
      </w:r>
    </w:p>
    <w:p w14:paraId="2A46B239"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liquidation of infectious disease-causing agents;</w:t>
      </w:r>
    </w:p>
    <w:p w14:paraId="7530010E"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conveyance, storage, and exchange of infectious disease-causing agents capable of multiplying;</w:t>
      </w:r>
    </w:p>
    <w:p w14:paraId="4DA579CF"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preparation of serums and vaccines.</w:t>
      </w:r>
    </w:p>
    <w:p w14:paraId="603EE0A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22 April 2004</w:t>
      </w:r>
      <w:r>
        <w:rPr>
          <w:rFonts w:ascii="Times New Roman" w:hAnsi="Times New Roman"/>
          <w:sz w:val="24"/>
        </w:rPr>
        <w:t>]</w:t>
      </w:r>
    </w:p>
    <w:p w14:paraId="144F6637" w14:textId="77777777" w:rsidR="005623D0" w:rsidRDefault="005623D0" w:rsidP="00363FF8">
      <w:pPr>
        <w:spacing w:after="0" w:line="240" w:lineRule="auto"/>
        <w:jc w:val="both"/>
        <w:rPr>
          <w:rFonts w:ascii="Times New Roman" w:eastAsia="Times New Roman" w:hAnsi="Times New Roman" w:cs="Times New Roman"/>
          <w:noProof/>
          <w:sz w:val="24"/>
          <w:szCs w:val="24"/>
        </w:rPr>
      </w:pPr>
      <w:bookmarkStart w:id="84" w:name="n7"/>
      <w:bookmarkStart w:id="85" w:name="n-19751"/>
      <w:bookmarkEnd w:id="84"/>
      <w:bookmarkEnd w:id="85"/>
    </w:p>
    <w:p w14:paraId="055796C4" w14:textId="4F874ADA" w:rsidR="00363FF8" w:rsidRPr="005623D0" w:rsidRDefault="00003B95" w:rsidP="005623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673C3F93" w14:textId="1C52CAFD" w:rsidR="00003B95" w:rsidRPr="0037496C" w:rsidRDefault="00003B95" w:rsidP="005623D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Conditions for Occupational Activities to Guarantee Epidemiological Safety</w:t>
      </w:r>
    </w:p>
    <w:p w14:paraId="1514266E" w14:textId="77777777" w:rsidR="005623D0" w:rsidRDefault="005623D0" w:rsidP="00363FF8">
      <w:pPr>
        <w:spacing w:after="0" w:line="240" w:lineRule="auto"/>
        <w:jc w:val="both"/>
        <w:rPr>
          <w:rFonts w:ascii="Times New Roman" w:eastAsia="Times New Roman" w:hAnsi="Times New Roman" w:cs="Times New Roman"/>
          <w:b/>
          <w:bCs/>
          <w:noProof/>
          <w:sz w:val="24"/>
          <w:szCs w:val="24"/>
        </w:rPr>
      </w:pPr>
      <w:bookmarkStart w:id="86" w:name="p34"/>
      <w:bookmarkStart w:id="87" w:name="p-737577"/>
      <w:bookmarkEnd w:id="86"/>
      <w:bookmarkEnd w:id="87"/>
    </w:p>
    <w:p w14:paraId="0D5FE85C" w14:textId="2F42145E" w:rsidR="00003B95" w:rsidRPr="0037496C" w:rsidRDefault="00003B95" w:rsidP="005623D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34. Requirements for Persons Employed in Work Related to a Potential Risk to the Health of Other People</w:t>
      </w:r>
    </w:p>
    <w:p w14:paraId="100D4950" w14:textId="77777777" w:rsidR="005623D0" w:rsidRDefault="005623D0" w:rsidP="00363FF8">
      <w:pPr>
        <w:spacing w:after="0" w:line="240" w:lineRule="auto"/>
        <w:jc w:val="both"/>
        <w:rPr>
          <w:rFonts w:ascii="Times New Roman" w:eastAsia="Times New Roman" w:hAnsi="Times New Roman" w:cs="Times New Roman"/>
          <w:noProof/>
          <w:sz w:val="24"/>
          <w:szCs w:val="24"/>
          <w:lang w:eastAsia="lv-LV"/>
        </w:rPr>
      </w:pPr>
    </w:p>
    <w:p w14:paraId="3361D1DC" w14:textId="4112F9FE"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employ persons who are employed in work related to a potential risk to the health of other people (also during training placement) in such work, if there is a cause for suspicion that the person has become infected with an infectious disease, but in case of a dangerous infectious disease it is also prohibited to employ such persons in work related to a potential risk to the health of other people regarding whom there is an epidemiological cause for suspicion that they have been exposed to an increased risk of infection, or persons who have been determined as exposed persons by an epidemiologist of the Centre for Disease Prevention and Control. The Cabinet shall determine the following:</w:t>
      </w:r>
    </w:p>
    <w:p w14:paraId="4ABCC6DA"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work that is related to a potential risk to the health of other people;</w:t>
      </w:r>
    </w:p>
    <w:p w14:paraId="4725828B"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infectious diseases in case of which, if persons have become ill or infected with them or persons regarding whom there is a cause for suspicion that they have become ill or infected with them, it is prohibited to employ such persons in work related to a potential risk to the health of other people;</w:t>
      </w:r>
    </w:p>
    <w:p w14:paraId="050DF72D"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possible symptoms of infectious diseases;</w:t>
      </w:r>
    </w:p>
    <w:p w14:paraId="03D02350"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obligations of an employer and an employee, if the person has become ill or infected with an infectious disease or there is a cause for suspicion that the person has become ill or infected with an infectious disease, and also if there is an epidemiological cause for suspicion regarding the person that he or she has been exposed to an increased risk of infection, or the person has been determined as an exposed person by an epidemiologist of the Centre for Disease Prevention and Control;</w:t>
      </w:r>
    </w:p>
    <w:p w14:paraId="62E75CBF" w14:textId="77777777" w:rsidR="00003B95" w:rsidRPr="0037496C" w:rsidRDefault="00003B95" w:rsidP="005623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the performance of the mandatory primary and periodic health examinations, the range of the persons who are subject to the abovementioned health examinations, and also the periodicity and extent of health examinations.</w:t>
      </w:r>
    </w:p>
    <w:p w14:paraId="60DDFD6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Expenses related to the mandatory periodic health examination of a person shall be covered by the employer. Expenses related to the mandatory primary health examination prior to commencing employment legal relationship shall be covered, upon mutual agreement, by the relevant person at his or her own expense or by the employer.</w:t>
      </w:r>
    </w:p>
    <w:p w14:paraId="3F5029F8"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April 2018; 5 June 2020</w:t>
      </w:r>
      <w:r>
        <w:rPr>
          <w:rFonts w:ascii="Times New Roman" w:hAnsi="Times New Roman"/>
          <w:sz w:val="24"/>
        </w:rPr>
        <w:t>]</w:t>
      </w:r>
    </w:p>
    <w:p w14:paraId="77AF947B" w14:textId="77777777" w:rsidR="008900A9" w:rsidRDefault="008900A9" w:rsidP="00363FF8">
      <w:pPr>
        <w:spacing w:after="0" w:line="240" w:lineRule="auto"/>
        <w:jc w:val="both"/>
        <w:rPr>
          <w:rFonts w:ascii="Times New Roman" w:eastAsia="Times New Roman" w:hAnsi="Times New Roman" w:cs="Times New Roman"/>
          <w:b/>
          <w:bCs/>
          <w:noProof/>
          <w:sz w:val="24"/>
          <w:szCs w:val="24"/>
        </w:rPr>
      </w:pPr>
      <w:bookmarkStart w:id="88" w:name="p35"/>
      <w:bookmarkStart w:id="89" w:name="p-655451"/>
      <w:bookmarkEnd w:id="88"/>
      <w:bookmarkEnd w:id="89"/>
    </w:p>
    <w:p w14:paraId="0166F41A" w14:textId="0F818A9E"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Restrictions on Occupational Activities</w:t>
      </w:r>
    </w:p>
    <w:p w14:paraId="65AF3739"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April 2018]</w:t>
      </w:r>
    </w:p>
    <w:p w14:paraId="23BE1F51" w14:textId="77777777" w:rsidR="008900A9" w:rsidRDefault="008900A9" w:rsidP="00363FF8">
      <w:pPr>
        <w:spacing w:after="0" w:line="240" w:lineRule="auto"/>
        <w:jc w:val="both"/>
        <w:rPr>
          <w:rFonts w:ascii="Times New Roman" w:eastAsia="Times New Roman" w:hAnsi="Times New Roman" w:cs="Times New Roman"/>
          <w:noProof/>
          <w:sz w:val="24"/>
          <w:szCs w:val="24"/>
        </w:rPr>
      </w:pPr>
      <w:bookmarkStart w:id="90" w:name="n8"/>
      <w:bookmarkStart w:id="91" w:name="n-315702"/>
      <w:bookmarkEnd w:id="90"/>
      <w:bookmarkEnd w:id="91"/>
    </w:p>
    <w:p w14:paraId="311EF60A" w14:textId="25E02A29" w:rsidR="00363FF8" w:rsidRPr="008900A9" w:rsidRDefault="00003B95" w:rsidP="008900A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0DE6853D" w14:textId="37ED994D" w:rsidR="00003B95" w:rsidRPr="0037496C" w:rsidRDefault="00003B95" w:rsidP="008900A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Quarantine and Public Health Protection Measures</w:t>
      </w:r>
    </w:p>
    <w:p w14:paraId="5F9239F1" w14:textId="77777777" w:rsidR="00003B95" w:rsidRPr="0037496C" w:rsidRDefault="00003B95" w:rsidP="008900A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12 November 2009</w:t>
      </w:r>
      <w:r>
        <w:rPr>
          <w:rFonts w:ascii="Times New Roman" w:hAnsi="Times New Roman"/>
          <w:sz w:val="24"/>
        </w:rPr>
        <w:t>]</w:t>
      </w:r>
    </w:p>
    <w:p w14:paraId="3597B140" w14:textId="77777777" w:rsidR="008900A9" w:rsidRDefault="008900A9" w:rsidP="00363FF8">
      <w:pPr>
        <w:spacing w:after="0" w:line="240" w:lineRule="auto"/>
        <w:jc w:val="both"/>
        <w:rPr>
          <w:rFonts w:ascii="Times New Roman" w:eastAsia="Times New Roman" w:hAnsi="Times New Roman" w:cs="Times New Roman"/>
          <w:b/>
          <w:bCs/>
          <w:noProof/>
          <w:sz w:val="24"/>
          <w:szCs w:val="24"/>
        </w:rPr>
      </w:pPr>
      <w:bookmarkStart w:id="92" w:name="p36"/>
      <w:bookmarkStart w:id="93" w:name="p-737578"/>
      <w:bookmarkEnd w:id="92"/>
      <w:bookmarkEnd w:id="93"/>
    </w:p>
    <w:p w14:paraId="07C5C904" w14:textId="4FC437A6"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Quarantine in the Case of Dangerous Infectious Diseases</w:t>
      </w:r>
    </w:p>
    <w:p w14:paraId="63FB959C" w14:textId="77777777" w:rsidR="008900A9" w:rsidRDefault="008900A9" w:rsidP="00363FF8">
      <w:pPr>
        <w:spacing w:after="0" w:line="240" w:lineRule="auto"/>
        <w:jc w:val="both"/>
        <w:rPr>
          <w:rFonts w:ascii="Times New Roman" w:eastAsia="Times New Roman" w:hAnsi="Times New Roman" w:cs="Times New Roman"/>
          <w:noProof/>
          <w:sz w:val="24"/>
          <w:szCs w:val="24"/>
          <w:lang w:eastAsia="lv-LV"/>
        </w:rPr>
      </w:pPr>
    </w:p>
    <w:p w14:paraId="49BD5899" w14:textId="1777A4D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there is a threat of the spread of dangerous infectious diseases in the territory of Latvia, according to the recommendation of the Minister for Health, the Prime Minister shall proclaim a quarantine and determine a quarantine regimen by an order. The Minister for Health is entitled to determine, by an order, quarantine regimen in a certain object (building, production facility, etc.). After coordination with the Minister for Health the following persons are entitled to determine quarantine regimen by a written order:</w:t>
      </w:r>
    </w:p>
    <w:p w14:paraId="7FFCBD9F"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a certain object (medical treatment institution, social care institution, educational institution, production facility, building, etc.) – the head of the institution or the owner of the object;</w:t>
      </w:r>
    </w:p>
    <w:p w14:paraId="1E036703"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certain objects of the National Armed Forces in the Republic of Latvia – the Commander of the National Armed Forces;</w:t>
      </w:r>
    </w:p>
    <w:p w14:paraId="0393A773"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a certain prison or in the whole system of prisons – the head of the Prisons Administration;</w:t>
      </w:r>
    </w:p>
    <w:p w14:paraId="528B9395"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a place of temporary detention – the Chief of the State Police;</w:t>
      </w:r>
    </w:p>
    <w:p w14:paraId="4FA9ACCB"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an accommodation centre for asylum seekers – the head of the Office of Citizenship and Migration Affairs;</w:t>
      </w:r>
    </w:p>
    <w:p w14:paraId="3B56D6A4"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a room (object) for accommodation of detained asylum seekers, in a room (object) for temporary detention of detained foreigners, or an accommodation centre – the Chief of the State Border Guard;</w:t>
      </w:r>
    </w:p>
    <w:p w14:paraId="0D7524D4"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local government institutions (including educational, medical treatment, and social care institutions of a local government) – the relevant local government.</w:t>
      </w:r>
    </w:p>
    <w:p w14:paraId="621284E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Quarantine shall include:</w:t>
      </w:r>
    </w:p>
    <w:p w14:paraId="7B823C81"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restrictions on the crossing of the boundaries of the declared quarantine territory;</w:t>
      </w:r>
    </w:p>
    <w:p w14:paraId="4E581AD9"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necessary counter-epidemic measures regarding persons and means of transport leaving the quarantine territory and the cargo to be taken out, and also, if necessary, counter-epizootic measures;</w:t>
      </w:r>
    </w:p>
    <w:p w14:paraId="250AC595"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restrictions on public events and economic activity in the declared quarantine territory;</w:t>
      </w:r>
    </w:p>
    <w:p w14:paraId="294ABB4C"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counter-epidemic measures referred to in this Law and other laws and regulations.</w:t>
      </w:r>
    </w:p>
    <w:p w14:paraId="3300281B"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commission chaired by the Prime Minister or his or her authorised representative shall be established to coordinate the quarantine measures. If the quarantine has been determined by the Minister for Health, he or she shall also establish an appropriate commission and determine its chairperson.</w:t>
      </w:r>
    </w:p>
    <w:p w14:paraId="280F50F4"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Quarantine shall be proclaimed through the agency of the mass media. The mass media have an obligation to provide the necessary information at the specified time and in the specified amount.</w:t>
      </w:r>
    </w:p>
    <w:p w14:paraId="6EA15C8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Health shall without delay inform the World Health Organisation of cases when quarantine has been determined by an order of the Cabinet.</w:t>
      </w:r>
    </w:p>
    <w:p w14:paraId="3F66C61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implementation of quarantine measures shall be financed from the State budget.</w:t>
      </w:r>
    </w:p>
    <w:p w14:paraId="64CA125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2000; 29 January 2004; 5 June 2020</w:t>
      </w:r>
      <w:r>
        <w:rPr>
          <w:rFonts w:ascii="Times New Roman" w:hAnsi="Times New Roman"/>
          <w:sz w:val="24"/>
        </w:rPr>
        <w:t>]</w:t>
      </w:r>
    </w:p>
    <w:p w14:paraId="74582E56" w14:textId="77777777" w:rsidR="008900A9" w:rsidRDefault="008900A9" w:rsidP="00363FF8">
      <w:pPr>
        <w:spacing w:after="0" w:line="240" w:lineRule="auto"/>
        <w:jc w:val="both"/>
        <w:rPr>
          <w:rFonts w:ascii="Times New Roman" w:eastAsia="Times New Roman" w:hAnsi="Times New Roman" w:cs="Times New Roman"/>
          <w:b/>
          <w:bCs/>
          <w:noProof/>
          <w:sz w:val="24"/>
          <w:szCs w:val="24"/>
        </w:rPr>
      </w:pPr>
      <w:bookmarkStart w:id="94" w:name="p36_1"/>
      <w:bookmarkStart w:id="95" w:name="p-737579"/>
      <w:bookmarkEnd w:id="94"/>
      <w:bookmarkEnd w:id="95"/>
    </w:p>
    <w:p w14:paraId="372E26A3" w14:textId="00FFE747"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xml:space="preserve"> Quarantine in the Case of Other Infectious Diseases</w:t>
      </w:r>
    </w:p>
    <w:p w14:paraId="0D5E8AAD" w14:textId="77777777" w:rsidR="008900A9" w:rsidRDefault="008900A9" w:rsidP="00363FF8">
      <w:pPr>
        <w:spacing w:after="0" w:line="240" w:lineRule="auto"/>
        <w:jc w:val="both"/>
        <w:rPr>
          <w:rFonts w:ascii="Times New Roman" w:eastAsia="Times New Roman" w:hAnsi="Times New Roman" w:cs="Times New Roman"/>
          <w:noProof/>
          <w:sz w:val="24"/>
          <w:szCs w:val="24"/>
          <w:lang w:eastAsia="lv-LV"/>
        </w:rPr>
      </w:pPr>
    </w:p>
    <w:p w14:paraId="008D1A4E" w14:textId="75F68523"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Quarantine measures to prevent the spread of other infectious diseases in a certain object or institution shall be determined by the head of the relevant institution on the basis of a recommendation of a medical practitioner or an epidemiologist.</w:t>
      </w:r>
    </w:p>
    <w:p w14:paraId="4036C2B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2000; 16 June 2010; 5 June 2020</w:t>
      </w:r>
      <w:r>
        <w:rPr>
          <w:rFonts w:ascii="Times New Roman" w:hAnsi="Times New Roman"/>
          <w:sz w:val="24"/>
        </w:rPr>
        <w:t>]</w:t>
      </w:r>
    </w:p>
    <w:p w14:paraId="18E9BC0A" w14:textId="77777777" w:rsidR="008900A9" w:rsidRDefault="008900A9" w:rsidP="00363FF8">
      <w:pPr>
        <w:spacing w:after="0" w:line="240" w:lineRule="auto"/>
        <w:jc w:val="both"/>
        <w:rPr>
          <w:rFonts w:ascii="Times New Roman" w:eastAsia="Times New Roman" w:hAnsi="Times New Roman" w:cs="Times New Roman"/>
          <w:b/>
          <w:bCs/>
          <w:noProof/>
          <w:sz w:val="24"/>
          <w:szCs w:val="24"/>
        </w:rPr>
      </w:pPr>
      <w:bookmarkStart w:id="96" w:name="p36_2"/>
      <w:bookmarkStart w:id="97" w:name="p-315703"/>
      <w:bookmarkEnd w:id="96"/>
      <w:bookmarkEnd w:id="97"/>
    </w:p>
    <w:p w14:paraId="0FD85F38" w14:textId="3540FAFE"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w:t>
      </w:r>
      <w:r>
        <w:rPr>
          <w:rFonts w:ascii="Times New Roman" w:hAnsi="Times New Roman"/>
          <w:b/>
          <w:sz w:val="24"/>
          <w:vertAlign w:val="superscript"/>
        </w:rPr>
        <w:t>2</w:t>
      </w:r>
      <w:r>
        <w:rPr>
          <w:rFonts w:ascii="Times New Roman" w:hAnsi="Times New Roman"/>
          <w:b/>
          <w:sz w:val="24"/>
        </w:rPr>
        <w:t xml:space="preserve"> Public Health Protection Measures</w:t>
      </w:r>
    </w:p>
    <w:p w14:paraId="71973EC0" w14:textId="77777777" w:rsidR="008900A9" w:rsidRDefault="008900A9" w:rsidP="00363FF8">
      <w:pPr>
        <w:spacing w:after="0" w:line="240" w:lineRule="auto"/>
        <w:jc w:val="both"/>
        <w:rPr>
          <w:rFonts w:ascii="Times New Roman" w:eastAsia="Times New Roman" w:hAnsi="Times New Roman" w:cs="Times New Roman"/>
          <w:noProof/>
          <w:sz w:val="24"/>
          <w:szCs w:val="24"/>
          <w:lang w:eastAsia="lv-LV"/>
        </w:rPr>
      </w:pPr>
    </w:p>
    <w:p w14:paraId="7AC98E87" w14:textId="59DF9656"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public health protection measures is an aggregate of preventive and response measures taken by State and local government institutions, and also merchants in order to prevent or reduce threats to the public health due to the risk of the spread of a dangerous infectious disease, agents causing the disease and toxic substances, and also due to detection of an unusual or unforeseen infection or another disease, or outbreak of a disease in the State territory.</w:t>
      </w:r>
    </w:p>
    <w:p w14:paraId="216DD12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public health protection measures shall be performed shall be determined by the Cabinet.</w:t>
      </w:r>
    </w:p>
    <w:p w14:paraId="0CFE4FD7"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November 2009</w:t>
      </w:r>
      <w:r>
        <w:rPr>
          <w:rFonts w:ascii="Times New Roman" w:hAnsi="Times New Roman"/>
          <w:sz w:val="24"/>
        </w:rPr>
        <w:t>]</w:t>
      </w:r>
    </w:p>
    <w:p w14:paraId="4555B614" w14:textId="77777777" w:rsidR="008900A9" w:rsidRDefault="008900A9" w:rsidP="00363FF8">
      <w:pPr>
        <w:spacing w:after="0" w:line="240" w:lineRule="auto"/>
        <w:jc w:val="both"/>
        <w:rPr>
          <w:rFonts w:ascii="Times New Roman" w:eastAsia="Times New Roman" w:hAnsi="Times New Roman" w:cs="Times New Roman"/>
          <w:b/>
          <w:bCs/>
          <w:noProof/>
          <w:sz w:val="24"/>
          <w:szCs w:val="24"/>
        </w:rPr>
      </w:pPr>
      <w:bookmarkStart w:id="98" w:name="p37"/>
      <w:bookmarkStart w:id="99" w:name="p-315709"/>
      <w:bookmarkEnd w:id="98"/>
      <w:bookmarkEnd w:id="99"/>
    </w:p>
    <w:p w14:paraId="1349B031" w14:textId="524F3FF7"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Medical Sanitary Measures</w:t>
      </w:r>
    </w:p>
    <w:p w14:paraId="0CF90D6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November 2009]</w:t>
      </w:r>
    </w:p>
    <w:p w14:paraId="4DC0A0D0" w14:textId="77777777" w:rsidR="008900A9" w:rsidRDefault="008900A9" w:rsidP="00363FF8">
      <w:pPr>
        <w:spacing w:after="0" w:line="240" w:lineRule="auto"/>
        <w:jc w:val="both"/>
        <w:rPr>
          <w:rFonts w:ascii="Times New Roman" w:eastAsia="Times New Roman" w:hAnsi="Times New Roman" w:cs="Times New Roman"/>
          <w:noProof/>
          <w:sz w:val="24"/>
          <w:szCs w:val="24"/>
        </w:rPr>
      </w:pPr>
      <w:bookmarkStart w:id="100" w:name="n8_1"/>
      <w:bookmarkStart w:id="101" w:name="n-534984"/>
      <w:bookmarkEnd w:id="100"/>
      <w:bookmarkEnd w:id="101"/>
    </w:p>
    <w:p w14:paraId="6E486424" w14:textId="043704D2" w:rsidR="00363FF8" w:rsidRPr="008900A9" w:rsidRDefault="00003B95" w:rsidP="008900A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r>
        <w:rPr>
          <w:rFonts w:ascii="Times New Roman" w:hAnsi="Times New Roman"/>
          <w:b/>
          <w:sz w:val="24"/>
          <w:vertAlign w:val="superscript"/>
        </w:rPr>
        <w:t>1</w:t>
      </w:r>
    </w:p>
    <w:p w14:paraId="4984452B" w14:textId="7AA38593" w:rsidR="00003B95" w:rsidRPr="0037496C" w:rsidRDefault="00003B95" w:rsidP="008900A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Suspension of the Operation of a Heightened Risk Subject or the Service Provided Thereby</w:t>
      </w:r>
    </w:p>
    <w:p w14:paraId="725E5C28" w14:textId="77777777" w:rsidR="00003B95" w:rsidRPr="0037496C" w:rsidRDefault="00003B95" w:rsidP="008900A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10 April 2008; 23 October 2014</w:t>
      </w:r>
      <w:r>
        <w:rPr>
          <w:rFonts w:ascii="Times New Roman" w:hAnsi="Times New Roman"/>
          <w:sz w:val="24"/>
        </w:rPr>
        <w:t>]</w:t>
      </w:r>
    </w:p>
    <w:p w14:paraId="271B7C3C" w14:textId="77777777" w:rsidR="008900A9" w:rsidRDefault="008900A9" w:rsidP="00363FF8">
      <w:pPr>
        <w:spacing w:after="0" w:line="240" w:lineRule="auto"/>
        <w:jc w:val="both"/>
        <w:rPr>
          <w:rFonts w:ascii="Times New Roman" w:eastAsia="Times New Roman" w:hAnsi="Times New Roman" w:cs="Times New Roman"/>
          <w:b/>
          <w:bCs/>
          <w:noProof/>
          <w:sz w:val="24"/>
          <w:szCs w:val="24"/>
        </w:rPr>
      </w:pPr>
      <w:bookmarkStart w:id="102" w:name="p37_1"/>
      <w:bookmarkStart w:id="103" w:name="p-534985"/>
      <w:bookmarkEnd w:id="102"/>
      <w:bookmarkEnd w:id="103"/>
    </w:p>
    <w:p w14:paraId="29026D0F" w14:textId="71E63210"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xml:space="preserve"> Subjects of Operation Suspension</w:t>
      </w:r>
    </w:p>
    <w:p w14:paraId="322D40C0" w14:textId="77777777" w:rsidR="008900A9" w:rsidRDefault="008900A9" w:rsidP="00363FF8">
      <w:pPr>
        <w:spacing w:after="0" w:line="240" w:lineRule="auto"/>
        <w:jc w:val="both"/>
        <w:rPr>
          <w:rFonts w:ascii="Times New Roman" w:eastAsia="Times New Roman" w:hAnsi="Times New Roman" w:cs="Times New Roman"/>
          <w:noProof/>
          <w:sz w:val="24"/>
          <w:szCs w:val="24"/>
          <w:lang w:eastAsia="lv-LV"/>
        </w:rPr>
      </w:pPr>
    </w:p>
    <w:p w14:paraId="5D1E9C1C" w14:textId="6479DD5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decision to suspend the operation of a heightened risk subject or the service provided thereby, if the laws and regulations governing the field of epidemiological safety have been violated, shall be taken by the head of the Health Inspectorate and deputies thereof, and also the heads of control departments of the Health Inspectorate and deputies thereof.</w:t>
      </w:r>
    </w:p>
    <w:p w14:paraId="7A57B8D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23 October 2014</w:t>
      </w:r>
      <w:r>
        <w:rPr>
          <w:rFonts w:ascii="Times New Roman" w:hAnsi="Times New Roman"/>
          <w:sz w:val="24"/>
        </w:rPr>
        <w:t>]</w:t>
      </w:r>
    </w:p>
    <w:p w14:paraId="34B4B4C1" w14:textId="77777777" w:rsidR="008900A9" w:rsidRDefault="008900A9" w:rsidP="00363FF8">
      <w:pPr>
        <w:spacing w:after="0" w:line="240" w:lineRule="auto"/>
        <w:jc w:val="both"/>
        <w:rPr>
          <w:rFonts w:ascii="Times New Roman" w:eastAsia="Times New Roman" w:hAnsi="Times New Roman" w:cs="Times New Roman"/>
          <w:b/>
          <w:bCs/>
          <w:noProof/>
          <w:sz w:val="24"/>
          <w:szCs w:val="24"/>
        </w:rPr>
      </w:pPr>
      <w:bookmarkStart w:id="104" w:name="p37_2"/>
      <w:bookmarkStart w:id="105" w:name="p-534986"/>
      <w:bookmarkEnd w:id="104"/>
      <w:bookmarkEnd w:id="105"/>
    </w:p>
    <w:p w14:paraId="125ABB58" w14:textId="0D19E00B"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w:t>
      </w:r>
      <w:r>
        <w:rPr>
          <w:rFonts w:ascii="Times New Roman" w:hAnsi="Times New Roman"/>
          <w:b/>
          <w:sz w:val="24"/>
          <w:vertAlign w:val="superscript"/>
        </w:rPr>
        <w:t>2</w:t>
      </w:r>
      <w:r>
        <w:rPr>
          <w:rFonts w:ascii="Times New Roman" w:hAnsi="Times New Roman"/>
          <w:b/>
          <w:sz w:val="24"/>
        </w:rPr>
        <w:t xml:space="preserve"> Suspension of Operation</w:t>
      </w:r>
    </w:p>
    <w:p w14:paraId="3F9B72C4" w14:textId="77777777" w:rsidR="008900A9" w:rsidRDefault="008900A9" w:rsidP="00363FF8">
      <w:pPr>
        <w:spacing w:after="0" w:line="240" w:lineRule="auto"/>
        <w:jc w:val="both"/>
        <w:rPr>
          <w:rFonts w:ascii="Times New Roman" w:eastAsia="Times New Roman" w:hAnsi="Times New Roman" w:cs="Times New Roman"/>
          <w:noProof/>
          <w:sz w:val="24"/>
          <w:szCs w:val="24"/>
          <w:lang w:eastAsia="lv-LV"/>
        </w:rPr>
      </w:pPr>
    </w:p>
    <w:p w14:paraId="3DD1CB1A" w14:textId="138710C8"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inspector of the Health Inspectorate has detected a violation of the laws and regulations governing the field of epidemiological safety, he or she shall warn the relevant heightened risk subject in writing. The warning shall indicate all detected violations of the laws and regulations governing the field of epidemiological safety, give recommendations, and determine the term for elimination of violations.</w:t>
      </w:r>
    </w:p>
    <w:p w14:paraId="34697DC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Taking into account the actual possibilities for elimination of a violation, the time period for elimination of violations included in the warning shall be determined not less than:</w:t>
      </w:r>
    </w:p>
    <w:p w14:paraId="4E0A6919"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two years if for the rectification of the violation capital construction is necessary;</w:t>
      </w:r>
    </w:p>
    <w:p w14:paraId="006EB3F6"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six months if for the rectification of the violation partial reconstruction of a building or capital repairs of equipment is necessary.</w:t>
      </w:r>
    </w:p>
    <w:p w14:paraId="31FA899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other cases not referred to in Paragraph two of this Section, an inspector of the Health Inspectorate, taking into account the actual possibilities for elimination of the violation, shall determine the time period for elimination of the violation from one to three months.</w:t>
      </w:r>
    </w:p>
    <w:p w14:paraId="737DE3B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violations indicated in the warning are not eliminated within the specified time period, the officials referred to in Section 37.</w:t>
      </w:r>
      <w:r>
        <w:rPr>
          <w:rFonts w:ascii="Times New Roman" w:hAnsi="Times New Roman"/>
          <w:sz w:val="24"/>
          <w:vertAlign w:val="superscript"/>
        </w:rPr>
        <w:t>1</w:t>
      </w:r>
      <w:r>
        <w:rPr>
          <w:rFonts w:ascii="Times New Roman" w:hAnsi="Times New Roman"/>
          <w:sz w:val="24"/>
        </w:rPr>
        <w:t xml:space="preserve"> of this Law shall take a decision to suspend the operation of the heightened risk subject or the service provided thereby.</w:t>
      </w:r>
    </w:p>
    <w:p w14:paraId="3F95B1BE"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Suspending of the operation of the heightened risk subject shall be provided by its owner or a person authorised by the owner, if any, in the presence of the official who has taken the decision to suspend the operation or his or her authorised official. Suspending of the service provided by the heightened risk subject shall be ensured by the owner.</w:t>
      </w:r>
    </w:p>
    <w:p w14:paraId="6CD0A88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Suspending of the operation of the heightened risk subject or the service provided thereby shall be performed so that:</w:t>
      </w:r>
    </w:p>
    <w:p w14:paraId="1BDF23F5"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determined violations may be rectified without hindrance;</w:t>
      </w:r>
    </w:p>
    <w:p w14:paraId="5A7335DC"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damage to buildings, premises, and equipment due to meteorological conditions or corrosion is reduced as much as possible;</w:t>
      </w:r>
    </w:p>
    <w:p w14:paraId="10E61A2F" w14:textId="77777777" w:rsidR="00003B95" w:rsidRPr="0037496C" w:rsidRDefault="00003B95" w:rsidP="008900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operation of other engineering and communication systems, equipment and equipment systems is disturbed as little as possible.</w:t>
      </w:r>
    </w:p>
    <w:p w14:paraId="668727B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Control of suspending the operation or the provided service shall be ensured by the official who has taken the decision to suspend the operation or the service or his or her authorised official.</w:t>
      </w:r>
    </w:p>
    <w:p w14:paraId="6A0B3227"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operation of the heightened risk subject or the service provided thereby may be suspended without a preliminary warning if, due to the violations of the laws and regulations governing the field of epidemiological safety, dangerous substances or disease-causing agents may get in the produce or in the environment or human and animal health or life is threatened.</w:t>
      </w:r>
    </w:p>
    <w:p w14:paraId="4A8FF57B"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official who has the right to take the decision to suspend the operation of the heightened risk subject or the service provided thereby referred to in Paragraph eight of this Section shall take such decision not later than within three working days after becoming aware of the violations of laws and regulations referred to in Paragraph eight of this Section and shall execute it without delay. The time period for prevention of other detected violations of the laws and regulations governing the field of epidemiological safety shall be determined in accordance with Paragraphs two and three of this Section.</w:t>
      </w:r>
    </w:p>
    <w:p w14:paraId="0FC95E6E"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23 October 2014</w:t>
      </w:r>
      <w:r>
        <w:rPr>
          <w:rFonts w:ascii="Times New Roman" w:hAnsi="Times New Roman"/>
          <w:sz w:val="24"/>
        </w:rPr>
        <w:t>]</w:t>
      </w:r>
    </w:p>
    <w:p w14:paraId="3BCA44B9" w14:textId="77777777" w:rsidR="008900A9" w:rsidRDefault="008900A9" w:rsidP="00363FF8">
      <w:pPr>
        <w:spacing w:after="0" w:line="240" w:lineRule="auto"/>
        <w:jc w:val="both"/>
        <w:rPr>
          <w:rFonts w:ascii="Times New Roman" w:eastAsia="Times New Roman" w:hAnsi="Times New Roman" w:cs="Times New Roman"/>
          <w:b/>
          <w:bCs/>
          <w:noProof/>
          <w:sz w:val="24"/>
          <w:szCs w:val="24"/>
        </w:rPr>
      </w:pPr>
      <w:bookmarkStart w:id="106" w:name="p37_3"/>
      <w:bookmarkStart w:id="107" w:name="p-534987"/>
      <w:bookmarkEnd w:id="106"/>
      <w:bookmarkEnd w:id="107"/>
    </w:p>
    <w:p w14:paraId="3B386745" w14:textId="3F8DBE4C"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w:t>
      </w:r>
      <w:r>
        <w:rPr>
          <w:rFonts w:ascii="Times New Roman" w:hAnsi="Times New Roman"/>
          <w:b/>
          <w:sz w:val="24"/>
          <w:vertAlign w:val="superscript"/>
        </w:rPr>
        <w:t>3</w:t>
      </w:r>
      <w:r>
        <w:rPr>
          <w:rFonts w:ascii="Times New Roman" w:hAnsi="Times New Roman"/>
          <w:b/>
          <w:sz w:val="24"/>
        </w:rPr>
        <w:t xml:space="preserve"> Resumption of the Operation</w:t>
      </w:r>
    </w:p>
    <w:p w14:paraId="7FE9714E" w14:textId="77777777" w:rsidR="008900A9" w:rsidRDefault="008900A9" w:rsidP="00363FF8">
      <w:pPr>
        <w:spacing w:after="0" w:line="240" w:lineRule="auto"/>
        <w:jc w:val="both"/>
        <w:rPr>
          <w:rFonts w:ascii="Times New Roman" w:eastAsia="Times New Roman" w:hAnsi="Times New Roman" w:cs="Times New Roman"/>
          <w:noProof/>
          <w:sz w:val="24"/>
          <w:szCs w:val="24"/>
          <w:lang w:eastAsia="lv-LV"/>
        </w:rPr>
      </w:pPr>
    </w:p>
    <w:p w14:paraId="7DDE9C94" w14:textId="59BB4240"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heightened risk subject shall notify in writing the official who has taken the decision to suspend the operation or the provided service regarding elimination of the violations of laws and regulations. This official shall, within five working days from receipt of the notification, check whether the violations have been eliminated.</w:t>
      </w:r>
    </w:p>
    <w:p w14:paraId="6029C3C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all the violations referred to in the warning or in the decision to suspend the operation or the provided service are eliminated, the relevant official shall, within three working days after performance of the investigation, issue a written permit regarding resumption of the operation or the provision of the service.</w:t>
      </w:r>
    </w:p>
    <w:p w14:paraId="3D48F71F"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all the violations referred to in the written warning or in the decision to suspend the operation or the provided service are not eliminated, the relevant official shall refuse the resumption of the operation or the provision of the service.</w:t>
      </w:r>
    </w:p>
    <w:p w14:paraId="333D38D4"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23 October 2014</w:t>
      </w:r>
      <w:r>
        <w:rPr>
          <w:rFonts w:ascii="Times New Roman" w:hAnsi="Times New Roman"/>
          <w:sz w:val="24"/>
        </w:rPr>
        <w:t>]</w:t>
      </w:r>
    </w:p>
    <w:p w14:paraId="6F821607" w14:textId="77777777" w:rsidR="00DE7878" w:rsidRDefault="00DE7878" w:rsidP="00363FF8">
      <w:pPr>
        <w:spacing w:after="0" w:line="240" w:lineRule="auto"/>
        <w:jc w:val="both"/>
        <w:rPr>
          <w:rFonts w:ascii="Times New Roman" w:eastAsia="Times New Roman" w:hAnsi="Times New Roman" w:cs="Times New Roman"/>
          <w:b/>
          <w:bCs/>
          <w:noProof/>
          <w:sz w:val="24"/>
          <w:szCs w:val="24"/>
        </w:rPr>
      </w:pPr>
      <w:bookmarkStart w:id="108" w:name="p37_4"/>
      <w:bookmarkStart w:id="109" w:name="p-534988"/>
      <w:bookmarkEnd w:id="108"/>
      <w:bookmarkEnd w:id="109"/>
    </w:p>
    <w:p w14:paraId="4EB9EB51" w14:textId="76A9E9FA"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w:t>
      </w:r>
      <w:r>
        <w:rPr>
          <w:rFonts w:ascii="Times New Roman" w:hAnsi="Times New Roman"/>
          <w:b/>
          <w:sz w:val="24"/>
          <w:vertAlign w:val="superscript"/>
        </w:rPr>
        <w:t>4</w:t>
      </w:r>
      <w:r>
        <w:rPr>
          <w:rFonts w:ascii="Times New Roman" w:hAnsi="Times New Roman"/>
          <w:b/>
          <w:sz w:val="24"/>
        </w:rPr>
        <w:t xml:space="preserve"> Contesting and Appeal of Decisions</w:t>
      </w:r>
    </w:p>
    <w:p w14:paraId="0228C448"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4D855525" w14:textId="6C93EE45"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submission in which the decision to suspend the operation or the provision of the service without a preliminary warning is contested, shall be examined and the decision shall be taken within 10 working days after receiving the submission.</w:t>
      </w:r>
    </w:p>
    <w:p w14:paraId="0F205AA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contesting and appeal of the decisions referred to in this Section shall not suspend the fulfilment thereof.</w:t>
      </w:r>
    </w:p>
    <w:p w14:paraId="6742E6A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02A47">
        <w:rPr>
          <w:rFonts w:ascii="Times New Roman" w:hAnsi="Times New Roman"/>
          <w:i/>
          <w:iCs/>
          <w:sz w:val="24"/>
        </w:rPr>
        <w:t>23 October 2014</w:t>
      </w:r>
      <w:r>
        <w:rPr>
          <w:rFonts w:ascii="Times New Roman" w:hAnsi="Times New Roman"/>
          <w:sz w:val="24"/>
        </w:rPr>
        <w:t>]</w:t>
      </w:r>
    </w:p>
    <w:p w14:paraId="75E5E60A"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10" w:name="n8_2"/>
      <w:bookmarkStart w:id="111" w:name="n-707416"/>
      <w:bookmarkStart w:id="112" w:name="aa"/>
      <w:bookmarkEnd w:id="110"/>
      <w:bookmarkEnd w:id="111"/>
      <w:bookmarkEnd w:id="112"/>
    </w:p>
    <w:p w14:paraId="4F1020AE" w14:textId="70FEB154" w:rsidR="00363FF8" w:rsidRPr="00DE7878" w:rsidRDefault="00003B95" w:rsidP="00DE78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r>
        <w:rPr>
          <w:rFonts w:ascii="Times New Roman" w:hAnsi="Times New Roman"/>
          <w:b/>
          <w:sz w:val="24"/>
          <w:vertAlign w:val="superscript"/>
        </w:rPr>
        <w:t>2</w:t>
      </w:r>
    </w:p>
    <w:p w14:paraId="0C9765AB" w14:textId="6A36B023" w:rsidR="00003B95" w:rsidRPr="0037496C" w:rsidRDefault="00003B95" w:rsidP="00DE78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Epidemiological Safety, and Competence in Administrative Offence Proceedings</w:t>
      </w:r>
    </w:p>
    <w:p w14:paraId="27241229" w14:textId="77777777" w:rsidR="00003B95" w:rsidRPr="0037496C" w:rsidRDefault="00003B95" w:rsidP="00DE787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October 2019</w:t>
      </w:r>
      <w:r>
        <w:rPr>
          <w:rFonts w:ascii="Times New Roman" w:hAnsi="Times New Roman"/>
          <w:sz w:val="24"/>
        </w:rPr>
        <w:t xml:space="preserve"> / </w:t>
      </w:r>
      <w:r>
        <w:rPr>
          <w:rFonts w:ascii="Times New Roman" w:hAnsi="Times New Roman"/>
          <w:i/>
          <w:sz w:val="24"/>
        </w:rPr>
        <w:t>Chapter shall come into force on 1 July 2020.</w:t>
      </w:r>
      <w:r>
        <w:rPr>
          <w:rFonts w:ascii="Times New Roman" w:hAnsi="Times New Roman"/>
          <w:sz w:val="24"/>
        </w:rPr>
        <w:t xml:space="preserve"> </w:t>
      </w:r>
      <w:r>
        <w:rPr>
          <w:rFonts w:ascii="Times New Roman" w:hAnsi="Times New Roman"/>
          <w:i/>
          <w:sz w:val="24"/>
        </w:rPr>
        <w:t>See Paragraph 11 of the Transitional Provisions</w:t>
      </w:r>
      <w:r>
        <w:rPr>
          <w:rFonts w:ascii="Times New Roman" w:hAnsi="Times New Roman"/>
          <w:sz w:val="24"/>
        </w:rPr>
        <w:t>]</w:t>
      </w:r>
    </w:p>
    <w:p w14:paraId="7CB75B31" w14:textId="77777777" w:rsidR="00DE7878" w:rsidRDefault="00DE7878" w:rsidP="00363FF8">
      <w:pPr>
        <w:spacing w:after="0" w:line="240" w:lineRule="auto"/>
        <w:jc w:val="both"/>
        <w:rPr>
          <w:rFonts w:ascii="Times New Roman" w:eastAsia="Times New Roman" w:hAnsi="Times New Roman" w:cs="Times New Roman"/>
          <w:b/>
          <w:bCs/>
          <w:noProof/>
          <w:sz w:val="24"/>
          <w:szCs w:val="24"/>
        </w:rPr>
      </w:pPr>
      <w:bookmarkStart w:id="113" w:name="p37_5"/>
      <w:bookmarkStart w:id="114" w:name="p-707417"/>
      <w:bookmarkEnd w:id="113"/>
      <w:bookmarkEnd w:id="114"/>
    </w:p>
    <w:p w14:paraId="2DD97BD9" w14:textId="0FB70E96"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w:t>
      </w:r>
      <w:r>
        <w:rPr>
          <w:rFonts w:ascii="Times New Roman" w:hAnsi="Times New Roman"/>
          <w:b/>
          <w:sz w:val="24"/>
          <w:vertAlign w:val="superscript"/>
        </w:rPr>
        <w:t>5</w:t>
      </w:r>
      <w:r>
        <w:rPr>
          <w:rFonts w:ascii="Times New Roman" w:hAnsi="Times New Roman"/>
          <w:b/>
          <w:sz w:val="24"/>
        </w:rPr>
        <w:t xml:space="preserve"> Violation of the Epidemiological Safety Requirements</w:t>
      </w:r>
    </w:p>
    <w:p w14:paraId="26333CB3"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0B70FC37" w14:textId="21326AAD"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epidemiological safety requirements if it can cause risk to human health, a fine from two to four hundred units of fine shall be imposed on a natural person, but on a legal person – a fine from twenty-eight to one thousand units of fine.</w:t>
      </w:r>
    </w:p>
    <w:p w14:paraId="08888F4B"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12 of the Transitional Provisions</w:t>
      </w:r>
      <w:r>
        <w:rPr>
          <w:rFonts w:ascii="Times New Roman" w:hAnsi="Times New Roman"/>
          <w:sz w:val="24"/>
        </w:rPr>
        <w:t>]</w:t>
      </w:r>
    </w:p>
    <w:p w14:paraId="7010608D" w14:textId="77777777" w:rsidR="00DE7878" w:rsidRDefault="00DE7878" w:rsidP="00363FF8">
      <w:pPr>
        <w:spacing w:after="0" w:line="240" w:lineRule="auto"/>
        <w:jc w:val="both"/>
        <w:rPr>
          <w:rFonts w:ascii="Times New Roman" w:eastAsia="Times New Roman" w:hAnsi="Times New Roman" w:cs="Times New Roman"/>
          <w:b/>
          <w:bCs/>
          <w:noProof/>
          <w:sz w:val="24"/>
          <w:szCs w:val="24"/>
        </w:rPr>
      </w:pPr>
      <w:bookmarkStart w:id="115" w:name="p37_6"/>
      <w:bookmarkStart w:id="116" w:name="p-707418"/>
      <w:bookmarkEnd w:id="115"/>
      <w:bookmarkEnd w:id="116"/>
    </w:p>
    <w:p w14:paraId="79EDE465" w14:textId="16AC6E4E"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w:t>
      </w:r>
      <w:r>
        <w:rPr>
          <w:rFonts w:ascii="Times New Roman" w:hAnsi="Times New Roman"/>
          <w:b/>
          <w:sz w:val="24"/>
          <w:vertAlign w:val="superscript"/>
        </w:rPr>
        <w:t>6</w:t>
      </w:r>
      <w:r>
        <w:rPr>
          <w:rFonts w:ascii="Times New Roman" w:hAnsi="Times New Roman"/>
          <w:b/>
          <w:sz w:val="24"/>
        </w:rPr>
        <w:t xml:space="preserve"> Competence in Administrative Offence Proceedings</w:t>
      </w:r>
    </w:p>
    <w:p w14:paraId="3BEADB59"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365FE0B7" w14:textId="3F550698"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regarding the violations referred to in Section 37.</w:t>
      </w:r>
      <w:r>
        <w:rPr>
          <w:rFonts w:ascii="Times New Roman" w:hAnsi="Times New Roman"/>
          <w:sz w:val="24"/>
          <w:vertAlign w:val="superscript"/>
        </w:rPr>
        <w:t>5</w:t>
      </w:r>
      <w:r>
        <w:rPr>
          <w:rFonts w:ascii="Times New Roman" w:hAnsi="Times New Roman"/>
          <w:sz w:val="24"/>
        </w:rPr>
        <w:t xml:space="preserve"> of this Law shall be conducted by the Health Inspectorate.</w:t>
      </w:r>
    </w:p>
    <w:p w14:paraId="173CA739"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11 of the Transitional Provisions</w:t>
      </w:r>
      <w:r>
        <w:rPr>
          <w:rFonts w:ascii="Times New Roman" w:hAnsi="Times New Roman"/>
          <w:sz w:val="24"/>
        </w:rPr>
        <w:t>]</w:t>
      </w:r>
    </w:p>
    <w:p w14:paraId="285C08B9"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17" w:name="n9"/>
      <w:bookmarkStart w:id="118" w:name="n-19757"/>
      <w:bookmarkEnd w:id="117"/>
      <w:bookmarkEnd w:id="118"/>
    </w:p>
    <w:p w14:paraId="1C3F4B29" w14:textId="3BEDAEEA" w:rsidR="00363FF8" w:rsidRPr="00DE7878" w:rsidRDefault="00003B95" w:rsidP="00DE78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0CE7E7EA" w14:textId="38C2979E" w:rsidR="00003B95" w:rsidRPr="0037496C" w:rsidRDefault="00003B95" w:rsidP="00DE78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14C05B76" w14:textId="77777777" w:rsidR="00DE7878" w:rsidRDefault="00DE7878" w:rsidP="00363FF8">
      <w:pPr>
        <w:spacing w:after="0" w:line="240" w:lineRule="auto"/>
        <w:jc w:val="both"/>
        <w:rPr>
          <w:rFonts w:ascii="Times New Roman" w:eastAsia="Times New Roman" w:hAnsi="Times New Roman" w:cs="Times New Roman"/>
          <w:b/>
          <w:bCs/>
          <w:noProof/>
          <w:sz w:val="24"/>
          <w:szCs w:val="24"/>
        </w:rPr>
      </w:pPr>
      <w:bookmarkStart w:id="119" w:name="p38"/>
      <w:bookmarkStart w:id="120" w:name="p-194646"/>
      <w:bookmarkEnd w:id="119"/>
      <w:bookmarkEnd w:id="120"/>
    </w:p>
    <w:p w14:paraId="37B8A3F2" w14:textId="6DC76025" w:rsidR="00003B95" w:rsidRPr="0037496C" w:rsidRDefault="00003B95" w:rsidP="00DE787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38. Control of Biological Materials to Be Used in Medicine, Cosmetics and Perfumery and Laboratory Examination of Donors</w:t>
      </w:r>
    </w:p>
    <w:p w14:paraId="2E1669EA"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41764DA3" w14:textId="328186A0"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Donor materials, serums, and other human and animal biological materials which contain infectious disease-causing agents or in respect of which there is determined cause for suspicion regarding such, may not be used in medicine, cosmetics and perfumery.</w:t>
      </w:r>
    </w:p>
    <w:p w14:paraId="728D2E1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[10 April 2008]</w:t>
      </w:r>
    </w:p>
    <w:p w14:paraId="2D2D49C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[10 April 2008]</w:t>
      </w:r>
    </w:p>
    <w:p w14:paraId="3D74E842"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5A66">
        <w:rPr>
          <w:rFonts w:ascii="Times New Roman" w:hAnsi="Times New Roman"/>
          <w:i/>
          <w:iCs/>
          <w:sz w:val="24"/>
        </w:rPr>
        <w:t>29 January 2004; 22 April 2004; 10 April 2008</w:t>
      </w:r>
      <w:r>
        <w:rPr>
          <w:rFonts w:ascii="Times New Roman" w:hAnsi="Times New Roman"/>
          <w:sz w:val="24"/>
        </w:rPr>
        <w:t>]</w:t>
      </w:r>
    </w:p>
    <w:p w14:paraId="4311DDF9" w14:textId="77777777" w:rsidR="00DE7878" w:rsidRDefault="00DE7878" w:rsidP="00363FF8">
      <w:pPr>
        <w:spacing w:after="0" w:line="240" w:lineRule="auto"/>
        <w:jc w:val="both"/>
        <w:rPr>
          <w:rFonts w:ascii="Times New Roman" w:eastAsia="Times New Roman" w:hAnsi="Times New Roman" w:cs="Times New Roman"/>
          <w:b/>
          <w:bCs/>
          <w:noProof/>
          <w:sz w:val="24"/>
          <w:szCs w:val="24"/>
        </w:rPr>
      </w:pPr>
      <w:bookmarkStart w:id="121" w:name="p38_1"/>
      <w:bookmarkStart w:id="122" w:name="p-655452"/>
      <w:bookmarkEnd w:id="121"/>
      <w:bookmarkEnd w:id="122"/>
    </w:p>
    <w:p w14:paraId="48FEFAF3" w14:textId="3812C4BA"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w:t>
      </w:r>
      <w:r>
        <w:rPr>
          <w:rFonts w:ascii="Times New Roman" w:hAnsi="Times New Roman"/>
          <w:b/>
          <w:sz w:val="24"/>
          <w:vertAlign w:val="superscript"/>
        </w:rPr>
        <w:t>1</w:t>
      </w:r>
      <w:r>
        <w:rPr>
          <w:rFonts w:ascii="Times New Roman" w:hAnsi="Times New Roman"/>
          <w:b/>
          <w:sz w:val="24"/>
        </w:rPr>
        <w:t xml:space="preserve"> Hygiene Requirements</w:t>
      </w:r>
    </w:p>
    <w:p w14:paraId="2CDC43D7"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78EE2759" w14:textId="1F7D8176"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the hygiene requirements for heightened risk subjects and also for bathing sites. The list of the abovementioned bathing sites shall be determined by the Cabinet.</w:t>
      </w:r>
    </w:p>
    <w:p w14:paraId="636870D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Prior to commencing such economic activity which is related to beauty treatment (using manual, physical, and chemical methods), artificial tanning, manicure, pedicure, hairdresser, public bathing facility, public swimming pool (hereinafter – the beauty treatment) and tattooing, scarification, permanent make-up, micropigmentation, piercing (hereinafter – the tattooing) services and for which the Cabinet has determined hygiene requirements, the provider of such services shall notify the Health Inspectorate on the commencement of its activity. The Cabinet shall determine the procedures by which the service provider shall notify the Health Inspectorate prior to the commencement of such economic activity which is related to the provision of the beauty treatment and tattooing services.</w:t>
      </w:r>
    </w:p>
    <w:p w14:paraId="38BD3348"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w:t>
      </w:r>
    </w:p>
    <w:p w14:paraId="4D6528D2"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for the competence of persons employed by the heightened risk subjects in the field of hygiene;</w:t>
      </w:r>
    </w:p>
    <w:p w14:paraId="3CDBEE0F"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the persons employed by the heightened risk subjects shall be trained in the field of hygiene;</w:t>
      </w:r>
    </w:p>
    <w:p w14:paraId="5C489342"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for the training programme in the field of hygiene and the certificate issuer, and also a sample certificate and the procedures for the issuance thereof.</w:t>
      </w:r>
    </w:p>
    <w:p w14:paraId="674634B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5A66">
        <w:rPr>
          <w:rFonts w:ascii="Times New Roman" w:hAnsi="Times New Roman"/>
          <w:i/>
          <w:iCs/>
          <w:sz w:val="24"/>
        </w:rPr>
        <w:t>30 March 2000; 7 June 2007; 10 April 2008; 23 October 2014; 19 April 2018</w:t>
      </w:r>
      <w:r>
        <w:rPr>
          <w:rFonts w:ascii="Times New Roman" w:hAnsi="Times New Roman"/>
          <w:sz w:val="24"/>
        </w:rPr>
        <w:t>]</w:t>
      </w:r>
    </w:p>
    <w:p w14:paraId="62D864FD" w14:textId="77777777" w:rsidR="00DE7878" w:rsidRDefault="00DE7878" w:rsidP="00363FF8">
      <w:pPr>
        <w:spacing w:after="0" w:line="240" w:lineRule="auto"/>
        <w:jc w:val="both"/>
        <w:rPr>
          <w:rFonts w:ascii="Times New Roman" w:eastAsia="Times New Roman" w:hAnsi="Times New Roman" w:cs="Times New Roman"/>
          <w:b/>
          <w:bCs/>
          <w:noProof/>
          <w:sz w:val="24"/>
          <w:szCs w:val="24"/>
        </w:rPr>
      </w:pPr>
      <w:bookmarkStart w:id="123" w:name="p39"/>
      <w:bookmarkStart w:id="124" w:name="p-737580"/>
      <w:bookmarkEnd w:id="123"/>
      <w:bookmarkEnd w:id="124"/>
    </w:p>
    <w:p w14:paraId="0B609C2F" w14:textId="41BBF5FB"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Carriage and Health of Travellers</w:t>
      </w:r>
    </w:p>
    <w:p w14:paraId="0304275C"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145472CC" w14:textId="22A730B4"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case of public health threat and in order to contain the spread of infectious diseases, the Cabinet is entitled, upon recommendation of the Minister for Health, to determine the following restrictions on travelling to the countries which have been included in the list of such countries published by the Centre for Disease Prevention and Control in which the spread of infectious diseases has been detected, including the spread of such dangerous infectious diseases which may cause serious public health threat:</w:t>
      </w:r>
    </w:p>
    <w:p w14:paraId="06C4A6AC"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restriction on free movement of persons, vehicles, and carriage of freights across the State border of Latvia;</w:t>
      </w:r>
    </w:p>
    <w:p w14:paraId="413ACE8E"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restriction on the provision of international tourism services;</w:t>
      </w:r>
    </w:p>
    <w:p w14:paraId="0812EEA9"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restriction on and conditions for the provision of services of international carriage of passengers by air, sea, bus or coach, and rail.</w:t>
      </w:r>
    </w:p>
    <w:p w14:paraId="595A916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public health threat and in order to contain the spread of infectious diseases, the Cabinet is entitled, upon recommendation of the Minister for Health, to determine restrictions on and requirements for the provision and use of the services of domestic carriage of passengers, and also own-account carriage services.</w:t>
      </w:r>
    </w:p>
    <w:p w14:paraId="0288E54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organising tours, derived public persons, institutions, merchants, self-employed persons, and also other legal and natural persons which operate in the field of international tourism and perform the carriage of passengers have an obligation to fully and objectively inform the clients of:</w:t>
      </w:r>
    </w:p>
    <w:p w14:paraId="58CF9101"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health risk factors in the territories which they wish to visit, and also the threat of the spread of infectious diseases and individual precautionary measures, including vaccination;</w:t>
      </w:r>
    </w:p>
    <w:p w14:paraId="2DFABB84"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possibility of receiving medical assistance and consultations both before and during the tour.</w:t>
      </w:r>
    </w:p>
    <w:p w14:paraId="06F893DE"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w:t>
      </w:r>
      <w:r>
        <w:rPr>
          <w:rFonts w:ascii="Times New Roman" w:hAnsi="Times New Roman"/>
          <w:sz w:val="24"/>
        </w:rPr>
        <w:t>]</w:t>
      </w:r>
    </w:p>
    <w:p w14:paraId="106E1E96" w14:textId="77777777" w:rsidR="00DE7878" w:rsidRDefault="00DE7878" w:rsidP="00363FF8">
      <w:pPr>
        <w:spacing w:after="0" w:line="240" w:lineRule="auto"/>
        <w:jc w:val="both"/>
        <w:rPr>
          <w:rFonts w:ascii="Times New Roman" w:eastAsia="Times New Roman" w:hAnsi="Times New Roman" w:cs="Times New Roman"/>
          <w:b/>
          <w:bCs/>
          <w:noProof/>
          <w:sz w:val="24"/>
          <w:szCs w:val="24"/>
        </w:rPr>
      </w:pPr>
      <w:bookmarkStart w:id="125" w:name="p40"/>
      <w:bookmarkStart w:id="126" w:name="p-737581"/>
      <w:bookmarkEnd w:id="125"/>
      <w:bookmarkEnd w:id="126"/>
    </w:p>
    <w:p w14:paraId="094D681F" w14:textId="1EFDFA0A"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Police Assistance</w:t>
      </w:r>
    </w:p>
    <w:p w14:paraId="4764DEAF"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79A010C6" w14:textId="6B9828DF"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request from officials of the Health Inspectorate or the Centre for Disease Prevention and Control, police institutions shall render assistance to medical practitioners, and also epidemiologists of the Centre for Disease Prevention and Control and inspectors of the Health Inspectorate in order to ensure:</w:t>
      </w:r>
    </w:p>
    <w:p w14:paraId="0CB07FE2"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unimpeded epidemiological investigation;</w:t>
      </w:r>
    </w:p>
    <w:p w14:paraId="6A26AFA1"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forcible isolation of persons and their guarding;</w:t>
      </w:r>
    </w:p>
    <w:p w14:paraId="692CABF9"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epidemiological safety in accordance with the procedures laid down in this Law.</w:t>
      </w:r>
    </w:p>
    <w:p w14:paraId="71CE4C4A"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a dangerous infectious disease, security guard in objects in which quarantine regimen has been determined shall be ensured by the State Police in cooperation with the municipal police, except for the objects of the National Armed Forces where security guard shall be ensured by the National Armed Forces and prisons where security guard shall be ensured by the Prisons Administration.</w:t>
      </w:r>
    </w:p>
    <w:p w14:paraId="1251B51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March 2000; 27 September 2007; 12 November 2009; 4 October 2012; 19 April 2018; 5 June 2020</w:t>
      </w:r>
      <w:r>
        <w:rPr>
          <w:rFonts w:ascii="Times New Roman" w:hAnsi="Times New Roman"/>
          <w:sz w:val="24"/>
        </w:rPr>
        <w:t>]</w:t>
      </w:r>
    </w:p>
    <w:p w14:paraId="6CDBE474" w14:textId="77777777" w:rsidR="00DE7878" w:rsidRDefault="00DE7878" w:rsidP="00363FF8">
      <w:pPr>
        <w:spacing w:after="0" w:line="240" w:lineRule="auto"/>
        <w:jc w:val="both"/>
        <w:rPr>
          <w:rFonts w:ascii="Times New Roman" w:eastAsia="Times New Roman" w:hAnsi="Times New Roman" w:cs="Times New Roman"/>
          <w:b/>
          <w:bCs/>
          <w:noProof/>
          <w:sz w:val="24"/>
          <w:szCs w:val="24"/>
        </w:rPr>
      </w:pPr>
      <w:bookmarkStart w:id="127" w:name="p41"/>
      <w:bookmarkStart w:id="128" w:name="p-707419"/>
      <w:bookmarkEnd w:id="127"/>
      <w:bookmarkEnd w:id="128"/>
    </w:p>
    <w:p w14:paraId="639DC152" w14:textId="3EDAD9A2" w:rsidR="00003B95" w:rsidRPr="0037496C" w:rsidRDefault="00003B95" w:rsidP="00363FF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Obligation to Compensate for Losses</w:t>
      </w:r>
    </w:p>
    <w:p w14:paraId="63B7FEFE"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360E51F0" w14:textId="4AD836B8"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holding of persons disciplinary, administratively, or criminally liable shall not release such persons from the obligation to compensate for the losses caused as a result of the violation of this Law.</w:t>
      </w:r>
    </w:p>
    <w:p w14:paraId="5E6A3449"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October 2019 /</w:t>
      </w:r>
      <w:r>
        <w:rPr>
          <w:rFonts w:ascii="Times New Roman" w:hAnsi="Times New Roman"/>
          <w:sz w:val="24"/>
        </w:rPr>
        <w:t xml:space="preserve"> </w:t>
      </w:r>
      <w:r>
        <w:rPr>
          <w:rFonts w:ascii="Times New Roman" w:hAnsi="Times New Roman"/>
          <w:i/>
          <w:sz w:val="24"/>
        </w:rPr>
        <w:t>The new wording of the Section shall come into force on 1 July 2020.</w:t>
      </w:r>
      <w:r>
        <w:rPr>
          <w:rFonts w:ascii="Times New Roman" w:hAnsi="Times New Roman"/>
          <w:sz w:val="24"/>
        </w:rPr>
        <w:t xml:space="preserve"> </w:t>
      </w:r>
      <w:r>
        <w:rPr>
          <w:rFonts w:ascii="Times New Roman" w:hAnsi="Times New Roman"/>
          <w:i/>
          <w:sz w:val="24"/>
        </w:rPr>
        <w:t>See Paragraph 11 of the Transitional Provisions</w:t>
      </w:r>
      <w:r>
        <w:rPr>
          <w:rFonts w:ascii="Times New Roman" w:hAnsi="Times New Roman"/>
          <w:sz w:val="24"/>
        </w:rPr>
        <w:t>]</w:t>
      </w:r>
    </w:p>
    <w:p w14:paraId="7A628730"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29" w:name="44112"/>
      <w:bookmarkEnd w:id="129"/>
    </w:p>
    <w:p w14:paraId="2B64B507" w14:textId="56F7C58D" w:rsidR="00003B95" w:rsidRPr="0037496C" w:rsidRDefault="00003B95" w:rsidP="00DE78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0" w:name="pn-44112"/>
      <w:bookmarkEnd w:id="130"/>
    </w:p>
    <w:p w14:paraId="5181A595" w14:textId="77777777" w:rsidR="00003B95" w:rsidRPr="0037496C" w:rsidRDefault="00003B95" w:rsidP="00DE787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255A66">
        <w:rPr>
          <w:rFonts w:ascii="Times New Roman" w:hAnsi="Times New Roman"/>
          <w:i/>
          <w:iCs/>
          <w:sz w:val="24"/>
        </w:rPr>
        <w:t>30 March 2000</w:t>
      </w:r>
      <w:r>
        <w:rPr>
          <w:rFonts w:ascii="Times New Roman" w:hAnsi="Times New Roman"/>
          <w:sz w:val="24"/>
        </w:rPr>
        <w:t>]</w:t>
      </w:r>
    </w:p>
    <w:p w14:paraId="7EAB729D"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31" w:name="p-44113"/>
      <w:bookmarkEnd w:id="131"/>
    </w:p>
    <w:p w14:paraId="75BA2F60" w14:textId="30E93BE4"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establishment of the Public Health Agency, its functions shall be performed by the National Environmental Health Centre and territorial environmental health centres in the territory under their supervision in accordance with their by-laws.</w:t>
      </w:r>
      <w:bookmarkStart w:id="132" w:name="pn1"/>
      <w:bookmarkEnd w:id="132"/>
    </w:p>
    <w:p w14:paraId="7A92D2AA"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33" w:name="p-44114"/>
      <w:bookmarkEnd w:id="133"/>
    </w:p>
    <w:p w14:paraId="02B86573" w14:textId="1258FA9B"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Cabinet Regulations which were issued in accordance with Section 14, Clause 3 of the Structure of Cabinet Law shall remain in force until 1 January 2001:</w:t>
      </w:r>
      <w:bookmarkStart w:id="134" w:name="pn2"/>
      <w:bookmarkEnd w:id="134"/>
    </w:p>
    <w:p w14:paraId="77188BB8"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19 May 1998 Cabinet Regulation No. 183, Regulations On Hygiene Requirements in Hospitals;</w:t>
      </w:r>
    </w:p>
    <w:p w14:paraId="03B512BA"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9 June 1998 Cabinet Regulations No. 216, Regulations On Hygiene Requirements in Pre-school Educational Institutions; and</w:t>
      </w:r>
    </w:p>
    <w:p w14:paraId="549C1DF2" w14:textId="77777777" w:rsidR="00003B95" w:rsidRPr="0037496C" w:rsidRDefault="00003B95" w:rsidP="00DE78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13 July 1999 Cabinet Regulations No. 255, Regulations On Hygiene Requirements in General Education Schools.</w:t>
      </w:r>
    </w:p>
    <w:p w14:paraId="7BEBC349"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35" w:name="p-44160"/>
      <w:bookmarkEnd w:id="135"/>
    </w:p>
    <w:p w14:paraId="0435A57C" w14:textId="6DA8B319"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the date of coming into force of the relevant Cabinet Regulations, but not longer than until 1 January 2005, the Cabinet Regulation No. 101 of 14 March 2000, Procedures for Conveyance, Storage and Burial of the Body of a Deceased Human Who Has Died of an Infectious Disease, shall be in force.</w:t>
      </w:r>
      <w:bookmarkStart w:id="136" w:name="pn3"/>
      <w:bookmarkEnd w:id="136"/>
    </w:p>
    <w:p w14:paraId="191A2DF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5A66">
        <w:rPr>
          <w:rFonts w:ascii="Times New Roman" w:hAnsi="Times New Roman"/>
          <w:i/>
          <w:iCs/>
          <w:sz w:val="24"/>
        </w:rPr>
        <w:t>22 April 2004</w:t>
      </w:r>
      <w:r>
        <w:rPr>
          <w:rFonts w:ascii="Times New Roman" w:hAnsi="Times New Roman"/>
          <w:sz w:val="24"/>
        </w:rPr>
        <w:t>]</w:t>
      </w:r>
    </w:p>
    <w:p w14:paraId="2590E95A"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37" w:name="p-44162"/>
      <w:bookmarkEnd w:id="137"/>
    </w:p>
    <w:p w14:paraId="1C62EF45" w14:textId="36DBB3E3"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Amendments to Section 15, Section 16, Paragraph three, Section 19, Paragraph one, Section 23, Paragraph one, Section 31, Paragraphs two and four, Section 32, Paragraph one, and Section 38, Paragraphs two and three of this Law shall come into force on 1 January 2006.</w:t>
      </w:r>
      <w:bookmarkStart w:id="138" w:name="pn4"/>
      <w:bookmarkEnd w:id="138"/>
    </w:p>
    <w:p w14:paraId="1A81F1E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April 2004</w:t>
      </w:r>
      <w:r>
        <w:rPr>
          <w:rFonts w:ascii="Times New Roman" w:hAnsi="Times New Roman"/>
          <w:sz w:val="24"/>
        </w:rPr>
        <w:t>]</w:t>
      </w:r>
    </w:p>
    <w:p w14:paraId="2BEF8337"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39" w:name="p-50705"/>
      <w:bookmarkEnd w:id="139"/>
    </w:p>
    <w:p w14:paraId="062ACBFF" w14:textId="4354EC06"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by 1 January 2007, issue the regulations referred to in Section 14, Paragraph one, Clause 5 of this Law.</w:t>
      </w:r>
      <w:bookmarkStart w:id="140" w:name="pn5"/>
      <w:bookmarkEnd w:id="140"/>
    </w:p>
    <w:p w14:paraId="32E0A046"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5A66">
        <w:rPr>
          <w:rFonts w:ascii="Times New Roman" w:hAnsi="Times New Roman"/>
          <w:i/>
          <w:iCs/>
          <w:sz w:val="24"/>
        </w:rPr>
        <w:t>6 April 2006</w:t>
      </w:r>
      <w:r>
        <w:rPr>
          <w:rFonts w:ascii="Times New Roman" w:hAnsi="Times New Roman"/>
          <w:sz w:val="24"/>
        </w:rPr>
        <w:t>]</w:t>
      </w:r>
    </w:p>
    <w:p w14:paraId="1E8F534E"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41" w:name="p-315710"/>
      <w:bookmarkEnd w:id="141"/>
    </w:p>
    <w:p w14:paraId="6E715E77" w14:textId="1E899113"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by 1 May 2010, issue the regulations referred to in Sections 27, 35, and 36.</w:t>
      </w:r>
      <w:r>
        <w:rPr>
          <w:rFonts w:ascii="Times New Roman" w:hAnsi="Times New Roman"/>
          <w:sz w:val="24"/>
          <w:vertAlign w:val="superscript"/>
        </w:rPr>
        <w:t>2</w:t>
      </w:r>
      <w:r>
        <w:rPr>
          <w:rFonts w:ascii="Times New Roman" w:hAnsi="Times New Roman"/>
          <w:sz w:val="24"/>
        </w:rPr>
        <w:t xml:space="preserve"> of this Law.</w:t>
      </w:r>
      <w:bookmarkStart w:id="142" w:name="pn6"/>
      <w:bookmarkEnd w:id="142"/>
    </w:p>
    <w:p w14:paraId="0E41EE8C"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November 2009</w:t>
      </w:r>
      <w:r>
        <w:rPr>
          <w:rFonts w:ascii="Times New Roman" w:hAnsi="Times New Roman"/>
          <w:sz w:val="24"/>
        </w:rPr>
        <w:t>]</w:t>
      </w:r>
    </w:p>
    <w:p w14:paraId="512F5534"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43" w:name="p-315711"/>
      <w:bookmarkEnd w:id="143"/>
    </w:p>
    <w:p w14:paraId="12693951" w14:textId="7B7BA329"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Until coming into force of new Cabinet regulations, but not longer than until 1 May 2010 Cabinet Regulation No. 257 of 21 July 1998, Procedures for Implementation of Medical Sanitary Measures to Prevent the Spread of Dangerous Infectious Diseases, Cabinet Regulation No. 203 of 1 June 1999, Procedures for Performing Disinfection, Disinsecting and Deratting Measures, and Cabinet Regulation No. 359 of 18 October 2000, Regulations regarding Infectious Diseases Restricting Occupational Activities, shall be applied in so far as they are not in contradiction with this Law.</w:t>
      </w:r>
      <w:bookmarkStart w:id="144" w:name="pn7"/>
      <w:bookmarkEnd w:id="144"/>
    </w:p>
    <w:p w14:paraId="69C8A4B3"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5A66">
        <w:rPr>
          <w:rFonts w:ascii="Times New Roman" w:hAnsi="Times New Roman"/>
          <w:i/>
          <w:iCs/>
          <w:sz w:val="24"/>
        </w:rPr>
        <w:t>12 November 2009</w:t>
      </w:r>
      <w:r>
        <w:rPr>
          <w:rFonts w:ascii="Times New Roman" w:hAnsi="Times New Roman"/>
          <w:sz w:val="24"/>
        </w:rPr>
        <w:t>]</w:t>
      </w:r>
    </w:p>
    <w:p w14:paraId="1D5E236F"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45" w:name="p-346954"/>
      <w:bookmarkEnd w:id="145"/>
    </w:p>
    <w:p w14:paraId="516363C8" w14:textId="1FE488BB"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6, Paragraph five, Clause 3 of this Law shall come into force on 1 January 2011.</w:t>
      </w:r>
      <w:bookmarkStart w:id="146" w:name="pn8"/>
      <w:bookmarkEnd w:id="146"/>
    </w:p>
    <w:p w14:paraId="6CF7DA0D"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5A66">
        <w:rPr>
          <w:rFonts w:ascii="Times New Roman" w:hAnsi="Times New Roman"/>
          <w:i/>
          <w:iCs/>
          <w:sz w:val="24"/>
        </w:rPr>
        <w:t>16 June 2010</w:t>
      </w:r>
      <w:r>
        <w:rPr>
          <w:rFonts w:ascii="Times New Roman" w:hAnsi="Times New Roman"/>
          <w:sz w:val="24"/>
        </w:rPr>
        <w:t>]</w:t>
      </w:r>
    </w:p>
    <w:p w14:paraId="7F2B785C"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47" w:name="p-534990"/>
      <w:bookmarkEnd w:id="147"/>
    </w:p>
    <w:p w14:paraId="7B752239" w14:textId="3F822753"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by 1 July 2015, issue the regulations referred to in Section 5, Paragraph four of this Law.</w:t>
      </w:r>
      <w:bookmarkStart w:id="148" w:name="pn9"/>
      <w:bookmarkEnd w:id="148"/>
    </w:p>
    <w:p w14:paraId="57AEEE80"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55A66">
        <w:rPr>
          <w:rFonts w:ascii="Times New Roman" w:hAnsi="Times New Roman"/>
          <w:i/>
          <w:iCs/>
          <w:sz w:val="24"/>
        </w:rPr>
        <w:t>23 October 2014</w:t>
      </w:r>
      <w:r>
        <w:rPr>
          <w:rFonts w:ascii="Times New Roman" w:hAnsi="Times New Roman"/>
          <w:sz w:val="24"/>
        </w:rPr>
        <w:t>]</w:t>
      </w:r>
    </w:p>
    <w:p w14:paraId="66358B75"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49" w:name="p-534991"/>
      <w:bookmarkEnd w:id="149"/>
    </w:p>
    <w:p w14:paraId="6D007FD6" w14:textId="41B56020"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38.</w:t>
      </w:r>
      <w:r>
        <w:rPr>
          <w:rFonts w:ascii="Times New Roman" w:hAnsi="Times New Roman"/>
          <w:sz w:val="24"/>
          <w:vertAlign w:val="superscript"/>
        </w:rPr>
        <w:t>1</w:t>
      </w:r>
      <w:r>
        <w:rPr>
          <w:rFonts w:ascii="Times New Roman" w:hAnsi="Times New Roman"/>
          <w:sz w:val="24"/>
        </w:rPr>
        <w:t>, Paragraph two of this Law shall come into force on 1 January 2016. Service providers who have commenced economic activity that is related to the provision of the beauty treatment and tattooing services prior to 1 January 2016 shall notify the Health Inspectorate by 1 March 2016 in accordance with the procedures laid down in Section 38.</w:t>
      </w:r>
      <w:r>
        <w:rPr>
          <w:rFonts w:ascii="Times New Roman" w:hAnsi="Times New Roman"/>
          <w:sz w:val="24"/>
          <w:vertAlign w:val="superscript"/>
        </w:rPr>
        <w:t>1</w:t>
      </w:r>
      <w:r>
        <w:rPr>
          <w:rFonts w:ascii="Times New Roman" w:hAnsi="Times New Roman"/>
          <w:sz w:val="24"/>
        </w:rPr>
        <w:t>, Paragraph two of this Law.</w:t>
      </w:r>
      <w:bookmarkStart w:id="150" w:name="pn10"/>
      <w:bookmarkEnd w:id="150"/>
    </w:p>
    <w:p w14:paraId="47351EB1"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762D498F"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51" w:name="p-707421"/>
      <w:bookmarkEnd w:id="151"/>
    </w:p>
    <w:p w14:paraId="5BE74025" w14:textId="2F33ED8F"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Chapter VIII.</w:t>
      </w:r>
      <w:r>
        <w:rPr>
          <w:rFonts w:ascii="Times New Roman" w:hAnsi="Times New Roman"/>
          <w:sz w:val="24"/>
          <w:vertAlign w:val="superscript"/>
        </w:rPr>
        <w:t>2</w:t>
      </w:r>
      <w:r>
        <w:rPr>
          <w:rFonts w:ascii="Times New Roman" w:hAnsi="Times New Roman"/>
          <w:sz w:val="24"/>
        </w:rPr>
        <w:t xml:space="preserve"> and the new wording of Section 41 of this Law shall come into force concurrently with the Law on Administrative Liability.</w:t>
      </w:r>
      <w:bookmarkStart w:id="152" w:name="pn11"/>
      <w:bookmarkEnd w:id="152"/>
    </w:p>
    <w:p w14:paraId="5194AF18"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October 2019</w:t>
      </w:r>
      <w:r>
        <w:rPr>
          <w:rFonts w:ascii="Times New Roman" w:hAnsi="Times New Roman"/>
          <w:sz w:val="24"/>
        </w:rPr>
        <w:t>]</w:t>
      </w:r>
    </w:p>
    <w:p w14:paraId="3F5C735F" w14:textId="77777777" w:rsidR="00DE7878" w:rsidRDefault="00DE7878" w:rsidP="00363FF8">
      <w:pPr>
        <w:spacing w:after="0" w:line="240" w:lineRule="auto"/>
        <w:jc w:val="both"/>
        <w:rPr>
          <w:rFonts w:ascii="Times New Roman" w:eastAsia="Times New Roman" w:hAnsi="Times New Roman" w:cs="Times New Roman"/>
          <w:noProof/>
          <w:sz w:val="24"/>
          <w:szCs w:val="24"/>
        </w:rPr>
      </w:pPr>
      <w:bookmarkStart w:id="153" w:name="p-737583"/>
      <w:bookmarkEnd w:id="153"/>
    </w:p>
    <w:p w14:paraId="500E1BE3" w14:textId="426BDF25"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Amendment to Chapter VIII.</w:t>
      </w:r>
      <w:r>
        <w:rPr>
          <w:rFonts w:ascii="Times New Roman" w:hAnsi="Times New Roman"/>
          <w:sz w:val="24"/>
          <w:vertAlign w:val="superscript"/>
        </w:rPr>
        <w:t>2</w:t>
      </w:r>
      <w:r>
        <w:rPr>
          <w:rFonts w:ascii="Times New Roman" w:hAnsi="Times New Roman"/>
          <w:sz w:val="24"/>
        </w:rPr>
        <w:t xml:space="preserve"> of this Law regarding the new wording of Section 37.</w:t>
      </w:r>
      <w:r>
        <w:rPr>
          <w:rFonts w:ascii="Times New Roman" w:hAnsi="Times New Roman"/>
          <w:sz w:val="24"/>
          <w:vertAlign w:val="superscript"/>
        </w:rPr>
        <w:t>5</w:t>
      </w:r>
      <w:r>
        <w:rPr>
          <w:rFonts w:ascii="Times New Roman" w:hAnsi="Times New Roman"/>
          <w:sz w:val="24"/>
        </w:rPr>
        <w:t xml:space="preserve"> shall come into force concurrently with the Law on Administrative Liability.</w:t>
      </w:r>
      <w:bookmarkStart w:id="154" w:name="pn12"/>
      <w:bookmarkEnd w:id="154"/>
    </w:p>
    <w:p w14:paraId="4850AA15" w14:textId="77777777"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2020 /</w:t>
      </w:r>
      <w:r>
        <w:rPr>
          <w:rFonts w:ascii="Times New Roman" w:hAnsi="Times New Roman"/>
          <w:sz w:val="24"/>
        </w:rPr>
        <w:t xml:space="preserve"> </w:t>
      </w:r>
      <w:r>
        <w:rPr>
          <w:rFonts w:ascii="Times New Roman" w:hAnsi="Times New Roman"/>
          <w:i/>
          <w:sz w:val="24"/>
        </w:rPr>
        <w:t>The abovementioned amendment shall be included in the wording of the law as of 1 July 2020</w:t>
      </w:r>
      <w:r>
        <w:rPr>
          <w:rFonts w:ascii="Times New Roman" w:hAnsi="Times New Roman"/>
          <w:sz w:val="24"/>
        </w:rPr>
        <w:t>]</w:t>
      </w:r>
    </w:p>
    <w:p w14:paraId="44CCCD39"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4AB6EC17"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5999C091" w14:textId="7FE9E303"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CB76B9">
        <w:rPr>
          <w:rFonts w:ascii="Times New Roman" w:hAnsi="Times New Roman"/>
          <w:i/>
          <w:iCs/>
          <w:sz w:val="24"/>
        </w:rPr>
        <w:t>Saeima</w:t>
      </w:r>
      <w:r>
        <w:rPr>
          <w:rFonts w:ascii="Times New Roman" w:hAnsi="Times New Roman"/>
          <w:sz w:val="24"/>
        </w:rPr>
        <w:t xml:space="preserve"> on 11 December 1997.</w:t>
      </w:r>
    </w:p>
    <w:p w14:paraId="25FDAE02"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512E43FC"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7A7D6BD0" w14:textId="4FE0B54D"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B76B9">
        <w:rPr>
          <w:rFonts w:ascii="Times New Roman" w:hAnsi="Times New Roman"/>
          <w:sz w:val="24"/>
        </w:rPr>
        <w:tab/>
      </w:r>
      <w:r w:rsidR="00CB76B9">
        <w:rPr>
          <w:rFonts w:ascii="Times New Roman" w:hAnsi="Times New Roman"/>
          <w:sz w:val="24"/>
        </w:rPr>
        <w:tab/>
      </w:r>
      <w:r w:rsidR="00CB76B9">
        <w:rPr>
          <w:rFonts w:ascii="Times New Roman" w:hAnsi="Times New Roman"/>
          <w:sz w:val="24"/>
        </w:rPr>
        <w:tab/>
      </w:r>
      <w:r w:rsidR="00CB76B9">
        <w:rPr>
          <w:rFonts w:ascii="Times New Roman" w:hAnsi="Times New Roman"/>
          <w:sz w:val="24"/>
        </w:rPr>
        <w:tab/>
      </w:r>
      <w:r w:rsidR="00CB76B9">
        <w:rPr>
          <w:rFonts w:ascii="Times New Roman" w:hAnsi="Times New Roman"/>
          <w:sz w:val="24"/>
        </w:rPr>
        <w:tab/>
      </w:r>
      <w:r w:rsidR="00CB76B9">
        <w:rPr>
          <w:rFonts w:ascii="Times New Roman" w:hAnsi="Times New Roman"/>
          <w:sz w:val="24"/>
        </w:rPr>
        <w:tab/>
      </w:r>
      <w:r w:rsidR="00CB76B9">
        <w:rPr>
          <w:rFonts w:ascii="Times New Roman" w:hAnsi="Times New Roman"/>
          <w:sz w:val="24"/>
        </w:rPr>
        <w:tab/>
      </w:r>
      <w:r w:rsidR="00CB76B9">
        <w:rPr>
          <w:rFonts w:ascii="Times New Roman" w:hAnsi="Times New Roman"/>
          <w:sz w:val="24"/>
        </w:rPr>
        <w:tab/>
      </w:r>
      <w:r w:rsidR="00CB76B9">
        <w:rPr>
          <w:rFonts w:ascii="Times New Roman" w:hAnsi="Times New Roman"/>
          <w:sz w:val="24"/>
        </w:rPr>
        <w:tab/>
      </w:r>
      <w:r w:rsidR="00CB76B9">
        <w:rPr>
          <w:rFonts w:ascii="Times New Roman" w:hAnsi="Times New Roman"/>
          <w:sz w:val="24"/>
        </w:rPr>
        <w:tab/>
      </w:r>
      <w:r>
        <w:rPr>
          <w:rFonts w:ascii="Times New Roman" w:hAnsi="Times New Roman"/>
          <w:sz w:val="24"/>
        </w:rPr>
        <w:t>G. Ulmanis</w:t>
      </w:r>
    </w:p>
    <w:p w14:paraId="655C202E" w14:textId="77777777" w:rsidR="00DE7878" w:rsidRDefault="00DE7878" w:rsidP="00363FF8">
      <w:pPr>
        <w:spacing w:after="0" w:line="240" w:lineRule="auto"/>
        <w:jc w:val="both"/>
        <w:rPr>
          <w:rFonts w:ascii="Times New Roman" w:eastAsia="Times New Roman" w:hAnsi="Times New Roman" w:cs="Times New Roman"/>
          <w:noProof/>
          <w:sz w:val="24"/>
          <w:szCs w:val="24"/>
          <w:lang w:eastAsia="lv-LV"/>
        </w:rPr>
      </w:pPr>
    </w:p>
    <w:p w14:paraId="389E1568" w14:textId="76F30D8F" w:rsidR="00003B95" w:rsidRPr="0037496C" w:rsidRDefault="00003B95" w:rsidP="00363FF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Riga, 30 December 1997</w:t>
      </w:r>
    </w:p>
    <w:p w14:paraId="23A80096" w14:textId="77777777" w:rsidR="00003B95" w:rsidRPr="00363FF8" w:rsidRDefault="00003B95" w:rsidP="00363FF8">
      <w:pPr>
        <w:spacing w:after="0" w:line="240" w:lineRule="auto"/>
        <w:jc w:val="both"/>
        <w:rPr>
          <w:rFonts w:ascii="Times New Roman" w:hAnsi="Times New Roman"/>
          <w:noProof/>
          <w:sz w:val="24"/>
        </w:rPr>
      </w:pPr>
    </w:p>
    <w:sectPr w:rsidR="00003B95" w:rsidRPr="00363FF8" w:rsidSect="00363FF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89CA" w14:textId="77777777" w:rsidR="00AF60C1" w:rsidRPr="00003B95" w:rsidRDefault="00AF60C1" w:rsidP="00AF60C1">
      <w:pPr>
        <w:spacing w:after="0" w:line="240" w:lineRule="auto"/>
        <w:rPr>
          <w:noProof/>
          <w:lang w:val="en-US"/>
        </w:rPr>
      </w:pPr>
      <w:r w:rsidRPr="00003B95">
        <w:rPr>
          <w:noProof/>
          <w:lang w:val="en-US"/>
        </w:rPr>
        <w:separator/>
      </w:r>
    </w:p>
  </w:endnote>
  <w:endnote w:type="continuationSeparator" w:id="0">
    <w:p w14:paraId="14F62191" w14:textId="77777777" w:rsidR="00AF60C1" w:rsidRPr="00003B95" w:rsidRDefault="00AF60C1" w:rsidP="00AF60C1">
      <w:pPr>
        <w:spacing w:after="0" w:line="240" w:lineRule="auto"/>
        <w:rPr>
          <w:noProof/>
          <w:lang w:val="en-US"/>
        </w:rPr>
      </w:pPr>
      <w:r w:rsidRPr="00003B9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D279" w14:textId="77777777" w:rsidR="0083263A" w:rsidRPr="00EE3FA4" w:rsidRDefault="0083263A" w:rsidP="0083263A">
    <w:pPr>
      <w:pStyle w:val="Kjene"/>
      <w:rPr>
        <w:rFonts w:ascii="Times New Roman" w:hAnsi="Times New Roman"/>
        <w:sz w:val="20"/>
        <w:szCs w:val="20"/>
      </w:rPr>
    </w:pPr>
  </w:p>
  <w:p w14:paraId="32A57394" w14:textId="77777777" w:rsidR="0083263A" w:rsidRPr="00EE3FA4" w:rsidRDefault="0083263A" w:rsidP="0083263A">
    <w:pPr>
      <w:pStyle w:val="Kjene"/>
      <w:framePr w:wrap="around" w:vAnchor="text" w:hAnchor="margin" w:xAlign="right" w:y="1"/>
      <w:jc w:val="right"/>
      <w:rPr>
        <w:rStyle w:val="Lappusesnumurs"/>
        <w:rFonts w:ascii="Times New Roman" w:hAnsi="Times New Roman"/>
        <w:sz w:val="20"/>
        <w:szCs w:val="20"/>
      </w:rPr>
    </w:pPr>
    <w:r w:rsidRPr="00EE3FA4">
      <w:rPr>
        <w:rStyle w:val="Lappusesnumurs"/>
        <w:rFonts w:ascii="Times New Roman" w:hAnsi="Times New Roman"/>
        <w:sz w:val="20"/>
        <w:szCs w:val="20"/>
      </w:rPr>
      <w:fldChar w:fldCharType="begin"/>
    </w:r>
    <w:r w:rsidRPr="00EE3FA4">
      <w:rPr>
        <w:rStyle w:val="Lappusesnumurs"/>
        <w:rFonts w:ascii="Times New Roman" w:hAnsi="Times New Roman"/>
        <w:sz w:val="20"/>
        <w:szCs w:val="20"/>
      </w:rPr>
      <w:instrText xml:space="preserve"> PAGE </w:instrText>
    </w:r>
    <w:r w:rsidRPr="00EE3FA4">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EE3FA4">
      <w:rPr>
        <w:rStyle w:val="Lappusesnumurs"/>
        <w:rFonts w:ascii="Times New Roman" w:hAnsi="Times New Roman"/>
        <w:sz w:val="20"/>
        <w:szCs w:val="20"/>
      </w:rPr>
      <w:fldChar w:fldCharType="end"/>
    </w:r>
    <w:r w:rsidRPr="00EE3FA4">
      <w:rPr>
        <w:rStyle w:val="Lappusesnumurs"/>
        <w:rFonts w:ascii="Times New Roman" w:hAnsi="Times New Roman"/>
        <w:sz w:val="20"/>
        <w:szCs w:val="20"/>
      </w:rPr>
      <w:t xml:space="preserve"> </w:t>
    </w:r>
  </w:p>
  <w:p w14:paraId="104FC5EB" w14:textId="359AC170" w:rsidR="0083263A" w:rsidRPr="00EE3FA4" w:rsidRDefault="0083263A" w:rsidP="0083263A">
    <w:pPr>
      <w:pStyle w:val="Kjene"/>
      <w:rPr>
        <w:rFonts w:ascii="Times New Roman" w:hAnsi="Times New Roman"/>
        <w:sz w:val="20"/>
        <w:szCs w:val="20"/>
      </w:rPr>
    </w:pPr>
    <w:r w:rsidRPr="00EE3FA4">
      <w:rPr>
        <w:rFonts w:ascii="Times New Roman" w:hAnsi="Times New Roman"/>
        <w:sz w:val="20"/>
        <w:szCs w:val="20"/>
      </w:rPr>
      <w:t xml:space="preserve">Translation </w:t>
    </w:r>
    <w:r w:rsidRPr="00EE3FA4">
      <w:rPr>
        <w:rFonts w:ascii="Times New Roman" w:hAnsi="Times New Roman"/>
        <w:sz w:val="20"/>
        <w:szCs w:val="20"/>
      </w:rPr>
      <w:fldChar w:fldCharType="begin"/>
    </w:r>
    <w:r w:rsidRPr="00EE3FA4">
      <w:rPr>
        <w:rFonts w:ascii="Times New Roman" w:hAnsi="Times New Roman"/>
        <w:sz w:val="20"/>
        <w:szCs w:val="20"/>
      </w:rPr>
      <w:instrText>symbol 169 \f "UnivrstyRoman TL" \s 8</w:instrText>
    </w:r>
    <w:r w:rsidRPr="00EE3FA4">
      <w:rPr>
        <w:rFonts w:ascii="Times New Roman" w:hAnsi="Times New Roman"/>
        <w:sz w:val="20"/>
        <w:szCs w:val="20"/>
      </w:rPr>
      <w:fldChar w:fldCharType="separate"/>
    </w:r>
    <w:r w:rsidRPr="00EE3FA4">
      <w:rPr>
        <w:rFonts w:ascii="Times New Roman" w:hAnsi="Times New Roman"/>
        <w:sz w:val="20"/>
        <w:szCs w:val="20"/>
      </w:rPr>
      <w:t>©</w:t>
    </w:r>
    <w:r w:rsidRPr="00EE3FA4">
      <w:rPr>
        <w:rFonts w:ascii="Times New Roman" w:hAnsi="Times New Roman"/>
        <w:sz w:val="20"/>
        <w:szCs w:val="20"/>
      </w:rPr>
      <w:fldChar w:fldCharType="end"/>
    </w:r>
    <w:r w:rsidRPr="00EE3FA4">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1</w:t>
    </w:r>
    <w:r w:rsidRPr="00EE3FA4">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B010" w14:textId="77777777" w:rsidR="00781B67" w:rsidRPr="00EE3FA4" w:rsidRDefault="00781B67" w:rsidP="00781B67">
    <w:pPr>
      <w:pStyle w:val="Kjene"/>
      <w:rPr>
        <w:rFonts w:ascii="Times New Roman" w:hAnsi="Times New Roman"/>
        <w:sz w:val="20"/>
        <w:szCs w:val="20"/>
        <w:vertAlign w:val="superscript"/>
      </w:rPr>
    </w:pPr>
  </w:p>
  <w:p w14:paraId="60232978" w14:textId="77777777" w:rsidR="00781B67" w:rsidRPr="00EE3FA4" w:rsidRDefault="00781B67" w:rsidP="00781B67">
    <w:pPr>
      <w:pStyle w:val="Kjene"/>
      <w:rPr>
        <w:rFonts w:ascii="Times New Roman" w:hAnsi="Times New Roman"/>
        <w:sz w:val="20"/>
        <w:szCs w:val="20"/>
      </w:rPr>
    </w:pPr>
    <w:r w:rsidRPr="00EE3FA4">
      <w:rPr>
        <w:rFonts w:ascii="Times New Roman" w:hAnsi="Times New Roman"/>
        <w:sz w:val="20"/>
        <w:szCs w:val="20"/>
        <w:vertAlign w:val="superscript"/>
      </w:rPr>
      <w:t>1</w:t>
    </w:r>
    <w:r w:rsidRPr="00EE3FA4">
      <w:rPr>
        <w:rFonts w:ascii="Times New Roman" w:hAnsi="Times New Roman"/>
        <w:sz w:val="20"/>
        <w:szCs w:val="20"/>
      </w:rPr>
      <w:t xml:space="preserve"> The Parliament of the Republic of Latvia</w:t>
    </w:r>
  </w:p>
  <w:p w14:paraId="3FFAC60C" w14:textId="77777777" w:rsidR="00781B67" w:rsidRPr="00EE3FA4" w:rsidRDefault="00781B67" w:rsidP="00781B67">
    <w:pPr>
      <w:pStyle w:val="Kjene"/>
      <w:rPr>
        <w:rFonts w:ascii="Times New Roman" w:hAnsi="Times New Roman"/>
        <w:sz w:val="20"/>
        <w:szCs w:val="20"/>
      </w:rPr>
    </w:pPr>
  </w:p>
  <w:p w14:paraId="128C91F4" w14:textId="2F827B78" w:rsidR="00781B67" w:rsidRPr="00EE3FA4" w:rsidRDefault="00781B67" w:rsidP="00781B67">
    <w:pPr>
      <w:pStyle w:val="Kjene"/>
      <w:rPr>
        <w:rFonts w:ascii="Times New Roman" w:hAnsi="Times New Roman"/>
        <w:sz w:val="20"/>
        <w:szCs w:val="20"/>
      </w:rPr>
    </w:pPr>
    <w:r w:rsidRPr="00EE3FA4">
      <w:rPr>
        <w:rFonts w:ascii="Times New Roman" w:hAnsi="Times New Roman"/>
        <w:sz w:val="20"/>
        <w:szCs w:val="20"/>
      </w:rPr>
      <w:t xml:space="preserve">Translation </w:t>
    </w:r>
    <w:r w:rsidRPr="00EE3FA4">
      <w:rPr>
        <w:rFonts w:ascii="Times New Roman" w:hAnsi="Times New Roman"/>
        <w:sz w:val="20"/>
        <w:szCs w:val="20"/>
      </w:rPr>
      <w:fldChar w:fldCharType="begin"/>
    </w:r>
    <w:r w:rsidRPr="00EE3FA4">
      <w:rPr>
        <w:rFonts w:ascii="Times New Roman" w:hAnsi="Times New Roman"/>
        <w:sz w:val="20"/>
        <w:szCs w:val="20"/>
      </w:rPr>
      <w:instrText>symbol 169 \f "UnivrstyRoman TL" \s 8</w:instrText>
    </w:r>
    <w:r w:rsidRPr="00EE3FA4">
      <w:rPr>
        <w:rFonts w:ascii="Times New Roman" w:hAnsi="Times New Roman"/>
        <w:sz w:val="20"/>
        <w:szCs w:val="20"/>
      </w:rPr>
      <w:fldChar w:fldCharType="separate"/>
    </w:r>
    <w:r w:rsidRPr="00EE3FA4">
      <w:rPr>
        <w:rFonts w:ascii="Times New Roman" w:hAnsi="Times New Roman"/>
        <w:sz w:val="20"/>
        <w:szCs w:val="20"/>
      </w:rPr>
      <w:t>©</w:t>
    </w:r>
    <w:r w:rsidRPr="00EE3FA4">
      <w:rPr>
        <w:rFonts w:ascii="Times New Roman" w:hAnsi="Times New Roman"/>
        <w:sz w:val="20"/>
        <w:szCs w:val="20"/>
      </w:rPr>
      <w:fldChar w:fldCharType="end"/>
    </w:r>
    <w:r w:rsidRPr="00EE3FA4">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1</w:t>
    </w:r>
    <w:r w:rsidRPr="00EE3FA4">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290D7" w14:textId="77777777" w:rsidR="00AF60C1" w:rsidRPr="00003B95" w:rsidRDefault="00AF60C1" w:rsidP="00AF60C1">
      <w:pPr>
        <w:spacing w:after="0" w:line="240" w:lineRule="auto"/>
        <w:rPr>
          <w:noProof/>
          <w:lang w:val="en-US"/>
        </w:rPr>
      </w:pPr>
      <w:r w:rsidRPr="00003B95">
        <w:rPr>
          <w:noProof/>
          <w:lang w:val="en-US"/>
        </w:rPr>
        <w:separator/>
      </w:r>
    </w:p>
  </w:footnote>
  <w:footnote w:type="continuationSeparator" w:id="0">
    <w:p w14:paraId="13498F31" w14:textId="77777777" w:rsidR="00AF60C1" w:rsidRPr="00003B95" w:rsidRDefault="00AF60C1" w:rsidP="00AF60C1">
      <w:pPr>
        <w:spacing w:after="0" w:line="240" w:lineRule="auto"/>
        <w:rPr>
          <w:noProof/>
          <w:lang w:val="en-US"/>
        </w:rPr>
      </w:pPr>
      <w:r w:rsidRPr="00003B9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8A"/>
    <w:rsid w:val="00003B95"/>
    <w:rsid w:val="00247AC0"/>
    <w:rsid w:val="00255A66"/>
    <w:rsid w:val="00363FF8"/>
    <w:rsid w:val="0037496C"/>
    <w:rsid w:val="0039048A"/>
    <w:rsid w:val="003E23D4"/>
    <w:rsid w:val="00516ADE"/>
    <w:rsid w:val="005623D0"/>
    <w:rsid w:val="00612425"/>
    <w:rsid w:val="00781B67"/>
    <w:rsid w:val="0083263A"/>
    <w:rsid w:val="00857380"/>
    <w:rsid w:val="008900A9"/>
    <w:rsid w:val="008B2584"/>
    <w:rsid w:val="00921840"/>
    <w:rsid w:val="00AF60C1"/>
    <w:rsid w:val="00CB68AD"/>
    <w:rsid w:val="00CB76B9"/>
    <w:rsid w:val="00D02A47"/>
    <w:rsid w:val="00D86466"/>
    <w:rsid w:val="00DE78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A58E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3749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3749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37496C"/>
  </w:style>
  <w:style w:type="character" w:styleId="Hipersaite">
    <w:name w:val="Hyperlink"/>
    <w:basedOn w:val="Noklusjumarindkopasfonts"/>
    <w:uiPriority w:val="99"/>
    <w:semiHidden/>
    <w:unhideWhenUsed/>
    <w:rsid w:val="0037496C"/>
    <w:rPr>
      <w:color w:val="0000FF"/>
      <w:u w:val="single"/>
    </w:rPr>
  </w:style>
  <w:style w:type="character" w:styleId="Izmantotahipersaite">
    <w:name w:val="FollowedHyperlink"/>
    <w:basedOn w:val="Noklusjumarindkopasfonts"/>
    <w:uiPriority w:val="99"/>
    <w:semiHidden/>
    <w:unhideWhenUsed/>
    <w:rsid w:val="0037496C"/>
    <w:rPr>
      <w:color w:val="800080"/>
      <w:u w:val="single"/>
    </w:rPr>
  </w:style>
  <w:style w:type="paragraph" w:customStyle="1" w:styleId="labojumupamats">
    <w:name w:val="labojumu_pamats"/>
    <w:basedOn w:val="Parasts"/>
    <w:rsid w:val="003749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F60C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F60C1"/>
  </w:style>
  <w:style w:type="paragraph" w:styleId="Kjene">
    <w:name w:val="footer"/>
    <w:basedOn w:val="Parasts"/>
    <w:link w:val="KjeneRakstz"/>
    <w:unhideWhenUsed/>
    <w:rsid w:val="00AF60C1"/>
    <w:pPr>
      <w:tabs>
        <w:tab w:val="center" w:pos="4513"/>
        <w:tab w:val="right" w:pos="9026"/>
      </w:tabs>
      <w:spacing w:after="0" w:line="240" w:lineRule="auto"/>
    </w:pPr>
  </w:style>
  <w:style w:type="character" w:customStyle="1" w:styleId="KjeneRakstz">
    <w:name w:val="Kājene Rakstz."/>
    <w:basedOn w:val="Noklusjumarindkopasfonts"/>
    <w:link w:val="Kjene"/>
    <w:rsid w:val="00AF60C1"/>
  </w:style>
  <w:style w:type="paragraph" w:styleId="Tekstabloks">
    <w:name w:val="Block Text"/>
    <w:basedOn w:val="Parasts"/>
    <w:rsid w:val="008B2584"/>
    <w:pPr>
      <w:widowControl w:val="0"/>
      <w:spacing w:after="0" w:line="240" w:lineRule="auto"/>
      <w:ind w:left="540" w:right="2546"/>
      <w:jc w:val="both"/>
    </w:pPr>
    <w:rPr>
      <w:rFonts w:ascii="Times New Roman" w:eastAsia="Times New Roman" w:hAnsi="Times New Roman" w:cs="Times New Roman"/>
      <w:snapToGrid w:val="0"/>
      <w:sz w:val="20"/>
      <w:szCs w:val="20"/>
      <w:lang w:eastAsia="lv-LV"/>
    </w:rPr>
  </w:style>
  <w:style w:type="character" w:styleId="Lappusesnumurs">
    <w:name w:val="page number"/>
    <w:rsid w:val="00832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468892">
      <w:bodyDiv w:val="1"/>
      <w:marLeft w:val="0"/>
      <w:marRight w:val="0"/>
      <w:marTop w:val="0"/>
      <w:marBottom w:val="0"/>
      <w:divBdr>
        <w:top w:val="none" w:sz="0" w:space="0" w:color="auto"/>
        <w:left w:val="none" w:sz="0" w:space="0" w:color="auto"/>
        <w:bottom w:val="none" w:sz="0" w:space="0" w:color="auto"/>
        <w:right w:val="none" w:sz="0" w:space="0" w:color="auto"/>
      </w:divBdr>
      <w:divsChild>
        <w:div w:id="1403406692">
          <w:marLeft w:val="0"/>
          <w:marRight w:val="0"/>
          <w:marTop w:val="0"/>
          <w:marBottom w:val="0"/>
          <w:divBdr>
            <w:top w:val="none" w:sz="0" w:space="0" w:color="auto"/>
            <w:left w:val="none" w:sz="0" w:space="0" w:color="auto"/>
            <w:bottom w:val="none" w:sz="0" w:space="0" w:color="auto"/>
            <w:right w:val="none" w:sz="0" w:space="0" w:color="auto"/>
          </w:divBdr>
        </w:div>
        <w:div w:id="384447276">
          <w:marLeft w:val="0"/>
          <w:marRight w:val="0"/>
          <w:marTop w:val="0"/>
          <w:marBottom w:val="0"/>
          <w:divBdr>
            <w:top w:val="none" w:sz="0" w:space="0" w:color="auto"/>
            <w:left w:val="none" w:sz="0" w:space="0" w:color="auto"/>
            <w:bottom w:val="none" w:sz="0" w:space="0" w:color="auto"/>
            <w:right w:val="none" w:sz="0" w:space="0" w:color="auto"/>
          </w:divBdr>
        </w:div>
        <w:div w:id="809715575">
          <w:marLeft w:val="0"/>
          <w:marRight w:val="0"/>
          <w:marTop w:val="0"/>
          <w:marBottom w:val="0"/>
          <w:divBdr>
            <w:top w:val="none" w:sz="0" w:space="0" w:color="auto"/>
            <w:left w:val="none" w:sz="0" w:space="0" w:color="auto"/>
            <w:bottom w:val="none" w:sz="0" w:space="0" w:color="auto"/>
            <w:right w:val="none" w:sz="0" w:space="0" w:color="auto"/>
          </w:divBdr>
        </w:div>
        <w:div w:id="1268196586">
          <w:marLeft w:val="0"/>
          <w:marRight w:val="0"/>
          <w:marTop w:val="0"/>
          <w:marBottom w:val="0"/>
          <w:divBdr>
            <w:top w:val="none" w:sz="0" w:space="0" w:color="auto"/>
            <w:left w:val="none" w:sz="0" w:space="0" w:color="auto"/>
            <w:bottom w:val="none" w:sz="0" w:space="0" w:color="auto"/>
            <w:right w:val="none" w:sz="0" w:space="0" w:color="auto"/>
          </w:divBdr>
        </w:div>
        <w:div w:id="1118136231">
          <w:marLeft w:val="0"/>
          <w:marRight w:val="0"/>
          <w:marTop w:val="0"/>
          <w:marBottom w:val="0"/>
          <w:divBdr>
            <w:top w:val="none" w:sz="0" w:space="0" w:color="auto"/>
            <w:left w:val="none" w:sz="0" w:space="0" w:color="auto"/>
            <w:bottom w:val="none" w:sz="0" w:space="0" w:color="auto"/>
            <w:right w:val="none" w:sz="0" w:space="0" w:color="auto"/>
          </w:divBdr>
        </w:div>
        <w:div w:id="225919257">
          <w:marLeft w:val="0"/>
          <w:marRight w:val="0"/>
          <w:marTop w:val="0"/>
          <w:marBottom w:val="0"/>
          <w:divBdr>
            <w:top w:val="none" w:sz="0" w:space="0" w:color="auto"/>
            <w:left w:val="none" w:sz="0" w:space="0" w:color="auto"/>
            <w:bottom w:val="none" w:sz="0" w:space="0" w:color="auto"/>
            <w:right w:val="none" w:sz="0" w:space="0" w:color="auto"/>
          </w:divBdr>
        </w:div>
        <w:div w:id="1838575050">
          <w:marLeft w:val="0"/>
          <w:marRight w:val="0"/>
          <w:marTop w:val="0"/>
          <w:marBottom w:val="0"/>
          <w:divBdr>
            <w:top w:val="none" w:sz="0" w:space="0" w:color="auto"/>
            <w:left w:val="none" w:sz="0" w:space="0" w:color="auto"/>
            <w:bottom w:val="none" w:sz="0" w:space="0" w:color="auto"/>
            <w:right w:val="none" w:sz="0" w:space="0" w:color="auto"/>
          </w:divBdr>
        </w:div>
        <w:div w:id="356348988">
          <w:marLeft w:val="0"/>
          <w:marRight w:val="0"/>
          <w:marTop w:val="0"/>
          <w:marBottom w:val="0"/>
          <w:divBdr>
            <w:top w:val="none" w:sz="0" w:space="0" w:color="auto"/>
            <w:left w:val="none" w:sz="0" w:space="0" w:color="auto"/>
            <w:bottom w:val="none" w:sz="0" w:space="0" w:color="auto"/>
            <w:right w:val="none" w:sz="0" w:space="0" w:color="auto"/>
          </w:divBdr>
        </w:div>
        <w:div w:id="1231622096">
          <w:marLeft w:val="0"/>
          <w:marRight w:val="0"/>
          <w:marTop w:val="0"/>
          <w:marBottom w:val="0"/>
          <w:divBdr>
            <w:top w:val="none" w:sz="0" w:space="0" w:color="auto"/>
            <w:left w:val="none" w:sz="0" w:space="0" w:color="auto"/>
            <w:bottom w:val="none" w:sz="0" w:space="0" w:color="auto"/>
            <w:right w:val="none" w:sz="0" w:space="0" w:color="auto"/>
          </w:divBdr>
        </w:div>
        <w:div w:id="879439869">
          <w:marLeft w:val="0"/>
          <w:marRight w:val="0"/>
          <w:marTop w:val="0"/>
          <w:marBottom w:val="0"/>
          <w:divBdr>
            <w:top w:val="none" w:sz="0" w:space="0" w:color="auto"/>
            <w:left w:val="none" w:sz="0" w:space="0" w:color="auto"/>
            <w:bottom w:val="none" w:sz="0" w:space="0" w:color="auto"/>
            <w:right w:val="none" w:sz="0" w:space="0" w:color="auto"/>
          </w:divBdr>
        </w:div>
        <w:div w:id="86074572">
          <w:marLeft w:val="0"/>
          <w:marRight w:val="0"/>
          <w:marTop w:val="0"/>
          <w:marBottom w:val="0"/>
          <w:divBdr>
            <w:top w:val="none" w:sz="0" w:space="0" w:color="auto"/>
            <w:left w:val="none" w:sz="0" w:space="0" w:color="auto"/>
            <w:bottom w:val="none" w:sz="0" w:space="0" w:color="auto"/>
            <w:right w:val="none" w:sz="0" w:space="0" w:color="auto"/>
          </w:divBdr>
        </w:div>
        <w:div w:id="152837400">
          <w:marLeft w:val="0"/>
          <w:marRight w:val="0"/>
          <w:marTop w:val="0"/>
          <w:marBottom w:val="0"/>
          <w:divBdr>
            <w:top w:val="none" w:sz="0" w:space="0" w:color="auto"/>
            <w:left w:val="none" w:sz="0" w:space="0" w:color="auto"/>
            <w:bottom w:val="none" w:sz="0" w:space="0" w:color="auto"/>
            <w:right w:val="none" w:sz="0" w:space="0" w:color="auto"/>
          </w:divBdr>
        </w:div>
        <w:div w:id="600145820">
          <w:marLeft w:val="0"/>
          <w:marRight w:val="0"/>
          <w:marTop w:val="0"/>
          <w:marBottom w:val="0"/>
          <w:divBdr>
            <w:top w:val="none" w:sz="0" w:space="0" w:color="auto"/>
            <w:left w:val="none" w:sz="0" w:space="0" w:color="auto"/>
            <w:bottom w:val="none" w:sz="0" w:space="0" w:color="auto"/>
            <w:right w:val="none" w:sz="0" w:space="0" w:color="auto"/>
          </w:divBdr>
        </w:div>
        <w:div w:id="874922122">
          <w:marLeft w:val="0"/>
          <w:marRight w:val="0"/>
          <w:marTop w:val="0"/>
          <w:marBottom w:val="0"/>
          <w:divBdr>
            <w:top w:val="none" w:sz="0" w:space="0" w:color="auto"/>
            <w:left w:val="none" w:sz="0" w:space="0" w:color="auto"/>
            <w:bottom w:val="none" w:sz="0" w:space="0" w:color="auto"/>
            <w:right w:val="none" w:sz="0" w:space="0" w:color="auto"/>
          </w:divBdr>
        </w:div>
        <w:div w:id="120928042">
          <w:marLeft w:val="0"/>
          <w:marRight w:val="0"/>
          <w:marTop w:val="0"/>
          <w:marBottom w:val="0"/>
          <w:divBdr>
            <w:top w:val="none" w:sz="0" w:space="0" w:color="auto"/>
            <w:left w:val="none" w:sz="0" w:space="0" w:color="auto"/>
            <w:bottom w:val="none" w:sz="0" w:space="0" w:color="auto"/>
            <w:right w:val="none" w:sz="0" w:space="0" w:color="auto"/>
          </w:divBdr>
        </w:div>
        <w:div w:id="1734304773">
          <w:marLeft w:val="0"/>
          <w:marRight w:val="0"/>
          <w:marTop w:val="0"/>
          <w:marBottom w:val="0"/>
          <w:divBdr>
            <w:top w:val="none" w:sz="0" w:space="0" w:color="auto"/>
            <w:left w:val="none" w:sz="0" w:space="0" w:color="auto"/>
            <w:bottom w:val="none" w:sz="0" w:space="0" w:color="auto"/>
            <w:right w:val="none" w:sz="0" w:space="0" w:color="auto"/>
          </w:divBdr>
        </w:div>
        <w:div w:id="1261135392">
          <w:marLeft w:val="0"/>
          <w:marRight w:val="0"/>
          <w:marTop w:val="0"/>
          <w:marBottom w:val="0"/>
          <w:divBdr>
            <w:top w:val="none" w:sz="0" w:space="0" w:color="auto"/>
            <w:left w:val="none" w:sz="0" w:space="0" w:color="auto"/>
            <w:bottom w:val="none" w:sz="0" w:space="0" w:color="auto"/>
            <w:right w:val="none" w:sz="0" w:space="0" w:color="auto"/>
          </w:divBdr>
        </w:div>
        <w:div w:id="268002808">
          <w:marLeft w:val="0"/>
          <w:marRight w:val="0"/>
          <w:marTop w:val="0"/>
          <w:marBottom w:val="0"/>
          <w:divBdr>
            <w:top w:val="none" w:sz="0" w:space="0" w:color="auto"/>
            <w:left w:val="none" w:sz="0" w:space="0" w:color="auto"/>
            <w:bottom w:val="none" w:sz="0" w:space="0" w:color="auto"/>
            <w:right w:val="none" w:sz="0" w:space="0" w:color="auto"/>
          </w:divBdr>
        </w:div>
        <w:div w:id="1915773493">
          <w:marLeft w:val="0"/>
          <w:marRight w:val="0"/>
          <w:marTop w:val="0"/>
          <w:marBottom w:val="0"/>
          <w:divBdr>
            <w:top w:val="none" w:sz="0" w:space="0" w:color="auto"/>
            <w:left w:val="none" w:sz="0" w:space="0" w:color="auto"/>
            <w:bottom w:val="none" w:sz="0" w:space="0" w:color="auto"/>
            <w:right w:val="none" w:sz="0" w:space="0" w:color="auto"/>
          </w:divBdr>
        </w:div>
        <w:div w:id="1095783456">
          <w:marLeft w:val="0"/>
          <w:marRight w:val="0"/>
          <w:marTop w:val="0"/>
          <w:marBottom w:val="0"/>
          <w:divBdr>
            <w:top w:val="none" w:sz="0" w:space="0" w:color="auto"/>
            <w:left w:val="none" w:sz="0" w:space="0" w:color="auto"/>
            <w:bottom w:val="none" w:sz="0" w:space="0" w:color="auto"/>
            <w:right w:val="none" w:sz="0" w:space="0" w:color="auto"/>
          </w:divBdr>
        </w:div>
        <w:div w:id="1748527806">
          <w:marLeft w:val="0"/>
          <w:marRight w:val="0"/>
          <w:marTop w:val="0"/>
          <w:marBottom w:val="0"/>
          <w:divBdr>
            <w:top w:val="none" w:sz="0" w:space="0" w:color="auto"/>
            <w:left w:val="none" w:sz="0" w:space="0" w:color="auto"/>
            <w:bottom w:val="none" w:sz="0" w:space="0" w:color="auto"/>
            <w:right w:val="none" w:sz="0" w:space="0" w:color="auto"/>
          </w:divBdr>
        </w:div>
        <w:div w:id="803810703">
          <w:marLeft w:val="0"/>
          <w:marRight w:val="0"/>
          <w:marTop w:val="0"/>
          <w:marBottom w:val="0"/>
          <w:divBdr>
            <w:top w:val="none" w:sz="0" w:space="0" w:color="auto"/>
            <w:left w:val="none" w:sz="0" w:space="0" w:color="auto"/>
            <w:bottom w:val="none" w:sz="0" w:space="0" w:color="auto"/>
            <w:right w:val="none" w:sz="0" w:space="0" w:color="auto"/>
          </w:divBdr>
        </w:div>
        <w:div w:id="1445418702">
          <w:marLeft w:val="0"/>
          <w:marRight w:val="0"/>
          <w:marTop w:val="0"/>
          <w:marBottom w:val="0"/>
          <w:divBdr>
            <w:top w:val="none" w:sz="0" w:space="0" w:color="auto"/>
            <w:left w:val="none" w:sz="0" w:space="0" w:color="auto"/>
            <w:bottom w:val="none" w:sz="0" w:space="0" w:color="auto"/>
            <w:right w:val="none" w:sz="0" w:space="0" w:color="auto"/>
          </w:divBdr>
        </w:div>
        <w:div w:id="1172909298">
          <w:marLeft w:val="0"/>
          <w:marRight w:val="0"/>
          <w:marTop w:val="0"/>
          <w:marBottom w:val="0"/>
          <w:divBdr>
            <w:top w:val="none" w:sz="0" w:space="0" w:color="auto"/>
            <w:left w:val="none" w:sz="0" w:space="0" w:color="auto"/>
            <w:bottom w:val="none" w:sz="0" w:space="0" w:color="auto"/>
            <w:right w:val="none" w:sz="0" w:space="0" w:color="auto"/>
          </w:divBdr>
        </w:div>
        <w:div w:id="1229223854">
          <w:marLeft w:val="0"/>
          <w:marRight w:val="0"/>
          <w:marTop w:val="0"/>
          <w:marBottom w:val="0"/>
          <w:divBdr>
            <w:top w:val="none" w:sz="0" w:space="0" w:color="auto"/>
            <w:left w:val="none" w:sz="0" w:space="0" w:color="auto"/>
            <w:bottom w:val="none" w:sz="0" w:space="0" w:color="auto"/>
            <w:right w:val="none" w:sz="0" w:space="0" w:color="auto"/>
          </w:divBdr>
        </w:div>
        <w:div w:id="1988851616">
          <w:marLeft w:val="0"/>
          <w:marRight w:val="0"/>
          <w:marTop w:val="0"/>
          <w:marBottom w:val="0"/>
          <w:divBdr>
            <w:top w:val="none" w:sz="0" w:space="0" w:color="auto"/>
            <w:left w:val="none" w:sz="0" w:space="0" w:color="auto"/>
            <w:bottom w:val="none" w:sz="0" w:space="0" w:color="auto"/>
            <w:right w:val="none" w:sz="0" w:space="0" w:color="auto"/>
          </w:divBdr>
        </w:div>
        <w:div w:id="1400401730">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221405407">
          <w:marLeft w:val="0"/>
          <w:marRight w:val="0"/>
          <w:marTop w:val="0"/>
          <w:marBottom w:val="0"/>
          <w:divBdr>
            <w:top w:val="none" w:sz="0" w:space="0" w:color="auto"/>
            <w:left w:val="none" w:sz="0" w:space="0" w:color="auto"/>
            <w:bottom w:val="none" w:sz="0" w:space="0" w:color="auto"/>
            <w:right w:val="none" w:sz="0" w:space="0" w:color="auto"/>
          </w:divBdr>
        </w:div>
        <w:div w:id="868370231">
          <w:marLeft w:val="0"/>
          <w:marRight w:val="0"/>
          <w:marTop w:val="0"/>
          <w:marBottom w:val="0"/>
          <w:divBdr>
            <w:top w:val="none" w:sz="0" w:space="0" w:color="auto"/>
            <w:left w:val="none" w:sz="0" w:space="0" w:color="auto"/>
            <w:bottom w:val="none" w:sz="0" w:space="0" w:color="auto"/>
            <w:right w:val="none" w:sz="0" w:space="0" w:color="auto"/>
          </w:divBdr>
        </w:div>
        <w:div w:id="521289124">
          <w:marLeft w:val="0"/>
          <w:marRight w:val="0"/>
          <w:marTop w:val="0"/>
          <w:marBottom w:val="0"/>
          <w:divBdr>
            <w:top w:val="none" w:sz="0" w:space="0" w:color="auto"/>
            <w:left w:val="none" w:sz="0" w:space="0" w:color="auto"/>
            <w:bottom w:val="none" w:sz="0" w:space="0" w:color="auto"/>
            <w:right w:val="none" w:sz="0" w:space="0" w:color="auto"/>
          </w:divBdr>
        </w:div>
        <w:div w:id="1293175374">
          <w:marLeft w:val="0"/>
          <w:marRight w:val="0"/>
          <w:marTop w:val="0"/>
          <w:marBottom w:val="0"/>
          <w:divBdr>
            <w:top w:val="none" w:sz="0" w:space="0" w:color="auto"/>
            <w:left w:val="none" w:sz="0" w:space="0" w:color="auto"/>
            <w:bottom w:val="none" w:sz="0" w:space="0" w:color="auto"/>
            <w:right w:val="none" w:sz="0" w:space="0" w:color="auto"/>
          </w:divBdr>
        </w:div>
        <w:div w:id="714622691">
          <w:marLeft w:val="0"/>
          <w:marRight w:val="0"/>
          <w:marTop w:val="0"/>
          <w:marBottom w:val="0"/>
          <w:divBdr>
            <w:top w:val="none" w:sz="0" w:space="0" w:color="auto"/>
            <w:left w:val="none" w:sz="0" w:space="0" w:color="auto"/>
            <w:bottom w:val="none" w:sz="0" w:space="0" w:color="auto"/>
            <w:right w:val="none" w:sz="0" w:space="0" w:color="auto"/>
          </w:divBdr>
        </w:div>
        <w:div w:id="76833526">
          <w:marLeft w:val="0"/>
          <w:marRight w:val="0"/>
          <w:marTop w:val="0"/>
          <w:marBottom w:val="0"/>
          <w:divBdr>
            <w:top w:val="none" w:sz="0" w:space="0" w:color="auto"/>
            <w:left w:val="none" w:sz="0" w:space="0" w:color="auto"/>
            <w:bottom w:val="none" w:sz="0" w:space="0" w:color="auto"/>
            <w:right w:val="none" w:sz="0" w:space="0" w:color="auto"/>
          </w:divBdr>
        </w:div>
        <w:div w:id="533545796">
          <w:marLeft w:val="0"/>
          <w:marRight w:val="0"/>
          <w:marTop w:val="0"/>
          <w:marBottom w:val="0"/>
          <w:divBdr>
            <w:top w:val="none" w:sz="0" w:space="0" w:color="auto"/>
            <w:left w:val="none" w:sz="0" w:space="0" w:color="auto"/>
            <w:bottom w:val="none" w:sz="0" w:space="0" w:color="auto"/>
            <w:right w:val="none" w:sz="0" w:space="0" w:color="auto"/>
          </w:divBdr>
        </w:div>
        <w:div w:id="882248990">
          <w:marLeft w:val="0"/>
          <w:marRight w:val="0"/>
          <w:marTop w:val="0"/>
          <w:marBottom w:val="0"/>
          <w:divBdr>
            <w:top w:val="none" w:sz="0" w:space="0" w:color="auto"/>
            <w:left w:val="none" w:sz="0" w:space="0" w:color="auto"/>
            <w:bottom w:val="none" w:sz="0" w:space="0" w:color="auto"/>
            <w:right w:val="none" w:sz="0" w:space="0" w:color="auto"/>
          </w:divBdr>
        </w:div>
        <w:div w:id="1030372944">
          <w:marLeft w:val="0"/>
          <w:marRight w:val="0"/>
          <w:marTop w:val="0"/>
          <w:marBottom w:val="0"/>
          <w:divBdr>
            <w:top w:val="none" w:sz="0" w:space="0" w:color="auto"/>
            <w:left w:val="none" w:sz="0" w:space="0" w:color="auto"/>
            <w:bottom w:val="none" w:sz="0" w:space="0" w:color="auto"/>
            <w:right w:val="none" w:sz="0" w:space="0" w:color="auto"/>
          </w:divBdr>
        </w:div>
        <w:div w:id="235820530">
          <w:marLeft w:val="0"/>
          <w:marRight w:val="0"/>
          <w:marTop w:val="0"/>
          <w:marBottom w:val="0"/>
          <w:divBdr>
            <w:top w:val="none" w:sz="0" w:space="0" w:color="auto"/>
            <w:left w:val="none" w:sz="0" w:space="0" w:color="auto"/>
            <w:bottom w:val="none" w:sz="0" w:space="0" w:color="auto"/>
            <w:right w:val="none" w:sz="0" w:space="0" w:color="auto"/>
          </w:divBdr>
        </w:div>
        <w:div w:id="1088119267">
          <w:marLeft w:val="0"/>
          <w:marRight w:val="0"/>
          <w:marTop w:val="0"/>
          <w:marBottom w:val="0"/>
          <w:divBdr>
            <w:top w:val="none" w:sz="0" w:space="0" w:color="auto"/>
            <w:left w:val="none" w:sz="0" w:space="0" w:color="auto"/>
            <w:bottom w:val="none" w:sz="0" w:space="0" w:color="auto"/>
            <w:right w:val="none" w:sz="0" w:space="0" w:color="auto"/>
          </w:divBdr>
        </w:div>
        <w:div w:id="1432359449">
          <w:marLeft w:val="0"/>
          <w:marRight w:val="0"/>
          <w:marTop w:val="0"/>
          <w:marBottom w:val="0"/>
          <w:divBdr>
            <w:top w:val="none" w:sz="0" w:space="0" w:color="auto"/>
            <w:left w:val="none" w:sz="0" w:space="0" w:color="auto"/>
            <w:bottom w:val="none" w:sz="0" w:space="0" w:color="auto"/>
            <w:right w:val="none" w:sz="0" w:space="0" w:color="auto"/>
          </w:divBdr>
        </w:div>
        <w:div w:id="1232696029">
          <w:marLeft w:val="0"/>
          <w:marRight w:val="0"/>
          <w:marTop w:val="0"/>
          <w:marBottom w:val="0"/>
          <w:divBdr>
            <w:top w:val="none" w:sz="0" w:space="0" w:color="auto"/>
            <w:left w:val="none" w:sz="0" w:space="0" w:color="auto"/>
            <w:bottom w:val="none" w:sz="0" w:space="0" w:color="auto"/>
            <w:right w:val="none" w:sz="0" w:space="0" w:color="auto"/>
          </w:divBdr>
        </w:div>
        <w:div w:id="565721781">
          <w:marLeft w:val="0"/>
          <w:marRight w:val="0"/>
          <w:marTop w:val="0"/>
          <w:marBottom w:val="0"/>
          <w:divBdr>
            <w:top w:val="none" w:sz="0" w:space="0" w:color="auto"/>
            <w:left w:val="none" w:sz="0" w:space="0" w:color="auto"/>
            <w:bottom w:val="none" w:sz="0" w:space="0" w:color="auto"/>
            <w:right w:val="none" w:sz="0" w:space="0" w:color="auto"/>
          </w:divBdr>
        </w:div>
        <w:div w:id="1184661325">
          <w:marLeft w:val="0"/>
          <w:marRight w:val="0"/>
          <w:marTop w:val="0"/>
          <w:marBottom w:val="0"/>
          <w:divBdr>
            <w:top w:val="none" w:sz="0" w:space="0" w:color="auto"/>
            <w:left w:val="none" w:sz="0" w:space="0" w:color="auto"/>
            <w:bottom w:val="none" w:sz="0" w:space="0" w:color="auto"/>
            <w:right w:val="none" w:sz="0" w:space="0" w:color="auto"/>
          </w:divBdr>
        </w:div>
        <w:div w:id="1334185465">
          <w:marLeft w:val="0"/>
          <w:marRight w:val="0"/>
          <w:marTop w:val="0"/>
          <w:marBottom w:val="0"/>
          <w:divBdr>
            <w:top w:val="none" w:sz="0" w:space="0" w:color="auto"/>
            <w:left w:val="none" w:sz="0" w:space="0" w:color="auto"/>
            <w:bottom w:val="none" w:sz="0" w:space="0" w:color="auto"/>
            <w:right w:val="none" w:sz="0" w:space="0" w:color="auto"/>
          </w:divBdr>
        </w:div>
        <w:div w:id="375275941">
          <w:marLeft w:val="0"/>
          <w:marRight w:val="0"/>
          <w:marTop w:val="0"/>
          <w:marBottom w:val="0"/>
          <w:divBdr>
            <w:top w:val="none" w:sz="0" w:space="0" w:color="auto"/>
            <w:left w:val="none" w:sz="0" w:space="0" w:color="auto"/>
            <w:bottom w:val="none" w:sz="0" w:space="0" w:color="auto"/>
            <w:right w:val="none" w:sz="0" w:space="0" w:color="auto"/>
          </w:divBdr>
        </w:div>
        <w:div w:id="93863928">
          <w:marLeft w:val="0"/>
          <w:marRight w:val="0"/>
          <w:marTop w:val="0"/>
          <w:marBottom w:val="0"/>
          <w:divBdr>
            <w:top w:val="none" w:sz="0" w:space="0" w:color="auto"/>
            <w:left w:val="none" w:sz="0" w:space="0" w:color="auto"/>
            <w:bottom w:val="none" w:sz="0" w:space="0" w:color="auto"/>
            <w:right w:val="none" w:sz="0" w:space="0" w:color="auto"/>
          </w:divBdr>
        </w:div>
        <w:div w:id="912860553">
          <w:marLeft w:val="0"/>
          <w:marRight w:val="0"/>
          <w:marTop w:val="0"/>
          <w:marBottom w:val="0"/>
          <w:divBdr>
            <w:top w:val="none" w:sz="0" w:space="0" w:color="auto"/>
            <w:left w:val="none" w:sz="0" w:space="0" w:color="auto"/>
            <w:bottom w:val="none" w:sz="0" w:space="0" w:color="auto"/>
            <w:right w:val="none" w:sz="0" w:space="0" w:color="auto"/>
          </w:divBdr>
        </w:div>
        <w:div w:id="479343289">
          <w:marLeft w:val="0"/>
          <w:marRight w:val="0"/>
          <w:marTop w:val="0"/>
          <w:marBottom w:val="0"/>
          <w:divBdr>
            <w:top w:val="none" w:sz="0" w:space="0" w:color="auto"/>
            <w:left w:val="none" w:sz="0" w:space="0" w:color="auto"/>
            <w:bottom w:val="none" w:sz="0" w:space="0" w:color="auto"/>
            <w:right w:val="none" w:sz="0" w:space="0" w:color="auto"/>
          </w:divBdr>
        </w:div>
        <w:div w:id="1976569330">
          <w:marLeft w:val="0"/>
          <w:marRight w:val="0"/>
          <w:marTop w:val="0"/>
          <w:marBottom w:val="0"/>
          <w:divBdr>
            <w:top w:val="none" w:sz="0" w:space="0" w:color="auto"/>
            <w:left w:val="none" w:sz="0" w:space="0" w:color="auto"/>
            <w:bottom w:val="none" w:sz="0" w:space="0" w:color="auto"/>
            <w:right w:val="none" w:sz="0" w:space="0" w:color="auto"/>
          </w:divBdr>
        </w:div>
        <w:div w:id="193228925">
          <w:marLeft w:val="0"/>
          <w:marRight w:val="0"/>
          <w:marTop w:val="0"/>
          <w:marBottom w:val="0"/>
          <w:divBdr>
            <w:top w:val="none" w:sz="0" w:space="0" w:color="auto"/>
            <w:left w:val="none" w:sz="0" w:space="0" w:color="auto"/>
            <w:bottom w:val="none" w:sz="0" w:space="0" w:color="auto"/>
            <w:right w:val="none" w:sz="0" w:space="0" w:color="auto"/>
          </w:divBdr>
        </w:div>
        <w:div w:id="81534160">
          <w:marLeft w:val="0"/>
          <w:marRight w:val="0"/>
          <w:marTop w:val="0"/>
          <w:marBottom w:val="0"/>
          <w:divBdr>
            <w:top w:val="none" w:sz="0" w:space="0" w:color="auto"/>
            <w:left w:val="none" w:sz="0" w:space="0" w:color="auto"/>
            <w:bottom w:val="none" w:sz="0" w:space="0" w:color="auto"/>
            <w:right w:val="none" w:sz="0" w:space="0" w:color="auto"/>
          </w:divBdr>
        </w:div>
        <w:div w:id="1465079833">
          <w:marLeft w:val="0"/>
          <w:marRight w:val="0"/>
          <w:marTop w:val="0"/>
          <w:marBottom w:val="0"/>
          <w:divBdr>
            <w:top w:val="none" w:sz="0" w:space="0" w:color="auto"/>
            <w:left w:val="none" w:sz="0" w:space="0" w:color="auto"/>
            <w:bottom w:val="none" w:sz="0" w:space="0" w:color="auto"/>
            <w:right w:val="none" w:sz="0" w:space="0" w:color="auto"/>
          </w:divBdr>
        </w:div>
        <w:div w:id="1568611004">
          <w:marLeft w:val="0"/>
          <w:marRight w:val="0"/>
          <w:marTop w:val="0"/>
          <w:marBottom w:val="0"/>
          <w:divBdr>
            <w:top w:val="none" w:sz="0" w:space="0" w:color="auto"/>
            <w:left w:val="none" w:sz="0" w:space="0" w:color="auto"/>
            <w:bottom w:val="none" w:sz="0" w:space="0" w:color="auto"/>
            <w:right w:val="none" w:sz="0" w:space="0" w:color="auto"/>
          </w:divBdr>
        </w:div>
        <w:div w:id="623193353">
          <w:marLeft w:val="0"/>
          <w:marRight w:val="0"/>
          <w:marTop w:val="0"/>
          <w:marBottom w:val="0"/>
          <w:divBdr>
            <w:top w:val="none" w:sz="0" w:space="0" w:color="auto"/>
            <w:left w:val="none" w:sz="0" w:space="0" w:color="auto"/>
            <w:bottom w:val="none" w:sz="0" w:space="0" w:color="auto"/>
            <w:right w:val="none" w:sz="0" w:space="0" w:color="auto"/>
          </w:divBdr>
        </w:div>
        <w:div w:id="1372074623">
          <w:marLeft w:val="0"/>
          <w:marRight w:val="0"/>
          <w:marTop w:val="0"/>
          <w:marBottom w:val="0"/>
          <w:divBdr>
            <w:top w:val="none" w:sz="0" w:space="0" w:color="auto"/>
            <w:left w:val="none" w:sz="0" w:space="0" w:color="auto"/>
            <w:bottom w:val="none" w:sz="0" w:space="0" w:color="auto"/>
            <w:right w:val="none" w:sz="0" w:space="0" w:color="auto"/>
          </w:divBdr>
        </w:div>
        <w:div w:id="1076902154">
          <w:marLeft w:val="0"/>
          <w:marRight w:val="0"/>
          <w:marTop w:val="0"/>
          <w:marBottom w:val="0"/>
          <w:divBdr>
            <w:top w:val="none" w:sz="0" w:space="0" w:color="auto"/>
            <w:left w:val="none" w:sz="0" w:space="0" w:color="auto"/>
            <w:bottom w:val="none" w:sz="0" w:space="0" w:color="auto"/>
            <w:right w:val="none" w:sz="0" w:space="0" w:color="auto"/>
          </w:divBdr>
        </w:div>
        <w:div w:id="1237668306">
          <w:marLeft w:val="0"/>
          <w:marRight w:val="0"/>
          <w:marTop w:val="0"/>
          <w:marBottom w:val="0"/>
          <w:divBdr>
            <w:top w:val="none" w:sz="0" w:space="0" w:color="auto"/>
            <w:left w:val="none" w:sz="0" w:space="0" w:color="auto"/>
            <w:bottom w:val="none" w:sz="0" w:space="0" w:color="auto"/>
            <w:right w:val="none" w:sz="0" w:space="0" w:color="auto"/>
          </w:divBdr>
        </w:div>
        <w:div w:id="1931742682">
          <w:marLeft w:val="0"/>
          <w:marRight w:val="0"/>
          <w:marTop w:val="0"/>
          <w:marBottom w:val="0"/>
          <w:divBdr>
            <w:top w:val="none" w:sz="0" w:space="0" w:color="auto"/>
            <w:left w:val="none" w:sz="0" w:space="0" w:color="auto"/>
            <w:bottom w:val="none" w:sz="0" w:space="0" w:color="auto"/>
            <w:right w:val="none" w:sz="0" w:space="0" w:color="auto"/>
          </w:divBdr>
        </w:div>
        <w:div w:id="1616213411">
          <w:marLeft w:val="0"/>
          <w:marRight w:val="0"/>
          <w:marTop w:val="0"/>
          <w:marBottom w:val="0"/>
          <w:divBdr>
            <w:top w:val="none" w:sz="0" w:space="0" w:color="auto"/>
            <w:left w:val="none" w:sz="0" w:space="0" w:color="auto"/>
            <w:bottom w:val="none" w:sz="0" w:space="0" w:color="auto"/>
            <w:right w:val="none" w:sz="0" w:space="0" w:color="auto"/>
          </w:divBdr>
        </w:div>
        <w:div w:id="550268661">
          <w:marLeft w:val="0"/>
          <w:marRight w:val="0"/>
          <w:marTop w:val="0"/>
          <w:marBottom w:val="0"/>
          <w:divBdr>
            <w:top w:val="none" w:sz="0" w:space="0" w:color="auto"/>
            <w:left w:val="none" w:sz="0" w:space="0" w:color="auto"/>
            <w:bottom w:val="none" w:sz="0" w:space="0" w:color="auto"/>
            <w:right w:val="none" w:sz="0" w:space="0" w:color="auto"/>
          </w:divBdr>
        </w:div>
        <w:div w:id="1657226414">
          <w:marLeft w:val="0"/>
          <w:marRight w:val="0"/>
          <w:marTop w:val="0"/>
          <w:marBottom w:val="0"/>
          <w:divBdr>
            <w:top w:val="none" w:sz="0" w:space="0" w:color="auto"/>
            <w:left w:val="none" w:sz="0" w:space="0" w:color="auto"/>
            <w:bottom w:val="none" w:sz="0" w:space="0" w:color="auto"/>
            <w:right w:val="none" w:sz="0" w:space="0" w:color="auto"/>
          </w:divBdr>
        </w:div>
        <w:div w:id="1934820043">
          <w:marLeft w:val="0"/>
          <w:marRight w:val="0"/>
          <w:marTop w:val="0"/>
          <w:marBottom w:val="0"/>
          <w:divBdr>
            <w:top w:val="none" w:sz="0" w:space="0" w:color="auto"/>
            <w:left w:val="none" w:sz="0" w:space="0" w:color="auto"/>
            <w:bottom w:val="none" w:sz="0" w:space="0" w:color="auto"/>
            <w:right w:val="none" w:sz="0" w:space="0" w:color="auto"/>
          </w:divBdr>
        </w:div>
        <w:div w:id="1025444555">
          <w:marLeft w:val="0"/>
          <w:marRight w:val="0"/>
          <w:marTop w:val="0"/>
          <w:marBottom w:val="0"/>
          <w:divBdr>
            <w:top w:val="none" w:sz="0" w:space="0" w:color="auto"/>
            <w:left w:val="none" w:sz="0" w:space="0" w:color="auto"/>
            <w:bottom w:val="none" w:sz="0" w:space="0" w:color="auto"/>
            <w:right w:val="none" w:sz="0" w:space="0" w:color="auto"/>
          </w:divBdr>
        </w:div>
        <w:div w:id="374356165">
          <w:marLeft w:val="0"/>
          <w:marRight w:val="0"/>
          <w:marTop w:val="0"/>
          <w:marBottom w:val="0"/>
          <w:divBdr>
            <w:top w:val="none" w:sz="0" w:space="0" w:color="auto"/>
            <w:left w:val="none" w:sz="0" w:space="0" w:color="auto"/>
            <w:bottom w:val="none" w:sz="0" w:space="0" w:color="auto"/>
            <w:right w:val="none" w:sz="0" w:space="0" w:color="auto"/>
          </w:divBdr>
        </w:div>
        <w:div w:id="2080514313">
          <w:marLeft w:val="0"/>
          <w:marRight w:val="0"/>
          <w:marTop w:val="0"/>
          <w:marBottom w:val="0"/>
          <w:divBdr>
            <w:top w:val="none" w:sz="0" w:space="0" w:color="auto"/>
            <w:left w:val="none" w:sz="0" w:space="0" w:color="auto"/>
            <w:bottom w:val="none" w:sz="0" w:space="0" w:color="auto"/>
            <w:right w:val="none" w:sz="0" w:space="0" w:color="auto"/>
          </w:divBdr>
        </w:div>
        <w:div w:id="1764567171">
          <w:marLeft w:val="0"/>
          <w:marRight w:val="0"/>
          <w:marTop w:val="0"/>
          <w:marBottom w:val="0"/>
          <w:divBdr>
            <w:top w:val="none" w:sz="0" w:space="0" w:color="auto"/>
            <w:left w:val="none" w:sz="0" w:space="0" w:color="auto"/>
            <w:bottom w:val="none" w:sz="0" w:space="0" w:color="auto"/>
            <w:right w:val="none" w:sz="0" w:space="0" w:color="auto"/>
          </w:divBdr>
        </w:div>
        <w:div w:id="777263335">
          <w:marLeft w:val="0"/>
          <w:marRight w:val="0"/>
          <w:marTop w:val="0"/>
          <w:marBottom w:val="0"/>
          <w:divBdr>
            <w:top w:val="none" w:sz="0" w:space="0" w:color="auto"/>
            <w:left w:val="none" w:sz="0" w:space="0" w:color="auto"/>
            <w:bottom w:val="none" w:sz="0" w:space="0" w:color="auto"/>
            <w:right w:val="none" w:sz="0" w:space="0" w:color="auto"/>
          </w:divBdr>
        </w:div>
        <w:div w:id="1913543732">
          <w:marLeft w:val="0"/>
          <w:marRight w:val="0"/>
          <w:marTop w:val="0"/>
          <w:marBottom w:val="0"/>
          <w:divBdr>
            <w:top w:val="none" w:sz="0" w:space="0" w:color="auto"/>
            <w:left w:val="none" w:sz="0" w:space="0" w:color="auto"/>
            <w:bottom w:val="none" w:sz="0" w:space="0" w:color="auto"/>
            <w:right w:val="none" w:sz="0" w:space="0" w:color="auto"/>
          </w:divBdr>
        </w:div>
        <w:div w:id="1692416964">
          <w:marLeft w:val="0"/>
          <w:marRight w:val="0"/>
          <w:marTop w:val="0"/>
          <w:marBottom w:val="0"/>
          <w:divBdr>
            <w:top w:val="none" w:sz="0" w:space="0" w:color="auto"/>
            <w:left w:val="none" w:sz="0" w:space="0" w:color="auto"/>
            <w:bottom w:val="none" w:sz="0" w:space="0" w:color="auto"/>
            <w:right w:val="none" w:sz="0" w:space="0" w:color="auto"/>
          </w:divBdr>
        </w:div>
        <w:div w:id="1793983397">
          <w:marLeft w:val="0"/>
          <w:marRight w:val="0"/>
          <w:marTop w:val="0"/>
          <w:marBottom w:val="0"/>
          <w:divBdr>
            <w:top w:val="none" w:sz="0" w:space="0" w:color="auto"/>
            <w:left w:val="none" w:sz="0" w:space="0" w:color="auto"/>
            <w:bottom w:val="none" w:sz="0" w:space="0" w:color="auto"/>
            <w:right w:val="none" w:sz="0" w:space="0" w:color="auto"/>
          </w:divBdr>
        </w:div>
        <w:div w:id="1300458202">
          <w:marLeft w:val="0"/>
          <w:marRight w:val="0"/>
          <w:marTop w:val="0"/>
          <w:marBottom w:val="0"/>
          <w:divBdr>
            <w:top w:val="none" w:sz="0" w:space="0" w:color="auto"/>
            <w:left w:val="none" w:sz="0" w:space="0" w:color="auto"/>
            <w:bottom w:val="none" w:sz="0" w:space="0" w:color="auto"/>
            <w:right w:val="none" w:sz="0" w:space="0" w:color="auto"/>
          </w:divBdr>
        </w:div>
        <w:div w:id="1636983529">
          <w:marLeft w:val="0"/>
          <w:marRight w:val="0"/>
          <w:marTop w:val="0"/>
          <w:marBottom w:val="0"/>
          <w:divBdr>
            <w:top w:val="none" w:sz="0" w:space="0" w:color="auto"/>
            <w:left w:val="none" w:sz="0" w:space="0" w:color="auto"/>
            <w:bottom w:val="none" w:sz="0" w:space="0" w:color="auto"/>
            <w:right w:val="none" w:sz="0" w:space="0" w:color="auto"/>
          </w:divBdr>
        </w:div>
        <w:div w:id="759528172">
          <w:marLeft w:val="0"/>
          <w:marRight w:val="0"/>
          <w:marTop w:val="0"/>
          <w:marBottom w:val="0"/>
          <w:divBdr>
            <w:top w:val="none" w:sz="0" w:space="0" w:color="auto"/>
            <w:left w:val="none" w:sz="0" w:space="0" w:color="auto"/>
            <w:bottom w:val="none" w:sz="0" w:space="0" w:color="auto"/>
            <w:right w:val="none" w:sz="0" w:space="0" w:color="auto"/>
          </w:divBdr>
        </w:div>
        <w:div w:id="1256791167">
          <w:marLeft w:val="0"/>
          <w:marRight w:val="0"/>
          <w:marTop w:val="0"/>
          <w:marBottom w:val="0"/>
          <w:divBdr>
            <w:top w:val="none" w:sz="0" w:space="0" w:color="auto"/>
            <w:left w:val="none" w:sz="0" w:space="0" w:color="auto"/>
            <w:bottom w:val="none" w:sz="0" w:space="0" w:color="auto"/>
            <w:right w:val="none" w:sz="0" w:space="0" w:color="auto"/>
          </w:divBdr>
        </w:div>
        <w:div w:id="1412849964">
          <w:marLeft w:val="0"/>
          <w:marRight w:val="0"/>
          <w:marTop w:val="0"/>
          <w:marBottom w:val="0"/>
          <w:divBdr>
            <w:top w:val="none" w:sz="0" w:space="0" w:color="auto"/>
            <w:left w:val="none" w:sz="0" w:space="0" w:color="auto"/>
            <w:bottom w:val="none" w:sz="0" w:space="0" w:color="auto"/>
            <w:right w:val="none" w:sz="0" w:space="0" w:color="auto"/>
          </w:divBdr>
        </w:div>
        <w:div w:id="179781845">
          <w:marLeft w:val="0"/>
          <w:marRight w:val="0"/>
          <w:marTop w:val="0"/>
          <w:marBottom w:val="0"/>
          <w:divBdr>
            <w:top w:val="none" w:sz="0" w:space="0" w:color="auto"/>
            <w:left w:val="none" w:sz="0" w:space="0" w:color="auto"/>
            <w:bottom w:val="none" w:sz="0" w:space="0" w:color="auto"/>
            <w:right w:val="none" w:sz="0" w:space="0" w:color="auto"/>
          </w:divBdr>
        </w:div>
        <w:div w:id="1433547530">
          <w:marLeft w:val="0"/>
          <w:marRight w:val="0"/>
          <w:marTop w:val="0"/>
          <w:marBottom w:val="0"/>
          <w:divBdr>
            <w:top w:val="none" w:sz="0" w:space="0" w:color="auto"/>
            <w:left w:val="none" w:sz="0" w:space="0" w:color="auto"/>
            <w:bottom w:val="none" w:sz="0" w:space="0" w:color="auto"/>
            <w:right w:val="none" w:sz="0" w:space="0" w:color="auto"/>
          </w:divBdr>
        </w:div>
        <w:div w:id="244193046">
          <w:marLeft w:val="0"/>
          <w:marRight w:val="0"/>
          <w:marTop w:val="0"/>
          <w:marBottom w:val="0"/>
          <w:divBdr>
            <w:top w:val="none" w:sz="0" w:space="0" w:color="auto"/>
            <w:left w:val="none" w:sz="0" w:space="0" w:color="auto"/>
            <w:bottom w:val="none" w:sz="0" w:space="0" w:color="auto"/>
            <w:right w:val="none" w:sz="0" w:space="0" w:color="auto"/>
          </w:divBdr>
        </w:div>
        <w:div w:id="668483011">
          <w:marLeft w:val="0"/>
          <w:marRight w:val="0"/>
          <w:marTop w:val="0"/>
          <w:marBottom w:val="0"/>
          <w:divBdr>
            <w:top w:val="none" w:sz="0" w:space="0" w:color="auto"/>
            <w:left w:val="none" w:sz="0" w:space="0" w:color="auto"/>
            <w:bottom w:val="none" w:sz="0" w:space="0" w:color="auto"/>
            <w:right w:val="none" w:sz="0" w:space="0" w:color="auto"/>
          </w:divBdr>
        </w:div>
        <w:div w:id="174881425">
          <w:marLeft w:val="0"/>
          <w:marRight w:val="0"/>
          <w:marTop w:val="0"/>
          <w:marBottom w:val="0"/>
          <w:divBdr>
            <w:top w:val="none" w:sz="0" w:space="0" w:color="auto"/>
            <w:left w:val="none" w:sz="0" w:space="0" w:color="auto"/>
            <w:bottom w:val="none" w:sz="0" w:space="0" w:color="auto"/>
            <w:right w:val="none" w:sz="0" w:space="0" w:color="auto"/>
          </w:divBdr>
        </w:div>
        <w:div w:id="986667315">
          <w:marLeft w:val="0"/>
          <w:marRight w:val="0"/>
          <w:marTop w:val="0"/>
          <w:marBottom w:val="0"/>
          <w:divBdr>
            <w:top w:val="none" w:sz="0" w:space="0" w:color="auto"/>
            <w:left w:val="none" w:sz="0" w:space="0" w:color="auto"/>
            <w:bottom w:val="none" w:sz="0" w:space="0" w:color="auto"/>
            <w:right w:val="none" w:sz="0" w:space="0" w:color="auto"/>
          </w:divBdr>
        </w:div>
        <w:div w:id="66632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E37FD-A86E-45F6-932E-0C299376F879}">
  <ds:schemaRefs>
    <ds:schemaRef ds:uri="http://schemas.microsoft.com/sharepoint/v3/contenttype/forms"/>
  </ds:schemaRefs>
</ds:datastoreItem>
</file>

<file path=customXml/itemProps2.xml><?xml version="1.0" encoding="utf-8"?>
<ds:datastoreItem xmlns:ds="http://schemas.openxmlformats.org/officeDocument/2006/customXml" ds:itemID="{5050DE8A-1645-40E9-AFFC-DD221FFD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C245B-0FE9-40E0-9A2D-397DE2D49F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45568</Words>
  <Characters>25975</Characters>
  <Application>Microsoft Office Word</Application>
  <DocSecurity>0</DocSecurity>
  <Lines>216</Lines>
  <Paragraphs>142</Paragraphs>
  <ScaleCrop>false</ScaleCrop>
  <Company/>
  <LinksUpToDate>false</LinksUpToDate>
  <CharactersWithSpaces>71401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2021-12-01T09:35:00Z</dcterms:created>
  <dcterms:modified xsi:type="dcterms:W3CDTF">2021-12-02T08:34:00Z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