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35" w:rsidRPr="00326331" w:rsidRDefault="006A0199" w:rsidP="00326331">
      <w:pPr>
        <w:widowControl/>
        <w:jc w:val="both"/>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extent cx="685800" cy="11334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133475"/>
                    </a:xfrm>
                    <a:prstGeom prst="rect">
                      <a:avLst/>
                    </a:prstGeom>
                    <a:noFill/>
                    <a:ln>
                      <a:noFill/>
                    </a:ln>
                  </pic:spPr>
                </pic:pic>
              </a:graphicData>
            </a:graphic>
          </wp:inline>
        </w:drawing>
      </w:r>
    </w:p>
    <w:p w:rsidR="00DF2735" w:rsidRPr="00326331" w:rsidRDefault="00DF2735" w:rsidP="00326331">
      <w:pPr>
        <w:widowControl/>
        <w:jc w:val="both"/>
        <w:rPr>
          <w:rFonts w:ascii="Times New Roman" w:eastAsia="Times New Roman" w:hAnsi="Times New Roman" w:cs="Times New Roman"/>
          <w:noProof/>
          <w:sz w:val="24"/>
          <w:szCs w:val="20"/>
        </w:rPr>
      </w:pPr>
    </w:p>
    <w:p w:rsidR="00DF2735" w:rsidRPr="00326331" w:rsidRDefault="00DF2735" w:rsidP="00326331">
      <w:pPr>
        <w:widowControl/>
        <w:jc w:val="both"/>
        <w:rPr>
          <w:rFonts w:ascii="Times New Roman" w:eastAsia="Times New Roman" w:hAnsi="Times New Roman" w:cs="Times New Roman"/>
          <w:noProof/>
          <w:sz w:val="24"/>
          <w:szCs w:val="20"/>
        </w:rPr>
      </w:pPr>
    </w:p>
    <w:p w:rsidR="00DF2735" w:rsidRPr="002F28E7" w:rsidRDefault="006A0199" w:rsidP="002F28E7">
      <w:pPr>
        <w:widowControl/>
        <w:ind w:left="1134"/>
        <w:jc w:val="both"/>
        <w:rPr>
          <w:rFonts w:ascii="Times New Roman" w:eastAsia="Times New Roman" w:hAnsi="Times New Roman" w:cs="Times New Roman"/>
          <w:noProof/>
          <w:sz w:val="36"/>
          <w:szCs w:val="28"/>
        </w:rPr>
      </w:pPr>
      <w:r>
        <w:rPr>
          <w:rFonts w:ascii="Times New Roman" w:hAnsi="Times New Roman"/>
          <w:i/>
          <w:iCs/>
          <w:sz w:val="36"/>
          <w:szCs w:val="28"/>
        </w:rPr>
        <w:t>FATF</w:t>
      </w:r>
      <w:r>
        <w:rPr>
          <w:rFonts w:ascii="Times New Roman" w:hAnsi="Times New Roman"/>
          <w:sz w:val="36"/>
          <w:szCs w:val="28"/>
        </w:rPr>
        <w:t xml:space="preserve"> ZIŅOJUMS</w:t>
      </w:r>
    </w:p>
    <w:p w:rsidR="00DF2735" w:rsidRPr="00326331" w:rsidRDefault="00DF2735" w:rsidP="002F28E7">
      <w:pPr>
        <w:widowControl/>
        <w:ind w:left="1134"/>
        <w:jc w:val="both"/>
        <w:rPr>
          <w:rFonts w:ascii="Times New Roman" w:eastAsia="Times New Roman" w:hAnsi="Times New Roman" w:cs="Times New Roman"/>
          <w:noProof/>
          <w:sz w:val="24"/>
          <w:szCs w:val="20"/>
        </w:rPr>
      </w:pPr>
    </w:p>
    <w:p w:rsidR="00DF2735" w:rsidRPr="002F28E7" w:rsidRDefault="00DF2735" w:rsidP="002F28E7">
      <w:pPr>
        <w:widowControl/>
        <w:ind w:left="1134"/>
        <w:jc w:val="both"/>
        <w:rPr>
          <w:rFonts w:ascii="Times New Roman" w:hAnsi="Times New Roman"/>
          <w:b/>
          <w:noProof/>
          <w:sz w:val="52"/>
          <w:szCs w:val="48"/>
        </w:rPr>
      </w:pPr>
      <w:r>
        <w:rPr>
          <w:rFonts w:ascii="Times New Roman" w:hAnsi="Times New Roman"/>
          <w:b/>
          <w:sz w:val="52"/>
          <w:szCs w:val="48"/>
        </w:rPr>
        <w:t>Finanšu izmeklēšanas norādījumu operatīvie jautājumi</w:t>
      </w:r>
    </w:p>
    <w:p w:rsidR="002F28E7" w:rsidRDefault="002F28E7" w:rsidP="002F28E7">
      <w:pPr>
        <w:pStyle w:val="Virsraksts1"/>
        <w:widowControl/>
        <w:ind w:left="1134"/>
        <w:jc w:val="both"/>
        <w:rPr>
          <w:noProof/>
          <w:sz w:val="24"/>
        </w:rPr>
      </w:pPr>
    </w:p>
    <w:p w:rsidR="002F28E7" w:rsidRDefault="002F28E7" w:rsidP="002F28E7">
      <w:pPr>
        <w:pStyle w:val="Virsraksts1"/>
        <w:widowControl/>
        <w:ind w:left="1134"/>
        <w:jc w:val="both"/>
        <w:rPr>
          <w:noProof/>
          <w:sz w:val="24"/>
        </w:rPr>
      </w:pPr>
    </w:p>
    <w:p w:rsidR="00DF2735" w:rsidRPr="002F28E7" w:rsidRDefault="00DF2735" w:rsidP="002F28E7">
      <w:pPr>
        <w:pStyle w:val="Virsraksts1"/>
        <w:widowControl/>
        <w:ind w:left="1134"/>
        <w:jc w:val="both"/>
        <w:rPr>
          <w:noProof/>
          <w:szCs w:val="36"/>
        </w:rPr>
      </w:pPr>
      <w:bookmarkStart w:id="0" w:name="_Toc27125960"/>
      <w:r>
        <w:rPr>
          <w:szCs w:val="36"/>
        </w:rPr>
        <w:t>2012. gada jūnijs</w:t>
      </w:r>
      <w:bookmarkEnd w:id="0"/>
    </w:p>
    <w:p w:rsidR="00326331" w:rsidRDefault="00326331" w:rsidP="00326331">
      <w:pPr>
        <w:widowControl/>
        <w:jc w:val="both"/>
        <w:rPr>
          <w:rFonts w:ascii="Times New Roman" w:eastAsia="Calibri" w:hAnsi="Times New Roman" w:cs="Calibri"/>
          <w:noProof/>
          <w:sz w:val="24"/>
        </w:rPr>
      </w:pPr>
    </w:p>
    <w:p w:rsidR="002F28E7" w:rsidRDefault="002F28E7">
      <w:pPr>
        <w:rPr>
          <w:rFonts w:ascii="Times New Roman" w:eastAsia="Calibri" w:hAnsi="Times New Roman" w:cs="Calibri"/>
          <w:noProof/>
          <w:sz w:val="24"/>
        </w:rPr>
      </w:pPr>
      <w:r>
        <w:br w:type="page"/>
      </w:r>
    </w:p>
    <w:p w:rsidR="00DF2735" w:rsidRPr="00326331" w:rsidRDefault="00DF2735" w:rsidP="00326331">
      <w:pPr>
        <w:widowControl/>
        <w:jc w:val="both"/>
        <w:rPr>
          <w:rFonts w:ascii="Times New Roman" w:eastAsia="Calibri" w:hAnsi="Times New Roman" w:cs="Calibri"/>
          <w:b/>
          <w:bCs/>
          <w:noProof/>
          <w:sz w:val="24"/>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7995"/>
      </w:tblGrid>
      <w:tr w:rsidR="002F28E7" w:rsidTr="002F28E7">
        <w:tc>
          <w:tcPr>
            <w:tcW w:w="1101" w:type="dxa"/>
          </w:tcPr>
          <w:p w:rsidR="002F28E7" w:rsidRDefault="002F28E7" w:rsidP="00326331">
            <w:pPr>
              <w:widowControl/>
              <w:jc w:val="both"/>
              <w:rPr>
                <w:rFonts w:ascii="Times New Roman" w:eastAsia="Calibri" w:hAnsi="Times New Roman" w:cs="Calibri"/>
                <w:b/>
                <w:bCs/>
                <w:noProof/>
                <w:sz w:val="24"/>
                <w:szCs w:val="20"/>
              </w:rPr>
            </w:pPr>
            <w:r>
              <w:rPr>
                <w:rFonts w:ascii="Times New Roman" w:hAnsi="Times New Roman"/>
                <w:noProof/>
                <w:sz w:val="24"/>
                <w:szCs w:val="20"/>
                <w:lang w:eastAsia="lv-LV"/>
              </w:rPr>
              <w:drawing>
                <wp:inline distT="0" distB="0" distL="0" distR="0" wp14:anchorId="1E807454" wp14:editId="40FB75A2">
                  <wp:extent cx="685800" cy="113347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133475"/>
                          </a:xfrm>
                          <a:prstGeom prst="rect">
                            <a:avLst/>
                          </a:prstGeom>
                          <a:noFill/>
                          <a:ln>
                            <a:noFill/>
                          </a:ln>
                        </pic:spPr>
                      </pic:pic>
                    </a:graphicData>
                  </a:graphic>
                </wp:inline>
              </w:drawing>
            </w:r>
          </w:p>
        </w:tc>
        <w:tc>
          <w:tcPr>
            <w:tcW w:w="8190" w:type="dxa"/>
            <w:vAlign w:val="bottom"/>
          </w:tcPr>
          <w:p w:rsidR="002F28E7" w:rsidRDefault="002F28E7" w:rsidP="002F28E7">
            <w:pPr>
              <w:widowControl/>
              <w:rPr>
                <w:rFonts w:ascii="Times New Roman" w:hAnsi="Times New Roman"/>
                <w:noProof/>
                <w:color w:val="808080"/>
                <w:sz w:val="24"/>
              </w:rPr>
            </w:pPr>
            <w:r>
              <w:rPr>
                <w:rFonts w:ascii="Times New Roman" w:hAnsi="Times New Roman"/>
                <w:color w:val="808080"/>
                <w:sz w:val="24"/>
              </w:rPr>
              <w:t>FINANŠU DARĪJUMU DARBA GRUPA</w:t>
            </w:r>
          </w:p>
          <w:p w:rsidR="002F28E7" w:rsidRDefault="002F28E7" w:rsidP="002F28E7">
            <w:pPr>
              <w:widowControl/>
              <w:rPr>
                <w:rFonts w:ascii="Times New Roman" w:eastAsia="Calibri" w:hAnsi="Times New Roman" w:cs="Calibri"/>
                <w:b/>
                <w:bCs/>
                <w:noProof/>
                <w:sz w:val="24"/>
                <w:szCs w:val="20"/>
              </w:rPr>
            </w:pPr>
          </w:p>
        </w:tc>
      </w:tr>
    </w:tbl>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noProof/>
          <w:sz w:val="24"/>
          <w:szCs w:val="20"/>
        </w:rPr>
      </w:pPr>
    </w:p>
    <w:p w:rsidR="00DF2735" w:rsidRPr="00326331" w:rsidRDefault="00DF2735" w:rsidP="00326331">
      <w:pPr>
        <w:widowControl/>
        <w:jc w:val="both"/>
        <w:rPr>
          <w:rFonts w:ascii="Times New Roman" w:hAnsi="Times New Roman"/>
          <w:noProof/>
          <w:color w:val="221F1F"/>
          <w:sz w:val="24"/>
        </w:rPr>
      </w:pPr>
      <w:r>
        <w:rPr>
          <w:rFonts w:ascii="Times New Roman" w:hAnsi="Times New Roman"/>
          <w:color w:val="221F1F"/>
          <w:sz w:val="24"/>
        </w:rPr>
        <w:t>Finanšu darījumu darba grupa (</w:t>
      </w:r>
      <w:r>
        <w:rPr>
          <w:rFonts w:ascii="Times New Roman" w:hAnsi="Times New Roman"/>
          <w:i/>
          <w:iCs/>
          <w:color w:val="221F1F"/>
          <w:sz w:val="24"/>
        </w:rPr>
        <w:t>FATF</w:t>
      </w:r>
      <w:r>
        <w:rPr>
          <w:rFonts w:ascii="Times New Roman" w:hAnsi="Times New Roman"/>
          <w:color w:val="221F1F"/>
          <w:sz w:val="24"/>
        </w:rPr>
        <w:t xml:space="preserve">) ir neatkarīga starpvaldību struktūra, kas izstrādā politikas pasākumus pasaules finanšu sistēmas aizsardzībai pret nelikumīgi iegūtu līdzekļu legalizāciju, terorisma finansēšanu un masveida iznīcināšanas ieroču izplatīšanas finansēšanu un veicina šo pasākumu īstenošanu. </w:t>
      </w:r>
      <w:r>
        <w:rPr>
          <w:rFonts w:ascii="Times New Roman" w:hAnsi="Times New Roman"/>
          <w:i/>
          <w:iCs/>
          <w:color w:val="221F1F"/>
          <w:sz w:val="24"/>
        </w:rPr>
        <w:t>FATF</w:t>
      </w:r>
      <w:r>
        <w:rPr>
          <w:rFonts w:ascii="Times New Roman" w:hAnsi="Times New Roman"/>
          <w:color w:val="221F1F"/>
          <w:sz w:val="24"/>
        </w:rPr>
        <w:t xml:space="preserve"> rekomendācijas ir atzītas par vispārēju noziedzīgi iegūtu līdzekļu legalizācijas novēršanas (</w:t>
      </w:r>
      <w:r>
        <w:rPr>
          <w:rFonts w:ascii="Times New Roman" w:hAnsi="Times New Roman"/>
          <w:i/>
          <w:iCs/>
          <w:color w:val="221F1F"/>
          <w:sz w:val="24"/>
        </w:rPr>
        <w:t>AML</w:t>
      </w:r>
      <w:r>
        <w:rPr>
          <w:rFonts w:ascii="Times New Roman" w:hAnsi="Times New Roman"/>
          <w:color w:val="221F1F"/>
          <w:sz w:val="24"/>
        </w:rPr>
        <w:t>) un terorisma finansēšanas novēršanas (</w:t>
      </w:r>
      <w:r>
        <w:rPr>
          <w:rFonts w:ascii="Times New Roman" w:hAnsi="Times New Roman"/>
          <w:i/>
          <w:iCs/>
          <w:color w:val="221F1F"/>
          <w:sz w:val="24"/>
        </w:rPr>
        <w:t>CFT</w:t>
      </w:r>
      <w:r>
        <w:rPr>
          <w:rFonts w:ascii="Times New Roman" w:hAnsi="Times New Roman"/>
          <w:color w:val="221F1F"/>
          <w:sz w:val="24"/>
        </w:rPr>
        <w:t>) standartu.</w:t>
      </w:r>
    </w:p>
    <w:p w:rsidR="00DF2735" w:rsidRPr="00326331" w:rsidRDefault="00DF2735" w:rsidP="00326331">
      <w:pPr>
        <w:widowControl/>
        <w:jc w:val="both"/>
        <w:rPr>
          <w:rFonts w:ascii="Times New Roman" w:eastAsia="Cambria" w:hAnsi="Times New Roman" w:cs="Cambria"/>
          <w:noProof/>
          <w:sz w:val="24"/>
          <w:szCs w:val="20"/>
        </w:rPr>
      </w:pPr>
    </w:p>
    <w:p w:rsidR="00DF2735" w:rsidRPr="00326331" w:rsidRDefault="00DF2735" w:rsidP="002F28E7">
      <w:pPr>
        <w:widowControl/>
        <w:jc w:val="center"/>
        <w:rPr>
          <w:rFonts w:ascii="Times New Roman" w:hAnsi="Times New Roman"/>
          <w:noProof/>
          <w:color w:val="221F1F"/>
          <w:sz w:val="24"/>
        </w:rPr>
      </w:pPr>
      <w:r>
        <w:rPr>
          <w:rFonts w:ascii="Times New Roman" w:hAnsi="Times New Roman"/>
          <w:color w:val="221F1F"/>
          <w:sz w:val="24"/>
        </w:rPr>
        <w:t xml:space="preserve">Papildu informācija par </w:t>
      </w:r>
      <w:r>
        <w:rPr>
          <w:rFonts w:ascii="Times New Roman" w:hAnsi="Times New Roman"/>
          <w:i/>
          <w:iCs/>
          <w:color w:val="221F1F"/>
          <w:sz w:val="24"/>
        </w:rPr>
        <w:t>FATF</w:t>
      </w:r>
      <w:r>
        <w:rPr>
          <w:rFonts w:ascii="Times New Roman" w:hAnsi="Times New Roman"/>
          <w:color w:val="221F1F"/>
          <w:sz w:val="24"/>
        </w:rPr>
        <w:t xml:space="preserve"> ir pieejama tīmekļa vietnē:</w:t>
      </w:r>
    </w:p>
    <w:p w:rsidR="00DF2735" w:rsidRPr="00326331" w:rsidRDefault="00DF2735" w:rsidP="002F28E7">
      <w:pPr>
        <w:widowControl/>
        <w:jc w:val="center"/>
        <w:rPr>
          <w:rFonts w:ascii="Times New Roman" w:eastAsia="Cambria" w:hAnsi="Times New Roman" w:cs="Cambria"/>
          <w:noProof/>
          <w:sz w:val="24"/>
          <w:szCs w:val="20"/>
        </w:rPr>
      </w:pPr>
    </w:p>
    <w:p w:rsidR="00DF2735" w:rsidRPr="00326331" w:rsidRDefault="00DF2735" w:rsidP="002F28E7">
      <w:pPr>
        <w:widowControl/>
        <w:jc w:val="center"/>
        <w:rPr>
          <w:rFonts w:ascii="Times New Roman" w:hAnsi="Times New Roman"/>
          <w:b/>
          <w:noProof/>
          <w:color w:val="348092"/>
          <w:sz w:val="24"/>
        </w:rPr>
      </w:pPr>
      <w:r>
        <w:rPr>
          <w:rFonts w:ascii="Times New Roman" w:hAnsi="Times New Roman"/>
          <w:b/>
          <w:color w:val="348092"/>
          <w:sz w:val="24"/>
        </w:rPr>
        <w:t>www.fatf-gafi.org</w:t>
      </w:r>
    </w:p>
    <w:p w:rsidR="00DF2735" w:rsidRPr="00326331" w:rsidRDefault="00DF2735" w:rsidP="002F28E7">
      <w:pPr>
        <w:widowControl/>
        <w:jc w:val="center"/>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Default="00DF2735" w:rsidP="00326331">
      <w:pPr>
        <w:widowControl/>
        <w:jc w:val="both"/>
        <w:rPr>
          <w:rFonts w:ascii="Times New Roman" w:eastAsia="Calibri" w:hAnsi="Times New Roman" w:cs="Calibri"/>
          <w:b/>
          <w:bCs/>
          <w:noProof/>
          <w:sz w:val="24"/>
          <w:szCs w:val="20"/>
        </w:rPr>
      </w:pPr>
    </w:p>
    <w:p w:rsidR="002F28E7" w:rsidRPr="00326331" w:rsidRDefault="002F28E7"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326331">
      <w:pPr>
        <w:widowControl/>
        <w:jc w:val="both"/>
        <w:rPr>
          <w:rFonts w:ascii="Times New Roman" w:eastAsia="Calibri" w:hAnsi="Times New Roman" w:cs="Calibri"/>
          <w:b/>
          <w:bCs/>
          <w:noProof/>
          <w:sz w:val="24"/>
          <w:szCs w:val="27"/>
        </w:rPr>
      </w:pPr>
    </w:p>
    <w:p w:rsidR="00DF2735" w:rsidRPr="00326331" w:rsidRDefault="00DF2735" w:rsidP="002F28E7">
      <w:pPr>
        <w:widowControl/>
        <w:jc w:val="center"/>
        <w:rPr>
          <w:rFonts w:ascii="Times New Roman" w:hAnsi="Times New Roman"/>
          <w:noProof/>
          <w:color w:val="221F1F"/>
          <w:sz w:val="24"/>
        </w:rPr>
      </w:pPr>
      <w:r>
        <w:rPr>
          <w:rFonts w:ascii="Times New Roman" w:hAnsi="Times New Roman"/>
          <w:color w:val="221F1F"/>
          <w:sz w:val="24"/>
        </w:rPr>
        <w:t>© 2012 </w:t>
      </w:r>
      <w:r>
        <w:rPr>
          <w:rFonts w:ascii="Times New Roman" w:hAnsi="Times New Roman"/>
          <w:i/>
          <w:iCs/>
          <w:color w:val="221F1F"/>
          <w:sz w:val="24"/>
        </w:rPr>
        <w:t>FATF</w:t>
      </w:r>
      <w:r>
        <w:rPr>
          <w:rFonts w:ascii="Times New Roman" w:hAnsi="Times New Roman"/>
          <w:color w:val="221F1F"/>
          <w:sz w:val="24"/>
        </w:rPr>
        <w:t>/</w:t>
      </w:r>
      <w:r>
        <w:rPr>
          <w:rFonts w:ascii="Times New Roman" w:hAnsi="Times New Roman"/>
          <w:i/>
          <w:iCs/>
          <w:color w:val="221F1F"/>
          <w:sz w:val="24"/>
        </w:rPr>
        <w:t>OECD</w:t>
      </w:r>
      <w:r>
        <w:rPr>
          <w:rFonts w:ascii="Times New Roman" w:hAnsi="Times New Roman"/>
          <w:color w:val="221F1F"/>
          <w:sz w:val="24"/>
        </w:rPr>
        <w:t>. Visas tiesības aizsargātas.</w:t>
      </w:r>
    </w:p>
    <w:p w:rsidR="00DF2735" w:rsidRPr="00326331" w:rsidRDefault="00DF2735" w:rsidP="002F28E7">
      <w:pPr>
        <w:widowControl/>
        <w:jc w:val="center"/>
        <w:rPr>
          <w:rFonts w:ascii="Times New Roman" w:hAnsi="Times New Roman"/>
          <w:noProof/>
          <w:color w:val="221F1F"/>
          <w:sz w:val="24"/>
        </w:rPr>
      </w:pPr>
      <w:r>
        <w:rPr>
          <w:rFonts w:ascii="Times New Roman" w:hAnsi="Times New Roman"/>
          <w:color w:val="221F1F"/>
          <w:sz w:val="24"/>
        </w:rPr>
        <w:t>Šo publikāciju nedrīkst pavairot vai tulkot bez iepriekš saņemtas rakstveida atļaujas.</w:t>
      </w:r>
    </w:p>
    <w:p w:rsidR="00DF2735" w:rsidRPr="00326331" w:rsidRDefault="00DF2735" w:rsidP="002F28E7">
      <w:pPr>
        <w:widowControl/>
        <w:jc w:val="center"/>
        <w:rPr>
          <w:rFonts w:ascii="Times New Roman" w:hAnsi="Times New Roman"/>
          <w:noProof/>
          <w:color w:val="221F1F"/>
          <w:sz w:val="24"/>
        </w:rPr>
      </w:pPr>
      <w:r>
        <w:rPr>
          <w:rFonts w:ascii="Times New Roman" w:hAnsi="Times New Roman"/>
          <w:color w:val="221F1F"/>
          <w:sz w:val="24"/>
        </w:rPr>
        <w:t xml:space="preserve">Pieteikumi šādas atļaujas saņemšanai attiecībā uz visu šo publikāciju vai tās daļu ir jāsūta uz adresi </w:t>
      </w:r>
      <w:r>
        <w:rPr>
          <w:rFonts w:ascii="Times New Roman" w:hAnsi="Times New Roman"/>
          <w:i/>
          <w:iCs/>
          <w:color w:val="221F1F"/>
          <w:sz w:val="24"/>
        </w:rPr>
        <w:t>FATF Secretariat, 2 rue André Pascal 75775 Paris Cedex 16, France</w:t>
      </w:r>
    </w:p>
    <w:p w:rsidR="00DF2735" w:rsidRPr="00326331" w:rsidRDefault="00DF2735" w:rsidP="002F28E7">
      <w:pPr>
        <w:widowControl/>
        <w:jc w:val="center"/>
        <w:rPr>
          <w:rFonts w:ascii="Times New Roman" w:eastAsia="Cambria" w:hAnsi="Times New Roman" w:cs="Cambria"/>
          <w:noProof/>
          <w:sz w:val="24"/>
        </w:rPr>
      </w:pPr>
      <w:r>
        <w:rPr>
          <w:rFonts w:ascii="Times New Roman" w:hAnsi="Times New Roman"/>
          <w:color w:val="221F1F"/>
          <w:sz w:val="24"/>
        </w:rPr>
        <w:t xml:space="preserve">(fakss: +33 1 44 30 61 37 vai uz e-pastu: </w:t>
      </w:r>
      <w:r>
        <w:rPr>
          <w:rFonts w:ascii="Times New Roman" w:hAnsi="Times New Roman"/>
          <w:color w:val="348092"/>
          <w:sz w:val="24"/>
        </w:rPr>
        <w:t>contact@fatf-gafi.org</w:t>
      </w:r>
      <w:r>
        <w:rPr>
          <w:rFonts w:ascii="Times New Roman" w:hAnsi="Times New Roman"/>
          <w:color w:val="221F1F"/>
          <w:sz w:val="24"/>
        </w:rPr>
        <w:t>).</w:t>
      </w:r>
    </w:p>
    <w:p w:rsidR="00DF2735" w:rsidRPr="00326331" w:rsidRDefault="00DF2735" w:rsidP="002F28E7">
      <w:pPr>
        <w:widowControl/>
        <w:jc w:val="center"/>
        <w:rPr>
          <w:rFonts w:ascii="Times New Roman" w:eastAsia="Cambria" w:hAnsi="Times New Roman" w:cs="Cambria"/>
          <w:noProof/>
          <w:sz w:val="24"/>
          <w:szCs w:val="21"/>
        </w:rPr>
      </w:pPr>
    </w:p>
    <w:p w:rsidR="00DF2735" w:rsidRPr="00326331" w:rsidRDefault="00DF2735" w:rsidP="002F28E7">
      <w:pPr>
        <w:widowControl/>
        <w:jc w:val="center"/>
        <w:rPr>
          <w:rFonts w:ascii="Times New Roman" w:hAnsi="Times New Roman"/>
          <w:noProof/>
          <w:color w:val="221F1F"/>
          <w:sz w:val="24"/>
        </w:rPr>
      </w:pPr>
      <w:r>
        <w:rPr>
          <w:rFonts w:ascii="Times New Roman" w:hAnsi="Times New Roman"/>
          <w:color w:val="221F1F"/>
          <w:sz w:val="24"/>
        </w:rPr>
        <w:t xml:space="preserve">Vāka fotoattēla īpašnieks: © </w:t>
      </w:r>
      <w:r>
        <w:rPr>
          <w:rFonts w:ascii="Times New Roman" w:hAnsi="Times New Roman"/>
          <w:i/>
          <w:iCs/>
          <w:color w:val="221F1F"/>
          <w:sz w:val="24"/>
        </w:rPr>
        <w:t>Thinkstock</w:t>
      </w:r>
    </w:p>
    <w:p w:rsidR="00326331" w:rsidRDefault="00326331" w:rsidP="00326331">
      <w:pPr>
        <w:widowControl/>
        <w:jc w:val="both"/>
        <w:rPr>
          <w:rFonts w:ascii="Times New Roman" w:eastAsia="Cambria" w:hAnsi="Times New Roman" w:cs="Cambria"/>
          <w:noProof/>
          <w:sz w:val="24"/>
          <w:szCs w:val="20"/>
        </w:rPr>
      </w:pPr>
    </w:p>
    <w:p w:rsidR="002F28E7" w:rsidRDefault="002F28E7">
      <w:pPr>
        <w:rPr>
          <w:rFonts w:ascii="Times New Roman" w:eastAsia="Cambria" w:hAnsi="Times New Roman" w:cs="Cambria"/>
          <w:noProof/>
          <w:sz w:val="24"/>
          <w:szCs w:val="20"/>
        </w:rPr>
      </w:pPr>
      <w:r>
        <w:br w:type="page"/>
      </w:r>
    </w:p>
    <w:p w:rsidR="00326331" w:rsidRPr="00B731DB" w:rsidRDefault="00326331" w:rsidP="00326331">
      <w:pPr>
        <w:widowControl/>
        <w:jc w:val="both"/>
        <w:rPr>
          <w:rFonts w:ascii="Times New Roman" w:eastAsia="Cambria" w:hAnsi="Times New Roman" w:cs="Cambria"/>
          <w:noProof/>
          <w:sz w:val="28"/>
          <w:szCs w:val="20"/>
        </w:rPr>
      </w:pPr>
      <w:bookmarkStart w:id="1" w:name="_GoBack"/>
      <w:bookmarkEnd w:id="1"/>
    </w:p>
    <w:p w:rsidR="00DF2735" w:rsidRPr="00B731DB" w:rsidRDefault="00DF2735" w:rsidP="001E0D67">
      <w:pPr>
        <w:pStyle w:val="Virsraksts1"/>
        <w:widowControl/>
        <w:jc w:val="center"/>
        <w:rPr>
          <w:noProof/>
          <w:sz w:val="32"/>
          <w:szCs w:val="36"/>
        </w:rPr>
      </w:pPr>
      <w:bookmarkStart w:id="2" w:name="_Toc27125961"/>
      <w:r w:rsidRPr="00B731DB">
        <w:rPr>
          <w:sz w:val="32"/>
          <w:szCs w:val="36"/>
        </w:rPr>
        <w:t>SATURS</w:t>
      </w:r>
      <w:bookmarkEnd w:id="2"/>
    </w:p>
    <w:p w:rsidR="00DF2735" w:rsidRPr="00B731DB" w:rsidRDefault="00DF2735" w:rsidP="0059286A">
      <w:pPr>
        <w:jc w:val="both"/>
        <w:rPr>
          <w:rFonts w:ascii="Times New Roman" w:eastAsia="Calibri" w:hAnsi="Times New Roman" w:cs="Times New Roman"/>
          <w:b/>
          <w:bCs/>
          <w:noProof/>
          <w:sz w:val="24"/>
          <w:szCs w:val="24"/>
        </w:rPr>
      </w:pPr>
    </w:p>
    <w:sdt>
      <w:sdtPr>
        <w:rPr>
          <w:rFonts w:ascii="Times New Roman" w:hAnsi="Times New Roman" w:cs="Times New Roman"/>
          <w:sz w:val="24"/>
          <w:szCs w:val="24"/>
        </w:rPr>
        <w:id w:val="942339249"/>
        <w:docPartObj>
          <w:docPartGallery w:val="Table of Contents"/>
          <w:docPartUnique/>
        </w:docPartObj>
      </w:sdtPr>
      <w:sdtEndPr>
        <w:rPr>
          <w:rFonts w:eastAsiaTheme="minorHAnsi"/>
          <w:b/>
          <w:bCs/>
          <w:color w:val="auto"/>
          <w:lang w:eastAsia="en-US"/>
        </w:rPr>
      </w:sdtEndPr>
      <w:sdtContent>
        <w:p w:rsidR="0059286A" w:rsidRPr="00B731DB" w:rsidRDefault="0059286A" w:rsidP="0059286A">
          <w:pPr>
            <w:pStyle w:val="Saturardtjavirsraksts"/>
            <w:keepNext w:val="0"/>
            <w:keepLines w:val="0"/>
            <w:widowControl w:val="0"/>
            <w:spacing w:before="0" w:line="240" w:lineRule="auto"/>
            <w:jc w:val="both"/>
            <w:rPr>
              <w:rFonts w:ascii="Times New Roman" w:eastAsiaTheme="minorEastAsia" w:hAnsi="Times New Roman" w:cs="Times New Roman"/>
              <w:noProof/>
              <w:sz w:val="24"/>
              <w:szCs w:val="24"/>
            </w:rPr>
          </w:pPr>
          <w:r w:rsidRPr="00B731DB">
            <w:rPr>
              <w:rFonts w:ascii="Times New Roman" w:hAnsi="Times New Roman" w:cs="Times New Roman"/>
              <w:b/>
              <w:bCs/>
              <w:sz w:val="24"/>
              <w:szCs w:val="24"/>
            </w:rPr>
            <w:fldChar w:fldCharType="begin"/>
          </w:r>
          <w:r w:rsidRPr="00B731DB">
            <w:rPr>
              <w:rFonts w:ascii="Times New Roman" w:hAnsi="Times New Roman" w:cs="Times New Roman"/>
              <w:b/>
              <w:bCs/>
              <w:sz w:val="24"/>
              <w:szCs w:val="24"/>
            </w:rPr>
            <w:instrText xml:space="preserve"> TOC \o "1-3" \h \z \u </w:instrText>
          </w:r>
          <w:r w:rsidRPr="00B731DB">
            <w:rPr>
              <w:rFonts w:ascii="Times New Roman" w:hAnsi="Times New Roman" w:cs="Times New Roman"/>
              <w:b/>
              <w:bCs/>
              <w:sz w:val="24"/>
              <w:szCs w:val="24"/>
            </w:rPr>
            <w:fldChar w:fldCharType="separate"/>
          </w:r>
        </w:p>
        <w:p w:rsidR="0059286A" w:rsidRPr="00B731DB" w:rsidRDefault="0059286A" w:rsidP="0059286A">
          <w:pPr>
            <w:pStyle w:val="Saturs1"/>
            <w:rPr>
              <w:rFonts w:eastAsiaTheme="minorEastAsia"/>
              <w:lang w:eastAsia="lv-LV"/>
            </w:rPr>
          </w:pPr>
          <w:hyperlink w:anchor="_Toc27125962" w:history="1">
            <w:r w:rsidRPr="00B731DB">
              <w:rPr>
                <w:rStyle w:val="Hipersaite"/>
                <w:color w:val="348092"/>
              </w:rPr>
              <w:t>I. NORĀDĪJUMU MĒRĶIS</w:t>
            </w:r>
            <w:r w:rsidRPr="00B731DB">
              <w:rPr>
                <w:webHidden/>
              </w:rPr>
              <w:tab/>
            </w:r>
            <w:r w:rsidRPr="00B731DB">
              <w:rPr>
                <w:webHidden/>
              </w:rPr>
              <w:fldChar w:fldCharType="begin"/>
            </w:r>
            <w:r w:rsidRPr="00B731DB">
              <w:rPr>
                <w:webHidden/>
              </w:rPr>
              <w:instrText xml:space="preserve"> PAGEREF _Toc27125962 \h </w:instrText>
            </w:r>
            <w:r w:rsidRPr="00B731DB">
              <w:rPr>
                <w:webHidden/>
              </w:rPr>
            </w:r>
            <w:r w:rsidRPr="00B731DB">
              <w:rPr>
                <w:webHidden/>
              </w:rPr>
              <w:fldChar w:fldCharType="separate"/>
            </w:r>
            <w:r w:rsidR="00B731DB">
              <w:rPr>
                <w:webHidden/>
              </w:rPr>
              <w:t>4</w:t>
            </w:r>
            <w:r w:rsidRPr="00B731DB">
              <w:rPr>
                <w:webHidden/>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63" w:history="1">
            <w:r w:rsidR="00B731DB" w:rsidRPr="00B731DB">
              <w:rPr>
                <w:rStyle w:val="Hipersaite"/>
                <w:rFonts w:ascii="Times New Roman" w:hAnsi="Times New Roman" w:cs="Times New Roman"/>
                <w:noProof/>
                <w:sz w:val="24"/>
                <w:szCs w:val="24"/>
              </w:rPr>
              <w:t>Standarti</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kas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saistīti</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ar</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tiesībaizsardzību</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_Toc27125963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5</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64" w:history="1">
            <w:r w:rsidR="00B731DB" w:rsidRPr="00B731DB">
              <w:rPr>
                <w:rStyle w:val="Hipersaite"/>
                <w:rFonts w:ascii="Times New Roman" w:hAnsi="Times New Roman" w:cs="Times New Roman"/>
                <w:noProof/>
                <w:sz w:val="24"/>
                <w:szCs w:val="24"/>
              </w:rPr>
              <w:t>Finanšu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izmeklēšanas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mērķi</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un</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ieguvumi</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_Toc27125964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7</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1"/>
            <w:rPr>
              <w:rFonts w:eastAsiaTheme="minorEastAsia"/>
              <w:lang w:eastAsia="lv-LV"/>
            </w:rPr>
          </w:pPr>
          <w:hyperlink w:anchor="_Toc27125965" w:history="1">
            <w:r w:rsidRPr="00B731DB">
              <w:rPr>
                <w:rStyle w:val="Hipersaite"/>
              </w:rPr>
              <w:t>II. OPERATĪVAIS REGULĒJUMS</w:t>
            </w:r>
            <w:r w:rsidRPr="00B731DB">
              <w:rPr>
                <w:webHidden/>
              </w:rPr>
              <w:tab/>
            </w:r>
            <w:r w:rsidRPr="00B731DB">
              <w:rPr>
                <w:webHidden/>
              </w:rPr>
              <w:fldChar w:fldCharType="begin"/>
            </w:r>
            <w:r w:rsidRPr="00B731DB">
              <w:rPr>
                <w:webHidden/>
              </w:rPr>
              <w:instrText xml:space="preserve"> PAGEREF _Toc27125965 \h </w:instrText>
            </w:r>
            <w:r w:rsidRPr="00B731DB">
              <w:rPr>
                <w:webHidden/>
              </w:rPr>
            </w:r>
            <w:r w:rsidRPr="00B731DB">
              <w:rPr>
                <w:webHidden/>
              </w:rPr>
              <w:fldChar w:fldCharType="separate"/>
            </w:r>
            <w:r w:rsidR="00B731DB">
              <w:rPr>
                <w:webHidden/>
              </w:rPr>
              <w:t>9</w:t>
            </w:r>
            <w:r w:rsidRPr="00B731DB">
              <w:rPr>
                <w:webHidden/>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66" w:history="1">
            <w:r w:rsidR="00B731DB" w:rsidRPr="00B731DB">
              <w:rPr>
                <w:rStyle w:val="Hipersaite"/>
                <w:rFonts w:ascii="Times New Roman" w:hAnsi="Times New Roman" w:cs="Times New Roman"/>
                <w:noProof/>
                <w:sz w:val="24"/>
                <w:szCs w:val="24"/>
              </w:rPr>
              <w:t>Izmeklēšanas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stratēģija</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_Toc27125966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9</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67" w:history="1">
            <w:r w:rsidR="00B731DB" w:rsidRPr="00B731DB">
              <w:rPr>
                <w:rStyle w:val="Hipersaite"/>
                <w:rFonts w:ascii="Times New Roman" w:hAnsi="Times New Roman" w:cs="Times New Roman"/>
                <w:noProof/>
                <w:sz w:val="24"/>
                <w:szCs w:val="24"/>
              </w:rPr>
              <w:t>Paralēlā</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izmeklēšana</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_Toc27125967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10</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68" w:history="1">
            <w:r w:rsidR="00B731DB" w:rsidRPr="00B731DB">
              <w:rPr>
                <w:rStyle w:val="Hipersaite"/>
                <w:rFonts w:ascii="Times New Roman" w:hAnsi="Times New Roman" w:cs="Times New Roman"/>
                <w:noProof/>
                <w:sz w:val="24"/>
                <w:szCs w:val="24"/>
              </w:rPr>
              <w:t>Daudznozaru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grupas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vai</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darba</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grupas</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_Toc27125968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11</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69" w:history="1">
            <w:r w:rsidR="00B731DB" w:rsidRPr="00B731DB">
              <w:rPr>
                <w:rStyle w:val="Hipersaite"/>
                <w:rFonts w:ascii="Times New Roman" w:hAnsi="Times New Roman" w:cs="Times New Roman"/>
                <w:noProof/>
                <w:sz w:val="24"/>
                <w:szCs w:val="24"/>
              </w:rPr>
              <w:t>Līdzekļu atgūšana</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_Toc27125969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12</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70" w:history="1">
            <w:r w:rsidR="00B731DB" w:rsidRPr="00B731DB">
              <w:rPr>
                <w:rStyle w:val="Hipersaite"/>
                <w:rFonts w:ascii="Times New Roman" w:hAnsi="Times New Roman" w:cs="Times New Roman"/>
                <w:noProof/>
                <w:sz w:val="24"/>
                <w:szCs w:val="24"/>
              </w:rPr>
              <w:t>Reģistri</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_Toc27125970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13</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1"/>
            <w:rPr>
              <w:rFonts w:eastAsiaTheme="minorEastAsia"/>
              <w:lang w:eastAsia="lv-LV"/>
            </w:rPr>
          </w:pPr>
          <w:hyperlink w:anchor="_Toc27125971" w:history="1">
            <w:r w:rsidRPr="00B731DB">
              <w:rPr>
                <w:rStyle w:val="Hipersaite"/>
              </w:rPr>
              <w:t>III. TERORISMA FINANSĒŠANA</w:t>
            </w:r>
            <w:r w:rsidRPr="00B731DB">
              <w:rPr>
                <w:webHidden/>
              </w:rPr>
              <w:tab/>
            </w:r>
            <w:r w:rsidRPr="00B731DB">
              <w:rPr>
                <w:webHidden/>
              </w:rPr>
              <w:fldChar w:fldCharType="begin"/>
            </w:r>
            <w:r w:rsidRPr="00B731DB">
              <w:rPr>
                <w:webHidden/>
              </w:rPr>
              <w:instrText xml:space="preserve"> PAGEREF _Toc27125971 \h </w:instrText>
            </w:r>
            <w:r w:rsidRPr="00B731DB">
              <w:rPr>
                <w:webHidden/>
              </w:rPr>
            </w:r>
            <w:r w:rsidRPr="00B731DB">
              <w:rPr>
                <w:webHidden/>
              </w:rPr>
              <w:fldChar w:fldCharType="separate"/>
            </w:r>
            <w:r w:rsidR="00B731DB">
              <w:rPr>
                <w:webHidden/>
              </w:rPr>
              <w:t>16</w:t>
            </w:r>
            <w:r w:rsidRPr="00B731DB">
              <w:rPr>
                <w:webHidden/>
              </w:rPr>
              <w:fldChar w:fldCharType="end"/>
            </w:r>
          </w:hyperlink>
        </w:p>
        <w:p w:rsidR="0059286A" w:rsidRPr="00B731DB" w:rsidRDefault="0059286A" w:rsidP="0059286A">
          <w:pPr>
            <w:pStyle w:val="Saturs1"/>
            <w:rPr>
              <w:rFonts w:eastAsiaTheme="minorEastAsia"/>
              <w:lang w:eastAsia="lv-LV"/>
            </w:rPr>
          </w:pPr>
          <w:hyperlink w:anchor="_Toc27125972" w:history="1">
            <w:r w:rsidRPr="00B731DB">
              <w:rPr>
                <w:rStyle w:val="Hipersaite"/>
              </w:rPr>
              <w:t>IV. INFORMĀCIJAS AVOTI</w:t>
            </w:r>
            <w:r w:rsidRPr="00B731DB">
              <w:rPr>
                <w:webHidden/>
              </w:rPr>
              <w:tab/>
            </w:r>
            <w:r w:rsidRPr="00B731DB">
              <w:rPr>
                <w:webHidden/>
              </w:rPr>
              <w:fldChar w:fldCharType="begin"/>
            </w:r>
            <w:r w:rsidRPr="00B731DB">
              <w:rPr>
                <w:webHidden/>
              </w:rPr>
              <w:instrText xml:space="preserve"> PAGEREF _Toc27125972 \h </w:instrText>
            </w:r>
            <w:r w:rsidRPr="00B731DB">
              <w:rPr>
                <w:webHidden/>
              </w:rPr>
            </w:r>
            <w:r w:rsidRPr="00B731DB">
              <w:rPr>
                <w:webHidden/>
              </w:rPr>
              <w:fldChar w:fldCharType="separate"/>
            </w:r>
            <w:r w:rsidR="00B731DB">
              <w:rPr>
                <w:webHidden/>
              </w:rPr>
              <w:t>18</w:t>
            </w:r>
            <w:r w:rsidRPr="00B731DB">
              <w:rPr>
                <w:webHidden/>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73" w:history="1">
            <w:r w:rsidR="00B731DB" w:rsidRPr="00B731DB">
              <w:rPr>
                <w:rStyle w:val="Hipersaite"/>
                <w:rFonts w:ascii="Times New Roman" w:hAnsi="Times New Roman" w:cs="Times New Roman"/>
                <w:noProof/>
                <w:sz w:val="24"/>
                <w:szCs w:val="24"/>
              </w:rPr>
              <w:t>Datu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avoti</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un</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informācijas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veidi</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_Toc27125973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18</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1"/>
            <w:rPr>
              <w:rFonts w:eastAsiaTheme="minorEastAsia"/>
              <w:lang w:eastAsia="lv-LV"/>
            </w:rPr>
          </w:pPr>
          <w:hyperlink w:anchor="_Toc27125974" w:history="1">
            <w:r w:rsidRPr="00B731DB">
              <w:rPr>
                <w:rStyle w:val="Hipersaite"/>
              </w:rPr>
              <w:t>V. TIESĪBAIZSARDZĪBAS IESTĀŽU SADARBĪBA AR FINANŠU IZLŪKOŠANAS VIENĪBĀM (</w:t>
            </w:r>
            <w:r w:rsidRPr="00B731DB">
              <w:rPr>
                <w:rStyle w:val="Hipersaite"/>
                <w:i/>
                <w:iCs/>
              </w:rPr>
              <w:t>FIU</w:t>
            </w:r>
            <w:r w:rsidRPr="00B731DB">
              <w:rPr>
                <w:rStyle w:val="Hipersaite"/>
              </w:rPr>
              <w:t>)</w:t>
            </w:r>
            <w:r w:rsidRPr="00B731DB">
              <w:rPr>
                <w:webHidden/>
              </w:rPr>
              <w:tab/>
            </w:r>
            <w:r w:rsidRPr="00B731DB">
              <w:rPr>
                <w:webHidden/>
              </w:rPr>
              <w:fldChar w:fldCharType="begin"/>
            </w:r>
            <w:r w:rsidRPr="00B731DB">
              <w:rPr>
                <w:webHidden/>
              </w:rPr>
              <w:instrText xml:space="preserve"> PAGEREF _Toc27125974 \h </w:instrText>
            </w:r>
            <w:r w:rsidRPr="00B731DB">
              <w:rPr>
                <w:webHidden/>
              </w:rPr>
            </w:r>
            <w:r w:rsidRPr="00B731DB">
              <w:rPr>
                <w:webHidden/>
              </w:rPr>
              <w:fldChar w:fldCharType="separate"/>
            </w:r>
            <w:r w:rsidR="00B731DB">
              <w:rPr>
                <w:webHidden/>
              </w:rPr>
              <w:t>20</w:t>
            </w:r>
            <w:r w:rsidRPr="00B731DB">
              <w:rPr>
                <w:webHidden/>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75" w:history="1">
            <w:r w:rsidRPr="00B731DB">
              <w:rPr>
                <w:rStyle w:val="Hipersaite"/>
                <w:rFonts w:ascii="Times New Roman" w:hAnsi="Times New Roman" w:cs="Times New Roman"/>
                <w:i/>
                <w:iCs/>
                <w:noProof/>
                <w:sz w:val="24"/>
                <w:szCs w:val="24"/>
              </w:rPr>
              <w:t>FIU</w:t>
            </w:r>
            <w:r w:rsidR="00B731DB" w:rsidRPr="00B731DB">
              <w:rPr>
                <w:rStyle w:val="Hipersaite"/>
                <w:rFonts w:ascii="Times New Roman" w:hAnsi="Times New Roman" w:cs="Times New Roman"/>
                <w:noProof/>
                <w:sz w:val="24"/>
                <w:szCs w:val="24"/>
              </w:rPr>
              <w:t xml:space="preserve"> un</w:t>
            </w:r>
            <w:r w:rsidRPr="00B731DB">
              <w:rPr>
                <w:rStyle w:val="Hipersaite"/>
                <w:rFonts w:ascii="Times New Roman" w:hAnsi="Times New Roman" w:cs="Times New Roman"/>
                <w:noProof/>
                <w:sz w:val="24"/>
                <w:szCs w:val="24"/>
              </w:rPr>
              <w:t xml:space="preserve"> </w:t>
            </w:r>
            <w:r w:rsidRPr="00B731DB">
              <w:rPr>
                <w:rStyle w:val="Hipersaite"/>
                <w:rFonts w:ascii="Times New Roman" w:hAnsi="Times New Roman" w:cs="Times New Roman"/>
                <w:i/>
                <w:iCs/>
                <w:noProof/>
                <w:sz w:val="24"/>
                <w:szCs w:val="24"/>
              </w:rPr>
              <w:t>AML</w:t>
            </w:r>
            <w:r w:rsidRPr="00B731DB">
              <w:rPr>
                <w:rStyle w:val="Hipersaite"/>
                <w:rFonts w:ascii="Times New Roman" w:hAnsi="Times New Roman" w:cs="Times New Roman"/>
                <w:noProof/>
                <w:sz w:val="24"/>
                <w:szCs w:val="24"/>
              </w:rPr>
              <w:t>/</w:t>
            </w:r>
            <w:r w:rsidRPr="00B731DB">
              <w:rPr>
                <w:rStyle w:val="Hipersaite"/>
                <w:rFonts w:ascii="Times New Roman" w:hAnsi="Times New Roman" w:cs="Times New Roman"/>
                <w:i/>
                <w:iCs/>
                <w:noProof/>
                <w:sz w:val="24"/>
                <w:szCs w:val="24"/>
              </w:rPr>
              <w:t>CFT</w:t>
            </w:r>
            <w:r w:rsidR="00B731DB" w:rsidRPr="00B731DB">
              <w:rPr>
                <w:rStyle w:val="Hipersaite"/>
                <w:rFonts w:ascii="Times New Roman" w:hAnsi="Times New Roman" w:cs="Times New Roman"/>
                <w:noProof/>
                <w:sz w:val="24"/>
                <w:szCs w:val="24"/>
              </w:rPr>
              <w:t xml:space="preserve"> informācijas avoti</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finanšu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izmeklēšanā</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_Toc27125975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20</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76" w:history="1">
            <w:r w:rsidRPr="00B731DB">
              <w:rPr>
                <w:rStyle w:val="Hipersaite"/>
                <w:rFonts w:ascii="Times New Roman" w:hAnsi="Times New Roman" w:cs="Times New Roman"/>
                <w:i/>
                <w:iCs/>
                <w:noProof/>
                <w:sz w:val="24"/>
                <w:szCs w:val="24"/>
              </w:rPr>
              <w:t>AML</w:t>
            </w:r>
            <w:r w:rsidRPr="00B731DB">
              <w:rPr>
                <w:rStyle w:val="Hipersaite"/>
                <w:rFonts w:ascii="Times New Roman" w:hAnsi="Times New Roman" w:cs="Times New Roman"/>
                <w:noProof/>
                <w:sz w:val="24"/>
                <w:szCs w:val="24"/>
              </w:rPr>
              <w:t>/</w:t>
            </w:r>
            <w:r w:rsidRPr="00B731DB">
              <w:rPr>
                <w:rStyle w:val="Hipersaite"/>
                <w:rFonts w:ascii="Times New Roman" w:hAnsi="Times New Roman" w:cs="Times New Roman"/>
                <w:i/>
                <w:iCs/>
                <w:noProof/>
                <w:sz w:val="24"/>
                <w:szCs w:val="24"/>
              </w:rPr>
              <w:t>CFT</w:t>
            </w:r>
            <w:r w:rsidR="00B731DB" w:rsidRPr="00B731DB">
              <w:rPr>
                <w:rStyle w:val="Hipersaite"/>
                <w:rFonts w:ascii="Times New Roman" w:hAnsi="Times New Roman" w:cs="Times New Roman"/>
                <w:noProof/>
                <w:sz w:val="24"/>
                <w:szCs w:val="24"/>
              </w:rPr>
              <w:t xml:space="preserve"> informācijas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avotu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un</w:t>
            </w:r>
            <w:r w:rsidRPr="00B731DB">
              <w:rPr>
                <w:rStyle w:val="Hipersaite"/>
                <w:rFonts w:ascii="Times New Roman" w:hAnsi="Times New Roman" w:cs="Times New Roman"/>
                <w:noProof/>
                <w:sz w:val="24"/>
                <w:szCs w:val="24"/>
              </w:rPr>
              <w:t xml:space="preserve"> </w:t>
            </w:r>
            <w:r w:rsidRPr="00B731DB">
              <w:rPr>
                <w:rStyle w:val="Hipersaite"/>
                <w:rFonts w:ascii="Times New Roman" w:hAnsi="Times New Roman" w:cs="Times New Roman"/>
                <w:i/>
                <w:iCs/>
                <w:noProof/>
                <w:sz w:val="24"/>
                <w:szCs w:val="24"/>
              </w:rPr>
              <w:t>FIU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analīžu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izmantošana</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tiesībaizsardzības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iestādēs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finanšu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izmeklēšanas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nolūkā</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_Toc27125976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21</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77" w:history="1">
            <w:r w:rsidRPr="00B731DB">
              <w:rPr>
                <w:rStyle w:val="Hipersaite"/>
                <w:rFonts w:ascii="Times New Roman" w:hAnsi="Times New Roman" w:cs="Times New Roman"/>
                <w:i/>
                <w:iCs/>
                <w:noProof/>
                <w:sz w:val="24"/>
                <w:szCs w:val="24"/>
              </w:rPr>
              <w:t>FIU</w:t>
            </w:r>
            <w:r w:rsidR="00B731DB" w:rsidRPr="00B731DB">
              <w:rPr>
                <w:rStyle w:val="Hipersaite"/>
                <w:rFonts w:ascii="Times New Roman" w:hAnsi="Times New Roman" w:cs="Times New Roman"/>
                <w:noProof/>
                <w:sz w:val="24"/>
                <w:szCs w:val="24"/>
              </w:rPr>
              <w:t xml:space="preserve"> pieejamība</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lai</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uzlabotu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finanšu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izmeklēšanu</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_Toc27125977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22</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78" w:history="1">
            <w:r w:rsidRPr="00B731DB">
              <w:rPr>
                <w:rStyle w:val="Hipersaite"/>
                <w:rFonts w:ascii="Times New Roman" w:hAnsi="Times New Roman" w:cs="Times New Roman"/>
                <w:i/>
                <w:iCs/>
                <w:noProof/>
                <w:sz w:val="24"/>
                <w:szCs w:val="24"/>
              </w:rPr>
              <w:t>STR</w:t>
            </w:r>
            <w:r w:rsidR="00B731DB" w:rsidRPr="00B731DB">
              <w:rPr>
                <w:rStyle w:val="Hipersaite"/>
                <w:rFonts w:ascii="Times New Roman" w:hAnsi="Times New Roman" w:cs="Times New Roman"/>
                <w:noProof/>
                <w:sz w:val="24"/>
                <w:szCs w:val="24"/>
              </w:rPr>
              <w:t xml:space="preserve"> informācijas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un</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citu</w:t>
            </w:r>
            <w:r w:rsidRPr="00B731DB">
              <w:rPr>
                <w:rStyle w:val="Hipersaite"/>
                <w:rFonts w:ascii="Times New Roman" w:hAnsi="Times New Roman" w:cs="Times New Roman"/>
                <w:noProof/>
                <w:sz w:val="24"/>
                <w:szCs w:val="24"/>
              </w:rPr>
              <w:t xml:space="preserve"> </w:t>
            </w:r>
            <w:r w:rsidRPr="00B731DB">
              <w:rPr>
                <w:rStyle w:val="Hipersaite"/>
                <w:rFonts w:ascii="Times New Roman" w:hAnsi="Times New Roman" w:cs="Times New Roman"/>
                <w:i/>
                <w:iCs/>
                <w:noProof/>
                <w:sz w:val="24"/>
                <w:szCs w:val="24"/>
              </w:rPr>
              <w:t>AML</w:t>
            </w:r>
            <w:r w:rsidRPr="00B731DB">
              <w:rPr>
                <w:rStyle w:val="Hipersaite"/>
                <w:rFonts w:ascii="Times New Roman" w:hAnsi="Times New Roman" w:cs="Times New Roman"/>
                <w:noProof/>
                <w:sz w:val="24"/>
                <w:szCs w:val="24"/>
              </w:rPr>
              <w:t>/</w:t>
            </w:r>
            <w:r w:rsidRPr="00B731DB">
              <w:rPr>
                <w:rStyle w:val="Hipersaite"/>
                <w:rFonts w:ascii="Times New Roman" w:hAnsi="Times New Roman" w:cs="Times New Roman"/>
                <w:i/>
                <w:iCs/>
                <w:noProof/>
                <w:sz w:val="24"/>
                <w:szCs w:val="24"/>
              </w:rPr>
              <w:t>CFT</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informācijas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avotu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pārskats</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_Toc27125978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22</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79" w:history="1">
            <w:r w:rsidR="00B731DB" w:rsidRPr="00B731DB">
              <w:rPr>
                <w:rStyle w:val="Hipersaite"/>
                <w:rFonts w:ascii="Times New Roman" w:hAnsi="Times New Roman" w:cs="Times New Roman"/>
                <w:noProof/>
                <w:sz w:val="24"/>
                <w:szCs w:val="24"/>
              </w:rPr>
              <w:t>Pārskats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par</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skaidras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naudas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deklarēšanu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uz</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robežas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finanšu</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izmeklēšanas</w:t>
            </w:r>
            <w:r w:rsidRPr="00B731DB">
              <w:rPr>
                <w:rStyle w:val="Hipersaite"/>
                <w:rFonts w:ascii="Times New Roman" w:hAnsi="Times New Roman" w:cs="Times New Roman"/>
                <w:noProof/>
                <w:sz w:val="24"/>
                <w:szCs w:val="24"/>
              </w:rPr>
              <w:t xml:space="preserve"> </w:t>
            </w:r>
            <w:r w:rsidR="00B731DB" w:rsidRPr="00B731DB">
              <w:rPr>
                <w:rStyle w:val="Hipersaite"/>
                <w:rFonts w:ascii="Times New Roman" w:hAnsi="Times New Roman" w:cs="Times New Roman"/>
                <w:noProof/>
                <w:sz w:val="24"/>
                <w:szCs w:val="24"/>
              </w:rPr>
              <w:t>nolūkiem</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_Toc27125979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23</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1"/>
            <w:rPr>
              <w:rFonts w:eastAsiaTheme="minorEastAsia"/>
              <w:lang w:eastAsia="lv-LV"/>
            </w:rPr>
          </w:pPr>
          <w:hyperlink w:anchor="_Toc27125980" w:history="1">
            <w:r w:rsidRPr="00B731DB">
              <w:rPr>
                <w:rStyle w:val="Hipersaite"/>
              </w:rPr>
              <w:t>VI. IZMEKLĒŠANAS PAŅĒMIENI</w:t>
            </w:r>
            <w:r w:rsidRPr="00B731DB">
              <w:rPr>
                <w:webHidden/>
              </w:rPr>
              <w:tab/>
            </w:r>
            <w:r w:rsidRPr="00B731DB">
              <w:rPr>
                <w:webHidden/>
              </w:rPr>
              <w:fldChar w:fldCharType="begin"/>
            </w:r>
            <w:r w:rsidRPr="00B731DB">
              <w:rPr>
                <w:webHidden/>
              </w:rPr>
              <w:instrText xml:space="preserve"> PAGEREF _Toc27125980 \h </w:instrText>
            </w:r>
            <w:r w:rsidRPr="00B731DB">
              <w:rPr>
                <w:webHidden/>
              </w:rPr>
            </w:r>
            <w:r w:rsidRPr="00B731DB">
              <w:rPr>
                <w:webHidden/>
              </w:rPr>
              <w:fldChar w:fldCharType="separate"/>
            </w:r>
            <w:r w:rsidR="00B731DB">
              <w:rPr>
                <w:webHidden/>
              </w:rPr>
              <w:t>25</w:t>
            </w:r>
            <w:r w:rsidRPr="00B731DB">
              <w:rPr>
                <w:webHidden/>
              </w:rPr>
              <w:fldChar w:fldCharType="end"/>
            </w:r>
          </w:hyperlink>
        </w:p>
        <w:p w:rsidR="0059286A" w:rsidRPr="00B731DB" w:rsidRDefault="0059286A" w:rsidP="0059286A">
          <w:pPr>
            <w:pStyle w:val="Saturs1"/>
            <w:rPr>
              <w:rFonts w:eastAsiaTheme="minorEastAsia"/>
              <w:lang w:eastAsia="lv-LV"/>
            </w:rPr>
          </w:pPr>
          <w:hyperlink w:anchor="_Toc27125981" w:history="1">
            <w:r w:rsidRPr="00B731DB">
              <w:rPr>
                <w:rStyle w:val="Hipersaite"/>
              </w:rPr>
              <w:t>VII. APMĀCĪBA</w:t>
            </w:r>
            <w:r w:rsidRPr="00B731DB">
              <w:rPr>
                <w:webHidden/>
              </w:rPr>
              <w:tab/>
            </w:r>
            <w:r w:rsidRPr="00B731DB">
              <w:rPr>
                <w:webHidden/>
              </w:rPr>
              <w:fldChar w:fldCharType="begin"/>
            </w:r>
            <w:r w:rsidRPr="00B731DB">
              <w:rPr>
                <w:webHidden/>
              </w:rPr>
              <w:instrText xml:space="preserve"> PAGEREF _Toc27125981 \h </w:instrText>
            </w:r>
            <w:r w:rsidRPr="00B731DB">
              <w:rPr>
                <w:webHidden/>
              </w:rPr>
            </w:r>
            <w:r w:rsidRPr="00B731DB">
              <w:rPr>
                <w:webHidden/>
              </w:rPr>
              <w:fldChar w:fldCharType="separate"/>
            </w:r>
            <w:r w:rsidR="00B731DB">
              <w:rPr>
                <w:webHidden/>
              </w:rPr>
              <w:t>29</w:t>
            </w:r>
            <w:r w:rsidRPr="00B731DB">
              <w:rPr>
                <w:webHidden/>
              </w:rPr>
              <w:fldChar w:fldCharType="end"/>
            </w:r>
          </w:hyperlink>
        </w:p>
        <w:p w:rsidR="0059286A" w:rsidRPr="00B731DB" w:rsidRDefault="0059286A" w:rsidP="0059286A">
          <w:pPr>
            <w:pStyle w:val="Saturs1"/>
            <w:rPr>
              <w:rFonts w:eastAsiaTheme="minorEastAsia"/>
              <w:lang w:eastAsia="lv-LV"/>
            </w:rPr>
          </w:pPr>
          <w:hyperlink w:anchor="_Toc27125982" w:history="1">
            <w:r w:rsidRPr="00B731DB">
              <w:rPr>
                <w:rStyle w:val="Hipersaite"/>
              </w:rPr>
              <w:t>VIII. STARPTAUTISKĀ SADARBĪBA</w:t>
            </w:r>
            <w:r w:rsidRPr="00B731DB">
              <w:rPr>
                <w:webHidden/>
              </w:rPr>
              <w:tab/>
            </w:r>
            <w:r w:rsidRPr="00B731DB">
              <w:rPr>
                <w:webHidden/>
              </w:rPr>
              <w:fldChar w:fldCharType="begin"/>
            </w:r>
            <w:r w:rsidRPr="00B731DB">
              <w:rPr>
                <w:webHidden/>
              </w:rPr>
              <w:instrText xml:space="preserve"> PAGEREF _Toc27125982 \h </w:instrText>
            </w:r>
            <w:r w:rsidRPr="00B731DB">
              <w:rPr>
                <w:webHidden/>
              </w:rPr>
            </w:r>
            <w:r w:rsidRPr="00B731DB">
              <w:rPr>
                <w:webHidden/>
              </w:rPr>
              <w:fldChar w:fldCharType="separate"/>
            </w:r>
            <w:r w:rsidR="00B731DB">
              <w:rPr>
                <w:webHidden/>
              </w:rPr>
              <w:t>30</w:t>
            </w:r>
            <w:r w:rsidRPr="00B731DB">
              <w:rPr>
                <w:webHidden/>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83" w:history="1">
            <w:r w:rsidRPr="00B731DB">
              <w:rPr>
                <w:rStyle w:val="Hipersaite"/>
                <w:rFonts w:ascii="Times New Roman" w:hAnsi="Times New Roman" w:cs="Times New Roman"/>
                <w:b/>
                <w:noProof/>
                <w:sz w:val="24"/>
                <w:szCs w:val="24"/>
              </w:rPr>
              <w:t xml:space="preserve">PIELIKUMS. </w:t>
            </w:r>
            <w:r w:rsidRPr="00B731DB">
              <w:rPr>
                <w:rStyle w:val="Hipersaite"/>
                <w:rFonts w:ascii="Times New Roman" w:hAnsi="Times New Roman" w:cs="Times New Roman"/>
                <w:b/>
                <w:i/>
                <w:noProof/>
                <w:sz w:val="24"/>
                <w:szCs w:val="24"/>
              </w:rPr>
              <w:t>PAPILDU INFORMĀCIJA</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_Toc27125983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32</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eastAsiaTheme="minorEastAsia" w:hAnsi="Times New Roman" w:cs="Times New Roman"/>
              <w:noProof/>
              <w:sz w:val="24"/>
              <w:szCs w:val="24"/>
              <w:lang w:eastAsia="lv-LV"/>
            </w:rPr>
          </w:pPr>
          <w:hyperlink w:anchor="_Toc27125986" w:history="1">
            <w:r w:rsidRPr="00B731DB">
              <w:rPr>
                <w:rStyle w:val="Hipersaite"/>
                <w:rFonts w:ascii="Times New Roman" w:hAnsi="Times New Roman" w:cs="Times New Roman"/>
                <w:b/>
                <w:noProof/>
                <w:sz w:val="24"/>
                <w:szCs w:val="24"/>
              </w:rPr>
              <w:t>ATLASĪTIE INFORMĀCIJAS AVOTI FINANŠU IZMEKLĒŠANAI</w:t>
            </w:r>
            <w:r w:rsidRPr="00B731DB">
              <w:rPr>
                <w:rFonts w:ascii="Times New Roman" w:hAnsi="Times New Roman" w:cs="Times New Roman"/>
                <w:noProof/>
                <w:webHidden/>
                <w:sz w:val="24"/>
                <w:szCs w:val="24"/>
              </w:rPr>
              <w:tab/>
            </w:r>
            <w:r w:rsidRPr="00B731DB">
              <w:rPr>
                <w:rFonts w:ascii="Times New Roman" w:hAnsi="Times New Roman" w:cs="Times New Roman"/>
                <w:noProof/>
                <w:webHidden/>
                <w:sz w:val="24"/>
                <w:szCs w:val="24"/>
              </w:rPr>
              <w:fldChar w:fldCharType="begin"/>
            </w:r>
            <w:r w:rsidRPr="00B731DB">
              <w:rPr>
                <w:rFonts w:ascii="Times New Roman" w:hAnsi="Times New Roman" w:cs="Times New Roman"/>
                <w:noProof/>
                <w:webHidden/>
                <w:sz w:val="24"/>
                <w:szCs w:val="24"/>
              </w:rPr>
              <w:instrText xml:space="preserve"> PAGEREF _Toc27125986 \h </w:instrText>
            </w:r>
            <w:r w:rsidRPr="00B731DB">
              <w:rPr>
                <w:rFonts w:ascii="Times New Roman" w:hAnsi="Times New Roman" w:cs="Times New Roman"/>
                <w:noProof/>
                <w:webHidden/>
                <w:sz w:val="24"/>
                <w:szCs w:val="24"/>
              </w:rPr>
            </w:r>
            <w:r w:rsidRPr="00B731DB">
              <w:rPr>
                <w:rFonts w:ascii="Times New Roman" w:hAnsi="Times New Roman" w:cs="Times New Roman"/>
                <w:noProof/>
                <w:webHidden/>
                <w:sz w:val="24"/>
                <w:szCs w:val="24"/>
              </w:rPr>
              <w:fldChar w:fldCharType="separate"/>
            </w:r>
            <w:r w:rsidR="00B731DB">
              <w:rPr>
                <w:rFonts w:ascii="Times New Roman" w:hAnsi="Times New Roman" w:cs="Times New Roman"/>
                <w:noProof/>
                <w:webHidden/>
                <w:sz w:val="24"/>
                <w:szCs w:val="24"/>
              </w:rPr>
              <w:t>35</w:t>
            </w:r>
            <w:r w:rsidRPr="00B731DB">
              <w:rPr>
                <w:rFonts w:ascii="Times New Roman" w:hAnsi="Times New Roman" w:cs="Times New Roman"/>
                <w:noProof/>
                <w:webHidden/>
                <w:sz w:val="24"/>
                <w:szCs w:val="24"/>
              </w:rPr>
              <w:fldChar w:fldCharType="end"/>
            </w:r>
          </w:hyperlink>
        </w:p>
        <w:p w:rsidR="0059286A" w:rsidRPr="00B731DB" w:rsidRDefault="0059286A" w:rsidP="0059286A">
          <w:pPr>
            <w:pStyle w:val="Saturs2"/>
            <w:rPr>
              <w:rFonts w:ascii="Times New Roman" w:hAnsi="Times New Roman" w:cs="Times New Roman"/>
              <w:noProof/>
              <w:sz w:val="24"/>
              <w:szCs w:val="24"/>
              <w:lang w:eastAsia="lv-LV"/>
            </w:rPr>
          </w:pPr>
        </w:p>
        <w:p w:rsidR="00CE08E1" w:rsidRPr="00B731DB" w:rsidRDefault="0059286A" w:rsidP="0059286A">
          <w:pPr>
            <w:jc w:val="both"/>
            <w:rPr>
              <w:rFonts w:ascii="Times New Roman" w:hAnsi="Times New Roman" w:cs="Times New Roman"/>
              <w:sz w:val="24"/>
              <w:szCs w:val="24"/>
            </w:rPr>
          </w:pPr>
          <w:r w:rsidRPr="00B731DB">
            <w:rPr>
              <w:rFonts w:ascii="Times New Roman" w:hAnsi="Times New Roman" w:cs="Times New Roman"/>
              <w:b/>
              <w:bCs/>
              <w:sz w:val="24"/>
              <w:szCs w:val="24"/>
            </w:rPr>
            <w:fldChar w:fldCharType="end"/>
          </w:r>
        </w:p>
      </w:sdtContent>
    </w:sdt>
    <w:p w:rsidR="001E0D67" w:rsidRPr="00B731DB" w:rsidRDefault="001E0D67" w:rsidP="00326331">
      <w:pPr>
        <w:widowControl/>
        <w:jc w:val="both"/>
        <w:rPr>
          <w:rFonts w:ascii="Times New Roman" w:eastAsia="Calibri" w:hAnsi="Times New Roman" w:cs="Times New Roman"/>
          <w:b/>
          <w:bCs/>
          <w:noProof/>
          <w:sz w:val="24"/>
          <w:szCs w:val="24"/>
        </w:rPr>
      </w:pPr>
    </w:p>
    <w:p w:rsidR="001E0D67" w:rsidRDefault="001E0D67">
      <w:pPr>
        <w:rPr>
          <w:rFonts w:ascii="Times New Roman" w:eastAsia="Times New Roman" w:hAnsi="Times New Roman" w:cs="Times New Roman"/>
          <w:noProof/>
          <w:sz w:val="24"/>
          <w:szCs w:val="17"/>
        </w:rPr>
      </w:pPr>
      <w:r>
        <w:br w:type="page"/>
      </w:r>
    </w:p>
    <w:p w:rsidR="00DF2735" w:rsidRPr="00326331" w:rsidRDefault="00DF2735" w:rsidP="00326331">
      <w:pPr>
        <w:widowControl/>
        <w:jc w:val="both"/>
        <w:rPr>
          <w:rFonts w:ascii="Times New Roman" w:eastAsia="Times New Roman" w:hAnsi="Times New Roman" w:cs="Times New Roman"/>
          <w:noProof/>
          <w:sz w:val="24"/>
          <w:szCs w:val="25"/>
        </w:rPr>
      </w:pPr>
    </w:p>
    <w:p w:rsidR="00DF2735" w:rsidRPr="001E0D67" w:rsidRDefault="00DF2735" w:rsidP="001E0D67">
      <w:pPr>
        <w:widowControl/>
        <w:jc w:val="center"/>
        <w:rPr>
          <w:rFonts w:ascii="Times New Roman" w:hAnsi="Times New Roman"/>
          <w:b/>
          <w:noProof/>
          <w:color w:val="348092"/>
          <w:sz w:val="32"/>
          <w:szCs w:val="28"/>
        </w:rPr>
      </w:pPr>
      <w:r>
        <w:rPr>
          <w:rFonts w:ascii="Times New Roman" w:hAnsi="Times New Roman"/>
          <w:b/>
          <w:color w:val="348092"/>
          <w:sz w:val="32"/>
          <w:szCs w:val="28"/>
        </w:rPr>
        <w:t>FINANŠU IZMEKLĒŠANAS NORĀDĪJUMI</w:t>
      </w:r>
    </w:p>
    <w:p w:rsidR="00DF2735" w:rsidRDefault="00DF2735" w:rsidP="00326331">
      <w:pPr>
        <w:widowControl/>
        <w:jc w:val="both"/>
        <w:rPr>
          <w:rFonts w:ascii="Times New Roman" w:eastAsia="Calibri" w:hAnsi="Times New Roman" w:cs="Calibri"/>
          <w:b/>
          <w:bCs/>
          <w:noProof/>
          <w:sz w:val="24"/>
          <w:szCs w:val="45"/>
        </w:rPr>
      </w:pPr>
    </w:p>
    <w:p w:rsidR="001E0D67" w:rsidRPr="00326331" w:rsidRDefault="001E0D67" w:rsidP="00326331">
      <w:pPr>
        <w:widowControl/>
        <w:jc w:val="both"/>
        <w:rPr>
          <w:rFonts w:ascii="Times New Roman" w:eastAsia="Calibri" w:hAnsi="Times New Roman" w:cs="Calibri"/>
          <w:b/>
          <w:bCs/>
          <w:noProof/>
          <w:sz w:val="24"/>
          <w:szCs w:val="45"/>
        </w:rPr>
      </w:pPr>
    </w:p>
    <w:p w:rsidR="00DF2735" w:rsidRPr="001E0D67" w:rsidRDefault="001E0D67" w:rsidP="0059286A">
      <w:pPr>
        <w:pStyle w:val="Virsraksts1"/>
        <w:rPr>
          <w:noProof/>
        </w:rPr>
      </w:pPr>
      <w:bookmarkStart w:id="3" w:name="_Toc27125962"/>
      <w:r>
        <w:t>I. NORĀDĪJUMU MĒRĶIS</w:t>
      </w:r>
      <w:bookmarkStart w:id="4" w:name="_bookmark0"/>
      <w:bookmarkEnd w:id="4"/>
      <w:bookmarkEnd w:id="3"/>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1E0D67" w:rsidP="001E0D6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 Pēdējās Finanšu darījumu darba grupas (</w:t>
      </w:r>
      <w:r>
        <w:rPr>
          <w:rFonts w:ascii="Times New Roman" w:hAnsi="Times New Roman"/>
          <w:i/>
          <w:iCs/>
          <w:sz w:val="24"/>
        </w:rPr>
        <w:t>FATF</w:t>
      </w:r>
      <w:r>
        <w:rPr>
          <w:rFonts w:ascii="Times New Roman" w:hAnsi="Times New Roman"/>
          <w:sz w:val="24"/>
        </w:rPr>
        <w:t>) standartu pārskatīšanas laikā lielāka uzmanība tika pievērsta operatīvajam noziedzīgi iegūtu līdzekļu legalizācijas novēršanas (</w:t>
      </w:r>
      <w:r>
        <w:rPr>
          <w:rFonts w:ascii="Times New Roman" w:hAnsi="Times New Roman"/>
          <w:i/>
          <w:iCs/>
          <w:sz w:val="24"/>
        </w:rPr>
        <w:t>AML</w:t>
      </w:r>
      <w:r>
        <w:rPr>
          <w:rFonts w:ascii="Times New Roman" w:hAnsi="Times New Roman"/>
          <w:sz w:val="24"/>
        </w:rPr>
        <w:t>) un terorisma finansēšanas novēršanas (</w:t>
      </w:r>
      <w:r>
        <w:rPr>
          <w:rFonts w:ascii="Times New Roman" w:hAnsi="Times New Roman"/>
          <w:i/>
          <w:iCs/>
          <w:sz w:val="24"/>
        </w:rPr>
        <w:t>CFT</w:t>
      </w:r>
      <w:r>
        <w:rPr>
          <w:rFonts w:ascii="Times New Roman" w:hAnsi="Times New Roman"/>
          <w:sz w:val="24"/>
        </w:rPr>
        <w:t>) regulējumam. Viens mērķis bija nostiprināt tiesībaizsardzības iestāžu standartus (30. un 31. rekomendācija), lai uzlabotu tiesībaizsardzības iestāžu funkcijas, pienākumus, pilnvaras un līdzekļus, lai efektīvi veiktu noziedzīgi iegūtu līdzekļu legalizācijas (</w:t>
      </w:r>
      <w:r>
        <w:rPr>
          <w:rFonts w:ascii="Times New Roman" w:hAnsi="Times New Roman"/>
          <w:i/>
          <w:iCs/>
          <w:sz w:val="24"/>
        </w:rPr>
        <w:t>ML</w:t>
      </w:r>
      <w:r>
        <w:rPr>
          <w:rFonts w:ascii="Times New Roman" w:hAnsi="Times New Roman"/>
          <w:sz w:val="24"/>
        </w:rPr>
        <w:t>), terorisma finansēšanas (</w:t>
      </w:r>
      <w:r>
        <w:rPr>
          <w:rFonts w:ascii="Times New Roman" w:hAnsi="Times New Roman"/>
          <w:i/>
          <w:iCs/>
          <w:sz w:val="24"/>
        </w:rPr>
        <w:t>TF</w:t>
      </w:r>
      <w:r>
        <w:rPr>
          <w:rFonts w:ascii="Times New Roman" w:hAnsi="Times New Roman"/>
          <w:sz w:val="24"/>
        </w:rPr>
        <w:t xml:space="preserve">) un līdzekļu izsekošanas izmeklēšanu. Pārskatītajos standartos finanšu izmeklēšana ir atzīta par vienu no </w:t>
      </w:r>
      <w:r>
        <w:rPr>
          <w:rFonts w:ascii="Times New Roman" w:hAnsi="Times New Roman"/>
          <w:i/>
          <w:iCs/>
          <w:sz w:val="24"/>
        </w:rPr>
        <w:t>FATF</w:t>
      </w:r>
      <w:r>
        <w:rPr>
          <w:rFonts w:ascii="Times New Roman" w:hAnsi="Times New Roman"/>
          <w:sz w:val="24"/>
        </w:rPr>
        <w:t xml:space="preserve"> operatīvo un tiesībaizsardzības ieteikumu galvenajiem elementiem. Šie norādījumi nav standarta vai skaidrojošs paziņojums, un tie ir paredzēti vienīgi tam, lai palīdzētu valstīm labāk izprast tiesībaizsardzības iestāžu lomu plašākā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kontekstā, īpaši pievēršoties finanšu izmeklēšanas lomai. Šo norādījumu nolūks ir palīdzēt politikas veidotājiem, kā arī īstenotājiem, piedāvājot idejas un koncepcijas, kuras tie var iestrādāt savos </w:t>
      </w:r>
      <w:r>
        <w:rPr>
          <w:rFonts w:ascii="Times New Roman" w:hAnsi="Times New Roman"/>
          <w:i/>
          <w:iCs/>
          <w:sz w:val="24"/>
        </w:rPr>
        <w:t>AML/CFT</w:t>
      </w:r>
      <w:r>
        <w:rPr>
          <w:rFonts w:ascii="Times New Roman" w:hAnsi="Times New Roman"/>
          <w:sz w:val="24"/>
        </w:rPr>
        <w:t xml:space="preserve"> regulējumos, kā rezultātā finanšu izmeklēšanai vajadzētu kļūt daudz efektīvākai. Šīs idejas var neietilpt šo standartu tvērumā, tomēr to nolūks ir sniegt piemērus, kādā veidā valstis veic finanšu izmeklēšanu. Papildu ieguvums – norādījumi var būt arī noderīgi turpmākiem </w:t>
      </w:r>
      <w:r>
        <w:rPr>
          <w:rFonts w:ascii="Times New Roman" w:hAnsi="Times New Roman"/>
          <w:i/>
          <w:iCs/>
          <w:sz w:val="24"/>
        </w:rPr>
        <w:t>AML/CFT</w:t>
      </w:r>
      <w:r>
        <w:rPr>
          <w:rFonts w:ascii="Times New Roman" w:hAnsi="Times New Roman"/>
          <w:sz w:val="24"/>
        </w:rPr>
        <w:t xml:space="preserve"> novērtējumiem un varētu palīdzēt valstīm uzlabot operatīvā </w:t>
      </w:r>
      <w:r>
        <w:rPr>
          <w:rFonts w:ascii="Times New Roman" w:hAnsi="Times New Roman"/>
          <w:i/>
          <w:iCs/>
          <w:sz w:val="24"/>
        </w:rPr>
        <w:t>AML/CFT</w:t>
      </w:r>
      <w:r>
        <w:rPr>
          <w:rFonts w:ascii="Times New Roman" w:hAnsi="Times New Roman"/>
          <w:sz w:val="24"/>
        </w:rPr>
        <w:t xml:space="preserve"> režīma efektivitāti.</w:t>
      </w:r>
    </w:p>
    <w:p w:rsidR="001E0D67" w:rsidRDefault="001E0D67" w:rsidP="001E0D67">
      <w:pPr>
        <w:pStyle w:val="Pamatteksts"/>
        <w:widowControl/>
        <w:tabs>
          <w:tab w:val="left" w:pos="773"/>
        </w:tabs>
        <w:spacing w:before="0"/>
        <w:ind w:left="0"/>
        <w:jc w:val="both"/>
        <w:rPr>
          <w:rFonts w:ascii="Times New Roman" w:hAnsi="Times New Roman"/>
          <w:noProof/>
          <w:sz w:val="24"/>
        </w:rPr>
      </w:pPr>
    </w:p>
    <w:p w:rsidR="00DF2735" w:rsidRPr="00326331" w:rsidRDefault="001E0D67" w:rsidP="001E0D67">
      <w:pPr>
        <w:pStyle w:val="Pamatteksts"/>
        <w:widowControl/>
        <w:tabs>
          <w:tab w:val="left" w:pos="773"/>
        </w:tabs>
        <w:spacing w:before="0"/>
        <w:ind w:left="0"/>
        <w:jc w:val="both"/>
        <w:rPr>
          <w:rFonts w:ascii="Times New Roman" w:hAnsi="Times New Roman"/>
          <w:noProof/>
          <w:sz w:val="24"/>
          <w:szCs w:val="14"/>
        </w:rPr>
      </w:pPr>
      <w:r>
        <w:rPr>
          <w:rFonts w:ascii="Times New Roman" w:hAnsi="Times New Roman"/>
          <w:sz w:val="24"/>
        </w:rPr>
        <w:t>2. Termins “finanšu izmeklēšana” šo norādījumu ietvaros nozīmē ar noziedzīgu rīcību saistītu finanšu darījumu izziņas darbu. Finanšu izmeklēšanas galvenais mērķis ir identificēt un dokumentēt naudas apriti noziedzīgas darbības norises laikā. Saite starp naudas izcelsmi, labuma guvējiem, kad nauda ir saņemta un kur tā tiek glabāta vai noguldīta, var sniegt informāciju un pierādījumus par noziedzīgu darbību</w:t>
      </w:r>
      <w:r w:rsidR="00EF5075">
        <w:rPr>
          <w:rStyle w:val="Vresatsauce"/>
          <w:rFonts w:ascii="Times New Roman" w:hAnsi="Times New Roman"/>
          <w:noProof/>
          <w:sz w:val="24"/>
        </w:rPr>
        <w:footnoteReference w:id="1"/>
      </w:r>
      <w:r>
        <w:rPr>
          <w:rFonts w:ascii="Times New Roman" w:hAnsi="Times New Roman"/>
          <w:sz w:val="24"/>
        </w:rPr>
        <w:t>.</w:t>
      </w:r>
      <w:r>
        <w:rPr>
          <w:rFonts w:ascii="Times New Roman" w:hAnsi="Times New Roman"/>
          <w:sz w:val="24"/>
          <w:szCs w:val="14"/>
        </w:rPr>
        <w:t xml:space="preserve"> </w:t>
      </w:r>
      <w:r>
        <w:rPr>
          <w:rFonts w:ascii="Times New Roman" w:hAnsi="Times New Roman"/>
          <w:sz w:val="24"/>
        </w:rPr>
        <w:t xml:space="preserve">Identificējot noziedzīgo tīklu apmēru, noziedzības mērogu, izsekojot noziedzīgi iegūtus līdzekļus, teroristu līdzekļus un citus līdzekļus, kuriem piemēro konfiskāciju, un iegūstot pierādījumus, kurus var izmantot kriminālprocesā, tiks uzlabota valsts </w:t>
      </w:r>
      <w:r>
        <w:rPr>
          <w:rFonts w:ascii="Times New Roman" w:hAnsi="Times New Roman"/>
          <w:i/>
          <w:iCs/>
          <w:sz w:val="24"/>
        </w:rPr>
        <w:t>AML/CFT</w:t>
      </w:r>
      <w:r>
        <w:rPr>
          <w:rFonts w:ascii="Times New Roman" w:hAnsi="Times New Roman"/>
          <w:sz w:val="24"/>
        </w:rPr>
        <w:t xml:space="preserve"> režīma vispārējā efektivitāte. Šie norādījumi ietver galvenās koncepcijas, stratēģijas un paņēmienus, kas paredzēti piemērošanai dažādās tiesību sistēmās un dažāda veida operatīvajos ietvaros, un ir paredzēta tam, lai palīdzētu valstīm maksimāli īstenot </w:t>
      </w:r>
      <w:r>
        <w:rPr>
          <w:rFonts w:ascii="Times New Roman" w:hAnsi="Times New Roman"/>
          <w:i/>
          <w:iCs/>
          <w:sz w:val="24"/>
        </w:rPr>
        <w:t>FATF</w:t>
      </w:r>
      <w:r>
        <w:rPr>
          <w:rFonts w:ascii="Times New Roman" w:hAnsi="Times New Roman"/>
          <w:sz w:val="24"/>
        </w:rPr>
        <w:t xml:space="preserve"> rekomendācijas, kas ir saistītas ar finanšu izmeklēšanas veikšanu. Šie norādījumi akcentēs jomas, pie kurām finanšu izmeklētāji un prokurori var vērsties apmācības un tehniskās palīdzības jautājumos</w:t>
      </w:r>
      <w:r w:rsidR="00EF5075">
        <w:rPr>
          <w:rStyle w:val="Vresatsauce"/>
          <w:rFonts w:ascii="Times New Roman" w:hAnsi="Times New Roman"/>
          <w:noProof/>
          <w:sz w:val="24"/>
        </w:rPr>
        <w:footnoteReference w:id="2"/>
      </w:r>
      <w:r>
        <w:rPr>
          <w:rFonts w:ascii="Times New Roman" w:hAnsi="Times New Roman"/>
          <w:sz w:val="24"/>
        </w:rPr>
        <w:t>, tomēr šie norādījumi nav uzskatāmi par apmācības rokasgrāmatu finanšu izmeklēšanas jomā. Visā dokumentā ir ievietotas atsauces uz informāciju, kas sniedz plašāku informāciju par finanšu izmeklēšanu</w:t>
      </w:r>
      <w:r w:rsidR="00EF5075">
        <w:rPr>
          <w:rStyle w:val="Vresatsauce"/>
          <w:rFonts w:ascii="Times New Roman" w:hAnsi="Times New Roman"/>
          <w:noProof/>
          <w:sz w:val="24"/>
        </w:rPr>
        <w:footnoteReference w:id="3"/>
      </w:r>
      <w:r>
        <w:rPr>
          <w:rFonts w:ascii="Times New Roman" w:hAnsi="Times New Roman"/>
          <w:sz w:val="24"/>
        </w:rPr>
        <w:t>.</w:t>
      </w:r>
    </w:p>
    <w:p w:rsidR="001E0D67" w:rsidRDefault="001E0D67" w:rsidP="001E0D67">
      <w:pPr>
        <w:pStyle w:val="Pamatteksts"/>
        <w:widowControl/>
        <w:tabs>
          <w:tab w:val="left" w:pos="773"/>
        </w:tabs>
        <w:spacing w:before="0"/>
        <w:ind w:left="0"/>
        <w:jc w:val="both"/>
        <w:rPr>
          <w:rFonts w:ascii="Times New Roman" w:hAnsi="Times New Roman"/>
          <w:noProof/>
          <w:sz w:val="24"/>
        </w:rPr>
      </w:pPr>
    </w:p>
    <w:p w:rsidR="00DF2735" w:rsidRPr="00326331" w:rsidRDefault="001E0D67" w:rsidP="00EF50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3. Lai operatīvās institūcijas varētu īstenot jebkādas </w:t>
      </w:r>
      <w:r>
        <w:rPr>
          <w:rFonts w:ascii="Times New Roman" w:hAnsi="Times New Roman"/>
          <w:i/>
          <w:iCs/>
          <w:sz w:val="24"/>
        </w:rPr>
        <w:t>FAFT</w:t>
      </w:r>
      <w:r>
        <w:rPr>
          <w:rFonts w:ascii="Times New Roman" w:hAnsi="Times New Roman"/>
          <w:sz w:val="24"/>
        </w:rPr>
        <w:t xml:space="preserve"> standartu prasības, ir nepieciešams saprotams tiesiskais regulējums, lai pamatotu šīs prasības, un izmeklēšanas paņēmieni ir piemērojami tikai tad, ja to pieļauj un ja tas ir valsts nacionālās tiesību sistēmas pamatprincipu iespēju robežās. Šajos norādījumos ir uzsvērti Palermo Konvencijas</w:t>
      </w:r>
      <w:r w:rsidR="00EF5075">
        <w:rPr>
          <w:rStyle w:val="Vresatsauce"/>
          <w:rFonts w:ascii="Times New Roman" w:hAnsi="Times New Roman"/>
          <w:noProof/>
          <w:sz w:val="24"/>
        </w:rPr>
        <w:footnoteReference w:id="4"/>
      </w:r>
      <w:r>
        <w:rPr>
          <w:rFonts w:ascii="Times New Roman" w:hAnsi="Times New Roman"/>
          <w:sz w:val="24"/>
          <w:szCs w:val="14"/>
        </w:rPr>
        <w:t xml:space="preserve"> </w:t>
      </w:r>
      <w:r>
        <w:rPr>
          <w:rFonts w:ascii="Times New Roman" w:hAnsi="Times New Roman"/>
          <w:sz w:val="24"/>
        </w:rPr>
        <w:t xml:space="preserve">elementi, kas ir </w:t>
      </w:r>
      <w:r>
        <w:rPr>
          <w:rFonts w:ascii="Times New Roman" w:hAnsi="Times New Roman"/>
          <w:sz w:val="24"/>
        </w:rPr>
        <w:lastRenderedPageBreak/>
        <w:t>nepieciešami, lai īstenotu lielu daļu no tiesībaizsardzības pilnvarām un paņēmieniem, kas raksturoti šajos norādījumos.</w:t>
      </w:r>
    </w:p>
    <w:p w:rsidR="00DF2735" w:rsidRPr="00326331" w:rsidRDefault="00DF2735" w:rsidP="00326331">
      <w:pPr>
        <w:widowControl/>
        <w:jc w:val="both"/>
        <w:rPr>
          <w:rFonts w:ascii="Times New Roman" w:eastAsia="Cambria" w:hAnsi="Times New Roman" w:cs="Cambria"/>
          <w:noProof/>
          <w:sz w:val="24"/>
          <w:szCs w:val="29"/>
        </w:rPr>
      </w:pPr>
    </w:p>
    <w:p w:rsidR="00DF2735" w:rsidRPr="00795A67" w:rsidRDefault="00DF2735" w:rsidP="0059286A">
      <w:pPr>
        <w:pStyle w:val="Virsraksts2"/>
        <w:rPr>
          <w:noProof/>
        </w:rPr>
      </w:pPr>
      <w:bookmarkStart w:id="5" w:name="_Toc27125963"/>
      <w:r>
        <w:t>STANDARTI, KAS SAISTĪTI AR TIESĪBAIZSARDZĪBU</w:t>
      </w:r>
      <w:bookmarkStart w:id="6" w:name="_bookmark1"/>
      <w:bookmarkEnd w:id="6"/>
      <w:bookmarkEnd w:id="5"/>
    </w:p>
    <w:p w:rsidR="00EF5075" w:rsidRDefault="00EF5075" w:rsidP="00EF5075">
      <w:pPr>
        <w:pStyle w:val="Pamatteksts"/>
        <w:widowControl/>
        <w:tabs>
          <w:tab w:val="left" w:pos="773"/>
        </w:tabs>
        <w:spacing w:before="0"/>
        <w:ind w:left="0"/>
        <w:jc w:val="both"/>
        <w:rPr>
          <w:rFonts w:ascii="Times New Roman" w:hAnsi="Times New Roman"/>
          <w:noProof/>
          <w:sz w:val="24"/>
        </w:rPr>
      </w:pPr>
    </w:p>
    <w:p w:rsidR="00DF2735" w:rsidRPr="00326331" w:rsidRDefault="00EF5075" w:rsidP="00EF50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4. </w:t>
      </w:r>
      <w:r>
        <w:rPr>
          <w:rFonts w:ascii="Times New Roman" w:hAnsi="Times New Roman"/>
          <w:i/>
          <w:iCs/>
          <w:sz w:val="24"/>
        </w:rPr>
        <w:t>FATF</w:t>
      </w:r>
      <w:r>
        <w:rPr>
          <w:rFonts w:ascii="Times New Roman" w:hAnsi="Times New Roman"/>
          <w:sz w:val="24"/>
        </w:rPr>
        <w:t xml:space="preserve"> rekomendācijas ir paredzētas nelikumīgas finanšu darbības noteikšanai, finanšu tirgu integritātes aizsardzībai, noziedznieku saukšanai pie atbildības un draudu valsts drošībai novēršanai. Ar tiesībaizsardzības iestāžu palīdzību jānovērš </w:t>
      </w:r>
      <w:r>
        <w:rPr>
          <w:rFonts w:ascii="Times New Roman" w:hAnsi="Times New Roman"/>
          <w:i/>
          <w:iCs/>
          <w:sz w:val="24"/>
        </w:rPr>
        <w:t>ML</w:t>
      </w:r>
      <w:r>
        <w:rPr>
          <w:rFonts w:ascii="Times New Roman" w:hAnsi="Times New Roman"/>
          <w:sz w:val="24"/>
        </w:rPr>
        <w:t xml:space="preserve">, saistītie predikatīvie nodarījumi, masu iznīcināšanas ieroču izplatīšanas finansēšana un </w:t>
      </w:r>
      <w:r>
        <w:rPr>
          <w:rFonts w:ascii="Times New Roman" w:hAnsi="Times New Roman"/>
          <w:i/>
          <w:iCs/>
          <w:sz w:val="24"/>
        </w:rPr>
        <w:t>TF</w:t>
      </w:r>
      <w:r>
        <w:rPr>
          <w:rFonts w:ascii="Times New Roman" w:hAnsi="Times New Roman"/>
          <w:sz w:val="24"/>
        </w:rPr>
        <w:t xml:space="preserve"> darbība, jāattur no tiem un jāpārtrauc tie. Kā arī tiesībaizsardzības iestādēm ir jānodrošina, ka noziedzniekiem tiek atņemti nelegāli iegūtie līdzekļi un teroristiem tiek atņemti viņu darbību finansēšanai nepieciešamie līdzekļi. Šo norādījumu (kuru mērķis ir izskaidrot tiesībaizsardzības iestāžu lomu, veicot finanšu izmeklēšanu) nolūkā nozīmīgas ir turpmāk minētās </w:t>
      </w:r>
      <w:r>
        <w:rPr>
          <w:rFonts w:ascii="Times New Roman" w:hAnsi="Times New Roman"/>
          <w:i/>
          <w:iCs/>
          <w:sz w:val="24"/>
        </w:rPr>
        <w:t>FATF</w:t>
      </w:r>
      <w:r>
        <w:rPr>
          <w:rFonts w:ascii="Times New Roman" w:hAnsi="Times New Roman"/>
          <w:sz w:val="24"/>
        </w:rPr>
        <w:t xml:space="preserve"> rekomendācijas.</w:t>
      </w:r>
    </w:p>
    <w:p w:rsidR="00EF5075" w:rsidRDefault="00EF5075" w:rsidP="00EF5075">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EF5075" w:rsidP="00EF5075">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5.</w:t>
      </w:r>
      <w:r>
        <w:rPr>
          <w:rFonts w:ascii="Times New Roman" w:hAnsi="Times New Roman"/>
          <w:b/>
          <w:color w:val="348092"/>
          <w:sz w:val="24"/>
        </w:rPr>
        <w:t xml:space="preserve"> Nacionālā sadarbība un koordinācija. </w:t>
      </w:r>
      <w:r>
        <w:rPr>
          <w:rFonts w:ascii="Times New Roman" w:hAnsi="Times New Roman"/>
          <w:sz w:val="24"/>
        </w:rPr>
        <w:t>Saskaņā ar jaunajiem standartiem katrai valstij vajadzētu būt valsts politikai par noziedzīgi iegūtu līdzekļu legalizācijas novēršanu un terorisma finansēšanas novēršanu (2. rekomendācija). Šai politikai jābūt veidotai, pamatojoties uz konstatētajiem riskiem, un šāda politika ir regulāri jāpārskata, lai nodrošinātu, ka tā ir atbilstoša un mūsdienīga. Finanšu izmeklēšanā iegūtās zināšanas var izmantot riska novērtēšanas un uzraudzības nolūkiem. Valstīm ir nepieciešama valsts politika, lai regulētu valsts plānu noziedzīgi iegūtu līdzekļu legalizācijas, saistīto predikatīvo nodarījumu, terorisma finansēšanas un izplatīšanas apkarošanai. Valstīm vajadzētu būt izveidotiem koordinācijas mehānismiem, ar kuriem iestādes varētu izstrādāt un īstenot šādu politiku. Tam vajadzētu veicināt neoficiālu un oficiālu sadarbību starp iestādēm kopumā un jo īpaši tiesībaizsardzības jomā.</w:t>
      </w:r>
    </w:p>
    <w:p w:rsidR="00EF5075" w:rsidRDefault="00EF5075" w:rsidP="00EF5075">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EF5075" w:rsidP="00EF5075">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6.</w:t>
      </w:r>
      <w:r>
        <w:rPr>
          <w:rFonts w:ascii="Times New Roman" w:hAnsi="Times New Roman"/>
          <w:b/>
          <w:color w:val="348092"/>
          <w:sz w:val="24"/>
        </w:rPr>
        <w:t xml:space="preserve"> Statistika. </w:t>
      </w:r>
      <w:r>
        <w:rPr>
          <w:rFonts w:ascii="Times New Roman" w:hAnsi="Times New Roman"/>
          <w:i/>
          <w:iCs/>
          <w:sz w:val="24"/>
        </w:rPr>
        <w:t>FATF</w:t>
      </w:r>
      <w:r>
        <w:rPr>
          <w:rFonts w:ascii="Times New Roman" w:hAnsi="Times New Roman"/>
          <w:sz w:val="24"/>
        </w:rPr>
        <w:t xml:space="preserve"> īpaši uzsver efektivitāti, un informācijas ievākšana ir būtisks elements, lai saprastu, kā valstis nosaka finanšu izmeklēšanas efektivitāti. Piemēram, noziedzīgi iegūtu līdzekļu legalizācijas noziedzīgie nodarījumi un darbības būtu jāizmeklē kā kriminālnoziegumi, veicot finanšu izmeklēšanu, un noziedzniekiem būtu jāpiemēro kriminālvajāšana un tie pienācīgi jāsoda. 33. rekomendācija ir paredzēta tam, lai nodrošinātu, ka ir izveidota efektīva lietvedības sistēma, lai varētu sniegt statistikas ziņojumus par to, kas ir paveikts, veicot </w:t>
      </w:r>
      <w:r>
        <w:rPr>
          <w:rFonts w:ascii="Times New Roman" w:hAnsi="Times New Roman"/>
          <w:i/>
          <w:iCs/>
          <w:sz w:val="24"/>
        </w:rPr>
        <w:t>ML</w:t>
      </w:r>
      <w:r>
        <w:rPr>
          <w:rFonts w:ascii="Times New Roman" w:hAnsi="Times New Roman"/>
          <w:sz w:val="24"/>
        </w:rPr>
        <w:t>/</w:t>
      </w:r>
      <w:r>
        <w:rPr>
          <w:rFonts w:ascii="Times New Roman" w:hAnsi="Times New Roman"/>
          <w:i/>
          <w:iCs/>
          <w:sz w:val="24"/>
        </w:rPr>
        <w:t>TF</w:t>
      </w:r>
      <w:r>
        <w:rPr>
          <w:rFonts w:ascii="Times New Roman" w:hAnsi="Times New Roman"/>
          <w:sz w:val="24"/>
        </w:rPr>
        <w:t xml:space="preserve"> izmeklēšanu, kriminālvajāšanu, notiesāšanu, īpašumu iesaldēšanu, arestus un konfiskāciju, kā arī sniegt citu atbilstošu informāciju.</w:t>
      </w:r>
    </w:p>
    <w:p w:rsidR="00EF5075" w:rsidRDefault="00EF5075" w:rsidP="00EF5075">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EF5075" w:rsidP="00EF5075">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7.</w:t>
      </w:r>
      <w:r>
        <w:rPr>
          <w:rFonts w:ascii="Times New Roman" w:hAnsi="Times New Roman"/>
          <w:b/>
          <w:color w:val="348092"/>
          <w:sz w:val="24"/>
        </w:rPr>
        <w:t xml:space="preserve"> </w:t>
      </w:r>
      <w:r>
        <w:rPr>
          <w:rFonts w:ascii="Times New Roman" w:hAnsi="Times New Roman"/>
          <w:b/>
          <w:i/>
          <w:iCs/>
          <w:color w:val="348092"/>
          <w:sz w:val="24"/>
        </w:rPr>
        <w:t>ML</w:t>
      </w:r>
      <w:r>
        <w:rPr>
          <w:rFonts w:ascii="Times New Roman" w:hAnsi="Times New Roman"/>
          <w:b/>
          <w:color w:val="348092"/>
          <w:sz w:val="24"/>
        </w:rPr>
        <w:t xml:space="preserve"> un </w:t>
      </w:r>
      <w:r>
        <w:rPr>
          <w:rFonts w:ascii="Times New Roman" w:hAnsi="Times New Roman"/>
          <w:b/>
          <w:i/>
          <w:iCs/>
          <w:color w:val="348092"/>
          <w:sz w:val="24"/>
        </w:rPr>
        <w:t>TF</w:t>
      </w:r>
      <w:r>
        <w:rPr>
          <w:rFonts w:ascii="Times New Roman" w:hAnsi="Times New Roman"/>
          <w:b/>
          <w:color w:val="348092"/>
          <w:sz w:val="24"/>
        </w:rPr>
        <w:t xml:space="preserve"> noziedzīgi nodarījumi. </w:t>
      </w:r>
      <w:r>
        <w:rPr>
          <w:rFonts w:ascii="Times New Roman" w:hAnsi="Times New Roman"/>
          <w:sz w:val="24"/>
        </w:rPr>
        <w:t>3. un 5. rekomendācija ir galvenās rekomendācijas, ar kurām tiek pieprasīts, ka par noziedzīgi iegūtu līdzekļu legalizācijas un terorisma finansēšanas darbībām ir jānosaka kriminālatbildība kā atsevišķiem kriminālnoziegumiem. Bez iepriekšējas finanšu izmeklēšanas ir ļoti sarežģīti veiksmīgi īstenot kriminālvajāšanu šo noziedzīgo nodarījumu sakarā. Šie norādījumi palīdzēs valstīm labāk attīstīt savas spējas, lai veiktu finanšu izmeklēšanu atbilstošā veidā.</w:t>
      </w:r>
    </w:p>
    <w:p w:rsidR="00EF5075" w:rsidRDefault="00EF5075" w:rsidP="00EF5075">
      <w:pPr>
        <w:widowControl/>
        <w:tabs>
          <w:tab w:val="left" w:pos="773"/>
        </w:tabs>
        <w:jc w:val="both"/>
        <w:rPr>
          <w:rFonts w:ascii="Times New Roman" w:hAnsi="Times New Roman"/>
          <w:b/>
          <w:noProof/>
          <w:color w:val="348092"/>
          <w:sz w:val="24"/>
        </w:rPr>
      </w:pPr>
    </w:p>
    <w:p w:rsidR="00DF2735" w:rsidRPr="00326331" w:rsidRDefault="00EF5075" w:rsidP="00EF5075">
      <w:pPr>
        <w:widowControl/>
        <w:tabs>
          <w:tab w:val="left" w:pos="773"/>
        </w:tabs>
        <w:jc w:val="both"/>
        <w:rPr>
          <w:rFonts w:ascii="Times New Roman" w:hAnsi="Times New Roman"/>
          <w:noProof/>
          <w:sz w:val="24"/>
        </w:rPr>
      </w:pPr>
      <w:r>
        <w:rPr>
          <w:rFonts w:ascii="Times New Roman" w:hAnsi="Times New Roman"/>
          <w:bCs/>
          <w:sz w:val="24"/>
        </w:rPr>
        <w:t>8.</w:t>
      </w:r>
      <w:r>
        <w:rPr>
          <w:rFonts w:ascii="Times New Roman" w:hAnsi="Times New Roman"/>
          <w:b/>
          <w:color w:val="348092"/>
          <w:sz w:val="24"/>
        </w:rPr>
        <w:t xml:space="preserve"> Konfiskācija un pagaidu pasākumi. </w:t>
      </w:r>
      <w:r>
        <w:rPr>
          <w:rFonts w:ascii="Times New Roman" w:hAnsi="Times New Roman"/>
          <w:sz w:val="24"/>
        </w:rPr>
        <w:t>4. un 38. rekomendācija</w:t>
      </w:r>
      <w:r>
        <w:rPr>
          <w:rStyle w:val="Vresatsauce"/>
          <w:rFonts w:ascii="Times New Roman" w:hAnsi="Times New Roman"/>
          <w:noProof/>
          <w:sz w:val="24"/>
        </w:rPr>
        <w:footnoteReference w:id="5"/>
      </w:r>
      <w:r>
        <w:rPr>
          <w:rFonts w:ascii="Times New Roman" w:hAnsi="Times New Roman"/>
          <w:sz w:val="24"/>
        </w:rPr>
        <w:t xml:space="preserve"> pievēršas pasākumiem, ar kuriem identificē, meklē un novērtē īpašumu, kam piemēro konfiskāciju. Rekomendācijās ir aicināts izmantot pagaidu pasākumus, piemēram, iesaldēšanu un arestēšanu, lai novērstu jebkādus darījumus ar šādu īpašumu, tā nodošanu vai atsavināšanu. Standartos ir ieteikts valstīm uzsākt atbilstošus izmeklēšanas pasākumus.</w:t>
      </w:r>
    </w:p>
    <w:p w:rsidR="00EF5075" w:rsidRDefault="00EF5075" w:rsidP="00EF5075">
      <w:pPr>
        <w:pStyle w:val="Pamatteksts"/>
        <w:widowControl/>
        <w:tabs>
          <w:tab w:val="left" w:pos="773"/>
        </w:tabs>
        <w:spacing w:before="0"/>
        <w:ind w:left="0"/>
        <w:jc w:val="both"/>
        <w:rPr>
          <w:rFonts w:ascii="Times New Roman" w:hAnsi="Times New Roman" w:cs="Cambria"/>
          <w:b/>
          <w:bCs/>
          <w:noProof/>
          <w:color w:val="348092"/>
          <w:sz w:val="24"/>
        </w:rPr>
      </w:pPr>
    </w:p>
    <w:p w:rsidR="00DF2735" w:rsidRPr="00326331" w:rsidRDefault="00EF5075" w:rsidP="00EF50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9.</w:t>
      </w:r>
      <w:r>
        <w:rPr>
          <w:rFonts w:ascii="Times New Roman" w:hAnsi="Times New Roman"/>
          <w:b/>
          <w:bCs/>
          <w:color w:val="348092"/>
          <w:sz w:val="24"/>
        </w:rPr>
        <w:t xml:space="preserve"> Tiesībaizsardzības un izmeklēšanas iestāžu pienākumi. </w:t>
      </w:r>
      <w:r>
        <w:rPr>
          <w:rFonts w:ascii="Times New Roman" w:hAnsi="Times New Roman"/>
          <w:sz w:val="24"/>
        </w:rPr>
        <w:t xml:space="preserve">30. rekomendācijā ir aicināts valstīm nozīmēt kriminālizmeklētājus, kuri izmeklē </w:t>
      </w:r>
      <w:r>
        <w:rPr>
          <w:rFonts w:ascii="Times New Roman" w:hAnsi="Times New Roman"/>
          <w:i/>
          <w:iCs/>
          <w:sz w:val="24"/>
        </w:rPr>
        <w:t>ML</w:t>
      </w:r>
      <w:r>
        <w:rPr>
          <w:rFonts w:ascii="Times New Roman" w:hAnsi="Times New Roman"/>
          <w:sz w:val="24"/>
        </w:rPr>
        <w:t xml:space="preserve"> un </w:t>
      </w:r>
      <w:r>
        <w:rPr>
          <w:rFonts w:ascii="Times New Roman" w:hAnsi="Times New Roman"/>
          <w:i/>
          <w:iCs/>
          <w:sz w:val="24"/>
        </w:rPr>
        <w:t>TF</w:t>
      </w:r>
      <w:r>
        <w:rPr>
          <w:rFonts w:ascii="Times New Roman" w:hAnsi="Times New Roman"/>
          <w:sz w:val="24"/>
        </w:rPr>
        <w:t xml:space="preserve"> noziedzīgos nodarījumus. Jaunās prasības ietver nepieciešamību veikt paralēlu finanšu izmeklēšanu, kā arī izmantot valsts un starptautiskās izmeklēšanas darba grupas vai daudznozaru grupas. Tāpēc valstīm būtu jānodrošina, ka to tiesiskais regulējums neierobežo šādu daudznozaru grupu izmantošanu. 30. rekomendācijas interpretējošā piezīme attiecas </w:t>
      </w:r>
      <w:r>
        <w:rPr>
          <w:rFonts w:ascii="Times New Roman" w:hAnsi="Times New Roman"/>
          <w:b/>
          <w:bCs/>
          <w:i/>
          <w:sz w:val="24"/>
        </w:rPr>
        <w:t>uz kriminālizmeklētājiem</w:t>
      </w:r>
      <w:r>
        <w:rPr>
          <w:rFonts w:ascii="Times New Roman" w:hAnsi="Times New Roman"/>
          <w:sz w:val="24"/>
        </w:rPr>
        <w:t xml:space="preserve">, kuri ir atbildīgi par kriminālpārkāpumu, tajā skaitā </w:t>
      </w:r>
      <w:r>
        <w:rPr>
          <w:rFonts w:ascii="Times New Roman" w:hAnsi="Times New Roman"/>
          <w:i/>
          <w:iCs/>
          <w:sz w:val="24"/>
        </w:rPr>
        <w:t>ML</w:t>
      </w:r>
      <w:r>
        <w:rPr>
          <w:rFonts w:ascii="Times New Roman" w:hAnsi="Times New Roman"/>
          <w:sz w:val="24"/>
        </w:rPr>
        <w:t xml:space="preserve"> un </w:t>
      </w:r>
      <w:r>
        <w:rPr>
          <w:rFonts w:ascii="Times New Roman" w:hAnsi="Times New Roman"/>
          <w:i/>
          <w:iCs/>
          <w:sz w:val="24"/>
        </w:rPr>
        <w:t>TF</w:t>
      </w:r>
      <w:r>
        <w:rPr>
          <w:rFonts w:ascii="Times New Roman" w:hAnsi="Times New Roman"/>
          <w:sz w:val="24"/>
        </w:rPr>
        <w:t xml:space="preserve"> noziedzīgo nodarījumu, izmeklēšanu. Piezīme izskaidro arī, ka noteiktu noziedzīgo nodarījumu</w:t>
      </w:r>
      <w:r>
        <w:rPr>
          <w:rStyle w:val="Vresatsauce"/>
          <w:rFonts w:ascii="Times New Roman" w:hAnsi="Times New Roman"/>
          <w:noProof/>
          <w:sz w:val="24"/>
        </w:rPr>
        <w:footnoteReference w:id="6"/>
      </w:r>
      <w:r>
        <w:rPr>
          <w:rFonts w:ascii="Times New Roman" w:hAnsi="Times New Roman"/>
          <w:sz w:val="24"/>
          <w:szCs w:val="14"/>
        </w:rPr>
        <w:t xml:space="preserve"> tiesībaizsardzības iestāžu izmeklētājiem vai nu vajadzētu būt pilnvarotiem </w:t>
      </w:r>
      <w:r>
        <w:rPr>
          <w:rFonts w:ascii="Times New Roman" w:hAnsi="Times New Roman"/>
          <w:sz w:val="24"/>
        </w:rPr>
        <w:t xml:space="preserve">veikt jebkādu ar </w:t>
      </w:r>
      <w:r>
        <w:rPr>
          <w:rFonts w:ascii="Times New Roman" w:hAnsi="Times New Roman"/>
          <w:i/>
          <w:iCs/>
          <w:sz w:val="24"/>
        </w:rPr>
        <w:t>ML</w:t>
      </w:r>
      <w:r>
        <w:rPr>
          <w:rFonts w:ascii="Times New Roman" w:hAnsi="Times New Roman"/>
          <w:sz w:val="24"/>
        </w:rPr>
        <w:t>/</w:t>
      </w:r>
      <w:r>
        <w:rPr>
          <w:rFonts w:ascii="Times New Roman" w:hAnsi="Times New Roman"/>
          <w:i/>
          <w:iCs/>
          <w:sz w:val="24"/>
        </w:rPr>
        <w:t>TF</w:t>
      </w:r>
      <w:r>
        <w:rPr>
          <w:rFonts w:ascii="Times New Roman" w:hAnsi="Times New Roman"/>
          <w:sz w:val="24"/>
        </w:rPr>
        <w:t xml:space="preserve"> noziedzīgiem nodarījumiem saistītu izmeklēšanu paralēlas izmeklēšanas laikā, vai arī jābūt iespējai nosūtīt lietu citai ieceltai aģentūrai, kas turpinātu šo izmeklēšanu. Turklāt šie norādījumi attiecas ne tikai uz tām </w:t>
      </w:r>
      <w:r>
        <w:rPr>
          <w:rFonts w:ascii="Times New Roman" w:hAnsi="Times New Roman"/>
          <w:b/>
          <w:bCs/>
          <w:i/>
          <w:sz w:val="24"/>
        </w:rPr>
        <w:t>kompetentajām iestādēm</w:t>
      </w:r>
      <w:r>
        <w:rPr>
          <w:rFonts w:ascii="Times New Roman" w:hAnsi="Times New Roman"/>
          <w:sz w:val="24"/>
        </w:rPr>
        <w:t xml:space="preserve">, kuras pašas par sevi nav tiesībaizsardzības iestādes, bet arī uz tām iestādēm, kurām ir pienākums veikt predikatīvu nodarījumu finanšu izmeklēšanu tādā apmērā, lai tās veiktu 30. rekomendācijā noteiktās funkcijas. Piemēram, korupcijas novēršanas izpildiestādes un nodokļu iestādes ar izpildes pilnvarām var tikt ieceltas, lai izmeklētu </w:t>
      </w:r>
      <w:r>
        <w:rPr>
          <w:rFonts w:ascii="Times New Roman" w:hAnsi="Times New Roman"/>
          <w:i/>
          <w:iCs/>
          <w:sz w:val="24"/>
        </w:rPr>
        <w:t>ML</w:t>
      </w:r>
      <w:r>
        <w:rPr>
          <w:rFonts w:ascii="Times New Roman" w:hAnsi="Times New Roman"/>
          <w:sz w:val="24"/>
        </w:rPr>
        <w:t xml:space="preserve"> un </w:t>
      </w:r>
      <w:r>
        <w:rPr>
          <w:rFonts w:ascii="Times New Roman" w:hAnsi="Times New Roman"/>
          <w:i/>
          <w:iCs/>
          <w:sz w:val="24"/>
        </w:rPr>
        <w:t>TF</w:t>
      </w:r>
      <w:r>
        <w:rPr>
          <w:rFonts w:ascii="Times New Roman" w:hAnsi="Times New Roman"/>
          <w:sz w:val="24"/>
        </w:rPr>
        <w:t xml:space="preserve"> noziedzīgos nodarījumus, kas izriet no vai ir saistīti ar korupciju vai smagiem nodokļu noziedzīgiem nodarījumiem saskaņā ar 30. rekomendāciju, un šīm iestādēm vajadzētu būt pietiekamām pilnvarām identificēt un izsekot līdzekļus un uzsākt to iesaldēšanu un konfiscēšanu saskaņā ar jurisdikcijas tiesību aktiem. Šie norādījumi attiecas arī uz </w:t>
      </w:r>
      <w:r>
        <w:rPr>
          <w:rFonts w:ascii="Times New Roman" w:hAnsi="Times New Roman"/>
          <w:b/>
          <w:bCs/>
          <w:i/>
          <w:sz w:val="24"/>
        </w:rPr>
        <w:t>valsts prokuroriem</w:t>
      </w:r>
      <w:r>
        <w:rPr>
          <w:rFonts w:ascii="Times New Roman" w:hAnsi="Times New Roman"/>
          <w:sz w:val="24"/>
        </w:rPr>
        <w:t xml:space="preserve">, jo īpaši, ja to loma ir koordinēt nepieciešamos izmeklēšanas līdzekļus jomā, kurā nepieciešams īstenot sarežģītas finanšu izmeklēšanas un izmeklēt organizētās noziedzības lietas. Prokurori bieži vien ir atbildīgi par dažādiem uzdevumiem, kas ir saistīti ar finanšu izmeklēšanu un pierādījumu sagatavošanu, kas pamato oficiālās apsūdzības. Kamēr galvenā uzmanība ir pievērsta tam, lai radītu specializētus “finanšu izmeklētājus”, visiem kriminālizmeklētājiem ir jābūt zināšanām par finanšu pierādījumu nozīmi, ar ko pamatot kriminālizmeklēšanu. Izpratnes veicināšana attiecināma arī uz ielas līmeņa noziedzību papildus ilgtermiņa izmeklēšanai, tādējādi radot nepieciešamību mainīt izmeklētāju un prokuroru darba dinamiku un attieksmi pret finanšu izmeklēšanas lietderīgumu. Šie norādījumi varētu būt noderīgi arī </w:t>
      </w:r>
      <w:r>
        <w:rPr>
          <w:rFonts w:ascii="Times New Roman" w:hAnsi="Times New Roman"/>
          <w:b/>
          <w:bCs/>
          <w:i/>
          <w:sz w:val="24"/>
        </w:rPr>
        <w:t xml:space="preserve">politikas veidotājiem </w:t>
      </w:r>
      <w:r>
        <w:rPr>
          <w:rFonts w:ascii="Times New Roman" w:hAnsi="Times New Roman"/>
          <w:sz w:val="24"/>
        </w:rPr>
        <w:t>un tiem, kas sniedz tehnisko palīdzību.</w:t>
      </w:r>
    </w:p>
    <w:p w:rsidR="00EF5075" w:rsidRDefault="00EF5075" w:rsidP="00EF5075">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EF5075" w:rsidP="00EF5075">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10.</w:t>
      </w:r>
      <w:r>
        <w:rPr>
          <w:rFonts w:ascii="Times New Roman" w:hAnsi="Times New Roman"/>
          <w:b/>
          <w:color w:val="348092"/>
          <w:sz w:val="24"/>
        </w:rPr>
        <w:t xml:space="preserve"> Tiesībaizsardzības un izmeklēšanas iestāžu pilnvaras. </w:t>
      </w:r>
      <w:r>
        <w:rPr>
          <w:rFonts w:ascii="Times New Roman" w:hAnsi="Times New Roman"/>
          <w:sz w:val="24"/>
        </w:rPr>
        <w:t xml:space="preserve">31. rekomendācijā ir uzsvērts tas, ka izmeklētājiem ir vajadzīga piekļuve visiem nepieciešamajiem dokumentiem. Tas ietver tādu pilnvaru iegūšanu, kuras ļauj sagatavot finanšu dokumentus un iegūt pierādījumus. Rekomendācija ir paredzēta tam, lai radītu apstākļus plaša mēroga izmeklēšanas paņēmienu lietošanai, kuras ietver slepenas operācijas, sakaru pārtveršanu, piekļuvi datorsistēmām un kontrolētas piegādes. Šī ziņojuma VI sadaļa ir veltīta šiem paņēmieniem. Īpašas prasības ietver arī tādu mehānismu izveidi, ar kuriem var identificēt kontu īpašnieku/pārzini, tajā skaitā spēju identificēt līdzekļus, nebrīdinot par to īpašnieku, un pieprasīt un lietot informāciju no </w:t>
      </w:r>
      <w:r>
        <w:rPr>
          <w:rFonts w:ascii="Times New Roman" w:hAnsi="Times New Roman"/>
          <w:i/>
          <w:iCs/>
          <w:sz w:val="24"/>
        </w:rPr>
        <w:t>FIU</w:t>
      </w:r>
      <w:r>
        <w:rPr>
          <w:rFonts w:ascii="Times New Roman" w:hAnsi="Times New Roman"/>
          <w:sz w:val="24"/>
        </w:rPr>
        <w:t>.</w:t>
      </w:r>
    </w:p>
    <w:p w:rsidR="00EF5075" w:rsidRDefault="00EF5075" w:rsidP="00EF5075">
      <w:pPr>
        <w:pStyle w:val="Pamatteksts"/>
        <w:widowControl/>
        <w:tabs>
          <w:tab w:val="left" w:pos="773"/>
        </w:tabs>
        <w:spacing w:before="0"/>
        <w:ind w:left="0"/>
        <w:jc w:val="both"/>
        <w:rPr>
          <w:rFonts w:ascii="Times New Roman" w:hAnsi="Times New Roman" w:cs="Cambria"/>
          <w:b/>
          <w:bCs/>
          <w:noProof/>
          <w:color w:val="348092"/>
          <w:sz w:val="24"/>
        </w:rPr>
      </w:pPr>
    </w:p>
    <w:p w:rsidR="00DF2735" w:rsidRPr="00326331" w:rsidRDefault="00EF5075" w:rsidP="00EF50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11.</w:t>
      </w:r>
      <w:r>
        <w:rPr>
          <w:rFonts w:ascii="Times New Roman" w:hAnsi="Times New Roman"/>
          <w:b/>
          <w:bCs/>
          <w:color w:val="348092"/>
          <w:sz w:val="24"/>
        </w:rPr>
        <w:t xml:space="preserve"> Starptautiskā sadarbība. </w:t>
      </w:r>
      <w:r>
        <w:rPr>
          <w:rFonts w:ascii="Times New Roman" w:hAnsi="Times New Roman"/>
          <w:sz w:val="24"/>
        </w:rPr>
        <w:t xml:space="preserve">40. rekomendācijā valstis ir aicinātas izveidot mehānismus, ar kuriem finanšu izmeklētāji var iegūt un koplietot informāciju viens otra vārdā. Sagaidāms, ka valstis izveidos izmeklētāju vajadzībām mehānismus, lai tie varētu izmantot savas pilnvaras un palīdzētu ārvalstu finanšu izmeklēšanā. 40. rekomendācijā ir noteikts, ka tiesībaizsardzības iestādēm vajadzētu nodrošināt iespēju izveidot un lietot kopīgas izmeklēšanas grupas ar tiesībaizsardzības iestādēm citās valstīs, un mudināts norīkot darbā sadarbības koordinatorus. Daļa sadarbības var noritēt divpusēju un daudzpusēju vienošanos veidā, tajā skaitā saprašanās </w:t>
      </w:r>
      <w:r>
        <w:rPr>
          <w:rFonts w:ascii="Times New Roman" w:hAnsi="Times New Roman"/>
          <w:sz w:val="24"/>
        </w:rPr>
        <w:lastRenderedPageBreak/>
        <w:t>memorandu (</w:t>
      </w:r>
      <w:r>
        <w:rPr>
          <w:rFonts w:ascii="Times New Roman" w:hAnsi="Times New Roman"/>
          <w:i/>
          <w:iCs/>
          <w:sz w:val="24"/>
        </w:rPr>
        <w:t>MoU</w:t>
      </w:r>
      <w:r>
        <w:rPr>
          <w:rFonts w:ascii="Times New Roman" w:hAnsi="Times New Roman"/>
          <w:sz w:val="24"/>
        </w:rPr>
        <w:t>) veidā, ja nepieciešams. Finanšu izmeklētāji tiek mudināti stratēģiski tieši vai netieši iekļaut sadarbību ar partneriem, kas nav vienošanās partneri, kā daļu no finanšu izmeklēšanas. 40. rekomendācija ir paredzēta tam, lai nodrošinātu, ka no citām valstīm saņemtā informācija tiek izmantota izmeklēšanas un tiesībaizsardzības nolūkiem un ka saņemtā informācija ir aizsargāta pret neatļautu informācijas izpaušanu. Turklāt rekomendācijā ir norādīts, ka valstīm jānosaka kārtība, kādā var atļaut neoficiālu informācijas apmaiņu (pirms oficiāla pieprasījuma iesniegšanas); būtībā norādot par visa veida neoficiālas sadarbības izmantošanu pirms savstarpējas juridiskās palīdzības (</w:t>
      </w:r>
      <w:r>
        <w:rPr>
          <w:rFonts w:ascii="Times New Roman" w:hAnsi="Times New Roman"/>
          <w:i/>
          <w:iCs/>
          <w:sz w:val="24"/>
        </w:rPr>
        <w:t>MLA</w:t>
      </w:r>
      <w:r>
        <w:rPr>
          <w:rFonts w:ascii="Times New Roman" w:hAnsi="Times New Roman"/>
          <w:sz w:val="24"/>
        </w:rPr>
        <w:t>) pieprasījuma iesniegšanas.</w:t>
      </w:r>
    </w:p>
    <w:p w:rsidR="001D286F" w:rsidRDefault="001D286F" w:rsidP="001D286F">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1D286F" w:rsidP="001D286F">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12.</w:t>
      </w:r>
      <w:r>
        <w:rPr>
          <w:rFonts w:ascii="Times New Roman" w:hAnsi="Times New Roman"/>
          <w:b/>
          <w:color w:val="348092"/>
          <w:sz w:val="24"/>
        </w:rPr>
        <w:t xml:space="preserve"> Skaidras naudas pārvadātāji. </w:t>
      </w:r>
      <w:r>
        <w:rPr>
          <w:rFonts w:ascii="Times New Roman" w:hAnsi="Times New Roman"/>
          <w:sz w:val="24"/>
        </w:rPr>
        <w:t>Prasības informācijas ievākšanai, reģistrēšanai un koplietošanai, kuras saistītas ar 32. rekomendāciju, ir neatsveramas, veicot finanšu izmeklēšanu. Jo īpaši no tā var iegūt procesā esoša kriminālizmeklēšana, ja ir zināms, ka mērķi vai iesaistītās personas ir iepriekš veikuši skaidras naudas deklarēšanu uz robežas. Šādas deklarācijas nereti palīdz izmeklētājiem uzzināt par procesā esošu noziedzīgi iegūtu līdzekļu legalizāciju vai kriminālizmeklēšanu un izprast tās nolūku. Tā kā 32. rekomendācijas mērķis</w:t>
      </w:r>
      <w:r>
        <w:rPr>
          <w:rStyle w:val="Vresatsauce"/>
          <w:rFonts w:ascii="Times New Roman" w:hAnsi="Times New Roman"/>
          <w:noProof/>
          <w:sz w:val="24"/>
        </w:rPr>
        <w:footnoteReference w:id="7"/>
      </w:r>
      <w:r>
        <w:rPr>
          <w:rFonts w:ascii="Times New Roman" w:hAnsi="Times New Roman"/>
          <w:sz w:val="24"/>
        </w:rPr>
        <w:t xml:space="preserve"> ir noteikt pasākumus, lai konstatētu fizisku valūtas un apgrozāmu instrumentu pārrobežu apriti, finanšu izmeklēšana ir ikviena 32. rekomendācijā noteiktā režīma svarīgs kontroles pasākums.</w:t>
      </w:r>
    </w:p>
    <w:p w:rsidR="00DF2735" w:rsidRPr="00326331" w:rsidRDefault="00DF2735" w:rsidP="00326331">
      <w:pPr>
        <w:widowControl/>
        <w:jc w:val="both"/>
        <w:rPr>
          <w:rFonts w:ascii="Times New Roman" w:eastAsia="Cambria" w:hAnsi="Times New Roman" w:cs="Cambria"/>
          <w:noProof/>
          <w:sz w:val="24"/>
          <w:szCs w:val="29"/>
        </w:rPr>
      </w:pPr>
    </w:p>
    <w:p w:rsidR="00DF2735" w:rsidRPr="00795A67" w:rsidRDefault="00DF2735" w:rsidP="0059286A">
      <w:pPr>
        <w:pStyle w:val="Virsraksts2"/>
        <w:rPr>
          <w:noProof/>
        </w:rPr>
      </w:pPr>
      <w:bookmarkStart w:id="7" w:name="_Toc27125964"/>
      <w:r>
        <w:t>FINANŠU IZMEKLĒŠANAS MĒRĶI UN IEGUVUMI</w:t>
      </w:r>
      <w:bookmarkStart w:id="8" w:name="_bookmark2"/>
      <w:bookmarkEnd w:id="8"/>
      <w:bookmarkEnd w:id="7"/>
    </w:p>
    <w:p w:rsidR="001D286F" w:rsidRPr="00326331" w:rsidRDefault="001D286F" w:rsidP="00326331">
      <w:pPr>
        <w:pStyle w:val="Virsraksts4"/>
        <w:widowControl/>
        <w:ind w:left="0"/>
        <w:jc w:val="both"/>
        <w:rPr>
          <w:rFonts w:ascii="Times New Roman" w:hAnsi="Times New Roman"/>
          <w:noProof/>
          <w:color w:val="348092"/>
        </w:rPr>
      </w:pPr>
    </w:p>
    <w:p w:rsidR="00DF2735" w:rsidRPr="00326331" w:rsidRDefault="00AC109F" w:rsidP="00AC109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13. Valstīm vajadzētu nodrošināt, ka finanšu izmeklēšana kļūst par </w:t>
      </w:r>
      <w:r>
        <w:rPr>
          <w:rFonts w:ascii="Times New Roman" w:hAnsi="Times New Roman"/>
          <w:b/>
          <w:bCs/>
          <w:sz w:val="24"/>
        </w:rPr>
        <w:t>VISU</w:t>
      </w:r>
      <w:r>
        <w:rPr>
          <w:rFonts w:ascii="Times New Roman" w:hAnsi="Times New Roman"/>
          <w:sz w:val="24"/>
        </w:rPr>
        <w:t xml:space="preserve"> galveno peļņu nesošo lietu un terorisma finansēšanas lietu stūrakmeni un ka tās galvenie mērķi ietver:</w:t>
      </w:r>
    </w:p>
    <w:p w:rsidR="00DF2735" w:rsidRPr="00326331" w:rsidRDefault="00AC109F" w:rsidP="00AC109F">
      <w:pPr>
        <w:pStyle w:val="Pamatteksts"/>
        <w:widowControl/>
        <w:spacing w:before="0"/>
        <w:ind w:left="1418"/>
        <w:jc w:val="both"/>
        <w:rPr>
          <w:rFonts w:ascii="Times New Roman" w:hAnsi="Times New Roman"/>
          <w:noProof/>
          <w:sz w:val="24"/>
        </w:rPr>
      </w:pPr>
      <w:r>
        <w:rPr>
          <w:rFonts w:ascii="Times New Roman" w:hAnsi="Times New Roman"/>
          <w:noProof/>
          <w:sz w:val="24"/>
          <w:lang w:eastAsia="lv-LV"/>
        </w:rPr>
        <w:drawing>
          <wp:inline distT="0" distB="0" distL="0" distR="0">
            <wp:extent cx="133350" cy="10477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rFonts w:ascii="Times New Roman" w:hAnsi="Times New Roman"/>
          <w:sz w:val="24"/>
        </w:rPr>
        <w:t xml:space="preserve"> noziedzīgi iegūtu līdzekļu identificēšanu, līdzekļu izsekošanu un līdzekļu konfiskācijas uzsākšanas pasākumus, izmantojot pagaidu pasākumus, piemēram, iesaldēšanu/arestēšanu attiecīgā gadījumā;</w:t>
      </w:r>
    </w:p>
    <w:p w:rsidR="00DF2735" w:rsidRPr="00326331" w:rsidRDefault="00AC109F" w:rsidP="00AC109F">
      <w:pPr>
        <w:pStyle w:val="Pamatteksts"/>
        <w:widowControl/>
        <w:spacing w:before="0"/>
        <w:ind w:left="1418"/>
        <w:jc w:val="both"/>
        <w:rPr>
          <w:rFonts w:ascii="Times New Roman" w:hAnsi="Times New Roman"/>
          <w:noProof/>
          <w:sz w:val="24"/>
        </w:rPr>
      </w:pPr>
      <w:r>
        <w:rPr>
          <w:rFonts w:ascii="Times New Roman" w:hAnsi="Times New Roman"/>
          <w:noProof/>
          <w:sz w:val="24"/>
          <w:lang w:eastAsia="lv-LV"/>
        </w:rPr>
        <w:drawing>
          <wp:inline distT="0" distB="0" distL="0" distR="0">
            <wp:extent cx="133350" cy="10477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rFonts w:ascii="Times New Roman" w:hAnsi="Times New Roman"/>
          <w:sz w:val="24"/>
        </w:rPr>
        <w:t xml:space="preserve"> noziedzīgi iegūtu līdzekļu legalizācijas izmeklēšanas uzsākšanu attiecīgā gadījumā;</w:t>
      </w:r>
    </w:p>
    <w:p w:rsidR="00DF2735" w:rsidRPr="00326331" w:rsidRDefault="00AC109F" w:rsidP="00AC109F">
      <w:pPr>
        <w:pStyle w:val="Pamatteksts"/>
        <w:widowControl/>
        <w:spacing w:before="0"/>
        <w:ind w:left="1418"/>
        <w:jc w:val="both"/>
        <w:rPr>
          <w:rFonts w:ascii="Times New Roman" w:hAnsi="Times New Roman"/>
          <w:noProof/>
          <w:sz w:val="24"/>
        </w:rPr>
      </w:pPr>
      <w:r>
        <w:rPr>
          <w:rFonts w:ascii="Times New Roman" w:hAnsi="Times New Roman"/>
          <w:noProof/>
          <w:sz w:val="24"/>
          <w:lang w:eastAsia="lv-LV"/>
        </w:rPr>
        <w:drawing>
          <wp:inline distT="0" distB="0" distL="0" distR="0">
            <wp:extent cx="133350" cy="104775"/>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Pr>
          <w:rFonts w:ascii="Times New Roman" w:hAnsi="Times New Roman"/>
          <w:sz w:val="24"/>
        </w:rPr>
        <w:t xml:space="preserve"> finanšu un ekonomisko struktūru atklāšanu, starptautisku tīklu sagraušanu un zināšanu par nozieguma modeli apkopošanu.</w:t>
      </w:r>
    </w:p>
    <w:p w:rsidR="00AC109F" w:rsidRDefault="00AC109F" w:rsidP="00AC109F">
      <w:pPr>
        <w:pStyle w:val="Pamatteksts"/>
        <w:widowControl/>
        <w:tabs>
          <w:tab w:val="left" w:pos="773"/>
        </w:tabs>
        <w:spacing w:before="0"/>
        <w:ind w:left="0"/>
        <w:jc w:val="both"/>
        <w:rPr>
          <w:rFonts w:ascii="Times New Roman" w:hAnsi="Times New Roman"/>
          <w:noProof/>
          <w:sz w:val="24"/>
        </w:rPr>
      </w:pPr>
    </w:p>
    <w:p w:rsidR="00DF2735" w:rsidRPr="00326331" w:rsidRDefault="00AC109F" w:rsidP="00AC109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14. Finanšu izmeklēšana ietver visas pieejamās informācijas ievākšanu, apkopošanu un analīzi nolūkā, lai tālāk palīdzētu kriminālvajāšanā un noziedzīgi iegūtu līdzekļu un nozieguma rīku atņemšanā. Parasti noziedzniekiem patīk uzturēt noteiktu kontroli pār saviem līdzekļiem, un tā rezultātā parasti ir kāda dokumentācija, kas noved līdz noziedzīga nodarījuma izdarītājam. Šādu dokumentāciju var izsekot arī, lai identificētu papildu noziedzīga nodarījuma izdarītājus un pierādījumu un rīku, kas izmantoti noziegumu izdarīšanai, iespējamo atrašanās vietu. Tiesībaizsardzības iestāžu spēja veikt finanšu izmeklēšanu un piekļuve finanšu un citai informācijai ir svarīga, lai efektīvi apkarotu </w:t>
      </w:r>
      <w:r>
        <w:rPr>
          <w:rFonts w:ascii="Times New Roman" w:hAnsi="Times New Roman"/>
          <w:i/>
          <w:iCs/>
          <w:sz w:val="24"/>
        </w:rPr>
        <w:t>ML</w:t>
      </w:r>
      <w:r>
        <w:rPr>
          <w:rFonts w:ascii="Times New Roman" w:hAnsi="Times New Roman"/>
          <w:sz w:val="24"/>
        </w:rPr>
        <w:t xml:space="preserve">, saistītos predikatīvos nodarījumus un </w:t>
      </w:r>
      <w:r>
        <w:rPr>
          <w:rFonts w:ascii="Times New Roman" w:hAnsi="Times New Roman"/>
          <w:i/>
          <w:iCs/>
          <w:sz w:val="24"/>
        </w:rPr>
        <w:t>TF</w:t>
      </w:r>
      <w:r>
        <w:rPr>
          <w:rFonts w:ascii="Times New Roman" w:hAnsi="Times New Roman"/>
          <w:sz w:val="24"/>
        </w:rPr>
        <w:t xml:space="preserve"> noziedzīgos nodarījumus. Šāda izmeklēšana nereti atklāj citādi nezināmu noziegumu un tādu līdzekļu esamību, kas tika iegādāti par noziedzīgas darbības rezultātā iegūtiem līdzekļiem, tā padarot šos līdzekļus par pakļautiem konfiskācijai.</w:t>
      </w:r>
    </w:p>
    <w:p w:rsidR="00AC109F" w:rsidRDefault="00AC109F" w:rsidP="00AC109F">
      <w:pPr>
        <w:pStyle w:val="Pamatteksts"/>
        <w:widowControl/>
        <w:tabs>
          <w:tab w:val="left" w:pos="773"/>
        </w:tabs>
        <w:spacing w:before="0"/>
        <w:ind w:left="0"/>
        <w:jc w:val="both"/>
        <w:rPr>
          <w:rFonts w:ascii="Times New Roman" w:hAnsi="Times New Roman"/>
          <w:noProof/>
          <w:sz w:val="24"/>
        </w:rPr>
      </w:pPr>
    </w:p>
    <w:p w:rsidR="00DF2735" w:rsidRPr="00326331" w:rsidRDefault="00AC109F" w:rsidP="00AC109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15. Finanšu izmeklēšanu var izmantot kā instrumentu, lai atklātu neatklātus predikatīvos nodarījumus un identificētu citus cilvēkus vai uzņēmumus. Tāpēc valstīm ir obligāti jāizmanto finanšu izlūkošanas sistēmas augstāka līmeņa un pakārtotie posmi valstu vērtību ķēdē. Tas nozīmē, ka finanšu izlūkošanas plūsmai starp regulatoriem, uzraugiem, </w:t>
      </w:r>
      <w:r>
        <w:rPr>
          <w:rFonts w:ascii="Times New Roman" w:hAnsi="Times New Roman"/>
          <w:i/>
          <w:iCs/>
          <w:sz w:val="24"/>
        </w:rPr>
        <w:t>FIU</w:t>
      </w:r>
      <w:r>
        <w:rPr>
          <w:rFonts w:ascii="Times New Roman" w:hAnsi="Times New Roman"/>
          <w:sz w:val="24"/>
        </w:rPr>
        <w:t xml:space="preserve">, tiesībaizsardzības un citām kompetentām iestādēm (vērtību ķēde) ir jābūt brīvi plūstošai uz un </w:t>
      </w:r>
      <w:r>
        <w:rPr>
          <w:rFonts w:ascii="Times New Roman" w:hAnsi="Times New Roman"/>
          <w:sz w:val="24"/>
        </w:rPr>
        <w:lastRenderedPageBreak/>
        <w:t>no visām institūcijām saskaņā ar pastāvošajiem valsts tiesību aktiem, politiku un kārtību, un tai jābūt vērstai uz rezultātiem, nevis procesu. Ja ir izveidota šāda plūstoša finanšu informācijas koplietošanas un izlūkošanas sistēma, valsts spēs daudz efektīvāk pielietot finanšu informāciju, tā radot apstākļus efektīvākai noziedzīgi iegūtu līdzekļu legalizācijas, terorisma finansēšanas un galveno peļņu nesošo noziedzīgu nodarījumu apkarošanai.</w:t>
      </w:r>
    </w:p>
    <w:p w:rsidR="00AC109F" w:rsidRDefault="00AC109F" w:rsidP="00AC109F">
      <w:pPr>
        <w:pStyle w:val="Pamatteksts"/>
        <w:widowControl/>
        <w:tabs>
          <w:tab w:val="left" w:pos="773"/>
        </w:tabs>
        <w:spacing w:before="0"/>
        <w:ind w:left="0"/>
        <w:jc w:val="both"/>
        <w:rPr>
          <w:rFonts w:ascii="Times New Roman" w:hAnsi="Times New Roman"/>
          <w:noProof/>
          <w:sz w:val="24"/>
        </w:rPr>
      </w:pPr>
    </w:p>
    <w:p w:rsidR="00DF2735" w:rsidRPr="00326331" w:rsidRDefault="00AC109F" w:rsidP="00AC109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16. Valstīm vajadzētu veikt attiecīgus pasākumus, lai aizsargātu izmeklēšanas objektu cilvēktiesības. Finanšu izziņas darbs nereti ir aizskarošs un saistīts ar privātas informācijas iegūšanu par kādu atsevišķu personu. Finanšu izmeklēšanā iesaistītajām kompetentajām iestādēm ir jābūt informētām par valstī piemērojamiem normatīvajiem aktiem cilvēktiesību jomā, kuri aizsargā tiesības uz privātumu, un saistītajiem apsvērumiem. Izmeklētājiem jāspēj pamatot, ka šāds izziņas darbs ir atbilstošs, nediskriminējošs, likumīgs, pārskatatbildīgs un nepieciešams uzsāktajā izmeklēšanā. Parasti šādi pasākumi nodrošina, ka izmeklēšanas mērķiem ir tiesības uz taisnīgu tiesu, nevainīguma prezumpciju un īpašuma aizsardzību.</w:t>
      </w:r>
    </w:p>
    <w:p w:rsidR="00326331" w:rsidRDefault="00326331" w:rsidP="00326331">
      <w:pPr>
        <w:widowControl/>
        <w:jc w:val="both"/>
        <w:rPr>
          <w:rFonts w:ascii="Times New Roman" w:hAnsi="Times New Roman"/>
          <w:noProof/>
          <w:sz w:val="24"/>
        </w:rPr>
      </w:pPr>
    </w:p>
    <w:p w:rsidR="00AC109F" w:rsidRDefault="00AC109F">
      <w:pPr>
        <w:rPr>
          <w:rFonts w:ascii="Times New Roman" w:hAnsi="Times New Roman"/>
          <w:noProof/>
          <w:sz w:val="24"/>
        </w:rPr>
      </w:pPr>
      <w:r>
        <w:br w:type="page"/>
      </w:r>
    </w:p>
    <w:p w:rsidR="00DF2735" w:rsidRPr="00326331" w:rsidRDefault="00DF2735" w:rsidP="00326331">
      <w:pPr>
        <w:widowControl/>
        <w:jc w:val="both"/>
        <w:rPr>
          <w:rFonts w:ascii="Times New Roman" w:eastAsia="Cambria" w:hAnsi="Times New Roman" w:cs="Cambria"/>
          <w:noProof/>
          <w:sz w:val="24"/>
        </w:rPr>
      </w:pPr>
    </w:p>
    <w:p w:rsidR="00DF2735" w:rsidRPr="00AF640E" w:rsidRDefault="00AF640E" w:rsidP="0059286A">
      <w:pPr>
        <w:pStyle w:val="Virsraksts1"/>
        <w:rPr>
          <w:noProof/>
        </w:rPr>
      </w:pPr>
      <w:bookmarkStart w:id="9" w:name="_Toc27125965"/>
      <w:r>
        <w:t>II. OPERATĪVAIS REGULĒJUMS</w:t>
      </w:r>
      <w:bookmarkStart w:id="10" w:name="_bookmark3"/>
      <w:bookmarkEnd w:id="10"/>
      <w:bookmarkEnd w:id="9"/>
    </w:p>
    <w:p w:rsidR="00AF640E" w:rsidRPr="00326331" w:rsidRDefault="00AF640E" w:rsidP="00AF640E">
      <w:pPr>
        <w:pStyle w:val="Virsraksts2"/>
        <w:widowControl/>
        <w:tabs>
          <w:tab w:val="left" w:pos="773"/>
        </w:tabs>
        <w:rPr>
          <w:noProof/>
          <w:sz w:val="24"/>
        </w:rPr>
      </w:pPr>
    </w:p>
    <w:p w:rsidR="00DF2735" w:rsidRPr="00AF640E" w:rsidRDefault="00DF2735" w:rsidP="0059286A">
      <w:pPr>
        <w:pStyle w:val="Virsraksts2"/>
        <w:rPr>
          <w:noProof/>
        </w:rPr>
      </w:pPr>
      <w:bookmarkStart w:id="11" w:name="_Toc27125966"/>
      <w:r>
        <w:t>IZMEKLĒŠANAS STRATĒĢIJA</w:t>
      </w:r>
      <w:bookmarkStart w:id="12" w:name="_bookmark4"/>
      <w:bookmarkEnd w:id="12"/>
      <w:bookmarkEnd w:id="11"/>
    </w:p>
    <w:p w:rsidR="00AF640E" w:rsidRDefault="00AF640E" w:rsidP="00AF640E">
      <w:pPr>
        <w:pStyle w:val="Pamatteksts"/>
        <w:widowControl/>
        <w:tabs>
          <w:tab w:val="left" w:pos="773"/>
        </w:tabs>
        <w:spacing w:before="0"/>
        <w:ind w:left="0"/>
        <w:jc w:val="both"/>
        <w:rPr>
          <w:rFonts w:ascii="Times New Roman" w:hAnsi="Times New Roman"/>
          <w:noProof/>
          <w:sz w:val="24"/>
        </w:rPr>
      </w:pPr>
    </w:p>
    <w:p w:rsidR="00DF2735" w:rsidRPr="00326331" w:rsidRDefault="00AF640E" w:rsidP="00AF640E">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17. Finanšu izmeklēšanai vajadzētu būt vispārējās nozieguma stratēģijas neatņemamai sastāvdaļai. Valstīm vajadzētu izveidot visaptverošu politiku, kas pietiekami uzsver finanšu izmeklēšanu kā tiesībaizsardzības darbības neatņemamu sastāvdaļu. Skaidri mērķi, izplānota darbība, pietiekami resursi, izmeklētāju apmācība un juridisko līdzekļu izmantošana, kas pieejama vispusīgā, radošā, konsekventā un apņēmīgā veidā, ir svarīgākie efektīvas finanšu izmeklēšanas stratēģijas elementi jebkurā valstī. Valstīm vajadzētu veikt aktīvus pasākumus, lai nodrošinātu, ka finanšu izmeklēšana kļūst par visas tiesībaizsardzības iestāžu izziņas darbības, kura saistīta ar finansiāla ieguvuma noziegumu, ikdienišķu daļu.</w:t>
      </w:r>
    </w:p>
    <w:p w:rsidR="00AF640E" w:rsidRDefault="00AF640E" w:rsidP="00AF640E">
      <w:pPr>
        <w:pStyle w:val="Pamatteksts"/>
        <w:widowControl/>
        <w:tabs>
          <w:tab w:val="left" w:pos="773"/>
        </w:tabs>
        <w:spacing w:before="0"/>
        <w:ind w:left="0"/>
        <w:jc w:val="both"/>
        <w:rPr>
          <w:rFonts w:ascii="Times New Roman" w:hAnsi="Times New Roman"/>
          <w:noProof/>
          <w:sz w:val="24"/>
        </w:rPr>
      </w:pPr>
    </w:p>
    <w:p w:rsidR="00DF2735" w:rsidRPr="00326331" w:rsidRDefault="00AF640E" w:rsidP="00AF640E">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18. Valstīm vajadzētu būt proaktīvām, attīstot efektīvas un iedarbīgas stratēģijas, lai panāktu, ka finanšu izmeklēšana ir valstu tiesībaizsardzības darbības operatīva daļa. Galvenie elementi, kurus vajadzētu iekļaut šādos stratēģiskajos plānos ir šādi:</w:t>
      </w:r>
    </w:p>
    <w:p w:rsidR="00AF640E" w:rsidRDefault="00AF640E" w:rsidP="00AF640E">
      <w:pPr>
        <w:pStyle w:val="Pamatteksts"/>
        <w:widowControl/>
        <w:tabs>
          <w:tab w:val="left" w:pos="2422"/>
        </w:tabs>
        <w:spacing w:before="0"/>
        <w:ind w:left="0"/>
        <w:jc w:val="both"/>
        <w:rPr>
          <w:rFonts w:ascii="Times New Roman" w:hAnsi="Times New Roman"/>
          <w:noProof/>
          <w:sz w:val="24"/>
        </w:rPr>
      </w:pPr>
    </w:p>
    <w:p w:rsidR="00DF2735" w:rsidRPr="00326331" w:rsidRDefault="0059286A" w:rsidP="00AF640E">
      <w:pPr>
        <w:pStyle w:val="Pamatteksts"/>
        <w:widowControl/>
        <w:spacing w:before="0"/>
        <w:ind w:left="1418"/>
        <w:jc w:val="both"/>
        <w:rPr>
          <w:rFonts w:ascii="Times New Roman" w:hAnsi="Times New Roman"/>
          <w:noProof/>
          <w:sz w:val="24"/>
        </w:rPr>
      </w:pPr>
      <w:r>
        <w:pict>
          <v:shape id="_x0000_i1078" type="#_x0000_t75" style="width:10.2pt;height:8pt;visibility:visible;mso-wrap-style:square">
            <v:imagedata r:id="rId10" o:title=""/>
          </v:shape>
        </w:pict>
      </w:r>
      <w:r w:rsidR="00BC34AF">
        <w:t xml:space="preserve"> </w:t>
      </w:r>
      <w:r w:rsidR="00BC34AF">
        <w:rPr>
          <w:rFonts w:ascii="Times New Roman" w:hAnsi="Times New Roman"/>
          <w:sz w:val="24"/>
        </w:rPr>
        <w:t xml:space="preserve">augsta līmeņa amatpersonu atbalsta nodrošināšana tās valsts robežās, kura publiski pasludina un pieņem valsts </w:t>
      </w:r>
      <w:r w:rsidR="00BC34AF">
        <w:rPr>
          <w:rFonts w:ascii="Times New Roman" w:hAnsi="Times New Roman"/>
          <w:i/>
          <w:iCs/>
          <w:sz w:val="24"/>
        </w:rPr>
        <w:t>AML</w:t>
      </w:r>
      <w:r w:rsidR="00BC34AF">
        <w:rPr>
          <w:rFonts w:ascii="Times New Roman" w:hAnsi="Times New Roman"/>
          <w:sz w:val="24"/>
        </w:rPr>
        <w:t>/</w:t>
      </w:r>
      <w:r w:rsidR="00BC34AF">
        <w:rPr>
          <w:rFonts w:ascii="Times New Roman" w:hAnsi="Times New Roman"/>
          <w:i/>
          <w:iCs/>
          <w:sz w:val="24"/>
        </w:rPr>
        <w:t>CFT</w:t>
      </w:r>
      <w:r w:rsidR="00BC34AF">
        <w:rPr>
          <w:rFonts w:ascii="Times New Roman" w:hAnsi="Times New Roman"/>
          <w:sz w:val="24"/>
        </w:rPr>
        <w:t xml:space="preserve"> stratēģiju;</w:t>
      </w:r>
    </w:p>
    <w:p w:rsidR="00DF2735" w:rsidRPr="00326331" w:rsidRDefault="0059286A" w:rsidP="00AF640E">
      <w:pPr>
        <w:pStyle w:val="Pamatteksts"/>
        <w:widowControl/>
        <w:spacing w:before="0"/>
        <w:ind w:left="1418"/>
        <w:jc w:val="both"/>
        <w:rPr>
          <w:rFonts w:ascii="Times New Roman" w:hAnsi="Times New Roman"/>
          <w:noProof/>
          <w:sz w:val="24"/>
        </w:rPr>
      </w:pPr>
      <w:r>
        <w:pict>
          <v:shape id="_x0000_i1079" type="#_x0000_t75" style="width:10.2pt;height:8pt;visibility:visible;mso-wrap-style:square">
            <v:imagedata r:id="rId10" o:title=""/>
          </v:shape>
        </w:pict>
      </w:r>
      <w:r w:rsidR="00BC34AF">
        <w:t xml:space="preserve"> </w:t>
      </w:r>
      <w:r w:rsidR="00BC34AF">
        <w:rPr>
          <w:rFonts w:ascii="Times New Roman" w:hAnsi="Times New Roman"/>
          <w:sz w:val="24"/>
        </w:rPr>
        <w:t>publiski paziņojumi, kurus sniedz augsta līmeņa amatpersonas, tā atbalstot valsts stratēģiju un parādot apņemšanos to ievērot un atzīstot savu atbildību;</w:t>
      </w:r>
    </w:p>
    <w:p w:rsidR="00DF2735" w:rsidRPr="00326331" w:rsidRDefault="0059286A" w:rsidP="00AF640E">
      <w:pPr>
        <w:pStyle w:val="Pamatteksts"/>
        <w:widowControl/>
        <w:spacing w:before="0"/>
        <w:ind w:left="1418"/>
        <w:jc w:val="both"/>
        <w:rPr>
          <w:rFonts w:ascii="Times New Roman" w:hAnsi="Times New Roman"/>
          <w:noProof/>
          <w:sz w:val="24"/>
        </w:rPr>
      </w:pPr>
      <w:r>
        <w:pict>
          <v:shape id="_x0000_i1080" type="#_x0000_t75" style="width:10.2pt;height:8pt;visibility:visible;mso-wrap-style:square">
            <v:imagedata r:id="rId10" o:title=""/>
          </v:shape>
        </w:pict>
      </w:r>
      <w:r w:rsidR="00BC34AF">
        <w:t xml:space="preserve"> </w:t>
      </w:r>
      <w:r w:rsidR="00BC34AF">
        <w:rPr>
          <w:rFonts w:ascii="Times New Roman" w:hAnsi="Times New Roman"/>
          <w:sz w:val="24"/>
        </w:rPr>
        <w:t>stratēģiskās plānošanas darba grupu izveidošana, lai izstrādātu efektīvu politiku, ar kuru visu attiecīgo aģentūru prasmes ietver rīcības plānā; šīs grupas ietver pārstāvjus no visām attiecīgajām iestādēm un elementus, kas piedalās finanšu izmeklēšanā;</w:t>
      </w:r>
    </w:p>
    <w:p w:rsidR="00DF2735" w:rsidRPr="00326331" w:rsidRDefault="0059286A" w:rsidP="00AF640E">
      <w:pPr>
        <w:pStyle w:val="Pamatteksts"/>
        <w:widowControl/>
        <w:spacing w:before="0"/>
        <w:ind w:left="1418"/>
        <w:jc w:val="both"/>
        <w:rPr>
          <w:rFonts w:ascii="Times New Roman" w:hAnsi="Times New Roman"/>
          <w:noProof/>
          <w:sz w:val="24"/>
        </w:rPr>
      </w:pPr>
      <w:r>
        <w:pict>
          <v:shape id="_x0000_i1081" type="#_x0000_t75" style="width:10.2pt;height:8pt;visibility:visible;mso-wrap-style:square">
            <v:imagedata r:id="rId10" o:title=""/>
          </v:shape>
        </w:pict>
      </w:r>
      <w:r w:rsidR="00BC34AF">
        <w:t xml:space="preserve"> </w:t>
      </w:r>
      <w:r w:rsidR="00BC34AF">
        <w:rPr>
          <w:rFonts w:ascii="Times New Roman" w:hAnsi="Times New Roman"/>
          <w:sz w:val="24"/>
        </w:rPr>
        <w:t>vajadzību novērtēšana un atbalsta sniegšana, veicinot pareizu līdzekļu sadali;</w:t>
      </w:r>
    </w:p>
    <w:p w:rsidR="00DF2735" w:rsidRPr="00326331" w:rsidRDefault="0059286A" w:rsidP="00AF640E">
      <w:pPr>
        <w:pStyle w:val="Pamatteksts"/>
        <w:widowControl/>
        <w:spacing w:before="0"/>
        <w:ind w:left="1418"/>
        <w:jc w:val="both"/>
        <w:rPr>
          <w:rFonts w:ascii="Times New Roman" w:hAnsi="Times New Roman"/>
          <w:noProof/>
          <w:sz w:val="24"/>
        </w:rPr>
      </w:pPr>
      <w:r>
        <w:pict>
          <v:shape id="_x0000_i1082" type="#_x0000_t75" style="width:10.2pt;height:8pt;visibility:visible;mso-wrap-style:square">
            <v:imagedata r:id="rId10" o:title=""/>
          </v:shape>
        </w:pict>
      </w:r>
      <w:r w:rsidR="00BC34AF">
        <w:t xml:space="preserve"> </w:t>
      </w:r>
      <w:r w:rsidR="00BC34AF">
        <w:rPr>
          <w:rFonts w:ascii="Times New Roman" w:hAnsi="Times New Roman"/>
          <w:sz w:val="24"/>
        </w:rPr>
        <w:t>specializēto izmeklēšanas vienību izveidošana, kuras galvenokārt nodarbojas ar finanšu izmeklēšanu;</w:t>
      </w:r>
    </w:p>
    <w:p w:rsidR="00DF2735" w:rsidRPr="00326331" w:rsidRDefault="0059286A" w:rsidP="00AF640E">
      <w:pPr>
        <w:pStyle w:val="Pamatteksts"/>
        <w:widowControl/>
        <w:spacing w:before="0"/>
        <w:ind w:left="1418"/>
        <w:jc w:val="both"/>
        <w:rPr>
          <w:rFonts w:ascii="Times New Roman" w:hAnsi="Times New Roman"/>
          <w:noProof/>
          <w:sz w:val="24"/>
        </w:rPr>
      </w:pPr>
      <w:r>
        <w:pict>
          <v:shape id="_x0000_i1083" type="#_x0000_t75" style="width:10.2pt;height:8pt;visibility:visible;mso-wrap-style:square">
            <v:imagedata r:id="rId10" o:title=""/>
          </v:shape>
        </w:pict>
      </w:r>
      <w:r w:rsidR="00BC34AF">
        <w:t xml:space="preserve"> </w:t>
      </w:r>
      <w:r w:rsidR="00BC34AF">
        <w:rPr>
          <w:rFonts w:ascii="Times New Roman" w:hAnsi="Times New Roman"/>
          <w:sz w:val="24"/>
        </w:rPr>
        <w:t>operatīvo iniciatīvu izstrādāšana, kuras veicina proaktīvu pilnvaru izmantošanu, lai iesaldētu līdzekļus;</w:t>
      </w:r>
    </w:p>
    <w:p w:rsidR="00DF2735" w:rsidRPr="00326331" w:rsidRDefault="0059286A" w:rsidP="00AF640E">
      <w:pPr>
        <w:pStyle w:val="Pamatteksts"/>
        <w:widowControl/>
        <w:spacing w:before="0"/>
        <w:ind w:left="1418"/>
        <w:jc w:val="both"/>
        <w:rPr>
          <w:rFonts w:ascii="Times New Roman" w:hAnsi="Times New Roman"/>
          <w:noProof/>
          <w:sz w:val="24"/>
        </w:rPr>
      </w:pPr>
      <w:r>
        <w:pict>
          <v:shape id="_x0000_i1084" type="#_x0000_t75" style="width:10.2pt;height:8pt;visibility:visible;mso-wrap-style:square">
            <v:imagedata r:id="rId10" o:title=""/>
          </v:shape>
        </w:pict>
      </w:r>
      <w:r w:rsidR="00BC34AF">
        <w:t xml:space="preserve"> </w:t>
      </w:r>
      <w:r w:rsidR="00BC34AF">
        <w:rPr>
          <w:rFonts w:ascii="Times New Roman" w:hAnsi="Times New Roman"/>
          <w:sz w:val="24"/>
        </w:rPr>
        <w:t>skaidru mērķu formulēšana attiecīgajām nodaļām un iestādēm, kas ietver efektīvas koordinēšanas struktūras un atbildību.</w:t>
      </w:r>
    </w:p>
    <w:p w:rsidR="00AF640E" w:rsidRDefault="00AF640E" w:rsidP="00AF640E">
      <w:pPr>
        <w:pStyle w:val="Pamatteksts"/>
        <w:widowControl/>
        <w:tabs>
          <w:tab w:val="left" w:pos="773"/>
        </w:tabs>
        <w:spacing w:before="0"/>
        <w:ind w:left="0"/>
        <w:jc w:val="both"/>
        <w:rPr>
          <w:rFonts w:ascii="Times New Roman" w:hAnsi="Times New Roman"/>
          <w:noProof/>
          <w:sz w:val="24"/>
        </w:rPr>
      </w:pPr>
    </w:p>
    <w:p w:rsidR="00DF2735" w:rsidRPr="00326331" w:rsidRDefault="00AF640E" w:rsidP="00AF640E">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19. Lai nodrošinātu, ka ir pieejams pietiekošs skaits pienācīgi apmācītu izmeklētāju, valstīm tas būtu prioritāri jāparedz politikā. Šiem finanšu izmeklētājiem jābūt pieredzei finanšu izmeklēšanas jautājumos, kas ietver gan nacionālos tiesību aktus, gan starptautiskās konvencijas un standartus. Valstīm jārada institucionālie nosacījumi, kas nodrošina atbilstošu vidi, lai veiktu finanšu izmeklēšanu un veicinātu sadarbību, nodrošinot atbilstošas juridiskās pilnvaras ikvienai iesaistītajai kompetentajai iestādei, kā tas ir norādīts 31. rekomendācijā. Finanšu izmeklēšanu vajadzētu veikt ciešā saistībā ar “standarta” vai citu predikatīvo nodarījumu izmeklēšanu vai arī tai jābūt pilnībā integrētai “standarta” vai citā predikatīva nodarījuma izmeklēšanā. Finanšu izmeklēšanas specializēto vienību spējai strādāt ciešā sadarbībā ar dažādām kompetentām iestādēm, kam ir nepieciešamas specializētas zināšanas un ekspertīze, vajadzētu būt daļai no “darba standartprocedūrām”.</w:t>
      </w:r>
    </w:p>
    <w:p w:rsidR="00AF640E" w:rsidRDefault="00AF640E" w:rsidP="00AF640E">
      <w:pPr>
        <w:pStyle w:val="Pamatteksts"/>
        <w:widowControl/>
        <w:tabs>
          <w:tab w:val="left" w:pos="773"/>
        </w:tabs>
        <w:spacing w:before="0"/>
        <w:ind w:left="0"/>
        <w:jc w:val="both"/>
        <w:rPr>
          <w:rFonts w:ascii="Times New Roman" w:hAnsi="Times New Roman"/>
          <w:noProof/>
          <w:sz w:val="24"/>
        </w:rPr>
      </w:pPr>
    </w:p>
    <w:p w:rsidR="00DF2735" w:rsidRPr="00326331" w:rsidRDefault="00AF640E" w:rsidP="00AF640E">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20. Valstīm vajadzētu izveidot stratēģisku pieeju finanšu izmeklēšanai un apsvērt iespēju īstenot programmas, ar kurām iestādēm, piemēram, konfiskācijas iestādēm, atsevišķām tiesībaizsardzības iestādēm vai finanšu izlūkošanas vienībām (</w:t>
      </w:r>
      <w:r>
        <w:rPr>
          <w:rFonts w:ascii="Times New Roman" w:hAnsi="Times New Roman"/>
          <w:i/>
          <w:iCs/>
          <w:sz w:val="24"/>
        </w:rPr>
        <w:t>FIU</w:t>
      </w:r>
      <w:r>
        <w:rPr>
          <w:rFonts w:ascii="Times New Roman" w:hAnsi="Times New Roman"/>
          <w:sz w:val="24"/>
        </w:rPr>
        <w:t xml:space="preserve">), tiek atlīdzināti izdevumi, </w:t>
      </w:r>
      <w:r>
        <w:rPr>
          <w:rFonts w:ascii="Times New Roman" w:hAnsi="Times New Roman"/>
          <w:sz w:val="24"/>
        </w:rPr>
        <w:lastRenderedPageBreak/>
        <w:t>kas radušies, veicot finanšu izmeklēšanu ar līdzekļu atgūšanas darbībām, piemēram, izdevumi par ekspertu nolīgšanu, izdevumi par tulkojumiem, starptautiskiem braucieniem utt.</w:t>
      </w:r>
    </w:p>
    <w:p w:rsidR="00DF2735" w:rsidRPr="00326331" w:rsidRDefault="00DF2735" w:rsidP="00326331">
      <w:pPr>
        <w:widowControl/>
        <w:jc w:val="both"/>
        <w:rPr>
          <w:rFonts w:ascii="Times New Roman" w:eastAsia="Cambria" w:hAnsi="Times New Roman" w:cs="Cambria"/>
          <w:noProof/>
          <w:sz w:val="24"/>
          <w:szCs w:val="29"/>
        </w:rPr>
      </w:pPr>
    </w:p>
    <w:p w:rsidR="00DF2735" w:rsidRPr="00795A67" w:rsidRDefault="00DF2735" w:rsidP="0059286A">
      <w:pPr>
        <w:pStyle w:val="Virsraksts2"/>
        <w:rPr>
          <w:noProof/>
        </w:rPr>
      </w:pPr>
      <w:bookmarkStart w:id="13" w:name="_Toc27125967"/>
      <w:r>
        <w:t>PARALĒLĀ IZMEKLĒŠANA</w:t>
      </w:r>
      <w:bookmarkStart w:id="14" w:name="_bookmark5"/>
      <w:bookmarkEnd w:id="14"/>
      <w:bookmarkEnd w:id="13"/>
    </w:p>
    <w:p w:rsidR="00AF640E" w:rsidRDefault="00AF640E" w:rsidP="00AF640E">
      <w:pPr>
        <w:pStyle w:val="Pamatteksts"/>
        <w:widowControl/>
        <w:tabs>
          <w:tab w:val="left" w:pos="773"/>
        </w:tabs>
        <w:spacing w:before="0"/>
        <w:ind w:left="0"/>
        <w:jc w:val="both"/>
        <w:rPr>
          <w:rFonts w:ascii="Times New Roman" w:hAnsi="Times New Roman"/>
          <w:noProof/>
          <w:sz w:val="24"/>
        </w:rPr>
      </w:pPr>
    </w:p>
    <w:p w:rsidR="00DF2735" w:rsidRPr="00326331" w:rsidRDefault="00AF640E" w:rsidP="00AF640E">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21. Paralēlā izmeklēšanā saistībā ar finanšu izmeklēšanu galveno vērību pievērš vienlaicīgi predikatīvam nodarījumam un noziedzīgi iegūtu līdzekļu legalizācijas noziedzīgam nodarījumam. Saistībā ar terorisma izmeklēšanu, paralēlā izmeklēšanā galveno vērību pievērš vienlaikus terorisma noziedzīgiem nodarījumiem un terorisma finansēšanas noziedzīgam nodarījumam</w:t>
      </w:r>
      <w:r w:rsidR="00947425">
        <w:rPr>
          <w:rStyle w:val="Vresatsauce"/>
          <w:rFonts w:ascii="Times New Roman" w:hAnsi="Times New Roman"/>
          <w:noProof/>
          <w:sz w:val="24"/>
        </w:rPr>
        <w:footnoteReference w:id="8"/>
      </w:r>
      <w:r>
        <w:rPr>
          <w:rFonts w:ascii="Times New Roman" w:hAnsi="Times New Roman"/>
          <w:sz w:val="24"/>
        </w:rPr>
        <w:t>. 30. rekomendācijā ir noteikts, ka tiesībaizsardzības iestādēm vajadzētu izstrādāt proaktīvu paralēlo izmeklēšanu attiecībā uz visiem noziedzīgi iegūtu līdzekļu legalizēšanas gadījumiem, saistītajiem predikatīvajiem nodarījumiem un terorisma finansēšanu. Paralēlās izmeklēšanas jēdziens apvieno abu izmeklēšanas veidu pamata speciālās zināšanas, kuras viena otru papildina, un nodrošina to, ka noziedzīgi nodarījumi tiek pilnībā izmeklēti.</w:t>
      </w:r>
    </w:p>
    <w:p w:rsidR="00947425" w:rsidRDefault="00947425" w:rsidP="00947425">
      <w:pPr>
        <w:pStyle w:val="Pamatteksts"/>
        <w:widowControl/>
        <w:tabs>
          <w:tab w:val="left" w:pos="773"/>
        </w:tabs>
        <w:spacing w:before="0"/>
        <w:ind w:left="0"/>
        <w:jc w:val="both"/>
        <w:rPr>
          <w:rFonts w:ascii="Times New Roman" w:hAnsi="Times New Roman"/>
          <w:noProof/>
          <w:sz w:val="24"/>
        </w:rPr>
      </w:pPr>
    </w:p>
    <w:p w:rsidR="00DF2735" w:rsidRPr="00326331" w:rsidRDefault="00947425" w:rsidP="0094742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22. Predikatīva nodarījuma paralēlas finanšu izmeklēšanas veikšana ir proaktīva, jo tā identificē līdzekļus, kas iegūti tādu noziegumu rezultātā, kas pašlaik tiek izmeklēti aresta/aizturēšanas nolūkā. Tā nodrošina, ka līdzekļi netiek izkliedēti/nepazūd un nepieļauj nelegālas peļņas iefiltrēšanos likumīgā ekonomikā, tādējādi likvidējot turpmāku noziegumu izdarīšanas instrumentu. Šāda prakse palīdz ievērot principu gan tiesību sistēmā, gan sabiedrībā, ka nevienam nevajadzētu gūt labumu no noziegumiem.</w:t>
      </w:r>
    </w:p>
    <w:p w:rsidR="00947425" w:rsidRDefault="00947425" w:rsidP="00947425">
      <w:pPr>
        <w:pStyle w:val="Pamatteksts"/>
        <w:widowControl/>
        <w:tabs>
          <w:tab w:val="left" w:pos="773"/>
        </w:tabs>
        <w:spacing w:before="0"/>
        <w:ind w:left="0"/>
        <w:jc w:val="both"/>
        <w:rPr>
          <w:rFonts w:ascii="Times New Roman" w:hAnsi="Times New Roman"/>
          <w:noProof/>
          <w:sz w:val="24"/>
        </w:rPr>
      </w:pPr>
    </w:p>
    <w:p w:rsidR="00DF2735" w:rsidRDefault="00947425" w:rsidP="0094742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23. Finanšu izmeklēšana ir saistīta ar liela apjoma informāciju. Jo īpaši tā ietver uzskaiti, piemēram, bankas konta informāciju, kura norāda uz naudas apriti. Jebkura uzskaite, kas attiecas uz dokumentāciju par notikumiem saistībā ar naudu vai norāda uz šādu dokumentāciju, ir svarīga. Finanšu izmeklēšanas galvenais mērķis ir identificēt un dokumentēt naudas apriti noziedzīga nodarījuma izdarīšanas laikā. Saikne starp naudas izcelsmi, kas to saņem, kad to saņem un kur tā tiek uzglabāta vai noguldīta, var sniegt pierādījumus par noziedzīgu darbību. Finanšu informācija var palīdzēt arī predikatīvo nodarījumu paralēlajā izmeklēšanā:</w:t>
      </w:r>
    </w:p>
    <w:p w:rsidR="00947425" w:rsidRPr="00326331" w:rsidRDefault="00947425" w:rsidP="00947425">
      <w:pPr>
        <w:pStyle w:val="Pamatteksts"/>
        <w:widowControl/>
        <w:tabs>
          <w:tab w:val="left" w:pos="773"/>
        </w:tabs>
        <w:spacing w:before="0"/>
        <w:ind w:left="0"/>
        <w:jc w:val="both"/>
        <w:rPr>
          <w:rFonts w:ascii="Times New Roman" w:hAnsi="Times New Roman"/>
          <w:noProof/>
          <w:sz w:val="24"/>
        </w:rPr>
      </w:pPr>
    </w:p>
    <w:p w:rsidR="00DF2735" w:rsidRPr="00326331" w:rsidRDefault="0059286A" w:rsidP="00947425">
      <w:pPr>
        <w:pStyle w:val="Pamatteksts"/>
        <w:widowControl/>
        <w:tabs>
          <w:tab w:val="left" w:pos="2422"/>
        </w:tabs>
        <w:spacing w:before="0"/>
        <w:ind w:left="0"/>
        <w:jc w:val="both"/>
        <w:rPr>
          <w:rFonts w:ascii="Times New Roman" w:hAnsi="Times New Roman"/>
          <w:noProof/>
          <w:sz w:val="24"/>
        </w:rPr>
      </w:pPr>
      <w:r>
        <w:pict>
          <v:shape id="_x0000_i1085" type="#_x0000_t75" style="width:10.2pt;height:8pt;visibility:visible;mso-wrap-style:square">
            <v:imagedata r:id="rId10" o:title=""/>
          </v:shape>
        </w:pict>
      </w:r>
      <w:r w:rsidR="00BC34AF">
        <w:t xml:space="preserve"> </w:t>
      </w:r>
      <w:r w:rsidR="00BC34AF">
        <w:rPr>
          <w:rFonts w:ascii="Times New Roman" w:hAnsi="Times New Roman"/>
          <w:sz w:val="24"/>
        </w:rPr>
        <w:t>identificējot motīvus, asociācijas un saites ar cilvēkiem un vietām;</w:t>
      </w:r>
    </w:p>
    <w:p w:rsidR="00DF2735" w:rsidRPr="00326331" w:rsidRDefault="0059286A" w:rsidP="00947425">
      <w:pPr>
        <w:pStyle w:val="Pamatteksts"/>
        <w:widowControl/>
        <w:tabs>
          <w:tab w:val="left" w:pos="2422"/>
        </w:tabs>
        <w:spacing w:before="0"/>
        <w:ind w:left="0"/>
        <w:jc w:val="both"/>
        <w:rPr>
          <w:rFonts w:ascii="Times New Roman" w:hAnsi="Times New Roman"/>
          <w:noProof/>
          <w:sz w:val="24"/>
        </w:rPr>
      </w:pPr>
      <w:r>
        <w:pict>
          <v:shape id="_x0000_i1086" type="#_x0000_t75" style="width:10.2pt;height:8pt;visibility:visible;mso-wrap-style:square">
            <v:imagedata r:id="rId10" o:title=""/>
          </v:shape>
        </w:pict>
      </w:r>
      <w:r w:rsidR="00BC34AF">
        <w:t xml:space="preserve"> </w:t>
      </w:r>
      <w:r w:rsidR="00BC34AF">
        <w:rPr>
          <w:rFonts w:ascii="Times New Roman" w:hAnsi="Times New Roman"/>
          <w:sz w:val="24"/>
        </w:rPr>
        <w:t>identificējot citu pakalpojumu lietošanu, piemēram, telefonu, transporta un ērtību, kas attiecas uz lietu, lietošanu;</w:t>
      </w:r>
    </w:p>
    <w:p w:rsidR="00DF2735" w:rsidRPr="00326331" w:rsidRDefault="0059286A" w:rsidP="00947425">
      <w:pPr>
        <w:pStyle w:val="Pamatteksts"/>
        <w:widowControl/>
        <w:tabs>
          <w:tab w:val="left" w:pos="2422"/>
        </w:tabs>
        <w:spacing w:before="0"/>
        <w:ind w:left="0"/>
        <w:jc w:val="both"/>
        <w:rPr>
          <w:rFonts w:ascii="Times New Roman" w:hAnsi="Times New Roman"/>
          <w:noProof/>
          <w:sz w:val="24"/>
        </w:rPr>
      </w:pPr>
      <w:r>
        <w:pict>
          <v:shape id="_x0000_i1087" type="#_x0000_t75" style="width:10.2pt;height:8pt;visibility:visible;mso-wrap-style:square">
            <v:imagedata r:id="rId10" o:title=""/>
          </v:shape>
        </w:pict>
      </w:r>
      <w:r w:rsidR="00BC34AF">
        <w:t xml:space="preserve"> </w:t>
      </w:r>
      <w:r w:rsidR="00BC34AF">
        <w:rPr>
          <w:rFonts w:ascii="Times New Roman" w:hAnsi="Times New Roman"/>
          <w:sz w:val="24"/>
        </w:rPr>
        <w:t>nosakot aizdomās turēto, liecinieku vai upuru atrašanās vietu;</w:t>
      </w:r>
    </w:p>
    <w:p w:rsidR="00DF2735" w:rsidRPr="00326331" w:rsidRDefault="00947425" w:rsidP="00947425">
      <w:pPr>
        <w:pStyle w:val="Pamatteksts"/>
        <w:widowControl/>
        <w:tabs>
          <w:tab w:val="left" w:pos="2422"/>
        </w:tabs>
        <w:spacing w:before="0"/>
        <w:ind w:left="0"/>
        <w:jc w:val="both"/>
        <w:rPr>
          <w:rFonts w:ascii="Times New Roman" w:hAnsi="Times New Roman"/>
          <w:noProof/>
          <w:sz w:val="24"/>
        </w:rPr>
      </w:pPr>
      <w:r>
        <w:rPr>
          <w:noProof/>
          <w:lang w:eastAsia="lv-LV"/>
        </w:rPr>
        <w:drawing>
          <wp:inline distT="0" distB="0" distL="0" distR="0">
            <wp:extent cx="133350" cy="104775"/>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sniedzot informāciju par aizdomās turētā pārvietošanos (finanšu informācijas proaktīva, slēpta lietošana);</w:t>
      </w:r>
    </w:p>
    <w:p w:rsidR="00DF2735" w:rsidRPr="00326331" w:rsidRDefault="00947425" w:rsidP="00947425">
      <w:pPr>
        <w:pStyle w:val="Pamatteksts"/>
        <w:widowControl/>
        <w:tabs>
          <w:tab w:val="left" w:pos="2422"/>
        </w:tabs>
        <w:spacing w:before="0"/>
        <w:ind w:left="0"/>
        <w:jc w:val="both"/>
        <w:rPr>
          <w:rFonts w:ascii="Times New Roman" w:hAnsi="Times New Roman"/>
          <w:noProof/>
          <w:sz w:val="24"/>
        </w:rPr>
      </w:pPr>
      <w:r>
        <w:rPr>
          <w:noProof/>
          <w:lang w:eastAsia="lv-LV"/>
        </w:rPr>
        <w:drawing>
          <wp:inline distT="0" distB="0" distL="0" distR="0">
            <wp:extent cx="133350" cy="104775"/>
            <wp:effectExtent l="0" t="0" r="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sniedzot informāciju, lai risinātu lielāko un prioritāro likumpārkāpēju problēmu gadījumos, kad iepriekšējā metode nav devusi vēlamo rezultātu;</w:t>
      </w:r>
    </w:p>
    <w:p w:rsidR="00DF2735" w:rsidRPr="00326331" w:rsidRDefault="00947425" w:rsidP="00947425">
      <w:pPr>
        <w:pStyle w:val="Pamatteksts"/>
        <w:widowControl/>
        <w:tabs>
          <w:tab w:val="left" w:pos="2422"/>
        </w:tabs>
        <w:spacing w:before="0"/>
        <w:ind w:left="0"/>
        <w:jc w:val="both"/>
        <w:rPr>
          <w:rFonts w:ascii="Times New Roman" w:hAnsi="Times New Roman"/>
          <w:noProof/>
          <w:sz w:val="24"/>
        </w:rPr>
      </w:pPr>
      <w:r>
        <w:rPr>
          <w:noProof/>
          <w:lang w:eastAsia="lv-LV"/>
        </w:rPr>
        <w:drawing>
          <wp:inline distT="0" distB="0" distL="0" distR="0">
            <wp:extent cx="133350" cy="104775"/>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izsekojot personas.</w:t>
      </w:r>
    </w:p>
    <w:p w:rsidR="00DF2735" w:rsidRPr="00326331" w:rsidRDefault="00DF2735" w:rsidP="00326331">
      <w:pPr>
        <w:widowControl/>
        <w:jc w:val="both"/>
        <w:rPr>
          <w:rFonts w:ascii="Times New Roman" w:eastAsia="Cambria" w:hAnsi="Times New Roman" w:cs="Cambria"/>
          <w:noProof/>
          <w:sz w:val="24"/>
          <w:szCs w:val="25"/>
        </w:rPr>
      </w:pPr>
    </w:p>
    <w:p w:rsidR="00DF2735" w:rsidRPr="00326331" w:rsidRDefault="00947425" w:rsidP="0094742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24. Attiecībā uz daudziem galvenajiem peļņu nesošiem noziedzīgiem nodarījumiem noziedzīgi iegūtu līdzekļu legalizēšana vienkārši ir noziedzīgas darbības blakusprodukts. Pēc tam, kad noziedznieks ir saņēmis noziedzīgi iegūtus līdzekļus, viņš/viņa parasti vēlas kaut ko darīt ar šiem līdzekļiem. Spēja izsekot dokumentācijai ļauj atklāt pilnīgu lietā iesaistīto faktu un apstākļu attīstību tā, lai to varētu parādīt loģiskā un secīgā veidā, kā arī vienkāršo izpratni par to, kāda saikne ir atsevišķiem finanšu darījumiem. Paralēlā izmeklēšana ļauj kompetentām iestādēm atklāt un identificēt visus noziedzīgā uzņēmuma dalībniekus. Paralēlā finanšu </w:t>
      </w:r>
      <w:r>
        <w:rPr>
          <w:rFonts w:ascii="Times New Roman" w:hAnsi="Times New Roman"/>
          <w:sz w:val="24"/>
        </w:rPr>
        <w:lastRenderedPageBreak/>
        <w:t>izmeklēšana nodrošina ieskatu kriminālo organizāciju hierarhijā, kas rada pamatu kriminālvajāšanai.</w:t>
      </w:r>
    </w:p>
    <w:p w:rsidR="00947425" w:rsidRDefault="00947425" w:rsidP="00947425">
      <w:pPr>
        <w:pStyle w:val="Pamatteksts"/>
        <w:widowControl/>
        <w:tabs>
          <w:tab w:val="left" w:pos="773"/>
        </w:tabs>
        <w:spacing w:before="0"/>
        <w:ind w:left="0"/>
        <w:jc w:val="both"/>
        <w:rPr>
          <w:rFonts w:ascii="Times New Roman" w:hAnsi="Times New Roman"/>
          <w:noProof/>
          <w:sz w:val="24"/>
        </w:rPr>
      </w:pPr>
    </w:p>
    <w:p w:rsidR="00DF2735" w:rsidRPr="00326331" w:rsidRDefault="00947425" w:rsidP="0094742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25. Paralēlās izmeklēšanas laikā iegūto informāciju, izlūkdatus</w:t>
      </w:r>
      <w:r>
        <w:rPr>
          <w:rStyle w:val="Vresatsauce"/>
          <w:rFonts w:ascii="Times New Roman" w:hAnsi="Times New Roman"/>
          <w:noProof/>
          <w:sz w:val="24"/>
        </w:rPr>
        <w:footnoteReference w:id="9"/>
      </w:r>
      <w:r>
        <w:rPr>
          <w:rFonts w:ascii="Times New Roman" w:hAnsi="Times New Roman"/>
          <w:sz w:val="24"/>
        </w:rPr>
        <w:t xml:space="preserve"> un pierādījumus var koplietot un līdzekļus var efektīvi izlietot, lai izvairītos no pakalpojumu dublēšanas. Piemēram, predikatīva nodarījuma izmeklēšanā var izmantot sakaru pārtveršanu, lai ievāktu informāciju/pierādījumus ne tikai par predikatīvo nodarījumu, bet arī par saistīto noziedzīgi iegūtu līdzekļu legalizēšanas noziedzīgo nodarījumu; šo informāciju pēc tam var izmantot aresta/aizturēšanas un konfiskācijas orderiem. Finanšu izmeklēšana uzlabo un apstiprina predikatīva nodarījuma izmeklēšanu, jo tā atklāj dzīvesveidu, neizskaidrojamu bagātību, un atkarībā no valsts tā var tikt izmantota kā netiešs pierādījums (ko nosaka tiesas) tam, ka vienīgais bagātības izskaidrojums ir nelegāla darbība, tādējādi nodrošinot pietiekamus pierādījumus, lai apsūdzētu personu noziedzīga nodarījuma izdarīšanā gan par predikatīvu nodarījumu, gan par saistīto noziedzīgi iegūtu līdzekļu legalizācijas noziedzīgo nodarījumu. Tas rada pamatu arestam un atsavināšanai, un to var izpildīt, salīdzinot un uzrādot vai nu tiešos, vai netiešos pierādījumus. Tādā veidā finanšu izmeklēšana palīdz sasniegt kriminālas organizācijas augšējo līmeni.</w:t>
      </w:r>
    </w:p>
    <w:p w:rsidR="00947425" w:rsidRDefault="00947425" w:rsidP="00947425">
      <w:pPr>
        <w:pStyle w:val="Pamatteksts"/>
        <w:widowControl/>
        <w:tabs>
          <w:tab w:val="left" w:pos="773"/>
        </w:tabs>
        <w:spacing w:before="0"/>
        <w:ind w:left="0"/>
        <w:jc w:val="both"/>
        <w:rPr>
          <w:rFonts w:ascii="Times New Roman" w:hAnsi="Times New Roman"/>
          <w:noProof/>
          <w:sz w:val="24"/>
        </w:rPr>
      </w:pPr>
    </w:p>
    <w:p w:rsidR="00DF2735" w:rsidRPr="00326331" w:rsidRDefault="00947425" w:rsidP="0094742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26. Valstīm vajadzētu apsvērt iespēju ietvert izmeklēšanas iestāžu darba standartprocedūrās sava veida veicamo darbu kontrolsarakstu vai izcelt svarīgākos elementus finanšu izmeklēšanas veikšanai. Tas varētu palīdzēt strukturizēt ikvienu finanšu izmeklēšanu un izmeklētāji to varētu izmantot kā vadlīnijas.</w:t>
      </w:r>
    </w:p>
    <w:p w:rsidR="00DF2735" w:rsidRPr="00326331" w:rsidRDefault="00DF2735" w:rsidP="00326331">
      <w:pPr>
        <w:widowControl/>
        <w:jc w:val="both"/>
        <w:rPr>
          <w:rFonts w:ascii="Times New Roman" w:eastAsia="Cambria" w:hAnsi="Times New Roman" w:cs="Cambria"/>
          <w:noProof/>
          <w:sz w:val="24"/>
          <w:szCs w:val="29"/>
        </w:rPr>
      </w:pPr>
    </w:p>
    <w:p w:rsidR="00DF2735" w:rsidRPr="00795A67" w:rsidRDefault="00DF2735" w:rsidP="0059286A">
      <w:pPr>
        <w:pStyle w:val="Virsraksts2"/>
        <w:rPr>
          <w:noProof/>
        </w:rPr>
      </w:pPr>
      <w:bookmarkStart w:id="15" w:name="_Toc27125968"/>
      <w:r>
        <w:t>DAUDZNOZARU GRUPAS VAI DARBA GRUPAS</w:t>
      </w:r>
      <w:bookmarkStart w:id="16" w:name="_bookmark6"/>
      <w:bookmarkEnd w:id="16"/>
      <w:bookmarkEnd w:id="15"/>
    </w:p>
    <w:p w:rsidR="00947425" w:rsidRDefault="00947425" w:rsidP="00947425">
      <w:pPr>
        <w:pStyle w:val="Pamatteksts"/>
        <w:widowControl/>
        <w:tabs>
          <w:tab w:val="left" w:pos="773"/>
        </w:tabs>
        <w:spacing w:before="0"/>
        <w:ind w:left="0"/>
        <w:jc w:val="both"/>
        <w:rPr>
          <w:rFonts w:ascii="Times New Roman" w:hAnsi="Times New Roman"/>
          <w:noProof/>
          <w:sz w:val="24"/>
        </w:rPr>
      </w:pPr>
    </w:p>
    <w:p w:rsidR="00DF2735" w:rsidRPr="00326331" w:rsidRDefault="00947425" w:rsidP="0094742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27. Jo īpaši apjomīgā, sarežģītā finanšu izmeklēšanā ir svarīgi apvienot daudznozaru grupu vai darba grupu, lai nodrošinātu efektīvu izmeklēšanas, kriminālvajāšanas un iespējamās konfiskācijas norisi. Ir jābūt stratēģiskai pieejai sadarbībai pašā aģentūrā un aģentūru starpā, cenšoties atbalstīt informācijas/izlūkdatu koplietošanu aģentūrās un aģentūru starpā, kā arī ar ārvalstu partneriem.</w:t>
      </w:r>
    </w:p>
    <w:p w:rsidR="00947425" w:rsidRDefault="00947425" w:rsidP="00947425">
      <w:pPr>
        <w:pStyle w:val="Pamatteksts"/>
        <w:widowControl/>
        <w:tabs>
          <w:tab w:val="left" w:pos="773"/>
        </w:tabs>
        <w:spacing w:before="0"/>
        <w:ind w:left="0"/>
        <w:jc w:val="both"/>
        <w:rPr>
          <w:rFonts w:ascii="Times New Roman" w:hAnsi="Times New Roman"/>
          <w:noProof/>
          <w:sz w:val="24"/>
        </w:rPr>
      </w:pPr>
    </w:p>
    <w:p w:rsidR="00DF2735" w:rsidRPr="00326331" w:rsidRDefault="00947425" w:rsidP="0094742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28. Daudznozaru grupas var aptvert virkni atsevišķu personu, ieskaitot specializētus finanšu izmeklētājus, finanšu analīzes ekspertus, grāmatvedības tiesu ekspertus, datorkriminālistikas speciālistus, prokurorus un līdzekļu pārvaldītājus. Ekspertus var iecelt vai norīkot no citām iestādēm, piemēram, regulatīvās iestādes, </w:t>
      </w:r>
      <w:r>
        <w:rPr>
          <w:rFonts w:ascii="Times New Roman" w:hAnsi="Times New Roman"/>
          <w:i/>
          <w:iCs/>
          <w:sz w:val="24"/>
        </w:rPr>
        <w:t>FIU</w:t>
      </w:r>
      <w:r>
        <w:rPr>
          <w:rFonts w:ascii="Times New Roman" w:hAnsi="Times New Roman"/>
          <w:sz w:val="24"/>
        </w:rPr>
        <w:t>, nodokļu administrācijas, audita iestādes, ģenerālinspektora biroja, vai nepieciešamības gadījumā tos pat var izraudzīties no privātā sektora. Daudznozaru grupās vajadzētu ietvert atsevišķas personas ar profesionālām zināšanām, kuras nepieciešamas, lai analizētu liela apjoma finanšu, bankas, uzņēmējdarbības un grāmatvedības dokumentus, ieskaitot elektroniskos naudas pārvedumus, finanšu pārskatus un nodokļu vai muitas dokumentāciju. Tām arī vajadzētu ietvert izmeklētājus ar pieredzi ievākt uzņēmējdarbības un finanšu izlūkdatus, identificēt sarežģītas nelikumīgas shēmas, sekot dokumentācijai par naudas darījumiem un izmantot tādus izmeklēšanas paņēmienus kā slepenas operācijas, sakaru pārtveršanu, piekļuvi datorsistēmām un kontrolētu piegādi. Daudznozaru grupu sastāvā vajadzētu būt arī kriminālizmeklētājiem, kuriem ir nepieciešamās zināšanas un pieredze, kā efektīvi izmantot tradicionālos izmeklēšanas paņēmienus. Arī prokuroriem ir nepieciešamas tādas pašas profesionālās zināšanas un pieredze, lai efektīvi pasniegtu lietu tiesā.</w:t>
      </w:r>
    </w:p>
    <w:p w:rsidR="00947425" w:rsidRDefault="00947425" w:rsidP="00947425">
      <w:pPr>
        <w:pStyle w:val="Pamatteksts"/>
        <w:widowControl/>
        <w:tabs>
          <w:tab w:val="left" w:pos="773"/>
        </w:tabs>
        <w:spacing w:before="0"/>
        <w:ind w:left="0"/>
        <w:jc w:val="both"/>
        <w:rPr>
          <w:rFonts w:ascii="Times New Roman" w:hAnsi="Times New Roman"/>
          <w:noProof/>
          <w:sz w:val="24"/>
        </w:rPr>
      </w:pPr>
    </w:p>
    <w:p w:rsidR="00DF2735" w:rsidRDefault="00947425" w:rsidP="0094742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lastRenderedPageBreak/>
        <w:t>29. Pēc daudznozaru grupas sasaukšanas obligāta ir lietderīga un efektīva koordinācija starp grupas biedriem, kā arī iesaistītajām iestādēm. Ja iestādēm vai departamentiem neizdodas sasaistīt informāciju/izlūkdatus, tas bieži vien ietekmē sarežģītas finanšu izmeklēšanas. Daži mehānismi, kas veicina sadarbību iestādē un starp iestādēm:</w:t>
      </w:r>
    </w:p>
    <w:p w:rsidR="00947425" w:rsidRPr="00326331" w:rsidRDefault="00947425" w:rsidP="00947425">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informācijas koplietošanas sistēmu izveidošana, ar kuru palīdzību varēs uzzināt par izmeklēšanas pakalpojumiem, kas veikti iepriekš vai procesā esošas izmeklēšanas ietvaros par tām pašām personām un/vai juridiskām personām, lai izvairītos no atkārtošanās; diskusijas konfliktu risināšanā un savstarpējas papildināšanas veicināšana;</w:t>
      </w:r>
    </w:p>
    <w:p w:rsidR="00DF2735" w:rsidRPr="00326331" w:rsidRDefault="005B7322" w:rsidP="005B7322">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politikas un kārtības noteikšana, kas veicina informācijas/izlūkdatu koplietošanu aģentūras sadarbības ietvaros un ārpus aģentūras sadarbības ietvariem, piemēram, politikai un kārtībai vajadzētu veicināt nepieciešamās informācijas stratēģisko koplietošanu;</w:t>
      </w:r>
    </w:p>
    <w:p w:rsidR="00DF2735" w:rsidRPr="00326331" w:rsidRDefault="005B7322" w:rsidP="005B7322">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procesa noteikšana, ar kuru strīdi iestādē vai starp iestādēm tiek risināti izmeklēšanas interesēs;</w:t>
      </w:r>
    </w:p>
    <w:p w:rsidR="00DF2735" w:rsidRDefault="0059286A" w:rsidP="005B7322">
      <w:pPr>
        <w:pStyle w:val="Pamatteksts"/>
        <w:widowControl/>
        <w:spacing w:before="0"/>
        <w:ind w:left="1418"/>
        <w:jc w:val="both"/>
        <w:rPr>
          <w:rFonts w:ascii="Times New Roman" w:hAnsi="Times New Roman"/>
          <w:noProof/>
          <w:sz w:val="24"/>
        </w:rPr>
      </w:pPr>
      <w:r>
        <w:pict>
          <v:shape id="_x0000_i1088" type="#_x0000_t75" style="width:10.2pt;height:8pt;visibility:visible;mso-wrap-style:square">
            <v:imagedata r:id="rId10" o:title=""/>
          </v:shape>
        </w:pict>
      </w:r>
      <w:r w:rsidR="00BC34AF">
        <w:t xml:space="preserve"> </w:t>
      </w:r>
      <w:r w:rsidR="00BC34AF">
        <w:rPr>
          <w:rFonts w:ascii="Times New Roman" w:hAnsi="Times New Roman"/>
          <w:sz w:val="24"/>
        </w:rPr>
        <w:t xml:space="preserve">kompetentām iestādēm vajadzētu apsvērt jautājumu par rakstveida vienošanās noslēgšanu, piemēram, </w:t>
      </w:r>
      <w:r w:rsidR="00BC34AF">
        <w:rPr>
          <w:rFonts w:ascii="Times New Roman" w:hAnsi="Times New Roman"/>
          <w:i/>
          <w:iCs/>
          <w:sz w:val="24"/>
        </w:rPr>
        <w:t>MoU</w:t>
      </w:r>
      <w:r w:rsidR="00BC34AF">
        <w:rPr>
          <w:rFonts w:ascii="Times New Roman" w:hAnsi="Times New Roman"/>
          <w:sz w:val="24"/>
        </w:rPr>
        <w:t xml:space="preserve"> vai tamlīdzīgu vienošanos veidā, lai noformētu šos procesus.</w:t>
      </w:r>
    </w:p>
    <w:p w:rsidR="005B7322" w:rsidRPr="00326331" w:rsidRDefault="005B7322" w:rsidP="005B7322">
      <w:pPr>
        <w:pStyle w:val="Pamatteksts"/>
        <w:widowControl/>
        <w:tabs>
          <w:tab w:val="left" w:pos="2422"/>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30. Lai uzlabotu profesionālo zināšanu līmeni saistībā ar finanšu izmeklēšanu kompetentajās iestādēs, vajadzētu rast iespēju ekspertu iesaistīšanai. Atsevišķos gadījumos varētu būt noderīgi vai nepieciešams iecelt ekspertus vai konsultantus, kas finanšu analīzi, grāmatvedības tiesu ekspertīzi un datorkriminālistiku papildinātu ar tehnisko kompetenci. Ja tiek iesaistīti privāti uzņēmumi, vajadzētu piemērot atbilstošus drošības pasākumus, kas samazina izmeklēšanas integritātes apdraudējuma riskus.</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31. Valstīm vajadzētu attīstīt stratēģiju, lai uzlabotu sadarbību starp valsts un privāto sektoru ārpus šo sektoru ziņošanas pienākumiem (sk. pielikumu). Privātais sektors kā finanšu informācijas avots ir tam piederošo datu īpašnieks, tam ir likumīga interese aizsargāt savu stāvokli, spēja un profesionālās zināšanas apstrādāt savus datus, un nereti tas atrodas labākā situācijā nekā tiesībaizsardzības iestādes. Adekvātai informācijas aizsardzībai un tiesībām uz privātumu vajadzētu būt daļai no informācijas apmaiņas, kas veikta tiesisko parametru ietvaros. Tādā veidā varētu uzlabot informācijas apmaiņu tiesisko parametru ietvaros starp sektoriem, lai labāk un efektīvāk identificētu darbību, kas var palīdzēt tiesībaizsardzības iestādēm finanšu izmeklēšanā.</w:t>
      </w:r>
    </w:p>
    <w:p w:rsidR="00DF2735" w:rsidRPr="00326331" w:rsidRDefault="00DF2735" w:rsidP="00326331">
      <w:pPr>
        <w:widowControl/>
        <w:jc w:val="both"/>
        <w:rPr>
          <w:rFonts w:ascii="Times New Roman" w:eastAsia="Cambria" w:hAnsi="Times New Roman" w:cs="Cambria"/>
          <w:noProof/>
          <w:sz w:val="24"/>
          <w:szCs w:val="29"/>
        </w:rPr>
      </w:pPr>
    </w:p>
    <w:p w:rsidR="00DF2735" w:rsidRPr="00795A67" w:rsidRDefault="00DF2735" w:rsidP="0059286A">
      <w:pPr>
        <w:pStyle w:val="Virsraksts2"/>
        <w:rPr>
          <w:noProof/>
        </w:rPr>
      </w:pPr>
      <w:bookmarkStart w:id="17" w:name="_Toc27125969"/>
      <w:r>
        <w:t>LĪDZEKĻU ATGŪŠANA</w:t>
      </w:r>
      <w:bookmarkStart w:id="18" w:name="_bookmark7"/>
      <w:bookmarkEnd w:id="18"/>
      <w:bookmarkEnd w:id="17"/>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32. Veiksmīgai līdzekļu atgūšanai ir nepieciešams visaptverošs rīcības plāns, kas ietver virkni svarīgu darbību un apsvērumus. Kompetentajām iestādēm vajadzēs apkopot un novērtēt faktus, lai saprastu lietu, izveidotu grupu, identificētu galvenos sabiedrotos, sazinātos ar ārvalstu speciālistiem (ja ārvalstu saikne ir izveidota), pārvarētu juridiskos, praktiskos un operatīvos izaicinājumus un nodrošinātu efektīvu lietas pārvaldību. Valstīm vajadzētu arī stratēģiski izskatīt citas iespējas, kas nav noziedzīgi iegūtu līdzekļu konfiskācija, piemēram, </w:t>
      </w:r>
      <w:r>
        <w:rPr>
          <w:rFonts w:ascii="Times New Roman" w:hAnsi="Times New Roman"/>
          <w:i/>
          <w:iCs/>
          <w:sz w:val="24"/>
        </w:rPr>
        <w:t>bez notiesājoša sprieduma</w:t>
      </w:r>
      <w:r>
        <w:rPr>
          <w:rFonts w:ascii="Times New Roman" w:hAnsi="Times New Roman"/>
          <w:sz w:val="24"/>
        </w:rPr>
        <w:t xml:space="preserve"> (</w:t>
      </w:r>
      <w:r>
        <w:rPr>
          <w:rFonts w:ascii="Times New Roman" w:hAnsi="Times New Roman"/>
          <w:i/>
          <w:iCs/>
          <w:sz w:val="24"/>
        </w:rPr>
        <w:t>NCB</w:t>
      </w:r>
      <w:r>
        <w:rPr>
          <w:rFonts w:ascii="Times New Roman" w:hAnsi="Times New Roman"/>
          <w:sz w:val="24"/>
        </w:rPr>
        <w:t>) vai pat administratīvo procesu.</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33. Viens no lielākajiem izaicinājumiem līdzekļu atgūšanas izmeklēšanā ir pierādījumu vākšana, kas sasaista līdzekļus ar noziedzīgām darbībām (konfiskācija uz </w:t>
      </w:r>
      <w:r>
        <w:rPr>
          <w:rFonts w:ascii="Times New Roman" w:hAnsi="Times New Roman"/>
          <w:i/>
          <w:iCs/>
          <w:sz w:val="24"/>
        </w:rPr>
        <w:t>īpašuma pamata</w:t>
      </w:r>
      <w:r>
        <w:rPr>
          <w:rFonts w:ascii="Times New Roman" w:hAnsi="Times New Roman"/>
          <w:sz w:val="24"/>
        </w:rPr>
        <w:t xml:space="preserve">), vai arī nodrošināt, ka līdzekļi ir ieguvums, kura izcelsme ir mērķa izdarīts noziedzīgs </w:t>
      </w:r>
      <w:r>
        <w:rPr>
          <w:rFonts w:ascii="Times New Roman" w:hAnsi="Times New Roman"/>
          <w:sz w:val="24"/>
        </w:rPr>
        <w:lastRenderedPageBreak/>
        <w:t xml:space="preserve">nodarījums (konfiskācija </w:t>
      </w:r>
      <w:r>
        <w:rPr>
          <w:rFonts w:ascii="Times New Roman" w:hAnsi="Times New Roman"/>
          <w:i/>
          <w:iCs/>
          <w:sz w:val="24"/>
        </w:rPr>
        <w:t>uz vērtības pamata</w:t>
      </w:r>
      <w:r>
        <w:rPr>
          <w:rFonts w:ascii="Times New Roman" w:hAnsi="Times New Roman"/>
          <w:sz w:val="24"/>
        </w:rPr>
        <w:t>). Lai izveidotu šādu saikni, izmeklētājiem ir jāidentificē un jāizseko līdzekļi līdz punktam, kurā var konstatēt saikni ar noziedzīgu nodarījumu vai līdzekļu atrašanā vietu. Lai to sasniegtu, valstīm vajadzētu apsvērt iespēju izveidot specializētas konfiskācijas vienības, kuru sastāvā ir finanšu izmeklētāji un prokurori, lai identificētu un izsekotu līdzekļus konfiskācijas nolūkā. Ja tiek piemērota šāda pieeja, finanšu izmeklētājiem, kas īpaši pievēršas līdzekļu izsekošanai un konfiskācijai, ir jāstrādā ciešā sadarbībā ar saviem partneriem, veicot kriminālvajāšanu. Ja tas netiek darīts, tas var radīt negatīvas sekas krimināllietā, kas savukārt var sarežģīt konfiskācijas mēģinājumus.</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34. Kā tas ir norādīts 4. un 38. rekomendācijas interpretējošā piezīmē, valstīm vajadzētu izveidot mehānismus, kas ļautu valstu kompetentajām iestādēm efektīvi pārvaldīt un, ja nepieciešams, rīkoties ar īpašumu, kas ir iesaldēts vai arestēts, vai ir ticis konfiscēts</w:t>
      </w:r>
      <w:r>
        <w:rPr>
          <w:rStyle w:val="Vresatsauce"/>
          <w:rFonts w:ascii="Times New Roman" w:hAnsi="Times New Roman"/>
          <w:noProof/>
          <w:sz w:val="24"/>
        </w:rPr>
        <w:footnoteReference w:id="10"/>
      </w:r>
      <w:r>
        <w:rPr>
          <w:rFonts w:ascii="Times New Roman" w:hAnsi="Times New Roman"/>
          <w:sz w:val="24"/>
        </w:rPr>
        <w:t>. Šos mehānismus vajadzētu piemērot gan iekšzemes tiesvedības kontekstā, gan pēc ārvalstu pieprasījumiem</w:t>
      </w:r>
      <w:r>
        <w:rPr>
          <w:rStyle w:val="Vresatsauce"/>
          <w:rFonts w:ascii="Times New Roman" w:hAnsi="Times New Roman"/>
          <w:noProof/>
          <w:sz w:val="24"/>
        </w:rPr>
        <w:footnoteReference w:id="11"/>
      </w:r>
      <w:r>
        <w:rPr>
          <w:rFonts w:ascii="Times New Roman" w:hAnsi="Times New Roman"/>
          <w:sz w:val="24"/>
        </w:rPr>
        <w:t>. Līdzekļu pārvaldības vienībām vajadzētu strādāt ciešā sadarbībā ar finanšu izmeklētājiem un prokuroriem, lai nepieļautu tādu līdzekļu konfiskāciju, kas varētu būt pārmērīgi dārgi vai apgrūtinoši uzturēšanas ziņā.</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35. Centrālās uzraudzības trūkums līdzekļu atgūšanas izmeklēšanā ir vēl viena problēma, jo ikviens līdzekļu atgūšanas gadījums iziet caur dažādiem tiesu sistēmas posmiem. Procesa centrālās uzraudzības trūkums var beigties ar blokādēm krimināltiesību sistēmā. Tas var novest pie tā, ka ikviens procesa posms tiek sadrumstalots, izskatīts tikai izolēti, apgrūtinot finanšu izmeklēšanas, aresta un konfiskācijas koordinēšanu no sākuma līdz beigām. Lai no tā izvairītos, valstīm vajadzētu apsvērt iespēju izveidot un lietot valsts līdzekļu atgūšanas datubāzi, kurā reģistrē informāciju par ikvienu līdzekļu atgūšanas gadījumu, tiklīdz tas iziet cauri kriminālās tiesvedības sistēmai. Tas dos iespēju izskatīt un analizēt informāciju centralizēti un vienādi ar visām ieinteresētajām personām, piemērojot statistikas metodi. Tas varētu palīdzēt identificēt procesa blokādes, kas savukārt radīs apstākļus ātrai šādu problēmu atrisināšanai.</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36. Šāda datubāze nodrošina vēsturiskās informācijas apkopošanu vienotā avotā par līdzekļu atgūšanas darbībām, ko izmanto notiekošā izmeklēšanā, kā arī nodrošina labāku izpratni un sadarbību kompetento iestāžu starpā. Šāda sistēma nereti palīdz panākt labāku saskaņošanu, ļaujot identificēt, arestēt un veiksmīgi konfiscēt vairāk līdzekļus. Valsts datubāze arī ir svarīgs rīks, jo tā palīdz uzlabot līdzekļu atgūšanas režīma efektivitāti un atbalsta “apvienotu” pieeju tiesiskajiem un operatīvajiem procesiem. Statistikas dati 33. rekomendācijas nolūkiem arī var tikt iegūti no šādas datubāzes.</w:t>
      </w:r>
    </w:p>
    <w:p w:rsidR="00DF2735" w:rsidRPr="00326331" w:rsidRDefault="00DF2735" w:rsidP="00326331">
      <w:pPr>
        <w:widowControl/>
        <w:jc w:val="both"/>
        <w:rPr>
          <w:rFonts w:ascii="Times New Roman" w:eastAsia="Cambria" w:hAnsi="Times New Roman" w:cs="Cambria"/>
          <w:noProof/>
          <w:sz w:val="24"/>
          <w:szCs w:val="20"/>
        </w:rPr>
      </w:pPr>
    </w:p>
    <w:p w:rsidR="00DF2735" w:rsidRPr="00795A67" w:rsidRDefault="00DF2735" w:rsidP="0059286A">
      <w:pPr>
        <w:pStyle w:val="Virsraksts2"/>
        <w:rPr>
          <w:noProof/>
        </w:rPr>
      </w:pPr>
      <w:bookmarkStart w:id="19" w:name="_Toc27125970"/>
      <w:r>
        <w:t>REĢISTRI</w:t>
      </w:r>
      <w:bookmarkStart w:id="20" w:name="_bookmark8"/>
      <w:bookmarkEnd w:id="20"/>
      <w:bookmarkEnd w:id="19"/>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37. Kā tas ir norādīts 24. rekomendācijā, valstīm vajadzētu nodrošināt, ka pastāv adekvāta, precīza un savlaicīga informācija par juridisko personu faktisko īpašnieku un kontroli, kuru kompetentās iestādes var savlaicīgi iegūt vai piekļūt tai. Turklāt, kā tas ir norādīts 25. rekomendācijā, valstīm vajadzētu nodrošināt, ka pastāv adekvāta, precīza un savlaicīga informācija par tiešo trastu, ieskaitot informāciju par trasta dibinātāju, pilnvaroto personu un labuma guvējiem, kuru kompetentās iestādes var savlaicīgi iegūt vai piekļūt tai. Šāda precīza un savlaicīga informācija ir būtiska finanšu izmeklēšanā. Sarežģīta finanšu izmeklēšana, kura ietver finanšu instrumentsabiedrību izmantošanu, prasa iztēles bagātu, neatlaidīgu un profesionālu izmeklētāju iesaistīšanu. Tādēļ, lai pienācīgi izmeklētu sarežģītas lietas, kurās ir </w:t>
      </w:r>
      <w:r>
        <w:rPr>
          <w:rFonts w:ascii="Times New Roman" w:hAnsi="Times New Roman"/>
          <w:sz w:val="24"/>
        </w:rPr>
        <w:lastRenderedPageBreak/>
        <w:t>iesaistītas finanšu instrumentsabiedrības, valstīm vajadzētu nodrošināt finanšu izmeklētājiem papildu izglītību, attīstību un apmācību par:</w:t>
      </w:r>
    </w:p>
    <w:p w:rsidR="005B7322" w:rsidRPr="00326331"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finanšu instrumentsabiedrību būtību visā pasaulē un to ļaunprātīgas izmantošanas iespēju;</w:t>
      </w:r>
    </w:p>
    <w:p w:rsidR="00DF2735" w:rsidRPr="00326331" w:rsidRDefault="005B7322" w:rsidP="005B7322">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visefektīvākajām izmeklēšanas iemaņām un paņēmieniem korporatīvās konfidencialitātes “pārraušanai”.</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38. Lai vienkāršotu finanšu izmeklēšanu, valstis varētu izstrādāt un uzturēt publiski pieejamus reģistrus, piemēram, uzņēmumu reģistrus, zemes reģistrus un bezpeļņas organizāciju reģistrus. Ja iespējams, šādiem reģistriem vajadzētu būt centralizētiem un tie ir jāuztur elektroniskā un reāllaika formātā, lai tajos varētu veikt meklēšanu, ka arī tie ir nepārtraukti jāatjauno. Šāda sistēma paātrinās finanšu izmeklētāju piekļuvi nepieciešamajai informācijai, kas saistīta ar līdzekļu identificēšanu, izsekošanu, iesaldēšanu un attiecīgi konfiscēšanu.</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39. Lai palīdzētu kompetentām iestādēm iegūt piekļuvi attiecīgai informācijai finanšu izmeklēšanas laikā, atsevišķa pamatinformācija par juridiskām personām ir jāuztur uzņēmumu reģistros</w:t>
      </w:r>
      <w:r>
        <w:rPr>
          <w:rStyle w:val="Vresatsauce"/>
          <w:rFonts w:ascii="Times New Roman" w:hAnsi="Times New Roman"/>
          <w:noProof/>
          <w:sz w:val="24"/>
        </w:rPr>
        <w:footnoteReference w:id="12"/>
      </w:r>
      <w:r>
        <w:rPr>
          <w:rFonts w:ascii="Times New Roman" w:hAnsi="Times New Roman"/>
          <w:sz w:val="24"/>
        </w:rPr>
        <w:t>.</w:t>
      </w:r>
      <w:r>
        <w:rPr>
          <w:rFonts w:ascii="Times New Roman" w:hAnsi="Times New Roman"/>
          <w:sz w:val="24"/>
          <w:szCs w:val="14"/>
        </w:rPr>
        <w:t xml:space="preserve"> </w:t>
      </w:r>
      <w:r>
        <w:rPr>
          <w:rFonts w:ascii="Times New Roman" w:hAnsi="Times New Roman"/>
          <w:sz w:val="24"/>
        </w:rPr>
        <w:t>Šādai pamatinformācijai ir jābūt viegli pārbaudāmai un nepārprotamai</w:t>
      </w:r>
      <w:r>
        <w:rPr>
          <w:rStyle w:val="Vresatsauce"/>
          <w:rFonts w:ascii="Times New Roman" w:hAnsi="Times New Roman"/>
          <w:noProof/>
          <w:sz w:val="24"/>
        </w:rPr>
        <w:footnoteReference w:id="13"/>
      </w:r>
      <w:r>
        <w:rPr>
          <w:rFonts w:ascii="Times New Roman" w:hAnsi="Times New Roman"/>
          <w:sz w:val="24"/>
        </w:rPr>
        <w:t>.</w:t>
      </w:r>
      <w:r>
        <w:rPr>
          <w:rFonts w:ascii="Times New Roman" w:hAnsi="Times New Roman"/>
          <w:sz w:val="24"/>
          <w:szCs w:val="14"/>
        </w:rPr>
        <w:t xml:space="preserve"> </w:t>
      </w:r>
      <w:r>
        <w:rPr>
          <w:rFonts w:ascii="Times New Roman" w:hAnsi="Times New Roman"/>
          <w:sz w:val="24"/>
        </w:rPr>
        <w:t xml:space="preserve">Ja praktiski izpildāms, valstis tiek mudinātas veikt uzņēmumu reģistra sistēmu pāreju no pasīviem datu saņēmējiem uz aktīvām sastāvdaļām valsts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režīmā. Kā arī valstis tiek mudinātas novirzīt vairāk līdzekļus uz savu uzņēmumu reģistriem, lai nodrošinātu, ka sniegtā pamatinformācija atbilst Rekomendācijām. Stingra </w:t>
      </w:r>
      <w:r>
        <w:rPr>
          <w:rFonts w:ascii="Times New Roman" w:hAnsi="Times New Roman"/>
          <w:i/>
          <w:iCs/>
          <w:sz w:val="24"/>
        </w:rPr>
        <w:t>notiekoša</w:t>
      </w:r>
      <w:r>
        <w:rPr>
          <w:rFonts w:ascii="Times New Roman" w:hAnsi="Times New Roman"/>
          <w:sz w:val="24"/>
        </w:rPr>
        <w:t xml:space="preserve"> faktu pārbaudes īstenošana nāks tikai par labu reģistriem (kaut arī tā ir balstīta vienīgi uz statistiski nozīmīgu paraugu ņemšanu pēc nejaušības principa). Tie, kas parādīs efektīvu spēju pastiprināt finanšu sodus vai citus soda pasākumus par neatbilstoši reģistrētām juridiskām personām, veicinās datu precizitātes uzlabošanos. Tā rezultātā finanšu izmeklētājiem būs tūlītēja piekļuve augstas kvalitātes datiem, nevis novecojušai, nereti neprecīzai informācijai.</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40. Valstīm vajadzētu veikt tehnoloģiskos ieguldījumus savu uzņēmumu reģistru sistēmās. Ja reģistram ir tendence kļūt par efektīvu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rīku, tā attīstība, tostarp resursu atjaunināšana īpaši šim nolūkam, būtu rūpīgi jāplāno. Datorizētam reģistram ir priekšroka, salīdzinot ar papīra dokumentu reģistru, un tiešsaistes reģistram ir priekšroka, salīdzinot ar slēgtu tīklu.</w:t>
      </w:r>
    </w:p>
    <w:p w:rsidR="00DF2735" w:rsidRPr="00326331" w:rsidRDefault="00DF2735" w:rsidP="00326331">
      <w:pPr>
        <w:widowControl/>
        <w:jc w:val="both"/>
        <w:rPr>
          <w:rFonts w:ascii="Times New Roman" w:eastAsia="Cambria" w:hAnsi="Times New Roman" w:cs="Cambria"/>
          <w:noProof/>
          <w:sz w:val="24"/>
          <w:szCs w:val="20"/>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41. Valstīm vajadzētu piešķirt unikālus identifikatorus juridiskām personām, kuras ir reģistrētas to jurisdikcijā. Tas ļaus finanšu izmeklētājiem visefektīvāk ievākt pierādījumus no dažādām valsts iestādēm jurisdikcijas ietvaros (piemēram, nodokļu, licencēšanas vai pašvaldības iestādēm). Tas ir jo īpaši piemērots operatīvām struktūrām, un ja unikālu identifikatoru saņemšanas process tiek pietiekami racionalizēts, to var tālāk piemērot visām jurisdikcijas juridiskajām personām (tostarp ārvalstu juridiskajām personām, kurām varētu būt tikai operatīvā saistība vai kuras tiek tikai administrētas no šīs jurisdikcijas).</w:t>
      </w:r>
    </w:p>
    <w:p w:rsidR="005B7322" w:rsidRDefault="005B7322" w:rsidP="005B7322">
      <w:pPr>
        <w:pStyle w:val="Pamatteksts"/>
        <w:widowControl/>
        <w:tabs>
          <w:tab w:val="left" w:pos="773"/>
        </w:tabs>
        <w:spacing w:before="0"/>
        <w:ind w:left="0"/>
        <w:jc w:val="both"/>
        <w:rPr>
          <w:rFonts w:ascii="Times New Roman" w:hAnsi="Times New Roman"/>
          <w:noProof/>
          <w:sz w:val="24"/>
        </w:rPr>
      </w:pPr>
    </w:p>
    <w:p w:rsidR="00DF2735" w:rsidRPr="00326331" w:rsidRDefault="005B7322" w:rsidP="005B7322">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42. Dokumentēta juridiskās personas struktūras informācija, tostarp tā informācija, kas norāda uz faktiskajām īpašumtiesībām un kontroli, visas bankas dokumentu kopijas, kā arī visas pilnvaras, kuras piešķirtas personām, kas nav amatpersonas, būtu jāglabā juridisko personu juridiskajā adresē. Tas ļautu tiesībaizsardzības iestādēm atrast visu nepieciešamo informāciju </w:t>
      </w:r>
      <w:r>
        <w:rPr>
          <w:rFonts w:ascii="Times New Roman" w:hAnsi="Times New Roman"/>
          <w:sz w:val="24"/>
        </w:rPr>
        <w:lastRenderedPageBreak/>
        <w:t>vienuviet. Turklāt šāda informācija fiziski vai elektroniski ir jāglabā tajā jurisdikcijā, saskaņā ar kuras tiesību aktiem tā tika izveidota.</w:t>
      </w:r>
    </w:p>
    <w:p w:rsidR="00326331" w:rsidRDefault="00326331" w:rsidP="00326331">
      <w:pPr>
        <w:widowControl/>
        <w:jc w:val="both"/>
        <w:rPr>
          <w:rFonts w:ascii="Times New Roman" w:hAnsi="Times New Roman"/>
          <w:noProof/>
          <w:sz w:val="24"/>
        </w:rPr>
      </w:pPr>
    </w:p>
    <w:p w:rsidR="005B7322" w:rsidRDefault="005B7322">
      <w:pPr>
        <w:rPr>
          <w:rFonts w:ascii="Times New Roman" w:hAnsi="Times New Roman"/>
          <w:noProof/>
          <w:sz w:val="24"/>
        </w:rPr>
      </w:pPr>
      <w:r>
        <w:br w:type="page"/>
      </w:r>
    </w:p>
    <w:p w:rsidR="00DF2735" w:rsidRPr="00326331" w:rsidRDefault="00DF2735" w:rsidP="00326331">
      <w:pPr>
        <w:widowControl/>
        <w:jc w:val="both"/>
        <w:rPr>
          <w:rFonts w:ascii="Times New Roman" w:eastAsia="Cambria" w:hAnsi="Times New Roman" w:cs="Cambria"/>
          <w:noProof/>
          <w:sz w:val="24"/>
        </w:rPr>
      </w:pPr>
    </w:p>
    <w:p w:rsidR="00DF2735" w:rsidRPr="00795A67" w:rsidRDefault="0076156F" w:rsidP="0059286A">
      <w:pPr>
        <w:pStyle w:val="Virsraksts1"/>
        <w:rPr>
          <w:noProof/>
        </w:rPr>
      </w:pPr>
      <w:bookmarkStart w:id="21" w:name="_Toc27125971"/>
      <w:r>
        <w:t>III. TERORISMA FINANSĒŠANA</w:t>
      </w:r>
      <w:bookmarkStart w:id="22" w:name="_bookmark9"/>
      <w:bookmarkEnd w:id="22"/>
      <w:bookmarkEnd w:id="21"/>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76156F" w:rsidP="0076156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43. Šķiet, ka noziedzīgi iegūtu līdzekļu legalizēšana un terorisma finansēšanas darbība ir savstarpēji saistītas tēmas, tomēr starp šiem diviem īpatnajiem noziedzīgajiem nodarījumiem pastāv niansētas atšķirības. Tiesībaizsardzības iestādēm un tiem, kas veic finanšu izmeklēšanu, šīs atšķirības ir jāsaprot. Kamēr terorisma organizācijām ir iespēja izmantot noziedzīgi iegūtu līdzekļu legalizācijas paņēmienus, lai palielinātu noziedzīgi iegūtos līdzekļus, pastāv vairāki noteikti avoti un paņēmieni, kurus šīs grupas izmanto, lai “likumīgi” pavairotu līdzekļus, neiesaistot nelegālu darbību</w:t>
      </w:r>
      <w:r>
        <w:rPr>
          <w:rStyle w:val="Vresatsauce"/>
          <w:rFonts w:ascii="Times New Roman" w:hAnsi="Times New Roman"/>
          <w:noProof/>
          <w:sz w:val="24"/>
        </w:rPr>
        <w:footnoteReference w:id="14"/>
      </w:r>
      <w:r>
        <w:rPr>
          <w:rFonts w:ascii="Times New Roman" w:hAnsi="Times New Roman"/>
          <w:sz w:val="24"/>
        </w:rPr>
        <w:t>. Citiem vārdiem sakot, noziedzīgi iegūtu līdzekļu legalizācija ir nelikumīgi iegūtas naudas pārvēršana par šķietami likumīgi iegūtu naudu, tā kā terorisma finansēšana visbiežāk ir saistīta ar likumīgi iegūtas naudas lietošanu negodīgiem nolūkiem.</w:t>
      </w:r>
    </w:p>
    <w:p w:rsidR="0076156F" w:rsidRDefault="0076156F" w:rsidP="0076156F">
      <w:pPr>
        <w:pStyle w:val="Pamatteksts"/>
        <w:widowControl/>
        <w:tabs>
          <w:tab w:val="left" w:pos="773"/>
        </w:tabs>
        <w:spacing w:before="0"/>
        <w:ind w:left="0"/>
        <w:jc w:val="both"/>
        <w:rPr>
          <w:rFonts w:ascii="Times New Roman" w:hAnsi="Times New Roman"/>
          <w:noProof/>
          <w:sz w:val="24"/>
        </w:rPr>
      </w:pPr>
    </w:p>
    <w:p w:rsidR="00DF2735" w:rsidRPr="00326331" w:rsidRDefault="0076156F" w:rsidP="0076156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44. Terorisma finansētāji vēlas paslēpt savas darbības no tiesībaizsardzības iestādēm. Likumpārkāpēju motivācija ir ideoloģija, kuras pamatā ir primārais mērķis sasniegt organizācijas mērķus vai plānu. Tas ietver piekļuvi līdzekļiem, lai izpildītu organizatoriskās prasības plašā klāstā, tostarp, bet ne tikai, saistībā ar propagandu, vervēšanu, komandējumiem un ieroču iegādi.</w:t>
      </w:r>
    </w:p>
    <w:p w:rsidR="0076156F" w:rsidRDefault="0076156F" w:rsidP="0076156F">
      <w:pPr>
        <w:pStyle w:val="Pamatteksts"/>
        <w:widowControl/>
        <w:tabs>
          <w:tab w:val="left" w:pos="773"/>
        </w:tabs>
        <w:spacing w:before="0"/>
        <w:ind w:left="0"/>
        <w:jc w:val="both"/>
        <w:rPr>
          <w:rFonts w:ascii="Times New Roman" w:hAnsi="Times New Roman"/>
          <w:noProof/>
          <w:sz w:val="24"/>
        </w:rPr>
      </w:pPr>
    </w:p>
    <w:p w:rsidR="00DF2735" w:rsidRPr="00326331" w:rsidRDefault="0076156F" w:rsidP="0076156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45. Terorisma izmeklēšanas gadījumā terorista finansēšanas izmeklēšana ir izšķiroša, jo tā spēj savlaicīgi identificēt mērķus terorisma lietā, piemēram, kad tie izveido patvērumu, un tā tiek iegūts laiks izmeklēšanai un pārtraukšanai. Terorisma finansēšanu vajadzētu skatīt ne tikai no pierādījumu perspektīvas, bet arī, visdrīzāk daudz svarīgāk, no izlūkošanas viedokļa. Terorisma finansēšanas izmeklēšanā būtisku labumu var gūt, pievēršot uzmanību attiecībām, kādas atklāj finanšu informācija, un izlūkdatu vērtībai, kas var izrietēt no finanšu dokumentos ietvertās saistītās “nefinansiālās” informācijas, piemēram, tālruņa numuriem, e-pasta adresēm, pases numuriem u. c. Terorisma darbības noteikšanu un izmeklēšanu var būtiski uzlabot, ja nacionālās drošības izlūkdati un finanšu informācija tiek lietoti kopā. Ar šādu papildu izlūkdatu izmantošanu var identificēt tos pavedienus, kas citādi var palikt neatrisināti, un tas palīdz novērst turpmākus uzbrukumus.</w:t>
      </w:r>
    </w:p>
    <w:p w:rsidR="0076156F" w:rsidRDefault="0076156F" w:rsidP="0076156F">
      <w:pPr>
        <w:pStyle w:val="Pamatteksts"/>
        <w:widowControl/>
        <w:tabs>
          <w:tab w:val="left" w:pos="773"/>
        </w:tabs>
        <w:spacing w:before="0"/>
        <w:ind w:left="0"/>
        <w:jc w:val="both"/>
        <w:rPr>
          <w:rFonts w:ascii="Times New Roman" w:hAnsi="Times New Roman"/>
          <w:noProof/>
          <w:sz w:val="24"/>
        </w:rPr>
      </w:pPr>
    </w:p>
    <w:p w:rsidR="00DF2735" w:rsidRPr="00326331" w:rsidRDefault="0076156F" w:rsidP="0076156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46. Lai terorists varētu īstenot operāciju, ir jābūt līdzekļu avotam, un nav nozīmes, vai tas ir liels vai mazs. Ja līdzekļu avotu apmērus ierobežo tikai iztēle, terorisma finansēšanā iesaistītās atsevišķās personas var analizēt daudz detalizētāk. Teroristu operāciju finansiālie atbalstītāji var būt iesaistīti četrās atšķirīgās, tomēr savstarpēji saistītās lomās: </w:t>
      </w:r>
      <w:r>
        <w:rPr>
          <w:rFonts w:ascii="Times New Roman" w:hAnsi="Times New Roman"/>
          <w:i/>
          <w:sz w:val="24"/>
        </w:rPr>
        <w:t>līdzekļu devējs, līdzekļu piesaistītājs</w:t>
      </w:r>
      <w:r>
        <w:rPr>
          <w:rFonts w:ascii="Times New Roman" w:hAnsi="Times New Roman"/>
          <w:sz w:val="24"/>
        </w:rPr>
        <w:t xml:space="preserve">, </w:t>
      </w:r>
      <w:r>
        <w:rPr>
          <w:rFonts w:ascii="Times New Roman" w:hAnsi="Times New Roman"/>
          <w:i/>
          <w:sz w:val="24"/>
        </w:rPr>
        <w:t>veicinātājs</w:t>
      </w:r>
      <w:r>
        <w:rPr>
          <w:rFonts w:ascii="Times New Roman" w:hAnsi="Times New Roman"/>
          <w:sz w:val="24"/>
        </w:rPr>
        <w:t xml:space="preserve"> un </w:t>
      </w:r>
      <w:r>
        <w:rPr>
          <w:rFonts w:ascii="Times New Roman" w:hAnsi="Times New Roman"/>
          <w:i/>
          <w:sz w:val="24"/>
        </w:rPr>
        <w:t>izpildītājs</w:t>
      </w:r>
      <w:r>
        <w:rPr>
          <w:rFonts w:ascii="Times New Roman" w:hAnsi="Times New Roman"/>
          <w:sz w:val="24"/>
        </w:rPr>
        <w:t xml:space="preserve">. Detalizētāki šo atšķirīgo savstarpēji saistīto lomu piemēri palīdzēs izskaidrot, kā terorisma finansēšana var notikt praksē, tomēr tās nav uzskatāmas par tiesiskām definīcijām. </w:t>
      </w:r>
      <w:r>
        <w:rPr>
          <w:rFonts w:ascii="Times New Roman" w:hAnsi="Times New Roman"/>
          <w:i/>
          <w:sz w:val="24"/>
        </w:rPr>
        <w:t xml:space="preserve">Līdzekļu devēji </w:t>
      </w:r>
      <w:r>
        <w:rPr>
          <w:rFonts w:ascii="Times New Roman" w:hAnsi="Times New Roman"/>
          <w:sz w:val="24"/>
        </w:rPr>
        <w:t xml:space="preserve">ir personas, kas apzināti vai neapzināti atbalsta teroristu organizācijas mērķus finansiālu ieguldījumu veidā un parasti izrāda ierobežotu mijiedarbību ar grupu ārpus naudas atbalsta. </w:t>
      </w:r>
      <w:r>
        <w:rPr>
          <w:rFonts w:ascii="Times New Roman" w:hAnsi="Times New Roman"/>
          <w:i/>
          <w:sz w:val="24"/>
        </w:rPr>
        <w:t xml:space="preserve">Līdzekļu piesaistītāji </w:t>
      </w:r>
      <w:r>
        <w:rPr>
          <w:rFonts w:ascii="Times New Roman" w:hAnsi="Times New Roman"/>
          <w:sz w:val="24"/>
        </w:rPr>
        <w:t xml:space="preserve">ir personas, kas aktīvi lūdz līdzekļus teroristu organizācijas vārdā un nereti vairāk nodarbojas ar naudas apriti un slēpšanu. </w:t>
      </w:r>
      <w:r>
        <w:rPr>
          <w:rFonts w:ascii="Times New Roman" w:hAnsi="Times New Roman"/>
          <w:i/>
          <w:sz w:val="24"/>
        </w:rPr>
        <w:t xml:space="preserve">Veicinātāji </w:t>
      </w:r>
      <w:r>
        <w:rPr>
          <w:rFonts w:ascii="Times New Roman" w:hAnsi="Times New Roman"/>
          <w:sz w:val="24"/>
        </w:rPr>
        <w:t xml:space="preserve">ir tieši saistīti ar teroristu organizācijas vadību un izpildītājiem, nereti viņi ir tieši iesaistīti teroristu plāna veicināšanā un tiem ir zināmi operāciju plāni. Visbeidzot </w:t>
      </w:r>
      <w:r>
        <w:rPr>
          <w:rFonts w:ascii="Times New Roman" w:hAnsi="Times New Roman"/>
          <w:i/>
          <w:sz w:val="24"/>
        </w:rPr>
        <w:t xml:space="preserve">izpildītājs </w:t>
      </w:r>
      <w:r>
        <w:rPr>
          <w:rFonts w:ascii="Times New Roman" w:hAnsi="Times New Roman"/>
          <w:sz w:val="24"/>
        </w:rPr>
        <w:t>ir persona, kura ir apņēmusies izpildīt terora aktu, un šim nolūkam nepieciešamos līdzekļus iegūst vai nu ar teroristu organizācijas sniegto finansējumu, vai ar savu finansējumu.</w:t>
      </w:r>
    </w:p>
    <w:p w:rsidR="0076156F" w:rsidRDefault="0076156F" w:rsidP="0076156F">
      <w:pPr>
        <w:pStyle w:val="Pamatteksts"/>
        <w:widowControl/>
        <w:tabs>
          <w:tab w:val="left" w:pos="773"/>
        </w:tabs>
        <w:spacing w:before="0"/>
        <w:ind w:left="0"/>
        <w:jc w:val="both"/>
        <w:rPr>
          <w:rFonts w:ascii="Times New Roman" w:hAnsi="Times New Roman"/>
          <w:noProof/>
          <w:sz w:val="24"/>
        </w:rPr>
      </w:pPr>
    </w:p>
    <w:p w:rsidR="00DF2735" w:rsidRPr="00326331" w:rsidRDefault="0076156F" w:rsidP="0076156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47. Lai arī viena persona noteikti spēj izpildīt visas četras finansiālās lomas (“vientuļā vilka” piemērs), visbiežāk iepriekšminētā finanšu hierarhija ir standarts organizētās terorisma </w:t>
      </w:r>
      <w:r>
        <w:rPr>
          <w:rFonts w:ascii="Times New Roman" w:hAnsi="Times New Roman"/>
          <w:sz w:val="24"/>
        </w:rPr>
        <w:lastRenderedPageBreak/>
        <w:t>infrastruktūrās. Personas finansiālās lomas identificēšana organizācijā ir galvenais elements, kam pievēršas izmeklēšanas stratēģijas, cenšoties pārraut terorisma finansēšanas darbību. Lai tas notiktu efektīvi, valstīm vajadzētu izstrādāt tiesiskos mehānismus, kas ļautu to tiesībaizsardzības iestādēm un citām kompetentām iestādēm, kurām ir uzdots veikt terorisma finansēšanas izmeklēšanu, sadarboties ar saviem partneriem izlūkošanas kopienā. Valstīm vajadzētu veidot vidi, kurā šīs divas parasti atšķirīgās kultūras virzās uz kopīgu mērķi pārtraukt terorisma finansēšanu.</w:t>
      </w:r>
    </w:p>
    <w:p w:rsidR="0076156F" w:rsidRDefault="0076156F" w:rsidP="0076156F">
      <w:pPr>
        <w:pStyle w:val="Pamatteksts"/>
        <w:widowControl/>
        <w:tabs>
          <w:tab w:val="left" w:pos="773"/>
        </w:tabs>
        <w:spacing w:before="0"/>
        <w:ind w:left="0"/>
        <w:jc w:val="both"/>
        <w:rPr>
          <w:rFonts w:ascii="Times New Roman" w:hAnsi="Times New Roman"/>
          <w:noProof/>
          <w:sz w:val="24"/>
        </w:rPr>
      </w:pPr>
    </w:p>
    <w:p w:rsidR="00DF2735" w:rsidRPr="00326331" w:rsidRDefault="0076156F" w:rsidP="0076156F">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48. Terorisma darbības gadījumā (piemēram, spridzināšanas gadījumā tiks gūti smagi ievainojumi un tiks zaudētas dzīvības) operācijas finansēšanas izmeklēšanai vajadzētu būt apvienotai ar terorisma darbības izmeklēšanu, jo operācijas finansēšana ir neatņemama sastāvdaļa vispārējā teroristu grupas darbības ciklā. Paralēlā izmeklēšana ne tikai veicina attiecības starp dažādām kompetentām iestādēm, bet arī iedrošina nodibināt darba attiecības starp kompetentām iestādēm, finanšu sektoru un finanšu regulējošām iestādēm. Šādas attiecības palīdz veidot vispusīgu pieeju iespēju attīstīšanai un finanšu izlūkdatiem, kas var būt noderīgi, meklējot teroristu finanšu dokumentāciju – ne tikai veicot izmeklēšanu pēc uzbrukuma, bet arī plānošanas un sagatavošanas posmā –, lai spētu novērst uzbrukumus un strādātu kopīga mērķa vārdā, kas ir dzīvību glābšana. Kopienai, finanšu sektoram un kompetentām iestādēm ir zināšanas vai informācija, kas varētu novest līdz svarīgiem izlūkdatu elementiem. Tajā pašā laikā regulatīvajai iestādei un kompetentajām iestādēm ir spēja nodrošināt šādu izlūkdatu iegūšanai nepieciešamo politiku un rīkus.</w:t>
      </w:r>
    </w:p>
    <w:p w:rsidR="00326331" w:rsidRDefault="00326331" w:rsidP="00326331">
      <w:pPr>
        <w:widowControl/>
        <w:jc w:val="both"/>
        <w:rPr>
          <w:rFonts w:ascii="Times New Roman" w:hAnsi="Times New Roman"/>
          <w:noProof/>
          <w:sz w:val="24"/>
        </w:rPr>
      </w:pPr>
    </w:p>
    <w:p w:rsidR="0076156F" w:rsidRDefault="0076156F">
      <w:pPr>
        <w:rPr>
          <w:rFonts w:ascii="Times New Roman" w:hAnsi="Times New Roman"/>
          <w:noProof/>
          <w:sz w:val="24"/>
        </w:rPr>
      </w:pPr>
      <w:r>
        <w:br w:type="page"/>
      </w:r>
    </w:p>
    <w:p w:rsidR="00DF2735" w:rsidRPr="00326331" w:rsidRDefault="00DF2735" w:rsidP="00326331">
      <w:pPr>
        <w:widowControl/>
        <w:jc w:val="both"/>
        <w:rPr>
          <w:rFonts w:ascii="Times New Roman" w:eastAsia="Cambria" w:hAnsi="Times New Roman" w:cs="Cambria"/>
          <w:noProof/>
          <w:sz w:val="24"/>
        </w:rPr>
      </w:pPr>
    </w:p>
    <w:p w:rsidR="00DF2735" w:rsidRPr="0076156F" w:rsidRDefault="0076156F" w:rsidP="0059286A">
      <w:pPr>
        <w:pStyle w:val="Virsraksts1"/>
        <w:rPr>
          <w:noProof/>
        </w:rPr>
      </w:pPr>
      <w:bookmarkStart w:id="23" w:name="_Toc27125972"/>
      <w:r>
        <w:t>IV. INFORMĀCIJAS AVOTI</w:t>
      </w:r>
      <w:bookmarkStart w:id="24" w:name="_bookmark10"/>
      <w:bookmarkEnd w:id="24"/>
      <w:bookmarkEnd w:id="23"/>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E2775" w:rsidP="00DE27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49. Finanšu izmeklētāji izstrādā hipotēzes un izdara secinājumus, pamatojoties uz pieejamo informāciju. Finanšu izmeklēšana apvieno izmēģinātus un pārbaudītus izmeklēšanas paņēmienus un tradicionālas grāmatvedības un revīzijas prakses, lai izmeklētu izmeklēšanas mērķu finanšu jautājumus. Nozīmīgus finanšu izmeklēšanas faktus var iegūt no dažādiem avotiem. Tradicionālā “faktu meklēšana”, protams, ir īpaši nozīmīga finanšu izmeklēšanā un ietver intervijas ar aizdomās turētām personām, dzīvesvietu un/vai biroju pārmeklēšanu, datora(-u) tiesu ekspertīzi, finanšu un darījumu dokumentu ievākšanu un analīzi, lai iekļautu banku pārskatus, nodokļu deklarācijas utt.</w:t>
      </w:r>
    </w:p>
    <w:p w:rsidR="00DE2775" w:rsidRDefault="00DE2775" w:rsidP="00DE2775">
      <w:pPr>
        <w:pStyle w:val="Pamatteksts"/>
        <w:widowControl/>
        <w:tabs>
          <w:tab w:val="left" w:pos="773"/>
        </w:tabs>
        <w:spacing w:before="0"/>
        <w:ind w:left="0"/>
        <w:jc w:val="both"/>
        <w:rPr>
          <w:rFonts w:ascii="Times New Roman" w:hAnsi="Times New Roman"/>
          <w:noProof/>
          <w:sz w:val="24"/>
        </w:rPr>
      </w:pPr>
    </w:p>
    <w:p w:rsidR="00DF2735" w:rsidRPr="00326331" w:rsidRDefault="00DE2775" w:rsidP="00DE27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50. Hipotēzes būtība lielā mērā nosaka informācijas veidu, kāds nepieciešams, lai pierādītu hipotēzes pamatotību. Identificējot nepieciešamās informācijas veidu, finanšu izmeklētājiem ir iespēja noteikt, kur atrodas šī informācija. Kad finanšu izmeklētāji ir noteikuši, kur atrodas nepieciešamā informācija, tiem ir jānosaka metodes informācijas iegūšanai un ar to saistītās problēmas. Tāpēc tiem ir jāizstrādā un jāīsteno rīcības plāns, kuram vajadzētu novest līdz veiksmīgai nepieciešamās informācijas iegūšanai, un šādā rīcības plānā varētu ietilpt vairāki izmeklēšanas paņēmieni, kas aplūkoti šajos norādījumos.</w:t>
      </w:r>
    </w:p>
    <w:p w:rsidR="00DE2775" w:rsidRDefault="00DE2775" w:rsidP="00DE2775">
      <w:pPr>
        <w:pStyle w:val="Pamatteksts"/>
        <w:widowControl/>
        <w:tabs>
          <w:tab w:val="left" w:pos="773"/>
        </w:tabs>
        <w:spacing w:before="0"/>
        <w:ind w:left="0"/>
        <w:jc w:val="both"/>
        <w:rPr>
          <w:rFonts w:ascii="Times New Roman" w:hAnsi="Times New Roman"/>
          <w:noProof/>
          <w:sz w:val="24"/>
        </w:rPr>
      </w:pPr>
    </w:p>
    <w:p w:rsidR="00DF2735" w:rsidRPr="00326331" w:rsidRDefault="00DE2775" w:rsidP="00DE27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51. Kad ir noteikts iespējamais pierādījumu avots, ir jāvāc pierādījumi. Neatkarīgi no avota, visi pierādījumi ir jāiegūst likumīgā viedā; pretējā gadījumā nelikumīgi iegūtie pierādījumi varētu apdraudēt kriminālvajāšanas vai konfiskācijas procesu. Izmeklētājiem ir jābūt informētiem par visām juridiskajām priekšrocībām, veicot pierādījumu meklēšanu un vēršoties pēc padoma pie prokurora vai citām attiecīgām kompetentām iestādēm. Turklāt atsevišķu informāciju var uzskatīt par iespējamu </w:t>
      </w:r>
      <w:r>
        <w:rPr>
          <w:rFonts w:ascii="Times New Roman" w:hAnsi="Times New Roman"/>
          <w:i/>
          <w:iCs/>
          <w:sz w:val="24"/>
        </w:rPr>
        <w:t>pierādījumu</w:t>
      </w:r>
      <w:r>
        <w:rPr>
          <w:rFonts w:ascii="Times New Roman" w:hAnsi="Times New Roman"/>
          <w:sz w:val="24"/>
        </w:rPr>
        <w:t xml:space="preserve"> no apsūdzības viedokļa, tomēr tā var tikt uzskatīta par sensitīviem </w:t>
      </w:r>
      <w:r>
        <w:rPr>
          <w:rFonts w:ascii="Times New Roman" w:hAnsi="Times New Roman"/>
          <w:i/>
          <w:iCs/>
          <w:sz w:val="24"/>
        </w:rPr>
        <w:t>izlūkdatiem</w:t>
      </w:r>
      <w:r>
        <w:rPr>
          <w:rFonts w:ascii="Times New Roman" w:hAnsi="Times New Roman"/>
          <w:sz w:val="24"/>
        </w:rPr>
        <w:t xml:space="preserve"> pēc izlūkošanas iestāžu ieskatiem. Tāpēc ir nepieciešama koordinēšana starp prokuratūru un izlūkošanas iestādēm.</w:t>
      </w:r>
    </w:p>
    <w:p w:rsidR="00DF2735" w:rsidRPr="00326331" w:rsidRDefault="00DF2735" w:rsidP="00326331">
      <w:pPr>
        <w:widowControl/>
        <w:jc w:val="both"/>
        <w:rPr>
          <w:rFonts w:ascii="Times New Roman" w:hAnsi="Times New Roman"/>
          <w:noProof/>
          <w:sz w:val="24"/>
        </w:rPr>
      </w:pPr>
    </w:p>
    <w:p w:rsidR="00DF2735" w:rsidRPr="00DE2775" w:rsidRDefault="00DF2735" w:rsidP="0059286A">
      <w:pPr>
        <w:pStyle w:val="Virsraksts2"/>
        <w:rPr>
          <w:noProof/>
        </w:rPr>
      </w:pPr>
      <w:bookmarkStart w:id="25" w:name="_Toc27125973"/>
      <w:r>
        <w:t>DATU AVOTI UN INFORMĀCIJAS VEIDI</w:t>
      </w:r>
      <w:bookmarkStart w:id="26" w:name="_bookmark11"/>
      <w:bookmarkEnd w:id="26"/>
      <w:bookmarkEnd w:id="25"/>
    </w:p>
    <w:p w:rsidR="00DE2775" w:rsidRDefault="00DE2775" w:rsidP="00DE2775">
      <w:pPr>
        <w:pStyle w:val="Pamatteksts"/>
        <w:widowControl/>
        <w:tabs>
          <w:tab w:val="left" w:pos="773"/>
        </w:tabs>
        <w:spacing w:before="0"/>
        <w:ind w:left="0"/>
        <w:jc w:val="both"/>
        <w:rPr>
          <w:rFonts w:ascii="Times New Roman" w:hAnsi="Times New Roman"/>
          <w:noProof/>
          <w:sz w:val="24"/>
        </w:rPr>
      </w:pPr>
    </w:p>
    <w:p w:rsidR="00DF2735" w:rsidRPr="00326331" w:rsidRDefault="00DE2775" w:rsidP="00DE27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52. Ikvienā valstī atšķirsies veids, kādā izmeklēšanas iestādēm var nodrošināt pieeju dažāda veida informācijai, un to var ietekmēt tiesību aktos noteiktās prasības, kā arī cilvēktiesību apsvērumi (piemēram, informācijas atklātība un privātuma tiesību akti). Dažādas informācijas un izlūkošanas produktu veidotāji un īpašnieki katrā valstī var atšķirties. Turklāt piekļuve šādai informācijai vai izlūkdatiem, kā arī apstākļi ir izaicinājums valstīm, izstrādājot efektīvu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tiesisko un operatīvo regulējumu. Lai kompetentās iestādes piekļūtu sensitīviem personas datiem un tos pārvaldītu, ir nepieciešama attiecīga personāla apmācība, lai nodrošinātu datu aizsardzības tiesību aktu un to tiesību aktu ievērošanu, kas aizsargā tiesības uz privātās dzīves neaizskaramību.</w:t>
      </w:r>
    </w:p>
    <w:p w:rsidR="00DE2775" w:rsidRDefault="00DE2775" w:rsidP="00DE2775">
      <w:pPr>
        <w:pStyle w:val="Pamatteksts"/>
        <w:widowControl/>
        <w:tabs>
          <w:tab w:val="left" w:pos="773"/>
        </w:tabs>
        <w:spacing w:before="0"/>
        <w:ind w:left="0"/>
        <w:jc w:val="both"/>
        <w:rPr>
          <w:rFonts w:ascii="Times New Roman" w:hAnsi="Times New Roman"/>
          <w:noProof/>
          <w:sz w:val="24"/>
        </w:rPr>
      </w:pPr>
    </w:p>
    <w:p w:rsidR="00DF2735" w:rsidRPr="00326331" w:rsidRDefault="00DE2775" w:rsidP="00DE27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53. Šie norādījumi primāri izskata jautājumu, kā informācija un izlūkdati kļūst pieejami, veicot finanšu izmeklēšanu, kriminālvajāšanu un līdzekļu identifikāciju konfiskācijas nolūkā. Lai veiktu finanšu izmeklēšanu, tiesībaizsardzības iestādēm ir jābūt pieejai pēc iespējas plašākai finanšu, administratīvajai un tiesībaizsardzības informācijai. Tas ietver informāciju no atklātiem vai publiskiem avotiem, kā arī attiecīgu informāciju, kuru ievākušas un/vai kuru uztur citas iestādes, vai tas tiek veikts to vārdā, un attiecīgos gadījumos komerciālā nolūkā turētus datus.</w:t>
      </w:r>
    </w:p>
    <w:p w:rsidR="00326331" w:rsidRDefault="00326331" w:rsidP="00326331">
      <w:pPr>
        <w:widowControl/>
        <w:jc w:val="both"/>
        <w:rPr>
          <w:rFonts w:ascii="Times New Roman" w:hAnsi="Times New Roman"/>
          <w:noProof/>
          <w:sz w:val="24"/>
        </w:rPr>
      </w:pPr>
    </w:p>
    <w:p w:rsidR="00DF2735" w:rsidRPr="00326331" w:rsidRDefault="00DE2775" w:rsidP="00DE27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lastRenderedPageBreak/>
        <w:t>54. Datu formāts ievērojami atšķirsies, un tie var būt gan papīra/dokumentu formātā, gan elektroniskā formātā, gan kā fiziski priekšmeti. Šo datu veidu piederība un kontrole ir atšķirīga. No vienas puses, lielai daļa datu, kuriem var piekļūt tiesībaizsardzības iestādes, ir publisks raksturs, un tie ir brīvi pieejami vispārējai sabiedrībai. No otras puses, ar personīgo, finanšu vai tiesībaizsardzības iestāžu uzskaiti saistītie dati tiek aizsargāti un nereti tiek uzskatīti par īpaši sensitīviem un konfidenciāliem. Jāievieš aizsardzības pasākumi, lai nodrošinātu, ka šie dati tiek aizsargāti no ļaunprātīgas izmantošanas un ka tiem piekļūst un tie tiek izmantoti likumīgiem mērķiem.</w:t>
      </w:r>
    </w:p>
    <w:p w:rsidR="00DE2775" w:rsidRDefault="00DE2775" w:rsidP="00DE2775">
      <w:pPr>
        <w:pStyle w:val="Pamatteksts"/>
        <w:widowControl/>
        <w:tabs>
          <w:tab w:val="left" w:pos="773"/>
        </w:tabs>
        <w:spacing w:before="0"/>
        <w:ind w:left="0"/>
        <w:jc w:val="both"/>
        <w:rPr>
          <w:rFonts w:ascii="Times New Roman" w:hAnsi="Times New Roman"/>
          <w:noProof/>
          <w:sz w:val="24"/>
        </w:rPr>
      </w:pPr>
    </w:p>
    <w:p w:rsidR="00DE2775" w:rsidRDefault="00DE2775" w:rsidP="00DE27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55. Informācijas avoti, kurus tiesībaizsardzības iestādes un kompetentas iestādes var izmantot, lai virzītu tālāk finanšu izmeklēšanu, ir dažādi, bet parasti tie ir pieejami sešās dažādās kategorijās.</w:t>
      </w:r>
    </w:p>
    <w:p w:rsidR="00DE2775" w:rsidRDefault="00DE2775" w:rsidP="00DE2775">
      <w:pPr>
        <w:pStyle w:val="Pamatteksts"/>
        <w:widowControl/>
        <w:tabs>
          <w:tab w:val="left" w:pos="773"/>
        </w:tabs>
        <w:spacing w:before="0"/>
        <w:ind w:left="0"/>
        <w:jc w:val="both"/>
        <w:rPr>
          <w:rFonts w:ascii="Times New Roman" w:hAnsi="Times New Roman"/>
          <w:noProof/>
          <w:sz w:val="24"/>
        </w:rPr>
      </w:pPr>
    </w:p>
    <w:p w:rsidR="00DF2735" w:rsidRPr="00326331" w:rsidRDefault="00DE2775" w:rsidP="00DE2775">
      <w:pPr>
        <w:pStyle w:val="Pamatteksts"/>
        <w:widowControl/>
        <w:spacing w:before="0"/>
        <w:ind w:left="1418"/>
        <w:jc w:val="both"/>
        <w:rPr>
          <w:rFonts w:ascii="Times New Roman" w:hAnsi="Times New Roman"/>
          <w:noProof/>
          <w:sz w:val="24"/>
        </w:rPr>
      </w:pPr>
      <w:r>
        <w:rPr>
          <w:noProof/>
          <w:lang w:eastAsia="lv-LV"/>
        </w:rPr>
        <w:drawing>
          <wp:inline distT="0" distB="0" distL="0" distR="0" wp14:anchorId="6DBE2AAC" wp14:editId="3377FB80">
            <wp:extent cx="133350" cy="104775"/>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b/>
          <w:bCs/>
          <w:color w:val="348092"/>
          <w:sz w:val="24"/>
        </w:rPr>
        <w:t xml:space="preserve">Sodāmības reģistrs un izlūkdati. </w:t>
      </w:r>
      <w:r>
        <w:rPr>
          <w:rFonts w:ascii="Times New Roman" w:hAnsi="Times New Roman"/>
          <w:sz w:val="24"/>
        </w:rPr>
        <w:t>Tā ir tiesībaizsardzības iestāžu informācija, kura ir saistīta ar objektu un/vai noziedzīgu darbību. Informācija, piemēram, iepriekšēji apcietinājumi, apsūdzības, notiesāšanas, arī ziņojumi par saikni ar zināmiem noziedzniekiem. Informācija par noziedzīgiem nodarījumiem parasti tiek ievākta no novērošanas, informatoriem, intervijām/nopratināšanām un datu izpētes, vai arī to var iegūt “uz ielas”, ko veic atsevišķi policijas darbinieki.</w:t>
      </w:r>
    </w:p>
    <w:p w:rsidR="00DF2735" w:rsidRPr="00326331" w:rsidRDefault="00DE2775" w:rsidP="00DE2775">
      <w:pPr>
        <w:pStyle w:val="Pamatteksts"/>
        <w:widowControl/>
        <w:tabs>
          <w:tab w:val="left" w:pos="2422"/>
        </w:tabs>
        <w:spacing w:before="0"/>
        <w:ind w:left="1418"/>
        <w:jc w:val="both"/>
        <w:rPr>
          <w:rFonts w:ascii="Times New Roman" w:hAnsi="Times New Roman"/>
          <w:noProof/>
          <w:sz w:val="24"/>
        </w:rPr>
      </w:pPr>
      <w:r>
        <w:rPr>
          <w:noProof/>
          <w:lang w:eastAsia="lv-LV"/>
        </w:rPr>
        <w:drawing>
          <wp:inline distT="0" distB="0" distL="0" distR="0" wp14:anchorId="6DBE2AAC" wp14:editId="3377FB80">
            <wp:extent cx="133350" cy="104775"/>
            <wp:effectExtent l="0" t="0" r="0" b="0"/>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b/>
          <w:i/>
          <w:iCs/>
          <w:color w:val="348092"/>
          <w:sz w:val="24"/>
        </w:rPr>
        <w:t>AML</w:t>
      </w:r>
      <w:r>
        <w:rPr>
          <w:rFonts w:ascii="Times New Roman" w:hAnsi="Times New Roman"/>
          <w:b/>
          <w:color w:val="348092"/>
          <w:sz w:val="24"/>
        </w:rPr>
        <w:t>/</w:t>
      </w:r>
      <w:r>
        <w:rPr>
          <w:rFonts w:ascii="Times New Roman" w:hAnsi="Times New Roman"/>
          <w:b/>
          <w:i/>
          <w:iCs/>
          <w:color w:val="348092"/>
          <w:sz w:val="24"/>
        </w:rPr>
        <w:t>CFT</w:t>
      </w:r>
      <w:r>
        <w:rPr>
          <w:rFonts w:ascii="Times New Roman" w:hAnsi="Times New Roman"/>
          <w:b/>
          <w:color w:val="348092"/>
          <w:sz w:val="24"/>
        </w:rPr>
        <w:t xml:space="preserve"> informācijas avoti. </w:t>
      </w:r>
      <w:r>
        <w:rPr>
          <w:rFonts w:ascii="Times New Roman" w:hAnsi="Times New Roman"/>
          <w:sz w:val="24"/>
        </w:rPr>
        <w:t>Papildus ziņojumiem par aizdomīgiem darījumiem (</w:t>
      </w:r>
      <w:r>
        <w:rPr>
          <w:rFonts w:ascii="Times New Roman" w:hAnsi="Times New Roman"/>
          <w:i/>
          <w:iCs/>
          <w:sz w:val="24"/>
        </w:rPr>
        <w:t>STR</w:t>
      </w:r>
      <w:r>
        <w:rPr>
          <w:rFonts w:ascii="Times New Roman" w:hAnsi="Times New Roman"/>
          <w:sz w:val="24"/>
        </w:rPr>
        <w:t>) šie avoti ietver citu informāciju, kādu pieprasa valsts tiesību akti, piemēram, skaidras naudas darījumu ziņojumi, elektronisko naudas pārvedumu ziņojumi un citas deklarācijas vai informācijas avoti ar noteiktu robežvērtību.</w:t>
      </w:r>
    </w:p>
    <w:p w:rsidR="00DE2775" w:rsidRDefault="0059286A" w:rsidP="00DE2775">
      <w:pPr>
        <w:pStyle w:val="Pamatteksts"/>
        <w:widowControl/>
        <w:tabs>
          <w:tab w:val="left" w:pos="2422"/>
        </w:tabs>
        <w:spacing w:before="0"/>
        <w:ind w:left="1418"/>
        <w:jc w:val="both"/>
        <w:rPr>
          <w:rFonts w:ascii="Times New Roman" w:hAnsi="Times New Roman"/>
          <w:noProof/>
          <w:sz w:val="24"/>
        </w:rPr>
      </w:pPr>
      <w:r>
        <w:pict>
          <v:shape id="_x0000_i1089" type="#_x0000_t75" style="width:10.2pt;height:8pt;visibility:visible;mso-wrap-style:square">
            <v:imagedata r:id="rId10" o:title=""/>
          </v:shape>
        </w:pict>
      </w:r>
      <w:r w:rsidR="00BC34AF">
        <w:t xml:space="preserve"> </w:t>
      </w:r>
      <w:r w:rsidR="00BC34AF">
        <w:rPr>
          <w:rFonts w:ascii="Times New Roman" w:hAnsi="Times New Roman"/>
          <w:b/>
          <w:color w:val="348092"/>
          <w:sz w:val="24"/>
        </w:rPr>
        <w:t xml:space="preserve">Finanšu informācija. </w:t>
      </w:r>
      <w:r w:rsidR="00BC34AF">
        <w:rPr>
          <w:rFonts w:ascii="Times New Roman" w:hAnsi="Times New Roman"/>
          <w:sz w:val="24"/>
        </w:rPr>
        <w:t xml:space="preserve">Tā ir informācija par aktuālu objektu finanšu lietām, kas palīdz izprast to raksturu, līdzekļus, struktūru un spējas, un tā arī palīdz paredzēt nākotnes darbību un noteikt līdzekļu atrašanās vietu. Tā ir informācija, kas nav iekļauta </w:t>
      </w:r>
      <w:r w:rsidR="00BC34AF">
        <w:rPr>
          <w:rFonts w:ascii="Times New Roman" w:hAnsi="Times New Roman"/>
          <w:i/>
          <w:iCs/>
          <w:sz w:val="24"/>
        </w:rPr>
        <w:t>AML</w:t>
      </w:r>
      <w:r w:rsidR="00BC34AF">
        <w:rPr>
          <w:rFonts w:ascii="Times New Roman" w:hAnsi="Times New Roman"/>
          <w:sz w:val="24"/>
        </w:rPr>
        <w:t>/</w:t>
      </w:r>
      <w:r w:rsidR="00BC34AF">
        <w:rPr>
          <w:rFonts w:ascii="Times New Roman" w:hAnsi="Times New Roman"/>
          <w:i/>
          <w:iCs/>
          <w:sz w:val="24"/>
        </w:rPr>
        <w:t>CFT</w:t>
      </w:r>
      <w:r w:rsidR="00BC34AF">
        <w:rPr>
          <w:rFonts w:ascii="Times New Roman" w:hAnsi="Times New Roman"/>
          <w:sz w:val="24"/>
        </w:rPr>
        <w:t xml:space="preserve"> informācijas avotos, un to parasti uztur privātas trešās personas. Tas ietver bankas kontus, finanšu kontus, citu personīgo vai uzņēmuma finanšu darījumu uzskaiti un informāciju, kas ievākta, pildot pienākumus, kas ir saistīti ar klienta uzticamības pārbaudēm (</w:t>
      </w:r>
      <w:r w:rsidR="00BC34AF">
        <w:rPr>
          <w:rFonts w:ascii="Times New Roman" w:hAnsi="Times New Roman"/>
          <w:i/>
          <w:iCs/>
          <w:sz w:val="24"/>
        </w:rPr>
        <w:t>CDD</w:t>
      </w:r>
      <w:r w:rsidR="00BC34AF">
        <w:rPr>
          <w:rFonts w:ascii="Times New Roman" w:hAnsi="Times New Roman"/>
          <w:sz w:val="24"/>
        </w:rPr>
        <w:t>).</w:t>
      </w:r>
    </w:p>
    <w:p w:rsidR="00DF2735" w:rsidRPr="00326331" w:rsidRDefault="00DE2775" w:rsidP="00DE2775">
      <w:pPr>
        <w:pStyle w:val="Pamatteksts"/>
        <w:widowControl/>
        <w:tabs>
          <w:tab w:val="left" w:pos="2422"/>
        </w:tabs>
        <w:spacing w:before="0"/>
        <w:ind w:left="1418"/>
        <w:jc w:val="both"/>
        <w:rPr>
          <w:rFonts w:ascii="Times New Roman" w:hAnsi="Times New Roman"/>
          <w:noProof/>
          <w:sz w:val="24"/>
        </w:rPr>
      </w:pPr>
      <w:r>
        <w:rPr>
          <w:noProof/>
          <w:lang w:eastAsia="lv-LV"/>
        </w:rPr>
        <w:drawing>
          <wp:inline distT="0" distB="0" distL="0" distR="0" wp14:anchorId="6DBE2AAC" wp14:editId="3377FB80">
            <wp:extent cx="133350" cy="104775"/>
            <wp:effectExtent l="0" t="0" r="0" b="0"/>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b/>
          <w:color w:val="348092"/>
          <w:sz w:val="24"/>
        </w:rPr>
        <w:t xml:space="preserve">Klasificēta informācija. </w:t>
      </w:r>
      <w:r>
        <w:rPr>
          <w:rFonts w:ascii="Times New Roman" w:hAnsi="Times New Roman"/>
          <w:sz w:val="24"/>
        </w:rPr>
        <w:t>Informācija, kas tiek apkopota un uzturēta nacionālās drošības nolūkiem, lai iekļautu terorisma finansēšanas informāciju. Piekļuvi parasti ierobežo tiesību akti kādām noteiktām personu grupām.</w:t>
      </w:r>
    </w:p>
    <w:p w:rsidR="00DF2735" w:rsidRPr="00326331" w:rsidRDefault="00DE2775" w:rsidP="00DE2775">
      <w:pPr>
        <w:pStyle w:val="Pamatteksts"/>
        <w:widowControl/>
        <w:tabs>
          <w:tab w:val="left" w:pos="2422"/>
        </w:tabs>
        <w:spacing w:before="0"/>
        <w:ind w:left="1418"/>
        <w:jc w:val="both"/>
        <w:rPr>
          <w:rFonts w:ascii="Times New Roman" w:hAnsi="Times New Roman"/>
          <w:noProof/>
          <w:sz w:val="24"/>
        </w:rPr>
      </w:pPr>
      <w:r>
        <w:rPr>
          <w:noProof/>
          <w:lang w:eastAsia="lv-LV"/>
        </w:rPr>
        <w:drawing>
          <wp:inline distT="0" distB="0" distL="0" distR="0" wp14:anchorId="6DBE2AAC" wp14:editId="3377FB80">
            <wp:extent cx="133350" cy="104775"/>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b/>
          <w:color w:val="348092"/>
          <w:sz w:val="24"/>
        </w:rPr>
        <w:t xml:space="preserve">Atklāts avots. </w:t>
      </w:r>
      <w:r>
        <w:rPr>
          <w:rFonts w:ascii="Times New Roman" w:hAnsi="Times New Roman"/>
          <w:sz w:val="24"/>
        </w:rPr>
        <w:t>Visa informācija, kas ir pieejama ar atklātu avotu starpniecību, piemēram, internetu, drukātajiem sociālajiem plašsaziņas līdzekļiem, kā arī ar publiski vai privāti uzturētu reģistru starpniecību.</w:t>
      </w:r>
    </w:p>
    <w:p w:rsidR="00DF2735" w:rsidRPr="00326331" w:rsidRDefault="00DE2775" w:rsidP="00DE2775">
      <w:pPr>
        <w:pStyle w:val="Pamatteksts"/>
        <w:widowControl/>
        <w:tabs>
          <w:tab w:val="left" w:pos="2422"/>
        </w:tabs>
        <w:spacing w:before="0"/>
        <w:ind w:left="1418"/>
        <w:jc w:val="both"/>
        <w:rPr>
          <w:rFonts w:ascii="Times New Roman" w:hAnsi="Times New Roman"/>
          <w:noProof/>
          <w:sz w:val="24"/>
        </w:rPr>
      </w:pPr>
      <w:r>
        <w:rPr>
          <w:noProof/>
          <w:lang w:eastAsia="lv-LV"/>
        </w:rPr>
        <w:drawing>
          <wp:inline distT="0" distB="0" distL="0" distR="0" wp14:anchorId="6DBE2AAC" wp14:editId="3377FB80">
            <wp:extent cx="133350" cy="104775"/>
            <wp:effectExtent l="0" t="0" r="0"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b/>
          <w:color w:val="348092"/>
          <w:sz w:val="24"/>
        </w:rPr>
        <w:t xml:space="preserve">Regulatīvā informācija. </w:t>
      </w:r>
      <w:r>
        <w:rPr>
          <w:rFonts w:ascii="Times New Roman" w:hAnsi="Times New Roman"/>
          <w:sz w:val="24"/>
        </w:rPr>
        <w:t>Informācija, kuru uztur regulatīvās aģentūras; piekļuve parasti ir ierobežota tikai oficiālai lietošanai. Šīs kategorijas informācija varētu atrasties centrālajās bankās, nodokļu iestādēs, citās ieņēmumu iekasēšanas iestādēs utt.</w:t>
      </w:r>
    </w:p>
    <w:p w:rsidR="00DE2775" w:rsidRDefault="00DE2775" w:rsidP="00DE2775">
      <w:pPr>
        <w:pStyle w:val="Pamatteksts"/>
        <w:widowControl/>
        <w:tabs>
          <w:tab w:val="left" w:pos="773"/>
        </w:tabs>
        <w:spacing w:before="0"/>
        <w:ind w:left="0"/>
        <w:jc w:val="both"/>
        <w:rPr>
          <w:rFonts w:ascii="Times New Roman" w:hAnsi="Times New Roman"/>
          <w:noProof/>
          <w:sz w:val="24"/>
        </w:rPr>
      </w:pPr>
    </w:p>
    <w:p w:rsidR="00DE2775" w:rsidRDefault="00DE2775" w:rsidP="0059286A">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56. Daudznozaru grupas vai darba grupas (minētas II. sadaļā) noder informācijas integrēšanai no dažādiem tiesībaizsardzības un izlūkošanas avotiem, kuri iepriekš bija atdalīti ar organizāciju un tehniskiem norobežojumiem. Dažās jurisdikcijās tam ir nepieciešamas izmaiņas tiesību aktos, vai arī ir jānoformē vienošanās, piemēram, </w:t>
      </w:r>
      <w:r>
        <w:rPr>
          <w:rFonts w:ascii="Times New Roman" w:hAnsi="Times New Roman"/>
          <w:i/>
          <w:iCs/>
          <w:sz w:val="24"/>
        </w:rPr>
        <w:t>MoU</w:t>
      </w:r>
      <w:r>
        <w:rPr>
          <w:rFonts w:ascii="Times New Roman" w:hAnsi="Times New Roman"/>
          <w:sz w:val="24"/>
        </w:rPr>
        <w:t>. Šādas darba grupas nodrošina līdzsvaru jau esošās tehnoloģijās un izstrādā jaunas tehnoloģijas, lai nodrošinātu starpaģentūru integrāciju un dažādu datu veidu analīzi. Turklāt šī informācija tiek uzglabāta centralizētās datubāzēs, lai ikviena iesaistītā darba grupas iestāde ikviena jauna mērķa izmeklēšanā nākotnē varētu izmantot atsauci uz šādiem vēsturiskiem datiem.</w:t>
      </w:r>
      <w:r>
        <w:br w:type="page"/>
      </w:r>
    </w:p>
    <w:p w:rsidR="00DF2735" w:rsidRPr="00326331" w:rsidRDefault="00DF2735" w:rsidP="00326331">
      <w:pPr>
        <w:widowControl/>
        <w:jc w:val="both"/>
        <w:rPr>
          <w:rFonts w:ascii="Times New Roman" w:eastAsia="Cambria" w:hAnsi="Times New Roman" w:cs="Cambria"/>
          <w:noProof/>
          <w:sz w:val="24"/>
        </w:rPr>
      </w:pPr>
    </w:p>
    <w:p w:rsidR="00DF2735" w:rsidRPr="00DE2775" w:rsidRDefault="00DE2775" w:rsidP="0059286A">
      <w:pPr>
        <w:pStyle w:val="Virsraksts1"/>
        <w:jc w:val="both"/>
        <w:rPr>
          <w:noProof/>
        </w:rPr>
      </w:pPr>
      <w:bookmarkStart w:id="27" w:name="_Toc27125974"/>
      <w:r>
        <w:t>V. TIESĪBAIZSARDZĪBAS IESTĀŽU SADARBĪBA AR FINANŠU IZLŪKOŠANAS VIENĪBĀM (</w:t>
      </w:r>
      <w:r>
        <w:rPr>
          <w:i/>
          <w:iCs/>
        </w:rPr>
        <w:t>FIU</w:t>
      </w:r>
      <w:r>
        <w:t>)</w:t>
      </w:r>
      <w:bookmarkStart w:id="28" w:name="_bookmark12"/>
      <w:bookmarkEnd w:id="28"/>
      <w:bookmarkEnd w:id="27"/>
    </w:p>
    <w:p w:rsidR="00DF2735" w:rsidRPr="00326331" w:rsidRDefault="00DF2735" w:rsidP="00326331">
      <w:pPr>
        <w:widowControl/>
        <w:jc w:val="both"/>
        <w:rPr>
          <w:rFonts w:ascii="Times New Roman" w:eastAsia="Calibri" w:hAnsi="Times New Roman" w:cs="Calibri"/>
          <w:b/>
          <w:bCs/>
          <w:noProof/>
          <w:sz w:val="24"/>
        </w:rPr>
      </w:pPr>
    </w:p>
    <w:p w:rsidR="00DF2735" w:rsidRDefault="00DE2775" w:rsidP="00DE2775">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57. Bez tiesībaizsardzības vai citu kompetentu iestāžu izlūkošanas departamentiem </w:t>
      </w:r>
      <w:r>
        <w:rPr>
          <w:rFonts w:ascii="Times New Roman" w:hAnsi="Times New Roman"/>
          <w:i/>
          <w:iCs/>
          <w:sz w:val="24"/>
        </w:rPr>
        <w:t>FIU</w:t>
      </w:r>
      <w:r>
        <w:rPr>
          <w:rFonts w:ascii="Times New Roman" w:hAnsi="Times New Roman"/>
          <w:sz w:val="24"/>
        </w:rPr>
        <w:t xml:space="preserve"> ir viena no kompetentajām iestādēm, kura var ierosināt vai pastiprināt finanšu izmeklēšanu. Ar finanšu izlūkdatiem, kurus ieguvusi tiesībaizsardzības iestāde, </w:t>
      </w:r>
      <w:r>
        <w:rPr>
          <w:rFonts w:ascii="Times New Roman" w:hAnsi="Times New Roman"/>
          <w:i/>
          <w:iCs/>
          <w:sz w:val="24"/>
        </w:rPr>
        <w:t>FIU</w:t>
      </w:r>
      <w:r>
        <w:rPr>
          <w:rFonts w:ascii="Times New Roman" w:hAnsi="Times New Roman"/>
          <w:sz w:val="24"/>
        </w:rPr>
        <w:t xml:space="preserve"> un citas kompetentas iestādes, vajadzētu pamatīgi manipulēt, lai nonāktu līdz finanšu izmeklēšanas uzsākšanai. </w:t>
      </w:r>
      <w:r>
        <w:rPr>
          <w:rFonts w:ascii="Times New Roman" w:hAnsi="Times New Roman"/>
          <w:i/>
          <w:iCs/>
          <w:sz w:val="24"/>
        </w:rPr>
        <w:t>FIU</w:t>
      </w:r>
      <w:r>
        <w:rPr>
          <w:rFonts w:ascii="Times New Roman" w:hAnsi="Times New Roman"/>
          <w:sz w:val="24"/>
        </w:rPr>
        <w:t xml:space="preserve"> pamata funkcija ir analizēt ievākto informāciju un izplatīt šādas analīzes rezultātus. </w:t>
      </w:r>
      <w:r>
        <w:rPr>
          <w:rFonts w:ascii="Times New Roman" w:hAnsi="Times New Roman"/>
          <w:i/>
          <w:iCs/>
          <w:sz w:val="24"/>
        </w:rPr>
        <w:t>FIU</w:t>
      </w:r>
      <w:r>
        <w:rPr>
          <w:rFonts w:ascii="Times New Roman" w:hAnsi="Times New Roman"/>
          <w:sz w:val="24"/>
        </w:rPr>
        <w:t xml:space="preserve"> analītiskās spējas dod iespēju izstrādāt dažādus izlūkdatu produktus, kas var būt noderīgi izmeklēšanas iestādēm. </w:t>
      </w:r>
      <w:r>
        <w:rPr>
          <w:rFonts w:ascii="Times New Roman" w:hAnsi="Times New Roman"/>
          <w:i/>
          <w:iCs/>
          <w:sz w:val="24"/>
        </w:rPr>
        <w:t>FIU</w:t>
      </w:r>
      <w:r>
        <w:rPr>
          <w:rFonts w:ascii="Times New Roman" w:hAnsi="Times New Roman"/>
          <w:sz w:val="24"/>
        </w:rPr>
        <w:t xml:space="preserve"> ikdienas uzdevums ir spontāni (t. i., bez palīdzības) izplatīt tādu izlūkdatu informāciju izmeklēšanas iestādēm, kas ir saistīta ar aizdomām par </w:t>
      </w:r>
      <w:r>
        <w:rPr>
          <w:rFonts w:ascii="Times New Roman" w:hAnsi="Times New Roman"/>
          <w:i/>
          <w:iCs/>
          <w:sz w:val="24"/>
        </w:rPr>
        <w:t>ML</w:t>
      </w:r>
      <w:r>
        <w:rPr>
          <w:rFonts w:ascii="Times New Roman" w:hAnsi="Times New Roman"/>
          <w:sz w:val="24"/>
        </w:rPr>
        <w:t xml:space="preserve"> un </w:t>
      </w:r>
      <w:r>
        <w:rPr>
          <w:rFonts w:ascii="Times New Roman" w:hAnsi="Times New Roman"/>
          <w:i/>
          <w:iCs/>
          <w:sz w:val="24"/>
        </w:rPr>
        <w:t>TF</w:t>
      </w:r>
      <w:r>
        <w:rPr>
          <w:rFonts w:ascii="Times New Roman" w:hAnsi="Times New Roman"/>
          <w:sz w:val="24"/>
        </w:rPr>
        <w:t xml:space="preserve"> noziedzīgiem nodarījumiem. Izplatītā informācija varētu būt saistīta ar eksistējošu uzņēmumu, par kuru ir interese, tā varētu palīdzēt esošā izmeklēšanā vai vedināt uz tūlītēju izmeklēšanas uzsākšanu, pamatojoties uz jaunu informāciju, kas ir nonākusi izmeklēšanas iestāžu rīcībā.</w:t>
      </w:r>
    </w:p>
    <w:p w:rsidR="001C1EB7" w:rsidRPr="00326331" w:rsidRDefault="001C1EB7" w:rsidP="00DE2775">
      <w:pPr>
        <w:pStyle w:val="Pamatteksts"/>
        <w:widowControl/>
        <w:tabs>
          <w:tab w:val="left" w:pos="773"/>
        </w:tabs>
        <w:spacing w:before="0"/>
        <w:ind w:left="0"/>
        <w:jc w:val="both"/>
        <w:rPr>
          <w:rFonts w:ascii="Times New Roman" w:hAnsi="Times New Roman"/>
          <w:noProof/>
          <w:sz w:val="24"/>
        </w:rPr>
      </w:pPr>
    </w:p>
    <w:p w:rsidR="00DF2735" w:rsidRPr="001C1EB7" w:rsidRDefault="00DF2735" w:rsidP="0059286A">
      <w:pPr>
        <w:pStyle w:val="Virsraksts2"/>
        <w:rPr>
          <w:noProof/>
        </w:rPr>
      </w:pPr>
      <w:bookmarkStart w:id="29" w:name="_Toc27125975"/>
      <w:r>
        <w:rPr>
          <w:i/>
          <w:iCs/>
        </w:rPr>
        <w:t>FIU</w:t>
      </w:r>
      <w:r>
        <w:t xml:space="preserve"> UN </w:t>
      </w:r>
      <w:r>
        <w:rPr>
          <w:i/>
          <w:iCs/>
        </w:rPr>
        <w:t>AML</w:t>
      </w:r>
      <w:r>
        <w:t>/</w:t>
      </w:r>
      <w:r>
        <w:rPr>
          <w:i/>
          <w:iCs/>
        </w:rPr>
        <w:t>CFT</w:t>
      </w:r>
      <w:r>
        <w:t xml:space="preserve"> INFORMĀCIJAS AVOTI FINANŠU IZMEKLĒŠANĀ</w:t>
      </w:r>
      <w:bookmarkStart w:id="30" w:name="_bookmark13"/>
      <w:bookmarkEnd w:id="30"/>
      <w:bookmarkEnd w:id="29"/>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58. Efektīva finanšu izmeklēšana iespējama tad, ja tiesībaizsardzības iestādes izmanto </w:t>
      </w:r>
      <w:r>
        <w:rPr>
          <w:rFonts w:ascii="Times New Roman" w:hAnsi="Times New Roman"/>
          <w:i/>
          <w:iCs/>
          <w:sz w:val="24"/>
        </w:rPr>
        <w:t>FIU</w:t>
      </w:r>
      <w:r>
        <w:rPr>
          <w:rFonts w:ascii="Times New Roman" w:hAnsi="Times New Roman"/>
          <w:sz w:val="24"/>
        </w:rPr>
        <w:t xml:space="preserve"> informāciju plašā apmērā un ja notiek informācijas un personāla apmaiņa. Izmeklēšanas iestādēm vajadzētu būt iespējai pieprasīt attiecīgo informāciju no </w:t>
      </w:r>
      <w:r>
        <w:rPr>
          <w:rFonts w:ascii="Times New Roman" w:hAnsi="Times New Roman"/>
          <w:i/>
          <w:iCs/>
          <w:sz w:val="24"/>
        </w:rPr>
        <w:t>FIU</w:t>
      </w:r>
      <w:r>
        <w:rPr>
          <w:rFonts w:ascii="Times New Roman" w:hAnsi="Times New Roman"/>
          <w:sz w:val="24"/>
        </w:rPr>
        <w:t xml:space="preserve">, kura ir to rīcībā, veicot likumīgu izmeklēšanu. </w:t>
      </w:r>
      <w:r>
        <w:rPr>
          <w:rFonts w:ascii="Times New Roman" w:hAnsi="Times New Roman"/>
          <w:i/>
          <w:iCs/>
          <w:sz w:val="24"/>
        </w:rPr>
        <w:t>FIU</w:t>
      </w:r>
      <w:r>
        <w:rPr>
          <w:rFonts w:ascii="Times New Roman" w:hAnsi="Times New Roman"/>
          <w:sz w:val="24"/>
        </w:rPr>
        <w:t xml:space="preserve"> ir jāspēj atbildēt uz informācijas pieprasījumiem no kompetentām iestādēm atbilstoši 31. rekomendācijai. Saskaņā ar 29. rekomendācijas interpretējošo piezīmi lēmumu par to, kādu informāciju </w:t>
      </w:r>
      <w:r>
        <w:rPr>
          <w:rFonts w:ascii="Times New Roman" w:hAnsi="Times New Roman"/>
          <w:i/>
          <w:iCs/>
          <w:sz w:val="24"/>
        </w:rPr>
        <w:t>FIU</w:t>
      </w:r>
      <w:r>
        <w:rPr>
          <w:rFonts w:ascii="Times New Roman" w:hAnsi="Times New Roman"/>
          <w:sz w:val="24"/>
        </w:rPr>
        <w:t xml:space="preserve"> var sniegt, atbildot uz kompetentās iestādes pieprasījumu, vienmēr pieņem </w:t>
      </w:r>
      <w:r>
        <w:rPr>
          <w:rFonts w:ascii="Times New Roman" w:hAnsi="Times New Roman"/>
          <w:i/>
          <w:iCs/>
          <w:sz w:val="24"/>
        </w:rPr>
        <w:t>FIU</w:t>
      </w:r>
      <w:r>
        <w:rPr>
          <w:rFonts w:ascii="Times New Roman" w:hAnsi="Times New Roman"/>
          <w:sz w:val="24"/>
        </w:rPr>
        <w:t>.</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59. Gan </w:t>
      </w:r>
      <w:r>
        <w:rPr>
          <w:rFonts w:ascii="Times New Roman" w:hAnsi="Times New Roman"/>
          <w:i/>
          <w:iCs/>
          <w:sz w:val="24"/>
        </w:rPr>
        <w:t>FIU</w:t>
      </w:r>
      <w:r>
        <w:rPr>
          <w:rFonts w:ascii="Times New Roman" w:hAnsi="Times New Roman"/>
          <w:sz w:val="24"/>
        </w:rPr>
        <w:t xml:space="preserve">, gan izmeklēšanas iestādēm vajadzētu mēģināt strādāt kā </w:t>
      </w:r>
      <w:r>
        <w:rPr>
          <w:rFonts w:ascii="Times New Roman" w:hAnsi="Times New Roman"/>
          <w:i/>
          <w:iCs/>
          <w:sz w:val="24"/>
        </w:rPr>
        <w:t>faktiskai grupai</w:t>
      </w:r>
      <w:r>
        <w:rPr>
          <w:rFonts w:ascii="Times New Roman" w:hAnsi="Times New Roman"/>
          <w:sz w:val="24"/>
        </w:rPr>
        <w:t xml:space="preserve">, koplietojot informāciju atbilstošās situācijās, lai atbalstītu finanšu izmeklēšanu. Veiksmīga un efektīva finanšu izmeklēšana ir iespējama, iegūstot un izmantojot </w:t>
      </w:r>
      <w:r>
        <w:rPr>
          <w:rFonts w:ascii="Times New Roman" w:hAnsi="Times New Roman"/>
          <w:i/>
          <w:iCs/>
          <w:sz w:val="24"/>
        </w:rPr>
        <w:t>FIU</w:t>
      </w:r>
      <w:r>
        <w:rPr>
          <w:rFonts w:ascii="Times New Roman" w:hAnsi="Times New Roman"/>
          <w:sz w:val="24"/>
        </w:rPr>
        <w:t xml:space="preserve"> finanšu analīzes rezultātus, kā arī proaktīvi koplietojot informāciju starp </w:t>
      </w:r>
      <w:r>
        <w:rPr>
          <w:rFonts w:ascii="Times New Roman" w:hAnsi="Times New Roman"/>
          <w:i/>
          <w:iCs/>
          <w:sz w:val="24"/>
        </w:rPr>
        <w:t>FIU</w:t>
      </w:r>
      <w:r>
        <w:rPr>
          <w:rFonts w:ascii="Times New Roman" w:hAnsi="Times New Roman"/>
          <w:sz w:val="24"/>
        </w:rPr>
        <w:t xml:space="preserve"> un izmeklēšanas iestādēm. Informācijas prasības norādīšana </w:t>
      </w:r>
      <w:r>
        <w:rPr>
          <w:rFonts w:ascii="Times New Roman" w:hAnsi="Times New Roman"/>
          <w:i/>
          <w:iCs/>
          <w:sz w:val="24"/>
        </w:rPr>
        <w:t>FIU</w:t>
      </w:r>
      <w:r>
        <w:rPr>
          <w:rFonts w:ascii="Times New Roman" w:hAnsi="Times New Roman"/>
          <w:sz w:val="24"/>
        </w:rPr>
        <w:t xml:space="preserve"> – (piemēram) informācijas prioritāšu precizēšana – var palīdzēt </w:t>
      </w:r>
      <w:r>
        <w:rPr>
          <w:rFonts w:ascii="Times New Roman" w:hAnsi="Times New Roman"/>
          <w:i/>
          <w:iCs/>
          <w:sz w:val="24"/>
        </w:rPr>
        <w:t>FIU</w:t>
      </w:r>
      <w:r>
        <w:rPr>
          <w:rFonts w:ascii="Times New Roman" w:hAnsi="Times New Roman"/>
          <w:sz w:val="24"/>
        </w:rPr>
        <w:t xml:space="preserve"> identificēt noderīgu informāciju spontānai izplatīšanai. Daudzas izmeklēšanas iestādes ir norīkojušas personālu darbā </w:t>
      </w:r>
      <w:r>
        <w:rPr>
          <w:rFonts w:ascii="Times New Roman" w:hAnsi="Times New Roman"/>
          <w:i/>
          <w:iCs/>
          <w:sz w:val="24"/>
        </w:rPr>
        <w:t>FIU</w:t>
      </w:r>
      <w:r>
        <w:rPr>
          <w:rFonts w:ascii="Times New Roman" w:hAnsi="Times New Roman"/>
          <w:sz w:val="24"/>
        </w:rPr>
        <w:t xml:space="preserve">, vai arī </w:t>
      </w:r>
      <w:r>
        <w:rPr>
          <w:rFonts w:ascii="Times New Roman" w:hAnsi="Times New Roman"/>
          <w:i/>
          <w:iCs/>
          <w:sz w:val="24"/>
        </w:rPr>
        <w:t>FIU</w:t>
      </w:r>
      <w:r>
        <w:rPr>
          <w:rFonts w:ascii="Times New Roman" w:hAnsi="Times New Roman"/>
          <w:sz w:val="24"/>
        </w:rPr>
        <w:t xml:space="preserve"> personāls ir norīkots darbā izmeklēšanas iestādēs, lai veicinātu sadarbību starp </w:t>
      </w:r>
      <w:r>
        <w:rPr>
          <w:rFonts w:ascii="Times New Roman" w:hAnsi="Times New Roman"/>
          <w:i/>
          <w:iCs/>
          <w:sz w:val="24"/>
        </w:rPr>
        <w:t>FIU</w:t>
      </w:r>
      <w:r>
        <w:rPr>
          <w:rFonts w:ascii="Times New Roman" w:hAnsi="Times New Roman"/>
          <w:sz w:val="24"/>
        </w:rPr>
        <w:t xml:space="preserve"> un mudinātu efektīvu informācijas apmaiņu. Atsevišķi izmeklēšanas iestāžu kontaktpunkti un </w:t>
      </w:r>
      <w:r>
        <w:rPr>
          <w:rFonts w:ascii="Times New Roman" w:hAnsi="Times New Roman"/>
          <w:i/>
          <w:iCs/>
          <w:sz w:val="24"/>
        </w:rPr>
        <w:t>FIU</w:t>
      </w:r>
      <w:r>
        <w:rPr>
          <w:rFonts w:ascii="Times New Roman" w:hAnsi="Times New Roman"/>
          <w:sz w:val="24"/>
        </w:rPr>
        <w:t xml:space="preserve"> arī var palīdzēt konsekventā, efektīvā informācijas apmaiņā.</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60. Oficiālas vienošanās starp izmeklēšanas iestādēm un </w:t>
      </w:r>
      <w:r>
        <w:rPr>
          <w:rFonts w:ascii="Times New Roman" w:hAnsi="Times New Roman"/>
          <w:i/>
          <w:iCs/>
          <w:sz w:val="24"/>
        </w:rPr>
        <w:t>FIU</w:t>
      </w:r>
      <w:r>
        <w:rPr>
          <w:rFonts w:ascii="Times New Roman" w:hAnsi="Times New Roman"/>
          <w:sz w:val="24"/>
        </w:rPr>
        <w:t xml:space="preserve"> ir noformējamas </w:t>
      </w:r>
      <w:r>
        <w:rPr>
          <w:rFonts w:ascii="Times New Roman" w:hAnsi="Times New Roman"/>
          <w:i/>
          <w:iCs/>
          <w:sz w:val="24"/>
        </w:rPr>
        <w:t>MoU</w:t>
      </w:r>
      <w:r>
        <w:rPr>
          <w:rFonts w:ascii="Times New Roman" w:hAnsi="Times New Roman"/>
          <w:sz w:val="24"/>
        </w:rPr>
        <w:t>, vienošanās memorandu (</w:t>
      </w:r>
      <w:r>
        <w:rPr>
          <w:rFonts w:ascii="Times New Roman" w:hAnsi="Times New Roman"/>
          <w:i/>
          <w:iCs/>
          <w:sz w:val="24"/>
        </w:rPr>
        <w:t>MoA</w:t>
      </w:r>
      <w:r>
        <w:rPr>
          <w:rFonts w:ascii="Times New Roman" w:hAnsi="Times New Roman"/>
          <w:sz w:val="24"/>
        </w:rPr>
        <w:t>) un darba standartprocedūru (</w:t>
      </w:r>
      <w:r>
        <w:rPr>
          <w:rFonts w:ascii="Times New Roman" w:hAnsi="Times New Roman"/>
          <w:i/>
          <w:iCs/>
          <w:sz w:val="24"/>
        </w:rPr>
        <w:t>SOP</w:t>
      </w:r>
      <w:r>
        <w:rPr>
          <w:rFonts w:ascii="Times New Roman" w:hAnsi="Times New Roman"/>
          <w:sz w:val="24"/>
        </w:rPr>
        <w:t xml:space="preserve">) veidā. Dokumentējot kompetento iestāžu un </w:t>
      </w:r>
      <w:r>
        <w:rPr>
          <w:rFonts w:ascii="Times New Roman" w:hAnsi="Times New Roman"/>
          <w:i/>
          <w:iCs/>
          <w:sz w:val="24"/>
        </w:rPr>
        <w:t>FIU</w:t>
      </w:r>
      <w:r>
        <w:rPr>
          <w:rFonts w:ascii="Times New Roman" w:hAnsi="Times New Roman"/>
          <w:sz w:val="24"/>
        </w:rPr>
        <w:t xml:space="preserve"> mijiedarību un izveidojot sakaru kanālus, veidojas skaidrība par procedūrām un procesiem, kādi ir nepieciešami, lai informācijas apmaiņa notiktu atbilstošā veidā. Vienošanās par standarta elektronisko ziņojumu un pieprasījumu veidlapu lietošanu, ar ko var droši apmainīties starp </w:t>
      </w:r>
      <w:r>
        <w:rPr>
          <w:rFonts w:ascii="Times New Roman" w:hAnsi="Times New Roman"/>
          <w:i/>
          <w:iCs/>
          <w:sz w:val="24"/>
        </w:rPr>
        <w:t>FIU</w:t>
      </w:r>
      <w:r>
        <w:rPr>
          <w:rFonts w:ascii="Times New Roman" w:hAnsi="Times New Roman"/>
          <w:sz w:val="24"/>
        </w:rPr>
        <w:t xml:space="preserve"> un izmeklēšanas iestādēm, arī var palīdzēt, lai informācijas apmaiņa noritētu efektīvi. Apmainoties ar liela apjoma vai strukturētiem datiem saistībā ar finanšu izmeklēšanu (piemēram, datnēm ar analīzes rezultātiem), uzmanība būtu jāpievērš arī programmatūru saderībai, kuras izmanto kompetentās iestādes un </w:t>
      </w:r>
      <w:r>
        <w:rPr>
          <w:rFonts w:ascii="Times New Roman" w:hAnsi="Times New Roman"/>
          <w:i/>
          <w:iCs/>
          <w:sz w:val="24"/>
        </w:rPr>
        <w:t>FIU</w:t>
      </w:r>
      <w:r>
        <w:rPr>
          <w:rFonts w:ascii="Times New Roman" w:hAnsi="Times New Roman"/>
          <w:sz w:val="24"/>
        </w:rPr>
        <w:t xml:space="preserve">. Dažas jurisdikcijas nodrošina savas izmeklēšanas iestādes ar ierobežotu pieeju </w:t>
      </w:r>
      <w:r>
        <w:rPr>
          <w:rFonts w:ascii="Times New Roman" w:hAnsi="Times New Roman"/>
          <w:i/>
          <w:iCs/>
          <w:sz w:val="24"/>
        </w:rPr>
        <w:t>FIU</w:t>
      </w:r>
      <w:r>
        <w:rPr>
          <w:rFonts w:ascii="Times New Roman" w:hAnsi="Times New Roman"/>
          <w:sz w:val="24"/>
        </w:rPr>
        <w:t xml:space="preserve"> datubāzei. Izmeklētāji var tieši uzdot vaicājumu </w:t>
      </w:r>
      <w:r>
        <w:rPr>
          <w:rFonts w:ascii="Times New Roman" w:hAnsi="Times New Roman"/>
          <w:i/>
          <w:iCs/>
          <w:sz w:val="24"/>
        </w:rPr>
        <w:t>FIU</w:t>
      </w:r>
      <w:r>
        <w:rPr>
          <w:rFonts w:ascii="Times New Roman" w:hAnsi="Times New Roman"/>
          <w:sz w:val="24"/>
        </w:rPr>
        <w:t xml:space="preserve"> datubāzē atsevišķos gadījumos, par ko ir noslēgta vienošanās. Nosakot kārtību, kādā izmeklētāji piekļūst </w:t>
      </w:r>
      <w:r>
        <w:rPr>
          <w:rFonts w:ascii="Times New Roman" w:hAnsi="Times New Roman"/>
          <w:i/>
          <w:iCs/>
          <w:sz w:val="24"/>
        </w:rPr>
        <w:t>FIU</w:t>
      </w:r>
      <w:r>
        <w:rPr>
          <w:rFonts w:ascii="Times New Roman" w:hAnsi="Times New Roman"/>
          <w:sz w:val="24"/>
        </w:rPr>
        <w:t xml:space="preserve"> datubāzei, ir jāņem vērā informācijas </w:t>
      </w:r>
      <w:r>
        <w:rPr>
          <w:rFonts w:ascii="Times New Roman" w:hAnsi="Times New Roman"/>
          <w:sz w:val="24"/>
        </w:rPr>
        <w:lastRenderedPageBreak/>
        <w:t>apstrādes jautājumi, piemēram, konfidencialitāte, cilvēktiesības, privātums un datu aizsardzība.</w:t>
      </w:r>
    </w:p>
    <w:p w:rsidR="001C1EB7" w:rsidRPr="00326331" w:rsidRDefault="001C1EB7" w:rsidP="001C1EB7">
      <w:pPr>
        <w:pStyle w:val="Pamatteksts"/>
        <w:widowControl/>
        <w:tabs>
          <w:tab w:val="left" w:pos="773"/>
        </w:tabs>
        <w:spacing w:before="0"/>
        <w:ind w:left="0"/>
        <w:jc w:val="both"/>
        <w:rPr>
          <w:rFonts w:ascii="Times New Roman" w:hAnsi="Times New Roman"/>
          <w:noProof/>
          <w:sz w:val="24"/>
        </w:rPr>
      </w:pPr>
    </w:p>
    <w:p w:rsidR="00DF2735" w:rsidRPr="001C1EB7" w:rsidRDefault="00DF2735" w:rsidP="0059286A">
      <w:pPr>
        <w:pStyle w:val="Virsraksts2"/>
        <w:rPr>
          <w:noProof/>
        </w:rPr>
      </w:pPr>
      <w:bookmarkStart w:id="31" w:name="_Toc27125976"/>
      <w:r>
        <w:rPr>
          <w:i/>
          <w:iCs/>
        </w:rPr>
        <w:t>AML</w:t>
      </w:r>
      <w:r>
        <w:t>/</w:t>
      </w:r>
      <w:r>
        <w:rPr>
          <w:i/>
          <w:iCs/>
        </w:rPr>
        <w:t>CFT</w:t>
      </w:r>
      <w:r>
        <w:t xml:space="preserve"> INFORMĀCIJAS AVOTU UN </w:t>
      </w:r>
      <w:r>
        <w:rPr>
          <w:i/>
          <w:iCs/>
        </w:rPr>
        <w:t>FIU</w:t>
      </w:r>
      <w:r>
        <w:t xml:space="preserve"> ANALĪŽU IZMANTOŠANA TIESĪBAIZSARDZĪBAS IESTĀDĒS FINANŠU IZMEKLĒŠANAS NOLŪKĀ</w:t>
      </w:r>
      <w:bookmarkStart w:id="32" w:name="_bookmark14"/>
      <w:bookmarkEnd w:id="32"/>
      <w:bookmarkEnd w:id="31"/>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61. Lai arī šajos norādījumos nav pievērsta liela uzmanība </w:t>
      </w:r>
      <w:r>
        <w:rPr>
          <w:rFonts w:ascii="Times New Roman" w:hAnsi="Times New Roman"/>
          <w:i/>
          <w:iCs/>
          <w:sz w:val="24"/>
        </w:rPr>
        <w:t>FIU</w:t>
      </w:r>
      <w:r>
        <w:rPr>
          <w:rFonts w:ascii="Times New Roman" w:hAnsi="Times New Roman"/>
          <w:sz w:val="24"/>
        </w:rPr>
        <w:t xml:space="preserve"> analīzes funkcijai, tomēr ir norādīts, ka </w:t>
      </w:r>
      <w:r>
        <w:rPr>
          <w:rFonts w:ascii="Times New Roman" w:hAnsi="Times New Roman"/>
          <w:i/>
          <w:iCs/>
          <w:sz w:val="24"/>
        </w:rPr>
        <w:t>FIU</w:t>
      </w:r>
      <w:r>
        <w:rPr>
          <w:rFonts w:ascii="Times New Roman" w:hAnsi="Times New Roman"/>
          <w:sz w:val="24"/>
        </w:rPr>
        <w:t xml:space="preserve"> spēj sniegt augstas kvalitātes, noderīgu un savlaicīgu analīzi tiesībaizsardzības iestādēm un citām kompetentām iestādēm. To var izpildīt tikai ar divpusēja mehānisma palīdzību starp </w:t>
      </w:r>
      <w:r>
        <w:rPr>
          <w:rFonts w:ascii="Times New Roman" w:hAnsi="Times New Roman"/>
          <w:i/>
          <w:iCs/>
          <w:sz w:val="24"/>
        </w:rPr>
        <w:t>FIU</w:t>
      </w:r>
      <w:r>
        <w:rPr>
          <w:rFonts w:ascii="Times New Roman" w:hAnsi="Times New Roman"/>
          <w:sz w:val="24"/>
        </w:rPr>
        <w:t xml:space="preserve"> un to informācijas saņēmējiem, kuri pieprasīs atgriezenisko saiti no visām iesaistītajām pusēm.</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62.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finanšu informācijas avoti un </w:t>
      </w:r>
      <w:r>
        <w:rPr>
          <w:rFonts w:ascii="Times New Roman" w:hAnsi="Times New Roman"/>
          <w:i/>
          <w:iCs/>
          <w:sz w:val="24"/>
        </w:rPr>
        <w:t>FIU</w:t>
      </w:r>
      <w:r>
        <w:rPr>
          <w:rFonts w:ascii="Times New Roman" w:hAnsi="Times New Roman"/>
          <w:sz w:val="24"/>
        </w:rPr>
        <w:t xml:space="preserve"> analīze tiek uzskatīta par īpašu kategoriju un informācijas avotu, kas ievākts nacionālā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režīma ietvaros. Paredzēts, ka šī informācija ir pieejama tiesībaizsardzības iestādēm, jo īpaši finanšu izmeklētājiem. Ziņojumu sniedzējiem ir jāreģistrē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informācijas avoti. Šie informācijas avoti ietver ziņojumus par aizdomīgu darījumu (</w:t>
      </w:r>
      <w:r>
        <w:rPr>
          <w:rFonts w:ascii="Times New Roman" w:hAnsi="Times New Roman"/>
          <w:i/>
          <w:iCs/>
          <w:sz w:val="24"/>
        </w:rPr>
        <w:t>STR</w:t>
      </w:r>
      <w:r>
        <w:rPr>
          <w:rFonts w:ascii="Times New Roman" w:hAnsi="Times New Roman"/>
          <w:sz w:val="24"/>
        </w:rPr>
        <w:t xml:space="preserve">) un citu informāciju, ko pieprasa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tiesību akti, piemēram, skaidras naudas darījumu ziņojumi, elektronisko naudas pārvedumu ziņojumi un citas deklarācijas/informācijas avoti ar noteiktu robežvērtību un ziņojumi, kas sagatavoti saistībā ar fizisku valūtas un uzrādītāja apgrozāmu instrumentu pārrobežu pārvadājumiem.</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63.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informācijas avoti ir īpaši vērtīgi finanšu izmeklēšanas informācijas avoti. Tā kā galvenā uzmanība tiek pievērsta </w:t>
      </w:r>
      <w:r>
        <w:rPr>
          <w:rFonts w:ascii="Times New Roman" w:hAnsi="Times New Roman"/>
          <w:i/>
          <w:iCs/>
          <w:sz w:val="24"/>
        </w:rPr>
        <w:t>STR</w:t>
      </w:r>
      <w:r>
        <w:rPr>
          <w:rFonts w:ascii="Times New Roman" w:hAnsi="Times New Roman"/>
          <w:sz w:val="24"/>
        </w:rPr>
        <w:t xml:space="preserve"> lietošanai, būtu jānorāda uz šo datu unikālo raksturu. Vairumā valstu </w:t>
      </w:r>
      <w:r>
        <w:rPr>
          <w:rFonts w:ascii="Times New Roman" w:hAnsi="Times New Roman"/>
          <w:i/>
          <w:iCs/>
          <w:sz w:val="24"/>
        </w:rPr>
        <w:t>STR</w:t>
      </w:r>
      <w:r>
        <w:rPr>
          <w:rFonts w:ascii="Times New Roman" w:hAnsi="Times New Roman"/>
          <w:sz w:val="24"/>
        </w:rPr>
        <w:t xml:space="preserve"> informācija tiek izmantota izlūkošanas nolūkiem un netiek lietota kā pierādījumi tiesvedībā. Dažās valstīs ir pieļauts, ka </w:t>
      </w:r>
      <w:r>
        <w:rPr>
          <w:rFonts w:ascii="Times New Roman" w:hAnsi="Times New Roman"/>
          <w:i/>
          <w:iCs/>
          <w:sz w:val="24"/>
        </w:rPr>
        <w:t>STR</w:t>
      </w:r>
      <w:r>
        <w:rPr>
          <w:rFonts w:ascii="Times New Roman" w:hAnsi="Times New Roman"/>
          <w:sz w:val="24"/>
        </w:rPr>
        <w:t xml:space="preserve"> informāciju izmanto tieši tiesā, un gadījumos, kad izveidojas šādas situācijas starp šīm atšķirīgajām sistēmām, valstīm vajadzētu koordinēt un veicināt efektīvu informācijas lietošanu. Pastāv arī stingras konfidencialitātes prasības, kas ir saistītas ar piekļuvi šādai informācijai un tās lietošanu. Svarīgi, lai tikai atbilstoši apmācītiem un pilnvarotiem tiesībaizsardzības iestāžu darbiniekiem ir piekļuve šai informācijai.</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64. Svarīgi ir arī valsts un starptautiskie regulējumi piekļuves nodrošināšanai </w:t>
      </w:r>
      <w:r>
        <w:rPr>
          <w:rFonts w:ascii="Times New Roman" w:hAnsi="Times New Roman"/>
          <w:i/>
          <w:iCs/>
          <w:sz w:val="24"/>
        </w:rPr>
        <w:t>FIU</w:t>
      </w:r>
      <w:r>
        <w:rPr>
          <w:rFonts w:ascii="Times New Roman" w:hAnsi="Times New Roman"/>
          <w:sz w:val="24"/>
        </w:rPr>
        <w:t>/</w:t>
      </w:r>
      <w:r>
        <w:rPr>
          <w:rFonts w:ascii="Times New Roman" w:hAnsi="Times New Roman"/>
          <w:i/>
          <w:iCs/>
          <w:sz w:val="24"/>
        </w:rPr>
        <w:t>STR</w:t>
      </w:r>
      <w:r>
        <w:rPr>
          <w:rFonts w:ascii="Times New Roman" w:hAnsi="Times New Roman"/>
          <w:sz w:val="24"/>
        </w:rPr>
        <w:t xml:space="preserve"> informācijai, nosakot, kā izlūkdatiem var piekļūt operatīvās iestādes un kā tos var iekļaut izmeklēšanas pavedienos vai pierādījumos. Lai veicinātu savlaicīgu informācijas koplietošanu, tiesībaizsardzības iestādes var sagaidīt skaidrus un precīzus lietošanas norādījumus no </w:t>
      </w:r>
      <w:r>
        <w:rPr>
          <w:rFonts w:ascii="Times New Roman" w:hAnsi="Times New Roman"/>
          <w:i/>
          <w:iCs/>
          <w:sz w:val="24"/>
        </w:rPr>
        <w:t>FIU</w:t>
      </w:r>
      <w:r>
        <w:rPr>
          <w:rFonts w:ascii="Times New Roman" w:hAnsi="Times New Roman"/>
          <w:sz w:val="24"/>
        </w:rPr>
        <w:t xml:space="preserve">, uzsākot izplatīšanu, un, ja iespējams, iepriekšēju atļauju koplietot šo informāciju. Šādas vienošanās ir divpusēji jāapspriež starp </w:t>
      </w:r>
      <w:r>
        <w:rPr>
          <w:rFonts w:ascii="Times New Roman" w:hAnsi="Times New Roman"/>
          <w:i/>
          <w:iCs/>
          <w:sz w:val="24"/>
        </w:rPr>
        <w:t>FIU</w:t>
      </w:r>
      <w:r>
        <w:rPr>
          <w:rFonts w:ascii="Times New Roman" w:hAnsi="Times New Roman"/>
          <w:sz w:val="24"/>
        </w:rPr>
        <w:t xml:space="preserve">, lai atrisinātu jebkādas bažas saistībā ar privātumu un nodrošinātu, ka šī informācija tiek likumīgi un atbilstoši koplietota ar kompetentām iestādēm, veicot likumīgu finanšu izmeklēšanu. Tomēr, ja šāda iepriekšēja atļauja (zināma arī kā trešās puses noteikums) ir nepieciešama, </w:t>
      </w:r>
      <w:r>
        <w:rPr>
          <w:rFonts w:ascii="Times New Roman" w:hAnsi="Times New Roman"/>
          <w:i/>
          <w:iCs/>
          <w:sz w:val="24"/>
        </w:rPr>
        <w:t>FIU</w:t>
      </w:r>
      <w:r>
        <w:rPr>
          <w:rFonts w:ascii="Times New Roman" w:hAnsi="Times New Roman"/>
          <w:sz w:val="24"/>
        </w:rPr>
        <w:t xml:space="preserve"> vajadzētu izveidot mehānismus, ar ko šāda atļauja tiek savlaicīgi iegūta. Praktisku atšķirību dēļ starp valstīm nav noteikta modeļa </w:t>
      </w:r>
      <w:r>
        <w:rPr>
          <w:rFonts w:ascii="Times New Roman" w:hAnsi="Times New Roman"/>
          <w:i/>
          <w:iCs/>
          <w:sz w:val="24"/>
        </w:rPr>
        <w:t>STR</w:t>
      </w:r>
      <w:r>
        <w:rPr>
          <w:rFonts w:ascii="Times New Roman" w:hAnsi="Times New Roman"/>
          <w:sz w:val="24"/>
        </w:rPr>
        <w:t xml:space="preserve"> lietošanā, kas noteikti būtu piemērots visām valstīm. Neraugoties uz to, valstīm vajadzētu izskatīt iespēju ieviest mehānismus, kas ļautu to izmeklēšanas iestādēm nekavējoši nodot </w:t>
      </w:r>
      <w:r>
        <w:rPr>
          <w:rFonts w:ascii="Times New Roman" w:hAnsi="Times New Roman"/>
          <w:i/>
          <w:iCs/>
          <w:sz w:val="24"/>
        </w:rPr>
        <w:t>FIU</w:t>
      </w:r>
      <w:r>
        <w:rPr>
          <w:rFonts w:ascii="Times New Roman" w:hAnsi="Times New Roman"/>
          <w:sz w:val="24"/>
        </w:rPr>
        <w:t xml:space="preserve"> informāciju un analīzi, kas veicinās izmeklēšanu. Piegādes kārtībai jābūt skaidri noteiktai un tai piemēro stingrus piesardzības pasākumus, lai nodrošinātu atbilstošu drošību un informācijas lietošanu. Ikvienam modelim jābūt izveidotām uzraudzības sistēmām, vienlaikus nodrošinot, ka procesā nav nevajadzīgu šķēršļu. Ikvienā gadījumā izmeklētājiem vajadzētu lietot informāciju saskaņā ar konfidencialitātes, cilvēktiesību, privātuma un datu aizsardzības prasībām.</w:t>
      </w:r>
    </w:p>
    <w:p w:rsidR="00326331" w:rsidRDefault="00326331" w:rsidP="00326331">
      <w:pPr>
        <w:widowControl/>
        <w:jc w:val="both"/>
        <w:rPr>
          <w:rFonts w:ascii="Times New Roman" w:hAnsi="Times New Roman"/>
          <w:noProof/>
          <w:sz w:val="24"/>
        </w:rPr>
      </w:pPr>
    </w:p>
    <w:p w:rsidR="00DF2735" w:rsidRPr="001C1EB7" w:rsidRDefault="00DF2735" w:rsidP="0059286A">
      <w:pPr>
        <w:pStyle w:val="Virsraksts2"/>
        <w:rPr>
          <w:noProof/>
        </w:rPr>
      </w:pPr>
      <w:bookmarkStart w:id="33" w:name="_Toc27125977"/>
      <w:r>
        <w:rPr>
          <w:i/>
          <w:iCs/>
        </w:rPr>
        <w:t>FIU</w:t>
      </w:r>
      <w:r>
        <w:t xml:space="preserve"> PIEEJAMĪBA, LAI UZLABOTU FINANŠU IZMEKLĒŠANU</w:t>
      </w:r>
      <w:bookmarkStart w:id="34" w:name="_bookmark15"/>
      <w:bookmarkEnd w:id="34"/>
      <w:bookmarkEnd w:id="33"/>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65. Šīs sadaļas mērķis ir nodrošināt </w:t>
      </w:r>
      <w:r>
        <w:rPr>
          <w:rFonts w:ascii="Times New Roman" w:hAnsi="Times New Roman"/>
          <w:i/>
          <w:iCs/>
          <w:sz w:val="24"/>
        </w:rPr>
        <w:t>FIU</w:t>
      </w:r>
      <w:r>
        <w:rPr>
          <w:rFonts w:ascii="Times New Roman" w:hAnsi="Times New Roman"/>
          <w:sz w:val="24"/>
        </w:rPr>
        <w:t xml:space="preserve"> darbu ar tiesībaizsardzības iestādēm, kā arī to, ka finanšu izlūkdati ir tūlītēji pieejami, lai uzlabotu izmeklēšanu. Visas attiecīgās </w:t>
      </w:r>
      <w:r>
        <w:rPr>
          <w:rFonts w:ascii="Times New Roman" w:hAnsi="Times New Roman"/>
          <w:i/>
          <w:iCs/>
          <w:sz w:val="24"/>
        </w:rPr>
        <w:t>FIU</w:t>
      </w:r>
      <w:r>
        <w:rPr>
          <w:rFonts w:ascii="Times New Roman" w:hAnsi="Times New Roman"/>
          <w:sz w:val="24"/>
        </w:rPr>
        <w:t xml:space="preserve"> informācijas pieprasīšanai vajadzētu būt ikviena predikatīva nodarījuma un ikviena finansiāli motivēta nozieguma izmeklēšanas pamatdarbībai. Tam vajadzētu būt iekļautam izmeklētāju “kontrolsarakstā”. Tas ir viens no iemesliem, kāpēc ir svarīgi, lai tiesībaizsardzības iestādēm būtu savlaicīga pieeja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informācijas avotiem, kas reģistrēti šo iestāžu valstī. Kā jau norādīts iepriekš, šādai piekļuvei nav jābūt tiešai, bet ātri pieejamai, lai veicinātu nozīmīgu un atbilstošu konstatējumu iekļaušanu un aktīvās izmeklēšanas tālāku norisi.</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66. </w:t>
      </w:r>
      <w:r>
        <w:rPr>
          <w:rFonts w:ascii="Times New Roman" w:hAnsi="Times New Roman"/>
          <w:i/>
          <w:iCs/>
          <w:sz w:val="24"/>
        </w:rPr>
        <w:t>STR</w:t>
      </w:r>
      <w:r>
        <w:rPr>
          <w:rFonts w:ascii="Times New Roman" w:hAnsi="Times New Roman"/>
          <w:sz w:val="24"/>
        </w:rPr>
        <w:t xml:space="preserve"> iekļautā informācija, tiklīdz pārbaudīta aktīvajās vai vēsturiskajās izlūkošanas datubāzēs, var papildināt pašreizējās </w:t>
      </w:r>
      <w:r>
        <w:rPr>
          <w:rFonts w:ascii="Times New Roman" w:hAnsi="Times New Roman"/>
          <w:i/>
          <w:iCs/>
          <w:sz w:val="24"/>
        </w:rPr>
        <w:t>ML</w:t>
      </w:r>
      <w:r>
        <w:rPr>
          <w:rFonts w:ascii="Times New Roman" w:hAnsi="Times New Roman"/>
          <w:sz w:val="24"/>
        </w:rPr>
        <w:t>/</w:t>
      </w:r>
      <w:r>
        <w:rPr>
          <w:rFonts w:ascii="Times New Roman" w:hAnsi="Times New Roman"/>
          <w:i/>
          <w:iCs/>
          <w:sz w:val="24"/>
        </w:rPr>
        <w:t>TF</w:t>
      </w:r>
      <w:r>
        <w:rPr>
          <w:rFonts w:ascii="Times New Roman" w:hAnsi="Times New Roman"/>
          <w:sz w:val="24"/>
        </w:rPr>
        <w:t xml:space="preserve"> izmeklēšanas, palīdzot identificēt noziedzīgi iegūtos legalizētos līdzekļus un līdzekļus, kas paredzēti teroristu vajadzībām. </w:t>
      </w:r>
      <w:r>
        <w:rPr>
          <w:rFonts w:ascii="Times New Roman" w:hAnsi="Times New Roman"/>
          <w:i/>
          <w:iCs/>
          <w:sz w:val="24"/>
        </w:rPr>
        <w:t>STR</w:t>
      </w:r>
      <w:r>
        <w:rPr>
          <w:rFonts w:ascii="Times New Roman" w:hAnsi="Times New Roman"/>
          <w:sz w:val="24"/>
        </w:rPr>
        <w:t xml:space="preserve"> var palīdzēt izmeklētājiem savienot citus informācijas posmus, sniegt informāciju par to, kur atrodas noziedzīgas darbības ceļā iegūtie līdzekļi vai teroristu vajadzībām paredzētie līdzekļi, un kad un uz kurieni šie līdzekļi tiek pārvietoti, vai pat kādas metodes tiek lietotas. </w:t>
      </w:r>
      <w:r>
        <w:rPr>
          <w:rFonts w:ascii="Times New Roman" w:hAnsi="Times New Roman"/>
          <w:i/>
          <w:iCs/>
          <w:sz w:val="24"/>
        </w:rPr>
        <w:t>STR</w:t>
      </w:r>
      <w:r>
        <w:rPr>
          <w:rFonts w:ascii="Times New Roman" w:hAnsi="Times New Roman"/>
          <w:sz w:val="24"/>
        </w:rPr>
        <w:t xml:space="preserve"> nav uzskatāmi par apsūdzībām noziedzīga nodarījuma izdarīšanā un tos neuzlūko kā “noziedzīgas darbības ziņojumus”. Tomēr daudzos gadījumos finansiālās darbības, par kurām ziņots </w:t>
      </w:r>
      <w:r>
        <w:rPr>
          <w:rFonts w:ascii="Times New Roman" w:hAnsi="Times New Roman"/>
          <w:i/>
          <w:iCs/>
          <w:sz w:val="24"/>
        </w:rPr>
        <w:t>STR</w:t>
      </w:r>
      <w:r>
        <w:rPr>
          <w:rFonts w:ascii="Times New Roman" w:hAnsi="Times New Roman"/>
          <w:sz w:val="24"/>
        </w:rPr>
        <w:t>, pašas par sevi ir nelikumīgas, piemēram, krāpniecība ar čekiem, kredītkartēm vai aizņēmumiem, viltošana, piesavināšanās un darījumu strukturēšana, lai izvairītos no prasības iesniegt ziņojumus ar noteiktu robežvērtību.</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67. </w:t>
      </w:r>
      <w:r>
        <w:rPr>
          <w:rFonts w:ascii="Times New Roman" w:hAnsi="Times New Roman"/>
          <w:i/>
          <w:iCs/>
          <w:sz w:val="24"/>
        </w:rPr>
        <w:t>FIU</w:t>
      </w:r>
      <w:r>
        <w:rPr>
          <w:rFonts w:ascii="Times New Roman" w:hAnsi="Times New Roman"/>
          <w:sz w:val="24"/>
        </w:rPr>
        <w:t xml:space="preserve"> var uzlabot izmeklēšanu, atbildot uz izmeklēšanas iestāžu pieprasījumiem. Šī informācija var palīdzēt jau izpildē esošai darbībai, identificējot noziedzīgi iegūtus līdzekļus un nosakot to atrašanās vietu, kā arī sniegt informāciju, kas var pamatot apsūdzības un konfiskācijas. </w:t>
      </w:r>
      <w:r>
        <w:rPr>
          <w:rFonts w:ascii="Times New Roman" w:hAnsi="Times New Roman"/>
          <w:i/>
          <w:iCs/>
          <w:sz w:val="24"/>
        </w:rPr>
        <w:t>FIU</w:t>
      </w:r>
      <w:r>
        <w:rPr>
          <w:rFonts w:ascii="Times New Roman" w:hAnsi="Times New Roman"/>
          <w:sz w:val="24"/>
        </w:rPr>
        <w:t xml:space="preserve"> paturēs, vai arī tai būs pieeja savai informācijai un no trešām (iekšzemes un ārvalstu) personām iegūtai informācijai, kas var veicināt izmeklēšanu. Daļa šīs informācijas būs konfidenciāla vai sensitīva, un tai var būt ierobežojumi attiecībā uz koplietošanu. Šādi ierobežojumi var būt noteikti saskaņā ar tiesību aktiem vai tos var noteikt trešās personas informācijas sūtītājs. Saņemot informāciju no </w:t>
      </w:r>
      <w:r>
        <w:rPr>
          <w:rFonts w:ascii="Times New Roman" w:hAnsi="Times New Roman"/>
          <w:i/>
          <w:iCs/>
          <w:sz w:val="24"/>
        </w:rPr>
        <w:t>FIU</w:t>
      </w:r>
      <w:r>
        <w:rPr>
          <w:rFonts w:ascii="Times New Roman" w:hAnsi="Times New Roman"/>
          <w:sz w:val="24"/>
        </w:rPr>
        <w:t>, izmeklētājiem ir jāņem vērā informācijas lietošanas ierobežojumi un kā to var izmantot vai “apstrādāt”, jo īpaši izmeklēšanas nolūkos. Svarīgi, lai tiesībaizsardzības iestāžu darbinieki, kuri apstrādā šo informāciju, būtu apmācīti un informēti par piemērojamiem informācijas izpaušanas noteikumiem.</w:t>
      </w:r>
    </w:p>
    <w:p w:rsidR="00DF2735" w:rsidRPr="00326331" w:rsidRDefault="00DF2735" w:rsidP="00326331">
      <w:pPr>
        <w:widowControl/>
        <w:jc w:val="both"/>
        <w:rPr>
          <w:rFonts w:ascii="Times New Roman" w:eastAsia="Cambria" w:hAnsi="Times New Roman" w:cs="Cambria"/>
          <w:noProof/>
          <w:sz w:val="24"/>
          <w:szCs w:val="29"/>
        </w:rPr>
      </w:pPr>
    </w:p>
    <w:p w:rsidR="00DF2735" w:rsidRPr="001C1EB7" w:rsidRDefault="00DF2735" w:rsidP="0059286A">
      <w:pPr>
        <w:pStyle w:val="Virsraksts2"/>
        <w:rPr>
          <w:noProof/>
        </w:rPr>
      </w:pPr>
      <w:bookmarkStart w:id="35" w:name="_Toc27125978"/>
      <w:r>
        <w:rPr>
          <w:i/>
          <w:iCs/>
        </w:rPr>
        <w:t>STR</w:t>
      </w:r>
      <w:r>
        <w:t xml:space="preserve"> INFORMĀCIJAS UN CITU </w:t>
      </w:r>
      <w:r>
        <w:rPr>
          <w:i/>
          <w:iCs/>
        </w:rPr>
        <w:t>AML</w:t>
      </w:r>
      <w:r>
        <w:t>/</w:t>
      </w:r>
      <w:r>
        <w:rPr>
          <w:i/>
          <w:iCs/>
        </w:rPr>
        <w:t>CFT</w:t>
      </w:r>
      <w:r>
        <w:t xml:space="preserve"> INFORMĀCIJAS AVOTU PĀRSKATS</w:t>
      </w:r>
      <w:bookmarkStart w:id="36" w:name="_bookmark16"/>
      <w:bookmarkEnd w:id="36"/>
      <w:bookmarkEnd w:id="35"/>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68. Finanšu izmeklētāju izpratne bieži vien palielinās, kad ar </w:t>
      </w:r>
      <w:r>
        <w:rPr>
          <w:rFonts w:ascii="Times New Roman" w:hAnsi="Times New Roman"/>
          <w:i/>
          <w:iCs/>
          <w:sz w:val="24"/>
        </w:rPr>
        <w:t>STR</w:t>
      </w:r>
      <w:r>
        <w:rPr>
          <w:rFonts w:ascii="Times New Roman" w:hAnsi="Times New Roman"/>
          <w:sz w:val="24"/>
        </w:rPr>
        <w:t xml:space="preserve"> vai ar informācijas avotu saistīta informācija tiek salīdzināta ar informāciju no citiem avotiem. </w:t>
      </w:r>
      <w:r>
        <w:rPr>
          <w:rFonts w:ascii="Times New Roman" w:hAnsi="Times New Roman"/>
          <w:i/>
          <w:iCs/>
          <w:sz w:val="24"/>
        </w:rPr>
        <w:t>STR</w:t>
      </w:r>
      <w:r>
        <w:rPr>
          <w:rFonts w:ascii="Times New Roman" w:hAnsi="Times New Roman"/>
          <w:sz w:val="24"/>
        </w:rPr>
        <w:t xml:space="preserve"> informācijas faktiskā pievienotā vērtība izriet no analīzes/vērtējuma (parasti pirmajā instancē, ko veic saņēmēja </w:t>
      </w:r>
      <w:r>
        <w:rPr>
          <w:rFonts w:ascii="Times New Roman" w:hAnsi="Times New Roman"/>
          <w:i/>
          <w:iCs/>
          <w:sz w:val="24"/>
        </w:rPr>
        <w:t>FIU</w:t>
      </w:r>
      <w:r>
        <w:rPr>
          <w:rFonts w:ascii="Times New Roman" w:hAnsi="Times New Roman"/>
          <w:sz w:val="24"/>
        </w:rPr>
        <w:t xml:space="preserve">), kad </w:t>
      </w:r>
      <w:r>
        <w:rPr>
          <w:rFonts w:ascii="Times New Roman" w:hAnsi="Times New Roman"/>
          <w:i/>
          <w:iCs/>
          <w:sz w:val="24"/>
        </w:rPr>
        <w:t>STR</w:t>
      </w:r>
      <w:r>
        <w:rPr>
          <w:rFonts w:ascii="Times New Roman" w:hAnsi="Times New Roman"/>
          <w:sz w:val="24"/>
        </w:rPr>
        <w:t xml:space="preserve"> informācija tiek apvienota ar informāciju no citiem avotiem, citu </w:t>
      </w:r>
      <w:r>
        <w:rPr>
          <w:rFonts w:ascii="Times New Roman" w:hAnsi="Times New Roman"/>
          <w:i/>
          <w:iCs/>
          <w:sz w:val="24"/>
        </w:rPr>
        <w:t>STR</w:t>
      </w:r>
      <w:r>
        <w:rPr>
          <w:rFonts w:ascii="Times New Roman" w:hAnsi="Times New Roman"/>
          <w:sz w:val="24"/>
        </w:rPr>
        <w:t xml:space="preserve"> informāciju, citiem darījumu ziņojumu veidiem un atvērtiem vai slēgtiem izlūkdatu avotiem. Tāpēc savstarpēja atsauce starp </w:t>
      </w:r>
      <w:r>
        <w:rPr>
          <w:rFonts w:ascii="Times New Roman" w:hAnsi="Times New Roman"/>
          <w:i/>
          <w:iCs/>
          <w:sz w:val="24"/>
        </w:rPr>
        <w:t>STR</w:t>
      </w:r>
      <w:r>
        <w:rPr>
          <w:rFonts w:ascii="Times New Roman" w:hAnsi="Times New Roman"/>
          <w:sz w:val="24"/>
        </w:rPr>
        <w:t xml:space="preserve"> informāciju un citu informāciju, kas pieejama tiesībaizsardzības iestādēm, ir būtiska veiksmīgai </w:t>
      </w:r>
      <w:r>
        <w:rPr>
          <w:rFonts w:ascii="Times New Roman" w:hAnsi="Times New Roman"/>
          <w:i/>
          <w:iCs/>
          <w:sz w:val="24"/>
        </w:rPr>
        <w:t>STR</w:t>
      </w:r>
      <w:r>
        <w:rPr>
          <w:rFonts w:ascii="Times New Roman" w:hAnsi="Times New Roman"/>
          <w:sz w:val="24"/>
        </w:rPr>
        <w:t xml:space="preserve"> informācijas izmantošanai finanšu izmeklēšanā. Svarīgi, lai tiesībaizsardzības iestādes un </w:t>
      </w:r>
      <w:r>
        <w:rPr>
          <w:rFonts w:ascii="Times New Roman" w:hAnsi="Times New Roman"/>
          <w:i/>
          <w:iCs/>
          <w:sz w:val="24"/>
        </w:rPr>
        <w:t>FIU</w:t>
      </w:r>
      <w:r>
        <w:rPr>
          <w:rFonts w:ascii="Times New Roman" w:hAnsi="Times New Roman"/>
          <w:sz w:val="24"/>
        </w:rPr>
        <w:t xml:space="preserve"> strādātu kopā, lai nodrošinātu, ka abas puses saprot, kādas pārbaudes tika veiktas un kādus informācijas izpaušanas aspektus būtu noderīgi ievērot.</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69. Virspusējs </w:t>
      </w:r>
      <w:r>
        <w:rPr>
          <w:rFonts w:ascii="Times New Roman" w:hAnsi="Times New Roman"/>
          <w:i/>
          <w:iCs/>
          <w:sz w:val="24"/>
        </w:rPr>
        <w:t>STR</w:t>
      </w:r>
      <w:r>
        <w:rPr>
          <w:rFonts w:ascii="Times New Roman" w:hAnsi="Times New Roman"/>
          <w:sz w:val="24"/>
        </w:rPr>
        <w:t xml:space="preserve"> informācijas pārskats kopumā ietver izvēlēto pieeju tiem </w:t>
      </w:r>
      <w:r>
        <w:rPr>
          <w:rFonts w:ascii="Times New Roman" w:hAnsi="Times New Roman"/>
          <w:i/>
          <w:iCs/>
          <w:sz w:val="24"/>
        </w:rPr>
        <w:t>STR</w:t>
      </w:r>
      <w:r>
        <w:rPr>
          <w:rFonts w:ascii="Times New Roman" w:hAnsi="Times New Roman"/>
          <w:sz w:val="24"/>
        </w:rPr>
        <w:t xml:space="preserve">, kas tiks izvērtēti un pētīti citās datubāzēs, ieskaitot pašreizējos izlūkdatus par nelikumīgajām darbībām, sodāmības reģistrus, procesā esošu izmeklēšanu, izmeklēšanas ziņojumu arhīvu un atsevišķos gadījumos ienākuma nodokļa reģistru. Šīs iepriekšējas izmeklēšanas darbības ir daļa no procesa, lai identificētu tos </w:t>
      </w:r>
      <w:r>
        <w:rPr>
          <w:rFonts w:ascii="Times New Roman" w:hAnsi="Times New Roman"/>
          <w:i/>
          <w:iCs/>
          <w:sz w:val="24"/>
        </w:rPr>
        <w:t>STR</w:t>
      </w:r>
      <w:r>
        <w:rPr>
          <w:rFonts w:ascii="Times New Roman" w:hAnsi="Times New Roman"/>
          <w:sz w:val="24"/>
        </w:rPr>
        <w:t xml:space="preserve">, kuri attaisno turpmāku izmeklēšanu un novērstu konfliktus starp </w:t>
      </w:r>
      <w:r>
        <w:rPr>
          <w:rFonts w:ascii="Times New Roman" w:hAnsi="Times New Roman"/>
          <w:i/>
          <w:iCs/>
          <w:sz w:val="24"/>
        </w:rPr>
        <w:t>STR</w:t>
      </w:r>
      <w:r>
        <w:rPr>
          <w:rFonts w:ascii="Times New Roman" w:hAnsi="Times New Roman"/>
          <w:sz w:val="24"/>
        </w:rPr>
        <w:t xml:space="preserve"> un procesā esošu izmeklēšanu.</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70. Vairums izmeklētāju saskaras ar ierobežotu līdzekļu efektīvas izmantošanas nepieciešamības problēmu. Kad nepieciešams, </w:t>
      </w:r>
      <w:r>
        <w:rPr>
          <w:rFonts w:ascii="Times New Roman" w:hAnsi="Times New Roman"/>
          <w:i/>
          <w:iCs/>
          <w:sz w:val="24"/>
        </w:rPr>
        <w:t>STR</w:t>
      </w:r>
      <w:r>
        <w:rPr>
          <w:rFonts w:ascii="Times New Roman" w:hAnsi="Times New Roman"/>
          <w:sz w:val="24"/>
        </w:rPr>
        <w:t xml:space="preserve"> vajadzētu noteikt prioritāru nozīmi, pamatojoties uz nosacītu nozīmīgumu un valsts vispārējām izmeklēšanas prioritātēm un stratēģijām. Atsevišķās valstīs, kur katru mēnesi tiek radīts liels skaits </w:t>
      </w:r>
      <w:r>
        <w:rPr>
          <w:rFonts w:ascii="Times New Roman" w:hAnsi="Times New Roman"/>
          <w:i/>
          <w:iCs/>
          <w:sz w:val="24"/>
        </w:rPr>
        <w:t>STR</w:t>
      </w:r>
      <w:r>
        <w:rPr>
          <w:rFonts w:ascii="Times New Roman" w:hAnsi="Times New Roman"/>
          <w:sz w:val="24"/>
        </w:rPr>
        <w:t xml:space="preserve">, sākotnējo pārskatu sagatavošanai var tikt iecelti pieredzējuši un pietiekami apmācīti atbalsta darbinieki. Šie pārskati varētu identificēt tos </w:t>
      </w:r>
      <w:r>
        <w:rPr>
          <w:rFonts w:ascii="Times New Roman" w:hAnsi="Times New Roman"/>
          <w:i/>
          <w:iCs/>
          <w:sz w:val="24"/>
        </w:rPr>
        <w:t>STR</w:t>
      </w:r>
      <w:r>
        <w:rPr>
          <w:rFonts w:ascii="Times New Roman" w:hAnsi="Times New Roman"/>
          <w:sz w:val="24"/>
        </w:rPr>
        <w:t xml:space="preserve">, kas īpaši interesē tiesībaizsardzības iestādes, pamatojoties uz iepriekš noteiktiem kritērijiem, piemēram, </w:t>
      </w:r>
      <w:r>
        <w:rPr>
          <w:rFonts w:ascii="Times New Roman" w:hAnsi="Times New Roman"/>
          <w:i/>
          <w:iCs/>
          <w:sz w:val="24"/>
        </w:rPr>
        <w:t>STR</w:t>
      </w:r>
      <w:r>
        <w:rPr>
          <w:rFonts w:ascii="Times New Roman" w:hAnsi="Times New Roman"/>
          <w:sz w:val="24"/>
        </w:rPr>
        <w:t xml:space="preserve">, kas parāda nelegālas naudas pārskaitīšanas darbības struktūru. Šāda pieeja sašaurina pārskatāmo </w:t>
      </w:r>
      <w:r>
        <w:rPr>
          <w:rFonts w:ascii="Times New Roman" w:hAnsi="Times New Roman"/>
          <w:i/>
          <w:iCs/>
          <w:sz w:val="24"/>
        </w:rPr>
        <w:t>STR</w:t>
      </w:r>
      <w:r>
        <w:rPr>
          <w:rFonts w:ascii="Times New Roman" w:hAnsi="Times New Roman"/>
          <w:sz w:val="24"/>
        </w:rPr>
        <w:t xml:space="preserve"> lauku un izslēdz no izskatīšanas tos, kurus izmeklētāji ir izlēmuši neizsekot. Informācijas prasības norādīšana </w:t>
      </w:r>
      <w:r>
        <w:rPr>
          <w:rFonts w:ascii="Times New Roman" w:hAnsi="Times New Roman"/>
          <w:i/>
          <w:iCs/>
          <w:sz w:val="24"/>
        </w:rPr>
        <w:t>FIU</w:t>
      </w:r>
      <w:r>
        <w:rPr>
          <w:rFonts w:ascii="Times New Roman" w:hAnsi="Times New Roman"/>
          <w:sz w:val="24"/>
        </w:rPr>
        <w:t xml:space="preserve"> – (piemēram) informācijas prioritāšu precizēšana – palīdzēs </w:t>
      </w:r>
      <w:r>
        <w:rPr>
          <w:rFonts w:ascii="Times New Roman" w:hAnsi="Times New Roman"/>
          <w:i/>
          <w:iCs/>
          <w:sz w:val="24"/>
        </w:rPr>
        <w:t>FIU</w:t>
      </w:r>
      <w:r>
        <w:rPr>
          <w:rFonts w:ascii="Times New Roman" w:hAnsi="Times New Roman"/>
          <w:sz w:val="24"/>
        </w:rPr>
        <w:t xml:space="preserve"> identificēt noderīgu informāciju spontānai izplatīšanai. Tas norāda, ka tiesībaizsardzības iestādēm un </w:t>
      </w:r>
      <w:r>
        <w:rPr>
          <w:rFonts w:ascii="Times New Roman" w:hAnsi="Times New Roman"/>
          <w:i/>
          <w:iCs/>
          <w:sz w:val="24"/>
        </w:rPr>
        <w:t>FIU</w:t>
      </w:r>
      <w:r>
        <w:rPr>
          <w:rFonts w:ascii="Times New Roman" w:hAnsi="Times New Roman"/>
          <w:sz w:val="24"/>
        </w:rPr>
        <w:t xml:space="preserve"> nepieciešams koplietot informāciju augstāka līmeņa un pakārtotos posmos, kas nodrošina efektīvu līdzekļu sadali.</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71. Attiecībā uz citiem </w:t>
      </w:r>
      <w:r>
        <w:rPr>
          <w:rFonts w:ascii="Times New Roman" w:hAnsi="Times New Roman"/>
          <w:i/>
          <w:iCs/>
          <w:sz w:val="24"/>
        </w:rPr>
        <w:t>AML</w:t>
      </w:r>
      <w:r>
        <w:rPr>
          <w:rFonts w:ascii="Times New Roman" w:hAnsi="Times New Roman"/>
          <w:sz w:val="24"/>
        </w:rPr>
        <w:t>/</w:t>
      </w:r>
      <w:r>
        <w:rPr>
          <w:rFonts w:ascii="Times New Roman" w:hAnsi="Times New Roman"/>
          <w:i/>
          <w:iCs/>
          <w:sz w:val="24"/>
        </w:rPr>
        <w:t>CFT</w:t>
      </w:r>
      <w:r>
        <w:rPr>
          <w:rFonts w:ascii="Times New Roman" w:hAnsi="Times New Roman"/>
          <w:sz w:val="24"/>
        </w:rPr>
        <w:t xml:space="preserve"> informācijas avotiem, piemēram, tiem kas minēti iepriekš sadaļā par datu avotiem un informācijas veidiem, valstīm vajadzētu nodrošināt, ka šāda informācija ir sagatavota, lai tai varētu ātri piekļūt </w:t>
      </w:r>
      <w:r>
        <w:rPr>
          <w:rFonts w:ascii="Times New Roman" w:hAnsi="Times New Roman"/>
          <w:i/>
          <w:iCs/>
          <w:sz w:val="24"/>
        </w:rPr>
        <w:t>FIU</w:t>
      </w:r>
      <w:r>
        <w:rPr>
          <w:rFonts w:ascii="Times New Roman" w:hAnsi="Times New Roman"/>
          <w:sz w:val="24"/>
        </w:rPr>
        <w:t xml:space="preserve"> un kompetentās iestādes, kuras veic finanšu izmeklēšanu saskaņā ar konfidencialitātes, cilvēktiesību, privātuma un datu aizsardzības prasībām.</w:t>
      </w:r>
    </w:p>
    <w:p w:rsidR="00DF2735" w:rsidRPr="00326331" w:rsidRDefault="00DF2735" w:rsidP="00326331">
      <w:pPr>
        <w:widowControl/>
        <w:jc w:val="both"/>
        <w:rPr>
          <w:rFonts w:ascii="Times New Roman" w:eastAsia="Cambria" w:hAnsi="Times New Roman" w:cs="Cambria"/>
          <w:noProof/>
          <w:sz w:val="24"/>
          <w:szCs w:val="29"/>
        </w:rPr>
      </w:pPr>
    </w:p>
    <w:p w:rsidR="00DF2735" w:rsidRPr="001C1EB7" w:rsidRDefault="00DF2735" w:rsidP="0059286A">
      <w:pPr>
        <w:pStyle w:val="Virsraksts2"/>
        <w:rPr>
          <w:noProof/>
        </w:rPr>
      </w:pPr>
      <w:bookmarkStart w:id="37" w:name="_Toc27125979"/>
      <w:r>
        <w:t>PĀRSKATS PAR SKAIDRAS NAUDAS DEKLARĒŠANU UZ ROBEŽAS FINANŠU IZMEKLĒŠANAS NOLŪKIEM</w:t>
      </w:r>
      <w:bookmarkStart w:id="38" w:name="_bookmark17"/>
      <w:bookmarkEnd w:id="38"/>
      <w:bookmarkEnd w:id="37"/>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szCs w:val="14"/>
        </w:rPr>
      </w:pPr>
      <w:r>
        <w:rPr>
          <w:rFonts w:ascii="Times New Roman" w:hAnsi="Times New Roman"/>
          <w:sz w:val="24"/>
        </w:rPr>
        <w:t>72. Ar 32. rekomendāciju jurisdikcijas aicina īstenot pasākumus, lai konstatētu un novērstu fiziskus valūtas un uzrādītāja apgrozāmu instrumentu pārrobežu pārvadājumus, kas ir viena no galvenajām metodēm, kuru izmanto, lai pārvietotu nelikumīgus līdzekļus, veiktu noziedzīgi iegūtu līdzekļu legalizāciju un finansētu terorismu</w:t>
      </w:r>
      <w:r>
        <w:rPr>
          <w:rStyle w:val="Vresatsauce"/>
          <w:rFonts w:ascii="Times New Roman" w:hAnsi="Times New Roman"/>
          <w:noProof/>
          <w:sz w:val="24"/>
        </w:rPr>
        <w:footnoteReference w:id="15"/>
      </w:r>
      <w:r>
        <w:rPr>
          <w:rFonts w:ascii="Times New Roman" w:hAnsi="Times New Roman"/>
          <w:sz w:val="24"/>
        </w:rPr>
        <w:t xml:space="preserve">. Šī ievāktā informācija var būt noderīga finanšu izmeklēšanā. Tā rezultātā kompetentās iestādes varēs piekļūt šādai informācijai, pārbaudīt un analizēt to, lai veicinātu finanšu izmeklēšanu. Veicot šādu analīzi, iespējams identificēt regulārus ceļotājus, saikni ceļotāju starpā un atklāt citus pierādījumus vai pavedienus. 32. rekomendācijā ir noteikts, ka jurisdikcijām ir jānodrošina, ka personām, kuras sniedz nepatiesas deklarācijas/informāciju, un personām, kuras veic ar </w:t>
      </w:r>
      <w:r>
        <w:rPr>
          <w:rFonts w:ascii="Times New Roman" w:hAnsi="Times New Roman"/>
          <w:i/>
          <w:iCs/>
          <w:sz w:val="24"/>
        </w:rPr>
        <w:t>ML</w:t>
      </w:r>
      <w:r>
        <w:rPr>
          <w:rFonts w:ascii="Times New Roman" w:hAnsi="Times New Roman"/>
          <w:sz w:val="24"/>
        </w:rPr>
        <w:t>/</w:t>
      </w:r>
      <w:r>
        <w:rPr>
          <w:rFonts w:ascii="Times New Roman" w:hAnsi="Times New Roman"/>
          <w:i/>
          <w:iCs/>
          <w:sz w:val="24"/>
        </w:rPr>
        <w:t>TF</w:t>
      </w:r>
      <w:r>
        <w:rPr>
          <w:rFonts w:ascii="Times New Roman" w:hAnsi="Times New Roman"/>
          <w:sz w:val="24"/>
        </w:rPr>
        <w:t xml:space="preserve"> saistītu fizisku valūtas vai uzrādītāja apgrozāmu instrumentu (</w:t>
      </w:r>
      <w:r>
        <w:rPr>
          <w:rFonts w:ascii="Times New Roman" w:hAnsi="Times New Roman"/>
          <w:i/>
          <w:iCs/>
          <w:sz w:val="24"/>
        </w:rPr>
        <w:t>BNI</w:t>
      </w:r>
      <w:r>
        <w:rPr>
          <w:rFonts w:ascii="Times New Roman" w:hAnsi="Times New Roman"/>
          <w:sz w:val="24"/>
        </w:rPr>
        <w:t>) pārrobežu transportēšanu, piemēro efektīvus, samērīgus un preventīvus sodus, kas ir krimināli, civili vai administratīvi. Praksē tas nozīmē, ka jurisdikcijām ir jāspēj izmeklēt un/vai apsūdzēt, kā arī sodīt šādu rīcību.</w:t>
      </w:r>
      <w:r>
        <w:rPr>
          <w:rStyle w:val="Vresatsauce"/>
          <w:rFonts w:ascii="Times New Roman" w:hAnsi="Times New Roman"/>
          <w:noProof/>
          <w:sz w:val="24"/>
        </w:rPr>
        <w:footnoteReference w:id="16"/>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73. Ar 32. rekomendāciju tiek aicināts koplietot informāciju ar </w:t>
      </w:r>
      <w:r>
        <w:rPr>
          <w:rFonts w:ascii="Times New Roman" w:hAnsi="Times New Roman"/>
          <w:i/>
          <w:iCs/>
          <w:sz w:val="24"/>
        </w:rPr>
        <w:t>FIU</w:t>
      </w:r>
      <w:r>
        <w:rPr>
          <w:rFonts w:ascii="Times New Roman" w:hAnsi="Times New Roman"/>
          <w:sz w:val="24"/>
        </w:rPr>
        <w:t xml:space="preserve">, citiem iekšzemes partneriem un starptautiskiem partneriem, piemērojot stingrus piesardzības pasākumus, lai nodrošinātu atbilstošu informācijas lietošanu. Vislabāk ir noteikt šādus piesardzības pasākumus tiesību aktos un sadarbības līgumos, piemēram, </w:t>
      </w:r>
      <w:r>
        <w:rPr>
          <w:rFonts w:ascii="Times New Roman" w:hAnsi="Times New Roman"/>
          <w:i/>
          <w:iCs/>
          <w:sz w:val="24"/>
        </w:rPr>
        <w:t>MoU</w:t>
      </w:r>
      <w:r>
        <w:rPr>
          <w:rFonts w:ascii="Times New Roman" w:hAnsi="Times New Roman"/>
          <w:sz w:val="24"/>
        </w:rPr>
        <w:t xml:space="preserve">. Jāatzīmē, ka informācijas </w:t>
      </w:r>
      <w:r>
        <w:rPr>
          <w:rFonts w:ascii="Times New Roman" w:hAnsi="Times New Roman"/>
          <w:sz w:val="24"/>
        </w:rPr>
        <w:lastRenderedPageBreak/>
        <w:t xml:space="preserve">koplietošana un atgriezeniskā saite starp </w:t>
      </w:r>
      <w:r>
        <w:rPr>
          <w:rFonts w:ascii="Times New Roman" w:hAnsi="Times New Roman"/>
          <w:i/>
          <w:iCs/>
          <w:sz w:val="24"/>
        </w:rPr>
        <w:t>FIU</w:t>
      </w:r>
      <w:r>
        <w:rPr>
          <w:rFonts w:ascii="Times New Roman" w:hAnsi="Times New Roman"/>
          <w:sz w:val="24"/>
        </w:rPr>
        <w:t xml:space="preserve">, citiem iekšzemes partneriem un starptautiskiem partneriem var būtiski uzlabot nelikumīgo skaidras naudas pārvadātāju atklāšanu. Tas ir labākais veids, kā nodrošināt, ka informācija, ar ko ir veikta apmaiņa, ir vispusīga, pielāgota </w:t>
      </w:r>
      <w:r>
        <w:rPr>
          <w:rFonts w:ascii="Times New Roman" w:hAnsi="Times New Roman"/>
          <w:i/>
          <w:iCs/>
          <w:sz w:val="24"/>
        </w:rPr>
        <w:t>FIU</w:t>
      </w:r>
      <w:r>
        <w:rPr>
          <w:rFonts w:ascii="Times New Roman" w:hAnsi="Times New Roman"/>
          <w:sz w:val="24"/>
        </w:rPr>
        <w:t xml:space="preserve"> un tiesībaizsardzības iestāžu vajadzībām un ietver visus reģistrētos datus. Labā prakse ietver arī to, ka apmaiņa notiek savlaicīgi (vēlams reāllaikā). Ar 32. rekomendāciju aicina ieviest sistēmu, kas informē </w:t>
      </w:r>
      <w:r>
        <w:rPr>
          <w:rFonts w:ascii="Times New Roman" w:hAnsi="Times New Roman"/>
          <w:i/>
          <w:iCs/>
          <w:sz w:val="24"/>
        </w:rPr>
        <w:t>FIU</w:t>
      </w:r>
      <w:r>
        <w:rPr>
          <w:rFonts w:ascii="Times New Roman" w:hAnsi="Times New Roman"/>
          <w:sz w:val="24"/>
        </w:rPr>
        <w:t xml:space="preserve"> par aizdomām par pārrobežu transportēšanas incidentiem, vai nodrošina, ka </w:t>
      </w:r>
      <w:r>
        <w:rPr>
          <w:rFonts w:ascii="Times New Roman" w:hAnsi="Times New Roman"/>
          <w:i/>
          <w:iCs/>
          <w:sz w:val="24"/>
        </w:rPr>
        <w:t>FIU</w:t>
      </w:r>
      <w:r>
        <w:rPr>
          <w:rFonts w:ascii="Times New Roman" w:hAnsi="Times New Roman"/>
          <w:sz w:val="24"/>
        </w:rPr>
        <w:t xml:space="preserve"> ir piekļuve informācijai par visiem valūtas un </w:t>
      </w:r>
      <w:r>
        <w:rPr>
          <w:rFonts w:ascii="Times New Roman" w:hAnsi="Times New Roman"/>
          <w:i/>
          <w:iCs/>
          <w:sz w:val="24"/>
        </w:rPr>
        <w:t>BNI</w:t>
      </w:r>
      <w:r>
        <w:rPr>
          <w:rFonts w:ascii="Times New Roman" w:hAnsi="Times New Roman"/>
          <w:sz w:val="24"/>
        </w:rPr>
        <w:t xml:space="preserve"> pārrobežu transportēšanas gadījumiem. Kompetentās iestādes, kas veic finanšu izmeklēšanu, regulāri piekļūst šai informācijai, lai veicinātu finanšu izmeklēšanu.</w:t>
      </w:r>
    </w:p>
    <w:p w:rsidR="001C1EB7" w:rsidRDefault="001C1EB7" w:rsidP="001C1EB7">
      <w:pPr>
        <w:pStyle w:val="Pamatteksts"/>
        <w:widowControl/>
        <w:tabs>
          <w:tab w:val="left" w:pos="773"/>
        </w:tabs>
        <w:spacing w:before="0"/>
        <w:ind w:left="0"/>
        <w:jc w:val="both"/>
        <w:rPr>
          <w:rFonts w:ascii="Times New Roman" w:hAnsi="Times New Roman"/>
          <w:noProof/>
          <w:sz w:val="24"/>
        </w:rPr>
      </w:pPr>
    </w:p>
    <w:p w:rsidR="00DF2735" w:rsidRPr="00326331" w:rsidRDefault="001C1EB7" w:rsidP="001C1EB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74. Kā norādīts </w:t>
      </w:r>
      <w:r>
        <w:rPr>
          <w:rFonts w:ascii="Times New Roman" w:hAnsi="Times New Roman"/>
          <w:i/>
          <w:iCs/>
          <w:sz w:val="24"/>
        </w:rPr>
        <w:t>FATF</w:t>
      </w:r>
      <w:r>
        <w:rPr>
          <w:rFonts w:ascii="Times New Roman" w:hAnsi="Times New Roman"/>
          <w:sz w:val="24"/>
        </w:rPr>
        <w:t xml:space="preserve"> dokumentā </w:t>
      </w:r>
      <w:r>
        <w:rPr>
          <w:rFonts w:ascii="Times New Roman" w:hAnsi="Times New Roman"/>
          <w:i/>
          <w:iCs/>
          <w:sz w:val="24"/>
        </w:rPr>
        <w:t>Best Practices Paper on detecting and preventing illicit cross-border transportation of cash</w:t>
      </w:r>
      <w:r>
        <w:rPr>
          <w:rFonts w:ascii="Times New Roman" w:hAnsi="Times New Roman"/>
          <w:sz w:val="24"/>
        </w:rPr>
        <w:t xml:space="preserve"> (Labākās prakses dokuments par skaidras naudas nelikumīgu pārrobežu pārvadājumu atklāšanu un novēršanu)</w:t>
      </w:r>
      <w:r>
        <w:rPr>
          <w:rStyle w:val="Vresatsauce"/>
          <w:rFonts w:ascii="Times New Roman" w:hAnsi="Times New Roman"/>
          <w:noProof/>
          <w:sz w:val="24"/>
        </w:rPr>
        <w:footnoteReference w:id="17"/>
      </w:r>
      <w:r>
        <w:rPr>
          <w:rFonts w:ascii="Times New Roman" w:hAnsi="Times New Roman"/>
          <w:sz w:val="24"/>
        </w:rPr>
        <w:t>, izmeklējot iemeslus, kāpēc tika sniegta nepatiesa deklarācija, vai tā netika sniegta, vai arī informācija netika sniegta, varētu atklāt informāciju, kas varētu būt noderīga izlūkošanas nolūkiem, vai palīdzēt izmeklēšanā, kriminālvajāšanā un/vai soda uzlikšanā ceļotājam</w:t>
      </w:r>
      <w:r>
        <w:rPr>
          <w:rStyle w:val="Vresatsauce"/>
          <w:rFonts w:ascii="Times New Roman" w:hAnsi="Times New Roman"/>
          <w:noProof/>
          <w:sz w:val="24"/>
        </w:rPr>
        <w:footnoteReference w:id="18"/>
      </w:r>
      <w:r>
        <w:rPr>
          <w:rFonts w:ascii="Times New Roman" w:hAnsi="Times New Roman"/>
          <w:sz w:val="24"/>
        </w:rPr>
        <w:t xml:space="preserve">. Šāda informācija varētu būt svarīga procesā esošai izmeklēšanai, tādēļ jānodrošina, ka kompetentās iestādes piekļūst šai informācijai savlaicīgi un efektīvi. Turklāt </w:t>
      </w:r>
      <w:r>
        <w:rPr>
          <w:rFonts w:ascii="Times New Roman" w:hAnsi="Times New Roman"/>
          <w:i/>
          <w:iCs/>
          <w:sz w:val="24"/>
        </w:rPr>
        <w:t>ML</w:t>
      </w:r>
      <w:r>
        <w:rPr>
          <w:rFonts w:ascii="Times New Roman" w:hAnsi="Times New Roman"/>
          <w:sz w:val="24"/>
        </w:rPr>
        <w:t>/</w:t>
      </w:r>
      <w:r>
        <w:rPr>
          <w:rFonts w:ascii="Times New Roman" w:hAnsi="Times New Roman"/>
          <w:i/>
          <w:iCs/>
          <w:sz w:val="24"/>
        </w:rPr>
        <w:t>TF</w:t>
      </w:r>
      <w:r>
        <w:rPr>
          <w:rFonts w:ascii="Times New Roman" w:hAnsi="Times New Roman"/>
          <w:sz w:val="24"/>
        </w:rPr>
        <w:t xml:space="preserve"> gadījumi var izrietēt no patiesām deklarācijām/informācijas avotiem vai nepatiesām deklarācijām/informācijas avotiem, un šāda informācija var būt noderīga finanšu izmeklētājiem, jo tā sniedz jaunus izmeklēšanas pavedienus un, iespējams, pierādījumus.</w:t>
      </w:r>
    </w:p>
    <w:p w:rsidR="00DF2735" w:rsidRPr="00326331" w:rsidRDefault="00DF2735" w:rsidP="00326331">
      <w:pPr>
        <w:widowControl/>
        <w:jc w:val="both"/>
        <w:rPr>
          <w:rFonts w:ascii="Times New Roman" w:hAnsi="Times New Roman"/>
          <w:noProof/>
          <w:sz w:val="24"/>
        </w:rPr>
      </w:pPr>
    </w:p>
    <w:p w:rsidR="001C1EB7" w:rsidRDefault="001C1EB7">
      <w:pPr>
        <w:rPr>
          <w:rFonts w:ascii="Times New Roman" w:hAnsi="Times New Roman"/>
          <w:noProof/>
          <w:sz w:val="24"/>
        </w:rPr>
      </w:pPr>
      <w:r>
        <w:br w:type="page"/>
      </w:r>
    </w:p>
    <w:p w:rsidR="00DF2735" w:rsidRPr="00326331" w:rsidRDefault="00DF2735" w:rsidP="00326331">
      <w:pPr>
        <w:widowControl/>
        <w:jc w:val="both"/>
        <w:rPr>
          <w:rFonts w:ascii="Times New Roman" w:eastAsia="Cambria" w:hAnsi="Times New Roman" w:cs="Cambria"/>
          <w:noProof/>
          <w:sz w:val="24"/>
        </w:rPr>
      </w:pPr>
    </w:p>
    <w:p w:rsidR="00DF2735" w:rsidRPr="00832C97" w:rsidRDefault="00832C97" w:rsidP="0059286A">
      <w:pPr>
        <w:pStyle w:val="Virsraksts1"/>
        <w:rPr>
          <w:noProof/>
        </w:rPr>
      </w:pPr>
      <w:bookmarkStart w:id="39" w:name="_Toc27125980"/>
      <w:r>
        <w:t>VI. IZMEKLĒŠANAS PAŅĒMIENI</w:t>
      </w:r>
      <w:bookmarkStart w:id="40" w:name="_bookmark18"/>
      <w:bookmarkEnd w:id="40"/>
      <w:bookmarkEnd w:id="39"/>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75. Šajā sadaļā raksturoti dažādi izmeklēšanas paņēmieni, kurus var izmantot finanšu izmeklēšanā. Šajā sadaļā nav izsmeļoši aprakstīti visi paņēmieni; tajā tikai ir izcelti paņēmieni, kas ir īpaši būtiski finanšu izmeklēšanā. 31. rekomendācijā ir noteikts, ka valstīm vajadzētu lietot plašu izmeklēšanas paņēmienu klāstu, kas ietver slepenas operācijas, sakaru pārtveršanu, piekļuvi datorsistēmām un kontrolētas piegādes. Valstis var īstenot šīs prasības savās tiesību sistēmās. Šajos norādījumos ir atzīts, ka valstīs izmeklētājiem var būt pieejami atšķirīgi mehānismi, ar kuriem var apkopot reģistrus, kas ir būtiski finanšu izmeklēšanā. Piemēram, dažās valstīs izmanto elektronisko pierādījumu sniegšanas rīkojumus, pavēstes par ierašanos tiesā, rīkojumus, kurus izsnieguši prokurori, rīkojumus, kurus izsnieguši izmeklēšanas miertiesneši utt. Neatkarīgi no izmantotā dokumenta vai procesa, ir svarīgi, ka finanšu izmeklētājam ir piekļuve šādām pilnvarām un ka tās tiek efektīvi izmantotas, lai iegūtu nepieciešamo informāciju.</w:t>
      </w:r>
    </w:p>
    <w:p w:rsidR="00832C97" w:rsidRDefault="00832C97" w:rsidP="00832C97">
      <w:pPr>
        <w:pStyle w:val="Pamatteksts"/>
        <w:widowControl/>
        <w:tabs>
          <w:tab w:val="left" w:pos="773"/>
        </w:tabs>
        <w:spacing w:before="0"/>
        <w:ind w:left="0"/>
        <w:jc w:val="both"/>
        <w:rPr>
          <w:rFonts w:ascii="Times New Roman" w:hAnsi="Times New Roman" w:cs="Cambria"/>
          <w:b/>
          <w:bCs/>
          <w:noProof/>
          <w:color w:val="348092"/>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76.</w:t>
      </w:r>
      <w:r>
        <w:rPr>
          <w:rFonts w:ascii="Times New Roman" w:hAnsi="Times New Roman"/>
          <w:b/>
          <w:bCs/>
          <w:color w:val="348092"/>
          <w:sz w:val="24"/>
        </w:rPr>
        <w:t xml:space="preserve"> Fiziskā novērošana. </w:t>
      </w:r>
      <w:r>
        <w:rPr>
          <w:rFonts w:ascii="Times New Roman" w:hAnsi="Times New Roman"/>
          <w:sz w:val="24"/>
        </w:rPr>
        <w:t xml:space="preserve">Tas ir noderīgs paņēmiens, lai iegūtu vispārēju pamatinformāciju un izlūkdatus, kā arī informāciju par atsevišķām personām/uzņēmumiem, ieradumiem un aizdomās turamo personu attiecībām. Novērošana var būt īpaši noderīga finanšu izmeklēšanā gadījumos, kuri saistīti ar apjomīgu valūtas kustību, un uzraudzītāju identificēšanā, kuri iesaistīti </w:t>
      </w:r>
      <w:r>
        <w:rPr>
          <w:rFonts w:ascii="Times New Roman" w:hAnsi="Times New Roman"/>
          <w:i/>
          <w:iCs/>
          <w:sz w:val="24"/>
        </w:rPr>
        <w:t>ML</w:t>
      </w:r>
      <w:r>
        <w:rPr>
          <w:rFonts w:ascii="Times New Roman" w:hAnsi="Times New Roman"/>
          <w:sz w:val="24"/>
        </w:rPr>
        <w:t xml:space="preserve"> vai </w:t>
      </w:r>
      <w:r>
        <w:rPr>
          <w:rFonts w:ascii="Times New Roman" w:hAnsi="Times New Roman"/>
          <w:i/>
          <w:iCs/>
          <w:sz w:val="24"/>
        </w:rPr>
        <w:t>TF</w:t>
      </w:r>
      <w:r>
        <w:rPr>
          <w:rFonts w:ascii="Times New Roman" w:hAnsi="Times New Roman"/>
          <w:sz w:val="24"/>
        </w:rPr>
        <w:t xml:space="preserve"> shēmu izstrādē un īstenošanā. Veicot mērķu novērošanu, bieži vien var noteikt, kur varētu glabāties finanšu un saistītie dokumenti, kā arī šādi var nonākt līdz līdzekļu atklāšanai. Turklāt novērošana var palīdzēt apstiprināt finanšu datus un identificēt citus mērķus un saistītās personas.</w:t>
      </w:r>
    </w:p>
    <w:p w:rsidR="00832C97" w:rsidRDefault="00832C97" w:rsidP="00832C97">
      <w:pPr>
        <w:pStyle w:val="Pamatteksts"/>
        <w:widowControl/>
        <w:tabs>
          <w:tab w:val="left" w:pos="773"/>
        </w:tabs>
        <w:spacing w:before="0"/>
        <w:ind w:left="0"/>
        <w:jc w:val="both"/>
        <w:rPr>
          <w:rFonts w:ascii="Times New Roman" w:hAnsi="Times New Roman" w:cs="Cambria"/>
          <w:b/>
          <w:bCs/>
          <w:noProof/>
          <w:color w:val="348092"/>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77.</w:t>
      </w:r>
      <w:r>
        <w:rPr>
          <w:rFonts w:ascii="Times New Roman" w:hAnsi="Times New Roman"/>
          <w:b/>
          <w:bCs/>
          <w:color w:val="348092"/>
          <w:sz w:val="24"/>
        </w:rPr>
        <w:t xml:space="preserve"> Atkritumu pārbaudes </w:t>
      </w:r>
      <w:r>
        <w:rPr>
          <w:rFonts w:ascii="Times New Roman" w:hAnsi="Times New Roman"/>
          <w:sz w:val="24"/>
        </w:rPr>
        <w:t>(t. i., aizdomās turamās personas atkritumu pārmeklēšana, lai iegūtu pierādījumus). Šis paņēmiens var būt efektīvs veids, kādā iegūst pavedienus par to, kur tiek turēti līdzekļi, kā arī tas var palīdzēt noteikt iespējamo iemeslu citiem piespiedu līdzekļiem un atrast pierādījumus, kurus izmantot tiesvedībā. Aizdomās turētās personas bieži vien izmet pierādījumus, ieskaitot ar finansēm saistītus dokumentus un sarakstes, kurām varētu būt vērtība finanšu izmeklēšanā.</w:t>
      </w:r>
    </w:p>
    <w:p w:rsidR="00832C97" w:rsidRDefault="00832C97" w:rsidP="00832C97">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78.</w:t>
      </w:r>
      <w:r>
        <w:rPr>
          <w:rFonts w:ascii="Times New Roman" w:hAnsi="Times New Roman"/>
          <w:b/>
          <w:color w:val="348092"/>
          <w:sz w:val="24"/>
        </w:rPr>
        <w:t xml:space="preserve"> Obligātie pasākumi, lai iegūtu pierādījumus. </w:t>
      </w:r>
      <w:r>
        <w:rPr>
          <w:rFonts w:ascii="Times New Roman" w:hAnsi="Times New Roman"/>
          <w:sz w:val="24"/>
        </w:rPr>
        <w:t xml:space="preserve">Šie pasākumi, ieskaitot kratīšanas orderus un citus dokumentus, būtu jāizmanto, lai savāktu noziedzīgas darbības pierādījumus, kurus nevar iegūt ar citiem līdzekļiem. Šo pilnvaru savlaicīga lietošana, lai iegūtu pierādījumus, samazinās aizdomās turēto personu iespēju atbrīvoties no dokumentiem un/vai iznīcināt pierādījumus. Turklāt papīra dokumentu aresta gadījumā izmeklētājiem vajadzētu arestēt un pārbaudīt datorsistēmas un citus elektroniskos datus. Šo pilnvaru piemērošana ir rūpīgi jāizplāno un jāveic likumīgā veidā saskaņā ar pastāvošo politiku un kārtību. Turklāt, lai saglabātu pierādījumu integritāti, izmeklētājiem vajadzētu ievērot noteikto politiku un kārtību, kas saistīta ar darbībām ar pierādījumiem, lai iekļautu lietisko pierādījumu glabāšanas ķēdes dokumentāciju. Ja šāda politika un kārtība nav izstrādāta, valstīm vajadzētu izstrādāt atbilstošu politiku un kārtību, kas nodrošina atbilstošu rīcību ar pierādījumiem. Šādas politikas un kārtības ievērošana pasargā pierādījumu integritāti, kad to ievieš tiesvedībā. Kad finanšu izmeklētāji saskaras ar datoriem vai citiem digitāliem līdzekļiem izmeklēšanas gaitā, viņiem vajadzētu izvērtēt to pierādījumu vērtību, ko tie satur. Šādos gadījumos nepieciešams konsultēties ar apmācītu datorpierādījumu speciālistu vai tehnisko ekspertu. Neapmācītu izmeklēšanas darbinieku mēģinājumi piekļūt elektroniskajiem datiem vai pārvadāt un uzglabāt elektroniskus pierādījumus bez nepieciešamā aprīkojuma var beigties ar nejaušu vērtīgu pierādījumu sabojāšanu un/vai pilnīgu zaudēšanu. Visos gadījumos oriģinālie digitālie </w:t>
      </w:r>
      <w:r>
        <w:rPr>
          <w:rFonts w:ascii="Times New Roman" w:hAnsi="Times New Roman"/>
          <w:sz w:val="24"/>
        </w:rPr>
        <w:lastRenderedPageBreak/>
        <w:t>pierādījumi ir jāievieto atbilstošā pierādījumu konteinerā un vienlaicīgi jāsagatavo pierādījumu apraksts. Šī pierādījuma analīze jāveic datorkriminālistikas speciālistam.</w:t>
      </w:r>
    </w:p>
    <w:p w:rsidR="00832C97" w:rsidRDefault="00832C97" w:rsidP="00832C97">
      <w:pPr>
        <w:pStyle w:val="Pamatteksts"/>
        <w:widowControl/>
        <w:tabs>
          <w:tab w:val="left" w:pos="773"/>
        </w:tabs>
        <w:spacing w:before="0"/>
        <w:ind w:left="0"/>
        <w:jc w:val="both"/>
        <w:rPr>
          <w:rFonts w:ascii="Times New Roman" w:hAnsi="Times New Roman" w:cs="Cambria"/>
          <w:b/>
          <w:bCs/>
          <w:noProof/>
          <w:color w:val="348092"/>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79.</w:t>
      </w:r>
      <w:r>
        <w:rPr>
          <w:rFonts w:ascii="Times New Roman" w:hAnsi="Times New Roman"/>
          <w:b/>
          <w:bCs/>
          <w:color w:val="348092"/>
          <w:sz w:val="24"/>
        </w:rPr>
        <w:t xml:space="preserve"> Intervijas</w:t>
      </w:r>
      <w:r>
        <w:rPr>
          <w:rStyle w:val="Vresatsauce"/>
          <w:rFonts w:ascii="Times New Roman" w:hAnsi="Times New Roman" w:cs="Cambria"/>
          <w:b/>
          <w:bCs/>
          <w:noProof/>
          <w:color w:val="348092"/>
          <w:sz w:val="24"/>
        </w:rPr>
        <w:footnoteReference w:id="19"/>
      </w:r>
      <w:r>
        <w:rPr>
          <w:rFonts w:ascii="Times New Roman" w:hAnsi="Times New Roman"/>
          <w:b/>
          <w:bCs/>
          <w:color w:val="348092"/>
          <w:sz w:val="24"/>
        </w:rPr>
        <w:t xml:space="preserve">. </w:t>
      </w:r>
      <w:r>
        <w:rPr>
          <w:rFonts w:ascii="Times New Roman" w:hAnsi="Times New Roman"/>
          <w:sz w:val="24"/>
        </w:rPr>
        <w:t xml:space="preserve">Izmeklētājiem vajadzētu izmantot šo paņēmienu, lai apkopotu pierādījumus un informāciju, tādējādi veicinot finanšu izmeklēšanu. Izmeklētājiem vispirms ir jāmēģina iegūt brīvprātīgus paziņojumus no aizdomās turētām personām un lieciniekiem. Taču, ja aizdomās turētās personas vai liecinieki nevēlas brīvprātīgi sniegt interviju, viņu </w:t>
      </w:r>
      <w:r>
        <w:rPr>
          <w:rFonts w:ascii="Times New Roman" w:hAnsi="Times New Roman"/>
          <w:i/>
          <w:iCs/>
          <w:sz w:val="24"/>
        </w:rPr>
        <w:t>liecība</w:t>
      </w:r>
      <w:r>
        <w:rPr>
          <w:rFonts w:ascii="Times New Roman" w:hAnsi="Times New Roman"/>
          <w:sz w:val="24"/>
        </w:rPr>
        <w:t xml:space="preserve"> tiek pieprasīta piespiedu kārtā saskaņā ar valstī piemērojamiem tiesību aktiem, politiku un kārtību. Šādas intervijas nevajadzētu uzsākt pirms rūpīgas iespējamās negatīvās ietekmes uz izmeklēšanu apsvēršanas, pieprasot aizdomās turētās personas/liecinieka sadarbību. Lai dokumentētu intervijas rezultātus, jāsagatavo sīki izstrādāti izmeklēšanas ziņojumi. Izmeklētājiem vajadzētu apsvērt visus citus likumīgos līdzekļus, lai iegūtu pierādījumus, kas apstiprinātu liecības un paziņojumus. Interviju pārskati var būt nenovērtējams ieguldījums izmeklētāju un liecinieku atmiņas atsvaidzināšanā par notikumu gaitu kriminālprocesa vai civilprocesa laikā.</w:t>
      </w:r>
    </w:p>
    <w:p w:rsidR="00832C97" w:rsidRDefault="00832C97" w:rsidP="00832C97">
      <w:pPr>
        <w:pStyle w:val="Pamatteksts"/>
        <w:widowControl/>
        <w:tabs>
          <w:tab w:val="left" w:pos="773"/>
        </w:tabs>
        <w:spacing w:before="0"/>
        <w:ind w:left="0"/>
        <w:jc w:val="both"/>
        <w:rPr>
          <w:rFonts w:ascii="Times New Roman" w:hAnsi="Times New Roman"/>
          <w:b/>
          <w:noProof/>
          <w:color w:val="348092"/>
          <w:sz w:val="24"/>
        </w:rPr>
      </w:pPr>
    </w:p>
    <w:p w:rsidR="00DF2735"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80.</w:t>
      </w:r>
      <w:r>
        <w:rPr>
          <w:rFonts w:ascii="Times New Roman" w:hAnsi="Times New Roman"/>
          <w:b/>
          <w:color w:val="348092"/>
          <w:sz w:val="24"/>
        </w:rPr>
        <w:t xml:space="preserve"> Kontrolēta piegāde. </w:t>
      </w:r>
      <w:r>
        <w:rPr>
          <w:rFonts w:ascii="Times New Roman" w:hAnsi="Times New Roman"/>
          <w:sz w:val="24"/>
        </w:rPr>
        <w:t>Tas ir efektīvs izmeklēšanas paņēmiens, kas ietver kontrabandas, valūtas vai monetāru instrumentu transportēšanu līdz aizdomās turētajam(-iem) likumpārkāpējam(-iem), kamēr tiesībaizsardzības iestāžu darbinieki šo procesu vada vai novēro. Kontrabandu, valūtu vai monetāros instrumentus iespējams atklāt pēc aresta ienākšanas ostā vai ar citu izmeklēšanas līdzekļu starpniecību, piemēram, ar slepenu operāciju. Kontrolētas piegādes īsteno, lai:</w:t>
      </w:r>
    </w:p>
    <w:p w:rsidR="00832C97" w:rsidRPr="00326331" w:rsidRDefault="00832C97" w:rsidP="00832C97">
      <w:pPr>
        <w:pStyle w:val="Pamatteksts"/>
        <w:widowControl/>
        <w:tabs>
          <w:tab w:val="left" w:pos="773"/>
        </w:tabs>
        <w:spacing w:before="0"/>
        <w:ind w:left="0"/>
        <w:jc w:val="both"/>
        <w:rPr>
          <w:rFonts w:ascii="Times New Roman" w:hAnsi="Times New Roman"/>
          <w:noProof/>
          <w:sz w:val="24"/>
        </w:rPr>
      </w:pPr>
    </w:p>
    <w:p w:rsidR="00DF2735" w:rsidRPr="00326331" w:rsidRDefault="00832C97" w:rsidP="00832C97">
      <w:pPr>
        <w:pStyle w:val="Pamatteksts"/>
        <w:widowControl/>
        <w:spacing w:before="0"/>
        <w:ind w:left="1418"/>
        <w:jc w:val="both"/>
        <w:rPr>
          <w:rFonts w:ascii="Times New Roman" w:hAnsi="Times New Roman"/>
          <w:noProof/>
          <w:sz w:val="24"/>
        </w:rPr>
      </w:pPr>
      <w:r>
        <w:rPr>
          <w:noProof/>
          <w:lang w:eastAsia="lv-LV"/>
        </w:rPr>
        <w:drawing>
          <wp:inline distT="0" distB="0" distL="0" distR="0" wp14:anchorId="108CD904" wp14:editId="066E1AAA">
            <wp:extent cx="133350" cy="104775"/>
            <wp:effectExtent l="0" t="0" r="0" b="0"/>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identificētu, aizturētu un notiesātu likumpārkāpējus;</w:t>
      </w:r>
    </w:p>
    <w:p w:rsidR="00DF2735" w:rsidRPr="00326331" w:rsidRDefault="00832C97" w:rsidP="00832C97">
      <w:pPr>
        <w:pStyle w:val="Pamatteksts"/>
        <w:widowControl/>
        <w:spacing w:before="0"/>
        <w:ind w:left="1418"/>
        <w:jc w:val="both"/>
        <w:rPr>
          <w:rFonts w:ascii="Times New Roman" w:hAnsi="Times New Roman"/>
          <w:noProof/>
          <w:sz w:val="24"/>
        </w:rPr>
      </w:pPr>
      <w:r>
        <w:rPr>
          <w:noProof/>
          <w:lang w:eastAsia="lv-LV"/>
        </w:rPr>
        <w:drawing>
          <wp:inline distT="0" distB="0" distL="0" distR="0" wp14:anchorId="108CD904" wp14:editId="066E1AAA">
            <wp:extent cx="133350" cy="104775"/>
            <wp:effectExtent l="0" t="0" r="0" b="0"/>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apturētu un atklātu kriminālas organizācijas, kas nodarbojas ar preču, valūtas vai monetāru instrumentu pārrobežu kontrabandu;</w:t>
      </w:r>
    </w:p>
    <w:p w:rsidR="00DF2735" w:rsidRPr="00326331" w:rsidRDefault="00832C97" w:rsidP="00832C97">
      <w:pPr>
        <w:pStyle w:val="Pamatteksts"/>
        <w:widowControl/>
        <w:spacing w:before="0"/>
        <w:ind w:left="1418"/>
        <w:jc w:val="both"/>
        <w:rPr>
          <w:rFonts w:ascii="Times New Roman" w:hAnsi="Times New Roman"/>
          <w:noProof/>
          <w:sz w:val="24"/>
        </w:rPr>
      </w:pPr>
      <w:r>
        <w:rPr>
          <w:noProof/>
          <w:lang w:eastAsia="lv-LV"/>
        </w:rPr>
        <w:drawing>
          <wp:inline distT="0" distB="0" distL="0" distR="0" wp14:anchorId="108CD904" wp14:editId="066E1AAA">
            <wp:extent cx="133350" cy="104775"/>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paplašinātu izmeklēšanu, identificētu citus un augstāka līmeņa likumpārkāpējus, un iegūtu citus pierādījumus;</w:t>
      </w:r>
    </w:p>
    <w:p w:rsidR="00DF2735" w:rsidRPr="00326331" w:rsidRDefault="00832C97" w:rsidP="00832C97">
      <w:pPr>
        <w:pStyle w:val="Pamatteksts"/>
        <w:widowControl/>
        <w:spacing w:before="0"/>
        <w:ind w:left="1418"/>
        <w:jc w:val="both"/>
        <w:rPr>
          <w:rFonts w:ascii="Times New Roman" w:hAnsi="Times New Roman"/>
          <w:noProof/>
          <w:sz w:val="24"/>
        </w:rPr>
      </w:pPr>
      <w:r>
        <w:rPr>
          <w:noProof/>
          <w:lang w:eastAsia="lv-LV"/>
        </w:rPr>
        <w:drawing>
          <wp:inline distT="0" distB="0" distL="0" distR="0" wp14:anchorId="108CD904" wp14:editId="066E1AAA">
            <wp:extent cx="133350" cy="104775"/>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izveidotu lietišķus pierādījumus, ka kontrabanda vai valūta apzināti bija aizdomās turēto personu rīcībā;</w:t>
      </w:r>
    </w:p>
    <w:p w:rsidR="00DF2735" w:rsidRPr="00326331" w:rsidRDefault="00832C97" w:rsidP="00832C97">
      <w:pPr>
        <w:pStyle w:val="Pamatteksts"/>
        <w:widowControl/>
        <w:spacing w:before="0"/>
        <w:ind w:left="1418"/>
        <w:jc w:val="both"/>
        <w:rPr>
          <w:rFonts w:ascii="Times New Roman" w:hAnsi="Times New Roman"/>
          <w:noProof/>
          <w:sz w:val="24"/>
        </w:rPr>
      </w:pPr>
      <w:r>
        <w:rPr>
          <w:noProof/>
          <w:lang w:eastAsia="lv-LV"/>
        </w:rPr>
        <w:drawing>
          <wp:inline distT="0" distB="0" distL="0" distR="0" wp14:anchorId="108CD904" wp14:editId="066E1AAA">
            <wp:extent cx="133350" cy="104775"/>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identificētu likumpārkāpēja līdzekļus, lai apsvērtu šo līdzekļu atsavināšanu.</w:t>
      </w:r>
    </w:p>
    <w:p w:rsidR="00832C97" w:rsidRDefault="00832C97" w:rsidP="00832C97">
      <w:pPr>
        <w:pStyle w:val="Pamatteksts"/>
        <w:widowControl/>
        <w:tabs>
          <w:tab w:val="left" w:pos="773"/>
        </w:tabs>
        <w:spacing w:before="0"/>
        <w:ind w:left="0"/>
        <w:jc w:val="both"/>
        <w:rPr>
          <w:rFonts w:ascii="Times New Roman" w:hAnsi="Times New Roman"/>
          <w:noProof/>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81. Lai arī kontrolētas piegādes var būt veiksmīgs paņēmiens, pastāv nopietni riski, kas būtu atbilstoši jāizvērtē. Piemēram, pastāv risks pazaudēt pierādījumus kontrolētas piegādes laikā. Valstīm vajadzētu nodrošināt, ka to kompetentās iestādes ir atbilstoši apmācītas, kā lietot šo paņēmienu, ka ir noteikta un tiek ievērota skaidra politika un procedūras norādījumi un ka vadības līmenī tiek veikta atbilstoša operatīvā uzraudzība.</w:t>
      </w:r>
    </w:p>
    <w:p w:rsidR="00832C97" w:rsidRDefault="00832C97" w:rsidP="00832C97">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82.</w:t>
      </w:r>
      <w:r>
        <w:rPr>
          <w:rFonts w:ascii="Times New Roman" w:hAnsi="Times New Roman"/>
          <w:b/>
          <w:color w:val="348092"/>
          <w:sz w:val="24"/>
        </w:rPr>
        <w:t xml:space="preserve"> Sakaru pārtveršana. </w:t>
      </w:r>
      <w:r>
        <w:rPr>
          <w:rFonts w:ascii="Times New Roman" w:hAnsi="Times New Roman"/>
          <w:sz w:val="24"/>
        </w:rPr>
        <w:t>Elektroniskās novērošanas paņēmieni, piemēram, elektroniska naudas pārvedumu, mutiskās saziņas, elektronisko plašsaziņas līdzekļu pārtveršana ar telekomunikāciju līdzekļu starpniecību un izsekošanas ierīču lietošana var būt ļoti noderīga finanšu izmeklēšanā. Šis paņēmiens var palīdzēt identificēt sazvērnieku līdzzinātājus, nodrošina ieskatu kriminālās organizācijas darbībās, sniedz reāllaika informāciju/pierādījumus, kurus var apvienot ar citiem izmeklēšanas paņēmieniem, un var radīt iespēju atklāt līdzekļus, finanšu reģistrus un citus pierādījumus.</w:t>
      </w:r>
    </w:p>
    <w:p w:rsidR="00832C97" w:rsidRDefault="00832C97" w:rsidP="00832C97">
      <w:pPr>
        <w:pStyle w:val="Pamatteksts"/>
        <w:widowControl/>
        <w:tabs>
          <w:tab w:val="left" w:pos="773"/>
        </w:tabs>
        <w:spacing w:before="0"/>
        <w:ind w:left="0"/>
        <w:jc w:val="both"/>
        <w:rPr>
          <w:rFonts w:ascii="Times New Roman" w:hAnsi="Times New Roman"/>
          <w:noProof/>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83. Valstīm vajadzētu apmācīt savas kompetentās iestādes, lai veiktu pareizu sakaru pārtveršanu, sekmējot finanšu izmeklēšanu saskaņā ar iekšzemes tiesību aktu, politikas un kārtības principiem. Valstīm vajadzētu nodrošināt, ka kompetentās iestādes ir nodrošinātas ar </w:t>
      </w:r>
      <w:r>
        <w:rPr>
          <w:rFonts w:ascii="Times New Roman" w:hAnsi="Times New Roman"/>
          <w:sz w:val="24"/>
        </w:rPr>
        <w:lastRenderedPageBreak/>
        <w:t>atbilstošiem līdzekļiem tā, lai šādas darbības būtu pieejamas kompetentām iestādēm kā iespējamais izmeklēšanas paņēmiens. Tomēr sakaru pārtveršana ir aizskarošs, piespiedu pasākums un prasa lielu līdzekļu ieguldījumu, tāpēc valstīm vajadzētu ieviest mehānismus, kas nodrošina, ka šis paņēmiens tiek izmantots likumīgi, efektīvi un iedarbīgi.</w:t>
      </w:r>
    </w:p>
    <w:p w:rsidR="00832C97" w:rsidRDefault="00832C97" w:rsidP="00832C97">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bCs/>
          <w:sz w:val="24"/>
        </w:rPr>
        <w:t>84.</w:t>
      </w:r>
      <w:r>
        <w:rPr>
          <w:rFonts w:ascii="Times New Roman" w:hAnsi="Times New Roman"/>
          <w:b/>
          <w:color w:val="348092"/>
          <w:sz w:val="24"/>
        </w:rPr>
        <w:t xml:space="preserve"> Slepena operācija. </w:t>
      </w:r>
      <w:r>
        <w:rPr>
          <w:rFonts w:ascii="Times New Roman" w:hAnsi="Times New Roman"/>
          <w:sz w:val="24"/>
        </w:rPr>
        <w:t>Tas ir izmeklēšanas paņēmiens, kas var būt efektīvs finanšu izmeklēšanas gadījumā, tomēr tas ietver riskus. Slepenās operācijas parasti ļauj izmeklētājiem piekļūt galvenajiem pierādījumiem, kurus nav iespējams iegūt ar citiem līdzekļiem. Slepenā operācija ir izmeklēšanas paņēmiens, ar kuru tiesībaizsardzības iestādes darbinieks vai tiesībaizsardzības iestādes operatīvais darbinieks tiesībaizsardzības iestādes vadībā veic darbību, lai iegūtu pierādījumus vai informāciju. Pareiza slepeno operāciju veikšana nereti prasa ievērojamus līdzekļus, padziļinātu apmācību un lielu sagatavošanās darbu. Līdzekļu, unikālo un dažādu nepieciešamo prasmju un pastāvošo risku dēļ šo paņēmienu parasti izmanto kā galējo variantu – parasti pēc tam, kad tradicionālie izmeklēšanas paņēmieni izrādījušies neveiksmīgi. Tiesībaizsardzības iestādes veiktajām darbībām slepeno operāciju laikā ir jāatbilst spēkā esošo tiesību aktu, politikas un kārtības principiem, un visiem slepenajiem darbiniekiem jābūt īpaši labi apmācītiem pirms iesaistīšanās šādās operācijās.</w:t>
      </w:r>
    </w:p>
    <w:p w:rsidR="00832C97" w:rsidRDefault="00832C97" w:rsidP="00832C97">
      <w:pPr>
        <w:pStyle w:val="Pamatteksts"/>
        <w:widowControl/>
        <w:tabs>
          <w:tab w:val="left" w:pos="773"/>
        </w:tabs>
        <w:spacing w:before="0"/>
        <w:ind w:left="0"/>
        <w:jc w:val="both"/>
        <w:rPr>
          <w:rFonts w:ascii="Times New Roman" w:hAnsi="Times New Roman"/>
          <w:noProof/>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85. Pastāv dažādi nozīmīgi faktori, kurus vajadzētu izskatīt, apsverot slepenās operācijas izmantošanas iespēju. Izmeklētājiem vajadzētu noteikt informatora(-u) motīvu/uzticamību (attiecīgā gadījumā), izpētīt piemērojamos tiesību aktus un politiku, veikt iespējamo personu iepriekšējās darbības izmeklēšanu un noteikt, vai slepenā operācija varētu dot pozitīvus rezultātus. Izmeklētājiem vajadzētu visu laiku izvērtēt slepenās operācijas nepieciešamību un jābūt gataviem izbeigt operāciju piemērotā brīdī. Jāapsver arī izmantotie līdzekļi, piemēram, persona(-as), kura(-as) tiks izmantota(-s) slepenā operācijā, citi darbinieki, kas nepieciešami operācijas nolūkiem, nepieciešamais aprīkojums un atrašanās vietu plāni un paredzamie izdevumi. Izmeklētājiem ir arī jāizveido izbeigšanas kritēriji, jānodrošina prokurora padoms un jāiegūst valsts tiesību aktos, noteikumos un politikā noteiktie apstiprinājumi.</w:t>
      </w:r>
    </w:p>
    <w:p w:rsidR="00832C97" w:rsidRDefault="00832C97" w:rsidP="00832C97">
      <w:pPr>
        <w:pStyle w:val="Pamatteksts"/>
        <w:widowControl/>
        <w:tabs>
          <w:tab w:val="left" w:pos="773"/>
        </w:tabs>
        <w:spacing w:before="0"/>
        <w:ind w:left="0"/>
        <w:jc w:val="both"/>
        <w:rPr>
          <w:rFonts w:ascii="Times New Roman" w:hAnsi="Times New Roman"/>
          <w:noProof/>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86. Ņemot vērā risku, ko ietver šis paņēmiens, slepenās operācijas ierosinājumus vajadzētu </w:t>
      </w:r>
      <w:r>
        <w:rPr>
          <w:rFonts w:ascii="Times New Roman" w:hAnsi="Times New Roman"/>
          <w:i/>
          <w:iCs/>
          <w:sz w:val="24"/>
        </w:rPr>
        <w:t>izskatīt un atļaut</w:t>
      </w:r>
      <w:r>
        <w:rPr>
          <w:rFonts w:ascii="Times New Roman" w:hAnsi="Times New Roman"/>
          <w:sz w:val="24"/>
        </w:rPr>
        <w:t xml:space="preserve"> kompetento tiesībaizsardzības iestāžu ieceltām amatpersonām. Šīm amatpersonām vajadzētu būt arī zinošām par visiem slepeno operāciju aspektiem. Turklāt ierosinājumā vajadzētu norādīt, ka tradicionālie izmeklēšanas paņēmieni ir izmantoti un kopumā ir bijuši neveiksmīgi, un ka slepenā operācija, visticamāk, ir vienīgais pieejamais paņēmiens, lai ievāktu pierādījumus par aizdomas rodošo noziedzīgo darbību. Slepenajās operācijās vajadzētu piedalīties tikai īpaši apmācītiem slepenajiem aģentiem</w:t>
      </w:r>
      <w:r>
        <w:rPr>
          <w:rStyle w:val="Vresatsauce"/>
          <w:rFonts w:ascii="Times New Roman" w:hAnsi="Times New Roman"/>
          <w:noProof/>
          <w:sz w:val="24"/>
        </w:rPr>
        <w:footnoteReference w:id="20"/>
      </w:r>
      <w:r>
        <w:rPr>
          <w:rFonts w:ascii="Times New Roman" w:hAnsi="Times New Roman"/>
          <w:sz w:val="24"/>
        </w:rPr>
        <w:t>.</w:t>
      </w:r>
    </w:p>
    <w:p w:rsidR="00832C97" w:rsidRDefault="00832C97" w:rsidP="00832C97">
      <w:pPr>
        <w:pStyle w:val="Pamatteksts"/>
        <w:widowControl/>
        <w:tabs>
          <w:tab w:val="left" w:pos="773"/>
        </w:tabs>
        <w:spacing w:before="0"/>
        <w:ind w:left="0"/>
        <w:jc w:val="both"/>
        <w:rPr>
          <w:rFonts w:ascii="Times New Roman" w:hAnsi="Times New Roman"/>
          <w:b/>
          <w:noProof/>
          <w:color w:val="348092"/>
          <w:sz w:val="24"/>
        </w:rPr>
      </w:pPr>
    </w:p>
    <w:p w:rsidR="00DF2735" w:rsidRPr="00326331"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b/>
          <w:color w:val="348092"/>
          <w:sz w:val="24"/>
        </w:rPr>
        <w:t xml:space="preserve">87. Ienākumu pierādīšanas metodes. </w:t>
      </w:r>
      <w:r>
        <w:rPr>
          <w:rFonts w:ascii="Times New Roman" w:hAnsi="Times New Roman"/>
          <w:sz w:val="24"/>
        </w:rPr>
        <w:t>Finanšu izmeklēšanas galvenais uzdevums ir atklāt finansiālos ieguvumus vai peļņu, kas izriet no predikatīvā nodarījuma. Nereti pēc nelegālo līdzekļu apmēra noteikšanas var noteikt nozieguma motīvu, kā arī tas kalpo kā predikatīvā nodarījuma netiešs pierādījums. Tāpēc ir svarīgi, ka finanšu izmeklētāji ir kompetenti, piemērojot dažādas ienākumu pierādīšanas metodes, un spēj noteikt, kura no metodēm būtu jāpiemēro, pamatojoties uz konkrētās izmeklēšanas faktiem un apstākļiem.</w:t>
      </w:r>
    </w:p>
    <w:p w:rsidR="00DF2735" w:rsidRPr="00326331" w:rsidRDefault="00DF2735" w:rsidP="00326331">
      <w:pPr>
        <w:widowControl/>
        <w:jc w:val="both"/>
        <w:rPr>
          <w:rFonts w:ascii="Times New Roman" w:hAnsi="Times New Roman"/>
          <w:noProof/>
          <w:sz w:val="24"/>
        </w:rPr>
      </w:pPr>
    </w:p>
    <w:p w:rsidR="00DF2735" w:rsidRPr="00326331" w:rsidRDefault="00832C97" w:rsidP="00832C97">
      <w:pPr>
        <w:widowControl/>
        <w:tabs>
          <w:tab w:val="left" w:pos="773"/>
        </w:tabs>
        <w:jc w:val="both"/>
        <w:rPr>
          <w:rFonts w:ascii="Times New Roman" w:hAnsi="Times New Roman"/>
          <w:noProof/>
          <w:sz w:val="24"/>
        </w:rPr>
      </w:pPr>
      <w:r>
        <w:rPr>
          <w:rFonts w:ascii="Times New Roman" w:hAnsi="Times New Roman"/>
          <w:sz w:val="24"/>
        </w:rPr>
        <w:t xml:space="preserve">88. Šie norādījumi aptver divus vispārējus ienākumu pierādīšanas veidus. Tie ietver tiešo pierādījumu izmantošanu, ja lieto </w:t>
      </w:r>
      <w:r>
        <w:rPr>
          <w:rFonts w:ascii="Times New Roman" w:hAnsi="Times New Roman"/>
          <w:i/>
          <w:iCs/>
          <w:sz w:val="24"/>
        </w:rPr>
        <w:t>specifisko priekšmetu metodi</w:t>
      </w:r>
      <w:r>
        <w:rPr>
          <w:rFonts w:ascii="Times New Roman" w:hAnsi="Times New Roman"/>
          <w:sz w:val="24"/>
        </w:rPr>
        <w:t xml:space="preserve">, vai citādu apstākļu gadījumā var izmantot šādas trīs netiešo pierādījumu metodes: 1) </w:t>
      </w:r>
      <w:r>
        <w:rPr>
          <w:rFonts w:ascii="Times New Roman" w:hAnsi="Times New Roman"/>
          <w:i/>
          <w:sz w:val="24"/>
        </w:rPr>
        <w:t>neto vērtība un izdevumi</w:t>
      </w:r>
      <w:r>
        <w:rPr>
          <w:rFonts w:ascii="Times New Roman" w:hAnsi="Times New Roman"/>
          <w:sz w:val="24"/>
        </w:rPr>
        <w:t xml:space="preserve">, 2) </w:t>
      </w:r>
      <w:r>
        <w:rPr>
          <w:rFonts w:ascii="Times New Roman" w:hAnsi="Times New Roman"/>
          <w:i/>
          <w:sz w:val="24"/>
        </w:rPr>
        <w:t xml:space="preserve">avoti un pielietojums </w:t>
      </w:r>
      <w:r>
        <w:rPr>
          <w:rFonts w:ascii="Times New Roman" w:hAnsi="Times New Roman"/>
          <w:sz w:val="24"/>
        </w:rPr>
        <w:t xml:space="preserve">un 3) </w:t>
      </w:r>
      <w:r>
        <w:rPr>
          <w:rFonts w:ascii="Times New Roman" w:hAnsi="Times New Roman"/>
          <w:i/>
          <w:iCs/>
          <w:sz w:val="24"/>
        </w:rPr>
        <w:t>bankas noguldījumi</w:t>
      </w:r>
      <w:r>
        <w:rPr>
          <w:rFonts w:ascii="Times New Roman" w:hAnsi="Times New Roman"/>
          <w:sz w:val="24"/>
        </w:rPr>
        <w:t>. Šīs metodes plašāk aplūkotas šī ziņojuma pielikumā.</w:t>
      </w:r>
    </w:p>
    <w:p w:rsidR="00832C97" w:rsidRDefault="00832C97" w:rsidP="00832C97">
      <w:pPr>
        <w:pStyle w:val="Pamatteksts"/>
        <w:widowControl/>
        <w:tabs>
          <w:tab w:val="left" w:pos="773"/>
        </w:tabs>
        <w:spacing w:before="0"/>
        <w:ind w:left="0"/>
        <w:jc w:val="both"/>
        <w:rPr>
          <w:rFonts w:ascii="Times New Roman" w:hAnsi="Times New Roman"/>
          <w:noProof/>
          <w:sz w:val="24"/>
        </w:rPr>
      </w:pPr>
    </w:p>
    <w:p w:rsidR="00DF2735" w:rsidRDefault="00832C97" w:rsidP="00832C9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lastRenderedPageBreak/>
        <w:t xml:space="preserve">89. Ja finanšu izmeklētāji veic finanšu kriminālo analīzi, izmantojot tiešo pierādījumu metodi, tiem jāapzinās, ka ikviena izmeklēšana, izmantojot </w:t>
      </w:r>
      <w:r>
        <w:rPr>
          <w:rFonts w:ascii="Times New Roman" w:hAnsi="Times New Roman"/>
          <w:i/>
          <w:iCs/>
          <w:sz w:val="24"/>
        </w:rPr>
        <w:t>netiešo metodi</w:t>
      </w:r>
      <w:r>
        <w:rPr>
          <w:rFonts w:ascii="Times New Roman" w:hAnsi="Times New Roman"/>
          <w:sz w:val="24"/>
        </w:rPr>
        <w:t>, ir pakļauta problēmām saistībā ar pierādījumiem, kuras var risināt, pienācīgi izpildot šādas izmeklēšanas darbības:</w:t>
      </w:r>
    </w:p>
    <w:p w:rsidR="00832C97" w:rsidRPr="00326331" w:rsidRDefault="00832C97" w:rsidP="00832C97">
      <w:pPr>
        <w:pStyle w:val="Pamatteksts"/>
        <w:widowControl/>
        <w:tabs>
          <w:tab w:val="left" w:pos="773"/>
        </w:tabs>
        <w:spacing w:before="0"/>
        <w:ind w:left="0"/>
        <w:jc w:val="both"/>
        <w:rPr>
          <w:rFonts w:ascii="Times New Roman" w:hAnsi="Times New Roman"/>
          <w:noProof/>
          <w:sz w:val="24"/>
        </w:rPr>
      </w:pPr>
    </w:p>
    <w:p w:rsidR="00DF2735" w:rsidRPr="00326331" w:rsidRDefault="004C0528" w:rsidP="004C0528">
      <w:pPr>
        <w:pStyle w:val="Pamatteksts"/>
        <w:widowControl/>
        <w:spacing w:before="0"/>
        <w:ind w:left="1418"/>
        <w:jc w:val="both"/>
        <w:rPr>
          <w:rFonts w:ascii="Times New Roman" w:hAnsi="Times New Roman"/>
          <w:noProof/>
          <w:sz w:val="24"/>
        </w:rPr>
      </w:pPr>
      <w:r>
        <w:rPr>
          <w:noProof/>
          <w:lang w:eastAsia="lv-LV"/>
        </w:rPr>
        <w:drawing>
          <wp:inline distT="0" distB="0" distL="0" distR="0" wp14:anchorId="16FE1A71" wp14:editId="2D490D7C">
            <wp:extent cx="133350" cy="104775"/>
            <wp:effectExtent l="0" t="0" r="0"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izveidojot pārskatu par visiem līdzekļiem, piemēram, mantojumiem, aizņēmumiem un pārskaitījumiem starp kontiem. Jāidentificē avoti, kas nav ienākumi, lai precīzi izskaitļotu nedeklarētus ienākumus nopietnu nodokļu nemaksāšanas gadījumos vai nelegālu ienākumu avotus citu predikatīvu nodarījumu gadījumā;</w:t>
      </w:r>
    </w:p>
    <w:p w:rsidR="00DF2735" w:rsidRPr="00326331" w:rsidRDefault="004C0528" w:rsidP="004C0528">
      <w:pPr>
        <w:pStyle w:val="Pamatteksts"/>
        <w:widowControl/>
        <w:spacing w:before="0"/>
        <w:ind w:left="1418"/>
        <w:jc w:val="both"/>
        <w:rPr>
          <w:rFonts w:ascii="Times New Roman" w:hAnsi="Times New Roman"/>
          <w:noProof/>
          <w:sz w:val="24"/>
        </w:rPr>
      </w:pPr>
      <w:r>
        <w:rPr>
          <w:noProof/>
          <w:lang w:eastAsia="lv-LV"/>
        </w:rPr>
        <w:drawing>
          <wp:inline distT="0" distB="0" distL="0" distR="0" wp14:anchorId="16FE1A71" wp14:editId="2D490D7C">
            <wp:extent cx="133350" cy="104775"/>
            <wp:effectExtent l="0" t="0" r="0" b="0"/>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izskata aizstāvību, ko īsteno aizdomās turētā persona. Netiešo pierādījumu metodes balstās uz netiešiem pierādījumiem. Ikviena pieņemama aizstāvība, kuru īsteno aizdomās turētā persona, ir jāizmeklē, lai noteiktu, vai tā ir vai nav pamatota;</w:t>
      </w:r>
    </w:p>
    <w:p w:rsidR="00DF2735" w:rsidRPr="00326331" w:rsidRDefault="004C0528" w:rsidP="004C0528">
      <w:pPr>
        <w:pStyle w:val="Pamatteksts"/>
        <w:widowControl/>
        <w:spacing w:before="0"/>
        <w:ind w:left="1418"/>
        <w:jc w:val="both"/>
        <w:rPr>
          <w:rFonts w:ascii="Times New Roman" w:hAnsi="Times New Roman"/>
          <w:noProof/>
          <w:sz w:val="24"/>
        </w:rPr>
      </w:pPr>
      <w:r>
        <w:rPr>
          <w:noProof/>
          <w:lang w:eastAsia="lv-LV"/>
        </w:rPr>
        <w:drawing>
          <wp:inline distT="0" distB="0" distL="0" distR="0" wp14:anchorId="16FE1A71" wp14:editId="2D490D7C">
            <wp:extent cx="133350" cy="104775"/>
            <wp:effectExtent l="0" t="0" r="0" b="0"/>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nosaka varbūtējo ienākumu avotu ienākumiem, kas norādīti mazākā apjomā izmeklēšanā par nodokļu nemaksāšanu, vai predikatīvu nodarījumu kā neizskaidrojamu ienākumu avotu;</w:t>
      </w:r>
    </w:p>
    <w:p w:rsidR="00DF2735" w:rsidRPr="00326331" w:rsidRDefault="004C0528" w:rsidP="004C0528">
      <w:pPr>
        <w:pStyle w:val="Pamatteksts"/>
        <w:widowControl/>
        <w:spacing w:before="0"/>
        <w:ind w:left="1418"/>
        <w:jc w:val="both"/>
        <w:rPr>
          <w:rFonts w:ascii="Times New Roman" w:hAnsi="Times New Roman"/>
          <w:noProof/>
          <w:sz w:val="24"/>
        </w:rPr>
      </w:pPr>
      <w:r>
        <w:rPr>
          <w:noProof/>
          <w:lang w:eastAsia="lv-LV"/>
        </w:rPr>
        <w:drawing>
          <wp:inline distT="0" distB="0" distL="0" distR="0" wp14:anchorId="16FE1A71" wp14:editId="2D490D7C">
            <wp:extent cx="133350" cy="104775"/>
            <wp:effectExtent l="0" t="0" r="0" b="0"/>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 xml:space="preserve">izmeklētājam ir jāidentificē visi čeki, kas izmaksājami skaidrā naudā, un jākonstatē, vai netrūkst kāds čeks, jo īpaši, ja izmanto </w:t>
      </w:r>
      <w:r>
        <w:rPr>
          <w:rFonts w:ascii="Times New Roman" w:hAnsi="Times New Roman"/>
          <w:i/>
          <w:iCs/>
          <w:sz w:val="24"/>
        </w:rPr>
        <w:t>bankas noguldījumu pierādījumu metodi</w:t>
      </w:r>
      <w:r>
        <w:rPr>
          <w:rFonts w:ascii="Times New Roman" w:hAnsi="Times New Roman"/>
          <w:sz w:val="24"/>
        </w:rPr>
        <w:t>. Tas ir nepieciešams, jo čeki, kas izmaksājami skaidrā naudā, un trūkstošie čeki būtu jāuzskata par noguldītu, piesavinātu vai iztērētu valūtas avotu, ja vien nepastāv neapgāžams pierādījums, kas to atspēko.</w:t>
      </w:r>
    </w:p>
    <w:p w:rsidR="00326331" w:rsidRDefault="00326331" w:rsidP="00326331">
      <w:pPr>
        <w:widowControl/>
        <w:jc w:val="both"/>
        <w:rPr>
          <w:rFonts w:ascii="Times New Roman" w:hAnsi="Times New Roman"/>
          <w:noProof/>
          <w:sz w:val="24"/>
        </w:rPr>
      </w:pPr>
    </w:p>
    <w:p w:rsidR="004C0528" w:rsidRDefault="004C0528">
      <w:pPr>
        <w:rPr>
          <w:rFonts w:ascii="Times New Roman" w:hAnsi="Times New Roman"/>
          <w:noProof/>
          <w:sz w:val="24"/>
        </w:rPr>
      </w:pPr>
      <w:r>
        <w:br w:type="page"/>
      </w:r>
    </w:p>
    <w:p w:rsidR="00DF2735" w:rsidRPr="00326331" w:rsidRDefault="00DF2735" w:rsidP="00326331">
      <w:pPr>
        <w:widowControl/>
        <w:jc w:val="both"/>
        <w:rPr>
          <w:rFonts w:ascii="Times New Roman" w:hAnsi="Times New Roman"/>
          <w:noProof/>
          <w:sz w:val="24"/>
        </w:rPr>
      </w:pPr>
    </w:p>
    <w:p w:rsidR="00DF2735" w:rsidRPr="00AF24EB" w:rsidRDefault="00AF24EB" w:rsidP="0059286A">
      <w:pPr>
        <w:pStyle w:val="Virsraksts1"/>
        <w:rPr>
          <w:noProof/>
        </w:rPr>
      </w:pPr>
      <w:bookmarkStart w:id="41" w:name="_Toc27125981"/>
      <w:r>
        <w:t>VII. APMĀCĪBA</w:t>
      </w:r>
      <w:bookmarkStart w:id="42" w:name="_bookmark19"/>
      <w:bookmarkEnd w:id="42"/>
      <w:bookmarkEnd w:id="41"/>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90. Apmācības un izglītības programmām vajadzētu būt standartizētām kompetento iestāžu ietvaros; pamatapmācība jāparedz darba uzsākšanas posmā, un specializēta apmācība jāiziet atsevišķiem darbiniekiem gan darba uzsākšanas posmā, gan visas izmeklētāja karjeras laikā. Tomēr šāda specializācija varētu būt atšķirīga finanšu izmeklētāja un finanšu analītiķa uzdevumiem. Darbiniekiem ar šādu profesionālo karjeru būtu jānodrošina karjeras iespējas un motivējošs atalgojums. Pamata finanšu izmeklēšanas prasmes būtu regulāri jāiekļauj apmācībā, kuru darba uzsākšanas posmā iziet policijas darbinieki un citi kompetenti izmeklētāji.</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91. Apmācības struktūrai jāatbilst operatīvajām vajadzībām. Oficiālai personāla atlasei jāatbilst oficiālajiem norādījumiem trīs galvenajās disciplīnās: finanšu izlūkošanā, pierādījumu vākšanā un līdzekļu izsekošanā/iesaldēšanā. Padziļināta apmācība nepieciešama par noziedzīgi iegūtu līdzekļu legalizācijas izmeklēšanu, padziļinātu finanšu izlūkošanu, nelikumīgi iegūtu līdzekļu konfiskāciju un konfiskāciju bez notiesājoša sprieduma. Ja iespējams, apmācība būtu jāsaskaņo ar tiešo vadītāju un speciālo prokuroru apmācību. Turklāt tiesu iestāžu darbiniekiem vajadzētu būt apmācītiem par atbilstošiem tiesību aktiem un to, kā pareizi izskatīt finanšu izmeklēšanas lietas.</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92. Apmācībai nevajadzētu būt paredzētai tikai tiesībaizsardzībai, bet jāiekļauj arī tās nozares, kurām ir jāziņo par aizdomīgu darbību un citām darbībām, kas var radīt risku. </w:t>
      </w:r>
      <w:r>
        <w:rPr>
          <w:rFonts w:ascii="Times New Roman" w:hAnsi="Times New Roman"/>
          <w:i/>
          <w:iCs/>
          <w:sz w:val="24"/>
        </w:rPr>
        <w:t>FAFT</w:t>
      </w:r>
      <w:r>
        <w:rPr>
          <w:rFonts w:ascii="Times New Roman" w:hAnsi="Times New Roman"/>
          <w:sz w:val="24"/>
        </w:rPr>
        <w:t xml:space="preserve"> un </w:t>
      </w:r>
      <w:r>
        <w:rPr>
          <w:rFonts w:ascii="Times New Roman" w:hAnsi="Times New Roman"/>
          <w:i/>
          <w:iCs/>
          <w:sz w:val="24"/>
        </w:rPr>
        <w:t>FAFT</w:t>
      </w:r>
      <w:r>
        <w:rPr>
          <w:rFonts w:ascii="Times New Roman" w:hAnsi="Times New Roman"/>
          <w:sz w:val="24"/>
        </w:rPr>
        <w:t xml:space="preserve"> veida reģionālās iestādes ir izstrādājušas tipoloģijas pārskatus, kuros raksturotas dažādas </w:t>
      </w:r>
      <w:r>
        <w:rPr>
          <w:rFonts w:ascii="Times New Roman" w:hAnsi="Times New Roman"/>
          <w:i/>
          <w:iCs/>
          <w:sz w:val="24"/>
        </w:rPr>
        <w:t>ML</w:t>
      </w:r>
      <w:r>
        <w:rPr>
          <w:rFonts w:ascii="Times New Roman" w:hAnsi="Times New Roman"/>
          <w:sz w:val="24"/>
        </w:rPr>
        <w:t>/</w:t>
      </w:r>
      <w:r>
        <w:rPr>
          <w:rFonts w:ascii="Times New Roman" w:hAnsi="Times New Roman"/>
          <w:i/>
          <w:iCs/>
          <w:sz w:val="24"/>
        </w:rPr>
        <w:t>TF</w:t>
      </w:r>
      <w:r>
        <w:rPr>
          <w:rFonts w:ascii="Times New Roman" w:hAnsi="Times New Roman"/>
          <w:sz w:val="24"/>
        </w:rPr>
        <w:t xml:space="preserve"> metodes un paņēmieni. Šis materiāls var arī noderēt apmācības nolūkiem finanšu izmeklēšanā.</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93. Apmācībā var būt iekļautas vairākas jurisdikcijas, lai dalītos ar labo praksi, apgūtu atšķirības juridiskajās procedūrās un uzlabotu sadarbību. Turklāt darbiniekiem jābūt modriem un jāapgūst jaunākās tendences un tipoloģijas. Valstīm vajadzētu mudināt finanšu izmeklētājus apmeklēt reģionālos un starptautiskos mācību seminārus ar ārvalstu partneriem.</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94. Atskaites ir neatņemama finanšu izmeklēšanas sastāvdaļa, tāpēc atskaites sagatavošanai vajadzētu būt iekļautai finanšu izmeklētāju un izlūkošanas analītiķu mācību programmā. Spēja pasniegt būtību, atzinumus un slēdzienus skaidrā, kodolīgā un informatīvā veidā ir nozīmīga, lai veiksmīgi īstenotu sarežģītu finanšu izmeklēšanu. Valstīm vajadzētu piešķirt nepieciešamos līdzekļus, lai pienācīgi apmācītu kompetentās iestādes sagatavot atskaites. Finanšu izmeklēšanā atskaišu rakstīšana ir īpaši nozīmīga, jo izmeklēšanas process var būt laikietilpīgs, sarežģīts un noritēt vairākās jurisdikcijās. Precīzas, savlaicīgas un kodolīgas atskaites palīdzēs, piemēram, sagatavot nepieciešamo vispārējo informāciju, lai izpildītu pierādījumu prasības iekšzemes tiesvedībā, kā arī </w:t>
      </w:r>
      <w:r>
        <w:rPr>
          <w:rFonts w:ascii="Times New Roman" w:hAnsi="Times New Roman"/>
          <w:i/>
          <w:iCs/>
          <w:sz w:val="24"/>
        </w:rPr>
        <w:t>MLA</w:t>
      </w:r>
      <w:r>
        <w:rPr>
          <w:rFonts w:ascii="Times New Roman" w:hAnsi="Times New Roman"/>
          <w:sz w:val="24"/>
        </w:rPr>
        <w:t xml:space="preserve"> pierādījumu pieprasījumus. Speciālistiem ir obligāta prasība regulāri dokumentēt atzinumus visas izmeklēšanas laikā, kā arī pēc nozīmīgiem notikumiem. Atskaitēm ir jābūt rakstītām skaidrā un kodolīgā veidā, vēlams tajā pašā dienā, kad tiek aprakstīts notikums, un tajās jāietver visa svarīgā informācija un notikumi. Vadītājam tās jāpārskata un jāapstiprina pēc iespējas ātrāk.</w:t>
      </w:r>
    </w:p>
    <w:p w:rsidR="00326331" w:rsidRDefault="00326331" w:rsidP="00326331">
      <w:pPr>
        <w:widowControl/>
        <w:jc w:val="both"/>
        <w:rPr>
          <w:rFonts w:ascii="Times New Roman" w:hAnsi="Times New Roman"/>
          <w:noProof/>
          <w:sz w:val="24"/>
        </w:rPr>
      </w:pPr>
    </w:p>
    <w:p w:rsidR="00AF24EB" w:rsidRDefault="00AF24EB" w:rsidP="0059286A">
      <w:pPr>
        <w:pStyle w:val="Pamatteksts"/>
        <w:widowControl/>
        <w:tabs>
          <w:tab w:val="left" w:pos="773"/>
        </w:tabs>
        <w:spacing w:before="0"/>
        <w:ind w:left="0"/>
        <w:jc w:val="both"/>
        <w:rPr>
          <w:rFonts w:ascii="Times New Roman" w:hAnsi="Times New Roman" w:cs="Cambria"/>
          <w:noProof/>
          <w:sz w:val="24"/>
          <w:szCs w:val="20"/>
        </w:rPr>
      </w:pPr>
      <w:r>
        <w:rPr>
          <w:rFonts w:ascii="Times New Roman" w:hAnsi="Times New Roman"/>
          <w:sz w:val="24"/>
        </w:rPr>
        <w:t>95. Ir pieejama mācību kursu programma finanšu izmeklētājiem</w:t>
      </w:r>
      <w:r>
        <w:rPr>
          <w:rStyle w:val="Vresatsauce"/>
          <w:rFonts w:ascii="Times New Roman" w:hAnsi="Times New Roman"/>
          <w:noProof/>
          <w:sz w:val="24"/>
        </w:rPr>
        <w:footnoteReference w:id="21"/>
      </w:r>
      <w:r>
        <w:rPr>
          <w:rFonts w:ascii="Times New Roman" w:hAnsi="Times New Roman"/>
          <w:sz w:val="24"/>
        </w:rPr>
        <w:t>. Šis saraksts un veidi nav pilnīgs, tomēr ietver daudzas nepieciešamās prasmes, lai kļūtu par augsti kvalificētu finanšu izmeklētāju.</w:t>
      </w:r>
      <w:r>
        <w:br w:type="page"/>
      </w:r>
    </w:p>
    <w:p w:rsidR="00DF2735" w:rsidRPr="00326331" w:rsidRDefault="00DF2735" w:rsidP="00326331">
      <w:pPr>
        <w:widowControl/>
        <w:jc w:val="both"/>
        <w:rPr>
          <w:rFonts w:ascii="Times New Roman" w:eastAsia="Cambria" w:hAnsi="Times New Roman" w:cs="Cambria"/>
          <w:noProof/>
          <w:sz w:val="24"/>
          <w:szCs w:val="20"/>
        </w:rPr>
      </w:pPr>
    </w:p>
    <w:p w:rsidR="00DF2735" w:rsidRPr="00AF24EB" w:rsidRDefault="00AF24EB" w:rsidP="0059286A">
      <w:pPr>
        <w:pStyle w:val="Virsraksts1"/>
        <w:rPr>
          <w:noProof/>
        </w:rPr>
      </w:pPr>
      <w:bookmarkStart w:id="43" w:name="_Toc27125982"/>
      <w:r>
        <w:t>VIII. STARPTAUTISKĀ SADARBĪBA</w:t>
      </w:r>
      <w:bookmarkStart w:id="44" w:name="_bookmark20"/>
      <w:bookmarkEnd w:id="44"/>
      <w:bookmarkEnd w:id="43"/>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96. 40. rekomendācijā ir noteikts, ka valstīm vajadzētu nodrošināt, ka to kompetentās iestādes spēj ātri, konstruktīvi un efektīvi nodrošināt plaša mēroga starptautisko sadarbību saistībā ar noziedzīgi iegūtu līdzekļu legalizāciju, saistītajiem predikatīvajiem nodarījumiem un terorisma finansēšanu. Šajos norādījumos tiek atzīta starptautiskās sadarbības nozīme veiksmīgas finanšu izmeklēšanas kontekstā. Finanšu izmeklēšana nereti sniedzas ārpus iekšzemes robežām; tāpēc ir svarīgi, lai kompetentās iestādes nekavējoties pievērstu uzmanību gan oficiālas, gan neoficiālas starptautiskās sadarbības centieniem un nodrošinātu, ka šie centieni tiek uzturēti visā lietas izmeklēšanas laikā. Savlaicīgi nodibinot sakarus, speciālistiem tiek palīdzēts izprast ārvalstu tiesību sistēmu un iespējamos izaicinājumus, iegūt papildu pavedienus un veidot kopīgu stratēģiju. Tas dod arī iespēju ārvalstu jurisdikcijai sagatavoties tās lomai sadarbības nodrošināšanā.</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97. Starptautiskajā sadarbībā pastāv īpaši kanāli, kurus var izmantot finanšu izmeklētāji:</w:t>
      </w:r>
    </w:p>
    <w:p w:rsidR="00AF24EB" w:rsidRPr="00326331"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spacing w:before="0"/>
        <w:ind w:left="1418"/>
        <w:jc w:val="both"/>
        <w:rPr>
          <w:rFonts w:ascii="Times New Roman" w:hAnsi="Times New Roman"/>
          <w:noProof/>
          <w:sz w:val="24"/>
        </w:rPr>
      </w:pPr>
      <w:r>
        <w:rPr>
          <w:noProof/>
          <w:lang w:eastAsia="lv-LV"/>
        </w:rPr>
        <w:drawing>
          <wp:inline distT="0" distB="0" distL="0" distR="0" wp14:anchorId="153A238F" wp14:editId="7272CF6E">
            <wp:extent cx="133350" cy="104775"/>
            <wp:effectExtent l="0" t="0" r="0" b="0"/>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saziņa ar pašreizējiem sadarbības koordinatoriem</w:t>
      </w:r>
      <w:r>
        <w:rPr>
          <w:rStyle w:val="Vresatsauce"/>
          <w:rFonts w:ascii="Times New Roman" w:hAnsi="Times New Roman"/>
          <w:noProof/>
          <w:sz w:val="24"/>
        </w:rPr>
        <w:footnoteReference w:id="22"/>
      </w:r>
      <w:r>
        <w:rPr>
          <w:rFonts w:ascii="Times New Roman" w:hAnsi="Times New Roman"/>
          <w:sz w:val="24"/>
        </w:rPr>
        <w:t xml:space="preserve"> ārvalstu jurisdikcijā vai ārpus tās;</w:t>
      </w:r>
    </w:p>
    <w:p w:rsidR="00DF2735" w:rsidRPr="00326331" w:rsidRDefault="00AF24EB" w:rsidP="00AF24EB">
      <w:pPr>
        <w:pStyle w:val="Pamatteksts"/>
        <w:widowControl/>
        <w:spacing w:before="0"/>
        <w:ind w:left="1418"/>
        <w:jc w:val="both"/>
        <w:rPr>
          <w:rFonts w:ascii="Times New Roman" w:hAnsi="Times New Roman"/>
          <w:noProof/>
          <w:sz w:val="24"/>
        </w:rPr>
      </w:pPr>
      <w:r>
        <w:rPr>
          <w:noProof/>
          <w:lang w:eastAsia="lv-LV"/>
        </w:rPr>
        <w:drawing>
          <wp:inline distT="0" distB="0" distL="0" distR="0" wp14:anchorId="153A238F" wp14:editId="7272CF6E">
            <wp:extent cx="133350" cy="104775"/>
            <wp:effectExtent l="0" t="0" r="0" b="0"/>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 xml:space="preserve">informācijas apmaiņa starp nacionālajām (vai reģionālajām) policijas vienībām, izmantojot kanālus, piemēram, </w:t>
      </w:r>
      <w:r>
        <w:rPr>
          <w:rFonts w:ascii="Times New Roman" w:hAnsi="Times New Roman"/>
          <w:i/>
          <w:iCs/>
          <w:sz w:val="24"/>
        </w:rPr>
        <w:t>INTERPOL</w:t>
      </w:r>
      <w:r>
        <w:rPr>
          <w:rFonts w:ascii="Times New Roman" w:hAnsi="Times New Roman"/>
          <w:sz w:val="24"/>
        </w:rPr>
        <w:t>, Eiropolu un citas reģionālās tiesībaizsardzības iestādes;</w:t>
      </w:r>
    </w:p>
    <w:p w:rsidR="00DF2735" w:rsidRPr="00326331" w:rsidRDefault="00AF24EB" w:rsidP="00AF24EB">
      <w:pPr>
        <w:pStyle w:val="Pamatteksts"/>
        <w:widowControl/>
        <w:spacing w:before="0"/>
        <w:ind w:left="1418"/>
        <w:jc w:val="both"/>
        <w:rPr>
          <w:rFonts w:ascii="Times New Roman" w:hAnsi="Times New Roman"/>
          <w:noProof/>
          <w:sz w:val="24"/>
        </w:rPr>
      </w:pPr>
      <w:r>
        <w:rPr>
          <w:noProof/>
          <w:lang w:eastAsia="lv-LV"/>
        </w:rPr>
        <w:drawing>
          <wp:inline distT="0" distB="0" distL="0" distR="0" wp14:anchorId="153A238F" wp14:editId="7272CF6E">
            <wp:extent cx="133350" cy="104775"/>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 xml:space="preserve">to valsts </w:t>
      </w:r>
      <w:r>
        <w:rPr>
          <w:rFonts w:ascii="Times New Roman" w:hAnsi="Times New Roman"/>
          <w:i/>
          <w:iCs/>
          <w:sz w:val="24"/>
        </w:rPr>
        <w:t>FIU</w:t>
      </w:r>
      <w:r>
        <w:rPr>
          <w:rFonts w:ascii="Times New Roman" w:hAnsi="Times New Roman"/>
          <w:sz w:val="24"/>
        </w:rPr>
        <w:t xml:space="preserve"> informēšana, kurām ir iespēja sazināties ar to ārvalstu partneriem un turpināt ievākt izlūkdatus, izmantojot </w:t>
      </w:r>
      <w:r>
        <w:rPr>
          <w:rFonts w:ascii="Times New Roman" w:hAnsi="Times New Roman"/>
          <w:i/>
          <w:iCs/>
          <w:sz w:val="24"/>
        </w:rPr>
        <w:t>Egmont</w:t>
      </w:r>
      <w:r>
        <w:rPr>
          <w:rFonts w:ascii="Times New Roman" w:hAnsi="Times New Roman"/>
          <w:sz w:val="24"/>
        </w:rPr>
        <w:t xml:space="preserve"> drošo tīmekli vai citus līdzekļus;</w:t>
      </w:r>
    </w:p>
    <w:p w:rsidR="00DF2735" w:rsidRDefault="0059286A" w:rsidP="00AF24EB">
      <w:pPr>
        <w:pStyle w:val="Pamatteksts"/>
        <w:widowControl/>
        <w:spacing w:before="0"/>
        <w:ind w:left="1418"/>
        <w:jc w:val="both"/>
        <w:rPr>
          <w:rFonts w:ascii="Times New Roman" w:hAnsi="Times New Roman"/>
          <w:noProof/>
          <w:sz w:val="24"/>
        </w:rPr>
      </w:pPr>
      <w:r>
        <w:pict>
          <v:shape id="_x0000_i1090" type="#_x0000_t75" style="width:10.2pt;height:8pt;visibility:visible;mso-wrap-style:square">
            <v:imagedata r:id="rId10" o:title=""/>
          </v:shape>
        </w:pict>
      </w:r>
      <w:r w:rsidR="00BC34AF">
        <w:t xml:space="preserve"> </w:t>
      </w:r>
      <w:r w:rsidR="00BC34AF">
        <w:rPr>
          <w:rFonts w:ascii="Times New Roman" w:hAnsi="Times New Roman"/>
          <w:sz w:val="24"/>
        </w:rPr>
        <w:t xml:space="preserve">ar centrālās iestādes starpniecību </w:t>
      </w:r>
      <w:r w:rsidR="00BC34AF">
        <w:rPr>
          <w:rFonts w:ascii="Times New Roman" w:hAnsi="Times New Roman"/>
          <w:i/>
          <w:iCs/>
          <w:sz w:val="24"/>
        </w:rPr>
        <w:t>MLA</w:t>
      </w:r>
      <w:r w:rsidR="00BC34AF">
        <w:rPr>
          <w:rFonts w:ascii="Times New Roman" w:hAnsi="Times New Roman"/>
          <w:sz w:val="24"/>
        </w:rPr>
        <w:t xml:space="preserve"> pieprasījumu nosūtīšanai uz ārvalstīm.</w:t>
      </w:r>
    </w:p>
    <w:p w:rsidR="00AF24EB" w:rsidRPr="00326331" w:rsidRDefault="00AF24EB" w:rsidP="00AF24EB">
      <w:pPr>
        <w:pStyle w:val="Pamatteksts"/>
        <w:widowControl/>
        <w:tabs>
          <w:tab w:val="left" w:pos="2422"/>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98. Lai likumīgi iegūtu pierādījumus, kas ir izmantojami tiesā, izmeklētājiem un/vai kriminālvajāšanas iestādēm ir jāizmanto piemērojamās starptautiskās vienošanās, kas varētu būt balstītas uz savstarpīgumu, </w:t>
      </w:r>
      <w:r>
        <w:rPr>
          <w:rFonts w:ascii="Times New Roman" w:hAnsi="Times New Roman"/>
          <w:i/>
          <w:iCs/>
          <w:sz w:val="24"/>
        </w:rPr>
        <w:t>MoU</w:t>
      </w:r>
      <w:r>
        <w:rPr>
          <w:rFonts w:ascii="Times New Roman" w:hAnsi="Times New Roman"/>
          <w:sz w:val="24"/>
        </w:rPr>
        <w:t>, divpusēju vai daudzpusēju vienošanos. Tiklīdz lēmums ir pieņemts par to, kura valsts ir atbildīga par kriminālvajāšanu un/vai izmeklēšanu attiecīgajā lietas daļā, vajadzētu vienoties par mehānismiem, nodrošinot, ka visi pierādījumi ir pieejami kompetentajai iestādei tādā veidā, kas ļautu tos uzrādīt krimināltiesai un kas atbilst likumā paredzētai kārtībai.</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99. Personīgo kontaktu veidošana ar ārvalstu partneriem arī ir nozīmīga veiksmīgas finanšu izmeklēšanas norisē. Tālruņa zvans, e-pasts, videokonference vai tikšanās klātienē ar ārvalstu partneriem būs ļoti efektīva, virzot lietu līdz veiksmīgam atrisinājumam. Saziņa ir svarīga visos posmos: informācijas un izlūkdatu iegūšanā, stratēģisku lēmumu pieņemšanā, ārvalstu jurisdikcijas prasību izpratnē atbalsta nolūkam, </w:t>
      </w:r>
      <w:r>
        <w:rPr>
          <w:rFonts w:ascii="Times New Roman" w:hAnsi="Times New Roman"/>
          <w:i/>
          <w:iCs/>
          <w:sz w:val="24"/>
        </w:rPr>
        <w:t>MLA</w:t>
      </w:r>
      <w:r>
        <w:rPr>
          <w:rFonts w:ascii="Times New Roman" w:hAnsi="Times New Roman"/>
          <w:sz w:val="24"/>
        </w:rPr>
        <w:t xml:space="preserve"> pieprasījumu sagatavošanā vai reaģēšanā uz pieprasījumiem atbalsta nolūkam. Tas palīdz samazināt kavēšanos, jo īpaši, ja atšķirības terminoloģijā un tiesību sistēmās var novest līdz pārpratumiem.</w:t>
      </w:r>
    </w:p>
    <w:p w:rsidR="00DF2735" w:rsidRPr="00326331" w:rsidRDefault="00DF2735" w:rsidP="00326331">
      <w:pPr>
        <w:widowControl/>
        <w:jc w:val="both"/>
        <w:rPr>
          <w:rFonts w:ascii="Times New Roman" w:eastAsia="Cambria" w:hAnsi="Times New Roman" w:cs="Cambria"/>
          <w:noProof/>
          <w:sz w:val="24"/>
          <w:szCs w:val="20"/>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100. Svarīgu informāciju var iegūt daudz ātrāk un ar mazāku formalitāšu slogu, uzturot tiešu saziņu ar sadarbības tiesībaizsardzības aģentūrām un finanšu izlūkošanas vienībām, vai no tiesnešiem koordinatoriem vai tiesībaizsardzības atašejiem, kuri ir norīkoti darbā vietējā vai </w:t>
      </w:r>
      <w:r>
        <w:rPr>
          <w:rFonts w:ascii="Times New Roman" w:hAnsi="Times New Roman"/>
          <w:sz w:val="24"/>
        </w:rPr>
        <w:lastRenderedPageBreak/>
        <w:t xml:space="preserve">reģionālā līmenī (aģentūra sniedz palīdzību citai aģentūrai). Ar šādu palīdzību ir iespējams daudz ātrāk identificēt pierādījumus un līdzekļus, apstiprināt nepieciešamo palīdzību un, jo nozīmīgāk, sniegt atbilstošu pamatu oficiālam </w:t>
      </w:r>
      <w:r>
        <w:rPr>
          <w:rFonts w:ascii="Times New Roman" w:hAnsi="Times New Roman"/>
          <w:i/>
          <w:iCs/>
          <w:sz w:val="24"/>
        </w:rPr>
        <w:t>MLA</w:t>
      </w:r>
      <w:r>
        <w:rPr>
          <w:rFonts w:ascii="Times New Roman" w:hAnsi="Times New Roman"/>
          <w:sz w:val="24"/>
        </w:rPr>
        <w:t xml:space="preserve"> pieprasījumam (valdība sniedz palīdzību citai valdībai). Šādi kontakti rada arī iespēju apgūt ārvalstu jurisdikcijas kārtību un sistēmas, un piekļūt dažādām iespējām, lai veiktu izmeklēšanu, veiktu kriminālvajāšanu un rīkotos ar noziedzīgi iegūtiem līdzekļiem.</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101. Lai konstruktīvi un efektīvi nodrošinātu plašu starptautisko sadarbību, ir svarīgi, lai finanšu izmeklētāji apspriestu jautājumus un stratēģiju ar ārvalstu partneriem. Šajās diskusijās vajadzētu apspriest kopīgas izmeklēšanas veikšanu vai informācijas sniegšanu ārvalstu iestādēm, lai tās varētu veikt savu izmeklēšanu. Ja finanšu izmeklēšana vēl ir agrīnā stadijā un izmeklētāji ir nobažījušies par izmeklēšanas integritāti, viņi joprojām var iesaistīt savus ārvalstu partnerus un apspriest jautājums no “hipotētiskas” perspektīvas. Šādas diskusijas ļauj visām iesaistītajām pusēm iegūt labāku izpratni par izmeklēšanas parametriem un prasībām, neapspriežot pārāk daudz īpašu detaļu. Šādu detalizētu informāciju var sniegt arī vēlākā posmā pēc nepieciešamības.</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102. Lai risinātu </w:t>
      </w:r>
      <w:r>
        <w:rPr>
          <w:rFonts w:ascii="Times New Roman" w:hAnsi="Times New Roman"/>
          <w:i/>
          <w:iCs/>
          <w:sz w:val="24"/>
        </w:rPr>
        <w:t>MLA</w:t>
      </w:r>
      <w:r>
        <w:rPr>
          <w:rFonts w:ascii="Times New Roman" w:hAnsi="Times New Roman"/>
          <w:sz w:val="24"/>
        </w:rPr>
        <w:t xml:space="preserve"> pieprasījumu starptautisko raksturu, visām valstīm vajadzētu spēt izmeklēt </w:t>
      </w:r>
      <w:r>
        <w:rPr>
          <w:rFonts w:ascii="Times New Roman" w:hAnsi="Times New Roman"/>
          <w:i/>
          <w:iCs/>
          <w:sz w:val="24"/>
        </w:rPr>
        <w:t>ML</w:t>
      </w:r>
      <w:r>
        <w:rPr>
          <w:rFonts w:ascii="Times New Roman" w:hAnsi="Times New Roman"/>
          <w:sz w:val="24"/>
        </w:rPr>
        <w:t xml:space="preserve">, saistīto predikatīvo nodarījumu un </w:t>
      </w:r>
      <w:r>
        <w:rPr>
          <w:rFonts w:ascii="Times New Roman" w:hAnsi="Times New Roman"/>
          <w:i/>
          <w:iCs/>
          <w:sz w:val="24"/>
        </w:rPr>
        <w:t>TF</w:t>
      </w:r>
      <w:r>
        <w:rPr>
          <w:rFonts w:ascii="Times New Roman" w:hAnsi="Times New Roman"/>
          <w:sz w:val="24"/>
        </w:rPr>
        <w:t xml:space="preserve"> lietas, veikt kriminālvajāšanu un taisīt spriedumus tajās neatkarīgi no tā, vai predikatīvais nodarījums ir noticis tās jurisdikcijā vai ārvalstīs. Ja predikatīvais nodarījums ir izdarīts ārvalstī, lai veiktu kriminālvajāšanu noziedzīgā nodarījumā, kas ir saistīts ar noziedzīgi iegūtiem līdzekļiem, būtībā ir nepieciešamas zināšanas par saistīto predikatīvo nodarījumu ārvalstu jurisdikcijā, un šādai informācijai vajadzētu būt pieejamai.</w:t>
      </w:r>
    </w:p>
    <w:p w:rsidR="00AF24EB" w:rsidRDefault="00AF24EB" w:rsidP="00AF24EB">
      <w:pPr>
        <w:pStyle w:val="Pamatteksts"/>
        <w:widowControl/>
        <w:tabs>
          <w:tab w:val="left" w:pos="773"/>
        </w:tabs>
        <w:spacing w:before="0"/>
        <w:ind w:left="0"/>
        <w:jc w:val="both"/>
        <w:rPr>
          <w:rFonts w:ascii="Times New Roman" w:hAnsi="Times New Roman"/>
          <w:noProof/>
          <w:sz w:val="24"/>
        </w:rPr>
      </w:pPr>
    </w:p>
    <w:p w:rsidR="00DF2735" w:rsidRPr="00326331" w:rsidRDefault="00AF24EB" w:rsidP="00AF24EB">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103. </w:t>
      </w:r>
      <w:r>
        <w:rPr>
          <w:rFonts w:ascii="Times New Roman" w:hAnsi="Times New Roman"/>
          <w:i/>
          <w:iCs/>
          <w:sz w:val="24"/>
        </w:rPr>
        <w:t>FATF</w:t>
      </w:r>
      <w:r>
        <w:rPr>
          <w:rFonts w:ascii="Times New Roman" w:hAnsi="Times New Roman"/>
          <w:sz w:val="24"/>
        </w:rPr>
        <w:t xml:space="preserve"> labākās prakses dokumentā par konfiskāciju</w:t>
      </w:r>
      <w:r>
        <w:rPr>
          <w:rStyle w:val="Vresatsauce"/>
          <w:rFonts w:ascii="Times New Roman" w:hAnsi="Times New Roman"/>
          <w:noProof/>
          <w:sz w:val="24"/>
        </w:rPr>
        <w:footnoteReference w:id="23"/>
      </w:r>
      <w:r>
        <w:rPr>
          <w:rFonts w:ascii="Times New Roman" w:hAnsi="Times New Roman"/>
          <w:sz w:val="24"/>
        </w:rPr>
        <w:t xml:space="preserve"> ir norādīta labākā prakse valstīm, lai palīdzētu nostiprināt tiesiskos regulējumus un nodrošinātu, ka līdzekļu izsekošana un finanšu izmeklēšana tiktu veiktas efektīvi. Šīs labākās prakses ietver atbilstošu kārtību un tiesisko regulējumu, lai varētu notikt neoficiāla informācijas apmaiņa, atbilstošu reģionālo un starptautisko struktūru lietošana, lai veicinātu sadarbību, spontānu informācijas koplietošanu ar pienācīgiem piesardzības pasākumiem un vienošanos noslēgšanu par līdzekļu koplietošanu.</w:t>
      </w:r>
    </w:p>
    <w:p w:rsidR="00DF2735" w:rsidRPr="00326331" w:rsidRDefault="00DF2735" w:rsidP="00326331">
      <w:pPr>
        <w:widowControl/>
        <w:jc w:val="both"/>
        <w:rPr>
          <w:rFonts w:ascii="Times New Roman" w:hAnsi="Times New Roman"/>
          <w:noProof/>
          <w:sz w:val="24"/>
        </w:rPr>
      </w:pPr>
    </w:p>
    <w:p w:rsidR="00AF24EB" w:rsidRDefault="00AF24EB">
      <w:pPr>
        <w:rPr>
          <w:rFonts w:ascii="Times New Roman" w:hAnsi="Times New Roman"/>
          <w:noProof/>
          <w:sz w:val="24"/>
        </w:rPr>
      </w:pPr>
      <w:r>
        <w:br w:type="page"/>
      </w:r>
    </w:p>
    <w:p w:rsidR="00DF2735" w:rsidRPr="00326331" w:rsidRDefault="00DF2735" w:rsidP="00326331">
      <w:pPr>
        <w:widowControl/>
        <w:jc w:val="both"/>
        <w:rPr>
          <w:rFonts w:ascii="Times New Roman" w:hAnsi="Times New Roman"/>
          <w:noProof/>
          <w:sz w:val="24"/>
        </w:rPr>
      </w:pPr>
    </w:p>
    <w:p w:rsidR="00DF2735" w:rsidRPr="00AF24EB" w:rsidRDefault="00DF2735" w:rsidP="0059286A">
      <w:pPr>
        <w:pStyle w:val="Virsraksts2"/>
        <w:jc w:val="center"/>
        <w:rPr>
          <w:noProof/>
        </w:rPr>
      </w:pPr>
      <w:bookmarkStart w:id="45" w:name="_Toc27125983"/>
      <w:r>
        <w:rPr>
          <w:szCs w:val="40"/>
        </w:rPr>
        <w:t>PIELIKUMS</w:t>
      </w:r>
      <w:bookmarkStart w:id="46" w:name="_bookmark21"/>
      <w:bookmarkEnd w:id="46"/>
      <w:r w:rsidR="0059286A">
        <w:rPr>
          <w:szCs w:val="40"/>
        </w:rPr>
        <w:br/>
      </w:r>
      <w:r w:rsidR="0059286A">
        <w:rPr>
          <w:rFonts w:cs="Calibri"/>
          <w:noProof/>
        </w:rPr>
        <w:br/>
      </w:r>
      <w:r w:rsidRPr="0059286A">
        <w:rPr>
          <w:i/>
        </w:rPr>
        <w:t>PAPILDU INFORMĀCIJA</w:t>
      </w:r>
      <w:bookmarkEnd w:id="45"/>
    </w:p>
    <w:p w:rsidR="00DF2735" w:rsidRPr="00AF24EB" w:rsidRDefault="00DF2735" w:rsidP="00AF24EB">
      <w:pPr>
        <w:widowControl/>
        <w:jc w:val="center"/>
        <w:rPr>
          <w:rFonts w:ascii="Times New Roman" w:eastAsia="Calibri" w:hAnsi="Times New Roman" w:cs="Calibri"/>
          <w:b/>
          <w:bCs/>
          <w:i/>
          <w:noProof/>
          <w:sz w:val="32"/>
          <w:szCs w:val="40"/>
        </w:rPr>
      </w:pPr>
    </w:p>
    <w:p w:rsidR="00DF2735" w:rsidRPr="00AF24EB" w:rsidRDefault="00DF2735" w:rsidP="003A5317">
      <w:pPr>
        <w:pStyle w:val="Virsraksts3"/>
        <w:widowControl/>
        <w:spacing w:before="0"/>
        <w:ind w:left="0"/>
        <w:jc w:val="both"/>
        <w:rPr>
          <w:rFonts w:ascii="Times New Roman" w:hAnsi="Times New Roman"/>
          <w:noProof/>
          <w:color w:val="348092"/>
          <w:sz w:val="32"/>
          <w:szCs w:val="36"/>
        </w:rPr>
      </w:pPr>
      <w:bookmarkStart w:id="47" w:name="_Toc27125984"/>
      <w:r>
        <w:rPr>
          <w:rFonts w:ascii="Times New Roman" w:hAnsi="Times New Roman"/>
          <w:color w:val="348092"/>
          <w:sz w:val="32"/>
          <w:szCs w:val="36"/>
        </w:rPr>
        <w:t>PAMATINFORMĀCIJA, KURAI JĀBŪT IEKĻAUTAI UZŅĒMUMU REĢISTRĀ</w:t>
      </w:r>
      <w:bookmarkEnd w:id="47"/>
    </w:p>
    <w:p w:rsidR="00DF2735" w:rsidRPr="00326331" w:rsidRDefault="00DF2735" w:rsidP="00326331">
      <w:pPr>
        <w:widowControl/>
        <w:jc w:val="both"/>
        <w:rPr>
          <w:rFonts w:ascii="Times New Roman" w:eastAsia="Arial" w:hAnsi="Times New Roman" w:cs="Arial"/>
          <w:noProof/>
          <w:sz w:val="24"/>
          <w:szCs w:val="23"/>
        </w:rPr>
      </w:pP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Fiziskās vai juridiskās personas nosaukums (ieskaitot valstī noteiktu unikālu identifikatoru un alternatīvos nosaukumus)</w:t>
      </w: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Dibināšanas, izveidošanas vai reģistrācijas datums</w:t>
      </w: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Fiziskās vai juridiskās personas veids (piemēram, SIA [</w:t>
      </w:r>
      <w:r>
        <w:rPr>
          <w:rFonts w:ascii="Times New Roman" w:hAnsi="Times New Roman"/>
          <w:i/>
          <w:iCs/>
          <w:sz w:val="24"/>
        </w:rPr>
        <w:t>LLC</w:t>
      </w:r>
      <w:r>
        <w:rPr>
          <w:rFonts w:ascii="Times New Roman" w:hAnsi="Times New Roman"/>
          <w:sz w:val="24"/>
        </w:rPr>
        <w:t>], akciju sabiedrība [</w:t>
      </w:r>
      <w:r>
        <w:rPr>
          <w:rFonts w:ascii="Times New Roman" w:hAnsi="Times New Roman"/>
          <w:i/>
          <w:iCs/>
          <w:sz w:val="24"/>
        </w:rPr>
        <w:t>sociedad anónima</w:t>
      </w:r>
      <w:r>
        <w:rPr>
          <w:rFonts w:ascii="Times New Roman" w:hAnsi="Times New Roman"/>
          <w:sz w:val="24"/>
        </w:rPr>
        <w:t>])</w:t>
      </w: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Fiziskās vai juridiskās personas statuss (piemēram, aktīva, neaktīva, likvidēta – ja neaktīva vai likvidēta, likvidēšanas datums un sabiedrības iepriekšējie ieraksti)</w:t>
      </w: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Galvenā biroja vai uzņēmējdarbības vietas adrese</w:t>
      </w:r>
    </w:p>
    <w:p w:rsidR="00DF2735" w:rsidRPr="00326331" w:rsidRDefault="003A5317" w:rsidP="003A5317">
      <w:pPr>
        <w:pStyle w:val="Pamatteksts"/>
        <w:widowControl/>
        <w:tabs>
          <w:tab w:val="left" w:pos="2470"/>
        </w:tabs>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Juridiskā adrese (ja nesakrīt ar galvenā biroja adresi) vai nosaukums un juridiskā pārstāvja adrese</w:t>
      </w: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Oficiālo vadības amatu informācija, t. i., direktori vai vadītāji un amatpersonas (piemēram, priekšsēdētājs, sekretāre)</w:t>
      </w:r>
    </w:p>
    <w:p w:rsidR="00DF2735" w:rsidRPr="00326331" w:rsidRDefault="003A5317" w:rsidP="003A5317">
      <w:pPr>
        <w:pStyle w:val="Pamatteksts"/>
        <w:widowControl/>
        <w:tabs>
          <w:tab w:val="left" w:pos="3632"/>
        </w:tabs>
        <w:spacing w:before="0"/>
        <w:ind w:left="2268"/>
        <w:jc w:val="both"/>
        <w:rPr>
          <w:rFonts w:ascii="Times New Roman" w:hAnsi="Times New Roman"/>
          <w:noProof/>
          <w:sz w:val="24"/>
        </w:rPr>
      </w:pPr>
      <w:r>
        <w:rPr>
          <w:rFonts w:ascii="Times New Roman" w:hAnsi="Times New Roman"/>
          <w:noProof/>
          <w:sz w:val="24"/>
          <w:lang w:eastAsia="lv-LV"/>
        </w:rPr>
        <w:drawing>
          <wp:inline distT="0" distB="0" distL="0" distR="0">
            <wp:extent cx="123825" cy="114300"/>
            <wp:effectExtent l="0" t="0" r="0" b="0"/>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Times New Roman" w:hAnsi="Times New Roman"/>
          <w:sz w:val="24"/>
        </w:rPr>
        <w:t> – Ja fiziska persona – pilns personas vārds un uzvārds, visi iepriekšējie vārdi un uzvārdi, dzīvesvietas adrese, tautība un dzimšanas datums</w:t>
      </w:r>
    </w:p>
    <w:p w:rsidR="00DF2735" w:rsidRPr="00326331" w:rsidRDefault="003A5317" w:rsidP="003A5317">
      <w:pPr>
        <w:pStyle w:val="Pamatteksts"/>
        <w:widowControl/>
        <w:tabs>
          <w:tab w:val="left" w:pos="3632"/>
        </w:tabs>
        <w:spacing w:before="0"/>
        <w:ind w:left="2268"/>
        <w:jc w:val="both"/>
        <w:rPr>
          <w:rFonts w:ascii="Times New Roman" w:hAnsi="Times New Roman"/>
          <w:noProof/>
          <w:sz w:val="24"/>
        </w:rPr>
      </w:pPr>
      <w:r>
        <w:rPr>
          <w:rFonts w:ascii="Times New Roman" w:hAnsi="Times New Roman"/>
          <w:noProof/>
          <w:sz w:val="24"/>
          <w:lang w:eastAsia="lv-LV"/>
        </w:rPr>
        <w:drawing>
          <wp:inline distT="0" distB="0" distL="0" distR="0">
            <wp:extent cx="123825" cy="114300"/>
            <wp:effectExtent l="0" t="0" r="0" b="0"/>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Times New Roman" w:hAnsi="Times New Roman"/>
          <w:sz w:val="24"/>
        </w:rPr>
        <w:t> – Ja uzņēmums</w:t>
      </w:r>
      <w:r>
        <w:t> –</w:t>
      </w:r>
      <w:r>
        <w:rPr>
          <w:rFonts w:ascii="Times New Roman" w:hAnsi="Times New Roman"/>
          <w:sz w:val="24"/>
        </w:rPr>
        <w:t xml:space="preserve"> juridiskās personas nosaukums, galvenā biroja adrese, juridiskā adrese un (ja piemērojams) attiecībā uz ārvalsts uzņēmumiem – juridiskā adrese tā izcelsmes valstī</w:t>
      </w: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Iesniegto dokumentu vēsture (piemēram, izveidošanas dokumenti, gada pārskati, finanšu dokumenti, juridiskās adreses maiņa, juridiskā pārstāvja maiņa utt.)</w:t>
      </w: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Nepieciešamie gada pārskati, kas apstiprina ikvienas sistēmā iesniedzamās detaļas pareizību arī tad, ja tās nav mainījušās kopš pēdējā iesniegšanas datuma</w:t>
      </w:r>
    </w:p>
    <w:p w:rsidR="00DF2735" w:rsidRPr="00326331" w:rsidRDefault="003A5317" w:rsidP="003A5317">
      <w:pPr>
        <w:pStyle w:val="Pamatteksts"/>
        <w:widowControl/>
        <w:spacing w:before="0"/>
        <w:ind w:left="1418"/>
        <w:jc w:val="both"/>
        <w:rPr>
          <w:rFonts w:ascii="Times New Roman" w:hAnsi="Times New Roman"/>
          <w:noProof/>
          <w:sz w:val="24"/>
        </w:rPr>
      </w:pPr>
      <w:r>
        <w:rPr>
          <w:noProof/>
          <w:lang w:eastAsia="lv-LV"/>
        </w:rPr>
        <w:drawing>
          <wp:inline distT="0" distB="0" distL="0" distR="0">
            <wp:extent cx="133350" cy="104775"/>
            <wp:effectExtent l="0" t="0" r="0" b="0"/>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t xml:space="preserve"> </w:t>
      </w:r>
      <w:r>
        <w:rPr>
          <w:rFonts w:ascii="Times New Roman" w:hAnsi="Times New Roman"/>
          <w:sz w:val="24"/>
        </w:rPr>
        <w:t>Ja iespējams un attiecināms, ar juridisko personu saistīto iesniegto iesniegumu un dokumentu elektroniskās kopijas (piemēram, izveidošanas dokumenti, gada deklarācijas, finanšu dokumenti, juridiskās adreses maiņa, juridiskā pārstāvja maiņa utt.)</w:t>
      </w:r>
    </w:p>
    <w:p w:rsidR="00326331" w:rsidRDefault="00326331" w:rsidP="00326331">
      <w:pPr>
        <w:widowControl/>
        <w:jc w:val="both"/>
        <w:rPr>
          <w:rFonts w:ascii="Times New Roman" w:hAnsi="Times New Roman"/>
          <w:noProof/>
          <w:sz w:val="24"/>
        </w:rPr>
      </w:pPr>
    </w:p>
    <w:p w:rsidR="003A5317" w:rsidRDefault="003A5317">
      <w:pPr>
        <w:rPr>
          <w:rFonts w:ascii="Times New Roman" w:hAnsi="Times New Roman"/>
          <w:noProof/>
          <w:sz w:val="24"/>
        </w:rPr>
      </w:pPr>
      <w:r>
        <w:br w:type="page"/>
      </w:r>
    </w:p>
    <w:p w:rsidR="00DF2735" w:rsidRPr="00326331" w:rsidRDefault="00DF2735" w:rsidP="00326331">
      <w:pPr>
        <w:widowControl/>
        <w:jc w:val="both"/>
        <w:rPr>
          <w:rFonts w:ascii="Times New Roman" w:eastAsia="Cambria" w:hAnsi="Times New Roman" w:cs="Cambria"/>
          <w:noProof/>
          <w:sz w:val="24"/>
          <w:szCs w:val="20"/>
        </w:rPr>
      </w:pPr>
    </w:p>
    <w:p w:rsidR="00DF2735" w:rsidRPr="003A5317" w:rsidRDefault="00DF2735" w:rsidP="00326331">
      <w:pPr>
        <w:pStyle w:val="Virsraksts3"/>
        <w:widowControl/>
        <w:spacing w:before="0"/>
        <w:ind w:left="0"/>
        <w:jc w:val="both"/>
        <w:rPr>
          <w:rFonts w:ascii="Times New Roman" w:hAnsi="Times New Roman"/>
          <w:noProof/>
          <w:color w:val="348092"/>
          <w:sz w:val="32"/>
          <w:szCs w:val="36"/>
        </w:rPr>
      </w:pPr>
      <w:bookmarkStart w:id="48" w:name="_Toc27125985"/>
      <w:r>
        <w:rPr>
          <w:rFonts w:ascii="Times New Roman" w:hAnsi="Times New Roman"/>
          <w:color w:val="348092"/>
          <w:sz w:val="32"/>
          <w:szCs w:val="36"/>
        </w:rPr>
        <w:t>PAPILDU INFORMĀCIJA PAR SLEPENĀM OPERĀCIJĀM</w:t>
      </w:r>
      <w:bookmarkEnd w:id="48"/>
    </w:p>
    <w:p w:rsidR="003A5317" w:rsidRDefault="003A5317" w:rsidP="00326331">
      <w:pPr>
        <w:widowControl/>
        <w:jc w:val="both"/>
        <w:rPr>
          <w:rFonts w:ascii="Times New Roman" w:hAnsi="Times New Roman"/>
          <w:b/>
          <w:noProof/>
          <w:color w:val="348092"/>
          <w:sz w:val="24"/>
        </w:rPr>
      </w:pPr>
    </w:p>
    <w:p w:rsidR="00DF2735" w:rsidRPr="003A5317" w:rsidRDefault="00DF2735" w:rsidP="00326331">
      <w:pPr>
        <w:widowControl/>
        <w:jc w:val="both"/>
        <w:rPr>
          <w:rFonts w:ascii="Times New Roman" w:hAnsi="Times New Roman"/>
          <w:b/>
          <w:noProof/>
          <w:color w:val="348092"/>
          <w:sz w:val="28"/>
          <w:szCs w:val="24"/>
        </w:rPr>
      </w:pPr>
      <w:r>
        <w:rPr>
          <w:rFonts w:ascii="Times New Roman" w:hAnsi="Times New Roman"/>
          <w:b/>
          <w:color w:val="348092"/>
          <w:sz w:val="28"/>
          <w:szCs w:val="24"/>
        </w:rPr>
        <w:t>OPERATĪVAS DARBĪBAS PERSONĀLA KOMPLEKTĒŠANA UN APMĀCĪBA</w:t>
      </w: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 Palermo Konvencijas 29. panta 1. punkta g. apakšpunktā valstis tiek aicinātas uzsākt, izstrādāt vai uzlabot atsevišķas mācību programmas jaunajiem tiesībaizsardzības darbiniekiem, tostarp prokuroriem, izmeklēšanas miertiesnešiem un muitas darbiniekiem par slepeno operāciju lietošanu. Slepenā operācijā iesaistīto darbinieku skaitu parasti koriģē operācijas būtība.</w:t>
      </w:r>
    </w:p>
    <w:p w:rsidR="00DF2735" w:rsidRPr="00326331" w:rsidRDefault="00DF2735" w:rsidP="00326331">
      <w:pPr>
        <w:widowControl/>
        <w:jc w:val="both"/>
        <w:rPr>
          <w:rFonts w:ascii="Times New Roman" w:eastAsia="Cambria" w:hAnsi="Times New Roman" w:cs="Cambria"/>
          <w:noProof/>
          <w:sz w:val="24"/>
          <w:szCs w:val="29"/>
        </w:rPr>
      </w:pPr>
    </w:p>
    <w:p w:rsidR="00DF2735" w:rsidRPr="00326331" w:rsidRDefault="00DF2735" w:rsidP="00326331">
      <w:pPr>
        <w:pStyle w:val="Virsraksts4"/>
        <w:widowControl/>
        <w:ind w:left="0"/>
        <w:jc w:val="both"/>
        <w:rPr>
          <w:rFonts w:ascii="Times New Roman" w:hAnsi="Times New Roman"/>
          <w:noProof/>
          <w:color w:val="348092"/>
        </w:rPr>
      </w:pPr>
      <w:r>
        <w:rPr>
          <w:rFonts w:ascii="Times New Roman" w:hAnsi="Times New Roman"/>
          <w:color w:val="348092"/>
        </w:rPr>
        <w:t>IKVIENĀ SLEPENĀ OPERĀCIJĀ PARASTI IR IESAISTĪTAS DAŽĀDĀM LOMĀM ATBILSTOŠI APMĀCĪTAS PERSONAS</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 xml:space="preserve">2. Piemēram: </w:t>
      </w:r>
      <w:r>
        <w:rPr>
          <w:rFonts w:ascii="Times New Roman" w:hAnsi="Times New Roman"/>
          <w:i/>
          <w:sz w:val="24"/>
        </w:rPr>
        <w:t xml:space="preserve">vadītāja </w:t>
      </w:r>
      <w:r>
        <w:rPr>
          <w:rFonts w:ascii="Times New Roman" w:hAnsi="Times New Roman"/>
          <w:sz w:val="24"/>
        </w:rPr>
        <w:t xml:space="preserve">pienākumi ietver operācijas vispārējās pārvaldības kontroli, un tam jānodrošina, ka citu dalībnieku ikdienas darbības ir saistītas ar operācijas mērķiem. </w:t>
      </w:r>
      <w:r>
        <w:rPr>
          <w:rFonts w:ascii="Times New Roman" w:hAnsi="Times New Roman"/>
          <w:i/>
          <w:sz w:val="24"/>
        </w:rPr>
        <w:t xml:space="preserve">Piesega aģentu </w:t>
      </w:r>
      <w:r>
        <w:rPr>
          <w:rFonts w:ascii="Times New Roman" w:hAnsi="Times New Roman"/>
          <w:sz w:val="24"/>
        </w:rPr>
        <w:t xml:space="preserve">norīko uz slepenās operācijas norises vietu, lai sadarbotos ar slepeno aģentu, un tas ir primāri atbildīgs par slepenā aģenta drošību un aizsardzību. </w:t>
      </w:r>
      <w:r>
        <w:rPr>
          <w:rFonts w:ascii="Times New Roman" w:hAnsi="Times New Roman"/>
          <w:i/>
          <w:sz w:val="24"/>
        </w:rPr>
        <w:t xml:space="preserve">Slepenajam aģentam </w:t>
      </w:r>
      <w:r>
        <w:rPr>
          <w:rFonts w:ascii="Times New Roman" w:hAnsi="Times New Roman"/>
          <w:sz w:val="24"/>
        </w:rPr>
        <w:t xml:space="preserve">ir jābūt apmācītam darbiniekam, un tas parasti tiek no citas vietas nogādāts vietā, kur tiks īstenota slepenā operācija. Tiem var būt izveidotas vairākas piesega identitātes, lai tie ikvienā konkrētā gadījumā varētu izpildīt slepenos uzdevumus ar atsevišķu identitāti. </w:t>
      </w:r>
      <w:r>
        <w:rPr>
          <w:rFonts w:ascii="Times New Roman" w:hAnsi="Times New Roman"/>
          <w:i/>
          <w:sz w:val="24"/>
        </w:rPr>
        <w:t xml:space="preserve">Tehniskais aģents </w:t>
      </w:r>
      <w:r>
        <w:rPr>
          <w:rFonts w:ascii="Times New Roman" w:hAnsi="Times New Roman"/>
          <w:sz w:val="24"/>
        </w:rPr>
        <w:t xml:space="preserve">ir apmācīts tehniķis, kuram ir zināšanas par audio un video novērošanas aprīkojuma uzstādīšanu un darbību. </w:t>
      </w:r>
      <w:r>
        <w:rPr>
          <w:rFonts w:ascii="Times New Roman" w:hAnsi="Times New Roman"/>
          <w:i/>
          <w:sz w:val="24"/>
        </w:rPr>
        <w:t xml:space="preserve">Tehniskais aģents </w:t>
      </w:r>
      <w:r>
        <w:rPr>
          <w:rFonts w:ascii="Times New Roman" w:hAnsi="Times New Roman"/>
          <w:sz w:val="24"/>
        </w:rPr>
        <w:t xml:space="preserve">ir parasts slepenās operācijas komandas loceklis, un tam ir jāpiedalās visās regulārajās pārskata, pirmsoperācijas un pēcoperācijas sanāksmēs. </w:t>
      </w:r>
      <w:r>
        <w:rPr>
          <w:rFonts w:ascii="Times New Roman" w:hAnsi="Times New Roman"/>
          <w:i/>
          <w:sz w:val="24"/>
        </w:rPr>
        <w:t xml:space="preserve">Lietas aģents </w:t>
      </w:r>
      <w:r>
        <w:rPr>
          <w:rFonts w:ascii="Times New Roman" w:hAnsi="Times New Roman"/>
          <w:sz w:val="24"/>
        </w:rPr>
        <w:t xml:space="preserve">pārvalda slepenās operācijas ikdienas darbības. Lietas aģenta pienākumi ietver arī savlaicīgu visas iegūtās informācijas vai pierādījumu izskatīšanu, analīzi un vērtības noteikšanu. Parasti </w:t>
      </w:r>
      <w:r>
        <w:rPr>
          <w:rFonts w:ascii="Times New Roman" w:hAnsi="Times New Roman"/>
          <w:i/>
          <w:sz w:val="24"/>
        </w:rPr>
        <w:t xml:space="preserve">lietas aģents </w:t>
      </w:r>
      <w:r>
        <w:rPr>
          <w:rFonts w:ascii="Times New Roman" w:hAnsi="Times New Roman"/>
          <w:sz w:val="24"/>
        </w:rPr>
        <w:t>ir atbildīgs par atskaišu rakstīšanu, pierādījumu noformēšanu, datu dublikātu izgatavošanu un glabāšanu, kā arī citu lietvedības funkciju izpildi.</w:t>
      </w:r>
    </w:p>
    <w:p w:rsidR="00DF2735" w:rsidRPr="00326331" w:rsidRDefault="00DF2735" w:rsidP="00326331">
      <w:pPr>
        <w:widowControl/>
        <w:jc w:val="both"/>
        <w:rPr>
          <w:rFonts w:ascii="Times New Roman" w:eastAsia="Cambria" w:hAnsi="Times New Roman" w:cs="Cambria"/>
          <w:noProof/>
          <w:sz w:val="24"/>
          <w:szCs w:val="29"/>
        </w:rPr>
      </w:pPr>
    </w:p>
    <w:p w:rsidR="00DF2735" w:rsidRPr="00326331" w:rsidRDefault="00DF2735" w:rsidP="00326331">
      <w:pPr>
        <w:pStyle w:val="Virsraksts4"/>
        <w:widowControl/>
        <w:ind w:left="0"/>
        <w:jc w:val="both"/>
        <w:rPr>
          <w:rFonts w:ascii="Times New Roman" w:hAnsi="Times New Roman"/>
          <w:noProof/>
          <w:color w:val="348092"/>
        </w:rPr>
      </w:pPr>
      <w:r>
        <w:rPr>
          <w:rFonts w:ascii="Times New Roman" w:hAnsi="Times New Roman"/>
          <w:color w:val="348092"/>
        </w:rPr>
        <w:t>KONFIDENCIĀLI INFORMATORI</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3. Slepenās operācijās var palīdzēt privātpersonas, kas vēlas sadarboties (konfidenciāli informatori) un kurām ir būtiska loma slepenās operācijas veiksmīgā norisē. Atbilstoši izvietotas privātpersonas, kas vēlas sadarboties, var palīdzēt slepenajam aģentam nodibināt sakarus ar operācijas objektu, un tās piešķir ticamību slepenajam aģentam. Tā kā konfidenciāls informators nav izmeklēšanas grupas dalībnieks, viņš vai viņa nereti ir tiesībaizsardzības aģentūras, kura veic slepeno operāciju, uzticības persona vai darbojas tās kontrolē. Konfidenciālā informatora loma bieži vien ir kritiska slepenajā operācijā. Tomēr attiecīgajiem tiesībaizsardzības darbiniekiem vajadzētu rūpīgi uzraudzīt visas konfidenciālā informatora darbības ikvienā slepenajā operācijā.</w:t>
      </w:r>
    </w:p>
    <w:p w:rsidR="00DF2735" w:rsidRPr="00326331" w:rsidRDefault="00DF2735" w:rsidP="00326331">
      <w:pPr>
        <w:widowControl/>
        <w:jc w:val="both"/>
        <w:rPr>
          <w:rFonts w:ascii="Times New Roman" w:eastAsia="Cambria" w:hAnsi="Times New Roman" w:cs="Cambria"/>
          <w:noProof/>
          <w:sz w:val="24"/>
          <w:szCs w:val="29"/>
        </w:rPr>
      </w:pPr>
    </w:p>
    <w:p w:rsidR="00DF2735" w:rsidRPr="00326331" w:rsidRDefault="00DF2735" w:rsidP="00326331">
      <w:pPr>
        <w:pStyle w:val="Virsraksts4"/>
        <w:widowControl/>
        <w:ind w:left="0"/>
        <w:jc w:val="both"/>
        <w:rPr>
          <w:rFonts w:ascii="Times New Roman" w:hAnsi="Times New Roman"/>
          <w:noProof/>
          <w:color w:val="348092"/>
        </w:rPr>
      </w:pPr>
      <w:r>
        <w:rPr>
          <w:rFonts w:ascii="Times New Roman" w:hAnsi="Times New Roman"/>
          <w:color w:val="348092"/>
        </w:rPr>
        <w:t>SLEPENAJĀ OPERĀCIJĀ IEVĀKTĀS INFORMĀCIJAS APSTRĀDE</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4. Pierādījumi un informācija, kas ievākta slepenās operācijas laikā, tiek nosūtīta piesega aģentam darbības atskaišu veidā, kuras sagatavo slepenais aģents. Šajās atskaitēs sniedz izvērstu informāciju par slepenā aģenta darbībām, ciktāl tās attiecas uz operāciju. Atskaitēs jāietver visu to personu vārdi, ar kurām slepenais aģents ir kontaktējies, un tām jāietver dienas notikumu vispusīgs kopsavilkums.</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lastRenderedPageBreak/>
        <w:t>5. Cita veida informācijas vai pierādījumu vākšanas avots var būt elektroniski noklausītas sarunas starp slepeno aģentu un subjektu(-iem). Šādu noklausītu sarunu saturu nav jāiekļauj slepenā aģenta ikdienas darbību atskaitē, izņemot informāciju par to, ar ko un kad saruna notika.</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6. Papildu informāciju un pierādījumus var iegūt arī citi izmeklēšanas grupas dalībnieki un atbalsta darbinieki ar tādu izmeklēšanas darbību palīdzību kā novērošana, valsts reģistru pārbaudes, tiesībaizsardzības iestāžu kontaktinformācija, finanšu informācijas analīzes utt.</w:t>
      </w:r>
    </w:p>
    <w:p w:rsidR="00DF2735" w:rsidRPr="00326331" w:rsidRDefault="00DF2735" w:rsidP="00326331">
      <w:pPr>
        <w:widowControl/>
        <w:jc w:val="both"/>
        <w:rPr>
          <w:rFonts w:ascii="Times New Roman" w:eastAsia="Cambria" w:hAnsi="Times New Roman" w:cs="Cambria"/>
          <w:noProof/>
          <w:sz w:val="24"/>
          <w:szCs w:val="29"/>
        </w:rPr>
      </w:pPr>
    </w:p>
    <w:p w:rsidR="00DF2735" w:rsidRPr="00326331" w:rsidRDefault="00DF2735" w:rsidP="00326331">
      <w:pPr>
        <w:pStyle w:val="Virsraksts4"/>
        <w:widowControl/>
        <w:ind w:left="0"/>
        <w:jc w:val="both"/>
        <w:rPr>
          <w:rFonts w:ascii="Times New Roman" w:hAnsi="Times New Roman"/>
          <w:noProof/>
          <w:color w:val="348092"/>
        </w:rPr>
      </w:pPr>
      <w:r>
        <w:rPr>
          <w:rFonts w:ascii="Times New Roman" w:hAnsi="Times New Roman"/>
          <w:color w:val="348092"/>
        </w:rPr>
        <w:t>SLEPENĀS OPERĀCIJAS PĀRSKATĪŠANA UN NOSLĒGŠANA</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7. Procesā esošu slepeno operāciju vēlams regulāri pārskatīt (t. i., ik pēc 90 dienām). Šāda pārskata dalībnieki ir vadītājs, lietas aģents, piesega aģents un, ja iespējams, slepenais aģents. Veicot pārskatīšanu, jāpievēršas operācijas gaitai un jādokumentē tā noteikto mērķu ietvaros, kā arī jāpievēršas stratēģijas un/vai darbību izmaiņām, kas nepieciešamas, lai sasniegtu mērķus, un tās jādokumentē.</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8. Par slepenās operācijas izbeigšanu pamatā vajadzētu izlemt, pamatojoties uz faktiem un apstākļiem. Tas var ietver to, vai noteiktie mērķi tika sasniegti, tos nevar sasniegt vai to sasniegšanai būtu nepieciešams nesamērīgi liels līdzekļu apjoms. Slepeno operāciju vajadzētu izbeigt arī tad, ja ir pierādīts, ka liecības ir nepatiesas.</w:t>
      </w:r>
    </w:p>
    <w:p w:rsidR="00DF2735" w:rsidRPr="00326331" w:rsidRDefault="00DF2735" w:rsidP="00326331">
      <w:pPr>
        <w:widowControl/>
        <w:jc w:val="both"/>
        <w:rPr>
          <w:rFonts w:ascii="Times New Roman" w:eastAsia="Cambria" w:hAnsi="Times New Roman" w:cs="Cambria"/>
          <w:noProof/>
          <w:sz w:val="24"/>
          <w:szCs w:val="25"/>
        </w:rPr>
      </w:pPr>
    </w:p>
    <w:p w:rsidR="00DF2735" w:rsidRPr="003A5317" w:rsidRDefault="00DF2735" w:rsidP="00326331">
      <w:pPr>
        <w:widowControl/>
        <w:jc w:val="both"/>
        <w:rPr>
          <w:rFonts w:ascii="Times New Roman" w:hAnsi="Times New Roman"/>
          <w:b/>
          <w:noProof/>
          <w:color w:val="348092"/>
          <w:sz w:val="28"/>
          <w:szCs w:val="24"/>
        </w:rPr>
      </w:pPr>
      <w:r>
        <w:rPr>
          <w:rFonts w:ascii="Times New Roman" w:hAnsi="Times New Roman"/>
          <w:b/>
          <w:color w:val="348092"/>
          <w:sz w:val="28"/>
          <w:szCs w:val="24"/>
        </w:rPr>
        <w:t>PAPILDU INFORMĀCIJA PAR APRĒĶINIEM, IZMANTOJOT NETO VĒRTĪBAS METODI</w:t>
      </w:r>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9. Neto vērtības aprēķinu nolūks ir iegūt ar nodokli apliekamos vai nelegālos ienākumus. Neto vērtības aprēķinu pamatā ir aktīvi, no kuriem atņemti pasīvi. Izmaiņas neto vērtībā ir atšķirība neto vērtībā ik pēc noteikta laika posma, piemēram, vienā kalendārajā gadā un nākamajā kalendārajā gadā. Izmaiņas neto vērtībā var rasties, iegādājoties līdzekļus, pārdodot līdzekļus, samazinot saistības vai palielinot saistības. Tādā gadījumā izdevumi tiek pievienoti ikvienām izmaiņām neto vērtībā, lai noteiktu līdzekļu kopējo apjomu, kādu objekts izmanto attiecīgajā periodā.</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10. Neto vērtības pārskats (aktīvi - pasīvi = neto vērtība) ir līdzīgs bilancei tā noformējumā (aktīvi - pasīvi = īpašnieka pamatkapitāls).</w:t>
      </w:r>
    </w:p>
    <w:p w:rsidR="003A5317" w:rsidRDefault="003A5317" w:rsidP="003A5317">
      <w:pPr>
        <w:pStyle w:val="Pamatteksts"/>
        <w:widowControl/>
        <w:tabs>
          <w:tab w:val="left" w:pos="773"/>
        </w:tabs>
        <w:spacing w:before="0"/>
        <w:ind w:left="0"/>
        <w:jc w:val="both"/>
        <w:rPr>
          <w:rFonts w:ascii="Times New Roman" w:hAnsi="Times New Roman"/>
          <w:noProof/>
          <w:sz w:val="24"/>
        </w:rPr>
      </w:pPr>
    </w:p>
    <w:p w:rsidR="00DF2735" w:rsidRPr="00326331" w:rsidRDefault="003A5317" w:rsidP="003A5317">
      <w:pPr>
        <w:pStyle w:val="Pamatteksts"/>
        <w:widowControl/>
        <w:tabs>
          <w:tab w:val="left" w:pos="773"/>
        </w:tabs>
        <w:spacing w:before="0"/>
        <w:ind w:left="0"/>
        <w:jc w:val="both"/>
        <w:rPr>
          <w:rFonts w:ascii="Times New Roman" w:hAnsi="Times New Roman"/>
          <w:noProof/>
          <w:sz w:val="24"/>
        </w:rPr>
      </w:pPr>
      <w:r>
        <w:rPr>
          <w:rFonts w:ascii="Times New Roman" w:hAnsi="Times New Roman"/>
          <w:sz w:val="24"/>
        </w:rPr>
        <w:t>11. Neto vērtības netiešā pierādījumu metode ir ļoti efektīvs veids kā noteikt ienākumu apjomus, kas izriet no nelegālām darbībām. Šīs trīs nelegālo ienākumu aprēķināšanas pamatdarbības ir norādītas turpmāk.</w:t>
      </w:r>
    </w:p>
    <w:p w:rsidR="003A5317" w:rsidRDefault="003A5317" w:rsidP="003A5317">
      <w:pPr>
        <w:widowControl/>
        <w:tabs>
          <w:tab w:val="left" w:pos="773"/>
        </w:tabs>
        <w:jc w:val="both"/>
        <w:rPr>
          <w:rFonts w:ascii="Times New Roman" w:hAnsi="Times New Roman"/>
          <w:b/>
          <w:noProof/>
          <w:sz w:val="24"/>
        </w:rPr>
      </w:pPr>
    </w:p>
    <w:p w:rsidR="00DF2735" w:rsidRPr="00326331" w:rsidRDefault="003A5317" w:rsidP="003A5317">
      <w:pPr>
        <w:widowControl/>
        <w:tabs>
          <w:tab w:val="left" w:pos="773"/>
        </w:tabs>
        <w:jc w:val="both"/>
        <w:rPr>
          <w:rFonts w:ascii="Times New Roman" w:hAnsi="Times New Roman"/>
          <w:noProof/>
          <w:sz w:val="24"/>
        </w:rPr>
      </w:pPr>
      <w:r>
        <w:rPr>
          <w:rFonts w:ascii="Times New Roman" w:hAnsi="Times New Roman"/>
          <w:bCs/>
          <w:sz w:val="24"/>
        </w:rPr>
        <w:t>12.</w:t>
      </w:r>
      <w:r>
        <w:rPr>
          <w:rFonts w:ascii="Times New Roman" w:hAnsi="Times New Roman"/>
          <w:b/>
          <w:sz w:val="24"/>
        </w:rPr>
        <w:t xml:space="preserve"> Aprēķina izmaiņas objekta neto vērtībā (aktīvi, no kuriem atņemti pasīvi). </w:t>
      </w:r>
      <w:r>
        <w:rPr>
          <w:rFonts w:ascii="Times New Roman" w:hAnsi="Times New Roman"/>
          <w:sz w:val="24"/>
        </w:rPr>
        <w:t>Nosaka neto vērtību perioda sākumā un beigās (pārskata gads vai gadi), atņem perioda sākuma neto vērtību no perioda beigu neto vērtības. Šis aprēķins parāda izmaiņas neto vērtībā, vai nu neto vērtības palielinājumu, vai samazinājumu.</w:t>
      </w:r>
    </w:p>
    <w:p w:rsidR="003A5317" w:rsidRDefault="003A5317" w:rsidP="003A5317">
      <w:pPr>
        <w:widowControl/>
        <w:tabs>
          <w:tab w:val="left" w:pos="773"/>
        </w:tabs>
        <w:jc w:val="both"/>
        <w:rPr>
          <w:rFonts w:ascii="Times New Roman" w:hAnsi="Times New Roman"/>
          <w:b/>
          <w:noProof/>
          <w:sz w:val="24"/>
        </w:rPr>
      </w:pPr>
    </w:p>
    <w:p w:rsidR="00DF2735" w:rsidRPr="00326331" w:rsidRDefault="003A5317" w:rsidP="003A5317">
      <w:pPr>
        <w:widowControl/>
        <w:tabs>
          <w:tab w:val="left" w:pos="773"/>
        </w:tabs>
        <w:jc w:val="both"/>
        <w:rPr>
          <w:rFonts w:ascii="Times New Roman" w:hAnsi="Times New Roman"/>
          <w:noProof/>
          <w:sz w:val="24"/>
        </w:rPr>
      </w:pPr>
      <w:r>
        <w:rPr>
          <w:rFonts w:ascii="Times New Roman" w:hAnsi="Times New Roman"/>
          <w:bCs/>
          <w:sz w:val="24"/>
        </w:rPr>
        <w:t>13.</w:t>
      </w:r>
      <w:r>
        <w:rPr>
          <w:rFonts w:ascii="Times New Roman" w:hAnsi="Times New Roman"/>
          <w:b/>
          <w:sz w:val="24"/>
        </w:rPr>
        <w:t xml:space="preserve"> Veic korekcijas neto vērtības aprēķinā</w:t>
      </w:r>
      <w:r>
        <w:rPr>
          <w:rFonts w:ascii="Times New Roman" w:hAnsi="Times New Roman"/>
          <w:sz w:val="24"/>
        </w:rPr>
        <w:t>. Tas ietver darbinieku uzturēšanās izdevumus (izmaksas), noteiktus zaudējumus un legālu ienākumu avotus.</w:t>
      </w:r>
    </w:p>
    <w:p w:rsidR="00326331" w:rsidRDefault="00326331" w:rsidP="00326331">
      <w:pPr>
        <w:widowControl/>
        <w:jc w:val="both"/>
        <w:rPr>
          <w:rFonts w:ascii="Times New Roman" w:hAnsi="Times New Roman"/>
          <w:noProof/>
          <w:sz w:val="24"/>
        </w:rPr>
      </w:pPr>
    </w:p>
    <w:p w:rsidR="003A5317" w:rsidRDefault="003A5317" w:rsidP="0059286A">
      <w:pPr>
        <w:widowControl/>
        <w:tabs>
          <w:tab w:val="left" w:pos="773"/>
        </w:tabs>
        <w:jc w:val="both"/>
        <w:rPr>
          <w:rFonts w:ascii="Times New Roman" w:eastAsia="Cambria" w:hAnsi="Times New Roman" w:cs="Cambria"/>
          <w:noProof/>
          <w:sz w:val="24"/>
        </w:rPr>
      </w:pPr>
      <w:r>
        <w:rPr>
          <w:rFonts w:ascii="Times New Roman" w:hAnsi="Times New Roman"/>
          <w:sz w:val="24"/>
        </w:rPr>
        <w:t xml:space="preserve">14. Nelegāli vai neizskaidrojami ienākumi tiek noteikti, </w:t>
      </w:r>
      <w:r>
        <w:rPr>
          <w:rFonts w:ascii="Times New Roman" w:hAnsi="Times New Roman"/>
          <w:b/>
          <w:bCs/>
          <w:sz w:val="24"/>
        </w:rPr>
        <w:t>salīdzinot kopējos ienākumus ar zināmiem avotiem</w:t>
      </w:r>
      <w:r>
        <w:rPr>
          <w:rFonts w:ascii="Times New Roman" w:hAnsi="Times New Roman"/>
          <w:sz w:val="24"/>
        </w:rPr>
        <w:t>; jebkuri neizskaidrojami ienākumi tiek iekļauti pie nelegāliem avotiem.</w:t>
      </w:r>
      <w:r>
        <w:br w:type="page"/>
      </w:r>
    </w:p>
    <w:p w:rsidR="00DF2735" w:rsidRPr="00326331" w:rsidRDefault="00DF2735" w:rsidP="00326331">
      <w:pPr>
        <w:widowControl/>
        <w:jc w:val="both"/>
        <w:rPr>
          <w:rFonts w:ascii="Times New Roman" w:eastAsia="Cambria" w:hAnsi="Times New Roman" w:cs="Cambria"/>
          <w:noProof/>
          <w:sz w:val="24"/>
          <w:szCs w:val="23"/>
        </w:rPr>
      </w:pPr>
    </w:p>
    <w:p w:rsidR="00DF2735" w:rsidRPr="003A5317" w:rsidRDefault="00DF2735" w:rsidP="0059286A">
      <w:pPr>
        <w:pStyle w:val="Virsraksts2"/>
        <w:jc w:val="center"/>
        <w:rPr>
          <w:noProof/>
        </w:rPr>
      </w:pPr>
      <w:bookmarkStart w:id="49" w:name="_Toc27125986"/>
      <w:r>
        <w:t>ATLASĪTIE INFORMĀCIJAS AVOTI FINANŠU IZMEKLĒŠANAI</w:t>
      </w:r>
      <w:bookmarkStart w:id="50" w:name="_bookmark22"/>
      <w:bookmarkEnd w:id="50"/>
      <w:bookmarkEnd w:id="49"/>
    </w:p>
    <w:p w:rsidR="00DF2735" w:rsidRPr="00326331" w:rsidRDefault="00DF2735" w:rsidP="00326331">
      <w:pPr>
        <w:widowControl/>
        <w:jc w:val="both"/>
        <w:rPr>
          <w:rFonts w:ascii="Times New Roman" w:eastAsia="Calibri" w:hAnsi="Times New Roman" w:cs="Calibri"/>
          <w:b/>
          <w:bCs/>
          <w:noProof/>
          <w:sz w:val="24"/>
          <w:szCs w:val="45"/>
        </w:rPr>
      </w:pPr>
    </w:p>
    <w:p w:rsidR="00DF2735" w:rsidRPr="003A5317" w:rsidRDefault="00DF2735" w:rsidP="00326331">
      <w:pPr>
        <w:pStyle w:val="Virsraksts2"/>
        <w:widowControl/>
        <w:rPr>
          <w:noProof/>
          <w:szCs w:val="32"/>
        </w:rPr>
      </w:pPr>
      <w:bookmarkStart w:id="51" w:name="_Toc27125987"/>
      <w:r>
        <w:rPr>
          <w:i/>
          <w:iCs/>
          <w:szCs w:val="32"/>
        </w:rPr>
        <w:t>FATF</w:t>
      </w:r>
      <w:bookmarkEnd w:id="51"/>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83504F">
      <w:pPr>
        <w:widowControl/>
        <w:ind w:left="567" w:hanging="567"/>
        <w:jc w:val="both"/>
        <w:rPr>
          <w:rFonts w:ascii="Times New Roman" w:hAnsi="Times New Roman"/>
          <w:noProof/>
          <w:color w:val="0000FF"/>
          <w:sz w:val="24"/>
          <w:u w:val="single" w:color="0000FF"/>
        </w:rPr>
      </w:pPr>
      <w:r>
        <w:rPr>
          <w:rFonts w:ascii="Times New Roman" w:hAnsi="Times New Roman"/>
          <w:i/>
          <w:iCs/>
          <w:sz w:val="24"/>
        </w:rPr>
        <w:t>FATF</w:t>
      </w:r>
      <w:r>
        <w:rPr>
          <w:rFonts w:ascii="Times New Roman" w:hAnsi="Times New Roman"/>
          <w:sz w:val="24"/>
        </w:rPr>
        <w:t xml:space="preserve"> (2005), </w:t>
      </w:r>
      <w:r>
        <w:rPr>
          <w:rFonts w:ascii="Times New Roman" w:hAnsi="Times New Roman"/>
          <w:i/>
          <w:sz w:val="24"/>
        </w:rPr>
        <w:t>International Best Practices: Detecting and preventing the illicit cross-border transportation of cash and bearer negotiable instruments (SR IX)</w:t>
      </w:r>
      <w:r>
        <w:rPr>
          <w:rFonts w:ascii="Times New Roman" w:hAnsi="Times New Roman"/>
          <w:sz w:val="24"/>
        </w:rPr>
        <w:t xml:space="preserve"> (Starptautiskā labākā prakse: nelikumīgo skaidras naudas un apgrozāmu uzrādītāja instrumentu pārrobežu pārvadājumu atklāšana un novēršana (</w:t>
      </w:r>
      <w:r>
        <w:rPr>
          <w:rFonts w:ascii="Times New Roman" w:hAnsi="Times New Roman"/>
          <w:i/>
          <w:iCs/>
          <w:sz w:val="24"/>
        </w:rPr>
        <w:t>SR IX</w:t>
      </w:r>
      <w:r>
        <w:rPr>
          <w:rFonts w:ascii="Times New Roman" w:hAnsi="Times New Roman"/>
          <w:sz w:val="24"/>
        </w:rPr>
        <w:t xml:space="preserve">)), </w:t>
      </w:r>
      <w:r>
        <w:rPr>
          <w:rFonts w:ascii="Times New Roman" w:hAnsi="Times New Roman"/>
          <w:i/>
          <w:iCs/>
          <w:sz w:val="24"/>
        </w:rPr>
        <w:t>FATF</w:t>
      </w:r>
      <w:r>
        <w:rPr>
          <w:rFonts w:ascii="Times New Roman" w:hAnsi="Times New Roman"/>
          <w:sz w:val="24"/>
        </w:rPr>
        <w:t xml:space="preserve">, Parīze, Francija. </w:t>
      </w:r>
      <w:r>
        <w:rPr>
          <w:rFonts w:ascii="Times New Roman" w:hAnsi="Times New Roman"/>
          <w:color w:val="0000FF"/>
          <w:sz w:val="24"/>
          <w:u w:val="single" w:color="0000FF"/>
        </w:rPr>
        <w:t>www.fatf- gafi.org/topics/fatfrecommendations/documents/bestpracticescashcourierssrix.html</w:t>
      </w:r>
    </w:p>
    <w:p w:rsidR="00DF2735" w:rsidRPr="00BC34AF" w:rsidRDefault="00DF2735" w:rsidP="0083504F">
      <w:pPr>
        <w:widowControl/>
        <w:ind w:left="567" w:hanging="567"/>
        <w:jc w:val="both"/>
        <w:rPr>
          <w:rFonts w:ascii="Times New Roman" w:hAnsi="Times New Roman"/>
          <w:noProof/>
          <w:sz w:val="24"/>
          <w:u w:val="single" w:color="0000FF"/>
        </w:rPr>
      </w:pP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FATF</w:t>
      </w:r>
      <w:r>
        <w:rPr>
          <w:rFonts w:ascii="Times New Roman" w:hAnsi="Times New Roman"/>
          <w:sz w:val="24"/>
        </w:rPr>
        <w:t xml:space="preserve"> (2008), </w:t>
      </w:r>
      <w:r>
        <w:rPr>
          <w:rFonts w:ascii="Times New Roman" w:hAnsi="Times New Roman"/>
          <w:i/>
          <w:sz w:val="24"/>
        </w:rPr>
        <w:t>Terrorist Financing</w:t>
      </w:r>
      <w:r>
        <w:rPr>
          <w:rFonts w:ascii="Times New Roman" w:hAnsi="Times New Roman"/>
          <w:sz w:val="24"/>
        </w:rPr>
        <w:t xml:space="preserve"> (Teroristu finansēšana), </w:t>
      </w:r>
      <w:r>
        <w:rPr>
          <w:rFonts w:ascii="Times New Roman" w:hAnsi="Times New Roman"/>
          <w:i/>
          <w:iCs/>
          <w:sz w:val="24"/>
        </w:rPr>
        <w:t>FATF</w:t>
      </w:r>
      <w:r>
        <w:rPr>
          <w:rFonts w:ascii="Times New Roman" w:hAnsi="Times New Roman"/>
          <w:sz w:val="24"/>
        </w:rPr>
        <w:t>, Parīze, Francija</w:t>
      </w:r>
    </w:p>
    <w:p w:rsidR="00DF2735" w:rsidRPr="00326331" w:rsidRDefault="00DF2735" w:rsidP="0083504F">
      <w:pPr>
        <w:pStyle w:val="Pamatteksts"/>
        <w:widowControl/>
        <w:spacing w:before="0"/>
        <w:ind w:left="567"/>
        <w:jc w:val="both"/>
        <w:rPr>
          <w:rFonts w:ascii="Times New Roman" w:hAnsi="Times New Roman"/>
          <w:noProof/>
          <w:color w:val="0000FF"/>
          <w:sz w:val="24"/>
          <w:u w:val="single" w:color="0000FF"/>
        </w:rPr>
      </w:pPr>
      <w:r>
        <w:rPr>
          <w:rFonts w:ascii="Times New Roman" w:hAnsi="Times New Roman"/>
          <w:color w:val="0000FF"/>
          <w:sz w:val="24"/>
          <w:u w:val="single" w:color="0000FF"/>
        </w:rPr>
        <w:t>www.fatf-gafi.org/topics/methodsandtrends/documents/name,1599,en.html</w:t>
      </w:r>
    </w:p>
    <w:p w:rsidR="00DF2735" w:rsidRPr="00326331" w:rsidRDefault="00DF2735" w:rsidP="0083504F">
      <w:pPr>
        <w:widowControl/>
        <w:ind w:left="567" w:hanging="567"/>
        <w:jc w:val="both"/>
        <w:rPr>
          <w:rFonts w:ascii="Times New Roman" w:eastAsia="Cambria" w:hAnsi="Times New Roman" w:cs="Cambria"/>
          <w:noProof/>
          <w:sz w:val="24"/>
          <w:szCs w:val="28"/>
        </w:rPr>
      </w:pPr>
    </w:p>
    <w:p w:rsidR="00DF2735" w:rsidRPr="00326331" w:rsidRDefault="00DF2735" w:rsidP="0083504F">
      <w:pPr>
        <w:widowControl/>
        <w:ind w:left="567" w:hanging="567"/>
        <w:jc w:val="both"/>
        <w:rPr>
          <w:rFonts w:ascii="Times New Roman" w:hAnsi="Times New Roman"/>
          <w:noProof/>
          <w:color w:val="0000FF"/>
          <w:sz w:val="24"/>
          <w:u w:val="single" w:color="0000FF"/>
        </w:rPr>
      </w:pPr>
      <w:r>
        <w:rPr>
          <w:rFonts w:ascii="Times New Roman" w:hAnsi="Times New Roman"/>
          <w:i/>
          <w:iCs/>
          <w:sz w:val="24"/>
        </w:rPr>
        <w:t>FATF</w:t>
      </w:r>
      <w:r>
        <w:rPr>
          <w:rFonts w:ascii="Times New Roman" w:hAnsi="Times New Roman"/>
          <w:sz w:val="24"/>
        </w:rPr>
        <w:t xml:space="preserve"> (2010), </w:t>
      </w:r>
      <w:r>
        <w:rPr>
          <w:rFonts w:ascii="Times New Roman" w:hAnsi="Times New Roman"/>
          <w:i/>
          <w:sz w:val="24"/>
        </w:rPr>
        <w:t>Best Practices Confiscation (Recommendations 3 and 38)</w:t>
      </w:r>
      <w:r>
        <w:rPr>
          <w:rFonts w:ascii="Times New Roman" w:hAnsi="Times New Roman"/>
          <w:sz w:val="24"/>
        </w:rPr>
        <w:t xml:space="preserve"> (Labākā konfiskācijas prakse (3. un 38. rekomendācija)), </w:t>
      </w:r>
      <w:r>
        <w:rPr>
          <w:rFonts w:ascii="Times New Roman" w:hAnsi="Times New Roman"/>
          <w:i/>
          <w:iCs/>
          <w:sz w:val="24"/>
        </w:rPr>
        <w:t>FATF</w:t>
      </w:r>
      <w:r>
        <w:rPr>
          <w:rFonts w:ascii="Times New Roman" w:hAnsi="Times New Roman"/>
          <w:sz w:val="24"/>
        </w:rPr>
        <w:t xml:space="preserve">, Parīze, Francija </w:t>
      </w:r>
      <w:r>
        <w:rPr>
          <w:rFonts w:ascii="Times New Roman" w:hAnsi="Times New Roman"/>
          <w:color w:val="0000FF"/>
          <w:sz w:val="24"/>
          <w:u w:val="single" w:color="0000FF"/>
        </w:rPr>
        <w:t>www.fatf-gafi.org/topics/fatfrecommendations/documents/bestpracticesconfiscationrecommendations3 and38.html</w:t>
      </w:r>
    </w:p>
    <w:p w:rsidR="00DF2735" w:rsidRPr="00326331" w:rsidRDefault="00DF2735" w:rsidP="0083504F">
      <w:pPr>
        <w:widowControl/>
        <w:ind w:left="567" w:hanging="567"/>
        <w:jc w:val="both"/>
        <w:rPr>
          <w:rFonts w:ascii="Times New Roman" w:eastAsia="Cambria" w:hAnsi="Times New Roman" w:cs="Cambria"/>
          <w:noProof/>
          <w:sz w:val="24"/>
          <w:szCs w:val="24"/>
        </w:rPr>
      </w:pP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FATF</w:t>
      </w:r>
      <w:r>
        <w:rPr>
          <w:rFonts w:ascii="Times New Roman" w:hAnsi="Times New Roman"/>
          <w:sz w:val="24"/>
        </w:rPr>
        <w:t xml:space="preserve"> (2012), </w:t>
      </w:r>
      <w:r>
        <w:rPr>
          <w:rFonts w:ascii="Times New Roman" w:hAnsi="Times New Roman"/>
          <w:i/>
          <w:sz w:val="24"/>
        </w:rPr>
        <w:t>International Standards on Combating Money Laundering and the Financing of Terrorism &amp; Proliferation – the FATF Recommendations</w:t>
      </w:r>
      <w:r>
        <w:rPr>
          <w:rFonts w:ascii="Times New Roman" w:hAnsi="Times New Roman"/>
          <w:sz w:val="24"/>
        </w:rPr>
        <w:t xml:space="preserve"> (Starptautiskie standarti noziedzīgi iegūtu līdzekļu legalizācijas novēršanai, kā arī terorisma un masveida iznīcināšanas ieroču izplatīšanas finansēšanas novēršanai. Finanšu darījumu darba grupas (</w:t>
      </w:r>
      <w:r>
        <w:rPr>
          <w:rFonts w:ascii="Times New Roman" w:hAnsi="Times New Roman"/>
          <w:i/>
          <w:iCs/>
          <w:sz w:val="24"/>
        </w:rPr>
        <w:t>FATF</w:t>
      </w:r>
      <w:r>
        <w:rPr>
          <w:rFonts w:ascii="Times New Roman" w:hAnsi="Times New Roman"/>
          <w:sz w:val="24"/>
        </w:rPr>
        <w:t xml:space="preserve">) rekomendācijas), </w:t>
      </w:r>
      <w:r>
        <w:rPr>
          <w:rFonts w:ascii="Times New Roman" w:hAnsi="Times New Roman"/>
          <w:i/>
          <w:iCs/>
          <w:sz w:val="24"/>
        </w:rPr>
        <w:t>FATF</w:t>
      </w:r>
      <w:r>
        <w:rPr>
          <w:rFonts w:ascii="Times New Roman" w:hAnsi="Times New Roman"/>
          <w:sz w:val="24"/>
        </w:rPr>
        <w:t xml:space="preserve"> Parīze, Francija</w:t>
      </w:r>
    </w:p>
    <w:p w:rsidR="00DF2735" w:rsidRPr="00326331" w:rsidRDefault="00DF2735" w:rsidP="0083504F">
      <w:pPr>
        <w:pStyle w:val="Pamatteksts"/>
        <w:widowControl/>
        <w:spacing w:before="0"/>
        <w:ind w:left="567"/>
        <w:jc w:val="both"/>
        <w:rPr>
          <w:rFonts w:ascii="Times New Roman" w:hAnsi="Times New Roman"/>
          <w:noProof/>
          <w:color w:val="0000FF"/>
          <w:sz w:val="24"/>
          <w:u w:val="single" w:color="0000FF"/>
        </w:rPr>
      </w:pPr>
      <w:r>
        <w:rPr>
          <w:rFonts w:ascii="Times New Roman" w:hAnsi="Times New Roman"/>
          <w:color w:val="0000FF"/>
          <w:sz w:val="24"/>
          <w:u w:val="single" w:color="0000FF"/>
        </w:rPr>
        <w:t>www.fatf-gafi.org/topics/fatfrecommendations/documents/fatfrecommendations2012.html</w:t>
      </w:r>
    </w:p>
    <w:p w:rsidR="00DF2735" w:rsidRPr="00326331" w:rsidRDefault="00DF2735" w:rsidP="00326331">
      <w:pPr>
        <w:widowControl/>
        <w:jc w:val="both"/>
        <w:rPr>
          <w:rFonts w:ascii="Times New Roman" w:eastAsia="Cambria" w:hAnsi="Times New Roman" w:cs="Cambria"/>
          <w:noProof/>
          <w:sz w:val="24"/>
          <w:szCs w:val="25"/>
        </w:rPr>
      </w:pPr>
    </w:p>
    <w:p w:rsidR="00DF2735" w:rsidRPr="0083504F" w:rsidRDefault="00DF2735" w:rsidP="00326331">
      <w:pPr>
        <w:pStyle w:val="Virsraksts2"/>
        <w:widowControl/>
        <w:rPr>
          <w:noProof/>
          <w:szCs w:val="32"/>
        </w:rPr>
      </w:pPr>
      <w:bookmarkStart w:id="52" w:name="_Toc27125988"/>
      <w:r>
        <w:rPr>
          <w:szCs w:val="32"/>
        </w:rPr>
        <w:t>EIROPAS PADOME</w:t>
      </w:r>
      <w:bookmarkEnd w:id="52"/>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Golobineks, R. [</w:t>
      </w:r>
      <w:r>
        <w:rPr>
          <w:rFonts w:ascii="Times New Roman" w:hAnsi="Times New Roman"/>
          <w:i/>
          <w:iCs/>
          <w:sz w:val="24"/>
        </w:rPr>
        <w:t>Golobinek, R</w:t>
      </w:r>
      <w:r>
        <w:rPr>
          <w:rFonts w:ascii="Times New Roman" w:hAnsi="Times New Roman"/>
          <w:sz w:val="24"/>
        </w:rPr>
        <w:t xml:space="preserve">.] (2006), </w:t>
      </w:r>
      <w:r>
        <w:rPr>
          <w:rFonts w:ascii="Times New Roman" w:hAnsi="Times New Roman"/>
          <w:i/>
          <w:sz w:val="24"/>
        </w:rPr>
        <w:t>Financial Investigations and Confiscation of Proceeds of Crime: Training Manual for Law Enforcement and Judiciary</w:t>
      </w:r>
      <w:r>
        <w:rPr>
          <w:rFonts w:ascii="Times New Roman" w:hAnsi="Times New Roman"/>
          <w:sz w:val="24"/>
        </w:rPr>
        <w:t xml:space="preserve"> (Finanšu izmeklēšana un noziedzīgi iegūtu līdzekļu konfiskācija: mācību rokasgrāmata tiesībaizsardzības iestāžu un tiesu iestāžu darbiniekiem), Eiropas Padome, Strasbūra Francija </w:t>
      </w:r>
      <w:r>
        <w:rPr>
          <w:rFonts w:ascii="Times New Roman" w:hAnsi="Times New Roman"/>
          <w:color w:val="0000FF"/>
          <w:sz w:val="24"/>
          <w:u w:val="single" w:color="0000FF"/>
        </w:rPr>
        <w:t>www.coe.int/t/dghl/cooperation/economiccrime/SpecialFiles/CARPO-ManualFinInv_eng.pdf</w:t>
      </w:r>
    </w:p>
    <w:p w:rsidR="00DF2735" w:rsidRPr="00326331" w:rsidRDefault="00DF2735" w:rsidP="00326331">
      <w:pPr>
        <w:widowControl/>
        <w:jc w:val="both"/>
        <w:rPr>
          <w:rFonts w:ascii="Times New Roman" w:eastAsia="Cambria" w:hAnsi="Times New Roman" w:cs="Cambria"/>
          <w:noProof/>
          <w:sz w:val="24"/>
        </w:rPr>
      </w:pPr>
    </w:p>
    <w:p w:rsidR="00DF2735" w:rsidRPr="0083504F" w:rsidRDefault="00DF2735" w:rsidP="00326331">
      <w:pPr>
        <w:pStyle w:val="Virsraksts2"/>
        <w:widowControl/>
        <w:rPr>
          <w:noProof/>
          <w:szCs w:val="32"/>
        </w:rPr>
      </w:pPr>
      <w:bookmarkStart w:id="53" w:name="_Toc27125989"/>
      <w:r>
        <w:rPr>
          <w:i/>
          <w:iCs/>
          <w:szCs w:val="32"/>
        </w:rPr>
        <w:t>OECD</w:t>
      </w:r>
      <w:bookmarkEnd w:id="53"/>
    </w:p>
    <w:p w:rsidR="00DF2735" w:rsidRPr="00326331" w:rsidRDefault="00DF2735" w:rsidP="00326331">
      <w:pPr>
        <w:widowControl/>
        <w:jc w:val="both"/>
        <w:rPr>
          <w:rFonts w:ascii="Times New Roman" w:eastAsia="Calibri" w:hAnsi="Times New Roman" w:cs="Calibri"/>
          <w:b/>
          <w:bCs/>
          <w:noProof/>
          <w:sz w:val="24"/>
          <w:szCs w:val="21"/>
        </w:rPr>
      </w:pP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OECD</w:t>
      </w:r>
      <w:r>
        <w:rPr>
          <w:rFonts w:ascii="Times New Roman" w:hAnsi="Times New Roman"/>
          <w:sz w:val="24"/>
        </w:rPr>
        <w:t xml:space="preserve"> (2009), </w:t>
      </w:r>
      <w:r>
        <w:rPr>
          <w:rFonts w:ascii="Times New Roman" w:hAnsi="Times New Roman"/>
          <w:i/>
          <w:sz w:val="24"/>
        </w:rPr>
        <w:t>The Money Laundering Awareness Handbook for Tax Examiners and Tax Auditors</w:t>
      </w:r>
      <w:r>
        <w:rPr>
          <w:rFonts w:ascii="Times New Roman" w:hAnsi="Times New Roman"/>
          <w:sz w:val="24"/>
        </w:rPr>
        <w:t xml:space="preserve"> (Rokasgrāmata izpratnes veicināšanai par noziedzīgi iegūtu līdzekļu legalizāciju nodokļu inspektoriem un nodokļu auditoriem), </w:t>
      </w:r>
      <w:r>
        <w:rPr>
          <w:rFonts w:ascii="Times New Roman" w:hAnsi="Times New Roman"/>
          <w:i/>
          <w:iCs/>
          <w:sz w:val="24"/>
        </w:rPr>
        <w:t>OECD</w:t>
      </w:r>
      <w:r>
        <w:rPr>
          <w:rFonts w:ascii="Times New Roman" w:hAnsi="Times New Roman"/>
          <w:sz w:val="24"/>
        </w:rPr>
        <w:t xml:space="preserve">, Parīze, Francija, </w:t>
      </w:r>
      <w:r>
        <w:rPr>
          <w:rFonts w:ascii="Times New Roman" w:hAnsi="Times New Roman"/>
          <w:color w:val="0000FF"/>
          <w:sz w:val="24"/>
          <w:u w:val="single" w:color="0000FF"/>
        </w:rPr>
        <w:t>www.oecd.org/dataoecd/61/17/43841099.pdf</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OECD</w:t>
      </w:r>
      <w:r>
        <w:rPr>
          <w:rFonts w:ascii="Times New Roman" w:hAnsi="Times New Roman"/>
          <w:sz w:val="24"/>
        </w:rPr>
        <w:t xml:space="preserve"> (2009), </w:t>
      </w:r>
      <w:r>
        <w:rPr>
          <w:rFonts w:ascii="Times New Roman" w:hAnsi="Times New Roman"/>
          <w:i/>
          <w:sz w:val="24"/>
        </w:rPr>
        <w:t>The Bribery Awareness Handbook for Tax Examiners and Tax Auditors</w:t>
      </w:r>
      <w:r>
        <w:rPr>
          <w:rFonts w:ascii="Times New Roman" w:hAnsi="Times New Roman"/>
          <w:sz w:val="24"/>
        </w:rPr>
        <w:t xml:space="preserve"> (Rokasgrāmata izpratnes veicināšanai par kukuļošanu nodokļu inspektoriem un nodokļu auditoriem), </w:t>
      </w:r>
      <w:r>
        <w:rPr>
          <w:rFonts w:ascii="Times New Roman" w:hAnsi="Times New Roman"/>
          <w:i/>
          <w:iCs/>
          <w:sz w:val="24"/>
        </w:rPr>
        <w:t>OECD</w:t>
      </w:r>
      <w:r>
        <w:rPr>
          <w:rFonts w:ascii="Times New Roman" w:hAnsi="Times New Roman"/>
          <w:sz w:val="24"/>
        </w:rPr>
        <w:t xml:space="preserve">, Parīze, Francija, </w:t>
      </w:r>
      <w:r>
        <w:rPr>
          <w:rFonts w:ascii="Times New Roman" w:hAnsi="Times New Roman"/>
          <w:color w:val="0000FF"/>
          <w:sz w:val="24"/>
          <w:u w:val="single" w:color="0000FF"/>
        </w:rPr>
        <w:t>www.oecd.org/dataoecd/20/20/37131825.pdf</w:t>
      </w:r>
    </w:p>
    <w:p w:rsidR="00DF2735" w:rsidRPr="00326331" w:rsidRDefault="00DF2735" w:rsidP="00326331">
      <w:pPr>
        <w:widowControl/>
        <w:jc w:val="both"/>
        <w:rPr>
          <w:rFonts w:ascii="Times New Roman" w:eastAsia="Cambria" w:hAnsi="Times New Roman" w:cs="Cambria"/>
          <w:noProof/>
          <w:sz w:val="24"/>
        </w:rPr>
      </w:pPr>
    </w:p>
    <w:p w:rsidR="00DF2735" w:rsidRPr="0083504F" w:rsidRDefault="00DF2735" w:rsidP="00326331">
      <w:pPr>
        <w:pStyle w:val="Virsraksts2"/>
        <w:widowControl/>
        <w:rPr>
          <w:noProof/>
          <w:szCs w:val="32"/>
        </w:rPr>
      </w:pPr>
      <w:bookmarkStart w:id="54" w:name="_Toc27125990"/>
      <w:r>
        <w:rPr>
          <w:szCs w:val="32"/>
        </w:rPr>
        <w:t>APVIENOTĀ KARALISTE</w:t>
      </w:r>
      <w:bookmarkEnd w:id="54"/>
    </w:p>
    <w:p w:rsidR="00DF2735" w:rsidRPr="00326331" w:rsidRDefault="00DF2735" w:rsidP="00326331">
      <w:pPr>
        <w:widowControl/>
        <w:jc w:val="both"/>
        <w:rPr>
          <w:rFonts w:ascii="Times New Roman" w:eastAsia="Calibri" w:hAnsi="Times New Roman" w:cs="Calibri"/>
          <w:b/>
          <w:bCs/>
          <w:noProof/>
          <w:sz w:val="24"/>
          <w:szCs w:val="20"/>
        </w:rPr>
      </w:pPr>
    </w:p>
    <w:p w:rsidR="0083504F" w:rsidRPr="0083504F" w:rsidRDefault="00DF2735" w:rsidP="0083504F">
      <w:pPr>
        <w:widowControl/>
        <w:ind w:left="567" w:hanging="567"/>
        <w:jc w:val="both"/>
        <w:rPr>
          <w:rFonts w:ascii="Times New Roman" w:hAnsi="Times New Roman" w:cs="Times New Roman"/>
          <w:color w:val="0000FF"/>
          <w:sz w:val="24"/>
          <w:szCs w:val="24"/>
          <w:u w:val="single"/>
        </w:rPr>
      </w:pPr>
      <w:r>
        <w:rPr>
          <w:rFonts w:ascii="Times New Roman" w:hAnsi="Times New Roman"/>
          <w:i/>
          <w:iCs/>
          <w:sz w:val="24"/>
        </w:rPr>
        <w:t>ACPO</w:t>
      </w:r>
      <w:r>
        <w:rPr>
          <w:rFonts w:ascii="Times New Roman" w:hAnsi="Times New Roman"/>
          <w:sz w:val="24"/>
        </w:rPr>
        <w:t xml:space="preserve"> (Policijas vadītāju asociācija) </w:t>
      </w:r>
      <w:r>
        <w:rPr>
          <w:rFonts w:ascii="Times New Roman" w:hAnsi="Times New Roman"/>
          <w:i/>
          <w:iCs/>
          <w:sz w:val="24"/>
        </w:rPr>
        <w:t>Centrex</w:t>
      </w:r>
      <w:r>
        <w:rPr>
          <w:rFonts w:ascii="Times New Roman" w:hAnsi="Times New Roman"/>
          <w:sz w:val="24"/>
        </w:rPr>
        <w:t xml:space="preserve"> (2006), </w:t>
      </w:r>
      <w:r>
        <w:rPr>
          <w:rFonts w:ascii="Times New Roman" w:hAnsi="Times New Roman"/>
          <w:i/>
          <w:sz w:val="24"/>
        </w:rPr>
        <w:t>Practice Advice on Financial Investigation</w:t>
      </w:r>
      <w:r>
        <w:rPr>
          <w:rFonts w:ascii="Times New Roman" w:hAnsi="Times New Roman"/>
          <w:sz w:val="24"/>
        </w:rPr>
        <w:t xml:space="preserve"> (Praktiski padomi finanšu izmeklēšanā),</w:t>
      </w:r>
      <w:r>
        <w:rPr>
          <w:rFonts w:ascii="Times New Roman" w:hAnsi="Times New Roman"/>
          <w:iCs/>
          <w:sz w:val="24"/>
        </w:rPr>
        <w:t xml:space="preserve"> </w:t>
      </w:r>
      <w:r>
        <w:rPr>
          <w:rFonts w:ascii="Times New Roman" w:hAnsi="Times New Roman"/>
          <w:color w:val="0000FF"/>
          <w:sz w:val="24"/>
          <w:szCs w:val="24"/>
          <w:u w:val="single"/>
        </w:rPr>
        <w:lastRenderedPageBreak/>
        <w:t>www.surreycc.gov.uk/__data/assets/pdf_file/0007/171970/Advice-on-financialinvestigation.pdf</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NPIA</w:t>
      </w:r>
      <w:r>
        <w:rPr>
          <w:rFonts w:ascii="Times New Roman" w:hAnsi="Times New Roman"/>
          <w:sz w:val="24"/>
        </w:rPr>
        <w:t xml:space="preserve"> (Valsts policijas darba uzlabošanas aģentūra) (</w:t>
      </w:r>
      <w:r>
        <w:rPr>
          <w:rFonts w:ascii="Times New Roman" w:hAnsi="Times New Roman"/>
          <w:i/>
          <w:iCs/>
          <w:sz w:val="24"/>
        </w:rPr>
        <w:t>n.d</w:t>
      </w:r>
      <w:r>
        <w:rPr>
          <w:rFonts w:ascii="Times New Roman" w:hAnsi="Times New Roman"/>
          <w:sz w:val="24"/>
        </w:rPr>
        <w:t xml:space="preserve">.)a, </w:t>
      </w:r>
      <w:r>
        <w:rPr>
          <w:rFonts w:ascii="Times New Roman" w:hAnsi="Times New Roman"/>
          <w:i/>
          <w:sz w:val="24"/>
        </w:rPr>
        <w:t>Enhanced Financial Investigation Skills Course</w:t>
      </w:r>
      <w:r>
        <w:rPr>
          <w:rFonts w:ascii="Times New Roman" w:hAnsi="Times New Roman"/>
          <w:sz w:val="24"/>
        </w:rPr>
        <w:t xml:space="preserve"> (Uzlabots kurss par prasmēm finanšu izmeklēšanai), </w:t>
      </w:r>
      <w:r>
        <w:rPr>
          <w:rFonts w:ascii="Times New Roman" w:hAnsi="Times New Roman"/>
          <w:i/>
          <w:iCs/>
          <w:sz w:val="24"/>
        </w:rPr>
        <w:t>NPIA</w:t>
      </w:r>
      <w:r>
        <w:rPr>
          <w:rFonts w:ascii="Times New Roman" w:hAnsi="Times New Roman"/>
          <w:sz w:val="24"/>
        </w:rPr>
        <w:t>, Londona, Apvienotā Karaliste</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NPIA</w:t>
      </w:r>
      <w:r>
        <w:rPr>
          <w:rFonts w:ascii="Times New Roman" w:hAnsi="Times New Roman"/>
          <w:sz w:val="24"/>
        </w:rPr>
        <w:t xml:space="preserve"> (Valsts policijas darba uzlabošanas aģentūra) (</w:t>
      </w:r>
      <w:r>
        <w:rPr>
          <w:rFonts w:ascii="Times New Roman" w:hAnsi="Times New Roman"/>
          <w:i/>
          <w:iCs/>
          <w:sz w:val="24"/>
        </w:rPr>
        <w:t>n.d</w:t>
      </w:r>
      <w:r>
        <w:rPr>
          <w:rFonts w:ascii="Times New Roman" w:hAnsi="Times New Roman"/>
          <w:sz w:val="24"/>
        </w:rPr>
        <w:t xml:space="preserve">.)b, </w:t>
      </w:r>
      <w:r>
        <w:rPr>
          <w:rFonts w:ascii="Times New Roman" w:hAnsi="Times New Roman"/>
          <w:i/>
          <w:sz w:val="24"/>
        </w:rPr>
        <w:t>Financial Intelligence Officer course</w:t>
      </w:r>
      <w:r>
        <w:rPr>
          <w:rFonts w:ascii="Times New Roman" w:hAnsi="Times New Roman"/>
          <w:sz w:val="24"/>
        </w:rPr>
        <w:t xml:space="preserve"> (Finanšu izlūkošanas virsnieka kurss), </w:t>
      </w:r>
      <w:r>
        <w:rPr>
          <w:rFonts w:ascii="Times New Roman" w:hAnsi="Times New Roman"/>
          <w:i/>
          <w:iCs/>
          <w:sz w:val="24"/>
        </w:rPr>
        <w:t>NPIA</w:t>
      </w:r>
      <w:r>
        <w:rPr>
          <w:rFonts w:ascii="Times New Roman" w:hAnsi="Times New Roman"/>
          <w:sz w:val="24"/>
        </w:rPr>
        <w:t>, Londona, Apvienotā Karaliste</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NPIA</w:t>
      </w:r>
      <w:r>
        <w:rPr>
          <w:rFonts w:ascii="Times New Roman" w:hAnsi="Times New Roman"/>
          <w:sz w:val="24"/>
        </w:rPr>
        <w:t xml:space="preserve"> (Valsts policijas darba uzlabošanas aģentūra) (</w:t>
      </w:r>
      <w:r>
        <w:rPr>
          <w:rFonts w:ascii="Times New Roman" w:hAnsi="Times New Roman"/>
          <w:i/>
          <w:iCs/>
          <w:sz w:val="24"/>
        </w:rPr>
        <w:t>n.d</w:t>
      </w:r>
      <w:r>
        <w:rPr>
          <w:rFonts w:ascii="Times New Roman" w:hAnsi="Times New Roman"/>
          <w:sz w:val="24"/>
        </w:rPr>
        <w:t xml:space="preserve">.)c, </w:t>
      </w:r>
      <w:r>
        <w:rPr>
          <w:rFonts w:ascii="Times New Roman" w:hAnsi="Times New Roman"/>
          <w:i/>
          <w:sz w:val="24"/>
        </w:rPr>
        <w:t>Cash Seizure Course</w:t>
      </w:r>
      <w:r>
        <w:rPr>
          <w:rFonts w:ascii="Times New Roman" w:hAnsi="Times New Roman"/>
          <w:sz w:val="24"/>
        </w:rPr>
        <w:t xml:space="preserve"> (Kurss par skaidras naudas arestu), </w:t>
      </w:r>
      <w:r>
        <w:rPr>
          <w:rFonts w:ascii="Times New Roman" w:hAnsi="Times New Roman"/>
          <w:i/>
          <w:iCs/>
          <w:sz w:val="24"/>
        </w:rPr>
        <w:t>NPIA</w:t>
      </w:r>
      <w:r>
        <w:rPr>
          <w:rFonts w:ascii="Times New Roman" w:hAnsi="Times New Roman"/>
          <w:sz w:val="24"/>
        </w:rPr>
        <w:t>, Londona, Apvienotā Karaliste</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NPIA</w:t>
      </w:r>
      <w:r>
        <w:rPr>
          <w:rFonts w:ascii="Times New Roman" w:hAnsi="Times New Roman"/>
          <w:sz w:val="24"/>
        </w:rPr>
        <w:t xml:space="preserve"> (Valsts policijas darba uzlabošanas aģentūra) (</w:t>
      </w:r>
      <w:r>
        <w:rPr>
          <w:rFonts w:ascii="Times New Roman" w:hAnsi="Times New Roman"/>
          <w:i/>
          <w:iCs/>
          <w:sz w:val="24"/>
        </w:rPr>
        <w:t>n.d.</w:t>
      </w:r>
      <w:r>
        <w:rPr>
          <w:rFonts w:ascii="Times New Roman" w:hAnsi="Times New Roman"/>
          <w:sz w:val="24"/>
        </w:rPr>
        <w:t xml:space="preserve">)d, </w:t>
      </w:r>
      <w:r>
        <w:rPr>
          <w:rFonts w:ascii="Times New Roman" w:hAnsi="Times New Roman"/>
          <w:i/>
          <w:sz w:val="24"/>
        </w:rPr>
        <w:t>Financial Investigation Course</w:t>
      </w:r>
      <w:r>
        <w:rPr>
          <w:rFonts w:ascii="Times New Roman" w:hAnsi="Times New Roman"/>
          <w:sz w:val="24"/>
        </w:rPr>
        <w:t xml:space="preserve"> (Kurss par finanšu izmeklēšanu), </w:t>
      </w:r>
      <w:r>
        <w:rPr>
          <w:rFonts w:ascii="Times New Roman" w:hAnsi="Times New Roman"/>
          <w:i/>
          <w:iCs/>
          <w:sz w:val="24"/>
        </w:rPr>
        <w:t>NPIA</w:t>
      </w:r>
      <w:r>
        <w:rPr>
          <w:rFonts w:ascii="Times New Roman" w:hAnsi="Times New Roman"/>
          <w:sz w:val="24"/>
        </w:rPr>
        <w:t>, Londona, Apvienotā Karaliste</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NPIA</w:t>
      </w:r>
      <w:r>
        <w:rPr>
          <w:rFonts w:ascii="Times New Roman" w:hAnsi="Times New Roman"/>
          <w:sz w:val="24"/>
        </w:rPr>
        <w:t xml:space="preserve"> (Valsts policijas darba uzlabošanas aģentūra) (</w:t>
      </w:r>
      <w:r>
        <w:rPr>
          <w:rFonts w:ascii="Times New Roman" w:hAnsi="Times New Roman"/>
          <w:i/>
          <w:iCs/>
          <w:sz w:val="24"/>
        </w:rPr>
        <w:t>n.d</w:t>
      </w:r>
      <w:r>
        <w:rPr>
          <w:rFonts w:ascii="Times New Roman" w:hAnsi="Times New Roman"/>
          <w:sz w:val="24"/>
        </w:rPr>
        <w:t xml:space="preserve">.)e, </w:t>
      </w:r>
      <w:r>
        <w:rPr>
          <w:rFonts w:ascii="Times New Roman" w:hAnsi="Times New Roman"/>
          <w:i/>
          <w:sz w:val="24"/>
        </w:rPr>
        <w:t>Internet Research Skills for Financial Investigators</w:t>
      </w:r>
      <w:r>
        <w:rPr>
          <w:rFonts w:ascii="Times New Roman" w:hAnsi="Times New Roman"/>
          <w:sz w:val="24"/>
        </w:rPr>
        <w:t xml:space="preserve"> (Finanšu izmeklētāju internetā veiktās izpētes prasmes), </w:t>
      </w:r>
      <w:r>
        <w:rPr>
          <w:rFonts w:ascii="Times New Roman" w:hAnsi="Times New Roman"/>
          <w:i/>
          <w:iCs/>
          <w:sz w:val="24"/>
        </w:rPr>
        <w:t>NPIA</w:t>
      </w:r>
      <w:r>
        <w:rPr>
          <w:rFonts w:ascii="Times New Roman" w:hAnsi="Times New Roman"/>
          <w:sz w:val="24"/>
        </w:rPr>
        <w:t>, Londona, Apvienotā Karaliste</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NPIA</w:t>
      </w:r>
      <w:r>
        <w:rPr>
          <w:rFonts w:ascii="Times New Roman" w:hAnsi="Times New Roman"/>
          <w:sz w:val="24"/>
        </w:rPr>
        <w:t xml:space="preserve"> (Valsts policijas darba uzlabošanas aģentūra) (</w:t>
      </w:r>
      <w:r>
        <w:rPr>
          <w:rFonts w:ascii="Times New Roman" w:hAnsi="Times New Roman"/>
          <w:i/>
          <w:iCs/>
          <w:sz w:val="24"/>
        </w:rPr>
        <w:t>n.d.</w:t>
      </w:r>
      <w:r>
        <w:rPr>
          <w:rFonts w:ascii="Times New Roman" w:hAnsi="Times New Roman"/>
          <w:sz w:val="24"/>
        </w:rPr>
        <w:t xml:space="preserve">)f, </w:t>
      </w:r>
      <w:r>
        <w:rPr>
          <w:rFonts w:ascii="Times New Roman" w:hAnsi="Times New Roman"/>
          <w:i/>
          <w:sz w:val="24"/>
        </w:rPr>
        <w:t>Proceeds of Crime Management Course</w:t>
      </w:r>
      <w:r>
        <w:rPr>
          <w:rFonts w:ascii="Times New Roman" w:hAnsi="Times New Roman"/>
          <w:sz w:val="24"/>
        </w:rPr>
        <w:t xml:space="preserve"> (Kurss par noziedzīgi iegūtu līdzekļu pārvaldību), </w:t>
      </w:r>
      <w:r>
        <w:rPr>
          <w:rFonts w:ascii="Times New Roman" w:hAnsi="Times New Roman"/>
          <w:i/>
          <w:iCs/>
          <w:sz w:val="24"/>
        </w:rPr>
        <w:t>NPIA</w:t>
      </w:r>
      <w:r>
        <w:rPr>
          <w:rFonts w:ascii="Times New Roman" w:hAnsi="Times New Roman"/>
          <w:sz w:val="24"/>
        </w:rPr>
        <w:t>, Londona, Apvienotā Karaliste</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NPIA</w:t>
      </w:r>
      <w:r>
        <w:rPr>
          <w:rFonts w:ascii="Times New Roman" w:hAnsi="Times New Roman"/>
          <w:sz w:val="24"/>
        </w:rPr>
        <w:t xml:space="preserve"> (Valsts policijas darba uzlabošanas aģentūra) (</w:t>
      </w:r>
      <w:r>
        <w:rPr>
          <w:rFonts w:ascii="Times New Roman" w:hAnsi="Times New Roman"/>
          <w:i/>
          <w:iCs/>
          <w:sz w:val="24"/>
        </w:rPr>
        <w:t>n.d.</w:t>
      </w:r>
      <w:r>
        <w:rPr>
          <w:rFonts w:ascii="Times New Roman" w:hAnsi="Times New Roman"/>
          <w:sz w:val="24"/>
        </w:rPr>
        <w:t xml:space="preserve">)g, </w:t>
      </w:r>
      <w:r>
        <w:rPr>
          <w:rFonts w:ascii="Times New Roman" w:hAnsi="Times New Roman"/>
          <w:i/>
          <w:sz w:val="24"/>
        </w:rPr>
        <w:t>Confiscation Course</w:t>
      </w:r>
      <w:r>
        <w:rPr>
          <w:rFonts w:ascii="Times New Roman" w:hAnsi="Times New Roman"/>
          <w:sz w:val="24"/>
        </w:rPr>
        <w:t xml:space="preserve"> (Kurss par konfiskāciju), </w:t>
      </w:r>
      <w:r>
        <w:rPr>
          <w:rFonts w:ascii="Times New Roman" w:hAnsi="Times New Roman"/>
          <w:i/>
          <w:iCs/>
          <w:sz w:val="24"/>
        </w:rPr>
        <w:t>NPIA</w:t>
      </w:r>
      <w:r>
        <w:rPr>
          <w:rFonts w:ascii="Times New Roman" w:hAnsi="Times New Roman"/>
          <w:sz w:val="24"/>
        </w:rPr>
        <w:t>, Londona, Apvienotā Karaliste</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NPIA</w:t>
      </w:r>
      <w:r>
        <w:rPr>
          <w:rFonts w:ascii="Times New Roman" w:hAnsi="Times New Roman"/>
          <w:sz w:val="24"/>
        </w:rPr>
        <w:t xml:space="preserve"> (Valsts policijas darba uzlabošanas aģentūra) (</w:t>
      </w:r>
      <w:r>
        <w:rPr>
          <w:rFonts w:ascii="Times New Roman" w:hAnsi="Times New Roman"/>
          <w:i/>
          <w:iCs/>
          <w:sz w:val="24"/>
        </w:rPr>
        <w:t>n.d.</w:t>
      </w:r>
      <w:r>
        <w:rPr>
          <w:rFonts w:ascii="Times New Roman" w:hAnsi="Times New Roman"/>
          <w:sz w:val="24"/>
        </w:rPr>
        <w:t xml:space="preserve">)h, </w:t>
      </w:r>
      <w:r>
        <w:rPr>
          <w:rFonts w:ascii="Times New Roman" w:hAnsi="Times New Roman"/>
          <w:i/>
          <w:sz w:val="24"/>
        </w:rPr>
        <w:t>‘Making Sure Crime Doesn’t Pay’ – Delivering excellence in Proceeds of Crime Training</w:t>
      </w:r>
      <w:r>
        <w:rPr>
          <w:rFonts w:ascii="Times New Roman" w:hAnsi="Times New Roman"/>
          <w:sz w:val="24"/>
        </w:rPr>
        <w:t xml:space="preserve"> (Pārliecināšanās, ka noziedzība nenes peļņu. Izcilu rezultātu uzrādīšana apmācībā par noziedzīgi iegūtiem līdzekļiem), </w:t>
      </w:r>
      <w:r>
        <w:rPr>
          <w:rFonts w:ascii="Times New Roman" w:hAnsi="Times New Roman"/>
          <w:i/>
          <w:iCs/>
          <w:sz w:val="24"/>
        </w:rPr>
        <w:t>NPIA</w:t>
      </w:r>
      <w:r>
        <w:rPr>
          <w:rFonts w:ascii="Times New Roman" w:hAnsi="Times New Roman"/>
          <w:sz w:val="24"/>
        </w:rPr>
        <w:t>, Londona, Apvienotā Karaliste</w:t>
      </w:r>
    </w:p>
    <w:p w:rsidR="00DF2735" w:rsidRPr="00326331" w:rsidRDefault="00DF2735" w:rsidP="00326331">
      <w:pPr>
        <w:widowControl/>
        <w:jc w:val="both"/>
        <w:rPr>
          <w:rFonts w:ascii="Times New Roman" w:eastAsia="Cambria" w:hAnsi="Times New Roman" w:cs="Cambria"/>
          <w:noProof/>
          <w:sz w:val="24"/>
          <w:szCs w:val="25"/>
        </w:rPr>
      </w:pPr>
    </w:p>
    <w:p w:rsidR="00DF2735" w:rsidRPr="0083504F" w:rsidRDefault="00DF2735" w:rsidP="00326331">
      <w:pPr>
        <w:pStyle w:val="Virsraksts2"/>
        <w:widowControl/>
        <w:rPr>
          <w:noProof/>
          <w:szCs w:val="32"/>
        </w:rPr>
      </w:pPr>
      <w:bookmarkStart w:id="55" w:name="_Toc27125991"/>
      <w:r>
        <w:rPr>
          <w:i/>
          <w:iCs/>
          <w:szCs w:val="32"/>
        </w:rPr>
        <w:t>UNODC</w:t>
      </w:r>
      <w:bookmarkEnd w:id="55"/>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UNODC</w:t>
      </w:r>
      <w:r>
        <w:rPr>
          <w:rFonts w:ascii="Times New Roman" w:hAnsi="Times New Roman"/>
          <w:sz w:val="24"/>
        </w:rPr>
        <w:t xml:space="preserve"> (ANO Narkotiku kontroles un noziedzīgu nodarījumu novēršanas birojs) (2004), </w:t>
      </w:r>
      <w:r>
        <w:rPr>
          <w:rFonts w:ascii="Times New Roman" w:hAnsi="Times New Roman"/>
          <w:i/>
          <w:sz w:val="24"/>
        </w:rPr>
        <w:t>Practical Anti-Corruption Measures for Prosecutors and Investigators</w:t>
      </w:r>
      <w:r>
        <w:rPr>
          <w:rFonts w:ascii="Times New Roman" w:hAnsi="Times New Roman"/>
          <w:sz w:val="24"/>
        </w:rPr>
        <w:t xml:space="preserve"> (Praktiski korupcijas novēršanas pasākumi prokuroriem un izmeklētājiem), Vīne, Austrija, </w:t>
      </w:r>
      <w:r>
        <w:rPr>
          <w:rFonts w:ascii="Times New Roman" w:hAnsi="Times New Roman"/>
          <w:color w:val="0000FF"/>
          <w:sz w:val="24"/>
          <w:u w:val="single" w:color="0000FF"/>
        </w:rPr>
        <w:t>www.unodc.org/pdf/crime/corruption/Handbook.pdf</w:t>
      </w:r>
    </w:p>
    <w:p w:rsidR="00DF2735" w:rsidRPr="00326331" w:rsidRDefault="00DF2735" w:rsidP="00326331">
      <w:pPr>
        <w:widowControl/>
        <w:jc w:val="both"/>
        <w:rPr>
          <w:rFonts w:ascii="Times New Roman" w:eastAsia="Cambria" w:hAnsi="Times New Roman" w:cs="Cambria"/>
          <w:noProof/>
          <w:sz w:val="24"/>
        </w:rPr>
      </w:pPr>
    </w:p>
    <w:p w:rsidR="00DF2735" w:rsidRPr="0083504F" w:rsidRDefault="00DF2735" w:rsidP="00326331">
      <w:pPr>
        <w:pStyle w:val="Virsraksts2"/>
        <w:widowControl/>
        <w:rPr>
          <w:noProof/>
          <w:szCs w:val="32"/>
        </w:rPr>
      </w:pPr>
      <w:bookmarkStart w:id="56" w:name="_Toc27125992"/>
      <w:r>
        <w:rPr>
          <w:szCs w:val="32"/>
        </w:rPr>
        <w:t>APVIENOTO NĀCIJU ORGANIZĀCIJA</w:t>
      </w:r>
      <w:bookmarkEnd w:id="56"/>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 xml:space="preserve">Apvienoto Nāciju Organizācija (2000), </w:t>
      </w:r>
      <w:r>
        <w:rPr>
          <w:rFonts w:ascii="Times New Roman" w:hAnsi="Times New Roman"/>
          <w:i/>
          <w:sz w:val="24"/>
        </w:rPr>
        <w:t>United Nations Convention against Transnational Organised Crime</w:t>
      </w:r>
      <w:r>
        <w:rPr>
          <w:rFonts w:ascii="Times New Roman" w:hAnsi="Times New Roman"/>
          <w:sz w:val="24"/>
        </w:rPr>
        <w:t xml:space="preserve"> (Apvienoto Nāciju Organizācijas Konvencija pret starptautisko organizēto noziedzību), Apvienoto Nāciju Organizācija, Ņujorka, ASV, </w:t>
      </w:r>
      <w:r>
        <w:rPr>
          <w:rFonts w:ascii="Times New Roman" w:hAnsi="Times New Roman"/>
          <w:color w:val="0000FF"/>
          <w:sz w:val="24"/>
          <w:u w:val="single" w:color="0000FF"/>
        </w:rPr>
        <w:t>www.unodc.org/unodc/en/treaties/CTOC/index.html</w:t>
      </w:r>
    </w:p>
    <w:p w:rsidR="00DF2735" w:rsidRPr="00326331" w:rsidRDefault="00DF2735" w:rsidP="00326331">
      <w:pPr>
        <w:widowControl/>
        <w:jc w:val="both"/>
        <w:rPr>
          <w:rFonts w:ascii="Times New Roman" w:eastAsia="Cambria" w:hAnsi="Times New Roman" w:cs="Cambria"/>
          <w:noProof/>
          <w:sz w:val="24"/>
        </w:rPr>
      </w:pPr>
    </w:p>
    <w:p w:rsidR="00DF2735" w:rsidRPr="0083504F" w:rsidRDefault="00DF2735" w:rsidP="00326331">
      <w:pPr>
        <w:pStyle w:val="Virsraksts2"/>
        <w:widowControl/>
        <w:rPr>
          <w:noProof/>
          <w:szCs w:val="32"/>
        </w:rPr>
      </w:pPr>
      <w:bookmarkStart w:id="57" w:name="_Toc27125993"/>
      <w:r>
        <w:rPr>
          <w:szCs w:val="32"/>
        </w:rPr>
        <w:t>AMERIKAS SAVIENOTĀS VALSTIS</w:t>
      </w:r>
      <w:bookmarkEnd w:id="57"/>
    </w:p>
    <w:p w:rsidR="00DF2735" w:rsidRPr="00326331" w:rsidRDefault="00DF2735" w:rsidP="00326331">
      <w:pPr>
        <w:widowControl/>
        <w:jc w:val="both"/>
        <w:rPr>
          <w:rFonts w:ascii="Times New Roman" w:eastAsia="Calibri" w:hAnsi="Times New Roman" w:cs="Calibri"/>
          <w:b/>
          <w:bCs/>
          <w:noProof/>
          <w:sz w:val="24"/>
          <w:szCs w:val="21"/>
        </w:rPr>
      </w:pPr>
    </w:p>
    <w:p w:rsidR="00DF2735" w:rsidRPr="00326331" w:rsidRDefault="00DF2735" w:rsidP="0083504F">
      <w:pPr>
        <w:widowControl/>
        <w:ind w:left="567" w:hanging="567"/>
        <w:jc w:val="both"/>
        <w:rPr>
          <w:rFonts w:ascii="Times New Roman" w:hAnsi="Times New Roman"/>
          <w:i/>
          <w:noProof/>
          <w:sz w:val="24"/>
        </w:rPr>
      </w:pPr>
      <w:r>
        <w:rPr>
          <w:rFonts w:ascii="Times New Roman" w:hAnsi="Times New Roman"/>
          <w:sz w:val="24"/>
        </w:rPr>
        <w:t>ASV Iekšzemes drošības departaments (</w:t>
      </w:r>
      <w:r>
        <w:rPr>
          <w:rFonts w:ascii="Times New Roman" w:hAnsi="Times New Roman"/>
          <w:i/>
          <w:iCs/>
          <w:sz w:val="24"/>
        </w:rPr>
        <w:t>n.d.</w:t>
      </w:r>
      <w:r>
        <w:rPr>
          <w:rFonts w:ascii="Times New Roman" w:hAnsi="Times New Roman"/>
          <w:sz w:val="24"/>
        </w:rPr>
        <w:t xml:space="preserve">), </w:t>
      </w:r>
      <w:r>
        <w:rPr>
          <w:rFonts w:ascii="Times New Roman" w:hAnsi="Times New Roman"/>
          <w:i/>
          <w:sz w:val="24"/>
        </w:rPr>
        <w:t>Cornerstone Outreach Initiative</w:t>
      </w:r>
      <w:r>
        <w:rPr>
          <w:rFonts w:ascii="Times New Roman" w:hAnsi="Times New Roman"/>
          <w:sz w:val="24"/>
        </w:rPr>
        <w:t xml:space="preserve"> (Pamata iesaistes iniciatīva)</w:t>
      </w:r>
    </w:p>
    <w:p w:rsidR="00DF2735" w:rsidRPr="00326331" w:rsidRDefault="00DF2735" w:rsidP="0083504F">
      <w:pPr>
        <w:pStyle w:val="Pamatteksts"/>
        <w:widowControl/>
        <w:spacing w:before="0"/>
        <w:ind w:left="567"/>
        <w:jc w:val="both"/>
        <w:rPr>
          <w:rFonts w:ascii="Times New Roman" w:hAnsi="Times New Roman"/>
          <w:noProof/>
          <w:sz w:val="24"/>
        </w:rPr>
      </w:pPr>
      <w:r>
        <w:rPr>
          <w:rFonts w:ascii="Times New Roman" w:hAnsi="Times New Roman"/>
          <w:color w:val="0000FF"/>
          <w:sz w:val="24"/>
          <w:u w:val="single" w:color="0000FF"/>
        </w:rPr>
        <w:t>www.ice.gov/cornerstone</w:t>
      </w:r>
      <w:r>
        <w:rPr>
          <w:rFonts w:ascii="Times New Roman" w:hAnsi="Times New Roman"/>
          <w:sz w:val="24"/>
        </w:rPr>
        <w:t>, piekļūts 2012. gada 29. jūnijā</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ASV Tieslietu departaments (</w:t>
      </w:r>
      <w:r>
        <w:rPr>
          <w:rFonts w:ascii="Times New Roman" w:hAnsi="Times New Roman"/>
          <w:i/>
          <w:iCs/>
          <w:sz w:val="24"/>
        </w:rPr>
        <w:t>n.d.</w:t>
      </w:r>
      <w:r>
        <w:rPr>
          <w:rFonts w:ascii="Times New Roman" w:hAnsi="Times New Roman"/>
          <w:sz w:val="24"/>
        </w:rPr>
        <w:t xml:space="preserve">)a, </w:t>
      </w:r>
      <w:r>
        <w:rPr>
          <w:rFonts w:ascii="Times New Roman" w:hAnsi="Times New Roman"/>
          <w:i/>
          <w:sz w:val="24"/>
        </w:rPr>
        <w:t>Financial Investigations Guide</w:t>
      </w:r>
      <w:r>
        <w:rPr>
          <w:rFonts w:ascii="Times New Roman" w:hAnsi="Times New Roman"/>
          <w:sz w:val="24"/>
        </w:rPr>
        <w:t xml:space="preserve"> (Rokasgrāmata par finanšu izmeklēšanu)</w:t>
      </w:r>
    </w:p>
    <w:p w:rsidR="00DF2735" w:rsidRPr="00326331" w:rsidRDefault="00DF2735" w:rsidP="0083504F">
      <w:pPr>
        <w:pStyle w:val="Pamatteksts"/>
        <w:widowControl/>
        <w:spacing w:before="0"/>
        <w:ind w:left="567"/>
        <w:jc w:val="both"/>
        <w:rPr>
          <w:rFonts w:ascii="Times New Roman" w:hAnsi="Times New Roman"/>
          <w:noProof/>
          <w:sz w:val="24"/>
        </w:rPr>
      </w:pPr>
      <w:r>
        <w:rPr>
          <w:rFonts w:ascii="Times New Roman" w:hAnsi="Times New Roman"/>
          <w:color w:val="0000FF"/>
          <w:sz w:val="24"/>
          <w:u w:val="single" w:color="0000FF"/>
        </w:rPr>
        <w:t>www.justice.gov/criminal/afmls/pubs/pdf/fininvguide.pdf</w:t>
      </w:r>
      <w:r>
        <w:rPr>
          <w:rFonts w:ascii="Times New Roman" w:hAnsi="Times New Roman"/>
          <w:sz w:val="24"/>
        </w:rPr>
        <w:t>, piekļūts 2012. gada 29. jūnijā</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ASV Tieslietu departaments (</w:t>
      </w:r>
      <w:r>
        <w:rPr>
          <w:rFonts w:ascii="Times New Roman" w:hAnsi="Times New Roman"/>
          <w:i/>
          <w:iCs/>
          <w:sz w:val="24"/>
        </w:rPr>
        <w:t>n.d</w:t>
      </w:r>
      <w:r>
        <w:rPr>
          <w:rFonts w:ascii="Times New Roman" w:hAnsi="Times New Roman"/>
          <w:sz w:val="24"/>
        </w:rPr>
        <w:t xml:space="preserve">.)b, </w:t>
      </w:r>
      <w:r>
        <w:rPr>
          <w:rFonts w:ascii="Times New Roman" w:hAnsi="Times New Roman"/>
          <w:i/>
          <w:sz w:val="24"/>
        </w:rPr>
        <w:t>Financial Investigation Checklist</w:t>
      </w:r>
      <w:r>
        <w:rPr>
          <w:rFonts w:ascii="Times New Roman" w:hAnsi="Times New Roman"/>
          <w:sz w:val="24"/>
        </w:rPr>
        <w:t xml:space="preserve"> (Finanšu izmeklēšanas kontrolsaraksts)</w:t>
      </w:r>
    </w:p>
    <w:p w:rsidR="00DF2735" w:rsidRPr="00326331" w:rsidRDefault="00DF2735" w:rsidP="0083504F">
      <w:pPr>
        <w:pStyle w:val="Pamatteksts"/>
        <w:widowControl/>
        <w:spacing w:before="0"/>
        <w:ind w:left="567"/>
        <w:jc w:val="both"/>
        <w:rPr>
          <w:rFonts w:ascii="Times New Roman" w:hAnsi="Times New Roman"/>
          <w:noProof/>
          <w:sz w:val="24"/>
        </w:rPr>
      </w:pPr>
      <w:r>
        <w:rPr>
          <w:rFonts w:ascii="Times New Roman" w:hAnsi="Times New Roman"/>
          <w:color w:val="0000FF"/>
          <w:sz w:val="24"/>
          <w:u w:val="single" w:color="0000FF"/>
        </w:rPr>
        <w:lastRenderedPageBreak/>
        <w:t>www.justice.gov/criminal/afmls/pubs/pdf/fininvcheck.pdf</w:t>
      </w:r>
      <w:r>
        <w:rPr>
          <w:rFonts w:ascii="Times New Roman" w:hAnsi="Times New Roman"/>
          <w:sz w:val="24"/>
        </w:rPr>
        <w:t>, piekļūts 2012. gada 29. jūnijā</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 xml:space="preserve">ASV Valdības budžeta kontroles dienests (1997), </w:t>
      </w:r>
      <w:r>
        <w:rPr>
          <w:rFonts w:ascii="Times New Roman" w:hAnsi="Times New Roman"/>
          <w:i/>
          <w:sz w:val="24"/>
        </w:rPr>
        <w:t>Investigators’ Guide to Sources of Information</w:t>
      </w:r>
      <w:r>
        <w:rPr>
          <w:rFonts w:ascii="Times New Roman" w:hAnsi="Times New Roman"/>
          <w:sz w:val="24"/>
        </w:rPr>
        <w:t xml:space="preserve"> (Izmeklētāju rokasgrāmata par informācijas avotiem), Galvenais grāmatvedības birojs, Vašingtona, ASV, </w:t>
      </w:r>
      <w:r>
        <w:rPr>
          <w:rFonts w:ascii="Times New Roman" w:hAnsi="Times New Roman"/>
          <w:color w:val="0000FF"/>
          <w:sz w:val="24"/>
          <w:u w:val="single" w:color="0000FF"/>
        </w:rPr>
        <w:t>www.gao.gov/special.pubs/soi/os97002.pdf</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USAID</w:t>
      </w:r>
      <w:r>
        <w:rPr>
          <w:rFonts w:ascii="Times New Roman" w:hAnsi="Times New Roman"/>
          <w:sz w:val="24"/>
        </w:rPr>
        <w:t xml:space="preserve"> (Amerikas Savienoto Valstu Starptautiskās attīstības aģentūra) (2005), </w:t>
      </w:r>
      <w:r>
        <w:rPr>
          <w:rFonts w:ascii="Times New Roman" w:hAnsi="Times New Roman"/>
          <w:i/>
          <w:sz w:val="24"/>
        </w:rPr>
        <w:t>Anti-Corruption Investigation and Trial Guide</w:t>
      </w:r>
      <w:r>
        <w:rPr>
          <w:rFonts w:ascii="Times New Roman" w:hAnsi="Times New Roman"/>
          <w:sz w:val="24"/>
        </w:rPr>
        <w:t xml:space="preserve"> (Rokasgrāmata par korupcijas novēršanas izmeklēšanu un tiesvedību), </w:t>
      </w:r>
      <w:r>
        <w:rPr>
          <w:rFonts w:ascii="Times New Roman" w:hAnsi="Times New Roman"/>
          <w:i/>
          <w:iCs/>
          <w:sz w:val="24"/>
        </w:rPr>
        <w:t>ARD</w:t>
      </w:r>
      <w:r>
        <w:rPr>
          <w:rFonts w:ascii="Times New Roman" w:hAnsi="Times New Roman"/>
          <w:sz w:val="24"/>
        </w:rPr>
        <w:t>, Berlingtona (</w:t>
      </w:r>
      <w:r>
        <w:rPr>
          <w:rFonts w:ascii="Times New Roman" w:hAnsi="Times New Roman"/>
          <w:i/>
          <w:iCs/>
          <w:sz w:val="24"/>
        </w:rPr>
        <w:t>Burlington</w:t>
      </w:r>
      <w:r>
        <w:rPr>
          <w:rFonts w:ascii="Times New Roman" w:hAnsi="Times New Roman"/>
          <w:sz w:val="24"/>
        </w:rPr>
        <w:t>), Vermonta, ASV</w:t>
      </w:r>
    </w:p>
    <w:p w:rsidR="00DF2735" w:rsidRPr="00326331" w:rsidRDefault="00DF2735" w:rsidP="0083504F">
      <w:pPr>
        <w:pStyle w:val="Pamatteksts"/>
        <w:widowControl/>
        <w:spacing w:before="0"/>
        <w:ind w:left="567"/>
        <w:jc w:val="both"/>
        <w:rPr>
          <w:rFonts w:ascii="Times New Roman" w:hAnsi="Times New Roman"/>
          <w:noProof/>
          <w:color w:val="0000FF"/>
          <w:sz w:val="24"/>
          <w:u w:val="single" w:color="0000FF"/>
        </w:rPr>
      </w:pPr>
      <w:r>
        <w:rPr>
          <w:rFonts w:ascii="Times New Roman" w:hAnsi="Times New Roman"/>
          <w:color w:val="0000FF"/>
          <w:sz w:val="24"/>
          <w:u w:val="single" w:color="0000FF"/>
        </w:rPr>
        <w:t>http://pdf.usaid.gov/pdf_docs/PNADE146.pdf</w:t>
      </w:r>
    </w:p>
    <w:p w:rsidR="00326331" w:rsidRDefault="00326331" w:rsidP="00326331">
      <w:pPr>
        <w:widowControl/>
        <w:jc w:val="both"/>
        <w:rPr>
          <w:rFonts w:ascii="Times New Roman" w:hAnsi="Times New Roman"/>
          <w:noProof/>
          <w:sz w:val="24"/>
        </w:rPr>
      </w:pPr>
    </w:p>
    <w:p w:rsidR="00DF2735" w:rsidRPr="0083504F" w:rsidRDefault="00DF2735" w:rsidP="00326331">
      <w:pPr>
        <w:pStyle w:val="Virsraksts2"/>
        <w:widowControl/>
        <w:rPr>
          <w:noProof/>
          <w:szCs w:val="32"/>
        </w:rPr>
      </w:pPr>
      <w:bookmarkStart w:id="58" w:name="_Toc27125994"/>
      <w:r>
        <w:rPr>
          <w:szCs w:val="32"/>
        </w:rPr>
        <w:t xml:space="preserve">PASAULES BANKA - </w:t>
      </w:r>
      <w:r>
        <w:rPr>
          <w:i/>
          <w:iCs/>
          <w:szCs w:val="32"/>
        </w:rPr>
        <w:t>UNODC</w:t>
      </w:r>
      <w:r>
        <w:rPr>
          <w:szCs w:val="32"/>
        </w:rPr>
        <w:t xml:space="preserve"> (NOZAGTO AKTĪVU ATGŪŠANAS (</w:t>
      </w:r>
      <w:r>
        <w:rPr>
          <w:i/>
          <w:iCs/>
          <w:szCs w:val="32"/>
        </w:rPr>
        <w:t>StAR</w:t>
      </w:r>
      <w:r>
        <w:rPr>
          <w:szCs w:val="32"/>
        </w:rPr>
        <w:t>) INICIATĪVA)</w:t>
      </w:r>
      <w:bookmarkEnd w:id="58"/>
    </w:p>
    <w:p w:rsidR="00DF2735" w:rsidRPr="00326331" w:rsidRDefault="00DF2735" w:rsidP="00326331">
      <w:pPr>
        <w:widowControl/>
        <w:jc w:val="both"/>
        <w:rPr>
          <w:rFonts w:ascii="Times New Roman" w:eastAsia="Calibri" w:hAnsi="Times New Roman" w:cs="Calibri"/>
          <w:b/>
          <w:bCs/>
          <w:noProof/>
          <w:sz w:val="24"/>
          <w:szCs w:val="20"/>
        </w:rPr>
      </w:pP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Bruns, Dž. P. [</w:t>
      </w:r>
      <w:r>
        <w:rPr>
          <w:rFonts w:ascii="Times New Roman" w:hAnsi="Times New Roman"/>
          <w:i/>
          <w:iCs/>
          <w:sz w:val="24"/>
        </w:rPr>
        <w:t>Brun, J. P</w:t>
      </w:r>
      <w:r>
        <w:rPr>
          <w:rFonts w:ascii="Times New Roman" w:hAnsi="Times New Roman"/>
          <w:sz w:val="24"/>
        </w:rPr>
        <w:t xml:space="preserve">.] </w:t>
      </w:r>
      <w:r>
        <w:rPr>
          <w:rFonts w:ascii="Times New Roman" w:hAnsi="Times New Roman"/>
          <w:i/>
          <w:sz w:val="24"/>
        </w:rPr>
        <w:t xml:space="preserve">et al. </w:t>
      </w:r>
      <w:r>
        <w:rPr>
          <w:rFonts w:ascii="Times New Roman" w:hAnsi="Times New Roman"/>
          <w:sz w:val="24"/>
        </w:rPr>
        <w:t xml:space="preserve">(2011), </w:t>
      </w:r>
      <w:r>
        <w:rPr>
          <w:rFonts w:ascii="Times New Roman" w:hAnsi="Times New Roman"/>
          <w:i/>
          <w:sz w:val="24"/>
        </w:rPr>
        <w:t>Asset Recover Handbook: A Guide for Practitioners</w:t>
      </w:r>
      <w:r>
        <w:rPr>
          <w:rFonts w:ascii="Times New Roman" w:hAnsi="Times New Roman"/>
          <w:sz w:val="24"/>
        </w:rPr>
        <w:t xml:space="preserve"> (Rokasgrāmata par līdzekļu atgūšanu: norādījumi speciālistiem), Nozagto aktīvu atgūšanas (</w:t>
      </w:r>
      <w:r>
        <w:rPr>
          <w:rFonts w:ascii="Times New Roman" w:hAnsi="Times New Roman"/>
          <w:i/>
          <w:iCs/>
          <w:sz w:val="24"/>
        </w:rPr>
        <w:t>StAR</w:t>
      </w:r>
      <w:r>
        <w:rPr>
          <w:rFonts w:ascii="Times New Roman" w:hAnsi="Times New Roman"/>
          <w:sz w:val="24"/>
        </w:rPr>
        <w:t xml:space="preserve">) iniciatīva, Pasaules Banka un </w:t>
      </w:r>
      <w:r>
        <w:rPr>
          <w:rFonts w:ascii="Times New Roman" w:hAnsi="Times New Roman"/>
          <w:i/>
          <w:iCs/>
          <w:sz w:val="24"/>
        </w:rPr>
        <w:t>UNODC</w:t>
      </w:r>
      <w:r>
        <w:rPr>
          <w:rFonts w:ascii="Times New Roman" w:hAnsi="Times New Roman"/>
          <w:sz w:val="24"/>
        </w:rPr>
        <w:t xml:space="preserve">, Vašingtona, ASV </w:t>
      </w:r>
      <w:r>
        <w:rPr>
          <w:rFonts w:ascii="Times New Roman" w:hAnsi="Times New Roman"/>
          <w:color w:val="0000FF"/>
          <w:sz w:val="24"/>
          <w:u w:val="single" w:color="0000FF"/>
        </w:rPr>
        <w:t>www1.worldbank.org/finance/star_site/documents/arhandbook/ar_handbook_final.pdf</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Stefensons, M. [</w:t>
      </w:r>
      <w:r>
        <w:rPr>
          <w:rFonts w:ascii="Times New Roman" w:hAnsi="Times New Roman"/>
          <w:i/>
          <w:iCs/>
          <w:sz w:val="24"/>
        </w:rPr>
        <w:t>Stephenson, M</w:t>
      </w:r>
      <w:r>
        <w:rPr>
          <w:rFonts w:ascii="Times New Roman" w:hAnsi="Times New Roman"/>
          <w:sz w:val="24"/>
        </w:rPr>
        <w:t xml:space="preserve">.] </w:t>
      </w:r>
      <w:r>
        <w:rPr>
          <w:rFonts w:ascii="Times New Roman" w:hAnsi="Times New Roman"/>
          <w:i/>
          <w:sz w:val="24"/>
        </w:rPr>
        <w:t xml:space="preserve">et al. </w:t>
      </w:r>
      <w:r>
        <w:rPr>
          <w:rFonts w:ascii="Times New Roman" w:hAnsi="Times New Roman"/>
          <w:sz w:val="24"/>
        </w:rPr>
        <w:t xml:space="preserve">(2011), </w:t>
      </w:r>
      <w:r>
        <w:rPr>
          <w:rFonts w:ascii="Times New Roman" w:hAnsi="Times New Roman"/>
          <w:i/>
          <w:sz w:val="24"/>
        </w:rPr>
        <w:t>Barriers to Asset Recovery: An Analysis to the Key Barriers and Recommendations for Action</w:t>
      </w:r>
      <w:r>
        <w:rPr>
          <w:rFonts w:ascii="Times New Roman" w:hAnsi="Times New Roman"/>
          <w:sz w:val="24"/>
        </w:rPr>
        <w:t xml:space="preserve"> (Šķēršļi līdzekļu atgūšanai: galveno šķēršļu analīze un ieteikumi rīcībai), Nozagto aktīvu atgūšanas (</w:t>
      </w:r>
      <w:r>
        <w:rPr>
          <w:rFonts w:ascii="Times New Roman" w:hAnsi="Times New Roman"/>
          <w:i/>
          <w:iCs/>
          <w:sz w:val="24"/>
        </w:rPr>
        <w:t>StAR</w:t>
      </w:r>
      <w:r>
        <w:rPr>
          <w:rFonts w:ascii="Times New Roman" w:hAnsi="Times New Roman"/>
          <w:sz w:val="24"/>
        </w:rPr>
        <w:t xml:space="preserve">) iniciatīva, Pasaules Banka un </w:t>
      </w:r>
      <w:r>
        <w:rPr>
          <w:rFonts w:ascii="Times New Roman" w:hAnsi="Times New Roman"/>
          <w:i/>
          <w:iCs/>
          <w:sz w:val="24"/>
        </w:rPr>
        <w:t>UNODC</w:t>
      </w:r>
      <w:r>
        <w:rPr>
          <w:rFonts w:ascii="Times New Roman" w:hAnsi="Times New Roman"/>
          <w:sz w:val="24"/>
        </w:rPr>
        <w:t xml:space="preserve">, Vašingtona, ASV </w:t>
      </w:r>
      <w:r>
        <w:rPr>
          <w:rFonts w:ascii="Times New Roman" w:hAnsi="Times New Roman"/>
          <w:color w:val="0000FF"/>
          <w:sz w:val="24"/>
          <w:u w:val="single" w:color="0000FF"/>
        </w:rPr>
        <w:t>www1.worldbank.org/finance/star_site/documents/barriers/barriers_to_asset_recovery.pdf</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i/>
          <w:iCs/>
          <w:sz w:val="24"/>
        </w:rPr>
        <w:t>StAR</w:t>
      </w:r>
      <w:r>
        <w:rPr>
          <w:rFonts w:ascii="Times New Roman" w:hAnsi="Times New Roman"/>
          <w:sz w:val="24"/>
        </w:rPr>
        <w:t xml:space="preserve"> (2009), </w:t>
      </w:r>
      <w:r>
        <w:rPr>
          <w:rFonts w:ascii="Times New Roman" w:hAnsi="Times New Roman"/>
          <w:i/>
          <w:sz w:val="24"/>
        </w:rPr>
        <w:t>Recovering Stolen Assets: Towards a Global Architecture for Asset Recovery</w:t>
      </w:r>
      <w:r>
        <w:rPr>
          <w:rFonts w:ascii="Times New Roman" w:hAnsi="Times New Roman"/>
          <w:sz w:val="24"/>
        </w:rPr>
        <w:t xml:space="preserve"> (Nozagto līdzekļu atgūšana: pretim globālai līdzekļu atgūšanas sistēmai), Nozagto aktīvu atgūšanas (</w:t>
      </w:r>
      <w:r>
        <w:rPr>
          <w:rFonts w:ascii="Times New Roman" w:hAnsi="Times New Roman"/>
          <w:i/>
          <w:iCs/>
          <w:sz w:val="24"/>
        </w:rPr>
        <w:t>StAR</w:t>
      </w:r>
      <w:r>
        <w:rPr>
          <w:rFonts w:ascii="Times New Roman" w:hAnsi="Times New Roman"/>
          <w:sz w:val="24"/>
        </w:rPr>
        <w:t xml:space="preserve">) iniciatīva, Pasaules Banka un </w:t>
      </w:r>
      <w:r>
        <w:rPr>
          <w:rFonts w:ascii="Times New Roman" w:hAnsi="Times New Roman"/>
          <w:i/>
          <w:iCs/>
          <w:sz w:val="24"/>
        </w:rPr>
        <w:t>UNODC</w:t>
      </w:r>
      <w:r>
        <w:rPr>
          <w:rFonts w:ascii="Times New Roman" w:hAnsi="Times New Roman"/>
          <w:sz w:val="24"/>
        </w:rPr>
        <w:t xml:space="preserve">, Vašingtona, ASV </w:t>
      </w:r>
      <w:r>
        <w:rPr>
          <w:rFonts w:ascii="Times New Roman" w:hAnsi="Times New Roman"/>
          <w:color w:val="0000FF"/>
          <w:sz w:val="24"/>
          <w:u w:val="single" w:color="0000FF"/>
        </w:rPr>
        <w:t>www1.worldbank.org/finance/star_site/documents/global_architecture/GlobalArchitectureFi nalwithCover.pdf</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Burdesku, R. [</w:t>
      </w:r>
      <w:r>
        <w:rPr>
          <w:rFonts w:ascii="Times New Roman" w:hAnsi="Times New Roman"/>
          <w:i/>
          <w:iCs/>
          <w:sz w:val="24"/>
        </w:rPr>
        <w:t>Burdescu, R</w:t>
      </w:r>
      <w:r>
        <w:rPr>
          <w:rFonts w:ascii="Times New Roman" w:hAnsi="Times New Roman"/>
          <w:sz w:val="24"/>
        </w:rPr>
        <w:t xml:space="preserve">.] (2009), </w:t>
      </w:r>
      <w:r>
        <w:rPr>
          <w:rFonts w:ascii="Times New Roman" w:hAnsi="Times New Roman"/>
          <w:i/>
          <w:sz w:val="24"/>
        </w:rPr>
        <w:t>Income and Asset Declarations: Tools and Trade-offs</w:t>
      </w:r>
      <w:r>
        <w:rPr>
          <w:rFonts w:ascii="Times New Roman" w:hAnsi="Times New Roman"/>
          <w:sz w:val="24"/>
        </w:rPr>
        <w:t xml:space="preserve"> (Ienākumu un līdzekļu deklarācijas: rīki un kompromisa darījumi), Nozagto aktīvu atgūšanas (</w:t>
      </w:r>
      <w:r>
        <w:rPr>
          <w:rFonts w:ascii="Times New Roman" w:hAnsi="Times New Roman"/>
          <w:i/>
          <w:iCs/>
          <w:sz w:val="24"/>
        </w:rPr>
        <w:t>StAR</w:t>
      </w:r>
      <w:r>
        <w:rPr>
          <w:rFonts w:ascii="Times New Roman" w:hAnsi="Times New Roman"/>
          <w:sz w:val="24"/>
        </w:rPr>
        <w:t xml:space="preserve">) iniciatīva, Pasaules Banka un </w:t>
      </w:r>
      <w:r>
        <w:rPr>
          <w:rFonts w:ascii="Times New Roman" w:hAnsi="Times New Roman"/>
          <w:i/>
          <w:iCs/>
          <w:sz w:val="24"/>
        </w:rPr>
        <w:t>UNODC</w:t>
      </w:r>
      <w:r>
        <w:rPr>
          <w:rFonts w:ascii="Times New Roman" w:hAnsi="Times New Roman"/>
          <w:sz w:val="24"/>
        </w:rPr>
        <w:t xml:space="preserve">, Vašingtona, ASV </w:t>
      </w:r>
      <w:r>
        <w:rPr>
          <w:rFonts w:ascii="Times New Roman" w:hAnsi="Times New Roman"/>
          <w:color w:val="0000FF"/>
          <w:sz w:val="24"/>
          <w:u w:val="single" w:color="0000FF"/>
        </w:rPr>
        <w:t>www1.worldbank.org/finance/star_site/documents/income_assests/ADincomeasset.pdf</w:t>
      </w:r>
    </w:p>
    <w:p w:rsidR="00DF2735" w:rsidRPr="00326331" w:rsidRDefault="00DF2735" w:rsidP="0083504F">
      <w:pPr>
        <w:widowControl/>
        <w:ind w:left="567" w:hanging="567"/>
        <w:jc w:val="both"/>
        <w:rPr>
          <w:rFonts w:ascii="Times New Roman" w:eastAsia="Cambria" w:hAnsi="Times New Roman" w:cs="Cambria"/>
          <w:noProof/>
          <w:sz w:val="24"/>
        </w:rPr>
      </w:pPr>
      <w:r>
        <w:rPr>
          <w:rFonts w:ascii="Times New Roman" w:hAnsi="Times New Roman"/>
          <w:sz w:val="24"/>
        </w:rPr>
        <w:t>Grīnbergs, S. [</w:t>
      </w:r>
      <w:r>
        <w:rPr>
          <w:rFonts w:ascii="Times New Roman" w:hAnsi="Times New Roman"/>
          <w:i/>
          <w:iCs/>
          <w:sz w:val="24"/>
        </w:rPr>
        <w:t>Greenberg, S.</w:t>
      </w:r>
      <w:r>
        <w:rPr>
          <w:rFonts w:ascii="Times New Roman" w:hAnsi="Times New Roman"/>
          <w:sz w:val="24"/>
        </w:rPr>
        <w:t xml:space="preserve">] </w:t>
      </w:r>
      <w:r>
        <w:rPr>
          <w:rFonts w:ascii="Times New Roman" w:hAnsi="Times New Roman"/>
          <w:i/>
          <w:sz w:val="24"/>
        </w:rPr>
        <w:t xml:space="preserve">et al. </w:t>
      </w:r>
      <w:r>
        <w:rPr>
          <w:rFonts w:ascii="Times New Roman" w:hAnsi="Times New Roman"/>
          <w:sz w:val="24"/>
        </w:rPr>
        <w:t xml:space="preserve">(2009), </w:t>
      </w:r>
      <w:r>
        <w:rPr>
          <w:rFonts w:ascii="Times New Roman" w:hAnsi="Times New Roman"/>
          <w:i/>
          <w:sz w:val="24"/>
        </w:rPr>
        <w:t>A Good Practice Guide for Non-conviction-based Asset Forfeiture</w:t>
      </w:r>
      <w:r>
        <w:rPr>
          <w:rFonts w:ascii="Times New Roman" w:hAnsi="Times New Roman"/>
          <w:sz w:val="24"/>
        </w:rPr>
        <w:t xml:space="preserve"> (Labas prakses rokasgrāmata līdzekļu atsavināšanai bez notiesājoša sprieduma), Nozagto aktīvu atgūšanas (</w:t>
      </w:r>
      <w:r>
        <w:rPr>
          <w:rFonts w:ascii="Times New Roman" w:hAnsi="Times New Roman"/>
          <w:i/>
          <w:iCs/>
          <w:sz w:val="24"/>
        </w:rPr>
        <w:t>StAR</w:t>
      </w:r>
      <w:r>
        <w:rPr>
          <w:rFonts w:ascii="Times New Roman" w:hAnsi="Times New Roman"/>
          <w:sz w:val="24"/>
        </w:rPr>
        <w:t xml:space="preserve">) iniciatīva, Pasaules Banka un </w:t>
      </w:r>
      <w:r>
        <w:rPr>
          <w:rFonts w:ascii="Times New Roman" w:hAnsi="Times New Roman"/>
          <w:i/>
          <w:iCs/>
          <w:sz w:val="24"/>
        </w:rPr>
        <w:t>UNODC</w:t>
      </w:r>
      <w:r>
        <w:rPr>
          <w:rFonts w:ascii="Times New Roman" w:hAnsi="Times New Roman"/>
          <w:sz w:val="24"/>
        </w:rPr>
        <w:t xml:space="preserve">, Vašingtona, ASV </w:t>
      </w:r>
      <w:r>
        <w:rPr>
          <w:rFonts w:ascii="Times New Roman" w:hAnsi="Times New Roman"/>
          <w:color w:val="0000FF"/>
          <w:sz w:val="24"/>
          <w:u w:val="single" w:color="0000FF"/>
        </w:rPr>
        <w:t>www1.worldbank.org/finance/star_site/documents/non-conviction/NCBGuideFinalEBook.pdf</w:t>
      </w:r>
    </w:p>
    <w:p w:rsidR="00DF2735" w:rsidRPr="00326331" w:rsidRDefault="00DF2735" w:rsidP="0083504F">
      <w:pPr>
        <w:pStyle w:val="Pamatteksts"/>
        <w:widowControl/>
        <w:spacing w:before="0"/>
        <w:ind w:left="567" w:hanging="567"/>
        <w:jc w:val="both"/>
        <w:rPr>
          <w:rFonts w:ascii="Times New Roman" w:hAnsi="Times New Roman"/>
          <w:noProof/>
          <w:sz w:val="24"/>
        </w:rPr>
      </w:pPr>
      <w:r>
        <w:rPr>
          <w:rFonts w:ascii="Times New Roman" w:hAnsi="Times New Roman"/>
          <w:i/>
          <w:iCs/>
          <w:sz w:val="24"/>
        </w:rPr>
        <w:t>OECD</w:t>
      </w:r>
      <w:r>
        <w:rPr>
          <w:rFonts w:ascii="Times New Roman" w:hAnsi="Times New Roman"/>
          <w:sz w:val="24"/>
        </w:rPr>
        <w:t xml:space="preserve"> un Starptautiskā Rekonstrukcijas un attīstības banka/Pasaules Banka, (2011) </w:t>
      </w:r>
      <w:r>
        <w:rPr>
          <w:rFonts w:ascii="Times New Roman" w:hAnsi="Times New Roman"/>
          <w:i/>
          <w:sz w:val="24"/>
        </w:rPr>
        <w:t>Tracking Anti-Corruption and Asset Recovery Commitments (StAR)</w:t>
      </w:r>
      <w:r>
        <w:rPr>
          <w:rFonts w:ascii="Times New Roman" w:hAnsi="Times New Roman"/>
          <w:sz w:val="24"/>
        </w:rPr>
        <w:t xml:space="preserve"> (Korupcijas novēršanas un līdzekļu atgūšanas pasākumu uzraudzīšana), Nozagto aktīvu atgūšanas (</w:t>
      </w:r>
      <w:r>
        <w:rPr>
          <w:rFonts w:ascii="Times New Roman" w:hAnsi="Times New Roman"/>
          <w:i/>
          <w:iCs/>
          <w:sz w:val="24"/>
        </w:rPr>
        <w:t>StAR</w:t>
      </w:r>
      <w:r>
        <w:rPr>
          <w:rFonts w:ascii="Times New Roman" w:hAnsi="Times New Roman"/>
          <w:sz w:val="24"/>
        </w:rPr>
        <w:t xml:space="preserve">) iniciatīva, Pasaules Banka un </w:t>
      </w:r>
      <w:r>
        <w:rPr>
          <w:rFonts w:ascii="Times New Roman" w:hAnsi="Times New Roman"/>
          <w:i/>
          <w:iCs/>
          <w:sz w:val="24"/>
        </w:rPr>
        <w:t>UNODC</w:t>
      </w:r>
      <w:r>
        <w:rPr>
          <w:rFonts w:ascii="Times New Roman" w:hAnsi="Times New Roman"/>
          <w:sz w:val="24"/>
        </w:rPr>
        <w:t xml:space="preserve">, Vašingtona, ASV </w:t>
      </w:r>
      <w:r>
        <w:rPr>
          <w:rFonts w:ascii="Times New Roman" w:hAnsi="Times New Roman"/>
          <w:color w:val="0000FF"/>
          <w:sz w:val="24"/>
          <w:u w:val="single" w:color="0000FF"/>
        </w:rPr>
        <w:t>www1.worldbank.org/finance/star_site/documents/AccraReport/Report/Accra%20Commitm ents.pdf</w:t>
      </w:r>
    </w:p>
    <w:sectPr w:rsidR="00DF2735" w:rsidRPr="00326331" w:rsidSect="00326331">
      <w:headerReference w:type="default" r:id="rId12"/>
      <w:footerReference w:type="even"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86A" w:rsidRPr="00DF2735" w:rsidRDefault="0059286A">
      <w:pPr>
        <w:rPr>
          <w:noProof/>
        </w:rPr>
      </w:pPr>
      <w:r w:rsidRPr="00DF2735">
        <w:rPr>
          <w:noProof/>
        </w:rPr>
        <w:separator/>
      </w:r>
    </w:p>
  </w:endnote>
  <w:endnote w:type="continuationSeparator" w:id="0">
    <w:p w:rsidR="0059286A" w:rsidRPr="00DF2735" w:rsidRDefault="0059286A">
      <w:pPr>
        <w:rPr>
          <w:noProof/>
        </w:rPr>
      </w:pPr>
      <w:r w:rsidRPr="00DF273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A" w:rsidRPr="00DF2735" w:rsidRDefault="0059286A">
    <w:pPr>
      <w:spacing w:line="14" w:lineRule="auto"/>
      <w:rPr>
        <w:noProof/>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A" w:rsidRPr="00CE08E1" w:rsidRDefault="0059286A" w:rsidP="00CE08E1">
    <w:pPr>
      <w:pStyle w:val="Galvene"/>
      <w:tabs>
        <w:tab w:val="clear" w:pos="4153"/>
        <w:tab w:val="clear" w:pos="8306"/>
        <w:tab w:val="left" w:pos="9072"/>
      </w:tabs>
      <w:rPr>
        <w:rStyle w:val="Lappusesnumurs"/>
        <w:rFonts w:ascii="Times New Roman" w:hAnsi="Times New Roman" w:cs="Times New Roman"/>
        <w:sz w:val="20"/>
        <w:szCs w:val="18"/>
      </w:rPr>
    </w:pPr>
  </w:p>
  <w:p w:rsidR="0059286A" w:rsidRPr="00CE08E1" w:rsidRDefault="0059286A" w:rsidP="00CE08E1">
    <w:pPr>
      <w:pStyle w:val="Galvene"/>
      <w:tabs>
        <w:tab w:val="clear" w:pos="4153"/>
        <w:tab w:val="clear" w:pos="8306"/>
        <w:tab w:val="right" w:leader="underscore" w:pos="9072"/>
      </w:tabs>
      <w:rPr>
        <w:rStyle w:val="Lappusesnumurs"/>
        <w:rFonts w:ascii="Times New Roman" w:hAnsi="Times New Roman" w:cs="Times New Roman"/>
        <w:sz w:val="20"/>
        <w:szCs w:val="18"/>
      </w:rPr>
    </w:pPr>
    <w:r w:rsidRPr="00CE08E1">
      <w:rPr>
        <w:rStyle w:val="Lappusesnumurs"/>
        <w:rFonts w:ascii="Times New Roman" w:hAnsi="Times New Roman" w:cs="Times New Roman"/>
        <w:sz w:val="20"/>
        <w:szCs w:val="18"/>
      </w:rPr>
      <w:tab/>
    </w:r>
  </w:p>
  <w:p w:rsidR="0059286A" w:rsidRPr="00CE08E1" w:rsidRDefault="0059286A" w:rsidP="00CE08E1">
    <w:pPr>
      <w:pStyle w:val="Galvene"/>
      <w:tabs>
        <w:tab w:val="clear" w:pos="4153"/>
        <w:tab w:val="clear" w:pos="8306"/>
        <w:tab w:val="right" w:pos="9072"/>
      </w:tabs>
      <w:rPr>
        <w:rStyle w:val="Lappusesnumurs"/>
        <w:rFonts w:ascii="Times New Roman" w:hAnsi="Times New Roman" w:cs="Times New Roman"/>
        <w:sz w:val="20"/>
        <w:szCs w:val="18"/>
      </w:rPr>
    </w:pPr>
  </w:p>
  <w:p w:rsidR="0059286A" w:rsidRPr="00CE08E1" w:rsidRDefault="0059286A" w:rsidP="00CE08E1">
    <w:pPr>
      <w:pStyle w:val="Kjene"/>
      <w:tabs>
        <w:tab w:val="clear" w:pos="4153"/>
        <w:tab w:val="clear" w:pos="8306"/>
        <w:tab w:val="right" w:pos="9072"/>
      </w:tabs>
      <w:rPr>
        <w:rFonts w:ascii="Times New Roman" w:hAnsi="Times New Roman" w:cs="Times New Roman"/>
        <w:sz w:val="20"/>
        <w:szCs w:val="18"/>
      </w:rPr>
    </w:pPr>
    <w:r w:rsidRPr="00CE08E1">
      <w:rPr>
        <w:rFonts w:ascii="Times New Roman" w:hAnsi="Times New Roman" w:cs="Times New Roman"/>
        <w:noProof/>
        <w:sz w:val="20"/>
        <w:szCs w:val="18"/>
      </w:rPr>
      <w:t xml:space="preserve">Tulkojums </w:t>
    </w:r>
    <w:r w:rsidRPr="00CE08E1">
      <w:rPr>
        <w:rFonts w:ascii="Times New Roman" w:hAnsi="Times New Roman" w:cs="Times New Roman"/>
        <w:noProof/>
        <w:sz w:val="20"/>
        <w:szCs w:val="18"/>
      </w:rPr>
      <w:fldChar w:fldCharType="begin"/>
    </w:r>
    <w:r w:rsidRPr="00CE08E1">
      <w:rPr>
        <w:rFonts w:ascii="Times New Roman" w:hAnsi="Times New Roman" w:cs="Times New Roman"/>
        <w:noProof/>
        <w:sz w:val="20"/>
        <w:szCs w:val="18"/>
      </w:rPr>
      <w:instrText>symbol 211 \f "Symbol" \s 9</w:instrText>
    </w:r>
    <w:r w:rsidRPr="00CE08E1">
      <w:rPr>
        <w:rFonts w:ascii="Times New Roman" w:hAnsi="Times New Roman" w:cs="Times New Roman"/>
        <w:noProof/>
        <w:sz w:val="20"/>
        <w:szCs w:val="18"/>
      </w:rPr>
      <w:fldChar w:fldCharType="separate"/>
    </w:r>
    <w:r w:rsidRPr="00CE08E1">
      <w:rPr>
        <w:rFonts w:ascii="Times New Roman" w:hAnsi="Times New Roman" w:cs="Times New Roman"/>
        <w:noProof/>
        <w:sz w:val="20"/>
        <w:szCs w:val="18"/>
      </w:rPr>
      <w:t>Ó</w:t>
    </w:r>
    <w:r w:rsidRPr="00CE08E1">
      <w:rPr>
        <w:rFonts w:ascii="Times New Roman" w:hAnsi="Times New Roman" w:cs="Times New Roman"/>
        <w:noProof/>
        <w:sz w:val="20"/>
        <w:szCs w:val="18"/>
      </w:rPr>
      <w:fldChar w:fldCharType="end"/>
    </w:r>
    <w:r w:rsidRPr="00CE08E1">
      <w:rPr>
        <w:rFonts w:ascii="Times New Roman" w:hAnsi="Times New Roman" w:cs="Times New Roman"/>
        <w:noProof/>
        <w:sz w:val="20"/>
        <w:szCs w:val="18"/>
      </w:rPr>
      <w:t xml:space="preserve"> Valsts valodas centrs, 2019</w:t>
    </w:r>
    <w:r w:rsidRPr="00CE08E1">
      <w:rPr>
        <w:rFonts w:ascii="Times New Roman" w:hAnsi="Times New Roman" w:cs="Times New Roman"/>
        <w:sz w:val="20"/>
        <w:szCs w:val="18"/>
      </w:rPr>
      <w:tab/>
    </w:r>
    <w:r w:rsidRPr="00CE08E1">
      <w:rPr>
        <w:rStyle w:val="Lappusesnumurs"/>
        <w:rFonts w:ascii="Times New Roman" w:hAnsi="Times New Roman" w:cs="Times New Roman"/>
        <w:sz w:val="20"/>
        <w:szCs w:val="18"/>
      </w:rPr>
      <w:fldChar w:fldCharType="begin"/>
    </w:r>
    <w:r w:rsidRPr="00CE08E1">
      <w:rPr>
        <w:rStyle w:val="Lappusesnumurs"/>
        <w:rFonts w:ascii="Times New Roman" w:hAnsi="Times New Roman" w:cs="Times New Roman"/>
        <w:sz w:val="20"/>
        <w:szCs w:val="18"/>
      </w:rPr>
      <w:instrText xml:space="preserve">page </w:instrText>
    </w:r>
    <w:r w:rsidRPr="00CE08E1">
      <w:rPr>
        <w:rStyle w:val="Lappusesnumurs"/>
        <w:rFonts w:ascii="Times New Roman" w:hAnsi="Times New Roman" w:cs="Times New Roman"/>
        <w:sz w:val="20"/>
        <w:szCs w:val="18"/>
      </w:rPr>
      <w:fldChar w:fldCharType="separate"/>
    </w:r>
    <w:r w:rsidR="00B731DB">
      <w:rPr>
        <w:rStyle w:val="Lappusesnumurs"/>
        <w:rFonts w:ascii="Times New Roman" w:hAnsi="Times New Roman" w:cs="Times New Roman"/>
        <w:noProof/>
        <w:sz w:val="20"/>
        <w:szCs w:val="18"/>
      </w:rPr>
      <w:t>21</w:t>
    </w:r>
    <w:r w:rsidRPr="00CE08E1">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A" w:rsidRPr="00CE08E1" w:rsidRDefault="0059286A" w:rsidP="00CE08E1">
    <w:pPr>
      <w:pStyle w:val="Galvene"/>
      <w:tabs>
        <w:tab w:val="clear" w:pos="4153"/>
        <w:tab w:val="clear" w:pos="8306"/>
        <w:tab w:val="left" w:pos="9072"/>
      </w:tabs>
      <w:rPr>
        <w:rStyle w:val="Lappusesnumurs"/>
        <w:rFonts w:ascii="Times New Roman" w:hAnsi="Times New Roman" w:cs="Times New Roman"/>
        <w:sz w:val="20"/>
        <w:szCs w:val="18"/>
      </w:rPr>
    </w:pPr>
    <w:bookmarkStart w:id="69" w:name="_Hlk496261764"/>
    <w:bookmarkStart w:id="70" w:name="_Hlk496261765"/>
    <w:bookmarkStart w:id="71" w:name="_Hlk496261766"/>
  </w:p>
  <w:p w:rsidR="0059286A" w:rsidRPr="00CE08E1" w:rsidRDefault="0059286A" w:rsidP="00CE08E1">
    <w:pPr>
      <w:pStyle w:val="Galvene"/>
      <w:tabs>
        <w:tab w:val="clear" w:pos="4153"/>
        <w:tab w:val="clear" w:pos="8306"/>
        <w:tab w:val="left" w:leader="underscore" w:pos="9072"/>
      </w:tabs>
      <w:rPr>
        <w:rStyle w:val="Lappusesnumurs"/>
        <w:rFonts w:ascii="Times New Roman" w:hAnsi="Times New Roman" w:cs="Times New Roman"/>
        <w:sz w:val="20"/>
        <w:szCs w:val="18"/>
      </w:rPr>
    </w:pPr>
    <w:r w:rsidRPr="00CE08E1">
      <w:rPr>
        <w:rStyle w:val="Lappusesnumurs"/>
        <w:rFonts w:ascii="Times New Roman" w:hAnsi="Times New Roman" w:cs="Times New Roman"/>
        <w:sz w:val="20"/>
        <w:szCs w:val="18"/>
      </w:rPr>
      <w:tab/>
    </w:r>
  </w:p>
  <w:p w:rsidR="0059286A" w:rsidRPr="00CE08E1" w:rsidRDefault="0059286A" w:rsidP="00CE08E1">
    <w:pPr>
      <w:pStyle w:val="Galvene"/>
      <w:tabs>
        <w:tab w:val="clear" w:pos="4153"/>
        <w:tab w:val="clear" w:pos="8306"/>
        <w:tab w:val="left" w:pos="9072"/>
      </w:tabs>
      <w:rPr>
        <w:rStyle w:val="Lappusesnumurs"/>
        <w:rFonts w:ascii="Times New Roman" w:hAnsi="Times New Roman" w:cs="Times New Roman"/>
        <w:sz w:val="20"/>
        <w:szCs w:val="18"/>
      </w:rPr>
    </w:pPr>
  </w:p>
  <w:p w:rsidR="0059286A" w:rsidRPr="00CE08E1" w:rsidRDefault="0059286A" w:rsidP="00CE08E1">
    <w:pPr>
      <w:pStyle w:val="Kjene"/>
      <w:rPr>
        <w:rFonts w:ascii="Times New Roman" w:hAnsi="Times New Roman" w:cs="Times New Roman"/>
        <w:sz w:val="20"/>
        <w:szCs w:val="18"/>
      </w:rPr>
    </w:pPr>
    <w:r w:rsidRPr="00CE08E1">
      <w:rPr>
        <w:rFonts w:ascii="Times New Roman" w:hAnsi="Times New Roman" w:cs="Times New Roman"/>
        <w:noProof/>
        <w:sz w:val="20"/>
        <w:szCs w:val="18"/>
      </w:rPr>
      <w:t xml:space="preserve">Tulkojums </w:t>
    </w:r>
    <w:r w:rsidRPr="00CE08E1">
      <w:rPr>
        <w:rFonts w:ascii="Times New Roman" w:hAnsi="Times New Roman" w:cs="Times New Roman"/>
        <w:noProof/>
        <w:sz w:val="20"/>
        <w:szCs w:val="18"/>
      </w:rPr>
      <w:fldChar w:fldCharType="begin"/>
    </w:r>
    <w:r w:rsidRPr="00CE08E1">
      <w:rPr>
        <w:rFonts w:ascii="Times New Roman" w:hAnsi="Times New Roman" w:cs="Times New Roman"/>
        <w:noProof/>
        <w:sz w:val="20"/>
        <w:szCs w:val="18"/>
      </w:rPr>
      <w:instrText>symbol 211 \f "Symbol" \s 9</w:instrText>
    </w:r>
    <w:r w:rsidRPr="00CE08E1">
      <w:rPr>
        <w:rFonts w:ascii="Times New Roman" w:hAnsi="Times New Roman" w:cs="Times New Roman"/>
        <w:noProof/>
        <w:sz w:val="20"/>
        <w:szCs w:val="18"/>
      </w:rPr>
      <w:fldChar w:fldCharType="separate"/>
    </w:r>
    <w:r w:rsidRPr="00CE08E1">
      <w:rPr>
        <w:rFonts w:ascii="Times New Roman" w:hAnsi="Times New Roman" w:cs="Times New Roman"/>
        <w:noProof/>
        <w:sz w:val="20"/>
        <w:szCs w:val="18"/>
      </w:rPr>
      <w:t>Ó</w:t>
    </w:r>
    <w:r w:rsidRPr="00CE08E1">
      <w:rPr>
        <w:rFonts w:ascii="Times New Roman" w:hAnsi="Times New Roman" w:cs="Times New Roman"/>
        <w:noProof/>
        <w:sz w:val="20"/>
        <w:szCs w:val="18"/>
      </w:rPr>
      <w:fldChar w:fldCharType="end"/>
    </w:r>
    <w:r w:rsidRPr="00CE08E1">
      <w:rPr>
        <w:rFonts w:ascii="Times New Roman" w:hAnsi="Times New Roman" w:cs="Times New Roman"/>
        <w:noProof/>
        <w:sz w:val="20"/>
        <w:szCs w:val="18"/>
      </w:rPr>
      <w:t xml:space="preserve"> Valsts valodas centrs, 201</w:t>
    </w:r>
    <w:bookmarkEnd w:id="69"/>
    <w:bookmarkEnd w:id="70"/>
    <w:bookmarkEnd w:id="71"/>
    <w:r w:rsidRPr="00CE08E1">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86A" w:rsidRPr="00DF2735" w:rsidRDefault="0059286A">
      <w:pPr>
        <w:rPr>
          <w:noProof/>
        </w:rPr>
      </w:pPr>
      <w:r w:rsidRPr="00DF2735">
        <w:rPr>
          <w:noProof/>
        </w:rPr>
        <w:separator/>
      </w:r>
    </w:p>
  </w:footnote>
  <w:footnote w:type="continuationSeparator" w:id="0">
    <w:p w:rsidR="0059286A" w:rsidRPr="00DF2735" w:rsidRDefault="0059286A">
      <w:pPr>
        <w:rPr>
          <w:noProof/>
        </w:rPr>
      </w:pPr>
      <w:r w:rsidRPr="00DF2735">
        <w:rPr>
          <w:noProof/>
        </w:rPr>
        <w:continuationSeparator/>
      </w:r>
    </w:p>
  </w:footnote>
  <w:footnote w:id="1">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w:t>
      </w:r>
      <w:r>
        <w:rPr>
          <w:rFonts w:ascii="Times New Roman" w:hAnsi="Times New Roman"/>
          <w:i/>
          <w:iCs/>
        </w:rPr>
        <w:t>FATF</w:t>
      </w:r>
      <w:r>
        <w:rPr>
          <w:rFonts w:ascii="Times New Roman" w:hAnsi="Times New Roman"/>
        </w:rPr>
        <w:t xml:space="preserve"> (2012), </w:t>
      </w:r>
      <w:r>
        <w:rPr>
          <w:rFonts w:ascii="Times New Roman" w:hAnsi="Times New Roman"/>
          <w:i/>
          <w:iCs/>
        </w:rPr>
        <w:t>Interpretative Note to Recommendation 30</w:t>
      </w:r>
      <w:r>
        <w:rPr>
          <w:rFonts w:ascii="Times New Roman" w:hAnsi="Times New Roman"/>
        </w:rPr>
        <w:t xml:space="preserve"> (30. rekomendācijas interpretējošā piezīme), 2. daļa.</w:t>
      </w:r>
    </w:p>
  </w:footnote>
  <w:footnote w:id="2">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Šo norādījumu nolūkā termins “prokurors” ietver arī izmeklēšanas miertiesnesi un izmeklēšanas tiesnesi.</w:t>
      </w:r>
    </w:p>
  </w:footnote>
  <w:footnote w:id="3">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arī atlasīto avotu sarakstu par finanšu izmeklēšanu šī dokumenta beigās.</w:t>
      </w:r>
    </w:p>
  </w:footnote>
  <w:footnote w:id="4">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Apvienoto Nāciju Organizācija (2000).</w:t>
      </w:r>
    </w:p>
  </w:footnote>
  <w:footnote w:id="5">
    <w:p w:rsidR="0059286A" w:rsidRPr="00AF24EB" w:rsidRDefault="0059286A" w:rsidP="00AF24EB">
      <w:pPr>
        <w:pStyle w:val="Vresteksts"/>
        <w:jc w:val="both"/>
        <w:rPr>
          <w:rFonts w:ascii="Times New Roman" w:hAnsi="Times New Roman" w:cs="Times New Roman"/>
          <w:noProof/>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i/>
          <w:iCs/>
        </w:rPr>
        <w:t>FATF</w:t>
      </w:r>
      <w:r>
        <w:rPr>
          <w:rFonts w:ascii="Times New Roman" w:hAnsi="Times New Roman"/>
        </w:rPr>
        <w:t xml:space="preserve"> (2010): šī ziņojuma beigās ir iekļauts atlasītu avotu saraksts saistībā ar finanšu izmeklēšanu, un tajā ir iekļauta pilnīga bibliogrāfiskā informācija.</w:t>
      </w:r>
    </w:p>
  </w:footnote>
  <w:footnote w:id="6">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w:t>
      </w:r>
      <w:r>
        <w:rPr>
          <w:rFonts w:ascii="Times New Roman" w:hAnsi="Times New Roman"/>
          <w:i/>
          <w:iCs/>
        </w:rPr>
        <w:t>FATF</w:t>
      </w:r>
      <w:r>
        <w:rPr>
          <w:rFonts w:ascii="Times New Roman" w:hAnsi="Times New Roman"/>
        </w:rPr>
        <w:t xml:space="preserve"> (2012), </w:t>
      </w:r>
      <w:r>
        <w:rPr>
          <w:rFonts w:ascii="Times New Roman" w:hAnsi="Times New Roman"/>
          <w:i/>
          <w:iCs/>
        </w:rPr>
        <w:t>Glossary</w:t>
      </w:r>
      <w:r>
        <w:rPr>
          <w:rFonts w:ascii="Times New Roman" w:hAnsi="Times New Roman"/>
        </w:rPr>
        <w:t xml:space="preserve"> (Glosārijs).</w:t>
      </w:r>
    </w:p>
  </w:footnote>
  <w:footnote w:id="7">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i/>
          <w:iCs/>
        </w:rPr>
        <w:t>FATF</w:t>
      </w:r>
      <w:r>
        <w:rPr>
          <w:rFonts w:ascii="Times New Roman" w:hAnsi="Times New Roman"/>
        </w:rPr>
        <w:t xml:space="preserve"> (2005).</w:t>
      </w:r>
    </w:p>
  </w:footnote>
  <w:footnote w:id="8">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III. sadaļu par terorisma finansēšanu.</w:t>
      </w:r>
    </w:p>
  </w:footnote>
  <w:footnote w:id="9">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Termins </w:t>
      </w:r>
      <w:r>
        <w:rPr>
          <w:rFonts w:ascii="Times New Roman" w:hAnsi="Times New Roman"/>
          <w:i/>
        </w:rPr>
        <w:t>izlūkošana</w:t>
      </w:r>
      <w:r>
        <w:rPr>
          <w:rFonts w:ascii="Times New Roman" w:hAnsi="Times New Roman"/>
        </w:rPr>
        <w:t xml:space="preserve"> šajā kontekstā ietver izlūkošanas iestādes, kuras nodarbojas ar valsts drošības jautājumiem un pievērš tām galveno uzmanību.</w:t>
      </w:r>
    </w:p>
  </w:footnote>
  <w:footnote w:id="10">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i/>
          <w:iCs/>
        </w:rPr>
        <w:t>FATF</w:t>
      </w:r>
      <w:r>
        <w:rPr>
          <w:rFonts w:ascii="Times New Roman" w:hAnsi="Times New Roman"/>
        </w:rPr>
        <w:t xml:space="preserve"> (2010).</w:t>
      </w:r>
    </w:p>
  </w:footnote>
  <w:footnote w:id="11">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Bruns Dž. P. [</w:t>
      </w:r>
      <w:r>
        <w:rPr>
          <w:rFonts w:ascii="Times New Roman" w:hAnsi="Times New Roman"/>
          <w:i/>
          <w:iCs/>
        </w:rPr>
        <w:t>Brun</w:t>
      </w:r>
      <w:r>
        <w:rPr>
          <w:rFonts w:ascii="Times New Roman" w:hAnsi="Times New Roman"/>
        </w:rPr>
        <w:t xml:space="preserve">, </w:t>
      </w:r>
      <w:r>
        <w:rPr>
          <w:rFonts w:ascii="Times New Roman" w:hAnsi="Times New Roman"/>
          <w:i/>
          <w:iCs/>
        </w:rPr>
        <w:t>J. P</w:t>
      </w:r>
      <w:r>
        <w:rPr>
          <w:rFonts w:ascii="Times New Roman" w:hAnsi="Times New Roman"/>
        </w:rPr>
        <w:t xml:space="preserve">.] </w:t>
      </w:r>
      <w:r>
        <w:rPr>
          <w:rFonts w:ascii="Times New Roman" w:hAnsi="Times New Roman"/>
          <w:i/>
        </w:rPr>
        <w:t xml:space="preserve">et al. </w:t>
      </w:r>
      <w:r>
        <w:rPr>
          <w:rFonts w:ascii="Times New Roman" w:hAnsi="Times New Roman"/>
        </w:rPr>
        <w:t>(2011).</w:t>
      </w:r>
    </w:p>
  </w:footnote>
  <w:footnote w:id="12">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w:t>
      </w:r>
      <w:r>
        <w:rPr>
          <w:rFonts w:ascii="Times New Roman" w:hAnsi="Times New Roman"/>
          <w:i/>
          <w:iCs/>
        </w:rPr>
        <w:t>FATF</w:t>
      </w:r>
      <w:r>
        <w:rPr>
          <w:rFonts w:ascii="Times New Roman" w:hAnsi="Times New Roman"/>
        </w:rPr>
        <w:t xml:space="preserve"> (2012), 24. rekomendācijas interpretējošo piezīmi </w:t>
      </w:r>
      <w:r>
        <w:rPr>
          <w:rFonts w:ascii="Times New Roman" w:hAnsi="Times New Roman"/>
          <w:i/>
          <w:iCs/>
        </w:rPr>
        <w:t>Transparency and Beneficial Ownership of Legal Persons</w:t>
      </w:r>
      <w:r>
        <w:rPr>
          <w:rFonts w:ascii="Times New Roman" w:hAnsi="Times New Roman"/>
        </w:rPr>
        <w:t xml:space="preserve"> (Juridisko personu caurspīdīgums un patiesā labuma guvēji).</w:t>
      </w:r>
    </w:p>
  </w:footnote>
  <w:footnote w:id="13">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Lai iepazītos ar uzturamās informācijas sarakstu, skatīt: ASV Tieslietu departaments (</w:t>
      </w:r>
      <w:r>
        <w:rPr>
          <w:rFonts w:ascii="Times New Roman" w:hAnsi="Times New Roman"/>
          <w:i/>
          <w:iCs/>
        </w:rPr>
        <w:t>n.d.</w:t>
      </w:r>
      <w:r>
        <w:rPr>
          <w:rFonts w:ascii="Times New Roman" w:hAnsi="Times New Roman"/>
        </w:rPr>
        <w:t>)a.</w:t>
      </w:r>
    </w:p>
  </w:footnote>
  <w:footnote w:id="14">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w:t>
      </w:r>
      <w:r>
        <w:rPr>
          <w:rFonts w:ascii="Times New Roman" w:hAnsi="Times New Roman"/>
          <w:i/>
          <w:iCs/>
        </w:rPr>
        <w:t>FATF</w:t>
      </w:r>
      <w:r>
        <w:rPr>
          <w:rFonts w:ascii="Times New Roman" w:hAnsi="Times New Roman"/>
        </w:rPr>
        <w:t xml:space="preserve"> (2008), kur sniegti apraksti un piemēri par to, kā teroristi palielina, pārvieto un izmanto līdzekļus.</w:t>
      </w:r>
    </w:p>
  </w:footnote>
  <w:footnote w:id="15">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w:t>
      </w:r>
      <w:r>
        <w:rPr>
          <w:rFonts w:ascii="Times New Roman" w:hAnsi="Times New Roman"/>
          <w:i/>
          <w:iCs/>
        </w:rPr>
        <w:t>FATF</w:t>
      </w:r>
      <w:r>
        <w:rPr>
          <w:rFonts w:ascii="Times New Roman" w:hAnsi="Times New Roman"/>
        </w:rPr>
        <w:t xml:space="preserve"> (2005).</w:t>
      </w:r>
    </w:p>
  </w:footnote>
  <w:footnote w:id="16">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Turpat</w:t>
      </w:r>
      <w:r>
        <w:rPr>
          <w:rFonts w:ascii="Times New Roman" w:hAnsi="Times New Roman"/>
          <w:i/>
        </w:rPr>
        <w:t>.</w:t>
      </w:r>
    </w:p>
  </w:footnote>
  <w:footnote w:id="17">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Turpat</w:t>
      </w:r>
      <w:r>
        <w:rPr>
          <w:rFonts w:ascii="Times New Roman" w:hAnsi="Times New Roman"/>
          <w:i/>
        </w:rPr>
        <w:t>.</w:t>
      </w:r>
    </w:p>
  </w:footnote>
  <w:footnote w:id="18">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Turpat</w:t>
      </w:r>
      <w:r>
        <w:rPr>
          <w:rFonts w:ascii="Times New Roman" w:hAnsi="Times New Roman"/>
          <w:i/>
        </w:rPr>
        <w:t>.</w:t>
      </w:r>
    </w:p>
  </w:footnote>
  <w:footnote w:id="19">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ASV Tieslietu departaments</w:t>
      </w:r>
      <w:r>
        <w:rPr>
          <w:rFonts w:ascii="Times New Roman" w:hAnsi="Times New Roman"/>
          <w:i/>
          <w:iCs/>
        </w:rPr>
        <w:t xml:space="preserve"> (n.d.).</w:t>
      </w:r>
    </w:p>
  </w:footnote>
  <w:footnote w:id="20">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Lai uzzinātu vairāk par slepenām operācijām, skatīt: ASV Tieslietu departaments</w:t>
      </w:r>
      <w:r>
        <w:rPr>
          <w:rFonts w:ascii="Times New Roman" w:hAnsi="Times New Roman"/>
          <w:i/>
          <w:iCs/>
        </w:rPr>
        <w:t xml:space="preserve"> (n.d.)</w:t>
      </w:r>
      <w:r>
        <w:rPr>
          <w:rFonts w:ascii="Times New Roman" w:hAnsi="Times New Roman"/>
        </w:rPr>
        <w:t>.</w:t>
      </w:r>
    </w:p>
  </w:footnote>
  <w:footnote w:id="21">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Skatīt: </w:t>
      </w:r>
      <w:r>
        <w:rPr>
          <w:rFonts w:ascii="Times New Roman" w:hAnsi="Times New Roman"/>
          <w:i/>
          <w:iCs/>
        </w:rPr>
        <w:t>NPIA</w:t>
      </w:r>
      <w:r>
        <w:rPr>
          <w:rFonts w:ascii="Times New Roman" w:hAnsi="Times New Roman"/>
        </w:rPr>
        <w:t xml:space="preserve"> (</w:t>
      </w:r>
      <w:r>
        <w:rPr>
          <w:rFonts w:ascii="Times New Roman" w:hAnsi="Times New Roman"/>
          <w:i/>
          <w:iCs/>
        </w:rPr>
        <w:t>Valsts policijas darba uzlabošanas aģentūra</w:t>
      </w:r>
      <w:r>
        <w:rPr>
          <w:rFonts w:ascii="Times New Roman" w:hAnsi="Times New Roman"/>
        </w:rPr>
        <w:t xml:space="preserve">), </w:t>
      </w:r>
      <w:r>
        <w:rPr>
          <w:rFonts w:ascii="Times New Roman" w:hAnsi="Times New Roman"/>
          <w:i/>
          <w:iCs/>
        </w:rPr>
        <w:t>n.d.</w:t>
      </w:r>
      <w:r>
        <w:rPr>
          <w:rFonts w:ascii="Times New Roman" w:hAnsi="Times New Roman"/>
        </w:rPr>
        <w:t xml:space="preserve"> a-g; Golobineks, R. [</w:t>
      </w:r>
      <w:r>
        <w:rPr>
          <w:rFonts w:ascii="Times New Roman" w:hAnsi="Times New Roman"/>
          <w:i/>
          <w:iCs/>
        </w:rPr>
        <w:t>Golobinek, R.</w:t>
      </w:r>
      <w:r>
        <w:rPr>
          <w:rFonts w:ascii="Times New Roman" w:hAnsi="Times New Roman"/>
        </w:rPr>
        <w:t>], 2006.</w:t>
      </w:r>
    </w:p>
  </w:footnote>
  <w:footnote w:id="22">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Tiem vajadzētu ietvert daudznacionālās iestādes, piemēram, </w:t>
      </w:r>
      <w:r>
        <w:rPr>
          <w:rFonts w:ascii="Times New Roman" w:hAnsi="Times New Roman"/>
          <w:i/>
          <w:iCs/>
        </w:rPr>
        <w:t>EUROJUST</w:t>
      </w:r>
      <w:r>
        <w:rPr>
          <w:rFonts w:ascii="Times New Roman" w:hAnsi="Times New Roman"/>
        </w:rPr>
        <w:t xml:space="preserve"> (Eiropas aģentūra ar dažiem sadarbības koordinatoriem, kas neietilpst ES) vai daudznacionālus tiesu vai policijas tīklus, kas, iespējams, pastāv atsevišķos pasaules reģionos (piemēram, Eiropas Savienībā tas ir Eiropas Tiesiskās sadarbības tīkls).</w:t>
      </w:r>
    </w:p>
  </w:footnote>
  <w:footnote w:id="23">
    <w:p w:rsidR="0059286A" w:rsidRPr="00AF24EB" w:rsidRDefault="0059286A" w:rsidP="00AF24EB">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i/>
          <w:iCs/>
        </w:rPr>
        <w:t>FATF</w:t>
      </w:r>
      <w:r>
        <w:rPr>
          <w:rFonts w:ascii="Times New Roman" w:hAnsi="Times New Roman"/>
        </w:rPr>
        <w:t xml:space="preserv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A" w:rsidRPr="00CE08E1" w:rsidRDefault="0059286A" w:rsidP="00CE08E1">
    <w:pPr>
      <w:pStyle w:val="Galvene"/>
      <w:tabs>
        <w:tab w:val="clear" w:pos="4153"/>
        <w:tab w:val="clear" w:pos="8306"/>
      </w:tabs>
      <w:rPr>
        <w:rStyle w:val="Lappusesnumurs"/>
        <w:rFonts w:ascii="Times New Roman" w:hAnsi="Times New Roman" w:cs="Times New Roman"/>
        <w:sz w:val="20"/>
        <w:szCs w:val="20"/>
      </w:rPr>
    </w:pPr>
    <w:bookmarkStart w:id="59" w:name="_Hlk496261784"/>
    <w:bookmarkStart w:id="60" w:name="_Hlk496261785"/>
    <w:bookmarkStart w:id="61" w:name="_Hlk496261786"/>
    <w:bookmarkStart w:id="62" w:name="_Hlk502757728"/>
    <w:bookmarkStart w:id="63" w:name="_Hlk502757729"/>
    <w:bookmarkStart w:id="64" w:name="_Hlk502757738"/>
    <w:bookmarkStart w:id="65" w:name="_Hlk502757739"/>
  </w:p>
  <w:p w:rsidR="0059286A" w:rsidRPr="00CE08E1" w:rsidRDefault="0059286A" w:rsidP="00CE08E1">
    <w:pPr>
      <w:pStyle w:val="Galvene"/>
      <w:tabs>
        <w:tab w:val="clear" w:pos="4153"/>
        <w:tab w:val="clear" w:pos="8306"/>
        <w:tab w:val="right" w:leader="underscore" w:pos="9072"/>
      </w:tabs>
      <w:rPr>
        <w:rStyle w:val="Lappusesnumurs"/>
        <w:rFonts w:ascii="Times New Roman" w:hAnsi="Times New Roman" w:cs="Times New Roman"/>
        <w:sz w:val="20"/>
        <w:szCs w:val="20"/>
      </w:rPr>
    </w:pPr>
    <w:r w:rsidRPr="00CE08E1">
      <w:rPr>
        <w:rStyle w:val="Lappusesnumurs"/>
        <w:rFonts w:ascii="Times New Roman" w:hAnsi="Times New Roman" w:cs="Times New Roman"/>
        <w:sz w:val="20"/>
        <w:szCs w:val="20"/>
      </w:rPr>
      <w:tab/>
    </w:r>
  </w:p>
  <w:bookmarkEnd w:id="59"/>
  <w:bookmarkEnd w:id="60"/>
  <w:bookmarkEnd w:id="61"/>
  <w:bookmarkEnd w:id="62"/>
  <w:bookmarkEnd w:id="63"/>
  <w:bookmarkEnd w:id="64"/>
  <w:bookmarkEnd w:id="65"/>
  <w:p w:rsidR="0059286A" w:rsidRPr="00CE08E1" w:rsidRDefault="0059286A" w:rsidP="00CE08E1">
    <w:pPr>
      <w:pStyle w:val="Galvene"/>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6A" w:rsidRPr="00CE08E1" w:rsidRDefault="0059286A" w:rsidP="00CE08E1">
    <w:pPr>
      <w:pBdr>
        <w:bottom w:val="single" w:sz="12" w:space="5" w:color="auto"/>
      </w:pBdr>
      <w:rPr>
        <w:rFonts w:ascii="Times New Roman" w:hAnsi="Times New Roman" w:cs="Times New Roman"/>
        <w:spacing w:val="-2"/>
        <w:sz w:val="20"/>
        <w:szCs w:val="20"/>
      </w:rPr>
    </w:pPr>
    <w:bookmarkStart w:id="66" w:name="_Hlk496261745"/>
    <w:bookmarkStart w:id="67" w:name="_Hlk496261746"/>
    <w:bookmarkStart w:id="68" w:name="_Hlk496261747"/>
  </w:p>
  <w:bookmarkEnd w:id="66"/>
  <w:bookmarkEnd w:id="67"/>
  <w:bookmarkEnd w:id="68"/>
  <w:p w:rsidR="0059286A" w:rsidRPr="00CE08E1" w:rsidRDefault="0059286A" w:rsidP="00CE08E1">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2pt;height:8pt;visibility:visible;mso-wrap-style:square" o:bullet="t">
        <v:imagedata r:id="rId1" o:title=""/>
      </v:shape>
    </w:pict>
  </w:numPicBullet>
  <w:abstractNum w:abstractNumId="0" w15:restartNumberingAfterBreak="0">
    <w:nsid w:val="24076050"/>
    <w:multiLevelType w:val="hybridMultilevel"/>
    <w:tmpl w:val="3ED4C35E"/>
    <w:lvl w:ilvl="0" w:tplc="8D64B13A">
      <w:start w:val="17"/>
      <w:numFmt w:val="decimal"/>
      <w:lvlText w:val="%1."/>
      <w:lvlJc w:val="left"/>
      <w:pPr>
        <w:ind w:left="148" w:hanging="624"/>
      </w:pPr>
      <w:rPr>
        <w:rFonts w:ascii="Cambria" w:eastAsia="Cambria" w:hAnsi="Cambria" w:hint="default"/>
        <w:sz w:val="22"/>
        <w:szCs w:val="22"/>
      </w:rPr>
    </w:lvl>
    <w:lvl w:ilvl="1" w:tplc="7AC675CE">
      <w:start w:val="1"/>
      <w:numFmt w:val="bullet"/>
      <w:lvlText w:val=""/>
      <w:lvlJc w:val="left"/>
      <w:pPr>
        <w:ind w:left="2421" w:hanging="228"/>
      </w:pPr>
      <w:rPr>
        <w:rFonts w:ascii="Wingdings" w:eastAsia="Wingdings" w:hAnsi="Wingdings" w:hint="default"/>
        <w:color w:val="348092"/>
        <w:w w:val="99"/>
        <w:sz w:val="20"/>
        <w:szCs w:val="20"/>
      </w:rPr>
    </w:lvl>
    <w:lvl w:ilvl="2" w:tplc="FAB24020">
      <w:start w:val="1"/>
      <w:numFmt w:val="bullet"/>
      <w:lvlText w:val="o"/>
      <w:lvlJc w:val="left"/>
      <w:pPr>
        <w:ind w:left="3631" w:hanging="360"/>
      </w:pPr>
      <w:rPr>
        <w:rFonts w:ascii="Courier New" w:eastAsia="Courier New" w:hAnsi="Courier New" w:hint="default"/>
        <w:sz w:val="22"/>
        <w:szCs w:val="22"/>
      </w:rPr>
    </w:lvl>
    <w:lvl w:ilvl="3" w:tplc="9386F278">
      <w:start w:val="1"/>
      <w:numFmt w:val="bullet"/>
      <w:lvlText w:val="•"/>
      <w:lvlJc w:val="left"/>
      <w:pPr>
        <w:ind w:left="4390" w:hanging="360"/>
      </w:pPr>
      <w:rPr>
        <w:rFonts w:hint="default"/>
      </w:rPr>
    </w:lvl>
    <w:lvl w:ilvl="4" w:tplc="8DBE2F8C">
      <w:start w:val="1"/>
      <w:numFmt w:val="bullet"/>
      <w:lvlText w:val="•"/>
      <w:lvlJc w:val="left"/>
      <w:pPr>
        <w:ind w:left="5150" w:hanging="360"/>
      </w:pPr>
      <w:rPr>
        <w:rFonts w:hint="default"/>
      </w:rPr>
    </w:lvl>
    <w:lvl w:ilvl="5" w:tplc="9E3CFC4E">
      <w:start w:val="1"/>
      <w:numFmt w:val="bullet"/>
      <w:lvlText w:val="•"/>
      <w:lvlJc w:val="left"/>
      <w:pPr>
        <w:ind w:left="5909" w:hanging="360"/>
      </w:pPr>
      <w:rPr>
        <w:rFonts w:hint="default"/>
      </w:rPr>
    </w:lvl>
    <w:lvl w:ilvl="6" w:tplc="04101F40">
      <w:start w:val="1"/>
      <w:numFmt w:val="bullet"/>
      <w:lvlText w:val="•"/>
      <w:lvlJc w:val="left"/>
      <w:pPr>
        <w:ind w:left="6668" w:hanging="360"/>
      </w:pPr>
      <w:rPr>
        <w:rFonts w:hint="default"/>
      </w:rPr>
    </w:lvl>
    <w:lvl w:ilvl="7" w:tplc="50D8F3D4">
      <w:start w:val="1"/>
      <w:numFmt w:val="bullet"/>
      <w:lvlText w:val="•"/>
      <w:lvlJc w:val="left"/>
      <w:pPr>
        <w:ind w:left="7428" w:hanging="360"/>
      </w:pPr>
      <w:rPr>
        <w:rFonts w:hint="default"/>
      </w:rPr>
    </w:lvl>
    <w:lvl w:ilvl="8" w:tplc="B19C4438">
      <w:start w:val="1"/>
      <w:numFmt w:val="bullet"/>
      <w:lvlText w:val="•"/>
      <w:lvlJc w:val="left"/>
      <w:pPr>
        <w:ind w:left="8187" w:hanging="360"/>
      </w:pPr>
      <w:rPr>
        <w:rFonts w:hint="default"/>
      </w:rPr>
    </w:lvl>
  </w:abstractNum>
  <w:abstractNum w:abstractNumId="1" w15:restartNumberingAfterBreak="0">
    <w:nsid w:val="57B86FF8"/>
    <w:multiLevelType w:val="hybridMultilevel"/>
    <w:tmpl w:val="9006BEFC"/>
    <w:lvl w:ilvl="0" w:tplc="3B8CBD08">
      <w:start w:val="1"/>
      <w:numFmt w:val="upperRoman"/>
      <w:lvlText w:val="%1."/>
      <w:lvlJc w:val="left"/>
      <w:pPr>
        <w:ind w:left="765" w:hanging="624"/>
      </w:pPr>
      <w:rPr>
        <w:rFonts w:ascii="Calibri" w:eastAsia="Calibri" w:hAnsi="Calibri" w:hint="default"/>
        <w:b/>
        <w:bCs/>
        <w:color w:val="348092"/>
        <w:spacing w:val="-1"/>
        <w:sz w:val="28"/>
        <w:szCs w:val="28"/>
      </w:rPr>
    </w:lvl>
    <w:lvl w:ilvl="1" w:tplc="55588D9A">
      <w:start w:val="1"/>
      <w:numFmt w:val="decimal"/>
      <w:lvlText w:val="%2."/>
      <w:lvlJc w:val="left"/>
      <w:pPr>
        <w:ind w:left="148" w:hanging="624"/>
      </w:pPr>
      <w:rPr>
        <w:rFonts w:ascii="Cambria" w:eastAsia="Cambria" w:hAnsi="Cambria" w:hint="default"/>
        <w:sz w:val="22"/>
        <w:szCs w:val="22"/>
      </w:rPr>
    </w:lvl>
    <w:lvl w:ilvl="2" w:tplc="F9C23CAA">
      <w:start w:val="1"/>
      <w:numFmt w:val="bullet"/>
      <w:lvlText w:val=""/>
      <w:lvlJc w:val="left"/>
      <w:pPr>
        <w:ind w:left="2421" w:hanging="228"/>
      </w:pPr>
      <w:rPr>
        <w:rFonts w:ascii="Wingdings" w:eastAsia="Wingdings" w:hAnsi="Wingdings" w:hint="default"/>
        <w:color w:val="348092"/>
        <w:w w:val="99"/>
        <w:sz w:val="20"/>
        <w:szCs w:val="20"/>
      </w:rPr>
    </w:lvl>
    <w:lvl w:ilvl="3" w:tplc="BF604EB6">
      <w:start w:val="1"/>
      <w:numFmt w:val="bullet"/>
      <w:lvlText w:val="•"/>
      <w:lvlJc w:val="left"/>
      <w:pPr>
        <w:ind w:left="3331" w:hanging="228"/>
      </w:pPr>
      <w:rPr>
        <w:rFonts w:hint="default"/>
      </w:rPr>
    </w:lvl>
    <w:lvl w:ilvl="4" w:tplc="1B1C620E">
      <w:start w:val="1"/>
      <w:numFmt w:val="bullet"/>
      <w:lvlText w:val="•"/>
      <w:lvlJc w:val="left"/>
      <w:pPr>
        <w:ind w:left="4242" w:hanging="228"/>
      </w:pPr>
      <w:rPr>
        <w:rFonts w:hint="default"/>
      </w:rPr>
    </w:lvl>
    <w:lvl w:ilvl="5" w:tplc="3EA823CE">
      <w:start w:val="1"/>
      <w:numFmt w:val="bullet"/>
      <w:lvlText w:val="•"/>
      <w:lvlJc w:val="left"/>
      <w:pPr>
        <w:ind w:left="5153" w:hanging="228"/>
      </w:pPr>
      <w:rPr>
        <w:rFonts w:hint="default"/>
      </w:rPr>
    </w:lvl>
    <w:lvl w:ilvl="6" w:tplc="FE1E785C">
      <w:start w:val="1"/>
      <w:numFmt w:val="bullet"/>
      <w:lvlText w:val="•"/>
      <w:lvlJc w:val="left"/>
      <w:pPr>
        <w:ind w:left="6063" w:hanging="228"/>
      </w:pPr>
      <w:rPr>
        <w:rFonts w:hint="default"/>
      </w:rPr>
    </w:lvl>
    <w:lvl w:ilvl="7" w:tplc="F57C302C">
      <w:start w:val="1"/>
      <w:numFmt w:val="bullet"/>
      <w:lvlText w:val="•"/>
      <w:lvlJc w:val="left"/>
      <w:pPr>
        <w:ind w:left="6974" w:hanging="228"/>
      </w:pPr>
      <w:rPr>
        <w:rFonts w:hint="default"/>
      </w:rPr>
    </w:lvl>
    <w:lvl w:ilvl="8" w:tplc="7CC4E722">
      <w:start w:val="1"/>
      <w:numFmt w:val="bullet"/>
      <w:lvlText w:val="•"/>
      <w:lvlJc w:val="left"/>
      <w:pPr>
        <w:ind w:left="7885" w:hanging="228"/>
      </w:pPr>
      <w:rPr>
        <w:rFonts w:hint="default"/>
      </w:rPr>
    </w:lvl>
  </w:abstractNum>
  <w:abstractNum w:abstractNumId="2" w15:restartNumberingAfterBreak="0">
    <w:nsid w:val="60526296"/>
    <w:multiLevelType w:val="hybridMultilevel"/>
    <w:tmpl w:val="AF561DBE"/>
    <w:lvl w:ilvl="0" w:tplc="7C3EE392">
      <w:start w:val="1"/>
      <w:numFmt w:val="decimal"/>
      <w:lvlText w:val="%1."/>
      <w:lvlJc w:val="left"/>
      <w:pPr>
        <w:ind w:left="148" w:hanging="624"/>
      </w:pPr>
      <w:rPr>
        <w:rFonts w:ascii="Cambria" w:eastAsia="Cambria" w:hAnsi="Cambria" w:hint="default"/>
        <w:sz w:val="22"/>
        <w:szCs w:val="22"/>
      </w:rPr>
    </w:lvl>
    <w:lvl w:ilvl="1" w:tplc="10D899F0">
      <w:start w:val="1"/>
      <w:numFmt w:val="bullet"/>
      <w:lvlText w:val="•"/>
      <w:lvlJc w:val="left"/>
      <w:pPr>
        <w:ind w:left="1104" w:hanging="624"/>
      </w:pPr>
      <w:rPr>
        <w:rFonts w:hint="default"/>
      </w:rPr>
    </w:lvl>
    <w:lvl w:ilvl="2" w:tplc="2306F2F0">
      <w:start w:val="1"/>
      <w:numFmt w:val="bullet"/>
      <w:lvlText w:val="•"/>
      <w:lvlJc w:val="left"/>
      <w:pPr>
        <w:ind w:left="2060" w:hanging="624"/>
      </w:pPr>
      <w:rPr>
        <w:rFonts w:hint="default"/>
      </w:rPr>
    </w:lvl>
    <w:lvl w:ilvl="3" w:tplc="8A7C4FFC">
      <w:start w:val="1"/>
      <w:numFmt w:val="bullet"/>
      <w:lvlText w:val="•"/>
      <w:lvlJc w:val="left"/>
      <w:pPr>
        <w:ind w:left="3015" w:hanging="624"/>
      </w:pPr>
      <w:rPr>
        <w:rFonts w:hint="default"/>
      </w:rPr>
    </w:lvl>
    <w:lvl w:ilvl="4" w:tplc="09CAE310">
      <w:start w:val="1"/>
      <w:numFmt w:val="bullet"/>
      <w:lvlText w:val="•"/>
      <w:lvlJc w:val="left"/>
      <w:pPr>
        <w:ind w:left="3971" w:hanging="624"/>
      </w:pPr>
      <w:rPr>
        <w:rFonts w:hint="default"/>
      </w:rPr>
    </w:lvl>
    <w:lvl w:ilvl="5" w:tplc="9104B7B0">
      <w:start w:val="1"/>
      <w:numFmt w:val="bullet"/>
      <w:lvlText w:val="•"/>
      <w:lvlJc w:val="left"/>
      <w:pPr>
        <w:ind w:left="4927" w:hanging="624"/>
      </w:pPr>
      <w:rPr>
        <w:rFonts w:hint="default"/>
      </w:rPr>
    </w:lvl>
    <w:lvl w:ilvl="6" w:tplc="53904290">
      <w:start w:val="1"/>
      <w:numFmt w:val="bullet"/>
      <w:lvlText w:val="•"/>
      <w:lvlJc w:val="left"/>
      <w:pPr>
        <w:ind w:left="5883" w:hanging="624"/>
      </w:pPr>
      <w:rPr>
        <w:rFonts w:hint="default"/>
      </w:rPr>
    </w:lvl>
    <w:lvl w:ilvl="7" w:tplc="EF8A28B8">
      <w:start w:val="1"/>
      <w:numFmt w:val="bullet"/>
      <w:lvlText w:val="•"/>
      <w:lvlJc w:val="left"/>
      <w:pPr>
        <w:ind w:left="6839" w:hanging="624"/>
      </w:pPr>
      <w:rPr>
        <w:rFonts w:hint="default"/>
      </w:rPr>
    </w:lvl>
    <w:lvl w:ilvl="8" w:tplc="991E7E4A">
      <w:start w:val="1"/>
      <w:numFmt w:val="bullet"/>
      <w:lvlText w:val="•"/>
      <w:lvlJc w:val="left"/>
      <w:pPr>
        <w:ind w:left="7794" w:hanging="62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E57B7E"/>
    <w:rsid w:val="001C1EB7"/>
    <w:rsid w:val="001D286F"/>
    <w:rsid w:val="001E0D67"/>
    <w:rsid w:val="002F28E7"/>
    <w:rsid w:val="00326331"/>
    <w:rsid w:val="003A5317"/>
    <w:rsid w:val="00436E21"/>
    <w:rsid w:val="004C0528"/>
    <w:rsid w:val="0059286A"/>
    <w:rsid w:val="005B7322"/>
    <w:rsid w:val="006A0199"/>
    <w:rsid w:val="0076156F"/>
    <w:rsid w:val="00795A67"/>
    <w:rsid w:val="00832C97"/>
    <w:rsid w:val="0083504F"/>
    <w:rsid w:val="00947425"/>
    <w:rsid w:val="00AC109F"/>
    <w:rsid w:val="00AF24EB"/>
    <w:rsid w:val="00AF640E"/>
    <w:rsid w:val="00B731DB"/>
    <w:rsid w:val="00BC34AF"/>
    <w:rsid w:val="00CE08E1"/>
    <w:rsid w:val="00DE2775"/>
    <w:rsid w:val="00DF2735"/>
    <w:rsid w:val="00E57B7E"/>
    <w:rsid w:val="00EF50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uiPriority w:val="9"/>
    <w:qFormat/>
    <w:rsid w:val="0059286A"/>
    <w:pPr>
      <w:outlineLvl w:val="0"/>
    </w:pPr>
    <w:rPr>
      <w:rFonts w:ascii="Times New Roman" w:eastAsia="Calibri" w:hAnsi="Times New Roman"/>
      <w:b/>
      <w:bCs/>
      <w:color w:val="348092"/>
      <w:sz w:val="28"/>
      <w:szCs w:val="32"/>
    </w:rPr>
  </w:style>
  <w:style w:type="paragraph" w:styleId="Virsraksts2">
    <w:name w:val="heading 2"/>
    <w:basedOn w:val="Parasts"/>
    <w:uiPriority w:val="9"/>
    <w:unhideWhenUsed/>
    <w:qFormat/>
    <w:rsid w:val="0059286A"/>
    <w:pPr>
      <w:jc w:val="both"/>
      <w:outlineLvl w:val="1"/>
    </w:pPr>
    <w:rPr>
      <w:rFonts w:ascii="Times New Roman" w:eastAsia="Calibri" w:hAnsi="Times New Roman"/>
      <w:b/>
      <w:bCs/>
      <w:color w:val="348092"/>
      <w:sz w:val="28"/>
      <w:szCs w:val="28"/>
    </w:rPr>
  </w:style>
  <w:style w:type="paragraph" w:styleId="Virsraksts3">
    <w:name w:val="heading 3"/>
    <w:basedOn w:val="Parasts"/>
    <w:uiPriority w:val="9"/>
    <w:unhideWhenUsed/>
    <w:qFormat/>
    <w:pPr>
      <w:spacing w:before="65"/>
      <w:ind w:left="148"/>
      <w:outlineLvl w:val="2"/>
    </w:pPr>
    <w:rPr>
      <w:rFonts w:ascii="Arial" w:eastAsia="Arial" w:hAnsi="Arial"/>
      <w:sz w:val="28"/>
      <w:szCs w:val="28"/>
    </w:rPr>
  </w:style>
  <w:style w:type="paragraph" w:styleId="Virsraksts4">
    <w:name w:val="heading 4"/>
    <w:basedOn w:val="Parasts"/>
    <w:uiPriority w:val="9"/>
    <w:unhideWhenUsed/>
    <w:qFormat/>
    <w:pPr>
      <w:ind w:left="148"/>
      <w:outlineLvl w:val="3"/>
    </w:pPr>
    <w:rPr>
      <w:rFonts w:ascii="Calibri" w:eastAsia="Calibri" w:hAnsi="Calibri"/>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120"/>
      <w:ind w:left="148"/>
    </w:pPr>
    <w:rPr>
      <w:rFonts w:ascii="Cambria" w:eastAsia="Cambria" w:hAnsi="Cambria"/>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DF2735"/>
    <w:pPr>
      <w:tabs>
        <w:tab w:val="center" w:pos="4153"/>
        <w:tab w:val="right" w:pos="8306"/>
      </w:tabs>
    </w:pPr>
  </w:style>
  <w:style w:type="character" w:customStyle="1" w:styleId="GalveneRakstz">
    <w:name w:val="Galvene Rakstz."/>
    <w:basedOn w:val="Noklusjumarindkopasfonts"/>
    <w:link w:val="Galvene"/>
    <w:uiPriority w:val="99"/>
    <w:rsid w:val="00DF2735"/>
  </w:style>
  <w:style w:type="paragraph" w:styleId="Kjene">
    <w:name w:val="footer"/>
    <w:basedOn w:val="Parasts"/>
    <w:link w:val="KjeneRakstz"/>
    <w:unhideWhenUsed/>
    <w:rsid w:val="00DF2735"/>
    <w:pPr>
      <w:tabs>
        <w:tab w:val="center" w:pos="4153"/>
        <w:tab w:val="right" w:pos="8306"/>
      </w:tabs>
    </w:pPr>
  </w:style>
  <w:style w:type="character" w:customStyle="1" w:styleId="KjeneRakstz">
    <w:name w:val="Kājene Rakstz."/>
    <w:basedOn w:val="Noklusjumarindkopasfonts"/>
    <w:link w:val="Kjene"/>
    <w:uiPriority w:val="99"/>
    <w:rsid w:val="00DF2735"/>
  </w:style>
  <w:style w:type="table" w:styleId="Reatabula">
    <w:name w:val="Table Grid"/>
    <w:basedOn w:val="Parastatabula"/>
    <w:uiPriority w:val="39"/>
    <w:rsid w:val="002F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F5075"/>
    <w:rPr>
      <w:sz w:val="20"/>
      <w:szCs w:val="20"/>
    </w:rPr>
  </w:style>
  <w:style w:type="character" w:customStyle="1" w:styleId="VrestekstsRakstz">
    <w:name w:val="Vēres teksts Rakstz."/>
    <w:basedOn w:val="Noklusjumarindkopasfonts"/>
    <w:link w:val="Vresteksts"/>
    <w:uiPriority w:val="99"/>
    <w:semiHidden/>
    <w:rsid w:val="00EF5075"/>
    <w:rPr>
      <w:sz w:val="20"/>
      <w:szCs w:val="20"/>
    </w:rPr>
  </w:style>
  <w:style w:type="character" w:styleId="Vresatsauce">
    <w:name w:val="footnote reference"/>
    <w:basedOn w:val="Noklusjumarindkopasfonts"/>
    <w:uiPriority w:val="99"/>
    <w:semiHidden/>
    <w:unhideWhenUsed/>
    <w:rsid w:val="00EF5075"/>
    <w:rPr>
      <w:vertAlign w:val="superscript"/>
    </w:rPr>
  </w:style>
  <w:style w:type="character" w:styleId="Hipersaite">
    <w:name w:val="Hyperlink"/>
    <w:basedOn w:val="Noklusjumarindkopasfonts"/>
    <w:uiPriority w:val="99"/>
    <w:unhideWhenUsed/>
    <w:rsid w:val="0083504F"/>
    <w:rPr>
      <w:color w:val="0000FF" w:themeColor="hyperlink"/>
      <w:u w:val="single"/>
    </w:rPr>
  </w:style>
  <w:style w:type="character" w:customStyle="1" w:styleId="UnresolvedMention">
    <w:name w:val="Unresolved Mention"/>
    <w:basedOn w:val="Noklusjumarindkopasfonts"/>
    <w:uiPriority w:val="99"/>
    <w:semiHidden/>
    <w:unhideWhenUsed/>
    <w:rsid w:val="0083504F"/>
    <w:rPr>
      <w:color w:val="605E5C"/>
      <w:shd w:val="clear" w:color="auto" w:fill="E1DFDD"/>
    </w:rPr>
  </w:style>
  <w:style w:type="character" w:styleId="Lappusesnumurs">
    <w:name w:val="page number"/>
    <w:basedOn w:val="Noklusjumarindkopasfonts"/>
    <w:semiHidden/>
    <w:rsid w:val="00CE08E1"/>
  </w:style>
  <w:style w:type="paragraph" w:styleId="Saturardtjavirsraksts">
    <w:name w:val="TOC Heading"/>
    <w:basedOn w:val="Virsraksts1"/>
    <w:next w:val="Parasts"/>
    <w:uiPriority w:val="39"/>
    <w:unhideWhenUsed/>
    <w:qFormat/>
    <w:rsid w:val="00CE08E1"/>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lang w:eastAsia="lv-LV"/>
    </w:rPr>
  </w:style>
  <w:style w:type="paragraph" w:styleId="Saturs1">
    <w:name w:val="toc 1"/>
    <w:basedOn w:val="Parasts"/>
    <w:next w:val="Parasts"/>
    <w:autoRedefine/>
    <w:uiPriority w:val="39"/>
    <w:unhideWhenUsed/>
    <w:rsid w:val="0059286A"/>
    <w:pPr>
      <w:tabs>
        <w:tab w:val="right" w:leader="dot" w:pos="9065"/>
      </w:tabs>
      <w:jc w:val="both"/>
    </w:pPr>
    <w:rPr>
      <w:rFonts w:ascii="Times New Roman" w:hAnsi="Times New Roman" w:cs="Times New Roman"/>
      <w:b/>
      <w:noProof/>
      <w:color w:val="348092"/>
      <w:sz w:val="24"/>
      <w:szCs w:val="24"/>
    </w:rPr>
  </w:style>
  <w:style w:type="paragraph" w:styleId="Saturs2">
    <w:name w:val="toc 2"/>
    <w:basedOn w:val="Parasts"/>
    <w:next w:val="Parasts"/>
    <w:autoRedefine/>
    <w:uiPriority w:val="39"/>
    <w:unhideWhenUsed/>
    <w:rsid w:val="0059286A"/>
    <w:pPr>
      <w:tabs>
        <w:tab w:val="right" w:leader="dot" w:pos="9065"/>
      </w:tabs>
      <w:ind w:left="426"/>
      <w:jc w:val="both"/>
    </w:pPr>
  </w:style>
  <w:style w:type="paragraph" w:styleId="Saturs3">
    <w:name w:val="toc 3"/>
    <w:basedOn w:val="Parasts"/>
    <w:next w:val="Parasts"/>
    <w:autoRedefine/>
    <w:uiPriority w:val="39"/>
    <w:unhideWhenUsed/>
    <w:rsid w:val="00CE08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0D49F-CC08-45C4-B686-9534E7CE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66843</Words>
  <Characters>38101</Characters>
  <Application>Microsoft Office Word</Application>
  <DocSecurity>0</DocSecurity>
  <Lines>317</Lines>
  <Paragraphs>209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2019-08-22T06:16:00Z</dcterms:created>
  <dcterms:modified xsi:type="dcterms:W3CDTF">2019-12-13T08:48:00Z</dcterms:modified>
</cp:coreProperties>
</file>