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23E6" w:rsidRDefault="00D123E6">
      <w:pPr>
        <w:pStyle w:val="Title"/>
        <w:spacing w:before="0"/>
        <w:rPr>
          <w:rFonts w:ascii="Times New Roman" w:hAnsi="Times New Roman" w:cs="Times New Roman"/>
        </w:rPr>
      </w:pPr>
    </w:p>
    <w:p w:rsidR="004D3970" w:rsidRPr="00CE6606" w:rsidRDefault="00D123E6">
      <w:pPr>
        <w:pStyle w:val="Title"/>
        <w:spacing w:before="0"/>
        <w:rPr>
          <w:rFonts w:ascii="Times New Roman" w:hAnsi="Times New Roman" w:cs="Times New Roman"/>
        </w:rPr>
      </w:pPr>
      <w:r>
        <w:rPr>
          <w:rFonts w:ascii="Times New Roman" w:hAnsi="Times New Roman" w:cs="Times New Roman"/>
          <w:noProof/>
          <w:lang w:bidi="ar-SA"/>
        </w:rPr>
        <w:drawing>
          <wp:inline distT="0" distB="0" distL="0" distR="0">
            <wp:extent cx="2139315" cy="1751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315" cy="1751330"/>
                    </a:xfrm>
                    <a:prstGeom prst="rect">
                      <a:avLst/>
                    </a:prstGeom>
                    <a:noFill/>
                    <a:ln>
                      <a:noFill/>
                    </a:ln>
                  </pic:spPr>
                </pic:pic>
              </a:graphicData>
            </a:graphic>
          </wp:inline>
        </w:drawing>
      </w:r>
    </w:p>
    <w:p w:rsidR="00E002CA" w:rsidRPr="00CE6606" w:rsidRDefault="005A5FC8" w:rsidP="00E002CA">
      <w:pPr>
        <w:pStyle w:val="Title"/>
        <w:rPr>
          <w:rFonts w:ascii="Times New Roman" w:hAnsi="Times New Roman" w:cs="Times New Roman"/>
        </w:rPr>
      </w:pPr>
      <w:r w:rsidRPr="00CE6606">
        <w:rPr>
          <w:rFonts w:ascii="Times New Roman" w:hAnsi="Times New Roman" w:cs="Times New Roman"/>
        </w:rPr>
        <w:t>INFORMĀCIJA PAR ZEMES IZMANTOŠANAS, ZEMES IZMANTOŠANAS MAIŅAS UN MEŽSAIMNIECĪBAS (</w:t>
      </w:r>
      <w:r w:rsidRPr="00CE6606">
        <w:rPr>
          <w:rFonts w:ascii="Times New Roman" w:hAnsi="Times New Roman" w:cs="Times New Roman"/>
          <w:i/>
        </w:rPr>
        <w:t>LULUCF</w:t>
      </w:r>
      <w:r w:rsidRPr="00CE6606">
        <w:rPr>
          <w:rFonts w:ascii="Times New Roman" w:hAnsi="Times New Roman" w:cs="Times New Roman"/>
        </w:rPr>
        <w:t>) DARBĪBĀM LATVIJĀ</w:t>
      </w:r>
    </w:p>
    <w:p w:rsidR="00E002CA" w:rsidRPr="00CE6606" w:rsidRDefault="00E002CA" w:rsidP="00E002CA">
      <w:pPr>
        <w:pStyle w:val="Subtitle"/>
        <w:rPr>
          <w:rFonts w:ascii="Times New Roman" w:hAnsi="Times New Roman" w:cs="Times New Roman"/>
          <w:sz w:val="36"/>
          <w:szCs w:val="36"/>
        </w:rPr>
      </w:pPr>
      <w:r w:rsidRPr="00CE6606">
        <w:rPr>
          <w:rFonts w:ascii="Times New Roman" w:hAnsi="Times New Roman" w:cs="Times New Roman"/>
          <w:sz w:val="36"/>
        </w:rPr>
        <w:t xml:space="preserve">Ziņojums saskaņā ar Lēmuma Nr. 529/2013/ES par </w:t>
      </w:r>
      <w:r w:rsidRPr="00CE6606">
        <w:rPr>
          <w:rFonts w:ascii="Times New Roman" w:hAnsi="Times New Roman" w:cs="Times New Roman"/>
          <w:i/>
          <w:sz w:val="36"/>
        </w:rPr>
        <w:t>LULUCF</w:t>
      </w:r>
      <w:r w:rsidRPr="00CE6606">
        <w:rPr>
          <w:rFonts w:ascii="Times New Roman" w:hAnsi="Times New Roman" w:cs="Times New Roman"/>
          <w:sz w:val="36"/>
        </w:rPr>
        <w:t xml:space="preserve"> darbībām 10. pantu</w:t>
      </w:r>
    </w:p>
    <w:p w:rsidR="005955D0" w:rsidRPr="00CE6606" w:rsidRDefault="00E002CA" w:rsidP="00E002CA">
      <w:pPr>
        <w:pStyle w:val="Subtitle"/>
        <w:rPr>
          <w:rFonts w:ascii="Times New Roman" w:hAnsi="Times New Roman" w:cs="Times New Roman"/>
          <w:sz w:val="36"/>
          <w:szCs w:val="36"/>
        </w:rPr>
      </w:pPr>
      <w:r w:rsidRPr="00CE6606">
        <w:rPr>
          <w:rFonts w:ascii="Times New Roman" w:hAnsi="Times New Roman" w:cs="Times New Roman"/>
          <w:sz w:val="36"/>
        </w:rPr>
        <w:t>Iesniegšanai Eiropas Komisijā</w:t>
      </w:r>
    </w:p>
    <w:p w:rsidR="005955D0" w:rsidRPr="00CE6606" w:rsidRDefault="005955D0" w:rsidP="005955D0">
      <w:pPr>
        <w:rPr>
          <w:rFonts w:ascii="Times New Roman" w:hAnsi="Times New Roman" w:cs="Times New Roman"/>
        </w:rPr>
      </w:pPr>
    </w:p>
    <w:p w:rsidR="005955D0" w:rsidRPr="00CE6606" w:rsidRDefault="005955D0" w:rsidP="005955D0">
      <w:pPr>
        <w:rPr>
          <w:rFonts w:ascii="Times New Roman" w:hAnsi="Times New Roman" w:cs="Times New Roman"/>
        </w:rPr>
      </w:pPr>
    </w:p>
    <w:p w:rsidR="005955D0" w:rsidRPr="00CE6606" w:rsidRDefault="005955D0" w:rsidP="005955D0">
      <w:pPr>
        <w:rPr>
          <w:rFonts w:ascii="Times New Roman" w:hAnsi="Times New Roman" w:cs="Times New Roman"/>
        </w:rPr>
      </w:pPr>
    </w:p>
    <w:p w:rsidR="004D3970" w:rsidRPr="00CE6606" w:rsidRDefault="004D3970" w:rsidP="005955D0">
      <w:pPr>
        <w:rPr>
          <w:rFonts w:ascii="Times New Roman" w:hAnsi="Times New Roman" w:cs="Times New Roman"/>
        </w:rPr>
        <w:sectPr w:rsidR="004D3970" w:rsidRPr="00CE6606" w:rsidSect="000C06A6">
          <w:headerReference w:type="first" r:id="rId9"/>
          <w:footerReference w:type="first" r:id="rId10"/>
          <w:pgSz w:w="11906" w:h="16838" w:code="9"/>
          <w:pgMar w:top="1701" w:right="1134" w:bottom="1134" w:left="1134" w:header="567" w:footer="567" w:gutter="0"/>
          <w:cols w:space="720"/>
          <w:titlePg/>
          <w:docGrid w:linePitch="312" w:charSpace="-2049"/>
        </w:sectPr>
      </w:pPr>
    </w:p>
    <w:p w:rsidR="00AC2C3A" w:rsidRPr="00CE6606" w:rsidRDefault="00AC2C3A" w:rsidP="009D153C">
      <w:pPr>
        <w:pStyle w:val="Heading1"/>
        <w:rPr>
          <w:rFonts w:ascii="Times New Roman" w:hAnsi="Times New Roman" w:cs="Times New Roman"/>
        </w:rPr>
      </w:pPr>
      <w:bookmarkStart w:id="0" w:name="_Toc420682210"/>
      <w:r w:rsidRPr="00CE6606">
        <w:rPr>
          <w:rFonts w:ascii="Times New Roman" w:hAnsi="Times New Roman" w:cs="Times New Roman"/>
        </w:rPr>
        <w:lastRenderedPageBreak/>
        <w:t>Saīsinājumu saraksts</w:t>
      </w:r>
      <w:bookmarkEnd w:id="0"/>
    </w:p>
    <w:p w:rsidR="000C24E3" w:rsidRPr="00CE6606" w:rsidRDefault="000C24E3" w:rsidP="006B2196">
      <w:pPr>
        <w:pStyle w:val="BodyText"/>
        <w:rPr>
          <w:rFonts w:ascii="Times New Roman" w:hAnsi="Times New Roman" w:cs="Times New Roman"/>
        </w:rPr>
      </w:pPr>
    </w:p>
    <w:p w:rsidR="001506B5" w:rsidRPr="00CE6606" w:rsidRDefault="001506B5"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 xml:space="preserve">AFOLU </w:t>
      </w:r>
      <w:r w:rsidRPr="00CE6606">
        <w:rPr>
          <w:rFonts w:ascii="Times New Roman" w:hAnsi="Times New Roman" w:cs="Times New Roman"/>
          <w:color w:val="auto"/>
        </w:rPr>
        <w:t>– Lauksaimniecība, mežsaimniecība un cits zemes izmantojums</w:t>
      </w:r>
    </w:p>
    <w:p w:rsidR="0029660D" w:rsidRPr="00CE6606" w:rsidRDefault="0029660D"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KLP – Kopējā lauksaimniecības politika</w:t>
      </w:r>
    </w:p>
    <w:p w:rsidR="00D93706" w:rsidRPr="00CE6606" w:rsidRDefault="00D93706"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CHP</w:t>
      </w:r>
      <w:r w:rsidRPr="00CE6606">
        <w:rPr>
          <w:rFonts w:ascii="Times New Roman" w:hAnsi="Times New Roman" w:cs="Times New Roman"/>
          <w:color w:val="auto"/>
        </w:rPr>
        <w:t xml:space="preserve"> – kombinēta siltuma un enerģijas ražošana</w:t>
      </w:r>
    </w:p>
    <w:p w:rsidR="00736C35" w:rsidRPr="00CE6606" w:rsidRDefault="00736C35"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CSP – Centrālā statistikas pārvalde</w:t>
      </w:r>
    </w:p>
    <w:p w:rsidR="00786FF9" w:rsidRDefault="0055356B"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SP – Saistību periods</w:t>
      </w:r>
    </w:p>
    <w:p w:rsidR="0029660D" w:rsidRPr="00CE6606" w:rsidRDefault="0029660D"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ELFLA – Eiropas Lauksaimniecības fonds lauku attīstībai</w:t>
      </w:r>
    </w:p>
    <w:p w:rsidR="00AC2C3A" w:rsidRPr="00CE6606" w:rsidRDefault="00AC2C3A"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ES – Eiropas Savienība</w:t>
      </w:r>
    </w:p>
    <w:p w:rsidR="00D93706" w:rsidRPr="00CE6606" w:rsidRDefault="00D93706"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FMRL</w:t>
      </w:r>
      <w:r w:rsidRPr="00CE6606">
        <w:rPr>
          <w:rFonts w:ascii="Times New Roman" w:hAnsi="Times New Roman" w:cs="Times New Roman"/>
          <w:color w:val="auto"/>
        </w:rPr>
        <w:t xml:space="preserve"> – Mežu apsaimniekošanas references līmenis</w:t>
      </w:r>
    </w:p>
    <w:p w:rsidR="00953316" w:rsidRPr="00CE6606" w:rsidRDefault="00953316"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FSC</w:t>
      </w:r>
      <w:r w:rsidRPr="00CE6606">
        <w:rPr>
          <w:rFonts w:ascii="Times New Roman" w:hAnsi="Times New Roman" w:cs="Times New Roman"/>
          <w:color w:val="auto"/>
        </w:rPr>
        <w:t xml:space="preserve"> – Meža uzraudzības padome</w:t>
      </w:r>
    </w:p>
    <w:p w:rsidR="00995844" w:rsidRPr="00CE6606" w:rsidRDefault="00995844"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SEG – siltumnīcefekta gāzes</w:t>
      </w:r>
    </w:p>
    <w:p w:rsidR="00953316" w:rsidRPr="00CE6606" w:rsidRDefault="00953316"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HAC</w:t>
      </w:r>
      <w:r w:rsidRPr="00CE6606">
        <w:rPr>
          <w:rFonts w:ascii="Times New Roman" w:hAnsi="Times New Roman" w:cs="Times New Roman"/>
          <w:color w:val="auto"/>
        </w:rPr>
        <w:t xml:space="preserve"> – augstas aktivitātes māli</w:t>
      </w:r>
    </w:p>
    <w:p w:rsidR="001506B5" w:rsidRPr="00CE6606" w:rsidRDefault="001506B5"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IPCC</w:t>
      </w:r>
      <w:r w:rsidRPr="00CE6606">
        <w:rPr>
          <w:rFonts w:ascii="Times New Roman" w:hAnsi="Times New Roman" w:cs="Times New Roman"/>
          <w:color w:val="auto"/>
        </w:rPr>
        <w:t xml:space="preserve"> – Klimata pārmaiņu starpvaldību padome</w:t>
      </w:r>
    </w:p>
    <w:p w:rsidR="00995844" w:rsidRPr="00CE6606" w:rsidRDefault="00995844"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KP – Kioto protokols</w:t>
      </w:r>
    </w:p>
    <w:p w:rsidR="00A30EDD" w:rsidRPr="00CE6606" w:rsidRDefault="00A30EDD"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LVĢMC – Latvijas Vides, ģeoloģijas un meteoroloģijas centrs</w:t>
      </w:r>
    </w:p>
    <w:p w:rsidR="00953316" w:rsidRPr="00CE6606" w:rsidRDefault="00953316"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LLU – Latvijas Lauksaimniecības universitāte</w:t>
      </w:r>
    </w:p>
    <w:p w:rsidR="00736C35" w:rsidRPr="00CE6606" w:rsidRDefault="00736C35"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LVMI „Silava” – Latvijas Valsts mežzinātnes institūts „Silava”</w:t>
      </w:r>
    </w:p>
    <w:p w:rsidR="00AC2C3A" w:rsidRPr="00CE6606" w:rsidRDefault="000C24E3"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LULUCF</w:t>
      </w:r>
      <w:r w:rsidRPr="00CE6606">
        <w:rPr>
          <w:rFonts w:ascii="Times New Roman" w:hAnsi="Times New Roman" w:cs="Times New Roman"/>
          <w:color w:val="auto"/>
        </w:rPr>
        <w:t xml:space="preserve"> – Zemes izmantošana, zemes izmantošanas maiņa un mežsaimniecība</w:t>
      </w:r>
    </w:p>
    <w:p w:rsidR="00AC2C3A" w:rsidRPr="00CE6606" w:rsidRDefault="00533D98"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ZM – Latvijas Republikas Zemkopības ministrija</w:t>
      </w:r>
    </w:p>
    <w:p w:rsidR="00786FF9" w:rsidRDefault="00A30EDD"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VARAM – Latvijas Republikas Vides aizsardzības un reģionālās attīstības ministrija</w:t>
      </w:r>
    </w:p>
    <w:p w:rsidR="00D93706" w:rsidRPr="00CE6606" w:rsidRDefault="00D93706"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NAP – Nacionālais attīstības plāns</w:t>
      </w:r>
    </w:p>
    <w:p w:rsidR="00736C35" w:rsidRPr="00CE6606" w:rsidRDefault="00736C35"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MSI – meža statistiskā inventarizācija</w:t>
      </w:r>
    </w:p>
    <w:p w:rsidR="00953316" w:rsidRPr="00CE6606" w:rsidRDefault="00953316"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NIZ – nacionālās inventarizācijas ziņojums</w:t>
      </w:r>
    </w:p>
    <w:p w:rsidR="00953316" w:rsidRPr="00CE6606" w:rsidRDefault="00953316"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VRP – Latvijas Valsts reformu programma stratēģijas „Eiropa 2020” ieviešanai</w:t>
      </w:r>
    </w:p>
    <w:p w:rsidR="00953316" w:rsidRPr="00CE6606" w:rsidRDefault="000C24E3" w:rsidP="008E72DB">
      <w:pPr>
        <w:pStyle w:val="BodyText"/>
        <w:spacing w:before="0"/>
        <w:rPr>
          <w:rFonts w:ascii="Times New Roman" w:hAnsi="Times New Roman" w:cs="Times New Roman"/>
          <w:color w:val="auto"/>
        </w:rPr>
      </w:pPr>
      <w:r w:rsidRPr="00CE6606">
        <w:rPr>
          <w:rFonts w:ascii="Times New Roman" w:hAnsi="Times New Roman" w:cs="Times New Roman"/>
          <w:i/>
          <w:color w:val="auto"/>
        </w:rPr>
        <w:t>PEFC</w:t>
      </w:r>
      <w:r w:rsidRPr="00CE6606">
        <w:rPr>
          <w:rFonts w:ascii="Times New Roman" w:hAnsi="Times New Roman" w:cs="Times New Roman"/>
          <w:color w:val="auto"/>
        </w:rPr>
        <w:t xml:space="preserve"> – Meža sertifikācijas shēmu novērtēšanas programma</w:t>
      </w:r>
    </w:p>
    <w:p w:rsidR="00995844" w:rsidRPr="00CE6606" w:rsidRDefault="00995844"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LAP – Lauku attīstības programma</w:t>
      </w:r>
    </w:p>
    <w:p w:rsidR="00A30EDD" w:rsidRPr="00CE6606" w:rsidRDefault="00A30EDD"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LAD – Lauku atbalsta dienests</w:t>
      </w:r>
    </w:p>
    <w:p w:rsidR="00736C35" w:rsidRPr="00CE6606" w:rsidRDefault="005E44BC" w:rsidP="008E72DB">
      <w:pPr>
        <w:pStyle w:val="BodyText"/>
        <w:spacing w:before="0"/>
        <w:rPr>
          <w:rFonts w:ascii="Times New Roman" w:hAnsi="Times New Roman" w:cs="Times New Roman"/>
          <w:color w:val="auto"/>
        </w:rPr>
      </w:pPr>
      <w:r w:rsidRPr="00CE6606">
        <w:rPr>
          <w:rFonts w:ascii="Times New Roman" w:hAnsi="Times New Roman" w:cs="Times New Roman"/>
          <w:color w:val="auto"/>
        </w:rPr>
        <w:t>VZD – Valsts zemes dienests</w:t>
      </w:r>
    </w:p>
    <w:p w:rsidR="004D3970" w:rsidRPr="00CE6606" w:rsidRDefault="004D3970" w:rsidP="00AC2C3A">
      <w:pPr>
        <w:pStyle w:val="Heading1"/>
        <w:tabs>
          <w:tab w:val="clear" w:pos="-432"/>
        </w:tabs>
        <w:rPr>
          <w:rFonts w:ascii="Times New Roman" w:hAnsi="Times New Roman" w:cs="Times New Roman"/>
        </w:rPr>
      </w:pPr>
      <w:bookmarkStart w:id="1" w:name="_Toc420682211"/>
      <w:r w:rsidRPr="00CE6606">
        <w:rPr>
          <w:rFonts w:ascii="Times New Roman" w:hAnsi="Times New Roman" w:cs="Times New Roman"/>
        </w:rPr>
        <w:lastRenderedPageBreak/>
        <w:t>Ievads</w:t>
      </w:r>
      <w:bookmarkEnd w:id="1"/>
    </w:p>
    <w:p w:rsidR="004D3970" w:rsidRPr="00CE6606" w:rsidRDefault="004D3970" w:rsidP="007626B5">
      <w:pPr>
        <w:pStyle w:val="BodyText"/>
        <w:rPr>
          <w:rFonts w:ascii="Times New Roman" w:hAnsi="Times New Roman" w:cs="Times New Roman"/>
        </w:rPr>
      </w:pPr>
      <w:r w:rsidRPr="00CE6606">
        <w:rPr>
          <w:rFonts w:ascii="Times New Roman" w:hAnsi="Times New Roman" w:cs="Times New Roman"/>
        </w:rPr>
        <w:t>Saskaņā ar Eiropas Parlamenta un Padomes 2013. gada 21. maija Lēmumu Nr. 529/2013/ES un tā 10. pantu dalībvalstis sagatavo un Komisijai nosūta informāciju par to pašreizējām un ieplānotajām zemes izmantošanas, zemes izmantošanas maiņas un mežsaimniecības (</w:t>
      </w:r>
      <w:r w:rsidRPr="00CE6606">
        <w:rPr>
          <w:rFonts w:ascii="Times New Roman" w:hAnsi="Times New Roman" w:cs="Times New Roman"/>
          <w:i/>
        </w:rPr>
        <w:t>LULUCF</w:t>
      </w:r>
      <w:r w:rsidRPr="00CE6606">
        <w:rPr>
          <w:rFonts w:ascii="Times New Roman" w:hAnsi="Times New Roman" w:cs="Times New Roman"/>
        </w:rPr>
        <w:t>) darbībām, kuru mērķis ir ierobežot vai samazināt emisijas un saglabāt vai palielināt piesaisti, kas rodas saistībā ar attiecīgā lēmuma 3. panta 1., 2. un 3. punktā minētajām darbībām. Lēmuma 3. panta 1. punktā minētās darbības ir meža ieaudzēšana, meža atjaunošana, atmežošana un meža apsaimniekošana. Lēmuma 3. panta 2. punktā minētās darbības ir aramzemes apsaimniekošana un ganību apsaimniekošana, par ko dalībvalstis sagatavo un uztur ikgadēju uzskaiti. Laikposmā pirms 2022. gada 1. janvāra dalībvalstis katru gadu sagatavo un Komisijai iesniedz sākotnējas, provizoriskas un nesaistošas ikgadējas aplēses par emisijām un piesaisti, ko rada aramzemes un ganību apsaimniekošana. Saskaņā ar lēmuma 3. panta 3. punktu dalībvalstis var sagatavot un uzturēt tādu uzskaiti, kurā precīzi atspoguļo emisijas un piesaisti, kas rodas veģetācijas atjaunošanas un mitrāju nosusināšanas un atjaunošanas rezultātā. Lēmuma 3. panta 1., 2. un 3. punktā minētajā uzskaitē ietver tādu siltumnīcefekta gāzu emisijas un piesaisti kā, piemēram, oglekļa dioksīds (CO</w:t>
      </w:r>
      <w:r w:rsidRPr="00CE6606">
        <w:rPr>
          <w:rFonts w:ascii="Times New Roman" w:hAnsi="Times New Roman" w:cs="Times New Roman"/>
          <w:vertAlign w:val="subscript"/>
        </w:rPr>
        <w:t>2</w:t>
      </w:r>
      <w:r w:rsidRPr="00CE6606">
        <w:rPr>
          <w:rFonts w:ascii="Times New Roman" w:hAnsi="Times New Roman" w:cs="Times New Roman"/>
        </w:rPr>
        <w:t>), metāns (CH</w:t>
      </w:r>
      <w:r w:rsidRPr="00CE6606">
        <w:rPr>
          <w:rFonts w:ascii="Times New Roman" w:hAnsi="Times New Roman" w:cs="Times New Roman"/>
          <w:vertAlign w:val="subscript"/>
        </w:rPr>
        <w:t>4</w:t>
      </w:r>
      <w:r w:rsidRPr="00CE6606">
        <w:rPr>
          <w:rFonts w:ascii="Times New Roman" w:hAnsi="Times New Roman" w:cs="Times New Roman"/>
        </w:rPr>
        <w:t>) un slāpekļa oksīds (N</w:t>
      </w:r>
      <w:r w:rsidRPr="00CE6606">
        <w:rPr>
          <w:rFonts w:ascii="Times New Roman" w:hAnsi="Times New Roman" w:cs="Times New Roman"/>
          <w:vertAlign w:val="subscript"/>
        </w:rPr>
        <w:t>2</w:t>
      </w:r>
      <w:r w:rsidRPr="00CE6606">
        <w:rPr>
          <w:rFonts w:ascii="Times New Roman" w:hAnsi="Times New Roman" w:cs="Times New Roman"/>
        </w:rPr>
        <w:t>O).</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Informācijai par </w:t>
      </w:r>
      <w:r w:rsidRPr="00CE6606">
        <w:rPr>
          <w:rFonts w:ascii="Times New Roman" w:hAnsi="Times New Roman" w:cs="Times New Roman"/>
          <w:i/>
        </w:rPr>
        <w:t>LULUCF</w:t>
      </w:r>
      <w:r w:rsidRPr="00CE6606">
        <w:rPr>
          <w:rFonts w:ascii="Times New Roman" w:hAnsi="Times New Roman" w:cs="Times New Roman"/>
        </w:rPr>
        <w:t xml:space="preserve"> darbībām jāattiecas uz uzskaites periodu no 2013. gada 1. janvāra līdz 2020. gada 31. decembrim. Informācijā par </w:t>
      </w:r>
      <w:r w:rsidRPr="00CE6606">
        <w:rPr>
          <w:rFonts w:ascii="Times New Roman" w:hAnsi="Times New Roman" w:cs="Times New Roman"/>
          <w:i/>
        </w:rPr>
        <w:t>LULUCF</w:t>
      </w:r>
      <w:r w:rsidRPr="00CE6606">
        <w:rPr>
          <w:rFonts w:ascii="Times New Roman" w:hAnsi="Times New Roman" w:cs="Times New Roman"/>
        </w:rPr>
        <w:t xml:space="preserve"> darbībām iekļauj turpmāk minētās ziņas par Lēmumā Nr. 529/2013/ES noteiktajām darbībām:</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r w:rsidRPr="00CE6606">
        <w:rPr>
          <w:rFonts w:ascii="Times New Roman" w:hAnsi="Times New Roman" w:cs="Times New Roman"/>
        </w:rPr>
        <w:t>apraksts par iepriekšējām emisiju un piesaistes tendencēm, tostarp, ja iespējams, par vēsturiskajām tendencēm, ciktāl tās var pamatoti rekonstruēt;</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r w:rsidRPr="00CE6606">
        <w:rPr>
          <w:rFonts w:ascii="Times New Roman" w:hAnsi="Times New Roman" w:cs="Times New Roman"/>
        </w:rPr>
        <w:t>emisiju un piesaistes prognozes uzskaites periodam;</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bookmarkStart w:id="2" w:name="__RefHeading__134879_1242905689"/>
      <w:bookmarkEnd w:id="2"/>
      <w:r w:rsidRPr="00CE6606">
        <w:rPr>
          <w:rFonts w:ascii="Times New Roman" w:hAnsi="Times New Roman" w:cs="Times New Roman"/>
        </w:rPr>
        <w:t>analīze par emisiju ierobežošanas vai samazināšanas un piesaistes saglabāšanas vai palielināšanas potenciālu;</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bookmarkStart w:id="3" w:name="__RefHeading__134877_1242905689"/>
      <w:bookmarkEnd w:id="3"/>
      <w:r w:rsidRPr="00CE6606">
        <w:rPr>
          <w:rFonts w:ascii="Times New Roman" w:hAnsi="Times New Roman" w:cs="Times New Roman"/>
        </w:rPr>
        <w:t>tādu pasākumu saraksts, kas ir vispiemērotākie, lai ņemtu vērā apstākļus konkrētajā valstī, tostarp, bet ne tikai, vajadzības gadījumā Lēmuma IV pielikumā norādītie orientējošie pasākumi, ko dalībvalsts plāno vai gatavojas īstenot, lai izmantotu klimata pārmaiņu seku mazināšanas potenciālu, ja tāds noteikts 3. apakšpunktā minētajā analīzē;</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r w:rsidRPr="00CE6606">
        <w:rPr>
          <w:rFonts w:ascii="Times New Roman" w:hAnsi="Times New Roman" w:cs="Times New Roman"/>
        </w:rPr>
        <w:t xml:space="preserve">pastāvošā un plānotā politika, ar ko īsteno 4. apakšpunktā minētos pasākumus, cita starpā kvantitatīvs vai kvalitatīvs apraksts par šādu pasākumu sagaidāmo iedarbību uz emisijām un piesaisti, ņemot vērā citu ar </w:t>
      </w:r>
      <w:r w:rsidRPr="00CE6606">
        <w:rPr>
          <w:rFonts w:ascii="Times New Roman" w:hAnsi="Times New Roman" w:cs="Times New Roman"/>
          <w:i/>
        </w:rPr>
        <w:t>LULUCF</w:t>
      </w:r>
      <w:r w:rsidRPr="00CE6606">
        <w:rPr>
          <w:rFonts w:ascii="Times New Roman" w:hAnsi="Times New Roman" w:cs="Times New Roman"/>
        </w:rPr>
        <w:t xml:space="preserve"> sektoru saistītu politiku un pasākumu;</w:t>
      </w:r>
    </w:p>
    <w:p w:rsidR="004D3970" w:rsidRPr="00CE6606" w:rsidRDefault="004D3970" w:rsidP="00BC078F">
      <w:pPr>
        <w:pStyle w:val="BodyText"/>
        <w:numPr>
          <w:ilvl w:val="0"/>
          <w:numId w:val="12"/>
        </w:numPr>
        <w:tabs>
          <w:tab w:val="clear" w:pos="1134"/>
          <w:tab w:val="left" w:pos="709"/>
        </w:tabs>
        <w:rPr>
          <w:rFonts w:ascii="Times New Roman" w:hAnsi="Times New Roman" w:cs="Times New Roman"/>
        </w:rPr>
      </w:pPr>
      <w:r w:rsidRPr="00CE6606">
        <w:rPr>
          <w:rFonts w:ascii="Times New Roman" w:hAnsi="Times New Roman" w:cs="Times New Roman"/>
        </w:rPr>
        <w:t>punkta 4. apakšpunktā minēto pasākumu pieņemšanas un īstenošanas orientējoši grafiki.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Ziņojumu sagatavoja Latvijas Republikas Zemkopības ministrija sadarbībā ar </w:t>
      </w:r>
      <w:r w:rsidRPr="00CE6606">
        <w:rPr>
          <w:rFonts w:ascii="Times New Roman" w:hAnsi="Times New Roman" w:cs="Times New Roman"/>
          <w:color w:val="auto"/>
        </w:rPr>
        <w:t>Latvijas</w:t>
      </w:r>
      <w:r w:rsidRPr="00CE6606">
        <w:rPr>
          <w:rFonts w:ascii="Times New Roman" w:hAnsi="Times New Roman" w:cs="Times New Roman"/>
        </w:rPr>
        <w:t xml:space="preserve"> Valsts mežzinātnes institūtu „Silava” (Vadošie pētnieki Andris Lazdiņš un Jānis Donis, pētniecības asistents Aldis Butlers).</w:t>
      </w:r>
    </w:p>
    <w:p w:rsidR="00786FF9" w:rsidRDefault="004D3970" w:rsidP="006B2196">
      <w:pPr>
        <w:pStyle w:val="BodyText"/>
        <w:rPr>
          <w:rFonts w:ascii="Times New Roman" w:hAnsi="Times New Roman" w:cs="Times New Roman"/>
        </w:rPr>
      </w:pPr>
      <w:r w:rsidRPr="00CE6606">
        <w:rPr>
          <w:rFonts w:ascii="Times New Roman" w:hAnsi="Times New Roman" w:cs="Times New Roman"/>
        </w:rPr>
        <w:t>Latvijas Republikas Zemkopības ministrijas kontaktpersona: Daiga Zute, Meža departamenta vecākā referente; tālrunis: +371 67027647; e-pasts: daiga.zute@zm.gov.lv.</w:t>
      </w:r>
    </w:p>
    <w:p w:rsidR="004D3970" w:rsidRPr="00CE6606" w:rsidRDefault="004D3970">
      <w:pPr>
        <w:pStyle w:val="Heading1"/>
        <w:tabs>
          <w:tab w:val="clear" w:pos="-432"/>
          <w:tab w:val="num" w:pos="0"/>
        </w:tabs>
        <w:rPr>
          <w:rFonts w:ascii="Times New Roman" w:hAnsi="Times New Roman" w:cs="Times New Roman"/>
          <w:sz w:val="24"/>
        </w:rPr>
      </w:pPr>
      <w:bookmarkStart w:id="4" w:name="_Toc420682212"/>
      <w:r w:rsidRPr="00CE6606">
        <w:rPr>
          <w:rFonts w:ascii="Times New Roman" w:hAnsi="Times New Roman" w:cs="Times New Roman"/>
          <w:sz w:val="24"/>
        </w:rPr>
        <w:lastRenderedPageBreak/>
        <w:t>Saturs</w:t>
      </w:r>
      <w:bookmarkEnd w:id="4"/>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Saīsinājumu saraksts</w:t>
      </w:r>
      <w:r w:rsidRPr="002F2305">
        <w:rPr>
          <w:rFonts w:ascii="Times New Roman" w:hAnsi="Times New Roman" w:cs="Times New Roman"/>
          <w:sz w:val="20"/>
          <w:szCs w:val="20"/>
        </w:rPr>
        <w:tab/>
      </w:r>
      <w:r w:rsidRPr="002F2305">
        <w:rPr>
          <w:rFonts w:ascii="Times New Roman" w:hAnsi="Times New Roman" w:cs="Times New Roman"/>
          <w:noProof/>
          <w:sz w:val="20"/>
          <w:szCs w:val="20"/>
        </w:rPr>
        <w:t>2</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Ievads</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Saturs</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Kopsavilkums</w:t>
      </w:r>
      <w:r w:rsidRPr="002F2305">
        <w:rPr>
          <w:rFonts w:ascii="Times New Roman" w:hAnsi="Times New Roman" w:cs="Times New Roman"/>
          <w:sz w:val="20"/>
          <w:szCs w:val="20"/>
        </w:rPr>
        <w:tab/>
      </w:r>
      <w:r w:rsidRPr="002F2305">
        <w:rPr>
          <w:rFonts w:ascii="Times New Roman" w:hAnsi="Times New Roman" w:cs="Times New Roman"/>
          <w:noProof/>
          <w:sz w:val="20"/>
          <w:szCs w:val="20"/>
        </w:rPr>
        <w:t>6</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Plašāka saziņa</w:t>
      </w:r>
      <w:r w:rsidRPr="002F2305">
        <w:rPr>
          <w:rFonts w:ascii="Times New Roman" w:hAnsi="Times New Roman" w:cs="Times New Roman"/>
          <w:sz w:val="20"/>
          <w:szCs w:val="20"/>
        </w:rPr>
        <w:tab/>
      </w:r>
      <w:r w:rsidRPr="002F2305">
        <w:rPr>
          <w:rFonts w:ascii="Times New Roman" w:hAnsi="Times New Roman" w:cs="Times New Roman"/>
          <w:noProof/>
          <w:sz w:val="20"/>
          <w:szCs w:val="20"/>
        </w:rPr>
        <w:t>8</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Pārskats par valstij raksturīgajiem apstākļiem</w:t>
      </w:r>
      <w:r w:rsidRPr="002F2305">
        <w:rPr>
          <w:rFonts w:ascii="Times New Roman" w:hAnsi="Times New Roman" w:cs="Times New Roman"/>
          <w:sz w:val="20"/>
          <w:szCs w:val="20"/>
        </w:rPr>
        <w:tab/>
      </w:r>
      <w:r w:rsidRPr="002F2305">
        <w:rPr>
          <w:rFonts w:ascii="Times New Roman" w:hAnsi="Times New Roman" w:cs="Times New Roman"/>
          <w:noProof/>
          <w:sz w:val="20"/>
          <w:szCs w:val="20"/>
        </w:rPr>
        <w:t>9</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 xml:space="preserve">Galvenās oglekļa krātuves un avoti </w:t>
      </w:r>
      <w:r w:rsidRPr="002F2305">
        <w:rPr>
          <w:rStyle w:val="Hyperlink"/>
          <w:rFonts w:ascii="Times New Roman" w:hAnsi="Times New Roman" w:cs="Times New Roman"/>
          <w:i/>
          <w:noProof/>
          <w:szCs w:val="20"/>
          <w:u w:val="none"/>
        </w:rPr>
        <w:t>LULUCF</w:t>
      </w:r>
      <w:r w:rsidRPr="002F2305">
        <w:rPr>
          <w:rStyle w:val="Hyperlink"/>
          <w:rFonts w:ascii="Times New Roman" w:hAnsi="Times New Roman" w:cs="Times New Roman"/>
          <w:noProof/>
          <w:szCs w:val="20"/>
          <w:u w:val="none"/>
        </w:rPr>
        <w:t xml:space="preserve"> sektorā</w:t>
      </w:r>
      <w:r w:rsidRPr="002F2305">
        <w:rPr>
          <w:rFonts w:ascii="Times New Roman" w:hAnsi="Times New Roman" w:cs="Times New Roman"/>
          <w:szCs w:val="20"/>
        </w:rPr>
        <w:tab/>
      </w:r>
      <w:r w:rsidRPr="002F2305">
        <w:rPr>
          <w:rFonts w:ascii="Times New Roman" w:hAnsi="Times New Roman" w:cs="Times New Roman"/>
          <w:noProof/>
          <w:szCs w:val="20"/>
        </w:rPr>
        <w:t>11</w:t>
      </w:r>
    </w:p>
    <w:p w:rsidR="00B53BD1" w:rsidRPr="002F2305" w:rsidRDefault="002808A8" w:rsidP="00E32DA7">
      <w:pPr>
        <w:pStyle w:val="TOC1"/>
        <w:spacing w:before="0" w:after="0"/>
        <w:rPr>
          <w:rFonts w:ascii="Times New Roman" w:eastAsia="Times New Roman" w:hAnsi="Times New Roman" w:cs="Times New Roman"/>
          <w:noProof/>
          <w:color w:val="auto"/>
          <w:sz w:val="20"/>
          <w:szCs w:val="20"/>
        </w:rPr>
      </w:pPr>
      <w:r>
        <w:rPr>
          <w:rStyle w:val="Hyperlink"/>
          <w:rFonts w:ascii="Times New Roman" w:hAnsi="Times New Roman" w:cs="Times New Roman"/>
          <w:noProof/>
          <w:sz w:val="20"/>
          <w:szCs w:val="20"/>
          <w:u w:val="none"/>
        </w:rPr>
        <w:t>Vēsturiskās</w:t>
      </w:r>
      <w:r w:rsidR="00B53BD1" w:rsidRPr="002F2305">
        <w:rPr>
          <w:rStyle w:val="Hyperlink"/>
          <w:rFonts w:ascii="Times New Roman" w:hAnsi="Times New Roman" w:cs="Times New Roman"/>
          <w:noProof/>
          <w:sz w:val="20"/>
          <w:szCs w:val="20"/>
          <w:u w:val="none"/>
        </w:rPr>
        <w:t xml:space="preserve"> emisijas un piesaiste</w:t>
      </w:r>
      <w:r w:rsidR="00B53BD1" w:rsidRPr="002F2305">
        <w:rPr>
          <w:rFonts w:ascii="Times New Roman" w:hAnsi="Times New Roman" w:cs="Times New Roman"/>
          <w:sz w:val="20"/>
          <w:szCs w:val="20"/>
        </w:rPr>
        <w:tab/>
      </w:r>
      <w:r w:rsidR="00B53BD1" w:rsidRPr="002F2305">
        <w:rPr>
          <w:rFonts w:ascii="Times New Roman" w:hAnsi="Times New Roman" w:cs="Times New Roman"/>
          <w:noProof/>
          <w:sz w:val="20"/>
          <w:szCs w:val="20"/>
        </w:rPr>
        <w:t>1</w:t>
      </w:r>
      <w:r w:rsidR="00F053BA">
        <w:rPr>
          <w:rFonts w:ascii="Times New Roman" w:hAnsi="Times New Roman" w:cs="Times New Roman"/>
          <w:noProof/>
          <w:sz w:val="20"/>
          <w:szCs w:val="20"/>
        </w:rPr>
        <w:t>9</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Meža zeme</w:t>
      </w:r>
      <w:r w:rsidRPr="002F2305">
        <w:rPr>
          <w:rFonts w:ascii="Times New Roman" w:hAnsi="Times New Roman" w:cs="Times New Roman"/>
          <w:szCs w:val="20"/>
        </w:rPr>
        <w:tab/>
      </w:r>
      <w:r w:rsidRPr="002F2305">
        <w:rPr>
          <w:rFonts w:ascii="Times New Roman" w:hAnsi="Times New Roman" w:cs="Times New Roman"/>
          <w:noProof/>
          <w:szCs w:val="20"/>
        </w:rPr>
        <w:t>1</w:t>
      </w:r>
      <w:r w:rsidR="00F053BA">
        <w:rPr>
          <w:rFonts w:ascii="Times New Roman" w:hAnsi="Times New Roman" w:cs="Times New Roman"/>
          <w:noProof/>
          <w:szCs w:val="20"/>
        </w:rPr>
        <w:t>9</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Aramzeme</w:t>
      </w:r>
      <w:r w:rsidRPr="002F2305">
        <w:rPr>
          <w:rFonts w:ascii="Times New Roman" w:hAnsi="Times New Roman" w:cs="Times New Roman"/>
          <w:szCs w:val="20"/>
        </w:rPr>
        <w:tab/>
      </w:r>
      <w:r w:rsidR="00F053BA">
        <w:rPr>
          <w:rFonts w:ascii="Times New Roman" w:hAnsi="Times New Roman" w:cs="Times New Roman"/>
          <w:noProof/>
          <w:szCs w:val="20"/>
        </w:rPr>
        <w:t>20</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Zālājs</w:t>
      </w:r>
      <w:r w:rsidRPr="002F2305">
        <w:rPr>
          <w:rFonts w:ascii="Times New Roman" w:hAnsi="Times New Roman" w:cs="Times New Roman"/>
          <w:szCs w:val="20"/>
        </w:rPr>
        <w:tab/>
      </w:r>
      <w:r w:rsidRPr="002F2305">
        <w:rPr>
          <w:rFonts w:ascii="Times New Roman" w:hAnsi="Times New Roman" w:cs="Times New Roman"/>
          <w:noProof/>
          <w:szCs w:val="20"/>
        </w:rPr>
        <w:t>2</w:t>
      </w:r>
      <w:r w:rsidR="00F053BA">
        <w:rPr>
          <w:rFonts w:ascii="Times New Roman" w:hAnsi="Times New Roman" w:cs="Times New Roman"/>
          <w:noProof/>
          <w:szCs w:val="20"/>
        </w:rPr>
        <w:t>2</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Nocirstas koksnes produkti</w:t>
      </w:r>
      <w:r w:rsidRPr="002F2305">
        <w:rPr>
          <w:rFonts w:ascii="Times New Roman" w:hAnsi="Times New Roman" w:cs="Times New Roman"/>
          <w:szCs w:val="20"/>
        </w:rPr>
        <w:tab/>
      </w:r>
      <w:r w:rsidRPr="002F2305">
        <w:rPr>
          <w:rFonts w:ascii="Times New Roman" w:hAnsi="Times New Roman" w:cs="Times New Roman"/>
          <w:noProof/>
          <w:szCs w:val="20"/>
        </w:rPr>
        <w:t>2</w:t>
      </w:r>
      <w:r w:rsidR="00F053BA">
        <w:rPr>
          <w:rFonts w:ascii="Times New Roman" w:hAnsi="Times New Roman" w:cs="Times New Roman"/>
          <w:noProof/>
          <w:szCs w:val="20"/>
        </w:rPr>
        <w:t>3</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Lauku attīstības programmas 2007.–2013. gadam ieviešanā gūtie rezultāti</w:t>
      </w:r>
      <w:r w:rsidRPr="002F2305">
        <w:rPr>
          <w:rFonts w:ascii="Times New Roman" w:hAnsi="Times New Roman" w:cs="Times New Roman"/>
          <w:sz w:val="20"/>
          <w:szCs w:val="20"/>
        </w:rPr>
        <w:tab/>
      </w:r>
      <w:r w:rsidRPr="002F2305">
        <w:rPr>
          <w:rFonts w:ascii="Times New Roman" w:hAnsi="Times New Roman" w:cs="Times New Roman"/>
          <w:noProof/>
          <w:sz w:val="20"/>
          <w:szCs w:val="20"/>
        </w:rPr>
        <w:t>2</w:t>
      </w:r>
      <w:r w:rsidR="00F053BA">
        <w:rPr>
          <w:rFonts w:ascii="Times New Roman" w:hAnsi="Times New Roman" w:cs="Times New Roman"/>
          <w:noProof/>
          <w:sz w:val="20"/>
          <w:szCs w:val="20"/>
        </w:rPr>
        <w:t>5</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Prognozes 2013.–2030. gadam</w:t>
      </w:r>
      <w:r w:rsidRPr="002F2305">
        <w:rPr>
          <w:rFonts w:ascii="Times New Roman" w:hAnsi="Times New Roman" w:cs="Times New Roman"/>
          <w:sz w:val="20"/>
          <w:szCs w:val="20"/>
        </w:rPr>
        <w:tab/>
      </w:r>
      <w:r w:rsidRPr="002F2305">
        <w:rPr>
          <w:rFonts w:ascii="Times New Roman" w:hAnsi="Times New Roman" w:cs="Times New Roman"/>
          <w:noProof/>
          <w:sz w:val="20"/>
          <w:szCs w:val="20"/>
        </w:rPr>
        <w:t>2</w:t>
      </w:r>
      <w:r w:rsidR="00F053BA">
        <w:rPr>
          <w:rFonts w:ascii="Times New Roman" w:hAnsi="Times New Roman" w:cs="Times New Roman"/>
          <w:noProof/>
          <w:sz w:val="20"/>
          <w:szCs w:val="20"/>
        </w:rPr>
        <w:t>6</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Emisiju prognozes, īstenojot pasākumus</w:t>
      </w:r>
      <w:r w:rsidRPr="002F2305">
        <w:rPr>
          <w:rFonts w:ascii="Times New Roman" w:hAnsi="Times New Roman" w:cs="Times New Roman"/>
          <w:szCs w:val="20"/>
        </w:rPr>
        <w:tab/>
      </w:r>
      <w:r w:rsidRPr="002F2305">
        <w:rPr>
          <w:rFonts w:ascii="Times New Roman" w:hAnsi="Times New Roman" w:cs="Times New Roman"/>
          <w:noProof/>
          <w:szCs w:val="20"/>
        </w:rPr>
        <w:t>2</w:t>
      </w:r>
      <w:r w:rsidR="00F053BA">
        <w:rPr>
          <w:rFonts w:ascii="Times New Roman" w:hAnsi="Times New Roman" w:cs="Times New Roman"/>
          <w:noProof/>
          <w:szCs w:val="20"/>
        </w:rPr>
        <w:t>7</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Emisiju prognozes, īstenojot papildu pasākumus</w:t>
      </w:r>
      <w:r w:rsidRPr="002F2305">
        <w:rPr>
          <w:rFonts w:ascii="Times New Roman" w:hAnsi="Times New Roman" w:cs="Times New Roman"/>
          <w:szCs w:val="20"/>
        </w:rPr>
        <w:tab/>
      </w:r>
      <w:r w:rsidRPr="002F2305">
        <w:rPr>
          <w:rFonts w:ascii="Times New Roman" w:hAnsi="Times New Roman" w:cs="Times New Roman"/>
          <w:noProof/>
          <w:szCs w:val="20"/>
        </w:rPr>
        <w:t>2</w:t>
      </w:r>
      <w:r w:rsidR="00F053BA">
        <w:rPr>
          <w:rFonts w:ascii="Times New Roman" w:hAnsi="Times New Roman" w:cs="Times New Roman"/>
          <w:noProof/>
          <w:szCs w:val="20"/>
        </w:rPr>
        <w:t>7</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i/>
          <w:noProof/>
          <w:sz w:val="20"/>
          <w:szCs w:val="20"/>
          <w:u w:val="none"/>
        </w:rPr>
        <w:t>Pasākumu saraksts</w:t>
      </w:r>
      <w:r w:rsidRPr="002F2305">
        <w:rPr>
          <w:rFonts w:ascii="Times New Roman" w:hAnsi="Times New Roman" w:cs="Times New Roman"/>
          <w:sz w:val="20"/>
          <w:szCs w:val="20"/>
        </w:rPr>
        <w:tab/>
      </w:r>
      <w:r w:rsidRPr="002F2305">
        <w:rPr>
          <w:rFonts w:ascii="Times New Roman" w:hAnsi="Times New Roman" w:cs="Times New Roman"/>
          <w:noProof/>
          <w:sz w:val="20"/>
          <w:szCs w:val="20"/>
        </w:rPr>
        <w:t>2</w:t>
      </w:r>
      <w:r w:rsidR="005B238C">
        <w:rPr>
          <w:rFonts w:ascii="Times New Roman" w:hAnsi="Times New Roman" w:cs="Times New Roman"/>
          <w:noProof/>
          <w:sz w:val="20"/>
          <w:szCs w:val="20"/>
        </w:rPr>
        <w:t>9</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Aramzemē īstenotie pasākumi</w:t>
      </w:r>
      <w:r w:rsidRPr="002F2305">
        <w:rPr>
          <w:rFonts w:ascii="Times New Roman" w:hAnsi="Times New Roman" w:cs="Times New Roman"/>
          <w:szCs w:val="20"/>
        </w:rPr>
        <w:tab/>
      </w:r>
      <w:r w:rsidRPr="002F2305">
        <w:rPr>
          <w:rFonts w:ascii="Times New Roman" w:hAnsi="Times New Roman" w:cs="Times New Roman"/>
          <w:noProof/>
          <w:szCs w:val="20"/>
        </w:rPr>
        <w:t>2</w:t>
      </w:r>
      <w:r w:rsidR="005B238C">
        <w:rPr>
          <w:rFonts w:ascii="Times New Roman" w:hAnsi="Times New Roman" w:cs="Times New Roman"/>
          <w:noProof/>
          <w:szCs w:val="20"/>
        </w:rPr>
        <w:t>9</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Nosusināšanas sistēmu izstrāde un pielāgošana aramzemei</w:t>
      </w:r>
      <w:r w:rsidRPr="002F2305">
        <w:rPr>
          <w:rFonts w:ascii="Times New Roman" w:hAnsi="Times New Roman" w:cs="Times New Roman"/>
          <w:sz w:val="20"/>
          <w:szCs w:val="20"/>
        </w:rPr>
        <w:tab/>
      </w:r>
      <w:r w:rsidRPr="002F2305">
        <w:rPr>
          <w:rFonts w:ascii="Times New Roman" w:hAnsi="Times New Roman" w:cs="Times New Roman"/>
          <w:noProof/>
          <w:sz w:val="20"/>
          <w:szCs w:val="20"/>
        </w:rPr>
        <w:t>2</w:t>
      </w:r>
      <w:r w:rsidR="005B238C">
        <w:rPr>
          <w:rFonts w:ascii="Times New Roman" w:hAnsi="Times New Roman" w:cs="Times New Roman"/>
          <w:noProof/>
          <w:sz w:val="20"/>
          <w:szCs w:val="20"/>
        </w:rPr>
        <w:t>9</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Atbalsts integrētas dārzkopības ieviešanai un veicināšanai</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r w:rsidR="005B238C">
        <w:rPr>
          <w:rFonts w:ascii="Times New Roman" w:hAnsi="Times New Roman" w:cs="Times New Roman"/>
          <w:noProof/>
          <w:sz w:val="20"/>
          <w:szCs w:val="20"/>
        </w:rPr>
        <w:t>1</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Atbalsts rugāju lauka uzturēšanai ziemas periodā</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r w:rsidR="005B238C">
        <w:rPr>
          <w:rFonts w:ascii="Times New Roman" w:hAnsi="Times New Roman" w:cs="Times New Roman"/>
          <w:noProof/>
          <w:sz w:val="20"/>
          <w:szCs w:val="20"/>
        </w:rPr>
        <w:t>3</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Tauriņziežu dzimtas augu (pākšaugu) audzēšana</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r w:rsidR="005B238C">
        <w:rPr>
          <w:rFonts w:ascii="Times New Roman" w:hAnsi="Times New Roman" w:cs="Times New Roman"/>
          <w:noProof/>
          <w:sz w:val="20"/>
          <w:szCs w:val="20"/>
        </w:rPr>
        <w:t>4</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Aramzemes zaļināšana</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r w:rsidR="005B238C">
        <w:rPr>
          <w:rFonts w:ascii="Times New Roman" w:hAnsi="Times New Roman" w:cs="Times New Roman"/>
          <w:noProof/>
          <w:sz w:val="20"/>
          <w:szCs w:val="20"/>
        </w:rPr>
        <w:t>5</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Meža zemē īstenotie pasākumi</w:t>
      </w:r>
      <w:r w:rsidRPr="002F2305">
        <w:rPr>
          <w:rFonts w:ascii="Times New Roman" w:hAnsi="Times New Roman" w:cs="Times New Roman"/>
          <w:szCs w:val="20"/>
        </w:rPr>
        <w:tab/>
      </w:r>
      <w:r w:rsidRPr="002F2305">
        <w:rPr>
          <w:rFonts w:ascii="Times New Roman" w:hAnsi="Times New Roman" w:cs="Times New Roman"/>
          <w:noProof/>
          <w:szCs w:val="20"/>
        </w:rPr>
        <w:t>3</w:t>
      </w:r>
      <w:r w:rsidR="005B238C">
        <w:rPr>
          <w:rFonts w:ascii="Times New Roman" w:hAnsi="Times New Roman" w:cs="Times New Roman"/>
          <w:noProof/>
          <w:szCs w:val="20"/>
        </w:rPr>
        <w:t>6</w:t>
      </w:r>
    </w:p>
    <w:p w:rsidR="00B53BD1" w:rsidRPr="002F2305" w:rsidRDefault="00E83FF3" w:rsidP="002F2305">
      <w:pPr>
        <w:pStyle w:val="TOC3"/>
        <w:tabs>
          <w:tab w:val="right" w:leader="dot" w:pos="9061"/>
        </w:tabs>
        <w:spacing w:before="0"/>
        <w:rPr>
          <w:rFonts w:ascii="Times New Roman" w:eastAsia="Times New Roman" w:hAnsi="Times New Roman" w:cs="Times New Roman"/>
          <w:noProof/>
          <w:color w:val="auto"/>
          <w:sz w:val="20"/>
          <w:szCs w:val="20"/>
        </w:rPr>
      </w:pPr>
      <w:r>
        <w:rPr>
          <w:rStyle w:val="Hyperlink"/>
          <w:rFonts w:ascii="Times New Roman" w:hAnsi="Times New Roman" w:cs="Times New Roman"/>
          <w:noProof/>
          <w:sz w:val="20"/>
          <w:szCs w:val="20"/>
          <w:u w:val="none"/>
        </w:rPr>
        <w:t>Meža</w:t>
      </w:r>
      <w:r w:rsidR="00B53BD1" w:rsidRPr="002F2305">
        <w:rPr>
          <w:rStyle w:val="Hyperlink"/>
          <w:rFonts w:ascii="Times New Roman" w:hAnsi="Times New Roman" w:cs="Times New Roman"/>
          <w:noProof/>
          <w:sz w:val="20"/>
          <w:szCs w:val="20"/>
          <w:u w:val="none"/>
        </w:rPr>
        <w:t xml:space="preserve"> infrastruktūras attīstība un pielāgošana</w:t>
      </w:r>
      <w:r w:rsidR="00B53BD1" w:rsidRPr="002F2305">
        <w:rPr>
          <w:rFonts w:ascii="Times New Roman" w:hAnsi="Times New Roman" w:cs="Times New Roman"/>
          <w:sz w:val="20"/>
          <w:szCs w:val="20"/>
        </w:rPr>
        <w:tab/>
      </w:r>
      <w:r w:rsidR="00B53BD1" w:rsidRPr="002F2305">
        <w:rPr>
          <w:rFonts w:ascii="Times New Roman" w:hAnsi="Times New Roman" w:cs="Times New Roman"/>
          <w:noProof/>
          <w:sz w:val="20"/>
          <w:szCs w:val="20"/>
        </w:rPr>
        <w:t>3</w:t>
      </w:r>
      <w:r w:rsidR="005B238C">
        <w:rPr>
          <w:rFonts w:ascii="Times New Roman" w:hAnsi="Times New Roman" w:cs="Times New Roman"/>
          <w:noProof/>
          <w:sz w:val="20"/>
          <w:szCs w:val="20"/>
        </w:rPr>
        <w:t>6</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Meža ieaudzēšana un audžu kvalitātes uzlabošana dabiski apmežotās teritorijās</w:t>
      </w:r>
      <w:r w:rsidRPr="002F2305">
        <w:rPr>
          <w:rFonts w:ascii="Times New Roman" w:hAnsi="Times New Roman" w:cs="Times New Roman"/>
          <w:sz w:val="20"/>
          <w:szCs w:val="20"/>
        </w:rPr>
        <w:tab/>
      </w:r>
      <w:r w:rsidRPr="002F2305">
        <w:rPr>
          <w:rFonts w:ascii="Times New Roman" w:hAnsi="Times New Roman" w:cs="Times New Roman"/>
          <w:noProof/>
          <w:sz w:val="20"/>
          <w:szCs w:val="20"/>
        </w:rPr>
        <w:t>3</w:t>
      </w:r>
      <w:r w:rsidR="005B238C">
        <w:rPr>
          <w:rFonts w:ascii="Times New Roman" w:hAnsi="Times New Roman" w:cs="Times New Roman"/>
          <w:noProof/>
          <w:sz w:val="20"/>
          <w:szCs w:val="20"/>
        </w:rPr>
        <w:t>9</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Mež</w:t>
      </w:r>
      <w:r w:rsidR="005B238C">
        <w:rPr>
          <w:rStyle w:val="Hyperlink"/>
          <w:rFonts w:ascii="Times New Roman" w:hAnsi="Times New Roman" w:cs="Times New Roman"/>
          <w:noProof/>
          <w:sz w:val="20"/>
          <w:szCs w:val="20"/>
          <w:u w:val="none"/>
        </w:rPr>
        <w:t>audžu atjaunošana pēc meža ugunsgrēkiem un citām dabas katastrofām, kā arī profilakses pasākumi mežos</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64241A">
        <w:rPr>
          <w:rFonts w:ascii="Times New Roman" w:hAnsi="Times New Roman" w:cs="Times New Roman"/>
          <w:noProof/>
          <w:sz w:val="20"/>
          <w:szCs w:val="20"/>
        </w:rPr>
        <w:t>1</w:t>
      </w:r>
    </w:p>
    <w:p w:rsidR="00B53BD1" w:rsidRPr="002F2305" w:rsidRDefault="00B53BD1" w:rsidP="002F2305">
      <w:pPr>
        <w:pStyle w:val="TOC4"/>
        <w:ind w:left="851"/>
        <w:rPr>
          <w:rFonts w:ascii="Times New Roman" w:eastAsia="Times New Roman" w:hAnsi="Times New Roman" w:cs="Times New Roman"/>
          <w:i w:val="0"/>
          <w:noProof/>
          <w:color w:val="auto"/>
          <w:sz w:val="20"/>
          <w:szCs w:val="20"/>
        </w:rPr>
      </w:pPr>
      <w:r w:rsidRPr="002F2305">
        <w:rPr>
          <w:rStyle w:val="Hyperlink"/>
          <w:rFonts w:ascii="Times New Roman" w:hAnsi="Times New Roman" w:cs="Times New Roman"/>
          <w:noProof/>
          <w:sz w:val="20"/>
          <w:szCs w:val="20"/>
          <w:u w:val="none"/>
        </w:rPr>
        <w:t>Mežaudžu atjaunošana pēc dabas katastrofām</w:t>
      </w:r>
      <w:r w:rsidRPr="002F2305">
        <w:rPr>
          <w:rFonts w:ascii="Times New Roman" w:hAnsi="Times New Roman" w:cs="Times New Roman"/>
          <w:sz w:val="20"/>
          <w:szCs w:val="20"/>
        </w:rPr>
        <w:tab/>
      </w:r>
      <w:r w:rsidRPr="002F2305">
        <w:rPr>
          <w:rFonts w:ascii="Times New Roman" w:hAnsi="Times New Roman" w:cs="Times New Roman"/>
          <w:i w:val="0"/>
          <w:noProof/>
          <w:sz w:val="20"/>
          <w:szCs w:val="20"/>
        </w:rPr>
        <w:t>4</w:t>
      </w:r>
      <w:r w:rsidR="0064241A">
        <w:rPr>
          <w:rFonts w:ascii="Times New Roman" w:hAnsi="Times New Roman" w:cs="Times New Roman"/>
          <w:i w:val="0"/>
          <w:noProof/>
          <w:sz w:val="20"/>
          <w:szCs w:val="20"/>
        </w:rPr>
        <w:t>1</w:t>
      </w:r>
    </w:p>
    <w:p w:rsidR="00B53BD1" w:rsidRPr="002F2305" w:rsidRDefault="00B53BD1" w:rsidP="002F2305">
      <w:pPr>
        <w:pStyle w:val="TOC4"/>
        <w:ind w:left="851"/>
        <w:rPr>
          <w:rFonts w:ascii="Times New Roman" w:eastAsia="Times New Roman" w:hAnsi="Times New Roman" w:cs="Times New Roman"/>
          <w:i w:val="0"/>
          <w:noProof/>
          <w:color w:val="auto"/>
          <w:sz w:val="20"/>
          <w:szCs w:val="20"/>
        </w:rPr>
      </w:pPr>
      <w:r w:rsidRPr="002F2305">
        <w:rPr>
          <w:rStyle w:val="Hyperlink"/>
          <w:rFonts w:ascii="Times New Roman" w:hAnsi="Times New Roman" w:cs="Times New Roman"/>
          <w:noProof/>
          <w:sz w:val="20"/>
          <w:szCs w:val="20"/>
          <w:u w:val="none"/>
        </w:rPr>
        <w:t>Meža bojājumu profilakses pasākumi</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64241A">
        <w:rPr>
          <w:rFonts w:ascii="Times New Roman" w:hAnsi="Times New Roman" w:cs="Times New Roman"/>
          <w:noProof/>
          <w:sz w:val="20"/>
          <w:szCs w:val="20"/>
        </w:rPr>
        <w:t>2</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Meža ekosistēmu ekoloģiskās vērtības un noturības uzlabošana</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491078">
        <w:rPr>
          <w:rFonts w:ascii="Times New Roman" w:hAnsi="Times New Roman" w:cs="Times New Roman"/>
          <w:noProof/>
          <w:sz w:val="20"/>
          <w:szCs w:val="20"/>
        </w:rPr>
        <w:t>3</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Pasākumu īstenošanas rezultātu prognozes</w:t>
      </w:r>
      <w:r w:rsidRPr="002F2305">
        <w:rPr>
          <w:rFonts w:ascii="Times New Roman" w:hAnsi="Times New Roman" w:cs="Times New Roman"/>
          <w:szCs w:val="20"/>
        </w:rPr>
        <w:tab/>
      </w:r>
      <w:r w:rsidRPr="002F2305">
        <w:rPr>
          <w:rFonts w:ascii="Times New Roman" w:hAnsi="Times New Roman" w:cs="Times New Roman"/>
          <w:noProof/>
          <w:szCs w:val="20"/>
        </w:rPr>
        <w:t>4</w:t>
      </w:r>
      <w:r w:rsidR="0064241A">
        <w:rPr>
          <w:rFonts w:ascii="Times New Roman" w:hAnsi="Times New Roman" w:cs="Times New Roman"/>
          <w:noProof/>
          <w:szCs w:val="20"/>
        </w:rPr>
        <w:t>5</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SEG emisiju neto samazinājums</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64241A">
        <w:rPr>
          <w:rFonts w:ascii="Times New Roman" w:hAnsi="Times New Roman" w:cs="Times New Roman"/>
          <w:noProof/>
          <w:sz w:val="20"/>
          <w:szCs w:val="20"/>
        </w:rPr>
        <w:t>5</w:t>
      </w:r>
    </w:p>
    <w:p w:rsidR="00B53BD1" w:rsidRPr="002F2305" w:rsidRDefault="00B53BD1" w:rsidP="002F2305">
      <w:pPr>
        <w:pStyle w:val="TOC3"/>
        <w:tabs>
          <w:tab w:val="right" w:leader="dot" w:pos="9061"/>
        </w:tabs>
        <w:spacing w:before="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Ietekme uz dažādām avotu kategorijām</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64241A">
        <w:rPr>
          <w:rFonts w:ascii="Times New Roman" w:hAnsi="Times New Roman" w:cs="Times New Roman"/>
          <w:noProof/>
          <w:sz w:val="20"/>
          <w:szCs w:val="20"/>
        </w:rPr>
        <w:t>6</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Spēkā esošā un plānotā politika un tās ietekme</w:t>
      </w:r>
      <w:r w:rsidRPr="002F2305">
        <w:rPr>
          <w:rFonts w:ascii="Times New Roman" w:hAnsi="Times New Roman" w:cs="Times New Roman"/>
          <w:sz w:val="20"/>
          <w:szCs w:val="20"/>
        </w:rPr>
        <w:tab/>
      </w:r>
      <w:r w:rsidRPr="002F2305">
        <w:rPr>
          <w:rFonts w:ascii="Times New Roman" w:hAnsi="Times New Roman" w:cs="Times New Roman"/>
          <w:noProof/>
          <w:sz w:val="20"/>
          <w:szCs w:val="20"/>
        </w:rPr>
        <w:t>4</w:t>
      </w:r>
      <w:r w:rsidR="0064241A">
        <w:rPr>
          <w:rFonts w:ascii="Times New Roman" w:hAnsi="Times New Roman" w:cs="Times New Roman"/>
          <w:noProof/>
          <w:sz w:val="20"/>
          <w:szCs w:val="20"/>
        </w:rPr>
        <w:t>7</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Meža politika</w:t>
      </w:r>
      <w:r w:rsidRPr="002F2305">
        <w:rPr>
          <w:rFonts w:ascii="Times New Roman" w:hAnsi="Times New Roman" w:cs="Times New Roman"/>
          <w:szCs w:val="20"/>
        </w:rPr>
        <w:tab/>
      </w:r>
      <w:r w:rsidRPr="002F2305">
        <w:rPr>
          <w:rFonts w:ascii="Times New Roman" w:hAnsi="Times New Roman" w:cs="Times New Roman"/>
          <w:noProof/>
          <w:szCs w:val="20"/>
        </w:rPr>
        <w:t>4</w:t>
      </w:r>
      <w:r w:rsidR="0064241A">
        <w:rPr>
          <w:rFonts w:ascii="Times New Roman" w:hAnsi="Times New Roman" w:cs="Times New Roman"/>
          <w:noProof/>
          <w:szCs w:val="20"/>
        </w:rPr>
        <w:t>7</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ES politika</w:t>
      </w:r>
      <w:r w:rsidR="00D60BF4">
        <w:rPr>
          <w:rStyle w:val="Hyperlink"/>
          <w:rFonts w:ascii="Times New Roman" w:hAnsi="Times New Roman" w:cs="Times New Roman"/>
          <w:noProof/>
          <w:szCs w:val="20"/>
          <w:u w:val="none"/>
        </w:rPr>
        <w:t>s, kas tieši vai netieši ietekmē</w:t>
      </w:r>
      <w:r w:rsidRPr="002F2305">
        <w:rPr>
          <w:rStyle w:val="Hyperlink"/>
          <w:rFonts w:ascii="Times New Roman" w:hAnsi="Times New Roman" w:cs="Times New Roman"/>
          <w:noProof/>
          <w:szCs w:val="20"/>
          <w:u w:val="none"/>
        </w:rPr>
        <w:t xml:space="preserve"> </w:t>
      </w:r>
      <w:r w:rsidRPr="002F2305">
        <w:rPr>
          <w:rStyle w:val="Hyperlink"/>
          <w:rFonts w:ascii="Times New Roman" w:hAnsi="Times New Roman" w:cs="Times New Roman"/>
          <w:i/>
          <w:noProof/>
          <w:szCs w:val="20"/>
          <w:u w:val="none"/>
        </w:rPr>
        <w:t>LULUCF</w:t>
      </w:r>
      <w:r w:rsidR="00D60BF4">
        <w:rPr>
          <w:rStyle w:val="Hyperlink"/>
          <w:rFonts w:ascii="Times New Roman" w:hAnsi="Times New Roman" w:cs="Times New Roman"/>
          <w:noProof/>
          <w:szCs w:val="20"/>
          <w:u w:val="none"/>
        </w:rPr>
        <w:t xml:space="preserve"> sektoru</w:t>
      </w:r>
      <w:r w:rsidRPr="002F2305">
        <w:rPr>
          <w:rFonts w:ascii="Times New Roman" w:hAnsi="Times New Roman" w:cs="Times New Roman"/>
          <w:szCs w:val="20"/>
        </w:rPr>
        <w:tab/>
      </w:r>
      <w:r w:rsidRPr="002F2305">
        <w:rPr>
          <w:rFonts w:ascii="Times New Roman" w:hAnsi="Times New Roman" w:cs="Times New Roman"/>
          <w:noProof/>
          <w:szCs w:val="20"/>
        </w:rPr>
        <w:t>50</w:t>
      </w:r>
    </w:p>
    <w:p w:rsidR="00B53BD1" w:rsidRPr="002F2305" w:rsidRDefault="00B53BD1" w:rsidP="002F2305">
      <w:pPr>
        <w:pStyle w:val="TOC2"/>
        <w:spacing w:after="0"/>
        <w:ind w:left="284"/>
        <w:rPr>
          <w:rFonts w:ascii="Times New Roman" w:eastAsia="Times New Roman" w:hAnsi="Times New Roman" w:cs="Times New Roman"/>
          <w:noProof/>
          <w:color w:val="auto"/>
          <w:szCs w:val="20"/>
        </w:rPr>
      </w:pPr>
      <w:r w:rsidRPr="002F2305">
        <w:rPr>
          <w:rStyle w:val="Hyperlink"/>
          <w:rFonts w:ascii="Times New Roman" w:hAnsi="Times New Roman" w:cs="Times New Roman"/>
          <w:noProof/>
          <w:szCs w:val="20"/>
          <w:u w:val="none"/>
        </w:rPr>
        <w:t>Enerģētikas politika</w:t>
      </w:r>
      <w:r w:rsidRPr="002F2305">
        <w:rPr>
          <w:rFonts w:ascii="Times New Roman" w:hAnsi="Times New Roman" w:cs="Times New Roman"/>
          <w:szCs w:val="20"/>
        </w:rPr>
        <w:tab/>
      </w:r>
      <w:r w:rsidRPr="002F2305">
        <w:rPr>
          <w:rFonts w:ascii="Times New Roman" w:hAnsi="Times New Roman" w:cs="Times New Roman"/>
          <w:noProof/>
          <w:szCs w:val="20"/>
        </w:rPr>
        <w:t>5</w:t>
      </w:r>
      <w:r w:rsidR="0064241A">
        <w:rPr>
          <w:rFonts w:ascii="Times New Roman" w:hAnsi="Times New Roman" w:cs="Times New Roman"/>
          <w:noProof/>
          <w:szCs w:val="20"/>
        </w:rPr>
        <w:t>1</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Grafiki</w:t>
      </w:r>
      <w:r w:rsidRPr="002F2305">
        <w:rPr>
          <w:rFonts w:ascii="Times New Roman" w:hAnsi="Times New Roman" w:cs="Times New Roman"/>
          <w:sz w:val="20"/>
          <w:szCs w:val="20"/>
        </w:rPr>
        <w:tab/>
      </w:r>
      <w:r w:rsidRPr="002F2305">
        <w:rPr>
          <w:rFonts w:ascii="Times New Roman" w:hAnsi="Times New Roman" w:cs="Times New Roman"/>
          <w:noProof/>
          <w:sz w:val="20"/>
          <w:szCs w:val="20"/>
        </w:rPr>
        <w:t>5</w:t>
      </w:r>
      <w:r w:rsidR="0064241A">
        <w:rPr>
          <w:rFonts w:ascii="Times New Roman" w:hAnsi="Times New Roman" w:cs="Times New Roman"/>
          <w:noProof/>
          <w:sz w:val="20"/>
          <w:szCs w:val="20"/>
        </w:rPr>
        <w:t>4</w:t>
      </w:r>
    </w:p>
    <w:p w:rsidR="00B53BD1" w:rsidRPr="002F2305" w:rsidRDefault="00B53BD1" w:rsidP="00E32DA7">
      <w:pPr>
        <w:pStyle w:val="TOC1"/>
        <w:spacing w:before="0" w:after="0"/>
        <w:rPr>
          <w:rFonts w:ascii="Times New Roman" w:eastAsia="Times New Roman" w:hAnsi="Times New Roman" w:cs="Times New Roman"/>
          <w:noProof/>
          <w:color w:val="auto"/>
          <w:sz w:val="20"/>
          <w:szCs w:val="20"/>
        </w:rPr>
      </w:pPr>
      <w:r w:rsidRPr="002F2305">
        <w:rPr>
          <w:rStyle w:val="Hyperlink"/>
          <w:rFonts w:ascii="Times New Roman" w:hAnsi="Times New Roman" w:cs="Times New Roman"/>
          <w:noProof/>
          <w:sz w:val="20"/>
          <w:szCs w:val="20"/>
          <w:u w:val="none"/>
        </w:rPr>
        <w:t>Atsauces</w:t>
      </w:r>
      <w:r w:rsidRPr="002F2305">
        <w:rPr>
          <w:rFonts w:ascii="Times New Roman" w:hAnsi="Times New Roman" w:cs="Times New Roman"/>
          <w:sz w:val="20"/>
          <w:szCs w:val="20"/>
        </w:rPr>
        <w:tab/>
      </w:r>
      <w:r w:rsidRPr="002F2305">
        <w:rPr>
          <w:rFonts w:ascii="Times New Roman" w:hAnsi="Times New Roman" w:cs="Times New Roman"/>
          <w:noProof/>
          <w:sz w:val="20"/>
          <w:szCs w:val="20"/>
        </w:rPr>
        <w:t>5</w:t>
      </w:r>
      <w:r w:rsidR="0064241A">
        <w:rPr>
          <w:rFonts w:ascii="Times New Roman" w:hAnsi="Times New Roman" w:cs="Times New Roman"/>
          <w:noProof/>
          <w:sz w:val="20"/>
          <w:szCs w:val="20"/>
        </w:rPr>
        <w:t>5</w:t>
      </w:r>
    </w:p>
    <w:p w:rsidR="004D3970" w:rsidRPr="002F2305" w:rsidRDefault="004D3970" w:rsidP="004E3B45">
      <w:pPr>
        <w:pStyle w:val="BodyText"/>
        <w:rPr>
          <w:rFonts w:ascii="Times New Roman" w:hAnsi="Times New Roman" w:cs="Times New Roman"/>
        </w:rPr>
        <w:sectPr w:rsidR="004D3970" w:rsidRPr="002F2305" w:rsidSect="000B6B4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701" w:header="1134" w:footer="1134" w:gutter="0"/>
          <w:cols w:space="720"/>
          <w:docGrid w:linePitch="312" w:charSpace="-2049"/>
        </w:sectPr>
      </w:pPr>
    </w:p>
    <w:p w:rsidR="008601BA" w:rsidRPr="00CE6606" w:rsidRDefault="004D3970" w:rsidP="008601BA">
      <w:pPr>
        <w:pStyle w:val="TableofFigures"/>
        <w:rPr>
          <w:rFonts w:ascii="Times New Roman" w:hAnsi="Times New Roman" w:cs="Times New Roman"/>
          <w:b/>
        </w:rPr>
      </w:pPr>
      <w:r w:rsidRPr="00CE6606">
        <w:rPr>
          <w:rFonts w:ascii="Times New Roman" w:hAnsi="Times New Roman" w:cs="Times New Roman"/>
          <w:b/>
        </w:rPr>
        <w:lastRenderedPageBreak/>
        <w:t>Tabulas</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 tabula. Zemes izmantošanas dinamika Latvijā, 1000 ha</w:t>
      </w:r>
      <w:r w:rsidRPr="00CE6606">
        <w:rPr>
          <w:rFonts w:ascii="Times New Roman" w:hAnsi="Times New Roman" w:cs="Times New Roman"/>
        </w:rPr>
        <w:tab/>
      </w:r>
      <w:r w:rsidRPr="00CE6606">
        <w:rPr>
          <w:rFonts w:ascii="Times New Roman" w:hAnsi="Times New Roman" w:cs="Times New Roman"/>
          <w:noProof/>
          <w:webHidden/>
        </w:rPr>
        <w:t>1</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 tabu</w:t>
      </w:r>
      <w:r w:rsidR="00D60BF4">
        <w:rPr>
          <w:rStyle w:val="Hyperlink"/>
          <w:rFonts w:ascii="Times New Roman" w:hAnsi="Times New Roman" w:cs="Times New Roman"/>
          <w:noProof/>
        </w:rPr>
        <w:t>la. Lēmumatbalsta sistēma zālāju</w:t>
      </w:r>
      <w:r w:rsidRPr="00CE6606">
        <w:rPr>
          <w:rStyle w:val="Hyperlink"/>
          <w:rFonts w:ascii="Times New Roman" w:hAnsi="Times New Roman" w:cs="Times New Roman"/>
          <w:noProof/>
        </w:rPr>
        <w:t>, aramzemes un meža zemes pārveidošanai</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3. tabula. Kopsavilkums – aramzemju nosusināšanas sistēmu rekonstrukcijas scenāriju salīdzinājums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4.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5. tabula. Kopsavilkums – jaunu augļu dārzu ierīkošanas scenāriju salīdzinājums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2</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6. tabula. Kopsavilkums – pasākuma izmaksas un ietekme</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3</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7. tabula. Kopsavilkums – aramzemju nosusināšanas sistēmu rekonstrukcijas scenāriju salīdzinājums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4</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8. tabula. Kopsavilkums – pasākuma izmaksas un ietekme</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4</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9. tabula. Kopsavilkums – nosusināšanas sistēmu rekonstrukcijas aramzemē scenāriju salīdzinājums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5</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10. tabula. Kopsavilkums – pasākuma izmaksas un ietekme</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5</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11.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6</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12. tabula. Nosusināšanas sistēmu uzturēša</w:t>
      </w:r>
      <w:r w:rsidR="00400BEB">
        <w:rPr>
          <w:rStyle w:val="Hyperlink"/>
          <w:rFonts w:ascii="Times New Roman" w:hAnsi="Times New Roman" w:cs="Times New Roman"/>
          <w:noProof/>
        </w:rPr>
        <w:t>nas ietekme uz koksnes krāju</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8</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13. tabula. CO</w:t>
      </w:r>
      <w:r w:rsidRPr="00CE6606">
        <w:rPr>
          <w:rStyle w:val="Hyperlink"/>
          <w:rFonts w:ascii="Times New Roman" w:hAnsi="Times New Roman" w:cs="Times New Roman"/>
          <w:noProof/>
          <w:vertAlign w:val="subscript"/>
        </w:rPr>
        <w:t>2</w:t>
      </w:r>
      <w:r w:rsidRPr="00CE6606">
        <w:rPr>
          <w:rStyle w:val="Hyperlink"/>
          <w:rFonts w:ascii="Times New Roman" w:hAnsi="Times New Roman" w:cs="Times New Roman"/>
          <w:noProof/>
        </w:rPr>
        <w:t xml:space="preserve"> piesaiste saistībā ar nosusināšanas sistēmu uzturēšanu, tonnas CO</w:t>
      </w:r>
      <w:r w:rsidRPr="00CE6606">
        <w:rPr>
          <w:rStyle w:val="Hyperlink"/>
          <w:rFonts w:ascii="Times New Roman" w:hAnsi="Times New Roman" w:cs="Times New Roman"/>
          <w:noProof/>
          <w:vertAlign w:val="subscript"/>
        </w:rPr>
        <w:t>2</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9</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14. tabula. Sugu sadalījums nosusinātos mežos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9</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15.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3</w:t>
      </w:r>
      <w:r w:rsidR="00C95B20">
        <w:rPr>
          <w:rFonts w:ascii="Times New Roman" w:hAnsi="Times New Roman" w:cs="Times New Roman"/>
          <w:noProof/>
          <w:webHidden/>
        </w:rPr>
        <w:t>9</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16. tabula. Gada vidējā CO</w:t>
      </w:r>
      <w:r w:rsidRPr="00CE6606">
        <w:rPr>
          <w:rStyle w:val="Hyperlink"/>
          <w:rFonts w:ascii="Times New Roman" w:hAnsi="Times New Roman" w:cs="Times New Roman"/>
          <w:noProof/>
          <w:vertAlign w:val="subscript"/>
        </w:rPr>
        <w:t>2</w:t>
      </w:r>
      <w:r w:rsidRPr="00CE6606">
        <w:rPr>
          <w:rStyle w:val="Hyperlink"/>
          <w:rFonts w:ascii="Times New Roman" w:hAnsi="Times New Roman" w:cs="Times New Roman"/>
          <w:noProof/>
        </w:rPr>
        <w:t xml:space="preserve"> neto piesaiste dzīvajā un nedzīvajā biomasā </w:t>
      </w:r>
      <w:r w:rsidRPr="00CE6606">
        <w:rPr>
          <w:rStyle w:val="Hyperlink"/>
          <w:rFonts w:ascii="Times New Roman" w:hAnsi="Times New Roman" w:cs="Times New Roman"/>
          <w:i/>
          <w:noProof/>
        </w:rPr>
        <w:t>Hylocomiosa</w:t>
      </w:r>
      <w:r w:rsidRPr="00CE6606">
        <w:rPr>
          <w:rStyle w:val="Hyperlink"/>
          <w:rFonts w:ascii="Times New Roman" w:hAnsi="Times New Roman" w:cs="Times New Roman"/>
          <w:noProof/>
        </w:rPr>
        <w:t xml:space="preserve"> audžu tipā</w:t>
      </w:r>
      <w:r w:rsidRPr="00CE6606">
        <w:rPr>
          <w:rFonts w:ascii="Times New Roman" w:hAnsi="Times New Roman" w:cs="Times New Roman"/>
        </w:rPr>
        <w:tab/>
      </w:r>
      <w:r w:rsidR="00C95B20">
        <w:rPr>
          <w:rFonts w:ascii="Times New Roman" w:hAnsi="Times New Roman" w:cs="Times New Roman"/>
          <w:noProof/>
          <w:webHidden/>
        </w:rPr>
        <w:t>40</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17.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18. tabula. Pieņēmumi, lai aprēķinātu</w:t>
      </w:r>
      <w:r w:rsidR="002E3AE7">
        <w:rPr>
          <w:rStyle w:val="Hyperlink"/>
          <w:rFonts w:ascii="Times New Roman" w:hAnsi="Times New Roman" w:cs="Times New Roman"/>
          <w:noProof/>
        </w:rPr>
        <w:t xml:space="preserve"> selekcijas ietekmi papildus koksnes pieaugumam</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19.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2</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20. tabula. Pasākuma radītās ietekmes kopsavilkums</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3</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21. tabula. Kopšanas cirtes neto ietekme uz</w:t>
      </w:r>
      <w:r w:rsidR="002E3AE7">
        <w:rPr>
          <w:rStyle w:val="Hyperlink"/>
          <w:rFonts w:ascii="Times New Roman" w:hAnsi="Times New Roman" w:cs="Times New Roman"/>
          <w:noProof/>
        </w:rPr>
        <w:t xml:space="preserve"> koksnes krāju</w:t>
      </w:r>
      <w:r w:rsidRPr="00CE6606">
        <w:rPr>
          <w:rStyle w:val="Hyperlink"/>
          <w:rFonts w:ascii="Times New Roman" w:hAnsi="Times New Roman" w:cs="Times New Roman"/>
          <w:noProof/>
        </w:rPr>
        <w:t xml:space="preserve"> priežu, egļu un bērzu mežos</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4</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22. tabula. Kopsavilkums – pasākuma izmaksas un ietekme</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4</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23. tabula. Pasākumu radītās ietekmes kopsavilkums</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5</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24. tabula. Politika un īstenošanas stratēģijas</w:t>
      </w:r>
      <w:r w:rsidRPr="00CE6606">
        <w:rPr>
          <w:rFonts w:ascii="Times New Roman" w:hAnsi="Times New Roman" w:cs="Times New Roman"/>
        </w:rPr>
        <w:tab/>
      </w:r>
      <w:r w:rsidRPr="00CE6606">
        <w:rPr>
          <w:rFonts w:ascii="Times New Roman" w:hAnsi="Times New Roman" w:cs="Times New Roman"/>
          <w:noProof/>
          <w:webHidden/>
        </w:rPr>
        <w:t>5</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 xml:space="preserve">25. tabula. Grafiks mērķtiecīgu klimata pārmaiņu mazināšanas pasākumu īstenošanai </w:t>
      </w:r>
      <w:r w:rsidRPr="00CE6606">
        <w:rPr>
          <w:rStyle w:val="Hyperlink"/>
          <w:rFonts w:ascii="Times New Roman" w:hAnsi="Times New Roman" w:cs="Times New Roman"/>
          <w:i/>
          <w:noProof/>
        </w:rPr>
        <w:t>LULUCF</w:t>
      </w:r>
      <w:r w:rsidRPr="00CE6606">
        <w:rPr>
          <w:rStyle w:val="Hyperlink"/>
          <w:rFonts w:ascii="Times New Roman" w:hAnsi="Times New Roman" w:cs="Times New Roman"/>
          <w:noProof/>
        </w:rPr>
        <w:t xml:space="preserve"> sektorā</w:t>
      </w:r>
      <w:r w:rsidRPr="00CE6606">
        <w:rPr>
          <w:rFonts w:ascii="Times New Roman" w:hAnsi="Times New Roman" w:cs="Times New Roman"/>
        </w:rPr>
        <w:tab/>
      </w:r>
      <w:r w:rsidRPr="00CE6606">
        <w:rPr>
          <w:rFonts w:ascii="Times New Roman" w:hAnsi="Times New Roman" w:cs="Times New Roman"/>
          <w:noProof/>
          <w:webHidden/>
        </w:rPr>
        <w:t>5</w:t>
      </w:r>
      <w:r w:rsidR="00C95B20">
        <w:rPr>
          <w:rFonts w:ascii="Times New Roman" w:hAnsi="Times New Roman" w:cs="Times New Roman"/>
          <w:noProof/>
          <w:webHidden/>
        </w:rPr>
        <w:t>4</w:t>
      </w:r>
    </w:p>
    <w:p w:rsidR="003671D0" w:rsidRPr="00CE6606" w:rsidRDefault="004D3970" w:rsidP="008601BA">
      <w:pPr>
        <w:pStyle w:val="TableofFigures"/>
        <w:rPr>
          <w:rFonts w:ascii="Times New Roman" w:hAnsi="Times New Roman" w:cs="Times New Roman"/>
          <w:b/>
        </w:rPr>
      </w:pPr>
      <w:r w:rsidRPr="00CE6606">
        <w:rPr>
          <w:rFonts w:ascii="Times New Roman" w:hAnsi="Times New Roman" w:cs="Times New Roman"/>
          <w:b/>
        </w:rPr>
        <w:t>Attēli</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 attēls. Zemes analīze saskaņā ar Latvijas Republikas Zemkopības ministrijas klasifikāciju</w:t>
      </w:r>
      <w:r w:rsidRPr="00CE6606">
        <w:rPr>
          <w:rFonts w:ascii="Times New Roman" w:hAnsi="Times New Roman" w:cs="Times New Roman"/>
        </w:rPr>
        <w:tab/>
      </w:r>
      <w:r w:rsidRPr="00CE6606">
        <w:rPr>
          <w:rFonts w:ascii="Times New Roman" w:hAnsi="Times New Roman" w:cs="Times New Roman"/>
          <w:noProof/>
          <w:webHidden/>
        </w:rPr>
        <w:t>9</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 xml:space="preserve">2. attēls. – </w:t>
      </w:r>
      <w:r w:rsidR="002E3AE7">
        <w:rPr>
          <w:rStyle w:val="Hyperlink"/>
          <w:rFonts w:ascii="Times New Roman" w:hAnsi="Times New Roman" w:cs="Times New Roman"/>
          <w:noProof/>
        </w:rPr>
        <w:t>Izmantotā lauksaimniecības zeme</w:t>
      </w:r>
      <w:r w:rsidRPr="00CE6606">
        <w:rPr>
          <w:rStyle w:val="Hyperlink"/>
          <w:rFonts w:ascii="Times New Roman" w:hAnsi="Times New Roman" w:cs="Times New Roman"/>
          <w:noProof/>
        </w:rPr>
        <w:t xml:space="preserve"> (</w:t>
      </w:r>
      <w:r w:rsidRPr="00CE6606">
        <w:rPr>
          <w:rStyle w:val="Hyperlink"/>
          <w:rFonts w:ascii="Times New Roman" w:hAnsi="Times New Roman" w:cs="Times New Roman"/>
          <w:i/>
          <w:noProof/>
        </w:rPr>
        <w:t>Eurostat</w:t>
      </w:r>
      <w:r w:rsidRPr="00CE6606">
        <w:rPr>
          <w:rStyle w:val="Hyperlink"/>
          <w:rFonts w:ascii="Times New Roman" w:hAnsi="Times New Roman" w:cs="Times New Roman"/>
          <w:noProof/>
        </w:rPr>
        <w:t>, pēdējais atjauninājums 2015. gada 5. martā)</w:t>
      </w:r>
      <w:r w:rsidRPr="00CE6606">
        <w:rPr>
          <w:rFonts w:ascii="Times New Roman" w:hAnsi="Times New Roman" w:cs="Times New Roman"/>
        </w:rPr>
        <w:tab/>
      </w:r>
      <w:r w:rsidRPr="00CE6606">
        <w:rPr>
          <w:rFonts w:ascii="Times New Roman" w:hAnsi="Times New Roman" w:cs="Times New Roman"/>
          <w:noProof/>
          <w:webHidden/>
        </w:rPr>
        <w:t>10</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 xml:space="preserve">3. attēls. Neto emisijas </w:t>
      </w:r>
      <w:r w:rsidRPr="00CE6606">
        <w:rPr>
          <w:rStyle w:val="Hyperlink"/>
          <w:rFonts w:ascii="Times New Roman" w:hAnsi="Times New Roman" w:cs="Times New Roman"/>
          <w:i/>
          <w:noProof/>
        </w:rPr>
        <w:t>LULUCF</w:t>
      </w:r>
      <w:r w:rsidRPr="00CE6606">
        <w:rPr>
          <w:rStyle w:val="Hyperlink"/>
          <w:rFonts w:ascii="Times New Roman" w:hAnsi="Times New Roman" w:cs="Times New Roman"/>
          <w:noProof/>
        </w:rPr>
        <w:t xml:space="preserve"> sektorā</w:t>
      </w:r>
      <w:r w:rsidRPr="00CE6606">
        <w:rPr>
          <w:rFonts w:ascii="Times New Roman" w:hAnsi="Times New Roman" w:cs="Times New Roman"/>
        </w:rPr>
        <w:tab/>
      </w:r>
      <w:r w:rsidRPr="00CE6606">
        <w:rPr>
          <w:rFonts w:ascii="Times New Roman" w:hAnsi="Times New Roman" w:cs="Times New Roman"/>
          <w:noProof/>
          <w:webHidden/>
        </w:rPr>
        <w:t>1</w:t>
      </w:r>
      <w:r w:rsidR="00C95B20">
        <w:rPr>
          <w:rFonts w:ascii="Times New Roman" w:hAnsi="Times New Roman" w:cs="Times New Roman"/>
          <w:noProof/>
          <w:webHidden/>
        </w:rPr>
        <w:t>9</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4. attēls. SEG emisiju struktūra meža zemē</w:t>
      </w:r>
      <w:r w:rsidRPr="00CE6606">
        <w:rPr>
          <w:rFonts w:ascii="Times New Roman" w:hAnsi="Times New Roman" w:cs="Times New Roman"/>
        </w:rPr>
        <w:tab/>
      </w:r>
      <w:r w:rsidR="00C95B20">
        <w:rPr>
          <w:rFonts w:ascii="Times New Roman" w:hAnsi="Times New Roman" w:cs="Times New Roman"/>
          <w:noProof/>
          <w:webHidden/>
        </w:rPr>
        <w:t>20</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5. attēls. SEG emisiju struktūra aramzemē</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1</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6. attēls. Organiski bagātas augsnes un minerālaugsnes platība zālāj</w:t>
      </w:r>
      <w:r w:rsidR="002E3AE7">
        <w:rPr>
          <w:rStyle w:val="Hyperlink"/>
          <w:rFonts w:ascii="Times New Roman" w:hAnsi="Times New Roman" w:cs="Times New Roman"/>
          <w:noProof/>
        </w:rPr>
        <w:t>u zemes kategorijā</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3</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7. attēls. Zālāja radītās neto emisijas</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3</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8. attēls. Nocirstas koksnes produktu radītās neto emisijas</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4</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9. attēls. Kopsavilkums – SEG emisiju samazināšanai īstenoto dažādo pasākumu ietekme laikposmā no 2007. līdz 2013. gadam</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5</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 xml:space="preserve">10. attēls. Neto SEG emisijas </w:t>
      </w:r>
      <w:r w:rsidRPr="00CE6606">
        <w:rPr>
          <w:rStyle w:val="Hyperlink"/>
          <w:rFonts w:ascii="Times New Roman" w:hAnsi="Times New Roman" w:cs="Times New Roman"/>
          <w:i/>
          <w:noProof/>
        </w:rPr>
        <w:t>LULUCF</w:t>
      </w:r>
      <w:r w:rsidRPr="00CE6606">
        <w:rPr>
          <w:rStyle w:val="Hyperlink"/>
          <w:rFonts w:ascii="Times New Roman" w:hAnsi="Times New Roman" w:cs="Times New Roman"/>
          <w:noProof/>
        </w:rPr>
        <w:t xml:space="preserve"> sektorā „</w:t>
      </w:r>
      <w:r w:rsidRPr="00CE6606">
        <w:rPr>
          <w:rStyle w:val="Hyperlink"/>
          <w:rFonts w:ascii="Times New Roman" w:hAnsi="Times New Roman" w:cs="Times New Roman"/>
          <w:i/>
          <w:noProof/>
        </w:rPr>
        <w:t>WAM</w:t>
      </w:r>
      <w:r w:rsidRPr="00CE6606">
        <w:rPr>
          <w:rStyle w:val="Hyperlink"/>
          <w:rFonts w:ascii="Times New Roman" w:hAnsi="Times New Roman" w:cs="Times New Roman"/>
          <w:noProof/>
        </w:rPr>
        <w:t>” scenārijā</w:t>
      </w:r>
      <w:r w:rsidR="002E3AE7">
        <w:rPr>
          <w:rStyle w:val="Hyperlink"/>
          <w:rFonts w:ascii="Times New Roman" w:hAnsi="Times New Roman" w:cs="Times New Roman"/>
          <w:noProof/>
        </w:rPr>
        <w:t xml:space="preserve"> (ar papildus pasākumiem)</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8</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 xml:space="preserve">11. attēls. SEG </w:t>
      </w:r>
      <w:r w:rsidR="00855E29">
        <w:rPr>
          <w:rStyle w:val="Hyperlink"/>
          <w:rFonts w:ascii="Times New Roman" w:hAnsi="Times New Roman" w:cs="Times New Roman"/>
          <w:noProof/>
        </w:rPr>
        <w:t>emisijas meža zemē</w:t>
      </w:r>
      <w:r w:rsidRPr="00CE6606">
        <w:rPr>
          <w:rStyle w:val="Hyperlink"/>
          <w:rFonts w:ascii="Times New Roman" w:hAnsi="Times New Roman" w:cs="Times New Roman"/>
          <w:noProof/>
        </w:rPr>
        <w:t xml:space="preserve"> „</w:t>
      </w:r>
      <w:r w:rsidRPr="00CE6606">
        <w:rPr>
          <w:rStyle w:val="Hyperlink"/>
          <w:rFonts w:ascii="Times New Roman" w:hAnsi="Times New Roman" w:cs="Times New Roman"/>
          <w:i/>
          <w:noProof/>
        </w:rPr>
        <w:t>WAM</w:t>
      </w:r>
      <w:r w:rsidRPr="00CE6606">
        <w:rPr>
          <w:rStyle w:val="Hyperlink"/>
          <w:rFonts w:ascii="Times New Roman" w:hAnsi="Times New Roman" w:cs="Times New Roman"/>
          <w:noProof/>
        </w:rPr>
        <w:t>” scenārijā</w:t>
      </w:r>
      <w:r w:rsidR="00855E29">
        <w:rPr>
          <w:rStyle w:val="Hyperlink"/>
          <w:rFonts w:ascii="Times New Roman" w:hAnsi="Times New Roman" w:cs="Times New Roman"/>
          <w:noProof/>
        </w:rPr>
        <w:t xml:space="preserve"> (ar papildus pasākumiem)</w:t>
      </w:r>
      <w:r w:rsidRPr="00CE6606">
        <w:rPr>
          <w:rFonts w:ascii="Times New Roman" w:hAnsi="Times New Roman" w:cs="Times New Roman"/>
        </w:rPr>
        <w:tab/>
      </w:r>
      <w:r w:rsidRPr="00CE6606">
        <w:rPr>
          <w:rFonts w:ascii="Times New Roman" w:hAnsi="Times New Roman" w:cs="Times New Roman"/>
          <w:noProof/>
          <w:webHidden/>
        </w:rPr>
        <w:t>2</w:t>
      </w:r>
      <w:r w:rsidR="00C95B20">
        <w:rPr>
          <w:rFonts w:ascii="Times New Roman" w:hAnsi="Times New Roman" w:cs="Times New Roman"/>
          <w:noProof/>
          <w:webHidden/>
        </w:rPr>
        <w:t>8</w:t>
      </w:r>
    </w:p>
    <w:p w:rsidR="00E0700E" w:rsidRPr="00CE6606" w:rsidRDefault="00855E29">
      <w:pPr>
        <w:pStyle w:val="TableofFigures"/>
        <w:tabs>
          <w:tab w:val="right" w:leader="dot" w:pos="9628"/>
        </w:tabs>
        <w:rPr>
          <w:rFonts w:ascii="Times New Roman" w:hAnsi="Times New Roman" w:cs="Times New Roman"/>
          <w:noProof/>
          <w:color w:val="auto"/>
          <w:sz w:val="22"/>
          <w:szCs w:val="22"/>
        </w:rPr>
      </w:pPr>
      <w:r>
        <w:rPr>
          <w:rStyle w:val="Hyperlink"/>
          <w:rFonts w:ascii="Times New Roman" w:hAnsi="Times New Roman" w:cs="Times New Roman"/>
          <w:noProof/>
        </w:rPr>
        <w:t>12. attēls. Koksnes krāja</w:t>
      </w:r>
      <w:r w:rsidR="00E0700E" w:rsidRPr="00CE6606">
        <w:rPr>
          <w:rStyle w:val="Hyperlink"/>
          <w:rFonts w:ascii="Times New Roman" w:hAnsi="Times New Roman" w:cs="Times New Roman"/>
          <w:noProof/>
        </w:rPr>
        <w:t xml:space="preserve"> nosusinātā un dabiski mitrā priežu audzē organiski bagātā augsnē</w:t>
      </w:r>
      <w:r w:rsidR="00E0700E" w:rsidRPr="00CE6606">
        <w:rPr>
          <w:rFonts w:ascii="Times New Roman" w:hAnsi="Times New Roman" w:cs="Times New Roman"/>
        </w:rPr>
        <w:tab/>
      </w:r>
      <w:r w:rsidR="00E0700E" w:rsidRPr="00CE6606">
        <w:rPr>
          <w:rFonts w:ascii="Times New Roman" w:hAnsi="Times New Roman" w:cs="Times New Roman"/>
          <w:noProof/>
          <w:webHidden/>
        </w:rPr>
        <w:t>3</w:t>
      </w:r>
      <w:r w:rsidR="00C95B20">
        <w:rPr>
          <w:rFonts w:ascii="Times New Roman" w:hAnsi="Times New Roman" w:cs="Times New Roman"/>
          <w:noProof/>
          <w:webHidden/>
        </w:rPr>
        <w:t>8</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13. attēls. Apmežotās zemēs dominējošās sugas</w:t>
      </w:r>
      <w:r w:rsidRPr="00CE6606">
        <w:rPr>
          <w:rFonts w:ascii="Times New Roman" w:hAnsi="Times New Roman" w:cs="Times New Roman"/>
        </w:rPr>
        <w:tab/>
      </w:r>
      <w:r w:rsidR="00C95B20">
        <w:rPr>
          <w:rFonts w:ascii="Times New Roman" w:hAnsi="Times New Roman" w:cs="Times New Roman"/>
          <w:noProof/>
          <w:webHidden/>
        </w:rPr>
        <w:t>40</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14. attēls. Mežaudžu tipu sadalījums jaunākajā meža ugunsgrēku statistikā</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2</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15. at</w:t>
      </w:r>
      <w:r w:rsidR="00855E29">
        <w:rPr>
          <w:rStyle w:val="Hyperlink"/>
          <w:rFonts w:ascii="Times New Roman" w:hAnsi="Times New Roman" w:cs="Times New Roman"/>
          <w:noProof/>
        </w:rPr>
        <w:t>tēls. Dominējošās sugas privāt</w:t>
      </w:r>
      <w:r w:rsidR="003D24A3">
        <w:rPr>
          <w:rStyle w:val="Hyperlink"/>
          <w:rFonts w:ascii="Times New Roman" w:hAnsi="Times New Roman" w:cs="Times New Roman"/>
          <w:noProof/>
        </w:rPr>
        <w:t>os mežos, kur</w:t>
      </w:r>
      <w:r w:rsidRPr="00CE6606">
        <w:rPr>
          <w:rStyle w:val="Hyperlink"/>
          <w:rFonts w:ascii="Times New Roman" w:hAnsi="Times New Roman" w:cs="Times New Roman"/>
          <w:noProof/>
        </w:rPr>
        <w:t xml:space="preserve"> ir</w:t>
      </w:r>
      <w:r w:rsidR="00855E29">
        <w:rPr>
          <w:rStyle w:val="Hyperlink"/>
          <w:rFonts w:ascii="Times New Roman" w:hAnsi="Times New Roman" w:cs="Times New Roman"/>
          <w:noProof/>
        </w:rPr>
        <w:t xml:space="preserve"> veikta kopšanas cirte</w:t>
      </w:r>
      <w:r w:rsidRPr="00CE6606">
        <w:rPr>
          <w:rFonts w:ascii="Times New Roman" w:hAnsi="Times New Roman" w:cs="Times New Roman"/>
        </w:rPr>
        <w:tab/>
      </w:r>
      <w:r w:rsidRPr="00CE6606">
        <w:rPr>
          <w:rFonts w:ascii="Times New Roman" w:hAnsi="Times New Roman" w:cs="Times New Roman"/>
          <w:noProof/>
          <w:webHidden/>
        </w:rPr>
        <w:t>4</w:t>
      </w:r>
      <w:r w:rsidR="00C95B20">
        <w:rPr>
          <w:rFonts w:ascii="Times New Roman" w:hAnsi="Times New Roman" w:cs="Times New Roman"/>
          <w:noProof/>
          <w:webHidden/>
        </w:rPr>
        <w:t>4</w:t>
      </w:r>
    </w:p>
    <w:p w:rsidR="00E0700E" w:rsidRPr="00CE6606" w:rsidRDefault="00855E29">
      <w:pPr>
        <w:pStyle w:val="TableofFigures"/>
        <w:tabs>
          <w:tab w:val="right" w:leader="dot" w:pos="9628"/>
        </w:tabs>
        <w:rPr>
          <w:rFonts w:ascii="Times New Roman" w:hAnsi="Times New Roman" w:cs="Times New Roman"/>
          <w:noProof/>
          <w:color w:val="auto"/>
          <w:sz w:val="22"/>
          <w:szCs w:val="22"/>
        </w:rPr>
      </w:pPr>
      <w:r>
        <w:rPr>
          <w:rStyle w:val="Hyperlink"/>
          <w:rFonts w:ascii="Times New Roman" w:hAnsi="Times New Roman" w:cs="Times New Roman"/>
          <w:noProof/>
        </w:rPr>
        <w:t>16. attēls. P</w:t>
      </w:r>
      <w:r w:rsidR="00E0700E" w:rsidRPr="00CE6606">
        <w:rPr>
          <w:rStyle w:val="Hyperlink"/>
          <w:rFonts w:ascii="Times New Roman" w:hAnsi="Times New Roman" w:cs="Times New Roman"/>
          <w:noProof/>
        </w:rPr>
        <w:t>asākumu kopējās ietekmes īpatsvars</w:t>
      </w:r>
      <w:r w:rsidR="00E0700E" w:rsidRPr="00CE6606">
        <w:rPr>
          <w:rFonts w:ascii="Times New Roman" w:hAnsi="Times New Roman" w:cs="Times New Roman"/>
        </w:rPr>
        <w:tab/>
      </w:r>
      <w:r w:rsidR="00E0700E" w:rsidRPr="00CE6606">
        <w:rPr>
          <w:rFonts w:ascii="Times New Roman" w:hAnsi="Times New Roman" w:cs="Times New Roman"/>
          <w:noProof/>
          <w:webHidden/>
        </w:rPr>
        <w:t>4</w:t>
      </w:r>
      <w:r w:rsidR="00C95B20">
        <w:rPr>
          <w:rFonts w:ascii="Times New Roman" w:hAnsi="Times New Roman" w:cs="Times New Roman"/>
          <w:noProof/>
          <w:webHidden/>
        </w:rPr>
        <w:t>6</w:t>
      </w:r>
    </w:p>
    <w:p w:rsidR="00E0700E" w:rsidRPr="00CE6606" w:rsidRDefault="00855E29">
      <w:pPr>
        <w:pStyle w:val="TableofFigures"/>
        <w:tabs>
          <w:tab w:val="right" w:leader="dot" w:pos="9628"/>
        </w:tabs>
        <w:rPr>
          <w:rFonts w:ascii="Times New Roman" w:hAnsi="Times New Roman" w:cs="Times New Roman"/>
          <w:noProof/>
          <w:color w:val="auto"/>
          <w:sz w:val="22"/>
          <w:szCs w:val="22"/>
        </w:rPr>
      </w:pPr>
      <w:r>
        <w:rPr>
          <w:rStyle w:val="Hyperlink"/>
          <w:rFonts w:ascii="Times New Roman" w:hAnsi="Times New Roman" w:cs="Times New Roman"/>
          <w:noProof/>
        </w:rPr>
        <w:t>17. attēls. Cietā kurināmā</w:t>
      </w:r>
      <w:r w:rsidR="00E0700E" w:rsidRPr="00CE6606">
        <w:rPr>
          <w:rStyle w:val="Hyperlink"/>
          <w:rFonts w:ascii="Times New Roman" w:hAnsi="Times New Roman" w:cs="Times New Roman"/>
          <w:noProof/>
        </w:rPr>
        <w:t xml:space="preserve"> eksports no Latvijas</w:t>
      </w:r>
      <w:r w:rsidR="00E0700E" w:rsidRPr="00CE6606">
        <w:rPr>
          <w:rFonts w:ascii="Times New Roman" w:hAnsi="Times New Roman" w:cs="Times New Roman"/>
        </w:rPr>
        <w:tab/>
      </w:r>
      <w:r w:rsidR="00E0700E" w:rsidRPr="00CE6606">
        <w:rPr>
          <w:rFonts w:ascii="Times New Roman" w:hAnsi="Times New Roman" w:cs="Times New Roman"/>
          <w:noProof/>
          <w:webHidden/>
        </w:rPr>
        <w:t>5</w:t>
      </w:r>
      <w:r w:rsidR="00C95B20">
        <w:rPr>
          <w:rFonts w:ascii="Times New Roman" w:hAnsi="Times New Roman" w:cs="Times New Roman"/>
          <w:noProof/>
          <w:webHidden/>
        </w:rPr>
        <w:t>2</w:t>
      </w:r>
    </w:p>
    <w:p w:rsidR="00E0700E" w:rsidRPr="00CE6606" w:rsidRDefault="00E0700E">
      <w:pPr>
        <w:pStyle w:val="TableofFigures"/>
        <w:tabs>
          <w:tab w:val="right" w:leader="dot" w:pos="9628"/>
        </w:tabs>
        <w:rPr>
          <w:rFonts w:ascii="Times New Roman" w:hAnsi="Times New Roman" w:cs="Times New Roman"/>
          <w:noProof/>
          <w:color w:val="auto"/>
          <w:sz w:val="22"/>
          <w:szCs w:val="22"/>
        </w:rPr>
      </w:pPr>
      <w:r w:rsidRPr="00CE6606">
        <w:rPr>
          <w:rStyle w:val="Hyperlink"/>
          <w:rFonts w:ascii="Times New Roman" w:hAnsi="Times New Roman" w:cs="Times New Roman"/>
          <w:noProof/>
        </w:rPr>
        <w:t>18. attēls. Bioenerģijas pieprasījums ES 2010.–2030. gadā (</w:t>
      </w:r>
      <w:r w:rsidRPr="00CE6606">
        <w:rPr>
          <w:rStyle w:val="Hyperlink"/>
          <w:rFonts w:ascii="Times New Roman" w:hAnsi="Times New Roman" w:cs="Times New Roman"/>
          <w:i/>
          <w:noProof/>
        </w:rPr>
        <w:t>Mantau et al.</w:t>
      </w:r>
      <w:r w:rsidRPr="00CE6606">
        <w:rPr>
          <w:rStyle w:val="Hyperlink"/>
          <w:rFonts w:ascii="Times New Roman" w:hAnsi="Times New Roman" w:cs="Times New Roman"/>
          <w:noProof/>
        </w:rPr>
        <w:t>, 2010)</w:t>
      </w:r>
      <w:r w:rsidRPr="00CE6606">
        <w:rPr>
          <w:rFonts w:ascii="Times New Roman" w:hAnsi="Times New Roman" w:cs="Times New Roman"/>
        </w:rPr>
        <w:tab/>
      </w:r>
      <w:r w:rsidRPr="00CE6606">
        <w:rPr>
          <w:rFonts w:ascii="Times New Roman" w:hAnsi="Times New Roman" w:cs="Times New Roman"/>
          <w:noProof/>
          <w:webHidden/>
        </w:rPr>
        <w:t>5</w:t>
      </w:r>
      <w:r w:rsidR="00C95B20">
        <w:rPr>
          <w:rFonts w:ascii="Times New Roman" w:hAnsi="Times New Roman" w:cs="Times New Roman"/>
          <w:noProof/>
          <w:webHidden/>
        </w:rPr>
        <w:t>3</w:t>
      </w:r>
    </w:p>
    <w:p w:rsidR="004D3970" w:rsidRPr="00CE6606" w:rsidRDefault="004D3970" w:rsidP="009D153C">
      <w:pPr>
        <w:pStyle w:val="Heading1"/>
        <w:rPr>
          <w:rFonts w:ascii="Times New Roman" w:hAnsi="Times New Roman" w:cs="Times New Roman"/>
        </w:rPr>
      </w:pPr>
      <w:bookmarkStart w:id="5" w:name="_Toc420682213"/>
      <w:r w:rsidRPr="00CE6606">
        <w:rPr>
          <w:rFonts w:ascii="Times New Roman" w:hAnsi="Times New Roman" w:cs="Times New Roman"/>
        </w:rPr>
        <w:lastRenderedPageBreak/>
        <w:t>Kopsavilkums</w:t>
      </w:r>
      <w:bookmarkEnd w:id="5"/>
    </w:p>
    <w:p w:rsidR="006E29E6" w:rsidRPr="00CE6606" w:rsidRDefault="006E29E6" w:rsidP="006B2196">
      <w:pPr>
        <w:pStyle w:val="BodyText"/>
        <w:rPr>
          <w:rFonts w:ascii="Times New Roman" w:hAnsi="Times New Roman" w:cs="Times New Roman"/>
        </w:rPr>
      </w:pPr>
      <w:r w:rsidRPr="00CE6606">
        <w:rPr>
          <w:rFonts w:ascii="Times New Roman" w:hAnsi="Times New Roman" w:cs="Times New Roman"/>
        </w:rPr>
        <w:t xml:space="preserve">Informāciju par </w:t>
      </w:r>
      <w:r w:rsidRPr="00CE6606">
        <w:rPr>
          <w:rFonts w:ascii="Times New Roman" w:hAnsi="Times New Roman" w:cs="Times New Roman"/>
          <w:i/>
        </w:rPr>
        <w:t>LULUCF</w:t>
      </w:r>
      <w:r w:rsidRPr="00CE6606">
        <w:rPr>
          <w:rFonts w:ascii="Times New Roman" w:hAnsi="Times New Roman" w:cs="Times New Roman"/>
        </w:rPr>
        <w:t xml:space="preserve"> darbībām sagatavoja Latvijas Republikas Zemkopības ministrija (ZM) sadarbībā ar Latvijas Valsts mežzinātnes institūtu „Silava”. Lai saskaņā ar Eiropas Parlamenta un Padomes 2013. gada 21. maija Lēmumu Nr. 529/2013/ES un tā 10. pantu iesniegtu Eiropas Komisijai pilnīgus un precīzus datus, Zemkopības ministrija sazinājās ar citiem ministrijas departamentiem un ieinteresētajām pusēm.</w:t>
      </w:r>
    </w:p>
    <w:p w:rsidR="00786FF9" w:rsidRDefault="007C439A" w:rsidP="006B2196">
      <w:pPr>
        <w:pStyle w:val="BodyText"/>
        <w:rPr>
          <w:rFonts w:ascii="Times New Roman" w:hAnsi="Times New Roman" w:cs="Times New Roman"/>
        </w:rPr>
      </w:pPr>
      <w:r w:rsidRPr="00CE6606">
        <w:rPr>
          <w:rFonts w:ascii="Times New Roman" w:hAnsi="Times New Roman" w:cs="Times New Roman"/>
        </w:rPr>
        <w:t>Vides un bioloģiskās daudzveidības aizsardzību, nozaru attīstību un ilgtspējīgu apsaimniekošanu Latvijā regulē valsts tiesību akti – Nacionālais attīstības plāns 2014.–2020. gadam, Meža likums, Meža politika (1998. gads), Zemes politikas pamatnostādnes 2008.–2014. gadam, Vides politikas pamatnostādnes (2013.–2020. gadam), kā arī citi tiesību akti.</w:t>
      </w:r>
    </w:p>
    <w:p w:rsidR="00564F3D" w:rsidRPr="00CE6606" w:rsidRDefault="00855E29" w:rsidP="006B2196">
      <w:pPr>
        <w:pStyle w:val="BodyText"/>
        <w:rPr>
          <w:rFonts w:ascii="Times New Roman" w:hAnsi="Times New Roman" w:cs="Times New Roman"/>
        </w:rPr>
      </w:pPr>
      <w:r>
        <w:rPr>
          <w:rFonts w:ascii="Times New Roman" w:hAnsi="Times New Roman" w:cs="Times New Roman"/>
        </w:rPr>
        <w:t>Meža</w:t>
      </w:r>
      <w:r w:rsidR="00BD5160" w:rsidRPr="00CE6606">
        <w:rPr>
          <w:rFonts w:ascii="Times New Roman" w:hAnsi="Times New Roman" w:cs="Times New Roman"/>
        </w:rPr>
        <w:t xml:space="preserve"> nozare ir būtiskākā nozare </w:t>
      </w:r>
      <w:r w:rsidR="00BD5160" w:rsidRPr="00CE6606">
        <w:rPr>
          <w:rFonts w:ascii="Times New Roman" w:hAnsi="Times New Roman" w:cs="Times New Roman"/>
          <w:i/>
        </w:rPr>
        <w:t>LULUCF</w:t>
      </w:r>
      <w:r w:rsidR="00BD5160" w:rsidRPr="00CE6606">
        <w:rPr>
          <w:rFonts w:ascii="Times New Roman" w:hAnsi="Times New Roman" w:cs="Times New Roman"/>
        </w:rPr>
        <w:t>, un to regulē valsts tiesību akti. Latvijā valsts mežu politika ir stabils un nemainīgs pamats ilgtspējīgai mežu apsaimniekošanai. Mežizstrādes apjomu nosaka tirgus pieprasījums, kas katru gadu atšķiras, savukārt vides integritāte tiek nodrošināta vienmēr. Arī turpmāk nav gaidāmas izmaiņas valsts mežu politikā (tostarp KP 2. saistību periodā). Tomēr pārmaiņas skars citas politikas jomas – attiecībā uz Latviju liela ietekme ir īpaši paredzama ES atjaunojamās enerģijas mērķu kontekstā atbilstoši stratēģijai „Eiropa 2020”.</w:t>
      </w:r>
    </w:p>
    <w:p w:rsidR="00BD5160" w:rsidRPr="00CE6606" w:rsidRDefault="00FA2A58" w:rsidP="006B2196">
      <w:pPr>
        <w:pStyle w:val="BodyText"/>
        <w:rPr>
          <w:rFonts w:ascii="Times New Roman" w:hAnsi="Times New Roman" w:cs="Times New Roman"/>
          <w:b/>
        </w:rPr>
      </w:pPr>
      <w:r w:rsidRPr="00CE6606">
        <w:rPr>
          <w:rFonts w:ascii="Times New Roman" w:hAnsi="Times New Roman" w:cs="Times New Roman"/>
        </w:rPr>
        <w:t>Saziņā ar ieinteresētajām pusēm tika apzināti un uzsvērti dažādi iespē</w:t>
      </w:r>
      <w:r w:rsidR="00855E29">
        <w:rPr>
          <w:rFonts w:ascii="Times New Roman" w:hAnsi="Times New Roman" w:cs="Times New Roman"/>
        </w:rPr>
        <w:t>jami klimata pārmaiņas samazinoši pasākumi</w:t>
      </w:r>
      <w:r w:rsidRPr="00CE6606">
        <w:rPr>
          <w:rFonts w:ascii="Times New Roman" w:hAnsi="Times New Roman" w:cs="Times New Roman"/>
        </w:rPr>
        <w:t xml:space="preserve">. </w:t>
      </w:r>
      <w:r w:rsidRPr="00CE6606">
        <w:rPr>
          <w:rFonts w:ascii="Times New Roman" w:hAnsi="Times New Roman" w:cs="Times New Roman"/>
          <w:b/>
        </w:rPr>
        <w:t>Tomēr vēl nav sagatavota kvantitatīvā analīze, kas paredzēta, lai noskaidrotu, kādā veidā izvēlētie pasākumi ietekmē siltumnīcefekta gāzu (SEG) emisiju samazinājumu. Turklāt uz valsts tiesību aktiem balstītie pasākumi īpaši ietekmē kopējo oglekļa budžetu, tomēr tie nav izteikti kvantitatīvi.</w:t>
      </w:r>
    </w:p>
    <w:p w:rsidR="007B2174" w:rsidRPr="00CE6606" w:rsidRDefault="00BD5160" w:rsidP="006B2196">
      <w:pPr>
        <w:pStyle w:val="BodyText"/>
        <w:rPr>
          <w:rFonts w:ascii="Times New Roman" w:hAnsi="Times New Roman" w:cs="Times New Roman"/>
        </w:rPr>
      </w:pPr>
      <w:r w:rsidRPr="00CE6606">
        <w:rPr>
          <w:rFonts w:ascii="Times New Roman" w:hAnsi="Times New Roman" w:cs="Times New Roman"/>
        </w:rPr>
        <w:t xml:space="preserve">Šajā ziņojumā sniegta informācija par </w:t>
      </w:r>
      <w:r w:rsidRPr="00CE6606">
        <w:rPr>
          <w:rFonts w:ascii="Times New Roman" w:hAnsi="Times New Roman" w:cs="Times New Roman"/>
          <w:i/>
        </w:rPr>
        <w:t>LULUCF</w:t>
      </w:r>
      <w:r w:rsidRPr="00CE6606">
        <w:rPr>
          <w:rFonts w:ascii="Times New Roman" w:hAnsi="Times New Roman" w:cs="Times New Roman"/>
        </w:rPr>
        <w:t xml:space="preserve"> darbībām, un tajā </w:t>
      </w:r>
      <w:r w:rsidRPr="00CE6606">
        <w:rPr>
          <w:rFonts w:ascii="Times New Roman" w:hAnsi="Times New Roman" w:cs="Times New Roman"/>
          <w:b/>
        </w:rPr>
        <w:t>galvenā uzmanība pievērsta Latvijas Lauku attīstības programmā (LAP) 2014.–2020. gadam ietvertajiem pasākumiem</w:t>
      </w:r>
      <w:r w:rsidRPr="00CE6606">
        <w:rPr>
          <w:rStyle w:val="FootnoteReference"/>
          <w:rFonts w:ascii="Times New Roman" w:hAnsi="Times New Roman" w:cs="Times New Roman"/>
          <w:b/>
        </w:rPr>
        <w:footnoteReference w:id="1"/>
      </w:r>
      <w:r w:rsidRPr="00CE6606">
        <w:rPr>
          <w:rFonts w:ascii="Times New Roman" w:hAnsi="Times New Roman" w:cs="Times New Roman"/>
        </w:rPr>
        <w:t>, papildus tam ir aprakstīta situācija valstī, kā arī pašreizējā un plānotā politika.</w:t>
      </w:r>
      <w:bookmarkStart w:id="6" w:name="firstHeading"/>
      <w:bookmarkEnd w:id="6"/>
    </w:p>
    <w:p w:rsidR="00F346B9" w:rsidRPr="00CE6606" w:rsidRDefault="004D3970" w:rsidP="006B2196">
      <w:pPr>
        <w:pStyle w:val="BodyText"/>
        <w:rPr>
          <w:rFonts w:ascii="Times New Roman" w:hAnsi="Times New Roman" w:cs="Times New Roman"/>
          <w:b/>
        </w:rPr>
      </w:pPr>
      <w:r w:rsidRPr="00CE6606">
        <w:rPr>
          <w:rFonts w:ascii="Times New Roman" w:hAnsi="Times New Roman" w:cs="Times New Roman"/>
        </w:rPr>
        <w:t>Lauku attīstības programmu (LAP) 2014.–2020. gadam pieņēma valdība, un 2015. gada 13. februārī to apstiprināja Eiropas Komisija. Lauku attīstības politika ietilpst Eiropas Savienības Kopējā lauksaimniecības politikā (turpmāk tekstā – KLP), un to finansē no Eiropas Lauksaimniecības fonda lauku attīstībai (ELFLA) līdzekļiem. Lauku attīstības politikas mērķis ir lauku konkurētspēja, dabas resursu ilgtspējīga apsaimniekošana un līdzsvarota lauku apgabalu teritoriālā attīstība. KLP paredzēti arī zaļināšanas pasākumi.</w:t>
      </w:r>
    </w:p>
    <w:p w:rsidR="00B91F77" w:rsidRPr="00CE6606" w:rsidRDefault="00BD5160" w:rsidP="00BD5160">
      <w:pPr>
        <w:pStyle w:val="BodyText"/>
        <w:rPr>
          <w:rFonts w:ascii="Times New Roman" w:hAnsi="Times New Roman" w:cs="Times New Roman"/>
        </w:rPr>
      </w:pPr>
      <w:r w:rsidRPr="00CE6606">
        <w:rPr>
          <w:rFonts w:ascii="Times New Roman" w:hAnsi="Times New Roman" w:cs="Times New Roman"/>
          <w:b/>
        </w:rPr>
        <w:t>Latvijai vispiemērotākie pasākumi</w:t>
      </w:r>
      <w:r w:rsidRPr="00CE6606">
        <w:rPr>
          <w:rFonts w:ascii="Times New Roman" w:hAnsi="Times New Roman" w:cs="Times New Roman"/>
        </w:rPr>
        <w:t>, kurus plānots īstenot, lai izmantotu klimata pārmaiņu seku mazināšanas potenciālu, tostarp ar aramzemes apsaimniekošanu un meža apsaimniekošanu saistītie pasākumi, ir aprakstīti turpmāk dokumentā.</w:t>
      </w:r>
    </w:p>
    <w:p w:rsidR="00786FF9" w:rsidRDefault="00BD5160" w:rsidP="00690861">
      <w:pPr>
        <w:pStyle w:val="BodyText"/>
        <w:rPr>
          <w:rFonts w:ascii="Times New Roman" w:hAnsi="Times New Roman" w:cs="Times New Roman"/>
        </w:rPr>
      </w:pPr>
      <w:r w:rsidRPr="00CE6606">
        <w:rPr>
          <w:rFonts w:ascii="Times New Roman" w:hAnsi="Times New Roman" w:cs="Times New Roman"/>
          <w:b/>
        </w:rPr>
        <w:t xml:space="preserve">Ar aramzemes apsaimniekošanu saistītie pasākumi </w:t>
      </w:r>
      <w:r w:rsidRPr="00CE6606">
        <w:rPr>
          <w:rFonts w:ascii="Times New Roman" w:hAnsi="Times New Roman" w:cs="Times New Roman"/>
        </w:rPr>
        <w:t>ir: nosusināšanas sistēmu rekonstrukcija aramzemē; augļu dārzu ierīkošana; zaļināšanas pasākumi; pākšaugu audzēšana nolūkā izmantot tos kā zaļo mēslojumu un slāpekļa avotu; kā arī augseka, izmantojot zaļo mēslojumu.</w:t>
      </w:r>
    </w:p>
    <w:p w:rsidR="00AB6A55" w:rsidRPr="00CE6606" w:rsidRDefault="008225A9" w:rsidP="00444083">
      <w:pPr>
        <w:pStyle w:val="BodyText"/>
        <w:rPr>
          <w:rFonts w:ascii="Times New Roman" w:hAnsi="Times New Roman" w:cs="Times New Roman"/>
        </w:rPr>
      </w:pPr>
      <w:r w:rsidRPr="00CE6606">
        <w:rPr>
          <w:rFonts w:ascii="Times New Roman" w:hAnsi="Times New Roman" w:cs="Times New Roman"/>
        </w:rPr>
        <w:t xml:space="preserve">Latvija atrodas teritorijā, kurai raksturīgs mitrs kontinentālais klimats. Gada nokrišņu daudzums pārsniedz iztvaikošanu. Kopš 19. gadsimta ir nosusināta ievērojami plaša valsts teritorija (nosusināšanas sistēma ir ierīkota 1,49 milj. ha lauksaimniecības zemes, tostarp ir ierīkota ūdens režīma regulācija ar 53 polderiem, kas sedz 50 tūkst. ha). Lauku attīstības programmā 2014.–2020. gadam ir plānota nosusināšanas sistēmas rekonstrukcija, pieņemot, ka </w:t>
      </w:r>
      <w:r w:rsidRPr="00CE6606">
        <w:rPr>
          <w:rFonts w:ascii="Times New Roman" w:hAnsi="Times New Roman" w:cs="Times New Roman"/>
        </w:rPr>
        <w:lastRenderedPageBreak/>
        <w:t>šis pasākums skars 16 % nosusināšanas sistēmu. Pasākumā ietvaros ir paredzēts uzlabot nosusināšanas sistēmu projektu nolūkā samazināt uzturvielu noplūšanu upēs un ezeros. Nosusināšana un aizsardzība pret plūdiem ir obligāts priekšnosacījums resursu ziņā efektīvām lauksaimniecības un meža nozarēm un to ilgtspējīgai attīstībai Latvijā.</w:t>
      </w:r>
    </w:p>
    <w:p w:rsidR="00FC47D5" w:rsidRPr="00CE6606" w:rsidRDefault="00BD5160" w:rsidP="00BD5160">
      <w:pPr>
        <w:pStyle w:val="BodyText"/>
        <w:rPr>
          <w:rFonts w:ascii="Times New Roman" w:hAnsi="Times New Roman" w:cs="Times New Roman"/>
          <w:b/>
        </w:rPr>
      </w:pPr>
      <w:r w:rsidRPr="00CE6606">
        <w:rPr>
          <w:rFonts w:ascii="Times New Roman" w:hAnsi="Times New Roman" w:cs="Times New Roman"/>
          <w:b/>
        </w:rPr>
        <w:t xml:space="preserve">Ar mežu apsaimniekošanu saistītie pasākumi </w:t>
      </w:r>
      <w:r w:rsidRPr="00CE6606">
        <w:rPr>
          <w:rFonts w:ascii="Times New Roman" w:hAnsi="Times New Roman" w:cs="Times New Roman"/>
        </w:rPr>
        <w:t>ir: nosusināšanas rekonstrukcija mežu zemē, meža ieaudzēšana pamestās lauksaimniecības zemēs, mežu kopšanas cirte, sliktas kvalitātes un nevērtīgu mežaudžu atjaunošana un rekonstrukcija, ugunsgrēku novēršanas sistēmas uzturēšana. Lielākā daļa atbalsta ir paredzēta mežu kopšanas cirtei un nevērtīgu mežaudžu atjaunošanai. Šie pasākumi ir nozīmīgi privātajos mežos, jo, tā kā šīs darbības nenes peļņu, finanšu resursu trūkums kavē šādu mežu pārvaldīšanu, īpaši mežaudžu kopšanas cirti un atjaunošanu.</w:t>
      </w:r>
    </w:p>
    <w:p w:rsidR="004D3970" w:rsidRPr="00CE6606" w:rsidRDefault="004D3970">
      <w:pPr>
        <w:pStyle w:val="Heading1"/>
        <w:tabs>
          <w:tab w:val="clear" w:pos="-432"/>
          <w:tab w:val="num" w:pos="0"/>
        </w:tabs>
        <w:rPr>
          <w:rFonts w:ascii="Times New Roman" w:hAnsi="Times New Roman" w:cs="Times New Roman"/>
        </w:rPr>
      </w:pPr>
      <w:bookmarkStart w:id="7" w:name="_Toc420682214"/>
      <w:r w:rsidRPr="00CE6606">
        <w:rPr>
          <w:rFonts w:ascii="Times New Roman" w:hAnsi="Times New Roman" w:cs="Times New Roman"/>
        </w:rPr>
        <w:lastRenderedPageBreak/>
        <w:t>Plašāka saziņa</w:t>
      </w:r>
      <w:bookmarkEnd w:id="7"/>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Latvijas Republikas Zemkopības ministrija (ZM), kas ir atbildīga par informācijas sagatavošanu saistībā ar </w:t>
      </w:r>
      <w:r w:rsidRPr="00CE6606">
        <w:rPr>
          <w:rFonts w:ascii="Times New Roman" w:hAnsi="Times New Roman" w:cs="Times New Roman"/>
          <w:i/>
        </w:rPr>
        <w:t>LULUCF</w:t>
      </w:r>
      <w:r w:rsidRPr="00CE6606">
        <w:rPr>
          <w:rFonts w:ascii="Times New Roman" w:hAnsi="Times New Roman" w:cs="Times New Roman"/>
        </w:rPr>
        <w:t xml:space="preserve"> darbībām, sadarbojās ar citām ministrijām, pētniekiem un nevalstiskām organizācijām, lai nodrošinātu pilnīgus un precīzus datus, ko iesniegt Eiropas Komisijai.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Cieša sadarbība un informācijas apmaiņa notika ar Vides aizsardzības un reģionālās attīstības ministriju (VARAM), Lauku atbalsta dienestu (LAD), Latvijas Vides, ģeoloģijas un meteoroloģijas centru (LVĢMC), Latvijas Lauksaimniecības universitāti (LLU), kā arī Latvijas Valsts mežzinātnes institūtu „Silava” (LVMI „Silava”). LVMI „Silava” un ZM ir uzņēmušies galveno atbildību sniegt informāciju par siltumnīcefekta gāzu emisiju un piesaistes vēsturiskajām tendencēm un nākotnes prognozēm </w:t>
      </w:r>
      <w:r w:rsidRPr="00CE6606">
        <w:rPr>
          <w:rFonts w:ascii="Times New Roman" w:hAnsi="Times New Roman" w:cs="Times New Roman"/>
          <w:i/>
        </w:rPr>
        <w:t>LULUCF</w:t>
      </w:r>
      <w:r w:rsidRPr="00CE6606">
        <w:rPr>
          <w:rFonts w:ascii="Times New Roman" w:hAnsi="Times New Roman" w:cs="Times New Roman"/>
        </w:rPr>
        <w:t xml:space="preserve"> sektorā.</w:t>
      </w:r>
    </w:p>
    <w:p w:rsidR="004D3970" w:rsidRPr="00CE6606" w:rsidRDefault="00855E29" w:rsidP="006B2196">
      <w:pPr>
        <w:pStyle w:val="BodyText"/>
        <w:rPr>
          <w:rFonts w:ascii="Times New Roman" w:hAnsi="Times New Roman" w:cs="Times New Roman"/>
        </w:rPr>
      </w:pPr>
      <w:r>
        <w:rPr>
          <w:rFonts w:ascii="Times New Roman" w:hAnsi="Times New Roman" w:cs="Times New Roman"/>
        </w:rPr>
        <w:t>LVMI „Silava” meža</w:t>
      </w:r>
      <w:r w:rsidR="004D3970" w:rsidRPr="00CE6606">
        <w:rPr>
          <w:rFonts w:ascii="Times New Roman" w:hAnsi="Times New Roman" w:cs="Times New Roman"/>
        </w:rPr>
        <w:t xml:space="preserve"> inventarizācijas grupas uzdevums ir plānot, organizēt un veikt meža statistisko inventarizāciju (MSI), kā arī pārraudzīt zemes izmantošanu un zemes izmantošanas maiņu, kas ir daļa no MSI funkcijas. Lietišķos pētījumus, kas nepieciešami, lai uzlabotu SEG uzskaiti </w:t>
      </w:r>
      <w:r w:rsidR="004D3970" w:rsidRPr="00CE6606">
        <w:rPr>
          <w:rFonts w:ascii="Times New Roman" w:hAnsi="Times New Roman" w:cs="Times New Roman"/>
          <w:i/>
        </w:rPr>
        <w:t>LULUCF</w:t>
      </w:r>
      <w:r w:rsidR="004D3970" w:rsidRPr="00CE6606">
        <w:rPr>
          <w:rFonts w:ascii="Times New Roman" w:hAnsi="Times New Roman" w:cs="Times New Roman"/>
        </w:rPr>
        <w:t xml:space="preserve"> sektorā, veic dažādas organizācijas, galvenokārt LVMI „Silava” un Latvijas Lauksaimniecības universitāte. LVMI „Silava” ir galvenā iestāde </w:t>
      </w:r>
      <w:r w:rsidR="004D3970" w:rsidRPr="00CE6606">
        <w:rPr>
          <w:rFonts w:ascii="Times New Roman" w:hAnsi="Times New Roman" w:cs="Times New Roman"/>
          <w:i/>
        </w:rPr>
        <w:t>LULUCF</w:t>
      </w:r>
      <w:r w:rsidR="004D3970" w:rsidRPr="00CE6606">
        <w:rPr>
          <w:rFonts w:ascii="Times New Roman" w:hAnsi="Times New Roman" w:cs="Times New Roman"/>
        </w:rPr>
        <w:t xml:space="preserve"> sektorā Latvijā, kas ir atbildīga par</w:t>
      </w:r>
      <w:r>
        <w:rPr>
          <w:rFonts w:ascii="Times New Roman" w:hAnsi="Times New Roman" w:cs="Times New Roman"/>
        </w:rPr>
        <w:t xml:space="preserve"> oglekļa aprites monitoringu</w:t>
      </w:r>
      <w:r w:rsidR="004D3970" w:rsidRPr="00CE6606">
        <w:rPr>
          <w:rFonts w:ascii="Times New Roman" w:hAnsi="Times New Roman" w:cs="Times New Roman"/>
        </w:rPr>
        <w:t xml:space="preserve">, kā arī uzraudzības datu apstrādi un analīzi, izpildot valsts un starptautiskās ziņošanas saistības attiecībā uz </w:t>
      </w:r>
      <w:r w:rsidR="004D3970" w:rsidRPr="00CE6606">
        <w:rPr>
          <w:rFonts w:ascii="Times New Roman" w:hAnsi="Times New Roman" w:cs="Times New Roman"/>
          <w:i/>
        </w:rPr>
        <w:t>LULUCF</w:t>
      </w:r>
      <w:r w:rsidR="004D3970" w:rsidRPr="00CE6606">
        <w:rPr>
          <w:rFonts w:ascii="Times New Roman" w:hAnsi="Times New Roman" w:cs="Times New Roman"/>
        </w:rPr>
        <w:t xml:space="preserve"> un ievērojot Kioto protokola 3.3. un 3.4. punktu.</w:t>
      </w:r>
    </w:p>
    <w:p w:rsidR="00786FF9" w:rsidRDefault="004D3970" w:rsidP="006B2196">
      <w:pPr>
        <w:pStyle w:val="BodyText"/>
        <w:rPr>
          <w:rFonts w:ascii="Times New Roman" w:hAnsi="Times New Roman" w:cs="Times New Roman"/>
        </w:rPr>
      </w:pPr>
      <w:r w:rsidRPr="00CE6606">
        <w:rPr>
          <w:rFonts w:ascii="Times New Roman" w:hAnsi="Times New Roman" w:cs="Times New Roman"/>
        </w:rPr>
        <w:t xml:space="preserve">Līdzās pastāvīgajiem iesaistīto organizāciju darbiniekiem informācijas sagatavošanā par </w:t>
      </w:r>
      <w:r w:rsidRPr="00CE6606">
        <w:rPr>
          <w:rFonts w:ascii="Times New Roman" w:hAnsi="Times New Roman" w:cs="Times New Roman"/>
          <w:i/>
        </w:rPr>
        <w:t>LULUCF</w:t>
      </w:r>
      <w:r w:rsidRPr="00CE6606">
        <w:rPr>
          <w:rFonts w:ascii="Times New Roman" w:hAnsi="Times New Roman" w:cs="Times New Roman"/>
        </w:rPr>
        <w:t xml:space="preserve"> darbībām piedalījās arī vairāki eksperti no dažādiem Zemkopības ministrijas departamentiem. Ziņojuma izstrādāšanu koordinēja Zemkopības ministrijas Meža departaments un Lauksaimniecības departaments.</w:t>
      </w:r>
    </w:p>
    <w:p w:rsidR="00A52635" w:rsidRPr="00CE6606" w:rsidRDefault="00B92C65" w:rsidP="001B3D1A">
      <w:pPr>
        <w:pStyle w:val="BodyText"/>
        <w:rPr>
          <w:rFonts w:ascii="Times New Roman" w:hAnsi="Times New Roman" w:cs="Times New Roman"/>
        </w:rPr>
      </w:pPr>
      <w:r w:rsidRPr="00CE6606">
        <w:rPr>
          <w:rFonts w:ascii="Times New Roman" w:hAnsi="Times New Roman" w:cs="Times New Roman"/>
        </w:rPr>
        <w:t>Saziņā ar ieinteresētajām pusēm tika apzināti un uz</w:t>
      </w:r>
      <w:r w:rsidR="00855E29">
        <w:rPr>
          <w:rFonts w:ascii="Times New Roman" w:hAnsi="Times New Roman" w:cs="Times New Roman"/>
        </w:rPr>
        <w:t>svērti dažādi iespējami klimata pārmaiņas samazinoši pasākumi</w:t>
      </w:r>
      <w:r w:rsidRPr="00CE6606">
        <w:rPr>
          <w:rFonts w:ascii="Times New Roman" w:hAnsi="Times New Roman" w:cs="Times New Roman"/>
        </w:rPr>
        <w:t>. Tomēr nav skaidras, zinātniski pamatotas izpratnes par to,</w:t>
      </w:r>
      <w:r w:rsidR="00855E29">
        <w:rPr>
          <w:rFonts w:ascii="Times New Roman" w:hAnsi="Times New Roman" w:cs="Times New Roman"/>
        </w:rPr>
        <w:t xml:space="preserve"> cik lielā mērā šie pasākumi ietekmēs SEG emisiju samazināšanu kvantitatīvā izteiksmē</w:t>
      </w:r>
      <w:r w:rsidRPr="00CE6606">
        <w:rPr>
          <w:rFonts w:ascii="Times New Roman" w:hAnsi="Times New Roman" w:cs="Times New Roman"/>
        </w:rPr>
        <w:t xml:space="preserve">. Citu pasākumu starpā pārrunās vislielākā uzmanība tika pievērsta </w:t>
      </w:r>
      <w:r w:rsidRPr="00CE6606">
        <w:rPr>
          <w:rFonts w:ascii="Times New Roman" w:hAnsi="Times New Roman" w:cs="Times New Roman"/>
          <w:b/>
        </w:rPr>
        <w:t>bioloģiskajai lauksaimniecībai</w:t>
      </w:r>
      <w:r w:rsidRPr="00CE6606">
        <w:rPr>
          <w:rFonts w:ascii="Times New Roman" w:hAnsi="Times New Roman" w:cs="Times New Roman"/>
        </w:rPr>
        <w:t xml:space="preserve">, kā arī </w:t>
      </w:r>
      <w:r w:rsidRPr="00CE6606">
        <w:rPr>
          <w:rFonts w:ascii="Times New Roman" w:hAnsi="Times New Roman" w:cs="Times New Roman"/>
          <w:b/>
        </w:rPr>
        <w:t>dārzkopības ieviešanai un augļu dārzu ierīkošanai</w:t>
      </w:r>
      <w:r w:rsidRPr="00CE6606">
        <w:rPr>
          <w:rFonts w:ascii="Times New Roman" w:hAnsi="Times New Roman" w:cs="Times New Roman"/>
        </w:rPr>
        <w:t>. Tiek uzskatīts, ka šie pasākumi pozitīvi ietekmē ekosistēmas, kā arī nodrošina citus dažāda līmeņa ieguvumus, tomēr par to SEG emisiju samazināšanas potenciālu nav īstas skaidrības.</w:t>
      </w:r>
    </w:p>
    <w:p w:rsidR="004D3970" w:rsidRPr="00CE6606" w:rsidRDefault="004D3970">
      <w:pPr>
        <w:pStyle w:val="Heading1"/>
        <w:tabs>
          <w:tab w:val="clear" w:pos="-432"/>
          <w:tab w:val="num" w:pos="0"/>
        </w:tabs>
        <w:rPr>
          <w:rFonts w:ascii="Times New Roman" w:hAnsi="Times New Roman" w:cs="Times New Roman"/>
        </w:rPr>
      </w:pPr>
      <w:bookmarkStart w:id="8" w:name="_Toc420682215"/>
      <w:r w:rsidRPr="00CE6606">
        <w:rPr>
          <w:rFonts w:ascii="Times New Roman" w:hAnsi="Times New Roman" w:cs="Times New Roman"/>
        </w:rPr>
        <w:lastRenderedPageBreak/>
        <w:t>Pārskats par valstij raksturīgajiem apstākļiem</w:t>
      </w:r>
      <w:bookmarkEnd w:id="8"/>
    </w:p>
    <w:p w:rsidR="00E53122" w:rsidRPr="00CE6606" w:rsidRDefault="00E53122" w:rsidP="00AF4D96">
      <w:pPr>
        <w:pStyle w:val="BodyText"/>
        <w:spacing w:after="120"/>
        <w:rPr>
          <w:rFonts w:ascii="Times New Roman" w:hAnsi="Times New Roman" w:cs="Times New Roman"/>
        </w:rPr>
      </w:pPr>
      <w:r w:rsidRPr="00CE6606">
        <w:rPr>
          <w:rFonts w:ascii="Times New Roman" w:hAnsi="Times New Roman" w:cs="Times New Roman"/>
        </w:rPr>
        <w:t xml:space="preserve">Latvijas kopējā platība 2014. gadā ir 6,46 milj. kha, no tiem 6,22 milj. kha ir sauszeme. Aptuveni 52% sauszemes sedz meži (izņemot mežu infrastruktūru), 37 % – lauksaimniecībā izmantojamā zeme (tostarp 26% aramzeme un 11% zālājs), 7% – mitrāji, tostarp ūdenstilpes, un 4% – apdzīvotas vietas. Kopumā 2014. gadā Latvijā bija gandrīz 2 miljoni iedzīvotāju. Kopējais valsts nominālais IKP 2014. gadā bija 26,204 miljardi eiro (12 892 eiro uz vienu iedzīvotāju). Minētā zemes izmantošanas, zemes izmantošanas </w:t>
      </w:r>
      <w:r w:rsidR="00E551E0">
        <w:rPr>
          <w:rFonts w:ascii="Times New Roman" w:hAnsi="Times New Roman" w:cs="Times New Roman"/>
        </w:rPr>
        <w:t>maiņas un mežsaimniecības sektors ir nozīmīgs</w:t>
      </w:r>
      <w:r w:rsidRPr="00CE6606">
        <w:rPr>
          <w:rFonts w:ascii="Times New Roman" w:hAnsi="Times New Roman" w:cs="Times New Roman"/>
        </w:rPr>
        <w:t xml:space="preserve"> Latvijas SEG bilancē.</w:t>
      </w:r>
    </w:p>
    <w:p w:rsidR="00C3682B" w:rsidRPr="00CE6606" w:rsidRDefault="00C3682B" w:rsidP="00227715">
      <w:pPr>
        <w:rPr>
          <w:rFonts w:ascii="Times New Roman" w:hAnsi="Times New Roman" w:cs="Times New Roman"/>
          <w:sz w:val="24"/>
        </w:rPr>
      </w:pPr>
      <w:r w:rsidRPr="00CE6606">
        <w:rPr>
          <w:rFonts w:ascii="Times New Roman" w:hAnsi="Times New Roman" w:cs="Times New Roman"/>
          <w:sz w:val="24"/>
        </w:rPr>
        <w:t>Lai nākotnē apmierinātu pasaulē pieaugošā iedzīvotāju skaita vajadzības, iespējams, būs jāpalielina lauksaimniecībā izmantojamās zemes platība, kā arī jāuzlabo ražošanas efektivitāte, lai saražotu pārtiku u</w:t>
      </w:r>
      <w:r w:rsidR="00E551E0">
        <w:rPr>
          <w:rFonts w:ascii="Times New Roman" w:hAnsi="Times New Roman" w:cs="Times New Roman"/>
          <w:sz w:val="24"/>
        </w:rPr>
        <w:t>n enerģiju. Būtu ieteicams atgriezt ražošanā iepriekš lauksaimniecībā izmantoto zemi, nevis pievērsties zemes platībām, kuras iepriekš nav tikušas izmantotas lauksaimniecībā</w:t>
      </w:r>
      <w:r w:rsidRPr="00CE6606">
        <w:rPr>
          <w:rStyle w:val="FootnoteReference"/>
          <w:rFonts w:ascii="Times New Roman" w:hAnsi="Times New Roman" w:cs="Times New Roman"/>
          <w:sz w:val="24"/>
        </w:rPr>
        <w:footnoteReference w:id="2"/>
      </w:r>
      <w:r w:rsidRPr="00CE6606">
        <w:rPr>
          <w:rFonts w:ascii="Times New Roman" w:hAnsi="Times New Roman" w:cs="Times New Roman"/>
          <w:sz w:val="24"/>
        </w:rPr>
        <w:t>. Latvijai ir īpaši raksturīgs neizmantotais zemes resursu potenciāls (piemēram, ienākumi un pievienotā vērtība uz vienu ha), kas ir apzināts katrā zemes izmantojuma kategorijā. Latvija, gluži tāpat kā pārējās Baltijas valstis, ir unikāla salīdzinājumā ar citām dalībvalstīm, jo Latvijā joprojām ir ievērojami daudz iepriekš izmantotas, bet šobrīd pamestas lauksaimniecības zemes. Lielākajā daļā šo zemju, izņemot aizsargājamās dabas teritorijās, var atsākt</w:t>
      </w:r>
      <w:r w:rsidR="00EC4818">
        <w:rPr>
          <w:rFonts w:ascii="Times New Roman" w:hAnsi="Times New Roman" w:cs="Times New Roman"/>
          <w:sz w:val="24"/>
        </w:rPr>
        <w:t xml:space="preserve"> lauksaimniecības produktu ražošanu</w:t>
      </w:r>
      <w:r w:rsidRPr="00CE6606">
        <w:rPr>
          <w:rFonts w:ascii="Times New Roman" w:hAnsi="Times New Roman" w:cs="Times New Roman"/>
          <w:sz w:val="24"/>
        </w:rPr>
        <w:t>.</w:t>
      </w:r>
    </w:p>
    <w:p w:rsidR="00C3682B" w:rsidRPr="00CE6606" w:rsidRDefault="00EC4818" w:rsidP="00EC4818">
      <w:pPr>
        <w:pStyle w:val="Figure"/>
        <w:rPr>
          <w:rFonts w:ascii="Times New Roman" w:hAnsi="Times New Roman" w:cs="Times New Roman"/>
          <w:sz w:val="24"/>
        </w:rPr>
      </w:pPr>
      <w:r>
        <w:rPr>
          <w:rFonts w:ascii="Times New Roman" w:hAnsi="Times New Roman" w:cs="Times New Roman"/>
          <w:noProof/>
          <w:sz w:val="24"/>
          <w:lang w:bidi="ar-SA"/>
        </w:rPr>
        <w:drawing>
          <wp:inline distT="0" distB="0" distL="0" distR="0">
            <wp:extent cx="5760085" cy="33134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att.jpg"/>
                    <pic:cNvPicPr/>
                  </pic:nvPicPr>
                  <pic:blipFill>
                    <a:blip r:embed="rId17">
                      <a:extLst>
                        <a:ext uri="{28A0092B-C50C-407E-A947-70E740481C1C}">
                          <a14:useLocalDpi xmlns:a14="http://schemas.microsoft.com/office/drawing/2010/main" val="0"/>
                        </a:ext>
                      </a:extLst>
                    </a:blip>
                    <a:stretch>
                      <a:fillRect/>
                    </a:stretch>
                  </pic:blipFill>
                  <pic:spPr>
                    <a:xfrm>
                      <a:off x="0" y="0"/>
                      <a:ext cx="5760085" cy="3313430"/>
                    </a:xfrm>
                    <a:prstGeom prst="rect">
                      <a:avLst/>
                    </a:prstGeom>
                  </pic:spPr>
                </pic:pic>
              </a:graphicData>
            </a:graphic>
          </wp:inline>
        </w:drawing>
      </w:r>
    </w:p>
    <w:p w:rsidR="00C3682B" w:rsidRPr="00CE6606" w:rsidRDefault="000D2FD3" w:rsidP="00227715">
      <w:pPr>
        <w:pStyle w:val="Figure"/>
        <w:rPr>
          <w:rFonts w:ascii="Times New Roman" w:hAnsi="Times New Roman" w:cs="Times New Roman"/>
        </w:rPr>
      </w:pPr>
      <w:bookmarkStart w:id="9" w:name="_Toc420918901"/>
      <w:r w:rsidRPr="00CE6606">
        <w:rPr>
          <w:rFonts w:ascii="Times New Roman" w:hAnsi="Times New Roman" w:cs="Times New Roman"/>
        </w:rPr>
        <w:t>1. attēls. Zemes analīze saskaņā ar Latvijas Republikas Zemkopības ministrijas klasifikāciju</w:t>
      </w:r>
      <w:bookmarkEnd w:id="9"/>
    </w:p>
    <w:p w:rsidR="00AF4D96" w:rsidRPr="00CE6606" w:rsidRDefault="00634A28" w:rsidP="00AF4D96">
      <w:pPr>
        <w:autoSpaceDE w:val="0"/>
        <w:autoSpaceDN w:val="0"/>
        <w:spacing w:after="120"/>
        <w:rPr>
          <w:rFonts w:ascii="Times New Roman" w:hAnsi="Times New Roman" w:cs="Times New Roman"/>
          <w:sz w:val="24"/>
        </w:rPr>
      </w:pPr>
      <w:r w:rsidRPr="00CE6606">
        <w:rPr>
          <w:rFonts w:ascii="Times New Roman" w:hAnsi="Times New Roman" w:cs="Times New Roman"/>
          <w:sz w:val="24"/>
        </w:rPr>
        <w:t xml:space="preserve">Saskaņā ar </w:t>
      </w:r>
      <w:r w:rsidRPr="00CE6606">
        <w:rPr>
          <w:rFonts w:ascii="Times New Roman" w:hAnsi="Times New Roman" w:cs="Times New Roman"/>
          <w:i/>
          <w:sz w:val="24"/>
        </w:rPr>
        <w:t>MODIS</w:t>
      </w:r>
      <w:r w:rsidRPr="00CE6606">
        <w:rPr>
          <w:rFonts w:ascii="Times New Roman" w:hAnsi="Times New Roman" w:cs="Times New Roman"/>
          <w:sz w:val="24"/>
        </w:rPr>
        <w:t xml:space="preserve"> laika rindas satelīta datiem</w:t>
      </w:r>
      <w:r w:rsidRPr="00CE6606">
        <w:rPr>
          <w:rStyle w:val="FootnoteReference"/>
          <w:rFonts w:ascii="Times New Roman" w:hAnsi="Times New Roman" w:cs="Times New Roman"/>
          <w:sz w:val="24"/>
        </w:rPr>
        <w:footnoteReference w:id="3"/>
      </w:r>
      <w:r w:rsidRPr="00CE6606">
        <w:rPr>
          <w:rFonts w:ascii="Times New Roman" w:hAnsi="Times New Roman" w:cs="Times New Roman"/>
          <w:sz w:val="24"/>
        </w:rPr>
        <w:t xml:space="preserve"> Latvijai ir raksturīgs ievērojami lielāks tādu zemju pamešanas rādītājs, kuras ir vidēji vai ļoti piemērotas lauksaimniecībai, tāpēc kultūraugu audzēšanas palielināšanas potenciāls ir salīdzinoši augstāks nekā citās ES valstīs.</w:t>
      </w:r>
    </w:p>
    <w:p w:rsidR="003F084E" w:rsidRPr="00CE6606" w:rsidRDefault="005043F3" w:rsidP="005043F3">
      <w:pPr>
        <w:pStyle w:val="BodyText"/>
        <w:tabs>
          <w:tab w:val="clear" w:pos="1134"/>
          <w:tab w:val="left" w:pos="0"/>
        </w:tabs>
        <w:spacing w:before="0"/>
        <w:rPr>
          <w:rFonts w:ascii="Times New Roman" w:hAnsi="Times New Roman" w:cs="Times New Roman"/>
        </w:rPr>
      </w:pPr>
      <w:r w:rsidRPr="00CE6606">
        <w:rPr>
          <w:rFonts w:ascii="Times New Roman" w:hAnsi="Times New Roman" w:cs="Times New Roman"/>
        </w:rPr>
        <w:lastRenderedPageBreak/>
        <w:t>Latvijā svarīgākajā valsts līmeņa vidēja termiņa plānošanas dokumentā – Nacionālajā attīstības plānā 2014.–2020. gadam – uzsvērta „</w:t>
      </w:r>
      <w:r w:rsidRPr="00CE6606">
        <w:rPr>
          <w:rFonts w:ascii="Times New Roman" w:hAnsi="Times New Roman" w:cs="Times New Roman"/>
          <w:i/>
        </w:rPr>
        <w:t>ekonomiskās izaugsmes stratēģija</w:t>
      </w:r>
      <w:r w:rsidRPr="00CE6606">
        <w:rPr>
          <w:rFonts w:ascii="Times New Roman" w:hAnsi="Times New Roman" w:cs="Times New Roman"/>
        </w:rPr>
        <w:t>”, cita starpā, atzīstot dabas resursu ilgtspējīgu lietošanu (lauksaimniecības zeme, meži, kūdrāji – pārtikas, barības, šķiedru un degvielas ilgtspējīgai ražošanai). Nacionālajā attīstības plānā 2014.–2020. gadam noteiktais valsts mērķis paredz, ka līdz 2020. gadam apsaimniekotas lauksaimniecības zemes īpatsvars būs 95% no kopējās lauksaimniecībā izmantojamās zemes platības.</w:t>
      </w:r>
    </w:p>
    <w:p w:rsidR="000D2FD3" w:rsidRPr="00CE6606" w:rsidRDefault="00787952" w:rsidP="00227715">
      <w:pPr>
        <w:pStyle w:val="Figure"/>
        <w:rPr>
          <w:rFonts w:ascii="Times New Roman" w:hAnsi="Times New Roman" w:cs="Times New Roman"/>
          <w:noProof/>
        </w:rPr>
      </w:pPr>
      <w:r w:rsidRPr="00CE6606">
        <w:rPr>
          <w:rFonts w:ascii="Times New Roman" w:hAnsi="Times New Roman" w:cs="Times New Roman"/>
          <w:noProof/>
          <w:lang w:bidi="ar-SA"/>
        </w:rPr>
        <w:drawing>
          <wp:inline distT="0" distB="0" distL="0" distR="0">
            <wp:extent cx="5485765" cy="3314065"/>
            <wp:effectExtent l="0" t="0" r="635" b="635"/>
            <wp:docPr id="2"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D2FD3" w:rsidRPr="00CE6606" w:rsidRDefault="001C5CB3" w:rsidP="00227715">
      <w:pPr>
        <w:pStyle w:val="Figure"/>
        <w:rPr>
          <w:rFonts w:ascii="Times New Roman" w:hAnsi="Times New Roman" w:cs="Times New Roman"/>
        </w:rPr>
      </w:pPr>
      <w:bookmarkStart w:id="10" w:name="_Toc420918902"/>
      <w:r w:rsidRPr="00CE6606">
        <w:rPr>
          <w:rFonts w:ascii="Times New Roman" w:hAnsi="Times New Roman" w:cs="Times New Roman"/>
        </w:rPr>
        <w:t xml:space="preserve">2. attēls. – </w:t>
      </w:r>
      <w:r w:rsidR="002E3AE7">
        <w:rPr>
          <w:rFonts w:ascii="Times New Roman" w:hAnsi="Times New Roman" w:cs="Times New Roman"/>
        </w:rPr>
        <w:t>Izmantotā lauksaimniecības zeme</w:t>
      </w:r>
      <w:r w:rsidRPr="00CE6606">
        <w:rPr>
          <w:rFonts w:ascii="Times New Roman" w:hAnsi="Times New Roman" w:cs="Times New Roman"/>
        </w:rPr>
        <w:t xml:space="preserve"> (Eurostat, pēdējais atjauninājums 2015. gada 5. martā)</w:t>
      </w:r>
      <w:bookmarkEnd w:id="10"/>
    </w:p>
    <w:p w:rsidR="004D3970" w:rsidRPr="00CE6606" w:rsidRDefault="004D3970" w:rsidP="004572CD">
      <w:pPr>
        <w:pStyle w:val="BodyText"/>
        <w:rPr>
          <w:rFonts w:ascii="Times New Roman" w:hAnsi="Times New Roman" w:cs="Times New Roman"/>
        </w:rPr>
      </w:pPr>
      <w:r w:rsidRPr="00CE6606">
        <w:rPr>
          <w:rFonts w:ascii="Times New Roman" w:hAnsi="Times New Roman" w:cs="Times New Roman"/>
          <w:b/>
        </w:rPr>
        <w:t>Informācija par zemes izmantošanu pēc 2009. gada ir sniegta MSI</w:t>
      </w:r>
      <w:r w:rsidRPr="00CE6606">
        <w:rPr>
          <w:rFonts w:ascii="Times New Roman" w:hAnsi="Times New Roman" w:cs="Times New Roman"/>
        </w:rPr>
        <w:t>. Valsts zemes dienesta (VZD) un Centrālās statistikas pārvaldes (CSP) sniegto informāciju par zālāju, aramzemi, mitrājiem un citām zemēm izmanto atsauces nolūkos – lai aprēķinātu iespējamās kļūdas MSI. Aramzemes pārveidošanu zālājā aprēķina, izmantojot tālizpētes metodi, salīdzinot veģetācijas indeksu MSI parauglaukumos, kas norādīti kā aramzeme vai zālājs</w:t>
      </w:r>
      <w:r w:rsidRPr="00CE6606">
        <w:rPr>
          <w:rStyle w:val="FootnoteCharacters"/>
          <w:rFonts w:ascii="Times New Roman" w:hAnsi="Times New Roman" w:cs="Times New Roman"/>
        </w:rPr>
        <w:t xml:space="preserve"> </w:t>
      </w:r>
      <w:r w:rsidRPr="00CE6606">
        <w:rPr>
          <w:rFonts w:ascii="Times New Roman" w:hAnsi="Times New Roman" w:cs="Times New Roman"/>
        </w:rPr>
        <w:t xml:space="preserve">(Lazdiņš &amp; Zariņš, 2012). Dati par nesenu zemes izmantošanas maiņu ir balstīti uz pirmā un otrā MSI cikla salīdzinājumu. Kopsavilkums par zemes izmantošanu Latvijā ir sniegts </w:t>
      </w:r>
      <w:r w:rsidRPr="00CE6606">
        <w:rPr>
          <w:rStyle w:val="TableRakstz"/>
          <w:rFonts w:ascii="Times New Roman" w:hAnsi="Times New Roman" w:cs="Times New Roman"/>
          <w:color w:val="auto"/>
        </w:rPr>
        <w:t>1. </w:t>
      </w:r>
      <w:r w:rsidRPr="00CE6606">
        <w:rPr>
          <w:rFonts w:ascii="Times New Roman" w:hAnsi="Times New Roman" w:cs="Times New Roman"/>
          <w:noProof/>
          <w:color w:val="auto"/>
        </w:rPr>
        <w:t>tabulā</w:t>
      </w:r>
      <w:r w:rsidRPr="00CE6606">
        <w:rPr>
          <w:rFonts w:ascii="Times New Roman" w:hAnsi="Times New Roman" w:cs="Times New Roman"/>
        </w:rPr>
        <w:t>.</w:t>
      </w:r>
    </w:p>
    <w:p w:rsidR="004D3970" w:rsidRPr="00CE6606" w:rsidRDefault="004D3970" w:rsidP="003A1828">
      <w:pPr>
        <w:pStyle w:val="tablecontents0"/>
        <w:rPr>
          <w:rStyle w:val="TableRakstz"/>
          <w:rFonts w:ascii="Times New Roman" w:hAnsi="Times New Roman" w:cs="Times New Roman"/>
          <w:color w:val="auto"/>
        </w:rPr>
      </w:pPr>
      <w:bookmarkStart w:id="11" w:name="_Ref420322253"/>
      <w:bookmarkStart w:id="12" w:name="_Toc408514899"/>
      <w:bookmarkStart w:id="13" w:name="_Toc408567001"/>
      <w:bookmarkStart w:id="14" w:name="_Toc420918977"/>
      <w:r w:rsidRPr="00CE6606">
        <w:rPr>
          <w:rStyle w:val="TableRakstz"/>
          <w:rFonts w:ascii="Times New Roman" w:hAnsi="Times New Roman" w:cs="Times New Roman"/>
          <w:color w:val="auto"/>
        </w:rPr>
        <w:lastRenderedPageBreak/>
        <w:t>1.</w:t>
      </w:r>
      <w:r w:rsidRPr="00CE6606">
        <w:rPr>
          <w:rFonts w:ascii="Times New Roman" w:hAnsi="Times New Roman" w:cs="Times New Roman"/>
          <w:noProof/>
          <w:color w:val="auto"/>
        </w:rPr>
        <w:t> tabula</w:t>
      </w:r>
      <w:bookmarkEnd w:id="11"/>
      <w:r w:rsidRPr="00CE6606">
        <w:rPr>
          <w:rStyle w:val="TableRakstz"/>
          <w:rFonts w:ascii="Times New Roman" w:hAnsi="Times New Roman" w:cs="Times New Roman"/>
          <w:color w:val="auto"/>
        </w:rPr>
        <w:t>. Zemes izmantošanas dinamika Latvijā, 1000 ha</w:t>
      </w:r>
      <w:bookmarkEnd w:id="12"/>
      <w:bookmarkEnd w:id="13"/>
      <w:bookmarkEnd w:id="14"/>
    </w:p>
    <w:tbl>
      <w:tblPr>
        <w:tblW w:w="5000" w:type="pct"/>
        <w:tblCellMar>
          <w:top w:w="55" w:type="dxa"/>
          <w:left w:w="55" w:type="dxa"/>
          <w:bottom w:w="55" w:type="dxa"/>
          <w:right w:w="55" w:type="dxa"/>
        </w:tblCellMar>
        <w:tblLook w:val="0000" w:firstRow="0" w:lastRow="0" w:firstColumn="0" w:lastColumn="0" w:noHBand="0" w:noVBand="0"/>
      </w:tblPr>
      <w:tblGrid>
        <w:gridCol w:w="1067"/>
        <w:gridCol w:w="1197"/>
        <w:gridCol w:w="1134"/>
        <w:gridCol w:w="1134"/>
        <w:gridCol w:w="1072"/>
        <w:gridCol w:w="1259"/>
        <w:gridCol w:w="1069"/>
        <w:gridCol w:w="1139"/>
      </w:tblGrid>
      <w:tr w:rsidR="001933B6" w:rsidRPr="003A1828" w:rsidTr="00290A80">
        <w:trPr>
          <w:tblHeader/>
        </w:trPr>
        <w:tc>
          <w:tcPr>
            <w:tcW w:w="588"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Gads</w:t>
            </w:r>
          </w:p>
        </w:tc>
        <w:tc>
          <w:tcPr>
            <w:tcW w:w="660"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Kopējā platība</w:t>
            </w:r>
          </w:p>
        </w:tc>
        <w:tc>
          <w:tcPr>
            <w:tcW w:w="625"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Meža zeme</w:t>
            </w:r>
          </w:p>
        </w:tc>
        <w:tc>
          <w:tcPr>
            <w:tcW w:w="625"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Aramzeme</w:t>
            </w:r>
          </w:p>
        </w:tc>
        <w:tc>
          <w:tcPr>
            <w:tcW w:w="591"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Zālājs</w:t>
            </w:r>
          </w:p>
        </w:tc>
        <w:tc>
          <w:tcPr>
            <w:tcW w:w="694"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Apdzīvotas vietas</w:t>
            </w:r>
          </w:p>
        </w:tc>
        <w:tc>
          <w:tcPr>
            <w:tcW w:w="589"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Mitrāji</w:t>
            </w:r>
          </w:p>
        </w:tc>
        <w:tc>
          <w:tcPr>
            <w:tcW w:w="628" w:type="pct"/>
            <w:shd w:val="clear" w:color="auto" w:fill="auto"/>
          </w:tcPr>
          <w:p w:rsidR="004D3970" w:rsidRPr="003A1828" w:rsidRDefault="004D3970" w:rsidP="003A1828">
            <w:pPr>
              <w:pStyle w:val="TableHeading"/>
              <w:keepNext/>
              <w:spacing w:after="0"/>
              <w:rPr>
                <w:rFonts w:ascii="Times New Roman" w:hAnsi="Times New Roman" w:cs="Times New Roman"/>
                <w:sz w:val="20"/>
                <w:szCs w:val="20"/>
              </w:rPr>
            </w:pPr>
            <w:r w:rsidRPr="003A1828">
              <w:rPr>
                <w:rFonts w:ascii="Times New Roman" w:hAnsi="Times New Roman" w:cs="Times New Roman"/>
                <w:sz w:val="20"/>
                <w:szCs w:val="20"/>
              </w:rPr>
              <w:t>Cita zeme</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1990</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3168,56</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1842,24</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755,01</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238,82</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1991</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3174,97</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1837,27</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752,97</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239,41</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1992</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3179,04</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1833,98</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751,61</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240,01</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1993</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3185,57</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1828,93</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749,53</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240,60</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1994</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3192,65</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1823,50</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747,29</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241,19</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1995</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3200,04</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1817,85</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744,96</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241,78</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1996</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3210,13</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1810,36</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741,89</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242,26</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1997</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3220,12</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1802,95</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738,84</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242,73</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1998</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3227,86</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1797,12</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736,44</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243,20</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1999</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3238,67</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1789,13</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733,16</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243,67</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2000</w:t>
            </w:r>
          </w:p>
        </w:tc>
        <w:tc>
          <w:tcPr>
            <w:tcW w:w="660"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3247,70</w:t>
            </w:r>
          </w:p>
        </w:tc>
        <w:tc>
          <w:tcPr>
            <w:tcW w:w="625"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1782,39</w:t>
            </w:r>
          </w:p>
        </w:tc>
        <w:tc>
          <w:tcPr>
            <w:tcW w:w="591"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730,39</w:t>
            </w:r>
          </w:p>
        </w:tc>
        <w:tc>
          <w:tcPr>
            <w:tcW w:w="694"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244,15</w:t>
            </w:r>
          </w:p>
        </w:tc>
        <w:tc>
          <w:tcPr>
            <w:tcW w:w="589"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3A1828">
            <w:pPr>
              <w:pStyle w:val="TableContents"/>
              <w:keepNext/>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2001</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3259,79</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1773,20</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726,61</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245,04</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2002</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3268,30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1766,53</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723,87</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245,92</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2003</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3277,47</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1759,41</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720,94</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246,81</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2004</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3288,49</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1750,97</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717,47</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247,70</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2005</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3299,88</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1742,26</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713,90</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248,59</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2006</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3311,64</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1733,30</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710,21</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249,48</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2007</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3323,77</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1724,07</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706,43</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250,36</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2008</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3336,27</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1714,58</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702,53</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251,25</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2009</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3349,41</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1704,63</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698,45</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252,15</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2010</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3348,26</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1704,78</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698,49</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253,10</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2011</w:t>
            </w:r>
          </w:p>
        </w:tc>
        <w:tc>
          <w:tcPr>
            <w:tcW w:w="660"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3347,17</w:t>
            </w:r>
          </w:p>
        </w:tc>
        <w:tc>
          <w:tcPr>
            <w:tcW w:w="625"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1704,87</w:t>
            </w:r>
          </w:p>
        </w:tc>
        <w:tc>
          <w:tcPr>
            <w:tcW w:w="591"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698,52</w:t>
            </w:r>
          </w:p>
        </w:tc>
        <w:tc>
          <w:tcPr>
            <w:tcW w:w="694"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254,07</w:t>
            </w:r>
          </w:p>
        </w:tc>
        <w:tc>
          <w:tcPr>
            <w:tcW w:w="589"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r w:rsidR="001933B6" w:rsidRPr="003A1828" w:rsidTr="00290A80">
        <w:tc>
          <w:tcPr>
            <w:tcW w:w="58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2012</w:t>
            </w:r>
          </w:p>
        </w:tc>
        <w:tc>
          <w:tcPr>
            <w:tcW w:w="660"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6457,30</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3346,18</w:t>
            </w:r>
          </w:p>
        </w:tc>
        <w:tc>
          <w:tcPr>
            <w:tcW w:w="625"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1695,32</w:t>
            </w:r>
          </w:p>
        </w:tc>
        <w:tc>
          <w:tcPr>
            <w:tcW w:w="591"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708,07</w:t>
            </w:r>
          </w:p>
        </w:tc>
        <w:tc>
          <w:tcPr>
            <w:tcW w:w="694"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255,06</w:t>
            </w:r>
          </w:p>
        </w:tc>
        <w:tc>
          <w:tcPr>
            <w:tcW w:w="589"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448,35</w:t>
            </w:r>
          </w:p>
        </w:tc>
        <w:tc>
          <w:tcPr>
            <w:tcW w:w="628" w:type="pct"/>
            <w:shd w:val="clear" w:color="auto" w:fill="auto"/>
          </w:tcPr>
          <w:p w:rsidR="004D3970" w:rsidRPr="003A1828" w:rsidRDefault="004D3970" w:rsidP="00C6367E">
            <w:pPr>
              <w:pStyle w:val="TableContents"/>
              <w:jc w:val="center"/>
              <w:rPr>
                <w:rFonts w:ascii="Times New Roman" w:hAnsi="Times New Roman" w:cs="Times New Roman"/>
                <w:sz w:val="20"/>
                <w:szCs w:val="20"/>
              </w:rPr>
            </w:pPr>
            <w:r w:rsidRPr="003A1828">
              <w:rPr>
                <w:rFonts w:ascii="Times New Roman" w:hAnsi="Times New Roman" w:cs="Times New Roman"/>
                <w:sz w:val="20"/>
                <w:szCs w:val="20"/>
              </w:rPr>
              <w:t>4,32</w:t>
            </w:r>
          </w:p>
        </w:tc>
      </w:tr>
    </w:tbl>
    <w:p w:rsidR="00786FF9" w:rsidRDefault="004D3970" w:rsidP="002F0E6E">
      <w:pPr>
        <w:pStyle w:val="BodyText"/>
        <w:rPr>
          <w:rFonts w:ascii="Times New Roman" w:hAnsi="Times New Roman" w:cs="Times New Roman"/>
        </w:rPr>
      </w:pPr>
      <w:r w:rsidRPr="00CE6606">
        <w:rPr>
          <w:rFonts w:ascii="Times New Roman" w:hAnsi="Times New Roman" w:cs="Times New Roman"/>
        </w:rPr>
        <w:t>Lielākā daļa izmaiņu rodas sai</w:t>
      </w:r>
      <w:r w:rsidR="008E5666">
        <w:rPr>
          <w:rFonts w:ascii="Times New Roman" w:hAnsi="Times New Roman" w:cs="Times New Roman"/>
        </w:rPr>
        <w:t>stībā ar meža zemju transformēšanu</w:t>
      </w:r>
      <w:r w:rsidRPr="00CE6606">
        <w:rPr>
          <w:rFonts w:ascii="Times New Roman" w:hAnsi="Times New Roman" w:cs="Times New Roman"/>
        </w:rPr>
        <w:t xml:space="preserve"> par apdzīvotām vietām vai aramzemi, </w:t>
      </w:r>
      <w:r w:rsidR="008E5666">
        <w:rPr>
          <w:rFonts w:ascii="Times New Roman" w:hAnsi="Times New Roman" w:cs="Times New Roman"/>
        </w:rPr>
        <w:t>aramzemes transformēšanu</w:t>
      </w:r>
      <w:r w:rsidRPr="00CE6606">
        <w:rPr>
          <w:rFonts w:ascii="Times New Roman" w:hAnsi="Times New Roman" w:cs="Times New Roman"/>
        </w:rPr>
        <w:t xml:space="preserve"> p</w:t>
      </w:r>
      <w:r w:rsidR="008E5666">
        <w:rPr>
          <w:rFonts w:ascii="Times New Roman" w:hAnsi="Times New Roman" w:cs="Times New Roman"/>
        </w:rPr>
        <w:t>ar zālāju un zālāja transformēšanu</w:t>
      </w:r>
      <w:r w:rsidRPr="00CE6606">
        <w:rPr>
          <w:rFonts w:ascii="Times New Roman" w:hAnsi="Times New Roman" w:cs="Times New Roman"/>
        </w:rPr>
        <w:t xml:space="preserve"> par meža zemi. </w:t>
      </w:r>
      <w:r w:rsidR="008E5666">
        <w:rPr>
          <w:rFonts w:ascii="Times New Roman" w:hAnsi="Times New Roman" w:cs="Times New Roman"/>
        </w:rPr>
        <w:t>Izņemot apmežošanu un atmežošanu. SEG emisiju uzskaitē ietver tikai neto izmaiņas</w:t>
      </w:r>
      <w:r w:rsidRPr="00CE6606">
        <w:rPr>
          <w:rFonts w:ascii="Times New Roman" w:hAnsi="Times New Roman" w:cs="Times New Roman"/>
        </w:rPr>
        <w:t>.</w:t>
      </w:r>
    </w:p>
    <w:p w:rsidR="00786FF9" w:rsidRDefault="004D3970" w:rsidP="004623E5">
      <w:pPr>
        <w:pStyle w:val="BodyText"/>
        <w:tabs>
          <w:tab w:val="clear" w:pos="1134"/>
          <w:tab w:val="left" w:pos="0"/>
        </w:tabs>
        <w:spacing w:before="0"/>
        <w:rPr>
          <w:rFonts w:ascii="Times New Roman" w:hAnsi="Times New Roman" w:cs="Times New Roman"/>
        </w:rPr>
      </w:pPr>
      <w:r w:rsidRPr="00CE6606">
        <w:rPr>
          <w:rFonts w:ascii="Times New Roman" w:hAnsi="Times New Roman" w:cs="Times New Roman"/>
        </w:rPr>
        <w:t>Dati par virszemes dzīvās biomasas pieaugumu iegūti no MSI. Valstij raksturīgos izplešanās koeficientus un koksnes blīvuma rādītājus izmanto, lai aprēķinātu oglekļa uzkrājuma izmaiņas dzīvajā un nedzīvajā koksnes biomasā.</w:t>
      </w:r>
    </w:p>
    <w:p w:rsidR="004D3970" w:rsidRPr="00CE6606" w:rsidRDefault="004D3970" w:rsidP="009D153C">
      <w:pPr>
        <w:pStyle w:val="Heading2"/>
        <w:rPr>
          <w:rFonts w:ascii="Times New Roman" w:hAnsi="Times New Roman" w:cs="Times New Roman"/>
        </w:rPr>
      </w:pPr>
      <w:bookmarkStart w:id="15" w:name="_Ref321845600"/>
      <w:bookmarkStart w:id="16" w:name="_Toc420682216"/>
      <w:bookmarkEnd w:id="15"/>
      <w:r w:rsidRPr="00CE6606">
        <w:rPr>
          <w:rFonts w:ascii="Times New Roman" w:hAnsi="Times New Roman" w:cs="Times New Roman"/>
        </w:rPr>
        <w:t>Galvenās oglekļa krātuves</w:t>
      </w:r>
      <w:r w:rsidRPr="00CE6606">
        <w:rPr>
          <w:rStyle w:val="FootnoteReference"/>
          <w:rFonts w:ascii="Times New Roman" w:hAnsi="Times New Roman" w:cs="Times New Roman"/>
        </w:rPr>
        <w:footnoteReference w:id="4"/>
      </w:r>
      <w:r w:rsidRPr="00CE6606">
        <w:rPr>
          <w:rFonts w:ascii="Times New Roman" w:hAnsi="Times New Roman" w:cs="Times New Roman"/>
        </w:rPr>
        <w:t xml:space="preserve"> un avoti </w:t>
      </w:r>
      <w:r w:rsidRPr="00CE6606">
        <w:rPr>
          <w:rFonts w:ascii="Times New Roman" w:hAnsi="Times New Roman" w:cs="Times New Roman"/>
          <w:i/>
        </w:rPr>
        <w:t>LULUCF</w:t>
      </w:r>
      <w:r w:rsidRPr="00CE6606">
        <w:rPr>
          <w:rFonts w:ascii="Times New Roman" w:hAnsi="Times New Roman" w:cs="Times New Roman"/>
        </w:rPr>
        <w:t xml:space="preserve"> sektorā</w:t>
      </w:r>
      <w:bookmarkEnd w:id="16"/>
    </w:p>
    <w:p w:rsidR="00AF3572" w:rsidRPr="00CE6606" w:rsidRDefault="00AF3572" w:rsidP="00227715">
      <w:pPr>
        <w:pStyle w:val="BodyText"/>
        <w:rPr>
          <w:rFonts w:ascii="Times New Roman" w:hAnsi="Times New Roman" w:cs="Times New Roman"/>
        </w:rPr>
      </w:pPr>
      <w:r w:rsidRPr="00CE6606">
        <w:rPr>
          <w:rFonts w:ascii="Times New Roman" w:hAnsi="Times New Roman" w:cs="Times New Roman"/>
        </w:rPr>
        <w:t>Latvijā augsnēm ir plašs atšķirīgu specifisku iezīmju klāsts. Tās galvenokārt nosaka pēc cilmiežiem, tiem raksturīgā mineraloģiskā un ķīmiskā sastāva, kā arī karbonāt</w:t>
      </w:r>
      <w:r w:rsidR="008E5666">
        <w:rPr>
          <w:rFonts w:ascii="Times New Roman" w:hAnsi="Times New Roman" w:cs="Times New Roman"/>
        </w:rPr>
        <w:t>u klātbūtnes. Klimats, veģetācija</w:t>
      </w:r>
      <w:r w:rsidRPr="00CE6606">
        <w:rPr>
          <w:rFonts w:ascii="Times New Roman" w:hAnsi="Times New Roman" w:cs="Times New Roman"/>
        </w:rPr>
        <w:t>, strukturālais un ķīmiskais sastāvs, kā arī cilmie</w:t>
      </w:r>
      <w:r w:rsidR="008E5666">
        <w:rPr>
          <w:rFonts w:ascii="Times New Roman" w:hAnsi="Times New Roman" w:cs="Times New Roman"/>
        </w:rPr>
        <w:t>žu izcelsme</w:t>
      </w:r>
      <w:r w:rsidRPr="00CE6606">
        <w:rPr>
          <w:rFonts w:ascii="Times New Roman" w:hAnsi="Times New Roman" w:cs="Times New Roman"/>
        </w:rPr>
        <w:t>, tilpummasa, kā arī ūdens un gaisa režīms ir tie faktori, pēc kuriem nosaka augsnes ģenēzi, īpašības un auglību.</w:t>
      </w:r>
    </w:p>
    <w:p w:rsidR="00AF3572" w:rsidRPr="00CE6606" w:rsidRDefault="00AF3572" w:rsidP="00227715">
      <w:pPr>
        <w:pStyle w:val="BodyText"/>
        <w:rPr>
          <w:rFonts w:ascii="Times New Roman" w:hAnsi="Times New Roman" w:cs="Times New Roman"/>
        </w:rPr>
      </w:pPr>
      <w:r w:rsidRPr="00CE6606">
        <w:rPr>
          <w:rFonts w:ascii="Times New Roman" w:hAnsi="Times New Roman" w:cs="Times New Roman"/>
        </w:rPr>
        <w:t>Latvija atrodas mitrā un mērenā klimata reģionā, kur nokrišņu daudzums pārsniedz iztvaikošanu (augsnes mitruma koeficients &gt;1), kā rezul</w:t>
      </w:r>
      <w:r w:rsidR="008E5666">
        <w:rPr>
          <w:rFonts w:ascii="Times New Roman" w:hAnsi="Times New Roman" w:cs="Times New Roman"/>
        </w:rPr>
        <w:t>tātā augsnei ir laba ūdens caurlaidība</w:t>
      </w:r>
      <w:r w:rsidRPr="00CE6606">
        <w:rPr>
          <w:rFonts w:ascii="Times New Roman" w:hAnsi="Times New Roman" w:cs="Times New Roman"/>
        </w:rPr>
        <w:t xml:space="preserve">. </w:t>
      </w:r>
      <w:r w:rsidRPr="00CE6606">
        <w:rPr>
          <w:rFonts w:ascii="Times New Roman" w:hAnsi="Times New Roman" w:cs="Times New Roman"/>
        </w:rPr>
        <w:lastRenderedPageBreak/>
        <w:t>Gada vidējā temperatūra Latvijas dienvidos (Liepājā) ir 6,6 </w:t>
      </w:r>
      <w:r w:rsidRPr="00CE6606">
        <w:rPr>
          <w:rFonts w:ascii="Times New Roman" w:hAnsi="Times New Roman" w:cs="Times New Roman"/>
          <w:vertAlign w:val="superscript"/>
        </w:rPr>
        <w:t>0</w:t>
      </w:r>
      <w:r w:rsidRPr="00CE6606">
        <w:rPr>
          <w:rFonts w:ascii="Times New Roman" w:hAnsi="Times New Roman" w:cs="Times New Roman"/>
        </w:rPr>
        <w:t>C un 4,2 </w:t>
      </w:r>
      <w:r w:rsidRPr="00CE6606">
        <w:rPr>
          <w:rFonts w:ascii="Times New Roman" w:hAnsi="Times New Roman" w:cs="Times New Roman"/>
          <w:vertAlign w:val="superscript"/>
        </w:rPr>
        <w:t>0</w:t>
      </w:r>
      <w:r w:rsidRPr="00CE6606">
        <w:rPr>
          <w:rFonts w:ascii="Times New Roman" w:hAnsi="Times New Roman" w:cs="Times New Roman"/>
        </w:rPr>
        <w:t>C Latvijas ziemeļos (Alūksnē). Gada vidējais nokrišņu daudzums ir diapazonā no 550 līdz 600 mm zemienēs un no 700 līdz 800 mm augstienēs. Latvijas klimats veicina automorfo augšņu izskalošanu, podzola veidošanos; saistībā ar ūdens uzkrāšanos mazāk caurlaidīgos augsnes slāņos augsne pārvēršas mālā, veidojas purvi un pushidromorfā vai hidromorfā augsne.</w:t>
      </w:r>
    </w:p>
    <w:p w:rsidR="00AF3572" w:rsidRPr="00CE6606" w:rsidRDefault="00AF3572" w:rsidP="00227715">
      <w:pPr>
        <w:pStyle w:val="BodyText"/>
        <w:rPr>
          <w:rFonts w:ascii="Times New Roman" w:hAnsi="Times New Roman" w:cs="Times New Roman"/>
        </w:rPr>
      </w:pPr>
      <w:r w:rsidRPr="00CE6606">
        <w:rPr>
          <w:rFonts w:ascii="Times New Roman" w:hAnsi="Times New Roman" w:cs="Times New Roman"/>
        </w:rPr>
        <w:t>Atbilstoši tās hidrotermiskajām īpašībām augsni Latvijā iedala trīs grupās: automorfā, pushidromorfā un hidromorfā augsne. Automorfā augsne veidojas labi nosusinātās vietās ar labu ūdens aizturēšanas spēju, un parasti to saista ar dziļu pazemes ūdeņu līmeni. Tā kā aerobajos apstākļos organisko vielu sadalīšanās process ir labs, šāda augsne nesatur daudz humusa (trūdvielu).</w:t>
      </w:r>
    </w:p>
    <w:p w:rsidR="00AF3572" w:rsidRPr="00CE6606" w:rsidRDefault="008E5666" w:rsidP="00227715">
      <w:pPr>
        <w:pStyle w:val="BodyText"/>
        <w:rPr>
          <w:rFonts w:ascii="Times New Roman" w:eastAsia="Times New Roman" w:hAnsi="Times New Roman" w:cs="Times New Roman"/>
        </w:rPr>
      </w:pPr>
      <w:r>
        <w:rPr>
          <w:rFonts w:ascii="Times New Roman" w:hAnsi="Times New Roman" w:cs="Times New Roman"/>
        </w:rPr>
        <w:t>Latvijas lauksaimniecības zeme izvietota uz dažādas izcelsmes augsnēm</w:t>
      </w:r>
      <w:r w:rsidR="00AF3572" w:rsidRPr="00CE6606">
        <w:rPr>
          <w:rFonts w:ascii="Times New Roman" w:hAnsi="Times New Roman" w:cs="Times New Roman"/>
        </w:rPr>
        <w:t>, kas veidota</w:t>
      </w:r>
      <w:r>
        <w:rPr>
          <w:rFonts w:ascii="Times New Roman" w:hAnsi="Times New Roman" w:cs="Times New Roman"/>
        </w:rPr>
        <w:t>s</w:t>
      </w:r>
      <w:r w:rsidR="00AF3572" w:rsidRPr="00CE6606">
        <w:rPr>
          <w:rFonts w:ascii="Times New Roman" w:hAnsi="Times New Roman" w:cs="Times New Roman"/>
        </w:rPr>
        <w:t xml:space="preserve"> uz dažādiem, galvenokārt irdeniem kvartārajiem nogulumiežiem.</w:t>
      </w:r>
    </w:p>
    <w:p w:rsidR="00AF3572" w:rsidRPr="00CE6606" w:rsidRDefault="00AF3572" w:rsidP="00227715">
      <w:pPr>
        <w:pStyle w:val="BodyText"/>
        <w:rPr>
          <w:rFonts w:ascii="Times New Roman" w:eastAsia="Times New Roman" w:hAnsi="Times New Roman" w:cs="Times New Roman"/>
        </w:rPr>
      </w:pPr>
      <w:r w:rsidRPr="00CE6606">
        <w:rPr>
          <w:rFonts w:ascii="Times New Roman" w:hAnsi="Times New Roman" w:cs="Times New Roman"/>
        </w:rPr>
        <w:t>Augsnes auglība ir atkarīga no augsnes cilmiežiem, un visauglīgāko augsni nodrošina māla un sanesu daļiņu sastāva pali</w:t>
      </w:r>
      <w:r w:rsidR="008E5666">
        <w:rPr>
          <w:rFonts w:ascii="Times New Roman" w:hAnsi="Times New Roman" w:cs="Times New Roman"/>
        </w:rPr>
        <w:t>elinājums, kad saskaņā ar Pasaules Augšņu klasifikatoru</w:t>
      </w:r>
      <w:r w:rsidRPr="00CE6606">
        <w:rPr>
          <w:rFonts w:ascii="Times New Roman" w:hAnsi="Times New Roman" w:cs="Times New Roman"/>
        </w:rPr>
        <w:t xml:space="preserve"> (</w:t>
      </w:r>
      <w:r w:rsidRPr="00CE6606">
        <w:rPr>
          <w:rFonts w:ascii="Times New Roman" w:hAnsi="Times New Roman" w:cs="Times New Roman"/>
          <w:i/>
        </w:rPr>
        <w:t>WRB</w:t>
      </w:r>
      <w:r w:rsidRPr="00CE6606">
        <w:rPr>
          <w:rFonts w:ascii="Times New Roman" w:hAnsi="Times New Roman" w:cs="Times New Roman"/>
        </w:rPr>
        <w:t xml:space="preserve">, 2014) plaši izplatītas ir </w:t>
      </w:r>
      <w:r w:rsidRPr="00CE6606">
        <w:rPr>
          <w:rFonts w:ascii="Times New Roman" w:hAnsi="Times New Roman" w:cs="Times New Roman"/>
          <w:i/>
        </w:rPr>
        <w:t>Luvisol</w:t>
      </w:r>
      <w:r w:rsidRPr="00CE6606">
        <w:rPr>
          <w:rFonts w:ascii="Times New Roman" w:hAnsi="Times New Roman" w:cs="Times New Roman"/>
        </w:rPr>
        <w:t xml:space="preserve">, </w:t>
      </w:r>
      <w:r w:rsidRPr="00CE6606">
        <w:rPr>
          <w:rFonts w:ascii="Times New Roman" w:hAnsi="Times New Roman" w:cs="Times New Roman"/>
          <w:i/>
        </w:rPr>
        <w:t>Stagnosol</w:t>
      </w:r>
      <w:r w:rsidRPr="00CE6606">
        <w:rPr>
          <w:rFonts w:ascii="Times New Roman" w:hAnsi="Times New Roman" w:cs="Times New Roman"/>
        </w:rPr>
        <w:t xml:space="preserve"> un </w:t>
      </w:r>
      <w:r w:rsidRPr="00CE6606">
        <w:rPr>
          <w:rFonts w:ascii="Times New Roman" w:hAnsi="Times New Roman" w:cs="Times New Roman"/>
          <w:i/>
        </w:rPr>
        <w:t>Retisol</w:t>
      </w:r>
      <w:r w:rsidRPr="00CE6606">
        <w:rPr>
          <w:rFonts w:ascii="Times New Roman" w:hAnsi="Times New Roman" w:cs="Times New Roman"/>
        </w:rPr>
        <w:t xml:space="preserve"> augsnes. Visauglīgākā augsne – </w:t>
      </w:r>
      <w:r w:rsidRPr="00CE6606">
        <w:rPr>
          <w:rFonts w:ascii="Times New Roman" w:hAnsi="Times New Roman" w:cs="Times New Roman"/>
          <w:i/>
        </w:rPr>
        <w:t>Luvisol</w:t>
      </w:r>
      <w:r w:rsidRPr="00CE6606">
        <w:rPr>
          <w:rFonts w:ascii="Times New Roman" w:hAnsi="Times New Roman" w:cs="Times New Roman"/>
        </w:rPr>
        <w:t xml:space="preserve"> augsne ir izplatīta Zemgales līdzenumā.</w:t>
      </w:r>
    </w:p>
    <w:p w:rsidR="00AF3572" w:rsidRPr="00CE6606" w:rsidRDefault="00AF3572" w:rsidP="00227715">
      <w:pPr>
        <w:pStyle w:val="BodyText"/>
        <w:rPr>
          <w:rFonts w:ascii="Times New Roman" w:eastAsia="Times New Roman" w:hAnsi="Times New Roman" w:cs="Times New Roman"/>
        </w:rPr>
      </w:pPr>
      <w:r w:rsidRPr="00CE6606">
        <w:rPr>
          <w:rFonts w:ascii="Times New Roman" w:hAnsi="Times New Roman" w:cs="Times New Roman"/>
        </w:rPr>
        <w:t xml:space="preserve">Turklāt pazemes ūdeņu līmenis un augsnes mitruma režīms nosaka </w:t>
      </w:r>
      <w:r w:rsidRPr="00CE6606">
        <w:rPr>
          <w:rFonts w:ascii="Times New Roman" w:hAnsi="Times New Roman" w:cs="Times New Roman"/>
          <w:i/>
        </w:rPr>
        <w:t>Gleysol</w:t>
      </w:r>
      <w:r w:rsidRPr="00CE6606">
        <w:rPr>
          <w:rFonts w:ascii="Times New Roman" w:hAnsi="Times New Roman" w:cs="Times New Roman"/>
        </w:rPr>
        <w:t xml:space="preserve"> augšņu izplatību, tomēr teritorijās, kurās ir organiskās vielas un uzkrājas kūdra, izplatīts ir histosols.</w:t>
      </w:r>
    </w:p>
    <w:p w:rsidR="00AF3572" w:rsidRPr="00CE6606" w:rsidRDefault="00AF3572" w:rsidP="00227715">
      <w:pPr>
        <w:pStyle w:val="BodyText"/>
        <w:rPr>
          <w:rFonts w:ascii="Times New Roman" w:hAnsi="Times New Roman" w:cs="Times New Roman"/>
        </w:rPr>
      </w:pPr>
      <w:r w:rsidRPr="00CE6606">
        <w:rPr>
          <w:rFonts w:ascii="Times New Roman" w:hAnsi="Times New Roman" w:cs="Times New Roman"/>
        </w:rPr>
        <w:t>Latvijā visauglīgākā augsne ir veidota uz mālainiem cilmiežiem, kas bagātināti ar karbonātiem (2–20 %); te runa ir par, piemēram, morēnām, glaciālās izcelsmes nogulsnēm, aluviālām un deluviālām sanesām. Būtībā dau</w:t>
      </w:r>
      <w:r w:rsidR="008E5666">
        <w:rPr>
          <w:rFonts w:ascii="Times New Roman" w:hAnsi="Times New Roman" w:cs="Times New Roman"/>
        </w:rPr>
        <w:t>dzas Latvijas augsnes nesatur karbonātus, jo tie no augsnes virskārtas tiek izskaloti</w:t>
      </w:r>
      <w:r w:rsidRPr="00CE6606">
        <w:rPr>
          <w:rFonts w:ascii="Times New Roman" w:hAnsi="Times New Roman" w:cs="Times New Roman"/>
        </w:rPr>
        <w:t>.</w:t>
      </w:r>
    </w:p>
    <w:p w:rsidR="00AF3572" w:rsidRPr="00CE6606" w:rsidRDefault="00AF3572" w:rsidP="00227715">
      <w:pPr>
        <w:pStyle w:val="BodyText"/>
        <w:rPr>
          <w:rFonts w:ascii="Times New Roman" w:hAnsi="Times New Roman" w:cs="Times New Roman"/>
        </w:rPr>
      </w:pPr>
      <w:r w:rsidRPr="00CE6606">
        <w:rPr>
          <w:rFonts w:ascii="Times New Roman" w:hAnsi="Times New Roman" w:cs="Times New Roman"/>
        </w:rPr>
        <w:t>Latvijā svarīgākās augsnes uzlabošanas metodes ir nosusināšana un meliorācija, kaļķošana, humusa veidošana, mēslošanas līdzekļu izmantoša</w:t>
      </w:r>
      <w:r w:rsidR="008E5666">
        <w:rPr>
          <w:rFonts w:ascii="Times New Roman" w:hAnsi="Times New Roman" w:cs="Times New Roman"/>
        </w:rPr>
        <w:t>na, augsnes dziļāko slāņu apstrāde</w:t>
      </w:r>
      <w:r w:rsidRPr="00CE6606">
        <w:rPr>
          <w:rFonts w:ascii="Times New Roman" w:hAnsi="Times New Roman" w:cs="Times New Roman"/>
        </w:rPr>
        <w:t>, nolīdzināšana un lauku attīrīšana no laukakmeņiem, augsnes erozijas kontrole.</w:t>
      </w:r>
    </w:p>
    <w:p w:rsidR="00144706" w:rsidRPr="00CE6606" w:rsidRDefault="004D3970" w:rsidP="00227715">
      <w:pPr>
        <w:pStyle w:val="BodyText"/>
        <w:rPr>
          <w:rFonts w:ascii="Times New Roman" w:hAnsi="Times New Roman" w:cs="Times New Roman"/>
          <w:b/>
        </w:rPr>
      </w:pPr>
      <w:bookmarkStart w:id="17" w:name="_Ref321846053"/>
      <w:r w:rsidRPr="00CE6606">
        <w:rPr>
          <w:rFonts w:ascii="Times New Roman" w:hAnsi="Times New Roman" w:cs="Times New Roman"/>
        </w:rPr>
        <w:t xml:space="preserve">Visbūtiskākā </w:t>
      </w:r>
      <w:r w:rsidRPr="00CE6606">
        <w:rPr>
          <w:rFonts w:ascii="Times New Roman" w:hAnsi="Times New Roman" w:cs="Times New Roman"/>
          <w:i/>
        </w:rPr>
        <w:t>LULUCF</w:t>
      </w:r>
      <w:r w:rsidRPr="00CE6606">
        <w:rPr>
          <w:rFonts w:ascii="Times New Roman" w:hAnsi="Times New Roman" w:cs="Times New Roman"/>
        </w:rPr>
        <w:t xml:space="preserve"> sektora pamatkategorija ir CO</w:t>
      </w:r>
      <w:r w:rsidRPr="00CE6606">
        <w:rPr>
          <w:rFonts w:ascii="Times New Roman" w:hAnsi="Times New Roman" w:cs="Times New Roman"/>
          <w:vertAlign w:val="subscript"/>
        </w:rPr>
        <w:t>2</w:t>
      </w:r>
      <w:r w:rsidRPr="00CE6606">
        <w:rPr>
          <w:rFonts w:ascii="Times New Roman" w:hAnsi="Times New Roman" w:cs="Times New Roman"/>
        </w:rPr>
        <w:t xml:space="preserve"> </w:t>
      </w:r>
      <w:r w:rsidRPr="00CE6606">
        <w:rPr>
          <w:rFonts w:ascii="Times New Roman" w:hAnsi="Times New Roman" w:cs="Times New Roman"/>
          <w:b/>
        </w:rPr>
        <w:t>mežu zemē, kas palikusi kā mežu zeme,</w:t>
      </w:r>
      <w:r w:rsidRPr="00CE6606">
        <w:rPr>
          <w:rFonts w:ascii="Times New Roman" w:hAnsi="Times New Roman" w:cs="Times New Roman"/>
        </w:rPr>
        <w:t xml:space="preserve"> jo tā 2012. gadā veidoja 45 % no emisiju līmeņa un 47 % no tendences. Vēl viena nozīmīga avotu kategorija, kurā kopš 1990. gada novērojams CO</w:t>
      </w:r>
      <w:r w:rsidRPr="00CE6606">
        <w:rPr>
          <w:rFonts w:ascii="Times New Roman" w:hAnsi="Times New Roman" w:cs="Times New Roman"/>
          <w:vertAlign w:val="subscript"/>
        </w:rPr>
        <w:t>2</w:t>
      </w:r>
      <w:r w:rsidRPr="00CE6606">
        <w:rPr>
          <w:rFonts w:ascii="Times New Roman" w:hAnsi="Times New Roman" w:cs="Times New Roman"/>
        </w:rPr>
        <w:t xml:space="preserve"> emisiju pieaugums, ir </w:t>
      </w:r>
      <w:r w:rsidRPr="00CE6606">
        <w:rPr>
          <w:rFonts w:ascii="Times New Roman" w:hAnsi="Times New Roman" w:cs="Times New Roman"/>
          <w:b/>
        </w:rPr>
        <w:t>zeme, kas pārveidota par apdzīvotām vietām.</w:t>
      </w:r>
      <w:r w:rsidRPr="00CE6606">
        <w:rPr>
          <w:rFonts w:ascii="Times New Roman" w:hAnsi="Times New Roman" w:cs="Times New Roman"/>
        </w:rPr>
        <w:t xml:space="preserve"> </w:t>
      </w:r>
      <w:r w:rsidRPr="00CE6606">
        <w:rPr>
          <w:rFonts w:ascii="Times New Roman" w:hAnsi="Times New Roman" w:cs="Times New Roman"/>
          <w:b/>
        </w:rPr>
        <w:t>Visa veida atmežošana ir viens no būtiskākajiem emisiju avotiem, kam ir tendence pieaugt saistībā ar ceļu tīkla un rūpnieciskās infrastruktūras attīstību. Aizvien biežāk tiek veikta atmežošana nolūkā iegūt zālaugu platību un aramzemi. Pastāv norādes, ka šāda veida zemes lietošanas maiņa tuvākajā nākotnē ievērojami pa</w:t>
      </w:r>
      <w:r w:rsidR="008E5666">
        <w:rPr>
          <w:rFonts w:ascii="Times New Roman" w:hAnsi="Times New Roman" w:cs="Times New Roman"/>
          <w:b/>
        </w:rPr>
        <w:t>lielinās un radīs</w:t>
      </w:r>
      <w:r w:rsidRPr="00CE6606">
        <w:rPr>
          <w:rFonts w:ascii="Times New Roman" w:hAnsi="Times New Roman" w:cs="Times New Roman"/>
          <w:b/>
        </w:rPr>
        <w:t xml:space="preserve"> vairāk CO</w:t>
      </w:r>
      <w:r w:rsidRPr="00CE6606">
        <w:rPr>
          <w:rFonts w:ascii="Times New Roman" w:hAnsi="Times New Roman" w:cs="Times New Roman"/>
          <w:b/>
          <w:vertAlign w:val="subscript"/>
        </w:rPr>
        <w:t>2</w:t>
      </w:r>
      <w:r w:rsidRPr="00CE6606">
        <w:rPr>
          <w:rFonts w:ascii="Times New Roman" w:hAnsi="Times New Roman" w:cs="Times New Roman"/>
          <w:b/>
        </w:rPr>
        <w:t xml:space="preserve"> un N</w:t>
      </w:r>
      <w:r w:rsidRPr="00CE6606">
        <w:rPr>
          <w:rFonts w:ascii="Times New Roman" w:hAnsi="Times New Roman" w:cs="Times New Roman"/>
          <w:b/>
          <w:vertAlign w:val="subscript"/>
        </w:rPr>
        <w:t>2</w:t>
      </w:r>
      <w:r w:rsidRPr="00CE6606">
        <w:rPr>
          <w:rFonts w:ascii="Times New Roman" w:hAnsi="Times New Roman" w:cs="Times New Roman"/>
          <w:b/>
        </w:rPr>
        <w:t>O emisiju.</w:t>
      </w:r>
    </w:p>
    <w:bookmarkEnd w:id="17"/>
    <w:p w:rsidR="00426FCB" w:rsidRPr="00CE6606" w:rsidRDefault="001C5CB3" w:rsidP="000E0134">
      <w:pPr>
        <w:pStyle w:val="BodyText"/>
        <w:rPr>
          <w:rFonts w:ascii="Times New Roman" w:hAnsi="Times New Roman" w:cs="Times New Roman"/>
          <w:color w:val="auto"/>
        </w:rPr>
      </w:pPr>
      <w:r w:rsidRPr="00CE6606">
        <w:rPr>
          <w:rFonts w:ascii="Times New Roman" w:hAnsi="Times New Roman" w:cs="Times New Roman"/>
          <w:color w:val="auto"/>
        </w:rPr>
        <w:t>Aramzemes un zālāju apsaimniekošanā visgrūtāk ir nodrošināt nepārtrauktu skābekļa uzkrāšanos augsnē, īstenojot pasākumus, kuri vērsti uz augsnes auglības uzlabošanu, tostarp kultūraugu audzēšanas sistēmas, ievērojot regulāru zaļmēslojuma izmantošanu, organiskā mēslojuma izmantošanu, nosusināšanas un augsnes apstrādes metodes skābekļa piegādei dziļākiem augsnes slāņiem. Ir dažādi veidi, kādos Latvijā ir tikusi īstenota zemes apsaimniekošanas prakse ar mērķi uzlabot organisko vielu saturu augsnē, piemēram, biomasas produkcijas palielināšana un augsekas sistēmu vairošana. Līdz šim organiskās vielas augsnē galvenokārt uzlabotas, samazinot augsn</w:t>
      </w:r>
      <w:r w:rsidR="008E5666">
        <w:rPr>
          <w:rFonts w:ascii="Times New Roman" w:hAnsi="Times New Roman" w:cs="Times New Roman"/>
          <w:color w:val="auto"/>
        </w:rPr>
        <w:t>es apstrādi un atgriežot</w:t>
      </w:r>
      <w:r w:rsidRPr="00CE6606">
        <w:rPr>
          <w:rFonts w:ascii="Times New Roman" w:hAnsi="Times New Roman" w:cs="Times New Roman"/>
          <w:color w:val="auto"/>
        </w:rPr>
        <w:t xml:space="preserve"> zāles biomasu augsnē.</w:t>
      </w:r>
    </w:p>
    <w:p w:rsidR="00786FF9" w:rsidRDefault="00426FCB" w:rsidP="000E0134">
      <w:pPr>
        <w:pStyle w:val="BodyText"/>
        <w:rPr>
          <w:rFonts w:ascii="Times New Roman" w:hAnsi="Times New Roman" w:cs="Times New Roman"/>
          <w:color w:val="auto"/>
        </w:rPr>
      </w:pPr>
      <w:r w:rsidRPr="00CE6606">
        <w:rPr>
          <w:rFonts w:ascii="Times New Roman" w:hAnsi="Times New Roman" w:cs="Times New Roman"/>
          <w:color w:val="auto"/>
        </w:rPr>
        <w:t>Pēc CSP datiem 2010. gadā tika izmantotas šāds zemes apstrādes metodes (augsnes apstrādes metodes):</w:t>
      </w:r>
      <w:r w:rsidR="008E5666">
        <w:rPr>
          <w:rFonts w:ascii="Times New Roman" w:hAnsi="Times New Roman" w:cs="Times New Roman"/>
          <w:color w:val="auto"/>
        </w:rPr>
        <w:t xml:space="preserve"> 88 % no apstrādātās aramzemes tika apsaimniekota, izmantojot tradicionālās aršanas metodes</w:t>
      </w:r>
      <w:r w:rsidRPr="00CE6606">
        <w:rPr>
          <w:rFonts w:ascii="Times New Roman" w:hAnsi="Times New Roman" w:cs="Times New Roman"/>
          <w:color w:val="auto"/>
        </w:rPr>
        <w:t>, 10,3 % izmantoja ar minimālu augsnes apstrādi un 1,7 % kultivētās aramzemes izmantoja tiešai sēšanai vai nulles apstrādei.</w:t>
      </w:r>
    </w:p>
    <w:p w:rsidR="00786FF9" w:rsidRDefault="004623E5" w:rsidP="000E0134">
      <w:pPr>
        <w:pStyle w:val="BodyText"/>
        <w:rPr>
          <w:rFonts w:ascii="Times New Roman" w:hAnsi="Times New Roman" w:cs="Times New Roman"/>
          <w:b/>
          <w:sz w:val="32"/>
          <w:u w:val="single"/>
        </w:rPr>
      </w:pPr>
      <w:r w:rsidRPr="00CE6606">
        <w:rPr>
          <w:rFonts w:ascii="Times New Roman" w:hAnsi="Times New Roman" w:cs="Times New Roman"/>
          <w:color w:val="auto"/>
        </w:rPr>
        <w:lastRenderedPageBreak/>
        <w:t xml:space="preserve">Kopš 2008. gada Latvijas Lauksaimniecības universitāte ir strādājusi pie ilgtermiņa pētījuma </w:t>
      </w:r>
      <w:r w:rsidRPr="00CE6606">
        <w:rPr>
          <w:rFonts w:ascii="Times New Roman" w:hAnsi="Times New Roman" w:cs="Times New Roman"/>
          <w:i/>
          <w:color w:val="auto"/>
        </w:rPr>
        <w:t>„Augsnes pamatapstrādes minimalizācijas un augu maiņas ietekme uz sējumu nezāļainību</w:t>
      </w:r>
      <w:r w:rsidRPr="00CE6606">
        <w:rPr>
          <w:rFonts w:ascii="Times New Roman" w:hAnsi="Times New Roman" w:cs="Times New Roman"/>
          <w:color w:val="auto"/>
        </w:rPr>
        <w:t>”</w:t>
      </w:r>
      <w:r w:rsidRPr="00CE6606">
        <w:rPr>
          <w:rStyle w:val="FootnoteReference"/>
          <w:rFonts w:ascii="Times New Roman" w:hAnsi="Times New Roman" w:cs="Times New Roman"/>
          <w:color w:val="auto"/>
        </w:rPr>
        <w:footnoteReference w:id="5"/>
      </w:r>
      <w:r w:rsidRPr="00CE6606">
        <w:rPr>
          <w:rFonts w:ascii="Times New Roman" w:hAnsi="Times New Roman" w:cs="Times New Roman"/>
          <w:color w:val="auto"/>
        </w:rPr>
        <w:t>. Šā pētījuma mērķis ir noteikt augsnes pamatapstrādes minimālā daudzuma ietekmi uz augsnes fiziskajām īpašībām un ķīmiskā sastāva izmaiņām, ņemot vērā ilgtermiņa kaitēkļu attīstību un kultūraugu izmēra un kvalitātes izplatību salīdzinājumā ar tradicionālajām audzēšanas tehnoloģijām.</w:t>
      </w:r>
      <w:r w:rsidRPr="00CE6606">
        <w:rPr>
          <w:rFonts w:ascii="Times New Roman" w:hAnsi="Times New Roman" w:cs="Times New Roman"/>
        </w:rPr>
        <w:br w:type="page"/>
      </w:r>
      <w:r w:rsidRPr="00CE6606">
        <w:rPr>
          <w:rFonts w:ascii="Times New Roman" w:hAnsi="Times New Roman" w:cs="Times New Roman"/>
          <w:b/>
          <w:sz w:val="32"/>
          <w:u w:val="single"/>
        </w:rPr>
        <w:lastRenderedPageBreak/>
        <w:t>Zemes sektora profils</w:t>
      </w:r>
    </w:p>
    <w:p w:rsidR="00786FF9" w:rsidRDefault="00651349" w:rsidP="00426FCB">
      <w:pPr>
        <w:pStyle w:val="BodyText"/>
        <w:spacing w:before="0"/>
        <w:rPr>
          <w:rFonts w:ascii="Times New Roman" w:hAnsi="Times New Roman" w:cs="Times New Roman"/>
        </w:rPr>
      </w:pPr>
      <w:r w:rsidRPr="00CE6606">
        <w:rPr>
          <w:rFonts w:ascii="Times New Roman" w:hAnsi="Times New Roman" w:cs="Times New Roman"/>
        </w:rPr>
        <w:t>Ņemot vērā mērķus klimata pārmaiņu mazināšanas jomā, ir svarīgi saglabāt teritorijas ar augstu spēju piesaistīt oglekli, piemēram, mežus, kūdrājus un zālāju, kā arī veicināt oglekļa piesaisti, ilgtspējīgi apsaimniekojot mežus un kūdrājus, ieaudzējot mežus un uzlabojot aramzemju un zālāja apsaimniekošanas praksi, lai nodrošinātu oglekļa piesaisti augsnē, un izveidojot daudzgadīgas kultūras ar ievērojamu augšanas potenciālu.</w:t>
      </w:r>
    </w:p>
    <w:p w:rsidR="00651349" w:rsidRPr="00CE6606" w:rsidRDefault="00AF4D96" w:rsidP="005F4C06">
      <w:pPr>
        <w:pStyle w:val="BodyText"/>
        <w:rPr>
          <w:rFonts w:ascii="Times New Roman" w:hAnsi="Times New Roman" w:cs="Times New Roman"/>
          <w:b/>
        </w:rPr>
      </w:pPr>
      <w:r w:rsidRPr="00CE6606">
        <w:rPr>
          <w:rFonts w:ascii="Times New Roman" w:hAnsi="Times New Roman" w:cs="Times New Roman"/>
          <w:b/>
        </w:rPr>
        <w:t xml:space="preserve">Mežsaimniecība </w:t>
      </w:r>
      <w:r w:rsidR="008E5666">
        <w:rPr>
          <w:rFonts w:ascii="Times New Roman" w:hAnsi="Times New Roman" w:cs="Times New Roman"/>
        </w:rPr>
        <w:t>ir ļoti nozīmīga Latvijā gan ekonomikai, gan videi, un tāpēc meža nozares politika</w:t>
      </w:r>
      <w:r w:rsidRPr="00CE6606">
        <w:rPr>
          <w:rFonts w:ascii="Times New Roman" w:hAnsi="Times New Roman" w:cs="Times New Roman"/>
        </w:rPr>
        <w:t xml:space="preserve"> būtiski ietekmē visu </w:t>
      </w:r>
      <w:r w:rsidRPr="00CE6606">
        <w:rPr>
          <w:rFonts w:ascii="Times New Roman" w:hAnsi="Times New Roman" w:cs="Times New Roman"/>
          <w:i/>
        </w:rPr>
        <w:t>LULUCF</w:t>
      </w:r>
      <w:r w:rsidRPr="00CE6606">
        <w:rPr>
          <w:rFonts w:ascii="Times New Roman" w:hAnsi="Times New Roman" w:cs="Times New Roman"/>
        </w:rPr>
        <w:t xml:space="preserve"> sektora attīstību. Privātajiem mežu īpašniekiem pieder nedaudz vairāk par 50% Latvijas mežu; pārējo daļu apsaimnieko galvenokārt akciju sabiedrība „Latvijas Valsts meži”. Privāto mežu īpašumtiesību struktūra strauji mainās, un notiek īpašumu konsolidācija. Ņemot vērā </w:t>
      </w:r>
      <w:r w:rsidR="008E5666">
        <w:rPr>
          <w:rFonts w:ascii="Times New Roman" w:hAnsi="Times New Roman" w:cs="Times New Roman"/>
          <w:b/>
        </w:rPr>
        <w:t>Latvijas mežaudžu vecumstruktūru</w:t>
      </w:r>
      <w:r w:rsidRPr="00CE6606">
        <w:rPr>
          <w:rFonts w:ascii="Times New Roman" w:hAnsi="Times New Roman" w:cs="Times New Roman"/>
        </w:rPr>
        <w:t xml:space="preserve"> un mežu resursu struktūru (pašlaik gandrīz treš</w:t>
      </w:r>
      <w:r w:rsidR="008E5666">
        <w:rPr>
          <w:rFonts w:ascii="Times New Roman" w:hAnsi="Times New Roman" w:cs="Times New Roman"/>
        </w:rPr>
        <w:t>ā daļa mežu atbilst atjaunojamās cirtes kritērijiem</w:t>
      </w:r>
      <w:r w:rsidRPr="00CE6606">
        <w:rPr>
          <w:rFonts w:ascii="Times New Roman" w:hAnsi="Times New Roman" w:cs="Times New Roman"/>
        </w:rPr>
        <w:t xml:space="preserve"> un </w:t>
      </w:r>
      <w:r w:rsidRPr="00CE6606">
        <w:rPr>
          <w:rFonts w:ascii="Times New Roman" w:hAnsi="Times New Roman" w:cs="Times New Roman"/>
          <w:b/>
        </w:rPr>
        <w:t>cērtama vecuma audžu īpatsvars strauji palielinās</w:t>
      </w:r>
      <w:r w:rsidRPr="00CE6606">
        <w:rPr>
          <w:rFonts w:ascii="Times New Roman" w:hAnsi="Times New Roman" w:cs="Times New Roman"/>
        </w:rPr>
        <w:t>), vienīgā stratēģiski ilgtspējīgā pieeja mežu apsaimniekošanā ir mūsu mežu atjaunošana, jo to pieaugums ik gadu samazinās (tādēļ samazinās arī CO</w:t>
      </w:r>
      <w:r w:rsidRPr="00CE6606">
        <w:rPr>
          <w:rFonts w:ascii="Times New Roman" w:hAnsi="Times New Roman" w:cs="Times New Roman"/>
          <w:vertAlign w:val="subscript"/>
        </w:rPr>
        <w:t>2</w:t>
      </w:r>
      <w:r w:rsidRPr="00CE6606">
        <w:rPr>
          <w:rFonts w:ascii="Times New Roman" w:hAnsi="Times New Roman" w:cs="Times New Roman"/>
        </w:rPr>
        <w:t xml:space="preserve"> piesaiste dzīvajā biomasā un citās meža zemju oglekļa krātuvēs īst</w:t>
      </w:r>
      <w:r w:rsidR="00060128">
        <w:rPr>
          <w:rFonts w:ascii="Times New Roman" w:hAnsi="Times New Roman" w:cs="Times New Roman"/>
        </w:rPr>
        <w:t>ermiņā). Lielākā daļa pāraugušas mežaudzes ir privātīpašumā</w:t>
      </w:r>
      <w:r w:rsidRPr="00CE6606">
        <w:rPr>
          <w:rFonts w:ascii="Times New Roman" w:hAnsi="Times New Roman" w:cs="Times New Roman"/>
        </w:rPr>
        <w:t xml:space="preserve"> vai ekonomiski nepi</w:t>
      </w:r>
      <w:r w:rsidR="00060128">
        <w:rPr>
          <w:rFonts w:ascii="Times New Roman" w:hAnsi="Times New Roman" w:cs="Times New Roman"/>
        </w:rPr>
        <w:t>eejami meži, proti, meži</w:t>
      </w:r>
      <w:r w:rsidR="00B325FA">
        <w:rPr>
          <w:rFonts w:ascii="Times New Roman" w:hAnsi="Times New Roman" w:cs="Times New Roman"/>
        </w:rPr>
        <w:t>z</w:t>
      </w:r>
      <w:r w:rsidR="00060128">
        <w:rPr>
          <w:rFonts w:ascii="Times New Roman" w:hAnsi="Times New Roman" w:cs="Times New Roman"/>
        </w:rPr>
        <w:t>strādes</w:t>
      </w:r>
      <w:r w:rsidRPr="00CE6606">
        <w:rPr>
          <w:rFonts w:ascii="Times New Roman" w:hAnsi="Times New Roman" w:cs="Times New Roman"/>
        </w:rPr>
        <w:t xml:space="preserve"> un meža atjaunošanas izmaksas ir augstākas par potenciālajiem ieņēmumiem. Šo mežu atjaunošanai, kā arī meža apsaimniekošanas infrastruktūras izveidei (ceļu un nosusināšanas sistēmu izveidei) ir jāveic būtiski ieguldījumi. </w:t>
      </w:r>
      <w:r w:rsidRPr="00CE6606">
        <w:rPr>
          <w:rFonts w:ascii="Times New Roman" w:hAnsi="Times New Roman" w:cs="Times New Roman"/>
          <w:b/>
        </w:rPr>
        <w:t xml:space="preserve">Meža infrastruktūra </w:t>
      </w:r>
      <w:r w:rsidRPr="00CE6606">
        <w:rPr>
          <w:rFonts w:ascii="Times New Roman" w:hAnsi="Times New Roman" w:cs="Times New Roman"/>
        </w:rPr>
        <w:t xml:space="preserve">(ceļu tīkls un nosusināšanas sistēmas), īpaši </w:t>
      </w:r>
      <w:r w:rsidRPr="00CE6606">
        <w:rPr>
          <w:rFonts w:ascii="Times New Roman" w:hAnsi="Times New Roman" w:cs="Times New Roman"/>
          <w:b/>
        </w:rPr>
        <w:t xml:space="preserve">privātajos mežos, ir sliktā stāvoklī, </w:t>
      </w:r>
      <w:r w:rsidRPr="00CE6606">
        <w:rPr>
          <w:rFonts w:ascii="Times New Roman" w:hAnsi="Times New Roman" w:cs="Times New Roman"/>
        </w:rPr>
        <w:t xml:space="preserve">un ir nepieciešami ieguldījumi tīklu rekonstrukcijai un paplašināšanai. Piemēram, meža ceļu tīkla blīvums Latvijā ir 1,1 km uz 100 ha, privātajos mežos – tikai 0,3 km. Zviedrijā un Somijā meža ceļu tīkla blīvums ir 3 km uz 100 ha. Nosusināšanas sistēmas privātajos mežos Latvijā jau vismaz 25 gadus nav rekonstruētas, un 572 kha mežu joprojām atrodas uz mitras minerālaugsnes (302 kha) un organiski bagātas augsnes (270 kha), kur </w:t>
      </w:r>
      <w:r w:rsidRPr="00CE6606">
        <w:rPr>
          <w:rFonts w:ascii="Times New Roman" w:hAnsi="Times New Roman" w:cs="Times New Roman"/>
          <w:b/>
        </w:rPr>
        <w:t>nosusināšana varētu būtiski palīdzēt uzlabot CO</w:t>
      </w:r>
      <w:r w:rsidRPr="00CE6606">
        <w:rPr>
          <w:rFonts w:ascii="Times New Roman" w:hAnsi="Times New Roman" w:cs="Times New Roman"/>
          <w:b/>
          <w:vertAlign w:val="subscript"/>
        </w:rPr>
        <w:t>2</w:t>
      </w:r>
      <w:r w:rsidRPr="00CE6606">
        <w:rPr>
          <w:rFonts w:ascii="Times New Roman" w:hAnsi="Times New Roman" w:cs="Times New Roman"/>
          <w:b/>
        </w:rPr>
        <w:t xml:space="preserve"> piesaisti </w:t>
      </w:r>
      <w:r w:rsidRPr="00CE6606">
        <w:rPr>
          <w:rFonts w:ascii="Times New Roman" w:hAnsi="Times New Roman" w:cs="Times New Roman"/>
        </w:rPr>
        <w:t>dzīvajā biomasā un citās oglekļa krātuvēs. Atbilstoši MSI</w:t>
      </w:r>
      <w:r w:rsidR="00060128">
        <w:rPr>
          <w:rFonts w:ascii="Times New Roman" w:hAnsi="Times New Roman" w:cs="Times New Roman"/>
        </w:rPr>
        <w:t xml:space="preserve"> datiem nākotnē ir ievērojams potenciāls palielināt mežizstrādei pieejamo krāju</w:t>
      </w:r>
      <w:r w:rsidRPr="00CE6606">
        <w:rPr>
          <w:rFonts w:ascii="Times New Roman" w:hAnsi="Times New Roman" w:cs="Times New Roman"/>
        </w:rPr>
        <w:t>, īpaši lapu koku audzēs un pāraugušos mežos, tādējādi paātrinot mežu atjaunošanos, kā arī novēršot slimību un kaitēkļu izplatīšanos novājinātās, slimās mežaudzēs. Saskaņā ar dažādām</w:t>
      </w:r>
      <w:r w:rsidR="00060128">
        <w:rPr>
          <w:rFonts w:ascii="Times New Roman" w:hAnsi="Times New Roman" w:cs="Times New Roman"/>
        </w:rPr>
        <w:t xml:space="preserve"> prognozēm atjaunojamās enerģijas sektors</w:t>
      </w:r>
      <w:r w:rsidRPr="00CE6606">
        <w:rPr>
          <w:rFonts w:ascii="Times New Roman" w:hAnsi="Times New Roman" w:cs="Times New Roman"/>
        </w:rPr>
        <w:t xml:space="preserve">, </w:t>
      </w:r>
      <w:r w:rsidRPr="00CE6606">
        <w:rPr>
          <w:rFonts w:ascii="Times New Roman" w:hAnsi="Times New Roman" w:cs="Times New Roman"/>
          <w:b/>
        </w:rPr>
        <w:t>īpaši eksporta tirgi, var sekmēt tādu meža resursu izmantojumu,</w:t>
      </w:r>
      <w:r w:rsidRPr="00CE6606">
        <w:rPr>
          <w:rFonts w:ascii="Times New Roman" w:hAnsi="Times New Roman" w:cs="Times New Roman"/>
        </w:rPr>
        <w:t xml:space="preserve"> kuri līdz šim nebija ekonomiski pieejami. Tā kā </w:t>
      </w:r>
      <w:r w:rsidRPr="00CE6606">
        <w:rPr>
          <w:rFonts w:ascii="Times New Roman" w:hAnsi="Times New Roman" w:cs="Times New Roman"/>
          <w:b/>
        </w:rPr>
        <w:t>ir jāsasniedz ES izvirzītie mērķi atjaunojamo energoresursu jomā,</w:t>
      </w:r>
      <w:r w:rsidRPr="00CE6606">
        <w:rPr>
          <w:rFonts w:ascii="Times New Roman" w:hAnsi="Times New Roman" w:cs="Times New Roman"/>
        </w:rPr>
        <w:t xml:space="preserve"> paredzams, ka enerģētikas nozarē līdz 2015. gadam vairāk sāks izmantot koksni, tostarp daļu papīrmalkas sortimenta. Šis process ir jau sācies – pēdējos 5 gados koksnes granulu ražošanas apjoms ir gandrīz divkāršojies, sasniedzot 1 miljonu tonnu gadā. </w:t>
      </w:r>
      <w:r w:rsidRPr="00CE6606">
        <w:rPr>
          <w:rFonts w:ascii="Times New Roman" w:hAnsi="Times New Roman" w:cs="Times New Roman"/>
          <w:b/>
        </w:rPr>
        <w:t>Attīstās arī vietējais bioenerģijas tirgus,</w:t>
      </w:r>
      <w:r w:rsidRPr="00CE6606">
        <w:rPr>
          <w:rFonts w:ascii="Times New Roman" w:hAnsi="Times New Roman" w:cs="Times New Roman"/>
        </w:rPr>
        <w:t xml:space="preserve"> nodrošinot produkciju zemas kvalitātes biomasai, piemēram, mežizstrādes atliekām un pazemes biomasai. Latvijā visa mežu zeme ir uzskatāma par apsaimniekotu. </w:t>
      </w:r>
      <w:r w:rsidRPr="00CE6606">
        <w:rPr>
          <w:rFonts w:ascii="Times New Roman" w:hAnsi="Times New Roman" w:cs="Times New Roman"/>
          <w:b/>
        </w:rPr>
        <w:t>Aptuveni pusei Latvijas mežu ir Meža uzraudzības padomes (</w:t>
      </w:r>
      <w:r w:rsidRPr="00CE6606">
        <w:rPr>
          <w:rFonts w:ascii="Times New Roman" w:hAnsi="Times New Roman" w:cs="Times New Roman"/>
          <w:b/>
          <w:i/>
        </w:rPr>
        <w:t>FSC</w:t>
      </w:r>
      <w:r w:rsidRPr="00CE6606">
        <w:rPr>
          <w:rFonts w:ascii="Times New Roman" w:hAnsi="Times New Roman" w:cs="Times New Roman"/>
          <w:b/>
        </w:rPr>
        <w:t>) un Meža sertifikācijas shēmu novērtēšanas programmas (</w:t>
      </w:r>
      <w:r w:rsidRPr="00CE6606">
        <w:rPr>
          <w:rFonts w:ascii="Times New Roman" w:hAnsi="Times New Roman" w:cs="Times New Roman"/>
          <w:b/>
          <w:i/>
        </w:rPr>
        <w:t>PEFC</w:t>
      </w:r>
      <w:r w:rsidRPr="00CE6606">
        <w:rPr>
          <w:rFonts w:ascii="Times New Roman" w:hAnsi="Times New Roman" w:cs="Times New Roman"/>
          <w:b/>
        </w:rPr>
        <w:t>) sertifikāts.</w:t>
      </w:r>
    </w:p>
    <w:p w:rsidR="00C33C67" w:rsidRPr="00CE6606" w:rsidRDefault="00060128" w:rsidP="00AF4D96">
      <w:pPr>
        <w:pStyle w:val="BodyText"/>
        <w:spacing w:after="120"/>
        <w:rPr>
          <w:rFonts w:ascii="Times New Roman" w:hAnsi="Times New Roman" w:cs="Times New Roman"/>
          <w:b/>
        </w:rPr>
      </w:pPr>
      <w:r>
        <w:rPr>
          <w:rFonts w:ascii="Times New Roman" w:hAnsi="Times New Roman" w:cs="Times New Roman"/>
        </w:rPr>
        <w:t>Sakarā ar meži</w:t>
      </w:r>
      <w:r w:rsidR="00B325FA">
        <w:rPr>
          <w:rFonts w:ascii="Times New Roman" w:hAnsi="Times New Roman" w:cs="Times New Roman"/>
        </w:rPr>
        <w:t>z</w:t>
      </w:r>
      <w:r>
        <w:rPr>
          <w:rFonts w:ascii="Times New Roman" w:hAnsi="Times New Roman" w:cs="Times New Roman"/>
        </w:rPr>
        <w:t>strādes</w:t>
      </w:r>
      <w:r w:rsidR="00C33C67" w:rsidRPr="00CE6606">
        <w:rPr>
          <w:rFonts w:ascii="Times New Roman" w:hAnsi="Times New Roman" w:cs="Times New Roman"/>
        </w:rPr>
        <w:t xml:space="preserve"> intensitātes pieaugumu pēdējos desmit gados, kas tiek prognozēts arī nākamajām desmit</w:t>
      </w:r>
      <w:r>
        <w:rPr>
          <w:rFonts w:ascii="Times New Roman" w:hAnsi="Times New Roman" w:cs="Times New Roman"/>
        </w:rPr>
        <w:t>gadēm, koksnes krāja samazināsies</w:t>
      </w:r>
      <w:r w:rsidR="00C33C67" w:rsidRPr="00CE6606">
        <w:rPr>
          <w:rFonts w:ascii="Times New Roman" w:hAnsi="Times New Roman" w:cs="Times New Roman"/>
        </w:rPr>
        <w:t xml:space="preserve">. Tai pašā laikā </w:t>
      </w:r>
      <w:r w:rsidR="00C33C67" w:rsidRPr="00CE6606">
        <w:rPr>
          <w:rFonts w:ascii="Times New Roman" w:hAnsi="Times New Roman" w:cs="Times New Roman"/>
          <w:b/>
        </w:rPr>
        <w:t>pali</w:t>
      </w:r>
      <w:r>
        <w:rPr>
          <w:rFonts w:ascii="Times New Roman" w:hAnsi="Times New Roman" w:cs="Times New Roman"/>
          <w:b/>
        </w:rPr>
        <w:t>elināsies pāraugušu mežu platība</w:t>
      </w:r>
      <w:r w:rsidR="00C33C67" w:rsidRPr="00CE6606">
        <w:rPr>
          <w:rFonts w:ascii="Times New Roman" w:hAnsi="Times New Roman" w:cs="Times New Roman"/>
          <w:b/>
        </w:rPr>
        <w:t>,</w:t>
      </w:r>
      <w:r w:rsidR="00C33C67" w:rsidRPr="00CE6606">
        <w:rPr>
          <w:rFonts w:ascii="Times New Roman" w:hAnsi="Times New Roman" w:cs="Times New Roman"/>
        </w:rPr>
        <w:t xml:space="preserve"> nākotnē veicin</w:t>
      </w:r>
      <w:r>
        <w:rPr>
          <w:rFonts w:ascii="Times New Roman" w:hAnsi="Times New Roman" w:cs="Times New Roman"/>
        </w:rPr>
        <w:t>ot augstu koksnes atmirumu</w:t>
      </w:r>
      <w:r w:rsidR="00C33C67" w:rsidRPr="00CE6606">
        <w:rPr>
          <w:rFonts w:ascii="Times New Roman" w:hAnsi="Times New Roman" w:cs="Times New Roman"/>
        </w:rPr>
        <w:t xml:space="preserve"> un CO</w:t>
      </w:r>
      <w:r w:rsidR="00C33C67" w:rsidRPr="00CE6606">
        <w:rPr>
          <w:rFonts w:ascii="Times New Roman" w:hAnsi="Times New Roman" w:cs="Times New Roman"/>
          <w:vertAlign w:val="subscript"/>
        </w:rPr>
        <w:t>2</w:t>
      </w:r>
      <w:r w:rsidR="00C33C67" w:rsidRPr="00CE6606">
        <w:rPr>
          <w:rFonts w:ascii="Times New Roman" w:hAnsi="Times New Roman" w:cs="Times New Roman"/>
        </w:rPr>
        <w:t xml:space="preserve"> emisijas no atmiruša</w:t>
      </w:r>
      <w:r>
        <w:rPr>
          <w:rFonts w:ascii="Times New Roman" w:hAnsi="Times New Roman" w:cs="Times New Roman"/>
        </w:rPr>
        <w:t>s koksnes. Koksnes krāja mežā</w:t>
      </w:r>
      <w:r w:rsidR="00C33C67" w:rsidRPr="00CE6606">
        <w:rPr>
          <w:rFonts w:ascii="Times New Roman" w:hAnsi="Times New Roman" w:cs="Times New Roman"/>
        </w:rPr>
        <w:t xml:space="preserve"> ir visnozīmīgākais faktors, lai saglabātu pozitīvu </w:t>
      </w:r>
      <w:r w:rsidR="00C33C67" w:rsidRPr="00CE6606">
        <w:rPr>
          <w:rFonts w:ascii="Times New Roman" w:hAnsi="Times New Roman" w:cs="Times New Roman"/>
          <w:i/>
        </w:rPr>
        <w:t>LULUCF</w:t>
      </w:r>
      <w:r w:rsidR="00C33C67" w:rsidRPr="00CE6606">
        <w:rPr>
          <w:rFonts w:ascii="Times New Roman" w:hAnsi="Times New Roman" w:cs="Times New Roman"/>
        </w:rPr>
        <w:t xml:space="preserve"> sektora SEG emisiju un piesaistes bi</w:t>
      </w:r>
      <w:r w:rsidR="00CC4334">
        <w:rPr>
          <w:rFonts w:ascii="Times New Roman" w:hAnsi="Times New Roman" w:cs="Times New Roman"/>
        </w:rPr>
        <w:t>lanci. Samazinoties mežizstrādes</w:t>
      </w:r>
      <w:r w:rsidR="00C33C67" w:rsidRPr="00CE6606">
        <w:rPr>
          <w:rFonts w:ascii="Times New Roman" w:hAnsi="Times New Roman" w:cs="Times New Roman"/>
        </w:rPr>
        <w:t xml:space="preserve"> intensitātei, laikposmā no 2014.–2020. gadam palielinātos oglekļa uzkrājums dzīvajā biomasā. Tomēr ilgtermiņā</w:t>
      </w:r>
      <w:r w:rsidR="00CC4334">
        <w:rPr>
          <w:rFonts w:ascii="Times New Roman" w:hAnsi="Times New Roman" w:cs="Times New Roman"/>
        </w:rPr>
        <w:t xml:space="preserve"> šāds risinājums radītu lielākas SEG emisijas no koksnes atmiruma</w:t>
      </w:r>
      <w:r w:rsidR="00C33C67" w:rsidRPr="00CE6606">
        <w:rPr>
          <w:rFonts w:ascii="Times New Roman" w:hAnsi="Times New Roman" w:cs="Times New Roman"/>
        </w:rPr>
        <w:t xml:space="preserve"> un to ekonomiskais potenciāls tiktu zaudēts, un, </w:t>
      </w:r>
      <w:r w:rsidR="00CC4334">
        <w:rPr>
          <w:rFonts w:ascii="Times New Roman" w:hAnsi="Times New Roman" w:cs="Times New Roman"/>
        </w:rPr>
        <w:t>iespējams, mežizstrādes vecumam atbilstošas audzes</w:t>
      </w:r>
      <w:r w:rsidR="00C33C67" w:rsidRPr="00CE6606">
        <w:rPr>
          <w:rFonts w:ascii="Times New Roman" w:hAnsi="Times New Roman" w:cs="Times New Roman"/>
        </w:rPr>
        <w:t xml:space="preserve"> plašākā mērogā izplatītos konkrēti meža kaitēkļi un slimības,</w:t>
      </w:r>
      <w:r w:rsidR="00B325FA">
        <w:rPr>
          <w:rFonts w:ascii="Times New Roman" w:hAnsi="Times New Roman" w:cs="Times New Roman"/>
        </w:rPr>
        <w:t xml:space="preserve"> kā rezultātā dabiskie traucējumi kļūtu plašāki. Latvijā gandrīz viena trešā daļa meža ir pārsniegusi galvenās cirtes vecumu</w:t>
      </w:r>
      <w:r w:rsidR="00C33C67" w:rsidRPr="00CE6606">
        <w:rPr>
          <w:rFonts w:ascii="Times New Roman" w:hAnsi="Times New Roman" w:cs="Times New Roman"/>
        </w:rPr>
        <w:t xml:space="preserve"> un at</w:t>
      </w:r>
      <w:r w:rsidR="00B325FA">
        <w:rPr>
          <w:rFonts w:ascii="Times New Roman" w:hAnsi="Times New Roman" w:cs="Times New Roman"/>
        </w:rPr>
        <w:t>bilst reģeneratīvas mežizstrādes</w:t>
      </w:r>
      <w:r w:rsidR="00C33C67" w:rsidRPr="00CE6606">
        <w:rPr>
          <w:rFonts w:ascii="Times New Roman" w:hAnsi="Times New Roman" w:cs="Times New Roman"/>
        </w:rPr>
        <w:t xml:space="preserve"> kritēriju sliekšņa vērtībām, un vienlaikus šādi meži ir arī </w:t>
      </w:r>
      <w:r w:rsidR="00C33C67" w:rsidRPr="00CE6606">
        <w:rPr>
          <w:rFonts w:ascii="Times New Roman" w:hAnsi="Times New Roman" w:cs="Times New Roman"/>
        </w:rPr>
        <w:lastRenderedPageBreak/>
        <w:t>neaizsargātāki pret vētrām un slimībām. Šādu mežu spēja uzkrāt oglekli ir zemāka nekā jauniem un vēl neizaugušiem mežiem. Mežsaimniecības attīstība nodrošina papildu nodarbinātības iespējas, palielina budžeta ienākumus un veicina Eiropas Komisijas izvirzīto enerģētikas politikas mērķu īstenošanu. Saglabājot</w:t>
      </w:r>
      <w:r w:rsidR="00B325FA">
        <w:rPr>
          <w:rFonts w:ascii="Times New Roman" w:hAnsi="Times New Roman" w:cs="Times New Roman"/>
        </w:rPr>
        <w:t xml:space="preserve"> vai pat palielinot mežizstrādes</w:t>
      </w:r>
      <w:r w:rsidR="00C33C67" w:rsidRPr="00CE6606">
        <w:rPr>
          <w:rFonts w:ascii="Times New Roman" w:hAnsi="Times New Roman" w:cs="Times New Roman"/>
        </w:rPr>
        <w:t xml:space="preserve"> intensitāti, sam</w:t>
      </w:r>
      <w:r w:rsidR="00B325FA">
        <w:rPr>
          <w:rFonts w:ascii="Times New Roman" w:hAnsi="Times New Roman" w:cs="Times New Roman"/>
        </w:rPr>
        <w:t>azināsies oglekļa uzkrājums mežā</w:t>
      </w:r>
      <w:r w:rsidR="00C33C67" w:rsidRPr="00CE6606">
        <w:rPr>
          <w:rFonts w:ascii="Times New Roman" w:hAnsi="Times New Roman" w:cs="Times New Roman"/>
        </w:rPr>
        <w:t xml:space="preserve">, bet tai pašā laikā nocirstas koksnes produktu uzkrājums nesamazināsies </w:t>
      </w:r>
      <w:r w:rsidR="00B325FA">
        <w:rPr>
          <w:rFonts w:ascii="Times New Roman" w:hAnsi="Times New Roman" w:cs="Times New Roman"/>
        </w:rPr>
        <w:t>un enerģētiskās koksnes izmantotāji</w:t>
      </w:r>
      <w:r w:rsidR="00C33C67" w:rsidRPr="00CE6606">
        <w:rPr>
          <w:rFonts w:ascii="Times New Roman" w:hAnsi="Times New Roman" w:cs="Times New Roman"/>
        </w:rPr>
        <w:t xml:space="preserve"> saņems prognozējamu daudzumu meža biomasas. Ilgtermiņā Latvijai ir ļoti būtiski izmantot atjaunojamos energoresursus, piemēram, koksni, nevis dabas gāzi un citu fosilo kurināmo. Arī mežu apsaimniekošanai jābūt tādai, lai tā kompensētu oglekļa uzkrājuma ilgtermiņa samazināšanos aizsargātos mežos, kurus uztur bioloģiskās daudzveidības saglabāšanai. Lai saskaņotu dažādos mērķus un nodrošinātu ekonomisko attīstību lauku teritorijās, izstrādājot aizsardzības noteikumus mežu zemei un zālājam, ir jāņem vērā sociāli ekonomiskā ietekme, ko rada aizsardzības režīma ieviešana. Tā kā atbalsts mežu ieaudzēšanai pamestās zemēs un audžu kvalitātes uzlabošanai dabiski apmežotās teritorijās netiek izmantots pietiekamā apmērā, mežu vērtība apmežotās zemēs Latvijā ir daudz zemāka nekā mežu zemēs, kas palikušas kā meži, un jaunu meža audžu oglekļa uzkrāšanas potenciāls netiks pilnībā izmantots. Piemēram, ir ļoti daudz neproduktīvu baltalkšņa un apses audžu. Raugoties no klimata pārmaiņu mazināšanas perspektīvas, ir lietderīgāk izmantot šīs teritorijas ekonomiski un ekoloģiski vērtīgāku sugu, piemēram, egļu un bērzu, vai pat ātraudzīgu koku, piemēram, hibrīdo papeļu, apšu vai lapegļu audzēšanai. Lai mežs tiktu efektīvi apsaimniekots, būtiski ir pilnveidot un uzturēt infrastruktūru (ceļu pieejamību un ūdens režīmu), īpaši privātajos mežos. Meža ugunsgrēku, kā arī meža kaitēkļu un slimību izplatības novēršanai būtu jāievieš labākas aizsardzības sistēmas, kā arī meža ugunsgrēku, kaitēkļu un slimību uzraudzība.</w:t>
      </w:r>
    </w:p>
    <w:p w:rsidR="000227FF" w:rsidRPr="00CE6606" w:rsidRDefault="0039360B" w:rsidP="008C022A">
      <w:pPr>
        <w:pStyle w:val="Default"/>
        <w:jc w:val="both"/>
        <w:rPr>
          <w:b/>
        </w:rPr>
      </w:pPr>
      <w:r w:rsidRPr="00CE6606">
        <w:rPr>
          <w:b/>
        </w:rPr>
        <w:t xml:space="preserve">Lauksaimniecībai kā zemes izmantojumam </w:t>
      </w:r>
      <w:r w:rsidRPr="00CE6606">
        <w:t>ir būtiska loma gan ekonomikā, gan tradicionālā dzīvesveida saglabāšanai Latvijā, jo lauksaimniecība, kā ekonomiska darbība, dzīvesveids un vides pakalpojumu sniedzējs, veicina attīstību, padarot šo sektoru par unikālu instrumentu attīstības mērķiem</w:t>
      </w:r>
      <w:r w:rsidR="00B325FA">
        <w:t>. Latvijā 2014. gadā 32 %</w:t>
      </w:r>
      <w:r w:rsidRPr="00CE6606">
        <w:t xml:space="preserve"> iedzīvotāju dzīvoja lauku teritorijās.</w:t>
      </w:r>
    </w:p>
    <w:p w:rsidR="00786FF9" w:rsidRDefault="0039360B" w:rsidP="008C022A">
      <w:pPr>
        <w:pStyle w:val="Default"/>
        <w:jc w:val="both"/>
      </w:pPr>
      <w:r w:rsidRPr="00CE6606">
        <w:t>Šī nozare ir daudzveidīga, un tā ietekmē tādas jutīgas jomas kā, piemēram, pārtikas nekaitīgums, nodarbinātība lauku teritorijās, sociālā iekļaušana un ilgtspējīga attīstība lauku teritorijās. Lauksaimniecības un mežsaimniecības īpatsvars no kopējā IKP ir 4,9 % (CSP, 2014). Salīdzinājumā ar ES vidējo rādītāju Latvijā lauksaimniecība ir daļēji ekstensīva un joprojām atrodas attīstības stadijā – zems lauksaimniecības dzīvnieku blīvums, mēslošanas līdzekļu izmantojums un salīdzinoši augstas SEG emisijas uz ražošanas vienību.</w:t>
      </w:r>
    </w:p>
    <w:p w:rsidR="000F4547" w:rsidRPr="00CE6606" w:rsidRDefault="000F4547" w:rsidP="00AF4D96">
      <w:pPr>
        <w:pStyle w:val="BodyText"/>
        <w:spacing w:before="0" w:after="120"/>
        <w:rPr>
          <w:rFonts w:ascii="Times New Roman" w:hAnsi="Times New Roman" w:cs="Times New Roman"/>
          <w:b/>
        </w:rPr>
      </w:pPr>
      <w:r w:rsidRPr="00CE6606">
        <w:rPr>
          <w:rFonts w:ascii="Times New Roman" w:hAnsi="Times New Roman" w:cs="Times New Roman"/>
          <w:b/>
        </w:rPr>
        <w:t>Latvijā organiski bagātas augsnes kultivēšana</w:t>
      </w:r>
      <w:r w:rsidRPr="00CE6606">
        <w:rPr>
          <w:rFonts w:ascii="Times New Roman" w:hAnsi="Times New Roman" w:cs="Times New Roman"/>
        </w:rPr>
        <w:t xml:space="preserve"> (aramzeme un zālāji) veido būtisku kopējo emisiju daļu. Pieņem, ka Latvijā organiski bagātas augsnes īpatsvars kultivētajās platībās (īpaši aramzemē un zālājos) ir 5,18 % no kopējās platības, kas ir ievērojams emisiju daudzums ar ļoti ierobežotu samazināšanas potenciālu. Šāda kultivētas organiski bagātas augsnes īpatsvara, kā arī kūdrāja dēļ Latvija atšķiras no Centrāleiropas un Dienvideiropas. Emisijas no lauksaimniecības augsnes veido lielāko daļu no kopējā emisiju apjoma lauksaimniecības nozarē – 63 %, emisijas no iekšējās fermentācijas – 28 %, emisijas no mēslojuma apsaimniekošanas – 9 %.</w:t>
      </w:r>
    </w:p>
    <w:p w:rsidR="00C9376C" w:rsidRPr="00CE6606" w:rsidRDefault="00651349" w:rsidP="008C022A">
      <w:pPr>
        <w:pStyle w:val="BodyText"/>
        <w:spacing w:before="0"/>
        <w:rPr>
          <w:rFonts w:ascii="Times New Roman" w:hAnsi="Times New Roman" w:cs="Times New Roman"/>
        </w:rPr>
      </w:pPr>
      <w:r w:rsidRPr="00CE6606">
        <w:rPr>
          <w:rFonts w:ascii="Times New Roman" w:hAnsi="Times New Roman" w:cs="Times New Roman"/>
        </w:rPr>
        <w:t xml:space="preserve">Saistībā ar lauksaimniecības dzīvnieku audzēšanas samazinājumu Latvijā kopš 1990. gada </w:t>
      </w:r>
      <w:r w:rsidRPr="00CE6606">
        <w:rPr>
          <w:rFonts w:ascii="Times New Roman" w:hAnsi="Times New Roman" w:cs="Times New Roman"/>
          <w:b/>
        </w:rPr>
        <w:t xml:space="preserve">aramzemes platība </w:t>
      </w:r>
      <w:r w:rsidRPr="00CE6606">
        <w:rPr>
          <w:rFonts w:ascii="Times New Roman" w:hAnsi="Times New Roman" w:cs="Times New Roman"/>
        </w:rPr>
        <w:t xml:space="preserve">ir samazinājusies par 8 %. Pēdējos gados situācija ir mainījusies, jo novērojams vispārējs ekonomiskās darbības pieaugums, kā arī Lauku attīstības programmas ietvaros tiek nodrošināts atbalsts un lauksaimnieki saņem valsts subsīdijas. Laikposmā no 1990. līdz 2004. gadam lauksaimniecībai Latvijā bija raksturīgs vispārējs panīkums. Tā kā saistībā ar tirgu atvēršanu un nevienlīdzīgām lauksaimniecības subsīdijām Eiropā bija pieejami lētāki importa produkti, pieprasījums pēc pārtikas produktiem samazinājās, tāpēc aramzeme tika pamesta. Kopš 2004. gada ir atkal paplašinātas kultūraugu audzēšanai izmantotās aramzemes platības, jo pieaug ieguldījumi un Eiropas Komisijas subsīdijas lauksaimniecībai Latvijā, kā arī </w:t>
      </w:r>
      <w:r w:rsidRPr="00CE6606">
        <w:rPr>
          <w:rFonts w:ascii="Times New Roman" w:hAnsi="Times New Roman" w:cs="Times New Roman"/>
        </w:rPr>
        <w:lastRenderedPageBreak/>
        <w:t>paplašinās eksporta iespējas. Īpaša Latvijas lauksaimniecības zemes izmantošanas iezīme ir iepriekš izmantota, bet pašlaik joprojām pamesta auglīga aramzeme. Šo</w:t>
      </w:r>
      <w:r w:rsidRPr="00CE6606">
        <w:rPr>
          <w:rStyle w:val="hps"/>
          <w:rFonts w:ascii="Times New Roman" w:hAnsi="Times New Roman" w:cs="Times New Roman"/>
        </w:rPr>
        <w:t xml:space="preserve"> zemju raksturīgās iezīmes joprojām</w:t>
      </w:r>
      <w:r w:rsidRPr="00CE6606">
        <w:rPr>
          <w:rFonts w:ascii="Times New Roman" w:hAnsi="Times New Roman" w:cs="Times New Roman"/>
        </w:rPr>
        <w:t xml:space="preserve"> </w:t>
      </w:r>
      <w:r w:rsidRPr="00CE6606">
        <w:rPr>
          <w:rStyle w:val="hps"/>
          <w:rFonts w:ascii="Times New Roman" w:hAnsi="Times New Roman" w:cs="Times New Roman"/>
        </w:rPr>
        <w:t>neatbilst</w:t>
      </w:r>
      <w:r w:rsidRPr="00CE6606">
        <w:rPr>
          <w:rFonts w:ascii="Times New Roman" w:hAnsi="Times New Roman" w:cs="Times New Roman"/>
        </w:rPr>
        <w:t xml:space="preserve"> </w:t>
      </w:r>
      <w:r w:rsidRPr="00CE6606">
        <w:rPr>
          <w:rStyle w:val="hps"/>
          <w:rFonts w:ascii="Times New Roman" w:hAnsi="Times New Roman" w:cs="Times New Roman"/>
        </w:rPr>
        <w:t>meža zemes kritējiem; tāpēc par tām informāciju sniedz sadaļā par aramzemi vai zālaugu platībām atkarībā no apsaimniekošanas darbības.</w:t>
      </w:r>
      <w:r w:rsidRPr="00CE6606">
        <w:rPr>
          <w:rFonts w:ascii="Times New Roman" w:hAnsi="Times New Roman" w:cs="Times New Roman"/>
        </w:rPr>
        <w:t xml:space="preserve"> Šādā gadījumā divi visbiežāk īstenotie scenāriji ir – meža ieaudzēšana (dabiska vai cilvēku veikta) vai zemes atjaunošana normālām lauksaimniecības produktu ražošanas vajadzībām. </w:t>
      </w:r>
      <w:r w:rsidRPr="00CE6606">
        <w:rPr>
          <w:rFonts w:ascii="Times New Roman" w:hAnsi="Times New Roman" w:cs="Times New Roman"/>
          <w:b/>
        </w:rPr>
        <w:t>Nacionālajā attīstības plānā 2014.–2020. gadam noteiktais valsts mērķis paredz, ka līdz 2020. gadam apsaimniekotas lauksaimniecībā izmantojamas zemes īpatsvaram ir jābūt 95 % no kopējās lauksaimniecībā izmantojamās zemes platības</w:t>
      </w:r>
      <w:r w:rsidRPr="00CE6606">
        <w:rPr>
          <w:rFonts w:ascii="Times New Roman" w:hAnsi="Times New Roman" w:cs="Times New Roman"/>
        </w:rPr>
        <w:t xml:space="preserve">. Latvija ir sagatavojusi SEG prognozes līdz 2030. gadam, un ir paredzams ievērojami paplašināt lauksaimniecību, lai sasniegtu ES vidējo lauksaimniecības produktivitāti. </w:t>
      </w:r>
      <w:r w:rsidRPr="00CE6606">
        <w:rPr>
          <w:rStyle w:val="hps"/>
          <w:rFonts w:ascii="Times New Roman" w:hAnsi="Times New Roman" w:cs="Times New Roman"/>
          <w:b/>
        </w:rPr>
        <w:t>Iepriekš minēto apsvērumu dēļ</w:t>
      </w:r>
      <w:r w:rsidRPr="00CE6606">
        <w:rPr>
          <w:rFonts w:ascii="Times New Roman" w:hAnsi="Times New Roman" w:cs="Times New Roman"/>
          <w:b/>
        </w:rPr>
        <w:t xml:space="preserve"> </w:t>
      </w:r>
      <w:r w:rsidRPr="00CE6606">
        <w:rPr>
          <w:rStyle w:val="hps"/>
          <w:rFonts w:ascii="Times New Roman" w:hAnsi="Times New Roman" w:cs="Times New Roman"/>
          <w:b/>
        </w:rPr>
        <w:t>lauksaimniecībai Latvijā ir divkāršs izaugsmes potenciāls – horizontāls (pamesta auglīga lauksaimniecības zeme) un vertikāls (ekstensīvs apsaimniekošanas modelis ar ilgtspējīgas intensifikācijas iespējām).</w:t>
      </w:r>
      <w:r w:rsidRPr="00CE6606">
        <w:rPr>
          <w:rStyle w:val="hps"/>
          <w:rFonts w:ascii="Times New Roman" w:hAnsi="Times New Roman" w:cs="Times New Roman"/>
        </w:rPr>
        <w:t xml:space="preserve"> </w:t>
      </w:r>
      <w:r w:rsidRPr="00CE6606">
        <w:rPr>
          <w:rFonts w:ascii="Times New Roman" w:hAnsi="Times New Roman" w:cs="Times New Roman"/>
        </w:rPr>
        <w:t>Zālāja īpatsvars ir 11% no kopējās Latvijas teritorijas, un zālājs ir trešā lielākā zemes izmantošanas kategorija pēc meža zemes un aramzemes. Līdz 2012. gadam zālāja platība samazinājās par 6% salīdzinājumā ar 1990. gadu, jo lauksaimniecībā izmantojamā zeme, ko vairs neizmantoja lopbarības ražošanai, dabiski apmežojās.</w:t>
      </w:r>
    </w:p>
    <w:p w:rsidR="00651349" w:rsidRPr="00CE6606" w:rsidRDefault="002808A8" w:rsidP="006B2196">
      <w:pPr>
        <w:pStyle w:val="BodyText"/>
        <w:rPr>
          <w:rFonts w:ascii="Times New Roman" w:hAnsi="Times New Roman" w:cs="Times New Roman"/>
        </w:rPr>
      </w:pPr>
      <w:r>
        <w:rPr>
          <w:rFonts w:ascii="Times New Roman" w:hAnsi="Times New Roman" w:cs="Times New Roman"/>
        </w:rPr>
        <w:t xml:space="preserve">Neto </w:t>
      </w:r>
      <w:r w:rsidR="00651349" w:rsidRPr="00CE6606">
        <w:rPr>
          <w:rFonts w:ascii="Times New Roman" w:hAnsi="Times New Roman" w:cs="Times New Roman"/>
        </w:rPr>
        <w:t>CO</w:t>
      </w:r>
      <w:r w:rsidR="00651349" w:rsidRPr="00CE6606">
        <w:rPr>
          <w:rFonts w:ascii="Times New Roman" w:hAnsi="Times New Roman" w:cs="Times New Roman"/>
          <w:vertAlign w:val="subscript"/>
        </w:rPr>
        <w:t>2</w:t>
      </w:r>
      <w:r w:rsidR="00651349" w:rsidRPr="00CE6606">
        <w:rPr>
          <w:rFonts w:ascii="Times New Roman" w:hAnsi="Times New Roman" w:cs="Times New Roman"/>
        </w:rPr>
        <w:t xml:space="preserve"> </w:t>
      </w:r>
      <w:r>
        <w:rPr>
          <w:rFonts w:ascii="Times New Roman" w:hAnsi="Times New Roman" w:cs="Times New Roman"/>
        </w:rPr>
        <w:t xml:space="preserve">ekv. Emisijas no aramzemēm </w:t>
      </w:r>
      <w:r w:rsidR="00651349" w:rsidRPr="00CE6606">
        <w:rPr>
          <w:rFonts w:ascii="Times New Roman" w:hAnsi="Times New Roman" w:cs="Times New Roman"/>
        </w:rPr>
        <w:t>laikposmā no 1990. gada līdz 2012. gadam samazinājās par 17 %, jo samazinājās aramzemes platība, kā arī deviņdesmito gadu sākumā aramzemes iegūšanai veikto atmežošanas darbību ietekme; tomēr MSI dati un statistikas dati par ražību liecina, ka lauksaimniecībai labvēlīgāku apstākļu dēļ (pozitīva klimata pārmaiņu ietekme un pastāvīgi pieaugošs atbalsts lauksaimniekiem) nākotnē aramzemes radītās SEG emisijas var palielināties.</w:t>
      </w:r>
    </w:p>
    <w:p w:rsidR="00786FF9" w:rsidRDefault="00CE3D7A" w:rsidP="00CE3D7A">
      <w:pPr>
        <w:pStyle w:val="BodyText"/>
        <w:rPr>
          <w:rFonts w:ascii="Times New Roman" w:hAnsi="Times New Roman" w:cs="Times New Roman"/>
        </w:rPr>
      </w:pPr>
      <w:r w:rsidRPr="00CE6606">
        <w:rPr>
          <w:rFonts w:ascii="Times New Roman" w:hAnsi="Times New Roman" w:cs="Times New Roman"/>
          <w:b/>
        </w:rPr>
        <w:t>SEG emisijas no aramzemēm</w:t>
      </w:r>
      <w:r w:rsidRPr="00CE6606">
        <w:rPr>
          <w:rFonts w:ascii="Times New Roman" w:hAnsi="Times New Roman" w:cs="Times New Roman"/>
        </w:rPr>
        <w:t xml:space="preserve"> ir saistītas ar emisijām no organiski bagātas augsnes (5,2 % no kopējās aramzemes un zālaugu platības), oglekļa uzkrājuma izmaiņām dzīvajā biomasā un zemes pārveidošanas aramzemē. Visnozīmīgākais emisiju avots aramzemē ir organiski bagāta augsne; zemes izmantošanas maiņas un no citām krātuvēm radušos emisiju nozīme samazinās, tomēr ir norādes (ražošanas pieaugums pēdējā laikā, paredzamas un labvēlīgākas subsīdijas lauksaimniecībai), kas liecina, ka zemes izmantošanas maiņas dēļ SEG emisijas tuvākajā laikā atkal pieaugs. Tomēr lielākā daļa izmaiņu attieksies uz ekstensīvi apsaimniekoto aramzemi, kur apsaimniekošanas sistēmas intensifikācija (piemēram, lielāks lauksaimniecības dzīvnieku skaits un mēslojuma izmantojums) var faktiski palielināt oglekļa uzkrājumu augsnē, ja tiek piemērotas pareizas apsaimniekošanas sistēmas. Tā kā aramzeme tika pārveidota zālājā, aramzemes platība ir samazinājusies, kā rezultātā ir palielinājusies CO</w:t>
      </w:r>
      <w:r w:rsidRPr="00CE6606">
        <w:rPr>
          <w:rFonts w:ascii="Times New Roman" w:hAnsi="Times New Roman" w:cs="Times New Roman"/>
          <w:vertAlign w:val="subscript"/>
        </w:rPr>
        <w:t>2</w:t>
      </w:r>
      <w:r w:rsidRPr="00CE6606">
        <w:rPr>
          <w:rFonts w:ascii="Times New Roman" w:hAnsi="Times New Roman" w:cs="Times New Roman"/>
        </w:rPr>
        <w:t xml:space="preserve"> piesaiste augsnē. Saistībā ar meža zemes pārveidošanu aramzemē tika konstatēts pretējs process, proti, radās N</w:t>
      </w:r>
      <w:r w:rsidRPr="00CE6606">
        <w:rPr>
          <w:rFonts w:ascii="Times New Roman" w:hAnsi="Times New Roman" w:cs="Times New Roman"/>
          <w:vertAlign w:val="subscript"/>
        </w:rPr>
        <w:t>2</w:t>
      </w:r>
      <w:r w:rsidRPr="00CE6606">
        <w:rPr>
          <w:rFonts w:ascii="Times New Roman" w:hAnsi="Times New Roman" w:cs="Times New Roman"/>
        </w:rPr>
        <w:t>O un CO</w:t>
      </w:r>
      <w:r w:rsidRPr="00CE6606">
        <w:rPr>
          <w:rFonts w:ascii="Times New Roman" w:hAnsi="Times New Roman" w:cs="Times New Roman"/>
          <w:vertAlign w:val="subscript"/>
        </w:rPr>
        <w:t>2</w:t>
      </w:r>
      <w:r w:rsidRPr="00CE6606">
        <w:rPr>
          <w:rFonts w:ascii="Times New Roman" w:hAnsi="Times New Roman" w:cs="Times New Roman"/>
        </w:rPr>
        <w:t xml:space="preserve"> emisijas; tomēr meža zeme tiek pārveidota daudz retāk, nekā aramzeme. </w:t>
      </w:r>
      <w:r w:rsidR="002808A8">
        <w:rPr>
          <w:rFonts w:ascii="Times New Roman" w:hAnsi="Times New Roman" w:cs="Times New Roman"/>
        </w:rPr>
        <w:t>Pasteidzinot zālāja transformēšanu</w:t>
      </w:r>
      <w:r w:rsidRPr="00CE6606">
        <w:rPr>
          <w:rFonts w:ascii="Times New Roman" w:hAnsi="Times New Roman" w:cs="Times New Roman"/>
        </w:rPr>
        <w:t xml:space="preserve"> aramzemē, pieaugs CO</w:t>
      </w:r>
      <w:r w:rsidRPr="00CE6606">
        <w:rPr>
          <w:rFonts w:ascii="Times New Roman" w:hAnsi="Times New Roman" w:cs="Times New Roman"/>
          <w:vertAlign w:val="subscript"/>
        </w:rPr>
        <w:t>2</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 xml:space="preserve">O emisijas no minerālaugsnes. </w:t>
      </w:r>
      <w:r w:rsidR="002808A8">
        <w:rPr>
          <w:rFonts w:ascii="Times New Roman" w:hAnsi="Times New Roman" w:cs="Times New Roman"/>
        </w:rPr>
        <w:t>Organisko augšņu apsaimniekošanas veida maiņai pastāv ekonomiski šķēršļi un šis scenārijs šobrīd nav reāls</w:t>
      </w:r>
      <w:r w:rsidRPr="00CE6606">
        <w:rPr>
          <w:rFonts w:ascii="Times New Roman" w:hAnsi="Times New Roman" w:cs="Times New Roman"/>
        </w:rPr>
        <w:t>.</w:t>
      </w:r>
    </w:p>
    <w:p w:rsidR="004623E5" w:rsidRPr="00CE6606" w:rsidRDefault="00CE3D7A" w:rsidP="00634914">
      <w:pPr>
        <w:pStyle w:val="BodyText"/>
        <w:rPr>
          <w:rFonts w:ascii="Times New Roman" w:hAnsi="Times New Roman" w:cs="Times New Roman"/>
        </w:rPr>
      </w:pPr>
      <w:r w:rsidRPr="00CE6606">
        <w:rPr>
          <w:rFonts w:ascii="Times New Roman" w:hAnsi="Times New Roman" w:cs="Times New Roman"/>
        </w:rPr>
        <w:t>Aramzemes radītās SEG emisijas var samazināt, ja dažādo kultūraugus, tostarp intensīvāk izmanto zaļmēslojumu. Tomēr, lai varētu audzēt papildu kultūraugus, īpaši izmantot zaļmēslojumu, ražošanas saglabāšanai būs nepieciešama lielāka zemes platība; tāpēc pozitīvā ietekme uz vienu saimniecību var negatīvi ietekmēt ainu kopumā.</w:t>
      </w:r>
    </w:p>
    <w:p w:rsidR="00786FF9" w:rsidRDefault="00CE3D7A" w:rsidP="00CE3D7A">
      <w:pPr>
        <w:pStyle w:val="BodyText"/>
        <w:rPr>
          <w:rFonts w:ascii="Times New Roman" w:hAnsi="Times New Roman" w:cs="Times New Roman"/>
        </w:rPr>
      </w:pPr>
      <w:r w:rsidRPr="00CE6606">
        <w:rPr>
          <w:rFonts w:ascii="Times New Roman" w:hAnsi="Times New Roman" w:cs="Times New Roman"/>
        </w:rPr>
        <w:t xml:space="preserve">Latvijā lauksaimniecības augsnēm bieži vien trūkst kalcija, un tās ir skābas. Lai novērstu kalcija trūkumu, izmanto ātras iedarbības dolomītu vai citus kaļķošanas materiālus. </w:t>
      </w:r>
      <w:r w:rsidRPr="00CE6606">
        <w:rPr>
          <w:rFonts w:ascii="Times New Roman" w:hAnsi="Times New Roman" w:cs="Times New Roman"/>
          <w:color w:val="auto"/>
        </w:rPr>
        <w:t>Kaļķošana</w:t>
      </w:r>
      <w:r w:rsidRPr="00CE6606">
        <w:rPr>
          <w:rFonts w:ascii="Times New Roman" w:hAnsi="Times New Roman" w:cs="Times New Roman"/>
        </w:rPr>
        <w:t xml:space="preserve"> ir svarīgs pasākums, kas jāīsteno, lai saglabātu augsnes produktivitāti un novērstu barības vielu izskalošanos no augsnes.</w:t>
      </w:r>
    </w:p>
    <w:p w:rsidR="00786FF9" w:rsidRDefault="00CE3D7A" w:rsidP="00CE3D7A">
      <w:pPr>
        <w:pStyle w:val="BodyText"/>
        <w:rPr>
          <w:rFonts w:ascii="Times New Roman" w:hAnsi="Times New Roman" w:cs="Times New Roman"/>
        </w:rPr>
      </w:pPr>
      <w:r w:rsidRPr="00CE6606">
        <w:rPr>
          <w:rFonts w:ascii="Times New Roman" w:hAnsi="Times New Roman" w:cs="Times New Roman"/>
        </w:rPr>
        <w:t xml:space="preserve">Lai konsultētu lauksaimniekus jautājumos par videi nekaitīgu un ilgtspējīgu aramzemes apsaimniekošanu nolūkā palielināt tās vērtību un sekmēt oglekļa uzkrāšanos augsnē, ir jāīsteno </w:t>
      </w:r>
      <w:r w:rsidRPr="00CE6606">
        <w:rPr>
          <w:rFonts w:ascii="Times New Roman" w:hAnsi="Times New Roman" w:cs="Times New Roman"/>
        </w:rPr>
        <w:lastRenderedPageBreak/>
        <w:t>pētniecības un zināšanu izplatīšanas pasākumi. Lai zināšanas varētu nodot lauksaimniekiem, ir jāievieš efektīva konsultatīvā sistēma. Pastāv sinerģija starp pasākumiem, ar ko tiešām samazina SEG emisijas un palielina aramzemes produktivitāti. Turklāt produktīvo zemju augstais ražīgums samazinās spiedienu uz zālāju un meža zemi, novēršot nepieciešamību mainīt zemes izmantojumu un tādējādi sekmējot mērķu īstenošanu bioloģiskās daudzveidības un vides jomā.</w:t>
      </w:r>
    </w:p>
    <w:p w:rsidR="00CE3D7A" w:rsidRPr="00CE6606" w:rsidRDefault="00CE3D7A" w:rsidP="00634914">
      <w:pPr>
        <w:pStyle w:val="BodyText"/>
        <w:rPr>
          <w:rFonts w:ascii="Times New Roman" w:hAnsi="Times New Roman" w:cs="Times New Roman"/>
        </w:rPr>
      </w:pPr>
      <w:r w:rsidRPr="00CE6606">
        <w:rPr>
          <w:rFonts w:ascii="Times New Roman" w:hAnsi="Times New Roman" w:cs="Times New Roman"/>
        </w:rPr>
        <w:t>Agromežsaimniecības sistēmām un īscirtmeta koksnes kultūrām (buferzonas u</w:t>
      </w:r>
      <w:r w:rsidR="002808A8">
        <w:rPr>
          <w:rFonts w:ascii="Times New Roman" w:hAnsi="Times New Roman" w:cs="Times New Roman"/>
        </w:rPr>
        <w:t>n īscirtmeta kokaugu plantācijām</w:t>
      </w:r>
      <w:r w:rsidRPr="00CE6606">
        <w:rPr>
          <w:rFonts w:ascii="Times New Roman" w:hAnsi="Times New Roman" w:cs="Times New Roman"/>
        </w:rPr>
        <w:t xml:space="preserve">) piemīt viens no lielākajiem potenciāliem samazināt SEG emisijas aramzemē, palīdzot arī īstenot enerģētikas politikas mērķus un samazināt barības vielu izskalošanos. Tomēr līdz šim minētie pasākumi nebija izplatīti, jo trūka praktiskās pieredzes, finansiāla atbalsta un uz izpēti balstītu zināšanu. Nākotnē var pieaugt īscirtmeta koksnes kultūru un agromežsaimniecības sistēmu nozīme, jo tas var būt alternatīvs risinājums ekstensīvām kultūraugu audzēšanas sistēmām, tomēr pieprasījums pēc lauksaimniecības zemes pieaug, lauksaimnieciskās ražošanas intensitāte palielinās un pieaug </w:t>
      </w:r>
      <w:r w:rsidRPr="00CE6606">
        <w:rPr>
          <w:rStyle w:val="hps"/>
          <w:rFonts w:ascii="Times New Roman" w:hAnsi="Times New Roman" w:cs="Times New Roman"/>
        </w:rPr>
        <w:t>konkurence</w:t>
      </w:r>
      <w:r w:rsidRPr="00CE6606">
        <w:rPr>
          <w:rStyle w:val="shorttext"/>
          <w:rFonts w:ascii="Times New Roman" w:hAnsi="Times New Roman" w:cs="Times New Roman"/>
        </w:rPr>
        <w:t xml:space="preserve"> starp koksnes kultūru audzēšanu un tradicionālo lauksaimniecisko ražošanu </w:t>
      </w:r>
      <w:r w:rsidRPr="00CE6606">
        <w:rPr>
          <w:rStyle w:val="hps"/>
          <w:rFonts w:ascii="Times New Roman" w:hAnsi="Times New Roman" w:cs="Times New Roman"/>
        </w:rPr>
        <w:t>ekstensīvi</w:t>
      </w:r>
      <w:r w:rsidRPr="00CE6606">
        <w:rPr>
          <w:rStyle w:val="shorttext"/>
          <w:rFonts w:ascii="Times New Roman" w:hAnsi="Times New Roman" w:cs="Times New Roman"/>
        </w:rPr>
        <w:t xml:space="preserve"> </w:t>
      </w:r>
      <w:r w:rsidRPr="00CE6606">
        <w:rPr>
          <w:rStyle w:val="hps"/>
          <w:rFonts w:ascii="Times New Roman" w:hAnsi="Times New Roman" w:cs="Times New Roman"/>
        </w:rPr>
        <w:t>izmantotās vai pamestās lauksaimniecības</w:t>
      </w:r>
      <w:r w:rsidRPr="00CE6606">
        <w:rPr>
          <w:rStyle w:val="shorttext"/>
          <w:rFonts w:ascii="Times New Roman" w:hAnsi="Times New Roman" w:cs="Times New Roman"/>
        </w:rPr>
        <w:t xml:space="preserve"> </w:t>
      </w:r>
      <w:r w:rsidRPr="00CE6606">
        <w:rPr>
          <w:rStyle w:val="hps"/>
          <w:rFonts w:ascii="Times New Roman" w:hAnsi="Times New Roman" w:cs="Times New Roman"/>
        </w:rPr>
        <w:t>zemēs</w:t>
      </w:r>
      <w:r w:rsidRPr="00CE6606">
        <w:rPr>
          <w:rFonts w:ascii="Times New Roman" w:hAnsi="Times New Roman" w:cs="Times New Roman"/>
        </w:rPr>
        <w:t>.</w:t>
      </w:r>
    </w:p>
    <w:p w:rsidR="00786FF9" w:rsidRDefault="00651349" w:rsidP="006B2196">
      <w:pPr>
        <w:pStyle w:val="BodyText"/>
        <w:rPr>
          <w:rFonts w:ascii="Times New Roman" w:hAnsi="Times New Roman" w:cs="Times New Roman"/>
        </w:rPr>
      </w:pPr>
      <w:r w:rsidRPr="00CE6606">
        <w:rPr>
          <w:rFonts w:ascii="Times New Roman" w:hAnsi="Times New Roman" w:cs="Times New Roman"/>
          <w:b/>
        </w:rPr>
        <w:t xml:space="preserve">Zālāji </w:t>
      </w:r>
      <w:r w:rsidRPr="00CE6606">
        <w:rPr>
          <w:rFonts w:ascii="Times New Roman" w:hAnsi="Times New Roman" w:cs="Times New Roman"/>
        </w:rPr>
        <w:t>ir SEG emisiju neto avots, jo no organiski bagātas augsnes izdalās CO</w:t>
      </w:r>
      <w:r w:rsidRPr="00CE6606">
        <w:rPr>
          <w:rFonts w:ascii="Times New Roman" w:hAnsi="Times New Roman" w:cs="Times New Roman"/>
          <w:vertAlign w:val="subscript"/>
        </w:rPr>
        <w:t>2</w:t>
      </w:r>
      <w:r w:rsidRPr="00CE6606">
        <w:rPr>
          <w:rFonts w:ascii="Times New Roman" w:hAnsi="Times New Roman" w:cs="Times New Roman"/>
        </w:rPr>
        <w:t xml:space="preserve">; tomēr meža ugunsgrēki zālaugu platībās var būt ievērojams SEG emisiju avots. Apmežošanas dēļ, kā arī saistībā ar pamesto lauksaimniecības zemju atkārtotu pārveidošanu, kultūraugu audzēšanas mērķiem ir novērojama tendence samazināties zālaugu platībām. Dabiskos apstākļos zālaugu platības ir klajumi mežos un aluviālās zemēs. Mākslīgi veiktu darbību rezultātā ir ieviesti jauni zālāju tipi – ganības un vēl nesenāk tā dēvētie daudzgadīgie zālāji, kur zāle </w:t>
      </w:r>
      <w:r w:rsidR="002808A8">
        <w:rPr>
          <w:rFonts w:ascii="Times New Roman" w:hAnsi="Times New Roman" w:cs="Times New Roman"/>
        </w:rPr>
        <w:t>un krūmi tiek regulāri nopļauti</w:t>
      </w:r>
      <w:r w:rsidRPr="00CE6606">
        <w:rPr>
          <w:rFonts w:ascii="Times New Roman" w:hAnsi="Times New Roman" w:cs="Times New Roman"/>
        </w:rPr>
        <w:t>, bet tos neizmanto kā kultūraugus. Zālāji samazinās galvenokārt saistībā ar ganību un daudzgadīgo zālāju apmežošanu, kā arī saistībā ar pēdējo minēto platības veidu pārvēršanu aramzemē.</w:t>
      </w:r>
      <w:r w:rsidR="00786FF9">
        <w:rPr>
          <w:rFonts w:ascii="Times New Roman" w:hAnsi="Times New Roman" w:cs="Times New Roman"/>
        </w:rPr>
        <w:t xml:space="preserve"> </w:t>
      </w:r>
      <w:r w:rsidRPr="00CE6606">
        <w:rPr>
          <w:rFonts w:ascii="Times New Roman" w:hAnsi="Times New Roman" w:cs="Times New Roman"/>
        </w:rPr>
        <w:t>Netiek īstenoti nekādi pasākumi, kas tiešā veidā sekmētu oglekļa uzkrājuma palielināšanos zālājos vai zālāju radīto SEG emisiju samazinājumu; tomēr, tā kā organiski bagātā augsnē samazināsies zālāju platības, paredzams arī emisiju samazinājums. Tā kā trūkst pētījumu dat</w:t>
      </w:r>
      <w:r w:rsidR="002808A8">
        <w:rPr>
          <w:rFonts w:ascii="Times New Roman" w:hAnsi="Times New Roman" w:cs="Times New Roman"/>
        </w:rPr>
        <w:t>u, meža ugunsaizsardzības sistēmu</w:t>
      </w:r>
      <w:r w:rsidRPr="00CE6606">
        <w:rPr>
          <w:rFonts w:ascii="Times New Roman" w:hAnsi="Times New Roman" w:cs="Times New Roman"/>
        </w:rPr>
        <w:t xml:space="preserve"> neaprēķina kā skaitlisku SEG emisiju samazinājuma vērtību, bet šī darbība var vissekmīgāk samazināt SEG emisijas gan meža zemē, gan zālājā.</w:t>
      </w:r>
    </w:p>
    <w:p w:rsidR="00822F5E" w:rsidRPr="00CE6606" w:rsidRDefault="00C9376C" w:rsidP="006B2196">
      <w:pPr>
        <w:pStyle w:val="BodyText"/>
        <w:rPr>
          <w:rFonts w:ascii="Times New Roman" w:hAnsi="Times New Roman" w:cs="Times New Roman"/>
        </w:rPr>
      </w:pPr>
      <w:r w:rsidRPr="00CE6606">
        <w:rPr>
          <w:rFonts w:ascii="Times New Roman" w:hAnsi="Times New Roman" w:cs="Times New Roman"/>
          <w:b/>
        </w:rPr>
        <w:t xml:space="preserve">Mitrāji </w:t>
      </w:r>
      <w:r w:rsidRPr="00CE6606">
        <w:rPr>
          <w:rFonts w:ascii="Times New Roman" w:hAnsi="Times New Roman" w:cs="Times New Roman"/>
        </w:rPr>
        <w:t xml:space="preserve">sedz vairāk vai mazāk 10 % Latvijas teritorijas. Kopš 1990. gada mitrāju platības (tostarp purvi, kūdrāji un iekšzemes ūdenstilpes) nav būtiski mainījušās. </w:t>
      </w:r>
      <w:r w:rsidRPr="00CE6606">
        <w:rPr>
          <w:rFonts w:ascii="Times New Roman" w:hAnsi="Times New Roman" w:cs="Times New Roman"/>
          <w:b/>
        </w:rPr>
        <w:t>SEG emisiju samazināšanas potenciālu var konstatēt arī kūdrājos</w:t>
      </w:r>
      <w:r w:rsidRPr="00CE6606">
        <w:rPr>
          <w:rFonts w:ascii="Times New Roman" w:hAnsi="Times New Roman" w:cs="Times New Roman"/>
        </w:rPr>
        <w:t xml:space="preserve">. Lielākā daļa kūdrāju radīto emisiju ir saistītas ar kūdras produktu ražošanu </w:t>
      </w:r>
      <w:r w:rsidRPr="00CE6606">
        <w:rPr>
          <w:rFonts w:ascii="Times New Roman" w:hAnsi="Times New Roman" w:cs="Times New Roman"/>
          <w:b/>
        </w:rPr>
        <w:t>dārzkopības</w:t>
      </w:r>
      <w:r w:rsidRPr="00CE6606">
        <w:rPr>
          <w:rFonts w:ascii="Times New Roman" w:hAnsi="Times New Roman" w:cs="Times New Roman"/>
        </w:rPr>
        <w:t xml:space="preserve"> vajadzībām, ko lielākoties izmanto ārvalstīs. </w:t>
      </w:r>
      <w:r w:rsidRPr="00CE6606">
        <w:rPr>
          <w:rFonts w:ascii="Times New Roman" w:hAnsi="Times New Roman" w:cs="Times New Roman"/>
          <w:b/>
        </w:rPr>
        <w:t xml:space="preserve">Enerģijas ražošanai kūdru </w:t>
      </w:r>
      <w:r w:rsidRPr="00CE6606">
        <w:rPr>
          <w:rFonts w:ascii="Times New Roman" w:hAnsi="Times New Roman" w:cs="Times New Roman"/>
        </w:rPr>
        <w:t>iegūst nelielā daudzumā, tomēr ražošanas potenciāls ir milzīgs, jo kūdra, tāpat kā kokmateriāli, satur vairāk vai mazāk vērtīgas frakcijas, no kurām šobrīd uz lauka atstāj mazāk vērtī</w:t>
      </w:r>
      <w:r w:rsidR="002808A8">
        <w:rPr>
          <w:rFonts w:ascii="Times New Roman" w:hAnsi="Times New Roman" w:cs="Times New Roman"/>
        </w:rPr>
        <w:t>go frakciju (kurināmo kūdru). Pēc kūdras izstrādes pamestās platības</w:t>
      </w:r>
      <w:r w:rsidRPr="00CE6606">
        <w:rPr>
          <w:rFonts w:ascii="Times New Roman" w:hAnsi="Times New Roman" w:cs="Times New Roman"/>
        </w:rPr>
        <w:t xml:space="preserve"> (saskaņā ar dažādiem avotiem vismaz 20 000 ha) ir ievērojams CO</w:t>
      </w:r>
      <w:r w:rsidRPr="00CE6606">
        <w:rPr>
          <w:rFonts w:ascii="Times New Roman" w:hAnsi="Times New Roman" w:cs="Times New Roman"/>
          <w:vertAlign w:val="subscript"/>
        </w:rPr>
        <w:t>2</w:t>
      </w:r>
      <w:r w:rsidRPr="00CE6606">
        <w:rPr>
          <w:rFonts w:ascii="Times New Roman" w:hAnsi="Times New Roman" w:cs="Times New Roman"/>
        </w:rPr>
        <w:t>, CH</w:t>
      </w:r>
      <w:r w:rsidRPr="00CE6606">
        <w:rPr>
          <w:rFonts w:ascii="Times New Roman" w:hAnsi="Times New Roman" w:cs="Times New Roman"/>
          <w:vertAlign w:val="subscript"/>
        </w:rPr>
        <w:t>4</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 xml:space="preserve">O emisiju avots. Lai samazinātu kūdras ieguves vietās radītās SEG emisijas, ir jānodrošina visu kūdras frakciju ieguve, tostarp kurināmā ražošanai piemērota materiāla ieguve, </w:t>
      </w:r>
      <w:r w:rsidR="002808A8">
        <w:rPr>
          <w:rFonts w:ascii="Times New Roman" w:hAnsi="Times New Roman" w:cs="Times New Roman"/>
          <w:b/>
        </w:rPr>
        <w:t>un ir jāveic izstrādāto platību rekultivācija</w:t>
      </w:r>
      <w:r w:rsidRPr="00CE6606">
        <w:rPr>
          <w:rFonts w:ascii="Times New Roman" w:hAnsi="Times New Roman" w:cs="Times New Roman"/>
        </w:rPr>
        <w:t xml:space="preserve">, pārveidojot to par meža zemi vai zemi citam izmantojumam, ja mežu nav iespējams ieaudzēt. Atjaunojot ūdens režīmu šajās pamestajās kūdras ieguves vietās, </w:t>
      </w:r>
      <w:r w:rsidRPr="00CE6606">
        <w:rPr>
          <w:rFonts w:ascii="Times New Roman" w:hAnsi="Times New Roman" w:cs="Times New Roman"/>
          <w:b/>
        </w:rPr>
        <w:t>tiktu nodrošināta iespēja ilgtermiņā atjaunot kādreizējo purvu dabisko ekosistēmu</w:t>
      </w:r>
      <w:r w:rsidRPr="00CE6606">
        <w:rPr>
          <w:rFonts w:ascii="Times New Roman" w:hAnsi="Times New Roman" w:cs="Times New Roman"/>
        </w:rPr>
        <w:t>; tomēr šāda darbība ne vienmēr ir iespējama vai pamatota. Nosusinātām teritorijām jāpievērš primāra uzmanība, lai noskaidrotu, kas nepieciešams to atveseļošanai un atjaunošanai un kādā secībā tas darāms.</w:t>
      </w:r>
    </w:p>
    <w:p w:rsidR="00651349" w:rsidRPr="00CE6606" w:rsidRDefault="00651349" w:rsidP="006B2196">
      <w:pPr>
        <w:pStyle w:val="BodyText"/>
        <w:rPr>
          <w:rFonts w:ascii="Times New Roman" w:hAnsi="Times New Roman" w:cs="Times New Roman"/>
        </w:rPr>
      </w:pPr>
      <w:r w:rsidRPr="00CE6606">
        <w:rPr>
          <w:rFonts w:ascii="Times New Roman" w:hAnsi="Times New Roman" w:cs="Times New Roman"/>
        </w:rPr>
        <w:t>Tāpat, lai veicinātu valsts dabas aizsardzības mērķu īstenošanu,</w:t>
      </w:r>
      <w:r w:rsidRPr="00CE6606">
        <w:rPr>
          <w:rFonts w:ascii="Times New Roman" w:hAnsi="Times New Roman" w:cs="Times New Roman"/>
          <w:b/>
        </w:rPr>
        <w:t xml:space="preserve"> būtu jāizvairās no dabisko kūdrāju tālākas nosusināšanas, jo tiem ir būtiska ekoloģiskā vērtība</w:t>
      </w:r>
      <w:r w:rsidRPr="00CE6606">
        <w:rPr>
          <w:rFonts w:ascii="Times New Roman" w:hAnsi="Times New Roman" w:cs="Times New Roman"/>
        </w:rPr>
        <w:t xml:space="preserve">. Tāpat jāņem vērā, ka </w:t>
      </w:r>
      <w:r w:rsidRPr="00CE6606">
        <w:rPr>
          <w:rFonts w:ascii="Times New Roman" w:hAnsi="Times New Roman" w:cs="Times New Roman"/>
        </w:rPr>
        <w:lastRenderedPageBreak/>
        <w:t>arī kūdrāji, kuru mitrums ir atjaunots, ir emisiju avots; tāpēc atjaunošanas stratēģijai ir jābūt visaptverošai, un tajā jāņem vērā visas ierosināto pasākumu radītās sekas.</w:t>
      </w:r>
    </w:p>
    <w:p w:rsidR="00CE3D7A" w:rsidRPr="00CE6606" w:rsidRDefault="00CE3D7A" w:rsidP="00CE3D7A">
      <w:pPr>
        <w:pStyle w:val="BodyText"/>
        <w:rPr>
          <w:rFonts w:ascii="Times New Roman" w:hAnsi="Times New Roman" w:cs="Times New Roman"/>
        </w:rPr>
      </w:pPr>
      <w:r w:rsidRPr="00CE6606">
        <w:rPr>
          <w:rFonts w:ascii="Times New Roman" w:hAnsi="Times New Roman" w:cs="Times New Roman"/>
          <w:i/>
        </w:rPr>
        <w:t>LULUCF</w:t>
      </w:r>
      <w:r w:rsidRPr="00CE6606">
        <w:rPr>
          <w:rFonts w:ascii="Times New Roman" w:hAnsi="Times New Roman" w:cs="Times New Roman"/>
        </w:rPr>
        <w:t xml:space="preserve"> sektors ir CO</w:t>
      </w:r>
      <w:r w:rsidRPr="00CE6606">
        <w:rPr>
          <w:rFonts w:ascii="Times New Roman" w:hAnsi="Times New Roman" w:cs="Times New Roman"/>
          <w:vertAlign w:val="subscript"/>
        </w:rPr>
        <w:t>2</w:t>
      </w:r>
      <w:r w:rsidRPr="00CE6606">
        <w:rPr>
          <w:rFonts w:ascii="Times New Roman" w:hAnsi="Times New Roman" w:cs="Times New Roman"/>
        </w:rPr>
        <w:t xml:space="preserve"> emisiju avots kopš 2010. gada, jo ar oglekļa uzkrāšanos dzīvās biomasas krātuvē meža zemē vairs nevar kompensēt organiski bagātas augsnes radītās SEG emisijas, īpaši aramzemē un zālājos. </w:t>
      </w:r>
      <w:r w:rsidRPr="00CE6606">
        <w:rPr>
          <w:rFonts w:ascii="Times New Roman" w:hAnsi="Times New Roman" w:cs="Times New Roman"/>
          <w:b/>
        </w:rPr>
        <w:t>SEG emisiju prognozēs nav iespējams paredzēt attiecīgo politikas jomu, piemēram, enerģētikas politikas, iespējamo ietekmi citās Eiropas valstīs,</w:t>
      </w:r>
      <w:r w:rsidRPr="00CE6606">
        <w:rPr>
          <w:rFonts w:ascii="Times New Roman" w:hAnsi="Times New Roman" w:cs="Times New Roman"/>
        </w:rPr>
        <w:t xml:space="preserve"> jo mežu un aramzemes apsaimniekošanas, kā arī ar ražas pieaugumu un enerģētiskās kultūras audzēšanu saistītās zemes izmantošanas maiņas dēļ tā var būtiski ietekmēt CO</w:t>
      </w:r>
      <w:r w:rsidRPr="00CE6606">
        <w:rPr>
          <w:rFonts w:ascii="Times New Roman" w:hAnsi="Times New Roman" w:cs="Times New Roman"/>
          <w:vertAlign w:val="subscript"/>
        </w:rPr>
        <w:t>2</w:t>
      </w:r>
      <w:r w:rsidRPr="00CE6606">
        <w:rPr>
          <w:rFonts w:ascii="Times New Roman" w:hAnsi="Times New Roman" w:cs="Times New Roman"/>
        </w:rPr>
        <w:t xml:space="preserve"> emisijas. Tāpat pilnībā nav aplēsta jaunu aprēķināšanas metožu izmantošanas iespējamā ietekme, un tas var ietekmēt prognožu rezultātus, īpaši prognozes par emisijām, kuras ir saistītas ar augsni.</w:t>
      </w:r>
    </w:p>
    <w:p w:rsidR="00933A70" w:rsidRPr="00CE6606" w:rsidRDefault="002808A8" w:rsidP="00933A70">
      <w:pPr>
        <w:pStyle w:val="Heading1"/>
        <w:tabs>
          <w:tab w:val="clear" w:pos="-432"/>
          <w:tab w:val="num" w:pos="0"/>
        </w:tabs>
        <w:rPr>
          <w:rFonts w:ascii="Times New Roman" w:hAnsi="Times New Roman" w:cs="Times New Roman"/>
        </w:rPr>
      </w:pPr>
      <w:bookmarkStart w:id="18" w:name="_Toc420682217"/>
      <w:r>
        <w:rPr>
          <w:rFonts w:ascii="Times New Roman" w:hAnsi="Times New Roman" w:cs="Times New Roman"/>
        </w:rPr>
        <w:lastRenderedPageBreak/>
        <w:t>Vēsturiskās</w:t>
      </w:r>
      <w:r w:rsidR="00933A70" w:rsidRPr="00CE6606">
        <w:rPr>
          <w:rFonts w:ascii="Times New Roman" w:hAnsi="Times New Roman" w:cs="Times New Roman"/>
        </w:rPr>
        <w:t xml:space="preserve"> emisijas un piesaiste</w:t>
      </w:r>
      <w:bookmarkEnd w:id="18"/>
    </w:p>
    <w:p w:rsidR="00786FF9" w:rsidRDefault="002808A8" w:rsidP="00F70E7A">
      <w:pPr>
        <w:pStyle w:val="BodyText"/>
        <w:spacing w:after="120"/>
        <w:rPr>
          <w:rFonts w:ascii="Times New Roman" w:hAnsi="Times New Roman" w:cs="Times New Roman"/>
        </w:rPr>
      </w:pPr>
      <w:r>
        <w:rPr>
          <w:rFonts w:ascii="Times New Roman" w:hAnsi="Times New Roman" w:cs="Times New Roman"/>
          <w:b/>
        </w:rPr>
        <w:t xml:space="preserve">2015. gada SEG inventarizācijas ziņojumā </w:t>
      </w:r>
      <w:r w:rsidRPr="005B3DA0">
        <w:rPr>
          <w:rFonts w:ascii="Times New Roman" w:hAnsi="Times New Roman" w:cs="Times New Roman"/>
          <w:b/>
          <w:i/>
        </w:rPr>
        <w:t>LULUCF</w:t>
      </w:r>
      <w:r>
        <w:rPr>
          <w:rFonts w:ascii="Times New Roman" w:hAnsi="Times New Roman" w:cs="Times New Roman"/>
          <w:b/>
        </w:rPr>
        <w:t xml:space="preserve"> sektora SEG emisiju un </w:t>
      </w:r>
      <w:r w:rsidRPr="005B3DA0">
        <w:rPr>
          <w:rFonts w:ascii="Times New Roman" w:hAnsi="Times New Roman" w:cs="Times New Roman"/>
          <w:b/>
        </w:rPr>
        <w:t>CO</w:t>
      </w:r>
      <w:r w:rsidRPr="005B3DA0">
        <w:rPr>
          <w:rFonts w:ascii="Times New Roman" w:hAnsi="Times New Roman" w:cs="Times New Roman"/>
          <w:b/>
          <w:vertAlign w:val="subscript"/>
        </w:rPr>
        <w:t>2</w:t>
      </w:r>
      <w:r w:rsidR="005B3DA0" w:rsidRPr="005B3DA0">
        <w:rPr>
          <w:rFonts w:ascii="Times New Roman" w:hAnsi="Times New Roman" w:cs="Times New Roman"/>
          <w:b/>
          <w:vertAlign w:val="subscript"/>
        </w:rPr>
        <w:t xml:space="preserve"> </w:t>
      </w:r>
      <w:r w:rsidR="005B3DA0" w:rsidRPr="005B3DA0">
        <w:rPr>
          <w:rFonts w:ascii="Times New Roman" w:hAnsi="Times New Roman" w:cs="Times New Roman"/>
          <w:b/>
        </w:rPr>
        <w:t>piesaistes aplēses metodes ir būtiski mainītas</w:t>
      </w:r>
      <w:r w:rsidR="00933A70" w:rsidRPr="00CE6606">
        <w:rPr>
          <w:rFonts w:ascii="Times New Roman" w:hAnsi="Times New Roman" w:cs="Times New Roman"/>
        </w:rPr>
        <w:t xml:space="preserve">, jo sāka izmantot jaunās </w:t>
      </w:r>
      <w:r w:rsidR="00933A70" w:rsidRPr="00CE6606">
        <w:rPr>
          <w:rFonts w:ascii="Times New Roman" w:hAnsi="Times New Roman" w:cs="Times New Roman"/>
          <w:i/>
        </w:rPr>
        <w:t>IPCC</w:t>
      </w:r>
      <w:r w:rsidR="00933A70" w:rsidRPr="00CE6606">
        <w:rPr>
          <w:rFonts w:ascii="Times New Roman" w:hAnsi="Times New Roman" w:cs="Times New Roman"/>
        </w:rPr>
        <w:t xml:space="preserve"> vadlīnijas (</w:t>
      </w:r>
      <w:r w:rsidR="00933A70" w:rsidRPr="00CE6606">
        <w:rPr>
          <w:rFonts w:ascii="Times New Roman" w:hAnsi="Times New Roman" w:cs="Times New Roman"/>
          <w:i/>
        </w:rPr>
        <w:t>Eggleston</w:t>
      </w:r>
      <w:r w:rsidR="00933A70" w:rsidRPr="00CE6606">
        <w:rPr>
          <w:rFonts w:ascii="Times New Roman" w:hAnsi="Times New Roman" w:cs="Times New Roman"/>
        </w:rPr>
        <w:t xml:space="preserve"> </w:t>
      </w:r>
      <w:r w:rsidR="00933A70" w:rsidRPr="00CE6606">
        <w:rPr>
          <w:rFonts w:ascii="Times New Roman" w:hAnsi="Times New Roman" w:cs="Times New Roman"/>
          <w:i/>
        </w:rPr>
        <w:t>et al.</w:t>
      </w:r>
      <w:r w:rsidR="00933A70" w:rsidRPr="00CE6606">
        <w:rPr>
          <w:rFonts w:ascii="Times New Roman" w:hAnsi="Times New Roman" w:cs="Times New Roman"/>
        </w:rPr>
        <w:t xml:space="preserve">, 2006, </w:t>
      </w:r>
      <w:r w:rsidR="00933A70" w:rsidRPr="00CE6606">
        <w:rPr>
          <w:rFonts w:ascii="Times New Roman" w:hAnsi="Times New Roman" w:cs="Times New Roman"/>
          <w:i/>
        </w:rPr>
        <w:t>Hiraishi</w:t>
      </w:r>
      <w:r w:rsidR="00933A70" w:rsidRPr="00CE6606">
        <w:rPr>
          <w:rFonts w:ascii="Times New Roman" w:hAnsi="Times New Roman" w:cs="Times New Roman"/>
        </w:rPr>
        <w:t xml:space="preserve"> </w:t>
      </w:r>
      <w:r w:rsidR="00933A70" w:rsidRPr="00CE6606">
        <w:rPr>
          <w:rFonts w:ascii="Times New Roman" w:hAnsi="Times New Roman" w:cs="Times New Roman"/>
          <w:i/>
        </w:rPr>
        <w:t>et al.</w:t>
      </w:r>
      <w:r w:rsidR="00933A70" w:rsidRPr="00CE6606">
        <w:rPr>
          <w:rFonts w:ascii="Times New Roman" w:hAnsi="Times New Roman" w:cs="Times New Roman"/>
        </w:rPr>
        <w:t>, 2013) un piemērot atjauninātākus emisiju faktorus. Piemēram, saskaņā ar jaunajām vadlīnijām ar dārzkopības vajadzībām saistīto kūdras produktu ražošanā radīto SEG emisiju aplēsēs CO</w:t>
      </w:r>
      <w:r w:rsidR="00933A70" w:rsidRPr="00CE6606">
        <w:rPr>
          <w:rFonts w:ascii="Times New Roman" w:hAnsi="Times New Roman" w:cs="Times New Roman"/>
          <w:vertAlign w:val="subscript"/>
        </w:rPr>
        <w:t>2</w:t>
      </w:r>
      <w:r w:rsidR="00933A70" w:rsidRPr="00CE6606">
        <w:rPr>
          <w:rFonts w:ascii="Times New Roman" w:hAnsi="Times New Roman" w:cs="Times New Roman"/>
        </w:rPr>
        <w:t xml:space="preserve"> emisijas 2012. gadā palielinājās par 900 kilotonnām CO</w:t>
      </w:r>
      <w:r w:rsidR="00933A70" w:rsidRPr="00CE6606">
        <w:rPr>
          <w:rFonts w:ascii="Times New Roman" w:hAnsi="Times New Roman" w:cs="Times New Roman"/>
          <w:vertAlign w:val="subscript"/>
        </w:rPr>
        <w:t>2</w:t>
      </w:r>
      <w:r w:rsidR="00933A70" w:rsidRPr="00CE6606">
        <w:rPr>
          <w:rFonts w:ascii="Times New Roman" w:hAnsi="Times New Roman" w:cs="Times New Roman"/>
        </w:rPr>
        <w:t>.</w:t>
      </w:r>
    </w:p>
    <w:p w:rsidR="00786FF9" w:rsidRDefault="00AB283D" w:rsidP="00AB283D">
      <w:pPr>
        <w:pStyle w:val="BodyText"/>
        <w:spacing w:before="0"/>
        <w:rPr>
          <w:rFonts w:ascii="Times New Roman" w:hAnsi="Times New Roman" w:cs="Times New Roman"/>
        </w:rPr>
      </w:pPr>
      <w:r w:rsidRPr="00CE6606">
        <w:rPr>
          <w:rFonts w:ascii="Times New Roman" w:hAnsi="Times New Roman" w:cs="Times New Roman"/>
        </w:rPr>
        <w:t>Būtiskas izmaiņas 2015</w:t>
      </w:r>
      <w:r w:rsidR="005B3DA0">
        <w:rPr>
          <w:rFonts w:ascii="Times New Roman" w:hAnsi="Times New Roman" w:cs="Times New Roman"/>
        </w:rPr>
        <w:t>. gada SEG inventarizācijas ziņojumos</w:t>
      </w:r>
      <w:r w:rsidRPr="00CE6606">
        <w:rPr>
          <w:rFonts w:ascii="Times New Roman" w:hAnsi="Times New Roman" w:cs="Times New Roman"/>
        </w:rPr>
        <w:t xml:space="preserve"> tiek ieviestas saistībā ar to, ka mainās datu avots </w:t>
      </w:r>
      <w:r w:rsidR="005B3DA0">
        <w:rPr>
          <w:rFonts w:ascii="Times New Roman" w:hAnsi="Times New Roman" w:cs="Times New Roman"/>
        </w:rPr>
        <w:t>mežizstrādes apjomiem</w:t>
      </w:r>
      <w:r w:rsidRPr="00CE6606">
        <w:rPr>
          <w:rFonts w:ascii="Times New Roman" w:hAnsi="Times New Roman" w:cs="Times New Roman"/>
        </w:rPr>
        <w:t>, proti, šo informāciju vairs nesniedz Valsts mežu dienests, bet MSI. Tā kā 201</w:t>
      </w:r>
      <w:r w:rsidR="005B3DA0">
        <w:rPr>
          <w:rFonts w:ascii="Times New Roman" w:hAnsi="Times New Roman" w:cs="Times New Roman"/>
        </w:rPr>
        <w:t>3. gadā tika pabeigts MSI 2.</w:t>
      </w:r>
      <w:r w:rsidRPr="00CE6606">
        <w:rPr>
          <w:rFonts w:ascii="Times New Roman" w:hAnsi="Times New Roman" w:cs="Times New Roman"/>
        </w:rPr>
        <w:t xml:space="preserve"> cikls un 2015. gadā dati tika apstrādāti</w:t>
      </w:r>
      <w:r w:rsidR="005B3DA0">
        <w:rPr>
          <w:rFonts w:ascii="Times New Roman" w:hAnsi="Times New Roman" w:cs="Times New Roman"/>
        </w:rPr>
        <w:t xml:space="preserve"> un pieejami Latvijas nacionālā SEG emisiju inventarizācijas ziņošanas vajadzībām, </w:t>
      </w:r>
      <w:r w:rsidR="005B3DA0" w:rsidRPr="005B3DA0">
        <w:rPr>
          <w:rFonts w:ascii="Times New Roman" w:hAnsi="Times New Roman" w:cs="Times New Roman"/>
          <w:b/>
        </w:rPr>
        <w:t>visas datu rindas līdz pat 1990. gadam tika pārrēķinātas</w:t>
      </w:r>
      <w:r w:rsidR="005B3DA0">
        <w:rPr>
          <w:rFonts w:ascii="Times New Roman" w:hAnsi="Times New Roman" w:cs="Times New Roman"/>
        </w:rPr>
        <w:t>.</w:t>
      </w:r>
      <w:r w:rsidRPr="00CE6606">
        <w:rPr>
          <w:rFonts w:ascii="Times New Roman" w:hAnsi="Times New Roman" w:cs="Times New Roman"/>
        </w:rPr>
        <w:t xml:space="preserve"> Šobrīd ir iespējams no viena datu avota sagatavot saskaņotu ziņojumu gan attiecībā uz</w:t>
      </w:r>
      <w:r w:rsidR="005B3DA0">
        <w:rPr>
          <w:rFonts w:ascii="Times New Roman" w:hAnsi="Times New Roman" w:cs="Times New Roman"/>
        </w:rPr>
        <w:t xml:space="preserve"> koksnes pieaugumu, gan mežizstrādi</w:t>
      </w:r>
      <w:r w:rsidRPr="00CE6606">
        <w:rPr>
          <w:rFonts w:ascii="Times New Roman" w:hAnsi="Times New Roman" w:cs="Times New Roman"/>
        </w:rPr>
        <w:t>.</w:t>
      </w:r>
    </w:p>
    <w:p w:rsidR="003451DD" w:rsidRPr="00CE6606" w:rsidRDefault="009F7171" w:rsidP="006B2196">
      <w:pPr>
        <w:pStyle w:val="BodyText"/>
        <w:rPr>
          <w:rFonts w:ascii="Times New Roman" w:hAnsi="Times New Roman" w:cs="Times New Roman"/>
        </w:rPr>
      </w:pPr>
      <w:r w:rsidRPr="00CE6606">
        <w:rPr>
          <w:rFonts w:ascii="Times New Roman" w:hAnsi="Times New Roman" w:cs="Times New Roman"/>
        </w:rPr>
        <w:t>Saskaņā ar pašreizējo pārrēķinu statusu kopējās SEG neto emisijas (CO</w:t>
      </w:r>
      <w:r w:rsidRPr="00CE6606">
        <w:rPr>
          <w:rFonts w:ascii="Times New Roman" w:hAnsi="Times New Roman" w:cs="Times New Roman"/>
          <w:vertAlign w:val="subscript"/>
        </w:rPr>
        <w:t>2</w:t>
      </w:r>
      <w:r w:rsidRPr="00CE6606">
        <w:rPr>
          <w:rFonts w:ascii="Times New Roman" w:hAnsi="Times New Roman" w:cs="Times New Roman"/>
        </w:rPr>
        <w:t>, CH</w:t>
      </w:r>
      <w:r w:rsidRPr="00CE6606">
        <w:rPr>
          <w:rFonts w:ascii="Times New Roman" w:hAnsi="Times New Roman" w:cs="Times New Roman"/>
          <w:vertAlign w:val="subscript"/>
        </w:rPr>
        <w:t>4</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 xml:space="preserve">O) </w:t>
      </w:r>
      <w:r w:rsidRPr="00CE6606">
        <w:rPr>
          <w:rFonts w:ascii="Times New Roman" w:hAnsi="Times New Roman" w:cs="Times New Roman"/>
          <w:i/>
        </w:rPr>
        <w:t>LULUCF</w:t>
      </w:r>
      <w:r w:rsidRPr="00CE6606">
        <w:rPr>
          <w:rFonts w:ascii="Times New Roman" w:hAnsi="Times New Roman" w:cs="Times New Roman"/>
        </w:rPr>
        <w:t xml:space="preserve"> sektorā 2012. gadā bija -138 kilotonnas CO</w:t>
      </w:r>
      <w:r w:rsidRPr="00CE6606">
        <w:rPr>
          <w:rFonts w:ascii="Times New Roman" w:hAnsi="Times New Roman" w:cs="Times New Roman"/>
          <w:vertAlign w:val="subscript"/>
        </w:rPr>
        <w:t>2</w:t>
      </w:r>
      <w:r w:rsidR="005B3DA0">
        <w:rPr>
          <w:rFonts w:ascii="Times New Roman" w:hAnsi="Times New Roman" w:cs="Times New Roman"/>
        </w:rPr>
        <w:t xml:space="preserve"> ekv.</w:t>
      </w:r>
      <w:r w:rsidRPr="00CE6606">
        <w:rPr>
          <w:rFonts w:ascii="Times New Roman" w:hAnsi="Times New Roman" w:cs="Times New Roman"/>
        </w:rPr>
        <w:t xml:space="preserve"> (3. tabula). Lielākā daļa emisiju, kā arī piesaiste ir saistīta ar oglekļa uzkrājuma izmaiņām, galvenokārt meža dzīvajā biomasā. Salīdzinot ar 1990. gadu, 2012. gadā kopējās SEG neto emisijas ievērojami pieauga. Pieaugums ir saistīts ar mežizstrādes intensitā</w:t>
      </w:r>
      <w:r w:rsidR="005B3DA0">
        <w:rPr>
          <w:rFonts w:ascii="Times New Roman" w:hAnsi="Times New Roman" w:cs="Times New Roman"/>
        </w:rPr>
        <w:t>tes pieaugumu un mežu novecošanos</w:t>
      </w:r>
      <w:r w:rsidRPr="00CE6606">
        <w:rPr>
          <w:rFonts w:ascii="Times New Roman" w:hAnsi="Times New Roman" w:cs="Times New Roman"/>
        </w:rPr>
        <w:t>, kā rezultātā</w:t>
      </w:r>
      <w:r w:rsidR="005B3DA0">
        <w:rPr>
          <w:rFonts w:ascii="Times New Roman" w:hAnsi="Times New Roman" w:cs="Times New Roman"/>
        </w:rPr>
        <w:t xml:space="preserve"> palielinās dabiskais atmirums mežā un samazinās koksnes</w:t>
      </w:r>
      <w:r w:rsidRPr="00CE6606">
        <w:rPr>
          <w:rFonts w:ascii="Times New Roman" w:hAnsi="Times New Roman" w:cs="Times New Roman"/>
        </w:rPr>
        <w:t xml:space="preserve"> pieaugums. Apdzīvotas vietas un aramzeme ir SEG emisiju avots galvenokārt saistībā ar zemes izmantošanas</w:t>
      </w:r>
      <w:r w:rsidR="005B3DA0">
        <w:rPr>
          <w:rFonts w:ascii="Times New Roman" w:hAnsi="Times New Roman" w:cs="Times New Roman"/>
        </w:rPr>
        <w:t xml:space="preserve"> maiņu – meža zemes transformāciju</w:t>
      </w:r>
      <w:r w:rsidRPr="00CE6606">
        <w:rPr>
          <w:rFonts w:ascii="Times New Roman" w:hAnsi="Times New Roman" w:cs="Times New Roman"/>
        </w:rPr>
        <w:t xml:space="preserve"> – un saistībā ar organiski bagātas augsnes radītajām emisijām. </w:t>
      </w:r>
      <w:r w:rsidRPr="00CE6606">
        <w:rPr>
          <w:rFonts w:ascii="Times New Roman" w:hAnsi="Times New Roman" w:cs="Times New Roman"/>
          <w:b/>
        </w:rPr>
        <w:t>Lielākais CO</w:t>
      </w:r>
      <w:r w:rsidRPr="00CE6606">
        <w:rPr>
          <w:rFonts w:ascii="Times New Roman" w:hAnsi="Times New Roman" w:cs="Times New Roman"/>
          <w:b/>
          <w:vertAlign w:val="subscript"/>
        </w:rPr>
        <w:t>2</w:t>
      </w:r>
      <w:r w:rsidRPr="00CE6606">
        <w:rPr>
          <w:rFonts w:ascii="Times New Roman" w:hAnsi="Times New Roman" w:cs="Times New Roman"/>
          <w:b/>
        </w:rPr>
        <w:t xml:space="preserve"> emisiju avots aramzemē un zālājos ir organiski bagāta augsne.</w:t>
      </w:r>
    </w:p>
    <w:p w:rsidR="00CB166C" w:rsidRDefault="00CB166C" w:rsidP="003451DD">
      <w:pPr>
        <w:pStyle w:val="Figure"/>
        <w:rPr>
          <w:rFonts w:ascii="Times New Roman" w:hAnsi="Times New Roman" w:cs="Times New Roman"/>
        </w:rPr>
      </w:pPr>
    </w:p>
    <w:p w:rsidR="00CB166C" w:rsidRPr="00CE6606" w:rsidRDefault="00CB166C" w:rsidP="003451DD">
      <w:pPr>
        <w:pStyle w:val="Figure"/>
        <w:rPr>
          <w:rFonts w:ascii="Times New Roman" w:hAnsi="Times New Roman" w:cs="Times New Roman"/>
        </w:rPr>
      </w:pPr>
      <w:r>
        <w:rPr>
          <w:rFonts w:ascii="Times New Roman" w:hAnsi="Times New Roman" w:cs="Times New Roman"/>
          <w:noProof/>
          <w:lang w:bidi="ar-SA"/>
        </w:rPr>
        <w:drawing>
          <wp:inline distT="0" distB="0" distL="0" distR="0">
            <wp:extent cx="57531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038475"/>
                    </a:xfrm>
                    <a:prstGeom prst="rect">
                      <a:avLst/>
                    </a:prstGeom>
                    <a:noFill/>
                    <a:ln>
                      <a:noFill/>
                    </a:ln>
                  </pic:spPr>
                </pic:pic>
              </a:graphicData>
            </a:graphic>
          </wp:inline>
        </w:drawing>
      </w:r>
    </w:p>
    <w:p w:rsidR="00CF7D8F" w:rsidRPr="00CE6606" w:rsidRDefault="00CF7D8F" w:rsidP="00CF7D8F">
      <w:pPr>
        <w:pStyle w:val="Figure"/>
        <w:rPr>
          <w:rFonts w:ascii="Times New Roman" w:hAnsi="Times New Roman" w:cs="Times New Roman"/>
        </w:rPr>
      </w:pPr>
      <w:bookmarkStart w:id="19" w:name="_Ref420308634"/>
      <w:bookmarkStart w:id="20" w:name="_Toc420918903"/>
      <w:r w:rsidRPr="00CE6606">
        <w:rPr>
          <w:rFonts w:ascii="Times New Roman" w:hAnsi="Times New Roman" w:cs="Times New Roman"/>
        </w:rPr>
        <w:t>3. attēls</w:t>
      </w:r>
      <w:bookmarkEnd w:id="19"/>
      <w:r w:rsidRPr="00CE6606">
        <w:rPr>
          <w:rFonts w:ascii="Times New Roman" w:hAnsi="Times New Roman" w:cs="Times New Roman"/>
        </w:rPr>
        <w:t xml:space="preserve">. Neto emisijas </w:t>
      </w:r>
      <w:r w:rsidRPr="00CE6606">
        <w:rPr>
          <w:rFonts w:ascii="Times New Roman" w:hAnsi="Times New Roman" w:cs="Times New Roman"/>
          <w:i/>
        </w:rPr>
        <w:t>LULUCF</w:t>
      </w:r>
      <w:r w:rsidRPr="00CE6606">
        <w:rPr>
          <w:rFonts w:ascii="Times New Roman" w:hAnsi="Times New Roman" w:cs="Times New Roman"/>
        </w:rPr>
        <w:t xml:space="preserve"> sektorā</w:t>
      </w:r>
      <w:bookmarkEnd w:id="20"/>
    </w:p>
    <w:p w:rsidR="004D3970" w:rsidRPr="00CE6606" w:rsidRDefault="004D3970" w:rsidP="009D153C">
      <w:pPr>
        <w:pStyle w:val="Heading2"/>
        <w:rPr>
          <w:rFonts w:ascii="Times New Roman" w:hAnsi="Times New Roman" w:cs="Times New Roman"/>
        </w:rPr>
      </w:pPr>
      <w:bookmarkStart w:id="21" w:name="_Toc420682218"/>
      <w:r w:rsidRPr="00CE6606">
        <w:rPr>
          <w:rFonts w:ascii="Times New Roman" w:hAnsi="Times New Roman" w:cs="Times New Roman"/>
        </w:rPr>
        <w:t>Meža zeme</w:t>
      </w:r>
      <w:bookmarkEnd w:id="21"/>
    </w:p>
    <w:p w:rsidR="004D3970" w:rsidRPr="00CE6606" w:rsidRDefault="004D3970" w:rsidP="00531BF0">
      <w:pPr>
        <w:pStyle w:val="BodyText"/>
        <w:rPr>
          <w:rFonts w:ascii="Times New Roman" w:hAnsi="Times New Roman" w:cs="Times New Roman"/>
        </w:rPr>
      </w:pPr>
      <w:r w:rsidRPr="00CE6606">
        <w:rPr>
          <w:rFonts w:ascii="Times New Roman" w:hAnsi="Times New Roman" w:cs="Times New Roman"/>
        </w:rPr>
        <w:t>Meža zemes radītās kopējās neto emisijas 2012. gadā Latvijā bija -3138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izņemot piesaisti nocirstas koksnes produktos (-2005 kilotonnas CO</w:t>
      </w:r>
      <w:r w:rsidRPr="00CE6606">
        <w:rPr>
          <w:rFonts w:ascii="Times New Roman" w:hAnsi="Times New Roman" w:cs="Times New Roman"/>
          <w:vertAlign w:val="subscript"/>
        </w:rPr>
        <w:t>2</w:t>
      </w:r>
      <w:r w:rsidRPr="00CE6606">
        <w:rPr>
          <w:rFonts w:ascii="Times New Roman" w:hAnsi="Times New Roman" w:cs="Times New Roman"/>
        </w:rPr>
        <w:t xml:space="preserve">). Lielākā </w:t>
      </w:r>
      <w:r w:rsidRPr="00CE6606">
        <w:rPr>
          <w:rFonts w:ascii="Times New Roman" w:hAnsi="Times New Roman" w:cs="Times New Roman"/>
        </w:rPr>
        <w:lastRenderedPageBreak/>
        <w:t xml:space="preserve">daļa emisiju ir saistītas ar organiski bagātu augsni un </w:t>
      </w:r>
      <w:r w:rsidR="005B3DA0">
        <w:rPr>
          <w:rFonts w:ascii="Times New Roman" w:hAnsi="Times New Roman" w:cs="Times New Roman"/>
        </w:rPr>
        <w:t>mežizstrādi saimnieciskiem</w:t>
      </w:r>
      <w:r w:rsidRPr="00CE6606">
        <w:rPr>
          <w:rFonts w:ascii="Times New Roman" w:hAnsi="Times New Roman" w:cs="Times New Roman"/>
        </w:rPr>
        <w:t xml:space="preserve"> mērķiem. Pārskata periodā palielinājās gan ar mežizstrādi saistītās emisijas, gan piesaiste dzīvajā biomasā (4. attēls).</w:t>
      </w:r>
    </w:p>
    <w:p w:rsidR="004D3970" w:rsidRPr="00CE6606" w:rsidRDefault="004D3970">
      <w:pPr>
        <w:rPr>
          <w:rFonts w:ascii="Times New Roman" w:hAnsi="Times New Roman" w:cs="Times New Roman"/>
        </w:rPr>
      </w:pPr>
    </w:p>
    <w:p w:rsidR="004D3970" w:rsidRPr="00CE6606" w:rsidRDefault="004D3970">
      <w:pPr>
        <w:pStyle w:val="TableofFigures1"/>
        <w:rPr>
          <w:rFonts w:ascii="Times New Roman" w:hAnsi="Times New Roman" w:cs="Times New Roman"/>
        </w:rPr>
      </w:pPr>
      <w:bookmarkStart w:id="22" w:name="_Ref3220914781"/>
    </w:p>
    <w:p w:rsidR="004D3970" w:rsidRPr="00CE6606" w:rsidRDefault="001D0EAB" w:rsidP="00342F3E">
      <w:pPr>
        <w:pStyle w:val="Figure"/>
        <w:rPr>
          <w:rFonts w:ascii="Times New Roman" w:hAnsi="Times New Roman" w:cs="Times New Roman"/>
        </w:rPr>
      </w:pPr>
      <w:bookmarkStart w:id="23" w:name="_Ref420322442"/>
      <w:bookmarkStart w:id="24" w:name="_Toc408567956"/>
      <w:bookmarkStart w:id="25" w:name="_Toc420918904"/>
      <w:r>
        <w:rPr>
          <w:rFonts w:ascii="Times New Roman" w:hAnsi="Times New Roman" w:cs="Times New Roman"/>
          <w:noProof/>
          <w:lang w:bidi="ar-SA"/>
        </w:rPr>
        <w:drawing>
          <wp:inline distT="0" distB="0" distL="0" distR="0">
            <wp:extent cx="5759450" cy="30283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3028315"/>
                    </a:xfrm>
                    <a:prstGeom prst="rect">
                      <a:avLst/>
                    </a:prstGeom>
                    <a:noFill/>
                    <a:ln>
                      <a:noFill/>
                    </a:ln>
                  </pic:spPr>
                </pic:pic>
              </a:graphicData>
            </a:graphic>
          </wp:inline>
        </w:drawing>
      </w:r>
      <w:r w:rsidR="004D3970" w:rsidRPr="00CE6606">
        <w:rPr>
          <w:rFonts w:ascii="Times New Roman" w:hAnsi="Times New Roman" w:cs="Times New Roman"/>
        </w:rPr>
        <w:t>4. attēls</w:t>
      </w:r>
      <w:bookmarkEnd w:id="23"/>
      <w:r w:rsidR="004D3970" w:rsidRPr="00CE6606">
        <w:rPr>
          <w:rFonts w:ascii="Times New Roman" w:hAnsi="Times New Roman" w:cs="Times New Roman"/>
        </w:rPr>
        <w:t xml:space="preserve">. </w:t>
      </w:r>
      <w:bookmarkEnd w:id="22"/>
      <w:r w:rsidR="004D3970" w:rsidRPr="00CE6606">
        <w:rPr>
          <w:rFonts w:ascii="Times New Roman" w:hAnsi="Times New Roman" w:cs="Times New Roman"/>
        </w:rPr>
        <w:t>SEG emisiju struktūra meža zemē</w:t>
      </w:r>
      <w:bookmarkEnd w:id="24"/>
      <w:bookmarkEnd w:id="25"/>
    </w:p>
    <w:p w:rsidR="004D3970" w:rsidRPr="00CE6606" w:rsidRDefault="004D3970" w:rsidP="00531BF0">
      <w:pPr>
        <w:pStyle w:val="BodyText"/>
        <w:rPr>
          <w:rFonts w:ascii="Times New Roman" w:hAnsi="Times New Roman" w:cs="Times New Roman"/>
        </w:rPr>
      </w:pPr>
      <w:bookmarkStart w:id="26" w:name="_Ref320998617"/>
      <w:bookmarkStart w:id="27" w:name="_Ref321900012"/>
      <w:r w:rsidRPr="00CE6606">
        <w:rPr>
          <w:rFonts w:ascii="Times New Roman" w:hAnsi="Times New Roman" w:cs="Times New Roman"/>
        </w:rPr>
        <w:t>Oglekļa uzkrājuma izmaiņu un meža zemē radīto SEG emisiju aprēķini atšķiras no oficiālajiem rādītājiem 1990.–2012. gadā, jo tika ieviestas 2006. gada</w:t>
      </w:r>
      <w:r w:rsidR="005B3DA0">
        <w:rPr>
          <w:rFonts w:ascii="Times New Roman" w:hAnsi="Times New Roman" w:cs="Times New Roman"/>
        </w:rPr>
        <w:t xml:space="preserve"> </w:t>
      </w:r>
      <w:r w:rsidR="005B3DA0" w:rsidRPr="005B3DA0">
        <w:rPr>
          <w:rFonts w:ascii="Times New Roman" w:hAnsi="Times New Roman" w:cs="Times New Roman"/>
          <w:i/>
        </w:rPr>
        <w:t>IPPC</w:t>
      </w:r>
      <w:r w:rsidRPr="00CE6606">
        <w:rPr>
          <w:rFonts w:ascii="Times New Roman" w:hAnsi="Times New Roman" w:cs="Times New Roman"/>
        </w:rPr>
        <w:t xml:space="preserve"> vadlīnijas un to 2013. gada grozījums mitrājiem. Aprēķinu pamatā ir MSI sniegtie darbības dati (platība, dzīvā biomasa un atmirusī koksne), kā arī I līmeņa meža monitoringa dati (augsne). Valsts statistiku (Valsts mežu dienests) izmanto, lai veiktu aplēses par mež</w:t>
      </w:r>
      <w:r w:rsidR="00687D1A">
        <w:rPr>
          <w:rFonts w:ascii="Times New Roman" w:hAnsi="Times New Roman" w:cs="Times New Roman"/>
        </w:rPr>
        <w:t>a ugunsgrēkiem un ar mežizstrādi</w:t>
      </w:r>
      <w:r w:rsidR="000D6852">
        <w:rPr>
          <w:rFonts w:ascii="Times New Roman" w:hAnsi="Times New Roman" w:cs="Times New Roman"/>
        </w:rPr>
        <w:t xml:space="preserve"> saimnieciskiem</w:t>
      </w:r>
      <w:r w:rsidRPr="00CE6606">
        <w:rPr>
          <w:rFonts w:ascii="Times New Roman" w:hAnsi="Times New Roman" w:cs="Times New Roman"/>
        </w:rPr>
        <w:t xml:space="preserve"> mērķiem saistītajām emisijām un piesaisti. SEG emisiju un CO</w:t>
      </w:r>
      <w:r w:rsidRPr="00CE6606">
        <w:rPr>
          <w:rFonts w:ascii="Times New Roman" w:hAnsi="Times New Roman" w:cs="Times New Roman"/>
          <w:vertAlign w:val="subscript"/>
        </w:rPr>
        <w:t>2</w:t>
      </w:r>
      <w:r w:rsidRPr="00CE6606">
        <w:rPr>
          <w:rFonts w:ascii="Times New Roman" w:hAnsi="Times New Roman" w:cs="Times New Roman"/>
        </w:rPr>
        <w:t xml:space="preserve"> piesaistes aplēses vēsturiskā mežu zemē ir balstītas galvenokārt uz izpētes pārskatu „Modeļa izstrāde CO</w:t>
      </w:r>
      <w:r w:rsidRPr="00CE6606">
        <w:rPr>
          <w:rFonts w:ascii="Times New Roman" w:hAnsi="Times New Roman" w:cs="Times New Roman"/>
          <w:vertAlign w:val="subscript"/>
        </w:rPr>
        <w:t>2</w:t>
      </w:r>
      <w:r w:rsidRPr="00CE6606">
        <w:rPr>
          <w:rFonts w:ascii="Times New Roman" w:hAnsi="Times New Roman" w:cs="Times New Roman"/>
        </w:rPr>
        <w:t xml:space="preserve"> piesaistes un meža apsaimniekošanā radīto SEG emisiju aprēķināšanai</w:t>
      </w:r>
      <w:r w:rsidRPr="00CE6606">
        <w:rPr>
          <w:rStyle w:val="Character20style"/>
          <w:rFonts w:ascii="Times New Roman" w:hAnsi="Times New Roman" w:cs="Times New Roman"/>
        </w:rPr>
        <w:t xml:space="preserve">” </w:t>
      </w:r>
      <w:r w:rsidRPr="00CE6606">
        <w:rPr>
          <w:rFonts w:ascii="Times New Roman" w:hAnsi="Times New Roman" w:cs="Times New Roman"/>
        </w:rPr>
        <w:t xml:space="preserve">(Lazdiņš </w:t>
      </w:r>
      <w:r w:rsidRPr="00CE6606">
        <w:rPr>
          <w:rFonts w:ascii="Times New Roman" w:hAnsi="Times New Roman" w:cs="Times New Roman"/>
          <w:i/>
        </w:rPr>
        <w:t>et al.</w:t>
      </w:r>
      <w:r w:rsidRPr="00CE6606">
        <w:rPr>
          <w:rFonts w:ascii="Times New Roman" w:hAnsi="Times New Roman" w:cs="Times New Roman"/>
        </w:rPr>
        <w:t>,</w:t>
      </w:r>
      <w:r w:rsidRPr="00CE6606">
        <w:rPr>
          <w:rStyle w:val="Character20style"/>
          <w:rFonts w:ascii="Times New Roman" w:hAnsi="Times New Roman" w:cs="Times New Roman"/>
        </w:rPr>
        <w:t xml:space="preserve"> </w:t>
      </w:r>
      <w:r w:rsidRPr="00CE6606">
        <w:rPr>
          <w:rFonts w:ascii="Times New Roman" w:hAnsi="Times New Roman" w:cs="Times New Roman"/>
        </w:rPr>
        <w:t>2012.a), kā arī</w:t>
      </w:r>
      <w:r w:rsidR="000D6852">
        <w:rPr>
          <w:rFonts w:ascii="Times New Roman" w:hAnsi="Times New Roman" w:cs="Times New Roman"/>
        </w:rPr>
        <w:t xml:space="preserve"> emisiju</w:t>
      </w:r>
      <w:r w:rsidRPr="00CE6606">
        <w:rPr>
          <w:rFonts w:ascii="Times New Roman" w:hAnsi="Times New Roman" w:cs="Times New Roman"/>
        </w:rPr>
        <w:t xml:space="preserve"> faktoriem un koeficientiem, kas izstrādāti pētniecības programmā par mežu apsaimniekošanas ietekmi uz SEG emisijām un CO</w:t>
      </w:r>
      <w:r w:rsidRPr="00CE6606">
        <w:rPr>
          <w:rFonts w:ascii="Times New Roman" w:hAnsi="Times New Roman" w:cs="Times New Roman"/>
          <w:vertAlign w:val="subscript"/>
        </w:rPr>
        <w:t>2</w:t>
      </w:r>
      <w:r w:rsidRPr="00CE6606">
        <w:rPr>
          <w:rFonts w:ascii="Times New Roman" w:hAnsi="Times New Roman" w:cs="Times New Roman"/>
        </w:rPr>
        <w:t xml:space="preserve"> piesaisti</w:t>
      </w:r>
      <w:r w:rsidRPr="00CE6606">
        <w:rPr>
          <w:rStyle w:val="Character20style"/>
          <w:rFonts w:ascii="Times New Roman" w:hAnsi="Times New Roman" w:cs="Times New Roman"/>
        </w:rPr>
        <w:t xml:space="preserve"> </w:t>
      </w:r>
      <w:r w:rsidRPr="00CE6606">
        <w:rPr>
          <w:rFonts w:ascii="Times New Roman" w:hAnsi="Times New Roman" w:cs="Times New Roman"/>
        </w:rPr>
        <w:t xml:space="preserve">(Lazdiņš </w:t>
      </w:r>
      <w:r w:rsidRPr="00CE6606">
        <w:rPr>
          <w:rFonts w:ascii="Times New Roman" w:hAnsi="Times New Roman" w:cs="Times New Roman"/>
          <w:i/>
        </w:rPr>
        <w:t>et al.</w:t>
      </w:r>
      <w:r w:rsidRPr="00CE6606">
        <w:rPr>
          <w:rFonts w:ascii="Times New Roman" w:hAnsi="Times New Roman" w:cs="Times New Roman"/>
        </w:rPr>
        <w:t>, 2013).</w:t>
      </w:r>
      <w:bookmarkEnd w:id="26"/>
      <w:bookmarkEnd w:id="27"/>
    </w:p>
    <w:p w:rsidR="004D3970" w:rsidRPr="00CE6606" w:rsidRDefault="004D3970" w:rsidP="009D153C">
      <w:pPr>
        <w:pStyle w:val="Heading2"/>
        <w:rPr>
          <w:rFonts w:ascii="Times New Roman" w:hAnsi="Times New Roman" w:cs="Times New Roman"/>
        </w:rPr>
      </w:pPr>
      <w:bookmarkStart w:id="28" w:name="__RefHeading__4708_180424289"/>
      <w:bookmarkStart w:id="29" w:name="__RefHeading__1643_238204978"/>
      <w:bookmarkStart w:id="30" w:name="_Toc420682219"/>
      <w:bookmarkEnd w:id="28"/>
      <w:bookmarkEnd w:id="29"/>
      <w:r w:rsidRPr="00CE6606">
        <w:rPr>
          <w:rFonts w:ascii="Times New Roman" w:hAnsi="Times New Roman" w:cs="Times New Roman"/>
        </w:rPr>
        <w:t>Aramzeme</w:t>
      </w:r>
      <w:bookmarkEnd w:id="30"/>
    </w:p>
    <w:p w:rsidR="004D3970" w:rsidRPr="00CE6606" w:rsidRDefault="004D3970" w:rsidP="0063797B">
      <w:pPr>
        <w:pStyle w:val="BodyText"/>
        <w:rPr>
          <w:rFonts w:ascii="Times New Roman" w:hAnsi="Times New Roman" w:cs="Times New Roman"/>
        </w:rPr>
      </w:pPr>
      <w:r w:rsidRPr="00CE6606">
        <w:rPr>
          <w:rFonts w:ascii="Times New Roman" w:hAnsi="Times New Roman" w:cs="Times New Roman"/>
        </w:rPr>
        <w:t>Kategorijā „Aramzeme” vērā ņem organiski bagātas augsnes radītās emisijas, kā arī emisijas, ko rada organiskā oglekļa zudums augsnē, kas ir saistīts ar minerālaugsnes pārveidošanu aramzemē. Aramzemes radītās kopējās neto emisijas 2012. gadā bija 2846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(5. attēls).</w:t>
      </w:r>
    </w:p>
    <w:p w:rsidR="00B34894" w:rsidRDefault="00B34894" w:rsidP="0063797B">
      <w:pPr>
        <w:pStyle w:val="Figure"/>
        <w:rPr>
          <w:rFonts w:ascii="Times New Roman" w:hAnsi="Times New Roman" w:cs="Times New Roman"/>
        </w:rPr>
      </w:pPr>
      <w:bookmarkStart w:id="31" w:name="_Ref420309926"/>
      <w:bookmarkStart w:id="32" w:name="_Toc420918905"/>
    </w:p>
    <w:p w:rsidR="00B34894" w:rsidRDefault="00B34894" w:rsidP="0063797B">
      <w:pPr>
        <w:pStyle w:val="Figure"/>
        <w:rPr>
          <w:rFonts w:ascii="Times New Roman" w:hAnsi="Times New Roman" w:cs="Times New Roman"/>
        </w:rPr>
      </w:pPr>
      <w:r>
        <w:rPr>
          <w:rFonts w:ascii="Times New Roman" w:hAnsi="Times New Roman" w:cs="Times New Roman"/>
          <w:noProof/>
          <w:lang w:bidi="ar-SA"/>
        </w:rPr>
        <w:lastRenderedPageBreak/>
        <w:drawing>
          <wp:inline distT="0" distB="0" distL="0" distR="0">
            <wp:extent cx="5759450" cy="30041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004185"/>
                    </a:xfrm>
                    <a:prstGeom prst="rect">
                      <a:avLst/>
                    </a:prstGeom>
                    <a:noFill/>
                    <a:ln>
                      <a:noFill/>
                    </a:ln>
                  </pic:spPr>
                </pic:pic>
              </a:graphicData>
            </a:graphic>
          </wp:inline>
        </w:drawing>
      </w:r>
    </w:p>
    <w:p w:rsidR="0063797B" w:rsidRPr="00CE6606" w:rsidRDefault="0063797B" w:rsidP="0063797B">
      <w:pPr>
        <w:pStyle w:val="Figure"/>
        <w:rPr>
          <w:rFonts w:ascii="Times New Roman" w:hAnsi="Times New Roman" w:cs="Times New Roman"/>
        </w:rPr>
      </w:pPr>
      <w:r w:rsidRPr="00CE6606">
        <w:rPr>
          <w:rFonts w:ascii="Times New Roman" w:hAnsi="Times New Roman" w:cs="Times New Roman"/>
        </w:rPr>
        <w:t>5. attēls</w:t>
      </w:r>
      <w:bookmarkEnd w:id="31"/>
      <w:r w:rsidRPr="00CE6606">
        <w:rPr>
          <w:rFonts w:ascii="Times New Roman" w:hAnsi="Times New Roman" w:cs="Times New Roman"/>
        </w:rPr>
        <w:t>. SEG emisiju struktūra aramzemē</w:t>
      </w:r>
      <w:bookmarkEnd w:id="32"/>
    </w:p>
    <w:p w:rsidR="00A32CF6" w:rsidRPr="00CE6606" w:rsidRDefault="004D3970" w:rsidP="00531BF0">
      <w:pPr>
        <w:pStyle w:val="BodyText"/>
        <w:rPr>
          <w:rFonts w:ascii="Times New Roman" w:hAnsi="Times New Roman" w:cs="Times New Roman"/>
        </w:rPr>
      </w:pPr>
      <w:r w:rsidRPr="00CE6606">
        <w:rPr>
          <w:rFonts w:ascii="Times New Roman" w:hAnsi="Times New Roman" w:cs="Times New Roman"/>
        </w:rPr>
        <w:t>Ir ievērojami daudz ekstensīvi apsaimniekotas aramzemes, ko izmanto, ja klimatiskie vai ekonomiskie apstākļi ir labvēlīgi, tomēr lielākoties šīs teritorijas ir atstātas atmatā vai tiek ekstensīvi izmantotas lopbarības ražošanā. Ir grūti noteikt, vai aramzeme patiešām ir pārveidota par zālāju vai arī to atkal izmantos kultūraugu audzēšanai.</w:t>
      </w:r>
      <w:r w:rsidR="00786FF9">
        <w:rPr>
          <w:rFonts w:ascii="Times New Roman" w:hAnsi="Times New Roman" w:cs="Times New Roman"/>
        </w:rPr>
        <w:t xml:space="preserve"> </w:t>
      </w:r>
      <w:r w:rsidRPr="00CE6606">
        <w:rPr>
          <w:rFonts w:ascii="Times New Roman" w:hAnsi="Times New Roman" w:cs="Times New Roman"/>
        </w:rPr>
        <w:t>Lai būtu vienkāršāk noteikt zemes pārveidošanu par lauksaimniecības zemi, kā arī saistībā ar MSI datos norādīto aramzemes vai zālāja pārveidošanu par meža zemi 2013. gadā tika izstrādāta lēmumatbalsta sistēma (</w:t>
      </w:r>
      <w:r w:rsidRPr="00CE6606">
        <w:rPr>
          <w:rStyle w:val="TableRakstz"/>
          <w:rFonts w:ascii="Times New Roman" w:hAnsi="Times New Roman" w:cs="Times New Roman"/>
          <w:b w:val="0"/>
          <w:color w:val="auto"/>
        </w:rPr>
        <w:t>2.</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tabula</w:t>
      </w:r>
      <w:r w:rsidRPr="00CE6606">
        <w:rPr>
          <w:rFonts w:ascii="Times New Roman" w:hAnsi="Times New Roman" w:cs="Times New Roman"/>
        </w:rPr>
        <w:t>). Šajā gadījumā pārveidošanas identificēšanai ir vajadzīgi 10 gadi. Pēc šīs pieejas ieviešanas aramzemes platība ievērojami palielinājās, savukārt zemes izmantošanas maiņa (aramzemes pārveidošana par zālāju un otrādi) ievērojami samazinājās; tomēr ir novēroja</w:t>
      </w:r>
      <w:r w:rsidR="000D6852">
        <w:rPr>
          <w:rFonts w:ascii="Times New Roman" w:hAnsi="Times New Roman" w:cs="Times New Roman"/>
        </w:rPr>
        <w:t>ma tendence palielināties zālāju</w:t>
      </w:r>
      <w:r w:rsidRPr="00CE6606">
        <w:rPr>
          <w:rFonts w:ascii="Times New Roman" w:hAnsi="Times New Roman" w:cs="Times New Roman"/>
        </w:rPr>
        <w:t xml:space="preserve"> platībām, jo aramzeme tiek pārveidota par zālāju, ko daļēji kompensē ar meža ieaudzēšanu.</w:t>
      </w:r>
    </w:p>
    <w:p w:rsidR="00A32CF6" w:rsidRPr="00CE6606" w:rsidRDefault="00A32CF6" w:rsidP="00A32CF6">
      <w:pPr>
        <w:pStyle w:val="BodyText"/>
        <w:spacing w:before="0"/>
        <w:rPr>
          <w:rFonts w:ascii="Times New Roman" w:hAnsi="Times New Roman" w:cs="Times New Roman"/>
        </w:rPr>
      </w:pPr>
    </w:p>
    <w:p w:rsidR="00786FF9" w:rsidRPr="000D6852" w:rsidRDefault="00863B12" w:rsidP="00A32CF6">
      <w:pPr>
        <w:pStyle w:val="tablecontents0"/>
        <w:spacing w:before="0" w:after="0"/>
        <w:rPr>
          <w:rStyle w:val="FootnoteCharacters"/>
          <w:rFonts w:ascii="Times New Roman" w:hAnsi="Times New Roman" w:cs="Times New Roman"/>
          <w:b w:val="0"/>
        </w:rPr>
      </w:pPr>
      <w:bookmarkStart w:id="33" w:name="_Ref420322499"/>
      <w:bookmarkStart w:id="34" w:name="_Toc420918978"/>
      <w:bookmarkStart w:id="35" w:name="_Toc408514907"/>
      <w:bookmarkStart w:id="36" w:name="_Toc408567008"/>
      <w:r w:rsidRPr="000D6852">
        <w:rPr>
          <w:rStyle w:val="TableRakstz"/>
          <w:rFonts w:ascii="Times New Roman" w:hAnsi="Times New Roman" w:cs="Times New Roman"/>
          <w:b/>
          <w:color w:val="auto"/>
        </w:rPr>
        <w:t xml:space="preserve">2. </w:t>
      </w:r>
      <w:r w:rsidRPr="000D6852">
        <w:rPr>
          <w:rFonts w:ascii="Times New Roman" w:hAnsi="Times New Roman" w:cs="Times New Roman"/>
          <w:noProof/>
          <w:color w:val="auto"/>
        </w:rPr>
        <w:t>tabula</w:t>
      </w:r>
      <w:bookmarkEnd w:id="33"/>
      <w:r w:rsidRPr="000D6852">
        <w:rPr>
          <w:rFonts w:ascii="Times New Roman" w:hAnsi="Times New Roman" w:cs="Times New Roman"/>
          <w:b w:val="0"/>
        </w:rPr>
        <w:t xml:space="preserve">. </w:t>
      </w:r>
      <w:bookmarkStart w:id="37" w:name="_Ref378673055111"/>
      <w:bookmarkEnd w:id="37"/>
      <w:r w:rsidR="00D60BF4" w:rsidRPr="000D6852">
        <w:rPr>
          <w:rStyle w:val="TableRakstz"/>
          <w:rFonts w:ascii="Times New Roman" w:hAnsi="Times New Roman" w:cs="Times New Roman"/>
          <w:b/>
        </w:rPr>
        <w:t>Lēmumatbalsta sistēma zālāju</w:t>
      </w:r>
      <w:r w:rsidRPr="000D6852">
        <w:rPr>
          <w:rStyle w:val="TableRakstz"/>
          <w:rFonts w:ascii="Times New Roman" w:hAnsi="Times New Roman" w:cs="Times New Roman"/>
          <w:b/>
        </w:rPr>
        <w:t>, aramzemes un meža zemes pārveidošanai</w:t>
      </w:r>
      <w:bookmarkEnd w:id="34"/>
    </w:p>
    <w:p w:rsidR="004D3970" w:rsidRPr="00CE6606" w:rsidRDefault="004D3970" w:rsidP="00A32CF6">
      <w:pPr>
        <w:pStyle w:val="tablecontents0"/>
        <w:spacing w:before="0" w:after="0"/>
        <w:rPr>
          <w:rStyle w:val="TableRakstz"/>
          <w:rFonts w:ascii="Times New Roman" w:hAnsi="Times New Roman" w:cs="Times New Roman"/>
        </w:rPr>
      </w:pPr>
      <w:r w:rsidRPr="00CE6606">
        <w:rPr>
          <w:rFonts w:ascii="Times New Roman" w:hAnsi="Times New Roman" w:cs="Times New Roman"/>
          <w:b w:val="0"/>
        </w:rPr>
        <w:t>(Lazdiņš &amp; Čugunovs, 2013)</w:t>
      </w:r>
      <w:bookmarkEnd w:id="35"/>
      <w:bookmarkEnd w:id="36"/>
    </w:p>
    <w:tbl>
      <w:tblPr>
        <w:tblW w:w="5000" w:type="pct"/>
        <w:jc w:val="center"/>
        <w:tblCellMar>
          <w:top w:w="57" w:type="dxa"/>
          <w:left w:w="57" w:type="dxa"/>
          <w:bottom w:w="57" w:type="dxa"/>
          <w:right w:w="57" w:type="dxa"/>
        </w:tblCellMar>
        <w:tblLook w:val="0000" w:firstRow="0" w:lastRow="0" w:firstColumn="0" w:lastColumn="0" w:noHBand="0" w:noVBand="0"/>
      </w:tblPr>
      <w:tblGrid>
        <w:gridCol w:w="1871"/>
        <w:gridCol w:w="2188"/>
        <w:gridCol w:w="2400"/>
        <w:gridCol w:w="2612"/>
      </w:tblGrid>
      <w:tr w:rsidR="001933B6" w:rsidRPr="00CE6606" w:rsidTr="00290A80">
        <w:trPr>
          <w:tblHeader/>
          <w:jc w:val="center"/>
        </w:trPr>
        <w:tc>
          <w:tcPr>
            <w:tcW w:w="103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Pirmā MSI 2004.–2008.</w:t>
            </w:r>
          </w:p>
        </w:tc>
        <w:tc>
          <w:tcPr>
            <w:tcW w:w="1206"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Otrā MSI 2005.–2013.</w:t>
            </w:r>
          </w:p>
        </w:tc>
        <w:tc>
          <w:tcPr>
            <w:tcW w:w="1323"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Trešā MSI 2014.–2019.</w:t>
            </w:r>
          </w:p>
        </w:tc>
        <w:tc>
          <w:tcPr>
            <w:tcW w:w="1440"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Piektā MSI 2020.–2024.</w:t>
            </w:r>
          </w:p>
        </w:tc>
      </w:tr>
      <w:tr w:rsidR="001933B6" w:rsidRPr="00CE6606" w:rsidTr="00290A80">
        <w:trPr>
          <w:jc w:val="center"/>
        </w:trPr>
        <w:tc>
          <w:tcPr>
            <w:tcW w:w="103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Sākotnējais zemes izmantojums – </w:t>
            </w:r>
            <w:r w:rsidRPr="00CE6606">
              <w:rPr>
                <w:rFonts w:ascii="Times New Roman" w:hAnsi="Times New Roman" w:cs="Times New Roman"/>
                <w:i/>
                <w:sz w:val="22"/>
              </w:rPr>
              <w:t>zālājs</w:t>
            </w:r>
          </w:p>
        </w:tc>
        <w:tc>
          <w:tcPr>
            <w:tcW w:w="1206"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zemes izmantošanas maiņa nav norādīta</w:t>
            </w:r>
          </w:p>
        </w:tc>
        <w:tc>
          <w:tcPr>
            <w:tcW w:w="1323"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apartā platība kopš otrās MSI ir atzīmēta kā aramzeme</w:t>
            </w: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platība ir palikusi kā aramzeme</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shd w:val="clear" w:color="auto" w:fill="auto"/>
          </w:tcPr>
          <w:p w:rsidR="004D3970" w:rsidRPr="00CE6606" w:rsidRDefault="004D3970">
            <w:pPr>
              <w:rPr>
                <w:rFonts w:ascii="Times New Roman" w:hAnsi="Times New Roman" w:cs="Times New Roman"/>
                <w:szCs w:val="22"/>
              </w:rPr>
            </w:pP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aramzeme</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platība ir palikusi kā zālājs</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shd w:val="clear" w:color="auto" w:fill="auto"/>
          </w:tcPr>
          <w:p w:rsidR="004D3970" w:rsidRPr="00CE6606" w:rsidRDefault="004D3970">
            <w:pPr>
              <w:rPr>
                <w:rFonts w:ascii="Times New Roman" w:hAnsi="Times New Roman" w:cs="Times New Roman"/>
                <w:szCs w:val="22"/>
              </w:rPr>
            </w:pP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c>
          <w:tcPr>
            <w:tcW w:w="1323"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platība ir palikusi kā zālājs</w:t>
            </w: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 xml:space="preserve">apartā </w:t>
            </w:r>
            <w:r w:rsidRPr="00CE6606">
              <w:rPr>
                <w:rFonts w:ascii="Times New Roman" w:hAnsi="Times New Roman" w:cs="Times New Roman"/>
                <w:i/>
                <w:sz w:val="22"/>
              </w:rPr>
              <w:lastRenderedPageBreak/>
              <w:t>platība kopš trešās MSI ir atzīmēta kā aramzeme</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shd w:val="clear" w:color="auto" w:fill="auto"/>
          </w:tcPr>
          <w:p w:rsidR="004D3970" w:rsidRPr="00CE6606" w:rsidRDefault="004D3970">
            <w:pPr>
              <w:rPr>
                <w:rFonts w:ascii="Times New Roman" w:hAnsi="Times New Roman" w:cs="Times New Roman"/>
                <w:szCs w:val="22"/>
              </w:rPr>
            </w:pP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Viss zemes gabals vai sektors ir aparts – </w:t>
            </w:r>
            <w:r w:rsidRPr="00CE6606">
              <w:rPr>
                <w:rFonts w:ascii="Times New Roman" w:hAnsi="Times New Roman" w:cs="Times New Roman"/>
                <w:i/>
                <w:sz w:val="22"/>
              </w:rPr>
              <w:t>platība ir palikusi kā zālājs</w:t>
            </w:r>
          </w:p>
        </w:tc>
      </w:tr>
      <w:tr w:rsidR="001933B6" w:rsidRPr="00CE6606" w:rsidTr="00290A80">
        <w:trPr>
          <w:jc w:val="center"/>
        </w:trPr>
        <w:tc>
          <w:tcPr>
            <w:tcW w:w="1031" w:type="pct"/>
            <w:vMerge/>
            <w:shd w:val="clear" w:color="auto" w:fill="auto"/>
          </w:tcPr>
          <w:p w:rsidR="004D3970" w:rsidRPr="00CE6606" w:rsidRDefault="004D3970">
            <w:pPr>
              <w:rPr>
                <w:rFonts w:ascii="Times New Roman" w:hAnsi="Times New Roman" w:cs="Times New Roman"/>
                <w:szCs w:val="22"/>
              </w:rPr>
            </w:pPr>
          </w:p>
        </w:tc>
        <w:tc>
          <w:tcPr>
            <w:tcW w:w="1206" w:type="pct"/>
            <w:vMerge/>
            <w:shd w:val="clear" w:color="auto" w:fill="auto"/>
          </w:tcPr>
          <w:p w:rsidR="004D3970" w:rsidRPr="00CE6606" w:rsidRDefault="004D3970">
            <w:pPr>
              <w:rPr>
                <w:rFonts w:ascii="Times New Roman" w:hAnsi="Times New Roman" w:cs="Times New Roman"/>
                <w:szCs w:val="22"/>
              </w:rPr>
            </w:pPr>
          </w:p>
        </w:tc>
        <w:tc>
          <w:tcPr>
            <w:tcW w:w="1323" w:type="pct"/>
            <w:vMerge/>
            <w:shd w:val="clear" w:color="auto" w:fill="auto"/>
          </w:tcPr>
          <w:p w:rsidR="004D3970" w:rsidRPr="00CE6606" w:rsidRDefault="004D3970">
            <w:pPr>
              <w:rPr>
                <w:rFonts w:ascii="Times New Roman" w:hAnsi="Times New Roman" w:cs="Times New Roman"/>
                <w:szCs w:val="22"/>
              </w:rPr>
            </w:pPr>
          </w:p>
        </w:tc>
        <w:tc>
          <w:tcPr>
            <w:tcW w:w="144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 xml:space="preserve">Nav aršanas pazīmju – </w:t>
            </w:r>
            <w:r w:rsidRPr="00CE6606">
              <w:rPr>
                <w:rFonts w:ascii="Times New Roman" w:hAnsi="Times New Roman" w:cs="Times New Roman"/>
                <w:i/>
                <w:sz w:val="22"/>
              </w:rPr>
              <w:t>platība ir palikusi kā zālājs</w:t>
            </w:r>
          </w:p>
        </w:tc>
      </w:tr>
    </w:tbl>
    <w:p w:rsidR="004D3970" w:rsidRPr="00CE6606" w:rsidRDefault="004D3970" w:rsidP="009D153C">
      <w:pPr>
        <w:pStyle w:val="Heading2"/>
        <w:rPr>
          <w:rFonts w:ascii="Times New Roman" w:hAnsi="Times New Roman" w:cs="Times New Roman"/>
        </w:rPr>
      </w:pPr>
      <w:bookmarkStart w:id="38" w:name="__RefHeading__4710_180424289"/>
      <w:bookmarkStart w:id="39" w:name="__RefHeading__1661_238204978"/>
      <w:bookmarkStart w:id="40" w:name="_Toc420682220"/>
      <w:bookmarkEnd w:id="38"/>
      <w:bookmarkEnd w:id="39"/>
      <w:r w:rsidRPr="00CE6606">
        <w:rPr>
          <w:rFonts w:ascii="Times New Roman" w:hAnsi="Times New Roman" w:cs="Times New Roman"/>
        </w:rPr>
        <w:t>Zālājs</w:t>
      </w:r>
      <w:bookmarkEnd w:id="40"/>
    </w:p>
    <w:p w:rsidR="00694F27" w:rsidRPr="00CE6606" w:rsidRDefault="00694F27" w:rsidP="006B2196">
      <w:pPr>
        <w:pStyle w:val="BodyText"/>
        <w:rPr>
          <w:rFonts w:ascii="Times New Roman" w:hAnsi="Times New Roman" w:cs="Times New Roman"/>
        </w:rPr>
      </w:pPr>
      <w:r w:rsidRPr="00CE6606">
        <w:rPr>
          <w:rFonts w:ascii="Times New Roman" w:hAnsi="Times New Roman" w:cs="Times New Roman"/>
        </w:rPr>
        <w:t>Zālājs ir gan zeme, ko izmanto kā ganības vai pļavas, gan arī noras un krūmāji, kuri neatbilst meža definīcijai, tostarp apaugusi teritorija, kas atrodas uz nemeža zemes, kura atbilst meža definīcijai, ja zemi var ātri atkal izmantot kā zālāju un šādai zemes izmantošanas pārveidošanai nav izvirzītas juridiskas prasības, tomēr iepriekš minētais neattiecas uz zālāju, ko izmanto lopbarības ražošanā, kā arī uz ekstensīvi apsaimniekotu aramzemi.</w:t>
      </w:r>
    </w:p>
    <w:p w:rsidR="004D3970" w:rsidRPr="00CE6606" w:rsidRDefault="004D3970" w:rsidP="00531BF0">
      <w:pPr>
        <w:pStyle w:val="BodyText"/>
        <w:rPr>
          <w:rFonts w:ascii="Times New Roman" w:hAnsi="Times New Roman" w:cs="Times New Roman"/>
        </w:rPr>
      </w:pPr>
      <w:r w:rsidRPr="00CE6606">
        <w:rPr>
          <w:rFonts w:ascii="Times New Roman" w:hAnsi="Times New Roman" w:cs="Times New Roman"/>
        </w:rPr>
        <w:t>Latvijā zālājs, kas palicis kā zālājs, ir organiski bagātas augsnes radītu CO</w:t>
      </w:r>
      <w:r w:rsidRPr="00CE6606">
        <w:rPr>
          <w:rFonts w:ascii="Times New Roman" w:hAnsi="Times New Roman" w:cs="Times New Roman"/>
          <w:vertAlign w:val="subscript"/>
        </w:rPr>
        <w:t>2</w:t>
      </w:r>
      <w:r w:rsidRPr="00CE6606">
        <w:rPr>
          <w:rFonts w:ascii="Times New Roman" w:hAnsi="Times New Roman" w:cs="Times New Roman"/>
        </w:rPr>
        <w:t xml:space="preserve"> emisiju galvenais avots. Savukārt zeme, kas ir pārveidota par zālāju, ir CO</w:t>
      </w:r>
      <w:r w:rsidRPr="00CE6606">
        <w:rPr>
          <w:rFonts w:ascii="Times New Roman" w:hAnsi="Times New Roman" w:cs="Times New Roman"/>
          <w:vertAlign w:val="subscript"/>
        </w:rPr>
        <w:t>2</w:t>
      </w:r>
      <w:r w:rsidRPr="00CE6606">
        <w:rPr>
          <w:rFonts w:ascii="Times New Roman" w:hAnsi="Times New Roman" w:cs="Times New Roman"/>
        </w:rPr>
        <w:t xml:space="preserve"> piesaistes neto avots augsnē.Kopējā zālāja platība Latvijā 2012. gadā bija 708 kha, no tiem 541 kha zālāja, kas palicis kā zālājs, un 167 kha aramzemes, kas pārveidota par zālāju</w:t>
      </w:r>
      <w:r w:rsidRPr="00CE6606">
        <w:rPr>
          <w:rStyle w:val="FootnoteCharacters"/>
          <w:rFonts w:ascii="Times New Roman" w:hAnsi="Times New Roman" w:cs="Times New Roman"/>
        </w:rPr>
        <w:t xml:space="preserve"> </w:t>
      </w:r>
      <w:r w:rsidRPr="00CE6606">
        <w:rPr>
          <w:rFonts w:ascii="Times New Roman" w:hAnsi="Times New Roman" w:cs="Times New Roman"/>
        </w:rPr>
        <w:t>(Lazdiņš &amp; Zariņš, 2010; Lazdiņš, 2011; Lazdiņš &amp; Čugunovs, 2013). Zālāja radītās neto</w:t>
      </w:r>
      <w:r w:rsidR="00EC6AEE">
        <w:rPr>
          <w:rFonts w:ascii="Times New Roman" w:hAnsi="Times New Roman" w:cs="Times New Roman"/>
        </w:rPr>
        <w:t xml:space="preserve"> SEG</w:t>
      </w:r>
      <w:r w:rsidRPr="00CE6606">
        <w:rPr>
          <w:rFonts w:ascii="Times New Roman" w:hAnsi="Times New Roman" w:cs="Times New Roman"/>
        </w:rPr>
        <w:t xml:space="preserve"> emisijas Latvijā 2012. gadā bija 265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Krass emisiju daudzuma pieaugums, ko rada zāles degšana (piemēram, 2006. gadā), ir saistīts ar ievērojami plašāku meža ugunsgrēku teritoriju. CO</w:t>
      </w:r>
      <w:r w:rsidRPr="00CE6606">
        <w:rPr>
          <w:rFonts w:ascii="Times New Roman" w:hAnsi="Times New Roman" w:cs="Times New Roman"/>
          <w:vertAlign w:val="subscript"/>
        </w:rPr>
        <w:t>2</w:t>
      </w:r>
      <w:r w:rsidRPr="00CE6606">
        <w:rPr>
          <w:rFonts w:ascii="Times New Roman" w:hAnsi="Times New Roman" w:cs="Times New Roman"/>
        </w:rPr>
        <w:t xml:space="preserve"> piesaisti ņem vērā dzīvajā un nedzīvajā biomasā meža zemē, kas neatbilst meža definīcijas kritērijiem.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Saskaņā ar pētījuma rezultātiem (</w:t>
      </w:r>
      <w:r w:rsidRPr="00CE6606">
        <w:rPr>
          <w:rFonts w:ascii="Times New Roman" w:hAnsi="Times New Roman" w:cs="Times New Roman"/>
          <w:i/>
        </w:rPr>
        <w:t>L.U. Consulting</w:t>
      </w:r>
      <w:r w:rsidRPr="00CE6606">
        <w:rPr>
          <w:rFonts w:ascii="Times New Roman" w:hAnsi="Times New Roman" w:cs="Times New Roman"/>
        </w:rPr>
        <w:t>, 2010) organiski bagātas augsnes platība ir aptuveni 5,18% ± 11 % no kopējās zālāja platības. Šo aprēķinu pamatā ir augsnes kartēšanas dati, kas apkopoti pašvaldības mērogā un raksturo situāciju līdz 1990. gadam (aprēķinā izmantotie dati iegūti no 20. gs. 60. gadiem līdz 80. gadu sākumam). Organiski bagātas augsnes platības izmaiņas zālājā ir redzamas 6. attēlā. Organiski bagātas augsnes platības pieaugums ir saistīts ar to, ka pēdējās divās desmitgadēs aramzeme tika pārveidota zālājā.</w:t>
      </w:r>
    </w:p>
    <w:p w:rsidR="004D3970" w:rsidRPr="00CE6606" w:rsidRDefault="004D3970">
      <w:pPr>
        <w:pStyle w:val="Figure"/>
        <w:keepNext/>
        <w:rPr>
          <w:rFonts w:ascii="Times New Roman" w:hAnsi="Times New Roman" w:cs="Times New Roman"/>
        </w:rPr>
      </w:pPr>
    </w:p>
    <w:p w:rsidR="008E5E9E" w:rsidRDefault="008E5E9E" w:rsidP="00342F3E">
      <w:pPr>
        <w:pStyle w:val="Figure"/>
        <w:rPr>
          <w:rFonts w:ascii="Times New Roman" w:hAnsi="Times New Roman" w:cs="Times New Roman"/>
        </w:rPr>
      </w:pPr>
      <w:bookmarkStart w:id="41" w:name="_Ref420310207"/>
      <w:bookmarkStart w:id="42" w:name="_Toc408567957"/>
      <w:bookmarkStart w:id="43" w:name="_Toc420918906"/>
      <w:r>
        <w:rPr>
          <w:rFonts w:ascii="Times New Roman" w:hAnsi="Times New Roman" w:cs="Times New Roman"/>
          <w:noProof/>
          <w:lang w:bidi="ar-SA"/>
        </w:rPr>
        <w:drawing>
          <wp:inline distT="0" distB="0" distL="0" distR="0">
            <wp:extent cx="5770880" cy="320040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0880" cy="3200400"/>
                    </a:xfrm>
                    <a:prstGeom prst="rect">
                      <a:avLst/>
                    </a:prstGeom>
                    <a:noFill/>
                    <a:ln>
                      <a:noFill/>
                    </a:ln>
                  </pic:spPr>
                </pic:pic>
              </a:graphicData>
            </a:graphic>
          </wp:inline>
        </w:drawing>
      </w:r>
    </w:p>
    <w:p w:rsidR="004D3970" w:rsidRPr="00CE6606" w:rsidRDefault="0009045E" w:rsidP="00342F3E">
      <w:pPr>
        <w:pStyle w:val="Figure"/>
        <w:rPr>
          <w:rFonts w:ascii="Times New Roman" w:hAnsi="Times New Roman" w:cs="Times New Roman"/>
        </w:rPr>
      </w:pPr>
      <w:r w:rsidRPr="00CE6606">
        <w:rPr>
          <w:rFonts w:ascii="Times New Roman" w:hAnsi="Times New Roman" w:cs="Times New Roman"/>
        </w:rPr>
        <w:t>6. attēls</w:t>
      </w:r>
      <w:bookmarkEnd w:id="41"/>
      <w:r w:rsidRPr="00CE6606">
        <w:rPr>
          <w:rFonts w:ascii="Times New Roman" w:hAnsi="Times New Roman" w:cs="Times New Roman"/>
        </w:rPr>
        <w:t>. Organiski bagātas augsnes un minerālaugsnes platība zālāj</w:t>
      </w:r>
      <w:bookmarkEnd w:id="42"/>
      <w:bookmarkEnd w:id="43"/>
      <w:r w:rsidR="002E3AE7">
        <w:rPr>
          <w:rFonts w:ascii="Times New Roman" w:hAnsi="Times New Roman" w:cs="Times New Roman"/>
        </w:rPr>
        <w:t>u zemes kategorijā</w:t>
      </w:r>
    </w:p>
    <w:p w:rsidR="004D3970" w:rsidRPr="00CE6606" w:rsidRDefault="00694F27" w:rsidP="00531BF0">
      <w:pPr>
        <w:pStyle w:val="BodyText"/>
        <w:rPr>
          <w:rFonts w:ascii="Times New Roman" w:hAnsi="Times New Roman" w:cs="Times New Roman"/>
        </w:rPr>
      </w:pPr>
      <w:r w:rsidRPr="00CE6606">
        <w:rPr>
          <w:rFonts w:ascii="Times New Roman" w:hAnsi="Times New Roman" w:cs="Times New Roman"/>
        </w:rPr>
        <w:t>Zālājā nozīmīgākais emisiju avots ir organiski bagāta augsne. Būtisks emisiju avots ir augsne tajā zālājā, kas palicis kā zālājs (7. attēls).</w:t>
      </w:r>
    </w:p>
    <w:p w:rsidR="008E5E9E" w:rsidRDefault="008E5E9E" w:rsidP="0009045E">
      <w:pPr>
        <w:pStyle w:val="Figure"/>
        <w:rPr>
          <w:rFonts w:ascii="Times New Roman" w:hAnsi="Times New Roman" w:cs="Times New Roman"/>
        </w:rPr>
      </w:pPr>
      <w:bookmarkStart w:id="44" w:name="_Ref3220944411"/>
      <w:r>
        <w:rPr>
          <w:rFonts w:ascii="Times New Roman" w:hAnsi="Times New Roman" w:cs="Times New Roman"/>
          <w:noProof/>
          <w:lang w:bidi="ar-SA"/>
        </w:rPr>
        <w:drawing>
          <wp:inline distT="0" distB="0" distL="0" distR="0">
            <wp:extent cx="5760720" cy="29260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926080"/>
                    </a:xfrm>
                    <a:prstGeom prst="rect">
                      <a:avLst/>
                    </a:prstGeom>
                    <a:noFill/>
                    <a:ln>
                      <a:noFill/>
                    </a:ln>
                  </pic:spPr>
                </pic:pic>
              </a:graphicData>
            </a:graphic>
          </wp:inline>
        </w:drawing>
      </w:r>
    </w:p>
    <w:p w:rsidR="004D3970" w:rsidRPr="00CE6606" w:rsidRDefault="0009045E" w:rsidP="00342F3E">
      <w:pPr>
        <w:pStyle w:val="Figure"/>
        <w:rPr>
          <w:rFonts w:ascii="Times New Roman" w:hAnsi="Times New Roman" w:cs="Times New Roman"/>
        </w:rPr>
      </w:pPr>
      <w:bookmarkStart w:id="45" w:name="_Ref420310277"/>
      <w:bookmarkStart w:id="46" w:name="_Toc408567958"/>
      <w:bookmarkStart w:id="47" w:name="_Toc420918907"/>
      <w:r w:rsidRPr="00CE6606">
        <w:rPr>
          <w:rFonts w:ascii="Times New Roman" w:hAnsi="Times New Roman" w:cs="Times New Roman"/>
        </w:rPr>
        <w:t>7. attēls</w:t>
      </w:r>
      <w:bookmarkEnd w:id="45"/>
      <w:r w:rsidRPr="00CE6606">
        <w:rPr>
          <w:rFonts w:ascii="Times New Roman" w:hAnsi="Times New Roman" w:cs="Times New Roman"/>
        </w:rPr>
        <w:t xml:space="preserve">. </w:t>
      </w:r>
      <w:bookmarkEnd w:id="44"/>
      <w:r w:rsidRPr="00CE6606">
        <w:rPr>
          <w:rFonts w:ascii="Times New Roman" w:hAnsi="Times New Roman" w:cs="Times New Roman"/>
        </w:rPr>
        <w:t>Zālāja radītās neto emisijas</w:t>
      </w:r>
      <w:bookmarkEnd w:id="46"/>
      <w:bookmarkEnd w:id="47"/>
    </w:p>
    <w:p w:rsidR="004D3970" w:rsidRPr="00CE6606" w:rsidRDefault="004D3970" w:rsidP="009D153C">
      <w:pPr>
        <w:pStyle w:val="Heading2"/>
        <w:rPr>
          <w:rFonts w:ascii="Times New Roman" w:hAnsi="Times New Roman" w:cs="Times New Roman"/>
        </w:rPr>
      </w:pPr>
      <w:bookmarkStart w:id="48" w:name="__RefHeading__4722_180424289"/>
      <w:bookmarkStart w:id="49" w:name="__RefHeading__1767_238204978"/>
      <w:bookmarkStart w:id="50" w:name="_Toc420682221"/>
      <w:bookmarkEnd w:id="48"/>
      <w:bookmarkEnd w:id="49"/>
      <w:r w:rsidRPr="00CE6606">
        <w:rPr>
          <w:rFonts w:ascii="Times New Roman" w:hAnsi="Times New Roman" w:cs="Times New Roman"/>
        </w:rPr>
        <w:t>Nocirstas koksnes produkti</w:t>
      </w:r>
      <w:bookmarkEnd w:id="50"/>
    </w:p>
    <w:p w:rsidR="004D3970" w:rsidRPr="00CE6606" w:rsidRDefault="004D3970" w:rsidP="00531BF0">
      <w:pPr>
        <w:pStyle w:val="BodyText"/>
        <w:rPr>
          <w:rFonts w:ascii="Times New Roman" w:hAnsi="Times New Roman" w:cs="Times New Roman"/>
        </w:rPr>
      </w:pPr>
      <w:r w:rsidRPr="00CE6606">
        <w:rPr>
          <w:rFonts w:ascii="Times New Roman" w:hAnsi="Times New Roman" w:cs="Times New Roman"/>
        </w:rPr>
        <w:t>Nocirstas koksnes produkti ir galvenais CO</w:t>
      </w:r>
      <w:r w:rsidRPr="00CE6606">
        <w:rPr>
          <w:rFonts w:ascii="Times New Roman" w:hAnsi="Times New Roman" w:cs="Times New Roman"/>
          <w:vertAlign w:val="subscript"/>
        </w:rPr>
        <w:t>2</w:t>
      </w:r>
      <w:r w:rsidRPr="00CE6606">
        <w:rPr>
          <w:rFonts w:ascii="Times New Roman" w:hAnsi="Times New Roman" w:cs="Times New Roman"/>
        </w:rPr>
        <w:t xml:space="preserve"> piesaistes avots. Piesaistes palielinājums nocirstas koksnes produktos pēdējā desmitgadē ir saistīts ar mežizstrādes intensitātes pieaugumu un progresīvāku koksnes apstrādes tehnoloģiju izmantošanu.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lastRenderedPageBreak/>
        <w:t xml:space="preserve">Nocirstas koksnes produktu ražošanas neto emisijas aprēķina, balstoties uz metodiku, ko 2011. gadā izstrādāja </w:t>
      </w:r>
      <w:r w:rsidRPr="00CE6606">
        <w:rPr>
          <w:rFonts w:ascii="Times New Roman" w:hAnsi="Times New Roman" w:cs="Times New Roman"/>
          <w:i/>
        </w:rPr>
        <w:t>S. Rüter</w:t>
      </w:r>
      <w:r w:rsidRPr="00CE6606">
        <w:rPr>
          <w:rFonts w:ascii="Times New Roman" w:hAnsi="Times New Roman" w:cs="Times New Roman"/>
        </w:rPr>
        <w:t xml:space="preserve"> un kas bija paredzēta meža apsaimniekošanas references līmeņa aprēķināšanai Kioto protokola 2013.–2020. gada ziņošanas periodam (</w:t>
      </w:r>
      <w:r w:rsidRPr="00CE6606">
        <w:rPr>
          <w:rFonts w:ascii="Times New Roman" w:hAnsi="Times New Roman" w:cs="Times New Roman"/>
          <w:i/>
        </w:rPr>
        <w:t>Rüter</w:t>
      </w:r>
      <w:r w:rsidRPr="00CE6606">
        <w:rPr>
          <w:rFonts w:ascii="Times New Roman" w:hAnsi="Times New Roman" w:cs="Times New Roman"/>
        </w:rPr>
        <w:t>, 2011).</w:t>
      </w:r>
    </w:p>
    <w:p w:rsidR="00786FF9" w:rsidRDefault="004D3970" w:rsidP="00531BF0">
      <w:pPr>
        <w:pStyle w:val="BodyText"/>
        <w:rPr>
          <w:rFonts w:ascii="Times New Roman" w:hAnsi="Times New Roman" w:cs="Times New Roman"/>
        </w:rPr>
      </w:pPr>
      <w:r w:rsidRPr="00CE6606">
        <w:rPr>
          <w:rFonts w:ascii="Times New Roman" w:hAnsi="Times New Roman" w:cs="Times New Roman"/>
        </w:rPr>
        <w:t>Nocirstas koksnes produktu kategorijā radītās neto emisijas 2012. gadā bija -2005 kilotonnas CO</w:t>
      </w:r>
      <w:r w:rsidRPr="00CE6606">
        <w:rPr>
          <w:rFonts w:ascii="Times New Roman" w:hAnsi="Times New Roman" w:cs="Times New Roman"/>
          <w:vertAlign w:val="subscript"/>
        </w:rPr>
        <w:t>2</w:t>
      </w:r>
      <w:r w:rsidRPr="00CE6606">
        <w:rPr>
          <w:rFonts w:ascii="Times New Roman" w:hAnsi="Times New Roman" w:cs="Times New Roman"/>
        </w:rPr>
        <w:t>. Neto emisijas ziņošanas periodā ir parādītas 8. attēlā. Nocirstas koksnes produkti ir ļoti nozīmīga oglekļa krātuve, kas ir jāņem vērā ilgtermiņa meža apsaimniekošanas plānošanā. Ilgtermiņā piesaiste nocirstas koksnes produktos samazināsies, jo tiek prognozēt</w:t>
      </w:r>
      <w:r w:rsidR="002C1A2C">
        <w:rPr>
          <w:rFonts w:ascii="Times New Roman" w:hAnsi="Times New Roman" w:cs="Times New Roman"/>
        </w:rPr>
        <w:t>i samērā pastāvīgi mežizstrādei pieejamās koksnes krājas apjomi,</w:t>
      </w:r>
      <w:r w:rsidRPr="00CE6606">
        <w:rPr>
          <w:rFonts w:ascii="Times New Roman" w:hAnsi="Times New Roman" w:cs="Times New Roman"/>
        </w:rPr>
        <w:t xml:space="preserve"> tomēr, pateicoties jaunajām tehnoloģijām, ar ko tiek efektīvāk izmantota biomasa, var uzlaboties zemas klases kokmateriālu izmantojums plākšņu koksnes izstrādājumiem.</w:t>
      </w:r>
    </w:p>
    <w:p w:rsidR="00E848AB" w:rsidRDefault="00E848AB" w:rsidP="0009045E">
      <w:pPr>
        <w:pStyle w:val="Figure"/>
        <w:rPr>
          <w:rFonts w:ascii="Times New Roman" w:hAnsi="Times New Roman" w:cs="Times New Roman"/>
        </w:rPr>
      </w:pPr>
      <w:r>
        <w:rPr>
          <w:rFonts w:ascii="Times New Roman" w:hAnsi="Times New Roman" w:cs="Times New Roman"/>
          <w:noProof/>
          <w:lang w:bidi="ar-SA"/>
        </w:rPr>
        <w:drawing>
          <wp:inline distT="0" distB="0" distL="0" distR="0">
            <wp:extent cx="5753100"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p>
    <w:p w:rsidR="004D3970" w:rsidRPr="00CE6606" w:rsidRDefault="0009045E" w:rsidP="004C24DE">
      <w:pPr>
        <w:pStyle w:val="Figure"/>
        <w:rPr>
          <w:rFonts w:ascii="Times New Roman" w:hAnsi="Times New Roman" w:cs="Times New Roman"/>
        </w:rPr>
      </w:pPr>
      <w:bookmarkStart w:id="51" w:name="_Ref420310560"/>
      <w:bookmarkStart w:id="52" w:name="_Toc408567959"/>
      <w:bookmarkStart w:id="53" w:name="_Toc420918908"/>
      <w:r w:rsidRPr="00CE6606">
        <w:rPr>
          <w:rFonts w:ascii="Times New Roman" w:hAnsi="Times New Roman" w:cs="Times New Roman"/>
        </w:rPr>
        <w:t>8. attēls</w:t>
      </w:r>
      <w:bookmarkEnd w:id="51"/>
      <w:r w:rsidRPr="00CE6606">
        <w:rPr>
          <w:rFonts w:ascii="Times New Roman" w:hAnsi="Times New Roman" w:cs="Times New Roman"/>
        </w:rPr>
        <w:t>. Nocirstas koksnes produktu radītās neto emisijas</w:t>
      </w:r>
      <w:bookmarkEnd w:id="52"/>
      <w:bookmarkEnd w:id="53"/>
    </w:p>
    <w:p w:rsidR="004D3970" w:rsidRPr="00CE6606" w:rsidRDefault="004D3970" w:rsidP="009D153C">
      <w:pPr>
        <w:pStyle w:val="Heading1"/>
        <w:rPr>
          <w:rFonts w:ascii="Times New Roman" w:hAnsi="Times New Roman" w:cs="Times New Roman"/>
        </w:rPr>
      </w:pPr>
      <w:bookmarkStart w:id="54" w:name="_Toc420682222"/>
      <w:r w:rsidRPr="00CE6606">
        <w:rPr>
          <w:rFonts w:ascii="Times New Roman" w:hAnsi="Times New Roman" w:cs="Times New Roman"/>
        </w:rPr>
        <w:lastRenderedPageBreak/>
        <w:t>Lauku attīstības programmas 2007.–2013. gadam ieviešanā gūtie rezultāti</w:t>
      </w:r>
      <w:bookmarkEnd w:id="54"/>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Lauku attīstības programmas 2007.–2013. gadam ieviešanas sākotnējo novērtēšanu 2010. gada nogalē veica Latvijas Valsts agrārās ekonomikas institūts (Lazdiņš, 2010). Saskaņā ar ziņojumu klimata pārmaiņu mazināšanas pasākumi tika īstenoti 14 490 hektāros meža zemes 160 pašvaldībās Latvijā. Gada vidējais stumbra koksnes papildu pieaugums, kas radies lauksaimniecības zemju apmežošanas un citu darbību rezultātā (projekti, kas ieviesti līdz 2010. gadam), būs aptuveni 7288 m</w:t>
      </w:r>
      <w:r w:rsidRPr="00CE6606">
        <w:rPr>
          <w:rFonts w:ascii="Times New Roman" w:hAnsi="Times New Roman" w:cs="Times New Roman"/>
          <w:vertAlign w:val="superscript"/>
        </w:rPr>
        <w:t>3</w:t>
      </w:r>
      <w:r w:rsidRPr="00CE6606">
        <w:rPr>
          <w:rFonts w:ascii="Times New Roman" w:hAnsi="Times New Roman" w:cs="Times New Roman"/>
        </w:rPr>
        <w:t>, un gada vidējais atmirušas koksnes papildu pieaugums būs 588 m</w:t>
      </w:r>
      <w:r w:rsidRPr="00CE6606">
        <w:rPr>
          <w:rFonts w:ascii="Times New Roman" w:hAnsi="Times New Roman" w:cs="Times New Roman"/>
          <w:vertAlign w:val="superscript"/>
        </w:rPr>
        <w:t>3</w:t>
      </w:r>
      <w:r w:rsidRPr="00CE6606">
        <w:rPr>
          <w:rFonts w:ascii="Times New Roman" w:hAnsi="Times New Roman" w:cs="Times New Roman"/>
        </w:rPr>
        <w:t xml:space="preserve"> cirtes ciklā. Kopējais stumbra koksnes papildu pieaugums apmežošanas un citu darbību rezultātā cirtes posmā būs 0,7 milj. m</w:t>
      </w:r>
      <w:r w:rsidRPr="00CE6606">
        <w:rPr>
          <w:rFonts w:ascii="Times New Roman" w:hAnsi="Times New Roman" w:cs="Times New Roman"/>
          <w:vertAlign w:val="superscript"/>
        </w:rPr>
        <w:t>3</w:t>
      </w:r>
      <w:r w:rsidRPr="00CE6606">
        <w:rPr>
          <w:rFonts w:ascii="Times New Roman" w:hAnsi="Times New Roman" w:cs="Times New Roman"/>
        </w:rPr>
        <w:t>, un kopējais atmirušas koksnes krājas papildu pieaugums – 49 759 m</w:t>
      </w:r>
      <w:r w:rsidRPr="00CE6606">
        <w:rPr>
          <w:rFonts w:ascii="Times New Roman" w:hAnsi="Times New Roman" w:cs="Times New Roman"/>
          <w:vertAlign w:val="superscript"/>
        </w:rPr>
        <w:t>3</w:t>
      </w:r>
      <w:r w:rsidRPr="00CE6606">
        <w:rPr>
          <w:rFonts w:ascii="Times New Roman" w:hAnsi="Times New Roman" w:cs="Times New Roman"/>
        </w:rPr>
        <w: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Gada vidējā CO</w:t>
      </w:r>
      <w:r w:rsidRPr="00CE6606">
        <w:rPr>
          <w:rFonts w:ascii="Times New Roman" w:hAnsi="Times New Roman" w:cs="Times New Roman"/>
          <w:vertAlign w:val="subscript"/>
        </w:rPr>
        <w:t>2</w:t>
      </w:r>
      <w:r w:rsidRPr="00CE6606">
        <w:rPr>
          <w:rFonts w:ascii="Times New Roman" w:hAnsi="Times New Roman" w:cs="Times New Roman"/>
        </w:rPr>
        <w:t xml:space="preserve"> piesaiste dzīvajā biomasā, kas radusies sakarā ar klimata pārmaiņu mazināšanai paredzēto projektu īstenošanu 2007.–2010. gadā, būs 9,7 kilotonnas CO</w:t>
      </w:r>
      <w:r w:rsidRPr="00CE6606">
        <w:rPr>
          <w:rFonts w:ascii="Times New Roman" w:hAnsi="Times New Roman" w:cs="Times New Roman"/>
          <w:vertAlign w:val="subscript"/>
        </w:rPr>
        <w:t>2</w:t>
      </w:r>
      <w:r w:rsidRPr="00CE6606">
        <w:rPr>
          <w:rFonts w:ascii="Times New Roman" w:hAnsi="Times New Roman" w:cs="Times New Roman"/>
        </w:rPr>
        <w:t>, un gada vidējā CO</w:t>
      </w:r>
      <w:r w:rsidRPr="00CE6606">
        <w:rPr>
          <w:rFonts w:ascii="Times New Roman" w:hAnsi="Times New Roman" w:cs="Times New Roman"/>
          <w:vertAlign w:val="subscript"/>
        </w:rPr>
        <w:t>2</w:t>
      </w:r>
      <w:r w:rsidRPr="00CE6606">
        <w:rPr>
          <w:rFonts w:ascii="Times New Roman" w:hAnsi="Times New Roman" w:cs="Times New Roman"/>
        </w:rPr>
        <w:t xml:space="preserve"> piesaiste atmirušā koksnē būs 1,1 kilotonna CO</w:t>
      </w:r>
      <w:r w:rsidRPr="00CE6606">
        <w:rPr>
          <w:rFonts w:ascii="Times New Roman" w:hAnsi="Times New Roman" w:cs="Times New Roman"/>
          <w:vertAlign w:val="subscript"/>
        </w:rPr>
        <w:t>2</w:t>
      </w:r>
      <w:r w:rsidRPr="00CE6606">
        <w:rPr>
          <w:rFonts w:ascii="Times New Roman" w:hAnsi="Times New Roman" w:cs="Times New Roman"/>
        </w:rPr>
        <w:t xml:space="preserve"> (kopā 10,8 kilotonnas CO</w:t>
      </w:r>
      <w:r w:rsidRPr="00CE6606">
        <w:rPr>
          <w:rFonts w:ascii="Times New Roman" w:hAnsi="Times New Roman" w:cs="Times New Roman"/>
          <w:vertAlign w:val="subscript"/>
        </w:rPr>
        <w:t>2</w:t>
      </w:r>
      <w:r w:rsidRPr="00CE6606">
        <w:rPr>
          <w:rFonts w:ascii="Times New Roman" w:hAnsi="Times New Roman" w:cs="Times New Roman"/>
        </w:rPr>
        <w:t xml:space="preserve"> gadā). Kopējā papildu CO</w:t>
      </w:r>
      <w:r w:rsidRPr="00CE6606">
        <w:rPr>
          <w:rFonts w:ascii="Times New Roman" w:hAnsi="Times New Roman" w:cs="Times New Roman"/>
          <w:vertAlign w:val="subscript"/>
        </w:rPr>
        <w:t>2</w:t>
      </w:r>
      <w:r w:rsidRPr="00CE6606">
        <w:rPr>
          <w:rFonts w:ascii="Times New Roman" w:hAnsi="Times New Roman" w:cs="Times New Roman"/>
        </w:rPr>
        <w:t xml:space="preserve"> piesaiste dzīvajā biomasā būs aptuveni 922,6 kilotonnas CO</w:t>
      </w:r>
      <w:r w:rsidRPr="00CE6606">
        <w:rPr>
          <w:rFonts w:ascii="Times New Roman" w:hAnsi="Times New Roman" w:cs="Times New Roman"/>
          <w:vertAlign w:val="subscript"/>
        </w:rPr>
        <w:t>2</w:t>
      </w:r>
      <w:r w:rsidRPr="00CE6606">
        <w:rPr>
          <w:rFonts w:ascii="Times New Roman" w:hAnsi="Times New Roman" w:cs="Times New Roman"/>
        </w:rPr>
        <w:t>, un nedzīvajā biomasā – 102,0 kilotonnas CO</w:t>
      </w:r>
      <w:r w:rsidRPr="00CE6606">
        <w:rPr>
          <w:rFonts w:ascii="Times New Roman" w:hAnsi="Times New Roman" w:cs="Times New Roman"/>
          <w:vertAlign w:val="subscript"/>
        </w:rPr>
        <w:t>2</w:t>
      </w:r>
      <w:r w:rsidRPr="00CE6606">
        <w:rPr>
          <w:rFonts w:ascii="Times New Roman" w:hAnsi="Times New Roman" w:cs="Times New Roman"/>
        </w:rPr>
        <w:t xml:space="preserve"> cirtes posmā (kopā 1024 kilotonnas CO</w:t>
      </w:r>
      <w:r w:rsidRPr="00CE6606">
        <w:rPr>
          <w:rFonts w:ascii="Times New Roman" w:hAnsi="Times New Roman" w:cs="Times New Roman"/>
          <w:vertAlign w:val="subscript"/>
        </w:rPr>
        <w:t>2</w:t>
      </w:r>
      <w:r w:rsidRPr="00CE6606">
        <w:rPr>
          <w:rFonts w:ascii="Times New Roman" w:hAnsi="Times New Roman" w:cs="Times New Roman"/>
        </w:rPr>
        <w:t>). Vidējā CO</w:t>
      </w:r>
      <w:r w:rsidRPr="00CE6606">
        <w:rPr>
          <w:rFonts w:ascii="Times New Roman" w:hAnsi="Times New Roman" w:cs="Times New Roman"/>
          <w:vertAlign w:val="subscript"/>
        </w:rPr>
        <w:t>2</w:t>
      </w:r>
      <w:r w:rsidRPr="00CE6606">
        <w:rPr>
          <w:rFonts w:ascii="Times New Roman" w:hAnsi="Times New Roman" w:cs="Times New Roman"/>
        </w:rPr>
        <w:t xml:space="preserve"> piesaiste vienā cirtes posmā ir 0,5 kilotonnas CO</w:t>
      </w:r>
      <w:r w:rsidRPr="00CE6606">
        <w:rPr>
          <w:rFonts w:ascii="Times New Roman" w:hAnsi="Times New Roman" w:cs="Times New Roman"/>
          <w:vertAlign w:val="subscript"/>
        </w:rPr>
        <w:t>2</w:t>
      </w:r>
      <w:r w:rsidRPr="00CE6606">
        <w:rPr>
          <w:rFonts w:ascii="Times New Roman" w:hAnsi="Times New Roman" w:cs="Times New Roman"/>
        </w:rPr>
        <w: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Visefektīvākais klimata pārmaiņu mazināšanai paredzētais pasākums ir meža ieaudzēšana lauksaimniecības zemē (85 % no kopējās papildu CO</w:t>
      </w:r>
      <w:r w:rsidRPr="00CE6606">
        <w:rPr>
          <w:rFonts w:ascii="Times New Roman" w:hAnsi="Times New Roman" w:cs="Times New Roman"/>
          <w:vertAlign w:val="subscript"/>
        </w:rPr>
        <w:t>2</w:t>
      </w:r>
      <w:r w:rsidRPr="00CE6606">
        <w:rPr>
          <w:rFonts w:ascii="Times New Roman" w:hAnsi="Times New Roman" w:cs="Times New Roman"/>
        </w:rPr>
        <w:t xml:space="preserve"> piesaistes, 9. attēls). Tomēr, ja to rēķina kā ietekmi uz platības vienību, tad meža ieaudzēšanai ir apmēram tāda pati ietekme, kā kopšanas cirtei un mežaudžu rekonstrukcijai dabiski apmežotās zemēs, attiecīgi 583 un 573 tonnas ha</w:t>
      </w:r>
      <w:r w:rsidRPr="00CE6606">
        <w:rPr>
          <w:rFonts w:ascii="Times New Roman" w:hAnsi="Times New Roman" w:cs="Times New Roman"/>
          <w:vertAlign w:val="superscript"/>
        </w:rPr>
        <w:t>-1</w:t>
      </w:r>
      <w:r w:rsidRPr="00CE6606">
        <w:rPr>
          <w:rFonts w:ascii="Times New Roman" w:hAnsi="Times New Roman" w:cs="Times New Roman"/>
        </w:rPr>
        <w:t xml:space="preserve"> CO</w:t>
      </w:r>
      <w:r w:rsidRPr="00CE6606">
        <w:rPr>
          <w:rFonts w:ascii="Times New Roman" w:hAnsi="Times New Roman" w:cs="Times New Roman"/>
          <w:vertAlign w:val="subscript"/>
        </w:rPr>
        <w:t>2</w:t>
      </w:r>
      <w:r w:rsidRPr="00CE6606">
        <w:rPr>
          <w:rFonts w:ascii="Times New Roman" w:hAnsi="Times New Roman" w:cs="Times New Roman"/>
        </w:rPr>
        <w:t xml:space="preserve"> meža apsaimniekošanas ciklā. Atbalsts meža atjaunošanai rada salīdzinoši mazāku ietekmi uz papildu CO</w:t>
      </w:r>
      <w:r w:rsidRPr="00CE6606">
        <w:rPr>
          <w:rFonts w:ascii="Times New Roman" w:hAnsi="Times New Roman" w:cs="Times New Roman"/>
          <w:vertAlign w:val="subscript"/>
        </w:rPr>
        <w:t>2</w:t>
      </w:r>
      <w:r w:rsidRPr="00CE6606">
        <w:rPr>
          <w:rFonts w:ascii="Times New Roman" w:hAnsi="Times New Roman" w:cs="Times New Roman"/>
        </w:rPr>
        <w:t xml:space="preserve"> piesaisti (56 tonnas ha</w:t>
      </w:r>
      <w:r w:rsidRPr="00CE6606">
        <w:rPr>
          <w:rFonts w:ascii="Times New Roman" w:hAnsi="Times New Roman" w:cs="Times New Roman"/>
          <w:vertAlign w:val="superscript"/>
        </w:rPr>
        <w:t>-1</w:t>
      </w:r>
      <w:r w:rsidRPr="00CE6606">
        <w:rPr>
          <w:rFonts w:ascii="Times New Roman" w:hAnsi="Times New Roman" w:cs="Times New Roman"/>
        </w:rPr>
        <w:t xml:space="preserve"> CO</w:t>
      </w:r>
      <w:r w:rsidRPr="00CE6606">
        <w:rPr>
          <w:rFonts w:ascii="Times New Roman" w:hAnsi="Times New Roman" w:cs="Times New Roman"/>
          <w:vertAlign w:val="subscript"/>
        </w:rPr>
        <w:t>2</w:t>
      </w:r>
      <w:r w:rsidRPr="00CE6606">
        <w:rPr>
          <w:rFonts w:ascii="Times New Roman" w:hAnsi="Times New Roman" w:cs="Times New Roman"/>
        </w:rPr>
        <w:t>). Lauku attīstības programmas 2007.–2013. gadam ietekmes sākotnējo rezultātu novērtēšana apliecina ar mežsaimniecību saistīto pasākumu dominējošo ietekmi, īpaši kopšanas cirtei un dabiski apmežoto zemju rekonstrukcijai.</w:t>
      </w:r>
    </w:p>
    <w:p w:rsidR="00E848AB" w:rsidRDefault="00E848AB" w:rsidP="00553DE1">
      <w:pPr>
        <w:pStyle w:val="Figure"/>
        <w:rPr>
          <w:rFonts w:ascii="Times New Roman" w:hAnsi="Times New Roman" w:cs="Times New Roman"/>
        </w:rPr>
      </w:pPr>
      <w:r>
        <w:rPr>
          <w:rFonts w:ascii="Times New Roman" w:hAnsi="Times New Roman" w:cs="Times New Roman"/>
          <w:noProof/>
          <w:lang w:bidi="ar-SA"/>
        </w:rPr>
        <w:drawing>
          <wp:inline distT="0" distB="0" distL="0" distR="0">
            <wp:extent cx="5753735" cy="30022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735" cy="3002280"/>
                    </a:xfrm>
                    <a:prstGeom prst="rect">
                      <a:avLst/>
                    </a:prstGeom>
                    <a:noFill/>
                    <a:ln>
                      <a:noFill/>
                    </a:ln>
                  </pic:spPr>
                </pic:pic>
              </a:graphicData>
            </a:graphic>
          </wp:inline>
        </w:drawing>
      </w:r>
    </w:p>
    <w:p w:rsidR="004D3970" w:rsidRPr="00CE6606" w:rsidRDefault="00553DE1" w:rsidP="00553DE1">
      <w:pPr>
        <w:pStyle w:val="Figure"/>
        <w:rPr>
          <w:rFonts w:ascii="Times New Roman" w:hAnsi="Times New Roman" w:cs="Times New Roman"/>
        </w:rPr>
      </w:pPr>
      <w:bookmarkStart w:id="55" w:name="_Ref420312916"/>
      <w:bookmarkStart w:id="56" w:name="_Toc408567960"/>
      <w:bookmarkStart w:id="57" w:name="_Toc420918909"/>
      <w:r w:rsidRPr="00CE6606">
        <w:rPr>
          <w:rFonts w:ascii="Times New Roman" w:hAnsi="Times New Roman" w:cs="Times New Roman"/>
        </w:rPr>
        <w:t>9. attēls</w:t>
      </w:r>
      <w:bookmarkEnd w:id="55"/>
      <w:r w:rsidRPr="00CE6606">
        <w:rPr>
          <w:rFonts w:ascii="Times New Roman" w:hAnsi="Times New Roman" w:cs="Times New Roman"/>
        </w:rPr>
        <w:t>. Kopsavilkums – SEG emisiju samazināšanai īstenoto dažādo pasākumu ietekme laikposmā no 2007. līdz 2013. gadam</w:t>
      </w:r>
      <w:bookmarkEnd w:id="56"/>
      <w:bookmarkEnd w:id="57"/>
    </w:p>
    <w:p w:rsidR="004D3970" w:rsidRPr="00CE6606" w:rsidRDefault="004D3970" w:rsidP="00553DE1">
      <w:pPr>
        <w:pStyle w:val="Figure"/>
        <w:rPr>
          <w:rFonts w:ascii="Times New Roman" w:hAnsi="Times New Roman" w:cs="Times New Roman"/>
        </w:rPr>
      </w:pPr>
    </w:p>
    <w:p w:rsidR="004D3970" w:rsidRPr="00CE6606" w:rsidRDefault="004D3970">
      <w:pPr>
        <w:pStyle w:val="Heading1"/>
        <w:tabs>
          <w:tab w:val="clear" w:pos="-432"/>
          <w:tab w:val="num" w:pos="0"/>
        </w:tabs>
        <w:rPr>
          <w:rFonts w:ascii="Times New Roman" w:hAnsi="Times New Roman" w:cs="Times New Roman"/>
        </w:rPr>
      </w:pPr>
      <w:bookmarkStart w:id="58" w:name="_Toc420682223"/>
      <w:r w:rsidRPr="00CE6606">
        <w:rPr>
          <w:rFonts w:ascii="Times New Roman" w:hAnsi="Times New Roman" w:cs="Times New Roman"/>
        </w:rPr>
        <w:lastRenderedPageBreak/>
        <w:t>Prognozes 2013.–2030. gadam</w:t>
      </w:r>
      <w:bookmarkEnd w:id="58"/>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Šajā nodaļā sniegtas prognozes attiecībā uz SEG emisijām un piesaisti laikposmā no 2013. līdz 2030. gadam. Ņemot vērā labākos pieejamos datus, tiek izdarītas prognozes attiecībā uz turpmākām SEG emisijām un CO</w:t>
      </w:r>
      <w:r w:rsidRPr="00CE6606">
        <w:rPr>
          <w:rFonts w:ascii="Times New Roman" w:hAnsi="Times New Roman" w:cs="Times New Roman"/>
          <w:vertAlign w:val="subscript"/>
        </w:rPr>
        <w:t>2</w:t>
      </w:r>
      <w:r w:rsidRPr="00CE6606">
        <w:rPr>
          <w:rFonts w:ascii="Times New Roman" w:hAnsi="Times New Roman" w:cs="Times New Roman"/>
        </w:rPr>
        <w:t xml:space="preserve"> piesaisti meža zemē, aramzemē un zālājā. Ir di</w:t>
      </w:r>
      <w:r w:rsidR="00A237D9">
        <w:rPr>
          <w:rFonts w:ascii="Times New Roman" w:hAnsi="Times New Roman" w:cs="Times New Roman"/>
        </w:rPr>
        <w:t>vi emisiju prognožu scenāriji. “</w:t>
      </w:r>
      <w:r w:rsidRPr="00A237D9">
        <w:rPr>
          <w:rFonts w:ascii="Times New Roman" w:hAnsi="Times New Roman" w:cs="Times New Roman"/>
          <w:i/>
        </w:rPr>
        <w:t>WEM</w:t>
      </w:r>
      <w:r w:rsidR="00A237D9">
        <w:rPr>
          <w:rFonts w:ascii="Times New Roman" w:hAnsi="Times New Roman" w:cs="Times New Roman"/>
        </w:rPr>
        <w:t>”</w:t>
      </w:r>
      <w:r w:rsidRPr="00CE6606">
        <w:rPr>
          <w:rFonts w:ascii="Times New Roman" w:hAnsi="Times New Roman" w:cs="Times New Roman"/>
        </w:rPr>
        <w:t xml:space="preserve"> scenārijā sniegtas prognozes gadījumam, ja tiek īstenoti </w:t>
      </w:r>
      <w:r w:rsidR="00A237D9">
        <w:rPr>
          <w:rFonts w:ascii="Times New Roman" w:hAnsi="Times New Roman" w:cs="Times New Roman"/>
        </w:rPr>
        <w:t>pašreizējie pasākumi, savukārt “</w:t>
      </w:r>
      <w:r w:rsidRPr="00A237D9">
        <w:rPr>
          <w:rFonts w:ascii="Times New Roman" w:hAnsi="Times New Roman" w:cs="Times New Roman"/>
          <w:i/>
        </w:rPr>
        <w:t>WAM</w:t>
      </w:r>
      <w:r w:rsidRPr="00CE6606">
        <w:rPr>
          <w:rFonts w:ascii="Times New Roman" w:hAnsi="Times New Roman" w:cs="Times New Roman"/>
        </w:rPr>
        <w:t>” – ja tiek īstenoti papildu pasākumi, kuri ir ierosināti Lauku attīstības programmā 2014.–2020. gadam.</w:t>
      </w:r>
    </w:p>
    <w:p w:rsidR="00786FF9" w:rsidRDefault="004D3970" w:rsidP="006B2196">
      <w:pPr>
        <w:pStyle w:val="BodyText"/>
        <w:rPr>
          <w:rFonts w:ascii="Times New Roman" w:hAnsi="Times New Roman" w:cs="Times New Roman"/>
        </w:rPr>
      </w:pPr>
      <w:r w:rsidRPr="00CE6606">
        <w:rPr>
          <w:rFonts w:ascii="Times New Roman" w:hAnsi="Times New Roman" w:cs="Times New Roman"/>
        </w:rPr>
        <w:t>Prognozes attiecībā uz turpmākām SEG emisijām un CO</w:t>
      </w:r>
      <w:r w:rsidRPr="00CE6606">
        <w:rPr>
          <w:rFonts w:ascii="Times New Roman" w:hAnsi="Times New Roman" w:cs="Times New Roman"/>
          <w:vertAlign w:val="subscript"/>
        </w:rPr>
        <w:t>2</w:t>
      </w:r>
      <w:r w:rsidRPr="00CE6606">
        <w:rPr>
          <w:rFonts w:ascii="Times New Roman" w:hAnsi="Times New Roman" w:cs="Times New Roman"/>
        </w:rPr>
        <w:t xml:space="preserve"> piesaisti ir sagatavotas, izmantojot Nacionālās inventarizācijas ziņojuma (NIZ) 1990.-2013. gadam projektu (2015. gada maijs), kā arī dokumentus, kas saistīti ar Lauku attīstības programmas 2014.–2020. gadam izstrādi. Saskaņā a</w:t>
      </w:r>
      <w:r w:rsidR="00766FB9">
        <w:rPr>
          <w:rFonts w:ascii="Times New Roman" w:hAnsi="Times New Roman" w:cs="Times New Roman"/>
        </w:rPr>
        <w:t>r abiem scenārijiem mežizstrādes</w:t>
      </w:r>
      <w:r w:rsidRPr="00CE6606">
        <w:rPr>
          <w:rFonts w:ascii="Times New Roman" w:hAnsi="Times New Roman" w:cs="Times New Roman"/>
        </w:rPr>
        <w:t xml:space="preserve"> intensitāte saglabāsies tādā pašā līmenī kā </w:t>
      </w:r>
      <w:r w:rsidRPr="00CE6606">
        <w:rPr>
          <w:rFonts w:ascii="Times New Roman" w:hAnsi="Times New Roman" w:cs="Times New Roman"/>
          <w:color w:val="auto"/>
        </w:rPr>
        <w:t>pēdējos gados (2009.–2013. gads), ņemot vērā</w:t>
      </w:r>
      <w:r w:rsidRPr="00CE6606">
        <w:rPr>
          <w:rFonts w:ascii="Times New Roman" w:hAnsi="Times New Roman" w:cs="Times New Roman"/>
        </w:rPr>
        <w:t xml:space="preserve"> </w:t>
      </w:r>
      <w:r w:rsidR="00766FB9">
        <w:rPr>
          <w:rFonts w:ascii="Times New Roman" w:hAnsi="Times New Roman" w:cs="Times New Roman"/>
        </w:rPr>
        <w:t xml:space="preserve">kopējo ciršanas apjoma palielināšanos par </w:t>
      </w:r>
      <w:r w:rsidRPr="00CE6606">
        <w:rPr>
          <w:rFonts w:ascii="Times New Roman" w:hAnsi="Times New Roman" w:cs="Times New Roman"/>
        </w:rPr>
        <w:t>10 %</w:t>
      </w:r>
      <w:r w:rsidR="00766FB9">
        <w:rPr>
          <w:rFonts w:ascii="Times New Roman" w:hAnsi="Times New Roman" w:cs="Times New Roman"/>
        </w:rPr>
        <w:t xml:space="preserve"> līdz 2020. gadam</w:t>
      </w:r>
      <w:r w:rsidRPr="00CE6606">
        <w:rPr>
          <w:rFonts w:ascii="Times New Roman" w:hAnsi="Times New Roman" w:cs="Times New Roman"/>
        </w:rPr>
        <w:t xml:space="preserve">, ko </w:t>
      </w:r>
      <w:r w:rsidRPr="00CE6606">
        <w:rPr>
          <w:rFonts w:ascii="Times New Roman" w:hAnsi="Times New Roman" w:cs="Times New Roman"/>
          <w:i/>
        </w:rPr>
        <w:t>JRC</w:t>
      </w:r>
      <w:r w:rsidRPr="00CE6606">
        <w:rPr>
          <w:rFonts w:ascii="Times New Roman" w:hAnsi="Times New Roman" w:cs="Times New Roman"/>
        </w:rPr>
        <w:t xml:space="preserve"> izmantoja mežu apsaimniekošanas references līmeņa (</w:t>
      </w:r>
      <w:r w:rsidRPr="00CE6606">
        <w:rPr>
          <w:rFonts w:ascii="Times New Roman" w:hAnsi="Times New Roman" w:cs="Times New Roman"/>
          <w:i/>
        </w:rPr>
        <w:t>FMRL</w:t>
      </w:r>
      <w:r w:rsidRPr="00CE6606">
        <w:rPr>
          <w:rFonts w:ascii="Times New Roman" w:hAnsi="Times New Roman" w:cs="Times New Roman"/>
        </w:rPr>
        <w:t>) aprēķināšanai Latvijai; un meža zeme laikposmā no 2015. gada līdz 2030. gadam joprojām būs CO</w:t>
      </w:r>
      <w:r w:rsidRPr="00CE6606">
        <w:rPr>
          <w:rFonts w:ascii="Times New Roman" w:hAnsi="Times New Roman" w:cs="Times New Roman"/>
          <w:vertAlign w:val="subscript"/>
        </w:rPr>
        <w:t>2</w:t>
      </w:r>
      <w:r w:rsidRPr="00CE6606">
        <w:rPr>
          <w:rFonts w:ascii="Times New Roman" w:hAnsi="Times New Roman" w:cs="Times New Roman"/>
        </w:rPr>
        <w:t xml:space="preserve"> neto piesaistītājs. </w:t>
      </w:r>
      <w:r w:rsidR="00766FB9">
        <w:rPr>
          <w:rFonts w:ascii="Times New Roman" w:hAnsi="Times New Roman" w:cs="Times New Roman"/>
        </w:rPr>
        <w:t>“</w:t>
      </w:r>
      <w:r w:rsidRPr="00CE6606">
        <w:rPr>
          <w:rFonts w:ascii="Times New Roman" w:hAnsi="Times New Roman" w:cs="Times New Roman"/>
          <w:i/>
        </w:rPr>
        <w:t>WEM</w:t>
      </w:r>
      <w:r w:rsidRPr="00CE6606">
        <w:rPr>
          <w:rFonts w:ascii="Times New Roman" w:hAnsi="Times New Roman" w:cs="Times New Roman"/>
        </w:rPr>
        <w:t>” scenārijā paredzēts, ka laikposmā no 2015.–2030. gadam neto piesaiste no darbībām meža zemē būs vidēji -1506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gadā. Saskaņā ar </w:t>
      </w:r>
      <w:r w:rsidR="00766FB9">
        <w:rPr>
          <w:rFonts w:ascii="Times New Roman" w:hAnsi="Times New Roman" w:cs="Times New Roman"/>
        </w:rPr>
        <w:t>“</w:t>
      </w:r>
      <w:r w:rsidRPr="00CE6606">
        <w:rPr>
          <w:rFonts w:ascii="Times New Roman" w:hAnsi="Times New Roman" w:cs="Times New Roman"/>
          <w:i/>
        </w:rPr>
        <w:t>WAM</w:t>
      </w:r>
      <w:r w:rsidRPr="00CE6606">
        <w:rPr>
          <w:rFonts w:ascii="Times New Roman" w:hAnsi="Times New Roman" w:cs="Times New Roman"/>
        </w:rPr>
        <w:t>” scenāriju laikposmā no 2015.–2030. gadam neto CO</w:t>
      </w:r>
      <w:r w:rsidRPr="00CE6606">
        <w:rPr>
          <w:rFonts w:ascii="Times New Roman" w:hAnsi="Times New Roman" w:cs="Times New Roman"/>
          <w:vertAlign w:val="subscript"/>
        </w:rPr>
        <w:t>2</w:t>
      </w:r>
      <w:r w:rsidRPr="00CE6606">
        <w:rPr>
          <w:rFonts w:ascii="Times New Roman" w:hAnsi="Times New Roman" w:cs="Times New Roman"/>
        </w:rPr>
        <w:t xml:space="preserve"> piesaiste meža zemē pieaugs līdz 1599 kilotonnām CO</w:t>
      </w:r>
      <w:r w:rsidRPr="00CE6606">
        <w:rPr>
          <w:rFonts w:ascii="Times New Roman" w:hAnsi="Times New Roman" w:cs="Times New Roman"/>
          <w:vertAlign w:val="subscript"/>
        </w:rPr>
        <w:t>2</w:t>
      </w:r>
      <w:r w:rsidRPr="00CE6606">
        <w:rPr>
          <w:rFonts w:ascii="Times New Roman" w:hAnsi="Times New Roman" w:cs="Times New Roman"/>
        </w:rPr>
        <w:t xml:space="preserve"> ekvivalenta gadā. Abos scenārijos ir grūti paredzēt starptautiskās enerģētikas politikas radīto ietekmi, jo ievērojams meža zemju īpatsvars jau šobrīd ir sasniedzis brieduma vecumu un ikgadējā cirtes krājuma ievērojamu palielināšanos kavē tikai ekonomiskie šķēršļi. Arī attiecībā uz aramzemi – biomasas pieprasījums biogāzes ražošanai un citiem enerģijas lietojumiem var palielināt kultūraugu audzēšanas intensitāti ekstensīvi izmantotā aramzemē, tomēr ietekme uz CO</w:t>
      </w:r>
      <w:r w:rsidRPr="00CE6606">
        <w:rPr>
          <w:rFonts w:ascii="Times New Roman" w:hAnsi="Times New Roman" w:cs="Times New Roman"/>
          <w:vertAlign w:val="subscript"/>
        </w:rPr>
        <w:t>2</w:t>
      </w:r>
      <w:r w:rsidRPr="00CE6606">
        <w:rPr>
          <w:rFonts w:ascii="Times New Roman" w:hAnsi="Times New Roman" w:cs="Times New Roman"/>
        </w:rPr>
        <w:t xml:space="preserve"> emisijām aramzemē ir atkarīga no zemes apsaimniekošanas sistēmas, ko piemēro enerģētiskajām kultūrām. Daudzgadīgās enerģētiskās kultūras un agromežsaimniecības sistēmas ir vēl viens ražošanas veids, kas labvēlīgos ekonomiskos apstākļos var strauji paplašināties. Atkarībā no apjoma daudzgadīgās enerģētiskās kultūras var pārvērst aramzemi CO</w:t>
      </w:r>
      <w:r w:rsidRPr="00CE6606">
        <w:rPr>
          <w:rFonts w:ascii="Times New Roman" w:hAnsi="Times New Roman" w:cs="Times New Roman"/>
          <w:vertAlign w:val="subscript"/>
        </w:rPr>
        <w:t>2</w:t>
      </w:r>
      <w:r w:rsidRPr="00CE6606">
        <w:rPr>
          <w:rFonts w:ascii="Times New Roman" w:hAnsi="Times New Roman" w:cs="Times New Roman"/>
        </w:rPr>
        <w:t xml:space="preserve"> neto piesaistītājā vai arī ievērojami samazināt SEG emisijas.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Salīdzinājumā ar situāciju 2012. gadā paredzams, ka aramzemes platība pieaugs. Prognozes liecina, ka laikposmā no 2013. līdz 2030. gadam aramzemes radītās SEG emisijas samazināsies, jo samazināsies atmežošanas darbības, tomēr aramzeme joprojām būs SEG emisiju avots,</w:t>
      </w:r>
      <w:r w:rsidR="00766FB9">
        <w:rPr>
          <w:rFonts w:ascii="Times New Roman" w:hAnsi="Times New Roman" w:cs="Times New Roman"/>
        </w:rPr>
        <w:t xml:space="preserve"> jo par aramzemi tiks transformēts</w:t>
      </w:r>
      <w:r w:rsidRPr="00CE6606">
        <w:rPr>
          <w:rFonts w:ascii="Times New Roman" w:hAnsi="Times New Roman" w:cs="Times New Roman"/>
        </w:rPr>
        <w:t xml:space="preserve"> zālājs. Zālāju skaits arī turpmāk samazināsies, galvenokārt saistībā ar mazāk vērtīgu zemju apmežošanu dabiskā ceļā un auglīgāku lauku pārveidošanu aramzemē. Tomēr ir paredzams, ka laikposmā no 2013. gada līdz 2030. gadam zālāji būs CO</w:t>
      </w:r>
      <w:r w:rsidRPr="00CE6606">
        <w:rPr>
          <w:rFonts w:ascii="Times New Roman" w:hAnsi="Times New Roman" w:cs="Times New Roman"/>
          <w:vertAlign w:val="subscript"/>
        </w:rPr>
        <w:t>2</w:t>
      </w:r>
      <w:r w:rsidRPr="00CE6606">
        <w:rPr>
          <w:rFonts w:ascii="Times New Roman" w:hAnsi="Times New Roman" w:cs="Times New Roman"/>
        </w:rPr>
        <w:t xml:space="preserve"> emisiju avots, jo ievērojami pieaugs organiski bagātu augšņu īpatsvars.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Attiecībā uz aramzemē un meža zemē īstenotiem pasākumiem, izņemot ieguldījumus nosusināšanas sistēmās, būtiskākā to atšķirība ir šo pasākumu ekonomiskā ilgtspēja. Lai īstenotu mežsaimniecības pasākumus, cirtes apritē ir jāveic tikai daži darbi (meža ieaudzēšana, kopšanas cirte, meža atjaunošana), savukārt lai uzturētu aramzemes apsaimniekošanas sistēmu, ir jāīsteno ikgadēji pasākumi. Tāpēc sekmīgas īstenošanas un oglekļa ilgtermiņa imobilizēšanas risks aramzemē ir lielāks. Izņēmums ir nosusināšanas sistēmu rekonstrukcija, ar ko nodrošina skarto zemju produktivitātes pieaugumu ilgtermiņā. Tāpat lauksaimnieki var uzzināt arī par priekšrocībām, ko nodrošina augseka, piemēram, mazāks sausuma radīts posts un labāks barības vielu izmantojums, un šis pasākums nākotnē var kļūt pašpietiekams.</w:t>
      </w:r>
    </w:p>
    <w:p w:rsidR="004B1F85" w:rsidRPr="00CE6606" w:rsidRDefault="00B80734" w:rsidP="005262B2">
      <w:pPr>
        <w:pStyle w:val="BodyText"/>
        <w:rPr>
          <w:rFonts w:ascii="Times New Roman" w:hAnsi="Times New Roman" w:cs="Times New Roman"/>
        </w:rPr>
      </w:pPr>
      <w:r w:rsidRPr="00CE6606">
        <w:rPr>
          <w:rFonts w:ascii="Times New Roman" w:hAnsi="Times New Roman" w:cs="Times New Roman"/>
        </w:rPr>
        <w:t xml:space="preserve">Kopējā ierosināto pasākumu ietekme salīdzinājumā ar kopējo emisiju apjomu </w:t>
      </w:r>
      <w:r w:rsidRPr="00CE6606">
        <w:rPr>
          <w:rFonts w:ascii="Times New Roman" w:hAnsi="Times New Roman" w:cs="Times New Roman"/>
          <w:i/>
        </w:rPr>
        <w:t>LULUCF</w:t>
      </w:r>
      <w:r w:rsidRPr="00CE6606">
        <w:rPr>
          <w:rFonts w:ascii="Times New Roman" w:hAnsi="Times New Roman" w:cs="Times New Roman"/>
        </w:rPr>
        <w:t xml:space="preserve"> sektorā būs salīdzinoši mazāka, jo nav iespējams mazināt būtisku organiski bagātas augsnes radīto emisiju īpatsvaru.</w:t>
      </w:r>
    </w:p>
    <w:p w:rsidR="004D3970" w:rsidRPr="00CE6606" w:rsidRDefault="004D3970">
      <w:pPr>
        <w:pStyle w:val="Heading2"/>
        <w:tabs>
          <w:tab w:val="clear" w:pos="-576"/>
          <w:tab w:val="num" w:pos="0"/>
        </w:tabs>
        <w:rPr>
          <w:rFonts w:ascii="Times New Roman" w:hAnsi="Times New Roman" w:cs="Times New Roman"/>
        </w:rPr>
      </w:pPr>
      <w:bookmarkStart w:id="59" w:name="_Toc420682224"/>
      <w:r w:rsidRPr="00CE6606">
        <w:rPr>
          <w:rFonts w:ascii="Times New Roman" w:hAnsi="Times New Roman" w:cs="Times New Roman"/>
        </w:rPr>
        <w:lastRenderedPageBreak/>
        <w:t>Emisiju prognozes, īstenojot pasākumus</w:t>
      </w:r>
      <w:bookmarkEnd w:id="59"/>
    </w:p>
    <w:p w:rsidR="004D3970" w:rsidRPr="00CE6606" w:rsidRDefault="004D3970" w:rsidP="00DA1100">
      <w:pPr>
        <w:pStyle w:val="BodyText"/>
        <w:spacing w:before="0"/>
        <w:rPr>
          <w:rFonts w:ascii="Times New Roman" w:hAnsi="Times New Roman" w:cs="Times New Roman"/>
        </w:rPr>
      </w:pPr>
      <w:r w:rsidRPr="00CE6606">
        <w:rPr>
          <w:rFonts w:ascii="Times New Roman" w:hAnsi="Times New Roman" w:cs="Times New Roman"/>
        </w:rPr>
        <w:t xml:space="preserve">Iepriekšējā LAP periodā tika īstenoti vairāki klimata pārmaiņu mazināšanas pasākumi, tostarp mežu ieaudzēšana, kopšanas cirte un smagi bojātu vai slimu mežaudžu atjaunošana. Visiem minētajiem pasākumiem ir ilgtermiņa ietekme. Īstermiņa ietekme uz SEG emisijām ir salīdzinoši maza, īpaši ņemot vērā šo pasākumu īstenošanas ierobežoto apjomu salīdzinājumā ar ekonomiku un citiem virzītājspēkiem, kas ietekmē SEG emisiju palielinājumu </w:t>
      </w:r>
      <w:r w:rsidRPr="00CE6606">
        <w:rPr>
          <w:rFonts w:ascii="Times New Roman" w:hAnsi="Times New Roman" w:cs="Times New Roman"/>
          <w:i/>
        </w:rPr>
        <w:t>LULUCF</w:t>
      </w:r>
      <w:r w:rsidRPr="00CE6606">
        <w:rPr>
          <w:rFonts w:ascii="Times New Roman" w:hAnsi="Times New Roman" w:cs="Times New Roman"/>
        </w:rPr>
        <w:t xml:space="preserve"> sektorā, īpaši sai</w:t>
      </w:r>
      <w:r w:rsidR="00FA572D">
        <w:rPr>
          <w:rFonts w:ascii="Times New Roman" w:hAnsi="Times New Roman" w:cs="Times New Roman"/>
        </w:rPr>
        <w:t>stībā ar meža zemes transformāciju</w:t>
      </w:r>
      <w:r w:rsidRPr="00CE6606">
        <w:rPr>
          <w:rFonts w:ascii="Times New Roman" w:hAnsi="Times New Roman" w:cs="Times New Roman"/>
        </w:rPr>
        <w:t xml:space="preserve"> aramzemē un apdzīvot</w:t>
      </w:r>
      <w:r w:rsidR="00FA572D">
        <w:rPr>
          <w:rFonts w:ascii="Times New Roman" w:hAnsi="Times New Roman" w:cs="Times New Roman"/>
        </w:rPr>
        <w:t>as vietās un zālāja transformāciju</w:t>
      </w:r>
      <w:r w:rsidRPr="00CE6606">
        <w:rPr>
          <w:rFonts w:ascii="Times New Roman" w:hAnsi="Times New Roman" w:cs="Times New Roman"/>
        </w:rPr>
        <w:t xml:space="preserve"> par aramzemi, kā arī saistībā ar </w:t>
      </w:r>
      <w:r w:rsidR="00FA572D">
        <w:rPr>
          <w:rFonts w:ascii="Times New Roman" w:hAnsi="Times New Roman" w:cs="Times New Roman"/>
        </w:rPr>
        <w:t>koksnes dabiskā atmiruma palielināšanos, kas rodas mežu novecošanās dēļ</w:t>
      </w:r>
      <w:r w:rsidRPr="00CE6606">
        <w:rPr>
          <w:rFonts w:ascii="Times New Roman" w:hAnsi="Times New Roman" w:cs="Times New Roman"/>
        </w:rPr>
        <w:t>.</w:t>
      </w:r>
    </w:p>
    <w:p w:rsidR="00786FF9" w:rsidRDefault="00FA572D" w:rsidP="00DA1100">
      <w:pPr>
        <w:pStyle w:val="BodyText"/>
        <w:spacing w:before="0"/>
        <w:rPr>
          <w:rFonts w:ascii="Times New Roman" w:hAnsi="Times New Roman" w:cs="Times New Roman"/>
        </w:rPr>
      </w:pPr>
      <w:r>
        <w:rPr>
          <w:rFonts w:ascii="Times New Roman" w:hAnsi="Times New Roman" w:cs="Times New Roman"/>
        </w:rPr>
        <w:t xml:space="preserve">Ikgadējās neto SEG emisijas LULUCF sektorā uz 2020. gadu palielināsies līdz 5138 kilotonnām </w:t>
      </w:r>
      <w:r w:rsidRPr="00CE6606">
        <w:rPr>
          <w:rFonts w:ascii="Times New Roman" w:hAnsi="Times New Roman" w:cs="Times New Roman"/>
        </w:rPr>
        <w:t>CO</w:t>
      </w:r>
      <w:r w:rsidRPr="00CE6606">
        <w:rPr>
          <w:rFonts w:ascii="Times New Roman" w:hAnsi="Times New Roman" w:cs="Times New Roman"/>
          <w:vertAlign w:val="subscript"/>
        </w:rPr>
        <w:t>2</w:t>
      </w:r>
      <w:r>
        <w:rPr>
          <w:rFonts w:ascii="Times New Roman" w:hAnsi="Times New Roman" w:cs="Times New Roman"/>
          <w:vertAlign w:val="subscript"/>
        </w:rPr>
        <w:t xml:space="preserve"> </w:t>
      </w:r>
      <w:r>
        <w:rPr>
          <w:rFonts w:ascii="Times New Roman" w:hAnsi="Times New Roman" w:cs="Times New Roman"/>
        </w:rPr>
        <w:t>ekv.</w:t>
      </w:r>
      <w:r w:rsidR="004D3970" w:rsidRPr="00CE6606">
        <w:rPr>
          <w:rFonts w:ascii="Times New Roman" w:hAnsi="Times New Roman" w:cs="Times New Roman"/>
        </w:rPr>
        <w:t>, savukārt 2030. gadā līdz 7361 kilotonnām CO</w:t>
      </w:r>
      <w:r w:rsidR="004D3970" w:rsidRPr="00CE6606">
        <w:rPr>
          <w:rFonts w:ascii="Times New Roman" w:hAnsi="Times New Roman" w:cs="Times New Roman"/>
          <w:vertAlign w:val="subscript"/>
        </w:rPr>
        <w:t>2</w:t>
      </w:r>
      <w:r>
        <w:rPr>
          <w:rFonts w:ascii="Times New Roman" w:hAnsi="Times New Roman" w:cs="Times New Roman"/>
        </w:rPr>
        <w:t xml:space="preserve"> ekv</w:t>
      </w:r>
      <w:r w:rsidR="004D3970" w:rsidRPr="00CE6606">
        <w:rPr>
          <w:rFonts w:ascii="Times New Roman" w:hAnsi="Times New Roman" w:cs="Times New Roman"/>
        </w:rPr>
        <w:t>.</w:t>
      </w:r>
    </w:p>
    <w:p w:rsidR="004D3970" w:rsidRPr="00CE6606" w:rsidRDefault="004E1647" w:rsidP="00DA1100">
      <w:pPr>
        <w:pStyle w:val="BodyText"/>
        <w:spacing w:before="0"/>
        <w:rPr>
          <w:rFonts w:ascii="Times New Roman" w:hAnsi="Times New Roman" w:cs="Times New Roman"/>
        </w:rPr>
      </w:pPr>
      <w:r>
        <w:rPr>
          <w:rFonts w:ascii="Times New Roman" w:hAnsi="Times New Roman" w:cs="Times New Roman"/>
        </w:rPr>
        <w:t>Prognozēs ar īstenotajiem pasākumiem tiek pieņemts, ka mežizstrādes apjoms pieaugs par 10%</w:t>
      </w:r>
      <w:r w:rsidR="004D3970" w:rsidRPr="00CE6606">
        <w:rPr>
          <w:rFonts w:ascii="Times New Roman" w:hAnsi="Times New Roman" w:cs="Times New Roman"/>
        </w:rPr>
        <w:t xml:space="preserve"> laikposmā no 2015. gada līdz 2020. gadam salīdzinājumā ar laikposmu no 2009. gada līdz 2013. gadam, pieaugs atmežošanas darbības jaunu apdzīvotu vietu būvniecībai (galvenokārt c</w:t>
      </w:r>
      <w:r>
        <w:rPr>
          <w:rFonts w:ascii="Times New Roman" w:hAnsi="Times New Roman" w:cs="Times New Roman"/>
        </w:rPr>
        <w:t>eļiem) un zālāji tiks transformēti</w:t>
      </w:r>
      <w:r w:rsidR="004D3970" w:rsidRPr="00CE6606">
        <w:rPr>
          <w:rFonts w:ascii="Times New Roman" w:hAnsi="Times New Roman" w:cs="Times New Roman"/>
        </w:rPr>
        <w:t xml:space="preserve"> par aramzemi (pamestas lauksaimniecības zemes, ko jau vismaz 10 gadus neizmanto audzēšanai). Prognozes ar jau īstenotajiem pasākumiem liecina, ka CO</w:t>
      </w:r>
      <w:r w:rsidR="004D3970" w:rsidRPr="00CE6606">
        <w:rPr>
          <w:rFonts w:ascii="Times New Roman" w:hAnsi="Times New Roman" w:cs="Times New Roman"/>
          <w:vertAlign w:val="subscript"/>
        </w:rPr>
        <w:t>2</w:t>
      </w:r>
      <w:r w:rsidR="004D3970" w:rsidRPr="00CE6606">
        <w:rPr>
          <w:rFonts w:ascii="Times New Roman" w:hAnsi="Times New Roman" w:cs="Times New Roman"/>
        </w:rPr>
        <w:t xml:space="preserve"> neto piesaiste meža zemē 2020. gadā samazināsies par 67%, savukārt 2030. gadā – par 95% salīdzinājumā ar 2012. gadu. SEG emisijas aramzemē 2020. gadā palielināsies par 12 %, savukārt 2030. gadā – par 11 % salīdzinājumā ar 2012. gadu.</w:t>
      </w:r>
    </w:p>
    <w:p w:rsidR="004D3970" w:rsidRPr="00CE6606" w:rsidRDefault="004D3970">
      <w:pPr>
        <w:pStyle w:val="Heading2"/>
        <w:tabs>
          <w:tab w:val="clear" w:pos="-576"/>
          <w:tab w:val="num" w:pos="0"/>
        </w:tabs>
        <w:rPr>
          <w:rFonts w:ascii="Times New Roman" w:hAnsi="Times New Roman" w:cs="Times New Roman"/>
        </w:rPr>
      </w:pPr>
      <w:bookmarkStart w:id="60" w:name="_Toc420682225"/>
      <w:r w:rsidRPr="00CE6606">
        <w:rPr>
          <w:rFonts w:ascii="Times New Roman" w:hAnsi="Times New Roman" w:cs="Times New Roman"/>
        </w:rPr>
        <w:t>Emisiju prognozes, īstenojot papildu pasākumus</w:t>
      </w:r>
      <w:bookmarkEnd w:id="60"/>
    </w:p>
    <w:p w:rsidR="00A61EF4" w:rsidRPr="00CE6606" w:rsidRDefault="004D3970" w:rsidP="005D449F">
      <w:pPr>
        <w:pStyle w:val="BodyText"/>
        <w:rPr>
          <w:rFonts w:ascii="Times New Roman" w:hAnsi="Times New Roman" w:cs="Times New Roman"/>
          <w:highlight w:val="green"/>
        </w:rPr>
      </w:pPr>
      <w:r w:rsidRPr="00CE6606">
        <w:rPr>
          <w:rFonts w:ascii="Times New Roman" w:hAnsi="Times New Roman" w:cs="Times New Roman"/>
        </w:rPr>
        <w:t>Īstenojot pasākumus, CO</w:t>
      </w:r>
      <w:r w:rsidRPr="00CE6606">
        <w:rPr>
          <w:rFonts w:ascii="Times New Roman" w:hAnsi="Times New Roman" w:cs="Times New Roman"/>
          <w:vertAlign w:val="subscript"/>
        </w:rPr>
        <w:t>2</w:t>
      </w:r>
      <w:r w:rsidRPr="00CE6606">
        <w:rPr>
          <w:rFonts w:ascii="Times New Roman" w:hAnsi="Times New Roman" w:cs="Times New Roman"/>
        </w:rPr>
        <w:t xml:space="preserve"> neto emisijas tiks samazinātas par 3131 kilotonnām CO</w:t>
      </w:r>
      <w:r w:rsidRPr="00CE6606">
        <w:rPr>
          <w:rFonts w:ascii="Times New Roman" w:hAnsi="Times New Roman" w:cs="Times New Roman"/>
          <w:vertAlign w:val="subscript"/>
        </w:rPr>
        <w:t>2</w:t>
      </w:r>
      <w:r w:rsidRPr="00CE6606">
        <w:rPr>
          <w:rFonts w:ascii="Times New Roman" w:hAnsi="Times New Roman" w:cs="Times New Roman"/>
        </w:rPr>
        <w:t> ekvivalenta laikposmā no 2013. gada līdz 2030. gadam (vidēji – 196 kilotonnas CO</w:t>
      </w:r>
      <w:r w:rsidRPr="00CE6606">
        <w:rPr>
          <w:rFonts w:ascii="Times New Roman" w:hAnsi="Times New Roman" w:cs="Times New Roman"/>
          <w:vertAlign w:val="subscript"/>
        </w:rPr>
        <w:t>2</w:t>
      </w:r>
      <w:r w:rsidRPr="00CE6606">
        <w:rPr>
          <w:rFonts w:ascii="Times New Roman" w:hAnsi="Times New Roman" w:cs="Times New Roman"/>
        </w:rPr>
        <w:t> ekvivalenta gadā, sākot no 2015. gada).</w:t>
      </w:r>
      <w:r w:rsidR="00786FF9">
        <w:rPr>
          <w:rFonts w:ascii="Times New Roman" w:hAnsi="Times New Roman" w:cs="Times New Roman"/>
        </w:rPr>
        <w:t xml:space="preserve"> </w:t>
      </w:r>
      <w:r w:rsidR="004E1647">
        <w:rPr>
          <w:rFonts w:ascii="Times New Roman" w:hAnsi="Times New Roman" w:cs="Times New Roman"/>
        </w:rPr>
        <w:t>Īstenojot pasākumus aramzemes kategorijā</w:t>
      </w:r>
      <w:r w:rsidRPr="00CE6606">
        <w:rPr>
          <w:rFonts w:ascii="Times New Roman" w:hAnsi="Times New Roman" w:cs="Times New Roman"/>
        </w:rPr>
        <w:t>, CO</w:t>
      </w:r>
      <w:r w:rsidRPr="00CE6606">
        <w:rPr>
          <w:rFonts w:ascii="Times New Roman" w:hAnsi="Times New Roman" w:cs="Times New Roman"/>
          <w:vertAlign w:val="subscript"/>
        </w:rPr>
        <w:t>2</w:t>
      </w:r>
      <w:r w:rsidRPr="00CE6606">
        <w:rPr>
          <w:rFonts w:ascii="Times New Roman" w:hAnsi="Times New Roman" w:cs="Times New Roman"/>
        </w:rPr>
        <w:t xml:space="preserve"> neto emisijas tiks samazinātas par 1643 kilotonnām CO</w:t>
      </w:r>
      <w:r w:rsidRPr="00CE6606">
        <w:rPr>
          <w:rFonts w:ascii="Times New Roman" w:hAnsi="Times New Roman" w:cs="Times New Roman"/>
          <w:vertAlign w:val="subscript"/>
        </w:rPr>
        <w:t>2</w:t>
      </w:r>
      <w:r w:rsidRPr="00CE6606">
        <w:rPr>
          <w:rFonts w:ascii="Times New Roman" w:hAnsi="Times New Roman" w:cs="Times New Roman"/>
        </w:rPr>
        <w:t> ekvivalenta laikposmā no 2013. gada līdz 2030. gadam; meža zemē – par 1488 kilotonnām CO</w:t>
      </w:r>
      <w:r w:rsidRPr="00CE6606">
        <w:rPr>
          <w:rFonts w:ascii="Times New Roman" w:hAnsi="Times New Roman" w:cs="Times New Roman"/>
          <w:vertAlign w:val="subscript"/>
        </w:rPr>
        <w:t>2</w:t>
      </w:r>
      <w:r w:rsidRPr="00CE6606">
        <w:rPr>
          <w:rFonts w:ascii="Times New Roman" w:hAnsi="Times New Roman" w:cs="Times New Roman"/>
        </w:rPr>
        <w:t xml:space="preserve"> ekvivalenta laikposmā no 2013. gada līdz 2030. gadam). Minētā pasākuma ietekme meža zemē, kā arī saistībā ar nosusināšanu aramzemē pastāvēs arī pēc 2030. gada, visvairāk izpaužoties turpmākajos gados. Sakarā ar papildu pasākumu īstenošanu kopējās </w:t>
      </w:r>
      <w:r w:rsidRPr="00CE6606">
        <w:rPr>
          <w:rFonts w:ascii="Times New Roman" w:hAnsi="Times New Roman" w:cs="Times New Roman"/>
          <w:i/>
        </w:rPr>
        <w:t>LULUCF</w:t>
      </w:r>
      <w:r w:rsidRPr="00CE6606">
        <w:rPr>
          <w:rFonts w:ascii="Times New Roman" w:hAnsi="Times New Roman" w:cs="Times New Roman"/>
        </w:rPr>
        <w:t xml:space="preserve"> sektora radītās neto emisijas 2030. gadā samazināsies par 2,5 % (līdz 7134 kilotonnām CO</w:t>
      </w:r>
      <w:r w:rsidRPr="00CE6606">
        <w:rPr>
          <w:rFonts w:ascii="Times New Roman" w:hAnsi="Times New Roman" w:cs="Times New Roman"/>
          <w:vertAlign w:val="subscript"/>
        </w:rPr>
        <w:t>2</w:t>
      </w:r>
      <w:r w:rsidRPr="00CE6606">
        <w:rPr>
          <w:rFonts w:ascii="Times New Roman" w:hAnsi="Times New Roman" w:cs="Times New Roman"/>
        </w:rPr>
        <w:t>) (10. attēls). Situācija meža nozarē ir parādīta atsevišķi 11. attēlā. Visredzamākās izmaiņas ir CO</w:t>
      </w:r>
      <w:r w:rsidRPr="00CE6606">
        <w:rPr>
          <w:rFonts w:ascii="Times New Roman" w:hAnsi="Times New Roman" w:cs="Times New Roman"/>
          <w:vertAlign w:val="subscript"/>
        </w:rPr>
        <w:t>2</w:t>
      </w:r>
      <w:r w:rsidRPr="00CE6606">
        <w:rPr>
          <w:rFonts w:ascii="Times New Roman" w:hAnsi="Times New Roman" w:cs="Times New Roman"/>
        </w:rPr>
        <w:t xml:space="preserve"> neto piesaistes samazinājums nedzīvajā biomasā, kas saistīts ar mežizstrādes a</w:t>
      </w:r>
      <w:r w:rsidR="004E1647">
        <w:rPr>
          <w:rFonts w:ascii="Times New Roman" w:hAnsi="Times New Roman" w:cs="Times New Roman"/>
        </w:rPr>
        <w:t>tlieku un nokaltušo koku sadalīšanās rezultātā</w:t>
      </w:r>
      <w:r w:rsidRPr="00CE6606">
        <w:rPr>
          <w:rFonts w:ascii="Times New Roman" w:hAnsi="Times New Roman" w:cs="Times New Roman"/>
        </w:rPr>
        <w:t xml:space="preserve"> radītajām</w:t>
      </w:r>
      <w:r w:rsidR="004E1647">
        <w:rPr>
          <w:rFonts w:ascii="Times New Roman" w:hAnsi="Times New Roman" w:cs="Times New Roman"/>
        </w:rPr>
        <w:t xml:space="preserve"> SEG</w:t>
      </w:r>
      <w:r w:rsidRPr="00CE6606">
        <w:rPr>
          <w:rFonts w:ascii="Times New Roman" w:hAnsi="Times New Roman" w:cs="Times New Roman"/>
        </w:rPr>
        <w:t xml:space="preserve"> emisijām.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Informāciju par aramzemē īstenoto pasākumu ietekmi sniedz, izmantojot </w:t>
      </w:r>
      <w:r w:rsidRPr="00CE6606">
        <w:rPr>
          <w:rFonts w:ascii="Times New Roman" w:hAnsi="Times New Roman" w:cs="Times New Roman"/>
          <w:i/>
        </w:rPr>
        <w:t>IPCC</w:t>
      </w:r>
      <w:r w:rsidR="004E1647">
        <w:rPr>
          <w:rFonts w:ascii="Times New Roman" w:hAnsi="Times New Roman" w:cs="Times New Roman"/>
        </w:rPr>
        <w:t xml:space="preserve"> vadlīniju 1. līmeņa metodoloģiju</w:t>
      </w:r>
      <w:r w:rsidRPr="00CE6606">
        <w:rPr>
          <w:rFonts w:ascii="Times New Roman" w:hAnsi="Times New Roman" w:cs="Times New Roman"/>
        </w:rPr>
        <w:t xml:space="preserve"> (</w:t>
      </w:r>
      <w:r w:rsidRPr="00CE6606">
        <w:rPr>
          <w:rFonts w:ascii="Times New Roman" w:hAnsi="Times New Roman" w:cs="Times New Roman"/>
          <w:i/>
        </w:rPr>
        <w:t>Eggleston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2006)</w:t>
      </w:r>
      <w:r w:rsidR="004E1647">
        <w:rPr>
          <w:rFonts w:ascii="Times New Roman" w:hAnsi="Times New Roman" w:cs="Times New Roman"/>
        </w:rPr>
        <w:t>. Pielietojot 2. līmeņa metodoloģiju</w:t>
      </w:r>
      <w:r w:rsidRPr="00CE6606">
        <w:rPr>
          <w:rFonts w:ascii="Times New Roman" w:hAnsi="Times New Roman" w:cs="Times New Roman"/>
        </w:rPr>
        <w:t xml:space="preserve">, kas tiks izstrādātas attiecībā uz galvenajām avotu kategorijām, tostarp minerālaugsni un organiski bagātu augsni, iegūtie rezultāti tiks koriģēti. Attiecībā uz aramzemi papildu nenoteiktību prognozēs ievieš </w:t>
      </w:r>
      <w:r w:rsidR="004E1647">
        <w:rPr>
          <w:rFonts w:ascii="Times New Roman" w:hAnsi="Times New Roman" w:cs="Times New Roman"/>
        </w:rPr>
        <w:t>augsnē esošā oglekļa uzkrājuma sākotnējais daudzums</w:t>
      </w:r>
      <w:r w:rsidRPr="00CE6606">
        <w:rPr>
          <w:rFonts w:ascii="Times New Roman" w:hAnsi="Times New Roman" w:cs="Times New Roman"/>
        </w:rPr>
        <w:t xml:space="preserve"> zemē, kurā pasākumi tiks īstenoti; faktiskie rādītāji var atšķirties no vidējās vērtības, ko izmanto aprēķinos.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Vairāk informācijas par pasākumiem skatīt šādās dokumenta sadaļās (</w:t>
      </w:r>
      <w:r w:rsidRPr="00CE6606">
        <w:rPr>
          <w:rStyle w:val="Hyperlink1"/>
          <w:rFonts w:ascii="Times New Roman" w:hAnsi="Times New Roman" w:cs="Times New Roman"/>
        </w:rPr>
        <w:t>Aramzemē īstenotie pasākumi</w:t>
      </w:r>
      <w:r w:rsidRPr="00CE6606">
        <w:rPr>
          <w:rFonts w:ascii="Times New Roman" w:hAnsi="Times New Roman" w:cs="Times New Roman"/>
        </w:rPr>
        <w:t xml:space="preserve"> un </w:t>
      </w:r>
      <w:r w:rsidRPr="00CE6606">
        <w:rPr>
          <w:rStyle w:val="Hyperlink1"/>
          <w:rFonts w:ascii="Times New Roman" w:hAnsi="Times New Roman" w:cs="Times New Roman"/>
        </w:rPr>
        <w:t>Meža zemē īstenotie pasākumi</w:t>
      </w:r>
      <w:r w:rsidRPr="00CE6606">
        <w:rPr>
          <w:rFonts w:ascii="Times New Roman" w:hAnsi="Times New Roman" w:cs="Times New Roman"/>
        </w:rPr>
        <w:t>).</w:t>
      </w:r>
    </w:p>
    <w:p w:rsidR="00E848AB" w:rsidRPr="00CE6606" w:rsidRDefault="00E848AB" w:rsidP="001254D0">
      <w:pPr>
        <w:pStyle w:val="Figure"/>
        <w:rPr>
          <w:rFonts w:ascii="Times New Roman" w:hAnsi="Times New Roman" w:cs="Times New Roman"/>
        </w:rPr>
      </w:pPr>
      <w:r>
        <w:rPr>
          <w:rFonts w:ascii="Times New Roman" w:hAnsi="Times New Roman" w:cs="Times New Roman"/>
          <w:noProof/>
          <w:lang w:bidi="ar-SA"/>
        </w:rPr>
        <w:lastRenderedPageBreak/>
        <w:drawing>
          <wp:inline distT="0" distB="0" distL="0" distR="0">
            <wp:extent cx="5760720" cy="30175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017520"/>
                    </a:xfrm>
                    <a:prstGeom prst="rect">
                      <a:avLst/>
                    </a:prstGeom>
                    <a:noFill/>
                    <a:ln>
                      <a:noFill/>
                    </a:ln>
                  </pic:spPr>
                </pic:pic>
              </a:graphicData>
            </a:graphic>
          </wp:inline>
        </w:drawing>
      </w:r>
    </w:p>
    <w:p w:rsidR="001254D0" w:rsidRPr="00CE6606" w:rsidRDefault="00512809" w:rsidP="001254D0">
      <w:pPr>
        <w:pStyle w:val="Figure"/>
        <w:rPr>
          <w:rFonts w:ascii="Times New Roman" w:hAnsi="Times New Roman" w:cs="Times New Roman"/>
        </w:rPr>
      </w:pPr>
      <w:bookmarkStart w:id="61" w:name="_Ref420320519"/>
      <w:bookmarkStart w:id="62" w:name="_Ref420515402"/>
      <w:bookmarkStart w:id="63" w:name="_Toc420918910"/>
      <w:r w:rsidRPr="00CE6606">
        <w:rPr>
          <w:rFonts w:ascii="Times New Roman" w:hAnsi="Times New Roman" w:cs="Times New Roman"/>
        </w:rPr>
        <w:t>10. attēls</w:t>
      </w:r>
      <w:bookmarkEnd w:id="61"/>
      <w:bookmarkEnd w:id="62"/>
      <w:r w:rsidRPr="00CE6606">
        <w:rPr>
          <w:rFonts w:ascii="Times New Roman" w:hAnsi="Times New Roman" w:cs="Times New Roman"/>
        </w:rPr>
        <w:t xml:space="preserve">. Neto SEG emisijas </w:t>
      </w:r>
      <w:r w:rsidRPr="00CE6606">
        <w:rPr>
          <w:rFonts w:ascii="Times New Roman" w:hAnsi="Times New Roman" w:cs="Times New Roman"/>
          <w:i/>
        </w:rPr>
        <w:t>LULUCF</w:t>
      </w:r>
      <w:r w:rsidRPr="00CE6606">
        <w:rPr>
          <w:rFonts w:ascii="Times New Roman" w:hAnsi="Times New Roman" w:cs="Times New Roman"/>
        </w:rPr>
        <w:t xml:space="preserve"> sektorā </w:t>
      </w:r>
      <w:r w:rsidR="004E1647">
        <w:rPr>
          <w:rFonts w:ascii="Times New Roman" w:hAnsi="Times New Roman" w:cs="Times New Roman"/>
        </w:rPr>
        <w:t>“</w:t>
      </w:r>
      <w:r w:rsidRPr="00CE6606">
        <w:rPr>
          <w:rFonts w:ascii="Times New Roman" w:hAnsi="Times New Roman" w:cs="Times New Roman"/>
          <w:i/>
        </w:rPr>
        <w:t>WAM</w:t>
      </w:r>
      <w:r w:rsidRPr="00CE6606">
        <w:rPr>
          <w:rFonts w:ascii="Times New Roman" w:hAnsi="Times New Roman" w:cs="Times New Roman"/>
        </w:rPr>
        <w:t>” scenārijā</w:t>
      </w:r>
      <w:bookmarkEnd w:id="63"/>
      <w:r w:rsidR="00855E29">
        <w:rPr>
          <w:rFonts w:ascii="Times New Roman" w:hAnsi="Times New Roman" w:cs="Times New Roman"/>
        </w:rPr>
        <w:t xml:space="preserve"> (ar papildus pasākumiem)</w:t>
      </w:r>
    </w:p>
    <w:p w:rsidR="000E7733" w:rsidRDefault="000E7733" w:rsidP="001254D0">
      <w:pPr>
        <w:pStyle w:val="Figure"/>
        <w:rPr>
          <w:rFonts w:ascii="Times New Roman" w:hAnsi="Times New Roman" w:cs="Times New Roman"/>
          <w:b w:val="0"/>
        </w:rPr>
      </w:pPr>
      <w:r>
        <w:rPr>
          <w:rFonts w:ascii="Times New Roman" w:hAnsi="Times New Roman" w:cs="Times New Roman"/>
          <w:b w:val="0"/>
          <w:noProof/>
          <w:lang w:bidi="ar-SA"/>
        </w:rPr>
        <w:drawing>
          <wp:inline distT="0" distB="0" distL="0" distR="0">
            <wp:extent cx="5762625" cy="2895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895600"/>
                    </a:xfrm>
                    <a:prstGeom prst="rect">
                      <a:avLst/>
                    </a:prstGeom>
                    <a:noFill/>
                    <a:ln>
                      <a:noFill/>
                    </a:ln>
                  </pic:spPr>
                </pic:pic>
              </a:graphicData>
            </a:graphic>
          </wp:inline>
        </w:drawing>
      </w:r>
    </w:p>
    <w:p w:rsidR="00142C82" w:rsidRPr="00CE6606" w:rsidRDefault="00512809" w:rsidP="004E1647">
      <w:pPr>
        <w:pStyle w:val="Figure"/>
        <w:rPr>
          <w:rFonts w:ascii="Times New Roman" w:hAnsi="Times New Roman" w:cs="Times New Roman"/>
        </w:rPr>
      </w:pPr>
      <w:bookmarkStart w:id="64" w:name="_Ref420515510"/>
      <w:bookmarkStart w:id="65" w:name="_Ref420449072"/>
      <w:bookmarkStart w:id="66" w:name="_Toc420918911"/>
      <w:r w:rsidRPr="00CE6606">
        <w:rPr>
          <w:rFonts w:ascii="Times New Roman" w:hAnsi="Times New Roman" w:cs="Times New Roman"/>
        </w:rPr>
        <w:t>11. attēls</w:t>
      </w:r>
      <w:bookmarkEnd w:id="64"/>
      <w:r w:rsidRPr="00CE6606">
        <w:rPr>
          <w:rFonts w:ascii="Times New Roman" w:hAnsi="Times New Roman" w:cs="Times New Roman"/>
        </w:rPr>
        <w:t>.</w:t>
      </w:r>
      <w:bookmarkEnd w:id="65"/>
      <w:r w:rsidR="00855E29">
        <w:rPr>
          <w:rFonts w:ascii="Times New Roman" w:hAnsi="Times New Roman" w:cs="Times New Roman"/>
        </w:rPr>
        <w:t xml:space="preserve"> SEG emisijas</w:t>
      </w:r>
      <w:r w:rsidR="004E1647">
        <w:rPr>
          <w:rFonts w:ascii="Times New Roman" w:hAnsi="Times New Roman" w:cs="Times New Roman"/>
        </w:rPr>
        <w:t xml:space="preserve"> meža zemē “</w:t>
      </w:r>
      <w:r w:rsidRPr="004E1647">
        <w:rPr>
          <w:rFonts w:ascii="Times New Roman" w:hAnsi="Times New Roman" w:cs="Times New Roman"/>
          <w:i/>
        </w:rPr>
        <w:t>WAM</w:t>
      </w:r>
      <w:r w:rsidRPr="00CE6606">
        <w:rPr>
          <w:rFonts w:ascii="Times New Roman" w:hAnsi="Times New Roman" w:cs="Times New Roman"/>
        </w:rPr>
        <w:t>” scenārijā</w:t>
      </w:r>
      <w:bookmarkEnd w:id="66"/>
      <w:r w:rsidR="00855E29">
        <w:rPr>
          <w:rFonts w:ascii="Times New Roman" w:hAnsi="Times New Roman" w:cs="Times New Roman"/>
        </w:rPr>
        <w:t xml:space="preserve"> (ar papildus pasākumiem)</w:t>
      </w:r>
    </w:p>
    <w:p w:rsidR="004D3970" w:rsidRPr="00CE6606" w:rsidRDefault="004D3970">
      <w:pPr>
        <w:pStyle w:val="Heading1"/>
        <w:tabs>
          <w:tab w:val="clear" w:pos="-432"/>
          <w:tab w:val="num" w:pos="0"/>
        </w:tabs>
        <w:rPr>
          <w:rFonts w:ascii="Times New Roman" w:hAnsi="Times New Roman" w:cs="Times New Roman"/>
          <w:i/>
        </w:rPr>
      </w:pPr>
      <w:bookmarkStart w:id="67" w:name="_toc6094"/>
      <w:bookmarkStart w:id="68" w:name="_Toc420682226"/>
      <w:bookmarkEnd w:id="67"/>
      <w:r w:rsidRPr="00CE6606">
        <w:rPr>
          <w:rFonts w:ascii="Times New Roman" w:hAnsi="Times New Roman" w:cs="Times New Roman"/>
          <w:i/>
        </w:rPr>
        <w:lastRenderedPageBreak/>
        <w:t>Pasākumu saraksts</w:t>
      </w:r>
      <w:bookmarkEnd w:id="68"/>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i/>
        </w:rPr>
        <w:t>LULUCF</w:t>
      </w:r>
      <w:r w:rsidRPr="00CE6606">
        <w:rPr>
          <w:rFonts w:ascii="Times New Roman" w:hAnsi="Times New Roman" w:cs="Times New Roman"/>
        </w:rPr>
        <w:t xml:space="preserve"> sektorā plānotie klimata pārmaiņu mazināšanas pasākumi Latvijā ir izstrādāti, ņemot vērā apspriešanos ar nevalstiskajām organizācijām un valstij raksturīgos apstākļu</w:t>
      </w:r>
      <w:r w:rsidR="004E1647">
        <w:rPr>
          <w:rFonts w:ascii="Times New Roman" w:hAnsi="Times New Roman" w:cs="Times New Roman"/>
        </w:rPr>
        <w:t>s</w:t>
      </w:r>
      <w:r w:rsidRPr="00CE6606">
        <w:rPr>
          <w:rFonts w:ascii="Times New Roman" w:hAnsi="Times New Roman" w:cs="Times New Roman"/>
        </w:rPr>
        <w:t>, lai izmantotu ietekmes mazināšanas potenciālu un palīdzētu ieviest citas politiskās nostādnes un ekosistēmu pakalpojumus, piemēram, bioloģisko daudzveidību un ūdens aizsardzību.</w:t>
      </w:r>
    </w:p>
    <w:p w:rsidR="004D3970" w:rsidRPr="00CE6606" w:rsidRDefault="004D3970">
      <w:pPr>
        <w:pStyle w:val="Heading2"/>
        <w:tabs>
          <w:tab w:val="clear" w:pos="-576"/>
          <w:tab w:val="num" w:pos="0"/>
        </w:tabs>
        <w:rPr>
          <w:rFonts w:ascii="Times New Roman" w:hAnsi="Times New Roman" w:cs="Times New Roman"/>
        </w:rPr>
      </w:pPr>
      <w:bookmarkStart w:id="69" w:name="_toc6096"/>
      <w:bookmarkStart w:id="70" w:name="_Toc420682227"/>
      <w:bookmarkEnd w:id="69"/>
      <w:r w:rsidRPr="00CE6606">
        <w:rPr>
          <w:rFonts w:ascii="Times New Roman" w:hAnsi="Times New Roman" w:cs="Times New Roman"/>
        </w:rPr>
        <w:t>Aramzemē īstenotie pasākumi</w:t>
      </w:r>
      <w:bookmarkEnd w:id="70"/>
    </w:p>
    <w:p w:rsidR="00FD4AC7" w:rsidRPr="00CE6606" w:rsidRDefault="00FD4AC7" w:rsidP="00FD4AC7">
      <w:pPr>
        <w:pStyle w:val="BodyText"/>
        <w:rPr>
          <w:rFonts w:ascii="Times New Roman" w:hAnsi="Times New Roman" w:cs="Times New Roman"/>
        </w:rPr>
      </w:pPr>
      <w:r w:rsidRPr="00CE6606">
        <w:rPr>
          <w:rFonts w:ascii="Times New Roman" w:hAnsi="Times New Roman" w:cs="Times New Roman"/>
        </w:rPr>
        <w:t>Apzinoties, ka ir svarīgi mazināt lauksaimniecības radītās SEG, Latvija ir sākusi izstrādāt zinātnisku un stratēģisku pamatinformāciju – dažādas izpētes programmas, piesaistot valsts un ārēju (</w:t>
      </w:r>
      <w:r w:rsidRPr="00CE6606">
        <w:rPr>
          <w:rFonts w:ascii="Times New Roman" w:hAnsi="Times New Roman" w:cs="Times New Roman"/>
          <w:sz w:val="23"/>
        </w:rPr>
        <w:t>piemēram, Eiropas ekonomikas zonas finanšu mehānisma)</w:t>
      </w:r>
      <w:r w:rsidRPr="00CE6606">
        <w:rPr>
          <w:rFonts w:ascii="Times New Roman" w:hAnsi="Times New Roman" w:cs="Times New Roman"/>
        </w:rPr>
        <w:t xml:space="preserve"> finansējumu, kas paredzēts lauksaimniecības radīto SEG samazināšanai un pielāgošanās klimata pārmaiņām. Pētījuma rezultāti tiks sniegti tuvākajos gados, tomēr šobrīd Latvijā nav valstiski izstrādātas stratēģijas lauksaimniecības radīto SEG mazināšanai, </w:t>
      </w:r>
      <w:r w:rsidR="003A1E59">
        <w:rPr>
          <w:rFonts w:ascii="Times New Roman" w:hAnsi="Times New Roman" w:cs="Times New Roman"/>
        </w:rPr>
        <w:t>kas būtu izmaksu efektīva</w:t>
      </w:r>
      <w:r w:rsidRPr="00CE6606">
        <w:rPr>
          <w:rFonts w:ascii="Times New Roman" w:hAnsi="Times New Roman" w:cs="Times New Roman"/>
        </w:rPr>
        <w:t xml:space="preserve">, kā arī nav dziļu zināšanu par to, kā kvantitatīvi </w:t>
      </w:r>
      <w:r w:rsidR="003A1E59">
        <w:rPr>
          <w:rFonts w:ascii="Times New Roman" w:hAnsi="Times New Roman" w:cs="Times New Roman"/>
        </w:rPr>
        <w:t>noteikt dažādu klimata pasākumu SEG samazināšanas potenciālu</w:t>
      </w:r>
      <w:r w:rsidRPr="00CE6606">
        <w:rPr>
          <w:rFonts w:ascii="Times New Roman" w:hAnsi="Times New Roman" w:cs="Times New Roman"/>
        </w:rPr>
        <w:t>.</w:t>
      </w:r>
    </w:p>
    <w:p w:rsidR="004D3970" w:rsidRPr="00CE6606" w:rsidRDefault="004D3970">
      <w:pPr>
        <w:pStyle w:val="Heading3"/>
        <w:tabs>
          <w:tab w:val="clear" w:pos="-720"/>
          <w:tab w:val="num" w:pos="0"/>
        </w:tabs>
        <w:rPr>
          <w:rFonts w:ascii="Times New Roman" w:hAnsi="Times New Roman" w:cs="Times New Roman"/>
        </w:rPr>
      </w:pPr>
      <w:bookmarkStart w:id="71" w:name="_Toc420682228"/>
      <w:r w:rsidRPr="00CE6606">
        <w:rPr>
          <w:rFonts w:ascii="Times New Roman" w:hAnsi="Times New Roman" w:cs="Times New Roman"/>
        </w:rPr>
        <w:t>Nosusināšanas sistēmu izstrāde un pielāgošana aramzemei</w:t>
      </w:r>
      <w:bookmarkEnd w:id="71"/>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Lauku attīstības programmā (LAP) 2014.–2020. gadam pasākuma identifikācijas kods ir 4.3. (aktivitātes kods M04). Pasākumi, kas paredzēti klimata pārmaiņu mazināšanai, ir pašreizējo nosusināšanas sistēmu rekonstrukcija un pilnveidošana aramzemē, lai saglabātu un vairotu zemes ekonomisko vērtību un kultūraugu produktivitāti nosusinātā zemē. Pasākumam ir gan tieša, gan netieša ietekme uz SEG emisijām īstermiņā un ilgtermiņā. Ietekme uz oglekļa krātuvi aramzemes augsnē ir ļoti liela. Ietekmi uz ar CO</w:t>
      </w:r>
      <w:r w:rsidRPr="00CE6606">
        <w:rPr>
          <w:rFonts w:ascii="Times New Roman" w:hAnsi="Times New Roman" w:cs="Times New Roman"/>
          <w:vertAlign w:val="subscript"/>
        </w:rPr>
        <w:t>2</w:t>
      </w:r>
      <w:r w:rsidRPr="00CE6606">
        <w:rPr>
          <w:rFonts w:ascii="Times New Roman" w:hAnsi="Times New Roman" w:cs="Times New Roman"/>
        </w:rPr>
        <w:t xml:space="preserve"> nesaistītu SEG (CH</w:t>
      </w:r>
      <w:r w:rsidRPr="00CE6606">
        <w:rPr>
          <w:rFonts w:ascii="Times New Roman" w:hAnsi="Times New Roman" w:cs="Times New Roman"/>
          <w:vertAlign w:val="subscript"/>
        </w:rPr>
        <w:t>4</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O) ar pamatotu nenoteiktības līmeni nevar novērtēt, jo trūkst ticamu pētījumu datu. Tāpēc ir novērtēta tikai ietekme uz CO</w:t>
      </w:r>
      <w:r w:rsidRPr="00CE6606">
        <w:rPr>
          <w:rFonts w:ascii="Times New Roman" w:hAnsi="Times New Roman" w:cs="Times New Roman"/>
          <w:vertAlign w:val="subscript"/>
        </w:rPr>
        <w:t>2</w:t>
      </w:r>
      <w:r w:rsidRPr="00CE6606">
        <w:rPr>
          <w:rFonts w:ascii="Times New Roman" w:hAnsi="Times New Roman" w:cs="Times New Roman"/>
        </w:rPr>
        <w:t xml:space="preserve"> emisijām (oglekļa uzkrājums augsnē).</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Latvijā nosusināšanas sistēmas aramzemē parasti ievieš nevis pastāvīgas darbības mērķiem, bet nolūkā atbrīvoties no liekā ūdens pavasaros, lai pēc iespējas agrāk varētu sākt augsnes mehānisku apstrādi, kā arī lai novērstu smagu lietusgāžu un pavasara radītus plūdus. Tāpēc lielākajā daļā veģetācijas sezonas nosusināšanas sistēmas aramzemē ir tukšas, tās neizdala metāna (CH</w:t>
      </w:r>
      <w:r w:rsidRPr="00CE6606">
        <w:rPr>
          <w:rFonts w:ascii="Times New Roman" w:hAnsi="Times New Roman" w:cs="Times New Roman"/>
          <w:vertAlign w:val="subscript"/>
        </w:rPr>
        <w:t>4</w:t>
      </w:r>
      <w:r w:rsidRPr="00CE6606">
        <w:rPr>
          <w:rFonts w:ascii="Times New Roman" w:hAnsi="Times New Roman" w:cs="Times New Roman"/>
        </w:rPr>
        <w:t>) emisijas. Būtībā Latvijas aramzemē esošajām nosusināšanas sistēmām vajadzētu samazināt augsnes radītās CH</w:t>
      </w:r>
      <w:r w:rsidRPr="00CE6606">
        <w:rPr>
          <w:rFonts w:ascii="Times New Roman" w:hAnsi="Times New Roman" w:cs="Times New Roman"/>
          <w:vertAlign w:val="subscript"/>
        </w:rPr>
        <w:t>4</w:t>
      </w:r>
      <w:r w:rsidRPr="00CE6606">
        <w:rPr>
          <w:rFonts w:ascii="Times New Roman" w:hAnsi="Times New Roman" w:cs="Times New Roman"/>
        </w:rPr>
        <w:t xml:space="preserve"> emisijas, jo to uzdevums ir saīsināt to laika posmu veģetācijas sezonā, kad augsnē dominē anaerobie apstākļi; tomēr nav pieejami nekādi pētījumu dati, pēc kā varētu</w:t>
      </w:r>
      <w:r w:rsidR="008F704C">
        <w:rPr>
          <w:rFonts w:ascii="Times New Roman" w:hAnsi="Times New Roman" w:cs="Times New Roman"/>
        </w:rPr>
        <w:t xml:space="preserve"> noteikt šādas ietekmes apmēru.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Tiešā ietekme aramzemē ir saistīta ar CO</w:t>
      </w:r>
      <w:r w:rsidRPr="00CE6606">
        <w:rPr>
          <w:rFonts w:ascii="Times New Roman" w:hAnsi="Times New Roman" w:cs="Times New Roman"/>
          <w:vertAlign w:val="subscript"/>
        </w:rPr>
        <w:t>2</w:t>
      </w:r>
      <w:r w:rsidRPr="00CE6606">
        <w:rPr>
          <w:rFonts w:ascii="Times New Roman" w:hAnsi="Times New Roman" w:cs="Times New Roman"/>
        </w:rPr>
        <w:t xml:space="preserve"> uzkrāšanos augsnes oglekļa krātuvē sakarā ar nosusināto lauku produktivitātes pieaugumu un progresīvāku apsaimniekošanas praksi lauksaimniecībā. Vērtējot nosusināšanas grāvju rekonstrukcijas ietekmi, vērā ņem to, ka pasākums tiks īstenots aramzemē, kas palikusi kā aramzeme, īpaši – ekstensīvi apsaimniekotā aramzemē, kur nosusināšanas sistēmu sliktā stāvokļa dēļ saīsinās aktīvā veģetācijas sezona vai lauksaimniecības kultūraugu audzēšana ir iespējama tikai tad, ja pavasarī laikapstākļi ir labvēlīgi. Zālājā, kas palicis kā zālājs, izņemot aramzemes teritorijas, kur tehniski, neietekmējot zālāju, nav iespējams atjaunot nosusināšanas sistēmas, atbalsts nosusināšanas sistēmu rekonstrukcijai netiek ņemts vērā. Tā kā Latvijas ainava ir līdzena, šāda situācija ir iespējama daudzos gadījumos, tom</w:t>
      </w:r>
      <w:r w:rsidR="003A1E59">
        <w:rPr>
          <w:rFonts w:ascii="Times New Roman" w:hAnsi="Times New Roman" w:cs="Times New Roman"/>
        </w:rPr>
        <w:t>ēr, lai zālājs nebūtu jātransformē</w:t>
      </w:r>
      <w:r w:rsidRPr="00CE6606">
        <w:rPr>
          <w:rFonts w:ascii="Times New Roman" w:hAnsi="Times New Roman" w:cs="Times New Roman"/>
        </w:rPr>
        <w:t xml:space="preserve"> par aramzemi, tiks īstenoti citi pasākumi. Atbalsts arī nav paredzēts nosusināšanas sistēmu rekonstrukcijai organiski bagātās augsnēs, izņemot gadījumus, kad CH</w:t>
      </w:r>
      <w:r w:rsidRPr="00CE6606">
        <w:rPr>
          <w:rFonts w:ascii="Times New Roman" w:hAnsi="Times New Roman" w:cs="Times New Roman"/>
          <w:vertAlign w:val="subscript"/>
        </w:rPr>
        <w:t>4</w:t>
      </w:r>
      <w:r w:rsidRPr="00CE6606">
        <w:rPr>
          <w:rFonts w:ascii="Times New Roman" w:hAnsi="Times New Roman" w:cs="Times New Roman"/>
        </w:rPr>
        <w:t xml:space="preserve"> emisiju samazināšanas nolūkā labāk būtu paplašināt slēgtas nosusināšanas sistēmas, nevis paredzēt atvērtus grāvjus. Papildu atbalsts ir paredzēts atsevišķu vides aizsardzības elementu izveidei nosusināšanas sistēmās, piemēram, nelielu dīķu vai konstruētu mitrāju izveidei pirm</w:t>
      </w:r>
      <w:r w:rsidR="003A1E59">
        <w:rPr>
          <w:rFonts w:ascii="Times New Roman" w:hAnsi="Times New Roman" w:cs="Times New Roman"/>
        </w:rPr>
        <w:t xml:space="preserve">s izsūknēšanas nolūkā ierobežot izšķīdušā organiskā </w:t>
      </w:r>
      <w:r w:rsidR="003A1E59">
        <w:rPr>
          <w:rFonts w:ascii="Times New Roman" w:hAnsi="Times New Roman" w:cs="Times New Roman"/>
        </w:rPr>
        <w:lastRenderedPageBreak/>
        <w:t>oglekļa</w:t>
      </w:r>
      <w:r w:rsidRPr="00CE6606">
        <w:rPr>
          <w:rFonts w:ascii="Times New Roman" w:hAnsi="Times New Roman" w:cs="Times New Roman"/>
        </w:rPr>
        <w:t xml:space="preserve"> emisijas. Tomēr līdz šim Latvijā nav bijušas nekādas tehniskas prasības šādām iekārtām lauksaimniecības zemēs, un nekādi pētniecības rezultāti neapstiprina hipotētisko pozitīvo ietekmi. Ir jāveic vēl citi pētījumi, lai apzinātu papildu nosusināšanas ie</w:t>
      </w:r>
      <w:r w:rsidR="003A1E59">
        <w:rPr>
          <w:rFonts w:ascii="Times New Roman" w:hAnsi="Times New Roman" w:cs="Times New Roman"/>
        </w:rPr>
        <w:t>kārtu ietekmi uz izķīdušā organiskā oglekļa</w:t>
      </w:r>
      <w:r w:rsidRPr="00CE6606">
        <w:rPr>
          <w:rFonts w:ascii="Times New Roman" w:hAnsi="Times New Roman" w:cs="Times New Roman"/>
        </w:rPr>
        <w:t xml:space="preserve"> un CH</w:t>
      </w:r>
      <w:r w:rsidRPr="00CE6606">
        <w:rPr>
          <w:rFonts w:ascii="Times New Roman" w:hAnsi="Times New Roman" w:cs="Times New Roman"/>
          <w:vertAlign w:val="subscript"/>
        </w:rPr>
        <w:t>4</w:t>
      </w:r>
      <w:r w:rsidRPr="00CE6606">
        <w:rPr>
          <w:rFonts w:ascii="Times New Roman" w:hAnsi="Times New Roman" w:cs="Times New Roman"/>
        </w:rPr>
        <w:t xml:space="preserve"> emisijām, un ir jāizstrādā šādu iekārtu uzturēšanas instrukcijas, un lai novērstu situāciju, kad grāvju radītās papildu CH</w:t>
      </w:r>
      <w:r w:rsidRPr="00CE6606">
        <w:rPr>
          <w:rFonts w:ascii="Times New Roman" w:hAnsi="Times New Roman" w:cs="Times New Roman"/>
          <w:vertAlign w:val="subscript"/>
        </w:rPr>
        <w:t>4</w:t>
      </w:r>
      <w:r w:rsidRPr="00CE6606">
        <w:rPr>
          <w:rFonts w:ascii="Times New Roman" w:hAnsi="Times New Roman" w:cs="Times New Roman"/>
        </w:rPr>
        <w:t xml:space="preserve"> emisijas pārsn</w:t>
      </w:r>
      <w:r w:rsidR="003A1E59">
        <w:rPr>
          <w:rFonts w:ascii="Times New Roman" w:hAnsi="Times New Roman" w:cs="Times New Roman"/>
        </w:rPr>
        <w:t>iedz nosusināto lauku radīto izšķīdušā organiskā oglekļa</w:t>
      </w:r>
      <w:r w:rsidRPr="00CE6606">
        <w:rPr>
          <w:rFonts w:ascii="Times New Roman" w:hAnsi="Times New Roman" w:cs="Times New Roman"/>
        </w:rPr>
        <w:t xml:space="preserve"> emisiju samazinājumu.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Nozīmīga netieša ietekme, kas rodas saistībā ar nosusināšanas sistēmu rekonstrukciju aramzemē, izpaužas kā ražības koncentrācija – auglīgākā aramzeme būs pieejama, nemainot zemes izmantojumu, tāpēc mazināsies ekonomikas virzītājspēku nepieciešamība un vēlme ražības vairošanai pārveidot zālāju vai meža zemi par aramzemi. Tomēr šī ietekme vēl nav novērtēta, un tā lielā mērā ir atkarīga no pārtikas tirgus attīstības (vai būs pieprasījums pēc lielākas kultūraugu ražības).</w:t>
      </w:r>
    </w:p>
    <w:p w:rsidR="004D3970" w:rsidRPr="00CE6606" w:rsidRDefault="007C3626" w:rsidP="006B2196">
      <w:pPr>
        <w:pStyle w:val="BodyText"/>
        <w:rPr>
          <w:rFonts w:ascii="Times New Roman" w:hAnsi="Times New Roman" w:cs="Times New Roman"/>
        </w:rPr>
      </w:pPr>
      <w:r w:rsidRPr="00CE6606">
        <w:rPr>
          <w:rFonts w:ascii="Times New Roman" w:hAnsi="Times New Roman" w:cs="Times New Roman"/>
        </w:rPr>
        <w:t>Valsts līmenī pasākumi tiks īstenoti laikposmā no 2015. līdz 2020. gadam pēc tam, kad būs apstiprināti attiecīgie politikas dokumenti un pamatnostādnes. Pasākuma politiskais ietvars vēl nav pabeigts, tomēr to izstrādās, balstoties uz regulējumu, kas attiecas uz LAP īstenošanu.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Tā kā ietekme uz emisijām, kuras nav saistītas ar CO</w:t>
      </w:r>
      <w:r w:rsidRPr="00CE6606">
        <w:rPr>
          <w:rFonts w:ascii="Times New Roman" w:hAnsi="Times New Roman" w:cs="Times New Roman"/>
          <w:vertAlign w:val="subscript"/>
        </w:rPr>
        <w:t>2</w:t>
      </w:r>
      <w:r w:rsidRPr="00CE6606">
        <w:rPr>
          <w:rFonts w:ascii="Times New Roman" w:hAnsi="Times New Roman" w:cs="Times New Roman"/>
        </w:rPr>
        <w:t>, ir ļoti nenoteikta, aramzemē esošo nosusināšanas sistēmu rekonstrukcijas ietekmes novērtējumā ņem vērā tikai oglekļa uzkrājuma izmaiņas (CO</w:t>
      </w:r>
      <w:r w:rsidRPr="00CE6606">
        <w:rPr>
          <w:rFonts w:ascii="Times New Roman" w:hAnsi="Times New Roman" w:cs="Times New Roman"/>
          <w:vertAlign w:val="subscript"/>
        </w:rPr>
        <w:t>2</w:t>
      </w:r>
      <w:r w:rsidRPr="00CE6606">
        <w:rPr>
          <w:rFonts w:ascii="Times New Roman" w:hAnsi="Times New Roman" w:cs="Times New Roman"/>
        </w:rPr>
        <w:t xml:space="preserve"> emisijas) augsnē, kas radušās dažādu apsaimniekošanas sistēmu izmantošanas rezultātā. Lauksaimniecības, mežsaimniecības un cita zemes izmantojuma (</w:t>
      </w:r>
      <w:r w:rsidRPr="00CE6606">
        <w:rPr>
          <w:rFonts w:ascii="Times New Roman" w:hAnsi="Times New Roman" w:cs="Times New Roman"/>
          <w:i/>
        </w:rPr>
        <w:t>AFOLU</w:t>
      </w:r>
      <w:r w:rsidRPr="00CE6606">
        <w:rPr>
          <w:rFonts w:ascii="Times New Roman" w:hAnsi="Times New Roman" w:cs="Times New Roman"/>
        </w:rPr>
        <w:t xml:space="preserve">) sektoram paredzētajās </w:t>
      </w:r>
      <w:r w:rsidRPr="00CE6606">
        <w:rPr>
          <w:rFonts w:ascii="Times New Roman" w:hAnsi="Times New Roman" w:cs="Times New Roman"/>
          <w:i/>
        </w:rPr>
        <w:t>IPCC</w:t>
      </w:r>
      <w:r w:rsidRPr="00CE6606">
        <w:rPr>
          <w:rFonts w:ascii="Times New Roman" w:hAnsi="Times New Roman" w:cs="Times New Roman"/>
        </w:rPr>
        <w:t xml:space="preserve"> vadlīnijās (</w:t>
      </w:r>
      <w:r w:rsidRPr="00CE6606">
        <w:rPr>
          <w:rFonts w:ascii="Times New Roman" w:hAnsi="Times New Roman" w:cs="Times New Roman"/>
          <w:i/>
        </w:rPr>
        <w:t>Eggleston</w:t>
      </w:r>
      <w:r w:rsidRPr="00CE6606">
        <w:rPr>
          <w:rFonts w:ascii="Times New Roman" w:hAnsi="Times New Roman" w:cs="Times New Roman"/>
        </w:rPr>
        <w:t xml:space="preserve"> </w:t>
      </w:r>
      <w:r w:rsidRPr="00CE6606">
        <w:rPr>
          <w:rFonts w:ascii="Times New Roman" w:hAnsi="Times New Roman" w:cs="Times New Roman"/>
          <w:i/>
        </w:rPr>
        <w:t>et al.</w:t>
      </w:r>
      <w:r w:rsidR="003A1E59">
        <w:rPr>
          <w:rFonts w:ascii="Times New Roman" w:hAnsi="Times New Roman" w:cs="Times New Roman"/>
        </w:rPr>
        <w:t>, 2006) aprakstīto 1. līmeņa metodoloģiju</w:t>
      </w:r>
      <w:r w:rsidRPr="00CE6606">
        <w:rPr>
          <w:rFonts w:ascii="Times New Roman" w:hAnsi="Times New Roman" w:cs="Times New Roman"/>
        </w:rPr>
        <w:t xml:space="preserve"> izmanto, lai salīdzinātu oglekļa uzkrājuma izmaiņas augsnē, ja nosusināšanas sistēmas tiek uzturētas aramzemē labos apstākļos un pašreizējā situācijā. Uzskata, ka sākotnējais oglekļa uzkrājums augsnē ir vienāds ar augstas aktivitātes māliem (</w:t>
      </w:r>
      <w:r w:rsidRPr="00CE6606">
        <w:rPr>
          <w:rFonts w:ascii="Times New Roman" w:hAnsi="Times New Roman" w:cs="Times New Roman"/>
          <w:i/>
        </w:rPr>
        <w:t>HAC</w:t>
      </w:r>
      <w:r w:rsidRPr="00CE6606">
        <w:rPr>
          <w:rFonts w:ascii="Times New Roman" w:hAnsi="Times New Roman" w:cs="Times New Roman"/>
        </w:rPr>
        <w:t xml:space="preserve"> augsne) raksturīgo vērtību mērenā klimata reģionos – 95 tonnas ha</w:t>
      </w:r>
      <w:r w:rsidRPr="00CE6606">
        <w:rPr>
          <w:rFonts w:ascii="Times New Roman" w:hAnsi="Times New Roman" w:cs="Times New Roman"/>
          <w:vertAlign w:val="superscript"/>
        </w:rPr>
        <w:t>-1</w:t>
      </w:r>
      <w:r w:rsidRPr="00CE6606">
        <w:rPr>
          <w:rFonts w:ascii="Times New Roman" w:hAnsi="Times New Roman" w:cs="Times New Roman"/>
        </w:rPr>
        <w:t xml:space="preserve"> 0–30 cm dziļā augsnes slānī. Pamata scenārijā – pašreizējā situācijā – ņem vērā nepārtrauktu augsnes apstrādi ilgstoši kultivētā aramzemē, mēreni izmantojot organiskos materiālus augsnē (oglekļa uzkrājuma izmaiņu koeficients zemes izmantošanai 0,69, augsnes apstrādei 1,0 un organisko materiālu izmantošanai 1,0). Aprēķinātais augsnē esošais oglekļa uzkrājums pirms ierosināto scenāriju ieviešanas ir 65,6 tonnas C ha</w:t>
      </w:r>
      <w:r w:rsidRPr="00CE6606">
        <w:rPr>
          <w:rFonts w:ascii="Times New Roman" w:hAnsi="Times New Roman" w:cs="Times New Roman"/>
        </w:rPr>
        <w:noBreakHyphen/>
      </w:r>
      <w:r w:rsidRPr="00CE6606">
        <w:rPr>
          <w:rFonts w:ascii="Times New Roman" w:hAnsi="Times New Roman" w:cs="Times New Roman"/>
          <w:vertAlign w:val="superscript"/>
        </w:rPr>
        <w:t>1</w:t>
      </w:r>
      <w:r w:rsidRPr="00CE6606">
        <w:rPr>
          <w:rFonts w:ascii="Times New Roman" w:hAnsi="Times New Roman" w:cs="Times New Roman"/>
        </w:rPr>
        <w: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Salīdzinot pašreizējo situāciju ar to, kas radīsies pēc nosusināšanas grāvju rekonstrukcijas, vērā ņem lielāku organisko materiālu izmantojumu (oglekļa uzkrājuma izmaiņu koeficients saistībā ar organisko vielu izmantojumu ir 1,1) pēc nosusināšanas, jo pieaug ražīgums un vairāk izmanto mēslojumu. Attiecīgi – ja saglabājas pašreizējā situācija – oglekļa uzkrājuma izmaiņas augsnē neņem vērā, un oglekļa uzkrājuma palielinājumu augsnē ņem vērā pēc nosusināšanas sistēmu rekonstrukcijas. Abu scenāriju salīdzinājuma kopsavilkums ir parādīts </w:t>
      </w:r>
      <w:r w:rsidRPr="00CE6606">
        <w:rPr>
          <w:rStyle w:val="TableRakstz"/>
          <w:rFonts w:ascii="Times New Roman" w:hAnsi="Times New Roman" w:cs="Times New Roman"/>
          <w:b w:val="0"/>
          <w:color w:val="auto"/>
        </w:rPr>
        <w:t>3. </w:t>
      </w:r>
      <w:r w:rsidRPr="00CE6606">
        <w:rPr>
          <w:rFonts w:ascii="Times New Roman" w:hAnsi="Times New Roman" w:cs="Times New Roman"/>
          <w:noProof/>
          <w:color w:val="auto"/>
        </w:rPr>
        <w:t>tabulā</w:t>
      </w:r>
      <w:r w:rsidRPr="00CE6606">
        <w:rPr>
          <w:rFonts w:ascii="Times New Roman" w:hAnsi="Times New Roman" w:cs="Times New Roman"/>
        </w:rPr>
        <w:t>; aprēķinā vērā ņem 20 gadu pārejas periodu. Īstenojot pasāk</w:t>
      </w:r>
      <w:r w:rsidR="003A1E59">
        <w:rPr>
          <w:rFonts w:ascii="Times New Roman" w:hAnsi="Times New Roman" w:cs="Times New Roman"/>
        </w:rPr>
        <w:t>umu saskaņā ar 1. līmeņa metodoloģiju</w:t>
      </w:r>
      <w:r w:rsidRPr="00CE6606">
        <w:rPr>
          <w:rFonts w:ascii="Times New Roman" w:hAnsi="Times New Roman" w:cs="Times New Roman"/>
        </w:rPr>
        <w:t>, 20 gadu laikā pēc pasākuma īstenošanas tiks veicināta CO</w:t>
      </w:r>
      <w:r w:rsidRPr="00CE6606">
        <w:rPr>
          <w:rFonts w:ascii="Times New Roman" w:hAnsi="Times New Roman" w:cs="Times New Roman"/>
          <w:vertAlign w:val="subscript"/>
        </w:rPr>
        <w:t>2</w:t>
      </w:r>
      <w:r w:rsidRPr="00CE6606">
        <w:rPr>
          <w:rFonts w:ascii="Times New Roman" w:hAnsi="Times New Roman" w:cs="Times New Roman"/>
        </w:rPr>
        <w:t xml:space="preserve"> neto piesaiste augsnē – </w:t>
      </w:r>
      <w:r w:rsidRPr="00CE6606">
        <w:rPr>
          <w:rFonts w:ascii="Times New Roman" w:hAnsi="Times New Roman" w:cs="Times New Roman"/>
          <w:b/>
        </w:rPr>
        <w:t>1,32 tonnas CO</w:t>
      </w:r>
      <w:r w:rsidRPr="00CE6606">
        <w:rPr>
          <w:rFonts w:ascii="Times New Roman" w:hAnsi="Times New Roman" w:cs="Times New Roman"/>
          <w:b/>
          <w:vertAlign w:val="subscript"/>
        </w:rPr>
        <w:t>2</w:t>
      </w:r>
      <w:r w:rsidRPr="00CE6606">
        <w:rPr>
          <w:rFonts w:ascii="Times New Roman" w:hAnsi="Times New Roman" w:cs="Times New Roman"/>
          <w:b/>
        </w:rPr>
        <w:t xml:space="preserve"> uz ha</w:t>
      </w:r>
      <w:r w:rsidRPr="00CE6606">
        <w:rPr>
          <w:rFonts w:ascii="Times New Roman" w:hAnsi="Times New Roman" w:cs="Times New Roman"/>
          <w:b/>
          <w:vertAlign w:val="superscript"/>
        </w:rPr>
        <w:t>-1</w:t>
      </w:r>
      <w:r w:rsidRPr="00CE6606">
        <w:rPr>
          <w:rFonts w:ascii="Times New Roman" w:hAnsi="Times New Roman" w:cs="Times New Roman"/>
          <w:b/>
        </w:rPr>
        <w:t xml:space="preserve"> gadā</w:t>
      </w:r>
      <w:r w:rsidRPr="00CE6606">
        <w:rPr>
          <w:rFonts w:ascii="Times New Roman" w:hAnsi="Times New Roman" w:cs="Times New Roman"/>
        </w:rPr>
        <w:t xml:space="preserve"> (kopā 26,4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Tomēr, lai, balstoties uz zinātniskiem rezultātiem, novērtētu pasākuma ierosināto, kā arī vēl nenovērtēto ietekmi, īpaši uz gāzēm, kas nav CO</w:t>
      </w:r>
      <w:r w:rsidRPr="00CE6606">
        <w:rPr>
          <w:rFonts w:ascii="Times New Roman" w:hAnsi="Times New Roman" w:cs="Times New Roman"/>
          <w:vertAlign w:val="subscript"/>
        </w:rPr>
        <w:t>2</w:t>
      </w:r>
      <w:r w:rsidRPr="00CE6606">
        <w:rPr>
          <w:rFonts w:ascii="Times New Roman" w:hAnsi="Times New Roman" w:cs="Times New Roman"/>
        </w:rPr>
        <w:t xml:space="preserve">, ir nepieciešami papildu pētījumi. Papildu pētījumi ir nepieciešami arī, lai apzinātu apstākļus, kādos šā pasākuma īstenošana dotu vislielāko labumu, un lai izstrādātu vadlīnijas nosusināšanas sistēmu rekonstrukcijai aramzemē. Kopsavilkums par pasākuma ietekmi un izmaksām sniegts tālāk </w:t>
      </w:r>
      <w:r w:rsidRPr="00CE6606">
        <w:rPr>
          <w:rStyle w:val="TableRakstz"/>
          <w:rFonts w:ascii="Times New Roman" w:hAnsi="Times New Roman" w:cs="Times New Roman"/>
          <w:b w:val="0"/>
          <w:color w:val="auto"/>
        </w:rPr>
        <w:t xml:space="preserve">4. </w:t>
      </w:r>
      <w:r w:rsidRPr="00CE6606">
        <w:rPr>
          <w:rFonts w:ascii="Times New Roman" w:hAnsi="Times New Roman" w:cs="Times New Roman"/>
          <w:noProof/>
          <w:color w:val="auto"/>
        </w:rPr>
        <w:t>tabulā</w:t>
      </w:r>
      <w:r w:rsidRPr="00CE6606">
        <w:rPr>
          <w:rFonts w:ascii="Times New Roman" w:hAnsi="Times New Roman" w:cs="Times New Roman"/>
        </w:rPr>
        <w:t>.</w:t>
      </w:r>
    </w:p>
    <w:p w:rsidR="00011D8C" w:rsidRPr="00CE6606" w:rsidRDefault="00011D8C" w:rsidP="006B2196">
      <w:pPr>
        <w:pStyle w:val="BodyText"/>
        <w:rPr>
          <w:rFonts w:ascii="Times New Roman" w:hAnsi="Times New Roman" w:cs="Times New Roman"/>
        </w:rPr>
      </w:pPr>
    </w:p>
    <w:p w:rsidR="004D3970" w:rsidRPr="00CE6606" w:rsidRDefault="0067409F" w:rsidP="009D153C">
      <w:pPr>
        <w:pStyle w:val="Table"/>
        <w:rPr>
          <w:rFonts w:ascii="Times New Roman" w:hAnsi="Times New Roman" w:cs="Times New Roman"/>
          <w:bCs/>
        </w:rPr>
      </w:pPr>
      <w:bookmarkStart w:id="72" w:name="_Toc408514911"/>
      <w:bookmarkStart w:id="73" w:name="_Toc408567012"/>
      <w:r w:rsidRPr="00CE6606">
        <w:rPr>
          <w:rFonts w:ascii="Times New Roman" w:hAnsi="Times New Roman" w:cs="Times New Roman"/>
        </w:rPr>
        <w:br w:type="page"/>
      </w:r>
      <w:bookmarkStart w:id="74" w:name="_Ref420322616"/>
      <w:bookmarkStart w:id="75" w:name="_Toc420918979"/>
      <w:r w:rsidRPr="00CE6606">
        <w:rPr>
          <w:rStyle w:val="TableRakstz"/>
          <w:rFonts w:ascii="Times New Roman" w:hAnsi="Times New Roman" w:cs="Times New Roman"/>
          <w:color w:val="auto"/>
        </w:rPr>
        <w:lastRenderedPageBreak/>
        <w:t>3. </w:t>
      </w:r>
      <w:r w:rsidRPr="00CE6606">
        <w:rPr>
          <w:rFonts w:ascii="Times New Roman" w:hAnsi="Times New Roman" w:cs="Times New Roman"/>
          <w:noProof/>
          <w:color w:val="auto"/>
        </w:rPr>
        <w:t>tabula</w:t>
      </w:r>
      <w:bookmarkEnd w:id="74"/>
      <w:r w:rsidRPr="00CE6606">
        <w:rPr>
          <w:rFonts w:ascii="Times New Roman" w:hAnsi="Times New Roman" w:cs="Times New Roman"/>
        </w:rPr>
        <w:t>. Kopsavilkums – aramzemju nosusināšanas sistēmu rekonstrukcijas scenāriju salīdzinājums</w:t>
      </w:r>
      <w:bookmarkEnd w:id="72"/>
      <w:bookmarkEnd w:id="73"/>
      <w:bookmarkEnd w:id="75"/>
    </w:p>
    <w:tbl>
      <w:tblPr>
        <w:tblW w:w="5000" w:type="pct"/>
        <w:jc w:val="center"/>
        <w:tblCellMar>
          <w:top w:w="55" w:type="dxa"/>
          <w:left w:w="55" w:type="dxa"/>
          <w:bottom w:w="55" w:type="dxa"/>
          <w:right w:w="55" w:type="dxa"/>
        </w:tblCellMar>
        <w:tblLook w:val="0000" w:firstRow="0" w:lastRow="0" w:firstColumn="0" w:lastColumn="0" w:noHBand="0" w:noVBand="0"/>
      </w:tblPr>
      <w:tblGrid>
        <w:gridCol w:w="4746"/>
        <w:gridCol w:w="1553"/>
        <w:gridCol w:w="1435"/>
        <w:gridCol w:w="1337"/>
      </w:tblGrid>
      <w:tr w:rsidR="001933B6" w:rsidRPr="00CE6606" w:rsidTr="00290A80">
        <w:trPr>
          <w:tblHeader/>
          <w:jc w:val="center"/>
        </w:trPr>
        <w:tc>
          <w:tcPr>
            <w:tcW w:w="261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Parametrs</w:t>
            </w:r>
          </w:p>
        </w:tc>
        <w:tc>
          <w:tcPr>
            <w:tcW w:w="85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Mērvienība</w:t>
            </w:r>
          </w:p>
        </w:tc>
        <w:tc>
          <w:tcPr>
            <w:tcW w:w="791"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Pašreizējā situācija</w:t>
            </w:r>
          </w:p>
        </w:tc>
        <w:tc>
          <w:tcPr>
            <w:tcW w:w="73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Pasākuma īstenošana</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izmaiņu koeficients – ievade</w:t>
            </w:r>
          </w:p>
        </w:tc>
        <w:tc>
          <w:tcPr>
            <w:tcW w:w="85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w:t>
            </w:r>
          </w:p>
        </w:tc>
        <w:tc>
          <w:tcPr>
            <w:tcW w:w="7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c>
          <w:tcPr>
            <w:tcW w:w="73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1,11</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uzkrājums augsnē 0–30 cm dziļumā pārejas perioda beigās</w:t>
            </w:r>
          </w:p>
        </w:tc>
        <w:tc>
          <w:tcPr>
            <w:tcW w:w="856" w:type="pct"/>
            <w:shd w:val="clear" w:color="auto" w:fill="auto"/>
          </w:tcPr>
          <w:p w:rsidR="004D3970" w:rsidRPr="00CE6606" w:rsidRDefault="005D449F">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65,6</w:t>
            </w:r>
          </w:p>
        </w:tc>
        <w:tc>
          <w:tcPr>
            <w:tcW w:w="73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72,8</w:t>
            </w: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Pasākuma kopējā ietekme uz oglekļa uzkrājumu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7,21</w:t>
            </w:r>
          </w:p>
        </w:tc>
        <w:tc>
          <w:tcPr>
            <w:tcW w:w="737"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Oglekļa uzkrājuma augsnē gada izmaiņas</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0,36</w:t>
            </w:r>
          </w:p>
        </w:tc>
        <w:tc>
          <w:tcPr>
            <w:tcW w:w="737"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gada piesaiste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c>
          <w:tcPr>
            <w:tcW w:w="737" w:type="pct"/>
            <w:shd w:val="clear" w:color="auto" w:fill="auto"/>
          </w:tcPr>
          <w:p w:rsidR="00AF5678" w:rsidRPr="00CE6606" w:rsidRDefault="00AF5678" w:rsidP="00AF5678">
            <w:pPr>
              <w:pStyle w:val="TableContents"/>
              <w:rPr>
                <w:rFonts w:ascii="Times New Roman" w:hAnsi="Times New Roman" w:cs="Times New Roman"/>
                <w:sz w:val="22"/>
                <w:szCs w:val="22"/>
              </w:rPr>
            </w:pPr>
          </w:p>
        </w:tc>
      </w:tr>
    </w:tbl>
    <w:p w:rsidR="004D3970" w:rsidRPr="00CE6606" w:rsidRDefault="00863B12" w:rsidP="009D153C">
      <w:pPr>
        <w:pStyle w:val="Table"/>
        <w:rPr>
          <w:rFonts w:ascii="Times New Roman" w:hAnsi="Times New Roman" w:cs="Times New Roman"/>
        </w:rPr>
      </w:pPr>
      <w:bookmarkStart w:id="76" w:name="_Ref420322644"/>
      <w:bookmarkStart w:id="77" w:name="_Toc408514912"/>
      <w:bookmarkStart w:id="78" w:name="_Toc408567013"/>
      <w:bookmarkStart w:id="79" w:name="_Toc420918980"/>
      <w:r w:rsidRPr="00CE6606">
        <w:rPr>
          <w:rStyle w:val="TableRakstz"/>
          <w:rFonts w:ascii="Times New Roman" w:hAnsi="Times New Roman" w:cs="Times New Roman"/>
          <w:color w:val="auto"/>
        </w:rPr>
        <w:t>4. </w:t>
      </w:r>
      <w:r w:rsidRPr="00CE6606">
        <w:rPr>
          <w:rFonts w:ascii="Times New Roman" w:hAnsi="Times New Roman" w:cs="Times New Roman"/>
          <w:noProof/>
          <w:color w:val="auto"/>
        </w:rPr>
        <w:t>tabula</w:t>
      </w:r>
      <w:bookmarkEnd w:id="76"/>
      <w:r w:rsidRPr="00CE6606">
        <w:rPr>
          <w:rFonts w:ascii="Times New Roman" w:hAnsi="Times New Roman" w:cs="Times New Roman"/>
        </w:rPr>
        <w:t>. Pasākuma radītās ietekmes kopsavilkums</w:t>
      </w:r>
      <w:bookmarkEnd w:id="77"/>
      <w:bookmarkEnd w:id="78"/>
      <w:bookmarkEnd w:id="79"/>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4,6</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122 024</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6101</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r>
    </w:tbl>
    <w:p w:rsidR="004D3970" w:rsidRPr="00CE6606" w:rsidRDefault="00E877F8">
      <w:pPr>
        <w:pStyle w:val="Heading3"/>
        <w:tabs>
          <w:tab w:val="clear" w:pos="-720"/>
          <w:tab w:val="num" w:pos="0"/>
        </w:tabs>
        <w:rPr>
          <w:rFonts w:ascii="Times New Roman" w:hAnsi="Times New Roman" w:cs="Times New Roman"/>
        </w:rPr>
      </w:pPr>
      <w:bookmarkStart w:id="80" w:name="__RefHeading__14665_8200493521"/>
      <w:bookmarkStart w:id="81" w:name="_Toc420682229"/>
      <w:bookmarkEnd w:id="80"/>
      <w:r w:rsidRPr="00CE6606">
        <w:rPr>
          <w:rFonts w:ascii="Times New Roman" w:hAnsi="Times New Roman" w:cs="Times New Roman"/>
        </w:rPr>
        <w:t>Atbalsts integrētas dārzkopības ieviešanai un veicināšanai</w:t>
      </w:r>
      <w:bookmarkEnd w:id="81"/>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LAP pasākuma identifikācijas kods ir 10.1.2. (aktivitātes kods M10). Pasākums attiecas uz jaunu augļu dārzu ierīkošanu pašreizējā aramzemē.</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Šā pasākuma īstenošana ietekmēs oglekļa uzkrājumu dzīvajā biomasā un oglekļa krātuvē augsnē; attiecīgi ar to samazinās CO</w:t>
      </w:r>
      <w:r w:rsidRPr="00CE6606">
        <w:rPr>
          <w:rFonts w:ascii="Times New Roman" w:hAnsi="Times New Roman" w:cs="Times New Roman"/>
          <w:vertAlign w:val="subscript"/>
        </w:rPr>
        <w:t>2</w:t>
      </w:r>
      <w:r w:rsidRPr="00CE6606">
        <w:rPr>
          <w:rFonts w:ascii="Times New Roman" w:hAnsi="Times New Roman" w:cs="Times New Roman"/>
        </w:rPr>
        <w:t xml:space="preserve"> emisijas. Zemes apsaimniekošanas sistēmas maiņa, īpaši nepārtrauktu zemsedzes augāja ierīkošana, ietekmēs N</w:t>
      </w:r>
      <w:r w:rsidRPr="00CE6606">
        <w:rPr>
          <w:rFonts w:ascii="Times New Roman" w:hAnsi="Times New Roman" w:cs="Times New Roman"/>
          <w:vertAlign w:val="subscript"/>
        </w:rPr>
        <w:t>2</w:t>
      </w:r>
      <w:r w:rsidRPr="00CE6606">
        <w:rPr>
          <w:rFonts w:ascii="Times New Roman" w:hAnsi="Times New Roman" w:cs="Times New Roman"/>
        </w:rPr>
        <w:t>O un CH</w:t>
      </w:r>
      <w:r w:rsidRPr="00CE6606">
        <w:rPr>
          <w:rFonts w:ascii="Times New Roman" w:hAnsi="Times New Roman" w:cs="Times New Roman"/>
          <w:vertAlign w:val="subscript"/>
        </w:rPr>
        <w:t>4</w:t>
      </w:r>
      <w:r w:rsidRPr="00CE6606">
        <w:rPr>
          <w:rFonts w:ascii="Times New Roman" w:hAnsi="Times New Roman" w:cs="Times New Roman"/>
        </w:rPr>
        <w:t xml:space="preserve"> emisijas; tomēr ar pašreizējām metodēm nevar prognozēt to, kādas būs šīs emisijas dažādos augšanas apstākļos.</w:t>
      </w:r>
    </w:p>
    <w:p w:rsidR="004D3970" w:rsidRPr="00CE6606" w:rsidRDefault="00F53DC2" w:rsidP="006B2196">
      <w:pPr>
        <w:pStyle w:val="BodyText"/>
        <w:rPr>
          <w:rFonts w:ascii="Times New Roman" w:hAnsi="Times New Roman" w:cs="Times New Roman"/>
        </w:rPr>
      </w:pPr>
      <w:r w:rsidRPr="00CE6606">
        <w:rPr>
          <w:rFonts w:ascii="Times New Roman" w:hAnsi="Times New Roman" w:cs="Times New Roman"/>
        </w:rPr>
        <w:t>Valsts līmenī pasākums tiks īstenots laikposmā no 2015. līdz 2020. gadam. Paredz, ka šā pasākuma ietekme uz augsni ilgs 20 gadus, bet uz dzīvās biomasas oglekļa krātuvēm – 30 gadus. Pasākuma politikas satvars vēl nav izveidots. To izstrādās, balstoties uz regulējumu, kas attiecas uz LAP īstenošanu.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Pasākuma ietekmes kvantitatīvo aprēķinu veic saskaņā ar </w:t>
      </w:r>
      <w:r w:rsidRPr="00CE6606">
        <w:rPr>
          <w:rFonts w:ascii="Times New Roman" w:hAnsi="Times New Roman" w:cs="Times New Roman"/>
          <w:i/>
        </w:rPr>
        <w:t>LULUCF</w:t>
      </w:r>
      <w:r w:rsidRPr="00CE6606">
        <w:rPr>
          <w:rFonts w:ascii="Times New Roman" w:hAnsi="Times New Roman" w:cs="Times New Roman"/>
        </w:rPr>
        <w:t xml:space="preserve"> sektoram izstrādāto </w:t>
      </w:r>
      <w:r w:rsidRPr="00CE6606">
        <w:rPr>
          <w:rFonts w:ascii="Times New Roman" w:hAnsi="Times New Roman" w:cs="Times New Roman"/>
          <w:i/>
        </w:rPr>
        <w:t>IPCC</w:t>
      </w:r>
      <w:r w:rsidRPr="00CE6606">
        <w:rPr>
          <w:rFonts w:ascii="Times New Roman" w:hAnsi="Times New Roman" w:cs="Times New Roman"/>
        </w:rPr>
        <w:t xml:space="preserve"> labas pra</w:t>
      </w:r>
      <w:r w:rsidR="003A1E59">
        <w:rPr>
          <w:rFonts w:ascii="Times New Roman" w:hAnsi="Times New Roman" w:cs="Times New Roman"/>
        </w:rPr>
        <w:t>kses vadlīniju 1. līmeņa metodoloģiju</w:t>
      </w:r>
      <w:r w:rsidRPr="00CE6606">
        <w:rPr>
          <w:rFonts w:ascii="Times New Roman" w:hAnsi="Times New Roman" w:cs="Times New Roman"/>
        </w:rPr>
        <w:t xml:space="preserve"> (</w:t>
      </w:r>
      <w:r w:rsidRPr="00CE6606">
        <w:rPr>
          <w:rFonts w:ascii="Times New Roman" w:hAnsi="Times New Roman" w:cs="Times New Roman"/>
          <w:i/>
        </w:rPr>
        <w:t>Penman</w:t>
      </w:r>
      <w:r w:rsidRPr="00CE6606">
        <w:rPr>
          <w:rFonts w:ascii="Times New Roman" w:hAnsi="Times New Roman" w:cs="Times New Roman"/>
        </w:rPr>
        <w:t>, 2003). Pēc pārejas perioda oglekļa uzkrājumu dzīvajā biomasā aprēķina saskaņā ar 3.3.2. tabulu vadlīnijās „Default coefficients for aboveground woody biomass and harvest cycles in cropping systems containing perennial species” (</w:t>
      </w:r>
      <w:r w:rsidRPr="00CE6606">
        <w:rPr>
          <w:rFonts w:ascii="Times New Roman" w:hAnsi="Times New Roman" w:cs="Times New Roman"/>
          <w:i/>
        </w:rPr>
        <w:t>Noklusējuma koeficienti virszemes koksnes biomasai un mežizstrādes cikli kultūraugu audzēšanas sistēmās, kas ietver daudzgadu sugas</w:t>
      </w:r>
      <w:r w:rsidRPr="00CE6606">
        <w:rPr>
          <w:rFonts w:ascii="Times New Roman" w:hAnsi="Times New Roman" w:cs="Times New Roman"/>
        </w:rPr>
        <w:t>) – 63 tonnas C uz ha</w:t>
      </w:r>
      <w:r w:rsidRPr="00CE6606">
        <w:rPr>
          <w:rFonts w:ascii="Times New Roman" w:hAnsi="Times New Roman" w:cs="Times New Roman"/>
          <w:vertAlign w:val="superscript"/>
        </w:rPr>
        <w:t>-1</w:t>
      </w:r>
      <w:r w:rsidRPr="00CE6606">
        <w:rPr>
          <w:rFonts w:ascii="Times New Roman" w:hAnsi="Times New Roman" w:cs="Times New Roman"/>
        </w:rPr>
        <w:t xml:space="preserve"> virszemes biomasā ar vidējo uzkrāšanās ātrumu 2,1 tonna C uz ha</w:t>
      </w:r>
      <w:r w:rsidRPr="00CE6606">
        <w:rPr>
          <w:rFonts w:ascii="Times New Roman" w:hAnsi="Times New Roman" w:cs="Times New Roman"/>
          <w:vertAlign w:val="superscript"/>
        </w:rPr>
        <w:t>-1</w:t>
      </w:r>
      <w:r w:rsidRPr="00CE6606">
        <w:rPr>
          <w:rFonts w:ascii="Times New Roman" w:hAnsi="Times New Roman" w:cs="Times New Roman"/>
        </w:rPr>
        <w:t xml:space="preserve"> gadā. Atbilstoši vadlīnijās minētajam pārejas periods ir 30 gadi. Uzskata, ka sākotnējais oglekļa uzkrājums augsnē ir 95 tonnas uz ha</w:t>
      </w:r>
      <w:r w:rsidRPr="00CE6606">
        <w:rPr>
          <w:rFonts w:ascii="Times New Roman" w:hAnsi="Times New Roman" w:cs="Times New Roman"/>
          <w:vertAlign w:val="superscript"/>
        </w:rPr>
        <w:t>-1</w:t>
      </w:r>
      <w:r w:rsidRPr="00CE6606">
        <w:rPr>
          <w:rFonts w:ascii="Times New Roman" w:hAnsi="Times New Roman" w:cs="Times New Roman"/>
        </w:rPr>
        <w:t xml:space="preserve"> (</w:t>
      </w:r>
      <w:r w:rsidRPr="00CE6606">
        <w:rPr>
          <w:rFonts w:ascii="Times New Roman" w:hAnsi="Times New Roman" w:cs="Times New Roman"/>
          <w:i/>
        </w:rPr>
        <w:t>HAC</w:t>
      </w:r>
      <w:r w:rsidRPr="00CE6606">
        <w:rPr>
          <w:rFonts w:ascii="Times New Roman" w:hAnsi="Times New Roman" w:cs="Times New Roman"/>
        </w:rPr>
        <w:t xml:space="preserve"> augsnes mērenā klimata reģionos). Oglekļa uzkrājuma augsnē izmaiņu koeficientus zemes izmantošanai, augsnes apstrādei un ražošanas resursu izlietojumam pielāgo pēc jaunākajām vadlīnijām (aramzeme – 0,69, regulāra augsnes apstrāde – 1,0 un mērens ražošanas resursu izlietojums – 1,00, </w:t>
      </w:r>
      <w:r w:rsidRPr="00CE6606">
        <w:rPr>
          <w:rFonts w:ascii="Times New Roman" w:hAnsi="Times New Roman" w:cs="Times New Roman"/>
          <w:i/>
        </w:rPr>
        <w:t>Eggleston et al.</w:t>
      </w:r>
      <w:r w:rsidRPr="00CE6606">
        <w:rPr>
          <w:rFonts w:ascii="Times New Roman" w:hAnsi="Times New Roman" w:cs="Times New Roman"/>
        </w:rPr>
        <w:t xml:space="preserve">, 2006); attiecīgi pirms pasākuma īstenošanas vidējais </w:t>
      </w:r>
      <w:r w:rsidRPr="00CE6606">
        <w:rPr>
          <w:rFonts w:ascii="Times New Roman" w:hAnsi="Times New Roman" w:cs="Times New Roman"/>
        </w:rPr>
        <w:lastRenderedPageBreak/>
        <w:t>oglekļa uzkrājums augsnē ir 65,6 tonnas C ha</w:t>
      </w:r>
      <w:r w:rsidRPr="00CE6606">
        <w:rPr>
          <w:rFonts w:ascii="Times New Roman" w:hAnsi="Times New Roman" w:cs="Times New Roman"/>
          <w:vertAlign w:val="superscript"/>
        </w:rPr>
        <w:t>-1</w:t>
      </w:r>
      <w:r w:rsidRPr="00CE6606">
        <w:rPr>
          <w:rFonts w:ascii="Times New Roman" w:hAnsi="Times New Roman" w:cs="Times New Roman"/>
        </w:rPr>
        <w:t>. Samazinātas augsnes apstrādes ietekme atspoguļojas oglekļa uzkrājuma izmaiņās augsnē (</w:t>
      </w:r>
      <w:r w:rsidRPr="00CE6606">
        <w:rPr>
          <w:rStyle w:val="TableRakstz"/>
          <w:rFonts w:ascii="Times New Roman" w:hAnsi="Times New Roman" w:cs="Times New Roman"/>
          <w:b w:val="0"/>
          <w:color w:val="auto"/>
        </w:rPr>
        <w:t>5. </w:t>
      </w:r>
      <w:r w:rsidRPr="00CE6606">
        <w:rPr>
          <w:rFonts w:ascii="Times New Roman" w:hAnsi="Times New Roman" w:cs="Times New Roman"/>
          <w:noProof/>
          <w:color w:val="auto"/>
        </w:rPr>
        <w:t>tabula</w:t>
      </w:r>
      <w:r w:rsidRPr="00CE6606">
        <w:rPr>
          <w:rFonts w:ascii="Times New Roman" w:hAnsi="Times New Roman" w:cs="Times New Roman"/>
        </w:rPr>
        <w: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Īstenojot pasāk</w:t>
      </w:r>
      <w:r w:rsidR="003A1E59">
        <w:rPr>
          <w:rFonts w:ascii="Times New Roman" w:hAnsi="Times New Roman" w:cs="Times New Roman"/>
        </w:rPr>
        <w:t>umu saskaņā ar 1. līmeņa metodoloģiju</w:t>
      </w:r>
      <w:r w:rsidRPr="00CE6606">
        <w:rPr>
          <w:rFonts w:ascii="Times New Roman" w:hAnsi="Times New Roman" w:cs="Times New Roman"/>
        </w:rPr>
        <w:t>, 30 gadu laikā pēc pasākuma īstenošanas tiks veicināta CO</w:t>
      </w:r>
      <w:r w:rsidRPr="00CE6606">
        <w:rPr>
          <w:rFonts w:ascii="Times New Roman" w:hAnsi="Times New Roman" w:cs="Times New Roman"/>
          <w:vertAlign w:val="subscript"/>
        </w:rPr>
        <w:t>2</w:t>
      </w:r>
      <w:r w:rsidRPr="00CE6606">
        <w:rPr>
          <w:rFonts w:ascii="Times New Roman" w:hAnsi="Times New Roman" w:cs="Times New Roman"/>
        </w:rPr>
        <w:t xml:space="preserve"> neto piesaiste augsnē – </w:t>
      </w:r>
      <w:r w:rsidRPr="00CE6606">
        <w:rPr>
          <w:rFonts w:ascii="Times New Roman" w:hAnsi="Times New Roman" w:cs="Times New Roman"/>
          <w:b/>
        </w:rPr>
        <w:t>8,9 tonnas CO</w:t>
      </w:r>
      <w:r w:rsidRPr="00CE6606">
        <w:rPr>
          <w:rFonts w:ascii="Times New Roman" w:hAnsi="Times New Roman" w:cs="Times New Roman"/>
          <w:b/>
          <w:vertAlign w:val="subscript"/>
        </w:rPr>
        <w:t>2</w:t>
      </w:r>
      <w:r w:rsidRPr="00CE6606">
        <w:rPr>
          <w:rFonts w:ascii="Times New Roman" w:hAnsi="Times New Roman" w:cs="Times New Roman"/>
          <w:b/>
        </w:rPr>
        <w:t xml:space="preserve"> uz ha</w:t>
      </w:r>
      <w:r w:rsidRPr="00CE6606">
        <w:rPr>
          <w:rFonts w:ascii="Times New Roman" w:hAnsi="Times New Roman" w:cs="Times New Roman"/>
          <w:b/>
          <w:vertAlign w:val="superscript"/>
        </w:rPr>
        <w:t>-1</w:t>
      </w:r>
      <w:r w:rsidRPr="00CE6606">
        <w:rPr>
          <w:rFonts w:ascii="Times New Roman" w:hAnsi="Times New Roman" w:cs="Times New Roman"/>
          <w:b/>
        </w:rPr>
        <w:t xml:space="preserve"> gadā</w:t>
      </w:r>
      <w:r w:rsidRPr="00CE6606">
        <w:rPr>
          <w:rFonts w:ascii="Times New Roman" w:hAnsi="Times New Roman" w:cs="Times New Roman"/>
        </w:rPr>
        <w:t xml:space="preserve"> (kopā 267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Lai novērtētu ietekmi uz to gāzu emisijām, kas nav CO</w:t>
      </w:r>
      <w:r w:rsidRPr="00CE6606">
        <w:rPr>
          <w:rFonts w:ascii="Times New Roman" w:hAnsi="Times New Roman" w:cs="Times New Roman"/>
          <w:vertAlign w:val="subscript"/>
        </w:rPr>
        <w:t>2</w:t>
      </w:r>
      <w:r w:rsidRPr="00CE6606">
        <w:rPr>
          <w:rFonts w:ascii="Times New Roman" w:hAnsi="Times New Roman" w:cs="Times New Roman"/>
        </w:rPr>
        <w:t>, un oglekļa uzkrājuma izmaiņām augsnē, kuras radušās sakarā ar apsaimniekošanas sistēmas maiņu, ir nepieciešami papildu pētījumi.</w:t>
      </w:r>
    </w:p>
    <w:p w:rsidR="004D3970" w:rsidRPr="00CE6606" w:rsidRDefault="00863B12" w:rsidP="009D153C">
      <w:pPr>
        <w:pStyle w:val="Table"/>
        <w:rPr>
          <w:rFonts w:ascii="Times New Roman" w:hAnsi="Times New Roman" w:cs="Times New Roman"/>
        </w:rPr>
      </w:pPr>
      <w:bookmarkStart w:id="82" w:name="_Ref420322673"/>
      <w:bookmarkStart w:id="83" w:name="_Toc408514913"/>
      <w:bookmarkStart w:id="84" w:name="_Toc408567014"/>
      <w:bookmarkStart w:id="85" w:name="_Toc420918981"/>
      <w:r w:rsidRPr="00CE6606">
        <w:rPr>
          <w:rStyle w:val="TableRakstz"/>
          <w:rFonts w:ascii="Times New Roman" w:hAnsi="Times New Roman" w:cs="Times New Roman"/>
          <w:color w:val="auto"/>
        </w:rPr>
        <w:t>5. </w:t>
      </w:r>
      <w:r w:rsidRPr="00CE6606">
        <w:rPr>
          <w:rFonts w:ascii="Times New Roman" w:hAnsi="Times New Roman" w:cs="Times New Roman"/>
          <w:noProof/>
          <w:color w:val="auto"/>
        </w:rPr>
        <w:t>tabula</w:t>
      </w:r>
      <w:bookmarkEnd w:id="82"/>
      <w:r w:rsidRPr="00CE6606">
        <w:rPr>
          <w:rFonts w:ascii="Times New Roman" w:hAnsi="Times New Roman" w:cs="Times New Roman"/>
        </w:rPr>
        <w:t>. Kopsavilkums – jaunu augļu dārzu ierīkošanas scenāriju salīdzinājums</w:t>
      </w:r>
      <w:bookmarkEnd w:id="83"/>
      <w:bookmarkEnd w:id="84"/>
      <w:bookmarkEnd w:id="85"/>
    </w:p>
    <w:tbl>
      <w:tblPr>
        <w:tblW w:w="5000" w:type="pct"/>
        <w:jc w:val="center"/>
        <w:tblCellMar>
          <w:top w:w="55" w:type="dxa"/>
          <w:left w:w="55" w:type="dxa"/>
          <w:bottom w:w="55" w:type="dxa"/>
          <w:right w:w="55" w:type="dxa"/>
        </w:tblCellMar>
        <w:tblLook w:val="0000" w:firstRow="0" w:lastRow="0" w:firstColumn="0" w:lastColumn="0" w:noHBand="0" w:noVBand="0"/>
      </w:tblPr>
      <w:tblGrid>
        <w:gridCol w:w="4588"/>
        <w:gridCol w:w="1495"/>
        <w:gridCol w:w="1384"/>
        <w:gridCol w:w="1604"/>
      </w:tblGrid>
      <w:tr w:rsidR="001933B6" w:rsidRPr="00CE6606" w:rsidTr="00290A80">
        <w:trPr>
          <w:tblHeader/>
          <w:jc w:val="center"/>
        </w:trPr>
        <w:tc>
          <w:tcPr>
            <w:tcW w:w="2529"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82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763"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Pašreizējā situācija</w:t>
            </w:r>
          </w:p>
        </w:tc>
        <w:tc>
          <w:tcPr>
            <w:tcW w:w="88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Pasākuma īstenošana</w:t>
            </w:r>
          </w:p>
        </w:tc>
      </w:tr>
      <w:tr w:rsidR="001933B6" w:rsidRPr="00CE6606" w:rsidTr="00290A80">
        <w:trPr>
          <w:jc w:val="center"/>
        </w:trPr>
        <w:tc>
          <w:tcPr>
            <w:tcW w:w="2529"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izmaiņu koeficients – augsnes apstrāde</w:t>
            </w:r>
          </w:p>
        </w:tc>
        <w:tc>
          <w:tcPr>
            <w:tcW w:w="824"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w:t>
            </w:r>
          </w:p>
        </w:tc>
        <w:tc>
          <w:tcPr>
            <w:tcW w:w="763"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c>
          <w:tcPr>
            <w:tcW w:w="88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1,15</w:t>
            </w:r>
          </w:p>
        </w:tc>
      </w:tr>
      <w:tr w:rsidR="001933B6" w:rsidRPr="00CE6606" w:rsidTr="00290A80">
        <w:trPr>
          <w:jc w:val="center"/>
        </w:trPr>
        <w:tc>
          <w:tcPr>
            <w:tcW w:w="2529"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uzkrājums augsnē 0–30 cm dziļumā pārejas perioda beigās</w:t>
            </w:r>
          </w:p>
        </w:tc>
        <w:tc>
          <w:tcPr>
            <w:tcW w:w="824" w:type="pct"/>
            <w:shd w:val="clear" w:color="auto" w:fill="auto"/>
          </w:tcPr>
          <w:p w:rsidR="004D3970" w:rsidRPr="00CE6606" w:rsidRDefault="005D449F">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63"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65,6</w:t>
            </w:r>
          </w:p>
        </w:tc>
        <w:tc>
          <w:tcPr>
            <w:tcW w:w="88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75,4</w:t>
            </w: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Pasākuma kopējā ietekme uz oglekļa uzkrājumu augsnē</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9,83</w:t>
            </w:r>
          </w:p>
        </w:tc>
        <w:tc>
          <w:tcPr>
            <w:tcW w:w="885"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Oglekļa uzkrājuma augsnē gada izmaiņas</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0,49</w:t>
            </w:r>
          </w:p>
        </w:tc>
        <w:tc>
          <w:tcPr>
            <w:tcW w:w="885"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gada piesaiste augsnē</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1,80</w:t>
            </w:r>
          </w:p>
        </w:tc>
        <w:tc>
          <w:tcPr>
            <w:tcW w:w="885"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1933B6" w:rsidRPr="00CE6606" w:rsidTr="00290A80">
        <w:trPr>
          <w:jc w:val="center"/>
        </w:trPr>
        <w:tc>
          <w:tcPr>
            <w:tcW w:w="5000" w:type="pct"/>
            <w:gridSpan w:val="4"/>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izmaiņas dzīvajā biomasā</w:t>
            </w: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Oglekļa uzkrājums pārejas perioda beigās</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63</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Pārejas periods</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gadi</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30</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Gada vidējās oglekļa uzkrājuma izmaiņas</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2,1</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Gada vidējā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neto piesaiste</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7,7</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1933B6" w:rsidRPr="00CE6606" w:rsidTr="00290A80">
        <w:trPr>
          <w:jc w:val="center"/>
        </w:trPr>
        <w:tc>
          <w:tcPr>
            <w:tcW w:w="5000" w:type="pct"/>
            <w:gridSpan w:val="4"/>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izmaiņas dzīvajā biomasā un augsnē</w:t>
            </w: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Vidējā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neto piesaiste 30 gadu periodā</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8,9</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r w:rsidR="00AF5678" w:rsidRPr="00CE6606" w:rsidTr="00290A80">
        <w:trPr>
          <w:jc w:val="center"/>
        </w:trPr>
        <w:tc>
          <w:tcPr>
            <w:tcW w:w="2529"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Kopējā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neto piesaiste 30 gadu periodā</w:t>
            </w:r>
          </w:p>
        </w:tc>
        <w:tc>
          <w:tcPr>
            <w:tcW w:w="824"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63"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267</w:t>
            </w:r>
          </w:p>
        </w:tc>
        <w:tc>
          <w:tcPr>
            <w:tcW w:w="885" w:type="pct"/>
            <w:shd w:val="clear" w:color="auto" w:fill="auto"/>
          </w:tcPr>
          <w:p w:rsidR="00AF5678" w:rsidRPr="00CE6606" w:rsidRDefault="00AF5678" w:rsidP="00AF5678">
            <w:pPr>
              <w:pStyle w:val="TableContents"/>
              <w:rPr>
                <w:rFonts w:ascii="Times New Roman" w:hAnsi="Times New Roman" w:cs="Times New Roman"/>
                <w:sz w:val="22"/>
                <w:szCs w:val="22"/>
              </w:rPr>
            </w:pPr>
          </w:p>
        </w:tc>
      </w:tr>
    </w:tbl>
    <w:p w:rsidR="004D3970" w:rsidRPr="00CE6606" w:rsidRDefault="004D3970" w:rsidP="00011D8C">
      <w:pPr>
        <w:pStyle w:val="BodyText"/>
        <w:spacing w:before="240"/>
        <w:rPr>
          <w:rFonts w:ascii="Times New Roman" w:hAnsi="Times New Roman" w:cs="Times New Roman"/>
        </w:rPr>
      </w:pPr>
      <w:r w:rsidRPr="00CE6606">
        <w:rPr>
          <w:rFonts w:ascii="Times New Roman" w:hAnsi="Times New Roman" w:cs="Times New Roman"/>
        </w:rPr>
        <w:t xml:space="preserve">Papildu emisijas, kas saistītas ar jaunu augļu dārzu ierīkošanu pašreizējā aramzemē, netiek ņemtas vērā, jo, īstenojot citus pasākumus, piemēram, rekonstruējot nosusināšanas sistēmas aramzemē, tiks nodrošināta zemes pieejamība kultūraugu ražības saglabāšanai vai pat palielināšanai, aizvietojot tās zemes, kurām izmanto augļu dārzu ierīkošanai. Tālāk </w:t>
      </w:r>
      <w:r w:rsidRPr="00CE6606">
        <w:rPr>
          <w:rStyle w:val="TableRakstz"/>
          <w:rFonts w:ascii="Times New Roman" w:hAnsi="Times New Roman" w:cs="Times New Roman"/>
          <w:b w:val="0"/>
          <w:color w:val="auto"/>
        </w:rPr>
        <w:t>6. </w:t>
      </w:r>
      <w:r w:rsidRPr="00CE6606">
        <w:rPr>
          <w:rFonts w:ascii="Times New Roman" w:hAnsi="Times New Roman" w:cs="Times New Roman"/>
          <w:noProof/>
          <w:color w:val="auto"/>
        </w:rPr>
        <w:t xml:space="preserve">tabulā </w:t>
      </w:r>
      <w:r w:rsidRPr="00CE6606">
        <w:rPr>
          <w:rFonts w:ascii="Times New Roman" w:hAnsi="Times New Roman" w:cs="Times New Roman"/>
        </w:rPr>
        <w:t>sniegts kopsavilkums par pasākuma ietekmi un izmaksām.</w:t>
      </w:r>
    </w:p>
    <w:p w:rsidR="004D3970" w:rsidRPr="00CE6606" w:rsidRDefault="00011D8C" w:rsidP="009D153C">
      <w:pPr>
        <w:pStyle w:val="Table"/>
        <w:rPr>
          <w:rFonts w:ascii="Times New Roman" w:hAnsi="Times New Roman" w:cs="Times New Roman"/>
        </w:rPr>
      </w:pPr>
      <w:bookmarkStart w:id="86" w:name="_Toc408514914"/>
      <w:r w:rsidRPr="00CE6606">
        <w:rPr>
          <w:rFonts w:ascii="Times New Roman" w:hAnsi="Times New Roman" w:cs="Times New Roman"/>
        </w:rPr>
        <w:br w:type="page"/>
      </w:r>
      <w:bookmarkStart w:id="87" w:name="_Ref420322702"/>
      <w:bookmarkStart w:id="88" w:name="_Toc408567015"/>
      <w:bookmarkStart w:id="89" w:name="_Toc420918982"/>
      <w:r w:rsidRPr="00CE6606">
        <w:rPr>
          <w:rStyle w:val="TableRakstz"/>
          <w:rFonts w:ascii="Times New Roman" w:hAnsi="Times New Roman" w:cs="Times New Roman"/>
          <w:color w:val="auto"/>
        </w:rPr>
        <w:lastRenderedPageBreak/>
        <w:t>6. </w:t>
      </w:r>
      <w:r w:rsidRPr="00CE6606">
        <w:rPr>
          <w:rFonts w:ascii="Times New Roman" w:hAnsi="Times New Roman" w:cs="Times New Roman"/>
          <w:noProof/>
          <w:color w:val="auto"/>
        </w:rPr>
        <w:t>tabula</w:t>
      </w:r>
      <w:bookmarkEnd w:id="87"/>
      <w:r w:rsidRPr="00CE6606">
        <w:rPr>
          <w:rFonts w:ascii="Times New Roman" w:hAnsi="Times New Roman" w:cs="Times New Roman"/>
        </w:rPr>
        <w:t>. Kopsavilkums – pasākuma izmaksas un ietekme</w:t>
      </w:r>
      <w:bookmarkEnd w:id="86"/>
      <w:bookmarkEnd w:id="88"/>
      <w:bookmarkEnd w:id="89"/>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0,5</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133 526</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4451</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8,9</w:t>
            </w:r>
          </w:p>
        </w:tc>
      </w:tr>
    </w:tbl>
    <w:p w:rsidR="004D3970" w:rsidRPr="00CE6606" w:rsidRDefault="004D3970">
      <w:pPr>
        <w:pStyle w:val="BodyText"/>
        <w:rPr>
          <w:rFonts w:ascii="Times New Roman" w:hAnsi="Times New Roman" w:cs="Times New Roman"/>
        </w:rPr>
      </w:pPr>
      <w:r w:rsidRPr="00CE6606">
        <w:rPr>
          <w:rFonts w:ascii="Times New Roman" w:hAnsi="Times New Roman" w:cs="Times New Roman"/>
        </w:rPr>
        <w:t xml:space="preserve">Zināmu SEG emisiju samazinājumu var sasniegt, ierīkojot dzērveņu plantācijas </w:t>
      </w:r>
      <w:r w:rsidR="00E83FF3">
        <w:rPr>
          <w:rFonts w:ascii="Times New Roman" w:hAnsi="Times New Roman" w:cs="Times New Roman"/>
        </w:rPr>
        <w:t>pēc kūdras izstrādes pamestajās platībās</w:t>
      </w:r>
      <w:r w:rsidRPr="00CE6606">
        <w:rPr>
          <w:rFonts w:ascii="Times New Roman" w:hAnsi="Times New Roman" w:cs="Times New Roman"/>
        </w:rPr>
        <w:t>, kur ir barības vielām nabadzīga virsmas kārta, nevis apsaimniekojot šādas zemes kultūraugu audzēšanai vai apsaimniekojot zālāju. Pielikumā par mitrājiem (</w:t>
      </w:r>
      <w:r w:rsidRPr="00CE6606">
        <w:rPr>
          <w:rFonts w:ascii="Times New Roman" w:hAnsi="Times New Roman" w:cs="Times New Roman"/>
          <w:i/>
        </w:rPr>
        <w:t>Blain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2013) teikts, ka kūdrāji, kas atrodas uz nabadzīgas sfagnu kūdras, ra</w:t>
      </w:r>
      <w:r w:rsidR="00E83FF3">
        <w:rPr>
          <w:rFonts w:ascii="Times New Roman" w:hAnsi="Times New Roman" w:cs="Times New Roman"/>
        </w:rPr>
        <w:t>da</w:t>
      </w:r>
      <w:r w:rsidRPr="00CE6606">
        <w:rPr>
          <w:rFonts w:ascii="Times New Roman" w:hAnsi="Times New Roman" w:cs="Times New Roman"/>
        </w:rPr>
        <w:t xml:space="preserve"> 36 114 kg CO</w:t>
      </w:r>
      <w:r w:rsidRPr="00CE6606">
        <w:rPr>
          <w:rFonts w:ascii="Times New Roman" w:hAnsi="Times New Roman" w:cs="Times New Roman"/>
          <w:vertAlign w:val="subscript"/>
        </w:rPr>
        <w:t>2</w:t>
      </w:r>
      <w:r w:rsidRPr="00CE6606">
        <w:rPr>
          <w:rFonts w:ascii="Times New Roman" w:hAnsi="Times New Roman" w:cs="Times New Roman"/>
        </w:rPr>
        <w:t xml:space="preserve"> ekvivalenta uz ha</w:t>
      </w:r>
      <w:r w:rsidRPr="00CE6606">
        <w:rPr>
          <w:rFonts w:ascii="Times New Roman" w:hAnsi="Times New Roman" w:cs="Times New Roman"/>
          <w:vertAlign w:val="superscript"/>
        </w:rPr>
        <w:t>-1</w:t>
      </w:r>
      <w:r w:rsidRPr="00CE6606">
        <w:rPr>
          <w:rFonts w:ascii="Times New Roman" w:hAnsi="Times New Roman" w:cs="Times New Roman"/>
        </w:rPr>
        <w:t>, ja tos apsaimnieko kā aramzemi, 22 575 kg CO</w:t>
      </w:r>
      <w:r w:rsidRPr="00CE6606">
        <w:rPr>
          <w:rFonts w:ascii="Times New Roman" w:hAnsi="Times New Roman" w:cs="Times New Roman"/>
          <w:vertAlign w:val="subscript"/>
        </w:rPr>
        <w:t>2</w:t>
      </w:r>
      <w:r w:rsidRPr="00CE6606">
        <w:rPr>
          <w:rFonts w:ascii="Times New Roman" w:hAnsi="Times New Roman" w:cs="Times New Roman"/>
        </w:rPr>
        <w:t xml:space="preserve"> ekvivalenta uz ha</w:t>
      </w:r>
      <w:r w:rsidRPr="00CE6606">
        <w:rPr>
          <w:rFonts w:ascii="Times New Roman" w:hAnsi="Times New Roman" w:cs="Times New Roman"/>
          <w:vertAlign w:val="superscript"/>
        </w:rPr>
        <w:t>-1</w:t>
      </w:r>
      <w:r w:rsidRPr="00CE6606">
        <w:rPr>
          <w:rFonts w:ascii="Times New Roman" w:hAnsi="Times New Roman" w:cs="Times New Roman"/>
        </w:rPr>
        <w:t>, ja tos apsaimnieko kā zālāju, un 6363 kg CO</w:t>
      </w:r>
      <w:r w:rsidRPr="00CE6606">
        <w:rPr>
          <w:rFonts w:ascii="Times New Roman" w:hAnsi="Times New Roman" w:cs="Times New Roman"/>
          <w:vertAlign w:val="subscript"/>
        </w:rPr>
        <w:t>2</w:t>
      </w:r>
      <w:r w:rsidRPr="00CE6606">
        <w:rPr>
          <w:rFonts w:ascii="Times New Roman" w:hAnsi="Times New Roman" w:cs="Times New Roman"/>
        </w:rPr>
        <w:t xml:space="preserve"> ekvivalenta uz ha</w:t>
      </w:r>
      <w:r w:rsidRPr="00CE6606">
        <w:rPr>
          <w:rFonts w:ascii="Times New Roman" w:hAnsi="Times New Roman" w:cs="Times New Roman"/>
          <w:vertAlign w:val="superscript"/>
        </w:rPr>
        <w:t>-1</w:t>
      </w:r>
      <w:r w:rsidRPr="00CE6606">
        <w:rPr>
          <w:rFonts w:ascii="Times New Roman" w:hAnsi="Times New Roman" w:cs="Times New Roman"/>
        </w:rPr>
        <w:t>, ja tos apsaimnieko dzērveņu audzēšanai vai atstāj atmatā pēc nosusināšanas sistēmas slēgšanas. Iespēju panākt SEG emisiju samazinājumu var vērtēt, ja attiecīg</w:t>
      </w:r>
      <w:r w:rsidR="00E83FF3">
        <w:rPr>
          <w:rFonts w:ascii="Times New Roman" w:hAnsi="Times New Roman" w:cs="Times New Roman"/>
        </w:rPr>
        <w:t>ajā teritorijā</w:t>
      </w:r>
      <w:r w:rsidRPr="00CE6606">
        <w:rPr>
          <w:rFonts w:ascii="Times New Roman" w:hAnsi="Times New Roman" w:cs="Times New Roman"/>
        </w:rPr>
        <w:t xml:space="preserve"> ir pastāvīgi</w:t>
      </w:r>
      <w:r w:rsidR="00E83FF3">
        <w:rPr>
          <w:rFonts w:ascii="Times New Roman" w:hAnsi="Times New Roman" w:cs="Times New Roman"/>
        </w:rPr>
        <w:t xml:space="preserve"> paaugstināts ūdens līmenis</w:t>
      </w:r>
      <w:r w:rsidRPr="00CE6606">
        <w:rPr>
          <w:rFonts w:ascii="Times New Roman" w:hAnsi="Times New Roman" w:cs="Times New Roman"/>
        </w:rPr>
        <w:t>. Kā liecina Ziemeļvalstīs veikti pētījumi (</w:t>
      </w:r>
      <w:r w:rsidRPr="00CE6606">
        <w:rPr>
          <w:rFonts w:ascii="Times New Roman" w:hAnsi="Times New Roman" w:cs="Times New Roman"/>
          <w:i/>
        </w:rPr>
        <w:t>Salm</w:t>
      </w:r>
      <w:r w:rsidRPr="00CE6606">
        <w:rPr>
          <w:rFonts w:ascii="Times New Roman" w:hAnsi="Times New Roman" w:cs="Times New Roman"/>
        </w:rPr>
        <w:t xml:space="preserve">, 2012), </w:t>
      </w:r>
      <w:r w:rsidR="00E83FF3">
        <w:rPr>
          <w:rFonts w:ascii="Times New Roman" w:hAnsi="Times New Roman" w:cs="Times New Roman"/>
        </w:rPr>
        <w:t>periodiska ūdens līmeņa paaugstināšanās</w:t>
      </w:r>
      <w:r w:rsidRPr="00CE6606">
        <w:rPr>
          <w:rFonts w:ascii="Times New Roman" w:hAnsi="Times New Roman" w:cs="Times New Roman"/>
        </w:rPr>
        <w:t xml:space="preserve"> var pat palielināt augsnes radītās SEG emisijas. Tā kā pastāv liela nenoteiktība un SEG emisiju samazinājumam ir nepieciešami īpaši apstākļi, dzērveņu plantāciju ierīkošanu neuzskata par pasākumu klimata pārmaiņu mazināšanai. Lai turpinātu vērtēt mitrāju apsaimniekošanu no klimata pārmaiņu mazināšanas perspektīvas, ir jāsagatavo valstij raksturīgie dati par augsnes radītajām SEG emisijām dzērveņu plantācijās un citi reāli kūdrāju apsaimniekošanas scenāriji.</w:t>
      </w:r>
    </w:p>
    <w:p w:rsidR="004D3970" w:rsidRPr="00CE6606" w:rsidRDefault="004D3970">
      <w:pPr>
        <w:pStyle w:val="Heading3"/>
        <w:tabs>
          <w:tab w:val="clear" w:pos="-720"/>
          <w:tab w:val="num" w:pos="0"/>
        </w:tabs>
        <w:rPr>
          <w:rFonts w:ascii="Times New Roman" w:hAnsi="Times New Roman" w:cs="Times New Roman"/>
        </w:rPr>
      </w:pPr>
      <w:bookmarkStart w:id="90" w:name="__RefHeading__14667_8200493521"/>
      <w:bookmarkStart w:id="91" w:name="_Toc420682230"/>
      <w:bookmarkEnd w:id="90"/>
      <w:r w:rsidRPr="00CE6606">
        <w:rPr>
          <w:rFonts w:ascii="Times New Roman" w:hAnsi="Times New Roman" w:cs="Times New Roman"/>
        </w:rPr>
        <w:t>Atbalsts rugāju lauka uzturēšanai ziemas periodā</w:t>
      </w:r>
      <w:bookmarkEnd w:id="91"/>
    </w:p>
    <w:p w:rsidR="004D3970" w:rsidRPr="00CE6606" w:rsidRDefault="004D3970" w:rsidP="006B2196">
      <w:pPr>
        <w:pStyle w:val="BodyText"/>
        <w:rPr>
          <w:rFonts w:ascii="Times New Roman" w:hAnsi="Times New Roman" w:cs="Times New Roman"/>
        </w:rPr>
      </w:pPr>
      <w:bookmarkStart w:id="92" w:name="__DdeLink__37217_15963591501"/>
      <w:r w:rsidRPr="00CE6606">
        <w:rPr>
          <w:rFonts w:ascii="Times New Roman" w:hAnsi="Times New Roman" w:cs="Times New Roman"/>
        </w:rPr>
        <w:t xml:space="preserve">LAP pasākuma identifikācijas kods ir 10.1.3. (aktivitātes kods M10). Pasākuma īstenošanai paredz ekstensīvāku augseku aramzemē, tostarp zaļmēslojuma izmantošanu, lai tādējādi nodrošinātu organisko materiālu lielāku lietojumu augsnē. To īstenos intensīvi apsaimniekotā aramzemē, nodrošinot organisko materiālu vidēju izmantojumu (oglekļa uzkrājuma izmaiņu koeficients izmantojumam, kas ir 1,0, </w:t>
      </w:r>
      <w:r w:rsidRPr="00CE6606">
        <w:rPr>
          <w:rFonts w:ascii="Times New Roman" w:hAnsi="Times New Roman" w:cs="Times New Roman"/>
          <w:i/>
        </w:rPr>
        <w:t>Eggleston et al.</w:t>
      </w:r>
      <w:r w:rsidRPr="00CE6606">
        <w:rPr>
          <w:rFonts w:ascii="Times New Roman" w:hAnsi="Times New Roman" w:cs="Times New Roman"/>
        </w:rPr>
        <w:t xml:space="preserve">, 2006). Pēc pasākuma īstenošanas skarto lauku apsaimniekošanas sistēmu mainīs uz „Augsta, bez mēslojuma” sistēmu atbilstoši </w:t>
      </w:r>
      <w:r w:rsidRPr="00CE6606">
        <w:rPr>
          <w:rFonts w:ascii="Times New Roman" w:hAnsi="Times New Roman" w:cs="Times New Roman"/>
          <w:i/>
        </w:rPr>
        <w:t>IPCC</w:t>
      </w:r>
      <w:r w:rsidRPr="00CE6606">
        <w:rPr>
          <w:rFonts w:ascii="Times New Roman" w:hAnsi="Times New Roman" w:cs="Times New Roman"/>
        </w:rPr>
        <w:t xml:space="preserve"> vadlīnijām </w:t>
      </w:r>
      <w:r w:rsidRPr="00CE6606">
        <w:rPr>
          <w:rFonts w:ascii="Times New Roman" w:hAnsi="Times New Roman" w:cs="Times New Roman"/>
          <w:i/>
        </w:rPr>
        <w:t>AFOLU</w:t>
      </w:r>
      <w:r w:rsidRPr="00CE6606">
        <w:rPr>
          <w:rFonts w:ascii="Times New Roman" w:hAnsi="Times New Roman" w:cs="Times New Roman"/>
        </w:rPr>
        <w:t xml:space="preserve"> sektoram; attiecīgi oglekļa uzkrājuma izmaiņu koeficients izmantojumam palielināsies līdz 1,11. Saistībā ar zemes izmanto</w:t>
      </w:r>
      <w:r w:rsidR="00E83FF3">
        <w:rPr>
          <w:rFonts w:ascii="Times New Roman" w:hAnsi="Times New Roman" w:cs="Times New Roman"/>
        </w:rPr>
        <w:t>šanas maiņu (zālāja transformēšanu</w:t>
      </w:r>
      <w:r w:rsidRPr="00CE6606">
        <w:rPr>
          <w:rFonts w:ascii="Times New Roman" w:hAnsi="Times New Roman" w:cs="Times New Roman"/>
        </w:rPr>
        <w:t xml:space="preserve"> par aramzemi vai atmežošanu) pēc ierosināto ekstensīvas aramzemes apsaimniekošanas pieeju īstenošanas SEG emisijas netiek vērtētas, jo aktivitātes negatīvo ietekmi uz kultūraugu audzēšanu kompensēs ražīguma intensifikācija ekstensīvi apsaimniekotā aramzemē. Šis risinājums ir ekonomiski izdevīgāks, jo lielākajā daļā gadījumu aramzemes pielāgošana intensīvākam izmantojumam būs lētāks risinājums nekā zemes izmantošanas maiņa, pārveidojot zālāju par meža zemi.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Pasākuma īstenošana ietekmēs augsnes radītās CO</w:t>
      </w:r>
      <w:r w:rsidRPr="00CE6606">
        <w:rPr>
          <w:rFonts w:ascii="Times New Roman" w:hAnsi="Times New Roman" w:cs="Times New Roman"/>
          <w:vertAlign w:val="subscript"/>
        </w:rPr>
        <w:t>2</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 xml:space="preserve">O emisijas; tomēr zemes izmantošanas, </w:t>
      </w:r>
      <w:r w:rsidRPr="00CE6606">
        <w:rPr>
          <w:rFonts w:ascii="Times New Roman" w:hAnsi="Times New Roman" w:cs="Times New Roman"/>
          <w:i/>
        </w:rPr>
        <w:t>LULUCF</w:t>
      </w:r>
      <w:r w:rsidRPr="00CE6606">
        <w:rPr>
          <w:rFonts w:ascii="Times New Roman" w:hAnsi="Times New Roman" w:cs="Times New Roman"/>
        </w:rPr>
        <w:t xml:space="preserve"> sektorā ziņo tikai par oglekļa uzkrājuma izmaiņām augsnē. Lauksaimniecības nozarē zaļmēslojuma izmantošana palielinās N</w:t>
      </w:r>
      <w:r w:rsidRPr="00CE6606">
        <w:rPr>
          <w:rFonts w:ascii="Times New Roman" w:hAnsi="Times New Roman" w:cs="Times New Roman"/>
          <w:vertAlign w:val="subscript"/>
        </w:rPr>
        <w:t>2</w:t>
      </w:r>
      <w:r w:rsidRPr="00CE6606">
        <w:rPr>
          <w:rFonts w:ascii="Times New Roman" w:hAnsi="Times New Roman" w:cs="Times New Roman"/>
        </w:rPr>
        <w:t>O emisijas, tomēr to radītā ietekme var nebūt nozīmīga salīdzinājumā ar oglekļa uzkrāšanos augsnē, ja zaļmēslojuma augu audzēšanai neizmanto papildu slāpekļa mēslojumu.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Pasākums tiks īstenots laikposmā no 2015. līdz 2020. gadam, un to piemēros valsts līmenī LAP ietvaros. Pasākuma politikas satvars tiks izstrādāts, balstoties uz noteikumiem, kas attiecas uz LAP īstenošanu. Uzskata, ka darbības ietekme ilgs 20 gadus.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lastRenderedPageBreak/>
        <w:t xml:space="preserve">Abu scenāriju (tradicionālā kultūraugu audzēšanas sistēma un ekstensīva augseka ar papildu zaļmēslojuma izmantošanu) salīdzinājuma kopsavilkums ir parādīts </w:t>
      </w:r>
      <w:r w:rsidRPr="00CE6606">
        <w:rPr>
          <w:rStyle w:val="TableRakstz"/>
          <w:rFonts w:ascii="Times New Roman" w:hAnsi="Times New Roman" w:cs="Times New Roman"/>
          <w:b w:val="0"/>
          <w:color w:val="auto"/>
        </w:rPr>
        <w:t>7.</w:t>
      </w:r>
      <w:r w:rsidRPr="00CE6606">
        <w:rPr>
          <w:rStyle w:val="TableRakstz"/>
          <w:rFonts w:ascii="Times New Roman" w:hAnsi="Times New Roman" w:cs="Times New Roman"/>
          <w:color w:val="auto"/>
        </w:rPr>
        <w:t> </w:t>
      </w:r>
      <w:r w:rsidRPr="00CE6606">
        <w:rPr>
          <w:rFonts w:ascii="Times New Roman" w:hAnsi="Times New Roman" w:cs="Times New Roman"/>
          <w:noProof/>
          <w:color w:val="auto"/>
        </w:rPr>
        <w:t>tabulā</w:t>
      </w:r>
      <w:r w:rsidRPr="00CE6606">
        <w:rPr>
          <w:rFonts w:ascii="Times New Roman" w:hAnsi="Times New Roman" w:cs="Times New Roman"/>
        </w:rPr>
        <w:t>; aprēķinot oglekļa uzkrājuma izmaiņas augsnē, ņem vērā 20 gadu pārejas periodu. Īstenojo</w:t>
      </w:r>
      <w:r w:rsidR="00E83FF3">
        <w:rPr>
          <w:rFonts w:ascii="Times New Roman" w:hAnsi="Times New Roman" w:cs="Times New Roman"/>
        </w:rPr>
        <w:t>t pasākumu saskaņā ar 1. līmeņa metodoloģiju</w:t>
      </w:r>
      <w:r w:rsidRPr="00CE6606">
        <w:rPr>
          <w:rFonts w:ascii="Times New Roman" w:hAnsi="Times New Roman" w:cs="Times New Roman"/>
        </w:rPr>
        <w:t>, 20 gadu laikā pēc pasākuma īstenošanas tiks veicināta CO</w:t>
      </w:r>
      <w:r w:rsidRPr="00CE6606">
        <w:rPr>
          <w:rFonts w:ascii="Times New Roman" w:hAnsi="Times New Roman" w:cs="Times New Roman"/>
          <w:vertAlign w:val="subscript"/>
        </w:rPr>
        <w:t>2</w:t>
      </w:r>
      <w:r w:rsidRPr="00CE6606">
        <w:rPr>
          <w:rFonts w:ascii="Times New Roman" w:hAnsi="Times New Roman" w:cs="Times New Roman"/>
        </w:rPr>
        <w:t xml:space="preserve"> neto piesaiste augsnē – </w:t>
      </w:r>
      <w:r w:rsidRPr="00CE6606">
        <w:rPr>
          <w:rFonts w:ascii="Times New Roman" w:hAnsi="Times New Roman" w:cs="Times New Roman"/>
          <w:b/>
        </w:rPr>
        <w:t>1,32 tonnas CO</w:t>
      </w:r>
      <w:r w:rsidRPr="00CE6606">
        <w:rPr>
          <w:rFonts w:ascii="Times New Roman" w:hAnsi="Times New Roman" w:cs="Times New Roman"/>
          <w:b/>
          <w:vertAlign w:val="subscript"/>
        </w:rPr>
        <w:t>2</w:t>
      </w:r>
      <w:r w:rsidRPr="00CE6606">
        <w:rPr>
          <w:rFonts w:ascii="Times New Roman" w:hAnsi="Times New Roman" w:cs="Times New Roman"/>
          <w:b/>
        </w:rPr>
        <w:t xml:space="preserve"> uz ha</w:t>
      </w:r>
      <w:r w:rsidRPr="00CE6606">
        <w:rPr>
          <w:rFonts w:ascii="Times New Roman" w:hAnsi="Times New Roman" w:cs="Times New Roman"/>
          <w:b/>
          <w:vertAlign w:val="superscript"/>
        </w:rPr>
        <w:t>-1</w:t>
      </w:r>
      <w:r w:rsidRPr="00CE6606">
        <w:rPr>
          <w:rFonts w:ascii="Times New Roman" w:hAnsi="Times New Roman" w:cs="Times New Roman"/>
          <w:b/>
        </w:rPr>
        <w:t xml:space="preserve"> gadā</w:t>
      </w:r>
      <w:r w:rsidRPr="00CE6606">
        <w:rPr>
          <w:rFonts w:ascii="Times New Roman" w:hAnsi="Times New Roman" w:cs="Times New Roman"/>
        </w:rPr>
        <w:t xml:space="preserve"> (kopā 26,4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Tālāk </w:t>
      </w:r>
      <w:r w:rsidRPr="00CE6606">
        <w:rPr>
          <w:rStyle w:val="TableRakstz"/>
          <w:rFonts w:ascii="Times New Roman" w:hAnsi="Times New Roman" w:cs="Times New Roman"/>
          <w:b w:val="0"/>
          <w:color w:val="auto"/>
        </w:rPr>
        <w:t>8.</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xml:space="preserve"> sniegts kopsavilkums par pasākuma ietekmi un izmaksām.</w:t>
      </w:r>
    </w:p>
    <w:p w:rsidR="004D3970" w:rsidRPr="00CE6606" w:rsidRDefault="00863B12" w:rsidP="009D153C">
      <w:pPr>
        <w:pStyle w:val="Table"/>
        <w:rPr>
          <w:rFonts w:ascii="Times New Roman" w:hAnsi="Times New Roman" w:cs="Times New Roman"/>
          <w:bCs/>
        </w:rPr>
      </w:pPr>
      <w:bookmarkStart w:id="93" w:name="_Ref420322795"/>
      <w:bookmarkStart w:id="94" w:name="_Toc408514915"/>
      <w:bookmarkStart w:id="95" w:name="_Toc408567016"/>
      <w:bookmarkStart w:id="96" w:name="_Toc420918983"/>
      <w:r w:rsidRPr="00CE6606">
        <w:rPr>
          <w:rStyle w:val="TableRakstz"/>
          <w:rFonts w:ascii="Times New Roman" w:hAnsi="Times New Roman" w:cs="Times New Roman"/>
          <w:color w:val="auto"/>
        </w:rPr>
        <w:t>7. </w:t>
      </w:r>
      <w:r w:rsidRPr="00CE6606">
        <w:rPr>
          <w:rFonts w:ascii="Times New Roman" w:hAnsi="Times New Roman" w:cs="Times New Roman"/>
          <w:noProof/>
          <w:color w:val="auto"/>
        </w:rPr>
        <w:t>tabula</w:t>
      </w:r>
      <w:bookmarkEnd w:id="93"/>
      <w:r w:rsidRPr="00CE6606">
        <w:rPr>
          <w:rFonts w:ascii="Times New Roman" w:hAnsi="Times New Roman" w:cs="Times New Roman"/>
        </w:rPr>
        <w:t>. Kopsavilkums – aramzemju nosusināšanas sistēmu rekonstrukcijas scenāriju salīdzinājums</w:t>
      </w:r>
      <w:bookmarkEnd w:id="94"/>
      <w:bookmarkEnd w:id="95"/>
      <w:bookmarkEnd w:id="96"/>
    </w:p>
    <w:tbl>
      <w:tblPr>
        <w:tblW w:w="5000" w:type="pct"/>
        <w:jc w:val="center"/>
        <w:tblCellMar>
          <w:top w:w="55" w:type="dxa"/>
          <w:left w:w="55" w:type="dxa"/>
          <w:bottom w:w="55" w:type="dxa"/>
          <w:right w:w="55" w:type="dxa"/>
        </w:tblCellMar>
        <w:tblLook w:val="0000" w:firstRow="0" w:lastRow="0" w:firstColumn="0" w:lastColumn="0" w:noHBand="0" w:noVBand="0"/>
      </w:tblPr>
      <w:tblGrid>
        <w:gridCol w:w="4746"/>
        <w:gridCol w:w="1553"/>
        <w:gridCol w:w="1301"/>
        <w:gridCol w:w="1471"/>
      </w:tblGrid>
      <w:tr w:rsidR="001933B6" w:rsidRPr="00CE6606" w:rsidTr="00290A80">
        <w:trPr>
          <w:tblHeader/>
          <w:jc w:val="center"/>
        </w:trPr>
        <w:tc>
          <w:tcPr>
            <w:tcW w:w="261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Parametrs</w:t>
            </w:r>
          </w:p>
        </w:tc>
        <w:tc>
          <w:tcPr>
            <w:tcW w:w="85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Mērvienība</w:t>
            </w:r>
          </w:p>
        </w:tc>
        <w:tc>
          <w:tcPr>
            <w:tcW w:w="717"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Pašreizējā situācija</w:t>
            </w:r>
          </w:p>
        </w:tc>
        <w:tc>
          <w:tcPr>
            <w:tcW w:w="81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Pasākuma īstenošana</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izmaiņu koeficients – ievade</w:t>
            </w:r>
          </w:p>
        </w:tc>
        <w:tc>
          <w:tcPr>
            <w:tcW w:w="85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w:t>
            </w:r>
          </w:p>
        </w:tc>
        <w:tc>
          <w:tcPr>
            <w:tcW w:w="71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c>
          <w:tcPr>
            <w:tcW w:w="81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1,11</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uzkrājums augsnē 0–30 cm dziļumā pārejas perioda beigās</w:t>
            </w:r>
          </w:p>
        </w:tc>
        <w:tc>
          <w:tcPr>
            <w:tcW w:w="856" w:type="pct"/>
            <w:shd w:val="clear" w:color="auto" w:fill="auto"/>
          </w:tcPr>
          <w:p w:rsidR="004D3970" w:rsidRPr="00CE6606" w:rsidRDefault="005D449F">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1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65,6</w:t>
            </w:r>
          </w:p>
        </w:tc>
        <w:tc>
          <w:tcPr>
            <w:tcW w:w="81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72,8</w:t>
            </w: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Pasākuma kopējā ietekme uz oglekļa uzkrājumu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1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7,21</w:t>
            </w:r>
          </w:p>
        </w:tc>
        <w:tc>
          <w:tcPr>
            <w:tcW w:w="81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Oglekļa uzkrājuma augsnē izmaiņas gadā</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1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0,36</w:t>
            </w:r>
          </w:p>
        </w:tc>
        <w:tc>
          <w:tcPr>
            <w:tcW w:w="81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gada piesaiste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1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c>
          <w:tcPr>
            <w:tcW w:w="81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bl>
    <w:p w:rsidR="004D3970" w:rsidRPr="00CE6606" w:rsidRDefault="00863B12" w:rsidP="009D153C">
      <w:pPr>
        <w:pStyle w:val="Table"/>
        <w:rPr>
          <w:rFonts w:ascii="Times New Roman" w:hAnsi="Times New Roman" w:cs="Times New Roman"/>
        </w:rPr>
      </w:pPr>
      <w:bookmarkStart w:id="97" w:name="_Ref420322757"/>
      <w:bookmarkStart w:id="98" w:name="_Toc408514916"/>
      <w:bookmarkStart w:id="99" w:name="_Toc408567017"/>
      <w:bookmarkStart w:id="100" w:name="_Toc420918984"/>
      <w:r w:rsidRPr="00CE6606">
        <w:rPr>
          <w:rStyle w:val="TableRakstz"/>
          <w:rFonts w:ascii="Times New Roman" w:hAnsi="Times New Roman" w:cs="Times New Roman"/>
          <w:color w:val="auto"/>
        </w:rPr>
        <w:t>8. </w:t>
      </w:r>
      <w:r w:rsidRPr="00CE6606">
        <w:rPr>
          <w:rFonts w:ascii="Times New Roman" w:hAnsi="Times New Roman" w:cs="Times New Roman"/>
          <w:noProof/>
          <w:color w:val="auto"/>
        </w:rPr>
        <w:t>tabula</w:t>
      </w:r>
      <w:bookmarkEnd w:id="97"/>
      <w:r w:rsidRPr="00CE6606">
        <w:rPr>
          <w:rFonts w:ascii="Times New Roman" w:hAnsi="Times New Roman" w:cs="Times New Roman"/>
        </w:rPr>
        <w:t>. Kopsavilkums – pasākuma izmaksas un ietekme</w:t>
      </w:r>
      <w:bookmarkEnd w:id="98"/>
      <w:bookmarkEnd w:id="99"/>
      <w:bookmarkEnd w:id="100"/>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25</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660 963</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33 048</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r>
    </w:tbl>
    <w:p w:rsidR="004D3970" w:rsidRPr="00CE6606" w:rsidRDefault="004D3970">
      <w:pPr>
        <w:pStyle w:val="Heading3"/>
        <w:tabs>
          <w:tab w:val="clear" w:pos="-720"/>
          <w:tab w:val="num" w:pos="0"/>
        </w:tabs>
        <w:rPr>
          <w:rFonts w:ascii="Times New Roman" w:hAnsi="Times New Roman" w:cs="Times New Roman"/>
        </w:rPr>
      </w:pPr>
      <w:bookmarkStart w:id="101" w:name="__RefHeading__14669_8200493521"/>
      <w:bookmarkStart w:id="102" w:name="_Toc420682231"/>
      <w:bookmarkEnd w:id="92"/>
      <w:bookmarkEnd w:id="101"/>
      <w:r w:rsidRPr="00CE6606">
        <w:rPr>
          <w:rFonts w:ascii="Times New Roman" w:hAnsi="Times New Roman" w:cs="Times New Roman"/>
        </w:rPr>
        <w:t>Tauriņziežu dzimtas augu (pākšaugu) audzēšana</w:t>
      </w:r>
      <w:bookmarkEnd w:id="102"/>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LAP pasākuma identifikācijas kods ir 10.1.5. (aktivitātes kods M10). Pasākumā paredzēts aramzemē audzēt pākšaugus kopā ar citiem kultūraugiem, ņemot vērā organisko materiālu lielo izmantojumu augsnē un minerālmēslojuma daļēju aizstāšanu ar slāpekli fiksējošiem augiem. To īstenos intensīvi apsaimniekotajā aramzemē ar vidēju organisko materiālu izmantojumu (oglekļa uzkrājuma izmaiņu koeficients izmantojumam ir 1,0, </w:t>
      </w:r>
      <w:r w:rsidRPr="00CE6606">
        <w:rPr>
          <w:rFonts w:ascii="Times New Roman" w:hAnsi="Times New Roman" w:cs="Times New Roman"/>
          <w:i/>
        </w:rPr>
        <w:t>Eggleston et al.</w:t>
      </w:r>
      <w:r w:rsidRPr="00CE6606">
        <w:rPr>
          <w:rFonts w:ascii="Times New Roman" w:hAnsi="Times New Roman" w:cs="Times New Roman"/>
        </w:rPr>
        <w:t xml:space="preserve">, 2006). Pēc pasākuma īstenošanas skarto lauku apsaimniekošanas sistēmu mainīs uz „Augsta, bez mēslojuma” sistēmu atbilstoši </w:t>
      </w:r>
      <w:r w:rsidRPr="00CE6606">
        <w:rPr>
          <w:rFonts w:ascii="Times New Roman" w:hAnsi="Times New Roman" w:cs="Times New Roman"/>
          <w:i/>
        </w:rPr>
        <w:t>IPCC</w:t>
      </w:r>
      <w:r w:rsidRPr="00CE6606">
        <w:rPr>
          <w:rFonts w:ascii="Times New Roman" w:hAnsi="Times New Roman" w:cs="Times New Roman"/>
        </w:rPr>
        <w:t xml:space="preserve"> vadlīnijām </w:t>
      </w:r>
      <w:r w:rsidRPr="00CE6606">
        <w:rPr>
          <w:rFonts w:ascii="Times New Roman" w:hAnsi="Times New Roman" w:cs="Times New Roman"/>
          <w:i/>
        </w:rPr>
        <w:t>AFOLU</w:t>
      </w:r>
      <w:r w:rsidRPr="00CE6606">
        <w:rPr>
          <w:rFonts w:ascii="Times New Roman" w:hAnsi="Times New Roman" w:cs="Times New Roman"/>
        </w:rPr>
        <w:t xml:space="preserve"> sektoram, un oglekļa uzkrājuma izmaiņu koeficients izmantojumam palielināsies līdz 1,11. Par spīti tam, ka skartajos laukos,</w:t>
      </w:r>
      <w:r w:rsidR="00E83FF3">
        <w:rPr>
          <w:rFonts w:ascii="Times New Roman" w:hAnsi="Times New Roman" w:cs="Times New Roman"/>
        </w:rPr>
        <w:t xml:space="preserve"> iespējams, samazināsies galveno</w:t>
      </w:r>
      <w:r w:rsidRPr="00CE6606">
        <w:rPr>
          <w:rFonts w:ascii="Times New Roman" w:hAnsi="Times New Roman" w:cs="Times New Roman"/>
        </w:rPr>
        <w:t xml:space="preserve"> kultūraugu ražība, saistībā ar zemes izmanto</w:t>
      </w:r>
      <w:r w:rsidR="00E83FF3">
        <w:rPr>
          <w:rFonts w:ascii="Times New Roman" w:hAnsi="Times New Roman" w:cs="Times New Roman"/>
        </w:rPr>
        <w:t>šanas maiņu (zālāja transformēšana par aramzemi vai atmežošana</w:t>
      </w:r>
      <w:r w:rsidRPr="00CE6606">
        <w:rPr>
          <w:rFonts w:ascii="Times New Roman" w:hAnsi="Times New Roman" w:cs="Times New Roman"/>
        </w:rPr>
        <w:t>) pēc pasākuma īstenošanas SEG emisijas netiek vērtētas, jo aktivitātes negatīvo ietekmi uz kultūraugu audzēšanu kompensēs ražīguma intensifikācija ekstensīvi apsaimniekotā aramzemē.</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Pasākums ietekmēs augsnes radītās CO</w:t>
      </w:r>
      <w:r w:rsidRPr="00CE6606">
        <w:rPr>
          <w:rFonts w:ascii="Times New Roman" w:hAnsi="Times New Roman" w:cs="Times New Roman"/>
          <w:vertAlign w:val="subscript"/>
        </w:rPr>
        <w:t>2</w:t>
      </w:r>
      <w:r w:rsidR="00E83FF3">
        <w:rPr>
          <w:rFonts w:ascii="Times New Roman" w:hAnsi="Times New Roman" w:cs="Times New Roman"/>
        </w:rPr>
        <w:t xml:space="preserve"> emisijas. Nav</w:t>
      </w:r>
      <w:r w:rsidRPr="00CE6606">
        <w:rPr>
          <w:rFonts w:ascii="Times New Roman" w:hAnsi="Times New Roman" w:cs="Times New Roman"/>
        </w:rPr>
        <w:t xml:space="preserve"> pētījumu datu, lai varētu ziņot par iespējamu ietekmi uz N</w:t>
      </w:r>
      <w:r w:rsidRPr="00CE6606">
        <w:rPr>
          <w:rFonts w:ascii="Times New Roman" w:hAnsi="Times New Roman" w:cs="Times New Roman"/>
          <w:vertAlign w:val="subscript"/>
        </w:rPr>
        <w:t>2</w:t>
      </w:r>
      <w:r w:rsidRPr="00CE6606">
        <w:rPr>
          <w:rFonts w:ascii="Times New Roman" w:hAnsi="Times New Roman" w:cs="Times New Roman"/>
        </w:rPr>
        <w:t>O emisijām; tomēr augsnes radītās N</w:t>
      </w:r>
      <w:r w:rsidRPr="00CE6606">
        <w:rPr>
          <w:rFonts w:ascii="Times New Roman" w:hAnsi="Times New Roman" w:cs="Times New Roman"/>
          <w:vertAlign w:val="subscript"/>
        </w:rPr>
        <w:t>2</w:t>
      </w:r>
      <w:r w:rsidRPr="00CE6606">
        <w:rPr>
          <w:rFonts w:ascii="Times New Roman" w:hAnsi="Times New Roman" w:cs="Times New Roman"/>
        </w:rPr>
        <w:t>O emisijas, par kurām ir ziņots saistībā ar lauksaimniecības nozari, var palielināties sakarā ar kopējā slāpekļa izmantojuma pieaugumu, ja tiek apsvērts primāro kultūraugu samazinājums.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lastRenderedPageBreak/>
        <w:t>Pasākums valsts līmenī LAP ietvaros tiks īstenots laikposmā no 2015. līdz 2020. gadam. Pasākuma politiskais ietvars tiks izstrādāts, balstoties uz regulējumu, kas attiecas uz LAP īstenošanu. Paredzams, ka darbības ietekme ilgs 20 gadus.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Abu scenāriju (tradicionālā kultūraugu audzēšanas sistēma un pākšaugu un primāro kultūraugu izmantošana) salīdzinājuma kopsavilkums ir parādīts </w:t>
      </w:r>
      <w:r w:rsidRPr="00CE6606">
        <w:rPr>
          <w:rStyle w:val="TableRakstz"/>
          <w:rFonts w:ascii="Times New Roman" w:hAnsi="Times New Roman" w:cs="Times New Roman"/>
          <w:b w:val="0"/>
          <w:color w:val="auto"/>
        </w:rPr>
        <w:t>9.</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aprēķinot oglekļa uzkrājuma izmaiņas augsnē, ņem vērā 20 gadu pārejas periodu. Īstenojot pasāk</w:t>
      </w:r>
      <w:r w:rsidR="00E83FF3">
        <w:rPr>
          <w:rFonts w:ascii="Times New Roman" w:hAnsi="Times New Roman" w:cs="Times New Roman"/>
        </w:rPr>
        <w:t>umu saskaņā ar 1. līmeņa metodoloģiju</w:t>
      </w:r>
      <w:r w:rsidRPr="00CE6606">
        <w:rPr>
          <w:rFonts w:ascii="Times New Roman" w:hAnsi="Times New Roman" w:cs="Times New Roman"/>
        </w:rPr>
        <w:t>, 20 gadu laikā pēc pasākuma īstenošanas tiks veicināta CO</w:t>
      </w:r>
      <w:r w:rsidRPr="00CE6606">
        <w:rPr>
          <w:rFonts w:ascii="Times New Roman" w:hAnsi="Times New Roman" w:cs="Times New Roman"/>
          <w:vertAlign w:val="subscript"/>
        </w:rPr>
        <w:t>2</w:t>
      </w:r>
      <w:r w:rsidRPr="00CE6606">
        <w:rPr>
          <w:rFonts w:ascii="Times New Roman" w:hAnsi="Times New Roman" w:cs="Times New Roman"/>
        </w:rPr>
        <w:t xml:space="preserve"> neto piesaiste augsnē – </w:t>
      </w:r>
      <w:r w:rsidRPr="00CE6606">
        <w:rPr>
          <w:rFonts w:ascii="Times New Roman" w:hAnsi="Times New Roman" w:cs="Times New Roman"/>
          <w:b/>
        </w:rPr>
        <w:t>1,32 tonnas CO</w:t>
      </w:r>
      <w:r w:rsidRPr="00CE6606">
        <w:rPr>
          <w:rFonts w:ascii="Times New Roman" w:hAnsi="Times New Roman" w:cs="Times New Roman"/>
          <w:b/>
          <w:vertAlign w:val="subscript"/>
        </w:rPr>
        <w:t>2</w:t>
      </w:r>
      <w:r w:rsidRPr="00CE6606">
        <w:rPr>
          <w:rFonts w:ascii="Times New Roman" w:hAnsi="Times New Roman" w:cs="Times New Roman"/>
          <w:b/>
        </w:rPr>
        <w:t xml:space="preserve"> uz ha</w:t>
      </w:r>
      <w:r w:rsidRPr="00CE6606">
        <w:rPr>
          <w:rFonts w:ascii="Times New Roman" w:hAnsi="Times New Roman" w:cs="Times New Roman"/>
          <w:b/>
          <w:vertAlign w:val="superscript"/>
        </w:rPr>
        <w:t>-1</w:t>
      </w:r>
      <w:r w:rsidRPr="00CE6606">
        <w:rPr>
          <w:rFonts w:ascii="Times New Roman" w:hAnsi="Times New Roman" w:cs="Times New Roman"/>
          <w:b/>
        </w:rPr>
        <w:t xml:space="preserve"> gadā</w:t>
      </w:r>
      <w:r w:rsidRPr="00CE6606">
        <w:rPr>
          <w:rFonts w:ascii="Times New Roman" w:hAnsi="Times New Roman" w:cs="Times New Roman"/>
        </w:rPr>
        <w:t xml:space="preserve"> (kopā 26,4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Tālāk </w:t>
      </w:r>
      <w:r w:rsidRPr="00CE6606">
        <w:rPr>
          <w:rStyle w:val="TableRakstz"/>
          <w:rFonts w:ascii="Times New Roman" w:hAnsi="Times New Roman" w:cs="Times New Roman"/>
          <w:b w:val="0"/>
          <w:color w:val="auto"/>
        </w:rPr>
        <w:t>10.</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xml:space="preserve"> sniegts kopsavilkums par pasākuma ietekmi un izmaksām.</w:t>
      </w:r>
    </w:p>
    <w:p w:rsidR="004D3970" w:rsidRPr="00CE6606" w:rsidRDefault="00863B12" w:rsidP="009D153C">
      <w:pPr>
        <w:pStyle w:val="Table"/>
        <w:rPr>
          <w:rFonts w:ascii="Times New Roman" w:hAnsi="Times New Roman" w:cs="Times New Roman"/>
          <w:bCs/>
        </w:rPr>
      </w:pPr>
      <w:bookmarkStart w:id="103" w:name="_Ref420322846"/>
      <w:bookmarkStart w:id="104" w:name="_Toc408514917"/>
      <w:bookmarkStart w:id="105" w:name="_Toc408567018"/>
      <w:bookmarkStart w:id="106" w:name="_Toc420918985"/>
      <w:r w:rsidRPr="00CE6606">
        <w:rPr>
          <w:rStyle w:val="TableRakstz"/>
          <w:rFonts w:ascii="Times New Roman" w:hAnsi="Times New Roman" w:cs="Times New Roman"/>
          <w:color w:val="auto"/>
        </w:rPr>
        <w:t>9. </w:t>
      </w:r>
      <w:r w:rsidRPr="00CE6606">
        <w:rPr>
          <w:rFonts w:ascii="Times New Roman" w:hAnsi="Times New Roman" w:cs="Times New Roman"/>
          <w:noProof/>
          <w:color w:val="auto"/>
        </w:rPr>
        <w:t>tabula</w:t>
      </w:r>
      <w:bookmarkEnd w:id="103"/>
      <w:r w:rsidRPr="00CE6606">
        <w:rPr>
          <w:rFonts w:ascii="Times New Roman" w:hAnsi="Times New Roman" w:cs="Times New Roman"/>
        </w:rPr>
        <w:t>. Kopsavilkums – nosusināšanas sistēmu rekonstrukcijas aramzemē scenāriju salīdzinājums</w:t>
      </w:r>
      <w:bookmarkEnd w:id="104"/>
      <w:bookmarkEnd w:id="105"/>
      <w:bookmarkEnd w:id="106"/>
    </w:p>
    <w:tbl>
      <w:tblPr>
        <w:tblW w:w="5000" w:type="pct"/>
        <w:jc w:val="center"/>
        <w:tblCellMar>
          <w:top w:w="55" w:type="dxa"/>
          <w:left w:w="55" w:type="dxa"/>
          <w:bottom w:w="55" w:type="dxa"/>
          <w:right w:w="55" w:type="dxa"/>
        </w:tblCellMar>
        <w:tblLook w:val="0000" w:firstRow="0" w:lastRow="0" w:firstColumn="0" w:lastColumn="0" w:noHBand="0" w:noVBand="0"/>
      </w:tblPr>
      <w:tblGrid>
        <w:gridCol w:w="4746"/>
        <w:gridCol w:w="1553"/>
        <w:gridCol w:w="1435"/>
        <w:gridCol w:w="1337"/>
      </w:tblGrid>
      <w:tr w:rsidR="001933B6" w:rsidRPr="00CE6606" w:rsidTr="00290A80">
        <w:trPr>
          <w:tblHeader/>
          <w:jc w:val="center"/>
        </w:trPr>
        <w:tc>
          <w:tcPr>
            <w:tcW w:w="261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Parametrs</w:t>
            </w:r>
          </w:p>
        </w:tc>
        <w:tc>
          <w:tcPr>
            <w:tcW w:w="856"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Mērvienība</w:t>
            </w:r>
          </w:p>
        </w:tc>
        <w:tc>
          <w:tcPr>
            <w:tcW w:w="791" w:type="pct"/>
            <w:shd w:val="clear" w:color="auto" w:fill="auto"/>
          </w:tcPr>
          <w:p w:rsidR="004D3970" w:rsidRPr="00CE6606" w:rsidRDefault="004D3970" w:rsidP="00C6367E">
            <w:pPr>
              <w:pStyle w:val="TableHeading"/>
              <w:spacing w:after="0"/>
              <w:rPr>
                <w:rFonts w:ascii="Times New Roman" w:hAnsi="Times New Roman" w:cs="Times New Roman"/>
                <w:bCs/>
                <w:sz w:val="22"/>
                <w:szCs w:val="22"/>
              </w:rPr>
            </w:pPr>
            <w:r w:rsidRPr="00CE6606">
              <w:rPr>
                <w:rFonts w:ascii="Times New Roman" w:hAnsi="Times New Roman" w:cs="Times New Roman"/>
                <w:sz w:val="22"/>
              </w:rPr>
              <w:t>Pašreizējā situācija</w:t>
            </w:r>
          </w:p>
        </w:tc>
        <w:tc>
          <w:tcPr>
            <w:tcW w:w="73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Pasākuma īstenošana</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uzkrājuma izmaiņu koeficients – ievade</w:t>
            </w:r>
          </w:p>
        </w:tc>
        <w:tc>
          <w:tcPr>
            <w:tcW w:w="85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w:t>
            </w:r>
          </w:p>
        </w:tc>
        <w:tc>
          <w:tcPr>
            <w:tcW w:w="7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c>
          <w:tcPr>
            <w:tcW w:w="73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1,11</w:t>
            </w:r>
          </w:p>
        </w:tc>
      </w:tr>
      <w:tr w:rsidR="001933B6" w:rsidRPr="00CE6606" w:rsidTr="00290A80">
        <w:trPr>
          <w:jc w:val="center"/>
        </w:trPr>
        <w:tc>
          <w:tcPr>
            <w:tcW w:w="261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Oglekļa uzkrājums augsnē 0–30 cm dziļumā pārejas perioda beigās</w:t>
            </w:r>
          </w:p>
        </w:tc>
        <w:tc>
          <w:tcPr>
            <w:tcW w:w="856" w:type="pct"/>
            <w:shd w:val="clear" w:color="auto" w:fill="auto"/>
          </w:tcPr>
          <w:p w:rsidR="004D3970" w:rsidRPr="00CE6606" w:rsidRDefault="005D449F">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65,6</w:t>
            </w:r>
          </w:p>
        </w:tc>
        <w:tc>
          <w:tcPr>
            <w:tcW w:w="73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72,8</w:t>
            </w: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Pasākuma kopējā ietekme uz oglekļa uzkrājumu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7,21</w:t>
            </w:r>
          </w:p>
        </w:tc>
        <w:tc>
          <w:tcPr>
            <w:tcW w:w="73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Oglekļa uzkrājuma augsnē gada izmaiņas</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0,36</w:t>
            </w:r>
          </w:p>
        </w:tc>
        <w:tc>
          <w:tcPr>
            <w:tcW w:w="73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r w:rsidR="00AF5678" w:rsidRPr="00CE6606" w:rsidTr="00290A80">
        <w:trPr>
          <w:jc w:val="center"/>
        </w:trPr>
        <w:tc>
          <w:tcPr>
            <w:tcW w:w="261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gada piesaiste augsnē</w:t>
            </w:r>
          </w:p>
        </w:tc>
        <w:tc>
          <w:tcPr>
            <w:tcW w:w="856" w:type="pct"/>
            <w:shd w:val="clear" w:color="auto" w:fill="auto"/>
          </w:tcPr>
          <w:p w:rsidR="00AF5678" w:rsidRPr="00CE6606" w:rsidRDefault="00AF5678">
            <w:pPr>
              <w:pStyle w:val="TableContents"/>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791"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c>
          <w:tcPr>
            <w:tcW w:w="737" w:type="pct"/>
            <w:shd w:val="clear" w:color="auto" w:fill="auto"/>
          </w:tcPr>
          <w:p w:rsidR="00AF5678" w:rsidRPr="00CE6606" w:rsidRDefault="00AF5678" w:rsidP="00AF5678">
            <w:pPr>
              <w:pStyle w:val="TableContents"/>
              <w:jc w:val="center"/>
              <w:rPr>
                <w:rFonts w:ascii="Times New Roman" w:hAnsi="Times New Roman" w:cs="Times New Roman"/>
                <w:sz w:val="22"/>
                <w:szCs w:val="22"/>
              </w:rPr>
            </w:pPr>
          </w:p>
        </w:tc>
      </w:tr>
    </w:tbl>
    <w:p w:rsidR="004D3970" w:rsidRPr="00CE6606" w:rsidRDefault="00863B12" w:rsidP="009D153C">
      <w:pPr>
        <w:pStyle w:val="Table"/>
        <w:rPr>
          <w:rFonts w:ascii="Times New Roman" w:hAnsi="Times New Roman" w:cs="Times New Roman"/>
        </w:rPr>
      </w:pPr>
      <w:bookmarkStart w:id="107" w:name="_Ref420322836"/>
      <w:bookmarkStart w:id="108" w:name="_Toc408514918"/>
      <w:bookmarkStart w:id="109" w:name="_Toc408567019"/>
      <w:bookmarkStart w:id="110" w:name="_Toc420918986"/>
      <w:r w:rsidRPr="00CE6606">
        <w:rPr>
          <w:rStyle w:val="TableRakstz"/>
          <w:rFonts w:ascii="Times New Roman" w:hAnsi="Times New Roman" w:cs="Times New Roman"/>
          <w:color w:val="auto"/>
        </w:rPr>
        <w:t xml:space="preserve">10. </w:t>
      </w:r>
      <w:r w:rsidRPr="00CE6606">
        <w:rPr>
          <w:rFonts w:ascii="Times New Roman" w:hAnsi="Times New Roman" w:cs="Times New Roman"/>
          <w:noProof/>
          <w:color w:val="auto"/>
        </w:rPr>
        <w:t>tabula</w:t>
      </w:r>
      <w:bookmarkEnd w:id="107"/>
      <w:r w:rsidRPr="00CE6606">
        <w:rPr>
          <w:rFonts w:ascii="Times New Roman" w:hAnsi="Times New Roman" w:cs="Times New Roman"/>
        </w:rPr>
        <w:t>. Kopsavilkums – pasākuma izmaksas un ietekme</w:t>
      </w:r>
      <w:bookmarkEnd w:id="108"/>
      <w:bookmarkEnd w:id="109"/>
      <w:bookmarkEnd w:id="110"/>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Kopējās izmaksas plānošanas periodā</w:t>
            </w:r>
          </w:p>
        </w:tc>
        <w:tc>
          <w:tcPr>
            <w:tcW w:w="1264" w:type="pct"/>
            <w:shd w:val="clear" w:color="auto" w:fill="auto"/>
          </w:tcPr>
          <w:p w:rsidR="004D3970" w:rsidRPr="00CE6606" w:rsidRDefault="004D3970" w:rsidP="00AF5678">
            <w:pPr>
              <w:pStyle w:val="TableContents"/>
              <w:rPr>
                <w:rStyle w:val="Tobedone"/>
                <w:rFonts w:ascii="Times New Roman" w:hAnsi="Times New Roman" w:cs="Times New Roman"/>
                <w:sz w:val="22"/>
                <w:szCs w:val="22"/>
              </w:rPr>
            </w:pPr>
            <w:r w:rsidRPr="00CE6606">
              <w:rPr>
                <w:rFonts w:ascii="Times New Roman" w:hAnsi="Times New Roman" w:cs="Times New Roman"/>
                <w:sz w:val="22"/>
              </w:rPr>
              <w:t>EUR</w:t>
            </w:r>
          </w:p>
        </w:tc>
        <w:tc>
          <w:tcPr>
            <w:tcW w:w="1265" w:type="pct"/>
            <w:shd w:val="clear" w:color="auto" w:fill="auto"/>
          </w:tcPr>
          <w:p w:rsidR="004D3970" w:rsidRPr="00CE6606" w:rsidRDefault="004D3970" w:rsidP="00AF5678">
            <w:pPr>
              <w:jc w:val="center"/>
              <w:rPr>
                <w:rFonts w:ascii="Times New Roman" w:hAnsi="Times New Roman" w:cs="Times New Roman"/>
                <w:szCs w:val="22"/>
              </w:rPr>
            </w:pPr>
            <w:r w:rsidRPr="00CE6606">
              <w:rPr>
                <w:rFonts w:ascii="Times New Roman" w:hAnsi="Times New Roman" w:cs="Times New Roman"/>
              </w:rPr>
              <w:t>Jāatjaunina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AF5678">
            <w:pPr>
              <w:pStyle w:val="TableContents"/>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50</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1 321 925</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66 096</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1,32</w:t>
            </w:r>
          </w:p>
        </w:tc>
      </w:tr>
    </w:tbl>
    <w:p w:rsidR="004D3970" w:rsidRPr="00CE6606" w:rsidRDefault="004D3970">
      <w:pPr>
        <w:pStyle w:val="Heading3"/>
        <w:tabs>
          <w:tab w:val="clear" w:pos="-720"/>
          <w:tab w:val="num" w:pos="0"/>
        </w:tabs>
        <w:rPr>
          <w:rFonts w:ascii="Times New Roman" w:hAnsi="Times New Roman" w:cs="Times New Roman"/>
        </w:rPr>
      </w:pPr>
      <w:bookmarkStart w:id="111" w:name="__RefHeading__14671_8200493521"/>
      <w:bookmarkStart w:id="112" w:name="_Toc420682232"/>
      <w:bookmarkEnd w:id="111"/>
      <w:r w:rsidRPr="00CE6606">
        <w:rPr>
          <w:rFonts w:ascii="Times New Roman" w:hAnsi="Times New Roman" w:cs="Times New Roman"/>
        </w:rPr>
        <w:t>Aramzemes zaļināšana</w:t>
      </w:r>
      <w:bookmarkEnd w:id="112"/>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LAP pasākuma identifikācijas kods ir 10.1.7. (aktivitātes kods M10). Ja noteikta aramzemes platība netiek iekļauta tradicionālajā kultūraugu audzēšanas sistēmā un šajā teritorijā neieaudzē mežu vai to neizmanto daudzgadīgo kultūraugu audzēšanai, tas kopumā nesamazinās SEG emisijas vai nepalielinās CO</w:t>
      </w:r>
      <w:r w:rsidRPr="00CE6606">
        <w:rPr>
          <w:rFonts w:ascii="Times New Roman" w:hAnsi="Times New Roman" w:cs="Times New Roman"/>
          <w:vertAlign w:val="subscript"/>
        </w:rPr>
        <w:t>2</w:t>
      </w:r>
      <w:r w:rsidRPr="00CE6606">
        <w:rPr>
          <w:rFonts w:ascii="Times New Roman" w:hAnsi="Times New Roman" w:cs="Times New Roman"/>
        </w:rPr>
        <w:t xml:space="preserve"> piesaisti, jo, lai saglabātu ražīgumu, lauka izmēra samazināšana vienā vietā būtu jākompensē ar lauka platības palielināšanu kādā citā vietā, ja netiek īstenoti citi ražīguma pasākumi. Tomēr SEG emisijas var samazinot, organiski bagātā augsnē veicot mazāk apsaimniekošanas darbību. Organiski bagātas augsnes pārveidošanai netiek paredzēts papildu atbalsts; tāpēc, aprēķinot ietekmi, pieņem, ka aramzemes daļa uz organiski bagātas augsnes, ko atvēl zaļināšanas mērķiem, būs vienāda ar organiski bagātas augsnes daļu aramzemē.</w:t>
      </w:r>
    </w:p>
    <w:p w:rsidR="00786FF9" w:rsidRDefault="004D3970" w:rsidP="006B2196">
      <w:pPr>
        <w:pStyle w:val="BodyText"/>
        <w:rPr>
          <w:rFonts w:ascii="Times New Roman" w:hAnsi="Times New Roman" w:cs="Times New Roman"/>
        </w:rPr>
      </w:pPr>
      <w:r w:rsidRPr="00CE6606">
        <w:rPr>
          <w:rFonts w:ascii="Times New Roman" w:hAnsi="Times New Roman" w:cs="Times New Roman"/>
        </w:rPr>
        <w:lastRenderedPageBreak/>
        <w:t>Uz organiski bagātas augsnes esošas aramzemes pārveidošana par zālāju samazinās CO</w:t>
      </w:r>
      <w:r w:rsidRPr="00CE6606">
        <w:rPr>
          <w:rFonts w:ascii="Times New Roman" w:hAnsi="Times New Roman" w:cs="Times New Roman"/>
          <w:vertAlign w:val="subscript"/>
        </w:rPr>
        <w:t>2</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 xml:space="preserve">O emisijas. Atbilstoši </w:t>
      </w:r>
      <w:r w:rsidRPr="00CE6606">
        <w:rPr>
          <w:rFonts w:ascii="Times New Roman" w:hAnsi="Times New Roman" w:cs="Times New Roman"/>
          <w:i/>
        </w:rPr>
        <w:t>IPCC</w:t>
      </w:r>
      <w:r w:rsidRPr="00CE6606">
        <w:rPr>
          <w:rFonts w:ascii="Times New Roman" w:hAnsi="Times New Roman" w:cs="Times New Roman"/>
        </w:rPr>
        <w:t xml:space="preserve"> vadlīniju 2013. gada pielikumam par mitrājiem </w:t>
      </w:r>
      <w:r w:rsidRPr="00CE6606">
        <w:rPr>
          <w:rFonts w:ascii="Times New Roman" w:hAnsi="Times New Roman" w:cs="Times New Roman"/>
          <w:i/>
        </w:rPr>
        <w:t>AFOLU</w:t>
      </w:r>
      <w:r w:rsidRPr="00CE6606">
        <w:rPr>
          <w:rFonts w:ascii="Times New Roman" w:hAnsi="Times New Roman" w:cs="Times New Roman"/>
        </w:rPr>
        <w:t xml:space="preserve"> sektoram CO</w:t>
      </w:r>
      <w:r w:rsidRPr="00CE6606">
        <w:rPr>
          <w:rFonts w:ascii="Times New Roman" w:hAnsi="Times New Roman" w:cs="Times New Roman"/>
          <w:vertAlign w:val="subscript"/>
        </w:rPr>
        <w:t>2</w:t>
      </w:r>
      <w:r w:rsidRPr="00CE6606">
        <w:rPr>
          <w:rFonts w:ascii="Times New Roman" w:hAnsi="Times New Roman" w:cs="Times New Roman"/>
        </w:rPr>
        <w:t xml:space="preserve"> emisijas, kas rodas aramzemē ar organiski bagātu augsni mērenā klimata zonās, ir 28,97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 emisijas, kas rodas zālājā ar organiski bagātu augsni mērenā klimata zonās, ir 22,37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 attiecīgi zemes izmantošanas maiņa, aramzemi pārveidojot par zālāju ar organiski bagātu augsni, samazina CO</w:t>
      </w:r>
      <w:r w:rsidRPr="00CE6606">
        <w:rPr>
          <w:rFonts w:ascii="Times New Roman" w:hAnsi="Times New Roman" w:cs="Times New Roman"/>
          <w:vertAlign w:val="subscript"/>
        </w:rPr>
        <w:t>2</w:t>
      </w:r>
      <w:r w:rsidRPr="00CE6606">
        <w:rPr>
          <w:rFonts w:ascii="Times New Roman" w:hAnsi="Times New Roman" w:cs="Times New Roman"/>
        </w:rPr>
        <w:t xml:space="preserve"> emisijas par 6,6 tonnām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 Pārveidojot 1 ha aramzemes par zālāju ar organiski bagātam augsnēm, CO</w:t>
      </w:r>
      <w:r w:rsidRPr="00CE6606">
        <w:rPr>
          <w:rFonts w:ascii="Times New Roman" w:hAnsi="Times New Roman" w:cs="Times New Roman"/>
          <w:vertAlign w:val="subscript"/>
        </w:rPr>
        <w:t>2</w:t>
      </w:r>
      <w:r w:rsidRPr="00CE6606">
        <w:rPr>
          <w:rFonts w:ascii="Times New Roman" w:hAnsi="Times New Roman" w:cs="Times New Roman"/>
        </w:rPr>
        <w:t xml:space="preserve"> emisijas samazinātos par </w:t>
      </w:r>
      <w:r w:rsidRPr="00CE6606">
        <w:rPr>
          <w:rFonts w:ascii="Times New Roman" w:hAnsi="Times New Roman" w:cs="Times New Roman"/>
          <w:b/>
        </w:rPr>
        <w:t>0,3 tonnām CO</w:t>
      </w:r>
      <w:r w:rsidRPr="00CE6606">
        <w:rPr>
          <w:rFonts w:ascii="Times New Roman" w:hAnsi="Times New Roman" w:cs="Times New Roman"/>
          <w:b/>
          <w:vertAlign w:val="subscript"/>
        </w:rPr>
        <w:t>2</w:t>
      </w:r>
      <w:r w:rsidRPr="00CE6606">
        <w:rPr>
          <w:rFonts w:ascii="Times New Roman" w:hAnsi="Times New Roman" w:cs="Times New Roman"/>
          <w:b/>
        </w:rPr>
        <w:t xml:space="preserve"> uz ha</w:t>
      </w:r>
      <w:r w:rsidRPr="00CE6606">
        <w:rPr>
          <w:rFonts w:ascii="Times New Roman" w:hAnsi="Times New Roman" w:cs="Times New Roman"/>
          <w:b/>
          <w:vertAlign w:val="superscript"/>
        </w:rPr>
        <w:t>-1</w:t>
      </w:r>
      <w:r w:rsidRPr="00CE6606">
        <w:rPr>
          <w:rFonts w:ascii="Times New Roman" w:hAnsi="Times New Roman" w:cs="Times New Roman"/>
          <w:b/>
        </w:rPr>
        <w:t xml:space="preserve"> gadā</w:t>
      </w:r>
      <w:r w:rsidRPr="00CE6606">
        <w:rPr>
          <w:rFonts w:ascii="Times New Roman" w:hAnsi="Times New Roman" w:cs="Times New Roman"/>
        </w:rPr>
        <w: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Valsts līmenī LAP darbības jomā pasākums tiks īstenots laikposmā no 2015. līdz 2020. gadam. Pasākuma politikas satvars vēl nav izveidots. To izstrādās, balstoties uz regulējumu, kas attiecas uz LAP īstenošanu. Aktivitātes ietekmes ilgums ir atkarīgs no oglekļa uzkrājuma organiski bagātā augsnē, kas atrodas pārveidotā aramzemē ar organiski bagātu augsni. Aprēķinos uzskata, ka ietekme ilgst 20 gadus; tomēr tā pastāv tik ilgi, kamēr vien lauks netiek atkal pārveidots kultūraugu audzēšanai. Tālāk </w:t>
      </w:r>
      <w:r w:rsidRPr="00CE6606">
        <w:rPr>
          <w:rStyle w:val="TableRakstz"/>
          <w:rFonts w:ascii="Times New Roman" w:hAnsi="Times New Roman" w:cs="Times New Roman"/>
          <w:b w:val="0"/>
          <w:color w:val="auto"/>
        </w:rPr>
        <w:t>11.</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xml:space="preserve"> sniegts kopsavilkums par pasākuma ietekmi un izmaksām.</w:t>
      </w:r>
    </w:p>
    <w:p w:rsidR="004D3970" w:rsidRPr="00CE6606" w:rsidRDefault="00863B12" w:rsidP="009D153C">
      <w:pPr>
        <w:pStyle w:val="Table"/>
        <w:rPr>
          <w:rFonts w:ascii="Times New Roman" w:hAnsi="Times New Roman" w:cs="Times New Roman"/>
        </w:rPr>
      </w:pPr>
      <w:bookmarkStart w:id="113" w:name="_Ref420322879"/>
      <w:bookmarkStart w:id="114" w:name="_Toc408514919"/>
      <w:bookmarkStart w:id="115" w:name="_Toc408567020"/>
      <w:bookmarkStart w:id="116" w:name="_Toc420918987"/>
      <w:r w:rsidRPr="00CE6606">
        <w:rPr>
          <w:rStyle w:val="TableRakstz"/>
          <w:rFonts w:ascii="Times New Roman" w:hAnsi="Times New Roman" w:cs="Times New Roman"/>
          <w:color w:val="auto"/>
        </w:rPr>
        <w:t xml:space="preserve">11. </w:t>
      </w:r>
      <w:r w:rsidRPr="00CE6606">
        <w:rPr>
          <w:rFonts w:ascii="Times New Roman" w:hAnsi="Times New Roman" w:cs="Times New Roman"/>
          <w:noProof/>
          <w:color w:val="auto"/>
        </w:rPr>
        <w:t>tabula</w:t>
      </w:r>
      <w:bookmarkEnd w:id="113"/>
      <w:r w:rsidRPr="00CE6606">
        <w:rPr>
          <w:rFonts w:ascii="Times New Roman" w:hAnsi="Times New Roman" w:cs="Times New Roman"/>
        </w:rPr>
        <w:t>. Pasākumu radītās ietekmes kopsavilkums</w:t>
      </w:r>
      <w:bookmarkEnd w:id="114"/>
      <w:bookmarkEnd w:id="115"/>
      <w:bookmarkEnd w:id="116"/>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9059E3"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9059E3"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9059E3"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0,9</w:t>
            </w:r>
          </w:p>
        </w:tc>
      </w:tr>
    </w:tbl>
    <w:p w:rsidR="004D3970" w:rsidRPr="00CE6606" w:rsidRDefault="004D3970">
      <w:pPr>
        <w:pStyle w:val="Heading2"/>
        <w:tabs>
          <w:tab w:val="clear" w:pos="-576"/>
          <w:tab w:val="num" w:pos="0"/>
        </w:tabs>
        <w:rPr>
          <w:rFonts w:ascii="Times New Roman" w:hAnsi="Times New Roman" w:cs="Times New Roman"/>
        </w:rPr>
      </w:pPr>
      <w:bookmarkStart w:id="117" w:name="_toc6737"/>
      <w:bookmarkStart w:id="118" w:name="_Toc420682233"/>
      <w:bookmarkEnd w:id="117"/>
      <w:r w:rsidRPr="00CE6606">
        <w:rPr>
          <w:rFonts w:ascii="Times New Roman" w:hAnsi="Times New Roman" w:cs="Times New Roman"/>
        </w:rPr>
        <w:t>Meža zemē īstenotie pasākumi</w:t>
      </w:r>
      <w:bookmarkEnd w:id="118"/>
    </w:p>
    <w:p w:rsidR="004D3970" w:rsidRPr="00CE6606" w:rsidRDefault="00E83FF3">
      <w:pPr>
        <w:pStyle w:val="Heading3"/>
        <w:tabs>
          <w:tab w:val="clear" w:pos="-720"/>
          <w:tab w:val="num" w:pos="0"/>
        </w:tabs>
        <w:rPr>
          <w:rFonts w:ascii="Times New Roman" w:hAnsi="Times New Roman" w:cs="Times New Roman"/>
        </w:rPr>
      </w:pPr>
      <w:bookmarkStart w:id="119" w:name="_Toc420682234"/>
      <w:r>
        <w:rPr>
          <w:rFonts w:ascii="Times New Roman" w:hAnsi="Times New Roman" w:cs="Times New Roman"/>
        </w:rPr>
        <w:t>Meža</w:t>
      </w:r>
      <w:r w:rsidR="004D3970" w:rsidRPr="00CE6606">
        <w:rPr>
          <w:rFonts w:ascii="Times New Roman" w:hAnsi="Times New Roman" w:cs="Times New Roman"/>
        </w:rPr>
        <w:t xml:space="preserve"> infrastruktūras attīstība un pielāgošana</w:t>
      </w:r>
      <w:bookmarkEnd w:id="119"/>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Lauku attīstības programmā (LAP) 2014.–2020. gadam pasākuma identifikācijas kods ir 4.3. (aktivitātes kods M04). Aktivitātes pasākumi, kas paredzēti klimata pārmaiņu mazināšanai, ietver pašreizējo nosusināšanas sistēmu rekonstrukciju un pilnveidošanu meža zemē, lai saglabātu un vairotu zemes ekonomisko vērtību un ražīgumu nosusinātā zemē. Pasākumam ir gan tieša, gan netieša ietekme uz SEG emisijām īstermiņā un ilgtermiņā. Ietekme uz dzīvās un nedzīvās biomasas oglekļa krātuvi meža zemē ir ļoti liela. Ietekmi uz tādu SEG emisijām, kas nav CO</w:t>
      </w:r>
      <w:r w:rsidRPr="00CE6606">
        <w:rPr>
          <w:rFonts w:ascii="Times New Roman" w:hAnsi="Times New Roman" w:cs="Times New Roman"/>
          <w:vertAlign w:val="subscript"/>
        </w:rPr>
        <w:t>2</w:t>
      </w:r>
      <w:r w:rsidRPr="00CE6606">
        <w:rPr>
          <w:rFonts w:ascii="Times New Roman" w:hAnsi="Times New Roman" w:cs="Times New Roman"/>
        </w:rPr>
        <w:t xml:space="preserve"> (proti, CH</w:t>
      </w:r>
      <w:r w:rsidRPr="00CE6606">
        <w:rPr>
          <w:rFonts w:ascii="Times New Roman" w:hAnsi="Times New Roman" w:cs="Times New Roman"/>
          <w:vertAlign w:val="subscript"/>
        </w:rPr>
        <w:t>4</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O), nevar novērtēt ar pieņemamu nenoteiktības līmeni, jo trūkst ticamu pētījumu datu. Tāpēc ir novērtēta tikai ietekme uz CO</w:t>
      </w:r>
      <w:r w:rsidRPr="00CE6606">
        <w:rPr>
          <w:rFonts w:ascii="Times New Roman" w:hAnsi="Times New Roman" w:cs="Times New Roman"/>
          <w:vertAlign w:val="subscript"/>
        </w:rPr>
        <w:t>2</w:t>
      </w:r>
      <w:r w:rsidRPr="00CE6606">
        <w:rPr>
          <w:rFonts w:ascii="Times New Roman" w:hAnsi="Times New Roman" w:cs="Times New Roman"/>
        </w:rPr>
        <w:t xml:space="preserve"> emisijām (oglekļa uzkrājums augsnē).</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Pasākuma mērķis ir saglabāt pašreizējās meža nosusināšanas sistēmas, jo īpaši nodrošināt sekmīgu meža atjaunošanu pēc galvenās cirtes. Šajā aktivitātē prioritā</w:t>
      </w:r>
      <w:r w:rsidR="00E83FF3">
        <w:rPr>
          <w:rFonts w:ascii="Times New Roman" w:hAnsi="Times New Roman" w:cs="Times New Roman"/>
        </w:rPr>
        <w:t>ti piešķir ciršanas vecumu sasniegušām audzēm</w:t>
      </w:r>
      <w:r w:rsidRPr="00CE6606">
        <w:rPr>
          <w:rFonts w:ascii="Times New Roman" w:hAnsi="Times New Roman" w:cs="Times New Roman"/>
        </w:rPr>
        <w:t>, kas tuvojas galvenās cirtes vecumam, un nesen atjaunotām mežaudzēm, lai tādā veidā gūtu maksimālu ekonomisko labumu un nodrošinātu SEG emisiju samazinājumu.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Latvijā nosusinātus mežus klasificē pēc augsnes cilmiežiem – nosusināti meži kūdras augsnē un minerālaugsnē. Parasti kūdras augsnē esoši nosusināšanas grāvji novada ūdeni visā veģetācijas periodā, jo rodas gruntsūdeņi, savukārt nosusināšanas sistēmas minerālaugsnē var būt līdzīgas tām, kādas ierīkotas kūdras augsnē, kā arī līdzīgas nosusināšanas sistēmām lauksaimniecības zemēs – tās uz laiku piepildās ar lieko pavasara ūdeni un ūdeni, kas rodas lielu lietusgāžu rezultātā, tādēļ grāvju radīto CH</w:t>
      </w:r>
      <w:r w:rsidRPr="00CE6606">
        <w:rPr>
          <w:rFonts w:ascii="Times New Roman" w:hAnsi="Times New Roman" w:cs="Times New Roman"/>
          <w:vertAlign w:val="subscript"/>
        </w:rPr>
        <w:t>4</w:t>
      </w:r>
      <w:r w:rsidRPr="00CE6606">
        <w:rPr>
          <w:rFonts w:ascii="Times New Roman" w:hAnsi="Times New Roman" w:cs="Times New Roman"/>
        </w:rPr>
        <w:t xml:space="preserve"> emisiju struktūra var atšķirties atkarībā no </w:t>
      </w:r>
      <w:r w:rsidRPr="00CE6606">
        <w:rPr>
          <w:rFonts w:ascii="Times New Roman" w:hAnsi="Times New Roman" w:cs="Times New Roman"/>
        </w:rPr>
        <w:lastRenderedPageBreak/>
        <w:t>dominējošajiem cilmiežiem. Parasti mežus nosusina ar atklātām nosusināšanas sistēmām, kuras regulāri kopj, un grāvju tīkla pilnīga tīrīšana un atjaunošana parasti tiek veikta ik pēc 30 gadiem. Tomēr papildu pieaugums pēc nosusināšanas sistēmu atjaunošanas parasti ir novērojams tikai jaunaudzēs.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Meža nosusināšana ir viens no visefektīvākajiem risinājumiem, ko var īstenot, lai uzlabotu CO</w:t>
      </w:r>
      <w:r w:rsidRPr="00CE6606">
        <w:rPr>
          <w:rFonts w:ascii="Times New Roman" w:hAnsi="Times New Roman" w:cs="Times New Roman"/>
          <w:vertAlign w:val="subscript"/>
        </w:rPr>
        <w:t>2</w:t>
      </w:r>
      <w:r w:rsidRPr="00CE6606">
        <w:rPr>
          <w:rFonts w:ascii="Times New Roman" w:hAnsi="Times New Roman" w:cs="Times New Roman"/>
        </w:rPr>
        <w:t xml:space="preserve"> piesaisti dzīvajā biomasā un citās oglekļa krātuvēs meža zemē. Pētījumu dati par nosusināšanas ietekmi uz organiski bagātu augsni sniedz pretrunīgus rezultātus; piemēram, 51 gadu tika novērota pārejas purvu nosusināšanas un apmežošanas ietekme Latvijas centrālajā daļā, un šā pasākuma rezultāti liecināja par ievērojamu oglekļa uzkrājuma pieaugumu visās oglekļa krātuvēs, tostarp augsnē. Tomēr pirmos 15 gadus pēc nosusināšanas pētāmā teritorija bija emisiju avots (Lazdiņš </w:t>
      </w:r>
      <w:r w:rsidRPr="00CE6606">
        <w:rPr>
          <w:rFonts w:ascii="Times New Roman" w:hAnsi="Times New Roman" w:cs="Times New Roman"/>
          <w:i/>
        </w:rPr>
        <w:t>et al.</w:t>
      </w:r>
      <w:r w:rsidRPr="00CE6606">
        <w:rPr>
          <w:rFonts w:ascii="Times New Roman" w:hAnsi="Times New Roman" w:cs="Times New Roman"/>
        </w:rPr>
        <w:t xml:space="preserve">, 2014). </w:t>
      </w:r>
      <w:r w:rsidRPr="00CE6606">
        <w:rPr>
          <w:rFonts w:ascii="Times New Roman" w:hAnsi="Times New Roman" w:cs="Times New Roman"/>
          <w:i/>
        </w:rPr>
        <w:t>IPCC</w:t>
      </w:r>
      <w:r w:rsidRPr="00CE6606">
        <w:rPr>
          <w:rFonts w:ascii="Times New Roman" w:hAnsi="Times New Roman" w:cs="Times New Roman"/>
        </w:rPr>
        <w:t xml:space="preserve"> vadlīnijās teikts, ka augsne ir CO</w:t>
      </w:r>
      <w:r w:rsidRPr="00CE6606">
        <w:rPr>
          <w:rFonts w:ascii="Times New Roman" w:hAnsi="Times New Roman" w:cs="Times New Roman"/>
          <w:vertAlign w:val="subscript"/>
        </w:rPr>
        <w:t>2</w:t>
      </w:r>
      <w:r w:rsidRPr="00CE6606">
        <w:rPr>
          <w:rFonts w:ascii="Times New Roman" w:hAnsi="Times New Roman" w:cs="Times New Roman"/>
        </w:rPr>
        <w:t xml:space="preserve"> emisiju avots visos mežos ar organiski bagātu augsni, CO</w:t>
      </w:r>
      <w:r w:rsidRPr="00CE6606">
        <w:rPr>
          <w:rFonts w:ascii="Times New Roman" w:hAnsi="Times New Roman" w:cs="Times New Roman"/>
          <w:vertAlign w:val="subscript"/>
        </w:rPr>
        <w:t>2</w:t>
      </w:r>
      <w:r w:rsidRPr="00CE6606">
        <w:rPr>
          <w:rFonts w:ascii="Times New Roman" w:hAnsi="Times New Roman" w:cs="Times New Roman"/>
        </w:rPr>
        <w:t xml:space="preserve"> emisiju koeficients saskaņā ar vadlīnijās minēto ir 0,68 tonnas C uz ha</w:t>
      </w:r>
      <w:r w:rsidRPr="00CE6606">
        <w:rPr>
          <w:rFonts w:ascii="Times New Roman" w:hAnsi="Times New Roman" w:cs="Times New Roman"/>
          <w:vertAlign w:val="superscript"/>
        </w:rPr>
        <w:t>-1</w:t>
      </w:r>
      <w:r w:rsidRPr="00CE6606">
        <w:rPr>
          <w:rFonts w:ascii="Times New Roman" w:hAnsi="Times New Roman" w:cs="Times New Roman"/>
        </w:rPr>
        <w:t xml:space="preserve"> gadā (</w:t>
      </w:r>
      <w:r w:rsidRPr="00CE6606">
        <w:rPr>
          <w:rFonts w:ascii="Times New Roman" w:hAnsi="Times New Roman" w:cs="Times New Roman"/>
          <w:i/>
        </w:rPr>
        <w:t>Eggleston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2006). Atbilstoši vadlīnijām mitrāju radīto SEG aprēķināšanai, CO</w:t>
      </w:r>
      <w:r w:rsidRPr="00CE6606">
        <w:rPr>
          <w:rFonts w:ascii="Times New Roman" w:hAnsi="Times New Roman" w:cs="Times New Roman"/>
          <w:vertAlign w:val="subscript"/>
        </w:rPr>
        <w:t>2</w:t>
      </w:r>
      <w:r w:rsidRPr="00CE6606">
        <w:rPr>
          <w:rFonts w:ascii="Times New Roman" w:hAnsi="Times New Roman" w:cs="Times New Roman"/>
        </w:rPr>
        <w:t xml:space="preserve"> emisijas, </w:t>
      </w:r>
      <w:r w:rsidR="008C3F4D">
        <w:rPr>
          <w:rFonts w:ascii="Times New Roman" w:hAnsi="Times New Roman" w:cs="Times New Roman"/>
        </w:rPr>
        <w:t>kas rodas augsnē, būtiski paaugstinot ūdens līmeni</w:t>
      </w:r>
      <w:r w:rsidRPr="00CE6606">
        <w:rPr>
          <w:rFonts w:ascii="Times New Roman" w:hAnsi="Times New Roman" w:cs="Times New Roman"/>
        </w:rPr>
        <w:t xml:space="preserve"> organiski bagātā augsnē mērenā klimata zonā, ir 0,5 tonnas uz ha</w:t>
      </w:r>
      <w:r w:rsidRPr="00CE6606">
        <w:rPr>
          <w:rFonts w:ascii="Times New Roman" w:hAnsi="Times New Roman" w:cs="Times New Roman"/>
          <w:vertAlign w:val="superscript"/>
        </w:rPr>
        <w:t>-1</w:t>
      </w:r>
      <w:r w:rsidRPr="00CE6606">
        <w:rPr>
          <w:rFonts w:ascii="Times New Roman" w:hAnsi="Times New Roman" w:cs="Times New Roman"/>
        </w:rPr>
        <w:t xml:space="preserve"> gadā (</w:t>
      </w:r>
      <w:r w:rsidRPr="00CE6606">
        <w:rPr>
          <w:rFonts w:ascii="Times New Roman" w:hAnsi="Times New Roman" w:cs="Times New Roman"/>
          <w:i/>
        </w:rPr>
        <w:t>Blain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xml:space="preserve">, 2013); attiecīgi atšķirība starp oglekļa uzkrājumu izmaiņām augsnē meža teritorijā, kurā tiek uzturēta nosusināšanas sistēma, un teritorijā ar organiski bagātu augsni, kur </w:t>
      </w:r>
      <w:r w:rsidR="008C3F4D">
        <w:rPr>
          <w:rFonts w:ascii="Times New Roman" w:hAnsi="Times New Roman" w:cs="Times New Roman"/>
        </w:rPr>
        <w:t>ūdens līmenis ir atkārtoti paaugstināts iepriekšējā līmenī un</w:t>
      </w:r>
      <w:r w:rsidRPr="00CE6606">
        <w:rPr>
          <w:rFonts w:ascii="Times New Roman" w:hAnsi="Times New Roman" w:cs="Times New Roman"/>
        </w:rPr>
        <w:t xml:space="preserve"> ir atjaunots, ir 0,18 tonnas C uz ha</w:t>
      </w:r>
      <w:r w:rsidRPr="00CE6606">
        <w:rPr>
          <w:rFonts w:ascii="Times New Roman" w:hAnsi="Times New Roman" w:cs="Times New Roman"/>
          <w:vertAlign w:val="superscript"/>
        </w:rPr>
        <w:t>-1</w:t>
      </w:r>
      <w:r w:rsidRPr="00CE6606">
        <w:rPr>
          <w:rFonts w:ascii="Times New Roman" w:hAnsi="Times New Roman" w:cs="Times New Roman"/>
        </w:rPr>
        <w:t xml:space="preserve"> gadā.</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Nosusināšana ietekmē arī N</w:t>
      </w:r>
      <w:r w:rsidRPr="00CE6606">
        <w:rPr>
          <w:rFonts w:ascii="Times New Roman" w:hAnsi="Times New Roman" w:cs="Times New Roman"/>
          <w:vertAlign w:val="subscript"/>
        </w:rPr>
        <w:t>2</w:t>
      </w:r>
      <w:r w:rsidRPr="00CE6606">
        <w:rPr>
          <w:rFonts w:ascii="Times New Roman" w:hAnsi="Times New Roman" w:cs="Times New Roman"/>
        </w:rPr>
        <w:t>O emisijas; uzskata, ka nosusinātā organiski bagātā augsnē N</w:t>
      </w:r>
      <w:r w:rsidRPr="00CE6606">
        <w:rPr>
          <w:rFonts w:ascii="Times New Roman" w:hAnsi="Times New Roman" w:cs="Times New Roman"/>
          <w:vertAlign w:val="subscript"/>
        </w:rPr>
        <w:t>2</w:t>
      </w:r>
      <w:r w:rsidRPr="00CE6606">
        <w:rPr>
          <w:rFonts w:ascii="Times New Roman" w:hAnsi="Times New Roman" w:cs="Times New Roman"/>
        </w:rPr>
        <w:t>O emisiju pieaugums ir 0,60 kg N</w:t>
      </w:r>
      <w:r w:rsidRPr="00CE6606">
        <w:rPr>
          <w:rFonts w:ascii="Times New Roman" w:hAnsi="Times New Roman" w:cs="Times New Roman"/>
          <w:vertAlign w:val="subscript"/>
        </w:rPr>
        <w:t>2</w:t>
      </w:r>
      <w:r w:rsidRPr="00CE6606">
        <w:rPr>
          <w:rFonts w:ascii="Times New Roman" w:hAnsi="Times New Roman" w:cs="Times New Roman"/>
        </w:rPr>
        <w:t>O-N uz ha</w:t>
      </w:r>
      <w:r w:rsidRPr="00CE6606">
        <w:rPr>
          <w:rFonts w:ascii="Times New Roman" w:hAnsi="Times New Roman" w:cs="Times New Roman"/>
          <w:vertAlign w:val="superscript"/>
        </w:rPr>
        <w:t>-1</w:t>
      </w:r>
      <w:r w:rsidRPr="00CE6606">
        <w:rPr>
          <w:rFonts w:ascii="Times New Roman" w:hAnsi="Times New Roman" w:cs="Times New Roman"/>
        </w:rPr>
        <w:t xml:space="preserve"> gadā, savukārt nosusinātā minerālaugsnē meža zemē – 0,06 kg N</w:t>
      </w:r>
      <w:r w:rsidRPr="00CE6606">
        <w:rPr>
          <w:rFonts w:ascii="Times New Roman" w:hAnsi="Times New Roman" w:cs="Times New Roman"/>
          <w:vertAlign w:val="subscript"/>
        </w:rPr>
        <w:t>2</w:t>
      </w:r>
      <w:r w:rsidRPr="00CE6606">
        <w:rPr>
          <w:rFonts w:ascii="Times New Roman" w:hAnsi="Times New Roman" w:cs="Times New Roman"/>
        </w:rPr>
        <w:t>O-N uz ha</w:t>
      </w:r>
      <w:r w:rsidRPr="00CE6606">
        <w:rPr>
          <w:rFonts w:ascii="Times New Roman" w:hAnsi="Times New Roman" w:cs="Times New Roman"/>
          <w:vertAlign w:val="superscript"/>
        </w:rPr>
        <w:t>-1</w:t>
      </w:r>
      <w:r w:rsidRPr="00CE6606">
        <w:rPr>
          <w:rFonts w:ascii="Times New Roman" w:hAnsi="Times New Roman" w:cs="Times New Roman"/>
        </w:rPr>
        <w:t xml:space="preserve"> gadā (</w:t>
      </w:r>
      <w:r w:rsidRPr="00CE6606">
        <w:rPr>
          <w:rFonts w:ascii="Times New Roman" w:hAnsi="Times New Roman" w:cs="Times New Roman"/>
          <w:i/>
        </w:rPr>
        <w:t>Penman</w:t>
      </w:r>
      <w:r w:rsidRPr="00CE6606">
        <w:rPr>
          <w:rFonts w:ascii="Times New Roman" w:hAnsi="Times New Roman" w:cs="Times New Roman"/>
        </w:rPr>
        <w:t>, 2003). Šo koeficientu nenoteiktība ir ļoti liela, salīdzinot avota datus un citas publikācijas (</w:t>
      </w:r>
      <w:r w:rsidRPr="00CE6606">
        <w:rPr>
          <w:rFonts w:ascii="Times New Roman" w:hAnsi="Times New Roman" w:cs="Times New Roman"/>
          <w:i/>
        </w:rPr>
        <w:t>Maljanen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xml:space="preserve">, 2003; </w:t>
      </w:r>
      <w:r w:rsidRPr="00CE6606">
        <w:rPr>
          <w:rFonts w:ascii="Times New Roman" w:hAnsi="Times New Roman" w:cs="Times New Roman"/>
          <w:i/>
        </w:rPr>
        <w:t>Mander</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xml:space="preserve">, 2010; </w:t>
      </w:r>
      <w:r w:rsidRPr="00CE6606">
        <w:rPr>
          <w:rFonts w:ascii="Times New Roman" w:hAnsi="Times New Roman" w:cs="Times New Roman"/>
          <w:i/>
        </w:rPr>
        <w:t>Ojanen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2013). Nosusinot mežus, samazinās CH</w:t>
      </w:r>
      <w:r w:rsidRPr="00CE6606">
        <w:rPr>
          <w:rFonts w:ascii="Times New Roman" w:hAnsi="Times New Roman" w:cs="Times New Roman"/>
          <w:vertAlign w:val="subscript"/>
        </w:rPr>
        <w:t>4</w:t>
      </w:r>
      <w:r w:rsidRPr="00CE6606">
        <w:rPr>
          <w:rFonts w:ascii="Times New Roman" w:hAnsi="Times New Roman" w:cs="Times New Roman"/>
        </w:rPr>
        <w:t xml:space="preserve"> emisijas (</w:t>
      </w:r>
      <w:r w:rsidRPr="00CE6606">
        <w:rPr>
          <w:rFonts w:ascii="Times New Roman" w:hAnsi="Times New Roman" w:cs="Times New Roman"/>
          <w:i/>
        </w:rPr>
        <w:t>von Arnold</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xml:space="preserve">, 2005; </w:t>
      </w:r>
      <w:r w:rsidRPr="00CE6606">
        <w:rPr>
          <w:rFonts w:ascii="Times New Roman" w:hAnsi="Times New Roman" w:cs="Times New Roman"/>
          <w:i/>
        </w:rPr>
        <w:t>Matson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xml:space="preserve">, 2009; </w:t>
      </w:r>
      <w:r w:rsidRPr="00CE6606">
        <w:rPr>
          <w:rFonts w:ascii="Times New Roman" w:hAnsi="Times New Roman" w:cs="Times New Roman"/>
          <w:i/>
        </w:rPr>
        <w:t>Mander</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2010); tomēr šo aprēķinu nenoteiktība ir ļoti augsta un lielā mērā atkarīga no sākotnējiem apstākļiem, kurus lielākajā daļā gadījumu vairs nav iespējams noteikt. Ņemot vērā šo aprēķinu nenoteiktību, meža zemju nosusināšanas sistēmas rekonstrukcijas ietekmes aprēķinā neizmanto ietekmi uz N</w:t>
      </w:r>
      <w:r w:rsidRPr="00CE6606">
        <w:rPr>
          <w:rFonts w:ascii="Times New Roman" w:hAnsi="Times New Roman" w:cs="Times New Roman"/>
          <w:vertAlign w:val="subscript"/>
        </w:rPr>
        <w:t>2</w:t>
      </w:r>
      <w:r w:rsidRPr="00CE6606">
        <w:rPr>
          <w:rFonts w:ascii="Times New Roman" w:hAnsi="Times New Roman" w:cs="Times New Roman"/>
        </w:rPr>
        <w:t>O un CH</w:t>
      </w:r>
      <w:r w:rsidRPr="00CE6606">
        <w:rPr>
          <w:rFonts w:ascii="Times New Roman" w:hAnsi="Times New Roman" w:cs="Times New Roman"/>
          <w:vertAlign w:val="subscript"/>
        </w:rPr>
        <w:t>4</w:t>
      </w:r>
      <w:r w:rsidRPr="00CE6606">
        <w:rPr>
          <w:rFonts w:ascii="Times New Roman" w:hAnsi="Times New Roman" w:cs="Times New Roman"/>
        </w:rPr>
        <w:t xml:space="preserve"> emisijām.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Latvijā lielākā daļa meža nosusināšanas sistēmu meža zemēs tika ierīkota pirms 1990. gada. Nosusināšanas sistēmas ieteicamais ekspluatācijas ilgums ir 30 gadi; attiecīgi lielākā daļa nosusināšanas sistēmu ir novecojušas. Tomēr, lai gan nosusināšanas sistēmu tehniskais stāvoklis pasliktinās, nosusināto koku paaudze parasti turpina augt atbilstoši pieauguma līknēm, kas raksturīgas dabiski sausiem mežiem vai pat vēl labāk – radušās saistībā ar ūdens režīma pašregulācijas funkcijām. Augšanas ātrumu var k</w:t>
      </w:r>
      <w:r w:rsidR="008C3F4D">
        <w:rPr>
          <w:rFonts w:ascii="Times New Roman" w:hAnsi="Times New Roman" w:cs="Times New Roman"/>
        </w:rPr>
        <w:t>avēt mežaudžu dabiska novecošanās</w:t>
      </w:r>
      <w:r w:rsidRPr="00CE6606">
        <w:rPr>
          <w:rFonts w:ascii="Times New Roman" w:hAnsi="Times New Roman" w:cs="Times New Roman"/>
        </w:rPr>
        <w:t xml:space="preserve">, reģeneratīva koku ciršana vai intensīva kopšanas cirte, kā arī būtiskas izmaiņas augšanas apstākļos, piemēram, bebru izraisīta teritorijas applūšana. </w:t>
      </w:r>
      <w:r w:rsidR="008C3F4D">
        <w:rPr>
          <w:rFonts w:ascii="Times New Roman" w:hAnsi="Times New Roman" w:cs="Times New Roman"/>
        </w:rPr>
        <w:t>Hidroloģiskā režīma pašregulācijas mehānismu atslēgšanās raksturīgākais iemesls Latvijā ir meža galvenā cirte</w:t>
      </w:r>
      <w:r w:rsidRPr="00CE6606">
        <w:rPr>
          <w:rFonts w:ascii="Times New Roman" w:hAnsi="Times New Roman" w:cs="Times New Roman"/>
        </w:rPr>
        <w:t xml:space="preserve">. Tāpēc ir būtiski par prioritāti noteikt nosusināšanas sistēmu rekonstrukciju cērtama vecuma audzēs </w:t>
      </w:r>
      <w:r w:rsidR="009644CF">
        <w:rPr>
          <w:rFonts w:ascii="Times New Roman" w:hAnsi="Times New Roman" w:cs="Times New Roman"/>
        </w:rPr>
        <w:t>pirms atjaunošanas cirtes</w:t>
      </w:r>
      <w:r w:rsidRPr="00CE6606">
        <w:rPr>
          <w:rFonts w:ascii="Times New Roman" w:hAnsi="Times New Roman" w:cs="Times New Roman"/>
        </w:rPr>
        <w:t>, kā arī jaunaudzēs, lai nodrošinātu, ka otrās paaudzes koku augšana nosusinātās zemēs atbilst augšanas līknēm, kas raksturīgas dabiski sausiem vai nosusinātiem mežiem.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12. attēlā ir parādīts divu scenāriju piemērs – ar nosusinātu un ar mitru organiski bagātu augsni. Uzskata – ja tiek rekonstruēta meža nosusināšanas sistēma priežu audzēs, otrās paaudzes koku attīstība būs atbilstoša 12. attēlā redzamajai kolonnai zilajā krāsā, savukārt, ja mitrums tiks atjaunots, – kolonnai sarkanajā krāsā.</w:t>
      </w:r>
    </w:p>
    <w:p w:rsidR="001F3973" w:rsidRDefault="009644CF" w:rsidP="005D449F">
      <w:pPr>
        <w:pStyle w:val="Figure"/>
        <w:rPr>
          <w:rFonts w:ascii="Times New Roman" w:hAnsi="Times New Roman" w:cs="Times New Roman"/>
        </w:rPr>
      </w:pPr>
      <w:r>
        <w:rPr>
          <w:rFonts w:ascii="Times New Roman" w:hAnsi="Times New Roman" w:cs="Times New Roman"/>
          <w:noProof/>
          <w:lang w:bidi="ar-SA"/>
        </w:rPr>
        <w:lastRenderedPageBreak/>
        <w:drawing>
          <wp:inline distT="0" distB="0" distL="0" distR="0">
            <wp:extent cx="5760085" cy="3164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PNG"/>
                    <pic:cNvPicPr/>
                  </pic:nvPicPr>
                  <pic:blipFill>
                    <a:blip r:embed="rId28">
                      <a:extLst>
                        <a:ext uri="{28A0092B-C50C-407E-A947-70E740481C1C}">
                          <a14:useLocalDpi xmlns:a14="http://schemas.microsoft.com/office/drawing/2010/main" val="0"/>
                        </a:ext>
                      </a:extLst>
                    </a:blip>
                    <a:stretch>
                      <a:fillRect/>
                    </a:stretch>
                  </pic:blipFill>
                  <pic:spPr>
                    <a:xfrm>
                      <a:off x="0" y="0"/>
                      <a:ext cx="5760085" cy="3164840"/>
                    </a:xfrm>
                    <a:prstGeom prst="rect">
                      <a:avLst/>
                    </a:prstGeom>
                  </pic:spPr>
                </pic:pic>
              </a:graphicData>
            </a:graphic>
          </wp:inline>
        </w:drawing>
      </w:r>
    </w:p>
    <w:p w:rsidR="004D3970" w:rsidRPr="00CE6606" w:rsidRDefault="005D449F" w:rsidP="005D449F">
      <w:pPr>
        <w:pStyle w:val="Figure"/>
        <w:rPr>
          <w:rFonts w:ascii="Times New Roman" w:hAnsi="Times New Roman" w:cs="Times New Roman"/>
        </w:rPr>
      </w:pPr>
      <w:bookmarkStart w:id="120" w:name="_Ref420320644"/>
      <w:bookmarkStart w:id="121" w:name="_Toc408567962"/>
      <w:bookmarkStart w:id="122" w:name="_Toc420918912"/>
      <w:r w:rsidRPr="00CE6606">
        <w:rPr>
          <w:rFonts w:ascii="Times New Roman" w:hAnsi="Times New Roman" w:cs="Times New Roman"/>
        </w:rPr>
        <w:t>12. attēls</w:t>
      </w:r>
      <w:bookmarkEnd w:id="120"/>
      <w:r w:rsidR="00855E29">
        <w:rPr>
          <w:rFonts w:ascii="Times New Roman" w:hAnsi="Times New Roman" w:cs="Times New Roman"/>
        </w:rPr>
        <w:t>. Koksnes krāja</w:t>
      </w:r>
      <w:r w:rsidRPr="00CE6606">
        <w:rPr>
          <w:rFonts w:ascii="Times New Roman" w:hAnsi="Times New Roman" w:cs="Times New Roman"/>
        </w:rPr>
        <w:t xml:space="preserve"> nosusinātā un dabiski mitrā priežu audzē organiski bagātā augsnē</w:t>
      </w:r>
      <w:bookmarkEnd w:id="121"/>
      <w:bookmarkEnd w:id="122"/>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Aprēķinos neņem vērā oglekļa uzkrājuma izmaiņas atmirušā koksnē un kritalu oglekļa krātuvēs, jo šie pētījumu dati ir ļoti nenoteikti. Ievērojams oglekļa uzkrājuma pieaugums šajās krātuvēs ir novērojams ilgtermiņa pētījumos Latvijā (Lazdiņš </w:t>
      </w:r>
      <w:r w:rsidRPr="00CE6606">
        <w:rPr>
          <w:rFonts w:ascii="Times New Roman" w:hAnsi="Times New Roman" w:cs="Times New Roman"/>
          <w:i/>
        </w:rPr>
        <w:t>et al.</w:t>
      </w:r>
      <w:r w:rsidRPr="00CE6606">
        <w:rPr>
          <w:rFonts w:ascii="Times New Roman" w:hAnsi="Times New Roman" w:cs="Times New Roman"/>
        </w:rPr>
        <w:t>, 2014); tomēr šī piesaiste ir lielā mērā atkarīga no sākotnējiem apstākļiem nosusinātajā teritorijā, kurus parasti nevar noteikt.</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Abu scenāriju savstarpējo atšķirību uzskata kā at</w:t>
      </w:r>
      <w:r w:rsidR="00893755">
        <w:rPr>
          <w:rFonts w:ascii="Times New Roman" w:hAnsi="Times New Roman" w:cs="Times New Roman"/>
        </w:rPr>
        <w:t>šķirību starp koksnes krāju</w:t>
      </w:r>
      <w:r w:rsidRPr="00CE6606">
        <w:rPr>
          <w:rFonts w:ascii="Times New Roman" w:hAnsi="Times New Roman" w:cs="Times New Roman"/>
        </w:rPr>
        <w:t xml:space="preserve"> tipiskā galvenās cirtes vecumā sugām, kuras nosusinātos mežos ir visbiežāk sastopamas (priede, egle, bērzs, apse). Kopsavilkums par nosusināšanas sistēmu uzturēšan</w:t>
      </w:r>
      <w:r w:rsidR="00893755">
        <w:rPr>
          <w:rFonts w:ascii="Times New Roman" w:hAnsi="Times New Roman" w:cs="Times New Roman"/>
        </w:rPr>
        <w:t>as ietekmi uz koksnes krāju</w:t>
      </w:r>
      <w:r w:rsidRPr="00CE6606">
        <w:rPr>
          <w:rFonts w:ascii="Times New Roman" w:hAnsi="Times New Roman" w:cs="Times New Roman"/>
        </w:rPr>
        <w:t xml:space="preserve"> ir sniegts </w:t>
      </w:r>
      <w:r w:rsidRPr="00CE6606">
        <w:rPr>
          <w:rStyle w:val="TableRakstz"/>
          <w:rFonts w:ascii="Times New Roman" w:hAnsi="Times New Roman" w:cs="Times New Roman"/>
          <w:b w:val="0"/>
          <w:color w:val="auto"/>
        </w:rPr>
        <w:t>12.</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Uzskata, ka ietekmes ilgums ir vienāds ar konkrētu sugu vidējo rotāciju – 101 gads priedei, 81 gads eglei, 71 gads bērzam un 51 gads apsei. Aprēķinā pielietoto biomasas izplešanās koeficientu un oglekļa saturu biomasā iegūst no SEG uzskaites ziņojuma.</w:t>
      </w:r>
    </w:p>
    <w:p w:rsidR="004D3970" w:rsidRPr="00CE6606" w:rsidRDefault="00863B12" w:rsidP="009D153C">
      <w:pPr>
        <w:pStyle w:val="Table"/>
        <w:rPr>
          <w:rFonts w:ascii="Times New Roman" w:hAnsi="Times New Roman" w:cs="Times New Roman"/>
        </w:rPr>
      </w:pPr>
      <w:bookmarkStart w:id="123" w:name="_Ref420322918"/>
      <w:bookmarkStart w:id="124" w:name="_Toc408514920"/>
      <w:bookmarkStart w:id="125" w:name="_Toc408567021"/>
      <w:bookmarkStart w:id="126" w:name="_Toc420918988"/>
      <w:r w:rsidRPr="00CE6606">
        <w:rPr>
          <w:rStyle w:val="TableRakstz"/>
          <w:rFonts w:ascii="Times New Roman" w:hAnsi="Times New Roman" w:cs="Times New Roman"/>
          <w:color w:val="auto"/>
        </w:rPr>
        <w:t xml:space="preserve">12. </w:t>
      </w:r>
      <w:r w:rsidRPr="00CE6606">
        <w:rPr>
          <w:rFonts w:ascii="Times New Roman" w:hAnsi="Times New Roman" w:cs="Times New Roman"/>
          <w:noProof/>
          <w:color w:val="auto"/>
        </w:rPr>
        <w:t>tabula</w:t>
      </w:r>
      <w:bookmarkEnd w:id="123"/>
      <w:r w:rsidRPr="00CE6606">
        <w:rPr>
          <w:rFonts w:ascii="Times New Roman" w:hAnsi="Times New Roman" w:cs="Times New Roman"/>
        </w:rPr>
        <w:t xml:space="preserve">. Nosusināšanas sistēmu uzturēšanas ietekme uz </w:t>
      </w:r>
      <w:bookmarkEnd w:id="124"/>
      <w:bookmarkEnd w:id="125"/>
      <w:bookmarkEnd w:id="126"/>
      <w:r w:rsidR="00400BEB">
        <w:rPr>
          <w:rFonts w:ascii="Times New Roman" w:hAnsi="Times New Roman" w:cs="Times New Roman"/>
        </w:rPr>
        <w:t>koksnes krāju</w:t>
      </w:r>
    </w:p>
    <w:tbl>
      <w:tblPr>
        <w:tblW w:w="5000" w:type="pct"/>
        <w:jc w:val="center"/>
        <w:tblCellMar>
          <w:top w:w="55" w:type="dxa"/>
          <w:left w:w="55" w:type="dxa"/>
          <w:bottom w:w="55" w:type="dxa"/>
          <w:right w:w="55" w:type="dxa"/>
        </w:tblCellMar>
        <w:tblLook w:val="0000" w:firstRow="0" w:lastRow="0" w:firstColumn="0" w:lastColumn="0" w:noHBand="0" w:noVBand="0"/>
      </w:tblPr>
      <w:tblGrid>
        <w:gridCol w:w="3891"/>
        <w:gridCol w:w="1295"/>
        <w:gridCol w:w="1295"/>
        <w:gridCol w:w="1295"/>
        <w:gridCol w:w="1295"/>
      </w:tblGrid>
      <w:tr w:rsidR="001933B6" w:rsidRPr="00CE6606" w:rsidTr="00290A80">
        <w:trPr>
          <w:jc w:val="center"/>
        </w:trPr>
        <w:tc>
          <w:tcPr>
            <w:tcW w:w="214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71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Priede</w:t>
            </w:r>
          </w:p>
        </w:tc>
        <w:tc>
          <w:tcPr>
            <w:tcW w:w="71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Egle</w:t>
            </w:r>
          </w:p>
        </w:tc>
        <w:tc>
          <w:tcPr>
            <w:tcW w:w="71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Bērzs</w:t>
            </w:r>
          </w:p>
        </w:tc>
        <w:tc>
          <w:tcPr>
            <w:tcW w:w="71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Apse</w:t>
            </w:r>
          </w:p>
        </w:tc>
      </w:tr>
      <w:tr w:rsidR="001933B6" w:rsidRPr="00CE6606" w:rsidTr="00290A80">
        <w:trPr>
          <w:jc w:val="center"/>
        </w:trPr>
        <w:tc>
          <w:tcPr>
            <w:tcW w:w="5000" w:type="pct"/>
            <w:gridSpan w:val="5"/>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Nosusināta organiski bagāta augsne</w:t>
            </w:r>
          </w:p>
        </w:tc>
      </w:tr>
      <w:tr w:rsidR="001933B6" w:rsidRPr="00CE6606" w:rsidTr="00290A80">
        <w:trPr>
          <w:jc w:val="center"/>
        </w:trPr>
        <w:tc>
          <w:tcPr>
            <w:tcW w:w="2144"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Neto izmaiņas dzīvajā biomasā, 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gadā</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2,05</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2,75</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1,36</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0,93</w:t>
            </w:r>
          </w:p>
        </w:tc>
      </w:tr>
      <w:tr w:rsidR="001933B6" w:rsidRPr="00CE6606" w:rsidTr="00290A80">
        <w:trPr>
          <w:jc w:val="center"/>
        </w:trPr>
        <w:tc>
          <w:tcPr>
            <w:tcW w:w="2144"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Augsnes radītās emisijas, 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gadā</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0,66</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0,66</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0,66</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0,66</w:t>
            </w:r>
          </w:p>
        </w:tc>
      </w:tr>
      <w:tr w:rsidR="001933B6" w:rsidRPr="00CE6606" w:rsidTr="00290A80">
        <w:trPr>
          <w:jc w:val="center"/>
        </w:trPr>
        <w:tc>
          <w:tcPr>
            <w:tcW w:w="2144"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Neto izmaiņas, 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gadā</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1,39</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2,09</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0,7</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0,27</w:t>
            </w:r>
          </w:p>
        </w:tc>
      </w:tr>
      <w:tr w:rsidR="001933B6" w:rsidRPr="00CE6606" w:rsidTr="00290A80">
        <w:trPr>
          <w:jc w:val="center"/>
        </w:trPr>
        <w:tc>
          <w:tcPr>
            <w:tcW w:w="5000" w:type="pct"/>
            <w:gridSpan w:val="5"/>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Nosusināta minerālaugsne</w:t>
            </w:r>
          </w:p>
        </w:tc>
      </w:tr>
      <w:tr w:rsidR="001933B6" w:rsidRPr="00CE6606" w:rsidTr="00290A80">
        <w:trPr>
          <w:jc w:val="center"/>
        </w:trPr>
        <w:tc>
          <w:tcPr>
            <w:tcW w:w="2144"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Neto izmaiņas, 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gadā</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1,11</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1,6</w:t>
            </w:r>
          </w:p>
        </w:tc>
        <w:tc>
          <w:tcPr>
            <w:tcW w:w="714"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1,63</w:t>
            </w:r>
          </w:p>
        </w:tc>
      </w:tr>
    </w:tbl>
    <w:p w:rsidR="004D3970" w:rsidRDefault="004D3970">
      <w:pPr>
        <w:pStyle w:val="BodyText"/>
        <w:rPr>
          <w:rFonts w:ascii="Times New Roman" w:hAnsi="Times New Roman" w:cs="Times New Roman"/>
        </w:rPr>
      </w:pPr>
      <w:r w:rsidRPr="00CE6606">
        <w:rPr>
          <w:rFonts w:ascii="Times New Roman" w:hAnsi="Times New Roman" w:cs="Times New Roman"/>
        </w:rPr>
        <w:t>CO</w:t>
      </w:r>
      <w:r w:rsidRPr="00CE6606">
        <w:rPr>
          <w:rFonts w:ascii="Times New Roman" w:hAnsi="Times New Roman" w:cs="Times New Roman"/>
          <w:vertAlign w:val="subscript"/>
        </w:rPr>
        <w:t>2</w:t>
      </w:r>
      <w:r w:rsidRPr="00CE6606">
        <w:rPr>
          <w:rFonts w:ascii="Times New Roman" w:hAnsi="Times New Roman" w:cs="Times New Roman"/>
        </w:rPr>
        <w:t xml:space="preserve"> piesaiste cirtes apritē, ja tiek uzturēta nosusināšanas sistēma, sasniedz </w:t>
      </w:r>
      <w:r w:rsidRPr="00CE6606">
        <w:rPr>
          <w:rStyle w:val="TableRakstz"/>
          <w:rFonts w:ascii="Times New Roman" w:hAnsi="Times New Roman" w:cs="Times New Roman"/>
          <w:b w:val="0"/>
          <w:color w:val="auto"/>
        </w:rPr>
        <w:t xml:space="preserve">13. </w:t>
      </w:r>
      <w:r w:rsidRPr="00CE6606">
        <w:rPr>
          <w:rFonts w:ascii="Times New Roman" w:hAnsi="Times New Roman" w:cs="Times New Roman"/>
          <w:noProof/>
          <w:color w:val="auto"/>
        </w:rPr>
        <w:t>tabulā</w:t>
      </w:r>
      <w:r w:rsidRPr="00CE6606">
        <w:rPr>
          <w:rFonts w:ascii="Times New Roman" w:hAnsi="Times New Roman" w:cs="Times New Roman"/>
        </w:rPr>
        <w:t xml:space="preserve"> norādītās vērtības. </w:t>
      </w:r>
      <w:r w:rsidR="00893755">
        <w:rPr>
          <w:rFonts w:ascii="Times New Roman" w:hAnsi="Times New Roman" w:cs="Times New Roman"/>
        </w:rPr>
        <w:t xml:space="preserve">Papildus </w:t>
      </w:r>
      <w:r w:rsidR="00893755" w:rsidRPr="00CE6606">
        <w:rPr>
          <w:rFonts w:ascii="Times New Roman" w:hAnsi="Times New Roman" w:cs="Times New Roman"/>
        </w:rPr>
        <w:t>CO</w:t>
      </w:r>
      <w:r w:rsidR="00893755" w:rsidRPr="00CE6606">
        <w:rPr>
          <w:rFonts w:ascii="Times New Roman" w:hAnsi="Times New Roman" w:cs="Times New Roman"/>
          <w:vertAlign w:val="subscript"/>
        </w:rPr>
        <w:t>2</w:t>
      </w:r>
      <w:r w:rsidRPr="00CE6606">
        <w:rPr>
          <w:rFonts w:ascii="Times New Roman" w:hAnsi="Times New Roman" w:cs="Times New Roman"/>
        </w:rPr>
        <w:t xml:space="preserve"> </w:t>
      </w:r>
      <w:r w:rsidR="00893755">
        <w:rPr>
          <w:rFonts w:ascii="Times New Roman" w:hAnsi="Times New Roman" w:cs="Times New Roman"/>
        </w:rPr>
        <w:t>piesaisti krājas kopšanas cirtē nodrošina nocirstas koksnes produkti (aptuveni 30 % koksnes krājas</w:t>
      </w:r>
      <w:r w:rsidRPr="00CE6606">
        <w:rPr>
          <w:rFonts w:ascii="Times New Roman" w:hAnsi="Times New Roman" w:cs="Times New Roman"/>
        </w:rPr>
        <w:t xml:space="preserve"> cērtama vecuma audzēs).</w:t>
      </w:r>
    </w:p>
    <w:p w:rsidR="005456AC" w:rsidRPr="00CE6606" w:rsidRDefault="005456AC">
      <w:pPr>
        <w:pStyle w:val="BodyText"/>
        <w:rPr>
          <w:rFonts w:ascii="Times New Roman" w:hAnsi="Times New Roman" w:cs="Times New Roman"/>
        </w:rPr>
      </w:pPr>
    </w:p>
    <w:p w:rsidR="004D3970" w:rsidRPr="00CE6606" w:rsidRDefault="004E3B45" w:rsidP="00011D8C">
      <w:pPr>
        <w:pStyle w:val="tablecontents0"/>
        <w:rPr>
          <w:rStyle w:val="TableRakstz"/>
          <w:rFonts w:ascii="Times New Roman" w:hAnsi="Times New Roman" w:cs="Times New Roman"/>
        </w:rPr>
      </w:pPr>
      <w:bookmarkStart w:id="127" w:name="_Ref420322942"/>
      <w:bookmarkStart w:id="128" w:name="_Toc408514921"/>
      <w:bookmarkStart w:id="129" w:name="_Toc408567022"/>
      <w:bookmarkStart w:id="130" w:name="_Toc420918989"/>
      <w:r w:rsidRPr="00CE6606">
        <w:rPr>
          <w:rStyle w:val="TableRakstz"/>
          <w:rFonts w:ascii="Times New Roman" w:hAnsi="Times New Roman" w:cs="Times New Roman"/>
          <w:color w:val="auto"/>
        </w:rPr>
        <w:lastRenderedPageBreak/>
        <w:t xml:space="preserve">13. </w:t>
      </w:r>
      <w:r w:rsidRPr="00CE6606">
        <w:rPr>
          <w:rFonts w:ascii="Times New Roman" w:hAnsi="Times New Roman" w:cs="Times New Roman"/>
          <w:noProof/>
          <w:color w:val="auto"/>
        </w:rPr>
        <w:t>tabula</w:t>
      </w:r>
      <w:bookmarkEnd w:id="127"/>
      <w:r w:rsidRPr="00CE6606">
        <w:rPr>
          <w:rFonts w:ascii="Times New Roman" w:hAnsi="Times New Roman" w:cs="Times New Roman"/>
        </w:rPr>
        <w:t xml:space="preserve">. </w:t>
      </w:r>
      <w:r w:rsidRPr="00CE6606">
        <w:rPr>
          <w:rStyle w:val="TableRakstz"/>
          <w:rFonts w:ascii="Times New Roman" w:hAnsi="Times New Roman" w:cs="Times New Roman"/>
        </w:rPr>
        <w:t>CO</w:t>
      </w:r>
      <w:r w:rsidRPr="00CE6606">
        <w:rPr>
          <w:rFonts w:ascii="Times New Roman" w:hAnsi="Times New Roman" w:cs="Times New Roman"/>
          <w:vertAlign w:val="subscript"/>
        </w:rPr>
        <w:t>2</w:t>
      </w:r>
      <w:r w:rsidRPr="00CE6606">
        <w:rPr>
          <w:rStyle w:val="TableRakstz"/>
          <w:rFonts w:ascii="Times New Roman" w:hAnsi="Times New Roman" w:cs="Times New Roman"/>
        </w:rPr>
        <w:t xml:space="preserve"> piesaiste saistībā ar nosusināšanas sistēmu uzturēšanu, tonnas CO</w:t>
      </w:r>
      <w:r w:rsidRPr="00CE6606">
        <w:rPr>
          <w:rFonts w:ascii="Times New Roman" w:hAnsi="Times New Roman" w:cs="Times New Roman"/>
          <w:vertAlign w:val="subscript"/>
        </w:rPr>
        <w:t>2</w:t>
      </w:r>
      <w:bookmarkEnd w:id="128"/>
      <w:bookmarkEnd w:id="129"/>
      <w:bookmarkEnd w:id="130"/>
    </w:p>
    <w:tbl>
      <w:tblPr>
        <w:tblW w:w="5000" w:type="pct"/>
        <w:jc w:val="center"/>
        <w:tblCellMar>
          <w:top w:w="55" w:type="dxa"/>
          <w:left w:w="55" w:type="dxa"/>
          <w:bottom w:w="55" w:type="dxa"/>
          <w:right w:w="55" w:type="dxa"/>
        </w:tblCellMar>
        <w:tblLook w:val="0000" w:firstRow="0" w:lastRow="0" w:firstColumn="0" w:lastColumn="0" w:noHBand="0" w:noVBand="0"/>
      </w:tblPr>
      <w:tblGrid>
        <w:gridCol w:w="1815"/>
        <w:gridCol w:w="1814"/>
        <w:gridCol w:w="1814"/>
        <w:gridCol w:w="1814"/>
        <w:gridCol w:w="1814"/>
      </w:tblGrid>
      <w:tr w:rsidR="001933B6" w:rsidRPr="00CE6606" w:rsidTr="00290A80">
        <w:trPr>
          <w:jc w:val="center"/>
        </w:trPr>
        <w:tc>
          <w:tcPr>
            <w:tcW w:w="1000"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Augsne</w:t>
            </w:r>
          </w:p>
        </w:tc>
        <w:tc>
          <w:tcPr>
            <w:tcW w:w="1000"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Priede</w:t>
            </w:r>
          </w:p>
        </w:tc>
        <w:tc>
          <w:tcPr>
            <w:tcW w:w="1000"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Egle</w:t>
            </w:r>
          </w:p>
        </w:tc>
        <w:tc>
          <w:tcPr>
            <w:tcW w:w="1000"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Bērzs</w:t>
            </w:r>
          </w:p>
        </w:tc>
        <w:tc>
          <w:tcPr>
            <w:tcW w:w="1000"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Apse</w:t>
            </w:r>
          </w:p>
        </w:tc>
      </w:tr>
      <w:tr w:rsidR="001933B6" w:rsidRPr="00CE6606" w:rsidTr="00290A80">
        <w:trPr>
          <w:jc w:val="center"/>
        </w:trPr>
        <w:tc>
          <w:tcPr>
            <w:tcW w:w="100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Organiski bagāta augsne</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140</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169</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50</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14</w:t>
            </w:r>
          </w:p>
        </w:tc>
      </w:tr>
      <w:tr w:rsidR="001933B6" w:rsidRPr="00CE6606" w:rsidTr="00290A80">
        <w:trPr>
          <w:jc w:val="center"/>
        </w:trPr>
        <w:tc>
          <w:tcPr>
            <w:tcW w:w="1000"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Minerālaugsne</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152</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90</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114</w:t>
            </w:r>
          </w:p>
        </w:tc>
        <w:tc>
          <w:tcPr>
            <w:tcW w:w="100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83</w:t>
            </w:r>
          </w:p>
        </w:tc>
      </w:tr>
    </w:tbl>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Pasākumā skarto nosusināto organiski bagātās augsnes platību ņem vērā atbilstoši nosusinātas organiski bagātas meža augsnes daļai Latvijā (41 %); attiecīgi minerālaugsne veido 59 % no nosusinātu mežu platības. Līdzīgu pieeju izmanto, lai aprēķinātu egles, priedes, bērza un apses audžu daļu. Pārējām sugām piemēro apsei raksturīgo vērtību (</w:t>
      </w:r>
      <w:r w:rsidRPr="00CE6606">
        <w:rPr>
          <w:rStyle w:val="TableRakstz"/>
          <w:rFonts w:ascii="Times New Roman" w:hAnsi="Times New Roman" w:cs="Times New Roman"/>
          <w:b w:val="0"/>
          <w:color w:val="auto"/>
        </w:rPr>
        <w:t>14.</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tabula</w:t>
      </w:r>
      <w:r w:rsidRPr="00CE6606">
        <w:rPr>
          <w:rFonts w:ascii="Times New Roman" w:hAnsi="Times New Roman" w:cs="Times New Roman"/>
        </w:rPr>
        <w:t>).</w:t>
      </w:r>
    </w:p>
    <w:p w:rsidR="004D3970" w:rsidRPr="00CE6606" w:rsidRDefault="004E3B45" w:rsidP="009D153C">
      <w:pPr>
        <w:pStyle w:val="Table"/>
        <w:rPr>
          <w:rFonts w:ascii="Times New Roman" w:hAnsi="Times New Roman" w:cs="Times New Roman"/>
        </w:rPr>
      </w:pPr>
      <w:bookmarkStart w:id="131" w:name="_Ref420322979"/>
      <w:bookmarkStart w:id="132" w:name="_Toc408514922"/>
      <w:bookmarkStart w:id="133" w:name="_Toc408567023"/>
      <w:bookmarkStart w:id="134" w:name="_Toc420918990"/>
      <w:r w:rsidRPr="00CE6606">
        <w:rPr>
          <w:rStyle w:val="TableRakstz"/>
          <w:rFonts w:ascii="Times New Roman" w:hAnsi="Times New Roman" w:cs="Times New Roman"/>
          <w:color w:val="auto"/>
        </w:rPr>
        <w:t xml:space="preserve">14. </w:t>
      </w:r>
      <w:r w:rsidRPr="00CE6606">
        <w:rPr>
          <w:rFonts w:ascii="Times New Roman" w:hAnsi="Times New Roman" w:cs="Times New Roman"/>
          <w:noProof/>
          <w:color w:val="auto"/>
        </w:rPr>
        <w:t>tabula</w:t>
      </w:r>
      <w:bookmarkEnd w:id="131"/>
      <w:r w:rsidRPr="00CE6606">
        <w:rPr>
          <w:rFonts w:ascii="Times New Roman" w:hAnsi="Times New Roman" w:cs="Times New Roman"/>
        </w:rPr>
        <w:t>. Sugu sadalījums nosusinātos mežos</w:t>
      </w:r>
      <w:bookmarkEnd w:id="132"/>
      <w:bookmarkEnd w:id="133"/>
      <w:bookmarkEnd w:id="134"/>
    </w:p>
    <w:tbl>
      <w:tblPr>
        <w:tblW w:w="5000" w:type="pct"/>
        <w:jc w:val="center"/>
        <w:tblCellMar>
          <w:top w:w="55" w:type="dxa"/>
          <w:left w:w="55" w:type="dxa"/>
          <w:bottom w:w="55" w:type="dxa"/>
          <w:right w:w="55" w:type="dxa"/>
        </w:tblCellMar>
        <w:tblLook w:val="0000" w:firstRow="0" w:lastRow="0" w:firstColumn="0" w:lastColumn="0" w:noHBand="0" w:noVBand="0"/>
      </w:tblPr>
      <w:tblGrid>
        <w:gridCol w:w="3023"/>
        <w:gridCol w:w="3024"/>
        <w:gridCol w:w="3024"/>
      </w:tblGrid>
      <w:tr w:rsidR="001933B6" w:rsidRPr="00CE6606" w:rsidTr="00290A80">
        <w:trPr>
          <w:jc w:val="center"/>
        </w:trPr>
        <w:tc>
          <w:tcPr>
            <w:tcW w:w="1666"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Suga</w:t>
            </w:r>
          </w:p>
        </w:tc>
        <w:tc>
          <w:tcPr>
            <w:tcW w:w="166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Minerālaugsne</w:t>
            </w:r>
          </w:p>
        </w:tc>
        <w:tc>
          <w:tcPr>
            <w:tcW w:w="166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Organiski bagāta augsne</w:t>
            </w:r>
          </w:p>
        </w:tc>
      </w:tr>
      <w:tr w:rsidR="001933B6" w:rsidRPr="00CE6606" w:rsidTr="00290A80">
        <w:trPr>
          <w:jc w:val="center"/>
        </w:trPr>
        <w:tc>
          <w:tcPr>
            <w:tcW w:w="166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Priede</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18%</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29%</w:t>
            </w:r>
          </w:p>
        </w:tc>
      </w:tr>
      <w:tr w:rsidR="001933B6" w:rsidRPr="00CE6606" w:rsidTr="00290A80">
        <w:trPr>
          <w:jc w:val="center"/>
        </w:trPr>
        <w:tc>
          <w:tcPr>
            <w:tcW w:w="166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Egle</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23%</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16%</w:t>
            </w:r>
          </w:p>
        </w:tc>
      </w:tr>
      <w:tr w:rsidR="001933B6" w:rsidRPr="00CE6606" w:rsidTr="00290A80">
        <w:trPr>
          <w:jc w:val="center"/>
        </w:trPr>
        <w:tc>
          <w:tcPr>
            <w:tcW w:w="166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Bērzs</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27%</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38%</w:t>
            </w:r>
          </w:p>
        </w:tc>
      </w:tr>
      <w:tr w:rsidR="001933B6" w:rsidRPr="00CE6606" w:rsidTr="00290A80">
        <w:trPr>
          <w:jc w:val="center"/>
        </w:trPr>
        <w:tc>
          <w:tcPr>
            <w:tcW w:w="1666"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Apse un citi koki</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32%</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17%</w:t>
            </w:r>
          </w:p>
        </w:tc>
      </w:tr>
    </w:tbl>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Valsts līmenī pasākums tiks īstenots laikposmā no 2015. līdz 2020. gadam pēc attiecīgo politikas dokumentu un pamatnostādņu apstiprināšanas. Pasākuma politiskais ietvars tiks izstrādāts, balstoties uz regulējumu, kas attiecas uz LAP īstenošanu.</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Gada vidējā pasākuma ietekme uz CO</w:t>
      </w:r>
      <w:r w:rsidRPr="00CE6606">
        <w:rPr>
          <w:rFonts w:ascii="Times New Roman" w:hAnsi="Times New Roman" w:cs="Times New Roman"/>
          <w:vertAlign w:val="subscript"/>
        </w:rPr>
        <w:t>2</w:t>
      </w:r>
      <w:r w:rsidRPr="00CE6606">
        <w:rPr>
          <w:rFonts w:ascii="Times New Roman" w:hAnsi="Times New Roman" w:cs="Times New Roman"/>
        </w:rPr>
        <w:t xml:space="preserve"> piesaisti ir 1,3 tonnas CO</w:t>
      </w:r>
      <w:r w:rsidRPr="00CE6606">
        <w:rPr>
          <w:rFonts w:ascii="Times New Roman" w:hAnsi="Times New Roman" w:cs="Times New Roman"/>
          <w:vertAlign w:val="subscript"/>
        </w:rPr>
        <w:t xml:space="preserve">2 </w:t>
      </w:r>
      <w:r w:rsidRPr="00CE6606">
        <w:rPr>
          <w:rFonts w:ascii="Times New Roman" w:hAnsi="Times New Roman" w:cs="Times New Roman"/>
        </w:rPr>
        <w:t>uz ha</w:t>
      </w:r>
      <w:r w:rsidRPr="00CE6606">
        <w:rPr>
          <w:rFonts w:ascii="Times New Roman" w:hAnsi="Times New Roman" w:cs="Times New Roman"/>
          <w:vertAlign w:val="superscript"/>
        </w:rPr>
        <w:t>-1</w:t>
      </w:r>
      <w:r w:rsidRPr="00CE6606">
        <w:rPr>
          <w:rFonts w:ascii="Times New Roman" w:hAnsi="Times New Roman" w:cs="Times New Roman"/>
        </w:rPr>
        <w:t>, un vidējā ietekme cirtes apritē ir 99 tonnas CO</w:t>
      </w:r>
      <w:r w:rsidRPr="00CE6606">
        <w:rPr>
          <w:rFonts w:ascii="Times New Roman" w:hAnsi="Times New Roman" w:cs="Times New Roman"/>
          <w:vertAlign w:val="subscript"/>
        </w:rPr>
        <w:t xml:space="preserve">2 </w:t>
      </w:r>
      <w:r w:rsidRPr="00CE6606">
        <w:rPr>
          <w:rFonts w:ascii="Times New Roman" w:hAnsi="Times New Roman" w:cs="Times New Roman"/>
        </w:rPr>
        <w:t>uz ha</w:t>
      </w:r>
      <w:r w:rsidRPr="00CE6606">
        <w:rPr>
          <w:rFonts w:ascii="Times New Roman" w:hAnsi="Times New Roman" w:cs="Times New Roman"/>
          <w:vertAlign w:val="superscript"/>
        </w:rPr>
        <w:t>-1</w:t>
      </w:r>
      <w:r w:rsidRPr="00CE6606">
        <w:rPr>
          <w:rFonts w:ascii="Times New Roman" w:hAnsi="Times New Roman" w:cs="Times New Roman"/>
        </w:rPr>
        <w:t xml:space="preserve">. Kopsavilkums par pasākuma ietekmi un izmaksām sniegts tālāk </w:t>
      </w:r>
      <w:r w:rsidRPr="00CE6606">
        <w:rPr>
          <w:rStyle w:val="TableRakstz"/>
          <w:rFonts w:ascii="Times New Roman" w:hAnsi="Times New Roman" w:cs="Times New Roman"/>
          <w:b w:val="0"/>
          <w:color w:val="auto"/>
        </w:rPr>
        <w:t>15.</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w:t>
      </w:r>
    </w:p>
    <w:p w:rsidR="004D3970" w:rsidRPr="00CE6606" w:rsidRDefault="004E3B45" w:rsidP="009D153C">
      <w:pPr>
        <w:pStyle w:val="Table"/>
        <w:rPr>
          <w:rFonts w:ascii="Times New Roman" w:hAnsi="Times New Roman" w:cs="Times New Roman"/>
        </w:rPr>
      </w:pPr>
      <w:bookmarkStart w:id="135" w:name="_Ref420322999"/>
      <w:bookmarkStart w:id="136" w:name="_Toc408514923"/>
      <w:bookmarkStart w:id="137" w:name="_Toc408567024"/>
      <w:bookmarkStart w:id="138" w:name="_Toc420918991"/>
      <w:r w:rsidRPr="00CE6606">
        <w:rPr>
          <w:rStyle w:val="TableRakstz"/>
          <w:rFonts w:ascii="Times New Roman" w:hAnsi="Times New Roman" w:cs="Times New Roman"/>
          <w:color w:val="auto"/>
        </w:rPr>
        <w:t xml:space="preserve">15. </w:t>
      </w:r>
      <w:r w:rsidRPr="00CE6606">
        <w:rPr>
          <w:rFonts w:ascii="Times New Roman" w:hAnsi="Times New Roman" w:cs="Times New Roman"/>
          <w:noProof/>
          <w:color w:val="auto"/>
        </w:rPr>
        <w:t>tabula</w:t>
      </w:r>
      <w:bookmarkEnd w:id="135"/>
      <w:r w:rsidRPr="00CE6606">
        <w:rPr>
          <w:rFonts w:ascii="Times New Roman" w:hAnsi="Times New Roman" w:cs="Times New Roman"/>
        </w:rPr>
        <w:t>. Pasākuma radītās ietekmes kopsavilkums</w:t>
      </w:r>
      <w:bookmarkEnd w:id="136"/>
      <w:bookmarkEnd w:id="137"/>
      <w:bookmarkEnd w:id="138"/>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12</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1 181 825</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15 612</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w:t>
            </w:r>
          </w:p>
        </w:tc>
      </w:tr>
    </w:tbl>
    <w:p w:rsidR="004D3970" w:rsidRPr="00CE6606" w:rsidRDefault="004D3970">
      <w:pPr>
        <w:pStyle w:val="Heading3"/>
        <w:tabs>
          <w:tab w:val="clear" w:pos="-720"/>
          <w:tab w:val="num" w:pos="0"/>
        </w:tabs>
        <w:rPr>
          <w:rFonts w:ascii="Times New Roman" w:hAnsi="Times New Roman" w:cs="Times New Roman"/>
        </w:rPr>
      </w:pPr>
      <w:bookmarkStart w:id="139" w:name="__RefHeading__14651_820049352"/>
      <w:bookmarkStart w:id="140" w:name="_Toc420682235"/>
      <w:bookmarkEnd w:id="139"/>
      <w:r w:rsidRPr="00CE6606">
        <w:rPr>
          <w:rFonts w:ascii="Times New Roman" w:hAnsi="Times New Roman" w:cs="Times New Roman"/>
        </w:rPr>
        <w:t>Meža ieaudzēšana un audžu kvalitātes uzlabošana dabiski apmežotās teritorijās</w:t>
      </w:r>
      <w:bookmarkEnd w:id="140"/>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LAP pasākuma identifikācijas kods ir 8.1. (aktivitātes kods M08). Meža ieaudzēšana ir gan ekonomiski, gan vides ziņā efektīvs veids, kā izmantot kādreizējās lauksaimniecības zemes (galvenokārt pamestas ganības), kuras vairs neizmanto pārtikas vai lopbarības audzēšanai. Šis ir visefektīvākais LAP paredzētais klimata pārmaiņu mazināšanas pasākums.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Meža ieaudzēšana nodrošina CO</w:t>
      </w:r>
      <w:r w:rsidRPr="00CE6606">
        <w:rPr>
          <w:rFonts w:ascii="Times New Roman" w:hAnsi="Times New Roman" w:cs="Times New Roman"/>
          <w:vertAlign w:val="subscript"/>
        </w:rPr>
        <w:t>2</w:t>
      </w:r>
      <w:r w:rsidRPr="00CE6606">
        <w:rPr>
          <w:rFonts w:ascii="Times New Roman" w:hAnsi="Times New Roman" w:cs="Times New Roman"/>
        </w:rPr>
        <w:t xml:space="preserve"> uzkrāšanos dzīvajā un nedzīvajā biomasā, kritalās un augsnē (tikai mazāk auglīgā un noplicinātā augsnē). Parasti augšanas apstākļi apmežotā zemē ir līdzīgi auglīgai meža audzei nosusinātā vai dabiski sausā minerālaugsnē; tāpēc meža ieaudzēšanas ietekmi uz oglekļa uzkrājumu dzīvajā un nedzīvajā biomasā aprēķina, balstoties uz vidējām vērtībām </w:t>
      </w:r>
      <w:r w:rsidRPr="00CE6606">
        <w:rPr>
          <w:rFonts w:ascii="Times New Roman" w:hAnsi="Times New Roman" w:cs="Times New Roman"/>
          <w:i/>
        </w:rPr>
        <w:t>Hylocomiosa</w:t>
      </w:r>
      <w:r w:rsidRPr="00CE6606">
        <w:rPr>
          <w:rFonts w:ascii="Times New Roman" w:hAnsi="Times New Roman" w:cs="Times New Roman"/>
        </w:rPr>
        <w:t xml:space="preserve"> audzes tipā (</w:t>
      </w:r>
      <w:r w:rsidRPr="00CE6606">
        <w:rPr>
          <w:rStyle w:val="TableRakstz"/>
          <w:rFonts w:ascii="Times New Roman" w:hAnsi="Times New Roman" w:cs="Times New Roman"/>
          <w:b w:val="0"/>
          <w:color w:val="auto"/>
        </w:rPr>
        <w:t>16.</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tabula</w:t>
      </w:r>
      <w:r w:rsidRPr="00CE6606">
        <w:rPr>
          <w:rFonts w:ascii="Times New Roman" w:hAnsi="Times New Roman" w:cs="Times New Roman"/>
        </w:rPr>
        <w:t xml:space="preserve">), aprēķinot oglekļa uzkrājumu šajās krātuvēs cirtes aprites beigās (101 gads priedei, 81 gads eglei, 71 gads bērzam un 51 gads apsei). Oglekļa </w:t>
      </w:r>
      <w:r w:rsidRPr="00CE6606">
        <w:rPr>
          <w:rFonts w:ascii="Times New Roman" w:hAnsi="Times New Roman" w:cs="Times New Roman"/>
        </w:rPr>
        <w:lastRenderedPageBreak/>
        <w:t>uzkrājuma izmaiņas kritalās ir 0,37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 150 gadu periodā, atbilstoši aprēķina metodei, ko izmanto SEG uzskaitē.</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Augsnes radīto CO</w:t>
      </w:r>
      <w:r w:rsidRPr="00CE6606">
        <w:rPr>
          <w:rFonts w:ascii="Times New Roman" w:hAnsi="Times New Roman" w:cs="Times New Roman"/>
          <w:vertAlign w:val="subscript"/>
        </w:rPr>
        <w:t>2</w:t>
      </w:r>
      <w:r w:rsidRPr="00CE6606">
        <w:rPr>
          <w:rFonts w:ascii="Times New Roman" w:hAnsi="Times New Roman" w:cs="Times New Roman"/>
        </w:rPr>
        <w:t xml:space="preserve"> un N</w:t>
      </w:r>
      <w:r w:rsidRPr="00CE6606">
        <w:rPr>
          <w:rFonts w:ascii="Times New Roman" w:hAnsi="Times New Roman" w:cs="Times New Roman"/>
          <w:vertAlign w:val="subscript"/>
        </w:rPr>
        <w:t>2</w:t>
      </w:r>
      <w:r w:rsidRPr="00CE6606">
        <w:rPr>
          <w:rFonts w:ascii="Times New Roman" w:hAnsi="Times New Roman" w:cs="Times New Roman"/>
        </w:rPr>
        <w:t>O emisiju samazinājumu, kas saistīts ar zemes izmantošanas maiņu, proti, aramzemes vai zālāja pārveidošanu par meža zemi, nevērtē, jo LAP nav paredzētas nekādas priekšrocības attiecībā uz organiski bagātas augsnes apmežošanu.</w:t>
      </w:r>
    </w:p>
    <w:p w:rsidR="004D3970" w:rsidRPr="00CE6606" w:rsidRDefault="004E3B45" w:rsidP="00011D8C">
      <w:pPr>
        <w:pStyle w:val="tablecontents0"/>
        <w:rPr>
          <w:rStyle w:val="TableRakstz"/>
          <w:rFonts w:ascii="Times New Roman" w:hAnsi="Times New Roman" w:cs="Times New Roman"/>
        </w:rPr>
      </w:pPr>
      <w:bookmarkStart w:id="141" w:name="_Ref420323033"/>
      <w:bookmarkStart w:id="142" w:name="_Toc408514924"/>
      <w:bookmarkStart w:id="143" w:name="_Toc408567025"/>
      <w:bookmarkStart w:id="144" w:name="_Toc420918992"/>
      <w:r w:rsidRPr="00CE6606">
        <w:rPr>
          <w:rStyle w:val="TableRakstz"/>
          <w:rFonts w:ascii="Times New Roman" w:hAnsi="Times New Roman" w:cs="Times New Roman"/>
          <w:color w:val="auto"/>
        </w:rPr>
        <w:t xml:space="preserve">16. </w:t>
      </w:r>
      <w:r w:rsidRPr="00CE6606">
        <w:rPr>
          <w:rFonts w:ascii="Times New Roman" w:hAnsi="Times New Roman" w:cs="Times New Roman"/>
          <w:noProof/>
          <w:color w:val="auto"/>
        </w:rPr>
        <w:t>tabula</w:t>
      </w:r>
      <w:bookmarkEnd w:id="141"/>
      <w:r w:rsidRPr="00CE6606">
        <w:rPr>
          <w:rFonts w:ascii="Times New Roman" w:hAnsi="Times New Roman" w:cs="Times New Roman"/>
        </w:rPr>
        <w:t xml:space="preserve">. </w:t>
      </w:r>
      <w:r w:rsidRPr="00CE6606">
        <w:rPr>
          <w:rStyle w:val="TableRakstz"/>
          <w:rFonts w:ascii="Times New Roman" w:hAnsi="Times New Roman" w:cs="Times New Roman"/>
        </w:rPr>
        <w:t>Gada vidējā CO</w:t>
      </w:r>
      <w:r w:rsidRPr="00CE6606">
        <w:rPr>
          <w:rFonts w:ascii="Times New Roman" w:hAnsi="Times New Roman" w:cs="Times New Roman"/>
          <w:vertAlign w:val="subscript"/>
        </w:rPr>
        <w:t>2</w:t>
      </w:r>
      <w:r w:rsidRPr="00CE6606">
        <w:rPr>
          <w:rStyle w:val="TableRakstz"/>
          <w:rFonts w:ascii="Times New Roman" w:hAnsi="Times New Roman" w:cs="Times New Roman"/>
        </w:rPr>
        <w:t xml:space="preserve"> neto piesaiste dzīvajā un nedzīvajā biomasā </w:t>
      </w:r>
      <w:r w:rsidRPr="00CE6606">
        <w:rPr>
          <w:rFonts w:ascii="Times New Roman" w:hAnsi="Times New Roman" w:cs="Times New Roman"/>
          <w:i/>
        </w:rPr>
        <w:t>Hylocomiosa</w:t>
      </w:r>
      <w:r w:rsidRPr="00CE6606">
        <w:rPr>
          <w:rStyle w:val="TableRakstz"/>
          <w:rFonts w:ascii="Times New Roman" w:hAnsi="Times New Roman" w:cs="Times New Roman"/>
        </w:rPr>
        <w:t xml:space="preserve"> audžu tipā</w:t>
      </w:r>
      <w:bookmarkEnd w:id="142"/>
      <w:bookmarkEnd w:id="143"/>
      <w:bookmarkEnd w:id="144"/>
    </w:p>
    <w:tbl>
      <w:tblPr>
        <w:tblW w:w="5000" w:type="pct"/>
        <w:jc w:val="center"/>
        <w:tblCellMar>
          <w:top w:w="55" w:type="dxa"/>
          <w:left w:w="55" w:type="dxa"/>
          <w:bottom w:w="55" w:type="dxa"/>
          <w:right w:w="55" w:type="dxa"/>
        </w:tblCellMar>
        <w:tblLook w:val="0000" w:firstRow="0" w:lastRow="0" w:firstColumn="0" w:lastColumn="0" w:noHBand="0" w:noVBand="0"/>
      </w:tblPr>
      <w:tblGrid>
        <w:gridCol w:w="2083"/>
        <w:gridCol w:w="3494"/>
        <w:gridCol w:w="3494"/>
      </w:tblGrid>
      <w:tr w:rsidR="001933B6" w:rsidRPr="00CE6606" w:rsidTr="00290A80">
        <w:trPr>
          <w:jc w:val="center"/>
        </w:trPr>
        <w:tc>
          <w:tcPr>
            <w:tcW w:w="1148" w:type="pct"/>
            <w:shd w:val="clear" w:color="auto" w:fill="auto"/>
            <w:vAlign w:val="center"/>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Dominējošā suga</w:t>
            </w:r>
          </w:p>
        </w:tc>
        <w:tc>
          <w:tcPr>
            <w:tcW w:w="1926" w:type="pct"/>
            <w:shd w:val="clear" w:color="auto" w:fill="auto"/>
            <w:vAlign w:val="center"/>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Gada vidējā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neto piesaiste dzīvajā biomasā, tonnas CO</w:t>
            </w:r>
            <w:r w:rsidRPr="00CE6606">
              <w:rPr>
                <w:rFonts w:ascii="Times New Roman" w:hAnsi="Times New Roman" w:cs="Times New Roman"/>
                <w:sz w:val="22"/>
                <w:vertAlign w:val="subscript"/>
              </w:rPr>
              <w:t>2</w:t>
            </w:r>
          </w:p>
        </w:tc>
        <w:tc>
          <w:tcPr>
            <w:tcW w:w="1926" w:type="pct"/>
            <w:shd w:val="clear" w:color="auto" w:fill="auto"/>
            <w:vAlign w:val="center"/>
          </w:tcPr>
          <w:p w:rsidR="004D3970" w:rsidRPr="00CE6606" w:rsidRDefault="004D3970">
            <w:pPr>
              <w:pStyle w:val="TableHeading"/>
              <w:spacing w:after="0"/>
              <w:rPr>
                <w:rFonts w:ascii="Times New Roman" w:hAnsi="Times New Roman" w:cs="Times New Roman"/>
                <w:sz w:val="22"/>
                <w:szCs w:val="22"/>
              </w:rPr>
            </w:pPr>
            <w:r w:rsidRPr="00CE6606">
              <w:rPr>
                <w:rFonts w:ascii="Times New Roman" w:hAnsi="Times New Roman" w:cs="Times New Roman"/>
                <w:sz w:val="22"/>
              </w:rPr>
              <w:t>Gada vidējā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neto piesaiste nedzīvajā biomasā, tonnas CO</w:t>
            </w:r>
            <w:r w:rsidRPr="00CE6606">
              <w:rPr>
                <w:rFonts w:ascii="Times New Roman" w:hAnsi="Times New Roman" w:cs="Times New Roman"/>
                <w:sz w:val="22"/>
                <w:vertAlign w:val="subscript"/>
              </w:rPr>
              <w:t>2</w:t>
            </w:r>
          </w:p>
        </w:tc>
      </w:tr>
      <w:tr w:rsidR="001933B6" w:rsidRPr="00CE6606" w:rsidTr="00290A80">
        <w:trPr>
          <w:jc w:val="center"/>
        </w:trPr>
        <w:tc>
          <w:tcPr>
            <w:tcW w:w="1148"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Apse</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5,78</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0,42</w:t>
            </w:r>
          </w:p>
        </w:tc>
      </w:tr>
      <w:tr w:rsidR="001933B6" w:rsidRPr="00CE6606" w:rsidTr="00290A80">
        <w:trPr>
          <w:jc w:val="center"/>
        </w:trPr>
        <w:tc>
          <w:tcPr>
            <w:tcW w:w="1148"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Bērzs</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7,53</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0,77</w:t>
            </w:r>
          </w:p>
        </w:tc>
      </w:tr>
      <w:tr w:rsidR="001933B6" w:rsidRPr="00CE6606" w:rsidTr="00290A80">
        <w:trPr>
          <w:jc w:val="center"/>
        </w:trPr>
        <w:tc>
          <w:tcPr>
            <w:tcW w:w="1148"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Egle</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5,87</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0,53</w:t>
            </w:r>
          </w:p>
        </w:tc>
      </w:tr>
      <w:tr w:rsidR="001933B6" w:rsidRPr="00CE6606" w:rsidTr="00290A80">
        <w:trPr>
          <w:jc w:val="center"/>
        </w:trPr>
        <w:tc>
          <w:tcPr>
            <w:tcW w:w="1148"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Priede</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5,29</w:t>
            </w:r>
          </w:p>
        </w:tc>
        <w:tc>
          <w:tcPr>
            <w:tcW w:w="1926" w:type="pct"/>
            <w:shd w:val="clear" w:color="auto" w:fill="auto"/>
            <w:vAlign w:val="center"/>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0,47</w:t>
            </w:r>
          </w:p>
        </w:tc>
      </w:tr>
    </w:tbl>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Ietekmes aprēķinā koku sugu sadalījumu apmežotajās teritorijās ņem vērā atbilstoši vidējām vēsturiskajām vērtībām, ko publicējis Valsts mežu dienests (13. attēls).</w:t>
      </w:r>
    </w:p>
    <w:p w:rsidR="004D3970" w:rsidRPr="00CE6606" w:rsidRDefault="00DB2E4A" w:rsidP="006B2196">
      <w:pPr>
        <w:pStyle w:val="BodyText"/>
        <w:rPr>
          <w:rFonts w:ascii="Times New Roman" w:hAnsi="Times New Roman" w:cs="Times New Roman"/>
        </w:rPr>
      </w:pPr>
      <w:r w:rsidRPr="00CE6606">
        <w:rPr>
          <w:rFonts w:ascii="Times New Roman" w:hAnsi="Times New Roman" w:cs="Times New Roman"/>
        </w:rPr>
        <w:t>Ja 1 ha platībā ieaudzē mežu, tas nodrošinās vidēji 596 tonnas CO</w:t>
      </w:r>
      <w:r w:rsidRPr="00CE6606">
        <w:rPr>
          <w:rFonts w:ascii="Times New Roman" w:hAnsi="Times New Roman" w:cs="Times New Roman"/>
          <w:vertAlign w:val="subscript"/>
        </w:rPr>
        <w:t>2</w:t>
      </w:r>
      <w:r w:rsidRPr="00CE6606">
        <w:rPr>
          <w:rFonts w:ascii="Times New Roman" w:hAnsi="Times New Roman" w:cs="Times New Roman"/>
        </w:rPr>
        <w:t xml:space="preserve"> piesaistes rotācijas periodā vai 7,4 tonnas CO</w:t>
      </w:r>
      <w:r w:rsidRPr="00CE6606">
        <w:rPr>
          <w:rFonts w:ascii="Times New Roman" w:hAnsi="Times New Roman" w:cs="Times New Roman"/>
          <w:vertAlign w:val="subscript"/>
        </w:rPr>
        <w:t>2</w:t>
      </w:r>
      <w:r w:rsidRPr="00CE6606">
        <w:rPr>
          <w:rFonts w:ascii="Times New Roman" w:hAnsi="Times New Roman" w:cs="Times New Roman"/>
        </w:rPr>
        <w:t xml:space="preserve"> piesaistes gadā.</w:t>
      </w:r>
    </w:p>
    <w:p w:rsidR="005456AC" w:rsidRDefault="005456AC" w:rsidP="00342F3E">
      <w:pPr>
        <w:pStyle w:val="Figure"/>
        <w:rPr>
          <w:rFonts w:ascii="Times New Roman" w:hAnsi="Times New Roman" w:cs="Times New Roman"/>
        </w:rPr>
      </w:pPr>
      <w:bookmarkStart w:id="145" w:name="_Ref420320776"/>
      <w:bookmarkStart w:id="146" w:name="_Toc408567963"/>
      <w:bookmarkStart w:id="147" w:name="_Toc420918913"/>
      <w:r>
        <w:rPr>
          <w:rFonts w:ascii="Times New Roman" w:hAnsi="Times New Roman" w:cs="Times New Roman"/>
          <w:noProof/>
          <w:lang w:bidi="ar-SA"/>
        </w:rPr>
        <w:drawing>
          <wp:inline distT="0" distB="0" distL="0" distR="0">
            <wp:extent cx="4667885" cy="2806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67885" cy="2806700"/>
                    </a:xfrm>
                    <a:prstGeom prst="rect">
                      <a:avLst/>
                    </a:prstGeom>
                    <a:noFill/>
                    <a:ln>
                      <a:noFill/>
                    </a:ln>
                  </pic:spPr>
                </pic:pic>
              </a:graphicData>
            </a:graphic>
          </wp:inline>
        </w:drawing>
      </w:r>
    </w:p>
    <w:p w:rsidR="004D3970" w:rsidRPr="00CE6606" w:rsidRDefault="005D449F" w:rsidP="00342F3E">
      <w:pPr>
        <w:pStyle w:val="Figure"/>
        <w:rPr>
          <w:rFonts w:ascii="Times New Roman" w:hAnsi="Times New Roman" w:cs="Times New Roman"/>
        </w:rPr>
      </w:pPr>
      <w:r w:rsidRPr="00CE6606">
        <w:rPr>
          <w:rFonts w:ascii="Times New Roman" w:hAnsi="Times New Roman" w:cs="Times New Roman"/>
        </w:rPr>
        <w:t>13. attēls</w:t>
      </w:r>
      <w:bookmarkEnd w:id="145"/>
      <w:r w:rsidRPr="00CE6606">
        <w:rPr>
          <w:rFonts w:ascii="Times New Roman" w:hAnsi="Times New Roman" w:cs="Times New Roman"/>
        </w:rPr>
        <w:t>. Apmežotās zemēs dominējošās sugas</w:t>
      </w:r>
      <w:bookmarkEnd w:id="146"/>
      <w:bookmarkEnd w:id="147"/>
    </w:p>
    <w:p w:rsidR="004D3970" w:rsidRPr="00CE6606" w:rsidRDefault="004D3970">
      <w:pPr>
        <w:pStyle w:val="BodyText"/>
        <w:rPr>
          <w:rFonts w:ascii="Times New Roman" w:hAnsi="Times New Roman" w:cs="Times New Roman"/>
        </w:rPr>
      </w:pPr>
      <w:r w:rsidRPr="00CE6606">
        <w:rPr>
          <w:rFonts w:ascii="Times New Roman" w:hAnsi="Times New Roman" w:cs="Times New Roman"/>
        </w:rPr>
        <w:t xml:space="preserve">Kopsavilkums par pasākuma ietekmi un izmaksām sniegts tālāk </w:t>
      </w:r>
      <w:r w:rsidRPr="00CE6606">
        <w:rPr>
          <w:rStyle w:val="TableRakstz"/>
          <w:rFonts w:ascii="Times New Roman" w:hAnsi="Times New Roman" w:cs="Times New Roman"/>
          <w:b w:val="0"/>
          <w:color w:val="auto"/>
        </w:rPr>
        <w:t>17.</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Pasākuma radītā kopējā samazinājuma ietekme būs gandrīz 4 miljoni tonnu CO</w:t>
      </w:r>
      <w:r w:rsidRPr="00CE6606">
        <w:rPr>
          <w:rFonts w:ascii="Times New Roman" w:hAnsi="Times New Roman" w:cs="Times New Roman"/>
          <w:vertAlign w:val="subscript"/>
        </w:rPr>
        <w:t>2</w:t>
      </w:r>
      <w:r w:rsidRPr="00CE6606">
        <w:rPr>
          <w:rFonts w:ascii="Times New Roman" w:hAnsi="Times New Roman" w:cs="Times New Roman"/>
        </w:rPr>
        <w:t xml:space="preserve"> vai vidēji 0,05 miljoni tonnu CO</w:t>
      </w:r>
      <w:r w:rsidRPr="00CE6606">
        <w:rPr>
          <w:rFonts w:ascii="Times New Roman" w:hAnsi="Times New Roman" w:cs="Times New Roman"/>
          <w:vertAlign w:val="subscript"/>
        </w:rPr>
        <w:t>2</w:t>
      </w:r>
      <w:r w:rsidRPr="00CE6606">
        <w:rPr>
          <w:rFonts w:ascii="Times New Roman" w:hAnsi="Times New Roman" w:cs="Times New Roman"/>
        </w:rPr>
        <w:t xml:space="preserve"> gadā. Valsts līmenī LAP darbības jomā pasākums tiks īstenots laikposmā no 2016. līdz 2020. gadam. Pasākuma politikas satvara pamatā ir spēkā esošie meža apsaimniekošanas noteikumi un juridiskie dokumenti, kas jāizstrādā LAP īstenošanai. Aktivitātes ietekme ilgs 150 gadu, tomēr lielākā daļa ieguldījuma tiks atgūta pirmajos 50 gados.</w:t>
      </w:r>
    </w:p>
    <w:p w:rsidR="004D3970" w:rsidRPr="00CE6606" w:rsidRDefault="0067409F" w:rsidP="009D153C">
      <w:pPr>
        <w:pStyle w:val="Table"/>
        <w:rPr>
          <w:rFonts w:ascii="Times New Roman" w:hAnsi="Times New Roman" w:cs="Times New Roman"/>
        </w:rPr>
      </w:pPr>
      <w:bookmarkStart w:id="148" w:name="_Toc408514925"/>
      <w:bookmarkStart w:id="149" w:name="_Toc408567026"/>
      <w:r w:rsidRPr="00CE6606">
        <w:rPr>
          <w:rFonts w:ascii="Times New Roman" w:hAnsi="Times New Roman" w:cs="Times New Roman"/>
        </w:rPr>
        <w:br w:type="page"/>
      </w:r>
      <w:bookmarkStart w:id="150" w:name="_Ref420323061"/>
      <w:bookmarkStart w:id="151" w:name="_Toc420918993"/>
      <w:r w:rsidRPr="00CE6606">
        <w:rPr>
          <w:rStyle w:val="TableRakstz"/>
          <w:rFonts w:ascii="Times New Roman" w:hAnsi="Times New Roman" w:cs="Times New Roman"/>
          <w:color w:val="auto"/>
        </w:rPr>
        <w:lastRenderedPageBreak/>
        <w:t xml:space="preserve">17. </w:t>
      </w:r>
      <w:r w:rsidRPr="00CE6606">
        <w:rPr>
          <w:rFonts w:ascii="Times New Roman" w:hAnsi="Times New Roman" w:cs="Times New Roman"/>
          <w:noProof/>
          <w:color w:val="auto"/>
        </w:rPr>
        <w:t>tabula</w:t>
      </w:r>
      <w:bookmarkEnd w:id="150"/>
      <w:r w:rsidRPr="00CE6606">
        <w:rPr>
          <w:rFonts w:ascii="Times New Roman" w:hAnsi="Times New Roman" w:cs="Times New Roman"/>
        </w:rPr>
        <w:t>. Pasākuma radītās ietekmes kopsavilkums</w:t>
      </w:r>
      <w:bookmarkEnd w:id="148"/>
      <w:bookmarkEnd w:id="149"/>
      <w:bookmarkEnd w:id="151"/>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6600</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3 935 472</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48 666</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7,4</w:t>
            </w:r>
          </w:p>
        </w:tc>
      </w:tr>
    </w:tbl>
    <w:p w:rsidR="004D3970" w:rsidRPr="00CE6606" w:rsidRDefault="004D3970">
      <w:pPr>
        <w:pStyle w:val="Heading3"/>
        <w:tabs>
          <w:tab w:val="clear" w:pos="-720"/>
          <w:tab w:val="num" w:pos="0"/>
        </w:tabs>
        <w:rPr>
          <w:rFonts w:ascii="Times New Roman" w:hAnsi="Times New Roman" w:cs="Times New Roman"/>
        </w:rPr>
      </w:pPr>
      <w:bookmarkStart w:id="152" w:name="__RefHeading__14653_820049352"/>
      <w:bookmarkStart w:id="153" w:name="_Toc420682236"/>
      <w:bookmarkEnd w:id="152"/>
      <w:r w:rsidRPr="00CE6606">
        <w:rPr>
          <w:rFonts w:ascii="Times New Roman" w:hAnsi="Times New Roman" w:cs="Times New Roman"/>
        </w:rPr>
        <w:t>Mežaudžu atjaunošana pēc meža ugunsgrēkiem un citām dabas katastrofām, kā arī profilakses pasākumi mežos</w:t>
      </w:r>
      <w:bookmarkEnd w:id="153"/>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LAP pasākuma identifikācijas kods ir 8.3./8.4. (aktivitātes kods M08). Šajā aktivitātē paredzēti divi pasākumi – mežaudžu atjaunošana pēc meža ugunsgrēkiem un citām dabas katastrofām un meža ugunsgrēku profilakses sistēmu uzturēšana un pilnveidošana.</w:t>
      </w:r>
    </w:p>
    <w:p w:rsidR="004D3970" w:rsidRPr="00CE6606" w:rsidRDefault="004D3970" w:rsidP="005D449F">
      <w:pPr>
        <w:pStyle w:val="Heading4"/>
        <w:rPr>
          <w:rFonts w:ascii="Times New Roman" w:hAnsi="Times New Roman" w:cs="Times New Roman"/>
        </w:rPr>
      </w:pPr>
      <w:bookmarkStart w:id="154" w:name="__RefHeading__14659_820049352"/>
      <w:bookmarkStart w:id="155" w:name="_Toc420682237"/>
      <w:bookmarkEnd w:id="154"/>
      <w:r w:rsidRPr="00CE6606">
        <w:rPr>
          <w:rFonts w:ascii="Times New Roman" w:hAnsi="Times New Roman" w:cs="Times New Roman"/>
        </w:rPr>
        <w:t>Mežaudžu atjaunošana pēc dabas katastrofām</w:t>
      </w:r>
      <w:bookmarkEnd w:id="155"/>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Pasākuma ietvaros paredzēts atbalsts mežu atjaunošanai pēc dabas katastrofām, piemēram, meža ugunsgrēkiem vai spēcīgām vētrām, kā arī slimības bojātu nevērtīgu mežaudžu rekonstrukcija. Pasākuma īstenošana ietekmēs oglekļa uzkrājumu dzīvajā biomasā, atmirušu koksni, kritalas un oglekļa krātuves augsnē; attiecīgi tā mērķis ir palielināt CO</w:t>
      </w:r>
      <w:r w:rsidRPr="00CE6606">
        <w:rPr>
          <w:rFonts w:ascii="Times New Roman" w:hAnsi="Times New Roman" w:cs="Times New Roman"/>
          <w:vertAlign w:val="subscript"/>
        </w:rPr>
        <w:t>2</w:t>
      </w:r>
      <w:r w:rsidRPr="00CE6606">
        <w:rPr>
          <w:rFonts w:ascii="Times New Roman" w:hAnsi="Times New Roman" w:cs="Times New Roman"/>
        </w:rPr>
        <w:t xml:space="preserve"> piesaisti no atmosfēras. Ietekme uz nedzīvo biomasu un uz oglekļa krātuvēm augsnē ir lielā mērā atkarīga no sākotnējiem apstākļiem; tāpēc ir grūti paredzēt pasākuma ietekmi uz šādām</w:t>
      </w:r>
      <w:r w:rsidR="00893755">
        <w:rPr>
          <w:rFonts w:ascii="Times New Roman" w:hAnsi="Times New Roman" w:cs="Times New Roman"/>
        </w:rPr>
        <w:t xml:space="preserve"> oglekļa</w:t>
      </w:r>
      <w:r w:rsidRPr="00CE6606">
        <w:rPr>
          <w:rFonts w:ascii="Times New Roman" w:hAnsi="Times New Roman" w:cs="Times New Roman"/>
        </w:rPr>
        <w:t xml:space="preserve"> krātuvēm. Vērtējot oglekļa uzkrājuma izmaiņas dzīvajā biomasā, salīdzina divus scenārijus – dabisku atjaunošanos un koku stādīšanu, ņemot vērā, ka iestād</w:t>
      </w:r>
      <w:r w:rsidR="00893755">
        <w:rPr>
          <w:rFonts w:ascii="Times New Roman" w:hAnsi="Times New Roman" w:cs="Times New Roman"/>
        </w:rPr>
        <w:t>ītie koki augs ātrāk. Selekcijas ietekme</w:t>
      </w:r>
      <w:r w:rsidRPr="00CE6606">
        <w:rPr>
          <w:rFonts w:ascii="Times New Roman" w:hAnsi="Times New Roman" w:cs="Times New Roman"/>
        </w:rPr>
        <w:t xml:space="preserve"> ņem vērā atbilstoši jaunākajiem pētījumu datiem (Jansons &amp; Baumanis, 2008; Lazdiņš </w:t>
      </w:r>
      <w:r w:rsidRPr="00CE6606">
        <w:rPr>
          <w:rFonts w:ascii="Times New Roman" w:hAnsi="Times New Roman" w:cs="Times New Roman"/>
          <w:i/>
        </w:rPr>
        <w:t>et al.</w:t>
      </w:r>
      <w:r w:rsidRPr="00CE6606">
        <w:rPr>
          <w:rFonts w:ascii="Times New Roman" w:hAnsi="Times New Roman" w:cs="Times New Roman"/>
        </w:rPr>
        <w:t>, 2012.b, 2013). Uzlabota ģenētiskā materiāla izmantošanu stādāmajā produkcijā ņem vērā atbilstoši eksperta vērtējumam par reālo tirgus situāciju (</w:t>
      </w:r>
      <w:r w:rsidRPr="00CE6606">
        <w:rPr>
          <w:rStyle w:val="TableRakstz"/>
          <w:rFonts w:ascii="Times New Roman" w:hAnsi="Times New Roman" w:cs="Times New Roman"/>
          <w:b w:val="0"/>
          <w:color w:val="auto"/>
        </w:rPr>
        <w:t>18.</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tabula</w:t>
      </w:r>
      <w:r w:rsidRPr="00CE6606">
        <w:rPr>
          <w:rFonts w:ascii="Times New Roman" w:hAnsi="Times New Roman" w:cs="Times New Roman"/>
        </w:rPr>
        <w:t xml:space="preserve">). </w:t>
      </w:r>
      <w:r w:rsidR="00893755">
        <w:rPr>
          <w:rFonts w:ascii="Times New Roman" w:hAnsi="Times New Roman" w:cs="Times New Roman"/>
        </w:rPr>
        <w:t>Dabiskā meža atjaunošanas scenārijā tiek pieņemts, ka vidējā koksnes krāja ir identiska mežaudzēs dominējošo koku sugu vidējām koksnes krājas vērtībām, sasniedzot mežizstrādes vecumu</w:t>
      </w:r>
      <w:r w:rsidRPr="00CE6606">
        <w:rPr>
          <w:rFonts w:ascii="Times New Roman" w:hAnsi="Times New Roman" w:cs="Times New Roman"/>
        </w:rPr>
        <w:t>. Uzskata, ka pasākumā skarto audžu tipu sadalījums ir vienāds ar vidējo meža ugunsgrēkos bojāto mežaudžu sadalījumu (14. attēls).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Tā kā atbilstoši konkrētajiem pieņēmumiem mežu atjaunošanai izmanto uzlabotu stādāmo materiālu, vidējais stumbra koksnes papildu pieaugums cirtes posmā ir 43 m</w:t>
      </w:r>
      <w:r w:rsidRPr="00CE6606">
        <w:rPr>
          <w:rFonts w:ascii="Times New Roman" w:hAnsi="Times New Roman" w:cs="Times New Roman"/>
          <w:vertAlign w:val="superscript"/>
        </w:rPr>
        <w:t>3</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(0,47 m</w:t>
      </w:r>
      <w:r w:rsidRPr="00CE6606">
        <w:rPr>
          <w:rFonts w:ascii="Times New Roman" w:hAnsi="Times New Roman" w:cs="Times New Roman"/>
          <w:vertAlign w:val="superscript"/>
        </w:rPr>
        <w:t>3</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 vai 60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(0,59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gadā).</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Lai novērtētu pasākuma ietekmi uz citām oglekļa krātuvēm, piemēram, nedzīvo biomasu un augsni, īpaši meža ugunsgrēkos cietušās teritorijās, ir nepieciešami papildu pētījumi.</w:t>
      </w:r>
    </w:p>
    <w:p w:rsidR="004D3970" w:rsidRPr="00CE6606" w:rsidRDefault="004E3B45" w:rsidP="009D153C">
      <w:pPr>
        <w:pStyle w:val="Table"/>
        <w:rPr>
          <w:rFonts w:ascii="Times New Roman" w:hAnsi="Times New Roman" w:cs="Times New Roman"/>
        </w:rPr>
      </w:pPr>
      <w:bookmarkStart w:id="156" w:name="_Ref420323108"/>
      <w:bookmarkStart w:id="157" w:name="_Toc408514926"/>
      <w:bookmarkStart w:id="158" w:name="_Toc408567027"/>
      <w:bookmarkStart w:id="159" w:name="_Toc420918994"/>
      <w:r w:rsidRPr="00CE6606">
        <w:rPr>
          <w:rStyle w:val="TableRakstz"/>
          <w:rFonts w:ascii="Times New Roman" w:hAnsi="Times New Roman" w:cs="Times New Roman"/>
          <w:color w:val="auto"/>
        </w:rPr>
        <w:t xml:space="preserve">18. </w:t>
      </w:r>
      <w:r w:rsidRPr="00CE6606">
        <w:rPr>
          <w:rFonts w:ascii="Times New Roman" w:hAnsi="Times New Roman" w:cs="Times New Roman"/>
          <w:noProof/>
          <w:color w:val="auto"/>
        </w:rPr>
        <w:t>tabula</w:t>
      </w:r>
      <w:bookmarkEnd w:id="156"/>
      <w:r w:rsidRPr="00CE6606">
        <w:rPr>
          <w:rFonts w:ascii="Times New Roman" w:hAnsi="Times New Roman" w:cs="Times New Roman"/>
        </w:rPr>
        <w:t>. Pieņēmumi, lai aprēķinātu</w:t>
      </w:r>
      <w:r w:rsidR="002E3AE7">
        <w:rPr>
          <w:rFonts w:ascii="Times New Roman" w:hAnsi="Times New Roman" w:cs="Times New Roman"/>
        </w:rPr>
        <w:t xml:space="preserve"> selekcijas ietekmi papildus koksnes pieaugumam</w:t>
      </w:r>
      <w:bookmarkEnd w:id="157"/>
      <w:bookmarkEnd w:id="158"/>
      <w:bookmarkEnd w:id="159"/>
    </w:p>
    <w:tbl>
      <w:tblPr>
        <w:tblW w:w="5000" w:type="pct"/>
        <w:jc w:val="center"/>
        <w:tblCellMar>
          <w:top w:w="55" w:type="dxa"/>
          <w:left w:w="55" w:type="dxa"/>
          <w:bottom w:w="55" w:type="dxa"/>
          <w:right w:w="55" w:type="dxa"/>
        </w:tblCellMar>
        <w:tblLook w:val="0000" w:firstRow="0" w:lastRow="0" w:firstColumn="0" w:lastColumn="0" w:noHBand="0" w:noVBand="0"/>
      </w:tblPr>
      <w:tblGrid>
        <w:gridCol w:w="3023"/>
        <w:gridCol w:w="3024"/>
        <w:gridCol w:w="3024"/>
      </w:tblGrid>
      <w:tr w:rsidR="001933B6" w:rsidRPr="00CE6606" w:rsidTr="00290A80">
        <w:trPr>
          <w:jc w:val="center"/>
        </w:trPr>
        <w:tc>
          <w:tcPr>
            <w:tcW w:w="1666"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Suga</w:t>
            </w:r>
          </w:p>
        </w:tc>
        <w:tc>
          <w:tcPr>
            <w:tcW w:w="166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Vairošan</w:t>
            </w:r>
            <w:r w:rsidR="00893755">
              <w:rPr>
                <w:rFonts w:ascii="Times New Roman" w:hAnsi="Times New Roman" w:cs="Times New Roman"/>
                <w:sz w:val="22"/>
              </w:rPr>
              <w:t>as ietekme uz koksnes krāju</w:t>
            </w:r>
            <w:r w:rsidRPr="00CE6606">
              <w:rPr>
                <w:rFonts w:ascii="Times New Roman" w:hAnsi="Times New Roman" w:cs="Times New Roman"/>
                <w:sz w:val="22"/>
              </w:rPr>
              <w:t xml:space="preserve"> pirms galvenās cirtes</w:t>
            </w:r>
          </w:p>
        </w:tc>
        <w:tc>
          <w:tcPr>
            <w:tcW w:w="1667"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Uzlabota sēklas materiāla daļa stādāmajā produkcijā</w:t>
            </w:r>
          </w:p>
        </w:tc>
      </w:tr>
      <w:tr w:rsidR="001933B6" w:rsidRPr="00CE6606" w:rsidTr="00290A80">
        <w:trPr>
          <w:jc w:val="center"/>
        </w:trPr>
        <w:tc>
          <w:tcPr>
            <w:tcW w:w="1666"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Bērzs</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r>
      <w:tr w:rsidR="001933B6" w:rsidRPr="00CE6606" w:rsidTr="00290A80">
        <w:trPr>
          <w:jc w:val="center"/>
        </w:trPr>
        <w:tc>
          <w:tcPr>
            <w:tcW w:w="1666"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Egle</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20%</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60%</w:t>
            </w:r>
          </w:p>
        </w:tc>
      </w:tr>
      <w:tr w:rsidR="001933B6" w:rsidRPr="00CE6606" w:rsidTr="00290A80">
        <w:trPr>
          <w:jc w:val="center"/>
        </w:trPr>
        <w:tc>
          <w:tcPr>
            <w:tcW w:w="1666"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Priede</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w:t>
            </w:r>
          </w:p>
        </w:tc>
        <w:tc>
          <w:tcPr>
            <w:tcW w:w="1667"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100%</w:t>
            </w:r>
          </w:p>
        </w:tc>
      </w:tr>
    </w:tbl>
    <w:p w:rsidR="004D3970" w:rsidRPr="00CE6606" w:rsidRDefault="004D3970" w:rsidP="006B2196">
      <w:pPr>
        <w:pStyle w:val="BodyText"/>
        <w:rPr>
          <w:rFonts w:ascii="Times New Roman" w:hAnsi="Times New Roman" w:cs="Times New Roman"/>
        </w:rPr>
      </w:pPr>
    </w:p>
    <w:p w:rsidR="00C503F4" w:rsidRDefault="00C503F4" w:rsidP="00342F3E">
      <w:pPr>
        <w:pStyle w:val="Figure"/>
        <w:rPr>
          <w:rFonts w:ascii="Times New Roman" w:hAnsi="Times New Roman" w:cs="Times New Roman"/>
        </w:rPr>
      </w:pPr>
      <w:bookmarkStart w:id="160" w:name="_Ref420320899"/>
      <w:bookmarkStart w:id="161" w:name="_Toc408567964"/>
      <w:bookmarkStart w:id="162" w:name="_Toc420918914"/>
    </w:p>
    <w:p w:rsidR="00C503F4" w:rsidRDefault="00C503F4" w:rsidP="00342F3E">
      <w:pPr>
        <w:pStyle w:val="Figure"/>
        <w:rPr>
          <w:rFonts w:ascii="Times New Roman" w:hAnsi="Times New Roman" w:cs="Times New Roman"/>
        </w:rPr>
      </w:pPr>
      <w:r>
        <w:rPr>
          <w:rFonts w:ascii="Times New Roman" w:hAnsi="Times New Roman" w:cs="Times New Roman"/>
          <w:noProof/>
          <w:lang w:bidi="ar-SA"/>
        </w:rPr>
        <w:lastRenderedPageBreak/>
        <w:drawing>
          <wp:inline distT="0" distB="0" distL="0" distR="0">
            <wp:extent cx="5220586" cy="2998381"/>
            <wp:effectExtent l="0" t="0" r="18415" b="1206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D3970" w:rsidRPr="00CE6606" w:rsidRDefault="005D449F" w:rsidP="00342F3E">
      <w:pPr>
        <w:pStyle w:val="Figure"/>
        <w:rPr>
          <w:rFonts w:ascii="Times New Roman" w:hAnsi="Times New Roman" w:cs="Times New Roman"/>
        </w:rPr>
      </w:pPr>
      <w:r w:rsidRPr="00CE6606">
        <w:rPr>
          <w:rFonts w:ascii="Times New Roman" w:hAnsi="Times New Roman" w:cs="Times New Roman"/>
        </w:rPr>
        <w:t>14. attēls</w:t>
      </w:r>
      <w:bookmarkEnd w:id="160"/>
      <w:r w:rsidRPr="00CE6606">
        <w:rPr>
          <w:rFonts w:ascii="Times New Roman" w:hAnsi="Times New Roman" w:cs="Times New Roman"/>
        </w:rPr>
        <w:t>. Mežaudžu tipu sadalījums jaunākajā meža ugunsgrēku statistikā</w:t>
      </w:r>
      <w:bookmarkEnd w:id="161"/>
      <w:bookmarkEnd w:id="162"/>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Kopsavilkums par pasākuma ietekmi un izmaksām sniegts tālāk </w:t>
      </w:r>
      <w:r w:rsidRPr="00CE6606">
        <w:rPr>
          <w:rStyle w:val="TableRakstz"/>
          <w:rFonts w:ascii="Times New Roman" w:hAnsi="Times New Roman" w:cs="Times New Roman"/>
          <w:b w:val="0"/>
          <w:color w:val="auto"/>
        </w:rPr>
        <w:t xml:space="preserve">19. </w:t>
      </w:r>
      <w:r w:rsidRPr="00CE6606">
        <w:rPr>
          <w:rFonts w:ascii="Times New Roman" w:hAnsi="Times New Roman" w:cs="Times New Roman"/>
          <w:noProof/>
          <w:color w:val="auto"/>
        </w:rPr>
        <w:t>tabulā</w:t>
      </w:r>
      <w:r w:rsidRPr="00CE6606">
        <w:rPr>
          <w:rFonts w:ascii="Times New Roman" w:hAnsi="Times New Roman" w:cs="Times New Roman"/>
        </w:rPr>
        <w:t>. Valsts līmenī LAP darbības jomā pasākums tiks īstenots laikposmā no 2015. līdz 2020. gadam. Pasākuma politikas satvara pamatā ir jau spēkā esošie meža apsaimniekošanas noteikumi (Latvijas Republikas Saeima, 2000; Ministru Kabinets, 2012.b). Aktivitātes ietekme ilgs 100 gadu; tomēr lielākā daļa ieguldījuma tiks atgūta pirmajos 50 gados.</w:t>
      </w:r>
    </w:p>
    <w:p w:rsidR="004D3970" w:rsidRPr="00CE6606" w:rsidRDefault="004E3B45" w:rsidP="009D153C">
      <w:pPr>
        <w:pStyle w:val="Table"/>
        <w:rPr>
          <w:rFonts w:ascii="Times New Roman" w:hAnsi="Times New Roman" w:cs="Times New Roman"/>
        </w:rPr>
      </w:pPr>
      <w:bookmarkStart w:id="163" w:name="_Ref420323134"/>
      <w:bookmarkStart w:id="164" w:name="_Toc408514927"/>
      <w:bookmarkStart w:id="165" w:name="_Toc408567028"/>
      <w:bookmarkStart w:id="166" w:name="_Toc420918995"/>
      <w:r w:rsidRPr="00CE6606">
        <w:rPr>
          <w:rStyle w:val="TableRakstz"/>
          <w:rFonts w:ascii="Times New Roman" w:hAnsi="Times New Roman" w:cs="Times New Roman"/>
          <w:color w:val="auto"/>
        </w:rPr>
        <w:t xml:space="preserve">19. </w:t>
      </w:r>
      <w:r w:rsidRPr="00CE6606">
        <w:rPr>
          <w:rFonts w:ascii="Times New Roman" w:hAnsi="Times New Roman" w:cs="Times New Roman"/>
          <w:noProof/>
          <w:color w:val="auto"/>
        </w:rPr>
        <w:t>tabula</w:t>
      </w:r>
      <w:bookmarkEnd w:id="163"/>
      <w:r w:rsidRPr="00CE6606">
        <w:rPr>
          <w:rFonts w:ascii="Times New Roman" w:hAnsi="Times New Roman" w:cs="Times New Roman"/>
        </w:rPr>
        <w:t>. Pasākuma radītās ietekmes kopsavilkums</w:t>
      </w:r>
      <w:bookmarkEnd w:id="164"/>
      <w:bookmarkEnd w:id="165"/>
      <w:bookmarkEnd w:id="166"/>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31</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1 862 524</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18 195</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0,59</w:t>
            </w:r>
          </w:p>
        </w:tc>
      </w:tr>
    </w:tbl>
    <w:p w:rsidR="004D3970" w:rsidRPr="00CE6606" w:rsidRDefault="004D3970">
      <w:pPr>
        <w:pStyle w:val="Heading4"/>
        <w:tabs>
          <w:tab w:val="num" w:pos="0"/>
        </w:tabs>
        <w:rPr>
          <w:rFonts w:ascii="Times New Roman" w:hAnsi="Times New Roman" w:cs="Times New Roman"/>
        </w:rPr>
      </w:pPr>
      <w:bookmarkStart w:id="167" w:name="__RefHeading__14661_820049352"/>
      <w:bookmarkStart w:id="168" w:name="_Toc420682238"/>
      <w:bookmarkEnd w:id="167"/>
      <w:r w:rsidRPr="00CE6606">
        <w:rPr>
          <w:rFonts w:ascii="Times New Roman" w:hAnsi="Times New Roman" w:cs="Times New Roman"/>
        </w:rPr>
        <w:t>Meža bojājumu profilakses pasākumi</w:t>
      </w:r>
      <w:bookmarkEnd w:id="168"/>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Pasākumā paredzēts uzturēt meža ugunsgrēku novēršanas sistēmu, tostarp rekonstruēt pašreizējos un uzbūvēt jaunus uguns novērošanas torņus. Pasākuma iespējamā ietekme uz SEG emisijām vēl nav novērtēta, tomēr ir labi zināms, ka šādi torņi ļoti efektīvi palīdz laikus pamanīt meža ugunsgrēkus un noteikt to atrašanās vietu, tāpēc meža ugunsgrēka pārņemtā platība ir ievērojami mazāka nekā tad, ja šādas ugunsgrēka novēršanas sistēmas nemaz nebūtu. Tādēļ, lai novērtētu šā pasākuma ietekmi uz klimata pārmaiņu mazināšanu, salīdzina scenāriju, kad ugunsgrēka novēršanas sistēma ir ieviesta, ar scenāriju, kad šādas sistēmas nav.</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Pasākums skar CO</w:t>
      </w:r>
      <w:r w:rsidRPr="00CE6606">
        <w:rPr>
          <w:rFonts w:ascii="Times New Roman" w:hAnsi="Times New Roman" w:cs="Times New Roman"/>
          <w:vertAlign w:val="subscript"/>
        </w:rPr>
        <w:t>2</w:t>
      </w:r>
      <w:r w:rsidRPr="00CE6606">
        <w:rPr>
          <w:rFonts w:ascii="Times New Roman" w:hAnsi="Times New Roman" w:cs="Times New Roman"/>
        </w:rPr>
        <w:t>, CO, CH</w:t>
      </w:r>
      <w:r w:rsidRPr="00CE6606">
        <w:rPr>
          <w:rFonts w:ascii="Times New Roman" w:hAnsi="Times New Roman" w:cs="Times New Roman"/>
          <w:vertAlign w:val="subscript"/>
        </w:rPr>
        <w:t>4</w:t>
      </w:r>
      <w:r w:rsidRPr="00CE6606">
        <w:rPr>
          <w:rFonts w:ascii="Times New Roman" w:hAnsi="Times New Roman" w:cs="Times New Roman"/>
        </w:rPr>
        <w:t>, N</w:t>
      </w:r>
      <w:r w:rsidRPr="00CE6606">
        <w:rPr>
          <w:rFonts w:ascii="Times New Roman" w:hAnsi="Times New Roman" w:cs="Times New Roman"/>
          <w:vertAlign w:val="subscript"/>
        </w:rPr>
        <w:t>2</w:t>
      </w:r>
      <w:r w:rsidRPr="00CE6606">
        <w:rPr>
          <w:rFonts w:ascii="Times New Roman" w:hAnsi="Times New Roman" w:cs="Times New Roman"/>
        </w:rPr>
        <w:t>O un NO</w:t>
      </w:r>
      <w:r w:rsidRPr="00CE6606">
        <w:rPr>
          <w:rFonts w:ascii="Times New Roman" w:hAnsi="Times New Roman" w:cs="Times New Roman"/>
          <w:vertAlign w:val="subscript"/>
        </w:rPr>
        <w:t>x</w:t>
      </w:r>
      <w:r w:rsidRPr="00CE6606">
        <w:rPr>
          <w:rFonts w:ascii="Times New Roman" w:hAnsi="Times New Roman" w:cs="Times New Roman"/>
        </w:rPr>
        <w:t xml:space="preserve"> emisijas. Meža ugunsgrēku dēļ SEG emisijas Latvijā veido 133 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uz ha</w:t>
      </w:r>
      <w:r w:rsidRPr="00CE6606">
        <w:rPr>
          <w:rFonts w:ascii="Times New Roman" w:hAnsi="Times New Roman" w:cs="Times New Roman"/>
          <w:vertAlign w:val="superscript"/>
        </w:rPr>
        <w:t>-1</w:t>
      </w:r>
      <w:r w:rsidRPr="00CE6606">
        <w:rPr>
          <w:rFonts w:ascii="Times New Roman" w:hAnsi="Times New Roman" w:cs="Times New Roman"/>
        </w:rPr>
        <w:t>, tostarp 117 tonnas CO</w:t>
      </w:r>
      <w:r w:rsidRPr="00CE6606">
        <w:rPr>
          <w:rFonts w:ascii="Times New Roman" w:hAnsi="Times New Roman" w:cs="Times New Roman"/>
          <w:vertAlign w:val="subscript"/>
        </w:rPr>
        <w:t>2</w:t>
      </w:r>
      <w:r w:rsidRPr="00CE6606">
        <w:rPr>
          <w:rFonts w:ascii="Times New Roman" w:hAnsi="Times New Roman" w:cs="Times New Roman"/>
        </w:rPr>
        <w:t xml:space="preserve"> emisiju, 14 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CH</w:t>
      </w:r>
      <w:r w:rsidRPr="00CE6606">
        <w:rPr>
          <w:rFonts w:ascii="Times New Roman" w:hAnsi="Times New Roman" w:cs="Times New Roman"/>
          <w:vertAlign w:val="subscript"/>
        </w:rPr>
        <w:t>4</w:t>
      </w:r>
      <w:r w:rsidRPr="00CE6606">
        <w:rPr>
          <w:rFonts w:ascii="Times New Roman" w:hAnsi="Times New Roman" w:cs="Times New Roman"/>
        </w:rPr>
        <w:t xml:space="preserve"> emisiju un 3 tonnas CO</w:t>
      </w:r>
      <w:r w:rsidRPr="00CE6606">
        <w:rPr>
          <w:rFonts w:ascii="Times New Roman" w:hAnsi="Times New Roman" w:cs="Times New Roman"/>
          <w:vertAlign w:val="subscript"/>
        </w:rPr>
        <w:t xml:space="preserve"> 2</w:t>
      </w:r>
      <w:r w:rsidRPr="00CE6606">
        <w:rPr>
          <w:rFonts w:ascii="Times New Roman" w:hAnsi="Times New Roman" w:cs="Times New Roman"/>
        </w:rPr>
        <w:t xml:space="preserve"> ekvivalenta N</w:t>
      </w:r>
      <w:r w:rsidRPr="00CE6606">
        <w:rPr>
          <w:rFonts w:ascii="Times New Roman" w:hAnsi="Times New Roman" w:cs="Times New Roman"/>
          <w:vertAlign w:val="subscript"/>
        </w:rPr>
        <w:t>2</w:t>
      </w:r>
      <w:r w:rsidRPr="00CE6606">
        <w:rPr>
          <w:rFonts w:ascii="Times New Roman" w:hAnsi="Times New Roman" w:cs="Times New Roman"/>
        </w:rPr>
        <w:t>O emisiju. Kopējais gada SEG emisiju daudzums mežos, kas rodas saistībā ar meža ugunsgrēkiem Latvijā, ir ļoti svārstīgs; gada vidējās SEG emisijas kopš 1990. gada ir 147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lastRenderedPageBreak/>
        <w:t>Valsts līmenī LAP darbības jomā pasākums tiks īstenots laikposmā no 2015. līdz 2020. gadam. Pasākuma politikas satvara pamatā ir jau spēkā esošie meža apsaimniekošanas noteikumi un normatīvie akti, kas tiks izstrādāti LAP īstenošanai. Uzskata, ka ietekme ilgst 30 gadus, kas ir ieteicamais novērošanas torņu ekspluatācijas ilgums.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Īstenojot šo pasākumu, tiks ievērojami samazinātas dioksīnu, benzo(a)pirēna, benzo(b)fluorantēna, benzo(k)fluorantēna, indeno(1,2,3-cd)pirēna emisijas, par kurām ziņo atbilstoši Konvencijai par robežšķērsojošo gaisa piesārņojumu lielos attālumos. Šajā konvencijā izvirzīto mērķu īstenošana Latvijā nebūs iespējama, ja netiks ierīkota efektīva meža ugunsgrēku novēršanas sistēma.</w:t>
      </w:r>
    </w:p>
    <w:p w:rsidR="00786FF9" w:rsidRDefault="004D3970" w:rsidP="006B2196">
      <w:pPr>
        <w:pStyle w:val="BodyText"/>
        <w:rPr>
          <w:rFonts w:ascii="Times New Roman" w:hAnsi="Times New Roman" w:cs="Times New Roman"/>
        </w:rPr>
      </w:pPr>
      <w:r w:rsidRPr="00CE6606">
        <w:rPr>
          <w:rFonts w:ascii="Times New Roman" w:hAnsi="Times New Roman" w:cs="Times New Roman"/>
        </w:rPr>
        <w:t xml:space="preserve">Kopsavilkums par pieņēmumu attiecībā uz pasākuma ietekmi, kura pamatā ir eksperta vērtējums, sniegts tālāk </w:t>
      </w:r>
      <w:r w:rsidRPr="00CE6606">
        <w:rPr>
          <w:rStyle w:val="TableRakstz"/>
          <w:rFonts w:ascii="Times New Roman" w:hAnsi="Times New Roman" w:cs="Times New Roman"/>
          <w:b w:val="0"/>
          <w:color w:val="auto"/>
        </w:rPr>
        <w:t>20.</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w:t>
      </w:r>
    </w:p>
    <w:p w:rsidR="004D3970" w:rsidRPr="00CE6606" w:rsidRDefault="004E3B45" w:rsidP="0067409F">
      <w:pPr>
        <w:pStyle w:val="Table"/>
        <w:rPr>
          <w:rFonts w:ascii="Times New Roman" w:hAnsi="Times New Roman" w:cs="Times New Roman"/>
        </w:rPr>
      </w:pPr>
      <w:bookmarkStart w:id="169" w:name="_Ref420323195"/>
      <w:bookmarkStart w:id="170" w:name="_Toc408514928"/>
      <w:bookmarkStart w:id="171" w:name="_Toc408567029"/>
      <w:bookmarkStart w:id="172" w:name="_Toc420918996"/>
      <w:r w:rsidRPr="00CE6606">
        <w:rPr>
          <w:rStyle w:val="TableRakstz"/>
          <w:rFonts w:ascii="Times New Roman" w:hAnsi="Times New Roman" w:cs="Times New Roman"/>
          <w:color w:val="auto"/>
        </w:rPr>
        <w:t xml:space="preserve">20. </w:t>
      </w:r>
      <w:r w:rsidRPr="00CE6606">
        <w:rPr>
          <w:rFonts w:ascii="Times New Roman" w:hAnsi="Times New Roman" w:cs="Times New Roman"/>
          <w:noProof/>
          <w:color w:val="auto"/>
        </w:rPr>
        <w:t>tabula</w:t>
      </w:r>
      <w:bookmarkEnd w:id="169"/>
      <w:r w:rsidRPr="00CE6606">
        <w:rPr>
          <w:rFonts w:ascii="Times New Roman" w:hAnsi="Times New Roman" w:cs="Times New Roman"/>
        </w:rPr>
        <w:t>. Pasākuma radītās ietekmes kopsavilkums</w:t>
      </w:r>
      <w:bookmarkEnd w:id="170"/>
      <w:bookmarkEnd w:id="171"/>
      <w:bookmarkEnd w:id="172"/>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133,4</w:t>
            </w:r>
          </w:p>
        </w:tc>
      </w:tr>
    </w:tbl>
    <w:p w:rsidR="004D3970" w:rsidRPr="00CE6606" w:rsidRDefault="004D3970">
      <w:pPr>
        <w:pStyle w:val="Heading3"/>
        <w:tabs>
          <w:tab w:val="clear" w:pos="-720"/>
          <w:tab w:val="num" w:pos="0"/>
        </w:tabs>
        <w:rPr>
          <w:rFonts w:ascii="Times New Roman" w:hAnsi="Times New Roman" w:cs="Times New Roman"/>
        </w:rPr>
      </w:pPr>
      <w:bookmarkStart w:id="173" w:name="__RefHeading__14663_820049352"/>
      <w:bookmarkStart w:id="174" w:name="_Toc420682239"/>
      <w:bookmarkEnd w:id="173"/>
      <w:r w:rsidRPr="00CE6606">
        <w:rPr>
          <w:rFonts w:ascii="Times New Roman" w:hAnsi="Times New Roman" w:cs="Times New Roman"/>
        </w:rPr>
        <w:t>Meža ekosistēmu ekoloģiskās vērtības un noturības uzlabošana</w:t>
      </w:r>
      <w:bookmarkEnd w:id="174"/>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LAP pasākuma identifikācijas kods ir 8.5. (aktivitātes kods M08). Pasākumā paredzēts atbalstīt jaunaudžu kopšanas cirti privātajos mežos, lai nodrošinātu ilgtspējīgas meža apsaimniekošanas prakses ieviešanu (Jansons &amp; Zālītis, 1998; Zālītis, 2004; Zālītis &amp; Lībiete, 2008; AS „Latvijas Valsts meži”, 2012), lai ilgtermiņā palielinātu mežu ekonomisko un ekoloģisko vērtību. Jaunu mežaudžu ilgtspējīgas kopšanas cirtes principi ir izklāstīti valsts tiesību aktos par mežu apsaimniekošanu (Latvijas Republikas Saeima, 2000; Ministru kabinets, 2012a). Būtībā šis princips paredz intensīvāku kopšanas cirti, lai veicinātu pieaugumu turpmākajās desmitgadēs un samazinātu nepieciešamību pirms galvenās cirtes veikt papildu kopšanas cirti komerciāliem mērķiem. Šī aktivitāte nav obligāta, tāpēc mežu īpašnieki naudas līdzekļu taupīšanas nolūkā parasti to neveic, bet gaida, līdz koki būs izauguši tā, ka to krājas kopšanas cirte ir ekonomiski pamatota, tādējādi zaudējot potenciālu papildu pieaugumu un radot labvēlīgus apstākļus meža kaitēkļu izplatībai un novājinātu audžu slimībām.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Kopšanas cirtei ir īstermiņa un ilgtermiņa ietekme. Īstermiņa ietekme ir zināmas oglekļa daļas nodošana no dzīvās biomasas nedzīvās biomasas krātu</w:t>
      </w:r>
      <w:r w:rsidR="00893755">
        <w:rPr>
          <w:rFonts w:ascii="Times New Roman" w:hAnsi="Times New Roman" w:cs="Times New Roman"/>
        </w:rPr>
        <w:t>vē, kur to saskaņā ar 1. līmeņa</w:t>
      </w:r>
      <w:r w:rsidRPr="00CE6606">
        <w:rPr>
          <w:rFonts w:ascii="Times New Roman" w:hAnsi="Times New Roman" w:cs="Times New Roman"/>
        </w:rPr>
        <w:t xml:space="preserve"> pieeju 20 gadu laikā pārveido par CO</w:t>
      </w:r>
      <w:r w:rsidRPr="00CE6606">
        <w:rPr>
          <w:rFonts w:ascii="Times New Roman" w:hAnsi="Times New Roman" w:cs="Times New Roman"/>
          <w:vertAlign w:val="subscript"/>
        </w:rPr>
        <w:t>2</w:t>
      </w:r>
      <w:r w:rsidRPr="00CE6606">
        <w:rPr>
          <w:rFonts w:ascii="Times New Roman" w:hAnsi="Times New Roman" w:cs="Times New Roman"/>
        </w:rPr>
        <w:t>. Ilgtermiņa ietekme izpaužas kā augšanas intensitātes pieaugums (vidēji par 15 % gadā saskaņā ar atsevišķos izaugsmes modeļos izmantoto ekspertu vērtējumu). Ieguldījums atmirušās koksnes uzkrājumā vēl nav novērtēts, tāpēc ietekmes novērtējumā vērā ņemta tikai dzīvā biomasa.</w:t>
      </w:r>
    </w:p>
    <w:p w:rsidR="004D3970" w:rsidRPr="00CE6606" w:rsidRDefault="00893755" w:rsidP="006B2196">
      <w:pPr>
        <w:pStyle w:val="BodyText"/>
        <w:rPr>
          <w:rFonts w:ascii="Times New Roman" w:hAnsi="Times New Roman" w:cs="Times New Roman"/>
        </w:rPr>
      </w:pPr>
      <w:r>
        <w:rPr>
          <w:rFonts w:ascii="Times New Roman" w:hAnsi="Times New Roman" w:cs="Times New Roman"/>
        </w:rPr>
        <w:t>Jaunaudžu kopšanas cirtes radīto klimata pārmaiņu mazināšanas efektu aprēķina kā augošu koku krājas atšķirību aprites beigās un krājas kopša</w:t>
      </w:r>
      <w:r w:rsidR="003D24A3">
        <w:rPr>
          <w:rFonts w:ascii="Times New Roman" w:hAnsi="Times New Roman" w:cs="Times New Roman"/>
        </w:rPr>
        <w:t>nas cirtēs iegūtās koksnes atšķirību</w:t>
      </w:r>
      <w:r w:rsidR="004D3970" w:rsidRPr="00CE6606">
        <w:rPr>
          <w:rFonts w:ascii="Times New Roman" w:hAnsi="Times New Roman" w:cs="Times New Roman"/>
        </w:rPr>
        <w:t xml:space="preserve">. Izaugsmes modeļus iegūst no jaunākajiem pētījumu datiem (Zālītis, 2006; Zālītis &amp; Jansons, 2009; Zālītis </w:t>
      </w:r>
      <w:r w:rsidR="004D3970" w:rsidRPr="00CE6606">
        <w:rPr>
          <w:rFonts w:ascii="Times New Roman" w:hAnsi="Times New Roman" w:cs="Times New Roman"/>
          <w:i/>
        </w:rPr>
        <w:t>et al.</w:t>
      </w:r>
      <w:r w:rsidR="004D3970" w:rsidRPr="00CE6606">
        <w:rPr>
          <w:rFonts w:ascii="Times New Roman" w:hAnsi="Times New Roman" w:cs="Times New Roman"/>
        </w:rPr>
        <w:t>, 2014). Biomasas izplešanās koeficients iegūts no SEG uzskaites ziņojuma.</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Intensīvākas kopšanas cirtes neto ietekme salīdzinājumā ar standarta meža apsaimniekošanas praksi privātos mežos ir apkopota </w:t>
      </w:r>
      <w:r w:rsidRPr="00CE6606">
        <w:rPr>
          <w:rStyle w:val="TableRakstz"/>
          <w:rFonts w:ascii="Times New Roman" w:hAnsi="Times New Roman" w:cs="Times New Roman"/>
          <w:b w:val="0"/>
          <w:color w:val="auto"/>
        </w:rPr>
        <w:t>2.1</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xml:space="preserve">. Klimata pārmaiņu mazināšanas pasākuma ziņā kopšanas cirti visefektīvāk ir veikt egļu audzēs. Ietekmes novērtējumā tiek pieņemts, ka </w:t>
      </w:r>
      <w:r w:rsidRPr="00CE6606">
        <w:rPr>
          <w:rFonts w:ascii="Times New Roman" w:hAnsi="Times New Roman" w:cs="Times New Roman"/>
        </w:rPr>
        <w:lastRenderedPageBreak/>
        <w:t>dominējošo sugu (priede, egle, bērzs un citi koki) sadalījums audzēs, kurās pasākums tiks īstenots, ir vienāds ar šo sugu sadalījumu iepriekš retinātās audzēs privātajos mežos. Ietekmi uz citām sugām ņem vērā bērzu audzēs (15. attēls).</w:t>
      </w:r>
    </w:p>
    <w:p w:rsidR="004D3970" w:rsidRPr="00CE6606" w:rsidRDefault="004E3B45" w:rsidP="009D153C">
      <w:pPr>
        <w:pStyle w:val="Table"/>
        <w:rPr>
          <w:rFonts w:ascii="Times New Roman" w:hAnsi="Times New Roman" w:cs="Times New Roman"/>
        </w:rPr>
      </w:pPr>
      <w:bookmarkStart w:id="175" w:name="_Ref420323226"/>
      <w:bookmarkStart w:id="176" w:name="_Toc408514929"/>
      <w:bookmarkStart w:id="177" w:name="_Toc408567030"/>
      <w:bookmarkStart w:id="178" w:name="_Toc420918997"/>
      <w:r w:rsidRPr="00CE6606">
        <w:rPr>
          <w:rStyle w:val="TableRakstz"/>
          <w:rFonts w:ascii="Times New Roman" w:hAnsi="Times New Roman" w:cs="Times New Roman"/>
          <w:color w:val="auto"/>
        </w:rPr>
        <w:t xml:space="preserve">21. </w:t>
      </w:r>
      <w:r w:rsidRPr="00CE6606">
        <w:rPr>
          <w:rFonts w:ascii="Times New Roman" w:hAnsi="Times New Roman" w:cs="Times New Roman"/>
          <w:noProof/>
          <w:color w:val="auto"/>
        </w:rPr>
        <w:t>tabula</w:t>
      </w:r>
      <w:bookmarkEnd w:id="175"/>
      <w:r w:rsidRPr="00CE6606">
        <w:rPr>
          <w:rFonts w:ascii="Times New Roman" w:hAnsi="Times New Roman" w:cs="Times New Roman"/>
        </w:rPr>
        <w:t>. Kopšanas cirtes neto ietekme uz</w:t>
      </w:r>
      <w:r w:rsidR="002E3AE7">
        <w:rPr>
          <w:rFonts w:ascii="Times New Roman" w:hAnsi="Times New Roman" w:cs="Times New Roman"/>
        </w:rPr>
        <w:t xml:space="preserve"> koksnes krāju</w:t>
      </w:r>
      <w:r w:rsidRPr="00CE6606">
        <w:rPr>
          <w:rFonts w:ascii="Times New Roman" w:hAnsi="Times New Roman" w:cs="Times New Roman"/>
        </w:rPr>
        <w:t xml:space="preserve"> priežu, egļu un bērzu mežos</w:t>
      </w:r>
      <w:bookmarkEnd w:id="176"/>
      <w:bookmarkEnd w:id="177"/>
      <w:bookmarkEnd w:id="178"/>
    </w:p>
    <w:tbl>
      <w:tblPr>
        <w:tblW w:w="5000" w:type="pct"/>
        <w:jc w:val="center"/>
        <w:tblCellMar>
          <w:top w:w="55" w:type="dxa"/>
          <w:left w:w="55" w:type="dxa"/>
          <w:bottom w:w="55" w:type="dxa"/>
          <w:right w:w="55" w:type="dxa"/>
        </w:tblCellMar>
        <w:tblLook w:val="0000" w:firstRow="0" w:lastRow="0" w:firstColumn="0" w:lastColumn="0" w:noHBand="0" w:noVBand="0"/>
      </w:tblPr>
      <w:tblGrid>
        <w:gridCol w:w="3679"/>
        <w:gridCol w:w="1798"/>
        <w:gridCol w:w="1796"/>
        <w:gridCol w:w="1798"/>
      </w:tblGrid>
      <w:tr w:rsidR="001933B6" w:rsidRPr="00CE6606" w:rsidTr="00290A80">
        <w:trPr>
          <w:tblHeader/>
          <w:jc w:val="center"/>
        </w:trPr>
        <w:tc>
          <w:tcPr>
            <w:tcW w:w="2028"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99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Priede</w:t>
            </w:r>
          </w:p>
        </w:tc>
        <w:tc>
          <w:tcPr>
            <w:tcW w:w="990"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Egle</w:t>
            </w:r>
          </w:p>
        </w:tc>
        <w:tc>
          <w:tcPr>
            <w:tcW w:w="99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Bērzs</w:t>
            </w:r>
          </w:p>
        </w:tc>
      </w:tr>
      <w:tr w:rsidR="001933B6" w:rsidRPr="00CE6606" w:rsidTr="00290A80">
        <w:trPr>
          <w:jc w:val="center"/>
        </w:trPr>
        <w:tc>
          <w:tcPr>
            <w:tcW w:w="2028"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Papildu pieaugums, m</w:t>
            </w:r>
            <w:r w:rsidRPr="00CE6606">
              <w:rPr>
                <w:rFonts w:ascii="Times New Roman" w:hAnsi="Times New Roman" w:cs="Times New Roman"/>
                <w:sz w:val="22"/>
                <w:vertAlign w:val="superscript"/>
              </w:rPr>
              <w:t>3</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1,52</w:t>
            </w:r>
          </w:p>
        </w:tc>
        <w:tc>
          <w:tcPr>
            <w:tcW w:w="99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2,88</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0,7</w:t>
            </w:r>
          </w:p>
        </w:tc>
      </w:tr>
      <w:tr w:rsidR="001933B6" w:rsidRPr="00CE6606" w:rsidTr="00290A80">
        <w:trPr>
          <w:jc w:val="center"/>
        </w:trPr>
        <w:tc>
          <w:tcPr>
            <w:tcW w:w="2028"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Papildu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piesaiste, tonnas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gadā</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1,94</w:t>
            </w:r>
          </w:p>
        </w:tc>
        <w:tc>
          <w:tcPr>
            <w:tcW w:w="99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3,5</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1,0</w:t>
            </w:r>
          </w:p>
        </w:tc>
      </w:tr>
      <w:tr w:rsidR="001933B6" w:rsidRPr="00CE6606" w:rsidTr="00290A80">
        <w:trPr>
          <w:jc w:val="center"/>
        </w:trPr>
        <w:tc>
          <w:tcPr>
            <w:tcW w:w="2028" w:type="pc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Papildu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piesaiste, tonnas uz ha</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vienā rotācijā</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194</w:t>
            </w:r>
          </w:p>
        </w:tc>
        <w:tc>
          <w:tcPr>
            <w:tcW w:w="990"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280</w:t>
            </w:r>
          </w:p>
        </w:tc>
        <w:tc>
          <w:tcPr>
            <w:tcW w:w="991"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72</w:t>
            </w:r>
          </w:p>
        </w:tc>
      </w:tr>
    </w:tbl>
    <w:p w:rsidR="00804717" w:rsidRDefault="00804717" w:rsidP="00342F3E">
      <w:pPr>
        <w:pStyle w:val="Figure"/>
        <w:rPr>
          <w:rFonts w:ascii="Times New Roman" w:hAnsi="Times New Roman" w:cs="Times New Roman"/>
        </w:rPr>
      </w:pPr>
      <w:bookmarkStart w:id="179" w:name="_Ref420320957"/>
      <w:bookmarkStart w:id="180" w:name="_Toc408567965"/>
      <w:bookmarkStart w:id="181" w:name="_Toc420918915"/>
      <w:r>
        <w:rPr>
          <w:rFonts w:ascii="Times New Roman" w:hAnsi="Times New Roman" w:cs="Times New Roman"/>
          <w:noProof/>
          <w:lang w:bidi="ar-SA"/>
        </w:rPr>
        <w:drawing>
          <wp:inline distT="0" distB="0" distL="0" distR="0">
            <wp:extent cx="4572000" cy="28740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2874010"/>
                    </a:xfrm>
                    <a:prstGeom prst="rect">
                      <a:avLst/>
                    </a:prstGeom>
                    <a:noFill/>
                    <a:ln>
                      <a:noFill/>
                    </a:ln>
                  </pic:spPr>
                </pic:pic>
              </a:graphicData>
            </a:graphic>
          </wp:inline>
        </w:drawing>
      </w:r>
    </w:p>
    <w:p w:rsidR="004D3970" w:rsidRPr="00CE6606" w:rsidRDefault="005D449F" w:rsidP="00342F3E">
      <w:pPr>
        <w:pStyle w:val="Figure"/>
        <w:rPr>
          <w:rFonts w:ascii="Times New Roman" w:hAnsi="Times New Roman" w:cs="Times New Roman"/>
        </w:rPr>
      </w:pPr>
      <w:r w:rsidRPr="00CE6606">
        <w:rPr>
          <w:rFonts w:ascii="Times New Roman" w:hAnsi="Times New Roman" w:cs="Times New Roman"/>
        </w:rPr>
        <w:t>15. attēls</w:t>
      </w:r>
      <w:bookmarkEnd w:id="179"/>
      <w:r w:rsidR="00855E29">
        <w:rPr>
          <w:rFonts w:ascii="Times New Roman" w:hAnsi="Times New Roman" w:cs="Times New Roman"/>
        </w:rPr>
        <w:t>. Dominējošās sugas privāt</w:t>
      </w:r>
      <w:r w:rsidR="003D24A3">
        <w:rPr>
          <w:rFonts w:ascii="Times New Roman" w:hAnsi="Times New Roman" w:cs="Times New Roman"/>
        </w:rPr>
        <w:t>os mežos, kur</w:t>
      </w:r>
      <w:r w:rsidRPr="00CE6606">
        <w:rPr>
          <w:rFonts w:ascii="Times New Roman" w:hAnsi="Times New Roman" w:cs="Times New Roman"/>
        </w:rPr>
        <w:t xml:space="preserve"> ir</w:t>
      </w:r>
      <w:r w:rsidR="00855E29">
        <w:rPr>
          <w:rFonts w:ascii="Times New Roman" w:hAnsi="Times New Roman" w:cs="Times New Roman"/>
        </w:rPr>
        <w:t xml:space="preserve"> veikta kopšanas cirte</w:t>
      </w:r>
      <w:bookmarkEnd w:id="180"/>
      <w:bookmarkEnd w:id="181"/>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Pasākuma vidējā ietekme ir papildu pieaugums, kas ir 1,4 m</w:t>
      </w:r>
      <w:r w:rsidRPr="00CE6606">
        <w:rPr>
          <w:rFonts w:ascii="Times New Roman" w:hAnsi="Times New Roman" w:cs="Times New Roman"/>
          <w:vertAlign w:val="superscript"/>
        </w:rPr>
        <w:t>3</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stumbra koksnes, vai papildu 1,9 tonnas CO</w:t>
      </w:r>
      <w:r w:rsidRPr="00CE6606">
        <w:rPr>
          <w:rFonts w:ascii="Times New Roman" w:hAnsi="Times New Roman" w:cs="Times New Roman"/>
          <w:vertAlign w:val="subscript"/>
        </w:rPr>
        <w:t>2</w:t>
      </w:r>
      <w:r w:rsidRPr="00CE6606">
        <w:rPr>
          <w:rFonts w:ascii="Times New Roman" w:hAnsi="Times New Roman" w:cs="Times New Roman"/>
        </w:rPr>
        <w:t xml:space="preserve"> piesaiste uz ha</w:t>
      </w:r>
      <w:r w:rsidRPr="00CE6606">
        <w:rPr>
          <w:rFonts w:ascii="Times New Roman" w:hAnsi="Times New Roman" w:cs="Times New Roman"/>
          <w:vertAlign w:val="superscript"/>
        </w:rPr>
        <w:t>-1</w:t>
      </w:r>
      <w:r w:rsidRPr="00CE6606">
        <w:rPr>
          <w:rFonts w:ascii="Times New Roman" w:hAnsi="Times New Roman" w:cs="Times New Roman"/>
        </w:rPr>
        <w:t xml:space="preserve"> gadā, kā rezultātā rodas papildu neto piesaiste 146 tonnu CO</w:t>
      </w:r>
      <w:r w:rsidRPr="00CE6606">
        <w:rPr>
          <w:rFonts w:ascii="Times New Roman" w:hAnsi="Times New Roman" w:cs="Times New Roman"/>
          <w:vertAlign w:val="subscript"/>
        </w:rPr>
        <w:t>2</w:t>
      </w:r>
      <w:r w:rsidRPr="00CE6606">
        <w:rPr>
          <w:rFonts w:ascii="Times New Roman" w:hAnsi="Times New Roman" w:cs="Times New Roman"/>
        </w:rPr>
        <w:t xml:space="preserve"> apmērā uz ha</w:t>
      </w:r>
      <w:r w:rsidRPr="00CE6606">
        <w:rPr>
          <w:rFonts w:ascii="Times New Roman" w:hAnsi="Times New Roman" w:cs="Times New Roman"/>
          <w:vertAlign w:val="superscript"/>
        </w:rPr>
        <w:t>-1</w:t>
      </w:r>
      <w:r w:rsidRPr="00CE6606">
        <w:rPr>
          <w:rFonts w:ascii="Times New Roman" w:hAnsi="Times New Roman" w:cs="Times New Roman"/>
        </w:rPr>
        <w:t xml:space="preserve"> vienā rotācijā.</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Kopsavilkums par pasākuma ietekmi un izmaksām sniegts tālāk </w:t>
      </w:r>
      <w:r w:rsidRPr="00CE6606">
        <w:rPr>
          <w:rStyle w:val="TableRakstz"/>
          <w:rFonts w:ascii="Times New Roman" w:hAnsi="Times New Roman" w:cs="Times New Roman"/>
          <w:b w:val="0"/>
          <w:color w:val="auto"/>
        </w:rPr>
        <w:t>22.</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tabulā</w:t>
      </w:r>
      <w:r w:rsidRPr="00CE6606">
        <w:rPr>
          <w:rFonts w:ascii="Times New Roman" w:hAnsi="Times New Roman" w:cs="Times New Roman"/>
        </w:rPr>
        <w:t>. Valsts līmenī LAP darbības jomā pasākums tiks īstenots laikposmā no 2015. līdz 2020. gadam. Pasākuma politikas satvara pamatā ir jau spēkā esošie meža apsaimniekošanas noteikumi un tiesību akti, kas jāizstrādā LAP īstenošanai. Aktivitātes ietekme ilgs 100 gadu; tomēr lielākā daļa ieguldījuma tiks atgūta pirmajos 50 gados.</w:t>
      </w:r>
    </w:p>
    <w:p w:rsidR="004D3970" w:rsidRPr="00CE6606" w:rsidRDefault="004E3B45" w:rsidP="009D153C">
      <w:pPr>
        <w:pStyle w:val="Table"/>
        <w:rPr>
          <w:rFonts w:ascii="Times New Roman" w:hAnsi="Times New Roman" w:cs="Times New Roman"/>
        </w:rPr>
      </w:pPr>
      <w:bookmarkStart w:id="182" w:name="_Ref420323260"/>
      <w:bookmarkStart w:id="183" w:name="_Toc408514930"/>
      <w:bookmarkStart w:id="184" w:name="_Toc408567031"/>
      <w:bookmarkStart w:id="185" w:name="_Toc420918998"/>
      <w:r w:rsidRPr="00CE6606">
        <w:rPr>
          <w:rStyle w:val="TableRakstz"/>
          <w:rFonts w:ascii="Times New Roman" w:hAnsi="Times New Roman" w:cs="Times New Roman"/>
          <w:color w:val="auto"/>
        </w:rPr>
        <w:t xml:space="preserve">22. </w:t>
      </w:r>
      <w:r w:rsidRPr="00CE6606">
        <w:rPr>
          <w:rFonts w:ascii="Times New Roman" w:hAnsi="Times New Roman" w:cs="Times New Roman"/>
          <w:noProof/>
          <w:color w:val="auto"/>
        </w:rPr>
        <w:t>tabula</w:t>
      </w:r>
      <w:bookmarkEnd w:id="182"/>
      <w:r w:rsidRPr="00CE6606">
        <w:rPr>
          <w:rFonts w:ascii="Times New Roman" w:hAnsi="Times New Roman" w:cs="Times New Roman"/>
        </w:rPr>
        <w:t>. Kopsavilkums – pasākuma izmaksas un ietekme</w:t>
      </w:r>
      <w:bookmarkEnd w:id="183"/>
      <w:bookmarkEnd w:id="184"/>
      <w:bookmarkEnd w:id="185"/>
    </w:p>
    <w:tbl>
      <w:tblPr>
        <w:tblW w:w="5000" w:type="pct"/>
        <w:jc w:val="center"/>
        <w:tblCellMar>
          <w:top w:w="55" w:type="dxa"/>
          <w:left w:w="55" w:type="dxa"/>
          <w:bottom w:w="55" w:type="dxa"/>
          <w:right w:w="55" w:type="dxa"/>
        </w:tblCellMar>
        <w:tblLook w:val="0000" w:firstRow="0" w:lastRow="0" w:firstColumn="0" w:lastColumn="0" w:noHBand="0" w:noVBand="0"/>
      </w:tblPr>
      <w:tblGrid>
        <w:gridCol w:w="4483"/>
        <w:gridCol w:w="2293"/>
        <w:gridCol w:w="2295"/>
      </w:tblGrid>
      <w:tr w:rsidR="001933B6" w:rsidRPr="00CE6606" w:rsidTr="00290A80">
        <w:trPr>
          <w:tblHeader/>
          <w:jc w:val="center"/>
        </w:trPr>
        <w:tc>
          <w:tcPr>
            <w:tcW w:w="2471"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Parametrs</w:t>
            </w:r>
          </w:p>
        </w:tc>
        <w:tc>
          <w:tcPr>
            <w:tcW w:w="1264"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Mērvienība</w:t>
            </w:r>
          </w:p>
        </w:tc>
        <w:tc>
          <w:tcPr>
            <w:tcW w:w="1265" w:type="pct"/>
            <w:shd w:val="clear" w:color="auto" w:fill="auto"/>
          </w:tcPr>
          <w:p w:rsidR="004D3970" w:rsidRPr="00CE6606" w:rsidRDefault="004D3970" w:rsidP="00C6367E">
            <w:pPr>
              <w:pStyle w:val="TableHeading"/>
              <w:spacing w:after="0"/>
              <w:rPr>
                <w:rFonts w:ascii="Times New Roman" w:hAnsi="Times New Roman" w:cs="Times New Roman"/>
                <w:sz w:val="22"/>
                <w:szCs w:val="22"/>
              </w:rPr>
            </w:pPr>
            <w:r w:rsidRPr="00CE6606">
              <w:rPr>
                <w:rFonts w:ascii="Times New Roman" w:hAnsi="Times New Roman" w:cs="Times New Roman"/>
                <w:sz w:val="22"/>
              </w:rPr>
              <w:t>Vērtība</w:t>
            </w:r>
          </w:p>
        </w:tc>
      </w:tr>
      <w:tr w:rsidR="001933B6" w:rsidRPr="00CE6606" w:rsidTr="00290A80">
        <w:trPr>
          <w:jc w:val="center"/>
        </w:trPr>
        <w:tc>
          <w:tcPr>
            <w:tcW w:w="2471"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Kopējā skartā platība</w:t>
            </w:r>
          </w:p>
        </w:tc>
        <w:tc>
          <w:tcPr>
            <w:tcW w:w="1264" w:type="pct"/>
            <w:shd w:val="clear" w:color="auto" w:fill="auto"/>
          </w:tcPr>
          <w:p w:rsidR="004D3970" w:rsidRPr="00CE6606" w:rsidRDefault="004D3970"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kha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15</w:t>
            </w:r>
          </w:p>
        </w:tc>
      </w:tr>
      <w:tr w:rsidR="001933B6" w:rsidRPr="00CE6606" w:rsidTr="00290A80">
        <w:trPr>
          <w:jc w:val="center"/>
        </w:trPr>
        <w:tc>
          <w:tcPr>
            <w:tcW w:w="2471" w:type="pct"/>
            <w:shd w:val="clear" w:color="auto" w:fill="auto"/>
          </w:tcPr>
          <w:p w:rsidR="004D3970" w:rsidRPr="00CE6606" w:rsidRDefault="004D3970">
            <w:pPr>
              <w:pStyle w:val="TableContents"/>
              <w:jc w:val="both"/>
              <w:rPr>
                <w:rFonts w:ascii="Times New Roman" w:hAnsi="Times New Roman" w:cs="Times New Roman"/>
                <w:sz w:val="22"/>
                <w:szCs w:val="22"/>
              </w:rPr>
            </w:pPr>
            <w:r w:rsidRPr="00CE6606">
              <w:rPr>
                <w:rFonts w:ascii="Times New Roman" w:hAnsi="Times New Roman" w:cs="Times New Roman"/>
                <w:sz w:val="22"/>
              </w:rPr>
              <w:t>Kopējais SEG samazinājuma potenciāls</w:t>
            </w: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2 196 836</w:t>
            </w:r>
          </w:p>
        </w:tc>
      </w:tr>
      <w:tr w:rsidR="001933B6" w:rsidRPr="00CE6606" w:rsidTr="00290A80">
        <w:trPr>
          <w:jc w:val="center"/>
        </w:trPr>
        <w:tc>
          <w:tcPr>
            <w:tcW w:w="2471" w:type="pct"/>
            <w:vMerge w:val="restart"/>
            <w:shd w:val="clear" w:color="auto" w:fill="auto"/>
          </w:tcPr>
          <w:p w:rsidR="004D3970" w:rsidRPr="00CE6606" w:rsidRDefault="004D3970">
            <w:pPr>
              <w:pStyle w:val="TableContents"/>
              <w:rPr>
                <w:rFonts w:ascii="Times New Roman" w:hAnsi="Times New Roman" w:cs="Times New Roman"/>
                <w:sz w:val="22"/>
                <w:szCs w:val="22"/>
              </w:rPr>
            </w:pPr>
            <w:r w:rsidRPr="00CE6606">
              <w:rPr>
                <w:rFonts w:ascii="Times New Roman" w:hAnsi="Times New Roman" w:cs="Times New Roman"/>
                <w:sz w:val="22"/>
              </w:rPr>
              <w:t>Gada vidējais SEG samazinājuma potenciāls uz platības vienību</w:t>
            </w:r>
          </w:p>
        </w:tc>
        <w:tc>
          <w:tcPr>
            <w:tcW w:w="1264" w:type="pct"/>
            <w:shd w:val="clear" w:color="auto" w:fill="auto"/>
          </w:tcPr>
          <w:p w:rsidR="004D3970" w:rsidRPr="00CE6606" w:rsidRDefault="005D449F" w:rsidP="00C6367E">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 </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28 056</w:t>
            </w:r>
          </w:p>
        </w:tc>
      </w:tr>
      <w:tr w:rsidR="001933B6" w:rsidRPr="00CE6606" w:rsidTr="00290A80">
        <w:trPr>
          <w:jc w:val="center"/>
        </w:trPr>
        <w:tc>
          <w:tcPr>
            <w:tcW w:w="2471" w:type="pct"/>
            <w:vMerge/>
            <w:shd w:val="clear" w:color="auto" w:fill="auto"/>
          </w:tcPr>
          <w:p w:rsidR="004D3970" w:rsidRPr="00CE6606" w:rsidRDefault="004D3970">
            <w:pPr>
              <w:rPr>
                <w:rFonts w:ascii="Times New Roman" w:hAnsi="Times New Roman" w:cs="Times New Roman"/>
                <w:szCs w:val="22"/>
              </w:rPr>
            </w:pPr>
          </w:p>
        </w:tc>
        <w:tc>
          <w:tcPr>
            <w:tcW w:w="1264" w:type="pct"/>
            <w:shd w:val="clear" w:color="auto" w:fill="auto"/>
          </w:tcPr>
          <w:p w:rsidR="004D3970" w:rsidRPr="00CE6606" w:rsidRDefault="005D449F">
            <w:pPr>
              <w:pStyle w:val="TableContents"/>
              <w:jc w:val="both"/>
              <w:rPr>
                <w:rFonts w:ascii="Times New Roman" w:hAnsi="Times New Roman" w:cs="Times New Roman"/>
                <w:sz w:val="22"/>
                <w:szCs w:val="22"/>
              </w:rPr>
            </w:pPr>
            <w:r w:rsidRPr="00CE6606">
              <w:rPr>
                <w:rFonts w:ascii="Times New Roman" w:hAnsi="Times New Roman" w:cs="Times New Roman"/>
                <w:sz w:val="22"/>
              </w:rPr>
              <w:t>tonnas CO</w:t>
            </w:r>
            <w:r w:rsidRPr="00CE6606">
              <w:rPr>
                <w:rFonts w:ascii="Times New Roman" w:hAnsi="Times New Roman" w:cs="Times New Roman"/>
                <w:sz w:val="22"/>
                <w:vertAlign w:val="subscript"/>
              </w:rPr>
              <w:t>2</w:t>
            </w:r>
            <w:r w:rsidRPr="00CE6606">
              <w:rPr>
                <w:rFonts w:ascii="Times New Roman" w:hAnsi="Times New Roman" w:cs="Times New Roman"/>
                <w:sz w:val="22"/>
              </w:rPr>
              <w:t xml:space="preserve"> ekvivalenta gadā</w:t>
            </w:r>
            <w:r w:rsidRPr="00CE6606">
              <w:rPr>
                <w:rFonts w:ascii="Times New Roman" w:hAnsi="Times New Roman" w:cs="Times New Roman"/>
                <w:sz w:val="22"/>
                <w:vertAlign w:val="superscript"/>
              </w:rPr>
              <w:t>-1</w:t>
            </w:r>
            <w:r w:rsidRPr="00CE6606">
              <w:rPr>
                <w:rFonts w:ascii="Times New Roman" w:hAnsi="Times New Roman" w:cs="Times New Roman"/>
                <w:sz w:val="22"/>
              </w:rPr>
              <w:t xml:space="preserve"> uz ha</w:t>
            </w:r>
            <w:r w:rsidRPr="00CE6606">
              <w:rPr>
                <w:rFonts w:ascii="Times New Roman" w:hAnsi="Times New Roman" w:cs="Times New Roman"/>
                <w:sz w:val="22"/>
                <w:vertAlign w:val="superscript"/>
              </w:rPr>
              <w:t>-1</w:t>
            </w:r>
          </w:p>
        </w:tc>
        <w:tc>
          <w:tcPr>
            <w:tcW w:w="1265" w:type="pct"/>
            <w:shd w:val="clear" w:color="auto" w:fill="auto"/>
          </w:tcPr>
          <w:p w:rsidR="004D3970" w:rsidRPr="00CE6606" w:rsidRDefault="004D3970" w:rsidP="00AF5678">
            <w:pPr>
              <w:pStyle w:val="TableContents"/>
              <w:jc w:val="center"/>
              <w:rPr>
                <w:rFonts w:ascii="Times New Roman" w:hAnsi="Times New Roman" w:cs="Times New Roman"/>
                <w:sz w:val="22"/>
                <w:szCs w:val="22"/>
              </w:rPr>
            </w:pPr>
            <w:r w:rsidRPr="00CE6606">
              <w:rPr>
                <w:rFonts w:ascii="Times New Roman" w:hAnsi="Times New Roman" w:cs="Times New Roman"/>
                <w:sz w:val="22"/>
              </w:rPr>
              <w:t>1,9</w:t>
            </w:r>
          </w:p>
        </w:tc>
      </w:tr>
    </w:tbl>
    <w:p w:rsidR="004D3970" w:rsidRPr="00CE6606" w:rsidRDefault="004D3970">
      <w:pPr>
        <w:pStyle w:val="Heading2"/>
        <w:tabs>
          <w:tab w:val="clear" w:pos="-576"/>
          <w:tab w:val="num" w:pos="0"/>
        </w:tabs>
        <w:rPr>
          <w:rFonts w:ascii="Times New Roman" w:hAnsi="Times New Roman" w:cs="Times New Roman"/>
        </w:rPr>
      </w:pPr>
      <w:bookmarkStart w:id="186" w:name="__RefHeading__14673_820049352"/>
      <w:bookmarkStart w:id="187" w:name="_Toc420682240"/>
      <w:bookmarkEnd w:id="186"/>
      <w:r w:rsidRPr="00CE6606">
        <w:rPr>
          <w:rFonts w:ascii="Times New Roman" w:hAnsi="Times New Roman" w:cs="Times New Roman"/>
        </w:rPr>
        <w:lastRenderedPageBreak/>
        <w:t>Pasākumu īstenošanas rezultātu prognozes</w:t>
      </w:r>
      <w:bookmarkEnd w:id="187"/>
    </w:p>
    <w:p w:rsidR="004D3970" w:rsidRPr="00CE6606" w:rsidRDefault="004D3970">
      <w:pPr>
        <w:pStyle w:val="Heading3"/>
        <w:tabs>
          <w:tab w:val="clear" w:pos="-720"/>
          <w:tab w:val="num" w:pos="0"/>
        </w:tabs>
        <w:rPr>
          <w:rFonts w:ascii="Times New Roman" w:hAnsi="Times New Roman" w:cs="Times New Roman"/>
        </w:rPr>
      </w:pPr>
      <w:bookmarkStart w:id="188" w:name="__RefHeading__14675_820049352"/>
      <w:bookmarkStart w:id="189" w:name="_Toc420682241"/>
      <w:bookmarkEnd w:id="188"/>
      <w:r w:rsidRPr="00CE6606">
        <w:rPr>
          <w:rFonts w:ascii="Times New Roman" w:hAnsi="Times New Roman" w:cs="Times New Roman"/>
        </w:rPr>
        <w:t>SEG emisiju neto samazinājums</w:t>
      </w:r>
      <w:bookmarkEnd w:id="189"/>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Ierosināto pasākumu neto ietekme ir 12 136 kilotonnas CO</w:t>
      </w:r>
      <w:r w:rsidRPr="00CE6606">
        <w:rPr>
          <w:rFonts w:ascii="Times New Roman" w:hAnsi="Times New Roman" w:cs="Times New Roman"/>
          <w:vertAlign w:val="subscript"/>
        </w:rPr>
        <w:t>2</w:t>
      </w:r>
      <w:r w:rsidRPr="00CE6606">
        <w:rPr>
          <w:rFonts w:ascii="Times New Roman" w:hAnsi="Times New Roman" w:cs="Times New Roman"/>
        </w:rPr>
        <w:t>, neietverot meža uguns</w:t>
      </w:r>
      <w:r w:rsidR="003D24A3">
        <w:rPr>
          <w:rFonts w:ascii="Times New Roman" w:hAnsi="Times New Roman" w:cs="Times New Roman"/>
        </w:rPr>
        <w:t>aizsardzības sistēmu</w:t>
      </w:r>
      <w:r w:rsidRPr="00CE6606">
        <w:rPr>
          <w:rFonts w:ascii="Times New Roman" w:hAnsi="Times New Roman" w:cs="Times New Roman"/>
        </w:rPr>
        <w:t>; kopējā skartā teritorija – 185 kha; gada vidējā ietekme ir 1,4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(256 kilotonnas CO</w:t>
      </w:r>
      <w:r w:rsidRPr="00CE6606">
        <w:rPr>
          <w:rFonts w:ascii="Times New Roman" w:hAnsi="Times New Roman" w:cs="Times New Roman"/>
          <w:vertAlign w:val="subscript"/>
        </w:rPr>
        <w:t>2</w:t>
      </w:r>
      <w:r w:rsidRPr="00CE6606">
        <w:rPr>
          <w:rFonts w:ascii="Times New Roman" w:hAnsi="Times New Roman" w:cs="Times New Roman"/>
        </w:rPr>
        <w:t xml:space="preserve"> ekvivalenta gadā</w:t>
      </w:r>
      <w:r w:rsidRPr="00CE6606">
        <w:rPr>
          <w:rFonts w:ascii="Times New Roman" w:hAnsi="Times New Roman" w:cs="Times New Roman"/>
          <w:vertAlign w:val="superscript"/>
        </w:rPr>
        <w:t>-1</w:t>
      </w:r>
      <w:r w:rsidRPr="00CE6606">
        <w:rPr>
          <w:rFonts w:ascii="Times New Roman" w:hAnsi="Times New Roman" w:cs="Times New Roman"/>
        </w:rPr>
        <w:t xml:space="preserve"> visās skartajās teritorijās, </w:t>
      </w:r>
      <w:r w:rsidRPr="00CE6606">
        <w:rPr>
          <w:rStyle w:val="TableRakstz"/>
          <w:rFonts w:ascii="Times New Roman" w:hAnsi="Times New Roman" w:cs="Times New Roman"/>
          <w:b w:val="0"/>
          <w:color w:val="auto"/>
        </w:rPr>
        <w:t>23.</w:t>
      </w:r>
      <w:r w:rsidRPr="00CE6606">
        <w:rPr>
          <w:rStyle w:val="TableRakstz"/>
          <w:rFonts w:ascii="Times New Roman" w:hAnsi="Times New Roman" w:cs="Times New Roman"/>
          <w:color w:val="auto"/>
        </w:rPr>
        <w:t xml:space="preserve"> </w:t>
      </w:r>
      <w:r w:rsidRPr="00CE6606">
        <w:rPr>
          <w:rFonts w:ascii="Times New Roman" w:hAnsi="Times New Roman" w:cs="Times New Roman"/>
          <w:noProof/>
          <w:color w:val="auto"/>
        </w:rPr>
        <w:t>tabula</w:t>
      </w:r>
      <w:r w:rsidRPr="00CE6606">
        <w:rPr>
          <w:rFonts w:ascii="Times New Roman" w:hAnsi="Times New Roman" w:cs="Times New Roman"/>
        </w:rPr>
        <w:t>). Visefektīvākais pasākums ir meža ieaudzēšana (486 kilotonnas tonnu CO</w:t>
      </w:r>
      <w:r w:rsidRPr="00CE6606">
        <w:rPr>
          <w:rFonts w:ascii="Times New Roman" w:hAnsi="Times New Roman" w:cs="Times New Roman"/>
          <w:vertAlign w:val="subscript"/>
        </w:rPr>
        <w:t>2</w:t>
      </w:r>
      <w:r w:rsidRPr="00CE6606">
        <w:rPr>
          <w:rFonts w:ascii="Times New Roman" w:hAnsi="Times New Roman" w:cs="Times New Roman"/>
        </w:rPr>
        <w:t xml:space="preserve"> ekvivalenta gadā</w:t>
      </w:r>
      <w:r w:rsidRPr="00CE6606">
        <w:rPr>
          <w:rFonts w:ascii="Times New Roman" w:hAnsi="Times New Roman" w:cs="Times New Roman"/>
          <w:vertAlign w:val="superscript"/>
        </w:rPr>
        <w:t>-1</w:t>
      </w:r>
      <w:r w:rsidRPr="00CE6606">
        <w:rPr>
          <w:rFonts w:ascii="Times New Roman" w:hAnsi="Times New Roman" w:cs="Times New Roman"/>
        </w:rPr>
        <w:t>); tomēr kopējā šā pasākuma ietekme vēl nav</w:t>
      </w:r>
      <w:r w:rsidR="003D24A3">
        <w:rPr>
          <w:rFonts w:ascii="Times New Roman" w:hAnsi="Times New Roman" w:cs="Times New Roman"/>
        </w:rPr>
        <w:t xml:space="preserve"> novērtēta. Saskaņā ar 1. līmenī</w:t>
      </w:r>
      <w:r w:rsidRPr="00CE6606">
        <w:rPr>
          <w:rFonts w:ascii="Times New Roman" w:hAnsi="Times New Roman" w:cs="Times New Roman"/>
        </w:rPr>
        <w:t xml:space="preserve"> balstītu metodiku pasākumu ietekmes ilgums aramzemē ir 20–30 </w:t>
      </w:r>
      <w:r w:rsidR="003D24A3">
        <w:rPr>
          <w:rFonts w:ascii="Times New Roman" w:hAnsi="Times New Roman" w:cs="Times New Roman"/>
        </w:rPr>
        <w:t>gadi; saskaņā ar 1. un 2. līmenī</w:t>
      </w:r>
      <w:r w:rsidRPr="00CE6606">
        <w:rPr>
          <w:rFonts w:ascii="Times New Roman" w:hAnsi="Times New Roman" w:cs="Times New Roman"/>
        </w:rPr>
        <w:t xml:space="preserve"> balstītu metodiku pasākumu ietekmes ilgums mežu zemē ir 76–102 gadi, (</w:t>
      </w:r>
      <w:r w:rsidRPr="00CE6606">
        <w:rPr>
          <w:rFonts w:ascii="Times New Roman" w:hAnsi="Times New Roman" w:cs="Times New Roman"/>
          <w:i/>
        </w:rPr>
        <w:t>Eggleston</w:t>
      </w:r>
      <w:r w:rsidRPr="00CE6606">
        <w:rPr>
          <w:rFonts w:ascii="Times New Roman" w:hAnsi="Times New Roman" w:cs="Times New Roman"/>
        </w:rPr>
        <w:t xml:space="preserve"> </w:t>
      </w:r>
      <w:r w:rsidRPr="00CE6606">
        <w:rPr>
          <w:rFonts w:ascii="Times New Roman" w:hAnsi="Times New Roman" w:cs="Times New Roman"/>
          <w:i/>
        </w:rPr>
        <w:t>et al.</w:t>
      </w:r>
      <w:r w:rsidRPr="00CE6606">
        <w:rPr>
          <w:rFonts w:ascii="Times New Roman" w:hAnsi="Times New Roman" w:cs="Times New Roman"/>
        </w:rPr>
        <w:t>, 2006).</w:t>
      </w:r>
    </w:p>
    <w:p w:rsidR="004D3970" w:rsidRPr="00CE6606" w:rsidRDefault="00CD443E" w:rsidP="006B2196">
      <w:pPr>
        <w:pStyle w:val="BodyText"/>
        <w:rPr>
          <w:rFonts w:ascii="Times New Roman" w:hAnsi="Times New Roman" w:cs="Times New Roman"/>
        </w:rPr>
      </w:pPr>
      <w:r w:rsidRPr="00CE6606">
        <w:rPr>
          <w:rFonts w:ascii="Times New Roman" w:hAnsi="Times New Roman" w:cs="Times New Roman"/>
        </w:rPr>
        <w:t>Paredzams, ka lielākā daļa ietekmes (66 %) izpaudīsies pēc 2030. gada, jo skartajās mežu zemēs īstenotajiem pasākumiem ir ilgstoša ietekme. Gada vidējo ietekmi aprēķina kā vidējo vērtību – kopējo ietekmi dala ar pasākuma ilgumu.</w:t>
      </w:r>
    </w:p>
    <w:p w:rsidR="007D0837" w:rsidRPr="00CE6606" w:rsidRDefault="004D3970" w:rsidP="006B2196">
      <w:pPr>
        <w:pStyle w:val="BodyText"/>
        <w:rPr>
          <w:rFonts w:ascii="Times New Roman" w:hAnsi="Times New Roman" w:cs="Times New Roman"/>
        </w:rPr>
      </w:pPr>
      <w:r w:rsidRPr="00CE6606">
        <w:rPr>
          <w:rFonts w:ascii="Times New Roman" w:hAnsi="Times New Roman" w:cs="Times New Roman"/>
        </w:rPr>
        <w:t>Prognozes var būtiski mainīties saistībā ar aplēsēm par ugunsgrēka novēršanas sistēmas radīto ietekmi, jo šķiet, ka šādas sistēmas ierīkošana ir visvērtīgākais Lauku attīstības programmā 2014.–2020. gadam ierosinātais klimata pārmaiņu mazināšanas pasākums.</w:t>
      </w:r>
    </w:p>
    <w:p w:rsidR="004D3970" w:rsidRPr="00CE6606" w:rsidRDefault="004E3B45" w:rsidP="009D153C">
      <w:pPr>
        <w:pStyle w:val="Table"/>
        <w:rPr>
          <w:rFonts w:ascii="Times New Roman" w:hAnsi="Times New Roman" w:cs="Times New Roman"/>
        </w:rPr>
      </w:pPr>
      <w:bookmarkStart w:id="190" w:name="_Ref420323288"/>
      <w:bookmarkStart w:id="191" w:name="_Toc408514931"/>
      <w:bookmarkStart w:id="192" w:name="_Toc408567032"/>
      <w:bookmarkStart w:id="193" w:name="_Toc420918999"/>
      <w:r w:rsidRPr="00CE6606">
        <w:rPr>
          <w:rStyle w:val="TableRakstz"/>
          <w:rFonts w:ascii="Times New Roman" w:hAnsi="Times New Roman" w:cs="Times New Roman"/>
          <w:color w:val="auto"/>
        </w:rPr>
        <w:t xml:space="preserve">23. </w:t>
      </w:r>
      <w:r w:rsidRPr="00CE6606">
        <w:rPr>
          <w:rFonts w:ascii="Times New Roman" w:hAnsi="Times New Roman" w:cs="Times New Roman"/>
          <w:noProof/>
          <w:color w:val="auto"/>
        </w:rPr>
        <w:t>tabula</w:t>
      </w:r>
      <w:bookmarkEnd w:id="190"/>
      <w:r w:rsidRPr="00CE6606">
        <w:rPr>
          <w:rFonts w:ascii="Times New Roman" w:hAnsi="Times New Roman" w:cs="Times New Roman"/>
        </w:rPr>
        <w:t>. Pasākumu radītās ietekmes kopsavilkums</w:t>
      </w:r>
      <w:bookmarkEnd w:id="191"/>
      <w:bookmarkEnd w:id="192"/>
      <w:bookmarkEnd w:id="193"/>
    </w:p>
    <w:tbl>
      <w:tblPr>
        <w:tblW w:w="5000" w:type="pct"/>
        <w:jc w:val="center"/>
        <w:tblCellMar>
          <w:top w:w="55" w:type="dxa"/>
          <w:left w:w="55" w:type="dxa"/>
          <w:bottom w:w="55" w:type="dxa"/>
          <w:right w:w="55" w:type="dxa"/>
        </w:tblCellMar>
        <w:tblLook w:val="0020" w:firstRow="1" w:lastRow="0" w:firstColumn="0" w:lastColumn="0" w:noHBand="0" w:noVBand="0"/>
      </w:tblPr>
      <w:tblGrid>
        <w:gridCol w:w="1080"/>
        <w:gridCol w:w="724"/>
        <w:gridCol w:w="631"/>
        <w:gridCol w:w="1106"/>
        <w:gridCol w:w="1106"/>
        <w:gridCol w:w="1106"/>
        <w:gridCol w:w="1106"/>
        <w:gridCol w:w="1106"/>
        <w:gridCol w:w="1106"/>
      </w:tblGrid>
      <w:tr w:rsidR="001933B6" w:rsidRPr="00CE6606" w:rsidTr="00290A80">
        <w:trPr>
          <w:tblHeader/>
          <w:jc w:val="center"/>
        </w:trPr>
        <w:tc>
          <w:tcPr>
            <w:tcW w:w="792" w:type="pct"/>
            <w:shd w:val="clear" w:color="auto" w:fill="auto"/>
          </w:tcPr>
          <w:p w:rsidR="004D3970" w:rsidRPr="00CE6606" w:rsidRDefault="004D3970" w:rsidP="004D1DCE">
            <w:pPr>
              <w:pStyle w:val="TableHeading"/>
              <w:rPr>
                <w:rFonts w:ascii="Times New Roman" w:hAnsi="Times New Roman" w:cs="Times New Roman"/>
                <w:sz w:val="16"/>
                <w:szCs w:val="16"/>
              </w:rPr>
            </w:pPr>
          </w:p>
        </w:tc>
        <w:tc>
          <w:tcPr>
            <w:tcW w:w="384"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Ietekmes periods, gadi</w:t>
            </w:r>
          </w:p>
        </w:tc>
        <w:tc>
          <w:tcPr>
            <w:tcW w:w="441"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Kopējā skartā platība, ha</w:t>
            </w:r>
          </w:p>
        </w:tc>
        <w:tc>
          <w:tcPr>
            <w:tcW w:w="588"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Kopējais SEG samazinājuma potenciāls,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w:t>
            </w:r>
          </w:p>
        </w:tc>
        <w:tc>
          <w:tcPr>
            <w:tcW w:w="634"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SEG emisiju samazinājuma potenciāls gadā vienā platības vienībā,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 gadā</w:t>
            </w:r>
            <w:r w:rsidRPr="00CE6606">
              <w:rPr>
                <w:rFonts w:ascii="Times New Roman" w:hAnsi="Times New Roman" w:cs="Times New Roman"/>
                <w:sz w:val="16"/>
                <w:vertAlign w:val="superscript"/>
              </w:rPr>
              <w:t>-1</w:t>
            </w:r>
          </w:p>
        </w:tc>
        <w:tc>
          <w:tcPr>
            <w:tcW w:w="540"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SEG emisiju samazinājuma potenciāls gadā vienā platības vienībā,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 gadā</w:t>
            </w:r>
            <w:r w:rsidRPr="00CE6606">
              <w:rPr>
                <w:rFonts w:ascii="Times New Roman" w:hAnsi="Times New Roman" w:cs="Times New Roman"/>
                <w:sz w:val="16"/>
                <w:vertAlign w:val="superscript"/>
              </w:rPr>
              <w:t>-1</w:t>
            </w:r>
          </w:p>
        </w:tc>
        <w:tc>
          <w:tcPr>
            <w:tcW w:w="540"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SEG samazinājuma potenciāls līdz 2020. gadam,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w:t>
            </w:r>
          </w:p>
        </w:tc>
        <w:tc>
          <w:tcPr>
            <w:tcW w:w="540"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SEG samazinājuma potenciāls no 2021. līdz 2030. gadam,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w:t>
            </w:r>
          </w:p>
        </w:tc>
        <w:tc>
          <w:tcPr>
            <w:tcW w:w="541" w:type="pct"/>
            <w:shd w:val="clear" w:color="auto" w:fill="auto"/>
          </w:tcPr>
          <w:p w:rsidR="004D3970" w:rsidRPr="00CE6606" w:rsidRDefault="004D3970" w:rsidP="004D1DCE">
            <w:pPr>
              <w:pStyle w:val="TableHeading"/>
              <w:rPr>
                <w:rFonts w:ascii="Times New Roman" w:hAnsi="Times New Roman" w:cs="Times New Roman"/>
                <w:sz w:val="16"/>
                <w:szCs w:val="16"/>
              </w:rPr>
            </w:pPr>
            <w:r w:rsidRPr="00CE6606">
              <w:rPr>
                <w:rFonts w:ascii="Times New Roman" w:hAnsi="Times New Roman" w:cs="Times New Roman"/>
                <w:sz w:val="16"/>
              </w:rPr>
              <w:t>SEG samazinājuma potenciāls pēc 2030. gada, tonnas CO</w:t>
            </w:r>
            <w:r w:rsidRPr="00CE6606">
              <w:rPr>
                <w:rFonts w:ascii="Times New Roman" w:hAnsi="Times New Roman" w:cs="Times New Roman"/>
                <w:sz w:val="16"/>
                <w:vertAlign w:val="subscript"/>
              </w:rPr>
              <w:t>2</w:t>
            </w:r>
            <w:r w:rsidRPr="00CE6606">
              <w:rPr>
                <w:rFonts w:ascii="Times New Roman" w:hAnsi="Times New Roman" w:cs="Times New Roman"/>
                <w:sz w:val="16"/>
              </w:rPr>
              <w:t xml:space="preserve"> ekvivalenta</w:t>
            </w:r>
          </w:p>
        </w:tc>
      </w:tr>
      <w:tr w:rsidR="001933B6" w:rsidRPr="00CE6606" w:rsidTr="00290A80">
        <w:trPr>
          <w:jc w:val="center"/>
        </w:trPr>
        <w:tc>
          <w:tcPr>
            <w:tcW w:w="5000" w:type="pct"/>
            <w:gridSpan w:val="9"/>
            <w:shd w:val="clear" w:color="auto" w:fill="auto"/>
          </w:tcPr>
          <w:p w:rsidR="004D3970" w:rsidRPr="00CE6606" w:rsidRDefault="004D3970">
            <w:pPr>
              <w:pStyle w:val="TableContents"/>
              <w:rPr>
                <w:rFonts w:ascii="Times New Roman" w:hAnsi="Times New Roman" w:cs="Times New Roman"/>
                <w:sz w:val="16"/>
                <w:szCs w:val="16"/>
              </w:rPr>
            </w:pPr>
            <w:r w:rsidRPr="00CE6606">
              <w:rPr>
                <w:rFonts w:ascii="Times New Roman" w:hAnsi="Times New Roman" w:cs="Times New Roman"/>
                <w:sz w:val="16"/>
              </w:rPr>
              <w:t>Aramzemē īstenotie pasākumi</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Aramzemes nosusināšana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20</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4615</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122 024</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6101</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36 607</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61 012</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24 405</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Augļu dārzu ierīkošana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30</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500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133 526</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4451</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8,9</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26 705</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44 509</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62 312</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Zaļināšana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20</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40 000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273 504</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13 675</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0,3</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82 051</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136 752</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54 701</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Pākšaugu audzēšana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20</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50 000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1 321 925</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66 096</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396 578</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660 963</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264 385</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Ekstensīva augseka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20</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25 000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660 963</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33 048</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198 289</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330 481</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132 193</w:t>
            </w:r>
          </w:p>
        </w:tc>
      </w:tr>
      <w:tr w:rsidR="004D1DCE" w:rsidRPr="00CE6606" w:rsidTr="00290A80">
        <w:trPr>
          <w:jc w:val="center"/>
        </w:trPr>
        <w:tc>
          <w:tcPr>
            <w:tcW w:w="5000" w:type="pct"/>
            <w:gridSpan w:val="9"/>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Meža zemē īstenotie pasākumi</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Nosusināšana mežā</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76</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11 971</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1 181 825</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15 612</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1,3</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93 670</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156 117</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932 038</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Meža ieaudzēšana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81</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6600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3 935 472</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48 666</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7,4</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291 995</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486 658</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3 156 820</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Meža kopšanas cirte</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78</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15 000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2 196 836</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28 056</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1,9</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168 337</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280 562</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1 747 937</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sz w:val="16"/>
                <w:szCs w:val="16"/>
              </w:rPr>
            </w:pPr>
            <w:r w:rsidRPr="00CE6606">
              <w:rPr>
                <w:rFonts w:ascii="Times New Roman" w:hAnsi="Times New Roman" w:cs="Times New Roman"/>
                <w:sz w:val="16"/>
              </w:rPr>
              <w:t>Meža atjaunošana</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102</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31 000</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1 862 524</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18 195</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0,6</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109 169</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181 949</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1 571 406</w:t>
            </w:r>
          </w:p>
        </w:tc>
      </w:tr>
      <w:tr w:rsidR="004D1DCE" w:rsidRPr="00CE6606" w:rsidTr="00290A80">
        <w:trPr>
          <w:jc w:val="center"/>
        </w:trPr>
        <w:tc>
          <w:tcPr>
            <w:tcW w:w="792" w:type="pct"/>
            <w:shd w:val="clear" w:color="auto" w:fill="auto"/>
          </w:tcPr>
          <w:p w:rsidR="004D1DCE" w:rsidRPr="00CE6606" w:rsidRDefault="004D1DCE">
            <w:pPr>
              <w:pStyle w:val="TableContents"/>
              <w:rPr>
                <w:rFonts w:ascii="Times New Roman" w:hAnsi="Times New Roman" w:cs="Times New Roman"/>
                <w:b/>
                <w:bCs/>
                <w:sz w:val="16"/>
                <w:szCs w:val="16"/>
              </w:rPr>
            </w:pPr>
            <w:r w:rsidRPr="00CE6606">
              <w:rPr>
                <w:rFonts w:ascii="Times New Roman" w:hAnsi="Times New Roman" w:cs="Times New Roman"/>
                <w:b/>
                <w:sz w:val="16"/>
              </w:rPr>
              <w:t>Kopējā ietekme</w:t>
            </w:r>
          </w:p>
        </w:tc>
        <w:tc>
          <w:tcPr>
            <w:tcW w:w="38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w:t>
            </w:r>
          </w:p>
        </w:tc>
        <w:tc>
          <w:tcPr>
            <w:tcW w:w="4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184 686</w:t>
            </w:r>
          </w:p>
        </w:tc>
        <w:tc>
          <w:tcPr>
            <w:tcW w:w="588"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11 688 599</w:t>
            </w:r>
          </w:p>
        </w:tc>
        <w:tc>
          <w:tcPr>
            <w:tcW w:w="634"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233 900</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1,27</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1 403 401</w:t>
            </w:r>
          </w:p>
        </w:tc>
        <w:tc>
          <w:tcPr>
            <w:tcW w:w="540"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2 339 002</w:t>
            </w:r>
          </w:p>
        </w:tc>
        <w:tc>
          <w:tcPr>
            <w:tcW w:w="541" w:type="pct"/>
            <w:shd w:val="clear" w:color="auto" w:fill="auto"/>
          </w:tcPr>
          <w:p w:rsidR="004D1DCE" w:rsidRPr="00CE6606" w:rsidRDefault="004D1DCE" w:rsidP="00EA1345">
            <w:pPr>
              <w:pStyle w:val="TableContents"/>
              <w:jc w:val="center"/>
              <w:rPr>
                <w:rFonts w:ascii="Times New Roman" w:hAnsi="Times New Roman" w:cs="Times New Roman"/>
                <w:sz w:val="16"/>
                <w:szCs w:val="16"/>
              </w:rPr>
            </w:pPr>
            <w:r w:rsidRPr="00CE6606">
              <w:rPr>
                <w:rFonts w:ascii="Times New Roman" w:hAnsi="Times New Roman" w:cs="Times New Roman"/>
                <w:sz w:val="16"/>
              </w:rPr>
              <w:t>7 946 196</w:t>
            </w:r>
          </w:p>
        </w:tc>
      </w:tr>
    </w:tbl>
    <w:p w:rsidR="00786FF9" w:rsidRDefault="00CD443E" w:rsidP="006B2196">
      <w:pPr>
        <w:pStyle w:val="BodyText"/>
        <w:rPr>
          <w:rFonts w:ascii="Times New Roman" w:hAnsi="Times New Roman" w:cs="Times New Roman"/>
        </w:rPr>
      </w:pPr>
      <w:r w:rsidRPr="00CE6606">
        <w:rPr>
          <w:rFonts w:ascii="Times New Roman" w:hAnsi="Times New Roman" w:cs="Times New Roman"/>
        </w:rPr>
        <w:t>Visefektīvākie pasākumi ir meža ieaudzēšana, meža kopšanas cirte un bojātu vai mazvērtīgu mežaudžu atjaunošana (65 % no kopējās ietekmes 16. attēls).</w:t>
      </w:r>
    </w:p>
    <w:p w:rsidR="00D74F68" w:rsidRDefault="00D74F68" w:rsidP="00342F3E">
      <w:pPr>
        <w:pStyle w:val="Figure"/>
        <w:rPr>
          <w:rFonts w:ascii="Times New Roman" w:hAnsi="Times New Roman" w:cs="Times New Roman"/>
        </w:rPr>
      </w:pPr>
      <w:bookmarkStart w:id="194" w:name="_Ref420321583"/>
      <w:bookmarkStart w:id="195" w:name="_Toc408567966"/>
      <w:bookmarkStart w:id="196" w:name="_Toc420918916"/>
      <w:r>
        <w:rPr>
          <w:rFonts w:ascii="Times New Roman" w:hAnsi="Times New Roman" w:cs="Times New Roman"/>
          <w:noProof/>
          <w:lang w:bidi="ar-SA"/>
        </w:rPr>
        <w:lastRenderedPageBreak/>
        <w:drawing>
          <wp:inline distT="0" distB="0" distL="0" distR="0">
            <wp:extent cx="5760720" cy="33832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rsidR="004D3970" w:rsidRPr="00CE6606" w:rsidRDefault="004D1DCE" w:rsidP="00342F3E">
      <w:pPr>
        <w:pStyle w:val="Figure"/>
        <w:rPr>
          <w:rFonts w:ascii="Times New Roman" w:hAnsi="Times New Roman" w:cs="Times New Roman"/>
        </w:rPr>
      </w:pPr>
      <w:r w:rsidRPr="00CE6606">
        <w:rPr>
          <w:rFonts w:ascii="Times New Roman" w:hAnsi="Times New Roman" w:cs="Times New Roman"/>
        </w:rPr>
        <w:t>16. attēls</w:t>
      </w:r>
      <w:bookmarkEnd w:id="194"/>
      <w:r w:rsidR="00855E29">
        <w:rPr>
          <w:rFonts w:ascii="Times New Roman" w:hAnsi="Times New Roman" w:cs="Times New Roman"/>
        </w:rPr>
        <w:t>. P</w:t>
      </w:r>
      <w:r w:rsidRPr="00CE6606">
        <w:rPr>
          <w:rFonts w:ascii="Times New Roman" w:hAnsi="Times New Roman" w:cs="Times New Roman"/>
        </w:rPr>
        <w:t>asākumu kopējās ietekmes īpatsvars</w:t>
      </w:r>
      <w:bookmarkEnd w:id="195"/>
      <w:bookmarkEnd w:id="196"/>
    </w:p>
    <w:p w:rsidR="004D3970" w:rsidRPr="00CE6606" w:rsidRDefault="004D3970">
      <w:pPr>
        <w:pStyle w:val="Heading3"/>
        <w:tabs>
          <w:tab w:val="clear" w:pos="-720"/>
          <w:tab w:val="num" w:pos="0"/>
        </w:tabs>
        <w:rPr>
          <w:rFonts w:ascii="Times New Roman" w:hAnsi="Times New Roman" w:cs="Times New Roman"/>
        </w:rPr>
      </w:pPr>
      <w:bookmarkStart w:id="197" w:name="__RefHeading__14677_820049352"/>
      <w:bookmarkStart w:id="198" w:name="_Toc420682242"/>
      <w:bookmarkEnd w:id="197"/>
      <w:r w:rsidRPr="00CE6606">
        <w:rPr>
          <w:rFonts w:ascii="Times New Roman" w:hAnsi="Times New Roman" w:cs="Times New Roman"/>
        </w:rPr>
        <w:t>Ietekme uz dažādām avotu kategorijām</w:t>
      </w:r>
      <w:bookmarkEnd w:id="198"/>
    </w:p>
    <w:p w:rsidR="004D3970" w:rsidRPr="00CE6606" w:rsidRDefault="004D3970">
      <w:pPr>
        <w:pStyle w:val="BodyText"/>
        <w:rPr>
          <w:rFonts w:ascii="Times New Roman" w:hAnsi="Times New Roman" w:cs="Times New Roman"/>
        </w:rPr>
      </w:pPr>
      <w:r w:rsidRPr="00CE6606">
        <w:rPr>
          <w:rFonts w:ascii="Times New Roman" w:hAnsi="Times New Roman" w:cs="Times New Roman"/>
        </w:rPr>
        <w:t>Izdarot prognozes, vērā ņem ierosināto pasākumu ietekmi uz CO</w:t>
      </w:r>
      <w:r w:rsidRPr="00CE6606">
        <w:rPr>
          <w:rFonts w:ascii="Times New Roman" w:hAnsi="Times New Roman" w:cs="Times New Roman"/>
          <w:vertAlign w:val="subscript"/>
        </w:rPr>
        <w:t>2</w:t>
      </w:r>
      <w:r w:rsidRPr="00CE6606">
        <w:rPr>
          <w:rFonts w:ascii="Times New Roman" w:hAnsi="Times New Roman" w:cs="Times New Roman"/>
        </w:rPr>
        <w:t xml:space="preserve"> emisijām un </w:t>
      </w:r>
      <w:r w:rsidR="003D24A3">
        <w:rPr>
          <w:rFonts w:ascii="Times New Roman" w:hAnsi="Times New Roman" w:cs="Times New Roman"/>
        </w:rPr>
        <w:t>piesaisti. Saskaņā ar 1. </w:t>
      </w:r>
      <w:r w:rsidRPr="00CE6606">
        <w:rPr>
          <w:rFonts w:ascii="Times New Roman" w:hAnsi="Times New Roman" w:cs="Times New Roman"/>
        </w:rPr>
        <w:t xml:space="preserve"> </w:t>
      </w:r>
      <w:r w:rsidR="003D24A3">
        <w:rPr>
          <w:rFonts w:ascii="Times New Roman" w:hAnsi="Times New Roman" w:cs="Times New Roman"/>
        </w:rPr>
        <w:t>līmeņa metodoloģiju</w:t>
      </w:r>
      <w:r w:rsidRPr="00CE6606">
        <w:rPr>
          <w:rFonts w:ascii="Times New Roman" w:hAnsi="Times New Roman" w:cs="Times New Roman"/>
        </w:rPr>
        <w:t xml:space="preserve"> kopējā ietekme aramzemē ir 2511 kilotonnas CO</w:t>
      </w:r>
      <w:r w:rsidRPr="00CE6606">
        <w:rPr>
          <w:rFonts w:ascii="Times New Roman" w:hAnsi="Times New Roman" w:cs="Times New Roman"/>
          <w:vertAlign w:val="subscript"/>
        </w:rPr>
        <w:t>2</w:t>
      </w:r>
      <w:r w:rsidRPr="00CE6606">
        <w:rPr>
          <w:rFonts w:ascii="Times New Roman" w:hAnsi="Times New Roman" w:cs="Times New Roman"/>
        </w:rPr>
        <w:t xml:space="preserve"> (19 % no kopējās ietekmes) un kopējā ietekme mežu zemē ir 9177 kilotonnas CO</w:t>
      </w:r>
      <w:r w:rsidRPr="00CE6606">
        <w:rPr>
          <w:rFonts w:ascii="Times New Roman" w:hAnsi="Times New Roman" w:cs="Times New Roman"/>
          <w:vertAlign w:val="subscript"/>
        </w:rPr>
        <w:t>2</w:t>
      </w:r>
      <w:r w:rsidRPr="00CE6606">
        <w:rPr>
          <w:rFonts w:ascii="Times New Roman" w:hAnsi="Times New Roman" w:cs="Times New Roman"/>
        </w:rPr>
        <w:t xml:space="preserve"> (79 % no kopējās ietekmes). Vidējā ietekme ir 21 tonna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aramzemē un 142 tonnas CO</w:t>
      </w:r>
      <w:r w:rsidRPr="00CE6606">
        <w:rPr>
          <w:rFonts w:ascii="Times New Roman" w:hAnsi="Times New Roman" w:cs="Times New Roman"/>
          <w:vertAlign w:val="subscript"/>
        </w:rPr>
        <w:t>2</w:t>
      </w:r>
      <w:r w:rsidRPr="00CE6606">
        <w:rPr>
          <w:rFonts w:ascii="Times New Roman" w:hAnsi="Times New Roman" w:cs="Times New Roman"/>
        </w:rPr>
        <w:t xml:space="preserve"> uz ha</w:t>
      </w:r>
      <w:r w:rsidRPr="00CE6606">
        <w:rPr>
          <w:rFonts w:ascii="Times New Roman" w:hAnsi="Times New Roman" w:cs="Times New Roman"/>
          <w:vertAlign w:val="superscript"/>
        </w:rPr>
        <w:t>-1</w:t>
      </w:r>
      <w:r w:rsidRPr="00CE6606">
        <w:rPr>
          <w:rFonts w:ascii="Times New Roman" w:hAnsi="Times New Roman" w:cs="Times New Roman"/>
        </w:rPr>
        <w:t xml:space="preserve"> mežu zemē.</w:t>
      </w:r>
    </w:p>
    <w:p w:rsidR="004D3970" w:rsidRPr="00CE6606" w:rsidRDefault="004D3970">
      <w:pPr>
        <w:pStyle w:val="Heading1"/>
        <w:tabs>
          <w:tab w:val="clear" w:pos="-432"/>
          <w:tab w:val="num" w:pos="0"/>
        </w:tabs>
        <w:rPr>
          <w:rFonts w:ascii="Times New Roman" w:hAnsi="Times New Roman" w:cs="Times New Roman"/>
        </w:rPr>
      </w:pPr>
      <w:bookmarkStart w:id="199" w:name="_Toc420682243"/>
      <w:r w:rsidRPr="00CE6606">
        <w:rPr>
          <w:rFonts w:ascii="Times New Roman" w:hAnsi="Times New Roman" w:cs="Times New Roman"/>
        </w:rPr>
        <w:lastRenderedPageBreak/>
        <w:t>Spēkā esošā un plānotā politika un tās ietekme</w:t>
      </w:r>
      <w:bookmarkEnd w:id="199"/>
    </w:p>
    <w:p w:rsidR="004D3970" w:rsidRPr="00CE6606" w:rsidRDefault="004D3970">
      <w:pPr>
        <w:pStyle w:val="BodyText"/>
        <w:rPr>
          <w:rFonts w:ascii="Times New Roman" w:hAnsi="Times New Roman" w:cs="Times New Roman"/>
        </w:rPr>
      </w:pPr>
      <w:r w:rsidRPr="00CE6606">
        <w:rPr>
          <w:rFonts w:ascii="Times New Roman" w:hAnsi="Times New Roman" w:cs="Times New Roman"/>
          <w:i/>
        </w:rPr>
        <w:t>LULUCF</w:t>
      </w:r>
      <w:r w:rsidRPr="00CE6606">
        <w:rPr>
          <w:rFonts w:ascii="Times New Roman" w:hAnsi="Times New Roman" w:cs="Times New Roman"/>
        </w:rPr>
        <w:t xml:space="preserve"> sektora rīcības plānā ierosinātie pasākumi ir pakārtoti vidēja termiņa plānošanas dokumentam: </w:t>
      </w:r>
      <w:r w:rsidRPr="00CE6606">
        <w:rPr>
          <w:rFonts w:ascii="Times New Roman" w:hAnsi="Times New Roman" w:cs="Times New Roman"/>
          <w:b/>
        </w:rPr>
        <w:t xml:space="preserve">Latvijas Nacionālajam attīstības plānam 2014.–2020. gadam </w:t>
      </w:r>
      <w:r w:rsidRPr="00CE6606">
        <w:rPr>
          <w:rFonts w:ascii="Times New Roman" w:hAnsi="Times New Roman" w:cs="Times New Roman"/>
        </w:rPr>
        <w:t>(turpmāk tekstā – NAP 2020)</w:t>
      </w:r>
      <w:r w:rsidRPr="00CE6606">
        <w:rPr>
          <w:rStyle w:val="FootnoteReference1"/>
          <w:rFonts w:ascii="Times New Roman" w:hAnsi="Times New Roman" w:cs="Times New Roman"/>
          <w:position w:val="8"/>
        </w:rPr>
        <w:footnoteReference w:id="6"/>
      </w:r>
      <w:r w:rsidRPr="00CE6606">
        <w:rPr>
          <w:rFonts w:ascii="Times New Roman" w:hAnsi="Times New Roman" w:cs="Times New Roman"/>
        </w:rPr>
        <w:t>.</w:t>
      </w:r>
    </w:p>
    <w:p w:rsidR="004D3970" w:rsidRPr="00CE6606" w:rsidRDefault="004D3970" w:rsidP="009D153C">
      <w:pPr>
        <w:pStyle w:val="BodyText"/>
        <w:rPr>
          <w:rFonts w:ascii="Times New Roman" w:hAnsi="Times New Roman" w:cs="Times New Roman"/>
        </w:rPr>
      </w:pPr>
      <w:r w:rsidRPr="00CE6606">
        <w:rPr>
          <w:rFonts w:ascii="Times New Roman" w:hAnsi="Times New Roman" w:cs="Times New Roman"/>
        </w:rPr>
        <w:t>NAP 2020 ir pēc nozīmes svarīgākais vidēja termiņa plānošanas dokuments valsts līmenī. NAP 2020 ir cieši saistīts ar Latvijas ilgtspējīgas attīstības stratēģiju līdz 2030. gadam (Latvija 2030) un Latvijas Valsts reformu programmu stratēģijas „Eiropa 2020” ieviešanai (turpmāk tekstā – VRP), tādējādi nodrošinot nepārprotami saikni ar Eiropas Savienības plānošanas dokumentiem, izvirzītajām prioritātēm un tematiskajiem mērķiem.</w:t>
      </w:r>
    </w:p>
    <w:p w:rsidR="00786FF9" w:rsidRDefault="004D3970" w:rsidP="009D153C">
      <w:pPr>
        <w:pStyle w:val="BodyText"/>
        <w:rPr>
          <w:rFonts w:ascii="Times New Roman" w:hAnsi="Times New Roman" w:cs="Times New Roman"/>
        </w:rPr>
      </w:pPr>
      <w:r w:rsidRPr="00CE6606">
        <w:rPr>
          <w:rFonts w:ascii="Times New Roman" w:hAnsi="Times New Roman" w:cs="Times New Roman"/>
        </w:rPr>
        <w:t>NAP 2020 ir definēts vadmotīvs „Ekonomikas izrāviens” un noteiktas trīs prioritātes:</w:t>
      </w:r>
    </w:p>
    <w:p w:rsidR="00786FF9" w:rsidRDefault="00E55662" w:rsidP="00BC078F">
      <w:pPr>
        <w:pStyle w:val="BodyText"/>
        <w:numPr>
          <w:ilvl w:val="0"/>
          <w:numId w:val="3"/>
        </w:numPr>
        <w:rPr>
          <w:rFonts w:ascii="Times New Roman" w:hAnsi="Times New Roman" w:cs="Times New Roman"/>
        </w:rPr>
      </w:pPr>
      <w:r w:rsidRPr="00CE6606">
        <w:rPr>
          <w:rFonts w:ascii="Times New Roman" w:hAnsi="Times New Roman" w:cs="Times New Roman"/>
        </w:rPr>
        <w:t>tautas saimniecības izaugsme;</w:t>
      </w:r>
    </w:p>
    <w:p w:rsidR="004D3970" w:rsidRPr="00CE6606" w:rsidRDefault="00E55662" w:rsidP="00BC078F">
      <w:pPr>
        <w:pStyle w:val="BodyText"/>
        <w:numPr>
          <w:ilvl w:val="0"/>
          <w:numId w:val="3"/>
        </w:numPr>
        <w:rPr>
          <w:rFonts w:ascii="Times New Roman" w:hAnsi="Times New Roman" w:cs="Times New Roman"/>
        </w:rPr>
      </w:pPr>
      <w:r w:rsidRPr="00CE6606">
        <w:rPr>
          <w:rFonts w:ascii="Times New Roman" w:hAnsi="Times New Roman" w:cs="Times New Roman"/>
        </w:rPr>
        <w:t>cilvēka drošumspēja;</w:t>
      </w:r>
    </w:p>
    <w:p w:rsidR="004D3970" w:rsidRPr="00CE6606" w:rsidRDefault="00E55662" w:rsidP="00BC078F">
      <w:pPr>
        <w:pStyle w:val="BodyText"/>
        <w:numPr>
          <w:ilvl w:val="0"/>
          <w:numId w:val="3"/>
        </w:numPr>
        <w:rPr>
          <w:rFonts w:ascii="Times New Roman" w:hAnsi="Times New Roman" w:cs="Times New Roman"/>
        </w:rPr>
      </w:pPr>
      <w:r w:rsidRPr="00CE6606">
        <w:rPr>
          <w:rFonts w:ascii="Times New Roman" w:hAnsi="Times New Roman" w:cs="Times New Roman"/>
        </w:rPr>
        <w:t>izaugsmi atbalstošas teritorijas.</w:t>
      </w:r>
    </w:p>
    <w:p w:rsidR="004D3970" w:rsidRPr="00CE6606" w:rsidRDefault="004D3970" w:rsidP="009D153C">
      <w:pPr>
        <w:pStyle w:val="BodyText"/>
        <w:rPr>
          <w:rFonts w:ascii="Times New Roman" w:hAnsi="Times New Roman" w:cs="Times New Roman"/>
        </w:rPr>
      </w:pPr>
      <w:r w:rsidRPr="00CE6606">
        <w:rPr>
          <w:rFonts w:ascii="Times New Roman" w:hAnsi="Times New Roman" w:cs="Times New Roman"/>
        </w:rPr>
        <w:t>Prioritātes veido savstarpēji efektīvu un vienotu sistēmu, kas atbilst ilgtspējīgas plānošanas pieejai.</w:t>
      </w:r>
    </w:p>
    <w:p w:rsidR="004D3970" w:rsidRPr="00CE6606" w:rsidRDefault="004D3970" w:rsidP="009D153C">
      <w:pPr>
        <w:pStyle w:val="BodyText"/>
        <w:rPr>
          <w:rFonts w:ascii="Times New Roman" w:hAnsi="Times New Roman" w:cs="Times New Roman"/>
        </w:rPr>
      </w:pPr>
      <w:r w:rsidRPr="00CE6606">
        <w:rPr>
          <w:rFonts w:ascii="Times New Roman" w:hAnsi="Times New Roman" w:cs="Times New Roman"/>
          <w:i/>
        </w:rPr>
        <w:t>LULUCF</w:t>
      </w:r>
      <w:r w:rsidRPr="00CE6606">
        <w:rPr>
          <w:rFonts w:ascii="Times New Roman" w:hAnsi="Times New Roman" w:cs="Times New Roman"/>
        </w:rPr>
        <w:t xml:space="preserve"> sektora rīcības plānā iekļaujamie pasākumi un to aktivitātes ietekmē visu trīs NAP 2020 izvirzīto prioritāro mērķu sasniegšanu, ļaujot īstenot šādus NAP 2020 rīcības virzienus:</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augstražīga un eksportspējīga ražošana un starptautiski konkurētspējīgi pakalpojumi;</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izcila uzņēmējdarbības vide;</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piederība Latvijai: sadarbība un kultūra;</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ekonomiskās aktivitātes veicināšana reģionos: teritoriju potenciāla izmantošana;</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pakalpojumu pieejamība līdzvērtīgāku darba iespēju un dzīves apstākļu radīšanai;</w:t>
      </w:r>
    </w:p>
    <w:p w:rsidR="004D3970" w:rsidRPr="00CE6606" w:rsidRDefault="00E55662" w:rsidP="00BC078F">
      <w:pPr>
        <w:pStyle w:val="BodyText"/>
        <w:numPr>
          <w:ilvl w:val="0"/>
          <w:numId w:val="4"/>
        </w:numPr>
        <w:rPr>
          <w:rFonts w:ascii="Times New Roman" w:hAnsi="Times New Roman" w:cs="Times New Roman"/>
        </w:rPr>
      </w:pPr>
      <w:r w:rsidRPr="00CE6606">
        <w:rPr>
          <w:rFonts w:ascii="Times New Roman" w:hAnsi="Times New Roman" w:cs="Times New Roman"/>
        </w:rPr>
        <w:t>dabas un kultūras kapitāla ilgtspējīga apsaimniekošana.</w:t>
      </w:r>
    </w:p>
    <w:p w:rsidR="004D3970" w:rsidRPr="00CE6606" w:rsidRDefault="004D3970">
      <w:pPr>
        <w:pStyle w:val="Heading2"/>
        <w:tabs>
          <w:tab w:val="clear" w:pos="-576"/>
          <w:tab w:val="num" w:pos="0"/>
        </w:tabs>
        <w:rPr>
          <w:rFonts w:ascii="Times New Roman" w:hAnsi="Times New Roman" w:cs="Times New Roman"/>
        </w:rPr>
      </w:pPr>
      <w:bookmarkStart w:id="200" w:name="_Toc420682244"/>
      <w:r w:rsidRPr="00CE6606">
        <w:rPr>
          <w:rFonts w:ascii="Times New Roman" w:hAnsi="Times New Roman" w:cs="Times New Roman"/>
        </w:rPr>
        <w:t>Meža politika</w:t>
      </w:r>
      <w:bookmarkEnd w:id="200"/>
    </w:p>
    <w:p w:rsidR="004D3970" w:rsidRPr="00CE6606" w:rsidRDefault="00E234FA" w:rsidP="006B2196">
      <w:pPr>
        <w:pStyle w:val="BodyText"/>
        <w:rPr>
          <w:rFonts w:ascii="Times New Roman" w:hAnsi="Times New Roman" w:cs="Times New Roman"/>
        </w:rPr>
      </w:pPr>
      <w:r w:rsidRPr="00CE6606">
        <w:rPr>
          <w:rFonts w:ascii="Times New Roman" w:hAnsi="Times New Roman" w:cs="Times New Roman"/>
        </w:rPr>
        <w:t xml:space="preserve">Latvijas Republikas Ministru kabinets 1998. gada 28. aprīlī pieņēma </w:t>
      </w:r>
      <w:r w:rsidRPr="00CE6606">
        <w:rPr>
          <w:rFonts w:ascii="Times New Roman" w:hAnsi="Times New Roman" w:cs="Times New Roman"/>
          <w:b/>
        </w:rPr>
        <w:t>meža politiku</w:t>
      </w:r>
      <w:r w:rsidRPr="00CE6606">
        <w:rPr>
          <w:rFonts w:ascii="Times New Roman" w:hAnsi="Times New Roman" w:cs="Times New Roman"/>
        </w:rPr>
        <w:t xml:space="preserve"> kā kompromisu starp visām mežsaimniecības nozarē iesaistītajām pusēm. Politikā definēts galvenais mērķis – nodrošināt Latvijas mežu ilgtspējīgu apsaimniekošanu, un to īsteno ar politikas plānošanas dokumentiem un noteikumiem: Meža likumu, Meža un saistīto nozaru attīstības pamatnostādnēm un citiem ar mežu saistītiem normatīvajiem aktiem.</w:t>
      </w:r>
    </w:p>
    <w:p w:rsidR="004D3970" w:rsidRPr="00CE6606" w:rsidRDefault="00820DEB" w:rsidP="006B2196">
      <w:pPr>
        <w:pStyle w:val="BodyText"/>
        <w:rPr>
          <w:rFonts w:ascii="Times New Roman" w:hAnsi="Times New Roman" w:cs="Times New Roman"/>
        </w:rPr>
      </w:pPr>
      <w:r w:rsidRPr="00CE6606">
        <w:rPr>
          <w:rFonts w:ascii="Times New Roman" w:hAnsi="Times New Roman" w:cs="Times New Roman"/>
        </w:rPr>
        <w:t>Meža politikā uzsvērts, ka mežs ir nozīmīga Latvijas vides daļa. Tā kā vides uzturēšanai mežs ir nozīmīgs aspekts, jo tas apmierina gan sabiedrības sociālās vajadzības, gan ekonomiskās vajadzības, politikas mērķi ir:</w:t>
      </w:r>
    </w:p>
    <w:p w:rsidR="004D3970" w:rsidRPr="00CE6606" w:rsidRDefault="004D3970" w:rsidP="0031349E">
      <w:pPr>
        <w:pStyle w:val="BodyText"/>
        <w:numPr>
          <w:ilvl w:val="0"/>
          <w:numId w:val="17"/>
        </w:numPr>
        <w:tabs>
          <w:tab w:val="clear" w:pos="1134"/>
          <w:tab w:val="left" w:pos="709"/>
        </w:tabs>
        <w:rPr>
          <w:rFonts w:ascii="Times New Roman" w:hAnsi="Times New Roman" w:cs="Times New Roman"/>
        </w:rPr>
      </w:pPr>
      <w:r w:rsidRPr="00CE6606">
        <w:rPr>
          <w:rFonts w:ascii="Times New Roman" w:hAnsi="Times New Roman" w:cs="Times New Roman"/>
        </w:rPr>
        <w:t>nodrošināt, ka meža teritorija nesamazinās, nosakot ierobežojumus mežu zemes pārveidošanai;</w:t>
      </w:r>
    </w:p>
    <w:p w:rsidR="004D3970" w:rsidRPr="00CE6606" w:rsidRDefault="004D3970" w:rsidP="0031349E">
      <w:pPr>
        <w:pStyle w:val="BodyText"/>
        <w:numPr>
          <w:ilvl w:val="0"/>
          <w:numId w:val="17"/>
        </w:numPr>
        <w:tabs>
          <w:tab w:val="clear" w:pos="1134"/>
          <w:tab w:val="left" w:pos="709"/>
        </w:tabs>
        <w:rPr>
          <w:rFonts w:ascii="Times New Roman" w:hAnsi="Times New Roman" w:cs="Times New Roman"/>
        </w:rPr>
      </w:pPr>
      <w:r w:rsidRPr="00CE6606">
        <w:rPr>
          <w:rFonts w:ascii="Times New Roman" w:hAnsi="Times New Roman" w:cs="Times New Roman"/>
        </w:rPr>
        <w:t>nodrošināt meža zemju uzturēšanu un ražīguma palielināšanu;</w:t>
      </w:r>
    </w:p>
    <w:p w:rsidR="004D3970" w:rsidRPr="00CE6606" w:rsidRDefault="004D3970" w:rsidP="0031349E">
      <w:pPr>
        <w:pStyle w:val="BodyText"/>
        <w:numPr>
          <w:ilvl w:val="0"/>
          <w:numId w:val="17"/>
        </w:numPr>
        <w:tabs>
          <w:tab w:val="clear" w:pos="1134"/>
          <w:tab w:val="left" w:pos="709"/>
        </w:tabs>
        <w:rPr>
          <w:rFonts w:ascii="Times New Roman" w:hAnsi="Times New Roman" w:cs="Times New Roman"/>
        </w:rPr>
      </w:pPr>
      <w:r w:rsidRPr="00CE6606">
        <w:rPr>
          <w:rFonts w:ascii="Times New Roman" w:hAnsi="Times New Roman" w:cs="Times New Roman"/>
        </w:rPr>
        <w:lastRenderedPageBreak/>
        <w:t>veicināt mežu ieaudzēšanu lauksaimniecībā neizmantojamās zemēs.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Ievērojot šos mērķus, tiks palielināta meža zemju platība un sasniegts ieguldījums valsts tautsaimniecībā.</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Meža politikas mērķis dabas aizsardzības jomā ir saglabāt bioloģisko daudzveidību tās pašreizējā stāvoklī. Šo mērķi īsteno, ievērojot šādus principus:</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tiek uzlabota meža apsaimniekošana, respektējot meža ekosistēmas lomu gan vietēja mēroga, gan globālajos procesos – piesaistot un stabilizējot oglekļa dioksīda apriti, aizsargājot ūdens straumes un rezervuārus, kā arī augsni un ainavu;</w:t>
      </w:r>
    </w:p>
    <w:p w:rsidR="004D3970" w:rsidRPr="00CE6606" w:rsidRDefault="00820DEB"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valsts līmenī tiek regulēta meža resursu izmantošanas kapacitāte, ņemot vērā meža ekosistēmu ražīgumu, atjaunošanās spējas un citus būtiskus meža struktūras elementus;</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tiek novērtēta meža apsaimniekošanas ietekme uz vidi;</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tiek pilnveidota zinātniski pamatota aizsargājamo teritoriju sistēma, ar ko nodrošina ekosistēmas, sugu un meža ģenētisko resursu saglabāšanu;</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tiek nodrošināta meža ekosistēmas un sugu daudzveidības saglabāšana;</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tiek pārvaldīta mežu uzraudzība;</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rPr>
      </w:pPr>
      <w:r w:rsidRPr="00CE6606">
        <w:rPr>
          <w:rFonts w:ascii="Times New Roman" w:hAnsi="Times New Roman" w:cs="Times New Roman"/>
        </w:rPr>
        <w:t>ar meža apsaimniekošanas metodēm tiek imitēti dabiskie procesi, tādēļ ekosistēmas tiek tuvinātas to dabiskajai struktūrai un tiek aizsargāti elementi, kas saglabā bioloģisko daudzveidību;</w:t>
      </w:r>
    </w:p>
    <w:p w:rsidR="004D3970" w:rsidRPr="00CE6606" w:rsidRDefault="004D3970" w:rsidP="0031349E">
      <w:pPr>
        <w:pStyle w:val="BodyText"/>
        <w:numPr>
          <w:ilvl w:val="0"/>
          <w:numId w:val="16"/>
        </w:numPr>
        <w:tabs>
          <w:tab w:val="clear" w:pos="1134"/>
          <w:tab w:val="left" w:pos="709"/>
        </w:tabs>
        <w:rPr>
          <w:rFonts w:ascii="Times New Roman" w:hAnsi="Times New Roman" w:cs="Times New Roman"/>
          <w:b/>
          <w:bCs/>
        </w:rPr>
      </w:pPr>
      <w:r w:rsidRPr="00CE6606">
        <w:rPr>
          <w:rFonts w:ascii="Times New Roman" w:hAnsi="Times New Roman" w:cs="Times New Roman"/>
        </w:rPr>
        <w:t>ievērojot ekoloģiskos principus, valdībai ir tiesības noteikt ierobežojumus meža apsaimniekošanai vai citai īstenotajai darbībai, kas apdraud nozīmīgus dabas aktīvus.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b/>
        </w:rPr>
        <w:t>Meža likums</w:t>
      </w:r>
      <w:r w:rsidRPr="00CE6606">
        <w:rPr>
          <w:rFonts w:ascii="Times New Roman" w:hAnsi="Times New Roman" w:cs="Times New Roman"/>
        </w:rPr>
        <w:t xml:space="preserve"> (Latvijas Republikas Saeima, 2000) ir galvenais tiesību akts meža nozarē Latvijā, un tajā ir noteikti šādi mērķi:</w:t>
      </w:r>
    </w:p>
    <w:p w:rsidR="004D3970" w:rsidRPr="00CE6606" w:rsidRDefault="004D3970" w:rsidP="0031349E">
      <w:pPr>
        <w:pStyle w:val="BodyText"/>
        <w:numPr>
          <w:ilvl w:val="0"/>
          <w:numId w:val="14"/>
        </w:numPr>
        <w:tabs>
          <w:tab w:val="clear" w:pos="1134"/>
          <w:tab w:val="left" w:pos="709"/>
        </w:tabs>
        <w:rPr>
          <w:rFonts w:ascii="Times New Roman" w:hAnsi="Times New Roman" w:cs="Times New Roman"/>
        </w:rPr>
      </w:pPr>
      <w:r w:rsidRPr="00CE6606">
        <w:rPr>
          <w:rFonts w:ascii="Times New Roman" w:hAnsi="Times New Roman" w:cs="Times New Roman"/>
        </w:rPr>
        <w:t>veicināt meža ekonomiski, ekoloģiski un sociāli ilgtspējīgu apsaimniekošanu un izmantošanu, visiem meža īpašniekiem vai tiesiskajiem valdītājiem nodrošinot vienādas tiesības, īpašuma tiesību neaizskaramību un saimnieciskās darbības patstāvību un nosakot vienādus pienākumus;</w:t>
      </w:r>
    </w:p>
    <w:p w:rsidR="004D3970" w:rsidRPr="00CE6606" w:rsidRDefault="004D3970" w:rsidP="0031349E">
      <w:pPr>
        <w:pStyle w:val="BodyText"/>
        <w:numPr>
          <w:ilvl w:val="0"/>
          <w:numId w:val="14"/>
        </w:numPr>
        <w:tabs>
          <w:tab w:val="clear" w:pos="1134"/>
          <w:tab w:val="left" w:pos="709"/>
        </w:tabs>
        <w:rPr>
          <w:rFonts w:ascii="Times New Roman" w:hAnsi="Times New Roman" w:cs="Times New Roman"/>
        </w:rPr>
      </w:pPr>
      <w:r w:rsidRPr="00CE6606">
        <w:rPr>
          <w:rFonts w:ascii="Times New Roman" w:hAnsi="Times New Roman" w:cs="Times New Roman"/>
        </w:rPr>
        <w:t>reglamentēt valsts meža zemes pārvaldības un atsavināšanas nosacījumus.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Meža likumā arī noteikts, ka īpaši aizsargājamo dabas teritoriju, mikroliegumu un aizsargjoslu apsaimniekošanas noteikumus paredz citi normatīvie akti. Ministru kabinets nosaka kārtību meža ilgtspējīgas apsaimniekošanas novērtēšanai, ievērojot Paneiropas kritērijus un indikatorus.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Ņemot vērā šajā likumā minēto, meža īpašnieka vai tiesiskā valdītāja pienākums ir atjaunot mežaudzi pēc cirtes vai citu faktoru ietekmes, kā arī nodrošināt mežaudzes kopšanu.</w:t>
      </w:r>
    </w:p>
    <w:p w:rsidR="004D3970" w:rsidRPr="00CE6606" w:rsidRDefault="002747DB" w:rsidP="006B2196">
      <w:pPr>
        <w:pStyle w:val="BodyText"/>
        <w:rPr>
          <w:rFonts w:ascii="Times New Roman" w:hAnsi="Times New Roman" w:cs="Times New Roman"/>
        </w:rPr>
      </w:pPr>
      <w:r w:rsidRPr="00CE6606">
        <w:rPr>
          <w:rFonts w:ascii="Times New Roman" w:hAnsi="Times New Roman" w:cs="Times New Roman"/>
        </w:rPr>
        <w:t>Pie noteikumiem jāmin arī Noteikumi par atmežošanas kompensācijas noteikšanas kritērijiem, aprēķināšanas un atlīdzināšanas kārtību. Noteikumos definēti ar atmežošanu izraisīto negatīvo seku kompensācijas noteikšanas kritēriji, aprēķināšanas un atlīdzināšanas kārtība. Tajos noteikts, ka valstij maksā kompensāciju, ja tiek atmežota zeme, kas Nekustamā īpašuma valsts kadastra informācijas sistēmā reģistrēta kā mežs. Kompensācija jāizmaksā par:</w:t>
      </w:r>
    </w:p>
    <w:p w:rsidR="004D3970" w:rsidRPr="00CE6606" w:rsidRDefault="004D3970" w:rsidP="0031349E">
      <w:pPr>
        <w:pStyle w:val="BodyText"/>
        <w:numPr>
          <w:ilvl w:val="0"/>
          <w:numId w:val="18"/>
        </w:numPr>
        <w:tabs>
          <w:tab w:val="clear" w:pos="1134"/>
          <w:tab w:val="left" w:pos="709"/>
        </w:tabs>
        <w:rPr>
          <w:rFonts w:ascii="Times New Roman" w:hAnsi="Times New Roman" w:cs="Times New Roman"/>
        </w:rPr>
      </w:pPr>
      <w:r w:rsidRPr="00CE6606">
        <w:rPr>
          <w:rFonts w:ascii="Times New Roman" w:hAnsi="Times New Roman" w:cs="Times New Roman"/>
        </w:rPr>
        <w:t>oglekļa dioksīda piesaistes potenciāla samazināšanos;</w:t>
      </w:r>
    </w:p>
    <w:p w:rsidR="004D3970" w:rsidRPr="00CE6606" w:rsidRDefault="004D3970" w:rsidP="0031349E">
      <w:pPr>
        <w:pStyle w:val="BodyText"/>
        <w:numPr>
          <w:ilvl w:val="0"/>
          <w:numId w:val="18"/>
        </w:numPr>
        <w:tabs>
          <w:tab w:val="clear" w:pos="1134"/>
          <w:tab w:val="left" w:pos="709"/>
        </w:tabs>
        <w:rPr>
          <w:rFonts w:ascii="Times New Roman" w:hAnsi="Times New Roman" w:cs="Times New Roman"/>
        </w:rPr>
      </w:pPr>
      <w:r w:rsidRPr="00CE6606">
        <w:rPr>
          <w:rFonts w:ascii="Times New Roman" w:hAnsi="Times New Roman" w:cs="Times New Roman"/>
        </w:rPr>
        <w:t>bioloģiskās daudzveidības samazināšanos;</w:t>
      </w:r>
    </w:p>
    <w:p w:rsidR="004D3970" w:rsidRPr="00CE6606" w:rsidRDefault="004D3970" w:rsidP="0031349E">
      <w:pPr>
        <w:pStyle w:val="BodyText"/>
        <w:numPr>
          <w:ilvl w:val="0"/>
          <w:numId w:val="18"/>
        </w:numPr>
        <w:tabs>
          <w:tab w:val="clear" w:pos="1134"/>
          <w:tab w:val="left" w:pos="709"/>
        </w:tabs>
        <w:rPr>
          <w:rFonts w:ascii="Times New Roman" w:hAnsi="Times New Roman" w:cs="Times New Roman"/>
        </w:rPr>
      </w:pPr>
      <w:r w:rsidRPr="00CE6606">
        <w:rPr>
          <w:rFonts w:ascii="Times New Roman" w:hAnsi="Times New Roman" w:cs="Times New Roman"/>
        </w:rPr>
        <w:t>vides un dabas resursu aizsardzības aizsargjoslu un sanitāro aizsargjoslu funkciju kvalitātes pasliktināšanos.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b/>
        </w:rPr>
        <w:lastRenderedPageBreak/>
        <w:t xml:space="preserve">Meža un saistīto nozaru attīstības pamatnostādnes </w:t>
      </w:r>
      <w:r w:rsidRPr="00CE6606">
        <w:rPr>
          <w:rFonts w:ascii="Times New Roman" w:hAnsi="Times New Roman" w:cs="Times New Roman"/>
        </w:rPr>
        <w:t>(Zemkopības ministrija, 2006) ir vidēja termiņa politikas plānošanas dokuments. Pamatnostādnēs minēti meža nozares attīstības vidēja termiņa (2014.–2020.) stratēģiskie mērķi, vadlīnijas politikas attīstībai, rīcības virzieni minēto mērķu sasniegšanai, problēmas, kas kavē šo mērķu sasniegšanu, kā arī politikas rezultāti. Pamatnostādnes izstrādāja Zemkopības ministrijas izveidota darba grupa sadarbībā ar Finanšu ministriju, Vides aizsardzības un reģionālās attīstības ministriju un dažādām meža nozarē iesaistītajām pusēm.</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Meža un saistīto nozaru attīstības pamatnostādnes ir galvenais Latvijas mežsaimniecības nozares izaugsmes un attīstības dokuments. Šajā dokumentā iekļautie attīstības risinājumi sniedz būtisku ieguldījumu citos plānošanas dokumentos izvirzīto mērķu sasniegšanai.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Ņemot vērā stratēģijā „Eiropa 2020 – stratēģija gudrai, ilgtspējīgai un integrējošai izaugsmei” noteiktos mērķus, ar meža un saistīto nozaru pamatnostādnēm tiek būtiski veicināta šo mērķu sasniegšana. Piemēram, iniciatīva „Resursu ziņā efektīva Eiropa” – palīdzēt atdalīt ekonomikas izaugsmi no resursu izmantojuma, atbalstīt pāreju uz ekonomiku ar zemu oglekļa emisiju līmeni, palielināt atjaunojamo energoresursu izmantojumu, modernizēt mūsu transporta nozari un veicināt energoefektivitāti.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Komisijas stratēģijas un rīcības plāna „Inovācijas ilgtspējīgai izaugsmei: Eiropas bioekonomika” mērķis ir izveidot inovatīvāku ekonomiku, kas rada zemu emisiju līmeni, saskaņojot tādus faktorus kā ilgtspējīga lauksaimniecība un zivsaimniecība, pārtikas nodrošinājums un atjaunojamo bioloģisko resursu izmantošana rūpniecībā, vienlaikus saudzējot bioloģisko daudzveidību un vidi. Tas ietver lauksaimniecību, mežsaimniecību, zivsaimniecību, pārtiku, celulozes un papīra ražošanu, kā arī ķīmijas, biotehnoloģiju un enerģētikas nozares aspektus. Ir aprēķināts, ka ikviens eiro, ko iegulda ES finansētajā bioekonomikas izpētē un inovācijās, līdz 2025. gadam bioekonomikas nozarēs radīs 10 eiro lielu pievienoto vērtību. Stratēģijai ir trīs galvenie pīlāri:</w:t>
      </w:r>
    </w:p>
    <w:p w:rsidR="004D3970" w:rsidRPr="00CE6606" w:rsidRDefault="00E55662" w:rsidP="0031349E">
      <w:pPr>
        <w:pStyle w:val="BodyText"/>
        <w:numPr>
          <w:ilvl w:val="0"/>
          <w:numId w:val="19"/>
        </w:numPr>
        <w:tabs>
          <w:tab w:val="clear" w:pos="1134"/>
          <w:tab w:val="left" w:pos="709"/>
        </w:tabs>
        <w:rPr>
          <w:rFonts w:ascii="Times New Roman" w:hAnsi="Times New Roman" w:cs="Times New Roman"/>
        </w:rPr>
      </w:pPr>
      <w:r w:rsidRPr="00CE6606">
        <w:rPr>
          <w:rFonts w:ascii="Times New Roman" w:hAnsi="Times New Roman" w:cs="Times New Roman"/>
        </w:rPr>
        <w:t>investīcijas pētniecībā, inovācijās un prasmēs par labu bioekonomikai. Tas nozīmē, ka jārod ES finansējums, valsts finansējums un privātās investīcijas un jāstiprina sinerģija ar citām politikas iniciatīvām;</w:t>
      </w:r>
    </w:p>
    <w:p w:rsidR="004D3970" w:rsidRPr="00CE6606" w:rsidRDefault="00E55662" w:rsidP="0031349E">
      <w:pPr>
        <w:pStyle w:val="BodyText"/>
        <w:numPr>
          <w:ilvl w:val="0"/>
          <w:numId w:val="19"/>
        </w:numPr>
        <w:tabs>
          <w:tab w:val="clear" w:pos="1134"/>
          <w:tab w:val="left" w:pos="709"/>
        </w:tabs>
        <w:rPr>
          <w:rFonts w:ascii="Times New Roman" w:hAnsi="Times New Roman" w:cs="Times New Roman"/>
        </w:rPr>
      </w:pPr>
      <w:r w:rsidRPr="00CE6606">
        <w:rPr>
          <w:rFonts w:ascii="Times New Roman" w:hAnsi="Times New Roman" w:cs="Times New Roman"/>
        </w:rPr>
        <w:t>tirgu un konkurētspējas pilnveidošana bioekonomikas sektoros, ilgtspējīgā veidā kāpinot primāro ražošanu, pārvēršot atkritumu plūsmas produktos ar pievienoto vērtību, kā arī izveidojot savstarpējas mācīšanās mehānismus, lai uzlabotu ražošanas un resursu izmantošanas efektivitāti, radītu darbavietas un izaugsmi;</w:t>
      </w:r>
    </w:p>
    <w:p w:rsidR="004D3970" w:rsidRPr="00CE6606" w:rsidRDefault="00E55662" w:rsidP="0031349E">
      <w:pPr>
        <w:pStyle w:val="BodyText"/>
        <w:numPr>
          <w:ilvl w:val="0"/>
          <w:numId w:val="19"/>
        </w:numPr>
        <w:tabs>
          <w:tab w:val="clear" w:pos="1134"/>
          <w:tab w:val="left" w:pos="709"/>
        </w:tabs>
        <w:rPr>
          <w:rFonts w:ascii="Times New Roman" w:hAnsi="Times New Roman" w:cs="Times New Roman"/>
        </w:rPr>
      </w:pPr>
      <w:r w:rsidRPr="00CE6606">
        <w:rPr>
          <w:rFonts w:ascii="Times New Roman" w:hAnsi="Times New Roman" w:cs="Times New Roman"/>
        </w:rPr>
        <w:t>ciešāka politikas koordinācija un ieinteresēto pušu iesaistīšana.</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 xml:space="preserve">Dokumentā </w:t>
      </w:r>
      <w:r w:rsidRPr="00CE6606">
        <w:rPr>
          <w:rFonts w:ascii="Times New Roman" w:hAnsi="Times New Roman" w:cs="Times New Roman"/>
          <w:b/>
        </w:rPr>
        <w:t>„Zemes politikas pamatnostādnes 2008.–2014. gadam”</w:t>
      </w:r>
      <w:r w:rsidRPr="00CE6606">
        <w:rPr>
          <w:rFonts w:ascii="Times New Roman" w:hAnsi="Times New Roman" w:cs="Times New Roman"/>
        </w:rPr>
        <w:t xml:space="preserve"> mērķis ir nodrošināt ilgtspējīgu zemes izmantojumu, jo tas ir unikāls dabas resurss. Ņemot vērā šo mērķi, paredz, ka līdz 2030. gadam zemes izmantošanas rādītāji būs šādi:</w:t>
      </w:r>
    </w:p>
    <w:p w:rsidR="004D3970" w:rsidRPr="00CE6606" w:rsidRDefault="004D3970" w:rsidP="0031349E">
      <w:pPr>
        <w:pStyle w:val="BodyText"/>
        <w:numPr>
          <w:ilvl w:val="0"/>
          <w:numId w:val="20"/>
        </w:numPr>
        <w:tabs>
          <w:tab w:val="clear" w:pos="1134"/>
          <w:tab w:val="left" w:pos="709"/>
        </w:tabs>
        <w:rPr>
          <w:rFonts w:ascii="Times New Roman" w:hAnsi="Times New Roman" w:cs="Times New Roman"/>
        </w:rPr>
      </w:pPr>
      <w:r w:rsidRPr="00CE6606">
        <w:rPr>
          <w:rFonts w:ascii="Times New Roman" w:hAnsi="Times New Roman" w:cs="Times New Roman"/>
        </w:rPr>
        <w:t>lauksaimniecībā izmantojamās zemes – 35 %;</w:t>
      </w:r>
    </w:p>
    <w:p w:rsidR="004D3970" w:rsidRPr="00CE6606" w:rsidRDefault="004D3970" w:rsidP="0031349E">
      <w:pPr>
        <w:pStyle w:val="BodyText"/>
        <w:numPr>
          <w:ilvl w:val="0"/>
          <w:numId w:val="20"/>
        </w:numPr>
        <w:tabs>
          <w:tab w:val="clear" w:pos="1134"/>
          <w:tab w:val="left" w:pos="709"/>
        </w:tabs>
        <w:rPr>
          <w:rFonts w:ascii="Times New Roman" w:hAnsi="Times New Roman" w:cs="Times New Roman"/>
        </w:rPr>
      </w:pPr>
      <w:r w:rsidRPr="00CE6606">
        <w:rPr>
          <w:rFonts w:ascii="Times New Roman" w:hAnsi="Times New Roman" w:cs="Times New Roman"/>
        </w:rPr>
        <w:t>meža zemes – 56 %;</w:t>
      </w:r>
    </w:p>
    <w:p w:rsidR="004D3970" w:rsidRPr="00CE6606" w:rsidRDefault="004D3970" w:rsidP="0031349E">
      <w:pPr>
        <w:pStyle w:val="BodyText"/>
        <w:numPr>
          <w:ilvl w:val="0"/>
          <w:numId w:val="20"/>
        </w:numPr>
        <w:tabs>
          <w:tab w:val="clear" w:pos="1134"/>
          <w:tab w:val="left" w:pos="709"/>
        </w:tabs>
        <w:rPr>
          <w:rFonts w:ascii="Times New Roman" w:hAnsi="Times New Roman" w:cs="Times New Roman"/>
        </w:rPr>
      </w:pPr>
      <w:r w:rsidRPr="00CE6606">
        <w:rPr>
          <w:rFonts w:ascii="Times New Roman" w:hAnsi="Times New Roman" w:cs="Times New Roman"/>
        </w:rPr>
        <w:t>apbūvējamās zemes – 7 %;</w:t>
      </w:r>
    </w:p>
    <w:p w:rsidR="004D3970" w:rsidRPr="00CE6606" w:rsidRDefault="004D3970" w:rsidP="0031349E">
      <w:pPr>
        <w:pStyle w:val="BodyText"/>
        <w:numPr>
          <w:ilvl w:val="0"/>
          <w:numId w:val="20"/>
        </w:numPr>
        <w:tabs>
          <w:tab w:val="clear" w:pos="1134"/>
          <w:tab w:val="left" w:pos="709"/>
        </w:tabs>
        <w:rPr>
          <w:rFonts w:ascii="Times New Roman" w:hAnsi="Times New Roman" w:cs="Times New Roman"/>
        </w:rPr>
      </w:pPr>
      <w:r w:rsidRPr="00CE6606">
        <w:rPr>
          <w:rFonts w:ascii="Times New Roman" w:hAnsi="Times New Roman" w:cs="Times New Roman"/>
        </w:rPr>
        <w:t>pārējās zemes (krūmi, purvi, zem ūdeņiem) – 12 %;</w:t>
      </w:r>
    </w:p>
    <w:p w:rsidR="004D3970" w:rsidRPr="00CE6606" w:rsidRDefault="004D3970" w:rsidP="0031349E">
      <w:pPr>
        <w:pStyle w:val="BodyText"/>
        <w:numPr>
          <w:ilvl w:val="0"/>
          <w:numId w:val="20"/>
        </w:numPr>
        <w:tabs>
          <w:tab w:val="clear" w:pos="1134"/>
          <w:tab w:val="left" w:pos="709"/>
        </w:tabs>
        <w:rPr>
          <w:rFonts w:ascii="Times New Roman" w:hAnsi="Times New Roman" w:cs="Times New Roman"/>
        </w:rPr>
      </w:pPr>
      <w:r w:rsidRPr="00CE6606">
        <w:rPr>
          <w:rFonts w:ascii="Times New Roman" w:hAnsi="Times New Roman" w:cs="Times New Roman"/>
        </w:rPr>
        <w:t>no lauksaimniecībā izmantojamās zemes platības netiek izmantots – 1 %.</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b/>
        </w:rPr>
        <w:t>Vides politikas pamatnostādnēs 2014.–2020. gadam</w:t>
      </w:r>
      <w:r w:rsidRPr="00CE6606">
        <w:rPr>
          <w:rFonts w:ascii="Times New Roman" w:hAnsi="Times New Roman" w:cs="Times New Roman"/>
        </w:rPr>
        <w:t xml:space="preserve"> ir minēts virsmērķis – nodrošināt iedzīvotājiem iespēju dzīvot tīrā un sakārtotā vidē, īstenojot uz ilgtspējīgu attīstību vērstas darbības, saglabājot vides kvalitāti un bioloģisko daudzveidību, nodrošinot dabas resursu </w:t>
      </w:r>
      <w:r w:rsidRPr="00CE6606">
        <w:rPr>
          <w:rFonts w:ascii="Times New Roman" w:hAnsi="Times New Roman" w:cs="Times New Roman"/>
        </w:rPr>
        <w:lastRenderedPageBreak/>
        <w:t>ilgtspējīgu izmantošanu, kā arī sabiedrības līdzdalību lēmumu pieņemšanā un informētību par vides stāvokli. Pamatnostādnes paredz:</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nodrošināt labu vides pārvaldību visos līmeņos, kā arī labu komunikāciju, kas balstīta uz pilnīgu un izvērstu vides informāciju; veicināt sabiedrības plašu iesaistīšanos vides jautājumu risināšanā;</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nodrošināt līdzsvaru starp dabas aizsardzību un ekonomikas interesēm;</w:t>
      </w:r>
    </w:p>
    <w:p w:rsidR="004D3970" w:rsidRPr="00CE6606" w:rsidRDefault="00CC330F"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nodrošināt Latvijas ieguldījumu globālo klimata pārmaiņu samazināšanā, līdzsvarojot vides, sociālās un ekonomiskās intereses, tostarp īstenojot mērķi piesaistīt oglekļa dioksīdu meža nozarē;</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b/>
          <w:bCs/>
        </w:rPr>
      </w:pPr>
      <w:r w:rsidRPr="00CE6606">
        <w:rPr>
          <w:rFonts w:ascii="Times New Roman" w:hAnsi="Times New Roman" w:cs="Times New Roman"/>
        </w:rPr>
        <w:t>nodrošināt savlaicīgu un visaptverošo vides un klimata pārmaiņu datu un informācijas apkopošanu un vispusīgu analīzi. Tas palīdz noteikt politikas mērķus un atbilstošus pasākumus vides stāvokļa uzlabošanai un savlaicīgai reaģēšanai uz klimata pārmaiņām, kā arī novērtēt līdzšinējo pasākumu un ieguldītā finansējuma, tostarp meža monitoringā, lietderību un efektivitāti.</w:t>
      </w:r>
    </w:p>
    <w:p w:rsidR="004D3970" w:rsidRPr="00CE6606" w:rsidRDefault="004D3970">
      <w:pPr>
        <w:pStyle w:val="BodyText"/>
        <w:rPr>
          <w:rFonts w:ascii="Times New Roman" w:hAnsi="Times New Roman" w:cs="Times New Roman"/>
        </w:rPr>
      </w:pPr>
      <w:r w:rsidRPr="00CE6606">
        <w:rPr>
          <w:rFonts w:ascii="Times New Roman" w:hAnsi="Times New Roman" w:cs="Times New Roman"/>
          <w:b/>
        </w:rPr>
        <w:t>Lauku attīstības programmā 2014.–2020. gadam</w:t>
      </w:r>
      <w:r w:rsidRPr="00CE6606">
        <w:rPr>
          <w:rFonts w:ascii="Times New Roman" w:hAnsi="Times New Roman" w:cs="Times New Roman"/>
        </w:rPr>
        <w:t xml:space="preserve"> izvirzīti trīs ilgtermiņa stratēģiskie lauku attīstības politikas mērķi:</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lauksaimniecības konkurētspēja;</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dabas resursu ilgtspējīga apsaimniekošana un klimata politika;</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līdzsvarota lauku teritoriju attīstība.</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Lai sasniegtu lauku attīstības politikā izvirzītos mērķus, ir noteiktas kopējas Eiropas Savienības prioritātes:</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stimulēt zināšanu nodošanu un inovācijas lauksaimniecībā, mežsaimniecībā un lauku teritorijās;</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uzlabot visa veida lauksaimniecības konkurētspēju un stiprināt lauku saimniecību vitalitāti;</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veicināt pārtikas aprites organizāciju un riska pārvaldību lauksaimniecībā;</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atjaunot, saglabāt un nostiprināt ekosistēmas, kas ir atkarīgas no lauksaimniecības un mežsaimniecības;</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veicināt resursu efektīvu izmantošanu un pāreju uz ekonomiku, kas ir noturīga pret klimata pārmaiņām un rada zemu oglekļa dioksīda emisiju līmeni lauksaimniecības, pārtikas un mežsaimniecības nozarēs;</w:t>
      </w:r>
    </w:p>
    <w:p w:rsidR="004D3970" w:rsidRPr="00CE6606" w:rsidRDefault="004D3970" w:rsidP="002E6D2D">
      <w:pPr>
        <w:pStyle w:val="BodyText"/>
        <w:numPr>
          <w:ilvl w:val="0"/>
          <w:numId w:val="21"/>
        </w:numPr>
        <w:tabs>
          <w:tab w:val="clear" w:pos="1134"/>
          <w:tab w:val="left" w:pos="709"/>
        </w:tabs>
        <w:rPr>
          <w:rFonts w:ascii="Times New Roman" w:hAnsi="Times New Roman" w:cs="Times New Roman"/>
        </w:rPr>
      </w:pPr>
      <w:r w:rsidRPr="00CE6606">
        <w:rPr>
          <w:rFonts w:ascii="Times New Roman" w:hAnsi="Times New Roman" w:cs="Times New Roman"/>
        </w:rPr>
        <w:t>veicināt sociālo iekļautību, mazināt nabadzību un stimulēt ekonomisko attīstību laukos.</w:t>
      </w:r>
    </w:p>
    <w:p w:rsidR="00AA191D" w:rsidRPr="00CE6606" w:rsidRDefault="00AA191D" w:rsidP="00AA191D">
      <w:pPr>
        <w:widowControl/>
        <w:outlineLvl w:val="3"/>
        <w:rPr>
          <w:rFonts w:ascii="Times New Roman" w:hAnsi="Times New Roman" w:cs="Times New Roman"/>
          <w:b/>
          <w:bCs/>
          <w:color w:val="272B57"/>
          <w:sz w:val="20"/>
        </w:rPr>
      </w:pPr>
    </w:p>
    <w:p w:rsidR="00AA191D" w:rsidRPr="00CE6606" w:rsidRDefault="00AA191D" w:rsidP="00AA191D">
      <w:pPr>
        <w:pStyle w:val="Heading2"/>
        <w:tabs>
          <w:tab w:val="clear" w:pos="-576"/>
          <w:tab w:val="num" w:pos="0"/>
        </w:tabs>
        <w:rPr>
          <w:rFonts w:ascii="Times New Roman" w:hAnsi="Times New Roman" w:cs="Times New Roman"/>
        </w:rPr>
      </w:pPr>
      <w:bookmarkStart w:id="201" w:name="_Toc420682245"/>
      <w:r w:rsidRPr="00CE6606">
        <w:rPr>
          <w:rFonts w:ascii="Times New Roman" w:hAnsi="Times New Roman" w:cs="Times New Roman"/>
        </w:rPr>
        <w:t>ES politika</w:t>
      </w:r>
      <w:r w:rsidR="00D60BF4">
        <w:rPr>
          <w:rFonts w:ascii="Times New Roman" w:hAnsi="Times New Roman" w:cs="Times New Roman"/>
        </w:rPr>
        <w:t>s, kas tieši vai netieši ietekmē</w:t>
      </w:r>
      <w:r w:rsidRPr="00CE6606">
        <w:rPr>
          <w:rFonts w:ascii="Times New Roman" w:hAnsi="Times New Roman" w:cs="Times New Roman"/>
        </w:rPr>
        <w:t xml:space="preserve"> </w:t>
      </w:r>
      <w:r w:rsidRPr="00CE6606">
        <w:rPr>
          <w:rFonts w:ascii="Times New Roman" w:hAnsi="Times New Roman" w:cs="Times New Roman"/>
          <w:i/>
        </w:rPr>
        <w:t>LULUCF</w:t>
      </w:r>
      <w:r w:rsidR="00D60BF4">
        <w:rPr>
          <w:rFonts w:ascii="Times New Roman" w:hAnsi="Times New Roman" w:cs="Times New Roman"/>
        </w:rPr>
        <w:t xml:space="preserve"> sektoru</w:t>
      </w:r>
      <w:bookmarkEnd w:id="201"/>
    </w:p>
    <w:p w:rsidR="00786FF9" w:rsidRPr="003D24A3" w:rsidRDefault="00AA191D" w:rsidP="002E6D2D">
      <w:pPr>
        <w:pStyle w:val="BodyText"/>
        <w:rPr>
          <w:rStyle w:val="apple-converted-space"/>
          <w:rFonts w:ascii="Times New Roman" w:hAnsi="Times New Roman" w:cs="Times New Roman"/>
          <w:color w:val="auto"/>
          <w:shd w:val="clear" w:color="auto" w:fill="FFFFFF"/>
        </w:rPr>
      </w:pPr>
      <w:r w:rsidRPr="003D24A3">
        <w:rPr>
          <w:rFonts w:ascii="Times New Roman" w:hAnsi="Times New Roman" w:cs="Times New Roman"/>
          <w:color w:val="auto"/>
          <w:shd w:val="clear" w:color="auto" w:fill="FFFFFF"/>
        </w:rPr>
        <w:t>Latvija, tāpat kā visas dalībvalstis, ekosistēmu un to pakalpojumu aizsargāšanai, saglabāšanai un uzlabošanai ir ieviesusi ievērojamu daudzumu tiesību aktu. Plašs Eiropas politiku klāsts attiecas uz dabas doto kapitālu, kā arī gūst no tā labumu. Minēto politikas jomu starpā ir kopējā lauksaimniecības politika, kopējā zivsaimniecības politika, kohēzijas politika, kā arī lauku attīstība politikas</w:t>
      </w:r>
      <w:r w:rsidRPr="003D24A3">
        <w:rPr>
          <w:rStyle w:val="FootnoteReference"/>
          <w:rFonts w:ascii="Times New Roman" w:hAnsi="Times New Roman" w:cs="Times New Roman"/>
          <w:color w:val="auto"/>
          <w:shd w:val="clear" w:color="auto" w:fill="FFFFFF"/>
        </w:rPr>
        <w:footnoteReference w:id="7"/>
      </w:r>
      <w:r w:rsidRPr="003D24A3">
        <w:rPr>
          <w:rFonts w:ascii="Times New Roman" w:hAnsi="Times New Roman" w:cs="Times New Roman"/>
          <w:color w:val="auto"/>
          <w:shd w:val="clear" w:color="auto" w:fill="FFFFFF"/>
        </w:rPr>
        <w:t>.</w:t>
      </w:r>
    </w:p>
    <w:p w:rsidR="00A91E05" w:rsidRPr="00CE6606" w:rsidRDefault="002E6D2D" w:rsidP="002E6D2D">
      <w:pPr>
        <w:pStyle w:val="Table"/>
        <w:rPr>
          <w:rFonts w:ascii="Times New Roman" w:hAnsi="Times New Roman" w:cs="Times New Roman"/>
        </w:rPr>
      </w:pPr>
      <w:bookmarkStart w:id="202" w:name="_Toc420919000"/>
      <w:r w:rsidRPr="00CE6606">
        <w:rPr>
          <w:rFonts w:ascii="Times New Roman" w:hAnsi="Times New Roman" w:cs="Times New Roman"/>
        </w:rPr>
        <w:lastRenderedPageBreak/>
        <w:t>24. tabula. Politika un īstenošanas stratēģijas</w:t>
      </w:r>
      <w:bookmarkEnd w:id="20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3782"/>
        <w:gridCol w:w="3124"/>
      </w:tblGrid>
      <w:tr w:rsidR="00AA191D" w:rsidRPr="00CE6606" w:rsidTr="00290A80">
        <w:trPr>
          <w:jc w:val="center"/>
        </w:trPr>
        <w:tc>
          <w:tcPr>
            <w:tcW w:w="1189" w:type="pct"/>
            <w:hideMark/>
          </w:tcPr>
          <w:p w:rsidR="00AA191D" w:rsidRPr="00CE6606" w:rsidRDefault="00AA191D" w:rsidP="00241689">
            <w:pPr>
              <w:pStyle w:val="TableHeading"/>
              <w:rPr>
                <w:rFonts w:ascii="Times New Roman" w:hAnsi="Times New Roman" w:cs="Times New Roman"/>
              </w:rPr>
            </w:pPr>
            <w:r w:rsidRPr="00CE6606">
              <w:rPr>
                <w:rFonts w:ascii="Times New Roman" w:hAnsi="Times New Roman" w:cs="Times New Roman"/>
              </w:rPr>
              <w:t>Temats</w:t>
            </w:r>
          </w:p>
        </w:tc>
        <w:tc>
          <w:tcPr>
            <w:tcW w:w="2087" w:type="pct"/>
          </w:tcPr>
          <w:p w:rsidR="00AA191D" w:rsidRPr="00CE6606" w:rsidRDefault="00AA191D" w:rsidP="00241689">
            <w:pPr>
              <w:pStyle w:val="TableHeading"/>
              <w:rPr>
                <w:rFonts w:ascii="Times New Roman" w:hAnsi="Times New Roman" w:cs="Times New Roman"/>
              </w:rPr>
            </w:pPr>
            <w:r w:rsidRPr="00CE6606">
              <w:rPr>
                <w:rFonts w:ascii="Times New Roman" w:hAnsi="Times New Roman" w:cs="Times New Roman"/>
              </w:rPr>
              <w:t>Saistītās direktīvas</w:t>
            </w:r>
            <w:r w:rsidRPr="00CE6606">
              <w:rPr>
                <w:rStyle w:val="FootnoteReference"/>
                <w:rFonts w:ascii="Times New Roman" w:hAnsi="Times New Roman" w:cs="Times New Roman"/>
                <w:b w:val="0"/>
                <w:sz w:val="24"/>
              </w:rPr>
              <w:footnoteReference w:id="8"/>
            </w:r>
          </w:p>
        </w:tc>
        <w:tc>
          <w:tcPr>
            <w:tcW w:w="1724" w:type="pct"/>
            <w:hideMark/>
          </w:tcPr>
          <w:p w:rsidR="00AA191D" w:rsidRPr="00CE6606" w:rsidRDefault="00AA191D" w:rsidP="00241689">
            <w:pPr>
              <w:pStyle w:val="TableHeading"/>
              <w:rPr>
                <w:rFonts w:ascii="Times New Roman" w:hAnsi="Times New Roman" w:cs="Times New Roman"/>
              </w:rPr>
            </w:pPr>
            <w:r w:rsidRPr="00CE6606">
              <w:rPr>
                <w:rFonts w:ascii="Times New Roman" w:hAnsi="Times New Roman" w:cs="Times New Roman"/>
              </w:rPr>
              <w:t>Vispārējās stratēģijas</w:t>
            </w:r>
          </w:p>
        </w:tc>
      </w:tr>
      <w:tr w:rsidR="00AA191D" w:rsidRPr="00CE6606" w:rsidTr="00290A80">
        <w:trPr>
          <w:jc w:val="center"/>
        </w:trPr>
        <w:tc>
          <w:tcPr>
            <w:tcW w:w="1189"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Bioloģiskā daudzveidība</w:t>
            </w:r>
          </w:p>
        </w:tc>
        <w:tc>
          <w:tcPr>
            <w:tcW w:w="2087" w:type="pct"/>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Putnu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Dzīvotņu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Regula par invazīvām svešzemju sugām</w:t>
            </w:r>
          </w:p>
        </w:tc>
        <w:tc>
          <w:tcPr>
            <w:tcW w:w="1724"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Bioloģiskās daudzveidības stratēģija 2020. gadam</w:t>
            </w:r>
          </w:p>
        </w:tc>
      </w:tr>
      <w:tr w:rsidR="00AA191D" w:rsidRPr="00CE6606" w:rsidTr="00290A80">
        <w:trPr>
          <w:jc w:val="center"/>
        </w:trPr>
        <w:tc>
          <w:tcPr>
            <w:tcW w:w="1189"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Zeme un augsne</w:t>
            </w:r>
          </w:p>
        </w:tc>
        <w:tc>
          <w:tcPr>
            <w:tcW w:w="2087" w:type="pct"/>
          </w:tcPr>
          <w:p w:rsidR="00AA191D" w:rsidRPr="00CE6606" w:rsidRDefault="00AA191D" w:rsidP="00241689">
            <w:pPr>
              <w:pStyle w:val="TableContents"/>
              <w:rPr>
                <w:rFonts w:ascii="Times New Roman" w:hAnsi="Times New Roman" w:cs="Times New Roman"/>
              </w:rPr>
            </w:pPr>
          </w:p>
        </w:tc>
        <w:tc>
          <w:tcPr>
            <w:tcW w:w="1724"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Tematiskā stratēģija jautājumā par augsni</w:t>
            </w:r>
          </w:p>
          <w:p w:rsidR="00786FF9" w:rsidRDefault="00AA191D" w:rsidP="00241689">
            <w:pPr>
              <w:pStyle w:val="TableContents"/>
              <w:rPr>
                <w:rFonts w:ascii="Times New Roman" w:hAnsi="Times New Roman" w:cs="Times New Roman"/>
              </w:rPr>
            </w:pPr>
            <w:r w:rsidRPr="00CE6606">
              <w:rPr>
                <w:rFonts w:ascii="Times New Roman" w:hAnsi="Times New Roman" w:cs="Times New Roman"/>
              </w:rPr>
              <w:t>Ceļvedis virzībai uz</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resursu ziņā efektīvu Eiropu</w:t>
            </w:r>
          </w:p>
        </w:tc>
      </w:tr>
      <w:tr w:rsidR="00AA191D" w:rsidRPr="00CE6606" w:rsidTr="00290A80">
        <w:trPr>
          <w:jc w:val="center"/>
        </w:trPr>
        <w:tc>
          <w:tcPr>
            <w:tcW w:w="1189"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Ūdens</w:t>
            </w:r>
          </w:p>
        </w:tc>
        <w:tc>
          <w:tcPr>
            <w:tcW w:w="2087" w:type="pct"/>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Ūdens pamatdirektīva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Direktīva par plūdu risku</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Komunālo notekūdeņu attīrīšanas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Prioritāro vielu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Direktīva par dzeramo ūdeni</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Direktīva par notekūdeņiem</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Nitrātu direktīva</w:t>
            </w:r>
          </w:p>
        </w:tc>
        <w:tc>
          <w:tcPr>
            <w:tcW w:w="1724"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Eiropas ūdens resursu aizsardzības plāns</w:t>
            </w:r>
          </w:p>
        </w:tc>
      </w:tr>
      <w:tr w:rsidR="00AA191D" w:rsidRPr="00CE6606" w:rsidTr="00290A80">
        <w:trPr>
          <w:jc w:val="center"/>
        </w:trPr>
        <w:tc>
          <w:tcPr>
            <w:tcW w:w="1189"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Gaiss</w:t>
            </w:r>
          </w:p>
        </w:tc>
        <w:tc>
          <w:tcPr>
            <w:tcW w:w="2087" w:type="pct"/>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Gaisa kvalitātes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Direktīva par valstīm noteiktajām maksimāli pieļaujamajām emisijām</w:t>
            </w:r>
          </w:p>
        </w:tc>
        <w:tc>
          <w:tcPr>
            <w:tcW w:w="1724"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Tematiskā stratēģija jautājumā par gaisa piesārņojumu</w:t>
            </w:r>
          </w:p>
        </w:tc>
      </w:tr>
      <w:tr w:rsidR="00AA191D" w:rsidRPr="00CE6606" w:rsidTr="00290A80">
        <w:trPr>
          <w:jc w:val="center"/>
        </w:trPr>
        <w:tc>
          <w:tcPr>
            <w:tcW w:w="1189" w:type="pct"/>
            <w:hideMark/>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Klimats</w:t>
            </w:r>
          </w:p>
        </w:tc>
        <w:tc>
          <w:tcPr>
            <w:tcW w:w="2087" w:type="pct"/>
          </w:tcPr>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Direktīva par atjaunojamo enerģiju</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Biomasas direktīva</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Energoefektivitātes direktīva</w:t>
            </w:r>
          </w:p>
        </w:tc>
        <w:tc>
          <w:tcPr>
            <w:tcW w:w="1724" w:type="pct"/>
            <w:hideMark/>
          </w:tcPr>
          <w:p w:rsidR="00786FF9" w:rsidRDefault="00AA191D" w:rsidP="00241689">
            <w:pPr>
              <w:pStyle w:val="TableContents"/>
              <w:rPr>
                <w:rFonts w:ascii="Times New Roman" w:hAnsi="Times New Roman" w:cs="Times New Roman"/>
              </w:rPr>
            </w:pPr>
            <w:r w:rsidRPr="00CE6606">
              <w:rPr>
                <w:rFonts w:ascii="Times New Roman" w:hAnsi="Times New Roman" w:cs="Times New Roman"/>
              </w:rPr>
              <w:t>ES stratēģija jautājumā par pielāgošanos</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klimata pārmaiņām</w:t>
            </w:r>
          </w:p>
          <w:p w:rsidR="00AA191D" w:rsidRPr="00CE6606" w:rsidRDefault="00AA191D" w:rsidP="00241689">
            <w:pPr>
              <w:pStyle w:val="TableContents"/>
              <w:rPr>
                <w:rFonts w:ascii="Times New Roman" w:hAnsi="Times New Roman" w:cs="Times New Roman"/>
              </w:rPr>
            </w:pPr>
            <w:r w:rsidRPr="00CE6606">
              <w:rPr>
                <w:rFonts w:ascii="Times New Roman" w:hAnsi="Times New Roman" w:cs="Times New Roman"/>
              </w:rPr>
              <w:t>Klimata un enerģētikas pakete 2020. gadam</w:t>
            </w:r>
          </w:p>
        </w:tc>
      </w:tr>
    </w:tbl>
    <w:p w:rsidR="004D3970" w:rsidRPr="00CE6606" w:rsidRDefault="004D3970">
      <w:pPr>
        <w:pStyle w:val="Heading2"/>
        <w:tabs>
          <w:tab w:val="clear" w:pos="-576"/>
          <w:tab w:val="num" w:pos="0"/>
        </w:tabs>
        <w:rPr>
          <w:rFonts w:ascii="Times New Roman" w:hAnsi="Times New Roman" w:cs="Times New Roman"/>
        </w:rPr>
      </w:pPr>
      <w:bookmarkStart w:id="203" w:name="_Toc420682246"/>
      <w:r w:rsidRPr="00CE6606">
        <w:rPr>
          <w:rFonts w:ascii="Times New Roman" w:hAnsi="Times New Roman" w:cs="Times New Roman"/>
        </w:rPr>
        <w:t>Enerģētikas politika</w:t>
      </w:r>
      <w:bookmarkEnd w:id="203"/>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Eiropas Parlamenta un Padomes Direktīvā 2009/28/EK par atjaunojamo energoresursu izmantošanas veicināšanu izvirzīts mērķis 2020. gadam bruto enerģijas galapatēriņā nodrošināt 40 % enerģijas no atjaunojamajiem energoresursiem. Latvija pakāpeniski tuvojas šim mērķim. Enerģijas no atjaunojamajiem energoresursiem īpatsvars 2008. gadā bija 29,81 %, 2010. gadā – 32,49 %, 2012. gadā – 35,78 %, un ir paredzams, ka 2015. gadā šis rādītājs būs nedaudz augstāks.</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Informatīvajā ziņojumā „Latvijas Enerģētikas ilgtermiņa stratēģija 2030 – konkurētspējīga enerģētika sabiedrībai” (Ekonomikas ministrija, 2011) izvirzīts nesaistošs mērķis – 2030. gadā bruto enerģijas galapatēriņā nodrošināt 50 % atjaunojamo energoresursu īpatsvaru. Stratēģijas galvenais mērķis tiks sasniegts, ja enerģētikas nozares ietekme Latvijas ekonomikā būs pozitīva. Elektroapgādes drošība un ilgtspējība ir pakārtoti, tomēr ne mazāk svarīgi mērķi.</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Tā kā Latvijā kurināmā koksne ir plaši pieejama, tās īpatsvars energoresursu ziņā vienmēr bijis nozīmīgs. Tāpēc kurināmā koksne ir vislabāk zināmais atjaunojamais energoresurss Latvijā. Jau daudzus gadus tā aizņem vienu ceturto daļu no kopējā energoresursu patēriņa (2010. gadā – 25,6 %, 2011. un 2012. gadā – 25,4 %, 2013. gadā – 28,0 %), savukārt to īpatsvars atjaunojamo energoresursu jomā 2013. gadā bija 78,0 %.</w:t>
      </w:r>
    </w:p>
    <w:p w:rsidR="00786FF9" w:rsidRDefault="004D3970" w:rsidP="006B2196">
      <w:pPr>
        <w:pStyle w:val="BodyText"/>
        <w:rPr>
          <w:rFonts w:ascii="Times New Roman" w:hAnsi="Times New Roman" w:cs="Times New Roman"/>
        </w:rPr>
      </w:pPr>
      <w:r w:rsidRPr="00CE6606">
        <w:rPr>
          <w:rFonts w:ascii="Times New Roman" w:hAnsi="Times New Roman" w:cs="Times New Roman"/>
        </w:rPr>
        <w:t>Paredzams, ka pieaugs pieprasījums pēc bioenerģijas. Latvijā koksnes biomasu lielākoties izmanto mājsaimniecībās, pēc tam ražošanas patēriņā, centralizētajā siltumapgādē un koģenerācijas stacijās. Pēc valsts pētījuma</w:t>
      </w:r>
      <w:r w:rsidRPr="00CE6606">
        <w:rPr>
          <w:rStyle w:val="FootnoteReference"/>
          <w:rFonts w:ascii="Times New Roman" w:hAnsi="Times New Roman" w:cs="Times New Roman"/>
        </w:rPr>
        <w:footnoteReference w:id="9"/>
      </w:r>
      <w:r w:rsidRPr="00CE6606">
        <w:rPr>
          <w:rFonts w:ascii="Times New Roman" w:hAnsi="Times New Roman" w:cs="Times New Roman"/>
        </w:rPr>
        <w:t xml:space="preserve"> datiem, paredzams, ka salīdzinājumā ar 2010. gadu tuvākajā nākotnē diezgan būtiski pieaugs bioenerģijas izmantojums Latvijā. Vislielākais </w:t>
      </w:r>
      <w:r w:rsidRPr="00CE6606">
        <w:rPr>
          <w:rFonts w:ascii="Times New Roman" w:hAnsi="Times New Roman" w:cs="Times New Roman"/>
        </w:rPr>
        <w:lastRenderedPageBreak/>
        <w:t>pieaugums tiek prognozēts ražošanas patēriņa (+102 %) un centralizētās siltumapgādes un koģenerācijas staciju mērķiem (+67 %).</w:t>
      </w:r>
    </w:p>
    <w:p w:rsidR="004D3970" w:rsidRPr="00CE6606" w:rsidRDefault="004D3970" w:rsidP="006B2196">
      <w:pPr>
        <w:pStyle w:val="BodyText"/>
        <w:rPr>
          <w:rFonts w:ascii="Times New Roman" w:hAnsi="Times New Roman" w:cs="Times New Roman"/>
        </w:rPr>
      </w:pPr>
      <w:r w:rsidRPr="00CE6606">
        <w:rPr>
          <w:rFonts w:ascii="Times New Roman" w:hAnsi="Times New Roman" w:cs="Times New Roman"/>
        </w:rPr>
        <w:t>Saskaņā ar spēkā esošo regulējumu līdz 2020. gadam galvenajā cirtē var iegū</w:t>
      </w:r>
      <w:r w:rsidR="00937A33">
        <w:rPr>
          <w:rFonts w:ascii="Times New Roman" w:hAnsi="Times New Roman" w:cs="Times New Roman"/>
        </w:rPr>
        <w:t>t aptuveni pusi koksnes krājas</w:t>
      </w:r>
      <w:r w:rsidRPr="00CE6606">
        <w:rPr>
          <w:rFonts w:ascii="Times New Roman" w:hAnsi="Times New Roman" w:cs="Times New Roman"/>
        </w:rPr>
        <w:t>, jo meži tuvojas to brieduma vecumam, tomēr uzskata, ka tiks nocirsti tikai 30 % pieejamā apjoma, lai arī pēc 2020. gada nodr</w:t>
      </w:r>
      <w:r w:rsidR="00937A33">
        <w:rPr>
          <w:rFonts w:ascii="Times New Roman" w:hAnsi="Times New Roman" w:cs="Times New Roman"/>
        </w:rPr>
        <w:t>ošinātu tādu pašu mežizstrādes apjomu</w:t>
      </w:r>
      <w:r w:rsidRPr="00CE6606">
        <w:rPr>
          <w:rFonts w:ascii="Times New Roman" w:hAnsi="Times New Roman" w:cs="Times New Roman"/>
        </w:rPr>
        <w:t>.</w:t>
      </w:r>
      <w:r w:rsidR="00786FF9">
        <w:rPr>
          <w:rFonts w:ascii="Times New Roman" w:hAnsi="Times New Roman" w:cs="Times New Roman"/>
        </w:rPr>
        <w:t xml:space="preserve"> </w:t>
      </w:r>
      <w:r w:rsidRPr="00CE6606">
        <w:rPr>
          <w:rFonts w:ascii="Times New Roman" w:hAnsi="Times New Roman" w:cs="Times New Roman"/>
        </w:rPr>
        <w:t>Turklāt, tā kā strauji pa</w:t>
      </w:r>
      <w:r w:rsidR="00937A33">
        <w:rPr>
          <w:rFonts w:ascii="Times New Roman" w:hAnsi="Times New Roman" w:cs="Times New Roman"/>
        </w:rPr>
        <w:t>lielināsies mežaudžu vidējais vecums</w:t>
      </w:r>
      <w:r w:rsidRPr="00CE6606">
        <w:rPr>
          <w:rFonts w:ascii="Times New Roman" w:hAnsi="Times New Roman" w:cs="Times New Roman"/>
        </w:rPr>
        <w:t>, īpaši lapu koku audzēs, kurām ir ievērojami īsāka cirtes</w:t>
      </w:r>
      <w:r w:rsidR="00937A33">
        <w:rPr>
          <w:rFonts w:ascii="Times New Roman" w:hAnsi="Times New Roman" w:cs="Times New Roman"/>
        </w:rPr>
        <w:t xml:space="preserve"> aprite, palielināsies koksnes atmiruma līmenis</w:t>
      </w:r>
      <w:r w:rsidRPr="00CE6606">
        <w:rPr>
          <w:rFonts w:ascii="Times New Roman" w:hAnsi="Times New Roman" w:cs="Times New Roman"/>
        </w:rPr>
        <w:t xml:space="preserve"> un emisijas, kas rodas </w:t>
      </w:r>
      <w:r w:rsidR="00937A33">
        <w:rPr>
          <w:rFonts w:ascii="Times New Roman" w:hAnsi="Times New Roman" w:cs="Times New Roman"/>
        </w:rPr>
        <w:t>koksnes atmiruma sadalīšanās rezultātā</w:t>
      </w:r>
      <w:r w:rsidRPr="00CE6606">
        <w:rPr>
          <w:rFonts w:ascii="Times New Roman" w:hAnsi="Times New Roman" w:cs="Times New Roman"/>
        </w:rPr>
        <w:t>.</w:t>
      </w:r>
    </w:p>
    <w:p w:rsidR="00786FF9" w:rsidRDefault="004D3970" w:rsidP="006B2196">
      <w:pPr>
        <w:pStyle w:val="BodyText"/>
        <w:rPr>
          <w:rFonts w:ascii="Times New Roman" w:hAnsi="Times New Roman" w:cs="Times New Roman"/>
        </w:rPr>
      </w:pPr>
      <w:r w:rsidRPr="00CE6606">
        <w:rPr>
          <w:rFonts w:ascii="Times New Roman" w:hAnsi="Times New Roman" w:cs="Times New Roman"/>
        </w:rPr>
        <w:t>Latvijā valsts mežu politika veido stabilu un nemainīgu pamatu ilgtspējīgai mežu apsaimniekošanai. Mežizstrādes apjomu nosaka tirgus pieprasījums, kas katru gadu atšķiras, savukārt vides integritāte tiek nodrošināta vienmēr. Arī turpmāk nav gaidāmas izmaiņas valsts mežu politikā (tostarp KP 2. saistību periodā). Tomēr pārmaiņas skars citas politikas jomas – attiecībā uz Latviju liela ietekme ir īpaši paredzama ES atjaunojamās enerģijas mērķu kontekstā atbilstoši stratēģijai „Eiropa 2020”.</w:t>
      </w:r>
    </w:p>
    <w:p w:rsidR="004D3970" w:rsidRPr="00CE6606" w:rsidRDefault="00937A33" w:rsidP="006B2196">
      <w:pPr>
        <w:pStyle w:val="BodyText"/>
        <w:rPr>
          <w:rFonts w:ascii="Times New Roman" w:hAnsi="Times New Roman" w:cs="Times New Roman"/>
        </w:rPr>
      </w:pPr>
      <w:r>
        <w:rPr>
          <w:rFonts w:ascii="Times New Roman" w:hAnsi="Times New Roman" w:cs="Times New Roman"/>
        </w:rPr>
        <w:t>Latvija ir koksnes</w:t>
      </w:r>
      <w:r w:rsidR="004D3970" w:rsidRPr="00CE6606">
        <w:rPr>
          <w:rFonts w:ascii="Times New Roman" w:hAnsi="Times New Roman" w:cs="Times New Roman"/>
        </w:rPr>
        <w:t xml:space="preserve"> produktu eksportētājvalsts un nodrošina ilgtspējīgu bioenerģiju Eiropai. Ar 52 % mežu Latvija ierind</w:t>
      </w:r>
      <w:r>
        <w:rPr>
          <w:rFonts w:ascii="Times New Roman" w:hAnsi="Times New Roman" w:cs="Times New Roman"/>
        </w:rPr>
        <w:t xml:space="preserve">ojas 4. vietā Eiropas Savienībā meža platības ziņā no kopējās valsts teritorijas. </w:t>
      </w:r>
      <w:r w:rsidR="004D3970" w:rsidRPr="00CE6606">
        <w:rPr>
          <w:rFonts w:ascii="Times New Roman" w:hAnsi="Times New Roman" w:cs="Times New Roman"/>
        </w:rPr>
        <w:t xml:space="preserve">Saistībā ar vērienīgiem ES mērķiem atjaunojamās enerģijas jomā paredzams, ka ES dalībvalstīs pieaugs bioenerģijas pieprasījums (koksne). Ilgtspējīgi apsaimniekotos Latvijas mežu resursus izmantos daudzās ES valstīs, aizstājot ar tiem fosilo kurināmo un tādējādi palīdzot īstenot stratēģijā „Eiropa 2020” izvirzītos atjaunojamās enerģijas mērķus. 17. attēlā </w:t>
      </w:r>
      <w:r>
        <w:rPr>
          <w:rFonts w:ascii="Times New Roman" w:hAnsi="Times New Roman" w:cs="Times New Roman"/>
        </w:rPr>
        <w:t>uzskatāmi redzams, ka biomasas eksporta apjoms palielinās</w:t>
      </w:r>
      <w:r w:rsidR="004D3970" w:rsidRPr="00CE6606">
        <w:rPr>
          <w:rFonts w:ascii="Times New Roman" w:hAnsi="Times New Roman" w:cs="Times New Roman"/>
        </w:rPr>
        <w:t>. Tomēr pastāv iespēja, ka attiecībā uz Latviju mežizstrādes palielinājums izpaudīsies kā mežu apsaimniekošanas references līmeņu debets (18. attēls).</w:t>
      </w:r>
    </w:p>
    <w:p w:rsidR="00BB7E16" w:rsidRDefault="00491078" w:rsidP="009D153C">
      <w:pPr>
        <w:pStyle w:val="Figure"/>
        <w:rPr>
          <w:rFonts w:ascii="Times New Roman" w:hAnsi="Times New Roman" w:cs="Times New Roman"/>
        </w:rPr>
      </w:pPr>
      <w:bookmarkStart w:id="204" w:name="_Ref420321849"/>
      <w:bookmarkStart w:id="205" w:name="_Toc408567968"/>
      <w:bookmarkStart w:id="206" w:name="_Toc420918917"/>
      <w:r>
        <w:rPr>
          <w:rFonts w:ascii="Times New Roman" w:hAnsi="Times New Roman" w:cs="Times New Roman"/>
          <w:noProof/>
          <w:lang w:bidi="ar-SA"/>
        </w:rPr>
        <w:drawing>
          <wp:inline distT="0" distB="0" distL="0" distR="0">
            <wp:extent cx="5760085" cy="2815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PNG"/>
                    <pic:cNvPicPr/>
                  </pic:nvPicPr>
                  <pic:blipFill>
                    <a:blip r:embed="rId33">
                      <a:extLst>
                        <a:ext uri="{28A0092B-C50C-407E-A947-70E740481C1C}">
                          <a14:useLocalDpi xmlns:a14="http://schemas.microsoft.com/office/drawing/2010/main" val="0"/>
                        </a:ext>
                      </a:extLst>
                    </a:blip>
                    <a:stretch>
                      <a:fillRect/>
                    </a:stretch>
                  </pic:blipFill>
                  <pic:spPr>
                    <a:xfrm>
                      <a:off x="0" y="0"/>
                      <a:ext cx="5760085" cy="2815590"/>
                    </a:xfrm>
                    <a:prstGeom prst="rect">
                      <a:avLst/>
                    </a:prstGeom>
                  </pic:spPr>
                </pic:pic>
              </a:graphicData>
            </a:graphic>
          </wp:inline>
        </w:drawing>
      </w:r>
    </w:p>
    <w:p w:rsidR="004D3970" w:rsidRPr="00CE6606" w:rsidRDefault="00241689" w:rsidP="009D153C">
      <w:pPr>
        <w:pStyle w:val="Figure"/>
        <w:rPr>
          <w:rFonts w:ascii="Times New Roman" w:hAnsi="Times New Roman" w:cs="Times New Roman"/>
        </w:rPr>
      </w:pPr>
      <w:r w:rsidRPr="00CE6606">
        <w:rPr>
          <w:rFonts w:ascii="Times New Roman" w:hAnsi="Times New Roman" w:cs="Times New Roman"/>
        </w:rPr>
        <w:t>17. attēls</w:t>
      </w:r>
      <w:bookmarkEnd w:id="204"/>
      <w:r w:rsidR="00855E29">
        <w:rPr>
          <w:rFonts w:ascii="Times New Roman" w:hAnsi="Times New Roman" w:cs="Times New Roman"/>
        </w:rPr>
        <w:t>. Cietā kurināmā</w:t>
      </w:r>
      <w:r w:rsidRPr="00CE6606">
        <w:rPr>
          <w:rFonts w:ascii="Times New Roman" w:hAnsi="Times New Roman" w:cs="Times New Roman"/>
        </w:rPr>
        <w:t xml:space="preserve"> eksports no Latvijas</w:t>
      </w:r>
      <w:bookmarkEnd w:id="205"/>
      <w:bookmarkEnd w:id="206"/>
    </w:p>
    <w:p w:rsidR="00807258" w:rsidRDefault="00807258" w:rsidP="009D153C">
      <w:pPr>
        <w:pStyle w:val="Figure"/>
        <w:rPr>
          <w:rFonts w:ascii="Times New Roman" w:hAnsi="Times New Roman" w:cs="Times New Roman"/>
        </w:rPr>
      </w:pPr>
      <w:bookmarkStart w:id="207" w:name="_Ref420321908"/>
      <w:bookmarkStart w:id="208" w:name="_Toc408567969"/>
      <w:bookmarkStart w:id="209" w:name="_Toc420918918"/>
      <w:r>
        <w:rPr>
          <w:rFonts w:ascii="Times New Roman" w:hAnsi="Times New Roman" w:cs="Times New Roman"/>
          <w:noProof/>
          <w:lang w:bidi="ar-SA"/>
        </w:rPr>
        <w:lastRenderedPageBreak/>
        <w:drawing>
          <wp:inline distT="0" distB="0" distL="0" distR="0">
            <wp:extent cx="5320030" cy="26720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0030" cy="2672080"/>
                    </a:xfrm>
                    <a:prstGeom prst="rect">
                      <a:avLst/>
                    </a:prstGeom>
                    <a:noFill/>
                    <a:ln>
                      <a:noFill/>
                    </a:ln>
                  </pic:spPr>
                </pic:pic>
              </a:graphicData>
            </a:graphic>
          </wp:inline>
        </w:drawing>
      </w:r>
    </w:p>
    <w:p w:rsidR="004D3970" w:rsidRPr="00CE6606" w:rsidRDefault="00241689" w:rsidP="009D153C">
      <w:pPr>
        <w:pStyle w:val="Figure"/>
        <w:rPr>
          <w:rFonts w:ascii="Times New Roman" w:hAnsi="Times New Roman" w:cs="Times New Roman"/>
        </w:rPr>
      </w:pPr>
      <w:bookmarkStart w:id="210" w:name="_GoBack"/>
      <w:r w:rsidRPr="00CE6606">
        <w:rPr>
          <w:rFonts w:ascii="Times New Roman" w:hAnsi="Times New Roman" w:cs="Times New Roman"/>
        </w:rPr>
        <w:t>18. attēls</w:t>
      </w:r>
      <w:bookmarkEnd w:id="207"/>
      <w:bookmarkEnd w:id="210"/>
      <w:r w:rsidRPr="00CE6606">
        <w:rPr>
          <w:rFonts w:ascii="Times New Roman" w:hAnsi="Times New Roman" w:cs="Times New Roman"/>
        </w:rPr>
        <w:t>. Bioenerģijas pieprasījums ES 2010.–2030. gadā (</w:t>
      </w:r>
      <w:r w:rsidRPr="00CE6606">
        <w:rPr>
          <w:rFonts w:ascii="Times New Roman" w:hAnsi="Times New Roman" w:cs="Times New Roman"/>
          <w:i/>
        </w:rPr>
        <w:t>Mantau et al.</w:t>
      </w:r>
      <w:r w:rsidRPr="00CE6606">
        <w:rPr>
          <w:rFonts w:ascii="Times New Roman" w:hAnsi="Times New Roman" w:cs="Times New Roman"/>
        </w:rPr>
        <w:t>, 2010)</w:t>
      </w:r>
      <w:bookmarkEnd w:id="208"/>
      <w:bookmarkEnd w:id="209"/>
    </w:p>
    <w:p w:rsidR="00CE3D7A" w:rsidRPr="00CE6606" w:rsidRDefault="00BD5250" w:rsidP="00CE3D7A">
      <w:pPr>
        <w:pStyle w:val="BodyText"/>
        <w:rPr>
          <w:rFonts w:ascii="Times New Roman" w:hAnsi="Times New Roman" w:cs="Times New Roman"/>
        </w:rPr>
      </w:pPr>
      <w:r w:rsidRPr="00CE6606">
        <w:rPr>
          <w:rFonts w:ascii="Times New Roman" w:hAnsi="Times New Roman" w:cs="Times New Roman"/>
        </w:rPr>
        <w:t>Meža dzīvā biomasa arī turpmāk kalpos kā CO</w:t>
      </w:r>
      <w:r w:rsidRPr="00CE6606">
        <w:rPr>
          <w:rFonts w:ascii="Times New Roman" w:hAnsi="Times New Roman" w:cs="Times New Roman"/>
          <w:vertAlign w:val="subscript"/>
        </w:rPr>
        <w:t>2</w:t>
      </w:r>
      <w:r w:rsidRPr="00CE6606">
        <w:rPr>
          <w:rFonts w:ascii="Times New Roman" w:hAnsi="Times New Roman" w:cs="Times New Roman"/>
        </w:rPr>
        <w:t xml:space="preserve"> piesaistītājs; tomēr oglekļa uzkrāšanās visās krātuvēs turpinās samazināties. </w:t>
      </w:r>
      <w:r w:rsidRPr="00CE6606">
        <w:rPr>
          <w:rFonts w:ascii="Times New Roman" w:hAnsi="Times New Roman" w:cs="Times New Roman"/>
          <w:b/>
        </w:rPr>
        <w:t>SEG emisiju prognozēs nav iespējams paredzēt attiecīgo politiku – piemēram, enerģētikas politikas – potenciālo ietekmi citās Eiropas valstīs,</w:t>
      </w:r>
      <w:r w:rsidRPr="00CE6606">
        <w:rPr>
          <w:rFonts w:ascii="Times New Roman" w:hAnsi="Times New Roman" w:cs="Times New Roman"/>
        </w:rPr>
        <w:t xml:space="preserve"> jo meža un aramzemes apsaimniekošanas, kā arī zemes izmantošanas maiņas dēļ tā var būtiski ietekmēt CO</w:t>
      </w:r>
      <w:r w:rsidRPr="00CE6606">
        <w:rPr>
          <w:rFonts w:ascii="Times New Roman" w:hAnsi="Times New Roman" w:cs="Times New Roman"/>
          <w:vertAlign w:val="subscript"/>
        </w:rPr>
        <w:t>2</w:t>
      </w:r>
      <w:r w:rsidRPr="00CE6606">
        <w:rPr>
          <w:rFonts w:ascii="Times New Roman" w:hAnsi="Times New Roman" w:cs="Times New Roman"/>
        </w:rPr>
        <w:t xml:space="preserve"> emisijas. Tāpat pilnībā nav aplēsta jaunu aprēķināšanas metožu izmantošanas iespējamā ietekme, un tas var ietekmēt prognožu rezultātus, īpaši prognozes par emisijām, kuras ir saistītas ar nosusināšanu un organiski bagātu augsni.</w:t>
      </w:r>
    </w:p>
    <w:p w:rsidR="00CE3D7A" w:rsidRPr="00491078" w:rsidRDefault="00CE3D7A" w:rsidP="00CE3D7A">
      <w:pPr>
        <w:pStyle w:val="BodyText"/>
        <w:rPr>
          <w:rFonts w:ascii="Times New Roman" w:hAnsi="Times New Roman" w:cs="Times New Roman"/>
          <w:b/>
        </w:rPr>
      </w:pPr>
      <w:r w:rsidRPr="00CE6606">
        <w:rPr>
          <w:rFonts w:ascii="Times New Roman" w:hAnsi="Times New Roman" w:cs="Times New Roman"/>
        </w:rPr>
        <w:t>Šā pētījuma izstrādes laikā tika apzināti vairāki dažādi iespē</w:t>
      </w:r>
      <w:r w:rsidR="00491078">
        <w:rPr>
          <w:rFonts w:ascii="Times New Roman" w:hAnsi="Times New Roman" w:cs="Times New Roman"/>
        </w:rPr>
        <w:t>jami klimata pārmaiņas samazinoši pasākumi</w:t>
      </w:r>
      <w:r w:rsidRPr="00CE6606">
        <w:rPr>
          <w:rFonts w:ascii="Times New Roman" w:hAnsi="Times New Roman" w:cs="Times New Roman"/>
        </w:rPr>
        <w:t xml:space="preserve">. </w:t>
      </w:r>
      <w:r w:rsidRPr="00CE6606">
        <w:rPr>
          <w:rFonts w:ascii="Times New Roman" w:hAnsi="Times New Roman" w:cs="Times New Roman"/>
          <w:b/>
        </w:rPr>
        <w:t>Tomēr nav skaidras, zinātniski pamatotas izpratnes par to, kādā veidā šie pasākumi palīdzēs kvantitatīvi samazināt SEG. Latvija turpinās pētīt, kāds ir pašreizējo un plānoto klimata pasākumu potenciāls īstenot papildu</w:t>
      </w:r>
      <w:r w:rsidR="00491078">
        <w:rPr>
          <w:rFonts w:ascii="Times New Roman" w:hAnsi="Times New Roman" w:cs="Times New Roman"/>
          <w:b/>
        </w:rPr>
        <w:t xml:space="preserve"> SEG emisiju samazinājumu apjomu</w:t>
      </w:r>
      <w:r w:rsidRPr="00CE6606">
        <w:rPr>
          <w:rFonts w:ascii="Times New Roman" w:hAnsi="Times New Roman" w:cs="Times New Roman"/>
          <w:b/>
        </w:rPr>
        <w:t>.</w:t>
      </w:r>
    </w:p>
    <w:p w:rsidR="00CE3D7A" w:rsidRPr="00CE6606" w:rsidRDefault="00CE3D7A" w:rsidP="00CE3D7A">
      <w:pPr>
        <w:pStyle w:val="Figure"/>
        <w:jc w:val="both"/>
        <w:rPr>
          <w:rFonts w:ascii="Times New Roman" w:hAnsi="Times New Roman" w:cs="Times New Roman"/>
        </w:rPr>
      </w:pPr>
    </w:p>
    <w:p w:rsidR="004D3970" w:rsidRPr="00CE6606" w:rsidRDefault="004D3970">
      <w:pPr>
        <w:pStyle w:val="Heading1"/>
        <w:tabs>
          <w:tab w:val="clear" w:pos="-432"/>
          <w:tab w:val="num" w:pos="0"/>
        </w:tabs>
        <w:rPr>
          <w:rFonts w:ascii="Times New Roman" w:hAnsi="Times New Roman" w:cs="Times New Roman"/>
        </w:rPr>
      </w:pPr>
      <w:bookmarkStart w:id="211" w:name="_Toc420682247"/>
      <w:r w:rsidRPr="00CE6606">
        <w:rPr>
          <w:rFonts w:ascii="Times New Roman" w:hAnsi="Times New Roman" w:cs="Times New Roman"/>
        </w:rPr>
        <w:lastRenderedPageBreak/>
        <w:t>Grafiki</w:t>
      </w:r>
      <w:bookmarkEnd w:id="211"/>
    </w:p>
    <w:p w:rsidR="004D3970" w:rsidRPr="00CE6606" w:rsidRDefault="004D3970">
      <w:pPr>
        <w:pStyle w:val="BodyText"/>
        <w:rPr>
          <w:rFonts w:ascii="Times New Roman" w:hAnsi="Times New Roman" w:cs="Times New Roman"/>
        </w:rPr>
      </w:pPr>
      <w:r w:rsidRPr="00CE6606">
        <w:rPr>
          <w:rFonts w:ascii="Times New Roman" w:hAnsi="Times New Roman" w:cs="Times New Roman"/>
        </w:rPr>
        <w:t xml:space="preserve">Indikatīvs grafiks nodaļā </w:t>
      </w:r>
      <w:r w:rsidRPr="00CE6606">
        <w:rPr>
          <w:rStyle w:val="Hyperlink1"/>
          <w:rFonts w:ascii="Times New Roman" w:hAnsi="Times New Roman" w:cs="Times New Roman"/>
        </w:rPr>
        <w:t>Pasākumu saraksts</w:t>
      </w:r>
      <w:r w:rsidRPr="00CE6606">
        <w:rPr>
          <w:rFonts w:ascii="Times New Roman" w:hAnsi="Times New Roman" w:cs="Times New Roman"/>
        </w:rPr>
        <w:t xml:space="preserve"> minēto pasākumu pieņemšanai un īstenošanai sniegts </w:t>
      </w:r>
      <w:r w:rsidRPr="00CE6606">
        <w:rPr>
          <w:rFonts w:ascii="Times New Roman" w:hAnsi="Times New Roman" w:cs="Times New Roman"/>
          <w:color w:val="auto"/>
        </w:rPr>
        <w:t>25. tabulā</w:t>
      </w:r>
      <w:r w:rsidRPr="00CE6606">
        <w:rPr>
          <w:rFonts w:ascii="Times New Roman" w:hAnsi="Times New Roman" w:cs="Times New Roman"/>
        </w:rPr>
        <w:t>.</w:t>
      </w:r>
      <w:bookmarkStart w:id="212" w:name="_Ref322091478"/>
    </w:p>
    <w:p w:rsidR="004D3970" w:rsidRPr="00CE6606" w:rsidRDefault="004E3B45" w:rsidP="004E3B45">
      <w:pPr>
        <w:pStyle w:val="Table"/>
        <w:rPr>
          <w:rFonts w:ascii="Times New Roman" w:hAnsi="Times New Roman" w:cs="Times New Roman"/>
        </w:rPr>
      </w:pPr>
      <w:bookmarkStart w:id="213" w:name="_Ref420323358"/>
      <w:bookmarkStart w:id="214" w:name="_Toc408514932"/>
      <w:bookmarkStart w:id="215" w:name="_Toc408567033"/>
      <w:bookmarkStart w:id="216" w:name="_Toc420919001"/>
      <w:r w:rsidRPr="00CE6606">
        <w:rPr>
          <w:rFonts w:ascii="Times New Roman" w:hAnsi="Times New Roman" w:cs="Times New Roman"/>
          <w:color w:val="auto"/>
        </w:rPr>
        <w:t>25. tabula</w:t>
      </w:r>
      <w:bookmarkEnd w:id="213"/>
      <w:r w:rsidRPr="00CE6606">
        <w:rPr>
          <w:rFonts w:ascii="Times New Roman" w:hAnsi="Times New Roman" w:cs="Times New Roman"/>
        </w:rPr>
        <w:t xml:space="preserve">. Grafiks mērķtiecīgu klimata pārmaiņu mazināšanas pasākumu īstenošanai </w:t>
      </w:r>
      <w:r w:rsidRPr="00CE6606">
        <w:rPr>
          <w:rFonts w:ascii="Times New Roman" w:hAnsi="Times New Roman" w:cs="Times New Roman"/>
          <w:i/>
        </w:rPr>
        <w:t>LULUCF</w:t>
      </w:r>
      <w:r w:rsidRPr="00CE6606">
        <w:rPr>
          <w:rFonts w:ascii="Times New Roman" w:hAnsi="Times New Roman" w:cs="Times New Roman"/>
        </w:rPr>
        <w:t xml:space="preserve"> sektorā</w:t>
      </w:r>
      <w:bookmarkEnd w:id="214"/>
      <w:bookmarkEnd w:id="215"/>
      <w:bookmarkEnd w:id="216"/>
    </w:p>
    <w:tbl>
      <w:tblPr>
        <w:tblW w:w="5000" w:type="pct"/>
        <w:tblCellMar>
          <w:top w:w="55" w:type="dxa"/>
          <w:left w:w="55" w:type="dxa"/>
          <w:bottom w:w="55" w:type="dxa"/>
          <w:right w:w="55" w:type="dxa"/>
        </w:tblCellMar>
        <w:tblLook w:val="0000" w:firstRow="0" w:lastRow="0" w:firstColumn="0" w:lastColumn="0" w:noHBand="0" w:noVBand="0"/>
      </w:tblPr>
      <w:tblGrid>
        <w:gridCol w:w="803"/>
        <w:gridCol w:w="2667"/>
        <w:gridCol w:w="2201"/>
        <w:gridCol w:w="1134"/>
        <w:gridCol w:w="2266"/>
      </w:tblGrid>
      <w:tr w:rsidR="001933B6" w:rsidRPr="00CE6606" w:rsidTr="00290A80">
        <w:trPr>
          <w:tblHeader/>
        </w:trPr>
        <w:tc>
          <w:tcPr>
            <w:tcW w:w="443" w:type="pct"/>
            <w:shd w:val="clear" w:color="auto" w:fill="auto"/>
          </w:tcPr>
          <w:p w:rsidR="004D3970" w:rsidRPr="00CE6606" w:rsidRDefault="004D3970" w:rsidP="004E3B45">
            <w:pPr>
              <w:pStyle w:val="TableHeading"/>
              <w:rPr>
                <w:rFonts w:ascii="Times New Roman" w:hAnsi="Times New Roman" w:cs="Times New Roman"/>
              </w:rPr>
            </w:pPr>
            <w:r w:rsidRPr="00CE6606">
              <w:rPr>
                <w:rFonts w:ascii="Times New Roman" w:hAnsi="Times New Roman" w:cs="Times New Roman"/>
              </w:rPr>
              <w:t>Nr.</w:t>
            </w:r>
          </w:p>
        </w:tc>
        <w:tc>
          <w:tcPr>
            <w:tcW w:w="1470" w:type="pct"/>
            <w:shd w:val="clear" w:color="auto" w:fill="auto"/>
          </w:tcPr>
          <w:p w:rsidR="004D3970" w:rsidRPr="00CE6606" w:rsidRDefault="004D3970" w:rsidP="004E3B45">
            <w:pPr>
              <w:pStyle w:val="TableHeading"/>
              <w:rPr>
                <w:rFonts w:ascii="Times New Roman" w:hAnsi="Times New Roman" w:cs="Times New Roman"/>
              </w:rPr>
            </w:pPr>
            <w:r w:rsidRPr="00CE6606">
              <w:rPr>
                <w:rFonts w:ascii="Times New Roman" w:hAnsi="Times New Roman" w:cs="Times New Roman"/>
              </w:rPr>
              <w:t>Pasākums</w:t>
            </w:r>
          </w:p>
        </w:tc>
        <w:tc>
          <w:tcPr>
            <w:tcW w:w="1213" w:type="pct"/>
            <w:shd w:val="clear" w:color="auto" w:fill="auto"/>
          </w:tcPr>
          <w:p w:rsidR="004D3970" w:rsidRPr="00CE6606" w:rsidRDefault="004D3970" w:rsidP="004E3B45">
            <w:pPr>
              <w:pStyle w:val="TableHeading"/>
              <w:rPr>
                <w:rFonts w:ascii="Times New Roman" w:hAnsi="Times New Roman" w:cs="Times New Roman"/>
              </w:rPr>
            </w:pPr>
            <w:r w:rsidRPr="00CE6606">
              <w:rPr>
                <w:rFonts w:ascii="Times New Roman" w:hAnsi="Times New Roman" w:cs="Times New Roman"/>
              </w:rPr>
              <w:t>Avots</w:t>
            </w:r>
          </w:p>
        </w:tc>
        <w:tc>
          <w:tcPr>
            <w:tcW w:w="625" w:type="pct"/>
            <w:shd w:val="clear" w:color="auto" w:fill="auto"/>
          </w:tcPr>
          <w:p w:rsidR="004D3970" w:rsidRPr="00CE6606" w:rsidRDefault="004D3970" w:rsidP="004E3B45">
            <w:pPr>
              <w:pStyle w:val="TableHeading"/>
              <w:rPr>
                <w:rFonts w:ascii="Times New Roman" w:hAnsi="Times New Roman" w:cs="Times New Roman"/>
              </w:rPr>
            </w:pPr>
            <w:r w:rsidRPr="00CE6606">
              <w:rPr>
                <w:rFonts w:ascii="Times New Roman" w:hAnsi="Times New Roman" w:cs="Times New Roman"/>
              </w:rPr>
              <w:t>Pieņemšana</w:t>
            </w:r>
          </w:p>
        </w:tc>
        <w:tc>
          <w:tcPr>
            <w:tcW w:w="1250" w:type="pct"/>
            <w:shd w:val="clear" w:color="auto" w:fill="auto"/>
          </w:tcPr>
          <w:p w:rsidR="004D3970" w:rsidRPr="00CE6606" w:rsidRDefault="004D3970" w:rsidP="004E3B45">
            <w:pPr>
              <w:pStyle w:val="TableHeading"/>
              <w:rPr>
                <w:rFonts w:ascii="Times New Roman" w:hAnsi="Times New Roman" w:cs="Times New Roman"/>
              </w:rPr>
            </w:pPr>
            <w:r w:rsidRPr="00CE6606">
              <w:rPr>
                <w:rFonts w:ascii="Times New Roman" w:hAnsi="Times New Roman" w:cs="Times New Roman"/>
              </w:rPr>
              <w:t>Īstenošana</w:t>
            </w:r>
          </w:p>
        </w:tc>
      </w:tr>
      <w:tr w:rsidR="001933B6" w:rsidRPr="00CE6606" w:rsidTr="00290A80">
        <w:tc>
          <w:tcPr>
            <w:tcW w:w="443" w:type="pct"/>
            <w:shd w:val="clear" w:color="auto" w:fill="auto"/>
          </w:tcPr>
          <w:p w:rsidR="004D3970" w:rsidRPr="00CE6606" w:rsidRDefault="004D3970" w:rsidP="004E3B45">
            <w:pPr>
              <w:pStyle w:val="TableContents"/>
              <w:numPr>
                <w:ilvl w:val="0"/>
                <w:numId w:val="13"/>
              </w:numPr>
              <w:rPr>
                <w:rFonts w:ascii="Times New Roman" w:hAnsi="Times New Roman" w:cs="Times New Roman"/>
              </w:rPr>
            </w:pPr>
          </w:p>
        </w:tc>
        <w:tc>
          <w:tcPr>
            <w:tcW w:w="1470" w:type="pct"/>
            <w:shd w:val="clear" w:color="auto" w:fill="auto"/>
          </w:tcPr>
          <w:p w:rsidR="004D3970" w:rsidRPr="00CE6606" w:rsidRDefault="004D3970" w:rsidP="004E3B45">
            <w:pPr>
              <w:pStyle w:val="TableContents"/>
              <w:rPr>
                <w:rFonts w:ascii="Times New Roman" w:hAnsi="Times New Roman" w:cs="Times New Roman"/>
              </w:rPr>
            </w:pPr>
            <w:r w:rsidRPr="00CE6606">
              <w:rPr>
                <w:rFonts w:ascii="Times New Roman" w:hAnsi="Times New Roman" w:cs="Times New Roman"/>
              </w:rPr>
              <w:t>Nosusināšanas sistēmu izstrāde un pielāgošana aramzemei</w:t>
            </w:r>
          </w:p>
        </w:tc>
        <w:tc>
          <w:tcPr>
            <w:tcW w:w="1213" w:type="pct"/>
            <w:shd w:val="clear" w:color="auto" w:fill="auto"/>
          </w:tcPr>
          <w:p w:rsidR="004D3970" w:rsidRPr="00CE6606" w:rsidRDefault="004D3970"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4D3970"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4D3970"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Atbalsts integrētas dārzkopības ieviešanai un veicināšanai</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Zaļināšana</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Pākšaugu audzēšana</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Atbalsts rugāju lauka uzturēšanai ziemas periodā</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Nosusināšanas sistēmu izstrāde un pielāgošana meža zemei</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Meža ieaudzēšana dabiski apmežotās teritorijās un šādu teritoriju pilnveidošana</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2016.–2020.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Meža ekosistēmu ekoloģiskās vērtības un noturības uzlabošana</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Mežaudžu atjaunošana pēc dabas katastrofām</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tr w:rsidR="001933B6" w:rsidRPr="00CE6606" w:rsidTr="00290A80">
        <w:tc>
          <w:tcPr>
            <w:tcW w:w="443" w:type="pct"/>
            <w:shd w:val="clear" w:color="auto" w:fill="auto"/>
          </w:tcPr>
          <w:p w:rsidR="007B2174" w:rsidRPr="00CE6606" w:rsidRDefault="007B2174" w:rsidP="004E3B45">
            <w:pPr>
              <w:pStyle w:val="TableContents"/>
              <w:numPr>
                <w:ilvl w:val="0"/>
                <w:numId w:val="13"/>
              </w:numPr>
              <w:rPr>
                <w:rFonts w:ascii="Times New Roman" w:hAnsi="Times New Roman" w:cs="Times New Roman"/>
              </w:rPr>
            </w:pPr>
          </w:p>
        </w:tc>
        <w:tc>
          <w:tcPr>
            <w:tcW w:w="1470"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Meža ugunsgrēku novēršana</w:t>
            </w:r>
          </w:p>
        </w:tc>
        <w:tc>
          <w:tcPr>
            <w:tcW w:w="1213" w:type="pct"/>
            <w:shd w:val="clear" w:color="auto" w:fill="auto"/>
          </w:tcPr>
          <w:p w:rsidR="007B2174" w:rsidRPr="00CE6606" w:rsidRDefault="007B2174" w:rsidP="004E3B45">
            <w:pPr>
              <w:pStyle w:val="TableContents"/>
              <w:rPr>
                <w:rFonts w:ascii="Times New Roman" w:hAnsi="Times New Roman" w:cs="Times New Roman"/>
              </w:rPr>
            </w:pPr>
            <w:r w:rsidRPr="00CE6606">
              <w:rPr>
                <w:rFonts w:ascii="Times New Roman" w:hAnsi="Times New Roman" w:cs="Times New Roman"/>
              </w:rPr>
              <w:t>Lauku attīstības programma 2014.–2020.</w:t>
            </w:r>
          </w:p>
        </w:tc>
        <w:tc>
          <w:tcPr>
            <w:tcW w:w="625"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2015. gadā</w:t>
            </w:r>
          </w:p>
        </w:tc>
        <w:tc>
          <w:tcPr>
            <w:tcW w:w="1250" w:type="pct"/>
            <w:shd w:val="clear" w:color="auto" w:fill="auto"/>
          </w:tcPr>
          <w:p w:rsidR="007B2174" w:rsidRPr="00CE6606" w:rsidRDefault="00A77005" w:rsidP="004E3B45">
            <w:pPr>
              <w:pStyle w:val="TableContents"/>
              <w:rPr>
                <w:rFonts w:ascii="Times New Roman" w:hAnsi="Times New Roman" w:cs="Times New Roman"/>
              </w:rPr>
            </w:pPr>
            <w:r w:rsidRPr="00CE6606">
              <w:rPr>
                <w:rFonts w:ascii="Times New Roman" w:hAnsi="Times New Roman" w:cs="Times New Roman"/>
              </w:rPr>
              <w:t>pastāvīgi 2015.–2020. gadā</w:t>
            </w:r>
          </w:p>
        </w:tc>
      </w:tr>
      <w:bookmarkEnd w:id="212"/>
    </w:tbl>
    <w:p w:rsidR="004D3970" w:rsidRPr="00CE6606" w:rsidRDefault="004D3970">
      <w:pPr>
        <w:pStyle w:val="Att"/>
        <w:rPr>
          <w:rFonts w:ascii="Times New Roman" w:hAnsi="Times New Roman" w:cs="Times New Roman"/>
        </w:rPr>
      </w:pPr>
    </w:p>
    <w:p w:rsidR="002A448D" w:rsidRPr="00CE6606" w:rsidRDefault="004D3970" w:rsidP="009D153C">
      <w:pPr>
        <w:pStyle w:val="Heading1"/>
        <w:rPr>
          <w:rFonts w:ascii="Times New Roman" w:hAnsi="Times New Roman" w:cs="Times New Roman"/>
        </w:rPr>
      </w:pPr>
      <w:bookmarkStart w:id="217" w:name="_Toc420682248"/>
      <w:r w:rsidRPr="00CE6606">
        <w:rPr>
          <w:rFonts w:ascii="Times New Roman" w:hAnsi="Times New Roman" w:cs="Times New Roman"/>
        </w:rPr>
        <w:lastRenderedPageBreak/>
        <w:t>Atsauces</w:t>
      </w:r>
      <w:bookmarkEnd w:id="217"/>
    </w:p>
    <w:p w:rsidR="004D3970" w:rsidRPr="00CE6606" w:rsidRDefault="004D3970" w:rsidP="00296213">
      <w:pPr>
        <w:pStyle w:val="Bibliography1"/>
        <w:numPr>
          <w:ilvl w:val="0"/>
          <w:numId w:val="2"/>
        </w:numPr>
        <w:jc w:val="both"/>
        <w:rPr>
          <w:rFonts w:ascii="Times New Roman" w:hAnsi="Times New Roman" w:cs="Times New Roman"/>
          <w:i/>
          <w:iCs/>
          <w:sz w:val="24"/>
        </w:rPr>
      </w:pPr>
      <w:r w:rsidRPr="00CE6606">
        <w:rPr>
          <w:rFonts w:ascii="Times New Roman" w:hAnsi="Times New Roman" w:cs="Times New Roman"/>
          <w:i/>
          <w:sz w:val="24"/>
        </w:rPr>
        <w:t>Von Arnold, K., Nilsson, M., Hånell, B., Weslien, P. &amp; Klemedtsson, L. (2005). Fluxes of CO2, CH4 and N2O from drained organic soils in deciduous forests (Nosusinātas organiski bagātas augsnes radītas CO2, CH</w:t>
      </w:r>
      <w:r w:rsidRPr="00CE6606">
        <w:rPr>
          <w:rFonts w:ascii="Times New Roman" w:hAnsi="Times New Roman" w:cs="Times New Roman"/>
          <w:i/>
          <w:sz w:val="24"/>
          <w:vertAlign w:val="subscript"/>
        </w:rPr>
        <w:t>4</w:t>
      </w:r>
      <w:r w:rsidRPr="00CE6606">
        <w:rPr>
          <w:rFonts w:ascii="Times New Roman" w:hAnsi="Times New Roman" w:cs="Times New Roman"/>
          <w:i/>
          <w:sz w:val="24"/>
        </w:rPr>
        <w:t xml:space="preserve"> un N</w:t>
      </w:r>
      <w:r w:rsidRPr="00CE6606">
        <w:rPr>
          <w:rFonts w:ascii="Times New Roman" w:hAnsi="Times New Roman" w:cs="Times New Roman"/>
          <w:i/>
          <w:sz w:val="24"/>
          <w:vertAlign w:val="subscript"/>
        </w:rPr>
        <w:t>2</w:t>
      </w:r>
      <w:r w:rsidRPr="00CE6606">
        <w:rPr>
          <w:rFonts w:ascii="Times New Roman" w:hAnsi="Times New Roman" w:cs="Times New Roman"/>
          <w:i/>
          <w:sz w:val="24"/>
        </w:rPr>
        <w:t>0 plūsmas lapu koku mežos). Soil Biology and Biochemistry 37(6), 1059.–1071.</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AS „Latvijas Valsts meži” (2012). Kvalitātes prasības jaunaudžu kopšanas ciršu izpildei (Apstiprināts ar AS „Latvijas Valsts meži” 20.04.2012. rīkojumu Nr. 3.1-2.1_001a_200_12_12). AS „Latvijas Valsts meži” (2012). Pieejams vietnē: http://www.lvm.lv/files/text/Jaunaudzu%20kopsanas%20kvalitates%20prasibas.doc.</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Blain, D., Boer, R., Eggleston, S., Gonzalez, S., Hiraishi, T., Irving, W., Krug, T., Krusche, A., Mpeta, E. J., Penman, J., Pipatti, R., Sturgiss, R., Tanabe, K. &amp; Towprayoon, S.</w:t>
      </w:r>
      <w:r w:rsidRPr="00CE6606">
        <w:rPr>
          <w:rFonts w:ascii="Times New Roman" w:hAnsi="Times New Roman" w:cs="Times New Roman"/>
          <w:sz w:val="24"/>
        </w:rPr>
        <w:t xml:space="preserve"> (2013). </w:t>
      </w:r>
      <w:r w:rsidRPr="00CE6606">
        <w:rPr>
          <w:rFonts w:ascii="Times New Roman" w:hAnsi="Times New Roman" w:cs="Times New Roman"/>
          <w:i/>
          <w:sz w:val="24"/>
        </w:rPr>
        <w:t>2013. gada papildinājums 2006. gada Vadlīnijām nacionālajai siltumnīcefekta gāzu inventarizācijai: Mitrāji (Pielikums par mitrājiem)</w:t>
      </w:r>
      <w:r w:rsidRPr="00CE6606">
        <w:rPr>
          <w:rFonts w:ascii="Times New Roman" w:hAnsi="Times New Roman" w:cs="Times New Roman"/>
          <w:sz w:val="24"/>
        </w:rPr>
        <w:t>.</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Centrālā izlūkošanas pārvalde (</w:t>
      </w:r>
      <w:r w:rsidRPr="00CE6606">
        <w:rPr>
          <w:rFonts w:ascii="Times New Roman" w:hAnsi="Times New Roman" w:cs="Times New Roman"/>
          <w:i/>
          <w:sz w:val="24"/>
        </w:rPr>
        <w:t>Central Intelligence Agency, CIA</w:t>
      </w:r>
      <w:r w:rsidRPr="00CE6606">
        <w:rPr>
          <w:rFonts w:ascii="Times New Roman" w:hAnsi="Times New Roman" w:cs="Times New Roman"/>
          <w:sz w:val="24"/>
        </w:rPr>
        <w:t xml:space="preserve">) (2011). </w:t>
      </w:r>
      <w:r w:rsidRPr="00CE6606">
        <w:rPr>
          <w:rFonts w:ascii="Times New Roman" w:hAnsi="Times New Roman" w:cs="Times New Roman"/>
          <w:i/>
          <w:sz w:val="24"/>
        </w:rPr>
        <w:t>CIA – Pasaules faktu lapa (The World Factbook)</w:t>
      </w:r>
      <w:r w:rsidRPr="00CE6606">
        <w:rPr>
          <w:rFonts w:ascii="Times New Roman" w:hAnsi="Times New Roman" w:cs="Times New Roman"/>
          <w:sz w:val="24"/>
        </w:rPr>
        <w:t xml:space="preserve"> [tiešsaistē]. Pieejama vietnē: https://www.cia.gov/library/publications/the-world-factbook/geos/fi.html.</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Eggleston, S., Buendia, L., Miwa, K., Ngara, T. &amp; Kiyoto, T.</w:t>
      </w:r>
      <w:r w:rsidRPr="00CE6606">
        <w:rPr>
          <w:rFonts w:ascii="Times New Roman" w:hAnsi="Times New Roman" w:cs="Times New Roman"/>
          <w:sz w:val="24"/>
        </w:rPr>
        <w:t xml:space="preserve"> (Eds.) (2006). 2006. gads </w:t>
      </w:r>
      <w:r w:rsidRPr="00CE6606">
        <w:rPr>
          <w:rFonts w:ascii="Times New Roman" w:hAnsi="Times New Roman" w:cs="Times New Roman"/>
          <w:i/>
          <w:sz w:val="24"/>
        </w:rPr>
        <w:t>IPCC</w:t>
      </w:r>
      <w:r w:rsidRPr="00CE6606">
        <w:rPr>
          <w:rFonts w:ascii="Times New Roman" w:hAnsi="Times New Roman" w:cs="Times New Roman"/>
          <w:sz w:val="24"/>
        </w:rPr>
        <w:t xml:space="preserve"> Vadlīnijas nacionālajai siltumnīcefekta gāzu inventarizācijai. Lauksaimniecība, mežsaimniecība un cits zemes izmantojums. </w:t>
      </w:r>
      <w:r w:rsidRPr="00CE6606">
        <w:rPr>
          <w:rFonts w:ascii="Times New Roman" w:hAnsi="Times New Roman" w:cs="Times New Roman"/>
          <w:i/>
          <w:sz w:val="24"/>
        </w:rPr>
        <w:t>2006. gada IPCC Vadlīnijas nacionālajai siltumnīcefekta gāzu inventarizācijai</w:t>
      </w:r>
      <w:r w:rsidRPr="00CE6606">
        <w:rPr>
          <w:rFonts w:ascii="Times New Roman" w:hAnsi="Times New Roman" w:cs="Times New Roman"/>
          <w:sz w:val="24"/>
        </w:rPr>
        <w:t>, 678. lpp. Japāna: Pasaules vides stratēģiju institūts (</w:t>
      </w:r>
      <w:r w:rsidRPr="00CE6606">
        <w:rPr>
          <w:rFonts w:ascii="Times New Roman" w:hAnsi="Times New Roman" w:cs="Times New Roman"/>
          <w:i/>
          <w:sz w:val="24"/>
        </w:rPr>
        <w:t>IGES</w:t>
      </w:r>
      <w:r w:rsidRPr="00CE6606">
        <w:rPr>
          <w:rFonts w:ascii="Times New Roman" w:hAnsi="Times New Roman" w:cs="Times New Roman"/>
          <w:sz w:val="24"/>
        </w:rPr>
        <w:t>). ISBN 4-88788-032-4.</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Ekonomikas ministrija (2011). Latvijas Enerģētikas ilgtermiņa stratēģija 2030 – konkurētspējīga enerģētika sabiedrībai. Ekonomikas ministrija. Dokuments pieejams vietnē: http://www.latea.lv/userfiles/news/14122011_Energetikas_strategija_2030.pdf.</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Hiraishi, T., Krug, T., Tanabe, K., Srivastava, N., Fukuda, M., Troxler, T. &amp; Jamsranjav, B.</w:t>
      </w:r>
      <w:r w:rsidRPr="00CE6606">
        <w:rPr>
          <w:rFonts w:ascii="Times New Roman" w:hAnsi="Times New Roman" w:cs="Times New Roman"/>
          <w:sz w:val="24"/>
        </w:rPr>
        <w:t xml:space="preserve"> (2013). </w:t>
      </w:r>
      <w:r w:rsidRPr="00CE6606">
        <w:rPr>
          <w:rFonts w:ascii="Times New Roman" w:hAnsi="Times New Roman" w:cs="Times New Roman"/>
          <w:i/>
          <w:sz w:val="24"/>
        </w:rPr>
        <w:t>2013. gada papildinājums 2006. gada IPCC Vadlīnijām nacionālajai siltumnīcefekta gāzu inventarizācijai: Mitrāji</w:t>
      </w:r>
      <w:r w:rsidRPr="00CE6606">
        <w:rPr>
          <w:rFonts w:ascii="Times New Roman" w:hAnsi="Times New Roman" w:cs="Times New Roman"/>
          <w:sz w:val="24"/>
        </w:rPr>
        <w:t xml:space="preserve"> [tiešsaistē]. Šveice.</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Jansons, Ā. &amp; Baumanis, I. (2008). Parastās priedes (</w:t>
      </w:r>
      <w:r w:rsidRPr="00CE6606">
        <w:rPr>
          <w:rFonts w:ascii="Times New Roman" w:hAnsi="Times New Roman" w:cs="Times New Roman"/>
          <w:i/>
          <w:sz w:val="24"/>
        </w:rPr>
        <w:t>Pinus sylvestris L.</w:t>
      </w:r>
      <w:r w:rsidRPr="00CE6606">
        <w:rPr>
          <w:rFonts w:ascii="Times New Roman" w:hAnsi="Times New Roman" w:cs="Times New Roman"/>
          <w:sz w:val="24"/>
        </w:rPr>
        <w:t xml:space="preserve">) klonu atlase Kurzemes zonas 2. kārtas sēklu plantācijas izveidei un sagaidāmais ģenētiskais ieguvums. </w:t>
      </w:r>
      <w:r w:rsidRPr="00CE6606">
        <w:rPr>
          <w:rFonts w:ascii="Times New Roman" w:hAnsi="Times New Roman" w:cs="Times New Roman"/>
          <w:i/>
          <w:sz w:val="24"/>
        </w:rPr>
        <w:t>Mežzinātne | Forest Science</w:t>
      </w:r>
      <w:r w:rsidRPr="00CE6606">
        <w:rPr>
          <w:rFonts w:ascii="Times New Roman" w:hAnsi="Times New Roman" w:cs="Times New Roman"/>
          <w:sz w:val="24"/>
        </w:rPr>
        <w:t xml:space="preserve"> 17(50), 88.–116.</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Jansons, J. (2007). </w:t>
      </w:r>
      <w:r w:rsidRPr="00CE6606">
        <w:rPr>
          <w:rFonts w:ascii="Times New Roman" w:hAnsi="Times New Roman" w:cs="Times New Roman"/>
          <w:i/>
          <w:sz w:val="24"/>
        </w:rPr>
        <w:t>Metodes vēsturisko meža pieauguma datu pārrēķināšanai</w:t>
      </w:r>
      <w:r w:rsidRPr="00CE6606">
        <w:rPr>
          <w:rFonts w:ascii="Times New Roman" w:hAnsi="Times New Roman" w:cs="Times New Roman"/>
          <w:sz w:val="24"/>
        </w:rPr>
        <w:t xml:space="preserve"> [tiešsaistē]. Salaspils.</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Jansons, J. &amp; Zālītis, P. (1998). Dabiski atjaunojamo lapu koku apmežojumu struktūra un kopšanas iespējas. </w:t>
      </w:r>
      <w:r w:rsidRPr="00CE6606">
        <w:rPr>
          <w:rFonts w:ascii="Times New Roman" w:hAnsi="Times New Roman" w:cs="Times New Roman"/>
          <w:i/>
          <w:sz w:val="24"/>
        </w:rPr>
        <w:t>Meža dzīve</w:t>
      </w:r>
      <w:r w:rsidRPr="00CE6606">
        <w:rPr>
          <w:rFonts w:ascii="Times New Roman" w:hAnsi="Times New Roman" w:cs="Times New Roman"/>
          <w:sz w:val="24"/>
        </w:rPr>
        <w:t xml:space="preserve"> Nr. 4, 12.–15.</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Kavacs, G. (1995). </w:t>
      </w:r>
      <w:r w:rsidRPr="00CE6606">
        <w:rPr>
          <w:rFonts w:ascii="Times New Roman" w:hAnsi="Times New Roman" w:cs="Times New Roman"/>
          <w:i/>
          <w:sz w:val="24"/>
        </w:rPr>
        <w:t>Latvijas daba: enciklopēdija 3 Kod - Mik.</w:t>
      </w:r>
      <w:r w:rsidRPr="00CE6606">
        <w:rPr>
          <w:rFonts w:ascii="Times New Roman" w:hAnsi="Times New Roman" w:cs="Times New Roman"/>
          <w:sz w:val="24"/>
        </w:rPr>
        <w:t xml:space="preserve"> Rīga: Latvijas Enciklopēdija. ISBN 5899600497 9785899600494 5899600527 9785899600524.</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Latvijas Vides, ģeoloģijas un meteoroloģijas centrs (2014). </w:t>
      </w:r>
      <w:r w:rsidRPr="00CE6606">
        <w:rPr>
          <w:rFonts w:ascii="Times New Roman" w:hAnsi="Times New Roman" w:cs="Times New Roman"/>
          <w:i/>
          <w:sz w:val="24"/>
        </w:rPr>
        <w:t>Latvijas nacionālās inventarizācijas ziņojums, kas iesniegts atbilstoši Apvienoto Nāciju Organizācijas Konvencijas par klimata pārmaiņām un Kioto protokola vienotajai pārskata formai (CRF) 1990–2012</w:t>
      </w:r>
      <w:r w:rsidRPr="00CE6606">
        <w:rPr>
          <w:rFonts w:ascii="Times New Roman" w:hAnsi="Times New Roman" w:cs="Times New Roman"/>
          <w:sz w:val="24"/>
        </w:rPr>
        <w:t xml:space="preserve"> [tiešsaistē]. Rīga.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Latvijas Republikas Saeima (2000). Meža likums (ar labojumiem līdz 13.10.2011.). VSIA „Latvijas Vēstnesis”.</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(2010). </w:t>
      </w:r>
      <w:r w:rsidRPr="00CE6606">
        <w:rPr>
          <w:rFonts w:ascii="Times New Roman" w:hAnsi="Times New Roman" w:cs="Times New Roman"/>
          <w:i/>
          <w:sz w:val="24"/>
        </w:rPr>
        <w:t>LAP 2007–2013 pasākumu ietekmes apraksts saistībā ar klimata izmaiņu novērtēšanas metodiku un CO</w:t>
      </w:r>
      <w:r w:rsidRPr="00CE6606">
        <w:rPr>
          <w:rFonts w:ascii="Cambria Math" w:hAnsi="Cambria Math" w:cs="Cambria Math"/>
          <w:i/>
          <w:sz w:val="24"/>
        </w:rPr>
        <w:t>₂</w:t>
      </w:r>
      <w:r w:rsidRPr="00CE6606">
        <w:rPr>
          <w:rFonts w:ascii="Times New Roman" w:hAnsi="Times New Roman" w:cs="Times New Roman"/>
          <w:i/>
          <w:sz w:val="24"/>
        </w:rPr>
        <w:t>piesaistes aprēķins par 223. un 226. pasākumu par 2007.–2009. gadiem</w:t>
      </w:r>
      <w:r w:rsidRPr="00CE6606">
        <w:rPr>
          <w:rFonts w:ascii="Times New Roman" w:hAnsi="Times New Roman" w:cs="Times New Roman"/>
          <w:sz w:val="24"/>
        </w:rPr>
        <w:t>. Salaspils. (UBE-2010-0063-B).</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Lazdiņš, A. (2011). Zemes izmantošanas matricas saskaņošana Latvijā atbilstoši starptautiskās siltumnīcefekta gāzu ziņošanas sis</w:t>
      </w:r>
      <w:r w:rsidR="00491078">
        <w:rPr>
          <w:rFonts w:ascii="Times New Roman" w:hAnsi="Times New Roman" w:cs="Times New Roman"/>
          <w:sz w:val="24"/>
        </w:rPr>
        <w:t>tēmas prasībām – Nacionālās meža</w:t>
      </w:r>
      <w:r w:rsidRPr="00CE6606">
        <w:rPr>
          <w:rFonts w:ascii="Times New Roman" w:hAnsi="Times New Roman" w:cs="Times New Roman"/>
          <w:sz w:val="24"/>
        </w:rPr>
        <w:t xml:space="preserve"> inventarizācijas programmas rezultātu paplašināšana. </w:t>
      </w:r>
      <w:r w:rsidRPr="00CE6606">
        <w:rPr>
          <w:rFonts w:ascii="Times New Roman" w:hAnsi="Times New Roman" w:cs="Times New Roman"/>
          <w:i/>
          <w:sz w:val="24"/>
        </w:rPr>
        <w:t>6. Starptautiskās zinātniskās studentu konferences „Studenti ceļā uz zinātni” ziņojumi</w:t>
      </w:r>
      <w:r w:rsidRPr="00CE6606">
        <w:rPr>
          <w:rFonts w:ascii="Times New Roman" w:hAnsi="Times New Roman" w:cs="Times New Roman"/>
          <w:sz w:val="24"/>
        </w:rPr>
        <w:t xml:space="preserve">, Jelgava, 2011. gada 27. maijs, </w:t>
      </w:r>
      <w:r w:rsidRPr="00CE6606">
        <w:rPr>
          <w:rFonts w:ascii="Times New Roman" w:hAnsi="Times New Roman" w:cs="Times New Roman"/>
          <w:sz w:val="24"/>
        </w:rPr>
        <w:lastRenderedPageBreak/>
        <w:t>10. lpp. Jelgava: Latvijas Lauksaimniecības universitāte, Sociālo zinātņu fakultāte, Inženierzinātnes fakultāte, Meža fakultāte.</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Butlers, A. &amp; Lupiķis, A. (2014). Gadījuma izpēte par augsnē esošā oglekļa uzkrājuma izmaiņām nosusinātos un apmežotos pārejas purvos. </w:t>
      </w:r>
      <w:r w:rsidRPr="00CE6606">
        <w:rPr>
          <w:rFonts w:ascii="Times New Roman" w:hAnsi="Times New Roman" w:cs="Times New Roman"/>
          <w:i/>
          <w:sz w:val="24"/>
        </w:rPr>
        <w:t>9. Baltijas terioloģiskās konferences ziņojumi</w:t>
      </w:r>
      <w:r w:rsidRPr="00CE6606">
        <w:rPr>
          <w:rFonts w:ascii="Times New Roman" w:hAnsi="Times New Roman" w:cs="Times New Roman"/>
          <w:sz w:val="24"/>
        </w:rPr>
        <w:t>, Ilgas, 2014. Ilgas: Latvijas Valsts mežzinātnes institūts „Silava”.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&amp; Čugunovs, M. (2013). </w:t>
      </w:r>
      <w:r w:rsidRPr="00CE6606">
        <w:rPr>
          <w:rFonts w:ascii="Times New Roman" w:hAnsi="Times New Roman" w:cs="Times New Roman"/>
          <w:i/>
          <w:sz w:val="24"/>
        </w:rPr>
        <w:t>Oglekļa dioksīda (CO2) piesaistes un siltumnīcefekta gāzu (SEG) emisiju un zemes lietojuma veida ietekmes novērtējums intensīvi un ekstensīvi kultivētās aramzemēs, daudzgadīgā zālājā un bioloģiski vērtīgā zālājā</w:t>
      </w:r>
      <w:r w:rsidRPr="00CE6606">
        <w:rPr>
          <w:rFonts w:ascii="Times New Roman" w:hAnsi="Times New Roman" w:cs="Times New Roman"/>
          <w:sz w:val="24"/>
        </w:rPr>
        <w:t>. Salaspils.</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Donis, J. &amp; Strūve, L. (2012a). </w:t>
      </w:r>
      <w:r w:rsidRPr="00CE6606">
        <w:rPr>
          <w:rFonts w:ascii="Times New Roman" w:hAnsi="Times New Roman" w:cs="Times New Roman"/>
          <w:i/>
          <w:sz w:val="24"/>
        </w:rPr>
        <w:t>Latvijas meža apsaimniekošanas radītās ogļskābās gāzes (CO2) piesaistes un siltumnīcefekta gāzu (SEG) emisiju references līmeņa aprēķina modeļa izstrāde</w:t>
      </w:r>
      <w:r w:rsidRPr="00CE6606">
        <w:rPr>
          <w:rFonts w:ascii="Times New Roman" w:hAnsi="Times New Roman" w:cs="Times New Roman"/>
          <w:sz w:val="24"/>
        </w:rPr>
        <w:t>. Salaspils. (5.5-9.1-0070-101-12-91).</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Lazdiņš, A., Liepiņš, K., Lazdiņa, D., Jansons, Ā. &amp; Bārdule, A. (2012b).</w:t>
      </w:r>
      <w:r w:rsidR="00786FF9">
        <w:rPr>
          <w:rFonts w:ascii="Times New Roman" w:hAnsi="Times New Roman" w:cs="Times New Roman"/>
          <w:sz w:val="24"/>
        </w:rPr>
        <w:t xml:space="preserve"> </w:t>
      </w:r>
      <w:r w:rsidRPr="00CE6606">
        <w:rPr>
          <w:rFonts w:ascii="Times New Roman" w:hAnsi="Times New Roman" w:cs="Times New Roman"/>
          <w:i/>
          <w:sz w:val="24"/>
        </w:rPr>
        <w:t>Mežsaimniecisko darbību ietekmes uz siltumnīcefekta gāzu emisijām un CO2 piesaisti novērtējums (pārskats par 2012. gada darba uzdevumu izpildi)</w:t>
      </w:r>
      <w:r w:rsidRPr="00CE6606">
        <w:rPr>
          <w:rFonts w:ascii="Times New Roman" w:hAnsi="Times New Roman" w:cs="Times New Roman"/>
          <w:sz w:val="24"/>
        </w:rPr>
        <w:t>. Salaspils. (5.5-5.1/001Y/110/08/8).</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Liepiņš, K., Lazdiņa, D., Jansons, Ā., Bārdule, A. &amp; Lupiķis, A. (2013). </w:t>
      </w:r>
      <w:r w:rsidRPr="00CE6606">
        <w:rPr>
          <w:rFonts w:ascii="Times New Roman" w:hAnsi="Times New Roman" w:cs="Times New Roman"/>
          <w:i/>
          <w:sz w:val="24"/>
        </w:rPr>
        <w:t>Mežsaimniecisko darbību ietekmes uz siltumnīcefekta gāzu emisijām un CO2 piesaisti novērtējums (pārskats par 2013. gada darba uzdevumu izpildi)</w:t>
      </w:r>
      <w:r w:rsidRPr="00CE6606">
        <w:rPr>
          <w:rFonts w:ascii="Times New Roman" w:hAnsi="Times New Roman" w:cs="Times New Roman"/>
          <w:sz w:val="24"/>
        </w:rPr>
        <w:t>. Salaspils. (5.5-5.1/001Y/110/08/8).</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Lazdiņš, A. &amp; Zariņš, J. (2010). Zemes izmantošanas maiņu izstrāde un iestrāde valsts siltumnīcefekta gāzu uzskaites ziņojuma matricēs jomās, uz kurām attiecas Kioto protokola 3. panta 3. un 4. punkta darbības (Ziņojums par izpētes darbu, ko pasūtījusi Latvijas Republikas Vides ministrija). LVMI „Silava”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Lazdiņš, A. &amp; Zariņš, J. (2012). </w:t>
      </w:r>
      <w:r w:rsidRPr="00CE6606">
        <w:rPr>
          <w:rFonts w:ascii="Times New Roman" w:hAnsi="Times New Roman" w:cs="Times New Roman"/>
          <w:i/>
          <w:sz w:val="24"/>
        </w:rPr>
        <w:t>Vēsturiskās (1990. gada) apsaimniekoto aramzemju platības noteikšana un līdz 2009. gadam notikušo aramzemju platības izmaiņu novērtēšana</w:t>
      </w:r>
      <w:r w:rsidRPr="00CE6606">
        <w:rPr>
          <w:rFonts w:ascii="Times New Roman" w:hAnsi="Times New Roman" w:cs="Times New Roman"/>
          <w:sz w:val="24"/>
        </w:rPr>
        <w:t>. Salaspils. (2/27.01).</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L.U. Consulting</w:t>
      </w:r>
      <w:r w:rsidRPr="00CE6606">
        <w:rPr>
          <w:rFonts w:ascii="Times New Roman" w:hAnsi="Times New Roman" w:cs="Times New Roman"/>
          <w:sz w:val="24"/>
        </w:rPr>
        <w:t xml:space="preserve"> (2010). Augšņu un reljefa izejas datu sagatavošana un Eiropas Komisijas izstrādāto augsnes un reljefa kritēriju mazā labvēlīgo apvidu noteikšanai piemērošanas simulācija (Projekta kopsavilkuma ziņojums). Latvijas Republikas Zemkopības ministrija.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Maljanen, M., Liikanen, A., Silvola, J. &amp; Martikainen, P. J.</w:t>
      </w:r>
      <w:r w:rsidRPr="00CE6606">
        <w:rPr>
          <w:rFonts w:ascii="Times New Roman" w:hAnsi="Times New Roman" w:cs="Times New Roman"/>
          <w:sz w:val="24"/>
        </w:rPr>
        <w:t xml:space="preserve"> (2003). </w:t>
      </w:r>
      <w:r w:rsidRPr="00CE6606">
        <w:rPr>
          <w:rFonts w:ascii="Times New Roman" w:hAnsi="Times New Roman" w:cs="Times New Roman"/>
          <w:i/>
          <w:sz w:val="24"/>
        </w:rPr>
        <w:t>Nitrous oxide emissions from boreal organic soil under different land-use</w:t>
      </w:r>
      <w:r w:rsidRPr="00CE6606">
        <w:rPr>
          <w:rFonts w:ascii="Times New Roman" w:hAnsi="Times New Roman" w:cs="Times New Roman"/>
          <w:sz w:val="24"/>
        </w:rPr>
        <w:t xml:space="preserve"> (Slāpekļa oksīda emisijas, ko rada ziemeļu organiski bagātas augsnes, kad zemi izmanto dažādos veidos). </w:t>
      </w:r>
      <w:r w:rsidRPr="00CE6606">
        <w:rPr>
          <w:rFonts w:ascii="Times New Roman" w:hAnsi="Times New Roman" w:cs="Times New Roman"/>
          <w:i/>
          <w:sz w:val="24"/>
        </w:rPr>
        <w:t>Soil Biology and Biochemistry</w:t>
      </w:r>
      <w:r w:rsidRPr="00CE6606">
        <w:rPr>
          <w:rFonts w:ascii="Times New Roman" w:hAnsi="Times New Roman" w:cs="Times New Roman"/>
          <w:sz w:val="24"/>
        </w:rPr>
        <w:t xml:space="preserve"> (Augsnes bioloģija un bioķīmija) 35(5), 689.-700.</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Mander, Ü., Uuemaa, E., Kull, A., Kanal, A., Maddison, M., Soosaar, K., Salm, J.-O., Lesta, M., Hansen, R., Kuller, R., Harding, A. &amp; Augustin, J.</w:t>
      </w:r>
      <w:r w:rsidRPr="00CE6606">
        <w:rPr>
          <w:rFonts w:ascii="Times New Roman" w:hAnsi="Times New Roman" w:cs="Times New Roman"/>
          <w:sz w:val="24"/>
        </w:rPr>
        <w:t xml:space="preserve"> (2010). </w:t>
      </w:r>
      <w:r w:rsidRPr="00CE6606">
        <w:rPr>
          <w:rFonts w:ascii="Times New Roman" w:hAnsi="Times New Roman" w:cs="Times New Roman"/>
          <w:i/>
          <w:sz w:val="24"/>
        </w:rPr>
        <w:t>Assessment of methane and nitrous oxide fluxes in rural landscapes</w:t>
      </w:r>
      <w:r w:rsidRPr="00CE6606">
        <w:rPr>
          <w:rFonts w:ascii="Times New Roman" w:hAnsi="Times New Roman" w:cs="Times New Roman"/>
          <w:sz w:val="24"/>
        </w:rPr>
        <w:t xml:space="preserve"> (Metāna un slāpekļa oksīda plūsmu novērtējums lauku teritorijās). </w:t>
      </w:r>
      <w:r w:rsidRPr="00CE6606">
        <w:rPr>
          <w:rFonts w:ascii="Times New Roman" w:hAnsi="Times New Roman" w:cs="Times New Roman"/>
          <w:i/>
          <w:sz w:val="24"/>
        </w:rPr>
        <w:t>Landscape and Urban Planning</w:t>
      </w:r>
      <w:r w:rsidRPr="00CE6606">
        <w:rPr>
          <w:rFonts w:ascii="Times New Roman" w:hAnsi="Times New Roman" w:cs="Times New Roman"/>
          <w:sz w:val="24"/>
        </w:rPr>
        <w:t xml:space="preserve"> (Ainava un pilsētplānošana) 98(3-4), 172.–181.</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Mantau, U., Saal, U., Prins, K., Steierer, F., Lindner, M., Verkerk, H., Eggers, J., Leek, N., Oldenburger, J., Asikainen, A. &amp; Anttila, P.</w:t>
      </w:r>
      <w:r w:rsidRPr="00CE6606">
        <w:rPr>
          <w:rFonts w:ascii="Times New Roman" w:hAnsi="Times New Roman" w:cs="Times New Roman"/>
          <w:sz w:val="24"/>
        </w:rPr>
        <w:t xml:space="preserve"> (2010). </w:t>
      </w:r>
      <w:r w:rsidRPr="00CE6606">
        <w:rPr>
          <w:rFonts w:ascii="Times New Roman" w:hAnsi="Times New Roman" w:cs="Times New Roman"/>
          <w:i/>
          <w:sz w:val="24"/>
        </w:rPr>
        <w:t>Real potential for changes in growth and use of EU forests</w:t>
      </w:r>
      <w:r w:rsidRPr="00CE6606">
        <w:rPr>
          <w:rFonts w:ascii="Times New Roman" w:hAnsi="Times New Roman" w:cs="Times New Roman"/>
          <w:sz w:val="24"/>
        </w:rPr>
        <w:t xml:space="preserve"> (Reāls potenciāls izmaiņām attiecībā uz ES mežu augšanu un izmantošanu). Hamburga/Vācija.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Matson, A., Pennock, D. &amp; Bedard-Haughn, A.</w:t>
      </w:r>
      <w:r w:rsidRPr="00CE6606">
        <w:rPr>
          <w:rFonts w:ascii="Times New Roman" w:hAnsi="Times New Roman" w:cs="Times New Roman"/>
          <w:sz w:val="24"/>
        </w:rPr>
        <w:t xml:space="preserve"> (2009). </w:t>
      </w:r>
      <w:r w:rsidRPr="00CE6606">
        <w:rPr>
          <w:rFonts w:ascii="Times New Roman" w:hAnsi="Times New Roman" w:cs="Times New Roman"/>
          <w:i/>
          <w:sz w:val="24"/>
        </w:rPr>
        <w:t>Methane and nitrous oxide emissions from mature forest stands in the boreal forest</w:t>
      </w:r>
      <w:r w:rsidRPr="00CE6606">
        <w:rPr>
          <w:rFonts w:ascii="Times New Roman" w:hAnsi="Times New Roman" w:cs="Times New Roman"/>
          <w:sz w:val="24"/>
        </w:rPr>
        <w:t xml:space="preserve"> (Metāna un slāpekļa oksīda emisijas, ko rada cērtama vecuma mežaudzes ziemeļu skujkoku mežā), Saskačevana, Kanāda. </w:t>
      </w:r>
      <w:r w:rsidRPr="00CE6606">
        <w:rPr>
          <w:rFonts w:ascii="Times New Roman" w:hAnsi="Times New Roman" w:cs="Times New Roman"/>
          <w:i/>
          <w:sz w:val="24"/>
        </w:rPr>
        <w:t>Forest Ecology and Management</w:t>
      </w:r>
      <w:r w:rsidRPr="00CE6606">
        <w:rPr>
          <w:rFonts w:ascii="Times New Roman" w:hAnsi="Times New Roman" w:cs="Times New Roman"/>
          <w:sz w:val="24"/>
        </w:rPr>
        <w:t xml:space="preserve"> (Meža ekoloģija un apsaimniekošana) 258(7), 1073.–1083.</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Ministru Kabinets (2012a). Ministru Kabineta noteikumi Nr. 935, Noteikumi par koku ciršanu mežā. VSIA „Latvijas Vēstnesis”.</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lastRenderedPageBreak/>
        <w:t>Ministru Kabinets (2012b). MK noteikumi Nr. 308 „Meža atjaunošanas, meža ieaudzēšanas un plantāciju meža noteikumi”. „Latvijas Vēstnesis”. Pieejams vietnē: http://www.likumi.lv/doc.php?id=247349.</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Ojanen, P., Minkkinen, K. &amp; Penttilä, T.</w:t>
      </w:r>
      <w:r w:rsidRPr="00CE6606">
        <w:rPr>
          <w:rFonts w:ascii="Times New Roman" w:hAnsi="Times New Roman" w:cs="Times New Roman"/>
          <w:sz w:val="24"/>
        </w:rPr>
        <w:t xml:space="preserve"> (2013). </w:t>
      </w:r>
      <w:r w:rsidRPr="00CE6606">
        <w:rPr>
          <w:rFonts w:ascii="Times New Roman" w:hAnsi="Times New Roman" w:cs="Times New Roman"/>
          <w:i/>
          <w:sz w:val="24"/>
        </w:rPr>
        <w:t>The current greenhouse gas impact of forestry-drained boreal peatlands</w:t>
      </w:r>
      <w:r w:rsidRPr="00CE6606">
        <w:rPr>
          <w:rFonts w:ascii="Times New Roman" w:hAnsi="Times New Roman" w:cs="Times New Roman"/>
          <w:sz w:val="24"/>
        </w:rPr>
        <w:t xml:space="preserve"> (Pašreizējā siltumnīcefekta gāzu ietekme, ko rada mežsaimniecībā nosusināti ziemeļu kūdrāji). </w:t>
      </w:r>
      <w:r w:rsidRPr="00CE6606">
        <w:rPr>
          <w:rFonts w:ascii="Times New Roman" w:hAnsi="Times New Roman" w:cs="Times New Roman"/>
          <w:i/>
          <w:sz w:val="24"/>
        </w:rPr>
        <w:t>Forest Ecology and Management</w:t>
      </w:r>
      <w:r w:rsidRPr="00CE6606">
        <w:rPr>
          <w:rFonts w:ascii="Times New Roman" w:hAnsi="Times New Roman" w:cs="Times New Roman"/>
          <w:sz w:val="24"/>
        </w:rPr>
        <w:t xml:space="preserve"> (Meža ekoloģija un apsaimniekošana) 289(7), 201.–208.</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Penman, J.</w:t>
      </w:r>
      <w:r w:rsidRPr="00CE6606">
        <w:rPr>
          <w:rFonts w:ascii="Times New Roman" w:hAnsi="Times New Roman" w:cs="Times New Roman"/>
          <w:sz w:val="24"/>
        </w:rPr>
        <w:t xml:space="preserve"> (Ed.) (2003). </w:t>
      </w:r>
      <w:r w:rsidRPr="00CE6606">
        <w:rPr>
          <w:rFonts w:ascii="Times New Roman" w:hAnsi="Times New Roman" w:cs="Times New Roman"/>
          <w:i/>
          <w:sz w:val="24"/>
        </w:rPr>
        <w:t>Good Practice Guidancefor Land Use, Land-Use Change and Forestry</w:t>
      </w:r>
      <w:r w:rsidRPr="00CE6606">
        <w:rPr>
          <w:rFonts w:ascii="Times New Roman" w:hAnsi="Times New Roman" w:cs="Times New Roman"/>
          <w:sz w:val="24"/>
        </w:rPr>
        <w:t xml:space="preserve"> (Zemes izmantošanas, zemes izmantošanas maiņas un mežsaimniecības labas prakses vadlīnijas) [tiešsaistē]. 2108-11, Kamjamaguči, Hajama, Kanagava, Japāna: Pasaules vides stratēģiju institūts (</w:t>
      </w:r>
      <w:r w:rsidRPr="00CE6606">
        <w:rPr>
          <w:rFonts w:ascii="Times New Roman" w:hAnsi="Times New Roman" w:cs="Times New Roman"/>
          <w:i/>
          <w:sz w:val="24"/>
        </w:rPr>
        <w:t>IGES</w:t>
      </w:r>
      <w:r w:rsidRPr="00CE6606">
        <w:rPr>
          <w:rFonts w:ascii="Times New Roman" w:hAnsi="Times New Roman" w:cs="Times New Roman"/>
          <w:sz w:val="24"/>
        </w:rPr>
        <w:t>). Pieejams vietnē: http://www.ipcc-nggip.iges.or.jp.</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Reģionālās attīstības un pašvaldību lietu ministrija (2008). Zemes politikas pamatnostādnes 2008.–2014. gadam (Informatīvā daļa). LR Ministru kabinets. Pieejams vietnē: http://www.zm.gov.lv/doc_upl/pamatnostadnes.pdf.</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Rüter, S.</w:t>
      </w:r>
      <w:r w:rsidRPr="00CE6606">
        <w:rPr>
          <w:rFonts w:ascii="Times New Roman" w:hAnsi="Times New Roman" w:cs="Times New Roman"/>
          <w:sz w:val="24"/>
        </w:rPr>
        <w:t xml:space="preserve"> (2011). </w:t>
      </w:r>
      <w:r w:rsidRPr="00CE6606">
        <w:rPr>
          <w:rFonts w:ascii="Times New Roman" w:hAnsi="Times New Roman" w:cs="Times New Roman"/>
          <w:i/>
          <w:sz w:val="24"/>
        </w:rPr>
        <w:t>Projection of Net-Emissions from Harvested Wood Products in European Countries</w:t>
      </w:r>
      <w:r w:rsidRPr="00CE6606">
        <w:rPr>
          <w:rFonts w:ascii="Times New Roman" w:hAnsi="Times New Roman" w:cs="Times New Roman"/>
          <w:sz w:val="24"/>
        </w:rPr>
        <w:t xml:space="preserve"> (Nocirstas koksnes produktu radīto neto emisiju prognozes Eiropas valstīs). Hamburga. (Koksnes tehnoloģijas un bioloģijas institūta darba ziņojums Nr. 2011/x).</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i/>
          <w:sz w:val="24"/>
        </w:rPr>
        <w:t>Salm, J. O.</w:t>
      </w:r>
      <w:r w:rsidRPr="00CE6606">
        <w:rPr>
          <w:rFonts w:ascii="Times New Roman" w:hAnsi="Times New Roman" w:cs="Times New Roman"/>
          <w:sz w:val="24"/>
        </w:rPr>
        <w:t xml:space="preserve"> (2012). </w:t>
      </w:r>
      <w:r w:rsidRPr="00CE6606">
        <w:rPr>
          <w:rFonts w:ascii="Times New Roman" w:hAnsi="Times New Roman" w:cs="Times New Roman"/>
          <w:i/>
          <w:sz w:val="24"/>
        </w:rPr>
        <w:t>Emission of greenhouse gases CO2, CH4, and N2O from Estonian transitional fens and ombrotrophic bogs: the impact of different land-use practice</w:t>
      </w:r>
      <w:r w:rsidRPr="00CE6606">
        <w:rPr>
          <w:rFonts w:ascii="Times New Roman" w:hAnsi="Times New Roman" w:cs="Times New Roman"/>
          <w:sz w:val="24"/>
        </w:rPr>
        <w:t xml:space="preserve"> (Igaunijas pārejas purvu radītās CO</w:t>
      </w:r>
      <w:r w:rsidRPr="00CE6606">
        <w:rPr>
          <w:rFonts w:ascii="Times New Roman" w:hAnsi="Times New Roman" w:cs="Times New Roman"/>
          <w:sz w:val="24"/>
          <w:vertAlign w:val="subscript"/>
        </w:rPr>
        <w:t>2</w:t>
      </w:r>
      <w:r w:rsidRPr="00CE6606">
        <w:rPr>
          <w:rFonts w:ascii="Times New Roman" w:hAnsi="Times New Roman" w:cs="Times New Roman"/>
          <w:sz w:val="24"/>
        </w:rPr>
        <w:t>, CH</w:t>
      </w:r>
      <w:r w:rsidRPr="00CE6606">
        <w:rPr>
          <w:rFonts w:ascii="Times New Roman" w:hAnsi="Times New Roman" w:cs="Times New Roman"/>
          <w:sz w:val="24"/>
          <w:vertAlign w:val="subscript"/>
        </w:rPr>
        <w:t>4</w:t>
      </w:r>
      <w:r w:rsidRPr="00CE6606">
        <w:rPr>
          <w:rFonts w:ascii="Times New Roman" w:hAnsi="Times New Roman" w:cs="Times New Roman"/>
          <w:sz w:val="24"/>
        </w:rPr>
        <w:t xml:space="preserve"> un N</w:t>
      </w:r>
      <w:r w:rsidRPr="00CE6606">
        <w:rPr>
          <w:rFonts w:ascii="Times New Roman" w:hAnsi="Times New Roman" w:cs="Times New Roman"/>
          <w:sz w:val="24"/>
          <w:vertAlign w:val="subscript"/>
        </w:rPr>
        <w:t>2</w:t>
      </w:r>
      <w:r w:rsidRPr="00CE6606">
        <w:rPr>
          <w:rFonts w:ascii="Times New Roman" w:hAnsi="Times New Roman" w:cs="Times New Roman"/>
          <w:sz w:val="24"/>
        </w:rPr>
        <w:t xml:space="preserve">O siltumnīcefekta gāzu emisijas: dažādas zemes izmantošanas prakses ietekme). Diss. Tartu: </w:t>
      </w:r>
      <w:r w:rsidRPr="00CE6606">
        <w:rPr>
          <w:rFonts w:ascii="Times New Roman" w:hAnsi="Times New Roman" w:cs="Times New Roman"/>
          <w:i/>
          <w:sz w:val="24"/>
        </w:rPr>
        <w:t>Tartu Ülikooli Kirjastus</w:t>
      </w:r>
      <w:r w:rsidRPr="00CE6606">
        <w:rPr>
          <w:rFonts w:ascii="Times New Roman" w:hAnsi="Times New Roman" w:cs="Times New Roman"/>
          <w:sz w:val="24"/>
        </w:rPr>
        <w:t>. Pieejams vietnē: http://dspace.utlib.ee/dspace/bitstream/handle/10062/25471/salm_jyri_ott.pdf?sequence=1.</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Zālītis, P. (2004). </w:t>
      </w:r>
      <w:r w:rsidRPr="00CE6606">
        <w:rPr>
          <w:rFonts w:ascii="Times New Roman" w:hAnsi="Times New Roman" w:cs="Times New Roman"/>
          <w:i/>
          <w:sz w:val="24"/>
        </w:rPr>
        <w:t>Sastāva kopšanas cirtes</w:t>
      </w:r>
      <w:r w:rsidRPr="00CE6606">
        <w:rPr>
          <w:rFonts w:ascii="Times New Roman" w:hAnsi="Times New Roman" w:cs="Times New Roman"/>
          <w:sz w:val="24"/>
        </w:rPr>
        <w:t>. LVMI „Silava”</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Zālītis, P. (2006). </w:t>
      </w:r>
      <w:r w:rsidRPr="00CE6606">
        <w:rPr>
          <w:rFonts w:ascii="Times New Roman" w:hAnsi="Times New Roman" w:cs="Times New Roman"/>
          <w:i/>
          <w:sz w:val="24"/>
        </w:rPr>
        <w:t>Mežkopības priekšnosacījumi</w:t>
      </w:r>
      <w:r w:rsidRPr="00CE6606">
        <w:rPr>
          <w:rFonts w:ascii="Times New Roman" w:hAnsi="Times New Roman" w:cs="Times New Roman"/>
          <w:sz w:val="24"/>
        </w:rPr>
        <w:t xml:space="preserve">. Salaspils: </w:t>
      </w:r>
      <w:r w:rsidRPr="00CE6606">
        <w:rPr>
          <w:rFonts w:ascii="Times New Roman" w:hAnsi="Times New Roman" w:cs="Times New Roman"/>
          <w:i/>
          <w:sz w:val="24"/>
        </w:rPr>
        <w:t>et cetera</w:t>
      </w:r>
      <w:r w:rsidRPr="00CE6606">
        <w:rPr>
          <w:rFonts w:ascii="Times New Roman" w:hAnsi="Times New Roman" w:cs="Times New Roman"/>
          <w:sz w:val="24"/>
        </w:rPr>
        <w:t>. ISBN 9984-19-976-2.</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Zālītis, P., Donis, J., Ruņģis, D., Gaitnieks, T. &amp; Jansons, J. (2014). </w:t>
      </w:r>
      <w:r w:rsidRPr="00CE6606">
        <w:rPr>
          <w:rFonts w:ascii="Times New Roman" w:hAnsi="Times New Roman" w:cs="Times New Roman"/>
          <w:i/>
          <w:sz w:val="24"/>
        </w:rPr>
        <w:t>Četri mežzinātņu motīvi</w:t>
      </w:r>
      <w:r w:rsidRPr="00CE6606">
        <w:rPr>
          <w:rFonts w:ascii="Times New Roman" w:hAnsi="Times New Roman" w:cs="Times New Roman"/>
          <w:sz w:val="24"/>
        </w:rPr>
        <w:t>. Salaspils: Daugavpils Universitātes Akadēmiskais apgāds „Saule”. ISBN 978-9984-14-679-9.</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Zālītis, P. &amp; Jansons, J. (2009). </w:t>
      </w:r>
      <w:r w:rsidRPr="00CE6606">
        <w:rPr>
          <w:rFonts w:ascii="Times New Roman" w:hAnsi="Times New Roman" w:cs="Times New Roman"/>
          <w:i/>
          <w:sz w:val="24"/>
        </w:rPr>
        <w:t>Mērķtiecīgi izveidoto kokaudžu struktūra</w:t>
      </w:r>
      <w:r w:rsidRPr="00CE6606">
        <w:rPr>
          <w:rFonts w:ascii="Times New Roman" w:hAnsi="Times New Roman" w:cs="Times New Roman"/>
          <w:sz w:val="24"/>
        </w:rPr>
        <w:t>. Salaspils: LVMI „Silava” ISBN 978-9934-8016-6-2.</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 xml:space="preserve">Zālītis, P. &amp; Lībiete, Z. (2008). Kopšanas ciršu režīms egļu jaunaudzēs. </w:t>
      </w:r>
      <w:r w:rsidRPr="00CE6606">
        <w:rPr>
          <w:rFonts w:ascii="Times New Roman" w:hAnsi="Times New Roman" w:cs="Times New Roman"/>
          <w:i/>
          <w:sz w:val="24"/>
        </w:rPr>
        <w:t>LLU Raksti</w:t>
      </w:r>
      <w:r w:rsidRPr="00CE6606">
        <w:rPr>
          <w:rFonts w:ascii="Times New Roman" w:hAnsi="Times New Roman" w:cs="Times New Roman"/>
          <w:sz w:val="24"/>
        </w:rPr>
        <w:t xml:space="preserve"> 20 (315), 38.–45.</w:t>
      </w:r>
    </w:p>
    <w:p w:rsidR="004D3970" w:rsidRPr="00CE6606" w:rsidRDefault="004D3970" w:rsidP="00296213">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Zemkopības ministrija (2006). Meža un saistīto nozaru attīstības pamatnostādnes. Valsts kanceleja. Pieejams vietnē: http://polsis.mk.gov.lv/view.do?id=1917.</w:t>
      </w:r>
    </w:p>
    <w:p w:rsidR="004D3970" w:rsidRPr="00846435" w:rsidRDefault="004D3970" w:rsidP="00846435">
      <w:pPr>
        <w:pStyle w:val="Bibliography1"/>
        <w:numPr>
          <w:ilvl w:val="0"/>
          <w:numId w:val="2"/>
        </w:numPr>
        <w:tabs>
          <w:tab w:val="left" w:pos="0"/>
        </w:tabs>
        <w:jc w:val="both"/>
        <w:rPr>
          <w:rFonts w:ascii="Times New Roman" w:hAnsi="Times New Roman" w:cs="Times New Roman"/>
          <w:sz w:val="24"/>
        </w:rPr>
      </w:pPr>
      <w:r w:rsidRPr="00CE6606">
        <w:rPr>
          <w:rFonts w:ascii="Times New Roman" w:hAnsi="Times New Roman" w:cs="Times New Roman"/>
          <w:sz w:val="24"/>
        </w:rPr>
        <w:t>Zemkopības ministrija (2014). Latvija – Lauku attīstības programma (valsts programma). Zemkopības ministrija, pieejams vietnē: https://www.zm.gov.lv/lauku-attistiba/statiskas-lapas/lauku-attistibas-programma-2014-2020?nid=966#jump.</w:t>
      </w:r>
    </w:p>
    <w:sectPr w:rsidR="004D3970" w:rsidRPr="00846435" w:rsidSect="00342C2E">
      <w:headerReference w:type="even" r:id="rId35"/>
      <w:headerReference w:type="default" r:id="rId36"/>
      <w:footerReference w:type="even" r:id="rId37"/>
      <w:footerReference w:type="default" r:id="rId38"/>
      <w:headerReference w:type="first" r:id="rId39"/>
      <w:footerReference w:type="first" r:id="rId40"/>
      <w:pgSz w:w="11906" w:h="16838" w:code="9"/>
      <w:pgMar w:top="1134" w:right="1134" w:bottom="1134" w:left="1701" w:header="567" w:footer="567" w:gutter="0"/>
      <w:cols w:space="720"/>
      <w:titlePg/>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666" w:rsidRDefault="008E5666">
      <w:r>
        <w:separator/>
      </w:r>
    </w:p>
  </w:endnote>
  <w:endnote w:type="continuationSeparator" w:id="0">
    <w:p w:rsidR="008E5666" w:rsidRDefault="008E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altName w:val="Microsoft Sans Serif"/>
    <w:charset w:val="00"/>
    <w:family w:val="roman"/>
    <w:pitch w:val="variable"/>
    <w:sig w:usb0="00000000" w:usb1="C200FDFF" w:usb2="43501B29" w:usb3="00000000" w:csb0="000101F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tarSymbol">
    <w:altName w:val="Arial Unicode MS"/>
    <w:charset w:val="02"/>
    <w:family w:val="auto"/>
    <w:pitch w:val="default"/>
  </w:font>
  <w:font w:name="Nimbus Sans L">
    <w:altName w:val="Arial"/>
    <w:charset w:val="01"/>
    <w:family w:val="swiss"/>
    <w:pitch w:val="variable"/>
    <w:sig w:usb0="00000001" w:usb1="08070000" w:usb2="00000010" w:usb3="00000000" w:csb0="00020000" w:csb1="00000000"/>
  </w:font>
  <w:font w:name="DejaVu Sans Mono">
    <w:charset w:val="CC"/>
    <w:family w:val="modern"/>
    <w:pitch w:val="fixed"/>
    <w:sig w:usb0="E60002FF" w:usb1="500071FB" w:usb2="00000020" w:usb3="00000000" w:csb0="0000009F" w:csb1="00000000"/>
  </w:font>
  <w:font w:name="DejaVu Sans">
    <w:charset w:val="CC"/>
    <w:family w:val="swiss"/>
    <w:pitch w:val="variable"/>
    <w:sig w:usb0="E7002EFF" w:usb1="D200F5FF" w:usb2="0A04202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 w:name="Revue TL">
    <w:panose1 w:val="04030805020D02020802"/>
    <w:charset w:val="BA"/>
    <w:family w:val="decorative"/>
    <w:pitch w:val="variable"/>
    <w:sig w:usb0="800002AF" w:usb1="5000204A" w:usb2="00000000" w:usb3="00000000" w:csb0="0000009F" w:csb1="00000000"/>
  </w:font>
  <w:font w:name="FreeSans">
    <w:altName w:val="Arial"/>
    <w:charset w:val="00"/>
    <w:family w:val="swiss"/>
    <w:pitch w:val="variable"/>
    <w:sig w:usb0="00000000" w:usb1="4200FDFF" w:usb2="000030A0" w:usb3="00000000" w:csb0="000001BF" w:csb1="00000000"/>
  </w:font>
  <w:font w:name="Ubuntu Condensed">
    <w:charset w:val="CC"/>
    <w:family w:val="swiss"/>
    <w:pitch w:val="variable"/>
    <w:sig w:usb0="E00002FF" w:usb1="5000205B" w:usb2="00000000" w:usb3="00000000" w:csb0="0000009F" w:csb1="00000000"/>
  </w:font>
  <w:font w:name="Nimbus Roman No9 L">
    <w:altName w:val="Times New Roman"/>
    <w:charset w:val="01"/>
    <w:family w:val="roman"/>
    <w:pitch w:val="variable"/>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402815" w:rsidRDefault="008E5666" w:rsidP="00315C80">
    <w:pPr>
      <w:pStyle w:val="Header"/>
      <w:tabs>
        <w:tab w:val="clear" w:pos="4153"/>
        <w:tab w:val="clear" w:pos="8306"/>
        <w:tab w:val="left" w:pos="9072"/>
      </w:tabs>
      <w:rPr>
        <w:rStyle w:val="PageNumber"/>
        <w:rFonts w:ascii="Times New Roman" w:hAnsi="Times New Roman" w:cs="Times New Roman"/>
        <w:sz w:val="20"/>
        <w:szCs w:val="20"/>
      </w:rPr>
    </w:pPr>
  </w:p>
  <w:p w:rsidR="008E5666" w:rsidRPr="00402815" w:rsidRDefault="008E5666" w:rsidP="00315C80">
    <w:pPr>
      <w:pStyle w:val="Header"/>
      <w:tabs>
        <w:tab w:val="clear" w:pos="4153"/>
        <w:tab w:val="clear" w:pos="8306"/>
        <w:tab w:val="left" w:leader="underscore" w:pos="9638"/>
      </w:tabs>
      <w:rPr>
        <w:rStyle w:val="PageNumber"/>
        <w:rFonts w:ascii="Times New Roman" w:hAnsi="Times New Roman" w:cs="Times New Roman"/>
        <w:sz w:val="20"/>
        <w:szCs w:val="20"/>
      </w:rPr>
    </w:pPr>
    <w:r w:rsidRPr="00402815">
      <w:rPr>
        <w:rStyle w:val="PageNumber"/>
        <w:rFonts w:ascii="Times New Roman" w:hAnsi="Times New Roman" w:cs="Times New Roman"/>
        <w:sz w:val="20"/>
        <w:szCs w:val="20"/>
      </w:rPr>
      <w:tab/>
    </w:r>
  </w:p>
  <w:p w:rsidR="008E5666" w:rsidRPr="00402815" w:rsidRDefault="008E5666" w:rsidP="00315C80">
    <w:pPr>
      <w:pStyle w:val="Header"/>
      <w:tabs>
        <w:tab w:val="clear" w:pos="4153"/>
        <w:tab w:val="clear" w:pos="8306"/>
        <w:tab w:val="left" w:pos="9072"/>
      </w:tabs>
      <w:rPr>
        <w:rStyle w:val="PageNumber"/>
        <w:rFonts w:ascii="Times New Roman" w:hAnsi="Times New Roman" w:cs="Times New Roman"/>
        <w:sz w:val="20"/>
        <w:szCs w:val="20"/>
      </w:rPr>
    </w:pPr>
  </w:p>
  <w:p w:rsidR="008E5666" w:rsidRPr="00402815" w:rsidRDefault="008E5666">
    <w:pPr>
      <w:pStyle w:val="Footer"/>
      <w:rPr>
        <w:rFonts w:ascii="Times New Roman" w:hAnsi="Times New Roman" w:cs="Times New Roman"/>
        <w:sz w:val="20"/>
        <w:szCs w:val="20"/>
      </w:rPr>
    </w:pPr>
    <w:r w:rsidRPr="00402815">
      <w:rPr>
        <w:rFonts w:ascii="Times New Roman" w:hAnsi="Times New Roman" w:cs="Times New Roman"/>
        <w:noProof/>
        <w:sz w:val="20"/>
        <w:szCs w:val="20"/>
      </w:rPr>
      <w:t xml:space="preserve">Tulkojums </w:t>
    </w:r>
    <w:r w:rsidRPr="00402815">
      <w:rPr>
        <w:rFonts w:ascii="Times New Roman" w:hAnsi="Times New Roman" w:cs="Times New Roman"/>
        <w:noProof/>
        <w:sz w:val="20"/>
        <w:szCs w:val="20"/>
      </w:rPr>
      <w:fldChar w:fldCharType="begin"/>
    </w:r>
    <w:r w:rsidRPr="00402815">
      <w:rPr>
        <w:rFonts w:ascii="Times New Roman" w:hAnsi="Times New Roman" w:cs="Times New Roman"/>
        <w:noProof/>
        <w:sz w:val="20"/>
        <w:szCs w:val="20"/>
      </w:rPr>
      <w:instrText>symbol 211 \f "Symbol" \s 9</w:instrText>
    </w:r>
    <w:r w:rsidRPr="00402815">
      <w:rPr>
        <w:rFonts w:ascii="Times New Roman" w:hAnsi="Times New Roman" w:cs="Times New Roman"/>
        <w:noProof/>
        <w:sz w:val="20"/>
        <w:szCs w:val="20"/>
      </w:rPr>
      <w:fldChar w:fldCharType="separate"/>
    </w:r>
    <w:r w:rsidRPr="00402815">
      <w:rPr>
        <w:rFonts w:ascii="Times New Roman" w:hAnsi="Times New Roman" w:cs="Times New Roman"/>
        <w:noProof/>
        <w:sz w:val="20"/>
        <w:szCs w:val="20"/>
      </w:rPr>
      <w:t>Ó</w:t>
    </w:r>
    <w:r w:rsidRPr="00402815">
      <w:rPr>
        <w:rFonts w:ascii="Times New Roman" w:hAnsi="Times New Roman" w:cs="Times New Roman"/>
        <w:noProof/>
        <w:sz w:val="20"/>
        <w:szCs w:val="20"/>
      </w:rPr>
      <w:fldChar w:fldCharType="end"/>
    </w:r>
    <w:r w:rsidRPr="00402815">
      <w:rPr>
        <w:rFonts w:ascii="Times New Roman" w:hAnsi="Times New Roman" w:cs="Times New Roman"/>
        <w:noProof/>
        <w:sz w:val="20"/>
        <w:szCs w:val="20"/>
      </w:rPr>
      <w:t xml:space="preserve"> Valsts valodas centrs,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402815" w:rsidRDefault="008E5666" w:rsidP="00315C80">
    <w:pPr>
      <w:pStyle w:val="Header"/>
      <w:tabs>
        <w:tab w:val="clear" w:pos="4153"/>
        <w:tab w:val="clear" w:pos="8306"/>
        <w:tab w:val="left" w:pos="9072"/>
      </w:tabs>
      <w:rPr>
        <w:rStyle w:val="PageNumber"/>
        <w:rFonts w:ascii="Times New Roman" w:hAnsi="Times New Roman" w:cs="Times New Roman"/>
        <w:sz w:val="20"/>
        <w:szCs w:val="20"/>
      </w:rPr>
    </w:pPr>
  </w:p>
  <w:p w:rsidR="008E5666" w:rsidRPr="00402815" w:rsidRDefault="008E5666" w:rsidP="00315C80">
    <w:pPr>
      <w:pStyle w:val="Header"/>
      <w:tabs>
        <w:tab w:val="clear" w:pos="4153"/>
        <w:tab w:val="clear" w:pos="8306"/>
        <w:tab w:val="right" w:leader="underscore" w:pos="9072"/>
      </w:tabs>
      <w:rPr>
        <w:rStyle w:val="PageNumber"/>
        <w:rFonts w:ascii="Times New Roman" w:hAnsi="Times New Roman" w:cs="Times New Roman"/>
        <w:sz w:val="20"/>
        <w:szCs w:val="20"/>
      </w:rPr>
    </w:pPr>
    <w:r w:rsidRPr="00402815">
      <w:rPr>
        <w:rStyle w:val="PageNumber"/>
        <w:rFonts w:ascii="Times New Roman" w:hAnsi="Times New Roman" w:cs="Times New Roman"/>
        <w:sz w:val="20"/>
        <w:szCs w:val="20"/>
      </w:rPr>
      <w:tab/>
    </w:r>
  </w:p>
  <w:p w:rsidR="008E5666" w:rsidRPr="00402815" w:rsidRDefault="008E5666" w:rsidP="00315C80">
    <w:pPr>
      <w:pStyle w:val="Header"/>
      <w:tabs>
        <w:tab w:val="clear" w:pos="4153"/>
        <w:tab w:val="clear" w:pos="8306"/>
        <w:tab w:val="right" w:pos="9072"/>
      </w:tabs>
      <w:rPr>
        <w:rStyle w:val="PageNumber"/>
        <w:rFonts w:ascii="Times New Roman" w:hAnsi="Times New Roman" w:cs="Times New Roman"/>
        <w:sz w:val="20"/>
        <w:szCs w:val="20"/>
      </w:rPr>
    </w:pPr>
  </w:p>
  <w:p w:rsidR="008E5666" w:rsidRPr="00402815" w:rsidRDefault="008E5666" w:rsidP="00315C80">
    <w:pPr>
      <w:pStyle w:val="Footer"/>
      <w:tabs>
        <w:tab w:val="clear" w:pos="4153"/>
        <w:tab w:val="clear" w:pos="8306"/>
        <w:tab w:val="right" w:pos="9072"/>
      </w:tabs>
      <w:rPr>
        <w:rFonts w:ascii="Times New Roman" w:hAnsi="Times New Roman" w:cs="Times New Roman"/>
        <w:sz w:val="20"/>
        <w:szCs w:val="20"/>
      </w:rPr>
    </w:pPr>
    <w:r w:rsidRPr="00402815">
      <w:rPr>
        <w:rFonts w:ascii="Times New Roman" w:hAnsi="Times New Roman" w:cs="Times New Roman"/>
        <w:noProof/>
        <w:sz w:val="20"/>
        <w:szCs w:val="20"/>
      </w:rPr>
      <w:t xml:space="preserve">Tulkojums </w:t>
    </w:r>
    <w:r w:rsidRPr="00402815">
      <w:rPr>
        <w:rFonts w:ascii="Times New Roman" w:hAnsi="Times New Roman" w:cs="Times New Roman"/>
        <w:noProof/>
        <w:sz w:val="20"/>
        <w:szCs w:val="20"/>
      </w:rPr>
      <w:fldChar w:fldCharType="begin"/>
    </w:r>
    <w:r w:rsidRPr="00402815">
      <w:rPr>
        <w:rFonts w:ascii="Times New Roman" w:hAnsi="Times New Roman" w:cs="Times New Roman"/>
        <w:noProof/>
        <w:sz w:val="20"/>
        <w:szCs w:val="20"/>
      </w:rPr>
      <w:instrText>symbol 211 \f "Symbol" \s 9</w:instrText>
    </w:r>
    <w:r w:rsidRPr="00402815">
      <w:rPr>
        <w:rFonts w:ascii="Times New Roman" w:hAnsi="Times New Roman" w:cs="Times New Roman"/>
        <w:noProof/>
        <w:sz w:val="20"/>
        <w:szCs w:val="20"/>
      </w:rPr>
      <w:fldChar w:fldCharType="separate"/>
    </w:r>
    <w:r w:rsidRPr="00402815">
      <w:rPr>
        <w:rFonts w:ascii="Times New Roman" w:hAnsi="Times New Roman" w:cs="Times New Roman"/>
        <w:noProof/>
        <w:sz w:val="20"/>
        <w:szCs w:val="20"/>
      </w:rPr>
      <w:t>Ó</w:t>
    </w:r>
    <w:r w:rsidRPr="00402815">
      <w:rPr>
        <w:rFonts w:ascii="Times New Roman" w:hAnsi="Times New Roman" w:cs="Times New Roman"/>
        <w:noProof/>
        <w:sz w:val="20"/>
        <w:szCs w:val="20"/>
      </w:rPr>
      <w:fldChar w:fldCharType="end"/>
    </w:r>
    <w:r w:rsidRPr="00402815">
      <w:rPr>
        <w:rFonts w:ascii="Times New Roman" w:hAnsi="Times New Roman" w:cs="Times New Roman"/>
        <w:noProof/>
        <w:sz w:val="20"/>
        <w:szCs w:val="20"/>
      </w:rPr>
      <w:t xml:space="preserve"> Valsts valodas centrs, 2016</w:t>
    </w:r>
    <w:r w:rsidRPr="00402815">
      <w:rPr>
        <w:rFonts w:ascii="Times New Roman" w:hAnsi="Times New Roman" w:cs="Times New Roman"/>
        <w:sz w:val="20"/>
        <w:szCs w:val="20"/>
      </w:rPr>
      <w:tab/>
    </w:r>
    <w:r w:rsidRPr="00402815">
      <w:rPr>
        <w:rStyle w:val="PageNumber"/>
        <w:rFonts w:ascii="Times New Roman" w:hAnsi="Times New Roman" w:cs="Times New Roman"/>
        <w:sz w:val="20"/>
        <w:szCs w:val="20"/>
      </w:rPr>
      <w:fldChar w:fldCharType="begin"/>
    </w:r>
    <w:r w:rsidRPr="00402815">
      <w:rPr>
        <w:rStyle w:val="PageNumber"/>
        <w:rFonts w:ascii="Times New Roman" w:hAnsi="Times New Roman" w:cs="Times New Roman"/>
        <w:sz w:val="20"/>
        <w:szCs w:val="20"/>
      </w:rPr>
      <w:instrText xml:space="preserve">page </w:instrText>
    </w:r>
    <w:r w:rsidRPr="00402815">
      <w:rPr>
        <w:rStyle w:val="PageNumber"/>
        <w:rFonts w:ascii="Times New Roman" w:hAnsi="Times New Roman" w:cs="Times New Roman"/>
        <w:sz w:val="20"/>
        <w:szCs w:val="20"/>
      </w:rPr>
      <w:fldChar w:fldCharType="separate"/>
    </w:r>
    <w:r w:rsidR="00CF74FB">
      <w:rPr>
        <w:rStyle w:val="PageNumber"/>
        <w:rFonts w:ascii="Times New Roman" w:hAnsi="Times New Roman" w:cs="Times New Roman"/>
        <w:noProof/>
        <w:sz w:val="20"/>
        <w:szCs w:val="20"/>
      </w:rPr>
      <w:t>4</w:t>
    </w:r>
    <w:r w:rsidRPr="00402815">
      <w:rPr>
        <w:rStyle w:val="PageNumber"/>
        <w:rFonts w:ascii="Times New Roman" w:hAnsi="Times New Roman"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112F81" w:rsidRDefault="008E5666" w:rsidP="00315C80">
    <w:pPr>
      <w:pStyle w:val="Header"/>
      <w:tabs>
        <w:tab w:val="clear" w:pos="4153"/>
        <w:tab w:val="clear" w:pos="8306"/>
        <w:tab w:val="left" w:pos="9072"/>
      </w:tabs>
      <w:rPr>
        <w:rStyle w:val="PageNumber"/>
        <w:rFonts w:ascii="Times New Roman" w:hAnsi="Times New Roman" w:cs="Times New Roman"/>
        <w:sz w:val="20"/>
        <w:szCs w:val="20"/>
      </w:rPr>
    </w:pPr>
  </w:p>
  <w:p w:rsidR="008E5666" w:rsidRPr="00112F81" w:rsidRDefault="008E5666" w:rsidP="00315C80">
    <w:pPr>
      <w:pStyle w:val="Header"/>
      <w:tabs>
        <w:tab w:val="clear" w:pos="4153"/>
        <w:tab w:val="clear" w:pos="8306"/>
        <w:tab w:val="right" w:leader="underscore" w:pos="9072"/>
      </w:tabs>
      <w:rPr>
        <w:rStyle w:val="PageNumber"/>
        <w:rFonts w:ascii="Times New Roman" w:hAnsi="Times New Roman" w:cs="Times New Roman"/>
        <w:sz w:val="20"/>
        <w:szCs w:val="20"/>
      </w:rPr>
    </w:pPr>
    <w:r w:rsidRPr="00112F81">
      <w:rPr>
        <w:rStyle w:val="PageNumber"/>
        <w:rFonts w:ascii="Times New Roman" w:hAnsi="Times New Roman" w:cs="Times New Roman"/>
        <w:sz w:val="20"/>
        <w:szCs w:val="20"/>
      </w:rPr>
      <w:tab/>
    </w:r>
  </w:p>
  <w:p w:rsidR="008E5666" w:rsidRPr="00112F81" w:rsidRDefault="008E5666" w:rsidP="00315C80">
    <w:pPr>
      <w:pStyle w:val="Header"/>
      <w:tabs>
        <w:tab w:val="clear" w:pos="4153"/>
        <w:tab w:val="clear" w:pos="8306"/>
        <w:tab w:val="right" w:pos="9072"/>
      </w:tabs>
      <w:rPr>
        <w:rStyle w:val="PageNumber"/>
        <w:rFonts w:ascii="Times New Roman" w:hAnsi="Times New Roman" w:cs="Times New Roman"/>
        <w:sz w:val="20"/>
        <w:szCs w:val="20"/>
      </w:rPr>
    </w:pPr>
  </w:p>
  <w:p w:rsidR="008E5666" w:rsidRPr="00112F81" w:rsidRDefault="008E5666" w:rsidP="00315C80">
    <w:pPr>
      <w:pStyle w:val="Footer"/>
      <w:tabs>
        <w:tab w:val="clear" w:pos="4153"/>
        <w:tab w:val="clear" w:pos="8306"/>
        <w:tab w:val="right" w:pos="9072"/>
      </w:tabs>
      <w:rPr>
        <w:rFonts w:ascii="Times New Roman" w:hAnsi="Times New Roman" w:cs="Times New Roman"/>
        <w:sz w:val="20"/>
        <w:szCs w:val="20"/>
      </w:rPr>
    </w:pPr>
    <w:r w:rsidRPr="00112F81">
      <w:rPr>
        <w:rFonts w:ascii="Times New Roman" w:hAnsi="Times New Roman" w:cs="Times New Roman"/>
        <w:noProof/>
        <w:sz w:val="20"/>
        <w:szCs w:val="20"/>
      </w:rPr>
      <w:t xml:space="preserve">Tulkojums </w:t>
    </w:r>
    <w:r w:rsidRPr="00112F81">
      <w:rPr>
        <w:rFonts w:ascii="Times New Roman" w:hAnsi="Times New Roman" w:cs="Times New Roman"/>
        <w:noProof/>
        <w:sz w:val="20"/>
        <w:szCs w:val="20"/>
      </w:rPr>
      <w:fldChar w:fldCharType="begin"/>
    </w:r>
    <w:r w:rsidRPr="00112F81">
      <w:rPr>
        <w:rFonts w:ascii="Times New Roman" w:hAnsi="Times New Roman" w:cs="Times New Roman"/>
        <w:noProof/>
        <w:sz w:val="20"/>
        <w:szCs w:val="20"/>
      </w:rPr>
      <w:instrText>symbol 211 \f "Symbol" \s 9</w:instrText>
    </w:r>
    <w:r w:rsidRPr="00112F81">
      <w:rPr>
        <w:rFonts w:ascii="Times New Roman" w:hAnsi="Times New Roman" w:cs="Times New Roman"/>
        <w:noProof/>
        <w:sz w:val="20"/>
        <w:szCs w:val="20"/>
      </w:rPr>
      <w:fldChar w:fldCharType="separate"/>
    </w:r>
    <w:r w:rsidRPr="00112F81">
      <w:rPr>
        <w:rFonts w:ascii="Times New Roman" w:hAnsi="Times New Roman" w:cs="Times New Roman"/>
        <w:noProof/>
        <w:sz w:val="20"/>
        <w:szCs w:val="20"/>
      </w:rPr>
      <w:t>Ó</w:t>
    </w:r>
    <w:r w:rsidRPr="00112F81">
      <w:rPr>
        <w:rFonts w:ascii="Times New Roman" w:hAnsi="Times New Roman" w:cs="Times New Roman"/>
        <w:noProof/>
        <w:sz w:val="20"/>
        <w:szCs w:val="20"/>
      </w:rPr>
      <w:fldChar w:fldCharType="end"/>
    </w:r>
    <w:r w:rsidRPr="00112F81">
      <w:rPr>
        <w:rFonts w:ascii="Times New Roman" w:hAnsi="Times New Roman" w:cs="Times New Roman"/>
        <w:noProof/>
        <w:sz w:val="20"/>
        <w:szCs w:val="20"/>
      </w:rPr>
      <w:t xml:space="preserve"> Valsts valodas centrs, 2016</w:t>
    </w:r>
    <w:r w:rsidRPr="00112F81">
      <w:rPr>
        <w:rFonts w:ascii="Times New Roman" w:hAnsi="Times New Roman" w:cs="Times New Roman"/>
        <w:sz w:val="20"/>
        <w:szCs w:val="20"/>
      </w:rPr>
      <w:tab/>
    </w:r>
    <w:r w:rsidRPr="00112F81">
      <w:rPr>
        <w:rStyle w:val="PageNumber"/>
        <w:rFonts w:ascii="Times New Roman" w:hAnsi="Times New Roman" w:cs="Times New Roman"/>
        <w:sz w:val="20"/>
        <w:szCs w:val="20"/>
      </w:rPr>
      <w:fldChar w:fldCharType="begin"/>
    </w:r>
    <w:r w:rsidRPr="00112F81">
      <w:rPr>
        <w:rStyle w:val="PageNumber"/>
        <w:rFonts w:ascii="Times New Roman" w:hAnsi="Times New Roman" w:cs="Times New Roman"/>
        <w:sz w:val="20"/>
        <w:szCs w:val="20"/>
      </w:rPr>
      <w:instrText xml:space="preserve">page </w:instrText>
    </w:r>
    <w:r w:rsidRPr="00112F81">
      <w:rPr>
        <w:rStyle w:val="PageNumber"/>
        <w:rFonts w:ascii="Times New Roman" w:hAnsi="Times New Roman" w:cs="Times New Roman"/>
        <w:sz w:val="20"/>
        <w:szCs w:val="20"/>
      </w:rPr>
      <w:fldChar w:fldCharType="separate"/>
    </w:r>
    <w:r w:rsidR="00CF74FB">
      <w:rPr>
        <w:rStyle w:val="PageNumber"/>
        <w:rFonts w:ascii="Times New Roman" w:hAnsi="Times New Roman" w:cs="Times New Roman"/>
        <w:noProof/>
        <w:sz w:val="20"/>
        <w:szCs w:val="20"/>
      </w:rPr>
      <w:t>56</w:t>
    </w:r>
    <w:r w:rsidRPr="00112F81">
      <w:rPr>
        <w:rStyle w:val="PageNumber"/>
        <w:rFonts w:ascii="Times New Roman" w:hAnsi="Times New Roman" w:cs="Times New Roman"/>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rsidP="00402815">
    <w:pPr>
      <w:pStyle w:val="Header"/>
      <w:tabs>
        <w:tab w:val="clear" w:pos="4153"/>
        <w:tab w:val="clear" w:pos="8306"/>
        <w:tab w:val="right" w:leader="underscore" w:pos="9072"/>
      </w:tabs>
      <w:rPr>
        <w:rStyle w:val="PageNumber"/>
        <w:rFonts w:ascii="Times New Roman" w:hAnsi="Times New Roman" w:cs="Times New Roman"/>
        <w:sz w:val="20"/>
        <w:szCs w:val="20"/>
      </w:rPr>
    </w:pPr>
  </w:p>
  <w:p w:rsidR="008E5666" w:rsidRPr="00402815" w:rsidRDefault="008E5666" w:rsidP="00402815">
    <w:pPr>
      <w:pStyle w:val="Header"/>
      <w:tabs>
        <w:tab w:val="clear" w:pos="4153"/>
        <w:tab w:val="clear" w:pos="8306"/>
        <w:tab w:val="right" w:leader="underscore" w:pos="9072"/>
      </w:tabs>
      <w:rPr>
        <w:rStyle w:val="PageNumber"/>
        <w:rFonts w:ascii="Times New Roman" w:hAnsi="Times New Roman" w:cs="Times New Roman"/>
        <w:sz w:val="20"/>
        <w:szCs w:val="20"/>
      </w:rPr>
    </w:pPr>
    <w:r w:rsidRPr="00402815">
      <w:rPr>
        <w:rStyle w:val="PageNumber"/>
        <w:rFonts w:ascii="Times New Roman" w:hAnsi="Times New Roman" w:cs="Times New Roman"/>
        <w:sz w:val="20"/>
        <w:szCs w:val="20"/>
      </w:rPr>
      <w:tab/>
    </w:r>
  </w:p>
  <w:p w:rsidR="008E5666" w:rsidRPr="00402815" w:rsidRDefault="008E5666" w:rsidP="00402815">
    <w:pPr>
      <w:pStyle w:val="Header"/>
      <w:tabs>
        <w:tab w:val="clear" w:pos="4153"/>
        <w:tab w:val="clear" w:pos="8306"/>
        <w:tab w:val="right" w:pos="9072"/>
      </w:tabs>
      <w:rPr>
        <w:rStyle w:val="PageNumber"/>
        <w:rFonts w:ascii="Times New Roman" w:hAnsi="Times New Roman" w:cs="Times New Roman"/>
        <w:sz w:val="20"/>
        <w:szCs w:val="20"/>
      </w:rPr>
    </w:pPr>
  </w:p>
  <w:p w:rsidR="008E5666" w:rsidRPr="00402815" w:rsidRDefault="008E5666" w:rsidP="00402815">
    <w:pPr>
      <w:pStyle w:val="Footer"/>
      <w:tabs>
        <w:tab w:val="clear" w:pos="4153"/>
        <w:tab w:val="clear" w:pos="8306"/>
        <w:tab w:val="right" w:pos="9072"/>
      </w:tabs>
      <w:rPr>
        <w:rFonts w:ascii="Times New Roman" w:hAnsi="Times New Roman" w:cs="Times New Roman"/>
        <w:sz w:val="20"/>
        <w:szCs w:val="20"/>
      </w:rPr>
    </w:pPr>
    <w:r w:rsidRPr="00402815">
      <w:rPr>
        <w:rFonts w:ascii="Times New Roman" w:hAnsi="Times New Roman" w:cs="Times New Roman"/>
        <w:noProof/>
        <w:sz w:val="20"/>
        <w:szCs w:val="20"/>
      </w:rPr>
      <w:t xml:space="preserve">Tulkojums </w:t>
    </w:r>
    <w:r w:rsidRPr="00402815">
      <w:rPr>
        <w:rFonts w:ascii="Times New Roman" w:hAnsi="Times New Roman" w:cs="Times New Roman"/>
        <w:noProof/>
        <w:sz w:val="20"/>
        <w:szCs w:val="20"/>
      </w:rPr>
      <w:fldChar w:fldCharType="begin"/>
    </w:r>
    <w:r w:rsidRPr="00402815">
      <w:rPr>
        <w:rFonts w:ascii="Times New Roman" w:hAnsi="Times New Roman" w:cs="Times New Roman"/>
        <w:noProof/>
        <w:sz w:val="20"/>
        <w:szCs w:val="20"/>
      </w:rPr>
      <w:instrText>symbol 211 \f "Symbol" \s 9</w:instrText>
    </w:r>
    <w:r w:rsidRPr="00402815">
      <w:rPr>
        <w:rFonts w:ascii="Times New Roman" w:hAnsi="Times New Roman" w:cs="Times New Roman"/>
        <w:noProof/>
        <w:sz w:val="20"/>
        <w:szCs w:val="20"/>
      </w:rPr>
      <w:fldChar w:fldCharType="separate"/>
    </w:r>
    <w:r w:rsidRPr="00402815">
      <w:rPr>
        <w:rFonts w:ascii="Times New Roman" w:hAnsi="Times New Roman" w:cs="Times New Roman"/>
        <w:noProof/>
        <w:sz w:val="20"/>
        <w:szCs w:val="20"/>
      </w:rPr>
      <w:t>Ó</w:t>
    </w:r>
    <w:r w:rsidRPr="00402815">
      <w:rPr>
        <w:rFonts w:ascii="Times New Roman" w:hAnsi="Times New Roman" w:cs="Times New Roman"/>
        <w:noProof/>
        <w:sz w:val="20"/>
        <w:szCs w:val="20"/>
      </w:rPr>
      <w:fldChar w:fldCharType="end"/>
    </w:r>
    <w:r w:rsidRPr="00402815">
      <w:rPr>
        <w:rFonts w:ascii="Times New Roman" w:hAnsi="Times New Roman" w:cs="Times New Roman"/>
        <w:noProof/>
        <w:sz w:val="20"/>
        <w:szCs w:val="20"/>
      </w:rPr>
      <w:t xml:space="preserve"> Valsts valodas centrs, 2016</w:t>
    </w:r>
    <w:r w:rsidRPr="00402815">
      <w:rPr>
        <w:rFonts w:ascii="Times New Roman" w:hAnsi="Times New Roman" w:cs="Times New Roman"/>
        <w:sz w:val="20"/>
        <w:szCs w:val="20"/>
      </w:rPr>
      <w:tab/>
    </w:r>
    <w:r w:rsidRPr="00402815">
      <w:rPr>
        <w:rStyle w:val="PageNumber"/>
        <w:rFonts w:ascii="Times New Roman" w:hAnsi="Times New Roman" w:cs="Times New Roman"/>
        <w:sz w:val="20"/>
        <w:szCs w:val="20"/>
      </w:rPr>
      <w:fldChar w:fldCharType="begin"/>
    </w:r>
    <w:r w:rsidRPr="00402815">
      <w:rPr>
        <w:rStyle w:val="PageNumber"/>
        <w:rFonts w:ascii="Times New Roman" w:hAnsi="Times New Roman" w:cs="Times New Roman"/>
        <w:sz w:val="20"/>
        <w:szCs w:val="20"/>
      </w:rPr>
      <w:instrText xml:space="preserve">page </w:instrText>
    </w:r>
    <w:r w:rsidRPr="00402815">
      <w:rPr>
        <w:rStyle w:val="PageNumber"/>
        <w:rFonts w:ascii="Times New Roman" w:hAnsi="Times New Roman" w:cs="Times New Roman"/>
        <w:sz w:val="20"/>
        <w:szCs w:val="20"/>
      </w:rPr>
      <w:fldChar w:fldCharType="separate"/>
    </w:r>
    <w:r w:rsidR="00CF74FB">
      <w:rPr>
        <w:rStyle w:val="PageNumber"/>
        <w:rFonts w:ascii="Times New Roman" w:hAnsi="Times New Roman" w:cs="Times New Roman"/>
        <w:noProof/>
        <w:sz w:val="20"/>
        <w:szCs w:val="20"/>
      </w:rPr>
      <w:t>5</w:t>
    </w:r>
    <w:r w:rsidRPr="00402815">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666" w:rsidRDefault="008E5666">
      <w:r>
        <w:separator/>
      </w:r>
    </w:p>
  </w:footnote>
  <w:footnote w:type="continuationSeparator" w:id="0">
    <w:p w:rsidR="008E5666" w:rsidRDefault="008E5666">
      <w:r>
        <w:continuationSeparator/>
      </w:r>
    </w:p>
  </w:footnote>
  <w:footnote w:id="1">
    <w:p w:rsidR="008E5666" w:rsidRPr="003A1828" w:rsidRDefault="008E5666" w:rsidP="003A1828">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sz w:val="20"/>
          <w:szCs w:val="20"/>
          <w:vertAlign w:val="baseline"/>
        </w:rPr>
        <w:footnoteRef/>
      </w:r>
      <w:r w:rsidRPr="003A1828">
        <w:rPr>
          <w:rFonts w:ascii="Times New Roman" w:hAnsi="Times New Roman" w:cs="Times New Roman"/>
          <w:sz w:val="20"/>
          <w:szCs w:val="20"/>
        </w:rPr>
        <w:t xml:space="preserve"> </w:t>
      </w:r>
      <w:r w:rsidRPr="003A1828">
        <w:rPr>
          <w:rFonts w:ascii="Times New Roman" w:hAnsi="Times New Roman" w:cs="Times New Roman"/>
          <w:sz w:val="20"/>
          <w:szCs w:val="20"/>
        </w:rPr>
        <w:tab/>
        <w:t>https://www.zm.gov.lv/lauku-attistiba/statiskas-lapas/lauku-attistibas-programma-2014-2020/latvijas-lauku-attistibas-programma-2014-2020-gadam?nid=1046#jump</w:t>
      </w:r>
    </w:p>
  </w:footnote>
  <w:footnote w:id="2">
    <w:p w:rsidR="008E5666" w:rsidRPr="003A1828" w:rsidRDefault="008E5666" w:rsidP="003A1828">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sz w:val="20"/>
          <w:szCs w:val="20"/>
        </w:rPr>
        <w:footnoteRef/>
      </w:r>
      <w:r w:rsidRPr="003A1828">
        <w:rPr>
          <w:rFonts w:ascii="Times New Roman" w:hAnsi="Times New Roman" w:cs="Times New Roman"/>
          <w:sz w:val="20"/>
          <w:szCs w:val="20"/>
        </w:rPr>
        <w:t xml:space="preserve">  </w:t>
      </w:r>
      <w:r w:rsidRPr="003A1828">
        <w:rPr>
          <w:rFonts w:ascii="Times New Roman" w:hAnsi="Times New Roman" w:cs="Times New Roman"/>
          <w:sz w:val="20"/>
          <w:szCs w:val="20"/>
        </w:rPr>
        <w:tab/>
        <w:t xml:space="preserve">Pamesto lauksaimniecības zemju apmēra kartografēšana Centrālā un Austrumeiropā, izmantojot </w:t>
      </w:r>
      <w:r w:rsidRPr="003A1828">
        <w:rPr>
          <w:rFonts w:ascii="Times New Roman" w:hAnsi="Times New Roman" w:cs="Times New Roman"/>
          <w:i/>
          <w:sz w:val="20"/>
          <w:szCs w:val="20"/>
        </w:rPr>
        <w:t>MODIS</w:t>
      </w:r>
      <w:r w:rsidRPr="003A1828">
        <w:rPr>
          <w:rFonts w:ascii="Times New Roman" w:hAnsi="Times New Roman" w:cs="Times New Roman"/>
          <w:sz w:val="20"/>
          <w:szCs w:val="20"/>
        </w:rPr>
        <w:t xml:space="preserve"> laika rindas satelīta datus (publicēti 2013. gada 4. septembrī).</w:t>
      </w:r>
    </w:p>
  </w:footnote>
  <w:footnote w:id="3">
    <w:p w:rsidR="008E5666" w:rsidRPr="003A1828" w:rsidRDefault="008E5666" w:rsidP="003A1828">
      <w:pPr>
        <w:rPr>
          <w:rFonts w:ascii="Times New Roman" w:hAnsi="Times New Roman" w:cs="Times New Roman"/>
          <w:sz w:val="20"/>
          <w:szCs w:val="20"/>
        </w:rPr>
      </w:pPr>
    </w:p>
    <w:p w:rsidR="008E5666" w:rsidRPr="003A1828" w:rsidRDefault="008E5666" w:rsidP="003A1828">
      <w:pPr>
        <w:autoSpaceDE w:val="0"/>
        <w:autoSpaceDN w:val="0"/>
        <w:adjustRightInd w:val="0"/>
        <w:rPr>
          <w:rFonts w:ascii="Times New Roman" w:hAnsi="Times New Roman" w:cs="Times New Roman"/>
          <w:sz w:val="20"/>
          <w:szCs w:val="20"/>
        </w:rPr>
      </w:pPr>
    </w:p>
  </w:footnote>
  <w:footnote w:id="4">
    <w:p w:rsidR="008E5666" w:rsidRPr="003A1828" w:rsidRDefault="008E5666" w:rsidP="003A1828">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sz w:val="20"/>
          <w:szCs w:val="20"/>
        </w:rPr>
        <w:footnoteRef/>
      </w:r>
      <w:r w:rsidRPr="003A1828">
        <w:rPr>
          <w:rFonts w:ascii="Times New Roman" w:hAnsi="Times New Roman" w:cs="Times New Roman"/>
          <w:sz w:val="20"/>
          <w:szCs w:val="20"/>
        </w:rPr>
        <w:t xml:space="preserve"> http://www.ipcc.ch/ipccreports/sres/land_use/index.php?idp=271</w:t>
      </w:r>
    </w:p>
  </w:footnote>
  <w:footnote w:id="5">
    <w:p w:rsidR="008E5666" w:rsidRPr="003A1828" w:rsidRDefault="008E5666" w:rsidP="003A1828">
      <w:pPr>
        <w:rPr>
          <w:rFonts w:ascii="Times New Roman" w:hAnsi="Times New Roman" w:cs="Times New Roman"/>
          <w:sz w:val="20"/>
          <w:szCs w:val="20"/>
        </w:rPr>
      </w:pPr>
      <w:r w:rsidRPr="003A1828">
        <w:rPr>
          <w:rStyle w:val="FootnoteReference"/>
          <w:rFonts w:ascii="Times New Roman" w:hAnsi="Times New Roman" w:cs="Times New Roman"/>
          <w:sz w:val="20"/>
          <w:szCs w:val="20"/>
        </w:rPr>
        <w:footnoteRef/>
      </w:r>
      <w:hyperlink r:id="rId1">
        <w:r w:rsidRPr="003A1828">
          <w:rPr>
            <w:rStyle w:val="Hyperlink"/>
            <w:rFonts w:ascii="Times New Roman" w:hAnsi="Times New Roman" w:cs="Times New Roman"/>
            <w:sz w:val="20"/>
            <w:szCs w:val="20"/>
            <w:u w:val="none"/>
          </w:rPr>
          <w:t>http://llufb.llu.lv/conference/Latvia_Agricult_Science_Successful_Farming/Latvia_Agricult_Science_Successful_Farming-32-35.pdf</w:t>
        </w:r>
      </w:hyperlink>
    </w:p>
    <w:p w:rsidR="008E5666" w:rsidRPr="003A1828" w:rsidRDefault="008E5666" w:rsidP="003A1828">
      <w:pPr>
        <w:pStyle w:val="FootnoteText"/>
        <w:jc w:val="both"/>
        <w:rPr>
          <w:rFonts w:ascii="Times New Roman" w:hAnsi="Times New Roman" w:cs="Times New Roman"/>
          <w:sz w:val="20"/>
          <w:szCs w:val="20"/>
        </w:rPr>
      </w:pPr>
    </w:p>
  </w:footnote>
  <w:footnote w:id="6">
    <w:p w:rsidR="008E5666" w:rsidRPr="003A1828" w:rsidRDefault="008E5666" w:rsidP="003A1828">
      <w:pPr>
        <w:pStyle w:val="FootnoteText"/>
        <w:jc w:val="both"/>
        <w:rPr>
          <w:rFonts w:ascii="Times New Roman" w:hAnsi="Times New Roman" w:cs="Times New Roman"/>
          <w:sz w:val="20"/>
          <w:szCs w:val="20"/>
        </w:rPr>
      </w:pPr>
      <w:r w:rsidRPr="003A1828">
        <w:rPr>
          <w:rStyle w:val="FootnoteCharacters"/>
          <w:rFonts w:ascii="Times New Roman" w:hAnsi="Times New Roman" w:cs="Times New Roman"/>
          <w:sz w:val="20"/>
          <w:szCs w:val="20"/>
        </w:rPr>
        <w:footnoteRef/>
      </w:r>
      <w:r w:rsidRPr="003A1828">
        <w:rPr>
          <w:rFonts w:ascii="Times New Roman" w:hAnsi="Times New Roman" w:cs="Times New Roman"/>
          <w:sz w:val="20"/>
          <w:szCs w:val="20"/>
        </w:rPr>
        <w:tab/>
        <w:t>http://www.nap.lv/</w:t>
      </w:r>
    </w:p>
  </w:footnote>
  <w:footnote w:id="7">
    <w:p w:rsidR="008E5666" w:rsidRPr="003A1828" w:rsidRDefault="008E5666" w:rsidP="003A1828">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b/>
          <w:sz w:val="20"/>
          <w:szCs w:val="20"/>
        </w:rPr>
        <w:footnoteRef/>
      </w:r>
      <w:r w:rsidRPr="003A1828">
        <w:rPr>
          <w:rFonts w:ascii="Times New Roman" w:hAnsi="Times New Roman" w:cs="Times New Roman"/>
          <w:sz w:val="20"/>
          <w:szCs w:val="20"/>
        </w:rPr>
        <w:t xml:space="preserve"> Vide Eiropā 2015 – nākotnes labklājība būs atkarīga no vērienīgākas politikas, zināšanām, ieguldījumiem un inovācijas.</w:t>
      </w:r>
    </w:p>
  </w:footnote>
  <w:footnote w:id="8">
    <w:p w:rsidR="008E5666" w:rsidRPr="003A1828" w:rsidRDefault="008E5666" w:rsidP="003D24A3">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sz w:val="20"/>
          <w:szCs w:val="20"/>
        </w:rPr>
        <w:footnoteRef/>
      </w:r>
      <w:r w:rsidRPr="003A1828">
        <w:rPr>
          <w:rFonts w:ascii="Times New Roman" w:hAnsi="Times New Roman" w:cs="Times New Roman"/>
          <w:sz w:val="20"/>
          <w:szCs w:val="20"/>
        </w:rPr>
        <w:t xml:space="preserve"> Komisijas ziņojums par 31. ikgadējo pārskatu par ES tiesību aktu piemērošanas pārraudzību (Briselē, 2014. gada 1. oktobrī).</w:t>
      </w:r>
    </w:p>
  </w:footnote>
  <w:footnote w:id="9">
    <w:p w:rsidR="008E5666" w:rsidRPr="003A1828" w:rsidRDefault="008E5666" w:rsidP="003A1828">
      <w:pPr>
        <w:pStyle w:val="FootnoteText"/>
        <w:jc w:val="both"/>
        <w:rPr>
          <w:rFonts w:ascii="Times New Roman" w:hAnsi="Times New Roman" w:cs="Times New Roman"/>
          <w:sz w:val="20"/>
          <w:szCs w:val="20"/>
        </w:rPr>
      </w:pPr>
      <w:r w:rsidRPr="003A1828">
        <w:rPr>
          <w:rStyle w:val="FootnoteReference"/>
          <w:rFonts w:ascii="Times New Roman" w:hAnsi="Times New Roman" w:cs="Times New Roman"/>
          <w:sz w:val="20"/>
          <w:szCs w:val="20"/>
        </w:rPr>
        <w:footnoteRef/>
      </w:r>
      <w:r w:rsidRPr="003A1828">
        <w:rPr>
          <w:rFonts w:ascii="Times New Roman" w:hAnsi="Times New Roman" w:cs="Times New Roman"/>
          <w:sz w:val="20"/>
          <w:szCs w:val="20"/>
        </w:rPr>
        <w:t xml:space="preserve">  </w:t>
      </w:r>
      <w:r w:rsidRPr="003A1828">
        <w:rPr>
          <w:rFonts w:ascii="Times New Roman" w:hAnsi="Times New Roman" w:cs="Times New Roman"/>
          <w:sz w:val="20"/>
          <w:szCs w:val="20"/>
        </w:rPr>
        <w:tab/>
        <w:t>Koksnes biomasas izmantošanas enerģijas ieguvē monitorings (</w:t>
      </w:r>
      <w:r w:rsidRPr="003A1828">
        <w:rPr>
          <w:rFonts w:ascii="Times New Roman" w:hAnsi="Times New Roman" w:cs="Times New Roman"/>
          <w:i/>
          <w:sz w:val="20"/>
          <w:szCs w:val="20"/>
        </w:rPr>
        <w:t>Monitoring of utilization of woody biomass in energy production</w:t>
      </w:r>
      <w:r w:rsidRPr="003A1828">
        <w:rPr>
          <w:rFonts w:ascii="Times New Roman" w:hAnsi="Times New Roman" w:cs="Times New Roman"/>
          <w:sz w:val="20"/>
          <w:szCs w:val="20"/>
        </w:rPr>
        <w:t>), SIA „Meža un koksnes produktu pētniecības un attīstības institūts. Pieejams vietnē: https://www.zm.gov.lv/public/ck/files/ZM/mezhi/MAF/Koksnes%20biomasas%20izmantosana%20energija%20ieguve%20monitorings_MEKA.pdf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402815" w:rsidRDefault="008E5666" w:rsidP="00315C80">
    <w:pPr>
      <w:pBdr>
        <w:bottom w:val="single" w:sz="12" w:space="5" w:color="auto"/>
      </w:pBdr>
      <w:rPr>
        <w:rFonts w:ascii="Times New Roman" w:hAnsi="Times New Roman" w:cs="Times New Roman"/>
        <w:spacing w:val="-2"/>
        <w:sz w:val="20"/>
        <w:szCs w:val="20"/>
      </w:rPr>
    </w:pPr>
  </w:p>
  <w:p w:rsidR="008E5666" w:rsidRDefault="008E5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402815" w:rsidRDefault="008E5666" w:rsidP="00315C80">
    <w:pPr>
      <w:pStyle w:val="Header"/>
      <w:tabs>
        <w:tab w:val="clear" w:pos="4153"/>
        <w:tab w:val="clear" w:pos="8306"/>
      </w:tabs>
      <w:rPr>
        <w:rStyle w:val="PageNumber"/>
        <w:rFonts w:ascii="Times New Roman" w:hAnsi="Times New Roman" w:cs="Times New Roman"/>
        <w:sz w:val="20"/>
        <w:szCs w:val="20"/>
      </w:rPr>
    </w:pPr>
  </w:p>
  <w:p w:rsidR="008E5666" w:rsidRPr="00402815" w:rsidRDefault="008E5666" w:rsidP="00315C80">
    <w:pPr>
      <w:pStyle w:val="Header"/>
      <w:tabs>
        <w:tab w:val="clear" w:pos="4153"/>
        <w:tab w:val="clear" w:pos="8306"/>
        <w:tab w:val="right" w:leader="underscore" w:pos="9072"/>
      </w:tabs>
      <w:rPr>
        <w:rStyle w:val="PageNumber"/>
        <w:rFonts w:ascii="Times New Roman" w:hAnsi="Times New Roman" w:cs="Times New Roman"/>
        <w:sz w:val="20"/>
        <w:szCs w:val="20"/>
      </w:rPr>
    </w:pPr>
    <w:r w:rsidRPr="00402815">
      <w:rPr>
        <w:rStyle w:val="PageNumber"/>
        <w:rFonts w:ascii="Times New Roman" w:hAnsi="Times New Roman" w:cs="Times New Roman"/>
        <w:sz w:val="20"/>
        <w:szCs w:val="20"/>
      </w:rPr>
      <w:tab/>
    </w:r>
  </w:p>
  <w:p w:rsidR="008E5666" w:rsidRPr="00342C2E" w:rsidRDefault="008E5666" w:rsidP="00342C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Default="008E566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112F81" w:rsidRDefault="008E5666" w:rsidP="00315C80">
    <w:pPr>
      <w:pStyle w:val="Header"/>
      <w:tabs>
        <w:tab w:val="clear" w:pos="4153"/>
        <w:tab w:val="clear" w:pos="8306"/>
      </w:tabs>
      <w:rPr>
        <w:rStyle w:val="PageNumber"/>
        <w:rFonts w:ascii="Times New Roman" w:hAnsi="Times New Roman" w:cs="Times New Roman"/>
        <w:sz w:val="20"/>
        <w:szCs w:val="20"/>
      </w:rPr>
    </w:pPr>
  </w:p>
  <w:p w:rsidR="008E5666" w:rsidRPr="00112F81" w:rsidRDefault="008E5666" w:rsidP="00315C80">
    <w:pPr>
      <w:pStyle w:val="Header"/>
      <w:tabs>
        <w:tab w:val="clear" w:pos="4153"/>
        <w:tab w:val="clear" w:pos="8306"/>
        <w:tab w:val="right" w:leader="underscore" w:pos="9072"/>
      </w:tabs>
      <w:rPr>
        <w:rStyle w:val="PageNumber"/>
        <w:rFonts w:ascii="Times New Roman" w:hAnsi="Times New Roman" w:cs="Times New Roman"/>
        <w:sz w:val="20"/>
        <w:szCs w:val="20"/>
      </w:rPr>
    </w:pPr>
    <w:r w:rsidRPr="00112F81">
      <w:rPr>
        <w:rStyle w:val="PageNumber"/>
        <w:rFonts w:ascii="Times New Roman" w:hAnsi="Times New Roman" w:cs="Times New Roman"/>
        <w:sz w:val="20"/>
        <w:szCs w:val="20"/>
      </w:rPr>
      <w:tab/>
    </w:r>
  </w:p>
  <w:p w:rsidR="008E5666" w:rsidRPr="00112F81" w:rsidRDefault="008E5666" w:rsidP="008477A3">
    <w:pPr>
      <w:pStyle w:val="Header"/>
      <w:rPr>
        <w:rFonts w:ascii="Times New Roman" w:hAnsi="Times New Roman" w:cs="Times New Roman"/>
        <w:i/>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66" w:rsidRPr="00C54BFC" w:rsidRDefault="008E5666" w:rsidP="00C54BFC">
    <w:pPr>
      <w:pStyle w:val="Header"/>
      <w:tabs>
        <w:tab w:val="clear" w:pos="4153"/>
        <w:tab w:val="clear" w:pos="8306"/>
      </w:tabs>
      <w:rPr>
        <w:rStyle w:val="PageNumber"/>
        <w:rFonts w:ascii="Times New Roman" w:hAnsi="Times New Roman" w:cs="Times New Roman"/>
        <w:sz w:val="20"/>
        <w:szCs w:val="20"/>
      </w:rPr>
    </w:pPr>
  </w:p>
  <w:p w:rsidR="008E5666" w:rsidRPr="00C54BFC" w:rsidRDefault="008E5666" w:rsidP="00C54BFC">
    <w:pPr>
      <w:pStyle w:val="Header"/>
      <w:tabs>
        <w:tab w:val="clear" w:pos="4153"/>
        <w:tab w:val="clear" w:pos="8306"/>
        <w:tab w:val="right" w:leader="underscore" w:pos="9072"/>
      </w:tabs>
      <w:rPr>
        <w:rStyle w:val="PageNumber"/>
        <w:rFonts w:ascii="Times New Roman" w:hAnsi="Times New Roman" w:cs="Times New Roman"/>
        <w:sz w:val="20"/>
        <w:szCs w:val="20"/>
      </w:rPr>
    </w:pPr>
    <w:r w:rsidRPr="00C54BFC">
      <w:rPr>
        <w:rStyle w:val="PageNumber"/>
        <w:rFonts w:ascii="Times New Roman" w:hAnsi="Times New Roman" w:cs="Times New Roman"/>
        <w:sz w:val="20"/>
        <w:szCs w:val="20"/>
      </w:rPr>
      <w:tab/>
    </w:r>
  </w:p>
  <w:p w:rsidR="008E5666" w:rsidRPr="00342C2E" w:rsidRDefault="008E5666" w:rsidP="00C54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Numbering 2"/>
    <w:lvl w:ilvl="0">
      <w:start w:val="1"/>
      <w:numFmt w:val="decimal"/>
      <w:lvlText w:val="%1. "/>
      <w:lvlJc w:val="left"/>
      <w:pPr>
        <w:tabs>
          <w:tab w:val="num" w:pos="425"/>
        </w:tabs>
        <w:ind w:left="425" w:hanging="283"/>
      </w:pPr>
      <w:rPr>
        <w:rFonts w:ascii="FreeSerif" w:hAnsi="FreeSerif"/>
        <w:i w:val="0"/>
        <w:caps w:val="0"/>
        <w:smallCaps w:val="0"/>
        <w:sz w:val="22"/>
        <w:u w:val="none"/>
      </w:rPr>
    </w:lvl>
    <w:lvl w:ilvl="1">
      <w:start w:val="2"/>
      <w:numFmt w:val="decimal"/>
      <w:lvlText w:val="%2"/>
      <w:lvlJc w:val="left"/>
      <w:pPr>
        <w:tabs>
          <w:tab w:val="num" w:pos="708"/>
        </w:tabs>
        <w:ind w:left="708" w:hanging="283"/>
      </w:pPr>
      <w:rPr>
        <w:rFonts w:ascii="FreeSerif" w:hAnsi="FreeSerif"/>
        <w:i w:val="0"/>
        <w:caps w:val="0"/>
        <w:smallCaps w:val="0"/>
        <w:sz w:val="22"/>
        <w:u w:val="none"/>
      </w:rPr>
    </w:lvl>
    <w:lvl w:ilvl="2">
      <w:start w:val="3"/>
      <w:numFmt w:val="decimal"/>
      <w:lvlText w:val="%3"/>
      <w:lvlJc w:val="left"/>
      <w:pPr>
        <w:tabs>
          <w:tab w:val="num" w:pos="1275"/>
        </w:tabs>
        <w:ind w:left="1275" w:hanging="567"/>
      </w:pPr>
      <w:rPr>
        <w:rFonts w:ascii="FreeSerif" w:hAnsi="FreeSerif"/>
        <w:i w:val="0"/>
        <w:caps w:val="0"/>
        <w:smallCaps w:val="0"/>
        <w:sz w:val="22"/>
        <w:u w:val="none"/>
      </w:rPr>
    </w:lvl>
    <w:lvl w:ilvl="3">
      <w:start w:val="4"/>
      <w:numFmt w:val="decimal"/>
      <w:lvlText w:val="%4"/>
      <w:lvlJc w:val="left"/>
      <w:pPr>
        <w:tabs>
          <w:tab w:val="num" w:pos="1984"/>
        </w:tabs>
        <w:ind w:left="1984" w:hanging="709"/>
      </w:pPr>
      <w:rPr>
        <w:rFonts w:ascii="FreeSerif" w:hAnsi="FreeSerif"/>
        <w:i w:val="0"/>
        <w:caps w:val="0"/>
        <w:smallCaps w:val="0"/>
        <w:sz w:val="22"/>
        <w:u w:val="none"/>
      </w:rPr>
    </w:lvl>
    <w:lvl w:ilvl="4">
      <w:start w:val="5"/>
      <w:numFmt w:val="decimal"/>
      <w:lvlText w:val="%5"/>
      <w:lvlJc w:val="left"/>
      <w:pPr>
        <w:tabs>
          <w:tab w:val="num" w:pos="2834"/>
        </w:tabs>
        <w:ind w:left="2834" w:hanging="850"/>
      </w:pPr>
      <w:rPr>
        <w:rFonts w:ascii="FreeSerif" w:hAnsi="FreeSerif"/>
        <w:i w:val="0"/>
        <w:caps w:val="0"/>
        <w:smallCaps w:val="0"/>
        <w:sz w:val="22"/>
        <w:u w:val="none"/>
      </w:rPr>
    </w:lvl>
    <w:lvl w:ilvl="5">
      <w:start w:val="6"/>
      <w:numFmt w:val="decimal"/>
      <w:lvlText w:val="%6"/>
      <w:lvlJc w:val="left"/>
      <w:pPr>
        <w:tabs>
          <w:tab w:val="num" w:pos="3855"/>
        </w:tabs>
        <w:ind w:left="3855" w:hanging="1021"/>
      </w:pPr>
      <w:rPr>
        <w:rFonts w:ascii="FreeSerif" w:hAnsi="FreeSerif"/>
        <w:i w:val="0"/>
        <w:caps w:val="0"/>
        <w:smallCaps w:val="0"/>
        <w:sz w:val="22"/>
        <w:u w:val="none"/>
      </w:rPr>
    </w:lvl>
    <w:lvl w:ilvl="6">
      <w:start w:val="7"/>
      <w:numFmt w:val="decimal"/>
      <w:lvlText w:val="%7"/>
      <w:lvlJc w:val="left"/>
      <w:pPr>
        <w:tabs>
          <w:tab w:val="num" w:pos="5159"/>
        </w:tabs>
        <w:ind w:left="5159" w:hanging="1304"/>
      </w:pPr>
      <w:rPr>
        <w:rFonts w:ascii="FreeSerif" w:hAnsi="FreeSerif"/>
        <w:i w:val="0"/>
        <w:caps w:val="0"/>
        <w:smallCaps w:val="0"/>
        <w:sz w:val="22"/>
        <w:u w:val="none"/>
      </w:rPr>
    </w:lvl>
    <w:lvl w:ilvl="7">
      <w:start w:val="8"/>
      <w:numFmt w:val="decimal"/>
      <w:lvlText w:val="%8"/>
      <w:lvlJc w:val="left"/>
      <w:pPr>
        <w:tabs>
          <w:tab w:val="num" w:pos="6633"/>
        </w:tabs>
        <w:ind w:left="6633" w:hanging="1474"/>
      </w:pPr>
      <w:rPr>
        <w:rFonts w:ascii="FreeSerif" w:hAnsi="FreeSerif"/>
        <w:i w:val="0"/>
        <w:caps w:val="0"/>
        <w:smallCaps w:val="0"/>
        <w:sz w:val="22"/>
        <w:u w:val="none"/>
      </w:rPr>
    </w:lvl>
    <w:lvl w:ilvl="8">
      <w:start w:val="9"/>
      <w:numFmt w:val="decimal"/>
      <w:lvlText w:val="%9"/>
      <w:lvlJc w:val="left"/>
      <w:pPr>
        <w:tabs>
          <w:tab w:val="num" w:pos="8221"/>
        </w:tabs>
        <w:ind w:left="8221" w:hanging="1588"/>
      </w:pPr>
      <w:rPr>
        <w:rFonts w:ascii="FreeSerif" w:hAnsi="FreeSerif"/>
        <w:i w:val="0"/>
        <w:caps w:val="0"/>
        <w:smallCaps w:val="0"/>
        <w:sz w:val="22"/>
        <w:u w:val="none"/>
      </w:rPr>
    </w:lvl>
  </w:abstractNum>
  <w:abstractNum w:abstractNumId="1">
    <w:nsid w:val="0000000F"/>
    <w:multiLevelType w:val="multilevel"/>
    <w:tmpl w:val="0000000F"/>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rPr>
        <w:rFonts w:ascii="FreeSerif" w:hAnsi="FreeSerif"/>
        <w:i w:val="0"/>
        <w:caps w:val="0"/>
        <w:smallCaps w:val="0"/>
        <w:sz w:val="22"/>
        <w:u w:val="none"/>
      </w:rPr>
    </w:lvl>
    <w:lvl w:ilvl="2">
      <w:start w:val="1"/>
      <w:numFmt w:val="decimal"/>
      <w:lvlText w:val="%3."/>
      <w:lvlJc w:val="left"/>
      <w:pPr>
        <w:tabs>
          <w:tab w:val="num" w:pos="1440"/>
        </w:tabs>
        <w:ind w:left="1440" w:hanging="360"/>
      </w:pPr>
      <w:rPr>
        <w:rFonts w:ascii="FreeSerif" w:hAnsi="FreeSerif"/>
        <w:i w:val="0"/>
        <w:caps w:val="0"/>
        <w:smallCaps w:val="0"/>
        <w:sz w:val="22"/>
        <w:u w:val="none"/>
      </w:rPr>
    </w:lvl>
    <w:lvl w:ilvl="3">
      <w:start w:val="1"/>
      <w:numFmt w:val="decimal"/>
      <w:lvlText w:val="%4."/>
      <w:lvlJc w:val="left"/>
      <w:pPr>
        <w:tabs>
          <w:tab w:val="num" w:pos="1800"/>
        </w:tabs>
        <w:ind w:left="1800" w:hanging="360"/>
      </w:pPr>
      <w:rPr>
        <w:rFonts w:ascii="FreeSerif" w:hAnsi="FreeSerif"/>
        <w:i w:val="0"/>
        <w:caps w:val="0"/>
        <w:smallCaps w:val="0"/>
        <w:sz w:val="22"/>
        <w:u w:val="none"/>
      </w:rPr>
    </w:lvl>
    <w:lvl w:ilvl="4">
      <w:start w:val="1"/>
      <w:numFmt w:val="decimal"/>
      <w:lvlText w:val="%5."/>
      <w:lvlJc w:val="left"/>
      <w:pPr>
        <w:tabs>
          <w:tab w:val="num" w:pos="2160"/>
        </w:tabs>
        <w:ind w:left="2160" w:hanging="360"/>
      </w:pPr>
      <w:rPr>
        <w:rFonts w:ascii="FreeSerif" w:hAnsi="FreeSerif"/>
        <w:i w:val="0"/>
        <w:caps w:val="0"/>
        <w:smallCaps w:val="0"/>
        <w:sz w:val="22"/>
        <w:u w:val="none"/>
      </w:rPr>
    </w:lvl>
    <w:lvl w:ilvl="5">
      <w:start w:val="1"/>
      <w:numFmt w:val="decimal"/>
      <w:lvlText w:val="%6."/>
      <w:lvlJc w:val="left"/>
      <w:pPr>
        <w:tabs>
          <w:tab w:val="num" w:pos="2520"/>
        </w:tabs>
        <w:ind w:left="2520" w:hanging="360"/>
      </w:pPr>
      <w:rPr>
        <w:rFonts w:ascii="FreeSerif" w:hAnsi="FreeSerif"/>
        <w:i w:val="0"/>
        <w:caps w:val="0"/>
        <w:smallCaps w:val="0"/>
        <w:sz w:val="22"/>
        <w:u w:val="none"/>
      </w:rPr>
    </w:lvl>
    <w:lvl w:ilvl="6">
      <w:start w:val="1"/>
      <w:numFmt w:val="decimal"/>
      <w:lvlText w:val="%7."/>
      <w:lvlJc w:val="left"/>
      <w:pPr>
        <w:tabs>
          <w:tab w:val="num" w:pos="2880"/>
        </w:tabs>
        <w:ind w:left="2880" w:hanging="360"/>
      </w:pPr>
      <w:rPr>
        <w:rFonts w:ascii="FreeSerif" w:hAnsi="FreeSerif"/>
        <w:i w:val="0"/>
        <w:caps w:val="0"/>
        <w:smallCaps w:val="0"/>
        <w:sz w:val="22"/>
        <w:u w:val="none"/>
      </w:rPr>
    </w:lvl>
    <w:lvl w:ilvl="7">
      <w:start w:val="1"/>
      <w:numFmt w:val="decimal"/>
      <w:lvlText w:val="%8."/>
      <w:lvlJc w:val="left"/>
      <w:pPr>
        <w:tabs>
          <w:tab w:val="num" w:pos="3240"/>
        </w:tabs>
        <w:ind w:left="3240" w:hanging="360"/>
      </w:pPr>
      <w:rPr>
        <w:rFonts w:ascii="FreeSerif" w:hAnsi="FreeSerif"/>
        <w:i w:val="0"/>
        <w:caps w:val="0"/>
        <w:smallCaps w:val="0"/>
        <w:sz w:val="22"/>
        <w:u w:val="none"/>
      </w:rPr>
    </w:lvl>
    <w:lvl w:ilvl="8">
      <w:start w:val="1"/>
      <w:numFmt w:val="decimal"/>
      <w:lvlText w:val="%9."/>
      <w:lvlJc w:val="left"/>
      <w:pPr>
        <w:tabs>
          <w:tab w:val="num" w:pos="3600"/>
        </w:tabs>
        <w:ind w:left="3600" w:hanging="360"/>
      </w:pPr>
      <w:rPr>
        <w:rFonts w:ascii="FreeSerif" w:hAnsi="FreeSerif"/>
        <w:i w:val="0"/>
        <w:caps w:val="0"/>
        <w:smallCaps w:val="0"/>
        <w:sz w:val="22"/>
        <w:u w:val="none"/>
      </w:rPr>
    </w:lvl>
  </w:abstractNum>
  <w:abstractNum w:abstractNumId="2">
    <w:nsid w:val="01402341"/>
    <w:multiLevelType w:val="hybridMultilevel"/>
    <w:tmpl w:val="3A4018BE"/>
    <w:lvl w:ilvl="0" w:tplc="A18AC37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F2022E"/>
    <w:multiLevelType w:val="hybridMultilevel"/>
    <w:tmpl w:val="ADDE9F8A"/>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8F83FDB"/>
    <w:multiLevelType w:val="hybridMultilevel"/>
    <w:tmpl w:val="EA36D884"/>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0C3B6897"/>
    <w:multiLevelType w:val="hybridMultilevel"/>
    <w:tmpl w:val="665C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E3DB6"/>
    <w:multiLevelType w:val="hybridMultilevel"/>
    <w:tmpl w:val="66BC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021E6"/>
    <w:multiLevelType w:val="hybridMultilevel"/>
    <w:tmpl w:val="4770E14E"/>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E5A0D4F"/>
    <w:multiLevelType w:val="hybridMultilevel"/>
    <w:tmpl w:val="9334A054"/>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22246EDF"/>
    <w:multiLevelType w:val="hybridMultilevel"/>
    <w:tmpl w:val="488E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E3D39"/>
    <w:multiLevelType w:val="hybridMultilevel"/>
    <w:tmpl w:val="C796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76ADC"/>
    <w:multiLevelType w:val="hybridMultilevel"/>
    <w:tmpl w:val="78F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A18EC"/>
    <w:multiLevelType w:val="hybridMultilevel"/>
    <w:tmpl w:val="959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45EE2"/>
    <w:multiLevelType w:val="hybridMultilevel"/>
    <w:tmpl w:val="91C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B75B61"/>
    <w:multiLevelType w:val="hybridMultilevel"/>
    <w:tmpl w:val="CAFC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8539B"/>
    <w:multiLevelType w:val="hybridMultilevel"/>
    <w:tmpl w:val="63400D40"/>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5F8F2C06"/>
    <w:multiLevelType w:val="hybridMultilevel"/>
    <w:tmpl w:val="189EB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D3082"/>
    <w:multiLevelType w:val="hybridMultilevel"/>
    <w:tmpl w:val="4AD424B0"/>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nsid w:val="60486B6E"/>
    <w:multiLevelType w:val="hybridMultilevel"/>
    <w:tmpl w:val="40708990"/>
    <w:lvl w:ilvl="0" w:tplc="A18AC37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nsid w:val="669A0093"/>
    <w:multiLevelType w:val="hybridMultilevel"/>
    <w:tmpl w:val="6D90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17B37"/>
    <w:multiLevelType w:val="hybridMultilevel"/>
    <w:tmpl w:val="7B7235D2"/>
    <w:lvl w:ilvl="0" w:tplc="A18AC37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945856"/>
    <w:multiLevelType w:val="hybridMultilevel"/>
    <w:tmpl w:val="30CC4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6"/>
  </w:num>
  <w:num w:numId="3">
    <w:abstractNumId w:val="7"/>
  </w:num>
  <w:num w:numId="4">
    <w:abstractNumId w:val="17"/>
  </w:num>
  <w:num w:numId="5">
    <w:abstractNumId w:val="8"/>
  </w:num>
  <w:num w:numId="6">
    <w:abstractNumId w:val="3"/>
  </w:num>
  <w:num w:numId="7">
    <w:abstractNumId w:val="15"/>
  </w:num>
  <w:num w:numId="8">
    <w:abstractNumId w:val="18"/>
  </w:num>
  <w:num w:numId="9">
    <w:abstractNumId w:val="4"/>
  </w:num>
  <w:num w:numId="10">
    <w:abstractNumId w:val="20"/>
  </w:num>
  <w:num w:numId="11">
    <w:abstractNumId w:val="2"/>
  </w:num>
  <w:num w:numId="12">
    <w:abstractNumId w:val="6"/>
  </w:num>
  <w:num w:numId="13">
    <w:abstractNumId w:val="9"/>
  </w:num>
  <w:num w:numId="14">
    <w:abstractNumId w:val="5"/>
  </w:num>
  <w:num w:numId="15">
    <w:abstractNumId w:val="21"/>
  </w:num>
  <w:num w:numId="16">
    <w:abstractNumId w:val="10"/>
  </w:num>
  <w:num w:numId="17">
    <w:abstractNumId w:val="14"/>
  </w:num>
  <w:num w:numId="18">
    <w:abstractNumId w:val="12"/>
  </w:num>
  <w:num w:numId="19">
    <w:abstractNumId w:val="13"/>
  </w:num>
  <w:num w:numId="20">
    <w:abstractNumId w:val="19"/>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isplayBackgroundShape/>
  <w:embedSystemFonts/>
  <w:stylePaneFormatFilter w:val="0221" w:allStyles="1" w:customStyles="0" w:latentStyles="0" w:stylesInUse="0" w:headingStyles="1" w:numberingStyles="0" w:tableStyles="0" w:directFormattingOnRuns="0" w:directFormattingOnParagraphs="1"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8D"/>
    <w:rsid w:val="00011D8C"/>
    <w:rsid w:val="0001541D"/>
    <w:rsid w:val="000205B0"/>
    <w:rsid w:val="000227FF"/>
    <w:rsid w:val="00024BE8"/>
    <w:rsid w:val="00027165"/>
    <w:rsid w:val="00060128"/>
    <w:rsid w:val="000641C4"/>
    <w:rsid w:val="000658ED"/>
    <w:rsid w:val="00067E88"/>
    <w:rsid w:val="000701DA"/>
    <w:rsid w:val="000711CC"/>
    <w:rsid w:val="00085BA7"/>
    <w:rsid w:val="00087615"/>
    <w:rsid w:val="0009045E"/>
    <w:rsid w:val="000A0F4D"/>
    <w:rsid w:val="000A2689"/>
    <w:rsid w:val="000B0022"/>
    <w:rsid w:val="000B34A0"/>
    <w:rsid w:val="000B4783"/>
    <w:rsid w:val="000B6B46"/>
    <w:rsid w:val="000C06A6"/>
    <w:rsid w:val="000C24E3"/>
    <w:rsid w:val="000C4EE9"/>
    <w:rsid w:val="000D2FD3"/>
    <w:rsid w:val="000D6852"/>
    <w:rsid w:val="000D7F9D"/>
    <w:rsid w:val="000E0134"/>
    <w:rsid w:val="000E7733"/>
    <w:rsid w:val="000F4547"/>
    <w:rsid w:val="00102360"/>
    <w:rsid w:val="00106324"/>
    <w:rsid w:val="00112F81"/>
    <w:rsid w:val="001147A8"/>
    <w:rsid w:val="001153B2"/>
    <w:rsid w:val="001254D0"/>
    <w:rsid w:val="00134208"/>
    <w:rsid w:val="00142C82"/>
    <w:rsid w:val="00144706"/>
    <w:rsid w:val="001506B5"/>
    <w:rsid w:val="00154404"/>
    <w:rsid w:val="001606A8"/>
    <w:rsid w:val="00180E44"/>
    <w:rsid w:val="0018377D"/>
    <w:rsid w:val="00192DFD"/>
    <w:rsid w:val="001933B6"/>
    <w:rsid w:val="001A1E16"/>
    <w:rsid w:val="001A5B17"/>
    <w:rsid w:val="001A680D"/>
    <w:rsid w:val="001A6EE5"/>
    <w:rsid w:val="001B3D1A"/>
    <w:rsid w:val="001B4748"/>
    <w:rsid w:val="001C1067"/>
    <w:rsid w:val="001C5CB3"/>
    <w:rsid w:val="001D0EAB"/>
    <w:rsid w:val="001D1E88"/>
    <w:rsid w:val="001D3301"/>
    <w:rsid w:val="001D4061"/>
    <w:rsid w:val="001F3973"/>
    <w:rsid w:val="001F53D5"/>
    <w:rsid w:val="00200D77"/>
    <w:rsid w:val="00202726"/>
    <w:rsid w:val="00203C18"/>
    <w:rsid w:val="00207B6E"/>
    <w:rsid w:val="002120AC"/>
    <w:rsid w:val="00220B22"/>
    <w:rsid w:val="00221B5B"/>
    <w:rsid w:val="00223745"/>
    <w:rsid w:val="00224308"/>
    <w:rsid w:val="00227715"/>
    <w:rsid w:val="00227F47"/>
    <w:rsid w:val="00230644"/>
    <w:rsid w:val="00235BE5"/>
    <w:rsid w:val="002363FF"/>
    <w:rsid w:val="00241689"/>
    <w:rsid w:val="0024217A"/>
    <w:rsid w:val="00242B3B"/>
    <w:rsid w:val="00243528"/>
    <w:rsid w:val="00243E48"/>
    <w:rsid w:val="00255FE0"/>
    <w:rsid w:val="0025617C"/>
    <w:rsid w:val="00260021"/>
    <w:rsid w:val="002647E0"/>
    <w:rsid w:val="00271AC9"/>
    <w:rsid w:val="002747DB"/>
    <w:rsid w:val="002808A8"/>
    <w:rsid w:val="00284882"/>
    <w:rsid w:val="00290A80"/>
    <w:rsid w:val="00292019"/>
    <w:rsid w:val="00292AF6"/>
    <w:rsid w:val="00296213"/>
    <w:rsid w:val="0029660D"/>
    <w:rsid w:val="002A2E37"/>
    <w:rsid w:val="002A448D"/>
    <w:rsid w:val="002B5C64"/>
    <w:rsid w:val="002C1A2C"/>
    <w:rsid w:val="002C1D44"/>
    <w:rsid w:val="002D48B6"/>
    <w:rsid w:val="002E1ED4"/>
    <w:rsid w:val="002E3AE7"/>
    <w:rsid w:val="002E4FF6"/>
    <w:rsid w:val="002E6D2D"/>
    <w:rsid w:val="002F0E6E"/>
    <w:rsid w:val="002F224E"/>
    <w:rsid w:val="002F2305"/>
    <w:rsid w:val="002F2B14"/>
    <w:rsid w:val="002F3089"/>
    <w:rsid w:val="002F38FE"/>
    <w:rsid w:val="002F4B10"/>
    <w:rsid w:val="003008B8"/>
    <w:rsid w:val="003064FB"/>
    <w:rsid w:val="0031119D"/>
    <w:rsid w:val="0031349E"/>
    <w:rsid w:val="0031473C"/>
    <w:rsid w:val="00315C80"/>
    <w:rsid w:val="00335740"/>
    <w:rsid w:val="00336F0B"/>
    <w:rsid w:val="00342C2E"/>
    <w:rsid w:val="00342F3E"/>
    <w:rsid w:val="00343FF8"/>
    <w:rsid w:val="003451DD"/>
    <w:rsid w:val="0034649F"/>
    <w:rsid w:val="00347C0A"/>
    <w:rsid w:val="00355CF8"/>
    <w:rsid w:val="00356A03"/>
    <w:rsid w:val="003576FC"/>
    <w:rsid w:val="00361F34"/>
    <w:rsid w:val="003671D0"/>
    <w:rsid w:val="00373F03"/>
    <w:rsid w:val="003800F4"/>
    <w:rsid w:val="00385381"/>
    <w:rsid w:val="0039360B"/>
    <w:rsid w:val="00393726"/>
    <w:rsid w:val="00396487"/>
    <w:rsid w:val="003A1828"/>
    <w:rsid w:val="003A1E59"/>
    <w:rsid w:val="003A4C00"/>
    <w:rsid w:val="003B3F16"/>
    <w:rsid w:val="003B69B1"/>
    <w:rsid w:val="003B7A10"/>
    <w:rsid w:val="003C4794"/>
    <w:rsid w:val="003C4A79"/>
    <w:rsid w:val="003D07BE"/>
    <w:rsid w:val="003D24A3"/>
    <w:rsid w:val="003D5849"/>
    <w:rsid w:val="003E3E20"/>
    <w:rsid w:val="003F084E"/>
    <w:rsid w:val="00400BEB"/>
    <w:rsid w:val="00402815"/>
    <w:rsid w:val="00405549"/>
    <w:rsid w:val="00410546"/>
    <w:rsid w:val="0041141E"/>
    <w:rsid w:val="004152CE"/>
    <w:rsid w:val="0042354E"/>
    <w:rsid w:val="0042462F"/>
    <w:rsid w:val="00426FCB"/>
    <w:rsid w:val="00435459"/>
    <w:rsid w:val="00444083"/>
    <w:rsid w:val="00450C1B"/>
    <w:rsid w:val="004572CD"/>
    <w:rsid w:val="00460219"/>
    <w:rsid w:val="00460BD8"/>
    <w:rsid w:val="00461285"/>
    <w:rsid w:val="004623E5"/>
    <w:rsid w:val="00473A8C"/>
    <w:rsid w:val="004769AB"/>
    <w:rsid w:val="00480E9C"/>
    <w:rsid w:val="004813B2"/>
    <w:rsid w:val="00491078"/>
    <w:rsid w:val="004B10E2"/>
    <w:rsid w:val="004B1B29"/>
    <w:rsid w:val="004B1F85"/>
    <w:rsid w:val="004B6F2B"/>
    <w:rsid w:val="004C22F5"/>
    <w:rsid w:val="004C24DE"/>
    <w:rsid w:val="004C6330"/>
    <w:rsid w:val="004D1DCE"/>
    <w:rsid w:val="004D3970"/>
    <w:rsid w:val="004E1647"/>
    <w:rsid w:val="004E3812"/>
    <w:rsid w:val="004E3B45"/>
    <w:rsid w:val="004E5DEF"/>
    <w:rsid w:val="005043F3"/>
    <w:rsid w:val="00512809"/>
    <w:rsid w:val="00520A81"/>
    <w:rsid w:val="005219A0"/>
    <w:rsid w:val="00524A36"/>
    <w:rsid w:val="005262B2"/>
    <w:rsid w:val="00526E8C"/>
    <w:rsid w:val="00531BF0"/>
    <w:rsid w:val="00532F15"/>
    <w:rsid w:val="00533D98"/>
    <w:rsid w:val="00534EBA"/>
    <w:rsid w:val="005368BB"/>
    <w:rsid w:val="00540D0B"/>
    <w:rsid w:val="00541E1D"/>
    <w:rsid w:val="005445BF"/>
    <w:rsid w:val="005456AC"/>
    <w:rsid w:val="0055356B"/>
    <w:rsid w:val="00553DE1"/>
    <w:rsid w:val="00553E3A"/>
    <w:rsid w:val="005602DA"/>
    <w:rsid w:val="0056205E"/>
    <w:rsid w:val="00563582"/>
    <w:rsid w:val="00564F3D"/>
    <w:rsid w:val="00580D1F"/>
    <w:rsid w:val="00581F61"/>
    <w:rsid w:val="0058494A"/>
    <w:rsid w:val="00586228"/>
    <w:rsid w:val="005955D0"/>
    <w:rsid w:val="005957E5"/>
    <w:rsid w:val="005A5037"/>
    <w:rsid w:val="005A5FC8"/>
    <w:rsid w:val="005B238C"/>
    <w:rsid w:val="005B3DA0"/>
    <w:rsid w:val="005C0D45"/>
    <w:rsid w:val="005C3351"/>
    <w:rsid w:val="005D3E89"/>
    <w:rsid w:val="005D449F"/>
    <w:rsid w:val="005E44BC"/>
    <w:rsid w:val="005E6F02"/>
    <w:rsid w:val="005F2E02"/>
    <w:rsid w:val="005F4C06"/>
    <w:rsid w:val="005F7224"/>
    <w:rsid w:val="005F7D1F"/>
    <w:rsid w:val="00623B87"/>
    <w:rsid w:val="00627499"/>
    <w:rsid w:val="00631AD1"/>
    <w:rsid w:val="00634914"/>
    <w:rsid w:val="00634A28"/>
    <w:rsid w:val="0063797B"/>
    <w:rsid w:val="006414B4"/>
    <w:rsid w:val="0064241A"/>
    <w:rsid w:val="00646384"/>
    <w:rsid w:val="006505B1"/>
    <w:rsid w:val="0065081F"/>
    <w:rsid w:val="00650B98"/>
    <w:rsid w:val="00651349"/>
    <w:rsid w:val="00652BAD"/>
    <w:rsid w:val="006545FA"/>
    <w:rsid w:val="0067270F"/>
    <w:rsid w:val="0067409F"/>
    <w:rsid w:val="0067700C"/>
    <w:rsid w:val="0068568D"/>
    <w:rsid w:val="00687D1A"/>
    <w:rsid w:val="00690861"/>
    <w:rsid w:val="00691AF3"/>
    <w:rsid w:val="00694F27"/>
    <w:rsid w:val="006A2D57"/>
    <w:rsid w:val="006A6227"/>
    <w:rsid w:val="006B20AB"/>
    <w:rsid w:val="006B2196"/>
    <w:rsid w:val="006B5065"/>
    <w:rsid w:val="006C02AC"/>
    <w:rsid w:val="006C4DA9"/>
    <w:rsid w:val="006D3B82"/>
    <w:rsid w:val="006E29E6"/>
    <w:rsid w:val="006F1580"/>
    <w:rsid w:val="006F3E3A"/>
    <w:rsid w:val="00702ADA"/>
    <w:rsid w:val="0070659D"/>
    <w:rsid w:val="00707ED6"/>
    <w:rsid w:val="00736C35"/>
    <w:rsid w:val="00737C77"/>
    <w:rsid w:val="00742B09"/>
    <w:rsid w:val="007443B7"/>
    <w:rsid w:val="00746623"/>
    <w:rsid w:val="00746D3A"/>
    <w:rsid w:val="00750A18"/>
    <w:rsid w:val="00761E54"/>
    <w:rsid w:val="00761F5D"/>
    <w:rsid w:val="007626B5"/>
    <w:rsid w:val="00766FB9"/>
    <w:rsid w:val="00770FFD"/>
    <w:rsid w:val="00774E69"/>
    <w:rsid w:val="00781080"/>
    <w:rsid w:val="00784A42"/>
    <w:rsid w:val="0078666B"/>
    <w:rsid w:val="00786FF9"/>
    <w:rsid w:val="00787952"/>
    <w:rsid w:val="0079768D"/>
    <w:rsid w:val="007A0A85"/>
    <w:rsid w:val="007B05BE"/>
    <w:rsid w:val="007B2174"/>
    <w:rsid w:val="007C2579"/>
    <w:rsid w:val="007C263D"/>
    <w:rsid w:val="007C3626"/>
    <w:rsid w:val="007C439A"/>
    <w:rsid w:val="007D0837"/>
    <w:rsid w:val="007F28AC"/>
    <w:rsid w:val="00804717"/>
    <w:rsid w:val="00807258"/>
    <w:rsid w:val="00813D45"/>
    <w:rsid w:val="008169EF"/>
    <w:rsid w:val="00820DEB"/>
    <w:rsid w:val="008225A9"/>
    <w:rsid w:val="00822799"/>
    <w:rsid w:val="00822F5E"/>
    <w:rsid w:val="00825A0C"/>
    <w:rsid w:val="00830E69"/>
    <w:rsid w:val="00841C6F"/>
    <w:rsid w:val="00841EE6"/>
    <w:rsid w:val="00846435"/>
    <w:rsid w:val="008477A3"/>
    <w:rsid w:val="00855E29"/>
    <w:rsid w:val="00857AC1"/>
    <w:rsid w:val="008601BA"/>
    <w:rsid w:val="00860580"/>
    <w:rsid w:val="008625E0"/>
    <w:rsid w:val="00863B12"/>
    <w:rsid w:val="00865EC0"/>
    <w:rsid w:val="0088123F"/>
    <w:rsid w:val="00885EE0"/>
    <w:rsid w:val="00893755"/>
    <w:rsid w:val="008A3895"/>
    <w:rsid w:val="008B13EE"/>
    <w:rsid w:val="008C022A"/>
    <w:rsid w:val="008C3077"/>
    <w:rsid w:val="008C3F4D"/>
    <w:rsid w:val="008C76E9"/>
    <w:rsid w:val="008D4C19"/>
    <w:rsid w:val="008D73F0"/>
    <w:rsid w:val="008E341A"/>
    <w:rsid w:val="008E49F9"/>
    <w:rsid w:val="008E5666"/>
    <w:rsid w:val="008E5E9E"/>
    <w:rsid w:val="008E72DB"/>
    <w:rsid w:val="008F704C"/>
    <w:rsid w:val="009059E3"/>
    <w:rsid w:val="00925139"/>
    <w:rsid w:val="009277F4"/>
    <w:rsid w:val="009308B7"/>
    <w:rsid w:val="00930D6E"/>
    <w:rsid w:val="009333CC"/>
    <w:rsid w:val="00933A70"/>
    <w:rsid w:val="009354B3"/>
    <w:rsid w:val="009354EF"/>
    <w:rsid w:val="00937A33"/>
    <w:rsid w:val="0094245F"/>
    <w:rsid w:val="00952874"/>
    <w:rsid w:val="00953316"/>
    <w:rsid w:val="00957AFF"/>
    <w:rsid w:val="00960D42"/>
    <w:rsid w:val="009644CF"/>
    <w:rsid w:val="00970CF2"/>
    <w:rsid w:val="009748F0"/>
    <w:rsid w:val="00981B73"/>
    <w:rsid w:val="00983066"/>
    <w:rsid w:val="00984D10"/>
    <w:rsid w:val="00986A13"/>
    <w:rsid w:val="00993AF1"/>
    <w:rsid w:val="00995844"/>
    <w:rsid w:val="00996314"/>
    <w:rsid w:val="0099735E"/>
    <w:rsid w:val="0099764F"/>
    <w:rsid w:val="009A7DFB"/>
    <w:rsid w:val="009B2536"/>
    <w:rsid w:val="009B3F1E"/>
    <w:rsid w:val="009B4881"/>
    <w:rsid w:val="009B60FB"/>
    <w:rsid w:val="009C1954"/>
    <w:rsid w:val="009D153C"/>
    <w:rsid w:val="009D5175"/>
    <w:rsid w:val="009D64A9"/>
    <w:rsid w:val="009E612F"/>
    <w:rsid w:val="009F10D4"/>
    <w:rsid w:val="009F7171"/>
    <w:rsid w:val="00A06ACC"/>
    <w:rsid w:val="00A20D74"/>
    <w:rsid w:val="00A22E9F"/>
    <w:rsid w:val="00A237D9"/>
    <w:rsid w:val="00A25015"/>
    <w:rsid w:val="00A30EDD"/>
    <w:rsid w:val="00A312C3"/>
    <w:rsid w:val="00A32CF6"/>
    <w:rsid w:val="00A4507A"/>
    <w:rsid w:val="00A46B04"/>
    <w:rsid w:val="00A52635"/>
    <w:rsid w:val="00A5348C"/>
    <w:rsid w:val="00A54CDA"/>
    <w:rsid w:val="00A56EE1"/>
    <w:rsid w:val="00A61EF4"/>
    <w:rsid w:val="00A63222"/>
    <w:rsid w:val="00A71723"/>
    <w:rsid w:val="00A7522F"/>
    <w:rsid w:val="00A77005"/>
    <w:rsid w:val="00A91E05"/>
    <w:rsid w:val="00AA191D"/>
    <w:rsid w:val="00AA498F"/>
    <w:rsid w:val="00AB0518"/>
    <w:rsid w:val="00AB283D"/>
    <w:rsid w:val="00AB6A55"/>
    <w:rsid w:val="00AC263B"/>
    <w:rsid w:val="00AC2C3A"/>
    <w:rsid w:val="00AC6B7B"/>
    <w:rsid w:val="00AD4093"/>
    <w:rsid w:val="00AF184A"/>
    <w:rsid w:val="00AF3572"/>
    <w:rsid w:val="00AF4D96"/>
    <w:rsid w:val="00AF5678"/>
    <w:rsid w:val="00B25080"/>
    <w:rsid w:val="00B325FA"/>
    <w:rsid w:val="00B34894"/>
    <w:rsid w:val="00B43AB6"/>
    <w:rsid w:val="00B45BC2"/>
    <w:rsid w:val="00B46797"/>
    <w:rsid w:val="00B52CCD"/>
    <w:rsid w:val="00B53BD1"/>
    <w:rsid w:val="00B56663"/>
    <w:rsid w:val="00B604EA"/>
    <w:rsid w:val="00B64C6F"/>
    <w:rsid w:val="00B72F2F"/>
    <w:rsid w:val="00B75491"/>
    <w:rsid w:val="00B77647"/>
    <w:rsid w:val="00B77A65"/>
    <w:rsid w:val="00B806E8"/>
    <w:rsid w:val="00B80734"/>
    <w:rsid w:val="00B80FEE"/>
    <w:rsid w:val="00B834A3"/>
    <w:rsid w:val="00B83730"/>
    <w:rsid w:val="00B8628E"/>
    <w:rsid w:val="00B91F77"/>
    <w:rsid w:val="00B92C65"/>
    <w:rsid w:val="00BA0B19"/>
    <w:rsid w:val="00BB0192"/>
    <w:rsid w:val="00BB1759"/>
    <w:rsid w:val="00BB47F2"/>
    <w:rsid w:val="00BB506D"/>
    <w:rsid w:val="00BB76EE"/>
    <w:rsid w:val="00BB7E16"/>
    <w:rsid w:val="00BC078F"/>
    <w:rsid w:val="00BD5160"/>
    <w:rsid w:val="00BD5250"/>
    <w:rsid w:val="00BE3058"/>
    <w:rsid w:val="00BE4FBF"/>
    <w:rsid w:val="00BF03D2"/>
    <w:rsid w:val="00BF0A4F"/>
    <w:rsid w:val="00BF1450"/>
    <w:rsid w:val="00BF47F4"/>
    <w:rsid w:val="00BF56E3"/>
    <w:rsid w:val="00BF7D88"/>
    <w:rsid w:val="00BF7D8E"/>
    <w:rsid w:val="00C0322A"/>
    <w:rsid w:val="00C17A8B"/>
    <w:rsid w:val="00C2344C"/>
    <w:rsid w:val="00C25D23"/>
    <w:rsid w:val="00C33C67"/>
    <w:rsid w:val="00C33D2D"/>
    <w:rsid w:val="00C34DEF"/>
    <w:rsid w:val="00C3682B"/>
    <w:rsid w:val="00C42A48"/>
    <w:rsid w:val="00C4387D"/>
    <w:rsid w:val="00C503F4"/>
    <w:rsid w:val="00C51363"/>
    <w:rsid w:val="00C544BC"/>
    <w:rsid w:val="00C54BFC"/>
    <w:rsid w:val="00C61135"/>
    <w:rsid w:val="00C6367E"/>
    <w:rsid w:val="00C6455F"/>
    <w:rsid w:val="00C67F11"/>
    <w:rsid w:val="00C773B5"/>
    <w:rsid w:val="00C8087B"/>
    <w:rsid w:val="00C874A2"/>
    <w:rsid w:val="00C92690"/>
    <w:rsid w:val="00C9376C"/>
    <w:rsid w:val="00C95B20"/>
    <w:rsid w:val="00CA3792"/>
    <w:rsid w:val="00CB158A"/>
    <w:rsid w:val="00CB166C"/>
    <w:rsid w:val="00CB19CD"/>
    <w:rsid w:val="00CC1667"/>
    <w:rsid w:val="00CC330F"/>
    <w:rsid w:val="00CC4334"/>
    <w:rsid w:val="00CC67BD"/>
    <w:rsid w:val="00CD443E"/>
    <w:rsid w:val="00CD6EB6"/>
    <w:rsid w:val="00CE37FF"/>
    <w:rsid w:val="00CE3D7A"/>
    <w:rsid w:val="00CE6606"/>
    <w:rsid w:val="00CF74FB"/>
    <w:rsid w:val="00CF7D8F"/>
    <w:rsid w:val="00D01301"/>
    <w:rsid w:val="00D01A5E"/>
    <w:rsid w:val="00D01BC4"/>
    <w:rsid w:val="00D05E70"/>
    <w:rsid w:val="00D123E6"/>
    <w:rsid w:val="00D1488C"/>
    <w:rsid w:val="00D14AB2"/>
    <w:rsid w:val="00D21FE3"/>
    <w:rsid w:val="00D24B47"/>
    <w:rsid w:val="00D26D5D"/>
    <w:rsid w:val="00D309F3"/>
    <w:rsid w:val="00D32E24"/>
    <w:rsid w:val="00D33CD6"/>
    <w:rsid w:val="00D522AF"/>
    <w:rsid w:val="00D53338"/>
    <w:rsid w:val="00D5502A"/>
    <w:rsid w:val="00D60BF4"/>
    <w:rsid w:val="00D734E9"/>
    <w:rsid w:val="00D74F68"/>
    <w:rsid w:val="00D8361C"/>
    <w:rsid w:val="00D900B6"/>
    <w:rsid w:val="00D9229A"/>
    <w:rsid w:val="00D930BA"/>
    <w:rsid w:val="00D93706"/>
    <w:rsid w:val="00DA1100"/>
    <w:rsid w:val="00DA2849"/>
    <w:rsid w:val="00DB175D"/>
    <w:rsid w:val="00DB2E4A"/>
    <w:rsid w:val="00DB2EF0"/>
    <w:rsid w:val="00DB415F"/>
    <w:rsid w:val="00DB73B8"/>
    <w:rsid w:val="00DC4C9C"/>
    <w:rsid w:val="00DD1635"/>
    <w:rsid w:val="00DD21F3"/>
    <w:rsid w:val="00DD2A71"/>
    <w:rsid w:val="00DD3294"/>
    <w:rsid w:val="00DD352C"/>
    <w:rsid w:val="00DD4758"/>
    <w:rsid w:val="00DE2741"/>
    <w:rsid w:val="00DE4A47"/>
    <w:rsid w:val="00DF0A4E"/>
    <w:rsid w:val="00DF13FD"/>
    <w:rsid w:val="00DF42E1"/>
    <w:rsid w:val="00E002CA"/>
    <w:rsid w:val="00E008C3"/>
    <w:rsid w:val="00E04E5D"/>
    <w:rsid w:val="00E0700E"/>
    <w:rsid w:val="00E073BC"/>
    <w:rsid w:val="00E234AE"/>
    <w:rsid w:val="00E234FA"/>
    <w:rsid w:val="00E23BE0"/>
    <w:rsid w:val="00E26A8C"/>
    <w:rsid w:val="00E3010A"/>
    <w:rsid w:val="00E32DA7"/>
    <w:rsid w:val="00E375BB"/>
    <w:rsid w:val="00E40941"/>
    <w:rsid w:val="00E43592"/>
    <w:rsid w:val="00E450E7"/>
    <w:rsid w:val="00E45B48"/>
    <w:rsid w:val="00E53122"/>
    <w:rsid w:val="00E5353C"/>
    <w:rsid w:val="00E551E0"/>
    <w:rsid w:val="00E55662"/>
    <w:rsid w:val="00E55878"/>
    <w:rsid w:val="00E55AE5"/>
    <w:rsid w:val="00E56B48"/>
    <w:rsid w:val="00E6593A"/>
    <w:rsid w:val="00E67AB8"/>
    <w:rsid w:val="00E83ABE"/>
    <w:rsid w:val="00E83FF3"/>
    <w:rsid w:val="00E848AB"/>
    <w:rsid w:val="00E877F8"/>
    <w:rsid w:val="00E92A78"/>
    <w:rsid w:val="00EA1345"/>
    <w:rsid w:val="00EA6DBA"/>
    <w:rsid w:val="00EB7EAB"/>
    <w:rsid w:val="00EC4818"/>
    <w:rsid w:val="00EC6AEE"/>
    <w:rsid w:val="00F0023E"/>
    <w:rsid w:val="00F053BA"/>
    <w:rsid w:val="00F05AAF"/>
    <w:rsid w:val="00F1231C"/>
    <w:rsid w:val="00F13332"/>
    <w:rsid w:val="00F30B14"/>
    <w:rsid w:val="00F31066"/>
    <w:rsid w:val="00F346B9"/>
    <w:rsid w:val="00F34F61"/>
    <w:rsid w:val="00F37D75"/>
    <w:rsid w:val="00F5057C"/>
    <w:rsid w:val="00F5127B"/>
    <w:rsid w:val="00F526BF"/>
    <w:rsid w:val="00F53DC2"/>
    <w:rsid w:val="00F648DB"/>
    <w:rsid w:val="00F704AF"/>
    <w:rsid w:val="00F70E7A"/>
    <w:rsid w:val="00F711B6"/>
    <w:rsid w:val="00F77359"/>
    <w:rsid w:val="00F874B6"/>
    <w:rsid w:val="00F901D8"/>
    <w:rsid w:val="00FA2A58"/>
    <w:rsid w:val="00FA2EC8"/>
    <w:rsid w:val="00FA3DFB"/>
    <w:rsid w:val="00FA572D"/>
    <w:rsid w:val="00FA6862"/>
    <w:rsid w:val="00FB4548"/>
    <w:rsid w:val="00FC00BD"/>
    <w:rsid w:val="00FC47D5"/>
    <w:rsid w:val="00FC63D6"/>
    <w:rsid w:val="00FD4AC7"/>
    <w:rsid w:val="00FE2F75"/>
    <w:rsid w:val="00FF3801"/>
    <w:rsid w:val="00FF65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F3E"/>
    <w:pPr>
      <w:widowControl w:val="0"/>
      <w:suppressAutoHyphens/>
      <w:jc w:val="both"/>
    </w:pPr>
    <w:rPr>
      <w:rFonts w:ascii="FreeSerif" w:eastAsia="Arial Unicode MS" w:hAnsi="FreeSerif" w:cs="Tahoma"/>
      <w:color w:val="000000"/>
      <w:sz w:val="22"/>
      <w:szCs w:val="24"/>
    </w:rPr>
  </w:style>
  <w:style w:type="paragraph" w:styleId="Heading1">
    <w:name w:val="heading 1"/>
    <w:basedOn w:val="Normal"/>
    <w:next w:val="BodyText"/>
    <w:qFormat/>
    <w:rsid w:val="003671D0"/>
    <w:pPr>
      <w:keepNext/>
      <w:keepLines/>
      <w:pageBreakBefore/>
      <w:pBdr>
        <w:top w:val="none" w:sz="0" w:space="0" w:color="000000"/>
        <w:left w:val="none" w:sz="0" w:space="0" w:color="000000"/>
        <w:bottom w:val="none" w:sz="0" w:space="0" w:color="000000"/>
        <w:right w:val="none" w:sz="0" w:space="0" w:color="000000"/>
      </w:pBdr>
      <w:tabs>
        <w:tab w:val="left" w:pos="-432"/>
        <w:tab w:val="left" w:pos="0"/>
      </w:tabs>
      <w:spacing w:before="283" w:after="227"/>
      <w:jc w:val="left"/>
      <w:outlineLvl w:val="0"/>
    </w:pPr>
    <w:rPr>
      <w:rFonts w:ascii="Calibri" w:hAnsi="Calibri"/>
      <w:b/>
      <w:sz w:val="40"/>
      <w:szCs w:val="40"/>
    </w:rPr>
  </w:style>
  <w:style w:type="paragraph" w:styleId="Heading2">
    <w:name w:val="heading 2"/>
    <w:basedOn w:val="Normal"/>
    <w:next w:val="BodyText"/>
    <w:qFormat/>
    <w:rsid w:val="00342F3E"/>
    <w:pPr>
      <w:keepNext/>
      <w:tabs>
        <w:tab w:val="left" w:pos="-576"/>
        <w:tab w:val="left" w:pos="0"/>
      </w:tabs>
      <w:spacing w:before="289" w:after="289"/>
      <w:jc w:val="left"/>
      <w:outlineLvl w:val="1"/>
    </w:pPr>
    <w:rPr>
      <w:rFonts w:ascii="Calibri" w:hAnsi="Calibri"/>
      <w:b/>
      <w:sz w:val="32"/>
      <w:szCs w:val="28"/>
      <w:u w:val="single"/>
    </w:rPr>
  </w:style>
  <w:style w:type="paragraph" w:styleId="Heading3">
    <w:name w:val="heading 3"/>
    <w:basedOn w:val="Normal"/>
    <w:next w:val="BodyText"/>
    <w:qFormat/>
    <w:rsid w:val="00342F3E"/>
    <w:pPr>
      <w:keepNext/>
      <w:tabs>
        <w:tab w:val="left" w:pos="-720"/>
        <w:tab w:val="left" w:pos="0"/>
      </w:tabs>
      <w:spacing w:before="170" w:after="57"/>
      <w:jc w:val="left"/>
      <w:outlineLvl w:val="2"/>
    </w:pPr>
    <w:rPr>
      <w:rFonts w:ascii="Calibri" w:hAnsi="Calibri"/>
      <w:b/>
      <w:sz w:val="28"/>
    </w:rPr>
  </w:style>
  <w:style w:type="paragraph" w:styleId="Heading4">
    <w:name w:val="heading 4"/>
    <w:basedOn w:val="Normal"/>
    <w:next w:val="Normal"/>
    <w:qFormat/>
    <w:rsid w:val="005D449F"/>
    <w:pPr>
      <w:keepNext/>
      <w:keepLines/>
      <w:spacing w:before="113" w:after="113"/>
      <w:jc w:val="left"/>
      <w:outlineLvl w:val="3"/>
    </w:pPr>
    <w:rPr>
      <w:rFonts w:ascii="Calibri" w:hAnsi="Calibri"/>
      <w:b/>
      <w:sz w:val="24"/>
      <w:u w:val="single"/>
    </w:rPr>
  </w:style>
  <w:style w:type="paragraph" w:styleId="Heading5">
    <w:name w:val="heading 5"/>
    <w:basedOn w:val="Normal"/>
    <w:next w:val="Normal"/>
    <w:qFormat/>
    <w:pPr>
      <w:keepNext/>
      <w:tabs>
        <w:tab w:val="left" w:pos="-1008"/>
        <w:tab w:val="left" w:pos="0"/>
      </w:tabs>
      <w:spacing w:before="113" w:after="113"/>
      <w:ind w:left="1134"/>
      <w:jc w:val="left"/>
      <w:outlineLvl w:val="4"/>
    </w:pPr>
    <w:rPr>
      <w:i/>
      <w:sz w:val="20"/>
    </w:rPr>
  </w:style>
  <w:style w:type="paragraph" w:styleId="Heading6">
    <w:name w:val="heading 6"/>
    <w:basedOn w:val="Normal"/>
    <w:next w:val="Normal"/>
    <w:qFormat/>
    <w:pPr>
      <w:keepNext/>
      <w:tabs>
        <w:tab w:val="left" w:pos="-1152"/>
        <w:tab w:val="left" w:pos="0"/>
      </w:tabs>
      <w:ind w:left="2304" w:hanging="1152"/>
      <w:jc w:val="left"/>
      <w:outlineLvl w:val="5"/>
    </w:pPr>
    <w:rPr>
      <w:b/>
      <w:sz w:val="16"/>
    </w:rPr>
  </w:style>
  <w:style w:type="paragraph" w:styleId="Heading7">
    <w:name w:val="heading 7"/>
    <w:basedOn w:val="Normal"/>
    <w:next w:val="Normal"/>
    <w:qFormat/>
    <w:pPr>
      <w:tabs>
        <w:tab w:val="left" w:pos="-1296"/>
        <w:tab w:val="left" w:pos="0"/>
      </w:tabs>
      <w:spacing w:before="240" w:after="60"/>
      <w:ind w:left="2592" w:hanging="1296"/>
      <w:outlineLvl w:val="6"/>
    </w:pPr>
    <w:rPr>
      <w:rFonts w:ascii="Times New Roman" w:hAnsi="Times New Roman"/>
      <w:sz w:val="24"/>
    </w:rPr>
  </w:style>
  <w:style w:type="paragraph" w:styleId="Heading8">
    <w:name w:val="heading 8"/>
    <w:basedOn w:val="Normal"/>
    <w:next w:val="Normal"/>
    <w:qFormat/>
    <w:pPr>
      <w:tabs>
        <w:tab w:val="left" w:pos="-1440"/>
        <w:tab w:val="left" w:pos="0"/>
      </w:tabs>
      <w:spacing w:before="240" w:after="60"/>
      <w:ind w:left="2880" w:hanging="1440"/>
      <w:outlineLvl w:val="7"/>
    </w:pPr>
    <w:rPr>
      <w:rFonts w:ascii="Times New Roman" w:hAnsi="Times New Roman"/>
      <w:i/>
      <w:sz w:val="24"/>
    </w:rPr>
  </w:style>
  <w:style w:type="paragraph" w:styleId="Heading9">
    <w:name w:val="heading 9"/>
    <w:basedOn w:val="Normal"/>
    <w:next w:val="Normal"/>
    <w:qFormat/>
    <w:pPr>
      <w:tabs>
        <w:tab w:val="left" w:pos="-1584"/>
        <w:tab w:val="left" w:pos="0"/>
      </w:tabs>
      <w:spacing w:before="240" w:after="60"/>
      <w:ind w:left="3168" w:hanging="1584"/>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position w:val="10"/>
      <w:sz w:val="14"/>
    </w:rPr>
  </w:style>
  <w:style w:type="character" w:styleId="PageNumber">
    <w:name w:val="page number"/>
  </w:style>
  <w:style w:type="character" w:customStyle="1" w:styleId="CaptionCharacters">
    <w:name w:val="Caption Characters"/>
  </w:style>
  <w:style w:type="character" w:customStyle="1" w:styleId="NumberingSymbols">
    <w:name w:val="Numbering Symbols"/>
    <w:rPr>
      <w:rFonts w:ascii="FreeSerif" w:hAnsi="FreeSerif"/>
      <w:i w:val="0"/>
      <w:caps w:val="0"/>
      <w:smallCaps w:val="0"/>
      <w:sz w:val="22"/>
      <w:u w:val="none"/>
    </w:rPr>
  </w:style>
  <w:style w:type="character" w:customStyle="1" w:styleId="Bullets">
    <w:name w:val="Bullets"/>
    <w:rPr>
      <w:rFonts w:ascii="StarSymbol" w:hAnsi="StarSymbol"/>
      <w:sz w:val="18"/>
    </w:rPr>
  </w:style>
  <w:style w:type="character" w:customStyle="1" w:styleId="Hyperlink1">
    <w:name w:val="Hyperlink1"/>
    <w:rPr>
      <w:color w:val="000080"/>
      <w:u w:val="single"/>
    </w:rPr>
  </w:style>
  <w:style w:type="character" w:customStyle="1" w:styleId="FollowedHyperlink1">
    <w:name w:val="FollowedHyperlink1"/>
    <w:rPr>
      <w:color w:val="800000"/>
      <w:u w:val="single"/>
    </w:rPr>
  </w:style>
  <w:style w:type="character" w:customStyle="1" w:styleId="Placeholder">
    <w:name w:val="Placeholder"/>
    <w:rPr>
      <w:smallCaps/>
      <w:color w:val="008080"/>
      <w:u w:val="dotted"/>
    </w:rPr>
  </w:style>
  <w:style w:type="character" w:customStyle="1" w:styleId="EndnoteCharacters">
    <w:name w:val="Endnote Characters"/>
  </w:style>
  <w:style w:type="character" w:customStyle="1" w:styleId="FootnoteReference1">
    <w:name w:val="Footnote Reference1"/>
    <w:rPr>
      <w:vertAlign w:val="superscript"/>
    </w:rPr>
  </w:style>
  <w:style w:type="character" w:styleId="Strong">
    <w:name w:val="Strong"/>
    <w:qFormat/>
    <w:rPr>
      <w:b/>
      <w:bCs/>
    </w:rPr>
  </w:style>
  <w:style w:type="character" w:styleId="Hyperlink">
    <w:name w:val="Hyperlink"/>
    <w:uiPriority w:val="99"/>
    <w:rPr>
      <w:u w:val="single"/>
    </w:rPr>
  </w:style>
  <w:style w:type="character" w:styleId="FollowedHyperlink">
    <w:name w:val="FollowedHyperlink"/>
    <w:rPr>
      <w:color w:val="800080"/>
      <w:u w:val="single"/>
    </w:rPr>
  </w:style>
  <w:style w:type="character" w:customStyle="1" w:styleId="WW8NumSt2z0">
    <w:name w:val="WW8NumSt2z0"/>
    <w:rPr>
      <w:rFonts w:ascii="Symbol" w:hAnsi="Symbol"/>
    </w:rPr>
  </w:style>
  <w:style w:type="character" w:customStyle="1" w:styleId="WW8NumSt3z0">
    <w:name w:val="WW8NumSt3z0"/>
    <w:rPr>
      <w:rFonts w:ascii="Symbol" w:hAnsi="Symbol"/>
    </w:rPr>
  </w:style>
  <w:style w:type="character" w:customStyle="1" w:styleId="DefaultParagraphFont1">
    <w:name w:val="Default Paragraph Font1"/>
    <w:rPr>
      <w:rFonts w:ascii="Times New Roman" w:eastAsia="Arial Unicode MS" w:hAnsi="Times New Roman" w:cs="Tahoma"/>
      <w:sz w:val="24"/>
      <w:szCs w:val="24"/>
      <w:lang w:val="lv-LV" w:eastAsia="lv-LV"/>
    </w:rPr>
  </w:style>
  <w:style w:type="character" w:customStyle="1" w:styleId="RTFNum121">
    <w:name w:val="RTF_Num 12 1"/>
    <w:rPr>
      <w:rFonts w:ascii="Arial" w:eastAsia="Arial" w:hAnsi="Arial" w:cs="Arial"/>
    </w:rPr>
  </w:style>
  <w:style w:type="character" w:customStyle="1" w:styleId="RTFNum161">
    <w:name w:val="RTF_Num 16 1"/>
  </w:style>
  <w:style w:type="character" w:customStyle="1" w:styleId="RTFNum162">
    <w:name w:val="RTF_Num 16 2"/>
    <w:rPr>
      <w:b/>
      <w:bCs/>
    </w:rPr>
  </w:style>
  <w:style w:type="character" w:customStyle="1" w:styleId="RTFNum163">
    <w:name w:val="RTF_Num 16 3"/>
    <w:rPr>
      <w:b/>
      <w:bCs/>
    </w:rPr>
  </w:style>
  <w:style w:type="character" w:customStyle="1" w:styleId="RTFNum164">
    <w:name w:val="RTF_Num 16 4"/>
    <w:rPr>
      <w:b/>
      <w:bCs/>
    </w:rPr>
  </w:style>
  <w:style w:type="character" w:customStyle="1" w:styleId="RTFNum165">
    <w:name w:val="RTF_Num 16 5"/>
    <w:rPr>
      <w:b/>
      <w:bCs/>
    </w:rPr>
  </w:style>
  <w:style w:type="character" w:customStyle="1" w:styleId="RTFNum166">
    <w:name w:val="RTF_Num 16 6"/>
    <w:rPr>
      <w:b/>
      <w:bCs/>
    </w:rPr>
  </w:style>
  <w:style w:type="character" w:customStyle="1" w:styleId="RTFNum167">
    <w:name w:val="RTF_Num 16 7"/>
    <w:rPr>
      <w:b/>
      <w:bCs/>
    </w:rPr>
  </w:style>
  <w:style w:type="character" w:customStyle="1" w:styleId="RTFNum168">
    <w:name w:val="RTF_Num 16 8"/>
    <w:rPr>
      <w:b/>
      <w:bCs/>
    </w:rPr>
  </w:style>
  <w:style w:type="character" w:customStyle="1" w:styleId="RTFNum169">
    <w:name w:val="RTF_Num 16 9"/>
    <w:rPr>
      <w:b/>
      <w:bCs/>
    </w:rPr>
  </w:style>
  <w:style w:type="character" w:customStyle="1" w:styleId="RTFNum171">
    <w:name w:val="RTF_Num 17 1"/>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191">
    <w:name w:val="RTF_Num 19 1"/>
  </w:style>
  <w:style w:type="character" w:customStyle="1" w:styleId="RTFNum192">
    <w:name w:val="RTF_Num 19 2"/>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FootnoteReference2">
    <w:name w:val="Footnote Reference2"/>
    <w:rPr>
      <w:rFonts w:ascii="Times New Roman" w:eastAsia="Arial Unicode MS" w:hAnsi="Times New Roman"/>
      <w:position w:val="6"/>
      <w:sz w:val="24"/>
      <w:szCs w:val="24"/>
      <w:lang w:val="lv-LV" w:eastAsia="lv-LV"/>
    </w:rPr>
  </w:style>
  <w:style w:type="character" w:customStyle="1" w:styleId="WW8Num1z1">
    <w:name w:val="WW8Num1z1"/>
    <w:rPr>
      <w:rFonts w:ascii="Times New Roman" w:eastAsia="Times New Roman" w:hAnsi="Times New Roman" w:cs="Times New Roman"/>
    </w:rPr>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310">
    <w:name w:val="RTF_Num 23 10"/>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styleId="Emphasis">
    <w:name w:val="Emphasis"/>
    <w:uiPriority w:val="20"/>
    <w:qFormat/>
    <w:rPr>
      <w:i/>
      <w:iC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UserEntry">
    <w:name w:val="User Entry"/>
    <w:rPr>
      <w:rFonts w:ascii="Nimbus Sans L" w:eastAsia="DejaVu Sans Mono" w:hAnsi="Nimbus Sans L" w:cs="DejaVu Sans Mono"/>
      <w:b/>
      <w:sz w:val="20"/>
      <w:shd w:val="clear" w:color="auto" w:fill="auto"/>
    </w:rPr>
  </w:style>
  <w:style w:type="character" w:customStyle="1" w:styleId="WW8Num3z0">
    <w:name w:val="WW8Num3z0"/>
    <w:rPr>
      <w:rFonts w:ascii="Symbol" w:hAnsi="Symbol" w:cs="StarSymbol"/>
      <w:sz w:val="18"/>
      <w:szCs w:val="18"/>
    </w:rPr>
  </w:style>
  <w:style w:type="character" w:customStyle="1" w:styleId="WW8Num3z1">
    <w:name w:val="WW8Num3z1"/>
    <w:rPr>
      <w:rFonts w:ascii="DejaVu Sans" w:hAnsi="DejaVu Sans" w:cs="StarSymbol"/>
      <w:sz w:val="18"/>
      <w:szCs w:val="18"/>
    </w:rPr>
  </w:style>
  <w:style w:type="character" w:styleId="CommentReference">
    <w:name w:val="annotation reference"/>
    <w:uiPriority w:val="99"/>
    <w:rPr>
      <w:rFonts w:ascii="Times New Roman" w:eastAsia="Arial Unicode MS" w:hAnsi="Times New Roman" w:cs="Tahoma"/>
      <w:sz w:val="16"/>
      <w:szCs w:val="16"/>
      <w:lang w:val="lv-LV" w:eastAsia="lv-LV"/>
    </w:rPr>
  </w:style>
  <w:style w:type="character" w:customStyle="1" w:styleId="WW8Num151z2">
    <w:name w:val="WW8Num151z2"/>
    <w:rPr>
      <w:b/>
      <w:i/>
      <w:color w:val="000000"/>
      <w:sz w:val="24"/>
      <w:szCs w:val="22"/>
    </w:rPr>
  </w:style>
  <w:style w:type="character" w:customStyle="1" w:styleId="WW8Num165z0">
    <w:name w:val="WW8Num165z0"/>
    <w:rPr>
      <w:rFonts w:ascii="Wingdings" w:hAnsi="Wingdings"/>
    </w:rPr>
  </w:style>
  <w:style w:type="character" w:customStyle="1" w:styleId="WW8Num165z1">
    <w:name w:val="WW8Num165z1"/>
    <w:rPr>
      <w:rFonts w:ascii="Courier New" w:hAnsi="Courier New" w:cs="Courier New"/>
    </w:rPr>
  </w:style>
  <w:style w:type="character" w:customStyle="1" w:styleId="WW8Num165z3">
    <w:name w:val="WW8Num165z3"/>
    <w:rPr>
      <w:rFonts w:ascii="Symbol" w:hAnsi="Symbol"/>
    </w:rPr>
  </w:style>
  <w:style w:type="character" w:customStyle="1" w:styleId="WW8Num141z0">
    <w:name w:val="WW8Num141z0"/>
    <w:rPr>
      <w:rFonts w:ascii="Wingdings" w:hAnsi="Wingdings"/>
    </w:rPr>
  </w:style>
  <w:style w:type="character" w:customStyle="1" w:styleId="WW8Num154z0">
    <w:name w:val="WW8Num154z0"/>
    <w:rPr>
      <w:rFonts w:ascii="Wingdings" w:hAnsi="Wingdings"/>
    </w:rPr>
  </w:style>
  <w:style w:type="character" w:customStyle="1" w:styleId="WW8Num154z1">
    <w:name w:val="WW8Num154z1"/>
    <w:rPr>
      <w:rFonts w:ascii="Courier New" w:hAnsi="Courier New" w:cs="Courier New"/>
    </w:rPr>
  </w:style>
  <w:style w:type="character" w:customStyle="1" w:styleId="WW8Num154z3">
    <w:name w:val="WW8Num154z3"/>
    <w:rPr>
      <w:rFonts w:ascii="Symbol" w:hAnsi="Symbol"/>
    </w:rPr>
  </w:style>
  <w:style w:type="character" w:customStyle="1" w:styleId="WW8Num118z0">
    <w:name w:val="WW8Num118z0"/>
    <w:rPr>
      <w:rFonts w:ascii="Wingdings" w:hAnsi="Wingdings"/>
    </w:rPr>
  </w:style>
  <w:style w:type="character" w:customStyle="1" w:styleId="WW8Num118z1">
    <w:name w:val="WW8Num118z1"/>
    <w:rPr>
      <w:rFonts w:ascii="Courier New" w:hAnsi="Courier New" w:cs="Courier New"/>
    </w:rPr>
  </w:style>
  <w:style w:type="character" w:customStyle="1" w:styleId="WW8Num118z3">
    <w:name w:val="WW8Num118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styleId="FootnoteReference">
    <w:name w:val="footnote reference"/>
    <w:uiPriority w:val="99"/>
    <w:rPr>
      <w:vertAlign w:val="superscript"/>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2z0">
    <w:name w:val="WW8Num22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4z0">
    <w:name w:val="WW8Num24z0"/>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IndexLink">
    <w:name w:val="Index Link"/>
  </w:style>
  <w:style w:type="character" w:customStyle="1" w:styleId="WW8Num14z0">
    <w:name w:val="WW8Num14z0"/>
    <w:rPr>
      <w:rFonts w:ascii="Times New Roman Bold" w:hAnsi="Times New Roman Bold" w:cs="Times New Roman Bold"/>
      <w:b/>
      <w:sz w:val="28"/>
    </w:rPr>
  </w:style>
  <w:style w:type="character" w:customStyle="1" w:styleId="WW8Num8z0">
    <w:name w:val="WW8Num8z0"/>
    <w:rPr>
      <w:rFonts w:cs="Times New Roman"/>
    </w:rPr>
  </w:style>
  <w:style w:type="character" w:customStyle="1" w:styleId="WW8Num13z0">
    <w:name w:val="WW8Num13z0"/>
    <w:rPr>
      <w:rFonts w:ascii="Times New Roman Bold" w:hAnsi="Times New Roman Bold" w:cs="Times New Roman Bold"/>
      <w:b/>
      <w:sz w:val="28"/>
    </w:rPr>
  </w:style>
  <w:style w:type="character" w:customStyle="1" w:styleId="Character20style">
    <w:name w:val="Character_20_style"/>
  </w:style>
  <w:style w:type="character" w:styleId="EndnoteReference">
    <w:name w:val="endnote reference"/>
    <w:rPr>
      <w:vertAlign w:val="superscript"/>
    </w:rPr>
  </w:style>
  <w:style w:type="character" w:customStyle="1" w:styleId="ListLabel2">
    <w:name w:val="ListLabel 2"/>
    <w:rPr>
      <w:rFonts w:eastAsia="Times New Roman"/>
      <w:i w:val="0"/>
      <w:color w:val="000000"/>
    </w:rPr>
  </w:style>
  <w:style w:type="character" w:customStyle="1" w:styleId="ListLabel1">
    <w:name w:val="ListLabel 1"/>
    <w:rPr>
      <w:rFonts w:cs="Courier New"/>
    </w:rPr>
  </w:style>
  <w:style w:type="character" w:customStyle="1" w:styleId="Tobedone">
    <w:name w:val="To be done"/>
    <w:rPr>
      <w:shd w:val="clear" w:color="auto" w:fill="FF420E"/>
    </w:rPr>
  </w:style>
  <w:style w:type="paragraph" w:styleId="BodyText">
    <w:name w:val="Body Text"/>
    <w:basedOn w:val="Normal"/>
    <w:link w:val="BodyTextChar"/>
    <w:rsid w:val="00227715"/>
    <w:pPr>
      <w:widowControl/>
      <w:tabs>
        <w:tab w:val="left" w:pos="1134"/>
      </w:tabs>
      <w:spacing w:before="113"/>
    </w:pPr>
    <w:rPr>
      <w:rFonts w:ascii="Calibri" w:hAnsi="Calibri"/>
      <w:sz w:val="24"/>
    </w:rPr>
  </w:style>
  <w:style w:type="paragraph" w:styleId="BodyTextIndent">
    <w:name w:val="Body Text Indent"/>
    <w:basedOn w:val="BodyText"/>
    <w:link w:val="BodyTextIndentChar"/>
    <w:pPr>
      <w:spacing w:before="0"/>
      <w:ind w:left="283"/>
    </w:pPr>
  </w:style>
  <w:style w:type="paragraph" w:customStyle="1" w:styleId="Heading">
    <w:name w:val="Heading"/>
    <w:basedOn w:val="Normal"/>
    <w:next w:val="BodyText"/>
    <w:autoRedefine/>
    <w:pPr>
      <w:keepNext/>
      <w:spacing w:before="240" w:after="120"/>
    </w:pPr>
    <w:rPr>
      <w:rFonts w:ascii="Verdana" w:hAnsi="Verdana"/>
      <w:sz w:val="28"/>
    </w:rPr>
  </w:style>
  <w:style w:type="paragraph" w:styleId="List">
    <w:name w:val="List"/>
    <w:basedOn w:val="BodyText"/>
    <w:rPr>
      <w:rFonts w:ascii="Verdana" w:hAnsi="Verdana"/>
    </w:rPr>
  </w:style>
  <w:style w:type="paragraph" w:customStyle="1" w:styleId="Numbering1Start">
    <w:name w:val="Numbering 1 Start"/>
    <w:basedOn w:val="List"/>
    <w:pPr>
      <w:tabs>
        <w:tab w:val="clear" w:pos="1134"/>
      </w:tabs>
      <w:spacing w:before="240" w:after="120"/>
      <w:ind w:left="283" w:hanging="283"/>
    </w:pPr>
  </w:style>
  <w:style w:type="paragraph" w:styleId="ListNumber">
    <w:name w:val="List Number"/>
    <w:basedOn w:val="List"/>
    <w:pPr>
      <w:spacing w:before="0" w:after="120"/>
      <w:ind w:left="360" w:hanging="360"/>
    </w:pPr>
  </w:style>
  <w:style w:type="paragraph" w:styleId="Header">
    <w:name w:val="header"/>
    <w:basedOn w:val="Normal"/>
    <w:pPr>
      <w:pBdr>
        <w:top w:val="none" w:sz="0" w:space="0" w:color="000000"/>
        <w:left w:val="none" w:sz="0" w:space="0" w:color="000000"/>
        <w:bottom w:val="none" w:sz="0" w:space="0" w:color="000000"/>
        <w:right w:val="none" w:sz="0" w:space="0" w:color="000000"/>
      </w:pBdr>
      <w:tabs>
        <w:tab w:val="center" w:pos="4153"/>
        <w:tab w:val="right" w:pos="8306"/>
      </w:tabs>
      <w:jc w:val="left"/>
    </w:pPr>
    <w:rPr>
      <w:b/>
      <w:sz w:val="18"/>
    </w:rPr>
  </w:style>
  <w:style w:type="paragraph" w:styleId="Footer">
    <w:name w:val="footer"/>
    <w:basedOn w:val="Normal"/>
    <w:link w:val="FooterChar"/>
    <w:pPr>
      <w:pBdr>
        <w:top w:val="none" w:sz="0" w:space="0" w:color="000000"/>
        <w:left w:val="none" w:sz="0" w:space="0" w:color="000000"/>
        <w:bottom w:val="none" w:sz="0" w:space="0" w:color="000000"/>
        <w:right w:val="none" w:sz="0" w:space="0" w:color="000000"/>
      </w:pBdr>
      <w:tabs>
        <w:tab w:val="center" w:pos="4153"/>
        <w:tab w:val="right" w:pos="8306"/>
      </w:tabs>
      <w:jc w:val="left"/>
    </w:pPr>
    <w:rPr>
      <w:sz w:val="16"/>
    </w:rPr>
  </w:style>
  <w:style w:type="paragraph" w:customStyle="1" w:styleId="TableContents">
    <w:name w:val="Table Contents"/>
    <w:basedOn w:val="BodyText"/>
    <w:rsid w:val="004D1DCE"/>
    <w:pPr>
      <w:spacing w:before="0"/>
      <w:jc w:val="left"/>
    </w:pPr>
    <w:rPr>
      <w:sz w:val="18"/>
    </w:rPr>
  </w:style>
  <w:style w:type="paragraph" w:customStyle="1" w:styleId="TableHeading">
    <w:name w:val="Table Heading"/>
    <w:basedOn w:val="TableContents"/>
    <w:rsid w:val="004D1DCE"/>
    <w:pPr>
      <w:spacing w:after="57"/>
      <w:jc w:val="center"/>
    </w:pPr>
    <w:rPr>
      <w:b/>
    </w:rPr>
  </w:style>
  <w:style w:type="paragraph" w:styleId="Caption">
    <w:name w:val="caption"/>
    <w:basedOn w:val="Normal"/>
    <w:next w:val="Normal"/>
    <w:link w:val="CaptionChar"/>
    <w:qFormat/>
    <w:pPr>
      <w:spacing w:before="119" w:after="176"/>
      <w:jc w:val="center"/>
    </w:pPr>
    <w:rPr>
      <w:b/>
      <w:sz w:val="20"/>
    </w:rPr>
  </w:style>
  <w:style w:type="paragraph" w:customStyle="1" w:styleId="Illustration">
    <w:name w:val="Illustration"/>
    <w:basedOn w:val="Caption"/>
  </w:style>
  <w:style w:type="paragraph" w:customStyle="1" w:styleId="Table">
    <w:name w:val="Table"/>
    <w:basedOn w:val="Caption"/>
    <w:link w:val="TableRakstz"/>
    <w:rsid w:val="00342F3E"/>
    <w:pPr>
      <w:keepNext/>
    </w:pPr>
    <w:rPr>
      <w:rFonts w:ascii="Calibri" w:hAnsi="Calibri"/>
      <w:sz w:val="22"/>
    </w:rPr>
  </w:style>
  <w:style w:type="paragraph" w:customStyle="1" w:styleId="FrameContents">
    <w:name w:val="Frame Contents"/>
    <w:basedOn w:val="BodyText"/>
  </w:style>
  <w:style w:type="paragraph" w:styleId="FootnoteText">
    <w:name w:val="footnote text"/>
    <w:basedOn w:val="Normal"/>
    <w:rsid w:val="00863B12"/>
    <w:pPr>
      <w:ind w:left="280" w:hanging="270"/>
      <w:jc w:val="left"/>
    </w:pPr>
    <w:rPr>
      <w:rFonts w:ascii="Calibri" w:hAnsi="Calibri"/>
      <w:sz w:val="16"/>
    </w:rPr>
  </w:style>
  <w:style w:type="paragraph" w:customStyle="1" w:styleId="TableofFigures1">
    <w:name w:val="Table of Figures1"/>
    <w:basedOn w:val="Caption"/>
    <w:next w:val="Att"/>
    <w:pPr>
      <w:keepNext/>
      <w:keepLines/>
      <w:spacing w:before="176" w:after="62"/>
      <w:textAlignment w:val="center"/>
    </w:pPr>
    <w:rPr>
      <w:b w:val="0"/>
    </w:rPr>
  </w:style>
  <w:style w:type="paragraph" w:customStyle="1" w:styleId="Index">
    <w:name w:val="Index"/>
    <w:basedOn w:val="Normal"/>
    <w:rPr>
      <w:rFonts w:ascii="Verdana" w:hAnsi="Verdana"/>
    </w:rPr>
  </w:style>
  <w:style w:type="paragraph" w:styleId="TOAHeading">
    <w:name w:val="toa heading"/>
    <w:basedOn w:val="Heading"/>
    <w:pPr>
      <w:spacing w:before="0" w:after="0"/>
    </w:pPr>
    <w:rPr>
      <w:rFonts w:ascii="Revue TL" w:hAnsi="Revue TL"/>
      <w:b/>
      <w:caps/>
    </w:rPr>
  </w:style>
  <w:style w:type="paragraph" w:styleId="TOC1">
    <w:name w:val="toc 1"/>
    <w:basedOn w:val="Normal"/>
    <w:next w:val="Normal"/>
    <w:uiPriority w:val="39"/>
    <w:rsid w:val="003671D0"/>
    <w:pPr>
      <w:tabs>
        <w:tab w:val="right" w:leader="dot" w:pos="9072"/>
      </w:tabs>
      <w:spacing w:before="113" w:after="119"/>
      <w:jc w:val="left"/>
    </w:pPr>
    <w:rPr>
      <w:rFonts w:ascii="Calibri" w:hAnsi="Calibri"/>
    </w:rPr>
  </w:style>
  <w:style w:type="paragraph" w:styleId="TOC2">
    <w:name w:val="toc 2"/>
    <w:basedOn w:val="Normal"/>
    <w:next w:val="Normal"/>
    <w:uiPriority w:val="39"/>
    <w:rsid w:val="003671D0"/>
    <w:pPr>
      <w:tabs>
        <w:tab w:val="right" w:leader="dot" w:pos="9072"/>
      </w:tabs>
      <w:spacing w:after="113"/>
      <w:ind w:left="283"/>
      <w:jc w:val="left"/>
    </w:pPr>
    <w:rPr>
      <w:rFonts w:ascii="Calibri" w:hAnsi="Calibri"/>
      <w:sz w:val="20"/>
    </w:rPr>
  </w:style>
  <w:style w:type="paragraph" w:styleId="TOC3">
    <w:name w:val="toc 3"/>
    <w:basedOn w:val="Normal"/>
    <w:next w:val="Normal"/>
    <w:uiPriority w:val="39"/>
    <w:rsid w:val="003671D0"/>
    <w:pPr>
      <w:spacing w:before="57"/>
      <w:ind w:left="567"/>
      <w:jc w:val="left"/>
    </w:pPr>
    <w:rPr>
      <w:rFonts w:ascii="Calibri" w:hAnsi="Calibri"/>
      <w:sz w:val="18"/>
    </w:rPr>
  </w:style>
  <w:style w:type="paragraph" w:styleId="TOC4">
    <w:name w:val="toc 4"/>
    <w:basedOn w:val="Normal"/>
    <w:next w:val="Normal"/>
    <w:uiPriority w:val="39"/>
    <w:rsid w:val="003671D0"/>
    <w:pPr>
      <w:tabs>
        <w:tab w:val="right" w:leader="dot" w:pos="9072"/>
      </w:tabs>
      <w:ind w:left="850"/>
      <w:jc w:val="left"/>
    </w:pPr>
    <w:rPr>
      <w:rFonts w:ascii="Calibri" w:hAnsi="Calibri"/>
      <w:i/>
      <w:sz w:val="16"/>
    </w:rPr>
  </w:style>
  <w:style w:type="paragraph" w:styleId="TOC5">
    <w:name w:val="toc 5"/>
    <w:basedOn w:val="Normal"/>
    <w:next w:val="Normal"/>
    <w:pPr>
      <w:ind w:left="800" w:firstLine="720"/>
      <w:jc w:val="left"/>
    </w:pPr>
    <w:rPr>
      <w:rFonts w:ascii="Times New Roman" w:hAnsi="Times New Roman"/>
    </w:rPr>
  </w:style>
  <w:style w:type="paragraph" w:styleId="TOC6">
    <w:name w:val="toc 6"/>
    <w:basedOn w:val="Index"/>
    <w:pPr>
      <w:tabs>
        <w:tab w:val="right" w:leader="dot" w:pos="7917"/>
      </w:tabs>
      <w:ind w:left="1415"/>
    </w:pPr>
  </w:style>
  <w:style w:type="paragraph" w:styleId="TOC7">
    <w:name w:val="toc 7"/>
    <w:basedOn w:val="Index"/>
    <w:pPr>
      <w:tabs>
        <w:tab w:val="right" w:leader="dot" w:pos="7634"/>
      </w:tabs>
      <w:ind w:left="1698"/>
    </w:pPr>
  </w:style>
  <w:style w:type="paragraph" w:styleId="TOC8">
    <w:name w:val="toc 8"/>
    <w:basedOn w:val="Index"/>
    <w:pPr>
      <w:tabs>
        <w:tab w:val="right" w:leader="dot" w:pos="7351"/>
      </w:tabs>
      <w:ind w:left="1981"/>
    </w:pPr>
  </w:style>
  <w:style w:type="paragraph" w:styleId="TOC9">
    <w:name w:val="toc 9"/>
    <w:basedOn w:val="Index"/>
    <w:pPr>
      <w:tabs>
        <w:tab w:val="right" w:leader="dot" w:pos="7068"/>
      </w:tabs>
      <w:ind w:left="2264"/>
    </w:pPr>
  </w:style>
  <w:style w:type="paragraph" w:customStyle="1" w:styleId="Contents10">
    <w:name w:val="Contents 10"/>
    <w:basedOn w:val="Index"/>
    <w:pPr>
      <w:tabs>
        <w:tab w:val="right" w:leader="dot" w:pos="6785"/>
      </w:tabs>
      <w:ind w:left="2547"/>
    </w:pPr>
  </w:style>
  <w:style w:type="paragraph" w:customStyle="1" w:styleId="IllustrationIndexHeading">
    <w:name w:val="Illustration Index Heading"/>
    <w:basedOn w:val="Heading"/>
    <w:pPr>
      <w:suppressLineNumbers/>
      <w:spacing w:before="113" w:after="0"/>
      <w:jc w:val="left"/>
    </w:pPr>
    <w:rPr>
      <w:rFonts w:ascii="FreeSerif" w:hAnsi="FreeSerif"/>
      <w:b/>
      <w:sz w:val="22"/>
    </w:rPr>
  </w:style>
  <w:style w:type="paragraph" w:customStyle="1" w:styleId="IllustrationIndex1">
    <w:name w:val="Illustration Index 1"/>
    <w:basedOn w:val="Index"/>
    <w:pPr>
      <w:tabs>
        <w:tab w:val="right" w:leader="dot" w:pos="9389"/>
      </w:tabs>
      <w:spacing w:before="57"/>
      <w:jc w:val="left"/>
    </w:pPr>
    <w:rPr>
      <w:rFonts w:ascii="FreeSerif" w:hAnsi="FreeSerif"/>
      <w:sz w:val="20"/>
    </w:rPr>
  </w:style>
  <w:style w:type="paragraph" w:customStyle="1" w:styleId="TableIndexHeading">
    <w:name w:val="Table Index Heading"/>
    <w:basedOn w:val="Heading"/>
    <w:pPr>
      <w:pageBreakBefore/>
      <w:suppressLineNumbers/>
      <w:spacing w:before="113" w:after="0"/>
    </w:pPr>
    <w:rPr>
      <w:rFonts w:ascii="FreeSerif" w:hAnsi="FreeSerif"/>
      <w:b/>
      <w:sz w:val="22"/>
    </w:rPr>
  </w:style>
  <w:style w:type="paragraph" w:customStyle="1" w:styleId="TableIndex1">
    <w:name w:val="Table Index 1"/>
    <w:basedOn w:val="Index"/>
    <w:pPr>
      <w:tabs>
        <w:tab w:val="right" w:leader="underscore" w:pos="9389"/>
      </w:tabs>
      <w:spacing w:before="28"/>
      <w:jc w:val="left"/>
    </w:pPr>
    <w:rPr>
      <w:rFonts w:ascii="FreeSerif" w:hAnsi="FreeSerif"/>
      <w:sz w:val="20"/>
    </w:rPr>
  </w:style>
  <w:style w:type="paragraph" w:styleId="TableofAuthorities">
    <w:name w:val="table of authorities"/>
    <w:basedOn w:val="Heading"/>
    <w:pPr>
      <w:pageBreakBefore/>
      <w:suppressLineNumbers/>
      <w:spacing w:before="0" w:after="0"/>
    </w:pPr>
    <w:rPr>
      <w:rFonts w:ascii="FreeSans" w:hAnsi="FreeSans"/>
      <w:b/>
      <w:bCs/>
      <w:sz w:val="36"/>
      <w:szCs w:val="32"/>
    </w:rPr>
  </w:style>
  <w:style w:type="paragraph" w:customStyle="1" w:styleId="Bibliography1">
    <w:name w:val="Bibliography 1"/>
    <w:basedOn w:val="Index"/>
    <w:pPr>
      <w:tabs>
        <w:tab w:val="num" w:pos="425"/>
      </w:tabs>
      <w:spacing w:line="240" w:lineRule="atLeast"/>
      <w:ind w:left="720" w:hanging="720"/>
      <w:jc w:val="left"/>
    </w:pPr>
    <w:rPr>
      <w:rFonts w:ascii="FreeSerif" w:hAnsi="FreeSerif"/>
      <w:sz w:val="20"/>
    </w:rPr>
  </w:style>
  <w:style w:type="paragraph" w:styleId="Title">
    <w:name w:val="Title"/>
    <w:basedOn w:val="Normal"/>
    <w:next w:val="Subtitle"/>
    <w:qFormat/>
    <w:pPr>
      <w:spacing w:before="1701"/>
      <w:jc w:val="center"/>
    </w:pPr>
    <w:rPr>
      <w:caps/>
      <w:spacing w:val="40"/>
      <w:sz w:val="48"/>
      <w:szCs w:val="48"/>
    </w:rPr>
  </w:style>
  <w:style w:type="paragraph" w:styleId="Subtitle">
    <w:name w:val="Subtitle"/>
    <w:basedOn w:val="Normal"/>
    <w:next w:val="BodyText"/>
    <w:qFormat/>
    <w:pPr>
      <w:spacing w:before="283" w:after="62"/>
      <w:jc w:val="center"/>
    </w:pPr>
    <w:rPr>
      <w:smallCaps/>
      <w:sz w:val="32"/>
      <w:szCs w:val="32"/>
    </w:rPr>
  </w:style>
  <w:style w:type="paragraph" w:customStyle="1" w:styleId="HorizontalLine">
    <w:name w:val="Horizontal Line"/>
    <w:basedOn w:val="Normal"/>
    <w:next w:val="BodyText"/>
    <w:pPr>
      <w:suppressLineNumbers/>
      <w:pBdr>
        <w:top w:val="none" w:sz="0" w:space="0" w:color="000000"/>
        <w:left w:val="none" w:sz="0" w:space="0" w:color="000000"/>
        <w:bottom w:val="double" w:sz="3" w:space="0" w:color="808080"/>
        <w:right w:val="none" w:sz="0" w:space="0" w:color="000000"/>
      </w:pBdr>
      <w:spacing w:after="283"/>
    </w:pPr>
    <w:rPr>
      <w:sz w:val="12"/>
      <w:szCs w:val="12"/>
    </w:rPr>
  </w:style>
  <w:style w:type="paragraph" w:customStyle="1" w:styleId="Att">
    <w:name w:val="Att."/>
    <w:basedOn w:val="Caption"/>
    <w:next w:val="BodyText"/>
    <w:pPr>
      <w:keepLines/>
      <w:spacing w:before="62" w:after="232"/>
      <w:textAlignment w:val="top"/>
    </w:pPr>
    <w:rPr>
      <w:sz w:val="22"/>
    </w:rPr>
  </w:style>
  <w:style w:type="paragraph" w:customStyle="1" w:styleId="subtitle1">
    <w:name w:val="subtitle 1"/>
    <w:basedOn w:val="Subtitle"/>
    <w:pPr>
      <w:jc w:val="left"/>
    </w:pPr>
    <w:rPr>
      <w:caps/>
      <w:sz w:val="24"/>
    </w:rPr>
  </w:style>
  <w:style w:type="paragraph" w:customStyle="1" w:styleId="Pielikums">
    <w:name w:val="Pielikums"/>
    <w:basedOn w:val="Normal"/>
    <w:pPr>
      <w:pageBreakBefore/>
      <w:spacing w:before="567" w:after="567"/>
      <w:ind w:left="5660" w:hanging="2000"/>
      <w:jc w:val="left"/>
    </w:pPr>
    <w:rPr>
      <w:rFonts w:ascii="Ubuntu Condensed" w:hAnsi="Ubuntu Condensed"/>
      <w:b/>
      <w:sz w:val="32"/>
    </w:rPr>
  </w:style>
  <w:style w:type="paragraph" w:customStyle="1" w:styleId="Text">
    <w:name w:val="Text"/>
    <w:basedOn w:val="Caption"/>
  </w:style>
  <w:style w:type="paragraph" w:styleId="BodyTextFirstIndent">
    <w:name w:val="Body Text First Indent"/>
    <w:basedOn w:val="BodyText"/>
    <w:pPr>
      <w:spacing w:before="0"/>
      <w:ind w:firstLine="283"/>
    </w:pPr>
  </w:style>
  <w:style w:type="paragraph" w:customStyle="1" w:styleId="Title1">
    <w:name w:val="Title1"/>
    <w:basedOn w:val="Normal"/>
    <w:pPr>
      <w:jc w:val="center"/>
    </w:pPr>
  </w:style>
  <w:style w:type="paragraph" w:customStyle="1" w:styleId="Title2">
    <w:name w:val="Title2"/>
    <w:basedOn w:val="Normal"/>
    <w:pPr>
      <w:jc w:val="center"/>
    </w:pPr>
    <w:rPr>
      <w:sz w:val="72"/>
      <w:szCs w:val="72"/>
    </w:rPr>
  </w:style>
  <w:style w:type="paragraph" w:customStyle="1" w:styleId="UserIndex1">
    <w:name w:val="User Index 1"/>
    <w:basedOn w:val="Index"/>
    <w:pPr>
      <w:tabs>
        <w:tab w:val="right" w:leader="dot" w:pos="9598"/>
      </w:tabs>
    </w:pPr>
    <w:rPr>
      <w:rFonts w:ascii="Ubuntu Condensed" w:hAnsi="Ubuntu Condensed"/>
    </w:rPr>
  </w:style>
  <w:style w:type="paragraph" w:customStyle="1" w:styleId="Project">
    <w:name w:val="Project"/>
    <w:basedOn w:val="Subtitle"/>
    <w:pPr>
      <w:spacing w:before="567" w:after="0"/>
      <w:jc w:val="left"/>
    </w:pPr>
    <w:rPr>
      <w:u w:val="single"/>
    </w:rPr>
  </w:style>
  <w:style w:type="paragraph" w:customStyle="1" w:styleId="Projecttitle">
    <w:name w:val="Project title"/>
    <w:basedOn w:val="Subtitle"/>
    <w:pPr>
      <w:spacing w:before="567" w:after="0"/>
      <w:jc w:val="left"/>
    </w:pPr>
    <w:rPr>
      <w:sz w:val="36"/>
    </w:rPr>
  </w:style>
  <w:style w:type="paragraph" w:customStyle="1" w:styleId="Projectdetails">
    <w:name w:val="Project details"/>
    <w:basedOn w:val="Project"/>
    <w:pPr>
      <w:spacing w:before="1134"/>
    </w:pPr>
  </w:style>
  <w:style w:type="paragraph" w:styleId="Signature">
    <w:name w:val="Signature"/>
    <w:basedOn w:val="Normal"/>
    <w:pPr>
      <w:suppressLineNumbers/>
      <w:jc w:val="center"/>
    </w:pPr>
    <w:rPr>
      <w:sz w:val="28"/>
    </w:rPr>
  </w:style>
  <w:style w:type="paragraph" w:customStyle="1" w:styleId="Projectsignature">
    <w:name w:val="Project signature"/>
    <w:basedOn w:val="Project"/>
    <w:pPr>
      <w:jc w:val="center"/>
    </w:pPr>
    <w:rPr>
      <w:b/>
      <w:bCs/>
      <w:smallCaps w:val="0"/>
      <w:u w:val="none"/>
    </w:rPr>
  </w:style>
  <w:style w:type="paragraph" w:styleId="EnvelopeAddress">
    <w:name w:val="envelope address"/>
    <w:basedOn w:val="Normal"/>
    <w:pPr>
      <w:suppressLineNumbers/>
      <w:spacing w:after="60"/>
      <w:jc w:val="center"/>
    </w:pPr>
    <w:rPr>
      <w:b/>
      <w:sz w:val="28"/>
    </w:rPr>
  </w:style>
  <w:style w:type="paragraph" w:customStyle="1" w:styleId="Addressee2">
    <w:name w:val="Addressee 2"/>
    <w:basedOn w:val="EnvelopeAddress"/>
    <w:rPr>
      <w:b w:val="0"/>
    </w:rPr>
  </w:style>
  <w:style w:type="paragraph" w:customStyle="1" w:styleId="HangingIndent">
    <w:name w:val="Hanging Indent"/>
    <w:basedOn w:val="BodyText"/>
    <w:pPr>
      <w:tabs>
        <w:tab w:val="clear" w:pos="1134"/>
        <w:tab w:val="left" w:pos="0"/>
      </w:tabs>
      <w:spacing w:before="0"/>
      <w:ind w:left="567" w:hanging="283"/>
    </w:pPr>
  </w:style>
  <w:style w:type="paragraph" w:customStyle="1" w:styleId="Tableheadingleft">
    <w:name w:val="Table heading left"/>
    <w:basedOn w:val="TableContents"/>
    <w:rPr>
      <w:b/>
      <w:bCs/>
    </w:rPr>
  </w:style>
  <w:style w:type="paragraph" w:customStyle="1" w:styleId="ListContents">
    <w:name w:val="List Contents"/>
    <w:basedOn w:val="Normal"/>
    <w:pPr>
      <w:ind w:left="567"/>
    </w:pPr>
  </w:style>
  <w:style w:type="paragraph" w:styleId="DocumentMap">
    <w:name w:val="Document Map"/>
    <w:basedOn w:val="Normal"/>
    <w:link w:val="DocumentMapChar"/>
    <w:uiPriority w:val="99"/>
    <w:semiHidden/>
    <w:unhideWhenUsed/>
    <w:rsid w:val="004152CE"/>
    <w:rPr>
      <w:rFonts w:ascii="Tahoma" w:hAnsi="Tahoma"/>
      <w:sz w:val="16"/>
      <w:szCs w:val="16"/>
    </w:rPr>
  </w:style>
  <w:style w:type="paragraph" w:customStyle="1" w:styleId="Produkts">
    <w:name w:val="Produkts"/>
    <w:basedOn w:val="BodyText"/>
    <w:rPr>
      <w:rFonts w:cs="Calibri"/>
      <w:bCs/>
      <w:i/>
      <w:color w:val="008000"/>
      <w:sz w:val="20"/>
      <w:szCs w:val="20"/>
    </w:rPr>
  </w:style>
  <w:style w:type="paragraph" w:customStyle="1" w:styleId="Formula">
    <w:name w:val="Formula"/>
    <w:basedOn w:val="TableofFigures1"/>
  </w:style>
  <w:style w:type="paragraph" w:customStyle="1" w:styleId="Heading1-nonumber">
    <w:name w:val="Heading1 - nonumber"/>
    <w:basedOn w:val="Heading1"/>
  </w:style>
  <w:style w:type="paragraph" w:customStyle="1" w:styleId="Quotations">
    <w:name w:val="Quotations"/>
    <w:basedOn w:val="Normal"/>
    <w:pPr>
      <w:spacing w:after="283"/>
      <w:ind w:left="567" w:right="567"/>
    </w:pPr>
  </w:style>
  <w:style w:type="paragraph" w:customStyle="1" w:styleId="Comment">
    <w:name w:val="Comment"/>
    <w:basedOn w:val="BodyText"/>
    <w:rPr>
      <w:rFonts w:ascii="FreeSerif" w:hAnsi="FreeSerif"/>
      <w:i/>
      <w:iCs/>
      <w:color w:val="FF3366"/>
    </w:rPr>
  </w:style>
  <w:style w:type="paragraph" w:styleId="ListParagraph">
    <w:name w:val="List Paragraph"/>
    <w:basedOn w:val="Normal"/>
    <w:qFormat/>
    <w:pPr>
      <w:ind w:left="720"/>
      <w:contextualSpacing/>
    </w:pPr>
    <w:rPr>
      <w:rFonts w:eastAsia="Times New Roman"/>
      <w:szCs w:val="20"/>
    </w:rPr>
  </w:style>
  <w:style w:type="paragraph" w:styleId="TableofFigures">
    <w:name w:val="table of figures"/>
    <w:basedOn w:val="Normal"/>
    <w:next w:val="Normal"/>
    <w:uiPriority w:val="99"/>
    <w:rsid w:val="00342F3E"/>
    <w:rPr>
      <w:rFonts w:ascii="Calibri" w:eastAsia="Times New Roman" w:hAnsi="Calibri"/>
      <w:sz w:val="20"/>
      <w:szCs w:val="20"/>
    </w:rPr>
  </w:style>
  <w:style w:type="paragraph" w:customStyle="1" w:styleId="Figure">
    <w:name w:val="Figure"/>
    <w:basedOn w:val="Caption"/>
    <w:rsid w:val="00342F3E"/>
    <w:pPr>
      <w:suppressLineNumbers/>
    </w:pPr>
    <w:rPr>
      <w:rFonts w:ascii="Calibri" w:eastAsia="Nimbus Roman No9 L" w:hAnsi="Calibri"/>
      <w:iCs/>
      <w:sz w:val="22"/>
    </w:rPr>
  </w:style>
  <w:style w:type="paragraph" w:customStyle="1" w:styleId="Attls">
    <w:name w:val="Attēls"/>
    <w:basedOn w:val="Caption"/>
    <w:rPr>
      <w:bCs/>
    </w:rPr>
  </w:style>
  <w:style w:type="paragraph" w:styleId="BalloonText">
    <w:name w:val="Balloon Text"/>
    <w:basedOn w:val="Normal"/>
    <w:link w:val="BalloonTextChar"/>
    <w:uiPriority w:val="99"/>
    <w:semiHidden/>
    <w:unhideWhenUsed/>
    <w:rsid w:val="002A448D"/>
    <w:rPr>
      <w:rFonts w:ascii="Tahoma" w:hAnsi="Tahoma"/>
      <w:sz w:val="16"/>
      <w:szCs w:val="16"/>
    </w:rPr>
  </w:style>
  <w:style w:type="character" w:customStyle="1" w:styleId="BalloonTextChar">
    <w:name w:val="Balloon Text Char"/>
    <w:link w:val="BalloonText"/>
    <w:uiPriority w:val="99"/>
    <w:semiHidden/>
    <w:rsid w:val="002A448D"/>
    <w:rPr>
      <w:rFonts w:ascii="Tahoma" w:eastAsia="Arial Unicode MS" w:hAnsi="Tahoma" w:cs="Tahoma"/>
      <w:color w:val="000000"/>
      <w:sz w:val="16"/>
      <w:szCs w:val="16"/>
      <w:lang w:val="lv-LV" w:bidi="lv-LV"/>
    </w:rPr>
  </w:style>
  <w:style w:type="paragraph" w:styleId="CommentText">
    <w:name w:val="annotation text"/>
    <w:basedOn w:val="Normal"/>
    <w:link w:val="CommentTextChar"/>
    <w:uiPriority w:val="99"/>
    <w:semiHidden/>
    <w:unhideWhenUsed/>
    <w:rsid w:val="00DB73B8"/>
    <w:rPr>
      <w:sz w:val="20"/>
      <w:szCs w:val="20"/>
    </w:rPr>
  </w:style>
  <w:style w:type="character" w:customStyle="1" w:styleId="CommentTextChar">
    <w:name w:val="Comment Text Char"/>
    <w:link w:val="CommentText"/>
    <w:uiPriority w:val="99"/>
    <w:semiHidden/>
    <w:rsid w:val="00DB73B8"/>
    <w:rPr>
      <w:rFonts w:ascii="FreeSerif" w:eastAsia="Arial Unicode MS" w:hAnsi="FreeSerif" w:cs="Tahoma"/>
      <w:color w:val="000000"/>
      <w:lang w:val="lv-LV" w:eastAsia="lv-LV" w:bidi="lv-LV"/>
    </w:rPr>
  </w:style>
  <w:style w:type="paragraph" w:styleId="CommentSubject">
    <w:name w:val="annotation subject"/>
    <w:basedOn w:val="CommentText"/>
    <w:next w:val="CommentText"/>
    <w:link w:val="CommentSubjectChar"/>
    <w:uiPriority w:val="99"/>
    <w:semiHidden/>
    <w:unhideWhenUsed/>
    <w:rsid w:val="00DB73B8"/>
    <w:rPr>
      <w:b/>
      <w:bCs/>
    </w:rPr>
  </w:style>
  <w:style w:type="character" w:customStyle="1" w:styleId="CommentSubjectChar">
    <w:name w:val="Comment Subject Char"/>
    <w:link w:val="CommentSubject"/>
    <w:uiPriority w:val="99"/>
    <w:semiHidden/>
    <w:rsid w:val="00DB73B8"/>
    <w:rPr>
      <w:rFonts w:ascii="FreeSerif" w:eastAsia="Arial Unicode MS" w:hAnsi="FreeSerif" w:cs="Tahoma"/>
      <w:b/>
      <w:bCs/>
      <w:color w:val="000000"/>
      <w:lang w:val="lv-LV" w:eastAsia="lv-LV" w:bidi="lv-LV"/>
    </w:rPr>
  </w:style>
  <w:style w:type="character" w:customStyle="1" w:styleId="FooterChar">
    <w:name w:val="Footer Char"/>
    <w:link w:val="Footer"/>
    <w:uiPriority w:val="99"/>
    <w:rsid w:val="00AC2C3A"/>
    <w:rPr>
      <w:rFonts w:ascii="FreeSerif" w:eastAsia="Arial Unicode MS" w:hAnsi="FreeSerif" w:cs="Tahoma"/>
      <w:color w:val="000000"/>
      <w:sz w:val="16"/>
      <w:szCs w:val="24"/>
      <w:lang w:val="lv-LV" w:eastAsia="lv-LV" w:bidi="lv-LV"/>
    </w:rPr>
  </w:style>
  <w:style w:type="paragraph" w:styleId="Revision">
    <w:name w:val="Revision"/>
    <w:hidden/>
    <w:uiPriority w:val="99"/>
    <w:semiHidden/>
    <w:rsid w:val="00AC2C3A"/>
    <w:rPr>
      <w:rFonts w:ascii="FreeSerif" w:eastAsia="Arial Unicode MS" w:hAnsi="FreeSerif" w:cs="Tahoma"/>
      <w:color w:val="000000"/>
      <w:sz w:val="22"/>
      <w:szCs w:val="24"/>
    </w:rPr>
  </w:style>
  <w:style w:type="character" w:customStyle="1" w:styleId="hps">
    <w:name w:val="hps"/>
    <w:rsid w:val="0039360B"/>
  </w:style>
  <w:style w:type="character" w:customStyle="1" w:styleId="shorttext">
    <w:name w:val="short_text"/>
    <w:rsid w:val="0039360B"/>
  </w:style>
  <w:style w:type="paragraph" w:customStyle="1" w:styleId="tablecontents0">
    <w:name w:val="table contents"/>
    <w:basedOn w:val="Table"/>
    <w:link w:val="tablecontentsRakstz"/>
    <w:qFormat/>
    <w:rsid w:val="005368BB"/>
  </w:style>
  <w:style w:type="paragraph" w:customStyle="1" w:styleId="figurecontents">
    <w:name w:val="figure contents"/>
    <w:basedOn w:val="Caption"/>
    <w:link w:val="figurecontentsRakstz"/>
    <w:qFormat/>
    <w:rsid w:val="00707ED6"/>
  </w:style>
  <w:style w:type="character" w:customStyle="1" w:styleId="CaptionChar">
    <w:name w:val="Caption Char"/>
    <w:link w:val="Caption"/>
    <w:rsid w:val="005368BB"/>
    <w:rPr>
      <w:rFonts w:ascii="FreeSerif" w:eastAsia="Arial Unicode MS" w:hAnsi="FreeSerif" w:cs="Tahoma"/>
      <w:b/>
      <w:color w:val="000000"/>
      <w:szCs w:val="24"/>
      <w:lang w:val="lv-LV" w:eastAsia="lv-LV" w:bidi="lv-LV"/>
    </w:rPr>
  </w:style>
  <w:style w:type="character" w:customStyle="1" w:styleId="TableRakstz">
    <w:name w:val="Table Rakstz."/>
    <w:link w:val="Table"/>
    <w:rsid w:val="00342F3E"/>
    <w:rPr>
      <w:rFonts w:ascii="Calibri" w:eastAsia="Arial Unicode MS" w:hAnsi="Calibri" w:cs="Tahoma"/>
      <w:b/>
      <w:color w:val="000000"/>
      <w:sz w:val="22"/>
      <w:szCs w:val="24"/>
      <w:lang w:val="lv-LV" w:eastAsia="lv-LV" w:bidi="lv-LV"/>
    </w:rPr>
  </w:style>
  <w:style w:type="character" w:customStyle="1" w:styleId="tablecontentsRakstz">
    <w:name w:val="table contents Rakstz."/>
    <w:basedOn w:val="TableRakstz"/>
    <w:link w:val="tablecontents0"/>
    <w:rsid w:val="005368BB"/>
    <w:rPr>
      <w:rFonts w:ascii="Calibri" w:eastAsia="Arial Unicode MS" w:hAnsi="Calibri" w:cs="Tahoma"/>
      <w:b/>
      <w:color w:val="000000"/>
      <w:sz w:val="22"/>
      <w:szCs w:val="24"/>
      <w:lang w:val="lv-LV" w:eastAsia="lv-LV" w:bidi="lv-LV"/>
    </w:rPr>
  </w:style>
  <w:style w:type="character" w:customStyle="1" w:styleId="DocumentMapChar">
    <w:name w:val="Document Map Char"/>
    <w:link w:val="DocumentMap"/>
    <w:uiPriority w:val="99"/>
    <w:semiHidden/>
    <w:rsid w:val="004152CE"/>
    <w:rPr>
      <w:rFonts w:ascii="Tahoma" w:eastAsia="Arial Unicode MS" w:hAnsi="Tahoma" w:cs="Tahoma"/>
      <w:color w:val="000000"/>
      <w:sz w:val="16"/>
      <w:szCs w:val="16"/>
      <w:lang w:val="lv-LV" w:bidi="lv-LV"/>
    </w:rPr>
  </w:style>
  <w:style w:type="character" w:customStyle="1" w:styleId="figurecontentsRakstz">
    <w:name w:val="figure contents Rakstz."/>
    <w:basedOn w:val="CaptionChar"/>
    <w:link w:val="figurecontents"/>
    <w:rsid w:val="00707ED6"/>
    <w:rPr>
      <w:rFonts w:ascii="FreeSerif" w:eastAsia="Arial Unicode MS" w:hAnsi="FreeSerif" w:cs="Tahoma"/>
      <w:b/>
      <w:color w:val="000000"/>
      <w:szCs w:val="24"/>
      <w:lang w:val="lv-LV" w:eastAsia="lv-LV" w:bidi="lv-LV"/>
    </w:rPr>
  </w:style>
  <w:style w:type="character" w:customStyle="1" w:styleId="BodyTextChar">
    <w:name w:val="Body Text Char"/>
    <w:link w:val="BodyText"/>
    <w:rsid w:val="00227715"/>
    <w:rPr>
      <w:rFonts w:ascii="Calibri" w:eastAsia="Arial Unicode MS" w:hAnsi="Calibri" w:cs="Tahoma"/>
      <w:color w:val="000000"/>
      <w:sz w:val="24"/>
      <w:szCs w:val="24"/>
      <w:lang w:val="lv-LV" w:bidi="lv-LV"/>
    </w:rPr>
  </w:style>
  <w:style w:type="character" w:customStyle="1" w:styleId="BodyTextIndentChar">
    <w:name w:val="Body Text Indent Char"/>
    <w:basedOn w:val="BodyTextChar"/>
    <w:link w:val="BodyTextIndent"/>
    <w:rsid w:val="00E002CA"/>
    <w:rPr>
      <w:rFonts w:ascii="Calibri" w:eastAsia="Arial Unicode MS" w:hAnsi="Calibri" w:cs="Tahoma"/>
      <w:color w:val="000000"/>
      <w:sz w:val="24"/>
      <w:szCs w:val="24"/>
      <w:lang w:val="lv-LV" w:bidi="lv-LV"/>
    </w:rPr>
  </w:style>
  <w:style w:type="character" w:customStyle="1" w:styleId="apple-converted-space">
    <w:name w:val="apple-converted-space"/>
    <w:rsid w:val="00C3682B"/>
  </w:style>
  <w:style w:type="paragraph" w:customStyle="1" w:styleId="Default">
    <w:name w:val="Default"/>
    <w:rsid w:val="000F4547"/>
    <w:pPr>
      <w:autoSpaceDE w:val="0"/>
      <w:autoSpaceDN w:val="0"/>
      <w:adjustRightInd w:val="0"/>
    </w:pPr>
    <w:rPr>
      <w:color w:val="000000"/>
      <w:sz w:val="24"/>
      <w:szCs w:val="24"/>
    </w:rPr>
  </w:style>
  <w:style w:type="paragraph" w:styleId="NormalWeb">
    <w:name w:val="Normal (Web)"/>
    <w:basedOn w:val="Normal"/>
    <w:uiPriority w:val="99"/>
    <w:semiHidden/>
    <w:unhideWhenUsed/>
    <w:rsid w:val="004623E5"/>
    <w:pPr>
      <w:widowControl/>
      <w:suppressAutoHyphens w:val="0"/>
      <w:spacing w:before="100" w:beforeAutospacing="1" w:after="100" w:afterAutospacing="1"/>
      <w:jc w:val="left"/>
    </w:pPr>
    <w:rPr>
      <w:rFonts w:ascii="Times New Roman" w:eastAsia="Times New Roman" w:hAnsi="Times New Roman" w:cs="Times New Roman"/>
      <w:color w:val="auto"/>
      <w:sz w:val="24"/>
    </w:rPr>
  </w:style>
  <w:style w:type="table" w:styleId="TableGrid">
    <w:name w:val="Table Grid"/>
    <w:basedOn w:val="TableNormal"/>
    <w:uiPriority w:val="59"/>
    <w:rsid w:val="002416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801">
      <w:bodyDiv w:val="1"/>
      <w:marLeft w:val="0"/>
      <w:marRight w:val="0"/>
      <w:marTop w:val="0"/>
      <w:marBottom w:val="0"/>
      <w:divBdr>
        <w:top w:val="none" w:sz="0" w:space="0" w:color="auto"/>
        <w:left w:val="none" w:sz="0" w:space="0" w:color="auto"/>
        <w:bottom w:val="none" w:sz="0" w:space="0" w:color="auto"/>
        <w:right w:val="none" w:sz="0" w:space="0" w:color="auto"/>
      </w:divBdr>
    </w:div>
    <w:div w:id="122501382">
      <w:bodyDiv w:val="1"/>
      <w:marLeft w:val="0"/>
      <w:marRight w:val="0"/>
      <w:marTop w:val="0"/>
      <w:marBottom w:val="0"/>
      <w:divBdr>
        <w:top w:val="none" w:sz="0" w:space="0" w:color="auto"/>
        <w:left w:val="none" w:sz="0" w:space="0" w:color="auto"/>
        <w:bottom w:val="none" w:sz="0" w:space="0" w:color="auto"/>
        <w:right w:val="none" w:sz="0" w:space="0" w:color="auto"/>
      </w:divBdr>
    </w:div>
    <w:div w:id="1161121542">
      <w:bodyDiv w:val="1"/>
      <w:marLeft w:val="0"/>
      <w:marRight w:val="0"/>
      <w:marTop w:val="0"/>
      <w:marBottom w:val="0"/>
      <w:divBdr>
        <w:top w:val="none" w:sz="0" w:space="0" w:color="auto"/>
        <w:left w:val="none" w:sz="0" w:space="0" w:color="auto"/>
        <w:bottom w:val="none" w:sz="0" w:space="0" w:color="auto"/>
        <w:right w:val="none" w:sz="0" w:space="0" w:color="auto"/>
      </w:divBdr>
    </w:div>
    <w:div w:id="1214736192">
      <w:bodyDiv w:val="1"/>
      <w:marLeft w:val="0"/>
      <w:marRight w:val="0"/>
      <w:marTop w:val="0"/>
      <w:marBottom w:val="0"/>
      <w:divBdr>
        <w:top w:val="none" w:sz="0" w:space="0" w:color="auto"/>
        <w:left w:val="none" w:sz="0" w:space="0" w:color="auto"/>
        <w:bottom w:val="none" w:sz="0" w:space="0" w:color="auto"/>
        <w:right w:val="none" w:sz="0" w:space="0" w:color="auto"/>
      </w:divBdr>
    </w:div>
    <w:div w:id="1258514385">
      <w:bodyDiv w:val="1"/>
      <w:marLeft w:val="0"/>
      <w:marRight w:val="0"/>
      <w:marTop w:val="0"/>
      <w:marBottom w:val="0"/>
      <w:divBdr>
        <w:top w:val="none" w:sz="0" w:space="0" w:color="auto"/>
        <w:left w:val="none" w:sz="0" w:space="0" w:color="auto"/>
        <w:bottom w:val="none" w:sz="0" w:space="0" w:color="auto"/>
        <w:right w:val="none" w:sz="0" w:space="0" w:color="auto"/>
      </w:divBdr>
    </w:div>
    <w:div w:id="1261257307">
      <w:bodyDiv w:val="1"/>
      <w:marLeft w:val="0"/>
      <w:marRight w:val="0"/>
      <w:marTop w:val="0"/>
      <w:marBottom w:val="0"/>
      <w:divBdr>
        <w:top w:val="none" w:sz="0" w:space="0" w:color="auto"/>
        <w:left w:val="none" w:sz="0" w:space="0" w:color="auto"/>
        <w:bottom w:val="none" w:sz="0" w:space="0" w:color="auto"/>
        <w:right w:val="none" w:sz="0" w:space="0" w:color="auto"/>
      </w:divBdr>
      <w:divsChild>
        <w:div w:id="364715417">
          <w:marLeft w:val="0"/>
          <w:marRight w:val="0"/>
          <w:marTop w:val="0"/>
          <w:marBottom w:val="0"/>
          <w:divBdr>
            <w:top w:val="none" w:sz="0" w:space="0" w:color="auto"/>
            <w:left w:val="none" w:sz="0" w:space="0" w:color="auto"/>
            <w:bottom w:val="none" w:sz="0" w:space="0" w:color="auto"/>
            <w:right w:val="none" w:sz="0" w:space="0" w:color="auto"/>
          </w:divBdr>
        </w:div>
        <w:div w:id="855272559">
          <w:marLeft w:val="0"/>
          <w:marRight w:val="0"/>
          <w:marTop w:val="0"/>
          <w:marBottom w:val="0"/>
          <w:divBdr>
            <w:top w:val="none" w:sz="0" w:space="0" w:color="auto"/>
            <w:left w:val="none" w:sz="0" w:space="0" w:color="auto"/>
            <w:bottom w:val="none" w:sz="0" w:space="0" w:color="auto"/>
            <w:right w:val="none" w:sz="0" w:space="0" w:color="auto"/>
          </w:divBdr>
        </w:div>
        <w:div w:id="1270965287">
          <w:marLeft w:val="0"/>
          <w:marRight w:val="0"/>
          <w:marTop w:val="0"/>
          <w:marBottom w:val="0"/>
          <w:divBdr>
            <w:top w:val="none" w:sz="0" w:space="0" w:color="auto"/>
            <w:left w:val="none" w:sz="0" w:space="0" w:color="auto"/>
            <w:bottom w:val="none" w:sz="0" w:space="0" w:color="auto"/>
            <w:right w:val="none" w:sz="0" w:space="0" w:color="auto"/>
          </w:divBdr>
        </w:div>
        <w:div w:id="1955092048">
          <w:marLeft w:val="0"/>
          <w:marRight w:val="0"/>
          <w:marTop w:val="0"/>
          <w:marBottom w:val="0"/>
          <w:divBdr>
            <w:top w:val="none" w:sz="0" w:space="0" w:color="auto"/>
            <w:left w:val="none" w:sz="0" w:space="0" w:color="auto"/>
            <w:bottom w:val="none" w:sz="0" w:space="0" w:color="auto"/>
            <w:right w:val="none" w:sz="0" w:space="0" w:color="auto"/>
          </w:divBdr>
        </w:div>
      </w:divsChild>
    </w:div>
    <w:div w:id="1451625403">
      <w:bodyDiv w:val="1"/>
      <w:marLeft w:val="0"/>
      <w:marRight w:val="0"/>
      <w:marTop w:val="0"/>
      <w:marBottom w:val="0"/>
      <w:divBdr>
        <w:top w:val="none" w:sz="0" w:space="0" w:color="auto"/>
        <w:left w:val="none" w:sz="0" w:space="0" w:color="auto"/>
        <w:bottom w:val="none" w:sz="0" w:space="0" w:color="auto"/>
        <w:right w:val="none" w:sz="0" w:space="0" w:color="auto"/>
      </w:divBdr>
    </w:div>
    <w:div w:id="1714310835">
      <w:bodyDiv w:val="1"/>
      <w:marLeft w:val="0"/>
      <w:marRight w:val="0"/>
      <w:marTop w:val="0"/>
      <w:marBottom w:val="0"/>
      <w:divBdr>
        <w:top w:val="none" w:sz="0" w:space="0" w:color="auto"/>
        <w:left w:val="none" w:sz="0" w:space="0" w:color="auto"/>
        <w:bottom w:val="none" w:sz="0" w:space="0" w:color="auto"/>
        <w:right w:val="none" w:sz="0" w:space="0" w:color="auto"/>
      </w:divBdr>
    </w:div>
    <w:div w:id="18549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image" Target="media/image10.png"/><Relationship Id="rId39" Type="http://schemas.openxmlformats.org/officeDocument/2006/relationships/header" Target="header7.xml"/><Relationship Id="rId21" Type="http://schemas.openxmlformats.org/officeDocument/2006/relationships/image" Target="media/image5.png"/><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2.xm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g"/><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llufb.llu.lv/conference/Latvia_Agricult_Science_Successful_Farming/Latvia_Agricult_Science_Successful_Farming-32-35.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ristine.Sirma.ZM\AppData\Local\Microsoft\Windows\Temporary%20Internet%20Files\Content.Outlook\NTO37Y1F\apro_cpp_luse-5.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lapa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v-LV"/>
              <a:t>Lauksaimniecībā izmantotā zeme (LIZ)</a:t>
            </a:r>
          </a:p>
          <a:p>
            <a:pPr>
              <a:defRPr/>
            </a:pPr>
            <a:r>
              <a:rPr lang="lv-LV" sz="1200" i="1"/>
              <a:t>Eiropas Savienības Statistikas birojs (Eurostat)</a:t>
            </a:r>
          </a:p>
        </c:rich>
      </c:tx>
      <c:layout/>
      <c:overlay val="0"/>
    </c:title>
    <c:autoTitleDeleted val="0"/>
    <c:plotArea>
      <c:layout/>
      <c:barChart>
        <c:barDir val="col"/>
        <c:grouping val="clustered"/>
        <c:varyColors val="0"/>
        <c:ser>
          <c:idx val="0"/>
          <c:order val="0"/>
          <c:tx>
            <c:strRef>
              <c:f>Data!$A$10</c:f>
              <c:strCache>
                <c:ptCount val="1"/>
                <c:pt idx="0">
                  <c:v>Utilised agricultural area (UAA)</c:v>
                </c:pt>
              </c:strCache>
            </c:strRef>
          </c:tx>
          <c:spPr>
            <a:solidFill>
              <a:srgbClr val="92D050"/>
            </a:solidFill>
          </c:spPr>
          <c:invertIfNegative val="0"/>
          <c:dLbls>
            <c:spPr>
              <a:noFill/>
              <a:ln>
                <a:noFill/>
              </a:ln>
              <a:effectLst/>
            </c:spPr>
            <c:txPr>
              <a:bodyPr rot="-5400000" vert="horz"/>
              <a:lstStyle/>
              <a:p>
                <a:pPr>
                  <a:defRPr b="1" i="0"/>
                </a:pPr>
                <a:endParaRPr lang="lv-LV"/>
              </a:p>
            </c:txPr>
            <c:showLegendKey val="0"/>
            <c:showVal val="1"/>
            <c:showCatName val="0"/>
            <c:showSerName val="0"/>
            <c:showPercent val="0"/>
            <c:showBubbleSize val="0"/>
            <c:showLeaderLines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15:showLeaderLines val="0"/>
              </c:ext>
            </c:extLst>
          </c:dLbls>
          <c:cat>
            <c:strRef>
              <c:f>Data!$B$9:$Y$9</c:f>
              <c:strCach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strCache>
            </c:strRef>
          </c:cat>
          <c:val>
            <c:numRef>
              <c:f>Data!$B$10:$Y$10</c:f>
              <c:numCache>
                <c:formatCode>#,##0.0</c:formatCode>
                <c:ptCount val="24"/>
                <c:pt idx="0">
                  <c:v>2534</c:v>
                </c:pt>
                <c:pt idx="1">
                  <c:v>2516.4</c:v>
                </c:pt>
                <c:pt idx="2">
                  <c:v>2450.8000000000002</c:v>
                </c:pt>
                <c:pt idx="3">
                  <c:v>2287.1999999999998</c:v>
                </c:pt>
                <c:pt idx="4">
                  <c:v>2048</c:v>
                </c:pt>
                <c:pt idx="5">
                  <c:v>1832.1</c:v>
                </c:pt>
                <c:pt idx="6">
                  <c:v>1874.2</c:v>
                </c:pt>
                <c:pt idx="7">
                  <c:v>1831.7</c:v>
                </c:pt>
                <c:pt idx="8">
                  <c:v>1748.6</c:v>
                </c:pt>
                <c:pt idx="9">
                  <c:v>1616.8</c:v>
                </c:pt>
                <c:pt idx="10">
                  <c:v>1587.2</c:v>
                </c:pt>
                <c:pt idx="11">
                  <c:v>1581.8</c:v>
                </c:pt>
                <c:pt idx="12">
                  <c:v>1595.5</c:v>
                </c:pt>
                <c:pt idx="13">
                  <c:v>1581.8</c:v>
                </c:pt>
                <c:pt idx="14">
                  <c:v>1642.1</c:v>
                </c:pt>
                <c:pt idx="15">
                  <c:v>1733.6</c:v>
                </c:pt>
                <c:pt idx="16">
                  <c:v>1855.3</c:v>
                </c:pt>
                <c:pt idx="17">
                  <c:v>1839.2</c:v>
                </c:pt>
                <c:pt idx="18">
                  <c:v>1825.1</c:v>
                </c:pt>
                <c:pt idx="19">
                  <c:v>1833</c:v>
                </c:pt>
                <c:pt idx="20">
                  <c:v>1805.5</c:v>
                </c:pt>
                <c:pt idx="21">
                  <c:v>1815.9</c:v>
                </c:pt>
                <c:pt idx="22">
                  <c:v>1840.9</c:v>
                </c:pt>
                <c:pt idx="23">
                  <c:v>1877.7</c:v>
                </c:pt>
              </c:numCache>
            </c:numRef>
          </c:val>
        </c:ser>
        <c:dLbls>
          <c:showLegendKey val="0"/>
          <c:showVal val="0"/>
          <c:showCatName val="0"/>
          <c:showSerName val="0"/>
          <c:showPercent val="0"/>
          <c:showBubbleSize val="0"/>
        </c:dLbls>
        <c:gapWidth val="150"/>
        <c:axId val="-1884298080"/>
        <c:axId val="-1884305152"/>
      </c:barChart>
      <c:catAx>
        <c:axId val="-1884298080"/>
        <c:scaling>
          <c:orientation val="minMax"/>
        </c:scaling>
        <c:delete val="0"/>
        <c:axPos val="b"/>
        <c:numFmt formatCode="General" sourceLinked="1"/>
        <c:majorTickMark val="out"/>
        <c:minorTickMark val="none"/>
        <c:tickLblPos val="nextTo"/>
        <c:crossAx val="-1884305152"/>
        <c:crosses val="autoZero"/>
        <c:auto val="1"/>
        <c:lblAlgn val="ctr"/>
        <c:lblOffset val="100"/>
        <c:noMultiLvlLbl val="0"/>
      </c:catAx>
      <c:valAx>
        <c:axId val="-1884305152"/>
        <c:scaling>
          <c:orientation val="minMax"/>
        </c:scaling>
        <c:delete val="0"/>
        <c:axPos val="l"/>
        <c:numFmt formatCode="#,##0.0" sourceLinked="1"/>
        <c:majorTickMark val="out"/>
        <c:minorTickMark val="none"/>
        <c:tickLblPos val="nextTo"/>
        <c:crossAx val="-1884298080"/>
        <c:crosses val="autoZero"/>
        <c:crossBetween val="between"/>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manualLayout>
                  <c:x val="-3.0092501458151063E-2"/>
                  <c:y val="-2.777777777777777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573C0DF-0C4B-4813-BD7D-113DE1D3DC53}" type="CATEGORYNAME">
                      <a:rPr lang="en-US">
                        <a:latin typeface="Times New Roman" panose="02020603050405020304" pitchFamily="18" charset="0"/>
                        <a:cs typeface="Times New Roman" panose="02020603050405020304" pitchFamily="18" charset="0"/>
                      </a:rPr>
                      <a:pPr>
                        <a:defRPr/>
                      </a:pPr>
                      <a:t>[CATEGORY NAME]</a:t>
                    </a:fld>
                    <a:endParaRPr lang="lv-LV"/>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1"/>
              <c:showSerName val="0"/>
              <c:showPercent val="0"/>
              <c:showBubbleSize val="0"/>
              <c:extLst>
                <c:ext xmlns:c15="http://schemas.microsoft.com/office/drawing/2012/chart" uri="{CE6537A1-D6FC-4f65-9D91-7224C49458BB}">
                  <c15:layout>
                    <c:manualLayout>
                      <c:w val="0.20712962962962958"/>
                      <c:h val="5.6924759405074368E-2"/>
                    </c:manualLayout>
                  </c15:layout>
                  <c15:dlblFieldTable/>
                  <c15:showDataLabelsRange val="0"/>
                </c:ext>
              </c:extLst>
            </c:dLbl>
            <c:dLbl>
              <c:idx val="1"/>
              <c:layout>
                <c:manualLayout>
                  <c:x val="8.0863934729036219E-2"/>
                  <c:y val="-3.1746031746031744E-2"/>
                </c:manualLayout>
              </c:layout>
              <c:tx>
                <c:rich>
                  <a:bodyPr/>
                  <a:lstStyle/>
                  <a:p>
                    <a:fld id="{39FDA321-E8C8-4670-8311-5F40A3D1B3F8}" type="CATEGORYNAME">
                      <a:rPr lang="en-US">
                        <a:latin typeface="Times New Roman" panose="02020603050405020304" pitchFamily="18" charset="0"/>
                        <a:cs typeface="Times New Roman" panose="02020603050405020304" pitchFamily="18" charset="0"/>
                      </a:rPr>
                      <a:pPr/>
                      <a:t>[CATEGORY NAME]</a:t>
                    </a:fld>
                    <a:endParaRPr lang="lv-LV"/>
                  </a:p>
                </c:rich>
              </c:tx>
              <c:dLblPos val="bestFit"/>
              <c:showLegendKey val="0"/>
              <c:showVal val="0"/>
              <c:showCatName val="1"/>
              <c:showSerName val="0"/>
              <c:showPercent val="0"/>
              <c:showBubbleSize val="0"/>
              <c:extLst>
                <c:ext xmlns:c15="http://schemas.microsoft.com/office/drawing/2012/chart" uri="{CE6537A1-D6FC-4f65-9D91-7224C49458BB}">
                  <c15:layout>
                    <c:manualLayout>
                      <c:w val="0.21887848193650408"/>
                      <c:h val="0.1003600932005931"/>
                    </c:manualLayout>
                  </c15:layout>
                  <c15:dlblFieldTable/>
                  <c15:showDataLabelsRange val="0"/>
                </c:ext>
              </c:extLst>
            </c:dLbl>
            <c:dLbl>
              <c:idx val="2"/>
              <c:layout>
                <c:manualLayout>
                  <c:x val="4.3790293151684617E-2"/>
                  <c:y val="-1.6945562380851514E-2"/>
                </c:manualLayout>
              </c:layout>
              <c:tx>
                <c:rich>
                  <a:bodyPr/>
                  <a:lstStyle/>
                  <a:p>
                    <a:fld id="{3FC23CC8-2F66-45F7-9E6E-68E0AF86BEC2}" type="CATEGORYNAME">
                      <a:rPr lang="en-US" sz="900">
                        <a:latin typeface="Times New Roman" panose="02020603050405020304" pitchFamily="18" charset="0"/>
                        <a:cs typeface="Times New Roman" panose="02020603050405020304" pitchFamily="18" charset="0"/>
                      </a:rPr>
                      <a:pPr/>
                      <a:t>[CATEGORY NAME]</a:t>
                    </a:fld>
                    <a:endParaRPr lang="lv-LV"/>
                  </a:p>
                </c:rich>
              </c:tx>
              <c:dLblPos val="bestFit"/>
              <c:showLegendKey val="0"/>
              <c:showVal val="0"/>
              <c:showCatName val="1"/>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8.5648148148148154E-2"/>
                  <c:y val="1.587317210348704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75CC502-6E40-4095-861D-C3F94637C3CB}" type="CATEGORYNAME">
                      <a:rPr lang="en-US">
                        <a:latin typeface="Times New Roman" panose="02020603050405020304" pitchFamily="18" charset="0"/>
                        <a:cs typeface="Times New Roman" panose="02020603050405020304" pitchFamily="18" charset="0"/>
                      </a:rPr>
                      <a:pPr>
                        <a:defRPr/>
                      </a:pPr>
                      <a:t>[CATEGORY NAME]</a:t>
                    </a:fld>
                    <a:endParaRPr lang="lv-LV"/>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0"/>
              <c:showCatName val="1"/>
              <c:showSerName val="0"/>
              <c:showPercent val="0"/>
              <c:showBubbleSize val="0"/>
              <c:extLst>
                <c:ext xmlns:c15="http://schemas.microsoft.com/office/drawing/2012/chart" uri="{CE6537A1-D6FC-4f65-9D91-7224C49458BB}">
                  <c15:layout>
                    <c:manualLayout>
                      <c:w val="0.23489592446777485"/>
                      <c:h val="6.2261904761904754E-2"/>
                    </c:manualLayout>
                  </c15:layout>
                  <c15:dlblFieldTable/>
                  <c15:showDataLabelsRange val="0"/>
                </c:ext>
              </c:extLst>
            </c:dLbl>
            <c:dLbl>
              <c:idx val="4"/>
              <c:layout>
                <c:manualLayout>
                  <c:x val="5.3830636986579007E-2"/>
                  <c:y val="5.9523809523809521E-2"/>
                </c:manualLayout>
              </c:layout>
              <c:tx>
                <c:rich>
                  <a:bodyPr/>
                  <a:lstStyle/>
                  <a:p>
                    <a:fld id="{7837B035-280F-4932-8AC1-EEF23217BF89}" type="CATEGORYNAME">
                      <a:rPr lang="en-US">
                        <a:latin typeface="Times New Roman" panose="02020603050405020304" pitchFamily="18" charset="0"/>
                        <a:cs typeface="Times New Roman" panose="02020603050405020304" pitchFamily="18" charset="0"/>
                      </a:rPr>
                      <a:pPr/>
                      <a:t>[CATEGORY NAME]</a:t>
                    </a:fld>
                    <a:endParaRPr lang="lv-LV"/>
                  </a:p>
                </c:rich>
              </c:tx>
              <c:dLblPos val="bestFit"/>
              <c:showLegendKey val="0"/>
              <c:showVal val="0"/>
              <c:showCatName val="1"/>
              <c:showSerName val="0"/>
              <c:showPercent val="0"/>
              <c:showBubbleSize val="0"/>
              <c:extLst>
                <c:ext xmlns:c15="http://schemas.microsoft.com/office/drawing/2012/chart" uri="{CE6537A1-D6FC-4f65-9D91-7224C49458BB}">
                  <c15:layout>
                    <c:manualLayout>
                      <c:w val="0.17552609171633624"/>
                      <c:h val="0.10578267316246558"/>
                    </c:manualLayout>
                  </c15:layout>
                  <c15:dlblFieldTable/>
                  <c15:showDataLabelsRange val="0"/>
                </c:ext>
              </c:extLst>
            </c:dLbl>
            <c:dLbl>
              <c:idx val="5"/>
              <c:layout/>
              <c:tx>
                <c:rich>
                  <a:bodyPr/>
                  <a:lstStyle/>
                  <a:p>
                    <a:fld id="{A8A98A14-0619-4956-BA5E-2E34B7B8E4E4}" type="CATEGORYNAME">
                      <a:rPr lang="en-US">
                        <a:latin typeface="Times New Roman" panose="02020603050405020304" pitchFamily="18" charset="0"/>
                        <a:cs typeface="Times New Roman" panose="02020603050405020304" pitchFamily="18" charset="0"/>
                      </a:rPr>
                      <a:pPr/>
                      <a:t>[CATEGORY NAME]</a:t>
                    </a:fld>
                    <a:endParaRPr lang="lv-LV"/>
                  </a:p>
                </c:rich>
              </c:tx>
              <c:dLblPos val="outEnd"/>
              <c:showLegendKey val="0"/>
              <c:showVal val="0"/>
              <c:showCatName val="1"/>
              <c:showSerName val="0"/>
              <c:showPercent val="0"/>
              <c:showBubbleSize val="0"/>
              <c:extLst>
                <c:ext xmlns:c15="http://schemas.microsoft.com/office/drawing/2012/chart" uri="{CE6537A1-D6FC-4f65-9D91-7224C49458BB}">
                  <c15:layout/>
                  <c15:dlblFieldTable/>
                  <c15:showDataLabelsRange val="0"/>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0"/>
              <c:showBubbleSize val="0"/>
            </c:dLbl>
            <c:dLbl>
              <c:idx val="7"/>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1"/>
              <c:showSerName val="0"/>
              <c:showPercent val="0"/>
              <c:showBubbleSize val="0"/>
            </c:dLbl>
            <c:dLbl>
              <c:idx val="8"/>
              <c:layout>
                <c:manualLayout>
                  <c:x val="-0.12037027923592884"/>
                  <c:y val="0"/>
                </c:manualLayout>
              </c:layout>
              <c:tx>
                <c:rich>
                  <a:bodyPr/>
                  <a:lstStyle/>
                  <a:p>
                    <a:fld id="{1D2EC039-CC2F-4E08-BDC1-99CF40CC96FC}" type="CATEGORYNAME">
                      <a:rPr lang="en-US" sz="900">
                        <a:latin typeface="Times New Roman" panose="02020603050405020304" pitchFamily="18" charset="0"/>
                        <a:cs typeface="Times New Roman" panose="02020603050405020304" pitchFamily="18" charset="0"/>
                      </a:rPr>
                      <a:pPr/>
                      <a:t>[CATEGORY NAME]</a:t>
                    </a:fld>
                    <a:endParaRPr lang="lv-LV"/>
                  </a:p>
                </c:rich>
              </c:tx>
              <c:dLblPos val="bestFit"/>
              <c:showLegendKey val="0"/>
              <c:showVal val="0"/>
              <c:showCatName val="1"/>
              <c:showSerName val="0"/>
              <c:showPercent val="0"/>
              <c:showBubbleSize val="0"/>
              <c:extLst>
                <c:ext xmlns:c15="http://schemas.microsoft.com/office/drawing/2012/chart" uri="{CE6537A1-D6FC-4f65-9D91-7224C49458BB}">
                  <c15:layout>
                    <c:manualLayout>
                      <c:w val="0.25920148002333038"/>
                      <c:h val="9.4007936507936513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Myrtillose mel. 5,4%</c:v>
                </c:pt>
                <c:pt idx="1">
                  <c:v>Mercurial mel. 2,8 %</c:v>
                </c:pt>
                <c:pt idx="2">
                  <c:v>Oxalidosa 2,5 %</c:v>
                </c:pt>
                <c:pt idx="3">
                  <c:v>Vacciniosa mel. 0,1 %</c:v>
                </c:pt>
                <c:pt idx="4">
                  <c:v>Cladinoso – callunosa 5,1 %</c:v>
                </c:pt>
                <c:pt idx="5">
                  <c:v>Vacciniosa 7,3 %</c:v>
                </c:pt>
                <c:pt idx="6">
                  <c:v>Myrtilossa 27,3 %</c:v>
                </c:pt>
                <c:pt idx="7">
                  <c:v>Hylocomiosa 47,7 %</c:v>
                </c:pt>
                <c:pt idx="8">
                  <c:v>Myrtillosa turf. mel. 1,8%</c:v>
                </c:pt>
              </c:strCache>
            </c:strRef>
          </c:cat>
          <c:val>
            <c:numRef>
              <c:f>Sheet1!$B$2:$B$10</c:f>
              <c:numCache>
                <c:formatCode>General</c:formatCode>
                <c:ptCount val="9"/>
                <c:pt idx="0">
                  <c:v>5.4</c:v>
                </c:pt>
                <c:pt idx="1">
                  <c:v>2.8</c:v>
                </c:pt>
                <c:pt idx="2">
                  <c:v>2.5</c:v>
                </c:pt>
                <c:pt idx="3">
                  <c:v>0.1</c:v>
                </c:pt>
                <c:pt idx="4">
                  <c:v>5.0999999999999996</c:v>
                </c:pt>
                <c:pt idx="5">
                  <c:v>7.3</c:v>
                </c:pt>
                <c:pt idx="6">
                  <c:v>27.3</c:v>
                </c:pt>
                <c:pt idx="7">
                  <c:v>47.7</c:v>
                </c:pt>
                <c:pt idx="8">
                  <c:v>1.8</c:v>
                </c:pt>
              </c:numCache>
            </c:numRef>
          </c:val>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6CF0-3DDE-46B4-9BA2-CFB89470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86507</Words>
  <Characters>49309</Characters>
  <Application>Microsoft Office Word</Application>
  <DocSecurity>0</DocSecurity>
  <Lines>410</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135545</CharactersWithSpaces>
  <SharedDoc>false</SharedDoc>
  <HLinks>
    <vt:vector size="6" baseType="variant">
      <vt:variant>
        <vt:i4>7077946</vt:i4>
      </vt:variant>
      <vt:variant>
        <vt:i4>0</vt:i4>
      </vt:variant>
      <vt:variant>
        <vt:i4>0</vt:i4>
      </vt:variant>
      <vt:variant>
        <vt:i4>5</vt:i4>
      </vt:variant>
      <vt:variant>
        <vt:lpwstr>http://llufb.llu.lv/conference/Latvia_Agricult_Science_Successful_Farming/Latvia_Agricult_Science_Successful_Farming-32-35.pdf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2017-01-12T15:26:00Z</dcterms:created>
  <dcterms:modified xsi:type="dcterms:W3CDTF">2017-01-13T14:57:00Z</dcterms:modified>
</cp:coreProperties>
</file>