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A6E87" w14:textId="77777777" w:rsidR="002067D5" w:rsidRPr="0058787B" w:rsidRDefault="002067D5" w:rsidP="007649C4">
      <w:pPr>
        <w:jc w:val="center"/>
        <w:rPr>
          <w:rFonts w:ascii="Times New Roman" w:hAnsi="Times New Roman" w:cs="Times New Roman"/>
          <w:b/>
          <w:i/>
          <w:noProof/>
          <w:color w:val="FF0000"/>
        </w:rPr>
      </w:pPr>
      <w:r w:rsidRPr="0058787B">
        <w:rPr>
          <w:rFonts w:ascii="Times New Roman" w:hAnsi="Times New Roman" w:cs="Times New Roman"/>
          <w:b/>
          <w:i/>
          <w:color w:val="FF0000"/>
          <w:szCs w:val="20"/>
        </w:rPr>
        <w:t>Eiropas Komisija nekādā veidā nav pieņēmusi vai citādi apstiprinājusi šo dienestu darba dokumentu. Paustie uzskati ir Komisijas dienestu sākotnējie uzskati, un tie nekādā gadījumā nav uzskatāmi par Eiropas Komisijas oficiālo nostāju.</w:t>
      </w:r>
    </w:p>
    <w:p w14:paraId="7CBF27BA" w14:textId="77777777" w:rsidR="002067D5" w:rsidRPr="007649C4" w:rsidRDefault="002067D5" w:rsidP="007649C4">
      <w:pPr>
        <w:jc w:val="both"/>
        <w:rPr>
          <w:rFonts w:ascii="Times New Roman" w:eastAsia="Times New Roman" w:hAnsi="Times New Roman" w:cs="Times New Roman"/>
          <w:b/>
          <w:bCs/>
          <w:i/>
          <w:noProof/>
          <w:sz w:val="24"/>
          <w:szCs w:val="24"/>
        </w:rPr>
      </w:pPr>
    </w:p>
    <w:p w14:paraId="4C63FFFC" w14:textId="77777777" w:rsidR="002067D5" w:rsidRPr="007649C4" w:rsidRDefault="002067D5" w:rsidP="007649C4">
      <w:pPr>
        <w:jc w:val="center"/>
        <w:rPr>
          <w:rFonts w:ascii="Times New Roman" w:eastAsia="Times New Roman" w:hAnsi="Times New Roman" w:cs="Times New Roman"/>
          <w:noProof/>
          <w:sz w:val="24"/>
          <w:szCs w:val="24"/>
        </w:rPr>
      </w:pPr>
      <w:r w:rsidRPr="007649C4">
        <w:rPr>
          <w:rFonts w:ascii="Times New Roman" w:hAnsi="Times New Roman" w:cs="Times New Roman"/>
          <w:b/>
          <w:sz w:val="24"/>
        </w:rPr>
        <w:t>STRATĒĢISKAIS NEKAITĪGUMA JĒDZIENS ATTIECĪBĀ UZ DZĪVNIEKU BARĪBAI IZMANTOTIEM KUKAIŅIEM, AKTUALIZĒTAIS VARIANTS</w:t>
      </w:r>
    </w:p>
    <w:p w14:paraId="3360324D" w14:textId="77777777" w:rsidR="002067D5" w:rsidRPr="007649C4" w:rsidRDefault="002067D5" w:rsidP="007649C4">
      <w:pPr>
        <w:jc w:val="both"/>
        <w:rPr>
          <w:rFonts w:ascii="Times New Roman" w:eastAsia="Times New Roman" w:hAnsi="Times New Roman" w:cs="Times New Roman"/>
          <w:b/>
          <w:bCs/>
          <w:noProof/>
          <w:sz w:val="24"/>
          <w:szCs w:val="24"/>
        </w:rPr>
      </w:pPr>
    </w:p>
    <w:p w14:paraId="0C767FF4" w14:textId="62A833CF" w:rsidR="002067D5" w:rsidRPr="007649C4" w:rsidRDefault="00C4380C" w:rsidP="00382C7E">
      <w:pPr>
        <w:pStyle w:val="Heading1"/>
        <w:rPr>
          <w:noProof/>
        </w:rPr>
      </w:pPr>
      <w:r w:rsidRPr="007649C4">
        <w:t xml:space="preserve">1. KUKAIŅU </w:t>
      </w:r>
      <w:r w:rsidRPr="00382C7E">
        <w:t>AUDZĒŠANA</w:t>
      </w:r>
    </w:p>
    <w:p w14:paraId="57646FB6" w14:textId="77777777" w:rsidR="00C4380C" w:rsidRPr="007649C4" w:rsidRDefault="00C4380C" w:rsidP="007649C4">
      <w:pPr>
        <w:pStyle w:val="BodyText"/>
        <w:ind w:left="0"/>
        <w:jc w:val="both"/>
        <w:rPr>
          <w:rFonts w:cs="Times New Roman"/>
          <w:noProof/>
        </w:rPr>
      </w:pPr>
    </w:p>
    <w:p w14:paraId="39176E29" w14:textId="55CEA396" w:rsidR="002067D5" w:rsidRPr="007649C4" w:rsidRDefault="002067D5" w:rsidP="007649C4">
      <w:pPr>
        <w:pStyle w:val="BodyText"/>
        <w:ind w:left="0"/>
        <w:jc w:val="both"/>
        <w:rPr>
          <w:rFonts w:cs="Times New Roman"/>
          <w:noProof/>
        </w:rPr>
      </w:pPr>
      <w:r w:rsidRPr="007649C4">
        <w:rPr>
          <w:rFonts w:cs="Times New Roman"/>
        </w:rPr>
        <w:t>Kopumā Regulas (EK) Nr. 178/2002</w:t>
      </w:r>
      <w:r w:rsidR="00C4380C" w:rsidRPr="007649C4">
        <w:rPr>
          <w:rStyle w:val="FootnoteReference"/>
          <w:rFonts w:cs="Times New Roman"/>
          <w:noProof/>
        </w:rPr>
        <w:footnoteReference w:id="1"/>
      </w:r>
      <w:r w:rsidRPr="007649C4">
        <w:rPr>
          <w:rFonts w:cs="Times New Roman"/>
        </w:rPr>
        <w:t xml:space="preserve"> (vispārīgie pārtikas aprites tiesību akti) un 183/2005</w:t>
      </w:r>
      <w:r w:rsidR="00C4380C" w:rsidRPr="007649C4">
        <w:rPr>
          <w:rStyle w:val="FootnoteReference"/>
          <w:rFonts w:cs="Times New Roman"/>
          <w:noProof/>
        </w:rPr>
        <w:footnoteReference w:id="2"/>
      </w:r>
      <w:r w:rsidRPr="007649C4">
        <w:rPr>
          <w:rFonts w:cs="Times New Roman"/>
        </w:rPr>
        <w:t xml:space="preserve"> (barības higiēnas prasības) attiecas uz visiem barības apritē iesaistītajiem uzņēmējiem un tātad arī kukaiņu audzētājiem. Šie tiesību akti nodrošina, ka kukaiņu audzēšanai tiek piemērotas barības nekaitīguma, izsekojamības un ražošanas vispārējās prasības. </w:t>
      </w:r>
      <w:r w:rsidR="00B56E05" w:rsidRPr="007649C4">
        <w:rPr>
          <w:rFonts w:cs="Times New Roman"/>
        </w:rPr>
        <w:t>Tādu kukaiņu, kurus paredzēts izmantot dzīvnieku barībā, audzētāji ir barības apritē iesaistītie uzņēmēji saskaņā ar Barības higiēnas regulu, jo to darbība ir uzskatāma par barības primāro ražošanu.</w:t>
      </w:r>
      <w:r w:rsidRPr="007649C4">
        <w:rPr>
          <w:rFonts w:cs="Times New Roman"/>
        </w:rPr>
        <w:t xml:space="preserve"> Tas nozīmē, ka kukaiņu audzētājiem jāievēro higiēnas prasības, aizsardzības pasākumi un ražošanas standarti.</w:t>
      </w:r>
    </w:p>
    <w:p w14:paraId="76434710" w14:textId="77777777" w:rsidR="00C4380C" w:rsidRPr="007649C4" w:rsidRDefault="00C4380C" w:rsidP="007649C4">
      <w:pPr>
        <w:pStyle w:val="BodyText"/>
        <w:ind w:left="0"/>
        <w:jc w:val="both"/>
        <w:rPr>
          <w:rFonts w:cs="Times New Roman"/>
          <w:noProof/>
        </w:rPr>
      </w:pPr>
    </w:p>
    <w:p w14:paraId="52E9EF6A" w14:textId="64F10926" w:rsidR="002067D5" w:rsidRPr="007649C4" w:rsidRDefault="002067D5" w:rsidP="007649C4">
      <w:pPr>
        <w:pStyle w:val="BodyText"/>
        <w:ind w:left="0"/>
        <w:jc w:val="both"/>
        <w:rPr>
          <w:rFonts w:cs="Times New Roman"/>
          <w:noProof/>
        </w:rPr>
      </w:pPr>
      <w:r w:rsidRPr="007649C4">
        <w:rPr>
          <w:rFonts w:cs="Times New Roman"/>
        </w:rPr>
        <w:t>Turklāt Regulā (EK) Nr. 1069/2009</w:t>
      </w:r>
      <w:r w:rsidR="00C4380C" w:rsidRPr="007649C4">
        <w:rPr>
          <w:rStyle w:val="FootnoteReference"/>
          <w:rFonts w:cs="Times New Roman"/>
          <w:noProof/>
        </w:rPr>
        <w:footnoteReference w:id="3"/>
      </w:r>
      <w:r w:rsidRPr="007649C4">
        <w:rPr>
          <w:rFonts w:cs="Times New Roman"/>
        </w:rPr>
        <w:t xml:space="preserve"> (dzīvnieku izcelsmes blakusprodukti, DzBP) ir noteikts, ka kukaiņi, kas ES tiek turēti pārtikas, barības ražošanai vai citiem mērķiem, ir lauksaimniecības dzīvnieki. Šim statusam ir nozīme, nosakot saimniecībās audzēto kukaiņu veselības stāvokli. Dzīvnieku veselības tiesību akta</w:t>
      </w:r>
      <w:r w:rsidR="00323559" w:rsidRPr="007649C4">
        <w:rPr>
          <w:rStyle w:val="FootnoteReference"/>
          <w:rFonts w:cs="Times New Roman"/>
          <w:noProof/>
        </w:rPr>
        <w:footnoteReference w:id="4"/>
      </w:r>
      <w:r w:rsidRPr="007649C4">
        <w:rPr>
          <w:rFonts w:cs="Times New Roman"/>
        </w:rPr>
        <w:t xml:space="preserve"> 10. pantā ir noteikti biodrošības pasākumi uzņēmumiem, kuros tiek turēti dzīvnieki, un tajā ir noteikti tirgus dalībnieku pienākumi dzīvnieku veselības un biodrošības jomā.</w:t>
      </w:r>
    </w:p>
    <w:p w14:paraId="4C611A59" w14:textId="64C95A12" w:rsidR="00484078" w:rsidRPr="007649C4" w:rsidRDefault="00484078" w:rsidP="007649C4">
      <w:pPr>
        <w:pStyle w:val="BodyText"/>
        <w:ind w:left="0"/>
        <w:jc w:val="both"/>
        <w:rPr>
          <w:rFonts w:cs="Times New Roman"/>
          <w:noProof/>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5"/>
      </w:tblGrid>
      <w:tr w:rsidR="00484078" w:rsidRPr="007649C4" w14:paraId="571B3B3B" w14:textId="77777777" w:rsidTr="00E37051">
        <w:tc>
          <w:tcPr>
            <w:tcW w:w="5000" w:type="pct"/>
          </w:tcPr>
          <w:p w14:paraId="01C3FF06" w14:textId="7CB39953" w:rsidR="00484078" w:rsidRPr="007649C4" w:rsidRDefault="00484078" w:rsidP="003970AB">
            <w:pPr>
              <w:jc w:val="center"/>
              <w:rPr>
                <w:rFonts w:ascii="Times New Roman" w:hAnsi="Times New Roman" w:cs="Times New Roman"/>
                <w:b/>
                <w:noProof/>
                <w:sz w:val="24"/>
              </w:rPr>
            </w:pPr>
            <w:r w:rsidRPr="007649C4">
              <w:rPr>
                <w:rFonts w:ascii="Times New Roman" w:hAnsi="Times New Roman" w:cs="Times New Roman"/>
                <w:b/>
                <w:sz w:val="24"/>
              </w:rPr>
              <w:t>Kukaiņu audzēšanai piemēro vispārējās prasības par barības higiēnu un dzīvnieku veselību.</w:t>
            </w:r>
          </w:p>
        </w:tc>
      </w:tr>
    </w:tbl>
    <w:p w14:paraId="58BBA506" w14:textId="77777777" w:rsidR="002067D5" w:rsidRPr="007649C4" w:rsidRDefault="002067D5" w:rsidP="007649C4">
      <w:pPr>
        <w:jc w:val="both"/>
        <w:rPr>
          <w:rFonts w:ascii="Times New Roman" w:eastAsia="Times New Roman" w:hAnsi="Times New Roman" w:cs="Times New Roman"/>
          <w:noProof/>
          <w:sz w:val="24"/>
          <w:szCs w:val="24"/>
        </w:rPr>
      </w:pPr>
    </w:p>
    <w:p w14:paraId="31B6C4BA" w14:textId="5ACFACC9" w:rsidR="002067D5" w:rsidRPr="007649C4" w:rsidRDefault="00C4380C" w:rsidP="00382C7E">
      <w:pPr>
        <w:pStyle w:val="Heading2"/>
        <w:rPr>
          <w:noProof/>
        </w:rPr>
      </w:pPr>
      <w:r w:rsidRPr="007649C4">
        <w:t>1.1. Kukaiņu sugas</w:t>
      </w:r>
    </w:p>
    <w:p w14:paraId="4CB55854" w14:textId="77777777" w:rsidR="00C4380C" w:rsidRPr="007649C4" w:rsidRDefault="00C4380C" w:rsidP="007649C4">
      <w:pPr>
        <w:pStyle w:val="BodyText"/>
        <w:ind w:left="0"/>
        <w:jc w:val="both"/>
        <w:rPr>
          <w:rFonts w:cs="Times New Roman"/>
          <w:noProof/>
        </w:rPr>
      </w:pPr>
    </w:p>
    <w:p w14:paraId="4BA5DC7A" w14:textId="6BF219B9" w:rsidR="002067D5" w:rsidRPr="007649C4" w:rsidRDefault="002067D5" w:rsidP="007649C4">
      <w:pPr>
        <w:pStyle w:val="BodyText"/>
        <w:ind w:left="0"/>
        <w:jc w:val="both"/>
        <w:rPr>
          <w:rFonts w:cs="Times New Roman"/>
          <w:noProof/>
        </w:rPr>
      </w:pPr>
      <w:r w:rsidRPr="007649C4">
        <w:rPr>
          <w:rFonts w:cs="Times New Roman"/>
        </w:rPr>
        <w:t>Beļģijas (BE), Nīderlandes (NL), Francijas (FR) un Eiropas Pārtikas nekaitīguma iestādes (</w:t>
      </w:r>
      <w:r w:rsidRPr="007649C4">
        <w:rPr>
          <w:rFonts w:cs="Times New Roman"/>
          <w:i/>
          <w:iCs/>
        </w:rPr>
        <w:t>EFSA</w:t>
      </w:r>
      <w:r w:rsidRPr="007649C4">
        <w:rPr>
          <w:rFonts w:cs="Times New Roman"/>
        </w:rPr>
        <w:t>) veiktajos riska novērtējumos, kas saistīti ar pārtikā vai dzīvnieku barībā izmantotajiem kukaiņiem, ir noteiktas galvenās kukaiņu sugas, kuras pašlaik nelielos apjomos audzē ES.</w:t>
      </w:r>
    </w:p>
    <w:p w14:paraId="41D1CD23" w14:textId="77777777" w:rsidR="00AB5EFC" w:rsidRPr="007649C4" w:rsidRDefault="00AB5EFC" w:rsidP="007649C4">
      <w:pPr>
        <w:pStyle w:val="BodyText"/>
        <w:ind w:left="0"/>
        <w:jc w:val="both"/>
        <w:rPr>
          <w:rFonts w:cs="Times New Roman"/>
          <w:noProof/>
        </w:rPr>
      </w:pPr>
    </w:p>
    <w:p w14:paraId="3508040C" w14:textId="77223E55" w:rsidR="002067D5" w:rsidRDefault="002067D5" w:rsidP="00382C7E">
      <w:pPr>
        <w:pStyle w:val="BodyText"/>
        <w:keepNext/>
        <w:ind w:left="0"/>
        <w:jc w:val="both"/>
        <w:rPr>
          <w:rFonts w:cs="Times New Roman"/>
        </w:rPr>
      </w:pPr>
      <w:r w:rsidRPr="007649C4">
        <w:rPr>
          <w:rFonts w:cs="Times New Roman"/>
        </w:rPr>
        <w:t>Pašlaik dzīvnieku barības sastāvdaļu ES reģistrā</w:t>
      </w:r>
      <w:r w:rsidR="00323559" w:rsidRPr="007649C4">
        <w:rPr>
          <w:rStyle w:val="FootnoteReference"/>
          <w:rFonts w:cs="Times New Roman"/>
          <w:noProof/>
        </w:rPr>
        <w:footnoteReference w:id="5"/>
      </w:r>
      <w:r w:rsidRPr="007649C4">
        <w:rPr>
          <w:rFonts w:cs="Times New Roman"/>
        </w:rPr>
        <w:t xml:space="preserve"> kukaiņi ir klasificēti kā “sauszemes </w:t>
      </w:r>
      <w:r w:rsidRPr="007649C4">
        <w:rPr>
          <w:rFonts w:cs="Times New Roman"/>
        </w:rPr>
        <w:lastRenderedPageBreak/>
        <w:t>bezmugurkaulnieki”. ES ir aizliegts audzēt šādas kukaiņu sugas:</w:t>
      </w:r>
    </w:p>
    <w:p w14:paraId="77BE2D46" w14:textId="77777777" w:rsidR="00382C7E" w:rsidRPr="007649C4" w:rsidRDefault="00382C7E" w:rsidP="00382C7E">
      <w:pPr>
        <w:pStyle w:val="BodyText"/>
        <w:keepNext/>
        <w:ind w:left="0"/>
        <w:jc w:val="both"/>
        <w:rPr>
          <w:rFonts w:cs="Times New Roman"/>
          <w:noProof/>
        </w:rPr>
      </w:pPr>
    </w:p>
    <w:p w14:paraId="0F8FFE07" w14:textId="18E6BD43" w:rsidR="002067D5" w:rsidRPr="007649C4" w:rsidRDefault="002067D5" w:rsidP="00382C7E">
      <w:pPr>
        <w:keepNext/>
        <w:numPr>
          <w:ilvl w:val="2"/>
          <w:numId w:val="2"/>
        </w:numPr>
        <w:tabs>
          <w:tab w:val="left" w:pos="930"/>
        </w:tabs>
        <w:ind w:left="567" w:hanging="283"/>
        <w:jc w:val="both"/>
        <w:rPr>
          <w:rFonts w:ascii="Times New Roman" w:eastAsia="Times New Roman" w:hAnsi="Times New Roman" w:cs="Times New Roman"/>
          <w:noProof/>
          <w:sz w:val="24"/>
          <w:szCs w:val="24"/>
        </w:rPr>
      </w:pPr>
      <w:r w:rsidRPr="007649C4">
        <w:rPr>
          <w:rFonts w:ascii="Times New Roman" w:hAnsi="Times New Roman" w:cs="Times New Roman"/>
          <w:b/>
          <w:bCs/>
          <w:sz w:val="24"/>
        </w:rPr>
        <w:t>patogēnās</w:t>
      </w:r>
      <w:r w:rsidRPr="007649C4">
        <w:rPr>
          <w:rFonts w:ascii="Times New Roman" w:hAnsi="Times New Roman" w:cs="Times New Roman"/>
          <w:sz w:val="24"/>
        </w:rPr>
        <w:t xml:space="preserve"> sugas</w:t>
      </w:r>
      <w:r w:rsidR="00323559" w:rsidRPr="007649C4">
        <w:rPr>
          <w:rStyle w:val="FootnoteReference"/>
          <w:rFonts w:ascii="Times New Roman" w:hAnsi="Times New Roman" w:cs="Times New Roman"/>
          <w:b/>
          <w:noProof/>
          <w:sz w:val="24"/>
          <w:szCs w:val="24"/>
        </w:rPr>
        <w:footnoteReference w:id="6"/>
      </w:r>
      <w:r w:rsidRPr="007649C4">
        <w:rPr>
          <w:rFonts w:ascii="Times New Roman" w:hAnsi="Times New Roman" w:cs="Times New Roman"/>
          <w:sz w:val="24"/>
        </w:rPr>
        <w:t xml:space="preserve"> vai sugas, kurām ir cita </w:t>
      </w:r>
      <w:r w:rsidRPr="007649C4">
        <w:rPr>
          <w:rFonts w:ascii="Times New Roman" w:hAnsi="Times New Roman" w:cs="Times New Roman"/>
          <w:b/>
          <w:bCs/>
          <w:sz w:val="24"/>
        </w:rPr>
        <w:t>kaitīga ietekme</w:t>
      </w:r>
      <w:r w:rsidRPr="007649C4">
        <w:rPr>
          <w:rFonts w:ascii="Times New Roman" w:hAnsi="Times New Roman" w:cs="Times New Roman"/>
          <w:sz w:val="24"/>
        </w:rPr>
        <w:t xml:space="preserve"> uz </w:t>
      </w:r>
      <w:r w:rsidRPr="007649C4">
        <w:rPr>
          <w:rFonts w:ascii="Times New Roman" w:hAnsi="Times New Roman" w:cs="Times New Roman"/>
          <w:b/>
          <w:bCs/>
          <w:sz w:val="24"/>
        </w:rPr>
        <w:t>augu</w:t>
      </w:r>
      <w:r w:rsidRPr="007649C4">
        <w:rPr>
          <w:rFonts w:ascii="Times New Roman" w:hAnsi="Times New Roman" w:cs="Times New Roman"/>
          <w:sz w:val="24"/>
        </w:rPr>
        <w:t xml:space="preserve">, </w:t>
      </w:r>
      <w:r w:rsidRPr="007649C4">
        <w:rPr>
          <w:rFonts w:ascii="Times New Roman" w:hAnsi="Times New Roman" w:cs="Times New Roman"/>
          <w:b/>
          <w:bCs/>
          <w:sz w:val="24"/>
        </w:rPr>
        <w:t>dzīvnieku</w:t>
      </w:r>
      <w:r w:rsidRPr="007649C4">
        <w:rPr>
          <w:rFonts w:ascii="Times New Roman" w:hAnsi="Times New Roman" w:cs="Times New Roman"/>
          <w:sz w:val="24"/>
        </w:rPr>
        <w:t xml:space="preserve"> vai </w:t>
      </w:r>
      <w:r w:rsidRPr="007649C4">
        <w:rPr>
          <w:rFonts w:ascii="Times New Roman" w:hAnsi="Times New Roman" w:cs="Times New Roman"/>
          <w:b/>
          <w:bCs/>
          <w:sz w:val="24"/>
        </w:rPr>
        <w:t>cilvēku veselību</w:t>
      </w:r>
      <w:r w:rsidRPr="007649C4">
        <w:rPr>
          <w:rFonts w:ascii="Times New Roman" w:hAnsi="Times New Roman" w:cs="Times New Roman"/>
          <w:sz w:val="24"/>
        </w:rPr>
        <w:t>;</w:t>
      </w:r>
    </w:p>
    <w:p w14:paraId="221118D4" w14:textId="27B7842A" w:rsidR="002067D5" w:rsidRPr="007649C4" w:rsidRDefault="002067D5" w:rsidP="00382C7E">
      <w:pPr>
        <w:pStyle w:val="BodyText"/>
        <w:keepNext/>
        <w:numPr>
          <w:ilvl w:val="2"/>
          <w:numId w:val="2"/>
        </w:numPr>
        <w:tabs>
          <w:tab w:val="left" w:pos="930"/>
        </w:tabs>
        <w:ind w:left="567" w:hanging="283"/>
        <w:jc w:val="both"/>
        <w:rPr>
          <w:rFonts w:cs="Times New Roman"/>
          <w:noProof/>
        </w:rPr>
      </w:pPr>
      <w:r w:rsidRPr="007649C4">
        <w:rPr>
          <w:rFonts w:cs="Times New Roman"/>
        </w:rPr>
        <w:t xml:space="preserve">sugas, kuras </w:t>
      </w:r>
      <w:r w:rsidR="00811D79" w:rsidRPr="007649C4">
        <w:rPr>
          <w:rFonts w:cs="Times New Roman"/>
        </w:rPr>
        <w:t xml:space="preserve">ir </w:t>
      </w:r>
      <w:r w:rsidRPr="007649C4">
        <w:rPr>
          <w:rFonts w:cs="Times New Roman"/>
        </w:rPr>
        <w:t>atzī</w:t>
      </w:r>
      <w:r w:rsidR="00811D79" w:rsidRPr="007649C4">
        <w:rPr>
          <w:rFonts w:cs="Times New Roman"/>
        </w:rPr>
        <w:t>tas</w:t>
      </w:r>
      <w:r w:rsidRPr="007649C4">
        <w:rPr>
          <w:rFonts w:cs="Times New Roman"/>
        </w:rPr>
        <w:t xml:space="preserve"> par cilvēku, dzīvnieku </w:t>
      </w:r>
      <w:r w:rsidR="00811D79" w:rsidRPr="007649C4">
        <w:rPr>
          <w:rFonts w:cs="Times New Roman"/>
        </w:rPr>
        <w:t>vai</w:t>
      </w:r>
      <w:r w:rsidRPr="007649C4">
        <w:rPr>
          <w:rFonts w:cs="Times New Roman"/>
        </w:rPr>
        <w:t xml:space="preserve"> augu patogēnu </w:t>
      </w:r>
      <w:r w:rsidRPr="007649C4">
        <w:rPr>
          <w:rFonts w:cs="Times New Roman"/>
          <w:b/>
          <w:bCs/>
        </w:rPr>
        <w:t>pārnēsātājiem</w:t>
      </w:r>
      <w:r w:rsidR="00571D3E" w:rsidRPr="007649C4">
        <w:rPr>
          <w:rStyle w:val="FootnoteReference"/>
          <w:rFonts w:cs="Times New Roman"/>
          <w:b/>
          <w:bCs/>
          <w:noProof/>
        </w:rPr>
        <w:footnoteReference w:id="7"/>
      </w:r>
      <w:r w:rsidRPr="007649C4">
        <w:rPr>
          <w:rFonts w:cs="Times New Roman"/>
          <w:b/>
          <w:bCs/>
        </w:rPr>
        <w:t>;</w:t>
      </w:r>
    </w:p>
    <w:p w14:paraId="14D23E66" w14:textId="398ECBFC" w:rsidR="00AB5EFC" w:rsidRPr="007649C4" w:rsidRDefault="002067D5" w:rsidP="00382C7E">
      <w:pPr>
        <w:keepNext/>
        <w:numPr>
          <w:ilvl w:val="2"/>
          <w:numId w:val="2"/>
        </w:numPr>
        <w:tabs>
          <w:tab w:val="left" w:pos="930"/>
        </w:tabs>
        <w:ind w:left="567" w:hanging="283"/>
        <w:jc w:val="both"/>
        <w:rPr>
          <w:rFonts w:ascii="Times New Roman" w:eastAsia="Times New Roman" w:hAnsi="Times New Roman" w:cs="Times New Roman"/>
          <w:noProof/>
          <w:sz w:val="24"/>
          <w:szCs w:val="24"/>
        </w:rPr>
      </w:pPr>
      <w:r w:rsidRPr="007649C4">
        <w:rPr>
          <w:rFonts w:ascii="Times New Roman" w:hAnsi="Times New Roman" w:cs="Times New Roman"/>
          <w:sz w:val="24"/>
        </w:rPr>
        <w:t xml:space="preserve">sugas, kuras ir aizsargātas vai definētas kā </w:t>
      </w:r>
      <w:r w:rsidRPr="007649C4">
        <w:rPr>
          <w:rFonts w:ascii="Times New Roman" w:hAnsi="Times New Roman" w:cs="Times New Roman"/>
          <w:b/>
          <w:bCs/>
          <w:sz w:val="24"/>
        </w:rPr>
        <w:t>invazīvas</w:t>
      </w:r>
      <w:r w:rsidRPr="007649C4">
        <w:rPr>
          <w:rFonts w:ascii="Times New Roman" w:hAnsi="Times New Roman" w:cs="Times New Roman"/>
          <w:sz w:val="24"/>
        </w:rPr>
        <w:t xml:space="preserve"> svešzemju </w:t>
      </w:r>
      <w:r w:rsidRPr="007649C4">
        <w:rPr>
          <w:rFonts w:ascii="Times New Roman" w:hAnsi="Times New Roman" w:cs="Times New Roman"/>
          <w:b/>
          <w:bCs/>
          <w:sz w:val="24"/>
        </w:rPr>
        <w:t>sugas</w:t>
      </w:r>
      <w:r w:rsidR="00AB5EFC" w:rsidRPr="007649C4">
        <w:rPr>
          <w:rStyle w:val="FootnoteReference"/>
          <w:rFonts w:ascii="Times New Roman" w:hAnsi="Times New Roman" w:cs="Times New Roman"/>
          <w:b/>
          <w:noProof/>
          <w:sz w:val="24"/>
          <w:szCs w:val="24"/>
        </w:rPr>
        <w:footnoteReference w:id="8"/>
      </w:r>
      <w:r w:rsidRPr="007649C4">
        <w:rPr>
          <w:rFonts w:ascii="Times New Roman" w:hAnsi="Times New Roman" w:cs="Times New Roman"/>
          <w:b/>
          <w:bCs/>
          <w:sz w:val="24"/>
        </w:rPr>
        <w:t>.</w:t>
      </w:r>
    </w:p>
    <w:p w14:paraId="3622B121" w14:textId="77777777" w:rsidR="00AB5EFC" w:rsidRPr="007649C4" w:rsidRDefault="00AB5EFC" w:rsidP="0058787B">
      <w:pPr>
        <w:tabs>
          <w:tab w:val="left" w:pos="930"/>
        </w:tabs>
        <w:ind w:left="567"/>
        <w:jc w:val="both"/>
        <w:rPr>
          <w:rFonts w:ascii="Times New Roman" w:eastAsia="Times New Roman" w:hAnsi="Times New Roman" w:cs="Times New Roman"/>
          <w:noProof/>
          <w:sz w:val="24"/>
          <w:szCs w:val="24"/>
        </w:rPr>
      </w:pPr>
    </w:p>
    <w:p w14:paraId="358DE0B5" w14:textId="2CC23D13" w:rsidR="002067D5" w:rsidRPr="007649C4" w:rsidRDefault="002067D5" w:rsidP="007649C4">
      <w:pPr>
        <w:pStyle w:val="BodyText"/>
        <w:ind w:left="0"/>
        <w:jc w:val="both"/>
        <w:rPr>
          <w:rFonts w:cs="Times New Roman"/>
          <w:noProof/>
        </w:rPr>
      </w:pPr>
      <w:r w:rsidRPr="007649C4">
        <w:rPr>
          <w:rFonts w:cs="Times New Roman"/>
        </w:rPr>
        <w:t xml:space="preserve">Lai precīzāk noteiktu audzēšanai atļautās kukaiņu sugas, kad tiks atcelts pašreizējais aizliegums izmantot kukaiņu izcelsmes pārstrādātās dzīvnieku olbaltumvielas (PDzO) akvakultūras dzīvnieku barībā (skatīt 4. sadaļas 3. punktu), barības sastāvdaļu reģistrā varētu noteikt </w:t>
      </w:r>
      <w:r w:rsidRPr="007649C4">
        <w:rPr>
          <w:rFonts w:cs="Times New Roman"/>
          <w:b/>
          <w:bCs/>
        </w:rPr>
        <w:t>atļauto</w:t>
      </w:r>
      <w:r w:rsidRPr="007649C4">
        <w:rPr>
          <w:rFonts w:cs="Times New Roman"/>
        </w:rPr>
        <w:t xml:space="preserve"> kukaiņu sugu </w:t>
      </w:r>
      <w:r w:rsidRPr="007649C4">
        <w:rPr>
          <w:rFonts w:cs="Times New Roman"/>
          <w:b/>
          <w:bCs/>
        </w:rPr>
        <w:t>sarakstu</w:t>
      </w:r>
      <w:r w:rsidRPr="007649C4">
        <w:rPr>
          <w:rFonts w:cs="Times New Roman"/>
        </w:rPr>
        <w:t xml:space="preserve"> (skatīt 4. sadaļas 1. punktu) un Regulas (ES) Nr. 142/2011 X pielikuma jaunizveidotā iedaļā – tam atbilstošu sarakstu ar kukaiņu sugām, kas paredzētas PDzO ražošanai. Pirmais saraksts tiktu izveidots, pamatojoties uz pašlaik (nelielos rūpnieciskos apjomos)</w:t>
      </w:r>
      <w:r w:rsidR="00AB5EFC" w:rsidRPr="007649C4">
        <w:rPr>
          <w:rStyle w:val="FootnoteReference"/>
          <w:rFonts w:cs="Times New Roman"/>
          <w:noProof/>
        </w:rPr>
        <w:footnoteReference w:id="9"/>
      </w:r>
      <w:r w:rsidRPr="007649C4">
        <w:rPr>
          <w:rFonts w:cs="Times New Roman"/>
        </w:rPr>
        <w:t xml:space="preserve"> ES audzētajām kukaiņu sugām, kuras tiktu rūpīgi pārbaudītas pēc iepriekš minētajiem kritērijiem.</w:t>
      </w:r>
    </w:p>
    <w:p w14:paraId="44D4C485" w14:textId="77777777" w:rsidR="00AB5EFC" w:rsidRPr="007649C4" w:rsidRDefault="00AB5EFC" w:rsidP="007649C4">
      <w:pPr>
        <w:pStyle w:val="BodyText"/>
        <w:ind w:left="0"/>
        <w:jc w:val="both"/>
        <w:rPr>
          <w:rFonts w:cs="Times New Roman"/>
          <w:noProof/>
        </w:rPr>
      </w:pPr>
    </w:p>
    <w:p w14:paraId="1EF24836" w14:textId="56BBFDA4" w:rsidR="002067D5" w:rsidRPr="007649C4" w:rsidRDefault="002067D5" w:rsidP="007649C4">
      <w:pPr>
        <w:pStyle w:val="BodyText"/>
        <w:ind w:left="0"/>
        <w:jc w:val="both"/>
        <w:rPr>
          <w:rFonts w:cs="Times New Roman"/>
          <w:noProof/>
        </w:rPr>
      </w:pPr>
      <w:r w:rsidRPr="007649C4">
        <w:rPr>
          <w:rFonts w:cs="Times New Roman"/>
        </w:rPr>
        <w:t xml:space="preserve">Citas alohtonās kukaiņu sugas varētu pievienot ES atļauto kukaiņu sugu sarakstam, pamatojoties uz plašu </w:t>
      </w:r>
      <w:r w:rsidRPr="007649C4">
        <w:rPr>
          <w:rFonts w:cs="Times New Roman"/>
          <w:i/>
          <w:iCs/>
        </w:rPr>
        <w:t>EFSA</w:t>
      </w:r>
      <w:r w:rsidRPr="007649C4">
        <w:rPr>
          <w:rFonts w:cs="Times New Roman"/>
        </w:rPr>
        <w:t xml:space="preserve"> atzinumu un ņemot vērā vides aspektus.</w:t>
      </w:r>
    </w:p>
    <w:p w14:paraId="04FE536D" w14:textId="77777777" w:rsidR="00CB5F18" w:rsidRPr="007649C4" w:rsidRDefault="00CB5F18" w:rsidP="007649C4">
      <w:pPr>
        <w:pStyle w:val="BodyText"/>
        <w:ind w:left="0"/>
        <w:jc w:val="both"/>
        <w:rPr>
          <w:rFonts w:cs="Times New Roman"/>
          <w:noProof/>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5"/>
      </w:tblGrid>
      <w:tr w:rsidR="00CB5F18" w:rsidRPr="007649C4" w14:paraId="0222D22A" w14:textId="77777777" w:rsidTr="00E37051">
        <w:tc>
          <w:tcPr>
            <w:tcW w:w="5000" w:type="pct"/>
          </w:tcPr>
          <w:p w14:paraId="65BC4152" w14:textId="11A18F48" w:rsidR="00CB5F18" w:rsidRPr="007649C4" w:rsidRDefault="00007C68" w:rsidP="003970AB">
            <w:pPr>
              <w:jc w:val="center"/>
              <w:rPr>
                <w:rFonts w:ascii="Times New Roman" w:hAnsi="Times New Roman" w:cs="Times New Roman"/>
                <w:b/>
                <w:noProof/>
                <w:sz w:val="24"/>
              </w:rPr>
            </w:pPr>
            <w:r w:rsidRPr="007649C4">
              <w:rPr>
                <w:rFonts w:ascii="Times New Roman" w:hAnsi="Times New Roman" w:cs="Times New Roman"/>
                <w:b/>
                <w:sz w:val="24"/>
              </w:rPr>
              <w:t>Kukaiņu sugām, kuras tiek audzētas ES, ir jāatbilst vides un veselības kritērijiem.</w:t>
            </w:r>
            <w:r w:rsidR="00CB5F18" w:rsidRPr="007649C4">
              <w:rPr>
                <w:rFonts w:ascii="Times New Roman" w:hAnsi="Times New Roman" w:cs="Times New Roman"/>
                <w:b/>
                <w:sz w:val="24"/>
              </w:rPr>
              <w:t>Var izveidot īsu atļauto kukaiņu sugu sarakstu, pamatojoties uz pašlaik audzētajām sugām.</w:t>
            </w:r>
          </w:p>
        </w:tc>
      </w:tr>
    </w:tbl>
    <w:p w14:paraId="42070C87" w14:textId="77777777" w:rsidR="002067D5" w:rsidRPr="007649C4" w:rsidRDefault="002067D5" w:rsidP="007649C4">
      <w:pPr>
        <w:jc w:val="both"/>
        <w:rPr>
          <w:rFonts w:ascii="Times New Roman" w:eastAsia="Times New Roman" w:hAnsi="Times New Roman" w:cs="Times New Roman"/>
          <w:noProof/>
          <w:sz w:val="24"/>
          <w:szCs w:val="24"/>
        </w:rPr>
      </w:pPr>
    </w:p>
    <w:p w14:paraId="23786E30" w14:textId="4C20580A" w:rsidR="002067D5" w:rsidRPr="007649C4" w:rsidRDefault="00C4380C" w:rsidP="00382C7E">
      <w:pPr>
        <w:pStyle w:val="Heading2"/>
        <w:rPr>
          <w:noProof/>
        </w:rPr>
      </w:pPr>
      <w:r w:rsidRPr="007649C4">
        <w:t>1.2. Substrāti kā barība kukaiņiem</w:t>
      </w:r>
    </w:p>
    <w:p w14:paraId="0FDE4EED" w14:textId="77777777" w:rsidR="00AB5EFC" w:rsidRPr="007649C4" w:rsidRDefault="00AB5EFC" w:rsidP="00F94CB5">
      <w:pPr>
        <w:rPr>
          <w:noProof/>
        </w:rPr>
      </w:pPr>
    </w:p>
    <w:p w14:paraId="5E27E46D" w14:textId="7518F005" w:rsidR="002067D5" w:rsidRPr="007649C4" w:rsidRDefault="00AB5EFC" w:rsidP="007649C4">
      <w:pPr>
        <w:jc w:val="both"/>
        <w:rPr>
          <w:rFonts w:ascii="Times New Roman" w:hAnsi="Times New Roman" w:cs="Times New Roman"/>
          <w:b/>
          <w:noProof/>
          <w:sz w:val="24"/>
          <w:szCs w:val="24"/>
        </w:rPr>
      </w:pPr>
      <w:r w:rsidRPr="007649C4">
        <w:rPr>
          <w:rFonts w:ascii="Times New Roman" w:hAnsi="Times New Roman" w:cs="Times New Roman"/>
          <w:sz w:val="24"/>
        </w:rPr>
        <w:t>Regulā (EK) Nr. 767/2009</w:t>
      </w:r>
      <w:r w:rsidRPr="007649C4">
        <w:rPr>
          <w:rStyle w:val="FootnoteReference"/>
          <w:rFonts w:ascii="Times New Roman" w:hAnsi="Times New Roman" w:cs="Times New Roman"/>
          <w:noProof/>
          <w:sz w:val="24"/>
          <w:szCs w:val="24"/>
        </w:rPr>
        <w:footnoteReference w:id="10"/>
      </w:r>
      <w:r w:rsidRPr="007649C4">
        <w:rPr>
          <w:rFonts w:ascii="Times New Roman" w:hAnsi="Times New Roman" w:cs="Times New Roman"/>
          <w:sz w:val="24"/>
        </w:rPr>
        <w:t xml:space="preserve"> (par barības laišanu tirgū) ir noteikts, ka dzīvniekus Eiropas Savienībā var barot tikai ar nekaitīgu barību. Attiecībā uz kukaiņiem paredzēto barību/substrātu Regulas par barības laišanu tirgū III pielikumā ir noteikts </w:t>
      </w:r>
      <w:r w:rsidRPr="007649C4">
        <w:rPr>
          <w:rFonts w:ascii="Times New Roman" w:hAnsi="Times New Roman" w:cs="Times New Roman"/>
          <w:b/>
          <w:bCs/>
          <w:sz w:val="24"/>
        </w:rPr>
        <w:t>aizliegums izbarot</w:t>
      </w:r>
      <w:r w:rsidRPr="007649C4">
        <w:rPr>
          <w:rFonts w:ascii="Times New Roman" w:hAnsi="Times New Roman" w:cs="Times New Roman"/>
          <w:sz w:val="24"/>
        </w:rPr>
        <w:t xml:space="preserve"> </w:t>
      </w:r>
      <w:r w:rsidRPr="007649C4">
        <w:rPr>
          <w:rFonts w:ascii="Times New Roman" w:hAnsi="Times New Roman" w:cs="Times New Roman"/>
          <w:b/>
          <w:bCs/>
          <w:sz w:val="24"/>
        </w:rPr>
        <w:t>fekālijas un atdalītu gremošanas trakta saturu</w:t>
      </w:r>
      <w:r w:rsidRPr="007649C4">
        <w:rPr>
          <w:rFonts w:ascii="Times New Roman" w:hAnsi="Times New Roman" w:cs="Times New Roman"/>
          <w:sz w:val="24"/>
        </w:rPr>
        <w:t>.</w:t>
      </w:r>
    </w:p>
    <w:p w14:paraId="6DE46AD9" w14:textId="77777777" w:rsidR="00AB5EFC" w:rsidRPr="007649C4" w:rsidRDefault="00AB5EFC" w:rsidP="007649C4">
      <w:pPr>
        <w:jc w:val="both"/>
        <w:rPr>
          <w:rFonts w:ascii="Times New Roman" w:eastAsia="Times New Roman" w:hAnsi="Times New Roman" w:cs="Times New Roman"/>
          <w:noProof/>
          <w:sz w:val="24"/>
          <w:szCs w:val="24"/>
        </w:rPr>
      </w:pPr>
    </w:p>
    <w:p w14:paraId="3B732442" w14:textId="60BB144D" w:rsidR="002067D5" w:rsidRPr="007649C4" w:rsidRDefault="00FC45D5" w:rsidP="007649C4">
      <w:pPr>
        <w:pStyle w:val="BodyText"/>
        <w:ind w:left="0"/>
        <w:jc w:val="both"/>
        <w:rPr>
          <w:rFonts w:cs="Times New Roman"/>
          <w:noProof/>
        </w:rPr>
      </w:pPr>
      <w:r w:rsidRPr="007649C4">
        <w:rPr>
          <w:rFonts w:cs="Times New Roman"/>
        </w:rPr>
        <w:t>Turklāt</w:t>
      </w:r>
      <w:r w:rsidR="002067D5" w:rsidRPr="007649C4">
        <w:rPr>
          <w:rFonts w:cs="Times New Roman"/>
        </w:rPr>
        <w:t xml:space="preserve"> Dzīvnieku izcelsmes blakusproduktu regul</w:t>
      </w:r>
      <w:r w:rsidRPr="007649C4">
        <w:rPr>
          <w:rFonts w:cs="Times New Roman"/>
        </w:rPr>
        <w:t>a aizliedz izmantot noteiktus materi</w:t>
      </w:r>
      <w:r w:rsidR="002948C4" w:rsidRPr="007649C4">
        <w:rPr>
          <w:rFonts w:cs="Times New Roman"/>
        </w:rPr>
        <w:t>ālus</w:t>
      </w:r>
      <w:r w:rsidR="002067D5" w:rsidRPr="007649C4">
        <w:rPr>
          <w:rFonts w:cs="Times New Roman"/>
        </w:rPr>
        <w:t xml:space="preserve">, piemēram, </w:t>
      </w:r>
      <w:r w:rsidR="002067D5" w:rsidRPr="007649C4">
        <w:rPr>
          <w:rFonts w:cs="Times New Roman"/>
          <w:b/>
          <w:bCs/>
        </w:rPr>
        <w:t>kūtsmēslu</w:t>
      </w:r>
      <w:r w:rsidR="002948C4" w:rsidRPr="007649C4">
        <w:rPr>
          <w:rFonts w:cs="Times New Roman"/>
          <w:b/>
          <w:bCs/>
        </w:rPr>
        <w:t>s</w:t>
      </w:r>
      <w:r w:rsidR="002067D5" w:rsidRPr="007649C4">
        <w:rPr>
          <w:rFonts w:cs="Times New Roman"/>
          <w:b/>
          <w:bCs/>
        </w:rPr>
        <w:t xml:space="preserve"> vai ēdināšanas uzņēmumu pārtikas atkritumu</w:t>
      </w:r>
      <w:r w:rsidR="002948C4" w:rsidRPr="007649C4">
        <w:rPr>
          <w:rFonts w:cs="Times New Roman"/>
          <w:b/>
          <w:bCs/>
        </w:rPr>
        <w:t>s</w:t>
      </w:r>
      <w:r w:rsidR="002067D5" w:rsidRPr="007649C4">
        <w:rPr>
          <w:rFonts w:cs="Times New Roman"/>
        </w:rPr>
        <w:t>. Turklāt saskaņā ar Regulu (ES) Nr. 142/2011 agrākos neapstrādātos pārtikas produktus</w:t>
      </w:r>
      <w:r w:rsidR="00AB5EFC" w:rsidRPr="007649C4">
        <w:rPr>
          <w:rStyle w:val="FootnoteReference"/>
          <w:rFonts w:cs="Times New Roman"/>
          <w:noProof/>
        </w:rPr>
        <w:footnoteReference w:id="11"/>
      </w:r>
      <w:r w:rsidR="002067D5" w:rsidRPr="007649C4">
        <w:rPr>
          <w:rFonts w:cs="Times New Roman"/>
        </w:rPr>
        <w:t>, kas satur gaļu vai zivis, pašlaik nav atļauts izmantot kā lauksaimniecības dzīvnieku barību.</w:t>
      </w:r>
    </w:p>
    <w:p w14:paraId="3CE33689" w14:textId="77777777" w:rsidR="00AB5EFC" w:rsidRPr="007649C4" w:rsidRDefault="00AB5EFC" w:rsidP="007649C4">
      <w:pPr>
        <w:pStyle w:val="BodyText"/>
        <w:ind w:left="0"/>
        <w:jc w:val="both"/>
        <w:rPr>
          <w:rFonts w:cs="Times New Roman"/>
          <w:noProof/>
        </w:rPr>
      </w:pPr>
    </w:p>
    <w:p w14:paraId="52E15FB7" w14:textId="2D923BC8" w:rsidR="002067D5" w:rsidRPr="007649C4" w:rsidRDefault="002067D5" w:rsidP="007649C4">
      <w:pPr>
        <w:jc w:val="both"/>
        <w:rPr>
          <w:rFonts w:ascii="Times New Roman" w:hAnsi="Times New Roman" w:cs="Times New Roman"/>
          <w:noProof/>
          <w:sz w:val="24"/>
          <w:szCs w:val="24"/>
        </w:rPr>
      </w:pPr>
      <w:r w:rsidRPr="007649C4">
        <w:rPr>
          <w:rFonts w:ascii="Times New Roman" w:hAnsi="Times New Roman" w:cs="Times New Roman"/>
          <w:sz w:val="24"/>
        </w:rPr>
        <w:t xml:space="preserve">Visbeidzot, tā kā ES audzētie kukaiņi ir lauksaimniecības dzīvnieki, Regulā (EK) </w:t>
      </w:r>
      <w:r w:rsidRPr="007649C4">
        <w:rPr>
          <w:rFonts w:ascii="Times New Roman" w:hAnsi="Times New Roman" w:cs="Times New Roman"/>
          <w:sz w:val="24"/>
        </w:rPr>
        <w:lastRenderedPageBreak/>
        <w:t>Nr. 999/2001</w:t>
      </w:r>
      <w:r w:rsidR="00AB5EFC" w:rsidRPr="007649C4">
        <w:rPr>
          <w:rStyle w:val="FootnoteReference"/>
          <w:rFonts w:ascii="Times New Roman" w:hAnsi="Times New Roman" w:cs="Times New Roman"/>
          <w:noProof/>
          <w:sz w:val="24"/>
          <w:szCs w:val="24"/>
        </w:rPr>
        <w:footnoteReference w:id="12"/>
      </w:r>
      <w:r w:rsidRPr="007649C4">
        <w:rPr>
          <w:rFonts w:ascii="Times New Roman" w:hAnsi="Times New Roman" w:cs="Times New Roman"/>
          <w:sz w:val="24"/>
        </w:rPr>
        <w:t xml:space="preserve"> (TSE regula) </w:t>
      </w:r>
      <w:r w:rsidRPr="007649C4">
        <w:rPr>
          <w:rFonts w:ascii="Times New Roman" w:hAnsi="Times New Roman" w:cs="Times New Roman"/>
          <w:b/>
          <w:bCs/>
          <w:sz w:val="24"/>
        </w:rPr>
        <w:t>kukaiņus</w:t>
      </w:r>
      <w:r w:rsidRPr="007649C4">
        <w:rPr>
          <w:rFonts w:ascii="Times New Roman" w:hAnsi="Times New Roman" w:cs="Times New Roman"/>
          <w:sz w:val="24"/>
        </w:rPr>
        <w:t xml:space="preserve"> </w:t>
      </w:r>
      <w:r w:rsidRPr="007649C4">
        <w:rPr>
          <w:rFonts w:ascii="Times New Roman" w:hAnsi="Times New Roman" w:cs="Times New Roman"/>
          <w:b/>
          <w:bCs/>
          <w:sz w:val="24"/>
        </w:rPr>
        <w:t>ir aizliegts barot ar jebkādām pārstrādātām dzīvnieku izcelsmes olbaltumvielām (PDzO)</w:t>
      </w:r>
      <w:r w:rsidRPr="007649C4">
        <w:rPr>
          <w:rFonts w:ascii="Times New Roman" w:hAnsi="Times New Roman" w:cs="Times New Roman"/>
          <w:sz w:val="24"/>
        </w:rPr>
        <w:t>, izņemot zivju miltiem</w:t>
      </w:r>
      <w:r w:rsidR="00AB5EFC" w:rsidRPr="007649C4">
        <w:rPr>
          <w:rStyle w:val="FootnoteReference"/>
          <w:rFonts w:ascii="Times New Roman" w:hAnsi="Times New Roman" w:cs="Times New Roman"/>
          <w:noProof/>
          <w:sz w:val="24"/>
          <w:szCs w:val="24"/>
        </w:rPr>
        <w:footnoteReference w:id="13"/>
      </w:r>
      <w:r w:rsidRPr="007649C4">
        <w:rPr>
          <w:rFonts w:ascii="Times New Roman" w:hAnsi="Times New Roman" w:cs="Times New Roman"/>
          <w:sz w:val="24"/>
        </w:rPr>
        <w:t>.</w:t>
      </w:r>
    </w:p>
    <w:p w14:paraId="5E0C2F5C" w14:textId="77777777" w:rsidR="0048547F" w:rsidRPr="007649C4" w:rsidRDefault="0048547F" w:rsidP="007649C4">
      <w:pPr>
        <w:jc w:val="both"/>
        <w:rPr>
          <w:rFonts w:ascii="Times New Roman" w:eastAsia="Times New Roman" w:hAnsi="Times New Roman" w:cs="Times New Roman"/>
          <w:noProof/>
          <w:sz w:val="24"/>
          <w:szCs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5"/>
      </w:tblGrid>
      <w:tr w:rsidR="00607851" w:rsidRPr="007649C4" w14:paraId="3AE243A6" w14:textId="77777777" w:rsidTr="00E37051">
        <w:tc>
          <w:tcPr>
            <w:tcW w:w="5000" w:type="pct"/>
          </w:tcPr>
          <w:p w14:paraId="79EAAC55" w14:textId="2A00C908" w:rsidR="00607851" w:rsidRPr="007649C4" w:rsidRDefault="00607851" w:rsidP="007649C4">
            <w:pPr>
              <w:jc w:val="both"/>
              <w:rPr>
                <w:rFonts w:ascii="Times New Roman" w:eastAsia="Times New Roman" w:hAnsi="Times New Roman" w:cs="Times New Roman"/>
                <w:noProof/>
                <w:sz w:val="24"/>
                <w:szCs w:val="24"/>
              </w:rPr>
            </w:pPr>
            <w:r w:rsidRPr="007649C4">
              <w:rPr>
                <w:rFonts w:ascii="Times New Roman" w:hAnsi="Times New Roman" w:cs="Times New Roman"/>
                <w:b/>
                <w:sz w:val="24"/>
              </w:rPr>
              <w:t>Kukaiņus ES var audzēt tikai ar substrātiem, kurus drīkst izmantot kā lauksaimniecības dzīvnieku barības sastāvdaļas.</w:t>
            </w:r>
          </w:p>
        </w:tc>
      </w:tr>
    </w:tbl>
    <w:p w14:paraId="4004671A" w14:textId="0A4D70FE" w:rsidR="002067D5" w:rsidRPr="007649C4" w:rsidRDefault="002067D5" w:rsidP="007649C4">
      <w:pPr>
        <w:jc w:val="both"/>
        <w:rPr>
          <w:rFonts w:ascii="Times New Roman" w:eastAsia="Times New Roman" w:hAnsi="Times New Roman" w:cs="Times New Roman"/>
          <w:noProof/>
          <w:sz w:val="24"/>
          <w:szCs w:val="24"/>
        </w:rPr>
      </w:pPr>
    </w:p>
    <w:p w14:paraId="598D9047" w14:textId="393211EB" w:rsidR="005978ED" w:rsidRPr="007649C4" w:rsidRDefault="002067D5" w:rsidP="007649C4">
      <w:pPr>
        <w:pStyle w:val="BodyText"/>
        <w:ind w:left="0"/>
        <w:jc w:val="both"/>
        <w:rPr>
          <w:rFonts w:cs="Times New Roman"/>
          <w:noProof/>
        </w:rPr>
      </w:pPr>
      <w:r w:rsidRPr="007649C4">
        <w:rPr>
          <w:rFonts w:cs="Times New Roman"/>
          <w:i/>
          <w:iCs/>
        </w:rPr>
        <w:t>EFSA</w:t>
      </w:r>
      <w:r w:rsidRPr="007649C4">
        <w:rPr>
          <w:rFonts w:cs="Times New Roman"/>
        </w:rPr>
        <w:t xml:space="preserve"> 2015. gada 8. oktobra zinātniskajā atzinumā “Risk profile related to production and consumption of insects as food and feed”[Riska profils, kas saistīts ar kukaiņu audzēšanu pārtikai un barībai]</w:t>
      </w:r>
      <w:r w:rsidR="00DB1691" w:rsidRPr="007649C4">
        <w:rPr>
          <w:rStyle w:val="FootnoteReference"/>
          <w:rFonts w:cs="Times New Roman"/>
          <w:noProof/>
        </w:rPr>
        <w:footnoteReference w:id="14"/>
      </w:r>
      <w:r w:rsidRPr="007649C4">
        <w:rPr>
          <w:rFonts w:cs="Times New Roman"/>
        </w:rPr>
        <w:t xml:space="preserve"> secināja, ka, izbarojot kukaiņiem </w:t>
      </w:r>
      <w:r w:rsidRPr="007649C4">
        <w:rPr>
          <w:rFonts w:cs="Times New Roman"/>
          <w:b/>
          <w:bCs/>
        </w:rPr>
        <w:t>tādas barības sastāvdaļas,</w:t>
      </w:r>
      <w:r w:rsidRPr="007649C4">
        <w:rPr>
          <w:rFonts w:cs="Times New Roman"/>
        </w:rPr>
        <w:t xml:space="preserve"> </w:t>
      </w:r>
      <w:r w:rsidRPr="007649C4">
        <w:rPr>
          <w:rFonts w:cs="Times New Roman"/>
          <w:b/>
          <w:bCs/>
        </w:rPr>
        <w:t>kas pašlaik ir atļautas</w:t>
      </w:r>
      <w:r w:rsidRPr="007649C4">
        <w:rPr>
          <w:rFonts w:cs="Times New Roman"/>
        </w:rPr>
        <w:t xml:space="preserve">, paredzams, ka mikrobioloģiskais apdraudējums, tostarp prioni (TSE), būs salīdzināms ar apdraudējumu citu dzīvnieku izcelsmes olbaltumvielu avotu izbarošanas gadījumā; substrātu, ko izmanto kukaiņu barībai, uzskata par vienu no vissvarīgākajiem elementiem, kas ietekmē bioloģisko un ķīmisko piesārņotāju parādīšanos un līmeni. Tādējādi </w:t>
      </w:r>
      <w:r w:rsidRPr="007649C4">
        <w:rPr>
          <w:rFonts w:cs="Times New Roman"/>
          <w:i/>
          <w:iCs/>
        </w:rPr>
        <w:t>EFSA</w:t>
      </w:r>
      <w:r w:rsidRPr="007649C4">
        <w:rPr>
          <w:rFonts w:cs="Times New Roman"/>
        </w:rPr>
        <w:t xml:space="preserve"> secināja, ka īpaša uzmanība jāvelta </w:t>
      </w:r>
      <w:r w:rsidRPr="007649C4">
        <w:rPr>
          <w:rFonts w:cs="Times New Roman"/>
          <w:b/>
          <w:bCs/>
        </w:rPr>
        <w:t xml:space="preserve">jaunu substrātu </w:t>
      </w:r>
      <w:r w:rsidRPr="007649C4">
        <w:rPr>
          <w:rFonts w:cs="Times New Roman"/>
        </w:rPr>
        <w:t>novērtēšanai.</w:t>
      </w:r>
    </w:p>
    <w:p w14:paraId="50E637FE" w14:textId="77777777" w:rsidR="00CC52DD" w:rsidRPr="007649C4" w:rsidRDefault="00CC52DD" w:rsidP="007649C4">
      <w:pPr>
        <w:pStyle w:val="BodyText"/>
        <w:ind w:left="0"/>
        <w:jc w:val="both"/>
        <w:rPr>
          <w:rFonts w:cs="Times New Roman"/>
          <w:noProof/>
        </w:rPr>
      </w:pPr>
    </w:p>
    <w:p w14:paraId="45D3C90D" w14:textId="77777777" w:rsidR="002067D5" w:rsidRPr="007649C4" w:rsidRDefault="002067D5" w:rsidP="007649C4">
      <w:pPr>
        <w:pStyle w:val="BodyText"/>
        <w:ind w:left="0"/>
        <w:jc w:val="both"/>
        <w:rPr>
          <w:rFonts w:cs="Times New Roman"/>
          <w:noProof/>
        </w:rPr>
      </w:pPr>
      <w:r w:rsidRPr="007649C4">
        <w:rPr>
          <w:rFonts w:cs="Times New Roman"/>
        </w:rPr>
        <w:t xml:space="preserve">Ņemot vērā </w:t>
      </w:r>
      <w:r w:rsidRPr="007649C4">
        <w:rPr>
          <w:rFonts w:cs="Times New Roman"/>
          <w:i/>
          <w:iCs/>
        </w:rPr>
        <w:t>EFSA</w:t>
      </w:r>
      <w:r w:rsidRPr="007649C4">
        <w:rPr>
          <w:rFonts w:cs="Times New Roman"/>
        </w:rPr>
        <w:t xml:space="preserve"> veikto riska profilēšanu, jebkurām atļaujām jaunu sastāvdaļu izmantošanai būtu nepieciešams </w:t>
      </w:r>
      <w:r w:rsidRPr="007649C4">
        <w:rPr>
          <w:rFonts w:cs="Times New Roman"/>
          <w:b/>
          <w:bCs/>
        </w:rPr>
        <w:t xml:space="preserve">pamatots </w:t>
      </w:r>
      <w:r w:rsidRPr="007649C4">
        <w:rPr>
          <w:rFonts w:cs="Times New Roman"/>
          <w:b/>
          <w:bCs/>
          <w:i/>
          <w:iCs/>
        </w:rPr>
        <w:t>EFSA</w:t>
      </w:r>
      <w:r w:rsidRPr="007649C4">
        <w:rPr>
          <w:rFonts w:cs="Times New Roman"/>
          <w:b/>
          <w:bCs/>
        </w:rPr>
        <w:t xml:space="preserve"> atzinums</w:t>
      </w:r>
      <w:r w:rsidRPr="007649C4">
        <w:rPr>
          <w:rFonts w:cs="Times New Roman"/>
        </w:rPr>
        <w:t>, kurā novērtēts risks cilvēku un dzīvnieku veselībai un ieteikti pasākumi, lai nodrošinātu, ka šāds risks ir nenozīmīgs.</w:t>
      </w:r>
    </w:p>
    <w:p w14:paraId="68D4C259" w14:textId="77777777" w:rsidR="002067D5" w:rsidRPr="007649C4" w:rsidRDefault="002067D5" w:rsidP="007649C4">
      <w:pPr>
        <w:jc w:val="both"/>
        <w:rPr>
          <w:rFonts w:ascii="Times New Roman" w:eastAsia="Times New Roman" w:hAnsi="Times New Roman" w:cs="Times New Roman"/>
          <w:noProof/>
          <w:sz w:val="24"/>
          <w:szCs w:val="24"/>
        </w:rPr>
      </w:pPr>
    </w:p>
    <w:p w14:paraId="4530CD3D" w14:textId="0BF5DFC0" w:rsidR="002067D5" w:rsidRPr="007649C4" w:rsidRDefault="00DB1691" w:rsidP="00382C7E">
      <w:pPr>
        <w:pStyle w:val="Heading1"/>
        <w:rPr>
          <w:noProof/>
        </w:rPr>
      </w:pPr>
      <w:r w:rsidRPr="007649C4">
        <w:t>2. KUKAIŅU PĀRSTRĀDES METODES</w:t>
      </w:r>
    </w:p>
    <w:p w14:paraId="7C3E6F21" w14:textId="77777777" w:rsidR="002067D5" w:rsidRPr="007649C4" w:rsidRDefault="002067D5" w:rsidP="007649C4">
      <w:pPr>
        <w:jc w:val="both"/>
        <w:rPr>
          <w:rFonts w:ascii="Times New Roman" w:eastAsia="Times New Roman" w:hAnsi="Times New Roman" w:cs="Times New Roman"/>
          <w:b/>
          <w:bCs/>
          <w:noProof/>
          <w:sz w:val="24"/>
          <w:szCs w:val="24"/>
        </w:rPr>
      </w:pPr>
    </w:p>
    <w:p w14:paraId="023A3A41" w14:textId="3B2810F0" w:rsidR="002067D5" w:rsidRPr="007649C4" w:rsidRDefault="002067D5" w:rsidP="007649C4">
      <w:pPr>
        <w:pStyle w:val="BodyText"/>
        <w:ind w:left="0"/>
        <w:jc w:val="both"/>
        <w:rPr>
          <w:rFonts w:cs="Times New Roman"/>
          <w:noProof/>
        </w:rPr>
      </w:pPr>
      <w:r w:rsidRPr="007649C4">
        <w:rPr>
          <w:rFonts w:cs="Times New Roman"/>
        </w:rPr>
        <w:t xml:space="preserve">Papildus barības higiēnas vispārējo prasību ievērošanai barībai paredzētie kukaiņi ir jāpārstrādā uzņēmumos, kurus saskaņā ar DzBP regulu ir </w:t>
      </w:r>
      <w:r w:rsidR="00996AEA" w:rsidRPr="007649C4">
        <w:rPr>
          <w:rFonts w:cs="Times New Roman"/>
        </w:rPr>
        <w:t>atzinusi</w:t>
      </w:r>
      <w:r w:rsidRPr="007649C4">
        <w:rPr>
          <w:rFonts w:cs="Times New Roman"/>
        </w:rPr>
        <w:t xml:space="preserve"> attiecīgās dalībvalsts kompetentā iestāde, pievēršot galveno uzmanību bioloģiskajiem riskiem.</w:t>
      </w:r>
    </w:p>
    <w:p w14:paraId="057225A4" w14:textId="77777777" w:rsidR="00DB1691" w:rsidRPr="007649C4" w:rsidRDefault="00DB1691" w:rsidP="007649C4">
      <w:pPr>
        <w:pStyle w:val="BodyText"/>
        <w:ind w:left="0"/>
        <w:jc w:val="both"/>
        <w:rPr>
          <w:rFonts w:cs="Times New Roman"/>
          <w:noProof/>
        </w:rPr>
      </w:pPr>
    </w:p>
    <w:p w14:paraId="0ED98D6F" w14:textId="22F69634" w:rsidR="002067D5" w:rsidRPr="007649C4" w:rsidRDefault="002067D5" w:rsidP="007649C4">
      <w:pPr>
        <w:pStyle w:val="BodyText"/>
        <w:ind w:left="0"/>
        <w:jc w:val="both"/>
        <w:rPr>
          <w:rFonts w:cs="Times New Roman"/>
          <w:noProof/>
        </w:rPr>
      </w:pPr>
      <w:r w:rsidRPr="007649C4">
        <w:rPr>
          <w:rFonts w:cs="Times New Roman"/>
        </w:rPr>
        <w:t>Pārstrādājot kukaiņus dzīvnieku izcelsmes olbaltumvielās, tirgus dalībniekiem, kuri, izmantojot augu bāzes substrātus, ražo kukaiņu miltus, jāievēro DzBP īstenošanas regulā noteiktā 1. līdz 5. pārstrādes metode vai 7.</w:t>
      </w:r>
      <w:r w:rsidR="00DB1691" w:rsidRPr="007649C4">
        <w:rPr>
          <w:rStyle w:val="FootnoteReference"/>
          <w:rFonts w:cs="Times New Roman"/>
          <w:noProof/>
        </w:rPr>
        <w:footnoteReference w:id="15"/>
      </w:r>
      <w:r w:rsidRPr="007649C4">
        <w:rPr>
          <w:rFonts w:cs="Times New Roman"/>
        </w:rPr>
        <w:t> pārstrādes metode. Pārstrādes pamatā ir tādi parametri kā daļiņu lieluma samazināšanas, termiskās apstrādes, laika un spiediena apvienojums.</w:t>
      </w:r>
    </w:p>
    <w:p w14:paraId="25A9930E" w14:textId="77777777" w:rsidR="00DB1691" w:rsidRPr="007649C4" w:rsidRDefault="00DB1691" w:rsidP="007649C4">
      <w:pPr>
        <w:pStyle w:val="BodyText"/>
        <w:ind w:left="0"/>
        <w:jc w:val="both"/>
        <w:rPr>
          <w:rFonts w:cs="Times New Roman"/>
          <w:noProof/>
        </w:rPr>
      </w:pPr>
    </w:p>
    <w:p w14:paraId="4B13892F" w14:textId="77777777" w:rsidR="002067D5" w:rsidRPr="007649C4" w:rsidRDefault="002067D5" w:rsidP="007649C4">
      <w:pPr>
        <w:pStyle w:val="BodyText"/>
        <w:ind w:left="0"/>
        <w:jc w:val="both"/>
        <w:rPr>
          <w:rFonts w:cs="Times New Roman"/>
          <w:noProof/>
        </w:rPr>
      </w:pPr>
      <w:r w:rsidRPr="007649C4">
        <w:rPr>
          <w:rFonts w:cs="Times New Roman"/>
        </w:rPr>
        <w:t>Obligātā riska analīzes un kritisko kontrolpunktu noteikšanas (</w:t>
      </w:r>
      <w:r w:rsidRPr="007649C4">
        <w:rPr>
          <w:rFonts w:cs="Times New Roman"/>
          <w:i/>
          <w:iCs/>
        </w:rPr>
        <w:t>HACCP</w:t>
      </w:r>
      <w:r w:rsidRPr="007649C4">
        <w:rPr>
          <w:rFonts w:cs="Times New Roman"/>
        </w:rPr>
        <w:t>) sistēma kukaiņu audzēšanas saimniecībās ietver arī paraugu ņemšanu ražošanas procesā un galīgo kukaiņu produktu pārbaudi pēc mikrobioloģiskajiem kritērijiem, kas noteikti DzBP īstenošanas regulā.</w:t>
      </w:r>
    </w:p>
    <w:p w14:paraId="4782A0D9" w14:textId="77777777" w:rsidR="002067D5" w:rsidRPr="007649C4" w:rsidRDefault="002067D5" w:rsidP="007649C4">
      <w:pPr>
        <w:jc w:val="both"/>
        <w:rPr>
          <w:rFonts w:ascii="Times New Roman" w:eastAsia="Times New Roman" w:hAnsi="Times New Roman" w:cs="Times New Roman"/>
          <w:noProof/>
          <w:sz w:val="24"/>
          <w:szCs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5"/>
      </w:tblGrid>
      <w:tr w:rsidR="003760DA" w:rsidRPr="007649C4" w14:paraId="65D9E985" w14:textId="77777777" w:rsidTr="005978ED">
        <w:tc>
          <w:tcPr>
            <w:tcW w:w="5000" w:type="pct"/>
          </w:tcPr>
          <w:p w14:paraId="1A7717D4" w14:textId="2DA7427E" w:rsidR="003760DA" w:rsidRPr="007649C4" w:rsidRDefault="005C17C5" w:rsidP="005E6339">
            <w:pPr>
              <w:jc w:val="center"/>
              <w:rPr>
                <w:rFonts w:ascii="Times New Roman" w:hAnsi="Times New Roman" w:cs="Times New Roman"/>
                <w:b/>
                <w:noProof/>
                <w:sz w:val="24"/>
              </w:rPr>
            </w:pPr>
            <w:r w:rsidRPr="007649C4">
              <w:rPr>
                <w:rFonts w:ascii="Times New Roman" w:hAnsi="Times New Roman" w:cs="Times New Roman"/>
                <w:b/>
                <w:sz w:val="24"/>
              </w:rPr>
              <w:t>Uzņēmumiem, kuri pārstrādā kukaiņus ES, ir jābūt atzītiem konkrētās dalībvalsts kompetentajā iestādē.</w:t>
            </w:r>
          </w:p>
        </w:tc>
      </w:tr>
    </w:tbl>
    <w:p w14:paraId="454574A3" w14:textId="757B47A4" w:rsidR="002067D5" w:rsidRPr="007649C4" w:rsidRDefault="002067D5" w:rsidP="007649C4">
      <w:pPr>
        <w:jc w:val="both"/>
        <w:rPr>
          <w:rFonts w:ascii="Times New Roman" w:eastAsia="Times New Roman" w:hAnsi="Times New Roman" w:cs="Times New Roman"/>
          <w:noProof/>
          <w:sz w:val="24"/>
          <w:szCs w:val="24"/>
        </w:rPr>
      </w:pPr>
    </w:p>
    <w:p w14:paraId="14986117" w14:textId="77777777" w:rsidR="002067D5" w:rsidRPr="007649C4" w:rsidRDefault="002067D5" w:rsidP="007649C4">
      <w:pPr>
        <w:pStyle w:val="BodyText"/>
        <w:ind w:left="0"/>
        <w:jc w:val="both"/>
        <w:rPr>
          <w:rFonts w:cs="Times New Roman"/>
          <w:noProof/>
        </w:rPr>
      </w:pPr>
      <w:r w:rsidRPr="007649C4">
        <w:rPr>
          <w:rFonts w:cs="Times New Roman"/>
        </w:rPr>
        <w:t xml:space="preserve">Pamatojoties uz ieinteresēto pušu iesniegtajiem pieteikumiem, dalībvalstis vai Komisija varētu pilnvarot </w:t>
      </w:r>
      <w:r w:rsidRPr="007649C4">
        <w:rPr>
          <w:rFonts w:cs="Times New Roman"/>
          <w:i/>
          <w:iCs/>
        </w:rPr>
        <w:t>EFSA</w:t>
      </w:r>
      <w:r w:rsidRPr="007649C4">
        <w:rPr>
          <w:rFonts w:cs="Times New Roman"/>
        </w:rPr>
        <w:t xml:space="preserve"> novērtēt pārstrādes metodes uzņēmumos, kuri laiž tirgū pārstrādātas kukaiņu izcelsmes olbaltumvielas, lai ieviestu ES metodoloģijas analoģiski 6. pārstrādes metodei, kura attiecībā uz ūdensdzīvniekiem, tostarp bezmugurkaulniekiem, aprakstīta Regulas (ES) Nr. 142/2011 IV pielikuma III nodaļas F daļā.</w:t>
      </w:r>
    </w:p>
    <w:p w14:paraId="34D17AF6" w14:textId="77777777" w:rsidR="002067D5" w:rsidRPr="007649C4" w:rsidRDefault="002067D5" w:rsidP="007649C4">
      <w:pPr>
        <w:jc w:val="both"/>
        <w:rPr>
          <w:rFonts w:ascii="Times New Roman" w:eastAsia="Times New Roman" w:hAnsi="Times New Roman" w:cs="Times New Roman"/>
          <w:noProof/>
          <w:sz w:val="24"/>
          <w:szCs w:val="24"/>
        </w:rPr>
      </w:pPr>
    </w:p>
    <w:p w14:paraId="6366ED68" w14:textId="15777380" w:rsidR="002067D5" w:rsidRPr="007649C4" w:rsidRDefault="00DB1691" w:rsidP="00382C7E">
      <w:pPr>
        <w:pStyle w:val="Heading1"/>
        <w:keepNext/>
        <w:rPr>
          <w:noProof/>
        </w:rPr>
      </w:pPr>
      <w:r w:rsidRPr="007649C4">
        <w:lastRenderedPageBreak/>
        <w:t>3. PIESĀRŅOTĀJI UN KUKAIŅU LAIŠANA TIRGŪ</w:t>
      </w:r>
    </w:p>
    <w:p w14:paraId="7EAE97E7" w14:textId="77777777" w:rsidR="002067D5" w:rsidRPr="007649C4" w:rsidRDefault="002067D5" w:rsidP="00382C7E">
      <w:pPr>
        <w:keepNext/>
        <w:jc w:val="both"/>
        <w:rPr>
          <w:rFonts w:ascii="Times New Roman" w:eastAsia="Times New Roman" w:hAnsi="Times New Roman" w:cs="Times New Roman"/>
          <w:b/>
          <w:bCs/>
          <w:noProof/>
          <w:sz w:val="24"/>
          <w:szCs w:val="24"/>
        </w:rPr>
      </w:pPr>
    </w:p>
    <w:p w14:paraId="446D2586" w14:textId="4E55F3C2" w:rsidR="002067D5" w:rsidRPr="007649C4" w:rsidRDefault="002067D5" w:rsidP="00382C7E">
      <w:pPr>
        <w:pStyle w:val="BodyText"/>
        <w:keepNext/>
        <w:ind w:left="0"/>
        <w:jc w:val="both"/>
        <w:rPr>
          <w:rFonts w:cs="Times New Roman"/>
          <w:noProof/>
        </w:rPr>
      </w:pPr>
      <w:r w:rsidRPr="007649C4">
        <w:rPr>
          <w:rFonts w:cs="Times New Roman"/>
        </w:rPr>
        <w:t xml:space="preserve">Regulā (EK) Nr. 767/2009 par barības laišanu tirgū un lietošanu ir prasība, lai kukaiņiem paredzētā un no tiem iegūtā barība būtu nekaitīga. Turklāt Regulas (EK) Nr. 1069/2009 10. panta l. punktā kā </w:t>
      </w:r>
      <w:r w:rsidRPr="007649C4">
        <w:rPr>
          <w:rFonts w:cs="Times New Roman"/>
          <w:b/>
          <w:bCs/>
        </w:rPr>
        <w:t>3. kategorijas</w:t>
      </w:r>
      <w:r w:rsidRPr="007649C4">
        <w:rPr>
          <w:rFonts w:cs="Times New Roman"/>
        </w:rPr>
        <w:t xml:space="preserve"> sastāvdaļas, kuras var izmantot lauksaimniecības dzīvnieku un lolojumdzīvnieku barības ražošanai (nepārkāpjot barības aizlieguma noteikumus), ir uzskaitīti “ūdens un sauszemes bezmugurkaulnieki, izņemot sugas, kurām ir patogēna iedarbība uz cilvēkiem vai dzīvniekiem”.</w:t>
      </w:r>
    </w:p>
    <w:p w14:paraId="4DCFA5AF" w14:textId="77168876" w:rsidR="00DB1691" w:rsidRPr="007649C4" w:rsidRDefault="00DB1691" w:rsidP="007649C4">
      <w:pPr>
        <w:rPr>
          <w:rFonts w:ascii="Times New Roman" w:eastAsia="Times New Roman" w:hAnsi="Times New Roman" w:cs="Times New Roman"/>
          <w:noProof/>
          <w:sz w:val="24"/>
          <w:szCs w:val="24"/>
        </w:rPr>
      </w:pPr>
    </w:p>
    <w:p w14:paraId="32F4F9E7" w14:textId="2D3F34A0" w:rsidR="002067D5" w:rsidRPr="007649C4" w:rsidRDefault="00DB1691" w:rsidP="007649C4">
      <w:pPr>
        <w:pStyle w:val="BodyText"/>
        <w:ind w:left="0"/>
        <w:jc w:val="both"/>
        <w:rPr>
          <w:rFonts w:cs="Times New Roman"/>
          <w:noProof/>
        </w:rPr>
      </w:pPr>
      <w:r w:rsidRPr="007649C4">
        <w:rPr>
          <w:rFonts w:cs="Times New Roman"/>
        </w:rPr>
        <w:t>Direktīva 2002/32/EK</w:t>
      </w:r>
      <w:r w:rsidRPr="007649C4">
        <w:rPr>
          <w:rStyle w:val="FootnoteReference"/>
          <w:rFonts w:cs="Times New Roman"/>
          <w:noProof/>
        </w:rPr>
        <w:footnoteReference w:id="16"/>
      </w:r>
      <w:r w:rsidRPr="007649C4">
        <w:rPr>
          <w:rFonts w:cs="Times New Roman"/>
        </w:rPr>
        <w:t xml:space="preserve"> (Nevēlamo vielu direktīva) nosaka nevēlamo vielu maksimāl</w:t>
      </w:r>
      <w:r w:rsidR="001E4695" w:rsidRPr="007649C4">
        <w:rPr>
          <w:rFonts w:cs="Times New Roman"/>
        </w:rPr>
        <w:t>i pieļaujamos daudzu</w:t>
      </w:r>
      <w:r w:rsidR="004D2DB9" w:rsidRPr="007649C4">
        <w:rPr>
          <w:rFonts w:cs="Times New Roman"/>
        </w:rPr>
        <w:t>mus</w:t>
      </w:r>
      <w:r w:rsidRPr="007649C4">
        <w:rPr>
          <w:rFonts w:cs="Times New Roman"/>
        </w:rPr>
        <w:t xml:space="preserve"> barības sastāvdaļās un barības maisījumos. Kukaiņiem paredzētajās un no kukaiņiem iegūtajās barības sastāvdaļās šos maksimāl</w:t>
      </w:r>
      <w:r w:rsidR="00C1589A" w:rsidRPr="007649C4">
        <w:rPr>
          <w:rFonts w:cs="Times New Roman"/>
        </w:rPr>
        <w:t>i pieļaujamos daudzumus</w:t>
      </w:r>
      <w:r w:rsidRPr="007649C4">
        <w:rPr>
          <w:rFonts w:cs="Times New Roman"/>
        </w:rPr>
        <w:t xml:space="preserve"> nedrīkst pārkāpt.</w:t>
      </w:r>
    </w:p>
    <w:p w14:paraId="7B23D500" w14:textId="77777777" w:rsidR="002067D5" w:rsidRPr="007649C4" w:rsidRDefault="002067D5" w:rsidP="007649C4">
      <w:pPr>
        <w:jc w:val="both"/>
        <w:rPr>
          <w:rFonts w:ascii="Times New Roman" w:hAnsi="Times New Roman" w:cs="Times New Roman"/>
          <w:noProof/>
          <w:sz w:val="24"/>
          <w:szCs w:val="24"/>
        </w:rPr>
      </w:pPr>
    </w:p>
    <w:p w14:paraId="28AF6925" w14:textId="43DEDA01" w:rsidR="002067D5" w:rsidRPr="007649C4" w:rsidRDefault="003252BA" w:rsidP="007649C4">
      <w:pPr>
        <w:pStyle w:val="BodyText"/>
        <w:ind w:left="0"/>
        <w:jc w:val="both"/>
        <w:rPr>
          <w:rFonts w:cs="Times New Roman"/>
          <w:noProof/>
        </w:rPr>
      </w:pPr>
      <w:r w:rsidRPr="007649C4">
        <w:rPr>
          <w:rFonts w:cs="Times New Roman"/>
        </w:rPr>
        <w:t>Vispārīgās barības nekaitīguma prasības, kas noteiktas Pārtikas aprites regulas 15. pantā, attiecas uz nevēlamām vielām, kurām maksimāli pieļaujamais daudzums barībā nav noteikts.</w:t>
      </w:r>
      <w:r w:rsidRPr="007649C4">
        <w:rPr>
          <w:rFonts w:cs="Times New Roman"/>
        </w:rPr>
        <w:t xml:space="preserve"> </w:t>
      </w:r>
      <w:r w:rsidR="002067D5" w:rsidRPr="007649C4">
        <w:rPr>
          <w:rFonts w:cs="Times New Roman"/>
        </w:rPr>
        <w:t>Turklāt uz kukaiņiem (kā “citiem sauszemes dzīvnieku izcelsmes produktiem”) attiecas Regula (EK) Nr. 396/2005</w:t>
      </w:r>
      <w:r w:rsidR="00DB1691" w:rsidRPr="007649C4">
        <w:rPr>
          <w:rStyle w:val="FootnoteReference"/>
          <w:rFonts w:cs="Times New Roman"/>
          <w:noProof/>
        </w:rPr>
        <w:footnoteReference w:id="17"/>
      </w:r>
      <w:r w:rsidR="002067D5" w:rsidRPr="007649C4">
        <w:rPr>
          <w:rFonts w:cs="Times New Roman"/>
        </w:rPr>
        <w:t>, ar ko nosaka ierobežojumus attiecībā uz pesticīdu atliekām.</w:t>
      </w:r>
    </w:p>
    <w:p w14:paraId="10277EB4" w14:textId="77777777" w:rsidR="003760DA" w:rsidRPr="007649C4" w:rsidRDefault="003760DA" w:rsidP="007649C4">
      <w:pPr>
        <w:pStyle w:val="BodyText"/>
        <w:ind w:left="0"/>
        <w:jc w:val="both"/>
        <w:rPr>
          <w:rFonts w:cs="Times New Roman"/>
          <w:noProof/>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5"/>
      </w:tblGrid>
      <w:tr w:rsidR="003760DA" w:rsidRPr="007649C4" w14:paraId="205598C6" w14:textId="77777777" w:rsidTr="00E37051">
        <w:tc>
          <w:tcPr>
            <w:tcW w:w="5000" w:type="pct"/>
          </w:tcPr>
          <w:p w14:paraId="166E4B90" w14:textId="6622841C" w:rsidR="003760DA" w:rsidRPr="007649C4" w:rsidRDefault="003760DA" w:rsidP="005E6339">
            <w:pPr>
              <w:jc w:val="center"/>
              <w:rPr>
                <w:rFonts w:ascii="Times New Roman" w:hAnsi="Times New Roman" w:cs="Times New Roman"/>
                <w:b/>
                <w:noProof/>
                <w:sz w:val="24"/>
              </w:rPr>
            </w:pPr>
            <w:r w:rsidRPr="007649C4">
              <w:rPr>
                <w:rFonts w:ascii="Times New Roman" w:hAnsi="Times New Roman" w:cs="Times New Roman"/>
                <w:b/>
                <w:sz w:val="24"/>
              </w:rPr>
              <w:t>Kukaiņiem paredzētajai un no kukaiņiem iegūtajai barībai piemēro ES noteiktos piesārņotāju atlieku līmeņus.</w:t>
            </w:r>
          </w:p>
        </w:tc>
      </w:tr>
    </w:tbl>
    <w:p w14:paraId="7F4660FF" w14:textId="77777777" w:rsidR="002067D5" w:rsidRPr="007649C4" w:rsidRDefault="002067D5" w:rsidP="007649C4">
      <w:pPr>
        <w:jc w:val="both"/>
        <w:rPr>
          <w:rFonts w:ascii="Times New Roman" w:eastAsia="Times New Roman" w:hAnsi="Times New Roman" w:cs="Times New Roman"/>
          <w:noProof/>
          <w:sz w:val="24"/>
          <w:szCs w:val="24"/>
        </w:rPr>
      </w:pPr>
    </w:p>
    <w:p w14:paraId="4A04138B" w14:textId="7484F3F1" w:rsidR="002067D5" w:rsidRPr="001C17EF" w:rsidRDefault="00DB1691" w:rsidP="00382C7E">
      <w:pPr>
        <w:pStyle w:val="Heading1"/>
      </w:pPr>
      <w:r w:rsidRPr="001C17EF">
        <w:t>4. KUKAIŅU LIETOŠANA BARĪBAI</w:t>
      </w:r>
    </w:p>
    <w:p w14:paraId="196E8D8C" w14:textId="77777777" w:rsidR="002067D5" w:rsidRPr="007649C4" w:rsidRDefault="002067D5" w:rsidP="007649C4">
      <w:pPr>
        <w:jc w:val="both"/>
        <w:rPr>
          <w:rFonts w:ascii="Times New Roman" w:eastAsia="Times New Roman" w:hAnsi="Times New Roman" w:cs="Times New Roman"/>
          <w:b/>
          <w:bCs/>
          <w:noProof/>
          <w:sz w:val="24"/>
          <w:szCs w:val="24"/>
        </w:rPr>
      </w:pPr>
    </w:p>
    <w:p w14:paraId="4138E35D" w14:textId="64570300" w:rsidR="002067D5" w:rsidRPr="001C17EF" w:rsidRDefault="00DB1691" w:rsidP="001C17EF">
      <w:pPr>
        <w:pStyle w:val="Heading2"/>
      </w:pPr>
      <w:r w:rsidRPr="001C17EF">
        <w:t>4.1. Barības sastāvdaļu ES reģistrs</w:t>
      </w:r>
    </w:p>
    <w:p w14:paraId="1D5EEE32" w14:textId="77777777" w:rsidR="00805E5D" w:rsidRPr="007649C4" w:rsidRDefault="00805E5D" w:rsidP="007649C4">
      <w:pPr>
        <w:pStyle w:val="BodyText"/>
        <w:ind w:left="0"/>
        <w:jc w:val="both"/>
        <w:rPr>
          <w:rFonts w:cs="Times New Roman"/>
          <w:noProof/>
        </w:rPr>
      </w:pPr>
    </w:p>
    <w:p w14:paraId="3E7746C5" w14:textId="791B0A16" w:rsidR="002067D5" w:rsidRPr="007649C4" w:rsidRDefault="002067D5" w:rsidP="007649C4">
      <w:pPr>
        <w:pStyle w:val="BodyText"/>
        <w:ind w:left="0"/>
        <w:jc w:val="both"/>
        <w:rPr>
          <w:rFonts w:cs="Times New Roman"/>
          <w:noProof/>
        </w:rPr>
      </w:pPr>
      <w:r w:rsidRPr="007649C4">
        <w:rPr>
          <w:rFonts w:cs="Times New Roman"/>
        </w:rPr>
        <w:t>Barības sastāvdaļu ES reģistrā dotais barības sastāvdaļu uzskaitījums, kas papildināts ar produktu aprakstu un attiecīgo produktu īpašībām, nav izsmeļošs. Sauszemes bezmugurkaulnieki (9. ieraksta 16. punkta 1. apakšpunkts) pašreizējā reģistrā ir aprakstīti kā “sauszemes bezmugurkaulnieki visos dzīves posmos vai to daļas, izņemot cilvēkiem un dzīvniekiem patogēnās sugas; apstrādāti vai neapstrādāti, svaigi, saldēti, kaltēti”. Dzīvus kukaiņus, kuri atbilst šim aprakstam, nepārkāpjot īpašos tiesību aktus (skatīt 4. nodaļas 2. punktu), var izbarot dzīvniekiem Eiropas Savienībā.</w:t>
      </w:r>
    </w:p>
    <w:p w14:paraId="39EAC42D" w14:textId="77777777" w:rsidR="00DB1691" w:rsidRPr="007649C4" w:rsidRDefault="00DB1691" w:rsidP="007649C4">
      <w:pPr>
        <w:pStyle w:val="BodyText"/>
        <w:ind w:left="0"/>
        <w:jc w:val="both"/>
        <w:rPr>
          <w:rFonts w:cs="Times New Roman"/>
          <w:noProof/>
        </w:rPr>
      </w:pPr>
    </w:p>
    <w:p w14:paraId="00E2C132" w14:textId="7E74C4FD" w:rsidR="002067D5" w:rsidRPr="007649C4" w:rsidRDefault="002067D5" w:rsidP="007649C4">
      <w:pPr>
        <w:pStyle w:val="BodyText"/>
        <w:ind w:left="0"/>
        <w:jc w:val="both"/>
        <w:rPr>
          <w:rFonts w:cs="Times New Roman"/>
          <w:noProof/>
        </w:rPr>
      </w:pPr>
      <w:r w:rsidRPr="007649C4">
        <w:rPr>
          <w:rFonts w:cs="Times New Roman"/>
        </w:rPr>
        <w:t>Papildus tam, ka reģistrā iekļauj 1. nodaļas 1. punktā minēto audzēšanai atļauto kukaiņu sugu sarakstu, pārskatot reģistru, jāpievērš uzmanība šādiem aspektiem:</w:t>
      </w:r>
    </w:p>
    <w:p w14:paraId="60B62B86" w14:textId="77777777" w:rsidR="00DB1691" w:rsidRPr="007649C4" w:rsidRDefault="00DB1691" w:rsidP="007649C4">
      <w:pPr>
        <w:pStyle w:val="BodyText"/>
        <w:ind w:left="0"/>
        <w:jc w:val="both"/>
        <w:rPr>
          <w:rFonts w:cs="Times New Roman"/>
          <w:noProof/>
        </w:rPr>
      </w:pPr>
    </w:p>
    <w:p w14:paraId="161A5589" w14:textId="26AB56AB" w:rsidR="002067D5" w:rsidRPr="007649C4" w:rsidRDefault="002067D5" w:rsidP="001C17EF">
      <w:pPr>
        <w:pStyle w:val="BodyText"/>
        <w:numPr>
          <w:ilvl w:val="2"/>
          <w:numId w:val="2"/>
        </w:numPr>
        <w:ind w:left="567" w:hanging="283"/>
        <w:jc w:val="both"/>
        <w:rPr>
          <w:rFonts w:cs="Times New Roman"/>
          <w:noProof/>
        </w:rPr>
      </w:pPr>
      <w:r w:rsidRPr="007649C4">
        <w:rPr>
          <w:rFonts w:cs="Times New Roman"/>
        </w:rPr>
        <w:t>“pārstrādāt</w:t>
      </w:r>
      <w:r w:rsidR="00F12CF2" w:rsidRPr="007649C4">
        <w:rPr>
          <w:rFonts w:cs="Times New Roman"/>
        </w:rPr>
        <w:t>as</w:t>
      </w:r>
      <w:r w:rsidRPr="007649C4">
        <w:rPr>
          <w:rFonts w:cs="Times New Roman"/>
        </w:rPr>
        <w:t xml:space="preserve"> dzīvnieku </w:t>
      </w:r>
      <w:r w:rsidR="00F12CF2" w:rsidRPr="007649C4">
        <w:rPr>
          <w:rFonts w:cs="Times New Roman"/>
        </w:rPr>
        <w:t xml:space="preserve">izcelsmes </w:t>
      </w:r>
      <w:r w:rsidRPr="007649C4">
        <w:rPr>
          <w:rFonts w:cs="Times New Roman"/>
        </w:rPr>
        <w:t>olbaltumviel</w:t>
      </w:r>
      <w:r w:rsidR="00F12CF2" w:rsidRPr="007649C4">
        <w:rPr>
          <w:rFonts w:cs="Times New Roman"/>
        </w:rPr>
        <w:t>a</w:t>
      </w:r>
      <w:r w:rsidRPr="007649C4">
        <w:rPr>
          <w:rFonts w:cs="Times New Roman"/>
        </w:rPr>
        <w:t xml:space="preserve">s” (9. ieraksta 4. punkta 1. apakšpunkts) nepārprotami </w:t>
      </w:r>
      <w:r w:rsidR="002159DB" w:rsidRPr="007649C4">
        <w:rPr>
          <w:rFonts w:cs="Times New Roman"/>
        </w:rPr>
        <w:t>satur</w:t>
      </w:r>
      <w:r w:rsidRPr="007649C4">
        <w:rPr>
          <w:rFonts w:cs="Times New Roman"/>
        </w:rPr>
        <w:t xml:space="preserve"> kukaiņ</w:t>
      </w:r>
      <w:r w:rsidR="002159DB" w:rsidRPr="007649C4">
        <w:rPr>
          <w:rFonts w:cs="Times New Roman"/>
        </w:rPr>
        <w:t>us</w:t>
      </w:r>
      <w:r w:rsidRPr="007649C4">
        <w:rPr>
          <w:rFonts w:cs="Times New Roman"/>
        </w:rPr>
        <w:t>;</w:t>
      </w:r>
    </w:p>
    <w:p w14:paraId="0B502F5B" w14:textId="5A12623E" w:rsidR="002067D5" w:rsidRPr="007649C4" w:rsidRDefault="002067D5" w:rsidP="001C17EF">
      <w:pPr>
        <w:pStyle w:val="BodyText"/>
        <w:numPr>
          <w:ilvl w:val="2"/>
          <w:numId w:val="2"/>
        </w:numPr>
        <w:ind w:left="567" w:hanging="283"/>
        <w:jc w:val="both"/>
        <w:rPr>
          <w:rFonts w:cs="Times New Roman"/>
          <w:noProof/>
        </w:rPr>
      </w:pPr>
      <w:r w:rsidRPr="007649C4">
        <w:rPr>
          <w:rFonts w:cs="Times New Roman"/>
        </w:rPr>
        <w:t>“sauszemes bezmugurkaulnieki” (9. ieraksta 16. punkta 1. apakšpunkts) tad attiektos tikai uz nepārstrādātiem kukaiņiem, kas minēti Dzīvnieku blakusproduktu regulā, un</w:t>
      </w:r>
    </w:p>
    <w:p w14:paraId="1E357916" w14:textId="21CB0255" w:rsidR="002067D5" w:rsidRPr="007649C4" w:rsidRDefault="002067D5" w:rsidP="001C17EF">
      <w:pPr>
        <w:pStyle w:val="BodyText"/>
        <w:numPr>
          <w:ilvl w:val="2"/>
          <w:numId w:val="2"/>
        </w:numPr>
        <w:ind w:left="567" w:hanging="283"/>
        <w:jc w:val="both"/>
        <w:rPr>
          <w:rFonts w:cs="Times New Roman"/>
          <w:noProof/>
        </w:rPr>
      </w:pPr>
      <w:r w:rsidRPr="007649C4">
        <w:rPr>
          <w:rFonts w:cs="Times New Roman"/>
        </w:rPr>
        <w:t>zemsvītras piezīmē, kura attiecas uz kukaiņu izcelsmes produktiem, būtu obligāti jānorāda kukaiņa dzīves stadija.</w:t>
      </w:r>
    </w:p>
    <w:p w14:paraId="04253466" w14:textId="77777777" w:rsidR="00DB1691" w:rsidRPr="007649C4" w:rsidRDefault="00DB1691" w:rsidP="007649C4">
      <w:pPr>
        <w:pStyle w:val="BodyText"/>
        <w:tabs>
          <w:tab w:val="left" w:pos="937"/>
        </w:tabs>
        <w:ind w:left="0"/>
        <w:jc w:val="both"/>
        <w:rPr>
          <w:rFonts w:cs="Times New Roman"/>
          <w:noProof/>
        </w:rPr>
      </w:pPr>
    </w:p>
    <w:p w14:paraId="0472F39C" w14:textId="21086AAD" w:rsidR="002067D5" w:rsidRPr="007649C4" w:rsidRDefault="00DB1691" w:rsidP="00382C7E">
      <w:pPr>
        <w:pStyle w:val="Heading2"/>
        <w:rPr>
          <w:noProof/>
        </w:rPr>
      </w:pPr>
      <w:r w:rsidRPr="007649C4">
        <w:lastRenderedPageBreak/>
        <w:t>4.2. TSE regulas noteikumi par izbarošanas aizliegumu</w:t>
      </w:r>
    </w:p>
    <w:p w14:paraId="5AF1228C" w14:textId="77777777" w:rsidR="00DB1691" w:rsidRPr="007649C4" w:rsidRDefault="00DB1691" w:rsidP="00382C7E">
      <w:pPr>
        <w:keepNext/>
        <w:rPr>
          <w:noProof/>
        </w:rPr>
      </w:pPr>
    </w:p>
    <w:p w14:paraId="349221D4" w14:textId="14B79956" w:rsidR="002067D5" w:rsidRPr="007649C4" w:rsidRDefault="002067D5" w:rsidP="00382C7E">
      <w:pPr>
        <w:pStyle w:val="BodyText"/>
        <w:keepNext/>
        <w:ind w:left="0"/>
        <w:jc w:val="both"/>
        <w:rPr>
          <w:rFonts w:cs="Times New Roman"/>
          <w:noProof/>
        </w:rPr>
      </w:pPr>
      <w:r w:rsidRPr="007649C4">
        <w:rPr>
          <w:rFonts w:cs="Times New Roman"/>
        </w:rPr>
        <w:t>TSE regulas 7. pantā un IV pielikumā noteiktie izbarošanas aizlieguma noteikumi liedz izmantot kukaiņu izcelsmes PDzO lauksaimniecības dzīvnieku barībā. Vienīgie atļautie PDzO lietošanas veidi ir izmantošana lolojumdzīvnieku vai kažokzvēru barībā. Izbarošanas aizliegums neattiecas uz taukiem un eļļu, kas iegūta no kukaiņiem. Dzīvus kukaiņus nedrīkst izbarot atgremotājiem</w:t>
      </w:r>
      <w:r w:rsidR="00DB1691" w:rsidRPr="007649C4">
        <w:rPr>
          <w:rStyle w:val="FootnoteReference"/>
          <w:rFonts w:cs="Times New Roman"/>
          <w:noProof/>
        </w:rPr>
        <w:footnoteReference w:id="18"/>
      </w:r>
      <w:r w:rsidRPr="007649C4">
        <w:rPr>
          <w:rFonts w:cs="Times New Roman"/>
        </w:rPr>
        <w:t>, bet ar tiem var barot dzīvniekus, kas nav atgremotāji, ja to ir atļāvusi dalībvalsts kompetentā iestāde.</w:t>
      </w:r>
      <w:r w:rsidR="00DB1691" w:rsidRPr="007649C4">
        <w:rPr>
          <w:rStyle w:val="FootnoteReference"/>
          <w:rFonts w:cs="Times New Roman"/>
          <w:noProof/>
        </w:rPr>
        <w:footnoteReference w:id="19"/>
      </w:r>
      <w:r w:rsidRPr="007649C4">
        <w:rPr>
          <w:rFonts w:cs="Times New Roman"/>
        </w:rPr>
        <w:t xml:space="preserve"> Saistībā ar noteikumiem par dzīvnieku blakusproduktiem kukaiņus, ar kuriem rīkojas atbilstoši Regulai (EK) Nr. 1069/2009, bet kuri nav pārstrādāti saskaņā ar šo regulu,</w:t>
      </w:r>
      <w:r w:rsidR="00BA5D63" w:rsidRPr="007649C4">
        <w:rPr>
          <w:rFonts w:cs="Times New Roman"/>
        </w:rPr>
        <w:t xml:space="preserve"> </w:t>
      </w:r>
      <w:r w:rsidRPr="007649C4">
        <w:rPr>
          <w:rFonts w:cs="Times New Roman"/>
        </w:rPr>
        <w:t>piemēram, saldētus kaltētus kukaiņus, var izmantot lolojumdzīvnieku barībai</w:t>
      </w:r>
      <w:r w:rsidR="00380B15" w:rsidRPr="007649C4">
        <w:rPr>
          <w:rStyle w:val="FootnoteReference"/>
          <w:rFonts w:cs="Times New Roman"/>
          <w:noProof/>
        </w:rPr>
        <w:footnoteReference w:id="20"/>
      </w:r>
      <w:r w:rsidRPr="007649C4">
        <w:rPr>
          <w:rFonts w:cs="Times New Roman"/>
        </w:rPr>
        <w:t xml:space="preserve"> vai tehniskām vajadzībām, bet tos nevar izbarot produktīviem dzīvniekiem.</w:t>
      </w:r>
    </w:p>
    <w:p w14:paraId="5AEA44F9" w14:textId="77777777" w:rsidR="00DB1691" w:rsidRPr="007649C4" w:rsidRDefault="00DB1691" w:rsidP="00382C7E">
      <w:pPr>
        <w:pStyle w:val="BodyText"/>
        <w:keepNext/>
        <w:ind w:left="0"/>
        <w:jc w:val="both"/>
        <w:rPr>
          <w:rFonts w:cs="Times New Roman"/>
          <w:noProof/>
        </w:rPr>
      </w:pPr>
    </w:p>
    <w:p w14:paraId="65288D77" w14:textId="70B5C188" w:rsidR="002067D5" w:rsidRPr="007649C4" w:rsidRDefault="002067D5" w:rsidP="00382C7E">
      <w:pPr>
        <w:pStyle w:val="BodyText"/>
        <w:keepNext/>
        <w:ind w:left="0"/>
        <w:jc w:val="both"/>
        <w:rPr>
          <w:rFonts w:cs="Times New Roman"/>
          <w:noProof/>
        </w:rPr>
      </w:pPr>
      <w:r w:rsidRPr="007649C4">
        <w:rPr>
          <w:rFonts w:cs="Times New Roman"/>
        </w:rPr>
        <w:t>Regulā (ES) Nr. 56/2013, ar ko groza TSE regulu, nesen atļāva akvakultūras dzīvniekiem izbarot PDzO, kas nav iegūtas no atgremotājiem. Formulējuma dēļ, kurā ir atsauces uz kautuvēm, šo jauno iespēju tomēr nevar attiecināt uz kukaiņiem, jo kukaiņu kāpurus, pirms no tiem iegūst PDzO, nenokauj.</w:t>
      </w:r>
    </w:p>
    <w:p w14:paraId="07CE7087" w14:textId="77777777" w:rsidR="00DC5E93" w:rsidRPr="007649C4" w:rsidRDefault="00DC5E93" w:rsidP="00382C7E">
      <w:pPr>
        <w:pStyle w:val="BodyText"/>
        <w:keepNext/>
        <w:ind w:left="0"/>
        <w:jc w:val="both"/>
        <w:rPr>
          <w:rFonts w:cs="Times New Roman"/>
          <w:noProof/>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5"/>
      </w:tblGrid>
      <w:tr w:rsidR="00DC5E93" w:rsidRPr="007649C4" w14:paraId="7BEBB2BB" w14:textId="77777777" w:rsidTr="001C17EF">
        <w:tc>
          <w:tcPr>
            <w:tcW w:w="9626" w:type="dxa"/>
          </w:tcPr>
          <w:p w14:paraId="4B078E52" w14:textId="3AD60FF9" w:rsidR="00DC5E93" w:rsidRPr="007649C4" w:rsidRDefault="00DC5E93" w:rsidP="00382C7E">
            <w:pPr>
              <w:keepNext/>
              <w:jc w:val="center"/>
              <w:rPr>
                <w:rFonts w:ascii="Times New Roman" w:hAnsi="Times New Roman" w:cs="Times New Roman"/>
                <w:b/>
                <w:noProof/>
                <w:sz w:val="24"/>
              </w:rPr>
            </w:pPr>
            <w:r w:rsidRPr="007649C4">
              <w:rPr>
                <w:rFonts w:ascii="Times New Roman" w:hAnsi="Times New Roman" w:cs="Times New Roman"/>
                <w:b/>
                <w:sz w:val="24"/>
              </w:rPr>
              <w:t>Eiropas Savienībā no kukaiņiem iegūtās PDzO nevar izbarot lauksaimniecības dzīvniekiem, izņemot kažokzvēriem.</w:t>
            </w:r>
          </w:p>
        </w:tc>
      </w:tr>
    </w:tbl>
    <w:p w14:paraId="185D2FD2" w14:textId="26B15142" w:rsidR="002067D5" w:rsidRPr="007649C4" w:rsidRDefault="002067D5" w:rsidP="00382C7E">
      <w:pPr>
        <w:keepNext/>
        <w:jc w:val="both"/>
        <w:rPr>
          <w:rFonts w:ascii="Times New Roman" w:eastAsia="Times New Roman" w:hAnsi="Times New Roman" w:cs="Times New Roman"/>
          <w:noProof/>
          <w:sz w:val="24"/>
          <w:szCs w:val="24"/>
        </w:rPr>
      </w:pPr>
    </w:p>
    <w:p w14:paraId="4A0037F2" w14:textId="6864DDD8" w:rsidR="002067D5" w:rsidRPr="007649C4" w:rsidRDefault="002067D5" w:rsidP="00382C7E">
      <w:pPr>
        <w:pStyle w:val="BodyText"/>
        <w:keepNext/>
        <w:ind w:left="0"/>
        <w:jc w:val="both"/>
        <w:rPr>
          <w:rFonts w:cs="Times New Roman"/>
          <w:noProof/>
        </w:rPr>
      </w:pPr>
      <w:r w:rsidRPr="007649C4">
        <w:rPr>
          <w:rFonts w:cs="Times New Roman"/>
          <w:i/>
          <w:iCs/>
        </w:rPr>
        <w:t>EFSA</w:t>
      </w:r>
      <w:r w:rsidRPr="007649C4">
        <w:rPr>
          <w:rFonts w:cs="Times New Roman"/>
        </w:rPr>
        <w:t xml:space="preserve"> 2015. gada 8. oktobrī sniegtais zinātniskais atzinums, ar kuru ir atļauta ar substrātiem barotu kukaiņu izcelsmes PDzO izbarošana dzīvniekiem, izņemot atgremotājiem, ar nosacījumu, ka pašlaik attiecīgo substrātu izmantošana ir atļauta tiesību aktos, ir pamats izbarošanas aizlieguma pārskatīšanai.</w:t>
      </w:r>
    </w:p>
    <w:p w14:paraId="009F9C10" w14:textId="77777777" w:rsidR="00DB1691" w:rsidRPr="007649C4" w:rsidRDefault="00DB1691" w:rsidP="00382C7E">
      <w:pPr>
        <w:pStyle w:val="BodyText"/>
        <w:keepNext/>
        <w:ind w:left="0"/>
        <w:jc w:val="both"/>
        <w:rPr>
          <w:rFonts w:cs="Times New Roman"/>
          <w:noProof/>
          <w:sz w:val="20"/>
        </w:rPr>
      </w:pPr>
    </w:p>
    <w:p w14:paraId="1390E4B8" w14:textId="3AB8BA99" w:rsidR="002067D5" w:rsidRPr="007649C4" w:rsidRDefault="002067D5" w:rsidP="00382C7E">
      <w:pPr>
        <w:pStyle w:val="BodyText"/>
        <w:keepNext/>
        <w:ind w:left="0"/>
        <w:jc w:val="both"/>
        <w:rPr>
          <w:rFonts w:cs="Times New Roman"/>
          <w:noProof/>
        </w:rPr>
      </w:pPr>
      <w:r w:rsidRPr="007649C4">
        <w:rPr>
          <w:rFonts w:cs="Times New Roman"/>
        </w:rPr>
        <w:t>Dzīvnieku izcelsmes olbaltumvielu ES references laboratorijā ir izpētīta Regulas (EK) Nr. 152/2009 VI pielikumā</w:t>
      </w:r>
      <w:r w:rsidR="00380B15" w:rsidRPr="007649C4">
        <w:rPr>
          <w:rStyle w:val="FootnoteReference"/>
          <w:rFonts w:cs="Times New Roman"/>
          <w:noProof/>
        </w:rPr>
        <w:footnoteReference w:id="21"/>
      </w:r>
      <w:r w:rsidRPr="007649C4">
        <w:rPr>
          <w:rFonts w:cs="Times New Roman"/>
        </w:rPr>
        <w:t xml:space="preserve"> noteikto analītisko metožu (gaismas mikroskopija un PĶR) ieviešana izbarošanas aizlieguma oficiālās kontroles vajadzībām, pamatojoties uz deviņiem kukaiņu PDzO komerciālajiem paraugiem. Šie pētījumi liecina, ka: 1) kukaiņu izcelsmes PDzO var piemērot PĶR metodi (nekādas mijiedarbības problēmas netika konstatētas); 2) noteiktas daļiņas gaismas mikroskopā var identificēt kā kukaiņu izcelsmes, tomēr ir risks, ka dažas muskuļu šķiedras var sajaukt ar citas taksonomijas PDzO muskuļu šķiedrām.</w:t>
      </w:r>
    </w:p>
    <w:p w14:paraId="62AB11DE" w14:textId="77777777" w:rsidR="00DB1691" w:rsidRPr="007649C4" w:rsidRDefault="00DB1691" w:rsidP="00382C7E">
      <w:pPr>
        <w:pStyle w:val="BodyText"/>
        <w:keepNext/>
        <w:ind w:left="0"/>
        <w:jc w:val="both"/>
        <w:rPr>
          <w:rFonts w:cs="Times New Roman"/>
          <w:noProof/>
          <w:sz w:val="20"/>
        </w:rPr>
      </w:pPr>
    </w:p>
    <w:p w14:paraId="38A312FA" w14:textId="57D95E07" w:rsidR="002067D5" w:rsidRPr="007649C4" w:rsidRDefault="002067D5" w:rsidP="00382C7E">
      <w:pPr>
        <w:pStyle w:val="BodyText"/>
        <w:keepNext/>
        <w:ind w:left="0"/>
        <w:jc w:val="both"/>
        <w:rPr>
          <w:rFonts w:cs="Times New Roman"/>
          <w:noProof/>
        </w:rPr>
      </w:pPr>
      <w:r w:rsidRPr="007649C4">
        <w:rPr>
          <w:rFonts w:cs="Times New Roman"/>
        </w:rPr>
        <w:t xml:space="preserve">Pamatojoties uz šo secinājumu, pirmajā posmā var paredzēt </w:t>
      </w:r>
      <w:r w:rsidRPr="007649C4">
        <w:rPr>
          <w:rFonts w:cs="Times New Roman"/>
          <w:b/>
          <w:bCs/>
        </w:rPr>
        <w:t>izbarošanas aizlieguma pārskatīšanu</w:t>
      </w:r>
      <w:r w:rsidRPr="007649C4">
        <w:rPr>
          <w:rFonts w:cs="Times New Roman"/>
        </w:rPr>
        <w:t xml:space="preserve">, atļaujot kukaiņu izcelsmes PDzO izmantošanu </w:t>
      </w:r>
      <w:r w:rsidRPr="007649C4">
        <w:rPr>
          <w:rFonts w:cs="Times New Roman"/>
          <w:b/>
          <w:bCs/>
        </w:rPr>
        <w:t>akvakultūras</w:t>
      </w:r>
      <w:r w:rsidRPr="007649C4">
        <w:rPr>
          <w:rFonts w:cs="Times New Roman"/>
        </w:rPr>
        <w:t xml:space="preserve"> dzīvnieku barībā. Konkrētāk, IV pielikuma pārskatīšana līdzīgi Regulai (ES) Nr. 56/2013 nozīmētu jaunu F sadaļu IV nodaļā ar </w:t>
      </w:r>
      <w:r w:rsidRPr="007649C4">
        <w:rPr>
          <w:rFonts w:cs="Times New Roman"/>
          <w:b/>
          <w:bCs/>
        </w:rPr>
        <w:t>īpašiem noteikumiem attiecībā uz kukaiņu izcelsmes PDzO</w:t>
      </w:r>
      <w:r w:rsidRPr="007649C4">
        <w:rPr>
          <w:rFonts w:cs="Times New Roman"/>
        </w:rPr>
        <w:t xml:space="preserve">. Otrajā posmā, kad būs pieejamas operacionālas un apstiprinātas analītiskās metodes, varētu atļaut kukaiņu izcelsmes PDzO izmantošanu cūku un mājputnu barībā ar nosacījumu, ka kukaiņu audzēšanas substrāts un to pārstrāde nepieļauj tādu patogēnu izplatīšanās risku, pret kuriem šīs </w:t>
      </w:r>
      <w:r w:rsidRPr="007649C4">
        <w:rPr>
          <w:rFonts w:cs="Times New Roman"/>
        </w:rPr>
        <w:lastRenderedPageBreak/>
        <w:t>sugas ir uzņēmīgas.</w:t>
      </w:r>
    </w:p>
    <w:p w14:paraId="48F90E1B" w14:textId="77777777" w:rsidR="00DB1691" w:rsidRPr="007649C4" w:rsidRDefault="00DB1691" w:rsidP="00382C7E">
      <w:pPr>
        <w:pStyle w:val="BodyText"/>
        <w:keepNext/>
        <w:ind w:left="0"/>
        <w:jc w:val="both"/>
        <w:rPr>
          <w:rFonts w:cs="Times New Roman"/>
          <w:noProof/>
          <w:sz w:val="20"/>
        </w:rPr>
      </w:pPr>
    </w:p>
    <w:p w14:paraId="631BDA22" w14:textId="5B075094" w:rsidR="002067D5" w:rsidRPr="007649C4" w:rsidRDefault="002067D5" w:rsidP="00382C7E">
      <w:pPr>
        <w:keepNext/>
        <w:jc w:val="both"/>
        <w:rPr>
          <w:rFonts w:ascii="Times New Roman" w:eastAsia="Times New Roman" w:hAnsi="Times New Roman" w:cs="Times New Roman"/>
          <w:noProof/>
          <w:sz w:val="24"/>
          <w:szCs w:val="24"/>
        </w:rPr>
      </w:pPr>
      <w:r w:rsidRPr="007649C4">
        <w:rPr>
          <w:rFonts w:ascii="Times New Roman" w:hAnsi="Times New Roman" w:cs="Times New Roman"/>
          <w:sz w:val="24"/>
        </w:rPr>
        <w:t>Saskaņā ar Otrajā TSE ceļa kartē</w:t>
      </w:r>
      <w:r w:rsidR="00380B15" w:rsidRPr="007649C4">
        <w:rPr>
          <w:rStyle w:val="FootnoteReference"/>
          <w:rFonts w:ascii="Times New Roman" w:hAnsi="Times New Roman" w:cs="Times New Roman"/>
          <w:noProof/>
          <w:sz w:val="24"/>
          <w:szCs w:val="24"/>
        </w:rPr>
        <w:footnoteReference w:id="22"/>
      </w:r>
      <w:r w:rsidRPr="007649C4">
        <w:rPr>
          <w:rFonts w:ascii="Times New Roman" w:hAnsi="Times New Roman" w:cs="Times New Roman"/>
          <w:sz w:val="24"/>
        </w:rPr>
        <w:t xml:space="preserve"> pausto viedokli </w:t>
      </w:r>
      <w:r w:rsidRPr="007649C4">
        <w:rPr>
          <w:rFonts w:ascii="Times New Roman" w:hAnsi="Times New Roman" w:cs="Times New Roman"/>
          <w:b/>
          <w:bCs/>
          <w:sz w:val="24"/>
        </w:rPr>
        <w:t>nav nodoma</w:t>
      </w:r>
      <w:r w:rsidRPr="007649C4">
        <w:rPr>
          <w:rFonts w:ascii="Times New Roman" w:hAnsi="Times New Roman" w:cs="Times New Roman"/>
          <w:sz w:val="24"/>
        </w:rPr>
        <w:t xml:space="preserve"> rosināt pārskatīt izbarošanas aizliegumu, lai ļautu izmantot </w:t>
      </w:r>
      <w:r w:rsidRPr="007649C4">
        <w:rPr>
          <w:rFonts w:ascii="Times New Roman" w:hAnsi="Times New Roman" w:cs="Times New Roman"/>
          <w:b/>
          <w:bCs/>
          <w:sz w:val="24"/>
        </w:rPr>
        <w:t>kukaiņu izcelsmes PDzO atgremotāju barībā</w:t>
      </w:r>
      <w:r w:rsidRPr="007649C4">
        <w:rPr>
          <w:rFonts w:ascii="Times New Roman" w:hAnsi="Times New Roman" w:cs="Times New Roman"/>
          <w:sz w:val="24"/>
        </w:rPr>
        <w:t>.</w:t>
      </w:r>
    </w:p>
    <w:p w14:paraId="3E8C37F9" w14:textId="77777777" w:rsidR="002067D5" w:rsidRPr="007649C4" w:rsidRDefault="002067D5" w:rsidP="007649C4">
      <w:pPr>
        <w:jc w:val="both"/>
        <w:rPr>
          <w:rFonts w:ascii="Times New Roman" w:eastAsia="Times New Roman" w:hAnsi="Times New Roman" w:cs="Times New Roman"/>
          <w:noProof/>
          <w:sz w:val="20"/>
          <w:szCs w:val="24"/>
        </w:rPr>
      </w:pPr>
    </w:p>
    <w:p w14:paraId="244C1B55" w14:textId="0BB7E5B3" w:rsidR="002067D5" w:rsidRPr="007649C4" w:rsidRDefault="00DB1691" w:rsidP="00382C7E">
      <w:pPr>
        <w:pStyle w:val="Heading2"/>
        <w:rPr>
          <w:noProof/>
        </w:rPr>
      </w:pPr>
      <w:r w:rsidRPr="007649C4">
        <w:t>4.3. Kukaiņu izcelsmes olbaltumvielu importa noteikumi</w:t>
      </w:r>
    </w:p>
    <w:p w14:paraId="28F3ADB0" w14:textId="77777777" w:rsidR="00DB1691" w:rsidRPr="007649C4" w:rsidRDefault="00DB1691" w:rsidP="00382C7E">
      <w:pPr>
        <w:pStyle w:val="Heading1"/>
        <w:rPr>
          <w:noProof/>
        </w:rPr>
      </w:pPr>
    </w:p>
    <w:p w14:paraId="16C1577C" w14:textId="275B127B" w:rsidR="002067D5" w:rsidRPr="007649C4" w:rsidRDefault="002067D5" w:rsidP="001C17EF">
      <w:pPr>
        <w:pStyle w:val="BodyText"/>
        <w:keepNext/>
        <w:ind w:left="0"/>
        <w:jc w:val="both"/>
        <w:rPr>
          <w:rFonts w:cs="Times New Roman"/>
          <w:noProof/>
        </w:rPr>
      </w:pPr>
      <w:r w:rsidRPr="007649C4">
        <w:rPr>
          <w:rFonts w:cs="Times New Roman"/>
        </w:rPr>
        <w:t>Esošajā tiesiskajā regulējumā kukaiņu izcelsmes PDzO imports ir atļauts, pamatojoties uz šādām prasībām:</w:t>
      </w:r>
    </w:p>
    <w:p w14:paraId="6BE0AE7B" w14:textId="77777777" w:rsidR="00DB1691" w:rsidRPr="007649C4" w:rsidRDefault="00DB1691" w:rsidP="001C17EF">
      <w:pPr>
        <w:pStyle w:val="BodyText"/>
        <w:keepNext/>
        <w:ind w:left="0"/>
        <w:jc w:val="both"/>
        <w:rPr>
          <w:rFonts w:cs="Times New Roman"/>
          <w:noProof/>
          <w:sz w:val="20"/>
        </w:rPr>
      </w:pPr>
    </w:p>
    <w:p w14:paraId="6BE54015" w14:textId="3BACD25A" w:rsidR="003630B7" w:rsidRPr="007649C4" w:rsidRDefault="00010355" w:rsidP="00382C7E">
      <w:pPr>
        <w:pStyle w:val="BodyText"/>
        <w:ind w:left="142"/>
        <w:jc w:val="both"/>
        <w:rPr>
          <w:rFonts w:cs="Times New Roman"/>
          <w:noProof/>
        </w:rPr>
      </w:pPr>
      <w:r w:rsidRPr="007649C4">
        <w:rPr>
          <w:rFonts w:cs="Times New Roman"/>
        </w:rPr>
        <w:t>a) kukaiņu izcelsmes PDzO jābūt ražotām saskaņā ar prasībām, kas noteiktas 3. kategorijas sastāvdaļām un PDzO;</w:t>
      </w:r>
    </w:p>
    <w:p w14:paraId="74F21E62" w14:textId="536FA94B" w:rsidR="00C4380C" w:rsidRPr="007649C4" w:rsidRDefault="00010355" w:rsidP="00382C7E">
      <w:pPr>
        <w:pStyle w:val="BodyText"/>
        <w:ind w:left="142"/>
        <w:jc w:val="both"/>
        <w:rPr>
          <w:rFonts w:cs="Times New Roman"/>
          <w:noProof/>
        </w:rPr>
      </w:pPr>
      <w:r w:rsidRPr="007649C4">
        <w:rPr>
          <w:rFonts w:cs="Times New Roman"/>
        </w:rPr>
        <w:t>b) imports atļauts tikai no valstīm, kas uzskaitītas Regulas (ES) Nr. 206/2010</w:t>
      </w:r>
      <w:r w:rsidR="001A5C1E" w:rsidRPr="007649C4">
        <w:rPr>
          <w:rStyle w:val="FootnoteReference"/>
          <w:rFonts w:cs="Times New Roman"/>
          <w:noProof/>
        </w:rPr>
        <w:footnoteReference w:id="23"/>
      </w:r>
      <w:r w:rsidRPr="007649C4">
        <w:rPr>
          <w:rFonts w:cs="Times New Roman"/>
        </w:rPr>
        <w:t xml:space="preserve"> II pielikuma I daļā;</w:t>
      </w:r>
    </w:p>
    <w:p w14:paraId="3FFED963" w14:textId="5B9EFC5F" w:rsidR="00380B15" w:rsidRPr="007649C4" w:rsidRDefault="0024105A" w:rsidP="00382C7E">
      <w:pPr>
        <w:pStyle w:val="BodyText"/>
        <w:ind w:left="142"/>
        <w:jc w:val="both"/>
        <w:rPr>
          <w:rFonts w:cs="Times New Roman"/>
          <w:noProof/>
        </w:rPr>
      </w:pPr>
      <w:r w:rsidRPr="007649C4">
        <w:rPr>
          <w:rFonts w:cs="Times New Roman"/>
        </w:rPr>
        <w:t>c) trešās valsts pārstrādes uzņēmumam jābūt iekļautam sarakstā saskaņā ar DzBP regulu;</w:t>
      </w:r>
    </w:p>
    <w:p w14:paraId="5C2B6863" w14:textId="34FC8476" w:rsidR="00380B15" w:rsidRPr="007649C4" w:rsidRDefault="0024105A" w:rsidP="00382C7E">
      <w:pPr>
        <w:pStyle w:val="BodyText"/>
        <w:ind w:left="142"/>
        <w:jc w:val="both"/>
        <w:rPr>
          <w:rFonts w:cs="Times New Roman"/>
          <w:noProof/>
        </w:rPr>
      </w:pPr>
      <w:r w:rsidRPr="007649C4">
        <w:rPr>
          <w:rFonts w:cs="Times New Roman"/>
        </w:rPr>
        <w:t>d) kukaiņu izcelsmes PDzO sūtījumam jābūt pievienotam veselības sertifikāta paraugam atbilstošam veselības sertifikātam, kā noteikts Regulas (EK) Nr. 142/2011 XV pielikuma I nodaļā, un robežkontroles punktā jāveic kravas veterinārās pārbaudes;</w:t>
      </w:r>
    </w:p>
    <w:p w14:paraId="5D725DF8" w14:textId="732E64FD" w:rsidR="002067D5" w:rsidRPr="007649C4" w:rsidRDefault="0024105A" w:rsidP="00382C7E">
      <w:pPr>
        <w:pStyle w:val="BodyText"/>
        <w:ind w:left="142"/>
        <w:jc w:val="both"/>
        <w:rPr>
          <w:rFonts w:cs="Times New Roman"/>
          <w:noProof/>
        </w:rPr>
      </w:pPr>
      <w:r w:rsidRPr="007649C4">
        <w:rPr>
          <w:rFonts w:cs="Times New Roman"/>
        </w:rPr>
        <w:t>e) pirms sūtījumu laiž brīvā apgrozībā Eiropas Savienībā, importētājam jāpārliecinās, ka katrs sūtījums tiek pārbaudīts, veicot gaismas mikroskopiju un/vai PĶR testu saskaņā ar Dzīvnieku izcelsmes proteīnu ES references laboratorijas darbības standartprocedūru, lai pārliecinātos, ka sūtījumā nav tādu dzīvnieku izcelsmes sastāvdaļu, kuras nepieļauj ES noteikumi par izbarošanas aizliegumu</w:t>
      </w:r>
      <w:r w:rsidR="00380B15" w:rsidRPr="007649C4">
        <w:rPr>
          <w:rStyle w:val="FootnoteReference"/>
          <w:rFonts w:cs="Times New Roman"/>
          <w:noProof/>
        </w:rPr>
        <w:footnoteReference w:id="24"/>
      </w:r>
      <w:r w:rsidRPr="007649C4">
        <w:rPr>
          <w:rFonts w:cs="Times New Roman"/>
        </w:rPr>
        <w:t>.</w:t>
      </w:r>
    </w:p>
    <w:p w14:paraId="28545886" w14:textId="6EFE609C" w:rsidR="00380B15" w:rsidRPr="007649C4" w:rsidRDefault="00380B15" w:rsidP="007649C4">
      <w:pPr>
        <w:pStyle w:val="BodyText"/>
        <w:tabs>
          <w:tab w:val="left" w:pos="544"/>
        </w:tabs>
        <w:ind w:left="0"/>
        <w:rPr>
          <w:rFonts w:cs="Times New Roman"/>
          <w:noProof/>
        </w:rPr>
      </w:pPr>
    </w:p>
    <w:p w14:paraId="078BC8F7" w14:textId="2D2353A2" w:rsidR="002067D5" w:rsidRPr="007649C4" w:rsidRDefault="002067D5" w:rsidP="007649C4">
      <w:pPr>
        <w:pStyle w:val="BodyText"/>
        <w:ind w:left="0"/>
        <w:jc w:val="both"/>
        <w:rPr>
          <w:rFonts w:cs="Times New Roman"/>
          <w:noProof/>
        </w:rPr>
      </w:pPr>
      <w:r w:rsidRPr="007649C4">
        <w:rPr>
          <w:rFonts w:cs="Times New Roman"/>
        </w:rPr>
        <w:t>Kukaiņus, ar kuriem rīkojas atbilstoši Regulai (EK) Nr. 1069/2009, bet kuri nav pārstrādāti saskaņā ar minēto regulu (piemēram, kaltētus saldētus kukaiņus) lolojumdzīvnieku barībai, pašlaik ir atļauts importēt; tomēr, ņemot vērā, ka nav noteiktas DzBP regulā paredzētās veselības prasības importam, attiecīgi audzētu, bet nepārstrādātu kukaiņu imports ES teritorijā, lai ražotu pārstrādātas dzīvnieku</w:t>
      </w:r>
      <w:r w:rsidR="002159DB" w:rsidRPr="007649C4">
        <w:rPr>
          <w:rFonts w:cs="Times New Roman"/>
        </w:rPr>
        <w:t xml:space="preserve"> izcelsmes</w:t>
      </w:r>
      <w:r w:rsidRPr="007649C4">
        <w:rPr>
          <w:rFonts w:cs="Times New Roman"/>
        </w:rPr>
        <w:t xml:space="preserve"> olbaltumvielas produktīvajiem dzīvniekiem, pašlaik nav atļauts.</w:t>
      </w:r>
    </w:p>
    <w:p w14:paraId="18A9655A" w14:textId="77777777" w:rsidR="002067D5" w:rsidRPr="007649C4" w:rsidRDefault="002067D5" w:rsidP="007649C4">
      <w:pPr>
        <w:jc w:val="both"/>
        <w:rPr>
          <w:rFonts w:ascii="Times New Roman" w:eastAsia="Times New Roman" w:hAnsi="Times New Roman" w:cs="Times New Roman"/>
          <w:noProof/>
          <w:sz w:val="24"/>
          <w:szCs w:val="24"/>
        </w:rPr>
      </w:pPr>
    </w:p>
    <w:p w14:paraId="73B606F1" w14:textId="752F6EB3" w:rsidR="002067D5" w:rsidRPr="007649C4" w:rsidRDefault="002067D5" w:rsidP="007649C4">
      <w:pPr>
        <w:jc w:val="both"/>
        <w:rPr>
          <w:rFonts w:ascii="Times New Roman" w:eastAsia="Times New Roman" w:hAnsi="Times New Roman" w:cs="Times New Roman"/>
          <w:noProof/>
          <w:sz w:val="24"/>
          <w:szCs w:val="24"/>
        </w:rPr>
      </w:pPr>
      <w:r w:rsidRPr="007649C4">
        <w:rPr>
          <w:rFonts w:ascii="Times New Roman" w:hAnsi="Times New Roman" w:cs="Times New Roman"/>
          <w:sz w:val="24"/>
        </w:rPr>
        <w:t xml:space="preserve">Līdz šim Eiropas Savienībā ievesto kukaiņu izcelsmes PDzO daudzums, ja šāds imports ir bijis, varētu būt ļoti ierobežots, ņemot vērā, ka pašlaik kukaiņu izcelsmes PDzO var izmantot tikai lolojumdzīvnieku un kažokzvēru barībā. Lai nodrošinātu </w:t>
      </w:r>
      <w:r w:rsidRPr="007649C4">
        <w:rPr>
          <w:rFonts w:ascii="Times New Roman" w:hAnsi="Times New Roman" w:cs="Times New Roman"/>
          <w:b/>
          <w:bCs/>
          <w:sz w:val="24"/>
        </w:rPr>
        <w:t>dzīvnieku un sabiedrības veselības aizsardzību</w:t>
      </w:r>
      <w:r w:rsidRPr="007649C4">
        <w:rPr>
          <w:rFonts w:ascii="Times New Roman" w:hAnsi="Times New Roman" w:cs="Times New Roman"/>
          <w:sz w:val="24"/>
        </w:rPr>
        <w:t xml:space="preserve">, ņemot vērā trešās valstīs ražotu </w:t>
      </w:r>
      <w:r w:rsidRPr="007649C4">
        <w:rPr>
          <w:rFonts w:ascii="Times New Roman" w:hAnsi="Times New Roman" w:cs="Times New Roman"/>
          <w:b/>
          <w:bCs/>
          <w:sz w:val="24"/>
        </w:rPr>
        <w:t>kukaiņu izcelsmes PDzO importu</w:t>
      </w:r>
      <w:r w:rsidRPr="007649C4">
        <w:rPr>
          <w:rFonts w:ascii="Times New Roman" w:hAnsi="Times New Roman" w:cs="Times New Roman"/>
          <w:sz w:val="24"/>
        </w:rPr>
        <w:t xml:space="preserve">, Regulas (ES) Nr. 142/2011 XIV pielikumā varētu noteikt jaunas skaidri definētas </w:t>
      </w:r>
      <w:r w:rsidRPr="007649C4">
        <w:rPr>
          <w:rFonts w:ascii="Times New Roman" w:hAnsi="Times New Roman" w:cs="Times New Roman"/>
          <w:b/>
          <w:bCs/>
          <w:sz w:val="24"/>
        </w:rPr>
        <w:t>veselības prasības</w:t>
      </w:r>
      <w:r w:rsidRPr="007649C4">
        <w:rPr>
          <w:rFonts w:ascii="Times New Roman" w:hAnsi="Times New Roman" w:cs="Times New Roman"/>
          <w:sz w:val="24"/>
        </w:rPr>
        <w:t xml:space="preserve"> importam uz ES, kurās būtu prasīts, lai kukaiņu izcelsmes PDzO ražošanā </w:t>
      </w:r>
      <w:r w:rsidRPr="007649C4">
        <w:rPr>
          <w:rFonts w:ascii="Times New Roman" w:hAnsi="Times New Roman" w:cs="Times New Roman"/>
          <w:b/>
          <w:bCs/>
          <w:sz w:val="24"/>
        </w:rPr>
        <w:t>nebūtu</w:t>
      </w:r>
      <w:r w:rsidRPr="007649C4">
        <w:rPr>
          <w:rFonts w:ascii="Times New Roman" w:hAnsi="Times New Roman" w:cs="Times New Roman"/>
          <w:sz w:val="24"/>
        </w:rPr>
        <w:t xml:space="preserve"> izmantoti kukaiņi, kas baroti ar </w:t>
      </w:r>
      <w:r w:rsidRPr="007649C4">
        <w:rPr>
          <w:rFonts w:ascii="Times New Roman" w:hAnsi="Times New Roman" w:cs="Times New Roman"/>
          <w:b/>
          <w:bCs/>
          <w:sz w:val="24"/>
        </w:rPr>
        <w:t>Eiropas Savienībā aizliegtām barības sastāvdaļām</w:t>
      </w:r>
      <w:r w:rsidRPr="007649C4">
        <w:rPr>
          <w:rFonts w:ascii="Times New Roman" w:hAnsi="Times New Roman" w:cs="Times New Roman"/>
          <w:sz w:val="24"/>
        </w:rPr>
        <w:t>.</w:t>
      </w:r>
    </w:p>
    <w:sectPr w:rsidR="002067D5" w:rsidRPr="007649C4" w:rsidSect="007649C4">
      <w:headerReference w:type="default" r:id="rId11"/>
      <w:footerReference w:type="default" r:id="rId12"/>
      <w:headerReference w:type="first" r:id="rId13"/>
      <w:footerReference w:type="first" r:id="rId14"/>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88C5B" w14:textId="77777777" w:rsidR="0074370B" w:rsidRPr="002067D5" w:rsidRDefault="0074370B">
      <w:pPr>
        <w:rPr>
          <w:noProof/>
        </w:rPr>
      </w:pPr>
      <w:r w:rsidRPr="002067D5">
        <w:rPr>
          <w:noProof/>
        </w:rPr>
        <w:separator/>
      </w:r>
    </w:p>
  </w:endnote>
  <w:endnote w:type="continuationSeparator" w:id="0">
    <w:p w14:paraId="73D5AC12" w14:textId="77777777" w:rsidR="0074370B" w:rsidRPr="002067D5" w:rsidRDefault="0074370B">
      <w:pPr>
        <w:rPr>
          <w:noProof/>
        </w:rPr>
      </w:pPr>
      <w:r w:rsidRPr="002067D5">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375B7" w14:textId="77777777" w:rsidR="008E73B1" w:rsidRPr="00864FDC" w:rsidRDefault="008E73B1" w:rsidP="008E73B1">
    <w:pPr>
      <w:pStyle w:val="Header"/>
      <w:tabs>
        <w:tab w:val="left" w:pos="9072"/>
      </w:tabs>
      <w:rPr>
        <w:rStyle w:val="PageNumber"/>
        <w:rFonts w:ascii="Times New Roman" w:hAnsi="Times New Roman" w:cs="Times New Roman"/>
        <w:sz w:val="20"/>
        <w:szCs w:val="18"/>
      </w:rPr>
    </w:pPr>
  </w:p>
  <w:p w14:paraId="16E7B078" w14:textId="77777777" w:rsidR="008E73B1" w:rsidRPr="00864FDC" w:rsidRDefault="008E73B1" w:rsidP="008E73B1">
    <w:pPr>
      <w:pStyle w:val="Header"/>
      <w:tabs>
        <w:tab w:val="clear" w:pos="4513"/>
        <w:tab w:val="clear" w:pos="9026"/>
        <w:tab w:val="right" w:leader="underscore" w:pos="9072"/>
      </w:tabs>
      <w:rPr>
        <w:rStyle w:val="PageNumber"/>
        <w:rFonts w:ascii="Times New Roman" w:hAnsi="Times New Roman" w:cs="Times New Roman"/>
        <w:sz w:val="20"/>
        <w:szCs w:val="18"/>
      </w:rPr>
    </w:pPr>
    <w:r w:rsidRPr="00864FDC">
      <w:rPr>
        <w:rStyle w:val="PageNumber"/>
        <w:rFonts w:ascii="Times New Roman" w:hAnsi="Times New Roman" w:cs="Times New Roman"/>
        <w:sz w:val="20"/>
        <w:szCs w:val="18"/>
      </w:rPr>
      <w:tab/>
    </w:r>
  </w:p>
  <w:p w14:paraId="5169ADE8" w14:textId="77777777" w:rsidR="008E73B1" w:rsidRPr="00864FDC" w:rsidRDefault="008E73B1" w:rsidP="008E73B1">
    <w:pPr>
      <w:pStyle w:val="Header"/>
      <w:tabs>
        <w:tab w:val="right" w:pos="9072"/>
      </w:tabs>
      <w:rPr>
        <w:rStyle w:val="PageNumber"/>
        <w:rFonts w:ascii="Times New Roman" w:hAnsi="Times New Roman" w:cs="Times New Roman"/>
        <w:sz w:val="20"/>
        <w:szCs w:val="18"/>
      </w:rPr>
    </w:pPr>
  </w:p>
  <w:p w14:paraId="5E416D9A" w14:textId="77777777" w:rsidR="008E73B1" w:rsidRPr="00864FDC" w:rsidRDefault="008E73B1" w:rsidP="008E73B1">
    <w:pPr>
      <w:pStyle w:val="Footer"/>
      <w:tabs>
        <w:tab w:val="clear" w:pos="4513"/>
        <w:tab w:val="clear" w:pos="9026"/>
        <w:tab w:val="right" w:pos="9072"/>
      </w:tabs>
      <w:rPr>
        <w:rFonts w:ascii="Times New Roman" w:hAnsi="Times New Roman" w:cs="Times New Roman"/>
        <w:sz w:val="20"/>
        <w:szCs w:val="18"/>
      </w:rPr>
    </w:pPr>
    <w:r w:rsidRPr="00864FDC">
      <w:rPr>
        <w:rFonts w:ascii="Times New Roman" w:hAnsi="Times New Roman" w:cs="Times New Roman"/>
        <w:noProof/>
        <w:sz w:val="20"/>
        <w:szCs w:val="18"/>
      </w:rPr>
      <w:t xml:space="preserve">Tulkojums </w:t>
    </w:r>
    <w:r w:rsidRPr="00864FDC">
      <w:rPr>
        <w:rFonts w:ascii="Times New Roman" w:hAnsi="Times New Roman" w:cs="Times New Roman"/>
        <w:noProof/>
        <w:sz w:val="20"/>
        <w:szCs w:val="18"/>
      </w:rPr>
      <w:fldChar w:fldCharType="begin"/>
    </w:r>
    <w:r w:rsidRPr="00864FDC">
      <w:rPr>
        <w:rFonts w:ascii="Times New Roman" w:hAnsi="Times New Roman" w:cs="Times New Roman"/>
        <w:noProof/>
        <w:sz w:val="20"/>
        <w:szCs w:val="18"/>
      </w:rPr>
      <w:instrText>symbol 211 \f "Symbol" \s 9</w:instrText>
    </w:r>
    <w:r w:rsidRPr="00864FDC">
      <w:rPr>
        <w:rFonts w:ascii="Times New Roman" w:hAnsi="Times New Roman" w:cs="Times New Roman"/>
        <w:noProof/>
        <w:sz w:val="20"/>
        <w:szCs w:val="18"/>
      </w:rPr>
      <w:fldChar w:fldCharType="separate"/>
    </w:r>
    <w:r w:rsidRPr="00864FDC">
      <w:rPr>
        <w:rFonts w:ascii="Times New Roman" w:hAnsi="Times New Roman" w:cs="Times New Roman"/>
        <w:noProof/>
        <w:sz w:val="20"/>
        <w:szCs w:val="18"/>
      </w:rPr>
      <w:t>Ó</w:t>
    </w:r>
    <w:r w:rsidRPr="00864FDC">
      <w:rPr>
        <w:rFonts w:ascii="Times New Roman" w:hAnsi="Times New Roman" w:cs="Times New Roman"/>
        <w:noProof/>
        <w:sz w:val="20"/>
        <w:szCs w:val="18"/>
      </w:rPr>
      <w:fldChar w:fldCharType="end"/>
    </w:r>
    <w:r w:rsidRPr="00864FDC">
      <w:rPr>
        <w:rFonts w:ascii="Times New Roman" w:hAnsi="Times New Roman" w:cs="Times New Roman"/>
        <w:noProof/>
        <w:sz w:val="20"/>
        <w:szCs w:val="18"/>
      </w:rPr>
      <w:t xml:space="preserve"> Valsts valodas centrs, 202</w:t>
    </w:r>
    <w:r>
      <w:rPr>
        <w:rFonts w:ascii="Times New Roman" w:hAnsi="Times New Roman" w:cs="Times New Roman"/>
        <w:noProof/>
        <w:sz w:val="20"/>
        <w:szCs w:val="18"/>
      </w:rPr>
      <w:t>1</w:t>
    </w:r>
    <w:r w:rsidRPr="00864FDC">
      <w:rPr>
        <w:rFonts w:ascii="Times New Roman" w:hAnsi="Times New Roman" w:cs="Times New Roman"/>
        <w:sz w:val="20"/>
        <w:szCs w:val="18"/>
      </w:rPr>
      <w:tab/>
    </w:r>
    <w:r w:rsidRPr="00864FDC">
      <w:rPr>
        <w:rStyle w:val="PageNumber"/>
        <w:rFonts w:ascii="Times New Roman" w:hAnsi="Times New Roman" w:cs="Times New Roman"/>
        <w:sz w:val="20"/>
        <w:szCs w:val="18"/>
      </w:rPr>
      <w:fldChar w:fldCharType="begin"/>
    </w:r>
    <w:r w:rsidRPr="00864FDC">
      <w:rPr>
        <w:rStyle w:val="PageNumber"/>
        <w:rFonts w:ascii="Times New Roman" w:hAnsi="Times New Roman" w:cs="Times New Roman"/>
        <w:sz w:val="20"/>
        <w:szCs w:val="18"/>
      </w:rPr>
      <w:instrText xml:space="preserve">page </w:instrText>
    </w:r>
    <w:r w:rsidRPr="00864FDC">
      <w:rPr>
        <w:rStyle w:val="PageNumber"/>
        <w:rFonts w:ascii="Times New Roman" w:hAnsi="Times New Roman" w:cs="Times New Roman"/>
        <w:sz w:val="20"/>
        <w:szCs w:val="18"/>
      </w:rPr>
      <w:fldChar w:fldCharType="separate"/>
    </w:r>
    <w:r>
      <w:rPr>
        <w:rStyle w:val="PageNumber"/>
        <w:rFonts w:ascii="Times New Roman" w:hAnsi="Times New Roman" w:cs="Times New Roman"/>
        <w:sz w:val="20"/>
        <w:szCs w:val="18"/>
      </w:rPr>
      <w:t>2</w:t>
    </w:r>
    <w:r w:rsidRPr="00864FDC">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A6EB2" w14:textId="77777777" w:rsidR="003D6045" w:rsidRPr="00864FDC" w:rsidRDefault="003D6045" w:rsidP="003D6045">
    <w:pPr>
      <w:pStyle w:val="Header"/>
      <w:tabs>
        <w:tab w:val="left" w:pos="9072"/>
      </w:tabs>
      <w:rPr>
        <w:rStyle w:val="PageNumber"/>
        <w:rFonts w:ascii="Times New Roman" w:hAnsi="Times New Roman" w:cs="Times New Roman"/>
        <w:sz w:val="20"/>
        <w:szCs w:val="18"/>
      </w:rPr>
    </w:pPr>
    <w:bookmarkStart w:id="18" w:name="_Hlk496261764"/>
    <w:bookmarkStart w:id="19" w:name="_Hlk496261765"/>
    <w:bookmarkStart w:id="20" w:name="_Hlk496261766"/>
    <w:bookmarkStart w:id="21" w:name="_Hlk30491075"/>
    <w:bookmarkStart w:id="22" w:name="_Hlk30491076"/>
  </w:p>
  <w:p w14:paraId="09357131" w14:textId="77777777" w:rsidR="003D6045" w:rsidRPr="00864FDC" w:rsidRDefault="003D6045" w:rsidP="003D6045">
    <w:pPr>
      <w:pStyle w:val="Header"/>
      <w:tabs>
        <w:tab w:val="clear" w:pos="4513"/>
        <w:tab w:val="clear" w:pos="9026"/>
        <w:tab w:val="left" w:leader="underscore" w:pos="9072"/>
      </w:tabs>
      <w:rPr>
        <w:rStyle w:val="PageNumber"/>
        <w:rFonts w:ascii="Times New Roman" w:hAnsi="Times New Roman" w:cs="Times New Roman"/>
        <w:sz w:val="20"/>
        <w:szCs w:val="18"/>
      </w:rPr>
    </w:pPr>
    <w:r w:rsidRPr="00864FDC">
      <w:rPr>
        <w:rStyle w:val="PageNumber"/>
        <w:rFonts w:ascii="Times New Roman" w:hAnsi="Times New Roman" w:cs="Times New Roman"/>
        <w:sz w:val="20"/>
        <w:szCs w:val="18"/>
      </w:rPr>
      <w:tab/>
    </w:r>
  </w:p>
  <w:p w14:paraId="62442610" w14:textId="77777777" w:rsidR="003D6045" w:rsidRPr="00864FDC" w:rsidRDefault="003D6045" w:rsidP="003D6045">
    <w:pPr>
      <w:pStyle w:val="Header"/>
      <w:tabs>
        <w:tab w:val="left" w:pos="9072"/>
      </w:tabs>
      <w:rPr>
        <w:rStyle w:val="PageNumber"/>
        <w:rFonts w:ascii="Times New Roman" w:hAnsi="Times New Roman" w:cs="Times New Roman"/>
        <w:sz w:val="20"/>
        <w:szCs w:val="18"/>
      </w:rPr>
    </w:pPr>
  </w:p>
  <w:p w14:paraId="6B7515AB" w14:textId="77777777" w:rsidR="003D6045" w:rsidRPr="00864FDC" w:rsidRDefault="003D6045" w:rsidP="003D6045">
    <w:pPr>
      <w:pStyle w:val="Footer"/>
      <w:rPr>
        <w:rFonts w:ascii="Times New Roman" w:hAnsi="Times New Roman" w:cs="Times New Roman"/>
        <w:sz w:val="20"/>
        <w:szCs w:val="18"/>
      </w:rPr>
    </w:pPr>
    <w:r w:rsidRPr="00864FDC">
      <w:rPr>
        <w:rFonts w:ascii="Times New Roman" w:hAnsi="Times New Roman" w:cs="Times New Roman"/>
        <w:noProof/>
        <w:sz w:val="20"/>
        <w:szCs w:val="18"/>
      </w:rPr>
      <w:t xml:space="preserve">Tulkojums </w:t>
    </w:r>
    <w:r w:rsidRPr="00864FDC">
      <w:rPr>
        <w:rFonts w:ascii="Times New Roman" w:hAnsi="Times New Roman" w:cs="Times New Roman"/>
        <w:noProof/>
        <w:sz w:val="20"/>
        <w:szCs w:val="18"/>
      </w:rPr>
      <w:fldChar w:fldCharType="begin"/>
    </w:r>
    <w:r w:rsidRPr="00864FDC">
      <w:rPr>
        <w:rFonts w:ascii="Times New Roman" w:hAnsi="Times New Roman" w:cs="Times New Roman"/>
        <w:noProof/>
        <w:sz w:val="20"/>
        <w:szCs w:val="18"/>
      </w:rPr>
      <w:instrText>symbol 211 \f "Symbol" \s 9</w:instrText>
    </w:r>
    <w:r w:rsidRPr="00864FDC">
      <w:rPr>
        <w:rFonts w:ascii="Times New Roman" w:hAnsi="Times New Roman" w:cs="Times New Roman"/>
        <w:noProof/>
        <w:sz w:val="20"/>
        <w:szCs w:val="18"/>
      </w:rPr>
      <w:fldChar w:fldCharType="separate"/>
    </w:r>
    <w:r w:rsidRPr="00864FDC">
      <w:rPr>
        <w:rFonts w:ascii="Times New Roman" w:hAnsi="Times New Roman" w:cs="Times New Roman"/>
        <w:noProof/>
        <w:sz w:val="20"/>
        <w:szCs w:val="18"/>
      </w:rPr>
      <w:t>Ó</w:t>
    </w:r>
    <w:r w:rsidRPr="00864FDC">
      <w:rPr>
        <w:rFonts w:ascii="Times New Roman" w:hAnsi="Times New Roman" w:cs="Times New Roman"/>
        <w:noProof/>
        <w:sz w:val="20"/>
        <w:szCs w:val="18"/>
      </w:rPr>
      <w:fldChar w:fldCharType="end"/>
    </w:r>
    <w:r w:rsidRPr="00864FDC">
      <w:rPr>
        <w:rFonts w:ascii="Times New Roman" w:hAnsi="Times New Roman" w:cs="Times New Roman"/>
        <w:noProof/>
        <w:sz w:val="20"/>
        <w:szCs w:val="18"/>
      </w:rPr>
      <w:t xml:space="preserve"> Valsts valodas centrs, 20</w:t>
    </w:r>
    <w:bookmarkEnd w:id="18"/>
    <w:bookmarkEnd w:id="19"/>
    <w:bookmarkEnd w:id="20"/>
    <w:r w:rsidRPr="00864FDC">
      <w:rPr>
        <w:rFonts w:ascii="Times New Roman" w:hAnsi="Times New Roman" w:cs="Times New Roman"/>
        <w:noProof/>
        <w:sz w:val="20"/>
        <w:szCs w:val="18"/>
      </w:rPr>
      <w:t>2</w:t>
    </w:r>
    <w:bookmarkEnd w:id="21"/>
    <w:bookmarkEnd w:id="22"/>
    <w:r>
      <w:rPr>
        <w:rFonts w:ascii="Times New Roman" w:hAnsi="Times New Roman" w:cs="Times New Roman"/>
        <w:noProof/>
        <w:sz w:val="20"/>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9B0C8" w14:textId="77777777" w:rsidR="0074370B" w:rsidRPr="002067D5" w:rsidRDefault="0074370B">
      <w:pPr>
        <w:rPr>
          <w:noProof/>
        </w:rPr>
      </w:pPr>
      <w:r w:rsidRPr="002067D5">
        <w:rPr>
          <w:noProof/>
        </w:rPr>
        <w:separator/>
      </w:r>
    </w:p>
  </w:footnote>
  <w:footnote w:type="continuationSeparator" w:id="0">
    <w:p w14:paraId="7A77F79D" w14:textId="77777777" w:rsidR="0074370B" w:rsidRPr="002067D5" w:rsidRDefault="0074370B">
      <w:pPr>
        <w:rPr>
          <w:noProof/>
        </w:rPr>
      </w:pPr>
      <w:r w:rsidRPr="002067D5">
        <w:rPr>
          <w:noProof/>
        </w:rPr>
        <w:continuationSeparator/>
      </w:r>
    </w:p>
  </w:footnote>
  <w:footnote w:id="1">
    <w:p w14:paraId="670582E3" w14:textId="2E26C016" w:rsidR="00C4380C" w:rsidRPr="001A5C1E" w:rsidRDefault="00C4380C" w:rsidP="001A5C1E">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Eiropas Parlamenta un Padomes Regula (EK) Nr. 178/2002 (2002. gada 28. janvāris), ar ko paredz pārtikas aprites tiesību aktu vispārīgus principus un prasības, izveido Eiropas Pārtikas nekaitīguma iestādi un paredz procedūras saistībā ar pārtikas nekaitīgumu (OV, L 31, 01.02.2002., 1.–24. lpp.).</w:t>
      </w:r>
    </w:p>
  </w:footnote>
  <w:footnote w:id="2">
    <w:p w14:paraId="25EF6888" w14:textId="0C027DE6" w:rsidR="00C4380C" w:rsidRPr="001A5C1E" w:rsidRDefault="00C4380C" w:rsidP="001A5C1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Eiropas Parlamenta un Padomes Regula (EK) Nr. 183/2005, ar ko paredz barības higiēnas prasības (OV, L 35, 08.02.2005., 1.–22. lpp.).</w:t>
      </w:r>
    </w:p>
  </w:footnote>
  <w:footnote w:id="3">
    <w:p w14:paraId="744EAD42" w14:textId="4B9FDA33" w:rsidR="00C4380C" w:rsidRPr="001A5C1E" w:rsidRDefault="00C4380C" w:rsidP="001A5C1E">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Eiropas Parlamenta un Padomes Regula (EK) Nr. 1069/2009 (2009. gada 21. oktobris), ar ko nosaka veselības aizsardzības noteikumus attiecībā uz dzīvnieku izcelsmes blakusproduktiem un atvasinātajiem produktiem, kuri nav paredzēti cilvēku patēriņam, un ar ko atceļ Regulu (EK) Nr. 1774/2002 (Dzīvnieku izcelsmes blakusproduktu regula) (OV, L 300, 14.11.2009., 1. lpp).</w:t>
      </w:r>
    </w:p>
  </w:footnote>
  <w:footnote w:id="4">
    <w:p w14:paraId="4B96DC29" w14:textId="77777777" w:rsidR="00323559" w:rsidRPr="001A5C1E" w:rsidRDefault="00323559" w:rsidP="001A5C1E">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Eiropas Parlamenta un Padomes Regula (EK) 2016/429 (2016. gada 9. marts) par pārnēsājamām dzīvnieku slimībām un ar ko groza un atceļ konkrētus aktus dzīvnieku veselības jomā (OV, L 84, 31.03.2016.,</w:t>
      </w:r>
    </w:p>
    <w:p w14:paraId="0DF8F284" w14:textId="4A36465A" w:rsidR="00323559" w:rsidRPr="001A5C1E" w:rsidRDefault="00323559" w:rsidP="001A5C1E">
      <w:pPr>
        <w:jc w:val="both"/>
        <w:rPr>
          <w:rFonts w:ascii="Times New Roman" w:eastAsia="Times New Roman" w:hAnsi="Times New Roman" w:cs="Times New Roman"/>
          <w:noProof/>
          <w:sz w:val="20"/>
          <w:szCs w:val="20"/>
        </w:rPr>
      </w:pPr>
      <w:r>
        <w:rPr>
          <w:rFonts w:ascii="Times New Roman" w:hAnsi="Times New Roman"/>
          <w:sz w:val="20"/>
        </w:rPr>
        <w:t>1.–208. lpp.).</w:t>
      </w:r>
    </w:p>
  </w:footnote>
  <w:footnote w:id="5">
    <w:p w14:paraId="289EB806" w14:textId="0AC65720" w:rsidR="00323559" w:rsidRPr="001A5C1E" w:rsidRDefault="00323559" w:rsidP="001A5C1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Komisijas Regula (ES) Nr. 68/2013 (2013. gada 16. janvāris), ar ko izveido barības sastāvdaļu reģistru (OV L 29, 30.01.2013., 1.–64. lpp.).</w:t>
      </w:r>
    </w:p>
  </w:footnote>
  <w:footnote w:id="6">
    <w:p w14:paraId="66F78469" w14:textId="659D841D" w:rsidR="00323559" w:rsidRPr="001A5C1E" w:rsidRDefault="00323559" w:rsidP="001A5C1E">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Piemēram, skrūves tārpi (</w:t>
      </w:r>
      <w:r>
        <w:rPr>
          <w:rFonts w:ascii="Times New Roman" w:hAnsi="Times New Roman"/>
          <w:i/>
          <w:sz w:val="20"/>
        </w:rPr>
        <w:t xml:space="preserve">Cochliomyia hominivorax </w:t>
      </w:r>
      <w:r>
        <w:rPr>
          <w:rFonts w:ascii="Times New Roman" w:hAnsi="Times New Roman"/>
          <w:sz w:val="20"/>
        </w:rPr>
        <w:t xml:space="preserve">un </w:t>
      </w:r>
      <w:r>
        <w:rPr>
          <w:rFonts w:ascii="Times New Roman" w:hAnsi="Times New Roman"/>
          <w:i/>
          <w:sz w:val="20"/>
        </w:rPr>
        <w:t>Chrysomya bezziana</w:t>
      </w:r>
      <w:r>
        <w:rPr>
          <w:rFonts w:ascii="Times New Roman" w:hAnsi="Times New Roman"/>
          <w:sz w:val="20"/>
        </w:rPr>
        <w:t xml:space="preserve">) ir norādīti tīmekļa vietnē </w:t>
      </w:r>
      <w:r w:rsidRPr="004E0F46">
        <w:rPr>
          <w:rFonts w:ascii="Times New Roman" w:hAnsi="Times New Roman"/>
          <w:sz w:val="20"/>
        </w:rPr>
        <w:t>http://www.oie.int/en/animal-health-in-the-world/oie-listed-diseases-2006/.</w:t>
      </w:r>
    </w:p>
  </w:footnote>
  <w:footnote w:id="7">
    <w:p w14:paraId="5C51B091" w14:textId="67C7548F" w:rsidR="00571D3E" w:rsidRPr="001A5C1E" w:rsidRDefault="00571D3E" w:rsidP="001A5C1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Dokumentā “Risk of Entry of Pathogens via Vectors” [Patogēnu ienešanas risks ar pārnēsātāju starpniecību] (23.10.2015., ko caurlūkojusi </w:t>
      </w:r>
      <w:r>
        <w:rPr>
          <w:rFonts w:ascii="Times New Roman" w:hAnsi="Times New Roman"/>
          <w:i/>
          <w:iCs/>
        </w:rPr>
        <w:t>EFSA</w:t>
      </w:r>
      <w:r>
        <w:rPr>
          <w:rFonts w:ascii="Times New Roman" w:hAnsi="Times New Roman"/>
        </w:rPr>
        <w:t xml:space="preserve"> un Eiropas Slimību profilakses un kontroles centrs (ESPKC)), ir uzskaitītas konkrētas kukaiņu sugas.</w:t>
      </w:r>
    </w:p>
  </w:footnote>
  <w:footnote w:id="8">
    <w:p w14:paraId="3634648E" w14:textId="4AC7C075" w:rsidR="00AB5EFC" w:rsidRPr="001A5C1E" w:rsidRDefault="00AB5EFC" w:rsidP="001A5C1E">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Eiropas Parlamenta un Padomes Regulas (ES) (2014. gada 22. oktobris) par invazīvu svešzemju sugu introdukcijas un izplatīšanās profilaksi un pārvaldību (OV, L 317, 04.11.2014., 35.–55. lpp.) 4. panta 1. punktā ir paredzēta invazīvo svešzemju sugu saraksta izveidošana; vienīgā līdz šim šādi klasificētā kukaiņu suga ir Āzijas sirsenis (</w:t>
      </w:r>
      <w:r>
        <w:rPr>
          <w:rFonts w:ascii="Times New Roman" w:hAnsi="Times New Roman"/>
          <w:i/>
          <w:iCs/>
          <w:sz w:val="20"/>
        </w:rPr>
        <w:t>vespa velutina</w:t>
      </w:r>
      <w:r>
        <w:rPr>
          <w:rFonts w:ascii="Times New Roman" w:hAnsi="Times New Roman"/>
          <w:sz w:val="20"/>
        </w:rPr>
        <w:t>).</w:t>
      </w:r>
    </w:p>
  </w:footnote>
  <w:footnote w:id="9">
    <w:p w14:paraId="32ADC44A" w14:textId="2FDB48EF" w:rsidR="00AB5EFC" w:rsidRPr="001A5C1E" w:rsidRDefault="00AB5EFC" w:rsidP="001A5C1E">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Miltu melnulis (</w:t>
      </w:r>
      <w:r>
        <w:rPr>
          <w:rFonts w:ascii="Times New Roman" w:hAnsi="Times New Roman"/>
          <w:i/>
          <w:sz w:val="20"/>
        </w:rPr>
        <w:t>Tenebrio Molitor</w:t>
      </w:r>
      <w:r>
        <w:rPr>
          <w:rFonts w:ascii="Times New Roman" w:hAnsi="Times New Roman"/>
          <w:sz w:val="20"/>
        </w:rPr>
        <w:t>), dzelkņmuša (</w:t>
      </w:r>
      <w:r>
        <w:rPr>
          <w:rFonts w:ascii="Times New Roman" w:hAnsi="Times New Roman"/>
          <w:i/>
          <w:sz w:val="20"/>
        </w:rPr>
        <w:t>Hermetia Illucens</w:t>
      </w:r>
      <w:r>
        <w:rPr>
          <w:rFonts w:ascii="Times New Roman" w:hAnsi="Times New Roman"/>
          <w:sz w:val="20"/>
        </w:rPr>
        <w:t>), melnulis (</w:t>
      </w:r>
      <w:r>
        <w:rPr>
          <w:rFonts w:ascii="Times New Roman" w:hAnsi="Times New Roman"/>
          <w:i/>
          <w:sz w:val="20"/>
        </w:rPr>
        <w:t>Alphitobius diaperinus</w:t>
      </w:r>
      <w:r>
        <w:rPr>
          <w:rFonts w:ascii="Times New Roman" w:hAnsi="Times New Roman"/>
          <w:sz w:val="20"/>
        </w:rPr>
        <w:t>), mājas circenis (</w:t>
      </w:r>
      <w:r>
        <w:rPr>
          <w:rFonts w:ascii="Times New Roman" w:hAnsi="Times New Roman"/>
          <w:i/>
          <w:sz w:val="20"/>
        </w:rPr>
        <w:t>Acheta domesticus</w:t>
      </w:r>
      <w:r>
        <w:rPr>
          <w:rFonts w:ascii="Times New Roman" w:hAnsi="Times New Roman"/>
          <w:sz w:val="20"/>
        </w:rPr>
        <w:t>), joslainie circeņi (</w:t>
      </w:r>
      <w:r>
        <w:rPr>
          <w:rFonts w:ascii="Times New Roman" w:hAnsi="Times New Roman"/>
          <w:i/>
          <w:sz w:val="20"/>
        </w:rPr>
        <w:t>Gryllodes sigillatus</w:t>
      </w:r>
      <w:r>
        <w:rPr>
          <w:rFonts w:ascii="Times New Roman" w:hAnsi="Times New Roman"/>
          <w:sz w:val="20"/>
        </w:rPr>
        <w:t>) un lauka circeņi (</w:t>
      </w:r>
      <w:r>
        <w:rPr>
          <w:rFonts w:ascii="Times New Roman" w:hAnsi="Times New Roman"/>
          <w:i/>
          <w:sz w:val="20"/>
        </w:rPr>
        <w:t>Gryllus Assimilis</w:t>
      </w:r>
      <w:r>
        <w:rPr>
          <w:rFonts w:ascii="Times New Roman" w:hAnsi="Times New Roman"/>
          <w:sz w:val="20"/>
        </w:rPr>
        <w:t>).</w:t>
      </w:r>
    </w:p>
  </w:footnote>
  <w:footnote w:id="10">
    <w:p w14:paraId="58BCF5B6" w14:textId="59216C40" w:rsidR="00AB5EFC" w:rsidRPr="001A5C1E" w:rsidRDefault="00AB5EFC" w:rsidP="001A5C1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Eiropas Parlamenta un Padomes Regula (EK) Nr. 767/2009 (2009. gada 13. jūlijs) par barības laišanu tirgū un lietošanu (OV, L 229, 01.09.2011., 1. lpp.).</w:t>
      </w:r>
    </w:p>
  </w:footnote>
  <w:footnote w:id="11">
    <w:p w14:paraId="4FDAC002" w14:textId="5E0485EA" w:rsidR="00AB5EFC" w:rsidRPr="001A5C1E" w:rsidRDefault="00AB5EFC" w:rsidP="001A5C1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Agrākie pārtikas produkti ir pārtikas produkti, kas ražoti cilvēku patēriņam, bet vairs nav paredzēti lietošanai pārtikā, piemēram, derīguma termiņa beigu vai ražošanas vai iesaiņošanas defektu dēļ; nejaukt ar ēdināšanas uzņēmumu pārtikas atkritumiem.</w:t>
      </w:r>
    </w:p>
  </w:footnote>
  <w:footnote w:id="12">
    <w:p w14:paraId="67AFC8A4" w14:textId="7BF0901D" w:rsidR="00AB5EFC" w:rsidRPr="001A5C1E" w:rsidRDefault="00AB5EFC" w:rsidP="001A5C1E">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Eiropas Parlamenta un Padomes Regula (EK) Nr. 999/2001 (2001. gada 22. maijs), ar ko paredz noteikumus dažu transmisīvo sūkļveida encefalopātiju profilaksei, kontrolei un apkarošanai (OV, L 147, 31.05.2001., 1. lpp.).</w:t>
      </w:r>
    </w:p>
  </w:footnote>
  <w:footnote w:id="13">
    <w:p w14:paraId="1476B787" w14:textId="523A9C7D" w:rsidR="00AB5EFC" w:rsidRPr="001A5C1E" w:rsidRDefault="00AB5EFC" w:rsidP="001A5C1E">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TSE regulā ir arī aizliegts barot kukaiņus ar atgremotāju asiņu produktiem, želatīnu, kas iegūts no atgremotājiem, vai hidrolizētām olbaltumvielām, izņemot tās, kas iegūtas no atgremotājiem vai no atgremotāju ādām.</w:t>
      </w:r>
    </w:p>
  </w:footnote>
  <w:footnote w:id="14">
    <w:p w14:paraId="074060C6" w14:textId="489A365F" w:rsidR="00DB1691" w:rsidRPr="005E6339" w:rsidRDefault="00DB1691" w:rsidP="001A5C1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sidRPr="005E6339">
        <w:rPr>
          <w:rFonts w:ascii="Times New Roman" w:hAnsi="Times New Roman"/>
          <w:u w:color="0000FF"/>
        </w:rPr>
        <w:t>http://www.efsa.europa.eu/sites/default/files/scientific_output/files/main_documents/4257.pdf</w:t>
      </w:r>
    </w:p>
  </w:footnote>
  <w:footnote w:id="15">
    <w:p w14:paraId="68ED1996" w14:textId="00066AFC" w:rsidR="00DB1691" w:rsidRPr="001A5C1E" w:rsidRDefault="00DB1691" w:rsidP="001A5C1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Pārstrādes metodes, kas izklāstītas Regulas (ES) Nr. 142/2011 IV pielikuma III nodaļā.</w:t>
      </w:r>
    </w:p>
  </w:footnote>
  <w:footnote w:id="16">
    <w:p w14:paraId="63530F51" w14:textId="1F1A2A08" w:rsidR="00DB1691" w:rsidRPr="001A5C1E" w:rsidRDefault="00DB1691" w:rsidP="001A5C1E">
      <w:pPr>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Eiropas Parlamenta un Padomes Direktīva 2002/32/EK (2002. gada 7. maijs) par nevēlamām vielām dzīvnieku barībā – Padomes paziņojums (OV, L 140, 30.05.2002., 10. lpp.).</w:t>
      </w:r>
    </w:p>
  </w:footnote>
  <w:footnote w:id="17">
    <w:p w14:paraId="39BCD93D" w14:textId="79C89572" w:rsidR="00DB1691" w:rsidRPr="001A5C1E" w:rsidRDefault="00DB1691" w:rsidP="001A5C1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Eiropas Parlamenta un Padomes Regula (EK) Nr. 396/2005 (2005. gada 23. februāris), ar ko paredz maksimāli pieļaujamos pesticīdu atlieku līmeņus augu un dzīvnieku izcelsmes pārtikā un barībā un ar ko groza Padomes Direktīvu 91/414/EEK (OV, L 70, 16.03.2005., 1.–16. lpp.).</w:t>
      </w:r>
    </w:p>
  </w:footnote>
  <w:footnote w:id="18">
    <w:p w14:paraId="29A57C5E" w14:textId="1DA9EDBF" w:rsidR="00DB1691" w:rsidRPr="001A5C1E" w:rsidRDefault="00DB1691" w:rsidP="001A5C1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Regulas (EK) Nr. 999/2001 7. panta 1. punktā dzīvnieku izcelsmes olbaltumvielu izmantošana atgremotājdzīvnieku barībā ir aizliegta.</w:t>
      </w:r>
    </w:p>
  </w:footnote>
  <w:footnote w:id="19">
    <w:p w14:paraId="3BB82A33" w14:textId="6F303A2A" w:rsidR="00DB1691" w:rsidRPr="001A5C1E" w:rsidRDefault="00DB1691" w:rsidP="001A5C1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Tā kā dzīvi kukaiņi nav dzīvnieku izcelsmes blakusprodukti, tie ir ārpus Regulas (EK) Nr. 1069/2009 darbības jomas, tāpēc dzīvu kukaiņu izmantošanas nosacījumi ES līmenī nav noteikti.</w:t>
      </w:r>
    </w:p>
  </w:footnote>
  <w:footnote w:id="20">
    <w:p w14:paraId="5838AD25" w14:textId="6916602C" w:rsidR="003630B7" w:rsidRPr="001A5C1E" w:rsidRDefault="00380B15" w:rsidP="001A5C1E">
      <w:pPr>
        <w:pStyle w:val="FootnoteText"/>
        <w:jc w:val="both"/>
        <w:rPr>
          <w:rFonts w:ascii="Times New Roman" w:hAnsi="Times New Roman" w:cs="Times New Roman"/>
          <w:noProof/>
        </w:rPr>
      </w:pPr>
      <w:r>
        <w:rPr>
          <w:rStyle w:val="FootnoteReference"/>
          <w:rFonts w:ascii="Times New Roman" w:hAnsi="Times New Roman" w:cs="Times New Roman"/>
        </w:rPr>
        <w:footnoteRef/>
      </w:r>
      <w:r>
        <w:rPr>
          <w:rFonts w:ascii="Times New Roman" w:hAnsi="Times New Roman"/>
        </w:rPr>
        <w:t xml:space="preserve"> Regulas (ES) Nr. 142/2011 XIII pielikuma II nodaļas 3.(iv) punktā ir noteikts, ka kompetentā iestāde var atļaut kādu apstrādes veidu, piemēram, pārstrādātas lolojumdzīvnieku barības ražošanai paredzētu žāvēšanu vai fermentēšanu, ar nosacījumu, ka šāda apstrāde nerada nepieļaujamu risku sabiedrības vai dzīvnieku veselībai.</w:t>
      </w:r>
    </w:p>
  </w:footnote>
  <w:footnote w:id="21">
    <w:p w14:paraId="5410E6B8" w14:textId="5422CA10" w:rsidR="00380B15" w:rsidRPr="001A5C1E" w:rsidRDefault="00380B15" w:rsidP="001A5C1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Komisijas Regula (EK) Nr. 152/2009 (2009. gada 27. janvāris), ar ko nosaka paraugu ņemšanas un analīzes metodes barības oficiālajai kontrolei (OV, L 54, 26.02.2009., 1. lpp.).</w:t>
      </w:r>
    </w:p>
  </w:footnote>
  <w:footnote w:id="22">
    <w:p w14:paraId="56C1CCAE" w14:textId="2D4A9CF2" w:rsidR="003630B7" w:rsidRPr="001A5C1E" w:rsidRDefault="00380B15" w:rsidP="001A5C1E">
      <w:pPr>
        <w:pStyle w:val="FootnoteText"/>
        <w:widowControl/>
        <w:jc w:val="both"/>
        <w:rPr>
          <w:rFonts w:ascii="Times New Roman" w:hAnsi="Times New Roman" w:cs="Times New Roman"/>
          <w:noProof/>
        </w:rPr>
      </w:pPr>
      <w:r>
        <w:rPr>
          <w:rStyle w:val="FootnoteReference"/>
          <w:rFonts w:ascii="Times New Roman" w:hAnsi="Times New Roman" w:cs="Times New Roman"/>
        </w:rPr>
        <w:footnoteRef/>
      </w:r>
      <w:r>
        <w:rPr>
          <w:rFonts w:ascii="Times New Roman" w:hAnsi="Times New Roman"/>
        </w:rPr>
        <w:t xml:space="preserve"> Komisijas 2010. gada 16. jūlija paziņojums Eiropas Parlamentam un Padomei “Otrā TSE ceļa karte – stratēģijas dokuments attiecībā uz transmisīvo sūkļveida encefalopātiju 2010.–2015. gadam” (COM/2010/0384 galīgā redakcija).</w:t>
      </w:r>
    </w:p>
  </w:footnote>
  <w:footnote w:id="23">
    <w:p w14:paraId="6B848546" w14:textId="5E65B850" w:rsidR="001A5C1E" w:rsidRPr="001A5C1E" w:rsidRDefault="001A5C1E" w:rsidP="001A5C1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Komisijas Regula (ES) Nr. 206/2010 (2010. gada 2. marta), ar ko izveido sarakstus, kuros iekļautas trešās valstis, to teritorijas vai daļas, no kurām Eiropas Savienībā atļauts ievest konkrētus dzīvniekus un svaigu gaļu, un nosaka veterinārās sertifikācijas prasības (OV, L 73, 20.03.2010., 1. lpp.)</w:t>
      </w:r>
    </w:p>
  </w:footnote>
  <w:footnote w:id="24">
    <w:p w14:paraId="05462AEF" w14:textId="69AE8B9A" w:rsidR="00380B15" w:rsidRPr="001A5C1E" w:rsidRDefault="00380B15" w:rsidP="001A5C1E">
      <w:pPr>
        <w:tabs>
          <w:tab w:val="left" w:pos="473"/>
        </w:tabs>
        <w:jc w:val="both"/>
        <w:rPr>
          <w:rFonts w:ascii="Times New Roman" w:eastAsia="Times New Roman" w:hAnsi="Times New Roman" w:cs="Times New Roman"/>
          <w:noProof/>
          <w:sz w:val="24"/>
          <w:szCs w:val="24"/>
        </w:rPr>
      </w:pPr>
      <w:r>
        <w:rPr>
          <w:rStyle w:val="FootnoteReference"/>
          <w:rFonts w:ascii="Times New Roman" w:hAnsi="Times New Roman" w:cs="Times New Roman"/>
          <w:sz w:val="20"/>
          <w:szCs w:val="20"/>
        </w:rPr>
        <w:footnoteRef/>
      </w:r>
      <w:r>
        <w:rPr>
          <w:rFonts w:ascii="Times New Roman" w:hAnsi="Times New Roman"/>
          <w:sz w:val="20"/>
        </w:rPr>
        <w:t xml:space="preserve"> Regulas (ES) Nr. 999/2001 IV pielikuma III nodaļas C sadaļa.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F994F" w14:textId="77777777" w:rsidR="00C91B4E" w:rsidRPr="00864FDC" w:rsidRDefault="00C91B4E" w:rsidP="00C91B4E">
    <w:pPr>
      <w:pStyle w:val="Header"/>
      <w:rPr>
        <w:rStyle w:val="PageNumber"/>
        <w:rFonts w:ascii="Times New Roman" w:hAnsi="Times New Roman" w:cs="Times New Roman"/>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bookmarkStart w:id="9" w:name="_Hlk63344778"/>
    <w:bookmarkStart w:id="10" w:name="_Hlk63344779"/>
    <w:bookmarkStart w:id="11" w:name="_Hlk63344780"/>
    <w:bookmarkStart w:id="12" w:name="_Hlk63344781"/>
  </w:p>
  <w:p w14:paraId="203954FA" w14:textId="77777777" w:rsidR="00C91B4E" w:rsidRPr="00864FDC" w:rsidRDefault="00C91B4E" w:rsidP="00C91B4E">
    <w:pPr>
      <w:pStyle w:val="Header"/>
      <w:tabs>
        <w:tab w:val="clear" w:pos="4513"/>
        <w:tab w:val="clear" w:pos="9026"/>
        <w:tab w:val="right" w:leader="underscore" w:pos="9072"/>
      </w:tabs>
      <w:rPr>
        <w:rStyle w:val="PageNumber"/>
        <w:rFonts w:ascii="Times New Roman" w:hAnsi="Times New Roman" w:cs="Times New Roman"/>
        <w:sz w:val="20"/>
        <w:szCs w:val="20"/>
      </w:rPr>
    </w:pPr>
    <w:r w:rsidRPr="00864FDC">
      <w:rPr>
        <w:rStyle w:val="PageNumber"/>
        <w:rFonts w:ascii="Times New Roman" w:hAnsi="Times New Roman" w:cs="Times New Roman"/>
        <w:sz w:val="20"/>
        <w:szCs w:val="20"/>
      </w:rPr>
      <w:tab/>
    </w:r>
  </w:p>
  <w:bookmarkEnd w:id="0"/>
  <w:bookmarkEnd w:id="1"/>
  <w:bookmarkEnd w:id="2"/>
  <w:bookmarkEnd w:id="3"/>
  <w:bookmarkEnd w:id="4"/>
  <w:bookmarkEnd w:id="5"/>
  <w:bookmarkEnd w:id="6"/>
  <w:bookmarkEnd w:id="7"/>
  <w:bookmarkEnd w:id="8"/>
  <w:bookmarkEnd w:id="9"/>
  <w:bookmarkEnd w:id="10"/>
  <w:bookmarkEnd w:id="11"/>
  <w:bookmarkEnd w:id="12"/>
  <w:p w14:paraId="527DB63D" w14:textId="77777777" w:rsidR="00C91B4E" w:rsidRPr="00864FDC" w:rsidRDefault="00C91B4E" w:rsidP="00C91B4E">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6DDC5" w14:textId="77777777" w:rsidR="00D25020" w:rsidRPr="00864FDC" w:rsidRDefault="00D25020" w:rsidP="00D25020">
    <w:pPr>
      <w:pBdr>
        <w:bottom w:val="single" w:sz="12" w:space="5" w:color="auto"/>
      </w:pBdr>
      <w:rPr>
        <w:rFonts w:ascii="Times New Roman" w:hAnsi="Times New Roman" w:cs="Times New Roman"/>
        <w:spacing w:val="-2"/>
        <w:sz w:val="20"/>
        <w:szCs w:val="20"/>
      </w:rPr>
    </w:pPr>
    <w:bookmarkStart w:id="13" w:name="_Hlk496261745"/>
    <w:bookmarkStart w:id="14" w:name="_Hlk496261746"/>
    <w:bookmarkStart w:id="15" w:name="_Hlk496261747"/>
    <w:bookmarkStart w:id="16" w:name="_Hlk30491063"/>
    <w:bookmarkStart w:id="17" w:name="_Hlk30491064"/>
  </w:p>
  <w:bookmarkEnd w:id="13"/>
  <w:bookmarkEnd w:id="14"/>
  <w:bookmarkEnd w:id="15"/>
  <w:bookmarkEnd w:id="16"/>
  <w:bookmarkEnd w:id="17"/>
  <w:p w14:paraId="4CE69A52" w14:textId="77777777" w:rsidR="00D25020" w:rsidRPr="00864FDC" w:rsidRDefault="00D25020" w:rsidP="00D25020">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8A16D0"/>
    <w:multiLevelType w:val="hybridMultilevel"/>
    <w:tmpl w:val="9E800F62"/>
    <w:lvl w:ilvl="0" w:tplc="7020E55C">
      <w:start w:val="1"/>
      <w:numFmt w:val="lowerLetter"/>
      <w:lvlText w:val="%1."/>
      <w:lvlJc w:val="left"/>
      <w:pPr>
        <w:ind w:left="643" w:hanging="360"/>
        <w:jc w:val="right"/>
      </w:pPr>
      <w:rPr>
        <w:rFonts w:ascii="Times New Roman" w:eastAsia="Times New Roman" w:hAnsi="Times New Roman" w:hint="default"/>
        <w:spacing w:val="-1"/>
        <w:sz w:val="24"/>
        <w:szCs w:val="24"/>
      </w:rPr>
    </w:lvl>
    <w:lvl w:ilvl="1" w:tplc="BA04CE3E">
      <w:start w:val="1"/>
      <w:numFmt w:val="bullet"/>
      <w:lvlText w:val="•"/>
      <w:lvlJc w:val="left"/>
      <w:pPr>
        <w:ind w:left="1519" w:hanging="360"/>
      </w:pPr>
      <w:rPr>
        <w:rFonts w:hint="default"/>
      </w:rPr>
    </w:lvl>
    <w:lvl w:ilvl="2" w:tplc="A37A1C00">
      <w:start w:val="1"/>
      <w:numFmt w:val="bullet"/>
      <w:lvlText w:val="•"/>
      <w:lvlJc w:val="left"/>
      <w:pPr>
        <w:ind w:left="2396" w:hanging="360"/>
      </w:pPr>
      <w:rPr>
        <w:rFonts w:hint="default"/>
      </w:rPr>
    </w:lvl>
    <w:lvl w:ilvl="3" w:tplc="A0928E84">
      <w:start w:val="1"/>
      <w:numFmt w:val="bullet"/>
      <w:lvlText w:val="•"/>
      <w:lvlJc w:val="left"/>
      <w:pPr>
        <w:ind w:left="3272" w:hanging="360"/>
      </w:pPr>
      <w:rPr>
        <w:rFonts w:hint="default"/>
      </w:rPr>
    </w:lvl>
    <w:lvl w:ilvl="4" w:tplc="045804AA">
      <w:start w:val="1"/>
      <w:numFmt w:val="bullet"/>
      <w:lvlText w:val="•"/>
      <w:lvlJc w:val="left"/>
      <w:pPr>
        <w:ind w:left="4148" w:hanging="360"/>
      </w:pPr>
      <w:rPr>
        <w:rFonts w:hint="default"/>
      </w:rPr>
    </w:lvl>
    <w:lvl w:ilvl="5" w:tplc="4DF8BC16">
      <w:start w:val="1"/>
      <w:numFmt w:val="bullet"/>
      <w:lvlText w:val="•"/>
      <w:lvlJc w:val="left"/>
      <w:pPr>
        <w:ind w:left="5025" w:hanging="360"/>
      </w:pPr>
      <w:rPr>
        <w:rFonts w:hint="default"/>
      </w:rPr>
    </w:lvl>
    <w:lvl w:ilvl="6" w:tplc="06BCC120">
      <w:start w:val="1"/>
      <w:numFmt w:val="bullet"/>
      <w:lvlText w:val="•"/>
      <w:lvlJc w:val="left"/>
      <w:pPr>
        <w:ind w:left="5901" w:hanging="360"/>
      </w:pPr>
      <w:rPr>
        <w:rFonts w:hint="default"/>
      </w:rPr>
    </w:lvl>
    <w:lvl w:ilvl="7" w:tplc="6F523DAE">
      <w:start w:val="1"/>
      <w:numFmt w:val="bullet"/>
      <w:lvlText w:val="•"/>
      <w:lvlJc w:val="left"/>
      <w:pPr>
        <w:ind w:left="6777" w:hanging="360"/>
      </w:pPr>
      <w:rPr>
        <w:rFonts w:hint="default"/>
      </w:rPr>
    </w:lvl>
    <w:lvl w:ilvl="8" w:tplc="9FCAA4E2">
      <w:start w:val="1"/>
      <w:numFmt w:val="bullet"/>
      <w:lvlText w:val="•"/>
      <w:lvlJc w:val="left"/>
      <w:pPr>
        <w:ind w:left="7653" w:hanging="360"/>
      </w:pPr>
      <w:rPr>
        <w:rFonts w:hint="default"/>
      </w:rPr>
    </w:lvl>
  </w:abstractNum>
  <w:abstractNum w:abstractNumId="1" w15:restartNumberingAfterBreak="0">
    <w:nsid w:val="726C7786"/>
    <w:multiLevelType w:val="multilevel"/>
    <w:tmpl w:val="D922A34E"/>
    <w:lvl w:ilvl="0">
      <w:start w:val="1"/>
      <w:numFmt w:val="decimal"/>
      <w:lvlText w:val="%1."/>
      <w:lvlJc w:val="left"/>
      <w:pPr>
        <w:ind w:left="696" w:hanging="480"/>
      </w:pPr>
      <w:rPr>
        <w:rFonts w:ascii="Times New Roman" w:eastAsia="Times New Roman" w:hAnsi="Times New Roman" w:hint="default"/>
        <w:b/>
        <w:bCs/>
        <w:sz w:val="24"/>
        <w:szCs w:val="24"/>
      </w:rPr>
    </w:lvl>
    <w:lvl w:ilvl="1">
      <w:start w:val="1"/>
      <w:numFmt w:val="decimal"/>
      <w:lvlText w:val="%1.%2."/>
      <w:lvlJc w:val="left"/>
      <w:pPr>
        <w:ind w:left="816" w:hanging="600"/>
      </w:pPr>
      <w:rPr>
        <w:rFonts w:ascii="Times New Roman" w:eastAsia="Times New Roman" w:hAnsi="Times New Roman" w:hint="default"/>
        <w:b/>
        <w:bCs/>
        <w:sz w:val="24"/>
        <w:szCs w:val="24"/>
      </w:rPr>
    </w:lvl>
    <w:lvl w:ilvl="2">
      <w:start w:val="1"/>
      <w:numFmt w:val="bullet"/>
      <w:lvlText w:val=""/>
      <w:lvlJc w:val="left"/>
      <w:pPr>
        <w:ind w:left="929" w:hanging="356"/>
      </w:pPr>
      <w:rPr>
        <w:rFonts w:ascii="Symbol" w:eastAsia="Symbol" w:hAnsi="Symbol" w:hint="default"/>
        <w:sz w:val="24"/>
        <w:szCs w:val="24"/>
      </w:rPr>
    </w:lvl>
    <w:lvl w:ilvl="3">
      <w:start w:val="1"/>
      <w:numFmt w:val="bullet"/>
      <w:lvlText w:val="•"/>
      <w:lvlJc w:val="left"/>
      <w:pPr>
        <w:ind w:left="994" w:hanging="356"/>
      </w:pPr>
      <w:rPr>
        <w:rFonts w:hint="default"/>
      </w:rPr>
    </w:lvl>
    <w:lvl w:ilvl="4">
      <w:start w:val="1"/>
      <w:numFmt w:val="bullet"/>
      <w:lvlText w:val="•"/>
      <w:lvlJc w:val="left"/>
      <w:pPr>
        <w:ind w:left="2195" w:hanging="356"/>
      </w:pPr>
      <w:rPr>
        <w:rFonts w:hint="default"/>
      </w:rPr>
    </w:lvl>
    <w:lvl w:ilvl="5">
      <w:start w:val="1"/>
      <w:numFmt w:val="bullet"/>
      <w:lvlText w:val="•"/>
      <w:lvlJc w:val="left"/>
      <w:pPr>
        <w:ind w:left="3397" w:hanging="356"/>
      </w:pPr>
      <w:rPr>
        <w:rFonts w:hint="default"/>
      </w:rPr>
    </w:lvl>
    <w:lvl w:ilvl="6">
      <w:start w:val="1"/>
      <w:numFmt w:val="bullet"/>
      <w:lvlText w:val="•"/>
      <w:lvlJc w:val="left"/>
      <w:pPr>
        <w:ind w:left="4599" w:hanging="356"/>
      </w:pPr>
      <w:rPr>
        <w:rFonts w:hint="default"/>
      </w:rPr>
    </w:lvl>
    <w:lvl w:ilvl="7">
      <w:start w:val="1"/>
      <w:numFmt w:val="bullet"/>
      <w:lvlText w:val="•"/>
      <w:lvlJc w:val="left"/>
      <w:pPr>
        <w:ind w:left="5801" w:hanging="356"/>
      </w:pPr>
      <w:rPr>
        <w:rFonts w:hint="default"/>
      </w:rPr>
    </w:lvl>
    <w:lvl w:ilvl="8">
      <w:start w:val="1"/>
      <w:numFmt w:val="bullet"/>
      <w:lvlText w:val="•"/>
      <w:lvlJc w:val="left"/>
      <w:pPr>
        <w:ind w:left="7002" w:hanging="356"/>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572"/>
    <w:rsid w:val="00007C68"/>
    <w:rsid w:val="00010355"/>
    <w:rsid w:val="00061C56"/>
    <w:rsid w:val="000805E4"/>
    <w:rsid w:val="00141C03"/>
    <w:rsid w:val="00172A8C"/>
    <w:rsid w:val="001A5C1E"/>
    <w:rsid w:val="001C17EF"/>
    <w:rsid w:val="001D6717"/>
    <w:rsid w:val="001E4695"/>
    <w:rsid w:val="002067D5"/>
    <w:rsid w:val="002159DB"/>
    <w:rsid w:val="0024105A"/>
    <w:rsid w:val="002948C4"/>
    <w:rsid w:val="00323559"/>
    <w:rsid w:val="003252BA"/>
    <w:rsid w:val="00351883"/>
    <w:rsid w:val="003630B7"/>
    <w:rsid w:val="003760DA"/>
    <w:rsid w:val="00380B15"/>
    <w:rsid w:val="00382C7E"/>
    <w:rsid w:val="003970AB"/>
    <w:rsid w:val="003D6045"/>
    <w:rsid w:val="003E0C9E"/>
    <w:rsid w:val="00484078"/>
    <w:rsid w:val="0048547F"/>
    <w:rsid w:val="004C1681"/>
    <w:rsid w:val="004D2DB9"/>
    <w:rsid w:val="004E0F46"/>
    <w:rsid w:val="0052592A"/>
    <w:rsid w:val="00571D3E"/>
    <w:rsid w:val="0058604C"/>
    <w:rsid w:val="0058787B"/>
    <w:rsid w:val="005978ED"/>
    <w:rsid w:val="005C17C5"/>
    <w:rsid w:val="005E6339"/>
    <w:rsid w:val="00607851"/>
    <w:rsid w:val="00690EB5"/>
    <w:rsid w:val="0074370B"/>
    <w:rsid w:val="00744819"/>
    <w:rsid w:val="007649C4"/>
    <w:rsid w:val="00777AD9"/>
    <w:rsid w:val="007C78AF"/>
    <w:rsid w:val="007E07AE"/>
    <w:rsid w:val="00805E5D"/>
    <w:rsid w:val="00811D79"/>
    <w:rsid w:val="008E73B1"/>
    <w:rsid w:val="00946778"/>
    <w:rsid w:val="00996AEA"/>
    <w:rsid w:val="009A4D04"/>
    <w:rsid w:val="00A317F3"/>
    <w:rsid w:val="00AB5EFC"/>
    <w:rsid w:val="00AB68AD"/>
    <w:rsid w:val="00AE1BF7"/>
    <w:rsid w:val="00B56E05"/>
    <w:rsid w:val="00BA5D63"/>
    <w:rsid w:val="00BB528E"/>
    <w:rsid w:val="00BC79A2"/>
    <w:rsid w:val="00BD0ACB"/>
    <w:rsid w:val="00BF6621"/>
    <w:rsid w:val="00C1589A"/>
    <w:rsid w:val="00C4380C"/>
    <w:rsid w:val="00C53689"/>
    <w:rsid w:val="00C91B4E"/>
    <w:rsid w:val="00CB5F18"/>
    <w:rsid w:val="00CC52DD"/>
    <w:rsid w:val="00D24622"/>
    <w:rsid w:val="00D25020"/>
    <w:rsid w:val="00DB1691"/>
    <w:rsid w:val="00DC5E93"/>
    <w:rsid w:val="00E3079C"/>
    <w:rsid w:val="00E37051"/>
    <w:rsid w:val="00E51698"/>
    <w:rsid w:val="00EB2572"/>
    <w:rsid w:val="00ED65FE"/>
    <w:rsid w:val="00F12CF2"/>
    <w:rsid w:val="00F26F01"/>
    <w:rsid w:val="00F424C9"/>
    <w:rsid w:val="00F94CB5"/>
    <w:rsid w:val="00FA59B6"/>
    <w:rsid w:val="00FC45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B10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rsid w:val="00382C7E"/>
    <w:pPr>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unhideWhenUsed/>
    <w:qFormat/>
    <w:rsid w:val="001C17EF"/>
    <w:pPr>
      <w:keepNext/>
      <w:keepLines/>
      <w:spacing w:before="40"/>
      <w:outlineLvl w:val="1"/>
    </w:pPr>
    <w:rPr>
      <w:rFonts w:ascii="Times New Roman" w:eastAsiaTheme="majorEastAsia"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6"/>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2067D5"/>
    <w:pPr>
      <w:tabs>
        <w:tab w:val="center" w:pos="4513"/>
        <w:tab w:val="right" w:pos="9026"/>
      </w:tabs>
    </w:pPr>
  </w:style>
  <w:style w:type="character" w:customStyle="1" w:styleId="HeaderChar">
    <w:name w:val="Header Char"/>
    <w:basedOn w:val="DefaultParagraphFont"/>
    <w:link w:val="Header"/>
    <w:uiPriority w:val="99"/>
    <w:rsid w:val="002067D5"/>
  </w:style>
  <w:style w:type="paragraph" w:styleId="Footer">
    <w:name w:val="footer"/>
    <w:basedOn w:val="Normal"/>
    <w:link w:val="FooterChar"/>
    <w:unhideWhenUsed/>
    <w:rsid w:val="002067D5"/>
    <w:pPr>
      <w:tabs>
        <w:tab w:val="center" w:pos="4513"/>
        <w:tab w:val="right" w:pos="9026"/>
      </w:tabs>
    </w:pPr>
  </w:style>
  <w:style w:type="character" w:customStyle="1" w:styleId="FooterChar">
    <w:name w:val="Footer Char"/>
    <w:basedOn w:val="DefaultParagraphFont"/>
    <w:link w:val="Footer"/>
    <w:uiPriority w:val="99"/>
    <w:rsid w:val="002067D5"/>
  </w:style>
  <w:style w:type="table" w:styleId="TableGrid">
    <w:name w:val="Table Grid"/>
    <w:basedOn w:val="TableNormal"/>
    <w:uiPriority w:val="39"/>
    <w:rsid w:val="00484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4380C"/>
    <w:rPr>
      <w:sz w:val="20"/>
      <w:szCs w:val="20"/>
    </w:rPr>
  </w:style>
  <w:style w:type="character" w:customStyle="1" w:styleId="FootnoteTextChar">
    <w:name w:val="Footnote Text Char"/>
    <w:basedOn w:val="DefaultParagraphFont"/>
    <w:link w:val="FootnoteText"/>
    <w:uiPriority w:val="99"/>
    <w:semiHidden/>
    <w:rsid w:val="00C4380C"/>
    <w:rPr>
      <w:sz w:val="20"/>
      <w:szCs w:val="20"/>
    </w:rPr>
  </w:style>
  <w:style w:type="character" w:styleId="FootnoteReference">
    <w:name w:val="footnote reference"/>
    <w:basedOn w:val="DefaultParagraphFont"/>
    <w:uiPriority w:val="99"/>
    <w:semiHidden/>
    <w:unhideWhenUsed/>
    <w:rsid w:val="00C4380C"/>
    <w:rPr>
      <w:vertAlign w:val="superscript"/>
    </w:rPr>
  </w:style>
  <w:style w:type="paragraph" w:styleId="EndnoteText">
    <w:name w:val="endnote text"/>
    <w:basedOn w:val="Normal"/>
    <w:link w:val="EndnoteTextChar"/>
    <w:uiPriority w:val="99"/>
    <w:semiHidden/>
    <w:unhideWhenUsed/>
    <w:rsid w:val="00AB5EFC"/>
    <w:rPr>
      <w:sz w:val="20"/>
      <w:szCs w:val="20"/>
    </w:rPr>
  </w:style>
  <w:style w:type="character" w:customStyle="1" w:styleId="EndnoteTextChar">
    <w:name w:val="Endnote Text Char"/>
    <w:basedOn w:val="DefaultParagraphFont"/>
    <w:link w:val="EndnoteText"/>
    <w:uiPriority w:val="99"/>
    <w:semiHidden/>
    <w:rsid w:val="00AB5EFC"/>
    <w:rPr>
      <w:sz w:val="20"/>
      <w:szCs w:val="20"/>
    </w:rPr>
  </w:style>
  <w:style w:type="character" w:styleId="EndnoteReference">
    <w:name w:val="endnote reference"/>
    <w:basedOn w:val="DefaultParagraphFont"/>
    <w:uiPriority w:val="99"/>
    <w:semiHidden/>
    <w:unhideWhenUsed/>
    <w:rsid w:val="00AB5EFC"/>
    <w:rPr>
      <w:vertAlign w:val="superscript"/>
    </w:rPr>
  </w:style>
  <w:style w:type="character" w:styleId="PageNumber">
    <w:name w:val="page number"/>
    <w:basedOn w:val="DefaultParagraphFont"/>
    <w:semiHidden/>
    <w:rsid w:val="003D6045"/>
  </w:style>
  <w:style w:type="character" w:customStyle="1" w:styleId="Heading2Char">
    <w:name w:val="Heading 2 Char"/>
    <w:basedOn w:val="DefaultParagraphFont"/>
    <w:link w:val="Heading2"/>
    <w:uiPriority w:val="9"/>
    <w:rsid w:val="001C17EF"/>
    <w:rPr>
      <w:rFonts w:ascii="Times New Roman" w:eastAsiaTheme="majorEastAsia"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8" ma:contentTypeDescription="Create a new document." ma:contentTypeScope="" ma:versionID="c01e3ee80a278af17bd1cb207621c6fc">
  <xsd:schema xmlns:xsd="http://www.w3.org/2001/XMLSchema" xmlns:xs="http://www.w3.org/2001/XMLSchema" xmlns:p="http://schemas.microsoft.com/office/2006/metadata/properties" xmlns:ns2="1d57a815-79e8-498e-8f04-9c2e9221b678" targetNamespace="http://schemas.microsoft.com/office/2006/metadata/properties" ma:root="true" ma:fieldsID="f9bc4856e7bc64d3e0f82af37302a80f"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8C1D4-E4FE-402F-BBFB-C279982BBDF2}"/>
</file>

<file path=customXml/itemProps2.xml><?xml version="1.0" encoding="utf-8"?>
<ds:datastoreItem xmlns:ds="http://schemas.openxmlformats.org/officeDocument/2006/customXml" ds:itemID="{93AE3250-2191-4872-86BF-58975162346E}">
  <ds:schemaRefs>
    <ds:schemaRef ds:uri="http://schemas.microsoft.com/sharepoint/v3/contenttype/forms"/>
  </ds:schemaRefs>
</ds:datastoreItem>
</file>

<file path=customXml/itemProps3.xml><?xml version="1.0" encoding="utf-8"?>
<ds:datastoreItem xmlns:ds="http://schemas.openxmlformats.org/officeDocument/2006/customXml" ds:itemID="{7E7D82DD-6AEA-437C-98E4-2BF65B248F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96B949-6EB5-4624-A8EA-636D8A4BA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9128</Words>
  <Characters>5204</Characters>
  <Application>Microsoft Office Word</Application>
  <DocSecurity>0</DocSecurity>
  <Lines>43</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2021-04-08T09:11:00Z</dcterms:created>
  <dcterms:modified xsi:type="dcterms:W3CDTF">2021-06-28T06:10:00Z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ies>
</file>