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5319" w:rsidRPr="00D26CA1" w:rsidRDefault="001E5319" w:rsidP="00D26CA1">
      <w:pPr>
        <w:widowControl/>
        <w:jc w:val="both"/>
        <w:rPr>
          <w:rFonts w:ascii="Times New Roman" w:eastAsia="Times New Roman" w:hAnsi="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723"/>
        <w:gridCol w:w="6408"/>
      </w:tblGrid>
      <w:tr w:rsidR="001E5319" w:rsidRPr="00D26CA1" w:rsidTr="00D26CA1">
        <w:tc>
          <w:tcPr>
            <w:tcW w:w="1491" w:type="pct"/>
          </w:tcPr>
          <w:p w:rsidR="001E5319" w:rsidRPr="00D26CA1" w:rsidRDefault="001E5319" w:rsidP="00D26CA1">
            <w:pPr>
              <w:widowControl/>
              <w:jc w:val="both"/>
              <w:rPr>
                <w:rFonts w:ascii="Times New Roman" w:eastAsia="Times New Roman" w:hAnsi="Times New Roman"/>
                <w:noProof/>
                <w:sz w:val="24"/>
              </w:rPr>
            </w:pPr>
            <w:r w:rsidRPr="00D26CA1">
              <w:rPr>
                <w:rFonts w:ascii="Times New Roman" w:hAnsi="Times New Roman"/>
                <w:noProof/>
                <w:sz w:val="24"/>
                <w:lang w:bidi="ar-SA"/>
              </w:rPr>
              <w:drawing>
                <wp:inline distT="0" distB="0" distL="0" distR="0" wp14:anchorId="0BC822C8" wp14:editId="17EB157F">
                  <wp:extent cx="1367155" cy="6750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67155" cy="675005"/>
                          </a:xfrm>
                          <a:prstGeom prst="rect">
                            <a:avLst/>
                          </a:prstGeom>
                          <a:noFill/>
                          <a:ln>
                            <a:noFill/>
                          </a:ln>
                        </pic:spPr>
                      </pic:pic>
                    </a:graphicData>
                  </a:graphic>
                </wp:inline>
              </w:drawing>
            </w:r>
          </w:p>
        </w:tc>
        <w:tc>
          <w:tcPr>
            <w:tcW w:w="3509" w:type="pct"/>
          </w:tcPr>
          <w:p w:rsidR="001E5319" w:rsidRPr="00D26CA1" w:rsidRDefault="001E5319" w:rsidP="00D26CA1">
            <w:pPr>
              <w:widowControl/>
              <w:jc w:val="both"/>
              <w:rPr>
                <w:rFonts w:ascii="Times New Roman" w:eastAsia="Times New Roman" w:hAnsi="Times New Roman"/>
                <w:noProof/>
                <w:sz w:val="24"/>
              </w:rPr>
            </w:pPr>
            <w:r w:rsidRPr="00D26CA1">
              <w:rPr>
                <w:rFonts w:ascii="Times New Roman" w:hAnsi="Times New Roman"/>
                <w:noProof/>
                <w:sz w:val="24"/>
              </w:rPr>
              <w:t>EIROPAS KOMISIJA</w:t>
            </w:r>
          </w:p>
          <w:p w:rsidR="001E5319" w:rsidRPr="00D26CA1" w:rsidRDefault="001E5319" w:rsidP="00D26CA1">
            <w:pPr>
              <w:widowControl/>
              <w:jc w:val="both"/>
              <w:rPr>
                <w:rFonts w:ascii="Times New Roman" w:hAnsi="Times New Roman"/>
                <w:noProof/>
                <w:sz w:val="24"/>
              </w:rPr>
            </w:pPr>
            <w:r w:rsidRPr="00D26CA1">
              <w:rPr>
                <w:rFonts w:ascii="Times New Roman" w:hAnsi="Times New Roman"/>
                <w:noProof/>
                <w:sz w:val="24"/>
              </w:rPr>
              <w:t>VESELĪBAS UN PATĒRĒTĀJU ĢENERĀLDIREKTORĀTS</w:t>
            </w:r>
          </w:p>
          <w:p w:rsidR="001E5319" w:rsidRPr="00D26CA1" w:rsidRDefault="001E5319" w:rsidP="00D26CA1">
            <w:pPr>
              <w:widowControl/>
              <w:jc w:val="both"/>
              <w:rPr>
                <w:rFonts w:ascii="Times New Roman" w:eastAsia="Arial" w:hAnsi="Times New Roman" w:cs="Arial"/>
                <w:noProof/>
                <w:sz w:val="24"/>
                <w:szCs w:val="16"/>
              </w:rPr>
            </w:pPr>
          </w:p>
          <w:p w:rsidR="001E5319" w:rsidRPr="00D26CA1" w:rsidRDefault="001E5319" w:rsidP="00D26CA1">
            <w:pPr>
              <w:widowControl/>
              <w:jc w:val="both"/>
              <w:rPr>
                <w:rFonts w:ascii="Times New Roman" w:hAnsi="Times New Roman"/>
                <w:noProof/>
                <w:sz w:val="24"/>
              </w:rPr>
            </w:pPr>
            <w:r w:rsidRPr="00D26CA1">
              <w:rPr>
                <w:rFonts w:ascii="Times New Roman" w:hAnsi="Times New Roman"/>
                <w:noProof/>
                <w:sz w:val="24"/>
              </w:rPr>
              <w:t>Veselības aprūpes sistēmas un preces</w:t>
            </w:r>
          </w:p>
          <w:p w:rsidR="001E5319" w:rsidRPr="00D26CA1" w:rsidRDefault="001E5319" w:rsidP="00D26CA1">
            <w:pPr>
              <w:widowControl/>
              <w:jc w:val="both"/>
              <w:rPr>
                <w:rFonts w:ascii="Times New Roman" w:eastAsia="Arial" w:hAnsi="Times New Roman" w:cs="Arial"/>
                <w:b/>
                <w:bCs/>
                <w:noProof/>
                <w:sz w:val="24"/>
                <w:szCs w:val="16"/>
              </w:rPr>
            </w:pPr>
            <w:r w:rsidRPr="00D26CA1">
              <w:rPr>
                <w:rFonts w:ascii="Times New Roman" w:hAnsi="Times New Roman"/>
                <w:b/>
                <w:noProof/>
                <w:sz w:val="24"/>
              </w:rPr>
              <w:t>Zāles – kvalitāte, drošums un iedarbība</w:t>
            </w:r>
          </w:p>
        </w:tc>
      </w:tr>
    </w:tbl>
    <w:p w:rsidR="001E5319" w:rsidRPr="00D26CA1" w:rsidRDefault="001E5319" w:rsidP="00D26CA1">
      <w:pPr>
        <w:widowControl/>
        <w:jc w:val="both"/>
        <w:rPr>
          <w:rFonts w:ascii="Times New Roman" w:eastAsia="Times New Roman" w:hAnsi="Times New Roman"/>
          <w:noProof/>
          <w:sz w:val="24"/>
        </w:rPr>
      </w:pPr>
    </w:p>
    <w:p w:rsidR="001E5319" w:rsidRPr="00D26CA1" w:rsidRDefault="008735B2" w:rsidP="00D26CA1">
      <w:pPr>
        <w:pStyle w:val="BodyText"/>
        <w:widowControl/>
        <w:spacing w:before="0"/>
        <w:ind w:left="0" w:firstLine="33"/>
        <w:jc w:val="right"/>
        <w:rPr>
          <w:noProof/>
        </w:rPr>
      </w:pPr>
      <w:r w:rsidRPr="00D26CA1">
        <w:t>Briselē, 2014. gada 13. augustā</w:t>
      </w:r>
    </w:p>
    <w:p w:rsidR="008735B2" w:rsidRPr="00D26CA1" w:rsidRDefault="008735B2" w:rsidP="00D26CA1">
      <w:pPr>
        <w:pStyle w:val="BodyText"/>
        <w:widowControl/>
        <w:spacing w:before="0"/>
        <w:ind w:left="0" w:firstLine="33"/>
        <w:jc w:val="right"/>
        <w:rPr>
          <w:noProof/>
        </w:rPr>
      </w:pPr>
      <w:r w:rsidRPr="00D26CA1">
        <w:t>Ares(2014)2674284</w:t>
      </w:r>
    </w:p>
    <w:p w:rsidR="008735B2" w:rsidRPr="00D26CA1" w:rsidRDefault="008735B2" w:rsidP="00D26CA1">
      <w:pPr>
        <w:widowControl/>
        <w:jc w:val="both"/>
        <w:rPr>
          <w:rFonts w:ascii="Times New Roman" w:eastAsia="Times New Roman" w:hAnsi="Times New Roman" w:cs="Times New Roman"/>
          <w:noProof/>
          <w:sz w:val="24"/>
        </w:rPr>
      </w:pPr>
    </w:p>
    <w:p w:rsidR="008735B2" w:rsidRPr="00D26CA1" w:rsidRDefault="008735B2" w:rsidP="00D26CA1">
      <w:pPr>
        <w:pStyle w:val="Heading1"/>
        <w:widowControl/>
        <w:jc w:val="center"/>
        <w:rPr>
          <w:noProof/>
        </w:rPr>
      </w:pPr>
      <w:bookmarkStart w:id="0" w:name="_Toc471812993"/>
      <w:r w:rsidRPr="00D26CA1">
        <w:t>EudraLex</w:t>
      </w:r>
      <w:bookmarkEnd w:id="0"/>
    </w:p>
    <w:p w:rsidR="008735B2" w:rsidRPr="00D26CA1" w:rsidRDefault="008735B2" w:rsidP="00D26CA1">
      <w:pPr>
        <w:widowControl/>
        <w:jc w:val="center"/>
        <w:rPr>
          <w:rFonts w:ascii="Times New Roman" w:eastAsia="Times New Roman" w:hAnsi="Times New Roman" w:cs="Times New Roman"/>
          <w:b/>
          <w:bCs/>
          <w:noProof/>
          <w:sz w:val="24"/>
          <w:szCs w:val="21"/>
        </w:rPr>
      </w:pPr>
    </w:p>
    <w:p w:rsidR="008735B2" w:rsidRPr="00D26CA1" w:rsidRDefault="008735B2" w:rsidP="00D26CA1">
      <w:pPr>
        <w:widowControl/>
        <w:jc w:val="center"/>
        <w:rPr>
          <w:rFonts w:ascii="Times New Roman" w:hAnsi="Times New Roman"/>
          <w:b/>
          <w:noProof/>
          <w:sz w:val="24"/>
        </w:rPr>
      </w:pPr>
      <w:r w:rsidRPr="00D26CA1">
        <w:rPr>
          <w:rFonts w:ascii="Times New Roman" w:hAnsi="Times New Roman"/>
          <w:b/>
          <w:noProof/>
          <w:sz w:val="24"/>
        </w:rPr>
        <w:t>4. sējums</w:t>
      </w:r>
      <w:r w:rsidRPr="00D26CA1">
        <w:rPr>
          <w:rFonts w:ascii="Times New Roman" w:hAnsi="Times New Roman"/>
          <w:b/>
          <w:noProof/>
          <w:sz w:val="24"/>
        </w:rPr>
        <w:br/>
        <w:t>Eiropas Savienības Zāļu tiesiskais regulējums</w:t>
      </w:r>
    </w:p>
    <w:p w:rsidR="008735B2" w:rsidRPr="00D26CA1" w:rsidRDefault="008735B2" w:rsidP="00D26CA1">
      <w:pPr>
        <w:widowControl/>
        <w:jc w:val="center"/>
        <w:rPr>
          <w:rFonts w:ascii="Times New Roman" w:eastAsia="Times New Roman" w:hAnsi="Times New Roman" w:cs="Times New Roman"/>
          <w:b/>
          <w:bCs/>
          <w:noProof/>
          <w:sz w:val="24"/>
          <w:szCs w:val="20"/>
        </w:rPr>
      </w:pPr>
    </w:p>
    <w:p w:rsidR="008735B2" w:rsidRPr="00D26CA1" w:rsidRDefault="008735B2" w:rsidP="00D26CA1">
      <w:pPr>
        <w:widowControl/>
        <w:jc w:val="center"/>
        <w:rPr>
          <w:rFonts w:ascii="Times New Roman" w:hAnsi="Times New Roman"/>
          <w:b/>
          <w:noProof/>
          <w:sz w:val="24"/>
        </w:rPr>
      </w:pPr>
      <w:r w:rsidRPr="00D26CA1">
        <w:rPr>
          <w:rFonts w:ascii="Times New Roman" w:hAnsi="Times New Roman"/>
          <w:b/>
          <w:noProof/>
          <w:sz w:val="24"/>
        </w:rPr>
        <w:t>par labu ražošanas praksi</w:t>
      </w:r>
    </w:p>
    <w:p w:rsidR="008735B2" w:rsidRPr="00D26CA1" w:rsidRDefault="008735B2" w:rsidP="00D26CA1">
      <w:pPr>
        <w:widowControl/>
        <w:jc w:val="center"/>
        <w:rPr>
          <w:rFonts w:ascii="Times New Roman" w:eastAsia="Times New Roman" w:hAnsi="Times New Roman" w:cs="Times New Roman"/>
          <w:b/>
          <w:bCs/>
          <w:noProof/>
          <w:sz w:val="24"/>
          <w:szCs w:val="21"/>
        </w:rPr>
      </w:pPr>
    </w:p>
    <w:p w:rsidR="008735B2" w:rsidRPr="00D26CA1" w:rsidRDefault="008735B2" w:rsidP="00D26CA1">
      <w:pPr>
        <w:widowControl/>
        <w:jc w:val="center"/>
        <w:rPr>
          <w:rFonts w:ascii="Times New Roman" w:hAnsi="Times New Roman"/>
          <w:b/>
          <w:noProof/>
          <w:sz w:val="24"/>
        </w:rPr>
      </w:pPr>
      <w:r w:rsidRPr="00D26CA1">
        <w:rPr>
          <w:rFonts w:ascii="Times New Roman" w:hAnsi="Times New Roman"/>
          <w:b/>
          <w:noProof/>
          <w:sz w:val="24"/>
        </w:rPr>
        <w:t>Cilvēkiem paredzētās un veterinārās zāles</w:t>
      </w:r>
    </w:p>
    <w:p w:rsidR="008735B2" w:rsidRPr="00D26CA1" w:rsidRDefault="008735B2" w:rsidP="00D26CA1">
      <w:pPr>
        <w:widowControl/>
        <w:jc w:val="center"/>
        <w:rPr>
          <w:rFonts w:ascii="Times New Roman" w:eastAsia="Times New Roman" w:hAnsi="Times New Roman" w:cs="Times New Roman"/>
          <w:b/>
          <w:bCs/>
          <w:noProof/>
          <w:sz w:val="24"/>
          <w:szCs w:val="21"/>
        </w:rPr>
      </w:pPr>
    </w:p>
    <w:p w:rsidR="008735B2" w:rsidRPr="00D26CA1" w:rsidRDefault="008735B2" w:rsidP="00D26CA1">
      <w:pPr>
        <w:widowControl/>
        <w:jc w:val="center"/>
        <w:rPr>
          <w:rFonts w:ascii="Times New Roman" w:hAnsi="Times New Roman"/>
          <w:b/>
          <w:noProof/>
          <w:sz w:val="24"/>
          <w:u w:val="thick" w:color="000000"/>
        </w:rPr>
      </w:pPr>
      <w:r w:rsidRPr="00D26CA1">
        <w:rPr>
          <w:rFonts w:ascii="Times New Roman" w:hAnsi="Times New Roman"/>
          <w:b/>
          <w:noProof/>
          <w:sz w:val="24"/>
          <w:u w:val="thick" w:color="000000"/>
        </w:rPr>
        <w:t>II daļa: Pamatprasības attiecībā uz aktīvajām vielām, ko izmanto par izejvielām</w:t>
      </w:r>
    </w:p>
    <w:p w:rsidR="008735B2" w:rsidRDefault="008735B2" w:rsidP="00D26CA1">
      <w:pPr>
        <w:widowControl/>
        <w:jc w:val="both"/>
        <w:rPr>
          <w:rFonts w:ascii="Times New Roman" w:eastAsia="Times New Roman" w:hAnsi="Times New Roman" w:cs="Times New Roman"/>
          <w:b/>
          <w:bCs/>
          <w:noProof/>
          <w:sz w:val="24"/>
          <w:szCs w:val="21"/>
        </w:rPr>
      </w:pPr>
    </w:p>
    <w:p w:rsidR="00D26CA1" w:rsidRPr="00D26CA1" w:rsidRDefault="00D26CA1" w:rsidP="00D26CA1">
      <w:pPr>
        <w:widowControl/>
        <w:jc w:val="both"/>
        <w:rPr>
          <w:rFonts w:ascii="Times New Roman" w:eastAsia="Times New Roman" w:hAnsi="Times New Roman" w:cs="Times New Roman"/>
          <w:b/>
          <w:bCs/>
          <w:noProof/>
          <w:sz w:val="24"/>
          <w:szCs w:val="21"/>
        </w:rPr>
      </w:pPr>
    </w:p>
    <w:p w:rsidR="008735B2" w:rsidRPr="00D26CA1" w:rsidRDefault="008735B2" w:rsidP="00D26CA1">
      <w:pPr>
        <w:widowControl/>
        <w:jc w:val="both"/>
        <w:rPr>
          <w:rFonts w:ascii="Times New Roman" w:eastAsia="Times New Roman" w:hAnsi="Times New Roman" w:cs="Times New Roman"/>
          <w:noProof/>
          <w:sz w:val="24"/>
          <w:szCs w:val="24"/>
        </w:rPr>
      </w:pPr>
      <w:r w:rsidRPr="00D26CA1">
        <w:rPr>
          <w:rFonts w:ascii="Times New Roman" w:hAnsi="Times New Roman"/>
          <w:b/>
          <w:noProof/>
          <w:sz w:val="24"/>
        </w:rPr>
        <w:t xml:space="preserve">Dokumenta statuss: </w:t>
      </w:r>
      <w:r w:rsidRPr="00D26CA1">
        <w:rPr>
          <w:rFonts w:ascii="Times New Roman" w:hAnsi="Times New Roman"/>
          <w:noProof/>
          <w:sz w:val="24"/>
        </w:rPr>
        <w:t>Pārskatīšana.</w:t>
      </w:r>
    </w:p>
    <w:p w:rsidR="008735B2" w:rsidRPr="00D26CA1" w:rsidRDefault="008735B2" w:rsidP="00D26CA1">
      <w:pPr>
        <w:widowControl/>
        <w:jc w:val="both"/>
        <w:rPr>
          <w:rFonts w:ascii="Times New Roman" w:eastAsia="Times New Roman" w:hAnsi="Times New Roman" w:cs="Times New Roman"/>
          <w:noProof/>
          <w:sz w:val="24"/>
          <w:szCs w:val="21"/>
        </w:rPr>
      </w:pPr>
    </w:p>
    <w:p w:rsidR="008735B2" w:rsidRPr="00D26CA1" w:rsidRDefault="008735B2" w:rsidP="00D26CA1">
      <w:pPr>
        <w:pStyle w:val="BodyText"/>
        <w:widowControl/>
        <w:spacing w:before="0"/>
        <w:ind w:left="0"/>
        <w:jc w:val="both"/>
        <w:rPr>
          <w:noProof/>
        </w:rPr>
      </w:pPr>
      <w:r w:rsidRPr="00D26CA1">
        <w:rPr>
          <w:b/>
          <w:noProof/>
        </w:rPr>
        <w:t xml:space="preserve">Grozījumu pamatojums: </w:t>
      </w:r>
      <w:r w:rsidRPr="00D26CA1">
        <w:t>Dokumenta 1.2. iedaļas pārskatīšana, ņemot vērā vairākus pārskatītos LRP rokasgrāmatas pielikumus, kā rezultātā attiecībā uz aktīvajām vielām, ko izmanto par izejvielām, vairs nav piemērojama I daļa. Turklāt 1.2. iedaļai tika pievienots skaidrojums par šīs II daļas 17. iedaļas saistību ar topošajām pamatnostādnēm par cilvēkiem paredzētu zāļu aktīvo vielu labas izplatīšanas prakses principiem. 2.21. iedaļā tika grozīta novecojusi atsauce uz 20. pielikumu.</w:t>
      </w:r>
    </w:p>
    <w:p w:rsidR="008735B2" w:rsidRPr="00D26CA1" w:rsidRDefault="008735B2" w:rsidP="00D26CA1">
      <w:pPr>
        <w:widowControl/>
        <w:jc w:val="both"/>
        <w:rPr>
          <w:rFonts w:ascii="Times New Roman" w:hAnsi="Times New Roman"/>
          <w:noProof/>
          <w:sz w:val="24"/>
        </w:rPr>
      </w:pPr>
    </w:p>
    <w:p w:rsidR="008735B2" w:rsidRPr="00D26CA1" w:rsidRDefault="008735B2" w:rsidP="00D26CA1">
      <w:pPr>
        <w:widowControl/>
        <w:jc w:val="both"/>
        <w:rPr>
          <w:rFonts w:ascii="Times New Roman" w:eastAsia="Times New Roman" w:hAnsi="Times New Roman" w:cs="Times New Roman"/>
          <w:noProof/>
          <w:sz w:val="24"/>
          <w:szCs w:val="24"/>
        </w:rPr>
      </w:pPr>
      <w:r w:rsidRPr="00D26CA1">
        <w:rPr>
          <w:rFonts w:ascii="Times New Roman" w:hAnsi="Times New Roman"/>
          <w:b/>
          <w:noProof/>
          <w:sz w:val="24"/>
        </w:rPr>
        <w:t xml:space="preserve">Spēkā stāšanās termiņš – </w:t>
      </w:r>
      <w:r w:rsidRPr="00D26CA1">
        <w:rPr>
          <w:rFonts w:ascii="Times New Roman" w:hAnsi="Times New Roman"/>
          <w:noProof/>
          <w:sz w:val="24"/>
        </w:rPr>
        <w:t>2014. gada 1. septembris</w:t>
      </w:r>
    </w:p>
    <w:p w:rsidR="001E5319" w:rsidRPr="00D26CA1" w:rsidRDefault="001E5319" w:rsidP="00D26CA1">
      <w:pPr>
        <w:jc w:val="both"/>
        <w:rPr>
          <w:rFonts w:ascii="Times New Roman" w:eastAsia="Times New Roman" w:hAnsi="Times New Roman"/>
          <w:b/>
          <w:bCs/>
          <w:noProof/>
          <w:sz w:val="24"/>
          <w:szCs w:val="24"/>
        </w:rPr>
      </w:pPr>
      <w:r w:rsidRPr="00D26CA1">
        <w:rPr>
          <w:rFonts w:ascii="Times New Roman" w:hAnsi="Times New Roman"/>
          <w:sz w:val="24"/>
        </w:rPr>
        <w:br w:type="page"/>
      </w:r>
    </w:p>
    <w:p w:rsidR="001E5319" w:rsidRPr="00D26CA1" w:rsidRDefault="001E5319" w:rsidP="00D26CA1">
      <w:pPr>
        <w:pStyle w:val="Heading1"/>
        <w:widowControl/>
        <w:jc w:val="both"/>
        <w:rPr>
          <w:noProof/>
        </w:rPr>
      </w:pPr>
    </w:p>
    <w:p w:rsidR="008735B2" w:rsidRPr="00D26CA1" w:rsidRDefault="008735B2" w:rsidP="00D26CA1">
      <w:pPr>
        <w:pStyle w:val="Heading1"/>
        <w:widowControl/>
        <w:jc w:val="both"/>
        <w:rPr>
          <w:noProof/>
        </w:rPr>
      </w:pPr>
      <w:bookmarkStart w:id="1" w:name="_Toc471812994"/>
      <w:r w:rsidRPr="00D26CA1">
        <w:t>Satura rādītājs</w:t>
      </w:r>
      <w:bookmarkEnd w:id="1"/>
    </w:p>
    <w:sdt>
      <w:sdtPr>
        <w:rPr>
          <w:rFonts w:ascii="Times New Roman" w:hAnsi="Times New Roman" w:cs="Times New Roman"/>
          <w:sz w:val="24"/>
          <w:szCs w:val="24"/>
        </w:rPr>
        <w:id w:val="467868253"/>
        <w:docPartObj>
          <w:docPartGallery w:val="Table of Contents"/>
          <w:docPartUnique/>
        </w:docPartObj>
      </w:sdtPr>
      <w:sdtEndPr>
        <w:rPr>
          <w:rFonts w:eastAsiaTheme="minorHAnsi"/>
          <w:b/>
          <w:bCs/>
          <w:noProof/>
          <w:color w:val="auto"/>
          <w:lang w:val="lv-LV" w:eastAsia="lv-LV" w:bidi="lv-LV"/>
        </w:rPr>
      </w:sdtEndPr>
      <w:sdtContent>
        <w:p w:rsidR="00FF4085" w:rsidRPr="00FF4085" w:rsidRDefault="00FF4085" w:rsidP="00FF4085">
          <w:pPr>
            <w:pStyle w:val="TOCHeading"/>
            <w:rPr>
              <w:rFonts w:ascii="Times New Roman" w:hAnsi="Times New Roman" w:cs="Times New Roman"/>
              <w:noProof/>
              <w:sz w:val="24"/>
              <w:szCs w:val="24"/>
            </w:rPr>
          </w:pPr>
          <w:r w:rsidRPr="00FF4085">
            <w:rPr>
              <w:rFonts w:ascii="Times New Roman" w:hAnsi="Times New Roman" w:cs="Times New Roman"/>
              <w:sz w:val="24"/>
              <w:szCs w:val="24"/>
            </w:rPr>
            <w:fldChar w:fldCharType="begin"/>
          </w:r>
          <w:r w:rsidRPr="00FF4085">
            <w:rPr>
              <w:rFonts w:ascii="Times New Roman" w:hAnsi="Times New Roman" w:cs="Times New Roman"/>
              <w:sz w:val="24"/>
              <w:szCs w:val="24"/>
            </w:rPr>
            <w:instrText xml:space="preserve"> TOC \o "1-3" \h \z \u </w:instrText>
          </w:r>
          <w:r w:rsidRPr="00FF4085">
            <w:rPr>
              <w:rFonts w:ascii="Times New Roman" w:hAnsi="Times New Roman" w:cs="Times New Roman"/>
              <w:sz w:val="24"/>
              <w:szCs w:val="24"/>
            </w:rPr>
            <w:fldChar w:fldCharType="separate"/>
          </w:r>
        </w:p>
        <w:p w:rsidR="00FF4085" w:rsidRPr="00FF4085" w:rsidRDefault="00FF4085" w:rsidP="00FF4085">
          <w:pPr>
            <w:pStyle w:val="TOC1"/>
            <w:tabs>
              <w:tab w:val="right" w:leader="dot" w:pos="9065"/>
            </w:tabs>
            <w:rPr>
              <w:rFonts w:ascii="Times New Roman" w:hAnsi="Times New Roman" w:cs="Times New Roman"/>
              <w:b/>
              <w:noProof/>
              <w:sz w:val="24"/>
              <w:szCs w:val="24"/>
            </w:rPr>
          </w:pPr>
          <w:hyperlink w:anchor="_Toc471812995" w:history="1">
            <w:r w:rsidRPr="00FF4085">
              <w:rPr>
                <w:rStyle w:val="Hyperlink"/>
                <w:rFonts w:ascii="Times New Roman" w:hAnsi="Times New Roman" w:cs="Times New Roman"/>
                <w:b/>
                <w:noProof/>
                <w:sz w:val="24"/>
                <w:szCs w:val="24"/>
              </w:rPr>
              <w:t>1. Ievads</w:t>
            </w:r>
          </w:hyperlink>
        </w:p>
        <w:p w:rsidR="00FF4085" w:rsidRPr="00FF4085" w:rsidRDefault="00FF4085" w:rsidP="00FF4085">
          <w:pPr>
            <w:pStyle w:val="TOC1"/>
            <w:tabs>
              <w:tab w:val="right" w:leader="dot" w:pos="9065"/>
            </w:tabs>
            <w:rPr>
              <w:rFonts w:ascii="Times New Roman" w:hAnsi="Times New Roman" w:cs="Times New Roman"/>
              <w:noProof/>
              <w:sz w:val="24"/>
              <w:szCs w:val="24"/>
            </w:rPr>
          </w:pPr>
          <w:hyperlink w:anchor="_Toc471812996" w:history="1">
            <w:r w:rsidRPr="00FF4085">
              <w:rPr>
                <w:rStyle w:val="Hyperlink"/>
                <w:rFonts w:ascii="Times New Roman" w:hAnsi="Times New Roman" w:cs="Times New Roman"/>
                <w:noProof/>
                <w:sz w:val="24"/>
                <w:szCs w:val="24"/>
              </w:rPr>
              <w:t>1.1. Mērķis</w:t>
            </w:r>
          </w:hyperlink>
        </w:p>
        <w:p w:rsidR="00FF4085" w:rsidRDefault="00FF4085" w:rsidP="00FF4085">
          <w:pPr>
            <w:pStyle w:val="TOC1"/>
            <w:tabs>
              <w:tab w:val="right" w:leader="dot" w:pos="9065"/>
            </w:tabs>
            <w:rPr>
              <w:rStyle w:val="Hyperlink"/>
              <w:rFonts w:ascii="Times New Roman" w:hAnsi="Times New Roman" w:cs="Times New Roman"/>
              <w:noProof/>
              <w:sz w:val="24"/>
              <w:szCs w:val="24"/>
            </w:rPr>
          </w:pPr>
          <w:hyperlink w:anchor="_Toc471812997" w:history="1">
            <w:r w:rsidRPr="00FF4085">
              <w:rPr>
                <w:rStyle w:val="Hyperlink"/>
                <w:rFonts w:ascii="Times New Roman" w:hAnsi="Times New Roman" w:cs="Times New Roman"/>
                <w:noProof/>
                <w:sz w:val="24"/>
                <w:szCs w:val="24"/>
              </w:rPr>
              <w:t>1.2. Piemērošanas joma</w:t>
            </w:r>
          </w:hyperlink>
        </w:p>
        <w:p w:rsidR="00FF4085" w:rsidRPr="00FF4085" w:rsidRDefault="00FF4085" w:rsidP="00FF4085"/>
        <w:p w:rsidR="00FF4085" w:rsidRPr="00FF4085" w:rsidRDefault="00FF4085" w:rsidP="00FF4085">
          <w:pPr>
            <w:pStyle w:val="TOC1"/>
            <w:tabs>
              <w:tab w:val="right" w:leader="dot" w:pos="9065"/>
            </w:tabs>
            <w:rPr>
              <w:rFonts w:ascii="Times New Roman" w:hAnsi="Times New Roman" w:cs="Times New Roman"/>
              <w:b/>
              <w:noProof/>
              <w:sz w:val="24"/>
              <w:szCs w:val="24"/>
            </w:rPr>
          </w:pPr>
          <w:hyperlink w:anchor="_Toc471812999" w:history="1">
            <w:r w:rsidRPr="00FF4085">
              <w:rPr>
                <w:rStyle w:val="Hyperlink"/>
                <w:rFonts w:ascii="Times New Roman" w:hAnsi="Times New Roman" w:cs="Times New Roman"/>
                <w:b/>
                <w:noProof/>
                <w:sz w:val="24"/>
                <w:szCs w:val="24"/>
              </w:rPr>
              <w:t>2. Kvalitātes vadība</w:t>
            </w:r>
          </w:hyperlink>
        </w:p>
        <w:p w:rsidR="00FF4085" w:rsidRPr="00FF4085" w:rsidRDefault="00FF4085" w:rsidP="00FF4085">
          <w:pPr>
            <w:pStyle w:val="TOC1"/>
            <w:tabs>
              <w:tab w:val="right" w:leader="dot" w:pos="9065"/>
            </w:tabs>
            <w:rPr>
              <w:rFonts w:ascii="Times New Roman" w:hAnsi="Times New Roman" w:cs="Times New Roman"/>
              <w:noProof/>
              <w:sz w:val="24"/>
              <w:szCs w:val="24"/>
            </w:rPr>
          </w:pPr>
          <w:hyperlink w:anchor="_Toc471813000" w:history="1">
            <w:r w:rsidRPr="00FF4085">
              <w:rPr>
                <w:rStyle w:val="Hyperlink"/>
                <w:rFonts w:ascii="Times New Roman" w:hAnsi="Times New Roman" w:cs="Times New Roman"/>
                <w:noProof/>
                <w:sz w:val="24"/>
                <w:szCs w:val="24"/>
              </w:rPr>
              <w:t>2.1. Principi</w:t>
            </w:r>
          </w:hyperlink>
        </w:p>
        <w:p w:rsidR="00FF4085" w:rsidRPr="00FF4085" w:rsidRDefault="00FF4085" w:rsidP="00FF4085">
          <w:pPr>
            <w:pStyle w:val="TOC1"/>
            <w:tabs>
              <w:tab w:val="right" w:leader="dot" w:pos="9065"/>
            </w:tabs>
            <w:rPr>
              <w:rFonts w:ascii="Times New Roman" w:hAnsi="Times New Roman" w:cs="Times New Roman"/>
              <w:noProof/>
              <w:sz w:val="24"/>
              <w:szCs w:val="24"/>
            </w:rPr>
          </w:pPr>
          <w:hyperlink w:anchor="_Toc471813001" w:history="1">
            <w:r w:rsidRPr="00FF4085">
              <w:rPr>
                <w:rStyle w:val="Hyperlink"/>
                <w:rFonts w:ascii="Times New Roman" w:hAnsi="Times New Roman" w:cs="Times New Roman"/>
                <w:noProof/>
                <w:sz w:val="24"/>
                <w:szCs w:val="24"/>
              </w:rPr>
              <w:t>2.2. Kvalitātes riska vadība</w:t>
            </w:r>
          </w:hyperlink>
        </w:p>
        <w:p w:rsidR="00FF4085" w:rsidRPr="00FF4085" w:rsidRDefault="00FF4085" w:rsidP="00FF4085">
          <w:pPr>
            <w:pStyle w:val="TOC1"/>
            <w:tabs>
              <w:tab w:val="right" w:leader="dot" w:pos="9065"/>
            </w:tabs>
            <w:rPr>
              <w:rFonts w:ascii="Times New Roman" w:hAnsi="Times New Roman" w:cs="Times New Roman"/>
              <w:noProof/>
              <w:sz w:val="24"/>
              <w:szCs w:val="24"/>
            </w:rPr>
          </w:pPr>
          <w:hyperlink w:anchor="_Toc471813002" w:history="1">
            <w:r w:rsidRPr="00FF4085">
              <w:rPr>
                <w:rStyle w:val="Hyperlink"/>
                <w:rFonts w:ascii="Times New Roman" w:hAnsi="Times New Roman" w:cs="Times New Roman"/>
                <w:noProof/>
                <w:sz w:val="24"/>
                <w:szCs w:val="24"/>
              </w:rPr>
              <w:t>2.3. Kvalitātes nodrošināšanas struktūrvienības(-u) pienākumi</w:t>
            </w:r>
          </w:hyperlink>
        </w:p>
        <w:p w:rsidR="00FF4085" w:rsidRPr="00FF4085" w:rsidRDefault="00FF4085" w:rsidP="00FF4085">
          <w:pPr>
            <w:pStyle w:val="TOC1"/>
            <w:tabs>
              <w:tab w:val="right" w:leader="dot" w:pos="9065"/>
            </w:tabs>
            <w:rPr>
              <w:rFonts w:ascii="Times New Roman" w:hAnsi="Times New Roman" w:cs="Times New Roman"/>
              <w:noProof/>
              <w:sz w:val="24"/>
              <w:szCs w:val="24"/>
            </w:rPr>
          </w:pPr>
          <w:hyperlink w:anchor="_Toc471813003" w:history="1">
            <w:r w:rsidRPr="00FF4085">
              <w:rPr>
                <w:rStyle w:val="Hyperlink"/>
                <w:rFonts w:ascii="Times New Roman" w:hAnsi="Times New Roman" w:cs="Times New Roman"/>
                <w:noProof/>
                <w:sz w:val="24"/>
                <w:szCs w:val="24"/>
              </w:rPr>
              <w:t>2.4. Atbildība par izgatavošanas darbībām</w:t>
            </w:r>
          </w:hyperlink>
        </w:p>
        <w:p w:rsidR="00FF4085" w:rsidRPr="00FF4085" w:rsidRDefault="00FF4085" w:rsidP="00FF4085">
          <w:pPr>
            <w:pStyle w:val="TOC1"/>
            <w:tabs>
              <w:tab w:val="right" w:leader="dot" w:pos="9065"/>
            </w:tabs>
            <w:rPr>
              <w:rFonts w:ascii="Times New Roman" w:hAnsi="Times New Roman" w:cs="Times New Roman"/>
              <w:noProof/>
              <w:sz w:val="24"/>
              <w:szCs w:val="24"/>
            </w:rPr>
          </w:pPr>
          <w:hyperlink w:anchor="_Toc471813004" w:history="1">
            <w:r w:rsidRPr="00FF4085">
              <w:rPr>
                <w:rStyle w:val="Hyperlink"/>
                <w:rFonts w:ascii="Times New Roman" w:hAnsi="Times New Roman" w:cs="Times New Roman"/>
                <w:noProof/>
                <w:sz w:val="24"/>
                <w:szCs w:val="24"/>
              </w:rPr>
              <w:t>2.5. Iekšējās pārbaudes (paškontrole)</w:t>
            </w:r>
          </w:hyperlink>
        </w:p>
        <w:p w:rsidR="00FF4085" w:rsidRDefault="00FF4085" w:rsidP="00FF4085">
          <w:pPr>
            <w:pStyle w:val="TOC1"/>
            <w:tabs>
              <w:tab w:val="right" w:leader="dot" w:pos="9065"/>
            </w:tabs>
            <w:rPr>
              <w:rStyle w:val="Hyperlink"/>
              <w:rFonts w:ascii="Times New Roman" w:hAnsi="Times New Roman" w:cs="Times New Roman"/>
              <w:noProof/>
              <w:sz w:val="24"/>
              <w:szCs w:val="24"/>
            </w:rPr>
          </w:pPr>
          <w:hyperlink w:anchor="_Toc471813005" w:history="1">
            <w:r w:rsidRPr="00FF4085">
              <w:rPr>
                <w:rStyle w:val="Hyperlink"/>
                <w:rFonts w:ascii="Times New Roman" w:hAnsi="Times New Roman" w:cs="Times New Roman"/>
                <w:noProof/>
                <w:sz w:val="24"/>
                <w:szCs w:val="24"/>
              </w:rPr>
              <w:t>2.6. Produkta kvalitātes pārskats</w:t>
            </w:r>
          </w:hyperlink>
        </w:p>
        <w:p w:rsidR="00FF4085" w:rsidRPr="00FF4085" w:rsidRDefault="00FF4085" w:rsidP="00FF4085"/>
        <w:p w:rsidR="00FF4085" w:rsidRPr="00FF4085" w:rsidRDefault="00FF4085" w:rsidP="00FF4085">
          <w:pPr>
            <w:pStyle w:val="TOC1"/>
            <w:tabs>
              <w:tab w:val="right" w:leader="dot" w:pos="9065"/>
            </w:tabs>
            <w:rPr>
              <w:rFonts w:ascii="Times New Roman" w:hAnsi="Times New Roman" w:cs="Times New Roman"/>
              <w:b/>
              <w:noProof/>
              <w:sz w:val="24"/>
              <w:szCs w:val="24"/>
            </w:rPr>
          </w:pPr>
          <w:hyperlink w:anchor="_Toc471813006" w:history="1">
            <w:r w:rsidRPr="00FF4085">
              <w:rPr>
                <w:rStyle w:val="Hyperlink"/>
                <w:rFonts w:ascii="Times New Roman" w:hAnsi="Times New Roman" w:cs="Times New Roman"/>
                <w:b/>
                <w:noProof/>
                <w:sz w:val="24"/>
                <w:szCs w:val="24"/>
              </w:rPr>
              <w:t>3. Personāls</w:t>
            </w:r>
          </w:hyperlink>
        </w:p>
        <w:p w:rsidR="00FF4085" w:rsidRPr="00FF4085" w:rsidRDefault="00FF4085" w:rsidP="00FF4085">
          <w:pPr>
            <w:pStyle w:val="TOC1"/>
            <w:tabs>
              <w:tab w:val="right" w:leader="dot" w:pos="9065"/>
            </w:tabs>
            <w:rPr>
              <w:rFonts w:ascii="Times New Roman" w:hAnsi="Times New Roman" w:cs="Times New Roman"/>
              <w:noProof/>
              <w:sz w:val="24"/>
              <w:szCs w:val="24"/>
            </w:rPr>
          </w:pPr>
          <w:hyperlink w:anchor="_Toc471813007" w:history="1">
            <w:r w:rsidRPr="00FF4085">
              <w:rPr>
                <w:rStyle w:val="Hyperlink"/>
                <w:rFonts w:ascii="Times New Roman" w:hAnsi="Times New Roman" w:cs="Times New Roman"/>
                <w:noProof/>
                <w:sz w:val="24"/>
                <w:szCs w:val="24"/>
              </w:rPr>
              <w:t>3.1. Personāla kvalifikācija</w:t>
            </w:r>
          </w:hyperlink>
        </w:p>
        <w:p w:rsidR="00FF4085" w:rsidRPr="00FF4085" w:rsidRDefault="00FF4085" w:rsidP="00FF4085">
          <w:pPr>
            <w:pStyle w:val="TOC1"/>
            <w:tabs>
              <w:tab w:val="right" w:leader="dot" w:pos="9065"/>
            </w:tabs>
            <w:rPr>
              <w:rFonts w:ascii="Times New Roman" w:hAnsi="Times New Roman" w:cs="Times New Roman"/>
              <w:noProof/>
              <w:sz w:val="24"/>
              <w:szCs w:val="24"/>
            </w:rPr>
          </w:pPr>
          <w:hyperlink w:anchor="_Toc471813008" w:history="1">
            <w:r w:rsidRPr="00FF4085">
              <w:rPr>
                <w:rStyle w:val="Hyperlink"/>
                <w:rFonts w:ascii="Times New Roman" w:hAnsi="Times New Roman" w:cs="Times New Roman"/>
                <w:noProof/>
                <w:sz w:val="24"/>
                <w:szCs w:val="24"/>
              </w:rPr>
              <w:t>3.2. Personāla higiēna</w:t>
            </w:r>
          </w:hyperlink>
        </w:p>
        <w:p w:rsidR="00FF4085" w:rsidRDefault="00FF4085" w:rsidP="00FF4085">
          <w:pPr>
            <w:pStyle w:val="TOC1"/>
            <w:tabs>
              <w:tab w:val="right" w:leader="dot" w:pos="9065"/>
            </w:tabs>
            <w:rPr>
              <w:rStyle w:val="Hyperlink"/>
              <w:rFonts w:ascii="Times New Roman" w:hAnsi="Times New Roman" w:cs="Times New Roman"/>
              <w:noProof/>
              <w:sz w:val="24"/>
              <w:szCs w:val="24"/>
            </w:rPr>
          </w:pPr>
          <w:hyperlink w:anchor="_Toc471813009" w:history="1">
            <w:r w:rsidRPr="00FF4085">
              <w:rPr>
                <w:rStyle w:val="Hyperlink"/>
                <w:rFonts w:ascii="Times New Roman" w:hAnsi="Times New Roman" w:cs="Times New Roman"/>
                <w:noProof/>
                <w:sz w:val="24"/>
                <w:szCs w:val="24"/>
              </w:rPr>
              <w:t>3.3. Konsultanti</w:t>
            </w:r>
          </w:hyperlink>
        </w:p>
        <w:p w:rsidR="00FF4085" w:rsidRPr="00FF4085" w:rsidRDefault="00FF4085" w:rsidP="00FF4085"/>
        <w:p w:rsidR="00FF4085" w:rsidRPr="00FF4085" w:rsidRDefault="00FF4085" w:rsidP="00FF4085">
          <w:pPr>
            <w:pStyle w:val="TOC1"/>
            <w:tabs>
              <w:tab w:val="right" w:leader="dot" w:pos="9065"/>
            </w:tabs>
            <w:rPr>
              <w:rFonts w:ascii="Times New Roman" w:hAnsi="Times New Roman" w:cs="Times New Roman"/>
              <w:b/>
              <w:noProof/>
              <w:sz w:val="24"/>
              <w:szCs w:val="24"/>
            </w:rPr>
          </w:pPr>
          <w:hyperlink w:anchor="_Toc471813010" w:history="1">
            <w:r w:rsidRPr="00FF4085">
              <w:rPr>
                <w:rStyle w:val="Hyperlink"/>
                <w:rFonts w:ascii="Times New Roman" w:hAnsi="Times New Roman" w:cs="Times New Roman"/>
                <w:b/>
                <w:noProof/>
                <w:sz w:val="24"/>
                <w:szCs w:val="24"/>
              </w:rPr>
              <w:t>4. Ēkas un telpas</w:t>
            </w:r>
          </w:hyperlink>
        </w:p>
        <w:p w:rsidR="00FF4085" w:rsidRPr="00FF4085" w:rsidRDefault="00FF4085" w:rsidP="00FF4085">
          <w:pPr>
            <w:pStyle w:val="TOC1"/>
            <w:tabs>
              <w:tab w:val="right" w:leader="dot" w:pos="9065"/>
            </w:tabs>
            <w:rPr>
              <w:rFonts w:ascii="Times New Roman" w:hAnsi="Times New Roman" w:cs="Times New Roman"/>
              <w:noProof/>
              <w:sz w:val="24"/>
              <w:szCs w:val="24"/>
            </w:rPr>
          </w:pPr>
          <w:hyperlink w:anchor="_Toc471813011" w:history="1">
            <w:r w:rsidRPr="00FF4085">
              <w:rPr>
                <w:rStyle w:val="Hyperlink"/>
                <w:rFonts w:ascii="Times New Roman" w:hAnsi="Times New Roman" w:cs="Times New Roman"/>
                <w:noProof/>
                <w:sz w:val="24"/>
                <w:szCs w:val="24"/>
              </w:rPr>
              <w:t>4.1. Plānojums un konstrukcija</w:t>
            </w:r>
          </w:hyperlink>
        </w:p>
        <w:p w:rsidR="00FF4085" w:rsidRPr="00FF4085" w:rsidRDefault="00FF4085" w:rsidP="00FF4085">
          <w:pPr>
            <w:pStyle w:val="TOC1"/>
            <w:tabs>
              <w:tab w:val="right" w:leader="dot" w:pos="9065"/>
            </w:tabs>
            <w:rPr>
              <w:rFonts w:ascii="Times New Roman" w:hAnsi="Times New Roman" w:cs="Times New Roman"/>
              <w:noProof/>
              <w:sz w:val="24"/>
              <w:szCs w:val="24"/>
            </w:rPr>
          </w:pPr>
          <w:hyperlink w:anchor="_Toc471813012" w:history="1">
            <w:r w:rsidRPr="00FF4085">
              <w:rPr>
                <w:rStyle w:val="Hyperlink"/>
                <w:rFonts w:ascii="Times New Roman" w:hAnsi="Times New Roman" w:cs="Times New Roman"/>
                <w:noProof/>
                <w:sz w:val="24"/>
                <w:szCs w:val="24"/>
              </w:rPr>
              <w:t>4.2. Inženiertehniskais nodrošinājums</w:t>
            </w:r>
          </w:hyperlink>
        </w:p>
        <w:p w:rsidR="00FF4085" w:rsidRPr="00FF4085" w:rsidRDefault="00FF4085" w:rsidP="00FF4085">
          <w:pPr>
            <w:pStyle w:val="TOC1"/>
            <w:tabs>
              <w:tab w:val="right" w:leader="dot" w:pos="9065"/>
            </w:tabs>
            <w:rPr>
              <w:rFonts w:ascii="Times New Roman" w:hAnsi="Times New Roman" w:cs="Times New Roman"/>
              <w:noProof/>
              <w:sz w:val="24"/>
              <w:szCs w:val="24"/>
            </w:rPr>
          </w:pPr>
          <w:hyperlink w:anchor="_Toc471813013" w:history="1">
            <w:r w:rsidRPr="00FF4085">
              <w:rPr>
                <w:rStyle w:val="Hyperlink"/>
                <w:rFonts w:ascii="Times New Roman" w:hAnsi="Times New Roman" w:cs="Times New Roman"/>
                <w:noProof/>
                <w:sz w:val="24"/>
                <w:szCs w:val="24"/>
              </w:rPr>
              <w:t>4.3. Ūdens</w:t>
            </w:r>
          </w:hyperlink>
        </w:p>
        <w:p w:rsidR="00FF4085" w:rsidRPr="00FF4085" w:rsidRDefault="00FF4085" w:rsidP="00FF4085">
          <w:pPr>
            <w:pStyle w:val="TOC1"/>
            <w:tabs>
              <w:tab w:val="right" w:leader="dot" w:pos="9065"/>
            </w:tabs>
            <w:rPr>
              <w:rFonts w:ascii="Times New Roman" w:hAnsi="Times New Roman" w:cs="Times New Roman"/>
              <w:noProof/>
              <w:sz w:val="24"/>
              <w:szCs w:val="24"/>
            </w:rPr>
          </w:pPr>
          <w:hyperlink w:anchor="_Toc471813014" w:history="1">
            <w:r w:rsidRPr="00FF4085">
              <w:rPr>
                <w:rStyle w:val="Hyperlink"/>
                <w:rFonts w:ascii="Times New Roman" w:hAnsi="Times New Roman" w:cs="Times New Roman"/>
                <w:noProof/>
                <w:sz w:val="24"/>
                <w:szCs w:val="24"/>
              </w:rPr>
              <w:t>4.4. Izolācija</w:t>
            </w:r>
          </w:hyperlink>
        </w:p>
        <w:p w:rsidR="00FF4085" w:rsidRPr="00FF4085" w:rsidRDefault="00FF4085" w:rsidP="00FF4085">
          <w:pPr>
            <w:pStyle w:val="TOC1"/>
            <w:tabs>
              <w:tab w:val="right" w:leader="dot" w:pos="9065"/>
            </w:tabs>
            <w:rPr>
              <w:rFonts w:ascii="Times New Roman" w:hAnsi="Times New Roman" w:cs="Times New Roman"/>
              <w:noProof/>
              <w:sz w:val="24"/>
              <w:szCs w:val="24"/>
            </w:rPr>
          </w:pPr>
          <w:hyperlink w:anchor="_Toc471813015" w:history="1">
            <w:r w:rsidRPr="00FF4085">
              <w:rPr>
                <w:rStyle w:val="Hyperlink"/>
                <w:rFonts w:ascii="Times New Roman" w:hAnsi="Times New Roman" w:cs="Times New Roman"/>
                <w:noProof/>
                <w:sz w:val="24"/>
                <w:szCs w:val="24"/>
              </w:rPr>
              <w:t>4.5. Apgaismojums</w:t>
            </w:r>
          </w:hyperlink>
        </w:p>
        <w:p w:rsidR="00FF4085" w:rsidRPr="00FF4085" w:rsidRDefault="00FF4085" w:rsidP="00FF4085">
          <w:pPr>
            <w:pStyle w:val="TOC1"/>
            <w:tabs>
              <w:tab w:val="right" w:leader="dot" w:pos="9065"/>
            </w:tabs>
            <w:rPr>
              <w:rFonts w:ascii="Times New Roman" w:hAnsi="Times New Roman" w:cs="Times New Roman"/>
              <w:noProof/>
              <w:sz w:val="24"/>
              <w:szCs w:val="24"/>
            </w:rPr>
          </w:pPr>
          <w:hyperlink w:anchor="_Toc471813016" w:history="1">
            <w:r w:rsidRPr="00FF4085">
              <w:rPr>
                <w:rStyle w:val="Hyperlink"/>
                <w:rFonts w:ascii="Times New Roman" w:hAnsi="Times New Roman" w:cs="Times New Roman"/>
                <w:noProof/>
                <w:sz w:val="24"/>
                <w:szCs w:val="24"/>
              </w:rPr>
              <w:t>4.6. Notekūdeņi un atkritumi</w:t>
            </w:r>
          </w:hyperlink>
        </w:p>
        <w:p w:rsidR="00FF4085" w:rsidRDefault="00FF4085" w:rsidP="00FF4085">
          <w:pPr>
            <w:pStyle w:val="TOC1"/>
            <w:tabs>
              <w:tab w:val="right" w:leader="dot" w:pos="9065"/>
            </w:tabs>
            <w:rPr>
              <w:rStyle w:val="Hyperlink"/>
              <w:rFonts w:ascii="Times New Roman" w:hAnsi="Times New Roman" w:cs="Times New Roman"/>
              <w:noProof/>
              <w:sz w:val="24"/>
              <w:szCs w:val="24"/>
            </w:rPr>
          </w:pPr>
          <w:hyperlink w:anchor="_Toc471813017" w:history="1">
            <w:r w:rsidRPr="00FF4085">
              <w:rPr>
                <w:rStyle w:val="Hyperlink"/>
                <w:rFonts w:ascii="Times New Roman" w:hAnsi="Times New Roman" w:cs="Times New Roman"/>
                <w:noProof/>
                <w:sz w:val="24"/>
                <w:szCs w:val="24"/>
              </w:rPr>
              <w:t>4.7. Sanitārija un apkope</w:t>
            </w:r>
          </w:hyperlink>
        </w:p>
        <w:p w:rsidR="00FF4085" w:rsidRPr="00FF4085" w:rsidRDefault="00FF4085" w:rsidP="00FF4085"/>
        <w:p w:rsidR="00FF4085" w:rsidRPr="00FF4085" w:rsidRDefault="00FF4085" w:rsidP="00FF4085">
          <w:pPr>
            <w:pStyle w:val="TOC1"/>
            <w:tabs>
              <w:tab w:val="right" w:leader="dot" w:pos="9065"/>
            </w:tabs>
            <w:rPr>
              <w:rFonts w:ascii="Times New Roman" w:hAnsi="Times New Roman" w:cs="Times New Roman"/>
              <w:b/>
              <w:noProof/>
              <w:sz w:val="24"/>
              <w:szCs w:val="24"/>
            </w:rPr>
          </w:pPr>
          <w:hyperlink w:anchor="_Toc471813018" w:history="1">
            <w:r w:rsidRPr="00FF4085">
              <w:rPr>
                <w:rStyle w:val="Hyperlink"/>
                <w:rFonts w:ascii="Times New Roman" w:hAnsi="Times New Roman" w:cs="Times New Roman"/>
                <w:b/>
                <w:noProof/>
                <w:sz w:val="24"/>
                <w:szCs w:val="24"/>
              </w:rPr>
              <w:t>5. Procesa iekārtas</w:t>
            </w:r>
          </w:hyperlink>
        </w:p>
        <w:p w:rsidR="00FF4085" w:rsidRPr="00FF4085" w:rsidRDefault="00FF4085" w:rsidP="00FF4085">
          <w:pPr>
            <w:pStyle w:val="TOC1"/>
            <w:tabs>
              <w:tab w:val="right" w:leader="dot" w:pos="9065"/>
            </w:tabs>
            <w:rPr>
              <w:rFonts w:ascii="Times New Roman" w:hAnsi="Times New Roman" w:cs="Times New Roman"/>
              <w:noProof/>
              <w:sz w:val="24"/>
              <w:szCs w:val="24"/>
            </w:rPr>
          </w:pPr>
          <w:hyperlink w:anchor="_Toc471813019" w:history="1">
            <w:r w:rsidRPr="00FF4085">
              <w:rPr>
                <w:rStyle w:val="Hyperlink"/>
                <w:rFonts w:ascii="Times New Roman" w:hAnsi="Times New Roman" w:cs="Times New Roman"/>
                <w:noProof/>
                <w:sz w:val="24"/>
                <w:szCs w:val="24"/>
              </w:rPr>
              <w:t>5.1. Plānojums un konstrukcija</w:t>
            </w:r>
          </w:hyperlink>
        </w:p>
        <w:p w:rsidR="00FF4085" w:rsidRPr="00FF4085" w:rsidRDefault="00FF4085" w:rsidP="00FF4085">
          <w:pPr>
            <w:pStyle w:val="TOC1"/>
            <w:tabs>
              <w:tab w:val="right" w:leader="dot" w:pos="9065"/>
            </w:tabs>
            <w:rPr>
              <w:rFonts w:ascii="Times New Roman" w:hAnsi="Times New Roman" w:cs="Times New Roman"/>
              <w:noProof/>
              <w:sz w:val="24"/>
              <w:szCs w:val="24"/>
            </w:rPr>
          </w:pPr>
          <w:hyperlink w:anchor="_Toc471813020" w:history="1">
            <w:r w:rsidRPr="00FF4085">
              <w:rPr>
                <w:rStyle w:val="Hyperlink"/>
                <w:rFonts w:ascii="Times New Roman" w:hAnsi="Times New Roman" w:cs="Times New Roman"/>
                <w:noProof/>
                <w:sz w:val="24"/>
                <w:szCs w:val="24"/>
              </w:rPr>
              <w:t>5.2. Iekārtu apkope un tīrīšana</w:t>
            </w:r>
          </w:hyperlink>
        </w:p>
        <w:p w:rsidR="00FF4085" w:rsidRPr="00FF4085" w:rsidRDefault="00FF4085" w:rsidP="00FF4085">
          <w:pPr>
            <w:pStyle w:val="TOC1"/>
            <w:tabs>
              <w:tab w:val="right" w:leader="dot" w:pos="9065"/>
            </w:tabs>
            <w:rPr>
              <w:rFonts w:ascii="Times New Roman" w:hAnsi="Times New Roman" w:cs="Times New Roman"/>
              <w:noProof/>
              <w:sz w:val="24"/>
              <w:szCs w:val="24"/>
            </w:rPr>
          </w:pPr>
          <w:hyperlink w:anchor="_Toc471813021" w:history="1">
            <w:r w:rsidRPr="00FF4085">
              <w:rPr>
                <w:rStyle w:val="Hyperlink"/>
                <w:rFonts w:ascii="Times New Roman" w:hAnsi="Times New Roman" w:cs="Times New Roman"/>
                <w:noProof/>
                <w:sz w:val="24"/>
                <w:szCs w:val="24"/>
              </w:rPr>
              <w:t>5.3. Kalibrēšana</w:t>
            </w:r>
          </w:hyperlink>
        </w:p>
        <w:p w:rsidR="00FF4085" w:rsidRDefault="00FF4085" w:rsidP="00FF4085">
          <w:pPr>
            <w:pStyle w:val="TOC1"/>
            <w:tabs>
              <w:tab w:val="right" w:leader="dot" w:pos="9065"/>
            </w:tabs>
            <w:rPr>
              <w:rStyle w:val="Hyperlink"/>
              <w:rFonts w:ascii="Times New Roman" w:hAnsi="Times New Roman" w:cs="Times New Roman"/>
              <w:noProof/>
              <w:sz w:val="24"/>
              <w:szCs w:val="24"/>
            </w:rPr>
          </w:pPr>
          <w:hyperlink w:anchor="_Toc471813022" w:history="1">
            <w:r w:rsidRPr="00FF4085">
              <w:rPr>
                <w:rStyle w:val="Hyperlink"/>
                <w:rFonts w:ascii="Times New Roman" w:hAnsi="Times New Roman" w:cs="Times New Roman"/>
                <w:noProof/>
                <w:sz w:val="24"/>
                <w:szCs w:val="24"/>
              </w:rPr>
              <w:t>5.4. Datorizētas sistēmas</w:t>
            </w:r>
          </w:hyperlink>
        </w:p>
        <w:p w:rsidR="00FF4085" w:rsidRPr="00FF4085" w:rsidRDefault="00FF4085" w:rsidP="00FF4085"/>
        <w:p w:rsidR="00FF4085" w:rsidRPr="00934215" w:rsidRDefault="00FF4085" w:rsidP="00FF4085">
          <w:pPr>
            <w:pStyle w:val="TOC1"/>
            <w:tabs>
              <w:tab w:val="right" w:leader="dot" w:pos="9065"/>
            </w:tabs>
            <w:rPr>
              <w:rFonts w:ascii="Times New Roman" w:hAnsi="Times New Roman" w:cs="Times New Roman"/>
              <w:b/>
              <w:noProof/>
              <w:sz w:val="24"/>
              <w:szCs w:val="24"/>
            </w:rPr>
          </w:pPr>
          <w:hyperlink w:anchor="_Toc471813023" w:history="1">
            <w:r w:rsidRPr="00934215">
              <w:rPr>
                <w:rStyle w:val="Hyperlink"/>
                <w:rFonts w:ascii="Times New Roman" w:hAnsi="Times New Roman" w:cs="Times New Roman"/>
                <w:b/>
                <w:noProof/>
                <w:sz w:val="24"/>
                <w:szCs w:val="24"/>
              </w:rPr>
              <w:t>6. Dokumentācija un pieraksti</w:t>
            </w:r>
          </w:hyperlink>
        </w:p>
        <w:p w:rsidR="00FF4085" w:rsidRPr="00FF4085" w:rsidRDefault="00FF4085" w:rsidP="00FF4085">
          <w:pPr>
            <w:pStyle w:val="TOC1"/>
            <w:tabs>
              <w:tab w:val="right" w:leader="dot" w:pos="9065"/>
            </w:tabs>
            <w:rPr>
              <w:rFonts w:ascii="Times New Roman" w:hAnsi="Times New Roman" w:cs="Times New Roman"/>
              <w:noProof/>
              <w:sz w:val="24"/>
              <w:szCs w:val="24"/>
            </w:rPr>
          </w:pPr>
          <w:hyperlink w:anchor="_Toc471813024" w:history="1">
            <w:r w:rsidRPr="00FF4085">
              <w:rPr>
                <w:rStyle w:val="Hyperlink"/>
                <w:rFonts w:ascii="Times New Roman" w:hAnsi="Times New Roman" w:cs="Times New Roman"/>
                <w:noProof/>
                <w:sz w:val="24"/>
                <w:szCs w:val="24"/>
              </w:rPr>
              <w:t>6.1. Dokumentācijas sistēma un specifikācijas</w:t>
            </w:r>
          </w:hyperlink>
        </w:p>
        <w:p w:rsidR="00FF4085" w:rsidRPr="00FF4085" w:rsidRDefault="00FF4085" w:rsidP="00FF4085">
          <w:pPr>
            <w:pStyle w:val="TOC1"/>
            <w:tabs>
              <w:tab w:val="right" w:leader="dot" w:pos="9065"/>
            </w:tabs>
            <w:rPr>
              <w:rFonts w:ascii="Times New Roman" w:hAnsi="Times New Roman" w:cs="Times New Roman"/>
              <w:noProof/>
              <w:sz w:val="24"/>
              <w:szCs w:val="24"/>
            </w:rPr>
          </w:pPr>
          <w:hyperlink w:anchor="_Toc471813025" w:history="1">
            <w:r w:rsidRPr="00FF4085">
              <w:rPr>
                <w:rStyle w:val="Hyperlink"/>
                <w:rFonts w:ascii="Times New Roman" w:hAnsi="Times New Roman" w:cs="Times New Roman"/>
                <w:noProof/>
                <w:sz w:val="24"/>
                <w:szCs w:val="24"/>
              </w:rPr>
              <w:t>6.2. Iekārtu tīrīšanas un izmantošanas pieraksti</w:t>
            </w:r>
          </w:hyperlink>
        </w:p>
        <w:p w:rsidR="00FF4085" w:rsidRPr="00FF4085" w:rsidRDefault="00FF4085" w:rsidP="00FF4085">
          <w:pPr>
            <w:pStyle w:val="TOC1"/>
            <w:tabs>
              <w:tab w:val="right" w:leader="dot" w:pos="9065"/>
            </w:tabs>
            <w:rPr>
              <w:rFonts w:ascii="Times New Roman" w:hAnsi="Times New Roman" w:cs="Times New Roman"/>
              <w:noProof/>
              <w:sz w:val="24"/>
              <w:szCs w:val="24"/>
            </w:rPr>
          </w:pPr>
          <w:hyperlink w:anchor="_Toc471813026" w:history="1">
            <w:r w:rsidRPr="00FF4085">
              <w:rPr>
                <w:rStyle w:val="Hyperlink"/>
                <w:rFonts w:ascii="Times New Roman" w:hAnsi="Times New Roman" w:cs="Times New Roman"/>
                <w:noProof/>
                <w:sz w:val="24"/>
                <w:szCs w:val="24"/>
              </w:rPr>
              <w:t>6.3. Izejvielu, starpproduktu, AFV marķēšanas un iepakošanas materiālu pieraksti</w:t>
            </w:r>
          </w:hyperlink>
        </w:p>
        <w:p w:rsidR="00FF4085" w:rsidRPr="00FF4085" w:rsidRDefault="00FF4085" w:rsidP="00FF4085">
          <w:pPr>
            <w:pStyle w:val="TOC1"/>
            <w:tabs>
              <w:tab w:val="right" w:leader="dot" w:pos="9065"/>
            </w:tabs>
            <w:rPr>
              <w:rFonts w:ascii="Times New Roman" w:hAnsi="Times New Roman" w:cs="Times New Roman"/>
              <w:noProof/>
              <w:sz w:val="24"/>
              <w:szCs w:val="24"/>
            </w:rPr>
          </w:pPr>
          <w:hyperlink w:anchor="_Toc471813027" w:history="1">
            <w:r w:rsidRPr="00FF4085">
              <w:rPr>
                <w:rStyle w:val="Hyperlink"/>
                <w:rFonts w:ascii="Times New Roman" w:hAnsi="Times New Roman" w:cs="Times New Roman"/>
                <w:noProof/>
                <w:sz w:val="24"/>
                <w:szCs w:val="24"/>
              </w:rPr>
              <w:t>6.4. Ražošanas standartpriekšraksti (ražošanas un kontroles protokolu forma)</w:t>
            </w:r>
          </w:hyperlink>
        </w:p>
        <w:p w:rsidR="00FF4085" w:rsidRPr="00FF4085" w:rsidRDefault="00FF4085" w:rsidP="00FF4085">
          <w:pPr>
            <w:pStyle w:val="TOC1"/>
            <w:tabs>
              <w:tab w:val="right" w:leader="dot" w:pos="9065"/>
            </w:tabs>
            <w:rPr>
              <w:rFonts w:ascii="Times New Roman" w:hAnsi="Times New Roman" w:cs="Times New Roman"/>
              <w:noProof/>
              <w:sz w:val="24"/>
              <w:szCs w:val="24"/>
            </w:rPr>
          </w:pPr>
          <w:hyperlink w:anchor="_Toc471813028" w:history="1">
            <w:r w:rsidRPr="00FF4085">
              <w:rPr>
                <w:rStyle w:val="Hyperlink"/>
                <w:rFonts w:ascii="Times New Roman" w:hAnsi="Times New Roman" w:cs="Times New Roman"/>
                <w:noProof/>
                <w:sz w:val="24"/>
                <w:szCs w:val="24"/>
              </w:rPr>
              <w:t>6.5. Sērijas izgatavošanas protokols (sērijas izgatavošanas un kontroles protokols)</w:t>
            </w:r>
          </w:hyperlink>
        </w:p>
        <w:p w:rsidR="00FF4085" w:rsidRPr="00FF4085" w:rsidRDefault="00FF4085" w:rsidP="00FF4085">
          <w:pPr>
            <w:pStyle w:val="TOC1"/>
            <w:tabs>
              <w:tab w:val="right" w:leader="dot" w:pos="9065"/>
            </w:tabs>
            <w:rPr>
              <w:rFonts w:ascii="Times New Roman" w:hAnsi="Times New Roman" w:cs="Times New Roman"/>
              <w:noProof/>
              <w:sz w:val="24"/>
              <w:szCs w:val="24"/>
            </w:rPr>
          </w:pPr>
          <w:hyperlink w:anchor="_Toc471813029" w:history="1">
            <w:r w:rsidRPr="00FF4085">
              <w:rPr>
                <w:rStyle w:val="Hyperlink"/>
                <w:rFonts w:ascii="Times New Roman" w:hAnsi="Times New Roman" w:cs="Times New Roman"/>
                <w:noProof/>
                <w:sz w:val="24"/>
                <w:szCs w:val="24"/>
              </w:rPr>
              <w:t>6.6. Laboratorijas kontroles protokoli</w:t>
            </w:r>
          </w:hyperlink>
        </w:p>
        <w:p w:rsidR="00FF4085" w:rsidRDefault="00FF4085" w:rsidP="00FF4085">
          <w:pPr>
            <w:pStyle w:val="TOC1"/>
            <w:tabs>
              <w:tab w:val="right" w:leader="dot" w:pos="9065"/>
            </w:tabs>
            <w:rPr>
              <w:rStyle w:val="Hyperlink"/>
              <w:rFonts w:ascii="Times New Roman" w:hAnsi="Times New Roman" w:cs="Times New Roman"/>
              <w:noProof/>
              <w:sz w:val="24"/>
              <w:szCs w:val="24"/>
            </w:rPr>
          </w:pPr>
          <w:hyperlink w:anchor="_Toc471813030" w:history="1">
            <w:r w:rsidRPr="00FF4085">
              <w:rPr>
                <w:rStyle w:val="Hyperlink"/>
                <w:rFonts w:ascii="Times New Roman" w:hAnsi="Times New Roman" w:cs="Times New Roman"/>
                <w:noProof/>
                <w:sz w:val="24"/>
                <w:szCs w:val="24"/>
              </w:rPr>
              <w:t>6.7. Sērijas izgatavošanas pierakstu pārskatīšana</w:t>
            </w:r>
          </w:hyperlink>
        </w:p>
        <w:p w:rsidR="00934215" w:rsidRPr="00934215" w:rsidRDefault="00934215" w:rsidP="00934215"/>
        <w:p w:rsidR="00FF4085" w:rsidRPr="00934215" w:rsidRDefault="00FF4085" w:rsidP="00FF4085">
          <w:pPr>
            <w:pStyle w:val="TOC1"/>
            <w:tabs>
              <w:tab w:val="right" w:leader="dot" w:pos="9065"/>
            </w:tabs>
            <w:rPr>
              <w:rFonts w:ascii="Times New Roman" w:hAnsi="Times New Roman" w:cs="Times New Roman"/>
              <w:b/>
              <w:noProof/>
              <w:sz w:val="24"/>
              <w:szCs w:val="24"/>
            </w:rPr>
          </w:pPr>
          <w:hyperlink w:anchor="_Toc471813031" w:history="1">
            <w:r w:rsidRPr="00934215">
              <w:rPr>
                <w:rStyle w:val="Hyperlink"/>
                <w:rFonts w:ascii="Times New Roman" w:hAnsi="Times New Roman" w:cs="Times New Roman"/>
                <w:b/>
                <w:noProof/>
                <w:sz w:val="24"/>
                <w:szCs w:val="24"/>
              </w:rPr>
              <w:t>7. Materiālu pārvaldība</w:t>
            </w:r>
          </w:hyperlink>
        </w:p>
        <w:p w:rsidR="00FF4085" w:rsidRPr="00FF4085" w:rsidRDefault="00FF4085" w:rsidP="00FF4085">
          <w:pPr>
            <w:pStyle w:val="TOC1"/>
            <w:tabs>
              <w:tab w:val="right" w:leader="dot" w:pos="9065"/>
            </w:tabs>
            <w:rPr>
              <w:rFonts w:ascii="Times New Roman" w:hAnsi="Times New Roman" w:cs="Times New Roman"/>
              <w:noProof/>
              <w:sz w:val="24"/>
              <w:szCs w:val="24"/>
            </w:rPr>
          </w:pPr>
          <w:hyperlink w:anchor="_Toc471813032" w:history="1">
            <w:r w:rsidRPr="00FF4085">
              <w:rPr>
                <w:rStyle w:val="Hyperlink"/>
                <w:rFonts w:ascii="Times New Roman" w:hAnsi="Times New Roman" w:cs="Times New Roman"/>
                <w:noProof/>
                <w:sz w:val="24"/>
                <w:szCs w:val="24"/>
              </w:rPr>
              <w:t>7.1. Vispārējā kontrole</w:t>
            </w:r>
          </w:hyperlink>
        </w:p>
        <w:p w:rsidR="00FF4085" w:rsidRPr="00FF4085" w:rsidRDefault="00FF4085" w:rsidP="00FF4085">
          <w:pPr>
            <w:pStyle w:val="TOC1"/>
            <w:tabs>
              <w:tab w:val="right" w:leader="dot" w:pos="9065"/>
            </w:tabs>
            <w:rPr>
              <w:rFonts w:ascii="Times New Roman" w:hAnsi="Times New Roman" w:cs="Times New Roman"/>
              <w:noProof/>
              <w:sz w:val="24"/>
              <w:szCs w:val="24"/>
            </w:rPr>
          </w:pPr>
          <w:hyperlink w:anchor="_Toc471813033" w:history="1">
            <w:r w:rsidRPr="00FF4085">
              <w:rPr>
                <w:rStyle w:val="Hyperlink"/>
                <w:rFonts w:ascii="Times New Roman" w:hAnsi="Times New Roman" w:cs="Times New Roman"/>
                <w:noProof/>
                <w:sz w:val="24"/>
                <w:szCs w:val="24"/>
              </w:rPr>
              <w:t>7.2. Saņemšana un karantīna</w:t>
            </w:r>
          </w:hyperlink>
        </w:p>
        <w:p w:rsidR="00FF4085" w:rsidRPr="00FF4085" w:rsidRDefault="00FF4085" w:rsidP="00FF4085">
          <w:pPr>
            <w:pStyle w:val="TOC1"/>
            <w:tabs>
              <w:tab w:val="right" w:leader="dot" w:pos="9065"/>
            </w:tabs>
            <w:rPr>
              <w:rFonts w:ascii="Times New Roman" w:hAnsi="Times New Roman" w:cs="Times New Roman"/>
              <w:noProof/>
              <w:sz w:val="24"/>
              <w:szCs w:val="24"/>
            </w:rPr>
          </w:pPr>
          <w:hyperlink w:anchor="_Toc471813034" w:history="1">
            <w:r w:rsidRPr="00FF4085">
              <w:rPr>
                <w:rStyle w:val="Hyperlink"/>
                <w:rFonts w:ascii="Times New Roman" w:hAnsi="Times New Roman" w:cs="Times New Roman"/>
                <w:noProof/>
                <w:sz w:val="24"/>
                <w:szCs w:val="24"/>
              </w:rPr>
              <w:t>7.3. No jauna saņemto izgatavošanas materiālu paraugu ņemšana un testēšana</w:t>
            </w:r>
          </w:hyperlink>
        </w:p>
        <w:p w:rsidR="00FF4085" w:rsidRPr="00FF4085" w:rsidRDefault="00FF4085" w:rsidP="00FF4085">
          <w:pPr>
            <w:pStyle w:val="TOC1"/>
            <w:tabs>
              <w:tab w:val="right" w:leader="dot" w:pos="9065"/>
            </w:tabs>
            <w:rPr>
              <w:rFonts w:ascii="Times New Roman" w:hAnsi="Times New Roman" w:cs="Times New Roman"/>
              <w:noProof/>
              <w:sz w:val="24"/>
              <w:szCs w:val="24"/>
            </w:rPr>
          </w:pPr>
          <w:hyperlink w:anchor="_Toc471813035" w:history="1">
            <w:r w:rsidRPr="00FF4085">
              <w:rPr>
                <w:rStyle w:val="Hyperlink"/>
                <w:rFonts w:ascii="Times New Roman" w:hAnsi="Times New Roman" w:cs="Times New Roman"/>
                <w:noProof/>
                <w:sz w:val="24"/>
                <w:szCs w:val="24"/>
              </w:rPr>
              <w:t>7.4. Uzglabāšana</w:t>
            </w:r>
          </w:hyperlink>
        </w:p>
        <w:p w:rsidR="00FF4085" w:rsidRDefault="00FF4085" w:rsidP="00FF4085">
          <w:pPr>
            <w:pStyle w:val="TOC1"/>
            <w:tabs>
              <w:tab w:val="right" w:leader="dot" w:pos="9065"/>
            </w:tabs>
            <w:rPr>
              <w:rStyle w:val="Hyperlink"/>
              <w:rFonts w:ascii="Times New Roman" w:hAnsi="Times New Roman" w:cs="Times New Roman"/>
              <w:noProof/>
              <w:sz w:val="24"/>
              <w:szCs w:val="24"/>
            </w:rPr>
          </w:pPr>
          <w:hyperlink w:anchor="_Toc471813036" w:history="1">
            <w:r w:rsidRPr="00FF4085">
              <w:rPr>
                <w:rStyle w:val="Hyperlink"/>
                <w:rFonts w:ascii="Times New Roman" w:hAnsi="Times New Roman" w:cs="Times New Roman"/>
                <w:noProof/>
                <w:sz w:val="24"/>
                <w:szCs w:val="24"/>
              </w:rPr>
              <w:t>7.5. Atkārtota novērtēšana</w:t>
            </w:r>
          </w:hyperlink>
        </w:p>
        <w:p w:rsidR="00934215" w:rsidRPr="00934215" w:rsidRDefault="00934215" w:rsidP="00934215"/>
        <w:p w:rsidR="00FF4085" w:rsidRPr="00934215" w:rsidRDefault="00FF4085" w:rsidP="00FF4085">
          <w:pPr>
            <w:pStyle w:val="TOC1"/>
            <w:tabs>
              <w:tab w:val="right" w:leader="dot" w:pos="9065"/>
            </w:tabs>
            <w:rPr>
              <w:rFonts w:ascii="Times New Roman" w:hAnsi="Times New Roman" w:cs="Times New Roman"/>
              <w:b/>
              <w:noProof/>
              <w:sz w:val="24"/>
              <w:szCs w:val="24"/>
            </w:rPr>
          </w:pPr>
          <w:hyperlink w:anchor="_Toc471813037" w:history="1">
            <w:r w:rsidRPr="00934215">
              <w:rPr>
                <w:rStyle w:val="Hyperlink"/>
                <w:rFonts w:ascii="Times New Roman" w:hAnsi="Times New Roman" w:cs="Times New Roman"/>
                <w:b/>
                <w:noProof/>
                <w:sz w:val="24"/>
                <w:szCs w:val="24"/>
              </w:rPr>
              <w:t>8. Izgatavošana un kontrole ražošanas gaitā</w:t>
            </w:r>
          </w:hyperlink>
        </w:p>
        <w:p w:rsidR="00FF4085" w:rsidRPr="00FF4085" w:rsidRDefault="00FF4085" w:rsidP="00FF4085">
          <w:pPr>
            <w:pStyle w:val="TOC1"/>
            <w:tabs>
              <w:tab w:val="right" w:leader="dot" w:pos="9065"/>
            </w:tabs>
            <w:rPr>
              <w:rFonts w:ascii="Times New Roman" w:hAnsi="Times New Roman" w:cs="Times New Roman"/>
              <w:noProof/>
              <w:sz w:val="24"/>
              <w:szCs w:val="24"/>
            </w:rPr>
          </w:pPr>
          <w:hyperlink w:anchor="_Toc471813038" w:history="1">
            <w:r w:rsidRPr="00FF4085">
              <w:rPr>
                <w:rStyle w:val="Hyperlink"/>
                <w:rFonts w:ascii="Times New Roman" w:hAnsi="Times New Roman" w:cs="Times New Roman"/>
                <w:noProof/>
                <w:sz w:val="24"/>
                <w:szCs w:val="24"/>
              </w:rPr>
              <w:t>8.1. Izgatavošanas operācijas</w:t>
            </w:r>
          </w:hyperlink>
        </w:p>
        <w:p w:rsidR="00FF4085" w:rsidRPr="00FF4085" w:rsidRDefault="00FF4085" w:rsidP="00FF4085">
          <w:pPr>
            <w:pStyle w:val="TOC1"/>
            <w:tabs>
              <w:tab w:val="right" w:leader="dot" w:pos="9065"/>
            </w:tabs>
            <w:rPr>
              <w:rFonts w:ascii="Times New Roman" w:hAnsi="Times New Roman" w:cs="Times New Roman"/>
              <w:noProof/>
              <w:sz w:val="24"/>
              <w:szCs w:val="24"/>
            </w:rPr>
          </w:pPr>
          <w:hyperlink w:anchor="_Toc471813039" w:history="1">
            <w:r w:rsidRPr="00FF4085">
              <w:rPr>
                <w:rStyle w:val="Hyperlink"/>
                <w:rFonts w:ascii="Times New Roman" w:hAnsi="Times New Roman" w:cs="Times New Roman"/>
                <w:noProof/>
                <w:sz w:val="24"/>
                <w:szCs w:val="24"/>
              </w:rPr>
              <w:t>8.2. Termiņi</w:t>
            </w:r>
          </w:hyperlink>
        </w:p>
        <w:p w:rsidR="00FF4085" w:rsidRPr="00FF4085" w:rsidRDefault="00FF4085" w:rsidP="00FF4085">
          <w:pPr>
            <w:pStyle w:val="TOC1"/>
            <w:tabs>
              <w:tab w:val="right" w:leader="dot" w:pos="9065"/>
            </w:tabs>
            <w:rPr>
              <w:rFonts w:ascii="Times New Roman" w:hAnsi="Times New Roman" w:cs="Times New Roman"/>
              <w:noProof/>
              <w:sz w:val="24"/>
              <w:szCs w:val="24"/>
            </w:rPr>
          </w:pPr>
          <w:hyperlink w:anchor="_Toc471813040" w:history="1">
            <w:r w:rsidRPr="00FF4085">
              <w:rPr>
                <w:rStyle w:val="Hyperlink"/>
                <w:rFonts w:ascii="Times New Roman" w:hAnsi="Times New Roman" w:cs="Times New Roman"/>
                <w:noProof/>
                <w:sz w:val="24"/>
                <w:szCs w:val="24"/>
              </w:rPr>
              <w:t>8.3. Paraugu ņemšana un kontrole ražošanas gaitā</w:t>
            </w:r>
          </w:hyperlink>
        </w:p>
        <w:p w:rsidR="00FF4085" w:rsidRPr="00FF4085" w:rsidRDefault="00FF4085" w:rsidP="00FF4085">
          <w:pPr>
            <w:pStyle w:val="TOC1"/>
            <w:tabs>
              <w:tab w:val="right" w:leader="dot" w:pos="9065"/>
            </w:tabs>
            <w:rPr>
              <w:rFonts w:ascii="Times New Roman" w:hAnsi="Times New Roman" w:cs="Times New Roman"/>
              <w:noProof/>
              <w:sz w:val="24"/>
              <w:szCs w:val="24"/>
            </w:rPr>
          </w:pPr>
          <w:hyperlink w:anchor="_Toc471813041" w:history="1">
            <w:r w:rsidRPr="00FF4085">
              <w:rPr>
                <w:rStyle w:val="Hyperlink"/>
                <w:rFonts w:ascii="Times New Roman" w:hAnsi="Times New Roman" w:cs="Times New Roman"/>
                <w:noProof/>
                <w:sz w:val="24"/>
                <w:szCs w:val="24"/>
              </w:rPr>
              <w:t>8.4. Starpproduktu vai AFV sēriju maisīšana</w:t>
            </w:r>
          </w:hyperlink>
        </w:p>
        <w:p w:rsidR="00FF4085" w:rsidRDefault="00FF4085" w:rsidP="00FF4085">
          <w:pPr>
            <w:pStyle w:val="TOC1"/>
            <w:tabs>
              <w:tab w:val="right" w:leader="dot" w:pos="9065"/>
            </w:tabs>
            <w:rPr>
              <w:rStyle w:val="Hyperlink"/>
              <w:rFonts w:ascii="Times New Roman" w:hAnsi="Times New Roman" w:cs="Times New Roman"/>
              <w:noProof/>
              <w:sz w:val="24"/>
              <w:szCs w:val="24"/>
            </w:rPr>
          </w:pPr>
          <w:hyperlink w:anchor="_Toc471813042" w:history="1">
            <w:r w:rsidRPr="00FF4085">
              <w:rPr>
                <w:rStyle w:val="Hyperlink"/>
                <w:rFonts w:ascii="Times New Roman" w:hAnsi="Times New Roman" w:cs="Times New Roman"/>
                <w:noProof/>
                <w:sz w:val="24"/>
                <w:szCs w:val="24"/>
              </w:rPr>
              <w:t>8.5. Piesārņojuma kontrole</w:t>
            </w:r>
          </w:hyperlink>
        </w:p>
        <w:p w:rsidR="00934215" w:rsidRPr="00934215" w:rsidRDefault="00934215" w:rsidP="00934215"/>
        <w:p w:rsidR="00FF4085" w:rsidRPr="00934215" w:rsidRDefault="00FF4085" w:rsidP="00FF4085">
          <w:pPr>
            <w:pStyle w:val="TOC1"/>
            <w:tabs>
              <w:tab w:val="right" w:leader="dot" w:pos="9065"/>
            </w:tabs>
            <w:rPr>
              <w:rFonts w:ascii="Times New Roman" w:hAnsi="Times New Roman" w:cs="Times New Roman"/>
              <w:b/>
              <w:noProof/>
              <w:sz w:val="24"/>
              <w:szCs w:val="24"/>
            </w:rPr>
          </w:pPr>
          <w:hyperlink w:anchor="_Toc471813043" w:history="1">
            <w:r w:rsidRPr="00934215">
              <w:rPr>
                <w:rStyle w:val="Hyperlink"/>
                <w:rFonts w:ascii="Times New Roman" w:hAnsi="Times New Roman" w:cs="Times New Roman"/>
                <w:b/>
                <w:noProof/>
                <w:sz w:val="24"/>
                <w:szCs w:val="24"/>
              </w:rPr>
              <w:t>9. AFV un starpproduktu iepakošana un identifikācijas marķēšana</w:t>
            </w:r>
          </w:hyperlink>
        </w:p>
        <w:p w:rsidR="00FF4085" w:rsidRPr="00FF4085" w:rsidRDefault="00FF4085" w:rsidP="00FF4085">
          <w:pPr>
            <w:pStyle w:val="TOC1"/>
            <w:tabs>
              <w:tab w:val="right" w:leader="dot" w:pos="9065"/>
            </w:tabs>
            <w:rPr>
              <w:rFonts w:ascii="Times New Roman" w:hAnsi="Times New Roman" w:cs="Times New Roman"/>
              <w:noProof/>
              <w:sz w:val="24"/>
              <w:szCs w:val="24"/>
            </w:rPr>
          </w:pPr>
          <w:hyperlink w:anchor="_Toc471813044" w:history="1">
            <w:r w:rsidRPr="00FF4085">
              <w:rPr>
                <w:rStyle w:val="Hyperlink"/>
                <w:rFonts w:ascii="Times New Roman" w:hAnsi="Times New Roman" w:cs="Times New Roman"/>
                <w:noProof/>
                <w:sz w:val="24"/>
                <w:szCs w:val="24"/>
              </w:rPr>
              <w:t>9.1. Vispārīga informācija</w:t>
            </w:r>
          </w:hyperlink>
        </w:p>
        <w:p w:rsidR="00FF4085" w:rsidRPr="00FF4085" w:rsidRDefault="00FF4085" w:rsidP="00FF4085">
          <w:pPr>
            <w:pStyle w:val="TOC1"/>
            <w:tabs>
              <w:tab w:val="right" w:leader="dot" w:pos="9065"/>
            </w:tabs>
            <w:rPr>
              <w:rFonts w:ascii="Times New Roman" w:hAnsi="Times New Roman" w:cs="Times New Roman"/>
              <w:noProof/>
              <w:sz w:val="24"/>
              <w:szCs w:val="24"/>
            </w:rPr>
          </w:pPr>
          <w:hyperlink w:anchor="_Toc471813045" w:history="1">
            <w:r w:rsidRPr="00FF4085">
              <w:rPr>
                <w:rStyle w:val="Hyperlink"/>
                <w:rFonts w:ascii="Times New Roman" w:hAnsi="Times New Roman" w:cs="Times New Roman"/>
                <w:noProof/>
                <w:sz w:val="24"/>
                <w:szCs w:val="24"/>
              </w:rPr>
              <w:t>9.2. Iepakojuma materiāli</w:t>
            </w:r>
          </w:hyperlink>
        </w:p>
        <w:p w:rsidR="00FF4085" w:rsidRPr="00FF4085" w:rsidRDefault="00FF4085" w:rsidP="00FF4085">
          <w:pPr>
            <w:pStyle w:val="TOC1"/>
            <w:tabs>
              <w:tab w:val="right" w:leader="dot" w:pos="9065"/>
            </w:tabs>
            <w:rPr>
              <w:rFonts w:ascii="Times New Roman" w:hAnsi="Times New Roman" w:cs="Times New Roman"/>
              <w:noProof/>
              <w:sz w:val="24"/>
              <w:szCs w:val="24"/>
            </w:rPr>
          </w:pPr>
          <w:hyperlink w:anchor="_Toc471813046" w:history="1">
            <w:r w:rsidRPr="00FF4085">
              <w:rPr>
                <w:rStyle w:val="Hyperlink"/>
                <w:rFonts w:ascii="Times New Roman" w:hAnsi="Times New Roman" w:cs="Times New Roman"/>
                <w:noProof/>
                <w:sz w:val="24"/>
                <w:szCs w:val="24"/>
              </w:rPr>
              <w:t>9.3. Marķējumu izdošana un kontrole</w:t>
            </w:r>
          </w:hyperlink>
        </w:p>
        <w:p w:rsidR="00FF4085" w:rsidRDefault="00FF4085" w:rsidP="00FF4085">
          <w:pPr>
            <w:pStyle w:val="TOC1"/>
            <w:tabs>
              <w:tab w:val="right" w:leader="dot" w:pos="9065"/>
            </w:tabs>
            <w:rPr>
              <w:rStyle w:val="Hyperlink"/>
              <w:rFonts w:ascii="Times New Roman" w:hAnsi="Times New Roman" w:cs="Times New Roman"/>
              <w:noProof/>
              <w:sz w:val="24"/>
              <w:szCs w:val="24"/>
            </w:rPr>
          </w:pPr>
          <w:hyperlink w:anchor="_Toc471813047" w:history="1">
            <w:r w:rsidRPr="00FF4085">
              <w:rPr>
                <w:rStyle w:val="Hyperlink"/>
                <w:rFonts w:ascii="Times New Roman" w:hAnsi="Times New Roman" w:cs="Times New Roman"/>
                <w:noProof/>
                <w:sz w:val="24"/>
                <w:szCs w:val="24"/>
              </w:rPr>
              <w:t>9.4. Iepakošanas un marķēšanas operācijas</w:t>
            </w:r>
          </w:hyperlink>
        </w:p>
        <w:p w:rsidR="00934215" w:rsidRPr="00934215" w:rsidRDefault="00934215" w:rsidP="00934215"/>
        <w:p w:rsidR="00FF4085" w:rsidRPr="00934215" w:rsidRDefault="00FF4085" w:rsidP="00FF4085">
          <w:pPr>
            <w:pStyle w:val="TOC1"/>
            <w:tabs>
              <w:tab w:val="right" w:leader="dot" w:pos="9065"/>
            </w:tabs>
            <w:rPr>
              <w:rFonts w:ascii="Times New Roman" w:hAnsi="Times New Roman" w:cs="Times New Roman"/>
              <w:b/>
              <w:noProof/>
              <w:sz w:val="24"/>
              <w:szCs w:val="24"/>
            </w:rPr>
          </w:pPr>
          <w:hyperlink w:anchor="_Toc471813048" w:history="1">
            <w:r w:rsidRPr="00934215">
              <w:rPr>
                <w:rStyle w:val="Hyperlink"/>
                <w:rFonts w:ascii="Times New Roman" w:hAnsi="Times New Roman" w:cs="Times New Roman"/>
                <w:b/>
                <w:noProof/>
                <w:sz w:val="24"/>
                <w:szCs w:val="24"/>
              </w:rPr>
              <w:t>10. Uzglabāšana un izplatīšana</w:t>
            </w:r>
          </w:hyperlink>
        </w:p>
        <w:p w:rsidR="00FF4085" w:rsidRPr="00FF4085" w:rsidRDefault="00FF4085" w:rsidP="00FF4085">
          <w:pPr>
            <w:pStyle w:val="TOC1"/>
            <w:tabs>
              <w:tab w:val="right" w:leader="dot" w:pos="9065"/>
            </w:tabs>
            <w:rPr>
              <w:rFonts w:ascii="Times New Roman" w:hAnsi="Times New Roman" w:cs="Times New Roman"/>
              <w:noProof/>
              <w:sz w:val="24"/>
              <w:szCs w:val="24"/>
            </w:rPr>
          </w:pPr>
          <w:hyperlink w:anchor="_Toc471813049" w:history="1">
            <w:r w:rsidRPr="00FF4085">
              <w:rPr>
                <w:rStyle w:val="Hyperlink"/>
                <w:rFonts w:ascii="Times New Roman" w:hAnsi="Times New Roman" w:cs="Times New Roman"/>
                <w:noProof/>
                <w:sz w:val="24"/>
                <w:szCs w:val="24"/>
              </w:rPr>
              <w:t>10.1. Uzglabāšanas procedūras noliktavā</w:t>
            </w:r>
          </w:hyperlink>
        </w:p>
        <w:p w:rsidR="00FF4085" w:rsidRDefault="00FF4085" w:rsidP="00FF4085">
          <w:pPr>
            <w:pStyle w:val="TOC1"/>
            <w:tabs>
              <w:tab w:val="right" w:leader="dot" w:pos="9065"/>
            </w:tabs>
            <w:rPr>
              <w:rStyle w:val="Hyperlink"/>
              <w:rFonts w:ascii="Times New Roman" w:hAnsi="Times New Roman" w:cs="Times New Roman"/>
              <w:noProof/>
              <w:sz w:val="24"/>
              <w:szCs w:val="24"/>
            </w:rPr>
          </w:pPr>
          <w:hyperlink w:anchor="_Toc471813050" w:history="1">
            <w:r w:rsidRPr="00FF4085">
              <w:rPr>
                <w:rStyle w:val="Hyperlink"/>
                <w:rFonts w:ascii="Times New Roman" w:hAnsi="Times New Roman" w:cs="Times New Roman"/>
                <w:noProof/>
                <w:sz w:val="24"/>
                <w:szCs w:val="24"/>
              </w:rPr>
              <w:t>10.2. Izplatīšanas procedūras</w:t>
            </w:r>
          </w:hyperlink>
        </w:p>
        <w:p w:rsidR="00934215" w:rsidRPr="00934215" w:rsidRDefault="00934215" w:rsidP="00934215"/>
        <w:p w:rsidR="00FF4085" w:rsidRPr="00934215" w:rsidRDefault="00FF4085" w:rsidP="00FF4085">
          <w:pPr>
            <w:pStyle w:val="TOC1"/>
            <w:tabs>
              <w:tab w:val="right" w:leader="dot" w:pos="9065"/>
            </w:tabs>
            <w:rPr>
              <w:rFonts w:ascii="Times New Roman" w:hAnsi="Times New Roman" w:cs="Times New Roman"/>
              <w:b/>
              <w:noProof/>
              <w:sz w:val="24"/>
              <w:szCs w:val="24"/>
            </w:rPr>
          </w:pPr>
          <w:hyperlink w:anchor="_Toc471813051" w:history="1">
            <w:r w:rsidRPr="00934215">
              <w:rPr>
                <w:rStyle w:val="Hyperlink"/>
                <w:rFonts w:ascii="Times New Roman" w:hAnsi="Times New Roman" w:cs="Times New Roman"/>
                <w:b/>
                <w:noProof/>
                <w:sz w:val="24"/>
                <w:szCs w:val="24"/>
              </w:rPr>
              <w:t>11. Laboratorijas kontrole</w:t>
            </w:r>
          </w:hyperlink>
        </w:p>
        <w:p w:rsidR="00FF4085" w:rsidRPr="00FF4085" w:rsidRDefault="00FF4085" w:rsidP="00FF4085">
          <w:pPr>
            <w:pStyle w:val="TOC1"/>
            <w:tabs>
              <w:tab w:val="right" w:leader="dot" w:pos="9065"/>
            </w:tabs>
            <w:rPr>
              <w:rFonts w:ascii="Times New Roman" w:hAnsi="Times New Roman" w:cs="Times New Roman"/>
              <w:noProof/>
              <w:sz w:val="24"/>
              <w:szCs w:val="24"/>
            </w:rPr>
          </w:pPr>
          <w:hyperlink w:anchor="_Toc471813052" w:history="1">
            <w:r w:rsidRPr="00FF4085">
              <w:rPr>
                <w:rStyle w:val="Hyperlink"/>
                <w:rFonts w:ascii="Times New Roman" w:hAnsi="Times New Roman" w:cs="Times New Roman"/>
                <w:noProof/>
                <w:sz w:val="24"/>
                <w:szCs w:val="24"/>
              </w:rPr>
              <w:t>11.1. Vispārējā kontrole</w:t>
            </w:r>
          </w:hyperlink>
        </w:p>
        <w:p w:rsidR="00FF4085" w:rsidRPr="00FF4085" w:rsidRDefault="00FF4085" w:rsidP="00FF4085">
          <w:pPr>
            <w:pStyle w:val="TOC1"/>
            <w:tabs>
              <w:tab w:val="right" w:leader="dot" w:pos="9065"/>
            </w:tabs>
            <w:rPr>
              <w:rFonts w:ascii="Times New Roman" w:hAnsi="Times New Roman" w:cs="Times New Roman"/>
              <w:noProof/>
              <w:sz w:val="24"/>
              <w:szCs w:val="24"/>
            </w:rPr>
          </w:pPr>
          <w:hyperlink w:anchor="_Toc471813053" w:history="1">
            <w:r w:rsidRPr="00FF4085">
              <w:rPr>
                <w:rStyle w:val="Hyperlink"/>
                <w:rFonts w:ascii="Times New Roman" w:hAnsi="Times New Roman" w:cs="Times New Roman"/>
                <w:noProof/>
                <w:sz w:val="24"/>
                <w:szCs w:val="24"/>
              </w:rPr>
              <w:t>11.2. Starpproduktu un AFV testēšana</w:t>
            </w:r>
          </w:hyperlink>
        </w:p>
        <w:p w:rsidR="00FF4085" w:rsidRPr="00FF4085" w:rsidRDefault="00FF4085" w:rsidP="00FF4085">
          <w:pPr>
            <w:pStyle w:val="TOC1"/>
            <w:tabs>
              <w:tab w:val="right" w:leader="dot" w:pos="9065"/>
            </w:tabs>
            <w:rPr>
              <w:rFonts w:ascii="Times New Roman" w:hAnsi="Times New Roman" w:cs="Times New Roman"/>
              <w:noProof/>
              <w:sz w:val="24"/>
              <w:szCs w:val="24"/>
            </w:rPr>
          </w:pPr>
          <w:hyperlink w:anchor="_Toc471813054" w:history="1">
            <w:r w:rsidRPr="00FF4085">
              <w:rPr>
                <w:rStyle w:val="Hyperlink"/>
                <w:rFonts w:ascii="Times New Roman" w:hAnsi="Times New Roman" w:cs="Times New Roman"/>
                <w:noProof/>
                <w:sz w:val="24"/>
                <w:szCs w:val="24"/>
              </w:rPr>
              <w:t>11.3. Analītisko procesu validācija – sk. 12. iedaļu.</w:t>
            </w:r>
          </w:hyperlink>
        </w:p>
        <w:p w:rsidR="00FF4085" w:rsidRPr="00FF4085" w:rsidRDefault="00FF4085" w:rsidP="00FF4085">
          <w:pPr>
            <w:pStyle w:val="TOC1"/>
            <w:tabs>
              <w:tab w:val="right" w:leader="dot" w:pos="9065"/>
            </w:tabs>
            <w:rPr>
              <w:rFonts w:ascii="Times New Roman" w:hAnsi="Times New Roman" w:cs="Times New Roman"/>
              <w:noProof/>
              <w:sz w:val="24"/>
              <w:szCs w:val="24"/>
            </w:rPr>
          </w:pPr>
          <w:hyperlink w:anchor="_Toc471813055" w:history="1">
            <w:r w:rsidRPr="00FF4085">
              <w:rPr>
                <w:rStyle w:val="Hyperlink"/>
                <w:rFonts w:ascii="Times New Roman" w:hAnsi="Times New Roman" w:cs="Times New Roman"/>
                <w:noProof/>
                <w:sz w:val="24"/>
                <w:szCs w:val="24"/>
              </w:rPr>
              <w:t>11.4. Analīžu sertifikāti</w:t>
            </w:r>
          </w:hyperlink>
        </w:p>
        <w:p w:rsidR="00FF4085" w:rsidRPr="00FF4085" w:rsidRDefault="00FF4085" w:rsidP="00FF4085">
          <w:pPr>
            <w:pStyle w:val="TOC1"/>
            <w:tabs>
              <w:tab w:val="right" w:leader="dot" w:pos="9065"/>
            </w:tabs>
            <w:rPr>
              <w:rFonts w:ascii="Times New Roman" w:hAnsi="Times New Roman" w:cs="Times New Roman"/>
              <w:noProof/>
              <w:sz w:val="24"/>
              <w:szCs w:val="24"/>
            </w:rPr>
          </w:pPr>
          <w:hyperlink w:anchor="_Toc471813056" w:history="1">
            <w:r w:rsidRPr="00FF4085">
              <w:rPr>
                <w:rStyle w:val="Hyperlink"/>
                <w:rFonts w:ascii="Times New Roman" w:hAnsi="Times New Roman" w:cs="Times New Roman"/>
                <w:noProof/>
                <w:sz w:val="24"/>
                <w:szCs w:val="24"/>
              </w:rPr>
              <w:t>11.5. AFV stabilitātes uzraudzība</w:t>
            </w:r>
          </w:hyperlink>
        </w:p>
        <w:p w:rsidR="00FF4085" w:rsidRPr="00FF4085" w:rsidRDefault="00FF4085" w:rsidP="00FF4085">
          <w:pPr>
            <w:pStyle w:val="TOC1"/>
            <w:tabs>
              <w:tab w:val="right" w:leader="dot" w:pos="9065"/>
            </w:tabs>
            <w:rPr>
              <w:rFonts w:ascii="Times New Roman" w:hAnsi="Times New Roman" w:cs="Times New Roman"/>
              <w:noProof/>
              <w:sz w:val="24"/>
              <w:szCs w:val="24"/>
            </w:rPr>
          </w:pPr>
          <w:hyperlink w:anchor="_Toc471813057" w:history="1">
            <w:r w:rsidRPr="00FF4085">
              <w:rPr>
                <w:rStyle w:val="Hyperlink"/>
                <w:rFonts w:ascii="Times New Roman" w:hAnsi="Times New Roman" w:cs="Times New Roman"/>
                <w:noProof/>
                <w:sz w:val="24"/>
                <w:szCs w:val="24"/>
              </w:rPr>
              <w:t>11.6. Derīguma termiņa un atkārtotas pārbaudes datēšana</w:t>
            </w:r>
          </w:hyperlink>
        </w:p>
        <w:p w:rsidR="00FF4085" w:rsidRDefault="00FF4085" w:rsidP="00FF4085">
          <w:pPr>
            <w:pStyle w:val="TOC1"/>
            <w:tabs>
              <w:tab w:val="right" w:leader="dot" w:pos="9065"/>
            </w:tabs>
            <w:rPr>
              <w:rStyle w:val="Hyperlink"/>
              <w:rFonts w:ascii="Times New Roman" w:hAnsi="Times New Roman" w:cs="Times New Roman"/>
              <w:noProof/>
              <w:sz w:val="24"/>
              <w:szCs w:val="24"/>
            </w:rPr>
          </w:pPr>
          <w:hyperlink w:anchor="_Toc471813058" w:history="1">
            <w:r w:rsidRPr="00FF4085">
              <w:rPr>
                <w:rStyle w:val="Hyperlink"/>
                <w:rFonts w:ascii="Times New Roman" w:hAnsi="Times New Roman" w:cs="Times New Roman"/>
                <w:noProof/>
                <w:sz w:val="24"/>
                <w:szCs w:val="24"/>
              </w:rPr>
              <w:t>11.7. Arhīva/saglabājamie paraugi</w:t>
            </w:r>
          </w:hyperlink>
        </w:p>
        <w:p w:rsidR="00934215" w:rsidRDefault="00934215" w:rsidP="00934215"/>
        <w:p w:rsidR="00502DE3" w:rsidRPr="00934215" w:rsidRDefault="00502DE3" w:rsidP="00934215"/>
        <w:p w:rsidR="00FF4085" w:rsidRPr="00502DE3" w:rsidRDefault="00FF4085" w:rsidP="00FF4085">
          <w:pPr>
            <w:pStyle w:val="TOC1"/>
            <w:tabs>
              <w:tab w:val="right" w:leader="dot" w:pos="9065"/>
            </w:tabs>
            <w:rPr>
              <w:rFonts w:ascii="Times New Roman" w:hAnsi="Times New Roman" w:cs="Times New Roman"/>
              <w:b/>
              <w:noProof/>
              <w:sz w:val="24"/>
              <w:szCs w:val="24"/>
            </w:rPr>
          </w:pPr>
          <w:hyperlink w:anchor="_Toc471813059" w:history="1">
            <w:r w:rsidRPr="00502DE3">
              <w:rPr>
                <w:rStyle w:val="Hyperlink"/>
                <w:rFonts w:ascii="Times New Roman" w:hAnsi="Times New Roman" w:cs="Times New Roman"/>
                <w:b/>
                <w:noProof/>
                <w:sz w:val="24"/>
                <w:szCs w:val="24"/>
              </w:rPr>
              <w:t>12. Validācija</w:t>
            </w:r>
          </w:hyperlink>
        </w:p>
        <w:p w:rsidR="00FF4085" w:rsidRPr="00FF4085" w:rsidRDefault="00FF4085" w:rsidP="00FF4085">
          <w:pPr>
            <w:pStyle w:val="TOC1"/>
            <w:tabs>
              <w:tab w:val="right" w:leader="dot" w:pos="9065"/>
            </w:tabs>
            <w:rPr>
              <w:rFonts w:ascii="Times New Roman" w:hAnsi="Times New Roman" w:cs="Times New Roman"/>
              <w:noProof/>
              <w:sz w:val="24"/>
              <w:szCs w:val="24"/>
            </w:rPr>
          </w:pPr>
          <w:hyperlink w:anchor="_Toc471813060" w:history="1">
            <w:r w:rsidRPr="00FF4085">
              <w:rPr>
                <w:rStyle w:val="Hyperlink"/>
                <w:rFonts w:ascii="Times New Roman" w:hAnsi="Times New Roman" w:cs="Times New Roman"/>
                <w:noProof/>
                <w:sz w:val="24"/>
                <w:szCs w:val="24"/>
              </w:rPr>
              <w:t>12.1. Validācijas politika</w:t>
            </w:r>
          </w:hyperlink>
        </w:p>
        <w:p w:rsidR="00FF4085" w:rsidRPr="00FF4085" w:rsidRDefault="00FF4085" w:rsidP="00FF4085">
          <w:pPr>
            <w:pStyle w:val="TOC1"/>
            <w:tabs>
              <w:tab w:val="right" w:leader="dot" w:pos="9065"/>
            </w:tabs>
            <w:rPr>
              <w:rFonts w:ascii="Times New Roman" w:hAnsi="Times New Roman" w:cs="Times New Roman"/>
              <w:noProof/>
              <w:sz w:val="24"/>
              <w:szCs w:val="24"/>
            </w:rPr>
          </w:pPr>
          <w:hyperlink w:anchor="_Toc471813061" w:history="1">
            <w:r w:rsidRPr="00FF4085">
              <w:rPr>
                <w:rStyle w:val="Hyperlink"/>
                <w:rFonts w:ascii="Times New Roman" w:hAnsi="Times New Roman" w:cs="Times New Roman"/>
                <w:noProof/>
                <w:sz w:val="24"/>
                <w:szCs w:val="24"/>
              </w:rPr>
              <w:t>12.2. Validācijas dokumentācija</w:t>
            </w:r>
          </w:hyperlink>
        </w:p>
        <w:p w:rsidR="00FF4085" w:rsidRPr="00FF4085" w:rsidRDefault="00FF4085" w:rsidP="00FF4085">
          <w:pPr>
            <w:pStyle w:val="TOC1"/>
            <w:tabs>
              <w:tab w:val="right" w:leader="dot" w:pos="9065"/>
            </w:tabs>
            <w:rPr>
              <w:rFonts w:ascii="Times New Roman" w:hAnsi="Times New Roman" w:cs="Times New Roman"/>
              <w:noProof/>
              <w:sz w:val="24"/>
              <w:szCs w:val="24"/>
            </w:rPr>
          </w:pPr>
          <w:hyperlink w:anchor="_Toc471813062" w:history="1">
            <w:r w:rsidRPr="00FF4085">
              <w:rPr>
                <w:rStyle w:val="Hyperlink"/>
                <w:rFonts w:ascii="Times New Roman" w:hAnsi="Times New Roman" w:cs="Times New Roman"/>
                <w:noProof/>
                <w:sz w:val="24"/>
                <w:szCs w:val="24"/>
              </w:rPr>
              <w:t>12.3. Kvalificēšana</w:t>
            </w:r>
          </w:hyperlink>
        </w:p>
        <w:p w:rsidR="00FF4085" w:rsidRPr="00FF4085" w:rsidRDefault="00FF4085" w:rsidP="00FF4085">
          <w:pPr>
            <w:pStyle w:val="TOC1"/>
            <w:tabs>
              <w:tab w:val="right" w:leader="dot" w:pos="9065"/>
            </w:tabs>
            <w:rPr>
              <w:rFonts w:ascii="Times New Roman" w:hAnsi="Times New Roman" w:cs="Times New Roman"/>
              <w:noProof/>
              <w:sz w:val="24"/>
              <w:szCs w:val="24"/>
            </w:rPr>
          </w:pPr>
          <w:hyperlink w:anchor="_Toc471813063" w:history="1">
            <w:r w:rsidRPr="00FF4085">
              <w:rPr>
                <w:rStyle w:val="Hyperlink"/>
                <w:rFonts w:ascii="Times New Roman" w:hAnsi="Times New Roman" w:cs="Times New Roman"/>
                <w:noProof/>
                <w:sz w:val="24"/>
                <w:szCs w:val="24"/>
              </w:rPr>
              <w:t>12.4. Pieeja procesa validācijai</w:t>
            </w:r>
          </w:hyperlink>
        </w:p>
        <w:p w:rsidR="00FF4085" w:rsidRPr="00FF4085" w:rsidRDefault="00FF4085" w:rsidP="00FF4085">
          <w:pPr>
            <w:pStyle w:val="TOC1"/>
            <w:tabs>
              <w:tab w:val="right" w:leader="dot" w:pos="9065"/>
            </w:tabs>
            <w:rPr>
              <w:rFonts w:ascii="Times New Roman" w:hAnsi="Times New Roman" w:cs="Times New Roman"/>
              <w:noProof/>
              <w:sz w:val="24"/>
              <w:szCs w:val="24"/>
            </w:rPr>
          </w:pPr>
          <w:hyperlink w:anchor="_Toc471813064" w:history="1">
            <w:r w:rsidRPr="00FF4085">
              <w:rPr>
                <w:rStyle w:val="Hyperlink"/>
                <w:rFonts w:ascii="Times New Roman" w:hAnsi="Times New Roman" w:cs="Times New Roman"/>
                <w:noProof/>
                <w:sz w:val="24"/>
                <w:szCs w:val="24"/>
              </w:rPr>
              <w:t>12.5. Procesa validācijas programma</w:t>
            </w:r>
          </w:hyperlink>
        </w:p>
        <w:p w:rsidR="00FF4085" w:rsidRPr="00FF4085" w:rsidRDefault="00FF4085" w:rsidP="00FF4085">
          <w:pPr>
            <w:pStyle w:val="TOC1"/>
            <w:tabs>
              <w:tab w:val="right" w:leader="dot" w:pos="9065"/>
            </w:tabs>
            <w:rPr>
              <w:rFonts w:ascii="Times New Roman" w:hAnsi="Times New Roman" w:cs="Times New Roman"/>
              <w:noProof/>
              <w:sz w:val="24"/>
              <w:szCs w:val="24"/>
            </w:rPr>
          </w:pPr>
          <w:hyperlink w:anchor="_Toc471813065" w:history="1">
            <w:r w:rsidRPr="00FF4085">
              <w:rPr>
                <w:rStyle w:val="Hyperlink"/>
                <w:rFonts w:ascii="Times New Roman" w:hAnsi="Times New Roman" w:cs="Times New Roman"/>
                <w:noProof/>
                <w:sz w:val="24"/>
                <w:szCs w:val="24"/>
              </w:rPr>
              <w:t>12.6. Validēto sistēmu regulāra pārskatīšana</w:t>
            </w:r>
          </w:hyperlink>
        </w:p>
        <w:p w:rsidR="00FF4085" w:rsidRPr="00FF4085" w:rsidRDefault="00FF4085" w:rsidP="00FF4085">
          <w:pPr>
            <w:pStyle w:val="TOC1"/>
            <w:tabs>
              <w:tab w:val="right" w:leader="dot" w:pos="9065"/>
            </w:tabs>
            <w:rPr>
              <w:rFonts w:ascii="Times New Roman" w:hAnsi="Times New Roman" w:cs="Times New Roman"/>
              <w:noProof/>
              <w:sz w:val="24"/>
              <w:szCs w:val="24"/>
            </w:rPr>
          </w:pPr>
          <w:hyperlink w:anchor="_Toc471813066" w:history="1">
            <w:r w:rsidRPr="00FF4085">
              <w:rPr>
                <w:rStyle w:val="Hyperlink"/>
                <w:rFonts w:ascii="Times New Roman" w:hAnsi="Times New Roman" w:cs="Times New Roman"/>
                <w:noProof/>
                <w:sz w:val="24"/>
                <w:szCs w:val="24"/>
              </w:rPr>
              <w:t>12.7. Tīrīšanas validācija</w:t>
            </w:r>
          </w:hyperlink>
        </w:p>
        <w:p w:rsidR="00FF4085" w:rsidRDefault="00FF4085" w:rsidP="00FF4085">
          <w:pPr>
            <w:pStyle w:val="TOC1"/>
            <w:tabs>
              <w:tab w:val="right" w:leader="dot" w:pos="9065"/>
            </w:tabs>
            <w:rPr>
              <w:rStyle w:val="Hyperlink"/>
              <w:rFonts w:ascii="Times New Roman" w:hAnsi="Times New Roman" w:cs="Times New Roman"/>
              <w:noProof/>
              <w:sz w:val="24"/>
              <w:szCs w:val="24"/>
            </w:rPr>
          </w:pPr>
          <w:hyperlink w:anchor="_Toc471813067" w:history="1">
            <w:r w:rsidRPr="00FF4085">
              <w:rPr>
                <w:rStyle w:val="Hyperlink"/>
                <w:rFonts w:ascii="Times New Roman" w:hAnsi="Times New Roman" w:cs="Times New Roman"/>
                <w:noProof/>
                <w:sz w:val="24"/>
                <w:szCs w:val="24"/>
              </w:rPr>
              <w:t>12.8. Analīzes metožu validācija</w:t>
            </w:r>
          </w:hyperlink>
        </w:p>
        <w:p w:rsidR="00502DE3" w:rsidRPr="00502DE3" w:rsidRDefault="00502DE3" w:rsidP="00502DE3"/>
        <w:p w:rsidR="00FF4085" w:rsidRDefault="00FF4085" w:rsidP="00FF4085">
          <w:pPr>
            <w:pStyle w:val="TOC1"/>
            <w:tabs>
              <w:tab w:val="right" w:leader="dot" w:pos="9065"/>
            </w:tabs>
            <w:rPr>
              <w:rStyle w:val="Hyperlink"/>
              <w:rFonts w:ascii="Times New Roman" w:hAnsi="Times New Roman" w:cs="Times New Roman"/>
              <w:b/>
              <w:noProof/>
              <w:sz w:val="24"/>
              <w:szCs w:val="24"/>
            </w:rPr>
          </w:pPr>
          <w:hyperlink w:anchor="_Toc471813068" w:history="1">
            <w:r w:rsidRPr="00502DE3">
              <w:rPr>
                <w:rStyle w:val="Hyperlink"/>
                <w:rFonts w:ascii="Times New Roman" w:hAnsi="Times New Roman" w:cs="Times New Roman"/>
                <w:b/>
                <w:noProof/>
                <w:sz w:val="24"/>
                <w:szCs w:val="24"/>
              </w:rPr>
              <w:t>13. Izmaiņu kontrole</w:t>
            </w:r>
          </w:hyperlink>
        </w:p>
        <w:p w:rsidR="00502DE3" w:rsidRPr="00502DE3" w:rsidRDefault="00502DE3" w:rsidP="00502DE3"/>
        <w:p w:rsidR="00FF4085" w:rsidRPr="00502DE3" w:rsidRDefault="00FF4085" w:rsidP="00FF4085">
          <w:pPr>
            <w:pStyle w:val="TOC1"/>
            <w:tabs>
              <w:tab w:val="right" w:leader="dot" w:pos="9065"/>
            </w:tabs>
            <w:rPr>
              <w:rFonts w:ascii="Times New Roman" w:hAnsi="Times New Roman" w:cs="Times New Roman"/>
              <w:b/>
              <w:noProof/>
              <w:sz w:val="24"/>
              <w:szCs w:val="24"/>
            </w:rPr>
          </w:pPr>
          <w:hyperlink w:anchor="_Toc471813069" w:history="1">
            <w:r w:rsidRPr="00502DE3">
              <w:rPr>
                <w:rStyle w:val="Hyperlink"/>
                <w:rFonts w:ascii="Times New Roman" w:hAnsi="Times New Roman" w:cs="Times New Roman"/>
                <w:b/>
                <w:noProof/>
                <w:sz w:val="24"/>
                <w:szCs w:val="24"/>
              </w:rPr>
              <w:t>14. Materiālu izbrāķēšana un atkārtota izmantošana</w:t>
            </w:r>
          </w:hyperlink>
        </w:p>
        <w:p w:rsidR="00FF4085" w:rsidRPr="00FF4085" w:rsidRDefault="00FF4085" w:rsidP="00FF4085">
          <w:pPr>
            <w:pStyle w:val="TOC1"/>
            <w:tabs>
              <w:tab w:val="right" w:leader="dot" w:pos="9065"/>
            </w:tabs>
            <w:rPr>
              <w:rFonts w:ascii="Times New Roman" w:hAnsi="Times New Roman" w:cs="Times New Roman"/>
              <w:noProof/>
              <w:sz w:val="24"/>
              <w:szCs w:val="24"/>
            </w:rPr>
          </w:pPr>
          <w:hyperlink w:anchor="_Toc471813070" w:history="1">
            <w:r w:rsidRPr="00FF4085">
              <w:rPr>
                <w:rStyle w:val="Hyperlink"/>
                <w:rFonts w:ascii="Times New Roman" w:hAnsi="Times New Roman" w:cs="Times New Roman"/>
                <w:noProof/>
                <w:sz w:val="24"/>
                <w:szCs w:val="24"/>
              </w:rPr>
              <w:t>14.1. Izbrāķēšana</w:t>
            </w:r>
          </w:hyperlink>
        </w:p>
        <w:p w:rsidR="00FF4085" w:rsidRPr="00FF4085" w:rsidRDefault="00FF4085" w:rsidP="00FF4085">
          <w:pPr>
            <w:pStyle w:val="TOC1"/>
            <w:tabs>
              <w:tab w:val="right" w:leader="dot" w:pos="9065"/>
            </w:tabs>
            <w:rPr>
              <w:rFonts w:ascii="Times New Roman" w:hAnsi="Times New Roman" w:cs="Times New Roman"/>
              <w:noProof/>
              <w:sz w:val="24"/>
              <w:szCs w:val="24"/>
            </w:rPr>
          </w:pPr>
          <w:hyperlink w:anchor="_Toc471813071" w:history="1">
            <w:r w:rsidRPr="00FF4085">
              <w:rPr>
                <w:rStyle w:val="Hyperlink"/>
                <w:rFonts w:ascii="Times New Roman" w:hAnsi="Times New Roman" w:cs="Times New Roman"/>
                <w:noProof/>
                <w:sz w:val="24"/>
                <w:szCs w:val="24"/>
              </w:rPr>
              <w:t>14.2. Atkārtota apstrāde</w:t>
            </w:r>
          </w:hyperlink>
        </w:p>
        <w:p w:rsidR="00FF4085" w:rsidRPr="00FF4085" w:rsidRDefault="00FF4085" w:rsidP="00FF4085">
          <w:pPr>
            <w:pStyle w:val="TOC1"/>
            <w:tabs>
              <w:tab w:val="right" w:leader="dot" w:pos="9065"/>
            </w:tabs>
            <w:rPr>
              <w:rFonts w:ascii="Times New Roman" w:hAnsi="Times New Roman" w:cs="Times New Roman"/>
              <w:noProof/>
              <w:sz w:val="24"/>
              <w:szCs w:val="24"/>
            </w:rPr>
          </w:pPr>
          <w:hyperlink w:anchor="_Toc471813072" w:history="1">
            <w:r w:rsidRPr="00FF4085">
              <w:rPr>
                <w:rStyle w:val="Hyperlink"/>
                <w:rFonts w:ascii="Times New Roman" w:hAnsi="Times New Roman" w:cs="Times New Roman"/>
                <w:noProof/>
                <w:sz w:val="24"/>
                <w:szCs w:val="24"/>
              </w:rPr>
              <w:t>14.3. Brāķa pārstrāde</w:t>
            </w:r>
          </w:hyperlink>
        </w:p>
        <w:p w:rsidR="00FF4085" w:rsidRPr="00FF4085" w:rsidRDefault="00FF4085" w:rsidP="00FF4085">
          <w:pPr>
            <w:pStyle w:val="TOC1"/>
            <w:tabs>
              <w:tab w:val="right" w:leader="dot" w:pos="9065"/>
            </w:tabs>
            <w:rPr>
              <w:rFonts w:ascii="Times New Roman" w:hAnsi="Times New Roman" w:cs="Times New Roman"/>
              <w:noProof/>
              <w:sz w:val="24"/>
              <w:szCs w:val="24"/>
            </w:rPr>
          </w:pPr>
          <w:hyperlink w:anchor="_Toc471813073" w:history="1">
            <w:r w:rsidRPr="00FF4085">
              <w:rPr>
                <w:rStyle w:val="Hyperlink"/>
                <w:rFonts w:ascii="Times New Roman" w:hAnsi="Times New Roman" w:cs="Times New Roman"/>
                <w:noProof/>
                <w:sz w:val="24"/>
                <w:szCs w:val="24"/>
              </w:rPr>
              <w:t>14.4. Materiālu un šķīdinātāju reģenerācija</w:t>
            </w:r>
          </w:hyperlink>
        </w:p>
        <w:p w:rsidR="00FF4085" w:rsidRDefault="00FF4085" w:rsidP="00FF4085">
          <w:pPr>
            <w:pStyle w:val="TOC1"/>
            <w:tabs>
              <w:tab w:val="right" w:leader="dot" w:pos="9065"/>
            </w:tabs>
            <w:rPr>
              <w:rStyle w:val="Hyperlink"/>
              <w:rFonts w:ascii="Times New Roman" w:hAnsi="Times New Roman" w:cs="Times New Roman"/>
              <w:noProof/>
              <w:sz w:val="24"/>
              <w:szCs w:val="24"/>
            </w:rPr>
          </w:pPr>
          <w:hyperlink w:anchor="_Toc471813074" w:history="1">
            <w:r w:rsidRPr="00FF4085">
              <w:rPr>
                <w:rStyle w:val="Hyperlink"/>
                <w:rFonts w:ascii="Times New Roman" w:hAnsi="Times New Roman" w:cs="Times New Roman"/>
                <w:noProof/>
                <w:sz w:val="24"/>
                <w:szCs w:val="24"/>
              </w:rPr>
              <w:t>14.5. Atpakaļsūtīšana</w:t>
            </w:r>
          </w:hyperlink>
        </w:p>
        <w:p w:rsidR="00502DE3" w:rsidRPr="00502DE3" w:rsidRDefault="00502DE3" w:rsidP="00502DE3"/>
        <w:p w:rsidR="00FF4085" w:rsidRDefault="00FF4085" w:rsidP="00FF4085">
          <w:pPr>
            <w:pStyle w:val="TOC1"/>
            <w:tabs>
              <w:tab w:val="right" w:leader="dot" w:pos="9065"/>
            </w:tabs>
            <w:rPr>
              <w:rStyle w:val="Hyperlink"/>
              <w:rFonts w:ascii="Times New Roman" w:hAnsi="Times New Roman" w:cs="Times New Roman"/>
              <w:b/>
              <w:noProof/>
              <w:sz w:val="24"/>
              <w:szCs w:val="24"/>
            </w:rPr>
          </w:pPr>
          <w:hyperlink w:anchor="_Toc471813075" w:history="1">
            <w:r w:rsidRPr="00F008E7">
              <w:rPr>
                <w:rStyle w:val="Hyperlink"/>
                <w:rFonts w:ascii="Times New Roman" w:hAnsi="Times New Roman" w:cs="Times New Roman"/>
                <w:b/>
                <w:noProof/>
                <w:sz w:val="24"/>
                <w:szCs w:val="24"/>
              </w:rPr>
              <w:t>15. Sūdzības un atsaukšana</w:t>
            </w:r>
          </w:hyperlink>
        </w:p>
        <w:p w:rsidR="00F008E7" w:rsidRPr="00F008E7" w:rsidRDefault="00F008E7" w:rsidP="00F008E7"/>
        <w:p w:rsidR="00FF4085" w:rsidRDefault="00FF4085" w:rsidP="00FF4085">
          <w:pPr>
            <w:pStyle w:val="TOC1"/>
            <w:tabs>
              <w:tab w:val="right" w:leader="dot" w:pos="9065"/>
            </w:tabs>
            <w:rPr>
              <w:rStyle w:val="Hyperlink"/>
              <w:rFonts w:ascii="Times New Roman" w:hAnsi="Times New Roman" w:cs="Times New Roman"/>
              <w:b/>
              <w:noProof/>
              <w:sz w:val="24"/>
              <w:szCs w:val="24"/>
            </w:rPr>
          </w:pPr>
          <w:hyperlink w:anchor="_Toc471813076" w:history="1">
            <w:r w:rsidRPr="00F008E7">
              <w:rPr>
                <w:rStyle w:val="Hyperlink"/>
                <w:rFonts w:ascii="Times New Roman" w:hAnsi="Times New Roman" w:cs="Times New Roman"/>
                <w:b/>
                <w:noProof/>
                <w:sz w:val="24"/>
                <w:szCs w:val="24"/>
              </w:rPr>
              <w:t>16. Līgumražotāji (tostarp laboratorijas)</w:t>
            </w:r>
          </w:hyperlink>
        </w:p>
        <w:p w:rsidR="00F008E7" w:rsidRPr="00F008E7" w:rsidRDefault="00F008E7" w:rsidP="00F008E7"/>
        <w:p w:rsidR="00FF4085" w:rsidRPr="00F008E7" w:rsidRDefault="00FF4085" w:rsidP="00FF4085">
          <w:pPr>
            <w:pStyle w:val="TOC1"/>
            <w:tabs>
              <w:tab w:val="right" w:leader="dot" w:pos="9065"/>
            </w:tabs>
            <w:rPr>
              <w:rFonts w:ascii="Times New Roman" w:hAnsi="Times New Roman" w:cs="Times New Roman"/>
              <w:b/>
              <w:noProof/>
              <w:sz w:val="24"/>
              <w:szCs w:val="24"/>
            </w:rPr>
          </w:pPr>
          <w:hyperlink w:anchor="_Toc471813077" w:history="1">
            <w:r w:rsidRPr="00F008E7">
              <w:rPr>
                <w:rStyle w:val="Hyperlink"/>
                <w:rFonts w:ascii="Times New Roman" w:hAnsi="Times New Roman" w:cs="Times New Roman"/>
                <w:b/>
                <w:noProof/>
                <w:sz w:val="24"/>
                <w:szCs w:val="24"/>
              </w:rPr>
              <w:t>17. Pārstāvji, mākleri, tirgotāji, izplatītāji, pārpakotāji un pārmarķētāji</w:t>
            </w:r>
          </w:hyperlink>
        </w:p>
        <w:p w:rsidR="00FF4085" w:rsidRPr="00FF4085" w:rsidRDefault="00FF4085" w:rsidP="00FF4085">
          <w:pPr>
            <w:pStyle w:val="TOC1"/>
            <w:tabs>
              <w:tab w:val="right" w:leader="dot" w:pos="9065"/>
            </w:tabs>
            <w:rPr>
              <w:rFonts w:ascii="Times New Roman" w:hAnsi="Times New Roman" w:cs="Times New Roman"/>
              <w:noProof/>
              <w:sz w:val="24"/>
              <w:szCs w:val="24"/>
            </w:rPr>
          </w:pPr>
          <w:hyperlink w:anchor="_Toc471813078" w:history="1">
            <w:r w:rsidRPr="00FF4085">
              <w:rPr>
                <w:rStyle w:val="Hyperlink"/>
                <w:rFonts w:ascii="Times New Roman" w:hAnsi="Times New Roman" w:cs="Times New Roman"/>
                <w:noProof/>
                <w:sz w:val="24"/>
                <w:szCs w:val="24"/>
              </w:rPr>
              <w:t>17.1. Piemērojamība</w:t>
            </w:r>
          </w:hyperlink>
        </w:p>
        <w:p w:rsidR="00FF4085" w:rsidRPr="00FF4085" w:rsidRDefault="00FF4085" w:rsidP="00FF4085">
          <w:pPr>
            <w:pStyle w:val="TOC1"/>
            <w:tabs>
              <w:tab w:val="right" w:leader="dot" w:pos="9065"/>
            </w:tabs>
            <w:rPr>
              <w:rFonts w:ascii="Times New Roman" w:hAnsi="Times New Roman" w:cs="Times New Roman"/>
              <w:noProof/>
              <w:sz w:val="24"/>
              <w:szCs w:val="24"/>
            </w:rPr>
          </w:pPr>
          <w:hyperlink w:anchor="_Toc471813079" w:history="1">
            <w:r w:rsidRPr="00FF4085">
              <w:rPr>
                <w:rStyle w:val="Hyperlink"/>
                <w:rFonts w:ascii="Times New Roman" w:hAnsi="Times New Roman" w:cs="Times New Roman"/>
                <w:noProof/>
                <w:sz w:val="24"/>
                <w:szCs w:val="24"/>
              </w:rPr>
              <w:t>17.2. Izplatītu AFV un starpproduktu izsekojamība</w:t>
            </w:r>
          </w:hyperlink>
        </w:p>
        <w:p w:rsidR="00FF4085" w:rsidRPr="00FF4085" w:rsidRDefault="00FF4085" w:rsidP="00FF4085">
          <w:pPr>
            <w:pStyle w:val="TOC1"/>
            <w:tabs>
              <w:tab w:val="right" w:leader="dot" w:pos="9065"/>
            </w:tabs>
            <w:rPr>
              <w:rFonts w:ascii="Times New Roman" w:hAnsi="Times New Roman" w:cs="Times New Roman"/>
              <w:noProof/>
              <w:sz w:val="24"/>
              <w:szCs w:val="24"/>
            </w:rPr>
          </w:pPr>
          <w:hyperlink w:anchor="_Toc471813080" w:history="1">
            <w:r w:rsidRPr="00FF4085">
              <w:rPr>
                <w:rStyle w:val="Hyperlink"/>
                <w:rFonts w:ascii="Times New Roman" w:hAnsi="Times New Roman" w:cs="Times New Roman"/>
                <w:noProof/>
                <w:sz w:val="24"/>
                <w:szCs w:val="24"/>
              </w:rPr>
              <w:t>17.3. Kvalitātes vadība</w:t>
            </w:r>
          </w:hyperlink>
        </w:p>
        <w:p w:rsidR="00FF4085" w:rsidRPr="00FF4085" w:rsidRDefault="00FF4085" w:rsidP="00FF4085">
          <w:pPr>
            <w:pStyle w:val="TOC1"/>
            <w:tabs>
              <w:tab w:val="right" w:leader="dot" w:pos="9065"/>
            </w:tabs>
            <w:rPr>
              <w:rFonts w:ascii="Times New Roman" w:hAnsi="Times New Roman" w:cs="Times New Roman"/>
              <w:noProof/>
              <w:sz w:val="24"/>
              <w:szCs w:val="24"/>
            </w:rPr>
          </w:pPr>
          <w:hyperlink w:anchor="_Toc471813081" w:history="1">
            <w:r w:rsidRPr="00FF4085">
              <w:rPr>
                <w:rStyle w:val="Hyperlink"/>
                <w:rFonts w:ascii="Times New Roman" w:hAnsi="Times New Roman" w:cs="Times New Roman"/>
                <w:noProof/>
                <w:sz w:val="24"/>
                <w:szCs w:val="24"/>
              </w:rPr>
              <w:t>17.4. AFV un starpproduktu pārpakošana, pārmarķēšana un uzglabāšana</w:t>
            </w:r>
          </w:hyperlink>
        </w:p>
        <w:p w:rsidR="00FF4085" w:rsidRPr="00FF4085" w:rsidRDefault="00FF4085" w:rsidP="00FF4085">
          <w:pPr>
            <w:pStyle w:val="TOC1"/>
            <w:tabs>
              <w:tab w:val="right" w:leader="dot" w:pos="9065"/>
            </w:tabs>
            <w:rPr>
              <w:rFonts w:ascii="Times New Roman" w:hAnsi="Times New Roman" w:cs="Times New Roman"/>
              <w:noProof/>
              <w:sz w:val="24"/>
              <w:szCs w:val="24"/>
            </w:rPr>
          </w:pPr>
          <w:hyperlink w:anchor="_Toc471813082" w:history="1">
            <w:r w:rsidRPr="00FF4085">
              <w:rPr>
                <w:rStyle w:val="Hyperlink"/>
                <w:rFonts w:ascii="Times New Roman" w:hAnsi="Times New Roman" w:cs="Times New Roman"/>
                <w:noProof/>
                <w:sz w:val="24"/>
                <w:szCs w:val="24"/>
              </w:rPr>
              <w:t>17.5. Stabilitāte</w:t>
            </w:r>
          </w:hyperlink>
        </w:p>
        <w:p w:rsidR="00FF4085" w:rsidRPr="00FF4085" w:rsidRDefault="00FF4085" w:rsidP="00FF4085">
          <w:pPr>
            <w:pStyle w:val="TOC1"/>
            <w:tabs>
              <w:tab w:val="right" w:leader="dot" w:pos="9065"/>
            </w:tabs>
            <w:rPr>
              <w:rFonts w:ascii="Times New Roman" w:hAnsi="Times New Roman" w:cs="Times New Roman"/>
              <w:noProof/>
              <w:sz w:val="24"/>
              <w:szCs w:val="24"/>
            </w:rPr>
          </w:pPr>
          <w:hyperlink w:anchor="_Toc471813083" w:history="1">
            <w:r w:rsidRPr="00FF4085">
              <w:rPr>
                <w:rStyle w:val="Hyperlink"/>
                <w:rFonts w:ascii="Times New Roman" w:hAnsi="Times New Roman" w:cs="Times New Roman"/>
                <w:noProof/>
                <w:sz w:val="24"/>
                <w:szCs w:val="24"/>
              </w:rPr>
              <w:t>17.6. Informācijas nosūtīšana</w:t>
            </w:r>
          </w:hyperlink>
        </w:p>
        <w:p w:rsidR="00FF4085" w:rsidRPr="00FF4085" w:rsidRDefault="00FF4085" w:rsidP="00FF4085">
          <w:pPr>
            <w:pStyle w:val="TOC1"/>
            <w:tabs>
              <w:tab w:val="right" w:leader="dot" w:pos="9065"/>
            </w:tabs>
            <w:rPr>
              <w:rFonts w:ascii="Times New Roman" w:hAnsi="Times New Roman" w:cs="Times New Roman"/>
              <w:noProof/>
              <w:sz w:val="24"/>
              <w:szCs w:val="24"/>
            </w:rPr>
          </w:pPr>
          <w:hyperlink w:anchor="_Toc471813084" w:history="1">
            <w:r w:rsidRPr="00FF4085">
              <w:rPr>
                <w:rStyle w:val="Hyperlink"/>
                <w:rFonts w:ascii="Times New Roman" w:hAnsi="Times New Roman" w:cs="Times New Roman"/>
                <w:noProof/>
                <w:sz w:val="24"/>
                <w:szCs w:val="24"/>
              </w:rPr>
              <w:t>17.7. Rīcība sūdzību un produkcijas atsaukšanas gadījumā</w:t>
            </w:r>
          </w:hyperlink>
        </w:p>
        <w:p w:rsidR="00FF4085" w:rsidRDefault="00FF4085" w:rsidP="00FF4085">
          <w:pPr>
            <w:pStyle w:val="TOC1"/>
            <w:tabs>
              <w:tab w:val="right" w:leader="dot" w:pos="9065"/>
            </w:tabs>
            <w:rPr>
              <w:rStyle w:val="Hyperlink"/>
              <w:rFonts w:ascii="Times New Roman" w:hAnsi="Times New Roman" w:cs="Times New Roman"/>
              <w:noProof/>
              <w:sz w:val="24"/>
              <w:szCs w:val="24"/>
            </w:rPr>
          </w:pPr>
          <w:hyperlink w:anchor="_Toc471813085" w:history="1">
            <w:r w:rsidRPr="00FF4085">
              <w:rPr>
                <w:rStyle w:val="Hyperlink"/>
                <w:rFonts w:ascii="Times New Roman" w:hAnsi="Times New Roman" w:cs="Times New Roman"/>
                <w:noProof/>
                <w:sz w:val="24"/>
                <w:szCs w:val="24"/>
              </w:rPr>
              <w:t>17.8. Rīcība atpakaļsūtīšanas gadījumā</w:t>
            </w:r>
          </w:hyperlink>
        </w:p>
        <w:p w:rsidR="00F008E7" w:rsidRPr="00F008E7" w:rsidRDefault="00F008E7" w:rsidP="00F008E7"/>
        <w:p w:rsidR="00FF4085" w:rsidRPr="00F008E7" w:rsidRDefault="00FF4085" w:rsidP="00FF4085">
          <w:pPr>
            <w:pStyle w:val="TOC1"/>
            <w:tabs>
              <w:tab w:val="right" w:leader="dot" w:pos="9065"/>
            </w:tabs>
            <w:rPr>
              <w:rFonts w:ascii="Times New Roman" w:hAnsi="Times New Roman" w:cs="Times New Roman"/>
              <w:b/>
              <w:noProof/>
              <w:sz w:val="24"/>
              <w:szCs w:val="24"/>
            </w:rPr>
          </w:pPr>
          <w:hyperlink w:anchor="_Toc471813086" w:history="1">
            <w:r w:rsidRPr="00F008E7">
              <w:rPr>
                <w:rStyle w:val="Hyperlink"/>
                <w:rFonts w:ascii="Times New Roman" w:hAnsi="Times New Roman" w:cs="Times New Roman"/>
                <w:b/>
                <w:noProof/>
                <w:sz w:val="24"/>
                <w:szCs w:val="24"/>
              </w:rPr>
              <w:t>18. Īpaši norādījumi par AFV, kas ražotas no šūnu kultūrām/fermentācijā</w:t>
            </w:r>
          </w:hyperlink>
        </w:p>
        <w:p w:rsidR="00FF4085" w:rsidRPr="00FF4085" w:rsidRDefault="00FF4085" w:rsidP="00FF4085">
          <w:pPr>
            <w:pStyle w:val="TOC1"/>
            <w:tabs>
              <w:tab w:val="right" w:leader="dot" w:pos="9065"/>
            </w:tabs>
            <w:rPr>
              <w:rFonts w:ascii="Times New Roman" w:hAnsi="Times New Roman" w:cs="Times New Roman"/>
              <w:noProof/>
              <w:sz w:val="24"/>
              <w:szCs w:val="24"/>
            </w:rPr>
          </w:pPr>
          <w:hyperlink w:anchor="_Toc471813087" w:history="1">
            <w:r w:rsidRPr="00FF4085">
              <w:rPr>
                <w:rStyle w:val="Hyperlink"/>
                <w:rFonts w:ascii="Times New Roman" w:hAnsi="Times New Roman" w:cs="Times New Roman"/>
                <w:noProof/>
                <w:sz w:val="24"/>
                <w:szCs w:val="24"/>
              </w:rPr>
              <w:t>18.1. Vispārīga informācija</w:t>
            </w:r>
          </w:hyperlink>
        </w:p>
        <w:p w:rsidR="00FF4085" w:rsidRPr="00FF4085" w:rsidRDefault="00FF4085" w:rsidP="00FF4085">
          <w:pPr>
            <w:pStyle w:val="TOC1"/>
            <w:tabs>
              <w:tab w:val="right" w:leader="dot" w:pos="9065"/>
            </w:tabs>
            <w:rPr>
              <w:rFonts w:ascii="Times New Roman" w:hAnsi="Times New Roman" w:cs="Times New Roman"/>
              <w:noProof/>
              <w:sz w:val="24"/>
              <w:szCs w:val="24"/>
            </w:rPr>
          </w:pPr>
          <w:hyperlink w:anchor="_Toc471813088" w:history="1">
            <w:r w:rsidRPr="00FF4085">
              <w:rPr>
                <w:rStyle w:val="Hyperlink"/>
                <w:rFonts w:ascii="Times New Roman" w:hAnsi="Times New Roman" w:cs="Times New Roman"/>
                <w:noProof/>
                <w:sz w:val="24"/>
                <w:szCs w:val="24"/>
              </w:rPr>
              <w:t>18.2. Šūnu banku uzturēšana un reģistra veidošana</w:t>
            </w:r>
          </w:hyperlink>
        </w:p>
        <w:p w:rsidR="00FF4085" w:rsidRPr="00FF4085" w:rsidRDefault="00FF4085" w:rsidP="00FF4085">
          <w:pPr>
            <w:pStyle w:val="TOC1"/>
            <w:tabs>
              <w:tab w:val="right" w:leader="dot" w:pos="9065"/>
            </w:tabs>
            <w:rPr>
              <w:rFonts w:ascii="Times New Roman" w:hAnsi="Times New Roman" w:cs="Times New Roman"/>
              <w:noProof/>
              <w:sz w:val="24"/>
              <w:szCs w:val="24"/>
            </w:rPr>
          </w:pPr>
          <w:hyperlink w:anchor="_Toc471813089" w:history="1">
            <w:r w:rsidRPr="00FF4085">
              <w:rPr>
                <w:rStyle w:val="Hyperlink"/>
                <w:rFonts w:ascii="Times New Roman" w:hAnsi="Times New Roman" w:cs="Times New Roman"/>
                <w:noProof/>
                <w:sz w:val="24"/>
                <w:szCs w:val="24"/>
              </w:rPr>
              <w:t>18.3. Šūnu kultūra/fermentācija</w:t>
            </w:r>
          </w:hyperlink>
        </w:p>
        <w:p w:rsidR="00FF4085" w:rsidRPr="00FF4085" w:rsidRDefault="00FF4085" w:rsidP="00FF4085">
          <w:pPr>
            <w:pStyle w:val="TOC1"/>
            <w:tabs>
              <w:tab w:val="right" w:leader="dot" w:pos="9065"/>
            </w:tabs>
            <w:rPr>
              <w:rFonts w:ascii="Times New Roman" w:hAnsi="Times New Roman" w:cs="Times New Roman"/>
              <w:noProof/>
              <w:sz w:val="24"/>
              <w:szCs w:val="24"/>
            </w:rPr>
          </w:pPr>
          <w:hyperlink w:anchor="_Toc471813090" w:history="1">
            <w:r w:rsidRPr="00FF4085">
              <w:rPr>
                <w:rStyle w:val="Hyperlink"/>
                <w:rFonts w:ascii="Times New Roman" w:hAnsi="Times New Roman" w:cs="Times New Roman"/>
                <w:noProof/>
                <w:sz w:val="24"/>
                <w:szCs w:val="24"/>
              </w:rPr>
              <w:t>18.4. Savākšana, izdalīšana un attīrīšana</w:t>
            </w:r>
          </w:hyperlink>
        </w:p>
        <w:p w:rsidR="00FF4085" w:rsidRDefault="00FF4085" w:rsidP="00FF4085">
          <w:pPr>
            <w:pStyle w:val="TOC1"/>
            <w:tabs>
              <w:tab w:val="right" w:leader="dot" w:pos="9065"/>
            </w:tabs>
            <w:rPr>
              <w:rStyle w:val="Hyperlink"/>
              <w:rFonts w:ascii="Times New Roman" w:hAnsi="Times New Roman" w:cs="Times New Roman"/>
              <w:noProof/>
              <w:sz w:val="24"/>
              <w:szCs w:val="24"/>
            </w:rPr>
          </w:pPr>
          <w:hyperlink w:anchor="_Toc471813091" w:history="1">
            <w:r w:rsidRPr="00FF4085">
              <w:rPr>
                <w:rStyle w:val="Hyperlink"/>
                <w:rFonts w:ascii="Times New Roman" w:hAnsi="Times New Roman" w:cs="Times New Roman"/>
                <w:noProof/>
                <w:sz w:val="24"/>
                <w:szCs w:val="24"/>
              </w:rPr>
              <w:t>18.5. Vīrusu atdalīšanas/inaktivācijas pasākumi</w:t>
            </w:r>
          </w:hyperlink>
        </w:p>
        <w:p w:rsidR="00F008E7" w:rsidRPr="00F008E7" w:rsidRDefault="00F008E7" w:rsidP="00F008E7"/>
        <w:p w:rsidR="00FF4085" w:rsidRPr="00F008E7" w:rsidRDefault="00FF4085" w:rsidP="00FF4085">
          <w:pPr>
            <w:pStyle w:val="TOC1"/>
            <w:tabs>
              <w:tab w:val="right" w:leader="dot" w:pos="9065"/>
            </w:tabs>
            <w:rPr>
              <w:rFonts w:ascii="Times New Roman" w:hAnsi="Times New Roman" w:cs="Times New Roman"/>
              <w:b/>
              <w:noProof/>
              <w:sz w:val="24"/>
              <w:szCs w:val="24"/>
            </w:rPr>
          </w:pPr>
          <w:hyperlink w:anchor="_Toc471813092" w:history="1">
            <w:r w:rsidRPr="00F008E7">
              <w:rPr>
                <w:rStyle w:val="Hyperlink"/>
                <w:rFonts w:ascii="Times New Roman" w:hAnsi="Times New Roman" w:cs="Times New Roman"/>
                <w:b/>
                <w:noProof/>
                <w:sz w:val="24"/>
                <w:szCs w:val="24"/>
              </w:rPr>
              <w:t>19. Klīniskajiem pētījumiem paredzētas AFV</w:t>
            </w:r>
          </w:hyperlink>
        </w:p>
        <w:p w:rsidR="00FF4085" w:rsidRPr="00FF4085" w:rsidRDefault="00FF4085" w:rsidP="00FF4085">
          <w:pPr>
            <w:pStyle w:val="TOC1"/>
            <w:tabs>
              <w:tab w:val="right" w:leader="dot" w:pos="9065"/>
            </w:tabs>
            <w:rPr>
              <w:rFonts w:ascii="Times New Roman" w:hAnsi="Times New Roman" w:cs="Times New Roman"/>
              <w:noProof/>
              <w:sz w:val="24"/>
              <w:szCs w:val="24"/>
            </w:rPr>
          </w:pPr>
          <w:hyperlink w:anchor="_Toc471813093" w:history="1">
            <w:r w:rsidRPr="00FF4085">
              <w:rPr>
                <w:rStyle w:val="Hyperlink"/>
                <w:rFonts w:ascii="Times New Roman" w:hAnsi="Times New Roman" w:cs="Times New Roman"/>
                <w:noProof/>
                <w:sz w:val="24"/>
                <w:szCs w:val="24"/>
              </w:rPr>
              <w:t>19.1. Vispārīga informācija</w:t>
            </w:r>
          </w:hyperlink>
        </w:p>
        <w:p w:rsidR="00FF4085" w:rsidRPr="00FF4085" w:rsidRDefault="00FF4085" w:rsidP="00FF4085">
          <w:pPr>
            <w:pStyle w:val="TOC1"/>
            <w:tabs>
              <w:tab w:val="right" w:leader="dot" w:pos="9065"/>
            </w:tabs>
            <w:rPr>
              <w:rFonts w:ascii="Times New Roman" w:hAnsi="Times New Roman" w:cs="Times New Roman"/>
              <w:noProof/>
              <w:sz w:val="24"/>
              <w:szCs w:val="24"/>
            </w:rPr>
          </w:pPr>
          <w:hyperlink w:anchor="_Toc471813094" w:history="1">
            <w:r w:rsidRPr="00FF4085">
              <w:rPr>
                <w:rStyle w:val="Hyperlink"/>
                <w:rFonts w:ascii="Times New Roman" w:hAnsi="Times New Roman" w:cs="Times New Roman"/>
                <w:noProof/>
                <w:sz w:val="24"/>
                <w:szCs w:val="24"/>
              </w:rPr>
              <w:t>19.2. Kvalitāte</w:t>
            </w:r>
          </w:hyperlink>
        </w:p>
        <w:p w:rsidR="00FF4085" w:rsidRPr="00FF4085" w:rsidRDefault="00FF4085" w:rsidP="00FF4085">
          <w:pPr>
            <w:pStyle w:val="TOC1"/>
            <w:tabs>
              <w:tab w:val="right" w:leader="dot" w:pos="9065"/>
            </w:tabs>
            <w:rPr>
              <w:rFonts w:ascii="Times New Roman" w:hAnsi="Times New Roman" w:cs="Times New Roman"/>
              <w:noProof/>
              <w:sz w:val="24"/>
              <w:szCs w:val="24"/>
            </w:rPr>
          </w:pPr>
          <w:hyperlink w:anchor="_Toc471813095" w:history="1">
            <w:r w:rsidRPr="00FF4085">
              <w:rPr>
                <w:rStyle w:val="Hyperlink"/>
                <w:rFonts w:ascii="Times New Roman" w:hAnsi="Times New Roman" w:cs="Times New Roman"/>
                <w:noProof/>
                <w:sz w:val="24"/>
                <w:szCs w:val="24"/>
              </w:rPr>
              <w:t>19.3. Aprīkojums un telpas</w:t>
            </w:r>
          </w:hyperlink>
        </w:p>
        <w:p w:rsidR="00FF4085" w:rsidRPr="00FF4085" w:rsidRDefault="00FF4085" w:rsidP="00FF4085">
          <w:pPr>
            <w:pStyle w:val="TOC1"/>
            <w:tabs>
              <w:tab w:val="right" w:leader="dot" w:pos="9065"/>
            </w:tabs>
            <w:rPr>
              <w:rFonts w:ascii="Times New Roman" w:hAnsi="Times New Roman" w:cs="Times New Roman"/>
              <w:noProof/>
              <w:sz w:val="24"/>
              <w:szCs w:val="24"/>
            </w:rPr>
          </w:pPr>
          <w:hyperlink w:anchor="_Toc471813096" w:history="1">
            <w:r w:rsidRPr="00FF4085">
              <w:rPr>
                <w:rStyle w:val="Hyperlink"/>
                <w:rFonts w:ascii="Times New Roman" w:hAnsi="Times New Roman" w:cs="Times New Roman"/>
                <w:noProof/>
                <w:sz w:val="24"/>
                <w:szCs w:val="24"/>
              </w:rPr>
              <w:t>19.4. Izejvielu kontrole</w:t>
            </w:r>
          </w:hyperlink>
        </w:p>
        <w:p w:rsidR="00FF4085" w:rsidRPr="00FF4085" w:rsidRDefault="00FF4085" w:rsidP="00FF4085">
          <w:pPr>
            <w:pStyle w:val="TOC1"/>
            <w:tabs>
              <w:tab w:val="right" w:leader="dot" w:pos="9065"/>
            </w:tabs>
            <w:rPr>
              <w:rFonts w:ascii="Times New Roman" w:hAnsi="Times New Roman" w:cs="Times New Roman"/>
              <w:noProof/>
              <w:sz w:val="24"/>
              <w:szCs w:val="24"/>
            </w:rPr>
          </w:pPr>
          <w:hyperlink w:anchor="_Toc471813097" w:history="1">
            <w:r w:rsidRPr="00FF4085">
              <w:rPr>
                <w:rStyle w:val="Hyperlink"/>
                <w:rFonts w:ascii="Times New Roman" w:hAnsi="Times New Roman" w:cs="Times New Roman"/>
                <w:noProof/>
                <w:sz w:val="24"/>
                <w:szCs w:val="24"/>
              </w:rPr>
              <w:t>19.5. Izgatavošana</w:t>
            </w:r>
          </w:hyperlink>
        </w:p>
        <w:p w:rsidR="00FF4085" w:rsidRPr="00FF4085" w:rsidRDefault="00FF4085" w:rsidP="00FF4085">
          <w:pPr>
            <w:pStyle w:val="TOC1"/>
            <w:tabs>
              <w:tab w:val="right" w:leader="dot" w:pos="9065"/>
            </w:tabs>
            <w:rPr>
              <w:rFonts w:ascii="Times New Roman" w:hAnsi="Times New Roman" w:cs="Times New Roman"/>
              <w:noProof/>
              <w:sz w:val="24"/>
              <w:szCs w:val="24"/>
            </w:rPr>
          </w:pPr>
          <w:hyperlink w:anchor="_Toc471813098" w:history="1">
            <w:r w:rsidRPr="00FF4085">
              <w:rPr>
                <w:rStyle w:val="Hyperlink"/>
                <w:rFonts w:ascii="Times New Roman" w:hAnsi="Times New Roman" w:cs="Times New Roman"/>
                <w:noProof/>
                <w:sz w:val="24"/>
                <w:szCs w:val="24"/>
              </w:rPr>
              <w:t>19.6. Validācija</w:t>
            </w:r>
          </w:hyperlink>
        </w:p>
        <w:p w:rsidR="00FF4085" w:rsidRPr="00FF4085" w:rsidRDefault="00FF4085" w:rsidP="00FF4085">
          <w:pPr>
            <w:pStyle w:val="TOC1"/>
            <w:tabs>
              <w:tab w:val="right" w:leader="dot" w:pos="9065"/>
            </w:tabs>
            <w:rPr>
              <w:rFonts w:ascii="Times New Roman" w:hAnsi="Times New Roman" w:cs="Times New Roman"/>
              <w:noProof/>
              <w:sz w:val="24"/>
              <w:szCs w:val="24"/>
            </w:rPr>
          </w:pPr>
          <w:hyperlink w:anchor="_Toc471813099" w:history="1">
            <w:r w:rsidRPr="00FF4085">
              <w:rPr>
                <w:rStyle w:val="Hyperlink"/>
                <w:rFonts w:ascii="Times New Roman" w:hAnsi="Times New Roman" w:cs="Times New Roman"/>
                <w:noProof/>
                <w:sz w:val="24"/>
                <w:szCs w:val="24"/>
              </w:rPr>
              <w:t>19.7. Izmaiņas</w:t>
            </w:r>
          </w:hyperlink>
        </w:p>
        <w:p w:rsidR="00FF4085" w:rsidRPr="00FF4085" w:rsidRDefault="00FF4085" w:rsidP="00FF4085">
          <w:pPr>
            <w:pStyle w:val="TOC1"/>
            <w:tabs>
              <w:tab w:val="right" w:leader="dot" w:pos="9065"/>
            </w:tabs>
            <w:rPr>
              <w:rFonts w:ascii="Times New Roman" w:hAnsi="Times New Roman" w:cs="Times New Roman"/>
              <w:noProof/>
              <w:sz w:val="24"/>
              <w:szCs w:val="24"/>
            </w:rPr>
          </w:pPr>
          <w:hyperlink w:anchor="_Toc471813100" w:history="1">
            <w:r w:rsidRPr="00FF4085">
              <w:rPr>
                <w:rStyle w:val="Hyperlink"/>
                <w:rFonts w:ascii="Times New Roman" w:hAnsi="Times New Roman" w:cs="Times New Roman"/>
                <w:noProof/>
                <w:sz w:val="24"/>
                <w:szCs w:val="24"/>
              </w:rPr>
              <w:t>19.8. Laboratorijas kontrole</w:t>
            </w:r>
          </w:hyperlink>
        </w:p>
        <w:p w:rsidR="00FF4085" w:rsidRDefault="00FF4085" w:rsidP="00FF4085">
          <w:pPr>
            <w:pStyle w:val="TOC1"/>
            <w:tabs>
              <w:tab w:val="right" w:leader="dot" w:pos="9065"/>
            </w:tabs>
            <w:rPr>
              <w:rStyle w:val="Hyperlink"/>
              <w:rFonts w:ascii="Times New Roman" w:hAnsi="Times New Roman" w:cs="Times New Roman"/>
              <w:noProof/>
              <w:sz w:val="24"/>
              <w:szCs w:val="24"/>
            </w:rPr>
          </w:pPr>
          <w:hyperlink w:anchor="_Toc471813101" w:history="1">
            <w:r w:rsidRPr="00FF4085">
              <w:rPr>
                <w:rStyle w:val="Hyperlink"/>
                <w:rFonts w:ascii="Times New Roman" w:hAnsi="Times New Roman" w:cs="Times New Roman"/>
                <w:noProof/>
                <w:sz w:val="24"/>
                <w:szCs w:val="24"/>
              </w:rPr>
              <w:t>19.9. Dokumentācija</w:t>
            </w:r>
          </w:hyperlink>
        </w:p>
        <w:p w:rsidR="00F008E7" w:rsidRPr="00F008E7" w:rsidRDefault="00F008E7" w:rsidP="00F008E7"/>
        <w:bookmarkStart w:id="2" w:name="_GoBack"/>
        <w:p w:rsidR="00FF4085" w:rsidRPr="00F008E7" w:rsidRDefault="00FF4085" w:rsidP="00FF4085">
          <w:pPr>
            <w:pStyle w:val="TOC1"/>
            <w:tabs>
              <w:tab w:val="right" w:leader="dot" w:pos="9065"/>
            </w:tabs>
            <w:rPr>
              <w:rFonts w:ascii="Times New Roman" w:hAnsi="Times New Roman" w:cs="Times New Roman"/>
              <w:b/>
              <w:noProof/>
              <w:sz w:val="24"/>
              <w:szCs w:val="24"/>
            </w:rPr>
          </w:pPr>
          <w:r w:rsidRPr="00F008E7">
            <w:rPr>
              <w:rStyle w:val="Hyperlink"/>
              <w:rFonts w:ascii="Times New Roman" w:hAnsi="Times New Roman" w:cs="Times New Roman"/>
              <w:b/>
              <w:noProof/>
              <w:sz w:val="24"/>
              <w:szCs w:val="24"/>
            </w:rPr>
            <w:fldChar w:fldCharType="begin"/>
          </w:r>
          <w:r w:rsidRPr="00F008E7">
            <w:rPr>
              <w:rStyle w:val="Hyperlink"/>
              <w:rFonts w:ascii="Times New Roman" w:hAnsi="Times New Roman" w:cs="Times New Roman"/>
              <w:b/>
              <w:noProof/>
              <w:sz w:val="24"/>
              <w:szCs w:val="24"/>
            </w:rPr>
            <w:instrText xml:space="preserve"> </w:instrText>
          </w:r>
          <w:r w:rsidRPr="00F008E7">
            <w:rPr>
              <w:rFonts w:ascii="Times New Roman" w:hAnsi="Times New Roman" w:cs="Times New Roman"/>
              <w:b/>
              <w:noProof/>
              <w:sz w:val="24"/>
              <w:szCs w:val="24"/>
            </w:rPr>
            <w:instrText>HYPERLINK \l "_Toc471813102"</w:instrText>
          </w:r>
          <w:r w:rsidRPr="00F008E7">
            <w:rPr>
              <w:rStyle w:val="Hyperlink"/>
              <w:rFonts w:ascii="Times New Roman" w:hAnsi="Times New Roman" w:cs="Times New Roman"/>
              <w:b/>
              <w:noProof/>
              <w:sz w:val="24"/>
              <w:szCs w:val="24"/>
            </w:rPr>
            <w:instrText xml:space="preserve"> </w:instrText>
          </w:r>
          <w:r w:rsidRPr="00F008E7">
            <w:rPr>
              <w:rStyle w:val="Hyperlink"/>
              <w:rFonts w:ascii="Times New Roman" w:hAnsi="Times New Roman" w:cs="Times New Roman"/>
              <w:b/>
              <w:noProof/>
              <w:sz w:val="24"/>
              <w:szCs w:val="24"/>
            </w:rPr>
          </w:r>
          <w:r w:rsidRPr="00F008E7">
            <w:rPr>
              <w:rStyle w:val="Hyperlink"/>
              <w:rFonts w:ascii="Times New Roman" w:hAnsi="Times New Roman" w:cs="Times New Roman"/>
              <w:b/>
              <w:noProof/>
              <w:sz w:val="24"/>
              <w:szCs w:val="24"/>
            </w:rPr>
            <w:fldChar w:fldCharType="separate"/>
          </w:r>
          <w:r w:rsidRPr="00F008E7">
            <w:rPr>
              <w:rStyle w:val="Hyperlink"/>
              <w:rFonts w:ascii="Times New Roman" w:hAnsi="Times New Roman" w:cs="Times New Roman"/>
              <w:b/>
              <w:noProof/>
              <w:sz w:val="24"/>
              <w:szCs w:val="24"/>
            </w:rPr>
            <w:t>20. Glosārijs</w:t>
          </w:r>
          <w:r w:rsidRPr="00F008E7">
            <w:rPr>
              <w:rStyle w:val="Hyperlink"/>
              <w:rFonts w:ascii="Times New Roman" w:hAnsi="Times New Roman" w:cs="Times New Roman"/>
              <w:b/>
              <w:noProof/>
              <w:sz w:val="24"/>
              <w:szCs w:val="24"/>
            </w:rPr>
            <w:fldChar w:fldCharType="end"/>
          </w:r>
        </w:p>
        <w:bookmarkEnd w:id="2"/>
        <w:p w:rsidR="00FF4085" w:rsidRDefault="00FF4085" w:rsidP="00FF4085">
          <w:r w:rsidRPr="00FF4085">
            <w:rPr>
              <w:rFonts w:ascii="Times New Roman" w:hAnsi="Times New Roman" w:cs="Times New Roman"/>
              <w:b/>
              <w:bCs/>
              <w:noProof/>
              <w:sz w:val="24"/>
              <w:szCs w:val="24"/>
            </w:rPr>
            <w:fldChar w:fldCharType="end"/>
          </w:r>
        </w:p>
      </w:sdtContent>
    </w:sdt>
    <w:p w:rsidR="00FF4085" w:rsidRDefault="00FF4085" w:rsidP="00D26CA1">
      <w:pPr>
        <w:jc w:val="both"/>
        <w:rPr>
          <w:rFonts w:ascii="Times New Roman" w:hAnsi="Times New Roman"/>
          <w:sz w:val="24"/>
        </w:rPr>
      </w:pPr>
    </w:p>
    <w:p w:rsidR="001E5319" w:rsidRPr="00D26CA1" w:rsidRDefault="001E5319" w:rsidP="00D26CA1">
      <w:pPr>
        <w:jc w:val="both"/>
        <w:rPr>
          <w:rFonts w:ascii="Times New Roman" w:eastAsia="Times New Roman" w:hAnsi="Times New Roman" w:cs="Times New Roman"/>
          <w:b/>
          <w:bCs/>
          <w:noProof/>
          <w:sz w:val="24"/>
          <w:szCs w:val="24"/>
        </w:rPr>
      </w:pPr>
      <w:r w:rsidRPr="00D26CA1">
        <w:rPr>
          <w:rFonts w:ascii="Times New Roman" w:hAnsi="Times New Roman"/>
          <w:sz w:val="24"/>
        </w:rPr>
        <w:br w:type="page"/>
      </w:r>
    </w:p>
    <w:p w:rsidR="00652872" w:rsidRDefault="00652872" w:rsidP="00D26CA1">
      <w:pPr>
        <w:pStyle w:val="Heading1"/>
        <w:rPr>
          <w:noProof/>
        </w:rPr>
      </w:pPr>
    </w:p>
    <w:p w:rsidR="008735B2" w:rsidRPr="00D26CA1" w:rsidRDefault="008735B2" w:rsidP="00D26CA1">
      <w:pPr>
        <w:pStyle w:val="Heading1"/>
        <w:rPr>
          <w:noProof/>
        </w:rPr>
      </w:pPr>
      <w:bookmarkStart w:id="3" w:name="_Toc471812995"/>
      <w:r w:rsidRPr="00D26CA1">
        <w:rPr>
          <w:noProof/>
        </w:rPr>
        <w:t>1. Ievads</w:t>
      </w:r>
      <w:bookmarkEnd w:id="3"/>
    </w:p>
    <w:p w:rsidR="001E5319" w:rsidRPr="00D26CA1" w:rsidRDefault="001E5319" w:rsidP="00D26CA1">
      <w:pPr>
        <w:pStyle w:val="BodyText"/>
        <w:widowControl/>
        <w:spacing w:before="0"/>
        <w:ind w:left="0"/>
        <w:jc w:val="both"/>
        <w:rPr>
          <w:noProof/>
        </w:rPr>
      </w:pPr>
    </w:p>
    <w:p w:rsidR="008735B2" w:rsidRPr="00D26CA1" w:rsidRDefault="008735B2" w:rsidP="00D26CA1">
      <w:pPr>
        <w:pStyle w:val="BodyText"/>
        <w:widowControl/>
        <w:spacing w:before="0"/>
        <w:ind w:left="0"/>
        <w:jc w:val="both"/>
        <w:rPr>
          <w:noProof/>
        </w:rPr>
      </w:pPr>
      <w:r w:rsidRPr="00D26CA1">
        <w:t>Šī pamatnostādne ir publicēta 2000. gada novembrī kā LRP rokasgrāmatas 18. pielikums, kas atspoguļoja ES nolīgumu ar SSK Q7A un ko brīvprātīgi bija izmantojuši ražotāji un LRP inspekcijas. Direktīvas 2001/83/EK 46. panta f) punkts un Direktīvas 2001/82/EK 50. panta f) punkts, kurās grozījumi attiecīgi izdarīti ar Direktīvu 2004/27/EK un 2004/28/EK, ražošanas atļauju turētājiem (īpašniekiem) uzliek jaunas saistības izmantot vienīgi tās aktīvās vielas, kas ražotas saskaņā ar izejvielu labu ražošanas praksi. Minētajās direktīvās turpmāk noteikts, ka aktīvo vielu labas ražošanas prakses principi jāpieņem kā sīki izstrādātas pamatnostādnes. Dalībvalstis ir piekritušas, ka, veidojot LRP rokasgrāmatas II daļu, sīki izstrādāto pamatnostādņu pamatā jābūt iepriekšējā 18. pielikuma tekstam.</w:t>
      </w:r>
    </w:p>
    <w:p w:rsidR="008735B2" w:rsidRPr="00D26CA1" w:rsidRDefault="008735B2" w:rsidP="00D26CA1">
      <w:pPr>
        <w:widowControl/>
        <w:jc w:val="both"/>
        <w:rPr>
          <w:rFonts w:ascii="Times New Roman" w:eastAsia="Times New Roman" w:hAnsi="Times New Roman" w:cs="Times New Roman"/>
          <w:noProof/>
          <w:sz w:val="24"/>
          <w:szCs w:val="21"/>
        </w:rPr>
      </w:pPr>
    </w:p>
    <w:p w:rsidR="008735B2" w:rsidRPr="00D26CA1" w:rsidRDefault="001E5319" w:rsidP="00D26CA1">
      <w:pPr>
        <w:pStyle w:val="Heading1"/>
        <w:rPr>
          <w:noProof/>
        </w:rPr>
      </w:pPr>
      <w:bookmarkStart w:id="4" w:name="_Toc471812996"/>
      <w:r w:rsidRPr="00D26CA1">
        <w:t>1.1. Mērķis</w:t>
      </w:r>
      <w:bookmarkEnd w:id="4"/>
    </w:p>
    <w:p w:rsidR="00D26CA1" w:rsidRDefault="00D26CA1" w:rsidP="00D26CA1">
      <w:pPr>
        <w:pStyle w:val="BodyText"/>
        <w:widowControl/>
        <w:spacing w:before="0"/>
        <w:ind w:left="0"/>
        <w:jc w:val="both"/>
      </w:pPr>
    </w:p>
    <w:p w:rsidR="008735B2" w:rsidRPr="00D26CA1" w:rsidRDefault="008735B2" w:rsidP="00D26CA1">
      <w:pPr>
        <w:pStyle w:val="BodyText"/>
        <w:widowControl/>
        <w:spacing w:before="0"/>
        <w:ind w:left="0"/>
        <w:jc w:val="both"/>
        <w:rPr>
          <w:noProof/>
        </w:rPr>
      </w:pPr>
      <w:r w:rsidRPr="00D26CA1">
        <w:t>Šīs pamatnostādnes ir paredzētas, lai sniegtu norādījumus attiecībā uz labu ražošanas praksi (LRP) aktīvo vielu ražošanā saskaņā ar atbilstošu kvalitātes vadības sistēmu. Turklāt ar to palīdzību jānodrošina aktīvo vielu atbilstība tām norādītajām vai pieņemtajām kvalitātes un tīrības prasībām.</w:t>
      </w:r>
    </w:p>
    <w:p w:rsidR="00D26CA1" w:rsidRDefault="00D26CA1" w:rsidP="00D26CA1">
      <w:pPr>
        <w:pStyle w:val="BodyText"/>
        <w:widowControl/>
        <w:spacing w:before="0"/>
        <w:ind w:left="0"/>
        <w:jc w:val="both"/>
      </w:pPr>
    </w:p>
    <w:p w:rsidR="008735B2" w:rsidRPr="00D26CA1" w:rsidRDefault="008735B2" w:rsidP="00D26CA1">
      <w:pPr>
        <w:pStyle w:val="BodyText"/>
        <w:widowControl/>
        <w:spacing w:before="0"/>
        <w:ind w:left="0"/>
        <w:jc w:val="both"/>
        <w:rPr>
          <w:noProof/>
        </w:rPr>
      </w:pPr>
      <w:r w:rsidRPr="00D26CA1">
        <w:t>Šajās pamatnostādnēs terminā “ražošana” ir iekļautas visas</w:t>
      </w:r>
      <w:r w:rsidR="009E084E">
        <w:t xml:space="preserve"> materiālu saņemšanas, izgatavošanas</w:t>
      </w:r>
      <w:r w:rsidRPr="00D26CA1">
        <w:t>, iepakošanas, pārpakošanas, marķēšanas, pārmarķēšanas, kvalitātes kontroles, izlaides, aktīvo vielu uzglabāšanas un izplatīšanas operācijas un attiecīgā kontrole. Jēdziens “jāveic” norāda ieteikumus, ko paredzēts piemērot, ja vien nav pierādīts, ka tie izrādās nepiemērojami, ir grozīti kādā attiecīgā LRP rokasgrāmatas pielikumā vai aizstāti ar citiem norādījumiem, kuru spēja nodrošināt vismaz līdzvērtīgu kvalitāti ir pierādīta.</w:t>
      </w:r>
    </w:p>
    <w:p w:rsidR="00D26CA1" w:rsidRDefault="00D26CA1" w:rsidP="00D26CA1">
      <w:pPr>
        <w:pStyle w:val="BodyText"/>
        <w:widowControl/>
        <w:spacing w:before="0"/>
        <w:ind w:left="0"/>
        <w:jc w:val="both"/>
      </w:pPr>
    </w:p>
    <w:p w:rsidR="008735B2" w:rsidRPr="00D26CA1" w:rsidRDefault="008735B2" w:rsidP="00D26CA1">
      <w:pPr>
        <w:pStyle w:val="BodyText"/>
        <w:widowControl/>
        <w:spacing w:before="0"/>
        <w:ind w:left="0"/>
        <w:jc w:val="both"/>
        <w:rPr>
          <w:noProof/>
        </w:rPr>
      </w:pPr>
      <w:r w:rsidRPr="00D26CA1">
        <w:t>LRP rokasgrāmata kopumā neskar nedz drošības jautājumus, kas attiecas uz ražošanā iesaistīto personālu, nedz vides aizsardzības jautājumus. Minētā kontrole ir ražotāja neatņemama kompetence, un to reglamentē citas tiesību aktu daļas.</w:t>
      </w:r>
    </w:p>
    <w:p w:rsidR="00D26CA1" w:rsidRDefault="00D26CA1" w:rsidP="00D26CA1">
      <w:pPr>
        <w:pStyle w:val="BodyText"/>
        <w:widowControl/>
        <w:spacing w:before="0"/>
        <w:ind w:left="0"/>
        <w:jc w:val="both"/>
      </w:pPr>
    </w:p>
    <w:p w:rsidR="008735B2" w:rsidRPr="00D26CA1" w:rsidRDefault="008735B2" w:rsidP="00D26CA1">
      <w:pPr>
        <w:pStyle w:val="BodyText"/>
        <w:widowControl/>
        <w:spacing w:before="0"/>
        <w:ind w:left="0"/>
        <w:jc w:val="both"/>
        <w:rPr>
          <w:noProof/>
        </w:rPr>
      </w:pPr>
      <w:r w:rsidRPr="00D26CA1">
        <w:t>Šo pamatnostādņu nolūks nav definēt reģistrācijas prasības vai modificēt farmakopejas prasības, un tie neietekmē atbildīgās kompetentās iestādes spēju izstrādāt īpašas reģistrācijas prasības attiecībā uz aktīvajām vielām tirdzniecības/ražošanas atļauju kontekstā. Jāizpilda visas saistības, kā paredzēts reģistrācijas dokumentos.</w:t>
      </w:r>
    </w:p>
    <w:p w:rsidR="008735B2" w:rsidRPr="00D26CA1" w:rsidRDefault="008735B2" w:rsidP="00D26CA1">
      <w:pPr>
        <w:widowControl/>
        <w:jc w:val="both"/>
        <w:rPr>
          <w:rFonts w:ascii="Times New Roman" w:eastAsia="Times New Roman" w:hAnsi="Times New Roman" w:cs="Times New Roman"/>
          <w:noProof/>
          <w:sz w:val="24"/>
          <w:szCs w:val="24"/>
        </w:rPr>
      </w:pPr>
    </w:p>
    <w:p w:rsidR="008735B2" w:rsidRPr="00D26CA1" w:rsidRDefault="001E5319" w:rsidP="00D26CA1">
      <w:pPr>
        <w:pStyle w:val="Heading1"/>
        <w:rPr>
          <w:noProof/>
        </w:rPr>
      </w:pPr>
      <w:bookmarkStart w:id="5" w:name="_Toc471812997"/>
      <w:r w:rsidRPr="00D26CA1">
        <w:t>1.2. Piemērošanas joma</w:t>
      </w:r>
      <w:bookmarkEnd w:id="5"/>
    </w:p>
    <w:p w:rsidR="00D26CA1" w:rsidRDefault="00D26CA1" w:rsidP="00D26CA1">
      <w:pPr>
        <w:pStyle w:val="BodyText"/>
        <w:widowControl/>
        <w:spacing w:before="0"/>
        <w:ind w:left="0"/>
        <w:jc w:val="both"/>
      </w:pPr>
    </w:p>
    <w:p w:rsidR="008735B2" w:rsidRPr="00D26CA1" w:rsidRDefault="008735B2" w:rsidP="00D26CA1">
      <w:pPr>
        <w:pStyle w:val="BodyText"/>
        <w:widowControl/>
        <w:spacing w:before="0"/>
        <w:ind w:left="0"/>
        <w:jc w:val="both"/>
        <w:rPr>
          <w:noProof/>
        </w:rPr>
      </w:pPr>
      <w:r w:rsidRPr="00D26CA1">
        <w:t>Šīs pamatnostādnes ir piemērojamas cilvēkiem paredzēto zāļu un veterināro zāļu aktīvo vielu ražošanā. Sterilu aktīvo vielu ražošanā tās piemērojamas tikai līdz posmam, kas ir līdz aktīvās vielas sterilizācijas procesam. Nav iekļauta sterilizācija un sterilu aktīvo vielu aseptiska apstrāde, bet tā jāveic saskaņā ar LRP principiem un pamatnostādnēm, kas noteiktas Direktīvā 2003/94/EK un interpretētas LRP rokasgrāmatā, tostarp tās 1. pielikumā.</w:t>
      </w:r>
    </w:p>
    <w:p w:rsidR="00D26CA1" w:rsidRDefault="00D26CA1" w:rsidP="00D26CA1">
      <w:pPr>
        <w:pStyle w:val="BodyText"/>
        <w:widowControl/>
        <w:spacing w:before="0"/>
        <w:ind w:left="0"/>
        <w:jc w:val="both"/>
      </w:pPr>
    </w:p>
    <w:p w:rsidR="008735B2" w:rsidRPr="00D26CA1" w:rsidRDefault="008735B2" w:rsidP="00D26CA1">
      <w:pPr>
        <w:pStyle w:val="BodyText"/>
        <w:widowControl/>
        <w:spacing w:before="0"/>
        <w:ind w:left="0"/>
        <w:jc w:val="both"/>
        <w:rPr>
          <w:noProof/>
        </w:rPr>
      </w:pPr>
      <w:r w:rsidRPr="00D26CA1">
        <w:t>Veterinārijā izmantojamu ektoparaziticīdu gadījumā var izmantot citus standartus, kas nav šīs pamatnostādnes un kas nodrošina piemērotu materiāla kvalitāti.</w:t>
      </w:r>
    </w:p>
    <w:p w:rsidR="00D26CA1" w:rsidRDefault="00D26CA1" w:rsidP="00D26CA1">
      <w:pPr>
        <w:pStyle w:val="BodyText"/>
        <w:widowControl/>
        <w:spacing w:before="0"/>
        <w:ind w:left="0"/>
        <w:jc w:val="both"/>
      </w:pPr>
    </w:p>
    <w:p w:rsidR="008735B2" w:rsidRPr="00D26CA1" w:rsidRDefault="008735B2" w:rsidP="00D26CA1">
      <w:pPr>
        <w:pStyle w:val="BodyText"/>
        <w:widowControl/>
        <w:spacing w:before="0"/>
        <w:ind w:left="0"/>
        <w:jc w:val="both"/>
        <w:rPr>
          <w:noProof/>
        </w:rPr>
      </w:pPr>
      <w:r w:rsidRPr="00D26CA1">
        <w:t>Šīs pamatnostādnes neattiecas uz asinīm un plazmu, jo ar Direktīvu 2002/98/EK un ar to saistītajiem tehniskajiem noteikumiem ir noteiktas sīki izstrādātas prasības asiņu iegūšanai un pārbaudei, tomēr tās attiecas uz aktīvajām vielām, ko</w:t>
      </w:r>
      <w:r w:rsidR="00D26CA1">
        <w:rPr>
          <w:noProof/>
        </w:rPr>
        <w:t xml:space="preserve"> </w:t>
      </w:r>
      <w:r w:rsidRPr="00D26CA1">
        <w:t>ražo, kā izejvielas izmantojot asinis vai plazmu.</w:t>
      </w:r>
    </w:p>
    <w:p w:rsidR="00D26CA1" w:rsidRDefault="00D26CA1" w:rsidP="00D26CA1">
      <w:pPr>
        <w:pStyle w:val="BodyText"/>
        <w:widowControl/>
        <w:spacing w:before="0"/>
        <w:ind w:left="0"/>
        <w:jc w:val="both"/>
      </w:pPr>
    </w:p>
    <w:p w:rsidR="008735B2" w:rsidRPr="00D26CA1" w:rsidRDefault="008735B2" w:rsidP="00D26CA1">
      <w:pPr>
        <w:pStyle w:val="BodyText"/>
        <w:widowControl/>
        <w:spacing w:before="0"/>
        <w:ind w:left="0"/>
        <w:jc w:val="both"/>
        <w:rPr>
          <w:noProof/>
        </w:rPr>
      </w:pPr>
      <w:r w:rsidRPr="00D26CA1">
        <w:t>Visbeidzot, šīs pamatnostādnes nepiemēro zāļu neiepakotajai produkcijai. Tās piemēro visām citām aktīvajām izejvielām, uz kurām attiecas atkāpes, kas aprakstītas LRP rokasgrāmatas pielikumos, jo īpaši 2. līdz 7. pielikumā, kurā ir atrodami norādījumi par dažiem aktīvo vielu veidiem.</w:t>
      </w:r>
    </w:p>
    <w:p w:rsidR="00D26CA1" w:rsidRDefault="00D26CA1" w:rsidP="00D26CA1">
      <w:pPr>
        <w:pStyle w:val="BodyText"/>
        <w:widowControl/>
        <w:spacing w:before="0"/>
        <w:ind w:left="0"/>
        <w:jc w:val="both"/>
      </w:pPr>
    </w:p>
    <w:p w:rsidR="008735B2" w:rsidRPr="00D26CA1" w:rsidRDefault="008735B2" w:rsidP="00D26CA1">
      <w:pPr>
        <w:pStyle w:val="BodyText"/>
        <w:widowControl/>
        <w:spacing w:before="0"/>
        <w:ind w:left="0"/>
        <w:jc w:val="both"/>
        <w:rPr>
          <w:noProof/>
        </w:rPr>
      </w:pPr>
      <w:r w:rsidRPr="00D26CA1">
        <w:t>17. iedaļā sniegti norādījumi pusēm, kuras cita starpā izplata vai uzglabā aktīvo vielu vai starpproduktu. Šie norādījumi ir izvērsti pamatnostādnēs par cilvēkiem paredzētu zāļu aktīvo vielu labas izplatīšanas prakses principiem, kas minētas Direktīvas 2001/83/EK 47. pantā.</w:t>
      </w:r>
    </w:p>
    <w:p w:rsidR="008735B2" w:rsidRPr="00D26CA1" w:rsidRDefault="008735B2" w:rsidP="00D26CA1">
      <w:pPr>
        <w:pStyle w:val="BodyText"/>
        <w:widowControl/>
        <w:spacing w:before="0"/>
        <w:ind w:left="0"/>
        <w:jc w:val="both"/>
        <w:rPr>
          <w:noProof/>
        </w:rPr>
      </w:pPr>
      <w:r w:rsidRPr="00D26CA1">
        <w:t>19. iedaļā iekļauti norādījumi, kas piemēroj</w:t>
      </w:r>
      <w:r w:rsidR="006245C4">
        <w:t>ami tikai pētījuma zāļu izgatavošanā</w:t>
      </w:r>
      <w:r w:rsidRPr="00D26CA1">
        <w:t xml:space="preserve"> izmantojamo aktīvo vielu ražošanā, lai gan jāatzīmē, ka Kopienas tiesību akti neparedz tās piemērošanu, kaut arī to iesaka.</w:t>
      </w:r>
    </w:p>
    <w:p w:rsidR="00D26CA1" w:rsidRDefault="00D26CA1" w:rsidP="00D26CA1">
      <w:pPr>
        <w:pStyle w:val="BodyText"/>
        <w:widowControl/>
        <w:spacing w:before="0"/>
        <w:ind w:left="0"/>
        <w:jc w:val="both"/>
      </w:pPr>
    </w:p>
    <w:p w:rsidR="008735B2" w:rsidRPr="00D26CA1" w:rsidRDefault="008735B2" w:rsidP="00D26CA1">
      <w:pPr>
        <w:pStyle w:val="BodyText"/>
        <w:widowControl/>
        <w:spacing w:before="0"/>
        <w:ind w:left="0"/>
        <w:jc w:val="both"/>
        <w:rPr>
          <w:noProof/>
        </w:rPr>
      </w:pPr>
      <w:r w:rsidRPr="00D26CA1">
        <w:t>“Aktīvās vielas izejviela” ir izejviela, starpprodukts vai aktīva viela, ko</w:t>
      </w:r>
      <w:r w:rsidR="006245C4">
        <w:t xml:space="preserve"> izmanto aktīvās vielas izgatavošanā</w:t>
      </w:r>
      <w:r w:rsidRPr="00D26CA1">
        <w:t xml:space="preserve"> un ko aktīvās vielas struktūrā iekļauj kā nozīmīgu struktūras fragmentu. Aktīvās vielas izejviela var būt komerciāls izstrādājums vai no viena vai vairākiem piegādātājiem saskaņā ar līgumu vai komerciālu vienošanos nopirkts vai pašu ražots materiāls. Aktīvās vielas izejvielām parasti ir noteiktas ķīmiskās īpašības un struktūra.</w:t>
      </w:r>
    </w:p>
    <w:p w:rsidR="00D26CA1" w:rsidRDefault="00D26CA1" w:rsidP="00D26CA1">
      <w:pPr>
        <w:pStyle w:val="BodyText"/>
        <w:widowControl/>
        <w:spacing w:before="0"/>
        <w:ind w:left="0"/>
        <w:jc w:val="both"/>
      </w:pPr>
    </w:p>
    <w:p w:rsidR="008735B2" w:rsidRPr="00D26CA1" w:rsidRDefault="008735B2" w:rsidP="00D26CA1">
      <w:pPr>
        <w:pStyle w:val="BodyText"/>
        <w:widowControl/>
        <w:spacing w:before="0"/>
        <w:ind w:left="0"/>
        <w:jc w:val="both"/>
        <w:rPr>
          <w:noProof/>
        </w:rPr>
      </w:pPr>
      <w:r w:rsidRPr="00D26CA1">
        <w:t>Ražotājam jānosaka, ar kuru posmu tiek uzsākta aktī</w:t>
      </w:r>
      <w:r w:rsidR="006245C4">
        <w:t>vās vielas izgatavošana</w:t>
      </w:r>
      <w:r w:rsidRPr="00D26CA1">
        <w:t>, un jādokumentē šā lēmuma motīvi. Attiecībā uz sintēzes procesiem to pazīst kā posmu, kurā “aktīvās vielas izejvielas” ievada procesā. Attiecībā uz citiem procesiem (piemēram, fermentēšanu, ekstrahēšanu, attīrīšanu u. c.) motīvus nosaka katrā konkrētā gadījumā. Norādījumi par posmu, kurā aktīvās vielas izejvielu parasti ievada procesā, ir sniegti 1. tabulā. Sākot no minētā posma, attiecīgajiem starpprodukta un/vai aktīvās vielas ražošanas posmiem ir jāpiemēro šajās pamatnostādnēs noteiktā LRP. Tajā jābūt iekļautai to izšķirošo procesa posmu validācijai, par kuriem noteikts, ka tie ietekmē aktīvās vielas kvalitāti. Tomēr jāatzīmē, ka fakts, ka ražotājs ir izvēlējies procesa posmu validēt, obligāti nenozīmē, ka attiecīgais posms ir izšķirīgi svarīgs. Šajā dokumentā esošos norādījumus parasti piemēro posmiem, kas 1. tabulā attēloti pelēkā krāsā. Tas nenozīmē, ka visi parādītie posmi ir jāveic. Aktīvo vielu ražošanā piemērojamo LRP prasību stingrībai jāpieaug procesa gaitā no sākotnējiem posmiem līdz galīgajiem posmiem, attīrīšanai un iepakošanai. Aktīvo vielu fiziskajai apstrādei, piemēram, granulēšanai, pārklāšanai vai fiziskām manipulācijām ar daļiņu izmēru (piemēram, malšanai vai mikronizēšanai), jānoris atbilstīgi šajās pamatnostādnēs noteiktajiem standartiem vai stingrākām prasībām. Šīs pamatnostādnes nav piemērojamas tiem posmiem, kuri ir pirms definētās “aktīvās vielas izejvielas” pirmās iesaistīšanas procesā.</w:t>
      </w:r>
    </w:p>
    <w:p w:rsidR="00D26CA1" w:rsidRDefault="00D26CA1" w:rsidP="00D26CA1">
      <w:pPr>
        <w:pStyle w:val="BodyText"/>
        <w:widowControl/>
        <w:spacing w:before="0"/>
        <w:ind w:left="0"/>
        <w:jc w:val="both"/>
      </w:pPr>
    </w:p>
    <w:p w:rsidR="001E5319" w:rsidRPr="00D26CA1" w:rsidRDefault="008735B2" w:rsidP="00D26CA1">
      <w:pPr>
        <w:pStyle w:val="BodyText"/>
        <w:widowControl/>
        <w:spacing w:before="0"/>
        <w:ind w:left="0"/>
        <w:jc w:val="both"/>
        <w:rPr>
          <w:noProof/>
        </w:rPr>
      </w:pPr>
      <w:r w:rsidRPr="00D26CA1">
        <w:t>Šīs pamatnostādnes pārējā daļā atkārtoti ir lietots termins “aktīvā farmaceitiskā viela (AFV)”, un tas jāuzskata par savstarpēji aizvietojamu ar terminu “aktīvā viela”.</w:t>
      </w:r>
      <w:r w:rsidRPr="00D26CA1">
        <w:rPr>
          <w:i/>
          <w:noProof/>
        </w:rPr>
        <w:t xml:space="preserve"> </w:t>
      </w:r>
      <w:r w:rsidRPr="00D26CA1">
        <w:t>Glosārijs, kas ir II daļas 20. iedaļā, jāpiemēro tikai II daļas kontekstā. Daži no tiem pašiem terminiem jau ir definēti LRP rokasgrāmatas I daļā, un tādēļ tie ir piemērojami tikai I daļas kontekstā.</w:t>
      </w:r>
    </w:p>
    <w:p w:rsidR="001E5319" w:rsidRPr="00D26CA1" w:rsidRDefault="001E5319" w:rsidP="00D26CA1">
      <w:pPr>
        <w:jc w:val="both"/>
        <w:rPr>
          <w:rFonts w:ascii="Times New Roman" w:eastAsia="Times New Roman" w:hAnsi="Times New Roman"/>
          <w:noProof/>
          <w:sz w:val="24"/>
          <w:szCs w:val="24"/>
        </w:rPr>
      </w:pPr>
      <w:r w:rsidRPr="00D26CA1">
        <w:rPr>
          <w:rFonts w:ascii="Times New Roman" w:hAnsi="Times New Roman"/>
          <w:sz w:val="24"/>
        </w:rPr>
        <w:br w:type="page"/>
      </w:r>
    </w:p>
    <w:p w:rsidR="008735B2" w:rsidRPr="00D26CA1" w:rsidRDefault="008735B2" w:rsidP="00D26CA1">
      <w:pPr>
        <w:pStyle w:val="BodyText"/>
        <w:widowControl/>
        <w:spacing w:before="0"/>
        <w:ind w:left="0"/>
        <w:jc w:val="both"/>
        <w:rPr>
          <w:noProof/>
        </w:rPr>
      </w:pPr>
    </w:p>
    <w:p w:rsidR="008735B2" w:rsidRPr="00D26CA1" w:rsidRDefault="008735B2" w:rsidP="00D26CA1">
      <w:pPr>
        <w:pStyle w:val="Heading1"/>
        <w:widowControl/>
        <w:jc w:val="both"/>
        <w:rPr>
          <w:noProof/>
        </w:rPr>
      </w:pPr>
      <w:bookmarkStart w:id="6" w:name="_Toc471812998"/>
      <w:r w:rsidRPr="00D26CA1">
        <w:t>1. tabula. Šīs rokasgrāmatas prasību piemērošana AFV ražošanā</w:t>
      </w:r>
      <w:bookmarkEnd w:id="6"/>
    </w:p>
    <w:p w:rsidR="008735B2" w:rsidRPr="00D26CA1" w:rsidRDefault="008735B2" w:rsidP="00D26CA1">
      <w:pPr>
        <w:widowControl/>
        <w:jc w:val="both"/>
        <w:rPr>
          <w:rFonts w:ascii="Times New Roman" w:eastAsia="Times New Roman" w:hAnsi="Times New Roman" w:cs="Times New Roman"/>
          <w:b/>
          <w:bCs/>
          <w:noProof/>
          <w:sz w:val="24"/>
          <w:szCs w:val="14"/>
        </w:rPr>
      </w:pPr>
    </w:p>
    <w:tbl>
      <w:tblPr>
        <w:tblStyle w:val="TableGrid"/>
        <w:tblW w:w="5000" w:type="pct"/>
        <w:tblLayout w:type="fixed"/>
        <w:tblCellMar>
          <w:top w:w="28" w:type="dxa"/>
          <w:left w:w="28" w:type="dxa"/>
          <w:bottom w:w="28" w:type="dxa"/>
          <w:right w:w="28" w:type="dxa"/>
        </w:tblCellMar>
        <w:tblLook w:val="04A0" w:firstRow="1" w:lastRow="0" w:firstColumn="1" w:lastColumn="0" w:noHBand="0" w:noVBand="1"/>
      </w:tblPr>
      <w:tblGrid>
        <w:gridCol w:w="1589"/>
        <w:gridCol w:w="1275"/>
        <w:gridCol w:w="1700"/>
        <w:gridCol w:w="1702"/>
        <w:gridCol w:w="1417"/>
        <w:gridCol w:w="1448"/>
      </w:tblGrid>
      <w:tr w:rsidR="003744AA" w:rsidRPr="00D26CA1" w:rsidTr="00D26CA1">
        <w:tc>
          <w:tcPr>
            <w:tcW w:w="870" w:type="pct"/>
          </w:tcPr>
          <w:p w:rsidR="003744AA" w:rsidRPr="00D26CA1" w:rsidRDefault="003744AA" w:rsidP="00D26CA1">
            <w:pPr>
              <w:widowControl/>
              <w:jc w:val="both"/>
              <w:rPr>
                <w:rFonts w:ascii="Times New Roman" w:eastAsia="Times New Roman" w:hAnsi="Times New Roman" w:cs="Times New Roman"/>
                <w:bCs/>
                <w:noProof/>
              </w:rPr>
            </w:pPr>
            <w:r w:rsidRPr="00D26CA1">
              <w:rPr>
                <w:rFonts w:ascii="Times New Roman" w:hAnsi="Times New Roman" w:cs="Times New Roman"/>
                <w:noProof/>
              </w:rPr>
              <w:t>Ražošanas veids</w:t>
            </w:r>
          </w:p>
        </w:tc>
        <w:tc>
          <w:tcPr>
            <w:tcW w:w="4130" w:type="pct"/>
            <w:gridSpan w:val="5"/>
          </w:tcPr>
          <w:p w:rsidR="003744AA" w:rsidRPr="00D26CA1" w:rsidRDefault="003744AA" w:rsidP="00D26CA1">
            <w:pPr>
              <w:widowControl/>
              <w:jc w:val="center"/>
              <w:rPr>
                <w:rFonts w:ascii="Times New Roman" w:eastAsia="Times New Roman" w:hAnsi="Times New Roman" w:cs="Times New Roman"/>
                <w:bCs/>
                <w:noProof/>
              </w:rPr>
            </w:pPr>
            <w:r w:rsidRPr="00D26CA1">
              <w:rPr>
                <w:rFonts w:ascii="Times New Roman" w:hAnsi="Times New Roman" w:cs="Times New Roman"/>
                <w:noProof/>
              </w:rPr>
              <w:t>Šīs rokasgrāmatas piemērošana posmiem (attēloti pelēkā krāsā), ko izmanto šajā ražošanas veidā</w:t>
            </w:r>
          </w:p>
        </w:tc>
      </w:tr>
      <w:tr w:rsidR="00D26CA1" w:rsidRPr="00D26CA1" w:rsidTr="00D26CA1">
        <w:tc>
          <w:tcPr>
            <w:tcW w:w="870" w:type="pct"/>
          </w:tcPr>
          <w:p w:rsidR="003744AA" w:rsidRPr="00D26CA1" w:rsidRDefault="003744AA" w:rsidP="00D26CA1">
            <w:pPr>
              <w:widowControl/>
              <w:rPr>
                <w:rFonts w:ascii="Times New Roman" w:eastAsia="Times New Roman" w:hAnsi="Times New Roman" w:cs="Times New Roman"/>
                <w:bCs/>
                <w:noProof/>
              </w:rPr>
            </w:pPr>
            <w:r w:rsidRPr="00D26CA1">
              <w:rPr>
                <w:rFonts w:ascii="Times New Roman" w:hAnsi="Times New Roman" w:cs="Times New Roman"/>
                <w:noProof/>
              </w:rPr>
              <w:t>Ķīmiskā ražošana</w:t>
            </w:r>
          </w:p>
        </w:tc>
        <w:tc>
          <w:tcPr>
            <w:tcW w:w="698" w:type="pct"/>
          </w:tcPr>
          <w:p w:rsidR="003744AA" w:rsidRPr="00D26CA1" w:rsidRDefault="006245C4" w:rsidP="00D26CA1">
            <w:pPr>
              <w:widowControl/>
              <w:rPr>
                <w:rFonts w:ascii="Times New Roman" w:eastAsia="Times New Roman" w:hAnsi="Times New Roman" w:cs="Times New Roman"/>
                <w:bCs/>
                <w:noProof/>
              </w:rPr>
            </w:pPr>
            <w:r>
              <w:rPr>
                <w:rFonts w:ascii="Times New Roman" w:hAnsi="Times New Roman" w:cs="Times New Roman"/>
                <w:noProof/>
              </w:rPr>
              <w:t>AFV izejvielas izgatavošana</w:t>
            </w:r>
          </w:p>
        </w:tc>
        <w:tc>
          <w:tcPr>
            <w:tcW w:w="931" w:type="pct"/>
            <w:shd w:val="clear" w:color="auto" w:fill="BFBFBF" w:themeFill="background1" w:themeFillShade="BF"/>
          </w:tcPr>
          <w:p w:rsidR="003744AA" w:rsidRPr="00D26CA1" w:rsidRDefault="007C304C" w:rsidP="00D26CA1">
            <w:pPr>
              <w:widowControl/>
              <w:rPr>
                <w:rFonts w:ascii="Times New Roman" w:eastAsia="Times New Roman" w:hAnsi="Times New Roman" w:cs="Times New Roman"/>
                <w:bCs/>
                <w:noProof/>
              </w:rPr>
            </w:pPr>
            <w:r w:rsidRPr="00D26CA1">
              <w:rPr>
                <w:rFonts w:ascii="Times New Roman" w:hAnsi="Times New Roman" w:cs="Times New Roman"/>
                <w:noProof/>
              </w:rPr>
              <w:t>AFV izejvielas iesaistīšana procesā</w:t>
            </w:r>
          </w:p>
        </w:tc>
        <w:tc>
          <w:tcPr>
            <w:tcW w:w="932" w:type="pct"/>
            <w:shd w:val="clear" w:color="auto" w:fill="BFBFBF" w:themeFill="background1" w:themeFillShade="BF"/>
          </w:tcPr>
          <w:p w:rsidR="003744AA" w:rsidRPr="00D26CA1" w:rsidRDefault="006245C4" w:rsidP="00D26CA1">
            <w:pPr>
              <w:widowControl/>
              <w:rPr>
                <w:rFonts w:ascii="Times New Roman" w:eastAsia="Times New Roman" w:hAnsi="Times New Roman" w:cs="Times New Roman"/>
                <w:bCs/>
                <w:noProof/>
              </w:rPr>
            </w:pPr>
            <w:r>
              <w:rPr>
                <w:rFonts w:ascii="Times New Roman" w:hAnsi="Times New Roman" w:cs="Times New Roman"/>
                <w:noProof/>
              </w:rPr>
              <w:t>Starpprodukta(-u) izgatavošana</w:t>
            </w:r>
          </w:p>
        </w:tc>
        <w:tc>
          <w:tcPr>
            <w:tcW w:w="776" w:type="pct"/>
            <w:shd w:val="clear" w:color="auto" w:fill="BFBFBF" w:themeFill="background1" w:themeFillShade="BF"/>
          </w:tcPr>
          <w:p w:rsidR="003744AA" w:rsidRPr="00D26CA1" w:rsidRDefault="007C304C" w:rsidP="00D26CA1">
            <w:pPr>
              <w:widowControl/>
              <w:rPr>
                <w:rFonts w:ascii="Times New Roman" w:eastAsia="Times New Roman" w:hAnsi="Times New Roman" w:cs="Times New Roman"/>
                <w:bCs/>
                <w:noProof/>
              </w:rPr>
            </w:pPr>
            <w:r w:rsidRPr="00D26CA1">
              <w:rPr>
                <w:rFonts w:ascii="Times New Roman" w:hAnsi="Times New Roman" w:cs="Times New Roman"/>
                <w:noProof/>
              </w:rPr>
              <w:t>Izdalīšana un attīrīšana</w:t>
            </w:r>
          </w:p>
        </w:tc>
        <w:tc>
          <w:tcPr>
            <w:tcW w:w="793" w:type="pct"/>
            <w:shd w:val="clear" w:color="auto" w:fill="BFBFBF" w:themeFill="background1" w:themeFillShade="BF"/>
          </w:tcPr>
          <w:p w:rsidR="003744AA" w:rsidRPr="00D26CA1" w:rsidRDefault="007C304C" w:rsidP="00D26CA1">
            <w:pPr>
              <w:widowControl/>
              <w:rPr>
                <w:rFonts w:ascii="Times New Roman" w:eastAsia="Times New Roman" w:hAnsi="Times New Roman" w:cs="Times New Roman"/>
                <w:bCs/>
                <w:noProof/>
              </w:rPr>
            </w:pPr>
            <w:r w:rsidRPr="00D26CA1">
              <w:rPr>
                <w:rFonts w:ascii="Times New Roman" w:hAnsi="Times New Roman" w:cs="Times New Roman"/>
                <w:noProof/>
              </w:rPr>
              <w:t>Fiziskā apstrāde un iepakošana</w:t>
            </w:r>
          </w:p>
        </w:tc>
      </w:tr>
      <w:tr w:rsidR="00D26CA1" w:rsidRPr="00D26CA1" w:rsidTr="00D26CA1">
        <w:tc>
          <w:tcPr>
            <w:tcW w:w="870" w:type="pct"/>
          </w:tcPr>
          <w:p w:rsidR="003744AA" w:rsidRPr="00D26CA1" w:rsidRDefault="007C304C" w:rsidP="00D26CA1">
            <w:pPr>
              <w:widowControl/>
              <w:rPr>
                <w:rFonts w:ascii="Times New Roman" w:eastAsia="Times New Roman" w:hAnsi="Times New Roman" w:cs="Times New Roman"/>
                <w:bCs/>
                <w:noProof/>
              </w:rPr>
            </w:pPr>
            <w:r w:rsidRPr="00D26CA1">
              <w:rPr>
                <w:rFonts w:ascii="Times New Roman" w:hAnsi="Times New Roman" w:cs="Times New Roman"/>
                <w:noProof/>
              </w:rPr>
              <w:t>AFV, kas iegūtas no dzīvnieku izcelsmes avotiem</w:t>
            </w:r>
          </w:p>
        </w:tc>
        <w:tc>
          <w:tcPr>
            <w:tcW w:w="698" w:type="pct"/>
          </w:tcPr>
          <w:p w:rsidR="003744AA" w:rsidRPr="00D26CA1" w:rsidRDefault="007C304C" w:rsidP="00D26CA1">
            <w:pPr>
              <w:widowControl/>
              <w:rPr>
                <w:rFonts w:ascii="Times New Roman" w:eastAsia="Times New Roman" w:hAnsi="Times New Roman" w:cs="Times New Roman"/>
                <w:bCs/>
                <w:noProof/>
              </w:rPr>
            </w:pPr>
            <w:r w:rsidRPr="00D26CA1">
              <w:rPr>
                <w:rFonts w:ascii="Times New Roman" w:hAnsi="Times New Roman" w:cs="Times New Roman"/>
                <w:noProof/>
              </w:rPr>
              <w:t>Orgānu, šķidrumu vai audu ieguve</w:t>
            </w:r>
          </w:p>
        </w:tc>
        <w:tc>
          <w:tcPr>
            <w:tcW w:w="931" w:type="pct"/>
          </w:tcPr>
          <w:p w:rsidR="003744AA" w:rsidRPr="00D26CA1" w:rsidRDefault="007C304C" w:rsidP="00D26CA1">
            <w:pPr>
              <w:widowControl/>
              <w:rPr>
                <w:rFonts w:ascii="Times New Roman" w:eastAsia="Times New Roman" w:hAnsi="Times New Roman" w:cs="Times New Roman"/>
                <w:bCs/>
                <w:noProof/>
              </w:rPr>
            </w:pPr>
            <w:r w:rsidRPr="00D26CA1">
              <w:rPr>
                <w:rFonts w:ascii="Times New Roman" w:hAnsi="Times New Roman" w:cs="Times New Roman"/>
                <w:noProof/>
              </w:rPr>
              <w:t>Sadalīšana, jaukšana un/vai sākotnējā apstrāde</w:t>
            </w:r>
          </w:p>
        </w:tc>
        <w:tc>
          <w:tcPr>
            <w:tcW w:w="932" w:type="pct"/>
            <w:shd w:val="clear" w:color="auto" w:fill="BFBFBF" w:themeFill="background1" w:themeFillShade="BF"/>
          </w:tcPr>
          <w:p w:rsidR="003744AA" w:rsidRPr="00D26CA1" w:rsidRDefault="007C304C" w:rsidP="00D26CA1">
            <w:pPr>
              <w:widowControl/>
              <w:rPr>
                <w:rFonts w:ascii="Times New Roman" w:eastAsia="Times New Roman" w:hAnsi="Times New Roman" w:cs="Times New Roman"/>
                <w:bCs/>
                <w:noProof/>
              </w:rPr>
            </w:pPr>
            <w:r w:rsidRPr="00D26CA1">
              <w:rPr>
                <w:rFonts w:ascii="Times New Roman" w:hAnsi="Times New Roman" w:cs="Times New Roman"/>
                <w:noProof/>
              </w:rPr>
              <w:t>AFV izejvielas iesaistīšana procesā</w:t>
            </w:r>
          </w:p>
        </w:tc>
        <w:tc>
          <w:tcPr>
            <w:tcW w:w="776" w:type="pct"/>
            <w:shd w:val="clear" w:color="auto" w:fill="BFBFBF" w:themeFill="background1" w:themeFillShade="BF"/>
          </w:tcPr>
          <w:p w:rsidR="003744AA" w:rsidRPr="00D26CA1" w:rsidRDefault="007C304C" w:rsidP="00D26CA1">
            <w:pPr>
              <w:widowControl/>
              <w:rPr>
                <w:rFonts w:ascii="Times New Roman" w:eastAsia="Times New Roman" w:hAnsi="Times New Roman" w:cs="Times New Roman"/>
                <w:bCs/>
                <w:noProof/>
              </w:rPr>
            </w:pPr>
            <w:r w:rsidRPr="00D26CA1">
              <w:rPr>
                <w:rFonts w:ascii="Times New Roman" w:hAnsi="Times New Roman" w:cs="Times New Roman"/>
                <w:noProof/>
              </w:rPr>
              <w:t>Izdalīšana un attīrīšana</w:t>
            </w:r>
          </w:p>
        </w:tc>
        <w:tc>
          <w:tcPr>
            <w:tcW w:w="793" w:type="pct"/>
            <w:shd w:val="clear" w:color="auto" w:fill="BFBFBF" w:themeFill="background1" w:themeFillShade="BF"/>
          </w:tcPr>
          <w:p w:rsidR="003744AA" w:rsidRPr="00D26CA1" w:rsidRDefault="007C304C" w:rsidP="00D26CA1">
            <w:pPr>
              <w:widowControl/>
              <w:rPr>
                <w:rFonts w:ascii="Times New Roman" w:eastAsia="Times New Roman" w:hAnsi="Times New Roman" w:cs="Times New Roman"/>
                <w:bCs/>
                <w:noProof/>
              </w:rPr>
            </w:pPr>
            <w:r w:rsidRPr="00D26CA1">
              <w:rPr>
                <w:rFonts w:ascii="Times New Roman" w:hAnsi="Times New Roman" w:cs="Times New Roman"/>
                <w:noProof/>
              </w:rPr>
              <w:t>Fiziskā apstrāde un iepakošana</w:t>
            </w:r>
          </w:p>
        </w:tc>
      </w:tr>
      <w:tr w:rsidR="00D26CA1" w:rsidRPr="00D26CA1" w:rsidTr="00D26CA1">
        <w:tc>
          <w:tcPr>
            <w:tcW w:w="870" w:type="pct"/>
          </w:tcPr>
          <w:p w:rsidR="003744AA" w:rsidRPr="00D26CA1" w:rsidRDefault="007C304C" w:rsidP="00D26CA1">
            <w:pPr>
              <w:widowControl/>
              <w:rPr>
                <w:rFonts w:ascii="Times New Roman" w:eastAsia="Times New Roman" w:hAnsi="Times New Roman" w:cs="Times New Roman"/>
                <w:bCs/>
                <w:noProof/>
              </w:rPr>
            </w:pPr>
            <w:r w:rsidRPr="00D26CA1">
              <w:rPr>
                <w:rFonts w:ascii="Times New Roman" w:hAnsi="Times New Roman" w:cs="Times New Roman"/>
                <w:noProof/>
              </w:rPr>
              <w:t>AFV ekstrahēšana no augu izcelsmes avotiem</w:t>
            </w:r>
          </w:p>
        </w:tc>
        <w:tc>
          <w:tcPr>
            <w:tcW w:w="698" w:type="pct"/>
          </w:tcPr>
          <w:p w:rsidR="003744AA" w:rsidRPr="00D26CA1" w:rsidRDefault="007C304C" w:rsidP="00D26CA1">
            <w:pPr>
              <w:widowControl/>
              <w:rPr>
                <w:rFonts w:ascii="Times New Roman" w:eastAsia="Times New Roman" w:hAnsi="Times New Roman" w:cs="Times New Roman"/>
                <w:bCs/>
                <w:noProof/>
              </w:rPr>
            </w:pPr>
            <w:r w:rsidRPr="00D26CA1">
              <w:rPr>
                <w:rFonts w:ascii="Times New Roman" w:hAnsi="Times New Roman" w:cs="Times New Roman"/>
                <w:noProof/>
              </w:rPr>
              <w:t>Augu ievākšana</w:t>
            </w:r>
          </w:p>
        </w:tc>
        <w:tc>
          <w:tcPr>
            <w:tcW w:w="931" w:type="pct"/>
          </w:tcPr>
          <w:p w:rsidR="003744AA" w:rsidRPr="00D26CA1" w:rsidRDefault="007C304C" w:rsidP="00D26CA1">
            <w:pPr>
              <w:widowControl/>
              <w:rPr>
                <w:rFonts w:ascii="Times New Roman" w:eastAsia="Times New Roman" w:hAnsi="Times New Roman" w:cs="Times New Roman"/>
                <w:bCs/>
                <w:noProof/>
              </w:rPr>
            </w:pPr>
            <w:r w:rsidRPr="00D26CA1">
              <w:rPr>
                <w:rFonts w:ascii="Times New Roman" w:hAnsi="Times New Roman" w:cs="Times New Roman"/>
                <w:noProof/>
              </w:rPr>
              <w:t>Sadalīšana un sākotnējā(-ās) ekstrahēšana(-as)</w:t>
            </w:r>
          </w:p>
        </w:tc>
        <w:tc>
          <w:tcPr>
            <w:tcW w:w="932" w:type="pct"/>
            <w:shd w:val="clear" w:color="auto" w:fill="BFBFBF" w:themeFill="background1" w:themeFillShade="BF"/>
          </w:tcPr>
          <w:p w:rsidR="003744AA" w:rsidRPr="00D26CA1" w:rsidRDefault="007C304C" w:rsidP="00D26CA1">
            <w:pPr>
              <w:widowControl/>
              <w:rPr>
                <w:rFonts w:ascii="Times New Roman" w:eastAsia="Times New Roman" w:hAnsi="Times New Roman" w:cs="Times New Roman"/>
                <w:bCs/>
                <w:noProof/>
              </w:rPr>
            </w:pPr>
            <w:r w:rsidRPr="00D26CA1">
              <w:rPr>
                <w:rFonts w:ascii="Times New Roman" w:hAnsi="Times New Roman" w:cs="Times New Roman"/>
                <w:noProof/>
              </w:rPr>
              <w:t>AFV izejvielas iesaistīšana procesā</w:t>
            </w:r>
          </w:p>
        </w:tc>
        <w:tc>
          <w:tcPr>
            <w:tcW w:w="776" w:type="pct"/>
            <w:shd w:val="clear" w:color="auto" w:fill="BFBFBF" w:themeFill="background1" w:themeFillShade="BF"/>
          </w:tcPr>
          <w:p w:rsidR="003744AA" w:rsidRPr="00D26CA1" w:rsidRDefault="007C304C" w:rsidP="00D26CA1">
            <w:pPr>
              <w:widowControl/>
              <w:rPr>
                <w:rFonts w:ascii="Times New Roman" w:eastAsia="Times New Roman" w:hAnsi="Times New Roman" w:cs="Times New Roman"/>
                <w:bCs/>
                <w:noProof/>
              </w:rPr>
            </w:pPr>
            <w:r w:rsidRPr="00D26CA1">
              <w:rPr>
                <w:rFonts w:ascii="Times New Roman" w:hAnsi="Times New Roman" w:cs="Times New Roman"/>
                <w:noProof/>
              </w:rPr>
              <w:t>Izdalīšana un attīrīšana</w:t>
            </w:r>
          </w:p>
        </w:tc>
        <w:tc>
          <w:tcPr>
            <w:tcW w:w="793" w:type="pct"/>
            <w:shd w:val="clear" w:color="auto" w:fill="BFBFBF" w:themeFill="background1" w:themeFillShade="BF"/>
          </w:tcPr>
          <w:p w:rsidR="003744AA" w:rsidRPr="00D26CA1" w:rsidRDefault="007C304C" w:rsidP="00D26CA1">
            <w:pPr>
              <w:widowControl/>
              <w:rPr>
                <w:rFonts w:ascii="Times New Roman" w:eastAsia="Times New Roman" w:hAnsi="Times New Roman" w:cs="Times New Roman"/>
                <w:bCs/>
                <w:noProof/>
              </w:rPr>
            </w:pPr>
            <w:r w:rsidRPr="00D26CA1">
              <w:rPr>
                <w:rFonts w:ascii="Times New Roman" w:hAnsi="Times New Roman" w:cs="Times New Roman"/>
                <w:noProof/>
              </w:rPr>
              <w:t>Fiziskā apstrāde un iepakošana</w:t>
            </w:r>
          </w:p>
        </w:tc>
      </w:tr>
      <w:tr w:rsidR="00D26CA1" w:rsidRPr="00D26CA1" w:rsidTr="00D26CA1">
        <w:tc>
          <w:tcPr>
            <w:tcW w:w="870" w:type="pct"/>
          </w:tcPr>
          <w:p w:rsidR="003744AA" w:rsidRPr="00D26CA1" w:rsidRDefault="007C304C" w:rsidP="00D26CA1">
            <w:pPr>
              <w:widowControl/>
              <w:rPr>
                <w:rFonts w:ascii="Times New Roman" w:eastAsia="Times New Roman" w:hAnsi="Times New Roman" w:cs="Times New Roman"/>
                <w:bCs/>
                <w:noProof/>
              </w:rPr>
            </w:pPr>
            <w:r w:rsidRPr="00D26CA1">
              <w:rPr>
                <w:rFonts w:ascii="Times New Roman" w:hAnsi="Times New Roman" w:cs="Times New Roman"/>
                <w:noProof/>
              </w:rPr>
              <w:t>Augu ekstraktu izmantošana par AFV</w:t>
            </w:r>
          </w:p>
        </w:tc>
        <w:tc>
          <w:tcPr>
            <w:tcW w:w="698" w:type="pct"/>
          </w:tcPr>
          <w:p w:rsidR="003744AA" w:rsidRPr="00D26CA1" w:rsidRDefault="007C304C" w:rsidP="00D26CA1">
            <w:pPr>
              <w:widowControl/>
              <w:rPr>
                <w:rFonts w:ascii="Times New Roman" w:eastAsia="Times New Roman" w:hAnsi="Times New Roman" w:cs="Times New Roman"/>
                <w:bCs/>
                <w:noProof/>
              </w:rPr>
            </w:pPr>
            <w:r w:rsidRPr="00D26CA1">
              <w:rPr>
                <w:rFonts w:ascii="Times New Roman" w:hAnsi="Times New Roman" w:cs="Times New Roman"/>
                <w:noProof/>
              </w:rPr>
              <w:t>Augu ievākšana</w:t>
            </w:r>
          </w:p>
        </w:tc>
        <w:tc>
          <w:tcPr>
            <w:tcW w:w="931" w:type="pct"/>
          </w:tcPr>
          <w:p w:rsidR="003744AA" w:rsidRPr="00D26CA1" w:rsidRDefault="007C304C" w:rsidP="00D26CA1">
            <w:pPr>
              <w:widowControl/>
              <w:rPr>
                <w:rFonts w:ascii="Times New Roman" w:eastAsia="Times New Roman" w:hAnsi="Times New Roman" w:cs="Times New Roman"/>
                <w:bCs/>
                <w:noProof/>
              </w:rPr>
            </w:pPr>
            <w:r w:rsidRPr="00D26CA1">
              <w:rPr>
                <w:rFonts w:ascii="Times New Roman" w:hAnsi="Times New Roman" w:cs="Times New Roman"/>
                <w:noProof/>
              </w:rPr>
              <w:t>Sadalīšana un sākotnējā ekstrahēšana</w:t>
            </w:r>
          </w:p>
        </w:tc>
        <w:tc>
          <w:tcPr>
            <w:tcW w:w="932" w:type="pct"/>
          </w:tcPr>
          <w:p w:rsidR="003744AA" w:rsidRPr="00D26CA1" w:rsidRDefault="003744AA" w:rsidP="00D26CA1">
            <w:pPr>
              <w:widowControl/>
              <w:rPr>
                <w:rFonts w:ascii="Times New Roman" w:eastAsia="Times New Roman" w:hAnsi="Times New Roman" w:cs="Times New Roman"/>
                <w:bCs/>
                <w:noProof/>
              </w:rPr>
            </w:pPr>
          </w:p>
        </w:tc>
        <w:tc>
          <w:tcPr>
            <w:tcW w:w="776" w:type="pct"/>
            <w:shd w:val="clear" w:color="auto" w:fill="BFBFBF" w:themeFill="background1" w:themeFillShade="BF"/>
          </w:tcPr>
          <w:p w:rsidR="003744AA" w:rsidRPr="00D26CA1" w:rsidRDefault="007C304C" w:rsidP="00D26CA1">
            <w:pPr>
              <w:widowControl/>
              <w:rPr>
                <w:rFonts w:ascii="Times New Roman" w:eastAsia="Times New Roman" w:hAnsi="Times New Roman" w:cs="Times New Roman"/>
                <w:bCs/>
                <w:noProof/>
              </w:rPr>
            </w:pPr>
            <w:r w:rsidRPr="00D26CA1">
              <w:rPr>
                <w:rFonts w:ascii="Times New Roman" w:hAnsi="Times New Roman" w:cs="Times New Roman"/>
                <w:noProof/>
              </w:rPr>
              <w:t>Turpmākā ekstrahēšana</w:t>
            </w:r>
          </w:p>
        </w:tc>
        <w:tc>
          <w:tcPr>
            <w:tcW w:w="793" w:type="pct"/>
            <w:shd w:val="clear" w:color="auto" w:fill="BFBFBF" w:themeFill="background1" w:themeFillShade="BF"/>
          </w:tcPr>
          <w:p w:rsidR="003744AA" w:rsidRPr="00D26CA1" w:rsidRDefault="007C304C" w:rsidP="00D26CA1">
            <w:pPr>
              <w:widowControl/>
              <w:rPr>
                <w:rFonts w:ascii="Times New Roman" w:eastAsia="Times New Roman" w:hAnsi="Times New Roman" w:cs="Times New Roman"/>
                <w:bCs/>
                <w:noProof/>
              </w:rPr>
            </w:pPr>
            <w:r w:rsidRPr="00D26CA1">
              <w:rPr>
                <w:rFonts w:ascii="Times New Roman" w:hAnsi="Times New Roman" w:cs="Times New Roman"/>
                <w:noProof/>
              </w:rPr>
              <w:t>Fiziskā apstrāde un iepakošana</w:t>
            </w:r>
          </w:p>
        </w:tc>
      </w:tr>
      <w:tr w:rsidR="00D26CA1" w:rsidRPr="00D26CA1" w:rsidTr="00D26CA1">
        <w:tc>
          <w:tcPr>
            <w:tcW w:w="870" w:type="pct"/>
          </w:tcPr>
          <w:p w:rsidR="003744AA" w:rsidRPr="00D26CA1" w:rsidRDefault="007C304C" w:rsidP="00D26CA1">
            <w:pPr>
              <w:widowControl/>
              <w:rPr>
                <w:rFonts w:ascii="Times New Roman" w:eastAsia="Times New Roman" w:hAnsi="Times New Roman" w:cs="Times New Roman"/>
                <w:bCs/>
                <w:noProof/>
              </w:rPr>
            </w:pPr>
            <w:r w:rsidRPr="00D26CA1">
              <w:rPr>
                <w:rFonts w:ascii="Times New Roman" w:hAnsi="Times New Roman" w:cs="Times New Roman"/>
                <w:noProof/>
              </w:rPr>
              <w:t>Sasmalcinātu vai pulverī saberztu augu izmantošana par AFV</w:t>
            </w:r>
          </w:p>
        </w:tc>
        <w:tc>
          <w:tcPr>
            <w:tcW w:w="698" w:type="pct"/>
          </w:tcPr>
          <w:p w:rsidR="003744AA" w:rsidRPr="00D26CA1" w:rsidRDefault="007C304C" w:rsidP="00D26CA1">
            <w:pPr>
              <w:widowControl/>
              <w:rPr>
                <w:rFonts w:ascii="Times New Roman" w:eastAsia="Times New Roman" w:hAnsi="Times New Roman" w:cs="Times New Roman"/>
                <w:bCs/>
                <w:noProof/>
              </w:rPr>
            </w:pPr>
            <w:r w:rsidRPr="00D26CA1">
              <w:rPr>
                <w:rFonts w:ascii="Times New Roman" w:hAnsi="Times New Roman" w:cs="Times New Roman"/>
                <w:noProof/>
              </w:rPr>
              <w:t>Augu ievākšana un/vai audzēšana, novākšana</w:t>
            </w:r>
          </w:p>
        </w:tc>
        <w:tc>
          <w:tcPr>
            <w:tcW w:w="931" w:type="pct"/>
          </w:tcPr>
          <w:p w:rsidR="003744AA" w:rsidRPr="00D26CA1" w:rsidRDefault="007C304C" w:rsidP="00D26CA1">
            <w:pPr>
              <w:widowControl/>
              <w:rPr>
                <w:rFonts w:ascii="Times New Roman" w:eastAsia="Times New Roman" w:hAnsi="Times New Roman" w:cs="Times New Roman"/>
                <w:bCs/>
                <w:noProof/>
              </w:rPr>
            </w:pPr>
            <w:r w:rsidRPr="00D26CA1">
              <w:rPr>
                <w:rFonts w:ascii="Times New Roman" w:hAnsi="Times New Roman" w:cs="Times New Roman"/>
                <w:noProof/>
              </w:rPr>
              <w:t>Sadalīšana/</w:t>
            </w:r>
            <w:r w:rsidR="00D26CA1">
              <w:rPr>
                <w:rFonts w:ascii="Times New Roman" w:hAnsi="Times New Roman" w:cs="Times New Roman"/>
                <w:noProof/>
              </w:rPr>
              <w:t xml:space="preserve"> </w:t>
            </w:r>
            <w:r w:rsidRPr="00D26CA1">
              <w:rPr>
                <w:rFonts w:ascii="Times New Roman" w:hAnsi="Times New Roman" w:cs="Times New Roman"/>
                <w:noProof/>
              </w:rPr>
              <w:t>smalcināšana</w:t>
            </w:r>
          </w:p>
        </w:tc>
        <w:tc>
          <w:tcPr>
            <w:tcW w:w="932" w:type="pct"/>
          </w:tcPr>
          <w:p w:rsidR="003744AA" w:rsidRPr="00D26CA1" w:rsidRDefault="003744AA" w:rsidP="00D26CA1">
            <w:pPr>
              <w:widowControl/>
              <w:rPr>
                <w:rFonts w:ascii="Times New Roman" w:eastAsia="Times New Roman" w:hAnsi="Times New Roman" w:cs="Times New Roman"/>
                <w:bCs/>
                <w:noProof/>
              </w:rPr>
            </w:pPr>
          </w:p>
        </w:tc>
        <w:tc>
          <w:tcPr>
            <w:tcW w:w="776" w:type="pct"/>
          </w:tcPr>
          <w:p w:rsidR="003744AA" w:rsidRPr="00D26CA1" w:rsidRDefault="003744AA" w:rsidP="00D26CA1">
            <w:pPr>
              <w:widowControl/>
              <w:rPr>
                <w:rFonts w:ascii="Times New Roman" w:eastAsia="Times New Roman" w:hAnsi="Times New Roman" w:cs="Times New Roman"/>
                <w:bCs/>
                <w:noProof/>
              </w:rPr>
            </w:pPr>
          </w:p>
        </w:tc>
        <w:tc>
          <w:tcPr>
            <w:tcW w:w="793" w:type="pct"/>
            <w:shd w:val="clear" w:color="auto" w:fill="BFBFBF" w:themeFill="background1" w:themeFillShade="BF"/>
          </w:tcPr>
          <w:p w:rsidR="003744AA" w:rsidRPr="00D26CA1" w:rsidRDefault="007C304C" w:rsidP="00D26CA1">
            <w:pPr>
              <w:widowControl/>
              <w:rPr>
                <w:rFonts w:ascii="Times New Roman" w:eastAsia="Times New Roman" w:hAnsi="Times New Roman" w:cs="Times New Roman"/>
                <w:bCs/>
                <w:noProof/>
              </w:rPr>
            </w:pPr>
            <w:r w:rsidRPr="00D26CA1">
              <w:rPr>
                <w:rFonts w:ascii="Times New Roman" w:hAnsi="Times New Roman" w:cs="Times New Roman"/>
                <w:noProof/>
              </w:rPr>
              <w:t>Fiziskā apstrāde un iepakošana</w:t>
            </w:r>
          </w:p>
        </w:tc>
      </w:tr>
      <w:tr w:rsidR="00D26CA1" w:rsidRPr="00D26CA1" w:rsidTr="00D26CA1">
        <w:tc>
          <w:tcPr>
            <w:tcW w:w="870" w:type="pct"/>
          </w:tcPr>
          <w:p w:rsidR="003744AA" w:rsidRPr="00D26CA1" w:rsidRDefault="007C304C" w:rsidP="00D26CA1">
            <w:pPr>
              <w:widowControl/>
              <w:rPr>
                <w:rFonts w:ascii="Times New Roman" w:eastAsia="Times New Roman" w:hAnsi="Times New Roman" w:cs="Times New Roman"/>
                <w:bCs/>
                <w:noProof/>
              </w:rPr>
            </w:pPr>
            <w:r w:rsidRPr="00D26CA1">
              <w:rPr>
                <w:rFonts w:ascii="Times New Roman" w:hAnsi="Times New Roman" w:cs="Times New Roman"/>
                <w:noProof/>
              </w:rPr>
              <w:t>Biotehnoloģijas: fermentēšana/šūnu kultūra</w:t>
            </w:r>
          </w:p>
        </w:tc>
        <w:tc>
          <w:tcPr>
            <w:tcW w:w="698" w:type="pct"/>
          </w:tcPr>
          <w:p w:rsidR="003744AA" w:rsidRPr="00D26CA1" w:rsidRDefault="007C304C" w:rsidP="00D26CA1">
            <w:pPr>
              <w:widowControl/>
              <w:rPr>
                <w:rFonts w:ascii="Times New Roman" w:eastAsia="Times New Roman" w:hAnsi="Times New Roman" w:cs="Times New Roman"/>
                <w:bCs/>
                <w:noProof/>
              </w:rPr>
            </w:pPr>
            <w:r w:rsidRPr="00D26CA1">
              <w:rPr>
                <w:rFonts w:ascii="Times New Roman" w:hAnsi="Times New Roman" w:cs="Times New Roman"/>
                <w:noProof/>
              </w:rPr>
              <w:t>Izejas šūnu bankas un darba šūnu bankas izveidošana</w:t>
            </w:r>
          </w:p>
        </w:tc>
        <w:tc>
          <w:tcPr>
            <w:tcW w:w="931" w:type="pct"/>
            <w:shd w:val="clear" w:color="auto" w:fill="BFBFBF" w:themeFill="background1" w:themeFillShade="BF"/>
          </w:tcPr>
          <w:p w:rsidR="003744AA" w:rsidRPr="00D26CA1" w:rsidRDefault="007C304C" w:rsidP="00D26CA1">
            <w:pPr>
              <w:widowControl/>
              <w:rPr>
                <w:rFonts w:ascii="Times New Roman" w:eastAsia="Times New Roman" w:hAnsi="Times New Roman" w:cs="Times New Roman"/>
                <w:bCs/>
                <w:noProof/>
              </w:rPr>
            </w:pPr>
            <w:r w:rsidRPr="00D26CA1">
              <w:rPr>
                <w:rFonts w:ascii="Times New Roman" w:hAnsi="Times New Roman" w:cs="Times New Roman"/>
                <w:noProof/>
              </w:rPr>
              <w:t>Darba šūnu bankas uzturēšana</w:t>
            </w:r>
          </w:p>
        </w:tc>
        <w:tc>
          <w:tcPr>
            <w:tcW w:w="932" w:type="pct"/>
            <w:shd w:val="clear" w:color="auto" w:fill="BFBFBF" w:themeFill="background1" w:themeFillShade="BF"/>
          </w:tcPr>
          <w:p w:rsidR="003744AA" w:rsidRPr="00D26CA1" w:rsidRDefault="007C304C" w:rsidP="00D26CA1">
            <w:pPr>
              <w:widowControl/>
              <w:rPr>
                <w:rFonts w:ascii="Times New Roman" w:eastAsia="Times New Roman" w:hAnsi="Times New Roman" w:cs="Times New Roman"/>
                <w:bCs/>
                <w:noProof/>
              </w:rPr>
            </w:pPr>
            <w:r w:rsidRPr="00D26CA1">
              <w:rPr>
                <w:rFonts w:ascii="Times New Roman" w:hAnsi="Times New Roman" w:cs="Times New Roman"/>
                <w:noProof/>
              </w:rPr>
              <w:t>Šūnu kultivēšana un/vai fermentēšana</w:t>
            </w:r>
          </w:p>
        </w:tc>
        <w:tc>
          <w:tcPr>
            <w:tcW w:w="776" w:type="pct"/>
            <w:shd w:val="clear" w:color="auto" w:fill="BFBFBF" w:themeFill="background1" w:themeFillShade="BF"/>
          </w:tcPr>
          <w:p w:rsidR="003744AA" w:rsidRPr="00D26CA1" w:rsidRDefault="007C304C" w:rsidP="00D26CA1">
            <w:pPr>
              <w:widowControl/>
              <w:rPr>
                <w:rFonts w:ascii="Times New Roman" w:eastAsia="Times New Roman" w:hAnsi="Times New Roman" w:cs="Times New Roman"/>
                <w:bCs/>
                <w:noProof/>
              </w:rPr>
            </w:pPr>
            <w:r w:rsidRPr="00D26CA1">
              <w:rPr>
                <w:rFonts w:ascii="Times New Roman" w:hAnsi="Times New Roman" w:cs="Times New Roman"/>
                <w:noProof/>
              </w:rPr>
              <w:t>Izdalīšana un attīrīšana</w:t>
            </w:r>
          </w:p>
        </w:tc>
        <w:tc>
          <w:tcPr>
            <w:tcW w:w="793" w:type="pct"/>
            <w:shd w:val="clear" w:color="auto" w:fill="BFBFBF" w:themeFill="background1" w:themeFillShade="BF"/>
          </w:tcPr>
          <w:p w:rsidR="003744AA" w:rsidRPr="00D26CA1" w:rsidRDefault="007C304C" w:rsidP="00D26CA1">
            <w:pPr>
              <w:widowControl/>
              <w:rPr>
                <w:rFonts w:ascii="Times New Roman" w:eastAsia="Times New Roman" w:hAnsi="Times New Roman" w:cs="Times New Roman"/>
                <w:bCs/>
                <w:noProof/>
              </w:rPr>
            </w:pPr>
            <w:r w:rsidRPr="00D26CA1">
              <w:rPr>
                <w:rFonts w:ascii="Times New Roman" w:hAnsi="Times New Roman" w:cs="Times New Roman"/>
                <w:noProof/>
              </w:rPr>
              <w:t>Fiziskā apstrāde un iepakošana</w:t>
            </w:r>
          </w:p>
        </w:tc>
      </w:tr>
      <w:tr w:rsidR="00D26CA1" w:rsidRPr="00D26CA1" w:rsidTr="00D26CA1">
        <w:tc>
          <w:tcPr>
            <w:tcW w:w="870" w:type="pct"/>
          </w:tcPr>
          <w:p w:rsidR="003744AA" w:rsidRPr="00D26CA1" w:rsidRDefault="007C304C" w:rsidP="00D26CA1">
            <w:pPr>
              <w:widowControl/>
              <w:rPr>
                <w:rFonts w:ascii="Times New Roman" w:eastAsia="Times New Roman" w:hAnsi="Times New Roman" w:cs="Times New Roman"/>
                <w:bCs/>
                <w:noProof/>
              </w:rPr>
            </w:pPr>
            <w:r w:rsidRPr="00D26CA1">
              <w:rPr>
                <w:rFonts w:ascii="Times New Roman" w:hAnsi="Times New Roman" w:cs="Times New Roman"/>
                <w:noProof/>
              </w:rPr>
              <w:t>“Klasiskā” fermentācija, ko izmanto, lai ražotu AFV</w:t>
            </w:r>
          </w:p>
        </w:tc>
        <w:tc>
          <w:tcPr>
            <w:tcW w:w="698" w:type="pct"/>
          </w:tcPr>
          <w:p w:rsidR="003744AA" w:rsidRPr="00D26CA1" w:rsidRDefault="007C304C" w:rsidP="00D26CA1">
            <w:pPr>
              <w:widowControl/>
              <w:rPr>
                <w:rFonts w:ascii="Times New Roman" w:eastAsia="Times New Roman" w:hAnsi="Times New Roman" w:cs="Times New Roman"/>
                <w:bCs/>
                <w:noProof/>
              </w:rPr>
            </w:pPr>
            <w:r w:rsidRPr="00D26CA1">
              <w:rPr>
                <w:rFonts w:ascii="Times New Roman" w:hAnsi="Times New Roman" w:cs="Times New Roman"/>
                <w:noProof/>
              </w:rPr>
              <w:t>Šūnu bankas izveidošana</w:t>
            </w:r>
          </w:p>
        </w:tc>
        <w:tc>
          <w:tcPr>
            <w:tcW w:w="931" w:type="pct"/>
          </w:tcPr>
          <w:p w:rsidR="003744AA" w:rsidRPr="00D26CA1" w:rsidRDefault="007C304C" w:rsidP="00D26CA1">
            <w:pPr>
              <w:widowControl/>
              <w:rPr>
                <w:rFonts w:ascii="Times New Roman" w:eastAsia="Times New Roman" w:hAnsi="Times New Roman" w:cs="Times New Roman"/>
                <w:bCs/>
                <w:noProof/>
              </w:rPr>
            </w:pPr>
            <w:r w:rsidRPr="00D26CA1">
              <w:rPr>
                <w:rFonts w:ascii="Times New Roman" w:hAnsi="Times New Roman" w:cs="Times New Roman"/>
                <w:noProof/>
              </w:rPr>
              <w:t>Šūnu bankas uzturēšana</w:t>
            </w:r>
          </w:p>
        </w:tc>
        <w:tc>
          <w:tcPr>
            <w:tcW w:w="932" w:type="pct"/>
            <w:shd w:val="clear" w:color="auto" w:fill="BFBFBF" w:themeFill="background1" w:themeFillShade="BF"/>
          </w:tcPr>
          <w:p w:rsidR="003744AA" w:rsidRPr="00D26CA1" w:rsidRDefault="007C304C" w:rsidP="00D26CA1">
            <w:pPr>
              <w:widowControl/>
              <w:rPr>
                <w:rFonts w:ascii="Times New Roman" w:eastAsia="Times New Roman" w:hAnsi="Times New Roman" w:cs="Times New Roman"/>
                <w:bCs/>
                <w:noProof/>
              </w:rPr>
            </w:pPr>
            <w:r w:rsidRPr="00D26CA1">
              <w:rPr>
                <w:rFonts w:ascii="Times New Roman" w:hAnsi="Times New Roman" w:cs="Times New Roman"/>
                <w:noProof/>
              </w:rPr>
              <w:t>Šūnu ievadīšana fermentēšanas procesā</w:t>
            </w:r>
          </w:p>
        </w:tc>
        <w:tc>
          <w:tcPr>
            <w:tcW w:w="776" w:type="pct"/>
            <w:shd w:val="clear" w:color="auto" w:fill="BFBFBF" w:themeFill="background1" w:themeFillShade="BF"/>
          </w:tcPr>
          <w:p w:rsidR="003744AA" w:rsidRPr="00D26CA1" w:rsidRDefault="007C304C" w:rsidP="00D26CA1">
            <w:pPr>
              <w:widowControl/>
              <w:rPr>
                <w:rFonts w:ascii="Times New Roman" w:eastAsia="Times New Roman" w:hAnsi="Times New Roman" w:cs="Times New Roman"/>
                <w:bCs/>
                <w:noProof/>
              </w:rPr>
            </w:pPr>
            <w:r w:rsidRPr="00D26CA1">
              <w:rPr>
                <w:rFonts w:ascii="Times New Roman" w:hAnsi="Times New Roman" w:cs="Times New Roman"/>
                <w:noProof/>
              </w:rPr>
              <w:t>Izdalīšana un attīrīšana</w:t>
            </w:r>
          </w:p>
        </w:tc>
        <w:tc>
          <w:tcPr>
            <w:tcW w:w="793" w:type="pct"/>
            <w:shd w:val="clear" w:color="auto" w:fill="BFBFBF" w:themeFill="background1" w:themeFillShade="BF"/>
          </w:tcPr>
          <w:p w:rsidR="003744AA" w:rsidRPr="00D26CA1" w:rsidRDefault="007C304C" w:rsidP="00D26CA1">
            <w:pPr>
              <w:widowControl/>
              <w:rPr>
                <w:rFonts w:ascii="Times New Roman" w:eastAsia="Times New Roman" w:hAnsi="Times New Roman" w:cs="Times New Roman"/>
                <w:bCs/>
                <w:noProof/>
              </w:rPr>
            </w:pPr>
            <w:r w:rsidRPr="00D26CA1">
              <w:rPr>
                <w:rFonts w:ascii="Times New Roman" w:hAnsi="Times New Roman" w:cs="Times New Roman"/>
                <w:noProof/>
              </w:rPr>
              <w:t>Fiziskā apstrāde un iepakošana</w:t>
            </w:r>
          </w:p>
        </w:tc>
      </w:tr>
    </w:tbl>
    <w:p w:rsidR="008735B2" w:rsidRPr="00D26CA1" w:rsidRDefault="008735B2" w:rsidP="00D26CA1">
      <w:pPr>
        <w:widowControl/>
        <w:jc w:val="both"/>
        <w:rPr>
          <w:rFonts w:ascii="Times New Roman" w:eastAsia="Times New Roman" w:hAnsi="Times New Roman" w:cs="Times New Roman"/>
          <w:b/>
          <w:bCs/>
          <w:noProof/>
          <w:sz w:val="24"/>
          <w:szCs w:val="20"/>
        </w:rPr>
      </w:pPr>
    </w:p>
    <w:p w:rsidR="008735B2" w:rsidRDefault="008735B2" w:rsidP="00D26CA1">
      <w:pPr>
        <w:widowControl/>
        <w:jc w:val="both"/>
        <w:rPr>
          <w:rFonts w:ascii="Times New Roman" w:eastAsia="Times New Roman" w:hAnsi="Times New Roman" w:cs="Times New Roman"/>
          <w:noProof/>
          <w:sz w:val="24"/>
          <w:szCs w:val="20"/>
        </w:rPr>
      </w:pPr>
    </w:p>
    <w:p w:rsidR="00652872" w:rsidRPr="00D26CA1" w:rsidRDefault="00652872" w:rsidP="00D26CA1">
      <w:pPr>
        <w:widowControl/>
        <w:jc w:val="both"/>
        <w:rPr>
          <w:rFonts w:ascii="Times New Roman" w:eastAsia="Times New Roman" w:hAnsi="Times New Roman" w:cs="Times New Roman"/>
          <w:noProof/>
          <w:sz w:val="24"/>
          <w:szCs w:val="20"/>
        </w:rPr>
      </w:pPr>
    </w:p>
    <w:p w:rsidR="007C304C" w:rsidRPr="00D26CA1" w:rsidRDefault="009E084E" w:rsidP="00D26CA1">
      <w:pPr>
        <w:widowControl/>
        <w:jc w:val="both"/>
        <w:rPr>
          <w:rFonts w:ascii="Times New Roman" w:eastAsia="Times New Roman" w:hAnsi="Times New Roman" w:cs="Times New Roman"/>
          <w:noProof/>
          <w:sz w:val="24"/>
          <w:szCs w:val="20"/>
        </w:rPr>
      </w:pPr>
      <w:r>
        <w:rPr>
          <w:rFonts w:ascii="Times New Roman" w:eastAsia="Times New Roman" w:hAnsi="Times New Roman" w:cs="Times New Roman"/>
          <w:noProof/>
          <w:sz w:val="24"/>
          <w:szCs w:val="20"/>
        </w:rPr>
      </w:r>
      <w:r>
        <w:rPr>
          <w:rFonts w:ascii="Times New Roman" w:eastAsia="Times New Roman" w:hAnsi="Times New Roman" w:cs="Times New Roman"/>
          <w:noProof/>
          <w:sz w:val="24"/>
          <w:szCs w:val="20"/>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26" type="#_x0000_t13" style="width:422.25pt;height:64.5pt;mso-left-percent:-10001;mso-top-percent:-10001;mso-position-horizontal:absolute;mso-position-horizontal-relative:char;mso-position-vertical:absolute;mso-position-vertical-relative:line;mso-left-percent:-10001;mso-top-percent:-10001">
            <v:textbox>
              <w:txbxContent>
                <w:p w:rsidR="00FF4085" w:rsidRPr="00652872" w:rsidRDefault="00FF4085">
                  <w:pPr>
                    <w:rPr>
                      <w:rFonts w:ascii="Times New Roman" w:hAnsi="Times New Roman" w:cs="Times New Roman"/>
                      <w:b/>
                      <w:sz w:val="36"/>
                    </w:rPr>
                  </w:pPr>
                  <w:r w:rsidRPr="00652872">
                    <w:rPr>
                      <w:rFonts w:ascii="Times New Roman" w:hAnsi="Times New Roman" w:cs="Times New Roman"/>
                      <w:b/>
                      <w:sz w:val="36"/>
                    </w:rPr>
                    <w:t>LRP prasību pieaugums</w:t>
                  </w:r>
                </w:p>
              </w:txbxContent>
            </v:textbox>
            <w10:anchorlock/>
          </v:shape>
        </w:pict>
      </w:r>
    </w:p>
    <w:p w:rsidR="00652872" w:rsidRDefault="00652872">
      <w:pPr>
        <w:rPr>
          <w:rFonts w:ascii="Times New Roman" w:hAnsi="Times New Roman"/>
          <w:noProof/>
          <w:sz w:val="24"/>
        </w:rPr>
      </w:pPr>
    </w:p>
    <w:p w:rsidR="00652872" w:rsidRDefault="00652872">
      <w:pPr>
        <w:rPr>
          <w:rFonts w:ascii="Times New Roman" w:hAnsi="Times New Roman"/>
          <w:noProof/>
          <w:sz w:val="24"/>
        </w:rPr>
      </w:pPr>
      <w:r>
        <w:rPr>
          <w:rFonts w:ascii="Times New Roman" w:hAnsi="Times New Roman"/>
          <w:noProof/>
          <w:sz w:val="24"/>
        </w:rPr>
        <w:br w:type="page"/>
      </w:r>
    </w:p>
    <w:p w:rsidR="007C304C" w:rsidRPr="00D26CA1" w:rsidRDefault="007C304C" w:rsidP="00D26CA1">
      <w:pPr>
        <w:widowControl/>
        <w:jc w:val="both"/>
        <w:rPr>
          <w:rFonts w:ascii="Times New Roman" w:eastAsia="Times New Roman" w:hAnsi="Times New Roman" w:cs="Times New Roman"/>
          <w:noProof/>
          <w:sz w:val="24"/>
          <w:szCs w:val="20"/>
        </w:rPr>
      </w:pPr>
    </w:p>
    <w:p w:rsidR="008735B2" w:rsidRPr="00D26CA1" w:rsidRDefault="007C304C" w:rsidP="00652872">
      <w:pPr>
        <w:pStyle w:val="Heading1"/>
        <w:rPr>
          <w:noProof/>
        </w:rPr>
      </w:pPr>
      <w:bookmarkStart w:id="7" w:name="_Toc471812999"/>
      <w:r w:rsidRPr="00D26CA1">
        <w:rPr>
          <w:noProof/>
        </w:rPr>
        <w:t xml:space="preserve">2. Kvalitātes </w:t>
      </w:r>
      <w:r w:rsidRPr="00652872">
        <w:t>vadība</w:t>
      </w:r>
      <w:bookmarkEnd w:id="7"/>
    </w:p>
    <w:p w:rsidR="008735B2" w:rsidRDefault="008735B2" w:rsidP="00D26CA1">
      <w:pPr>
        <w:widowControl/>
        <w:jc w:val="both"/>
        <w:rPr>
          <w:rFonts w:ascii="Times New Roman" w:eastAsia="Times New Roman" w:hAnsi="Times New Roman" w:cs="Times New Roman"/>
          <w:b/>
          <w:bCs/>
          <w:noProof/>
          <w:sz w:val="24"/>
          <w:szCs w:val="24"/>
        </w:rPr>
      </w:pPr>
    </w:p>
    <w:p w:rsidR="008735B2" w:rsidRPr="00D26CA1" w:rsidRDefault="008735B2" w:rsidP="00652872">
      <w:pPr>
        <w:pStyle w:val="Heading1"/>
        <w:rPr>
          <w:noProof/>
        </w:rPr>
      </w:pPr>
      <w:bookmarkStart w:id="8" w:name="_Toc471813000"/>
      <w:r w:rsidRPr="00D26CA1">
        <w:rPr>
          <w:noProof/>
        </w:rPr>
        <w:t>2.1. Principi</w:t>
      </w:r>
      <w:bookmarkEnd w:id="8"/>
    </w:p>
    <w:p w:rsidR="007C304C" w:rsidRPr="00D26CA1" w:rsidRDefault="007C304C" w:rsidP="00D26CA1">
      <w:pPr>
        <w:widowControl/>
        <w:jc w:val="both"/>
        <w:rPr>
          <w:rFonts w:ascii="Times New Roman" w:hAnsi="Times New Roman"/>
          <w:b/>
          <w:noProof/>
          <w:sz w:val="24"/>
        </w:rPr>
      </w:pPr>
    </w:p>
    <w:p w:rsidR="008735B2" w:rsidRPr="00D26CA1" w:rsidRDefault="007C304C" w:rsidP="00D26CA1">
      <w:pPr>
        <w:pStyle w:val="BodyText"/>
        <w:widowControl/>
        <w:tabs>
          <w:tab w:val="left" w:pos="647"/>
        </w:tabs>
        <w:spacing w:before="0"/>
        <w:ind w:left="0"/>
        <w:jc w:val="both"/>
        <w:rPr>
          <w:noProof/>
        </w:rPr>
      </w:pPr>
      <w:r w:rsidRPr="00D26CA1">
        <w:t>2.10. Par kvalitāti jābūt atbildīgām visām ražošanā iesaistītajām personām.</w:t>
      </w:r>
    </w:p>
    <w:p w:rsidR="00652872" w:rsidRDefault="00652872" w:rsidP="00D26CA1">
      <w:pPr>
        <w:pStyle w:val="BodyText"/>
        <w:widowControl/>
        <w:tabs>
          <w:tab w:val="left" w:pos="676"/>
        </w:tabs>
        <w:spacing w:before="0"/>
        <w:ind w:left="0"/>
        <w:jc w:val="both"/>
      </w:pPr>
    </w:p>
    <w:p w:rsidR="008735B2" w:rsidRPr="00D26CA1" w:rsidRDefault="009A326B" w:rsidP="00D26CA1">
      <w:pPr>
        <w:pStyle w:val="BodyText"/>
        <w:widowControl/>
        <w:tabs>
          <w:tab w:val="left" w:pos="676"/>
        </w:tabs>
        <w:spacing w:before="0"/>
        <w:ind w:left="0"/>
        <w:jc w:val="both"/>
        <w:rPr>
          <w:noProof/>
        </w:rPr>
      </w:pPr>
      <w:r w:rsidRPr="00D26CA1">
        <w:t>2.11. Ar vadības un attiecīgā ražošanas personāla aktīvu līdzdalību ražotājam jāizveido, jādokumentē un jāievieš efektīva kvalitātes vadības sistēma.</w:t>
      </w:r>
    </w:p>
    <w:p w:rsidR="00652872" w:rsidRDefault="00652872" w:rsidP="00D26CA1">
      <w:pPr>
        <w:pStyle w:val="BodyText"/>
        <w:widowControl/>
        <w:tabs>
          <w:tab w:val="left" w:pos="719"/>
        </w:tabs>
        <w:spacing w:before="0"/>
        <w:ind w:left="0"/>
        <w:jc w:val="both"/>
      </w:pPr>
    </w:p>
    <w:p w:rsidR="008735B2" w:rsidRPr="00D26CA1" w:rsidRDefault="009A326B" w:rsidP="00D26CA1">
      <w:pPr>
        <w:pStyle w:val="BodyText"/>
        <w:widowControl/>
        <w:tabs>
          <w:tab w:val="left" w:pos="719"/>
        </w:tabs>
        <w:spacing w:before="0"/>
        <w:ind w:left="0"/>
        <w:jc w:val="both"/>
        <w:rPr>
          <w:noProof/>
        </w:rPr>
      </w:pPr>
      <w:r w:rsidRPr="00D26CA1">
        <w:t>2.12. Kvalitātes vadības sistēmai jāaptver organizatoriskā struktūra, procedūras, procesi un resursi, kā arī pasākumi, kas vajadzīgi, lai gūtu pārliecību par saražoto AFV atbilstību paredzētajām kvalitātes un tīrības specifikācijām. Visiem ar kvalitāti saistītajiem pasākumiem jābūt skaidri formulētiem un dokumentētiem.</w:t>
      </w:r>
    </w:p>
    <w:p w:rsidR="00652872" w:rsidRDefault="00652872" w:rsidP="00D26CA1">
      <w:pPr>
        <w:pStyle w:val="BodyText"/>
        <w:widowControl/>
        <w:tabs>
          <w:tab w:val="left" w:pos="676"/>
        </w:tabs>
        <w:spacing w:before="0"/>
        <w:ind w:left="0"/>
        <w:jc w:val="both"/>
      </w:pPr>
    </w:p>
    <w:p w:rsidR="008735B2" w:rsidRPr="00D26CA1" w:rsidRDefault="006245C4" w:rsidP="00D26CA1">
      <w:pPr>
        <w:pStyle w:val="BodyText"/>
        <w:widowControl/>
        <w:tabs>
          <w:tab w:val="left" w:pos="676"/>
        </w:tabs>
        <w:spacing w:before="0"/>
        <w:ind w:left="0"/>
        <w:jc w:val="both"/>
        <w:rPr>
          <w:noProof/>
        </w:rPr>
      </w:pPr>
      <w:r>
        <w:t>2.13. Jāizveido no izgatavo</w:t>
      </w:r>
      <w:r w:rsidR="009A326B" w:rsidRPr="00D26CA1">
        <w:t>šanas neatkarīga(-as) kvalitātes nodrošināšanas struktūrvienība(-as), kuras(-u) pienākums ir gan kvalitātes nodrošināšana (KN), gan kvalitātes kontrole (KK). Atkarībā no organizācijas lieluma un struktūras tā var būt gan kā atsevišķas KN un KK vienības, gan kā viens cilvēks vai cilvēku grupa.</w:t>
      </w:r>
    </w:p>
    <w:p w:rsidR="00652872" w:rsidRDefault="00652872" w:rsidP="00D26CA1">
      <w:pPr>
        <w:pStyle w:val="BodyText"/>
        <w:widowControl/>
        <w:tabs>
          <w:tab w:val="left" w:pos="647"/>
        </w:tabs>
        <w:spacing w:before="0"/>
        <w:ind w:left="0"/>
        <w:jc w:val="both"/>
      </w:pPr>
    </w:p>
    <w:p w:rsidR="008735B2" w:rsidRPr="00D26CA1" w:rsidRDefault="009A326B" w:rsidP="00D26CA1">
      <w:pPr>
        <w:pStyle w:val="BodyText"/>
        <w:widowControl/>
        <w:tabs>
          <w:tab w:val="left" w:pos="647"/>
        </w:tabs>
        <w:spacing w:before="0"/>
        <w:ind w:left="0"/>
        <w:jc w:val="both"/>
        <w:rPr>
          <w:noProof/>
        </w:rPr>
      </w:pPr>
      <w:r w:rsidRPr="00D26CA1">
        <w:t>2.14. Konkrēti jānorāda, kuras personas ir pilnvarotas veikt starpproduktu un AFV izlaidi.</w:t>
      </w:r>
    </w:p>
    <w:p w:rsidR="00652872" w:rsidRDefault="00652872" w:rsidP="00D26CA1">
      <w:pPr>
        <w:pStyle w:val="BodyText"/>
        <w:widowControl/>
        <w:tabs>
          <w:tab w:val="left" w:pos="647"/>
        </w:tabs>
        <w:spacing w:before="0"/>
        <w:ind w:left="0"/>
        <w:jc w:val="both"/>
      </w:pPr>
    </w:p>
    <w:p w:rsidR="008735B2" w:rsidRPr="00D26CA1" w:rsidRDefault="009A326B" w:rsidP="00D26CA1">
      <w:pPr>
        <w:pStyle w:val="BodyText"/>
        <w:widowControl/>
        <w:tabs>
          <w:tab w:val="left" w:pos="647"/>
        </w:tabs>
        <w:spacing w:before="0"/>
        <w:ind w:left="0"/>
        <w:jc w:val="both"/>
        <w:rPr>
          <w:noProof/>
        </w:rPr>
      </w:pPr>
      <w:r w:rsidRPr="00D26CA1">
        <w:t>2.15. Visas ar kvalitāti saistītās darbības jādokumentē to veikšanas laikā.</w:t>
      </w:r>
    </w:p>
    <w:p w:rsidR="00652872" w:rsidRDefault="00652872" w:rsidP="00D26CA1">
      <w:pPr>
        <w:pStyle w:val="BodyText"/>
        <w:widowControl/>
        <w:tabs>
          <w:tab w:val="left" w:pos="700"/>
        </w:tabs>
        <w:spacing w:before="0"/>
        <w:ind w:left="0"/>
        <w:jc w:val="both"/>
      </w:pPr>
    </w:p>
    <w:p w:rsidR="008735B2" w:rsidRPr="00D26CA1" w:rsidRDefault="009A326B" w:rsidP="00D26CA1">
      <w:pPr>
        <w:pStyle w:val="BodyText"/>
        <w:widowControl/>
        <w:tabs>
          <w:tab w:val="left" w:pos="700"/>
        </w:tabs>
        <w:spacing w:before="0"/>
        <w:ind w:left="0"/>
        <w:jc w:val="both"/>
        <w:rPr>
          <w:noProof/>
        </w:rPr>
      </w:pPr>
      <w:r w:rsidRPr="00D26CA1">
        <w:t>2.16. Jādokumentē un jāizskaidro visas novirzes no apstiprinātajām procedūrām. Izšķirīgi svarīgas novirzes ir jāpārbauda, un šīs pārbaudes dati un secinājumi jādokumentē.</w:t>
      </w:r>
    </w:p>
    <w:p w:rsidR="00652872" w:rsidRDefault="00652872" w:rsidP="00D26CA1">
      <w:pPr>
        <w:pStyle w:val="BodyText"/>
        <w:widowControl/>
        <w:tabs>
          <w:tab w:val="left" w:pos="752"/>
        </w:tabs>
        <w:spacing w:before="0"/>
        <w:ind w:left="0"/>
        <w:jc w:val="both"/>
      </w:pPr>
    </w:p>
    <w:p w:rsidR="008735B2" w:rsidRPr="00D26CA1" w:rsidRDefault="009A326B" w:rsidP="00D26CA1">
      <w:pPr>
        <w:pStyle w:val="BodyText"/>
        <w:widowControl/>
        <w:tabs>
          <w:tab w:val="left" w:pos="752"/>
        </w:tabs>
        <w:spacing w:before="0"/>
        <w:ind w:left="0"/>
        <w:jc w:val="both"/>
        <w:rPr>
          <w:noProof/>
        </w:rPr>
      </w:pPr>
      <w:r w:rsidRPr="00D26CA1">
        <w:t>2.17. Materiālus nedrīkst izlaist vai izmantot, pirms nav apmierinoši pabeigta to novērtēšana, ko veic kvalitātes nodrošināšanas struktūrvienība(-as), ja vien nav ieviestas atbilstīgas sistēmas, kuru dēļ šāda izmantošana ir iespējama (piemēram, karantīnā esošu materiālu izlaide, kā aprakstīts 10.20. punktā, vai izejvielu vai starpproduktu izmantošana pirms izvērtējuma pabeigšanas).</w:t>
      </w:r>
    </w:p>
    <w:p w:rsidR="00652872" w:rsidRDefault="00652872" w:rsidP="00D26CA1">
      <w:pPr>
        <w:pStyle w:val="BodyText"/>
        <w:widowControl/>
        <w:tabs>
          <w:tab w:val="left" w:pos="690"/>
        </w:tabs>
        <w:spacing w:before="0"/>
        <w:ind w:left="0"/>
        <w:jc w:val="both"/>
      </w:pPr>
    </w:p>
    <w:p w:rsidR="008735B2" w:rsidRPr="00D26CA1" w:rsidRDefault="009A326B" w:rsidP="00D26CA1">
      <w:pPr>
        <w:pStyle w:val="BodyText"/>
        <w:widowControl/>
        <w:tabs>
          <w:tab w:val="left" w:pos="690"/>
        </w:tabs>
        <w:spacing w:before="0"/>
        <w:ind w:left="0"/>
        <w:jc w:val="both"/>
        <w:rPr>
          <w:noProof/>
        </w:rPr>
      </w:pPr>
      <w:r w:rsidRPr="00D26CA1">
        <w:t>2.18. Jābūt procedūrām, kā savlaicīgi paziņot atbildīgajiem vadības pārstāvjiem par reglamentējošām inspekcijām, būtiskiem LRP neizpildes gadījumiem, brāķa preparātiem un ar to saistītajām darbībām (piemēram, par sūdzībām saistībā ar kvalitāti, preparātu atsaukšanu, reglamentējošām darbībām u. c.).</w:t>
      </w:r>
    </w:p>
    <w:p w:rsidR="00652872" w:rsidRDefault="00652872" w:rsidP="00D26CA1">
      <w:pPr>
        <w:pStyle w:val="BodyText"/>
        <w:widowControl/>
        <w:tabs>
          <w:tab w:val="left" w:pos="716"/>
        </w:tabs>
        <w:spacing w:before="0"/>
        <w:ind w:left="0"/>
        <w:jc w:val="both"/>
      </w:pPr>
    </w:p>
    <w:p w:rsidR="008735B2" w:rsidRPr="00D26CA1" w:rsidRDefault="009A326B" w:rsidP="00D26CA1">
      <w:pPr>
        <w:pStyle w:val="BodyText"/>
        <w:widowControl/>
        <w:tabs>
          <w:tab w:val="left" w:pos="716"/>
        </w:tabs>
        <w:spacing w:before="0"/>
        <w:ind w:left="0"/>
        <w:jc w:val="both"/>
        <w:rPr>
          <w:noProof/>
        </w:rPr>
      </w:pPr>
      <w:r w:rsidRPr="00D26CA1">
        <w:t>2.19. Lai droši sasniegtu minēto kvalitātes mērķi, jābūt vispusīgi izstrādātai un pareizi īstenotai kvalitātes nodrošināšanas sistēmai, kas ietver labu ražošanas praksi, kvalitātes kontroli un kvalitātes riska vadību.</w:t>
      </w:r>
    </w:p>
    <w:p w:rsidR="008735B2" w:rsidRPr="00D26CA1" w:rsidRDefault="008735B2" w:rsidP="00D26CA1">
      <w:pPr>
        <w:widowControl/>
        <w:jc w:val="both"/>
        <w:rPr>
          <w:rFonts w:ascii="Times New Roman" w:eastAsia="Times New Roman" w:hAnsi="Times New Roman" w:cs="Times New Roman"/>
          <w:noProof/>
          <w:sz w:val="24"/>
          <w:szCs w:val="33"/>
        </w:rPr>
      </w:pPr>
    </w:p>
    <w:p w:rsidR="008735B2" w:rsidRPr="00D26CA1" w:rsidRDefault="008735B2" w:rsidP="00652872">
      <w:pPr>
        <w:pStyle w:val="Heading1"/>
        <w:rPr>
          <w:noProof/>
        </w:rPr>
      </w:pPr>
      <w:bookmarkStart w:id="9" w:name="_Toc471813001"/>
      <w:r w:rsidRPr="00D26CA1">
        <w:t xml:space="preserve">2.2. Kvalitātes </w:t>
      </w:r>
      <w:r w:rsidRPr="00652872">
        <w:t>riska</w:t>
      </w:r>
      <w:r w:rsidRPr="00D26CA1">
        <w:t xml:space="preserve"> vadība</w:t>
      </w:r>
      <w:bookmarkEnd w:id="9"/>
    </w:p>
    <w:p w:rsidR="008735B2" w:rsidRPr="00D26CA1" w:rsidRDefault="008735B2" w:rsidP="00D26CA1">
      <w:pPr>
        <w:widowControl/>
        <w:jc w:val="both"/>
        <w:rPr>
          <w:rFonts w:ascii="Times New Roman" w:eastAsia="Times New Roman" w:hAnsi="Times New Roman" w:cs="Times New Roman"/>
          <w:b/>
          <w:bCs/>
          <w:noProof/>
          <w:sz w:val="24"/>
          <w:szCs w:val="24"/>
        </w:rPr>
      </w:pPr>
    </w:p>
    <w:p w:rsidR="008735B2" w:rsidRPr="00D26CA1" w:rsidRDefault="009A326B" w:rsidP="00D26CA1">
      <w:pPr>
        <w:pStyle w:val="BodyText"/>
        <w:widowControl/>
        <w:tabs>
          <w:tab w:val="left" w:pos="776"/>
        </w:tabs>
        <w:spacing w:before="0"/>
        <w:ind w:left="0"/>
        <w:jc w:val="both"/>
        <w:rPr>
          <w:noProof/>
        </w:rPr>
      </w:pPr>
      <w:r w:rsidRPr="00D26CA1">
        <w:t>2.20. Kvalitātes riska vadība ir aktīvās vielas kvalitāti ietekmējošu novērtēšanas, kontroles, paziņošanas un pārbaužu veikšanas risku sistemātisks process. To var realizēt perspektīvi un retrospektīvi.</w:t>
      </w:r>
    </w:p>
    <w:p w:rsidR="00652872" w:rsidRDefault="00652872">
      <w:pPr>
        <w:rPr>
          <w:rFonts w:ascii="Times New Roman" w:eastAsia="Times New Roman" w:hAnsi="Times New Roman"/>
          <w:sz w:val="24"/>
          <w:szCs w:val="24"/>
        </w:rPr>
      </w:pPr>
      <w:r>
        <w:br w:type="page"/>
      </w:r>
    </w:p>
    <w:p w:rsidR="00652872" w:rsidRDefault="00652872" w:rsidP="00D26CA1">
      <w:pPr>
        <w:pStyle w:val="BodyText"/>
        <w:widowControl/>
        <w:tabs>
          <w:tab w:val="left" w:pos="647"/>
        </w:tabs>
        <w:spacing w:before="0"/>
        <w:ind w:left="0"/>
        <w:jc w:val="both"/>
      </w:pPr>
    </w:p>
    <w:p w:rsidR="008735B2" w:rsidRPr="00D26CA1" w:rsidRDefault="009A326B" w:rsidP="00D26CA1">
      <w:pPr>
        <w:pStyle w:val="BodyText"/>
        <w:widowControl/>
        <w:tabs>
          <w:tab w:val="left" w:pos="647"/>
        </w:tabs>
        <w:spacing w:before="0"/>
        <w:ind w:left="0"/>
        <w:jc w:val="both"/>
        <w:rPr>
          <w:noProof/>
        </w:rPr>
      </w:pPr>
      <w:r w:rsidRPr="00D26CA1">
        <w:t>2.21. Kvalitātes riska vadības sistēmai jānodrošina, ka:</w:t>
      </w:r>
    </w:p>
    <w:p w:rsidR="009A326B" w:rsidRPr="00D26CA1" w:rsidRDefault="009A326B" w:rsidP="00D26CA1">
      <w:pPr>
        <w:pStyle w:val="BodyText"/>
        <w:widowControl/>
        <w:tabs>
          <w:tab w:val="left" w:pos="647"/>
        </w:tabs>
        <w:spacing w:before="0"/>
        <w:ind w:left="0"/>
        <w:jc w:val="both"/>
        <w:rPr>
          <w:noProof/>
        </w:rPr>
      </w:pPr>
    </w:p>
    <w:p w:rsidR="008735B2" w:rsidRPr="00D26CA1" w:rsidRDefault="008735B2" w:rsidP="00652872">
      <w:pPr>
        <w:pStyle w:val="BodyText"/>
        <w:widowControl/>
        <w:numPr>
          <w:ilvl w:val="2"/>
          <w:numId w:val="76"/>
        </w:numPr>
        <w:tabs>
          <w:tab w:val="left" w:pos="1134"/>
        </w:tabs>
        <w:spacing w:before="0"/>
        <w:ind w:left="1134" w:hanging="425"/>
        <w:jc w:val="both"/>
        <w:rPr>
          <w:noProof/>
        </w:rPr>
      </w:pPr>
      <w:r w:rsidRPr="00D26CA1">
        <w:t>kvalitātes riska novērtējums pamatojas uz zinātnisko pieredzi, zināšanām par procesu un būtiski ietekmē pacienta aizsardzību, izmantojot saziņu ar aktīvās vielas lietotāju;</w:t>
      </w:r>
    </w:p>
    <w:p w:rsidR="008735B2" w:rsidRPr="00D26CA1" w:rsidRDefault="008735B2" w:rsidP="00652872">
      <w:pPr>
        <w:pStyle w:val="BodyText"/>
        <w:widowControl/>
        <w:numPr>
          <w:ilvl w:val="2"/>
          <w:numId w:val="76"/>
        </w:numPr>
        <w:tabs>
          <w:tab w:val="left" w:pos="1134"/>
        </w:tabs>
        <w:spacing w:before="0"/>
        <w:ind w:left="1134" w:hanging="425"/>
        <w:jc w:val="both"/>
        <w:rPr>
          <w:noProof/>
        </w:rPr>
      </w:pPr>
      <w:r w:rsidRPr="00D26CA1">
        <w:t>kvalitātes riska vadības procesa apjoms, formalitāšu ievērošana un dokumentācija ir atbilstoša riska pakāpei.</w:t>
      </w:r>
    </w:p>
    <w:p w:rsidR="008735B2" w:rsidRPr="00D26CA1" w:rsidRDefault="008735B2" w:rsidP="00D26CA1">
      <w:pPr>
        <w:widowControl/>
        <w:jc w:val="both"/>
        <w:rPr>
          <w:rFonts w:ascii="Times New Roman" w:eastAsia="Times New Roman" w:hAnsi="Times New Roman" w:cs="Times New Roman"/>
          <w:noProof/>
          <w:sz w:val="24"/>
          <w:szCs w:val="24"/>
        </w:rPr>
      </w:pPr>
    </w:p>
    <w:p w:rsidR="008735B2" w:rsidRPr="00D26CA1" w:rsidRDefault="008735B2" w:rsidP="00D26CA1">
      <w:pPr>
        <w:pStyle w:val="BodyText"/>
        <w:widowControl/>
        <w:spacing w:before="0"/>
        <w:ind w:left="0"/>
        <w:jc w:val="both"/>
        <w:rPr>
          <w:noProof/>
        </w:rPr>
      </w:pPr>
      <w:r w:rsidRPr="00D26CA1">
        <w:t>Kvalitātes riska vadības procesu un izmantošanas piemērus cita starpā var atrast LRP rokasgrāmatas III daļā.</w:t>
      </w:r>
    </w:p>
    <w:p w:rsidR="009A326B" w:rsidRPr="00D26CA1" w:rsidRDefault="009A326B" w:rsidP="00D26CA1">
      <w:pPr>
        <w:pStyle w:val="BodyText"/>
        <w:widowControl/>
        <w:spacing w:before="0"/>
        <w:ind w:left="0"/>
        <w:jc w:val="both"/>
        <w:rPr>
          <w:noProof/>
        </w:rPr>
      </w:pPr>
    </w:p>
    <w:p w:rsidR="008735B2" w:rsidRPr="00D26CA1" w:rsidRDefault="008735B2" w:rsidP="00652872">
      <w:pPr>
        <w:pStyle w:val="Heading1"/>
        <w:rPr>
          <w:noProof/>
        </w:rPr>
      </w:pPr>
      <w:bookmarkStart w:id="10" w:name="_Toc471813002"/>
      <w:r w:rsidRPr="00D26CA1">
        <w:t xml:space="preserve">2.3. </w:t>
      </w:r>
      <w:r w:rsidRPr="00652872">
        <w:t>Kvalitātes</w:t>
      </w:r>
      <w:r w:rsidRPr="00D26CA1">
        <w:t xml:space="preserve"> nodrošināšanas struktūrvienības(-u) pienākumi</w:t>
      </w:r>
      <w:bookmarkEnd w:id="10"/>
    </w:p>
    <w:p w:rsidR="009A326B" w:rsidRPr="00D26CA1" w:rsidRDefault="009A326B" w:rsidP="00D26CA1">
      <w:pPr>
        <w:pStyle w:val="Heading1"/>
        <w:widowControl/>
        <w:jc w:val="both"/>
        <w:rPr>
          <w:noProof/>
        </w:rPr>
      </w:pPr>
    </w:p>
    <w:p w:rsidR="008735B2" w:rsidRPr="00D26CA1" w:rsidRDefault="009A326B" w:rsidP="00D26CA1">
      <w:pPr>
        <w:pStyle w:val="BodyText"/>
        <w:widowControl/>
        <w:tabs>
          <w:tab w:val="left" w:pos="647"/>
        </w:tabs>
        <w:spacing w:before="0"/>
        <w:ind w:left="0"/>
        <w:jc w:val="both"/>
        <w:rPr>
          <w:noProof/>
        </w:rPr>
      </w:pPr>
      <w:r w:rsidRPr="00D26CA1">
        <w:t>2.30. Kvalitātes nodrošināšanas struktūrvienībai(-ām) jāiesaistās visu ar kvalitāti saistīto jautājumu risināšanā.</w:t>
      </w:r>
    </w:p>
    <w:p w:rsidR="00652872" w:rsidRDefault="00652872" w:rsidP="00D26CA1">
      <w:pPr>
        <w:pStyle w:val="BodyText"/>
        <w:widowControl/>
        <w:tabs>
          <w:tab w:val="left" w:pos="786"/>
        </w:tabs>
        <w:spacing w:before="0"/>
        <w:ind w:left="0"/>
        <w:jc w:val="both"/>
      </w:pPr>
    </w:p>
    <w:p w:rsidR="008735B2" w:rsidRPr="00D26CA1" w:rsidRDefault="009A326B" w:rsidP="00D26CA1">
      <w:pPr>
        <w:pStyle w:val="BodyText"/>
        <w:widowControl/>
        <w:tabs>
          <w:tab w:val="left" w:pos="786"/>
        </w:tabs>
        <w:spacing w:before="0"/>
        <w:ind w:left="0"/>
        <w:jc w:val="both"/>
        <w:rPr>
          <w:noProof/>
        </w:rPr>
      </w:pPr>
      <w:r w:rsidRPr="00D26CA1">
        <w:t>2.31. Kvalitātes nodrošināšanas struktūrvienībai(-ām) jāpārskata un jāapstiprina visi attiecīgie ar kvalitāti saistītie dokumenti.</w:t>
      </w:r>
    </w:p>
    <w:p w:rsidR="00652872" w:rsidRDefault="00652872" w:rsidP="00D26CA1">
      <w:pPr>
        <w:pStyle w:val="BodyText"/>
        <w:widowControl/>
        <w:tabs>
          <w:tab w:val="left" w:pos="827"/>
        </w:tabs>
        <w:spacing w:before="0"/>
        <w:ind w:left="0"/>
        <w:jc w:val="both"/>
      </w:pPr>
    </w:p>
    <w:p w:rsidR="008735B2" w:rsidRPr="00D26CA1" w:rsidRDefault="009A326B" w:rsidP="00D26CA1">
      <w:pPr>
        <w:pStyle w:val="BodyText"/>
        <w:widowControl/>
        <w:tabs>
          <w:tab w:val="left" w:pos="827"/>
        </w:tabs>
        <w:spacing w:before="0"/>
        <w:ind w:left="0"/>
        <w:jc w:val="both"/>
        <w:rPr>
          <w:noProof/>
        </w:rPr>
      </w:pPr>
      <w:r w:rsidRPr="00D26CA1">
        <w:t>2.32. Neatkarīgās(-o) kvalitātes nodrošināšanas struktūrvienības(-u) galvenos pienākumus nedrīkst deleģēt. Minētie pienākumi jāizklāsta rakstveidā, un tajos jābūt ietvertiem vismaz turpmāk minētajiem uzdevumiem.</w:t>
      </w:r>
    </w:p>
    <w:p w:rsidR="009A326B" w:rsidRPr="00D26CA1" w:rsidRDefault="009A326B" w:rsidP="00D26CA1">
      <w:pPr>
        <w:pStyle w:val="BodyText"/>
        <w:widowControl/>
        <w:tabs>
          <w:tab w:val="left" w:pos="827"/>
        </w:tabs>
        <w:spacing w:before="0"/>
        <w:ind w:left="0"/>
        <w:jc w:val="both"/>
        <w:rPr>
          <w:noProof/>
        </w:rPr>
      </w:pPr>
    </w:p>
    <w:p w:rsidR="008735B2" w:rsidRPr="00D26CA1" w:rsidRDefault="008735B2" w:rsidP="00652872">
      <w:pPr>
        <w:pStyle w:val="BodyText"/>
        <w:widowControl/>
        <w:numPr>
          <w:ilvl w:val="2"/>
          <w:numId w:val="75"/>
        </w:numPr>
        <w:tabs>
          <w:tab w:val="left" w:pos="1547"/>
        </w:tabs>
        <w:spacing w:before="0"/>
        <w:ind w:left="1134" w:hanging="425"/>
        <w:jc w:val="both"/>
        <w:rPr>
          <w:noProof/>
        </w:rPr>
      </w:pPr>
      <w:r w:rsidRPr="00D26CA1">
        <w:t>AFV izlaide vai izbrāķēšana. Tādu starpproduktu izlaide vai izbrāķēšana, ko paredzēts nodot izmantošanai ārpus ražojošā uzņēmuma kontroles.</w:t>
      </w:r>
    </w:p>
    <w:p w:rsidR="008735B2" w:rsidRPr="00D26CA1" w:rsidRDefault="008735B2" w:rsidP="00652872">
      <w:pPr>
        <w:pStyle w:val="BodyText"/>
        <w:widowControl/>
        <w:numPr>
          <w:ilvl w:val="2"/>
          <w:numId w:val="75"/>
        </w:numPr>
        <w:tabs>
          <w:tab w:val="left" w:pos="1547"/>
        </w:tabs>
        <w:spacing w:before="0"/>
        <w:ind w:left="1134" w:hanging="425"/>
        <w:jc w:val="both"/>
        <w:rPr>
          <w:noProof/>
        </w:rPr>
      </w:pPr>
      <w:r w:rsidRPr="00D26CA1">
        <w:t>Sistēmas izveidošana izejvielu, starpproduktu, iepakojuma un marķējuma materiālu izlaidei vai izbrāķēšanai.</w:t>
      </w:r>
    </w:p>
    <w:p w:rsidR="008735B2" w:rsidRPr="00D26CA1" w:rsidRDefault="006245C4" w:rsidP="00652872">
      <w:pPr>
        <w:pStyle w:val="BodyText"/>
        <w:widowControl/>
        <w:numPr>
          <w:ilvl w:val="2"/>
          <w:numId w:val="75"/>
        </w:numPr>
        <w:tabs>
          <w:tab w:val="left" w:pos="1547"/>
        </w:tabs>
        <w:spacing w:before="0"/>
        <w:ind w:left="1134" w:hanging="425"/>
        <w:jc w:val="both"/>
        <w:rPr>
          <w:noProof/>
        </w:rPr>
      </w:pPr>
      <w:r>
        <w:t>Gatavās sērijas izgatavošanas</w:t>
      </w:r>
      <w:r w:rsidR="008735B2" w:rsidRPr="00D26CA1">
        <w:t xml:space="preserve"> un laboratorijas kontroles pierakstu izšķirošo procesa posmu pārskatīšana pirms AFV izlaides izplatīšanai.</w:t>
      </w:r>
    </w:p>
    <w:p w:rsidR="008735B2" w:rsidRPr="00D26CA1" w:rsidRDefault="008735B2" w:rsidP="00652872">
      <w:pPr>
        <w:pStyle w:val="BodyText"/>
        <w:widowControl/>
        <w:numPr>
          <w:ilvl w:val="2"/>
          <w:numId w:val="75"/>
        </w:numPr>
        <w:tabs>
          <w:tab w:val="left" w:pos="1547"/>
        </w:tabs>
        <w:spacing w:before="0"/>
        <w:ind w:left="1134" w:hanging="425"/>
        <w:jc w:val="both"/>
        <w:rPr>
          <w:noProof/>
        </w:rPr>
      </w:pPr>
      <w:r w:rsidRPr="00D26CA1">
        <w:t>Izšķirīgi svarīgo noviržu pārbaudes un risinājuma rašanas nodrošināšana.</w:t>
      </w:r>
    </w:p>
    <w:p w:rsidR="008735B2" w:rsidRPr="00D26CA1" w:rsidRDefault="008735B2" w:rsidP="00652872">
      <w:pPr>
        <w:pStyle w:val="BodyText"/>
        <w:widowControl/>
        <w:numPr>
          <w:ilvl w:val="2"/>
          <w:numId w:val="75"/>
        </w:numPr>
        <w:tabs>
          <w:tab w:val="left" w:pos="1547"/>
        </w:tabs>
        <w:spacing w:before="0"/>
        <w:ind w:left="1134" w:hanging="425"/>
        <w:jc w:val="both"/>
        <w:rPr>
          <w:noProof/>
        </w:rPr>
      </w:pPr>
      <w:r w:rsidRPr="00D26CA1">
        <w:t>Visu specifikāciju un ražošanas standartpriekšrakstu apstiprināšana.</w:t>
      </w:r>
    </w:p>
    <w:p w:rsidR="008735B2" w:rsidRPr="00D26CA1" w:rsidRDefault="008735B2" w:rsidP="00652872">
      <w:pPr>
        <w:pStyle w:val="BodyText"/>
        <w:widowControl/>
        <w:numPr>
          <w:ilvl w:val="2"/>
          <w:numId w:val="75"/>
        </w:numPr>
        <w:tabs>
          <w:tab w:val="left" w:pos="1547"/>
        </w:tabs>
        <w:spacing w:before="0"/>
        <w:ind w:left="1134" w:hanging="425"/>
        <w:jc w:val="both"/>
        <w:rPr>
          <w:noProof/>
        </w:rPr>
      </w:pPr>
      <w:r w:rsidRPr="00D26CA1">
        <w:t>Starpproduktu vai AFV kvalitāti ietekmējošo visu procedūru apstiprināšana.</w:t>
      </w:r>
    </w:p>
    <w:p w:rsidR="008735B2" w:rsidRPr="00D26CA1" w:rsidRDefault="008735B2" w:rsidP="00652872">
      <w:pPr>
        <w:pStyle w:val="BodyText"/>
        <w:widowControl/>
        <w:numPr>
          <w:ilvl w:val="2"/>
          <w:numId w:val="75"/>
        </w:numPr>
        <w:tabs>
          <w:tab w:val="left" w:pos="1547"/>
        </w:tabs>
        <w:spacing w:before="0"/>
        <w:ind w:left="1134" w:hanging="425"/>
        <w:jc w:val="both"/>
        <w:rPr>
          <w:noProof/>
        </w:rPr>
      </w:pPr>
      <w:r w:rsidRPr="00D26CA1">
        <w:t>Iekšējo pārbaužu (paškontroles) nodrošināšana.</w:t>
      </w:r>
    </w:p>
    <w:p w:rsidR="008735B2" w:rsidRPr="00D26CA1" w:rsidRDefault="008735B2" w:rsidP="00652872">
      <w:pPr>
        <w:pStyle w:val="BodyText"/>
        <w:widowControl/>
        <w:numPr>
          <w:ilvl w:val="2"/>
          <w:numId w:val="75"/>
        </w:numPr>
        <w:tabs>
          <w:tab w:val="left" w:pos="1547"/>
        </w:tabs>
        <w:spacing w:before="0"/>
        <w:ind w:left="1134" w:hanging="425"/>
        <w:jc w:val="both"/>
        <w:rPr>
          <w:noProof/>
        </w:rPr>
      </w:pPr>
      <w:r w:rsidRPr="00D26CA1">
        <w:t>Starpproduktu un AFV līgumražotāju apstiprināšana.</w:t>
      </w:r>
    </w:p>
    <w:p w:rsidR="008735B2" w:rsidRPr="00D26CA1" w:rsidRDefault="008735B2" w:rsidP="00652872">
      <w:pPr>
        <w:pStyle w:val="BodyText"/>
        <w:widowControl/>
        <w:numPr>
          <w:ilvl w:val="2"/>
          <w:numId w:val="75"/>
        </w:numPr>
        <w:tabs>
          <w:tab w:val="left" w:pos="1547"/>
        </w:tabs>
        <w:spacing w:before="0"/>
        <w:ind w:left="1134" w:hanging="425"/>
        <w:jc w:val="both"/>
        <w:rPr>
          <w:noProof/>
        </w:rPr>
      </w:pPr>
      <w:r w:rsidRPr="00D26CA1">
        <w:t>Starpproduktu vai AFV kvalitāti varbūtēji ietekmējošo izmaiņu apstiprināšana.</w:t>
      </w:r>
    </w:p>
    <w:p w:rsidR="008735B2" w:rsidRPr="00D26CA1" w:rsidRDefault="008735B2" w:rsidP="00652872">
      <w:pPr>
        <w:pStyle w:val="BodyText"/>
        <w:widowControl/>
        <w:numPr>
          <w:ilvl w:val="2"/>
          <w:numId w:val="75"/>
        </w:numPr>
        <w:tabs>
          <w:tab w:val="left" w:pos="1547"/>
        </w:tabs>
        <w:spacing w:before="0"/>
        <w:ind w:left="1134" w:hanging="425"/>
        <w:jc w:val="both"/>
        <w:rPr>
          <w:noProof/>
        </w:rPr>
      </w:pPr>
      <w:r w:rsidRPr="00D26CA1">
        <w:t>Validācijas protokolu un ziņojumu pārskatīšana un apstiprināšana.</w:t>
      </w:r>
    </w:p>
    <w:p w:rsidR="008735B2" w:rsidRPr="00D26CA1" w:rsidRDefault="008735B2" w:rsidP="00652872">
      <w:pPr>
        <w:pStyle w:val="BodyText"/>
        <w:widowControl/>
        <w:numPr>
          <w:ilvl w:val="2"/>
          <w:numId w:val="75"/>
        </w:numPr>
        <w:tabs>
          <w:tab w:val="left" w:pos="1547"/>
        </w:tabs>
        <w:spacing w:before="0"/>
        <w:ind w:left="1134" w:hanging="425"/>
        <w:jc w:val="both"/>
        <w:rPr>
          <w:noProof/>
        </w:rPr>
      </w:pPr>
      <w:r w:rsidRPr="00D26CA1">
        <w:t>Ar kvalitāti saistītu sūdzību pārbaudes un risinājuma rašanas nodrošināšana.</w:t>
      </w:r>
    </w:p>
    <w:p w:rsidR="008735B2" w:rsidRPr="00D26CA1" w:rsidRDefault="008735B2" w:rsidP="00652872">
      <w:pPr>
        <w:pStyle w:val="BodyText"/>
        <w:widowControl/>
        <w:numPr>
          <w:ilvl w:val="2"/>
          <w:numId w:val="75"/>
        </w:numPr>
        <w:tabs>
          <w:tab w:val="left" w:pos="1547"/>
        </w:tabs>
        <w:spacing w:before="0"/>
        <w:ind w:left="1134" w:hanging="425"/>
        <w:jc w:val="both"/>
        <w:rPr>
          <w:noProof/>
        </w:rPr>
      </w:pPr>
      <w:r w:rsidRPr="00D26CA1">
        <w:t>Efektīvu sistēmu lietojuma nodrošināšana izšķirīgi svarīgo iekārtu uzturēšanā un kalibrēšanā.</w:t>
      </w:r>
    </w:p>
    <w:p w:rsidR="008735B2" w:rsidRPr="00D26CA1" w:rsidRDefault="008735B2" w:rsidP="00652872">
      <w:pPr>
        <w:pStyle w:val="BodyText"/>
        <w:widowControl/>
        <w:numPr>
          <w:ilvl w:val="2"/>
          <w:numId w:val="75"/>
        </w:numPr>
        <w:tabs>
          <w:tab w:val="left" w:pos="1547"/>
        </w:tabs>
        <w:spacing w:before="0"/>
        <w:ind w:left="1134" w:hanging="425"/>
        <w:jc w:val="both"/>
        <w:rPr>
          <w:noProof/>
        </w:rPr>
      </w:pPr>
      <w:r w:rsidRPr="00D26CA1">
        <w:t>Materiāliem atbilstošas testēšanas un attiecīgo rezultātu paziņošanas nodrošināšana.</w:t>
      </w:r>
    </w:p>
    <w:p w:rsidR="008735B2" w:rsidRPr="00D26CA1" w:rsidRDefault="008735B2" w:rsidP="00652872">
      <w:pPr>
        <w:pStyle w:val="BodyText"/>
        <w:widowControl/>
        <w:numPr>
          <w:ilvl w:val="2"/>
          <w:numId w:val="75"/>
        </w:numPr>
        <w:tabs>
          <w:tab w:val="left" w:pos="1547"/>
        </w:tabs>
        <w:spacing w:before="0"/>
        <w:ind w:left="1134" w:hanging="425"/>
        <w:jc w:val="both"/>
        <w:rPr>
          <w:noProof/>
        </w:rPr>
      </w:pPr>
      <w:r w:rsidRPr="00D26CA1">
        <w:t>Attiecīgā gadījumā – AFV un/vai starpproduktu atkārtotu testu datumus vai derīguma termiņus un uzglabāšanas nosacījumus pamatojošu produkcijas stabilitātes datu esamības nodrošināšana.</w:t>
      </w:r>
    </w:p>
    <w:p w:rsidR="008735B2" w:rsidRPr="00D26CA1" w:rsidRDefault="008735B2" w:rsidP="00652872">
      <w:pPr>
        <w:pStyle w:val="BodyText"/>
        <w:widowControl/>
        <w:numPr>
          <w:ilvl w:val="2"/>
          <w:numId w:val="75"/>
        </w:numPr>
        <w:tabs>
          <w:tab w:val="left" w:pos="1547"/>
        </w:tabs>
        <w:spacing w:before="0"/>
        <w:ind w:left="1134" w:hanging="425"/>
        <w:jc w:val="both"/>
        <w:rPr>
          <w:noProof/>
        </w:rPr>
      </w:pPr>
      <w:r w:rsidRPr="00D26CA1">
        <w:t>Pārskatu veikšana par produkcijas kvalitāti (kā noteikts 2.5. iedaļā).</w:t>
      </w:r>
    </w:p>
    <w:p w:rsidR="008735B2" w:rsidRPr="00D26CA1" w:rsidRDefault="008735B2" w:rsidP="00D26CA1">
      <w:pPr>
        <w:widowControl/>
        <w:jc w:val="both"/>
        <w:rPr>
          <w:rFonts w:ascii="Times New Roman" w:eastAsia="Times New Roman" w:hAnsi="Times New Roman" w:cs="Times New Roman"/>
          <w:noProof/>
          <w:sz w:val="24"/>
        </w:rPr>
      </w:pPr>
    </w:p>
    <w:p w:rsidR="008735B2" w:rsidRPr="00D26CA1" w:rsidRDefault="009A326B" w:rsidP="00652872">
      <w:pPr>
        <w:pStyle w:val="Heading1"/>
        <w:rPr>
          <w:noProof/>
        </w:rPr>
      </w:pPr>
      <w:bookmarkStart w:id="11" w:name="_Toc471813003"/>
      <w:r w:rsidRPr="00D26CA1">
        <w:t xml:space="preserve">2.4. </w:t>
      </w:r>
      <w:r w:rsidRPr="00652872">
        <w:t>Atbildība</w:t>
      </w:r>
      <w:r w:rsidR="006245C4">
        <w:t xml:space="preserve"> par izgatavošanas</w:t>
      </w:r>
      <w:r w:rsidRPr="00D26CA1">
        <w:t xml:space="preserve"> darbībām</w:t>
      </w:r>
      <w:bookmarkEnd w:id="11"/>
    </w:p>
    <w:p w:rsidR="009A326B" w:rsidRPr="00D26CA1" w:rsidRDefault="009A326B" w:rsidP="00D26CA1">
      <w:pPr>
        <w:pStyle w:val="BodyText"/>
        <w:widowControl/>
        <w:spacing w:before="0"/>
        <w:ind w:left="0"/>
        <w:jc w:val="both"/>
        <w:rPr>
          <w:noProof/>
        </w:rPr>
      </w:pPr>
    </w:p>
    <w:p w:rsidR="008735B2" w:rsidRPr="00D26CA1" w:rsidRDefault="006245C4" w:rsidP="00D26CA1">
      <w:pPr>
        <w:pStyle w:val="BodyText"/>
        <w:widowControl/>
        <w:spacing w:before="0"/>
        <w:ind w:left="0"/>
        <w:jc w:val="both"/>
        <w:rPr>
          <w:noProof/>
        </w:rPr>
      </w:pPr>
      <w:r>
        <w:t>Atbildība par izgatavošanas</w:t>
      </w:r>
      <w:r w:rsidR="008735B2" w:rsidRPr="00D26CA1">
        <w:t xml:space="preserve"> darbībām jāizklāsta rakstveidā, un tajā jābūt ietvertiem vismaz turpmāk minētajiem pienākumiem.</w:t>
      </w:r>
    </w:p>
    <w:p w:rsidR="009A326B" w:rsidRPr="00D26CA1" w:rsidRDefault="009A326B" w:rsidP="00D26CA1">
      <w:pPr>
        <w:pStyle w:val="BodyText"/>
        <w:widowControl/>
        <w:spacing w:before="0"/>
        <w:ind w:left="0"/>
        <w:jc w:val="both"/>
        <w:rPr>
          <w:noProof/>
        </w:rPr>
      </w:pPr>
    </w:p>
    <w:p w:rsidR="008735B2" w:rsidRPr="00D26CA1" w:rsidRDefault="006245C4" w:rsidP="00652872">
      <w:pPr>
        <w:pStyle w:val="BodyText"/>
        <w:widowControl/>
        <w:numPr>
          <w:ilvl w:val="2"/>
          <w:numId w:val="74"/>
        </w:numPr>
        <w:tabs>
          <w:tab w:val="left" w:pos="1547"/>
        </w:tabs>
        <w:spacing w:before="0"/>
        <w:ind w:left="1134" w:hanging="425"/>
        <w:jc w:val="both"/>
        <w:rPr>
          <w:noProof/>
        </w:rPr>
      </w:pPr>
      <w:r>
        <w:t>Starpproduktu vai AFV izgatav</w:t>
      </w:r>
      <w:r w:rsidR="008735B2" w:rsidRPr="00D26CA1">
        <w:t>ošanas instrukciju sagatavošana, pārskatīšana, apstiprināšana un izplatīšana saskaņā ar rakstiskām procedūrām.</w:t>
      </w:r>
    </w:p>
    <w:p w:rsidR="008735B2" w:rsidRPr="00D26CA1" w:rsidRDefault="008735B2" w:rsidP="00652872">
      <w:pPr>
        <w:pStyle w:val="BodyText"/>
        <w:widowControl/>
        <w:numPr>
          <w:ilvl w:val="2"/>
          <w:numId w:val="74"/>
        </w:numPr>
        <w:tabs>
          <w:tab w:val="left" w:pos="1547"/>
        </w:tabs>
        <w:spacing w:before="0"/>
        <w:ind w:left="1134" w:hanging="425"/>
        <w:jc w:val="both"/>
        <w:rPr>
          <w:noProof/>
        </w:rPr>
      </w:pPr>
      <w:r w:rsidRPr="00D26CA1">
        <w:t>AFV un attiecīgā gadījumā starpproduktu ražošana saskaņā ar iepriekš apstiprinātām instrukcijām.</w:t>
      </w:r>
    </w:p>
    <w:p w:rsidR="008735B2" w:rsidRPr="00D26CA1" w:rsidRDefault="008735B2" w:rsidP="00652872">
      <w:pPr>
        <w:pStyle w:val="BodyText"/>
        <w:widowControl/>
        <w:numPr>
          <w:ilvl w:val="2"/>
          <w:numId w:val="74"/>
        </w:numPr>
        <w:tabs>
          <w:tab w:val="left" w:pos="1547"/>
        </w:tabs>
        <w:spacing w:before="0"/>
        <w:ind w:left="1134" w:hanging="425"/>
        <w:jc w:val="both"/>
        <w:rPr>
          <w:noProof/>
        </w:rPr>
      </w:pPr>
      <w:r w:rsidRPr="00D26CA1">
        <w:t>V</w:t>
      </w:r>
      <w:r w:rsidR="006245C4">
        <w:t>isu izgatavošanas</w:t>
      </w:r>
      <w:r w:rsidRPr="00D26CA1">
        <w:t xml:space="preserve"> sēriju pierakstu pārskatīšana un to pabeigtības un paraksta esamības nodrošināšana.</w:t>
      </w:r>
    </w:p>
    <w:p w:rsidR="008735B2" w:rsidRPr="00D26CA1" w:rsidRDefault="008735B2" w:rsidP="00652872">
      <w:pPr>
        <w:pStyle w:val="BodyText"/>
        <w:widowControl/>
        <w:numPr>
          <w:ilvl w:val="2"/>
          <w:numId w:val="74"/>
        </w:numPr>
        <w:tabs>
          <w:tab w:val="left" w:pos="1547"/>
        </w:tabs>
        <w:spacing w:before="0"/>
        <w:ind w:left="1134" w:hanging="425"/>
        <w:jc w:val="both"/>
        <w:rPr>
          <w:noProof/>
        </w:rPr>
      </w:pPr>
      <w:r w:rsidRPr="00D26CA1">
        <w:t>Tāda stāvokļa nodrošināšana, kurā</w:t>
      </w:r>
      <w:r w:rsidR="006245C4">
        <w:t xml:space="preserve"> par visām novirzēm no izgatavošanas</w:t>
      </w:r>
      <w:r w:rsidRPr="00D26CA1">
        <w:t xml:space="preserve"> procesa paziņo, tās izvērtē, izšķirīgi svarīgās novirzes pārbauda un secinājumus dokumentē.</w:t>
      </w:r>
    </w:p>
    <w:p w:rsidR="008735B2" w:rsidRPr="00D26CA1" w:rsidRDefault="008735B2" w:rsidP="00652872">
      <w:pPr>
        <w:pStyle w:val="BodyText"/>
        <w:widowControl/>
        <w:numPr>
          <w:ilvl w:val="2"/>
          <w:numId w:val="74"/>
        </w:numPr>
        <w:tabs>
          <w:tab w:val="left" w:pos="1547"/>
        </w:tabs>
        <w:spacing w:before="0"/>
        <w:ind w:left="1134" w:hanging="425"/>
        <w:jc w:val="both"/>
        <w:rPr>
          <w:noProof/>
        </w:rPr>
      </w:pPr>
      <w:r w:rsidRPr="00D26CA1">
        <w:t>Ražošanas iekārtu tīrības un vajadzības gadījumā – dezinfekcijas nodrošināšana.</w:t>
      </w:r>
    </w:p>
    <w:p w:rsidR="008735B2" w:rsidRPr="00D26CA1" w:rsidRDefault="008735B2" w:rsidP="00652872">
      <w:pPr>
        <w:pStyle w:val="BodyText"/>
        <w:widowControl/>
        <w:numPr>
          <w:ilvl w:val="2"/>
          <w:numId w:val="74"/>
        </w:numPr>
        <w:tabs>
          <w:tab w:val="left" w:pos="1547"/>
        </w:tabs>
        <w:spacing w:before="0"/>
        <w:ind w:left="1134" w:hanging="425"/>
        <w:jc w:val="both"/>
        <w:rPr>
          <w:noProof/>
        </w:rPr>
      </w:pPr>
      <w:r w:rsidRPr="00D26CA1">
        <w:t>Vajadzīgās kalibrēšanas veikšanas un attiecīgo pierakstu nodrošināšana.</w:t>
      </w:r>
    </w:p>
    <w:p w:rsidR="008735B2" w:rsidRPr="00D26CA1" w:rsidRDefault="008735B2" w:rsidP="00652872">
      <w:pPr>
        <w:pStyle w:val="BodyText"/>
        <w:widowControl/>
        <w:numPr>
          <w:ilvl w:val="2"/>
          <w:numId w:val="74"/>
        </w:numPr>
        <w:tabs>
          <w:tab w:val="left" w:pos="1547"/>
        </w:tabs>
        <w:spacing w:before="0"/>
        <w:ind w:left="1134" w:hanging="425"/>
        <w:jc w:val="both"/>
        <w:rPr>
          <w:noProof/>
        </w:rPr>
      </w:pPr>
      <w:r w:rsidRPr="00D26CA1">
        <w:t>Telpu un iekārtu uzturēšanas un attiecīgo pierakstu nodrošināšana.</w:t>
      </w:r>
    </w:p>
    <w:p w:rsidR="008735B2" w:rsidRPr="00D26CA1" w:rsidRDefault="008735B2" w:rsidP="00652872">
      <w:pPr>
        <w:pStyle w:val="BodyText"/>
        <w:widowControl/>
        <w:numPr>
          <w:ilvl w:val="2"/>
          <w:numId w:val="74"/>
        </w:numPr>
        <w:tabs>
          <w:tab w:val="left" w:pos="1547"/>
        </w:tabs>
        <w:spacing w:before="0"/>
        <w:ind w:left="1134" w:hanging="425"/>
        <w:jc w:val="both"/>
        <w:rPr>
          <w:noProof/>
        </w:rPr>
      </w:pPr>
      <w:r w:rsidRPr="00D26CA1">
        <w:t>Validācijas protokolu un ziņojumu pārskatīšanas un apstiprināšanas nodrošināšana.</w:t>
      </w:r>
    </w:p>
    <w:p w:rsidR="008735B2" w:rsidRPr="00D26CA1" w:rsidRDefault="008735B2" w:rsidP="00652872">
      <w:pPr>
        <w:pStyle w:val="BodyText"/>
        <w:widowControl/>
        <w:numPr>
          <w:ilvl w:val="2"/>
          <w:numId w:val="74"/>
        </w:numPr>
        <w:tabs>
          <w:tab w:val="left" w:pos="1547"/>
        </w:tabs>
        <w:spacing w:before="0"/>
        <w:ind w:left="1134" w:hanging="425"/>
        <w:jc w:val="both"/>
        <w:rPr>
          <w:noProof/>
        </w:rPr>
      </w:pPr>
      <w:r w:rsidRPr="00D26CA1">
        <w:t>Ierosināto preparāta, procesa vai iekārtas izmaiņu novērtēšana un</w:t>
      </w:r>
    </w:p>
    <w:p w:rsidR="008735B2" w:rsidRPr="00D26CA1" w:rsidRDefault="008735B2" w:rsidP="00652872">
      <w:pPr>
        <w:pStyle w:val="BodyText"/>
        <w:widowControl/>
        <w:numPr>
          <w:ilvl w:val="2"/>
          <w:numId w:val="74"/>
        </w:numPr>
        <w:tabs>
          <w:tab w:val="left" w:pos="1547"/>
        </w:tabs>
        <w:spacing w:before="0"/>
        <w:ind w:left="1134" w:hanging="425"/>
        <w:jc w:val="both"/>
        <w:rPr>
          <w:noProof/>
        </w:rPr>
      </w:pPr>
      <w:r w:rsidRPr="00D26CA1">
        <w:t>Jauno un, attiecīgā gadījumā, pārveidoto telpu un iekārtu kvalificēšanas nodrošināšana.</w:t>
      </w:r>
    </w:p>
    <w:p w:rsidR="008735B2" w:rsidRPr="00D26CA1" w:rsidRDefault="008735B2" w:rsidP="00D26CA1">
      <w:pPr>
        <w:widowControl/>
        <w:jc w:val="both"/>
        <w:rPr>
          <w:rFonts w:ascii="Times New Roman" w:eastAsia="Times New Roman" w:hAnsi="Times New Roman" w:cs="Times New Roman"/>
          <w:noProof/>
          <w:sz w:val="24"/>
          <w:szCs w:val="21"/>
        </w:rPr>
      </w:pPr>
    </w:p>
    <w:p w:rsidR="008735B2" w:rsidRPr="00D26CA1" w:rsidRDefault="009A326B" w:rsidP="00652872">
      <w:pPr>
        <w:pStyle w:val="Heading1"/>
        <w:rPr>
          <w:noProof/>
        </w:rPr>
      </w:pPr>
      <w:bookmarkStart w:id="12" w:name="_Toc471813004"/>
      <w:r w:rsidRPr="00D26CA1">
        <w:t xml:space="preserve">2.5. Iekšējās </w:t>
      </w:r>
      <w:r w:rsidRPr="00652872">
        <w:t>pārbaudes</w:t>
      </w:r>
      <w:r w:rsidRPr="00D26CA1">
        <w:t xml:space="preserve"> (paškontrole)</w:t>
      </w:r>
      <w:bookmarkEnd w:id="12"/>
    </w:p>
    <w:p w:rsidR="009A326B" w:rsidRPr="00D26CA1" w:rsidRDefault="009A326B" w:rsidP="00D26CA1">
      <w:pPr>
        <w:pStyle w:val="BodyText"/>
        <w:widowControl/>
        <w:tabs>
          <w:tab w:val="left" w:pos="827"/>
        </w:tabs>
        <w:spacing w:before="0"/>
        <w:ind w:left="0"/>
        <w:jc w:val="both"/>
        <w:rPr>
          <w:noProof/>
        </w:rPr>
      </w:pPr>
    </w:p>
    <w:p w:rsidR="008735B2" w:rsidRPr="00D26CA1" w:rsidRDefault="009A326B" w:rsidP="00D26CA1">
      <w:pPr>
        <w:pStyle w:val="BodyText"/>
        <w:widowControl/>
        <w:tabs>
          <w:tab w:val="left" w:pos="827"/>
        </w:tabs>
        <w:spacing w:before="0"/>
        <w:ind w:left="0"/>
        <w:jc w:val="both"/>
        <w:rPr>
          <w:noProof/>
        </w:rPr>
      </w:pPr>
      <w:r w:rsidRPr="00D26CA1">
        <w:t>2.50. Lai pārliecinātos par AFV atbilstību LRP principiem, atbilstoši apstiprinātam grafikam jāveic regulāras iekšējās pārbaudes.</w:t>
      </w:r>
    </w:p>
    <w:p w:rsidR="00652872" w:rsidRDefault="00652872" w:rsidP="00D26CA1">
      <w:pPr>
        <w:pStyle w:val="BodyText"/>
        <w:widowControl/>
        <w:tabs>
          <w:tab w:val="left" w:pos="827"/>
        </w:tabs>
        <w:spacing w:before="0"/>
        <w:ind w:left="0"/>
        <w:jc w:val="both"/>
      </w:pPr>
    </w:p>
    <w:p w:rsidR="008735B2" w:rsidRPr="00D26CA1" w:rsidRDefault="009A326B" w:rsidP="00D26CA1">
      <w:pPr>
        <w:pStyle w:val="BodyText"/>
        <w:widowControl/>
        <w:tabs>
          <w:tab w:val="left" w:pos="827"/>
        </w:tabs>
        <w:spacing w:before="0"/>
        <w:ind w:left="0"/>
        <w:jc w:val="both"/>
        <w:rPr>
          <w:noProof/>
        </w:rPr>
      </w:pPr>
      <w:r w:rsidRPr="00D26CA1">
        <w:t>2.51. Pārbaužu rezultāti un korektīvā rīcība jādokumentē, un tai jāpievērš atbildīgo uzņēmuma vadības pārstāvju uzmanība. Saskaņotās korektīvās darbības ir jāveic savlaicīgi un efektīvi.</w:t>
      </w:r>
    </w:p>
    <w:p w:rsidR="008735B2" w:rsidRPr="00D26CA1" w:rsidRDefault="008735B2" w:rsidP="00D26CA1">
      <w:pPr>
        <w:widowControl/>
        <w:jc w:val="both"/>
        <w:rPr>
          <w:rFonts w:ascii="Times New Roman" w:eastAsia="Times New Roman" w:hAnsi="Times New Roman" w:cs="Times New Roman"/>
          <w:noProof/>
          <w:sz w:val="24"/>
          <w:szCs w:val="24"/>
        </w:rPr>
      </w:pPr>
    </w:p>
    <w:p w:rsidR="008735B2" w:rsidRPr="00D26CA1" w:rsidRDefault="008735B2" w:rsidP="00652872">
      <w:pPr>
        <w:pStyle w:val="Heading1"/>
        <w:rPr>
          <w:noProof/>
        </w:rPr>
      </w:pPr>
      <w:bookmarkStart w:id="13" w:name="_Toc471813005"/>
      <w:r w:rsidRPr="00D26CA1">
        <w:t xml:space="preserve">2.6. </w:t>
      </w:r>
      <w:r w:rsidRPr="00652872">
        <w:t>Produkta</w:t>
      </w:r>
      <w:r w:rsidRPr="00D26CA1">
        <w:t xml:space="preserve"> kvalitātes pārskats</w:t>
      </w:r>
      <w:bookmarkEnd w:id="13"/>
    </w:p>
    <w:p w:rsidR="009A326B" w:rsidRPr="00D26CA1" w:rsidRDefault="009A326B" w:rsidP="00D26CA1">
      <w:pPr>
        <w:pStyle w:val="Heading1"/>
        <w:widowControl/>
        <w:jc w:val="both"/>
        <w:rPr>
          <w:noProof/>
        </w:rPr>
      </w:pPr>
    </w:p>
    <w:p w:rsidR="008735B2" w:rsidRPr="00D26CA1" w:rsidRDefault="009A326B" w:rsidP="00D26CA1">
      <w:pPr>
        <w:pStyle w:val="BodyText"/>
        <w:widowControl/>
        <w:tabs>
          <w:tab w:val="left" w:pos="827"/>
        </w:tabs>
        <w:spacing w:before="0"/>
        <w:ind w:left="0"/>
        <w:jc w:val="both"/>
        <w:rPr>
          <w:noProof/>
        </w:rPr>
      </w:pPr>
      <w:r w:rsidRPr="00D26CA1">
        <w:t>2.60. Lai pārliecinātos par procesa pastāvīgumu, regulāri jākontrolē AFV kvalitāte. Parasti tā jāpārskata un jādokumentē ik pēc gada, un pārskatā jābūt norādītai vismaz šādai informācijai:</w:t>
      </w:r>
    </w:p>
    <w:p w:rsidR="009A326B" w:rsidRPr="00D26CA1" w:rsidRDefault="009A326B" w:rsidP="00D26CA1">
      <w:pPr>
        <w:pStyle w:val="BodyText"/>
        <w:widowControl/>
        <w:tabs>
          <w:tab w:val="left" w:pos="827"/>
        </w:tabs>
        <w:spacing w:before="0"/>
        <w:ind w:left="0"/>
        <w:jc w:val="both"/>
        <w:rPr>
          <w:noProof/>
        </w:rPr>
      </w:pPr>
    </w:p>
    <w:p w:rsidR="008735B2" w:rsidRPr="00D26CA1" w:rsidRDefault="008735B2" w:rsidP="00652872">
      <w:pPr>
        <w:pStyle w:val="BodyText"/>
        <w:widowControl/>
        <w:numPr>
          <w:ilvl w:val="2"/>
          <w:numId w:val="72"/>
        </w:numPr>
        <w:tabs>
          <w:tab w:val="left" w:pos="1134"/>
        </w:tabs>
        <w:spacing w:before="0"/>
        <w:ind w:left="1134" w:hanging="425"/>
        <w:jc w:val="both"/>
        <w:rPr>
          <w:noProof/>
        </w:rPr>
      </w:pPr>
      <w:r w:rsidRPr="00D26CA1">
        <w:t>izšķirīgi svarīgās kontroles ražošanas gaitā un izšķirīgi svarīgo AFV testu rezultātu pārskatam;</w:t>
      </w:r>
    </w:p>
    <w:p w:rsidR="008735B2" w:rsidRPr="00D26CA1" w:rsidRDefault="008735B2" w:rsidP="00652872">
      <w:pPr>
        <w:pStyle w:val="BodyText"/>
        <w:widowControl/>
        <w:numPr>
          <w:ilvl w:val="2"/>
          <w:numId w:val="72"/>
        </w:numPr>
        <w:tabs>
          <w:tab w:val="left" w:pos="1134"/>
        </w:tabs>
        <w:spacing w:before="0"/>
        <w:ind w:left="1134" w:hanging="425"/>
        <w:jc w:val="both"/>
        <w:rPr>
          <w:noProof/>
        </w:rPr>
      </w:pPr>
      <w:r w:rsidRPr="00D26CA1">
        <w:t>pārskatam par visām sērijām, kas neatbilst noteiktajai(-ām) specifikācijai(-ām);</w:t>
      </w:r>
    </w:p>
    <w:p w:rsidR="008735B2" w:rsidRPr="00D26CA1" w:rsidRDefault="008735B2" w:rsidP="00652872">
      <w:pPr>
        <w:pStyle w:val="BodyText"/>
        <w:widowControl/>
        <w:numPr>
          <w:ilvl w:val="2"/>
          <w:numId w:val="72"/>
        </w:numPr>
        <w:tabs>
          <w:tab w:val="left" w:pos="1134"/>
        </w:tabs>
        <w:spacing w:before="0"/>
        <w:ind w:left="1134" w:hanging="425"/>
        <w:jc w:val="both"/>
        <w:rPr>
          <w:noProof/>
        </w:rPr>
      </w:pPr>
      <w:r w:rsidRPr="00D26CA1">
        <w:t>pārskatam par visām izšķirīgi svarīgajām novirzēm vai neatbilstību un ar tām saistītajām pārbaudēm;</w:t>
      </w:r>
    </w:p>
    <w:p w:rsidR="008735B2" w:rsidRPr="00D26CA1" w:rsidRDefault="008735B2" w:rsidP="00652872">
      <w:pPr>
        <w:pStyle w:val="BodyText"/>
        <w:widowControl/>
        <w:numPr>
          <w:ilvl w:val="2"/>
          <w:numId w:val="72"/>
        </w:numPr>
        <w:tabs>
          <w:tab w:val="left" w:pos="1134"/>
        </w:tabs>
        <w:spacing w:before="0"/>
        <w:ind w:left="1134" w:hanging="425"/>
        <w:jc w:val="both"/>
        <w:rPr>
          <w:noProof/>
        </w:rPr>
      </w:pPr>
      <w:r w:rsidRPr="00D26CA1">
        <w:t>pārskatam par visām procesos vai analīzes metodēs veiktajām izmaiņām;</w:t>
      </w:r>
    </w:p>
    <w:p w:rsidR="008735B2" w:rsidRPr="00D26CA1" w:rsidRDefault="008735B2" w:rsidP="00652872">
      <w:pPr>
        <w:pStyle w:val="BodyText"/>
        <w:widowControl/>
        <w:numPr>
          <w:ilvl w:val="2"/>
          <w:numId w:val="72"/>
        </w:numPr>
        <w:tabs>
          <w:tab w:val="left" w:pos="1134"/>
        </w:tabs>
        <w:spacing w:before="0"/>
        <w:ind w:left="1134" w:hanging="425"/>
        <w:jc w:val="both"/>
        <w:rPr>
          <w:noProof/>
        </w:rPr>
      </w:pPr>
      <w:r w:rsidRPr="00D26CA1">
        <w:t>stabilitātes uzraudzības programmas rezultātu pārskatam;</w:t>
      </w:r>
    </w:p>
    <w:p w:rsidR="008735B2" w:rsidRPr="00D26CA1" w:rsidRDefault="008735B2" w:rsidP="00652872">
      <w:pPr>
        <w:pStyle w:val="BodyText"/>
        <w:widowControl/>
        <w:numPr>
          <w:ilvl w:val="2"/>
          <w:numId w:val="72"/>
        </w:numPr>
        <w:tabs>
          <w:tab w:val="left" w:pos="1134"/>
        </w:tabs>
        <w:spacing w:before="0"/>
        <w:ind w:left="1134" w:hanging="425"/>
        <w:jc w:val="both"/>
        <w:rPr>
          <w:noProof/>
        </w:rPr>
      </w:pPr>
      <w:r w:rsidRPr="00D26CA1">
        <w:t>pārskatam par visiem procesiem, kas attiecas uz atpakaļsūtīšanu, sūdzībām un atsaukšanu, kuri saistīta ar kvalitāti, un</w:t>
      </w:r>
    </w:p>
    <w:p w:rsidR="008735B2" w:rsidRPr="00D26CA1" w:rsidRDefault="008735B2" w:rsidP="00652872">
      <w:pPr>
        <w:pStyle w:val="BodyText"/>
        <w:widowControl/>
        <w:numPr>
          <w:ilvl w:val="2"/>
          <w:numId w:val="72"/>
        </w:numPr>
        <w:tabs>
          <w:tab w:val="left" w:pos="1134"/>
        </w:tabs>
        <w:spacing w:before="0"/>
        <w:ind w:left="1134" w:hanging="425"/>
        <w:jc w:val="both"/>
        <w:rPr>
          <w:noProof/>
        </w:rPr>
      </w:pPr>
      <w:r w:rsidRPr="00D26CA1">
        <w:t>korektīvās rīcības piemērotības novērtējumam.</w:t>
      </w:r>
    </w:p>
    <w:p w:rsidR="009A326B" w:rsidRPr="00D26CA1" w:rsidRDefault="009A326B" w:rsidP="00D26CA1">
      <w:pPr>
        <w:pStyle w:val="BodyText"/>
        <w:widowControl/>
        <w:tabs>
          <w:tab w:val="left" w:pos="966"/>
        </w:tabs>
        <w:spacing w:before="0"/>
        <w:ind w:left="0"/>
        <w:jc w:val="both"/>
        <w:rPr>
          <w:noProof/>
        </w:rPr>
      </w:pPr>
    </w:p>
    <w:p w:rsidR="008735B2" w:rsidRPr="00D26CA1" w:rsidRDefault="009A326B" w:rsidP="00D26CA1">
      <w:pPr>
        <w:pStyle w:val="BodyText"/>
        <w:widowControl/>
        <w:tabs>
          <w:tab w:val="left" w:pos="827"/>
        </w:tabs>
        <w:spacing w:before="0"/>
        <w:ind w:left="0"/>
        <w:jc w:val="both"/>
        <w:rPr>
          <w:noProof/>
        </w:rPr>
      </w:pPr>
      <w:r w:rsidRPr="00D26CA1">
        <w:t>2.61. Šā pārskata rezultāti jāizvērtē un jādod novērtējums par to, vai ir nepieciešama korektīva rīcība vai atkārtota validācija. Šādas korektīvas rīcības iemesli jādokumentē. Saskaņotās korektīvās darbības ir jāveic savlaicīgi un efektīvi.</w:t>
      </w:r>
    </w:p>
    <w:p w:rsidR="00652872" w:rsidRDefault="00652872">
      <w:pP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br w:type="page"/>
      </w:r>
    </w:p>
    <w:p w:rsidR="008735B2" w:rsidRPr="00D26CA1" w:rsidRDefault="008735B2" w:rsidP="00D26CA1">
      <w:pPr>
        <w:widowControl/>
        <w:jc w:val="both"/>
        <w:rPr>
          <w:rFonts w:ascii="Times New Roman" w:eastAsia="Times New Roman" w:hAnsi="Times New Roman" w:cs="Times New Roman"/>
          <w:noProof/>
          <w:sz w:val="24"/>
          <w:szCs w:val="24"/>
        </w:rPr>
      </w:pPr>
    </w:p>
    <w:p w:rsidR="008735B2" w:rsidRPr="00D26CA1" w:rsidRDefault="008735B2" w:rsidP="00652872">
      <w:pPr>
        <w:pStyle w:val="Heading1"/>
        <w:rPr>
          <w:noProof/>
        </w:rPr>
      </w:pPr>
      <w:bookmarkStart w:id="14" w:name="_Toc471813006"/>
      <w:r w:rsidRPr="00D26CA1">
        <w:t xml:space="preserve">3. </w:t>
      </w:r>
      <w:r w:rsidRPr="00652872">
        <w:t>Personāls</w:t>
      </w:r>
      <w:bookmarkEnd w:id="14"/>
    </w:p>
    <w:p w:rsidR="009A326B" w:rsidRPr="00D26CA1" w:rsidRDefault="009A326B" w:rsidP="00D26CA1">
      <w:pPr>
        <w:pStyle w:val="Heading1"/>
        <w:widowControl/>
        <w:jc w:val="both"/>
        <w:rPr>
          <w:noProof/>
        </w:rPr>
      </w:pPr>
    </w:p>
    <w:p w:rsidR="008735B2" w:rsidRPr="00D26CA1" w:rsidRDefault="008735B2" w:rsidP="00652872">
      <w:pPr>
        <w:pStyle w:val="Heading1"/>
        <w:rPr>
          <w:noProof/>
        </w:rPr>
      </w:pPr>
      <w:bookmarkStart w:id="15" w:name="_Toc471813007"/>
      <w:r w:rsidRPr="00D26CA1">
        <w:rPr>
          <w:noProof/>
        </w:rPr>
        <w:t>3.1. Personāla kvalifikācija</w:t>
      </w:r>
      <w:bookmarkEnd w:id="15"/>
    </w:p>
    <w:p w:rsidR="009A326B" w:rsidRPr="00D26CA1" w:rsidRDefault="009A326B" w:rsidP="00D26CA1">
      <w:pPr>
        <w:widowControl/>
        <w:jc w:val="both"/>
        <w:rPr>
          <w:rFonts w:ascii="Times New Roman" w:hAnsi="Times New Roman"/>
          <w:b/>
          <w:noProof/>
          <w:sz w:val="24"/>
        </w:rPr>
      </w:pPr>
    </w:p>
    <w:p w:rsidR="008735B2" w:rsidRPr="00D26CA1" w:rsidRDefault="009A326B" w:rsidP="00D26CA1">
      <w:pPr>
        <w:pStyle w:val="BodyText"/>
        <w:widowControl/>
        <w:tabs>
          <w:tab w:val="left" w:pos="827"/>
        </w:tabs>
        <w:spacing w:before="0"/>
        <w:ind w:left="0"/>
        <w:jc w:val="both"/>
        <w:rPr>
          <w:noProof/>
        </w:rPr>
      </w:pPr>
      <w:r w:rsidRPr="00D26CA1">
        <w:t>3.10. Jānodrošina atbilstošs tāda personāla skaits, kura kvalifikāciju apliecina izglītība, apmācība un/vai pieredze un kurš atbilst starpproduktu un AFV ražošanas un ražošanas uzraudzības vajadzībām.</w:t>
      </w:r>
    </w:p>
    <w:p w:rsidR="00652872" w:rsidRDefault="00652872" w:rsidP="00D26CA1">
      <w:pPr>
        <w:pStyle w:val="BodyText"/>
        <w:widowControl/>
        <w:tabs>
          <w:tab w:val="left" w:pos="827"/>
        </w:tabs>
        <w:spacing w:before="0"/>
        <w:ind w:left="0"/>
        <w:jc w:val="both"/>
      </w:pPr>
    </w:p>
    <w:p w:rsidR="008735B2" w:rsidRPr="00D26CA1" w:rsidRDefault="009A326B" w:rsidP="00D26CA1">
      <w:pPr>
        <w:pStyle w:val="BodyText"/>
        <w:widowControl/>
        <w:tabs>
          <w:tab w:val="left" w:pos="827"/>
        </w:tabs>
        <w:spacing w:before="0"/>
        <w:ind w:left="0"/>
        <w:jc w:val="both"/>
        <w:rPr>
          <w:noProof/>
        </w:rPr>
      </w:pPr>
      <w:r w:rsidRPr="00D26CA1">
        <w:t>3.11. Visa starpproduktu un AFV ražošanā iesaistītā personāla pienākumi jāizklāsta rakstveidā.</w:t>
      </w:r>
    </w:p>
    <w:p w:rsidR="00652872" w:rsidRDefault="00652872" w:rsidP="00D26CA1">
      <w:pPr>
        <w:pStyle w:val="BodyText"/>
        <w:widowControl/>
        <w:tabs>
          <w:tab w:val="left" w:pos="827"/>
        </w:tabs>
        <w:spacing w:before="0"/>
        <w:ind w:left="0"/>
        <w:jc w:val="both"/>
      </w:pPr>
    </w:p>
    <w:p w:rsidR="008735B2" w:rsidRPr="00D26CA1" w:rsidRDefault="009A326B" w:rsidP="00D26CA1">
      <w:pPr>
        <w:pStyle w:val="BodyText"/>
        <w:widowControl/>
        <w:tabs>
          <w:tab w:val="left" w:pos="827"/>
        </w:tabs>
        <w:spacing w:before="0"/>
        <w:ind w:left="0"/>
        <w:jc w:val="both"/>
        <w:rPr>
          <w:noProof/>
        </w:rPr>
      </w:pPr>
      <w:r w:rsidRPr="00D26CA1">
        <w:t>3.12. Regulāri jānotiek apmācībai kvalificētu personu vadībā, un šai apmācībai jāattiecas</w:t>
      </w:r>
    </w:p>
    <w:p w:rsidR="008735B2" w:rsidRPr="00D26CA1" w:rsidRDefault="008735B2" w:rsidP="00D26CA1">
      <w:pPr>
        <w:pStyle w:val="BodyText"/>
        <w:widowControl/>
        <w:spacing w:before="0"/>
        <w:ind w:left="0"/>
        <w:jc w:val="both"/>
        <w:rPr>
          <w:noProof/>
        </w:rPr>
      </w:pPr>
      <w:r w:rsidRPr="00D26CA1">
        <w:t>vismaz uz konkrētajām darbībām, kuras darbinieks veic, un uz LRP saistībā ar darbinieka pienākumiem. Jāveic pieraksti par apmācību. Apmācība regulāri jāizvērtē.</w:t>
      </w:r>
    </w:p>
    <w:p w:rsidR="008735B2" w:rsidRPr="00D26CA1" w:rsidRDefault="008735B2" w:rsidP="00D26CA1">
      <w:pPr>
        <w:widowControl/>
        <w:jc w:val="both"/>
        <w:rPr>
          <w:rFonts w:ascii="Times New Roman" w:eastAsia="Times New Roman" w:hAnsi="Times New Roman" w:cs="Times New Roman"/>
          <w:noProof/>
          <w:sz w:val="24"/>
          <w:szCs w:val="21"/>
        </w:rPr>
      </w:pPr>
    </w:p>
    <w:p w:rsidR="008735B2" w:rsidRPr="00D26CA1" w:rsidRDefault="008735B2" w:rsidP="00652872">
      <w:pPr>
        <w:pStyle w:val="Heading1"/>
        <w:rPr>
          <w:noProof/>
        </w:rPr>
      </w:pPr>
      <w:bookmarkStart w:id="16" w:name="_Toc471813008"/>
      <w:r w:rsidRPr="00D26CA1">
        <w:t xml:space="preserve">3.2. </w:t>
      </w:r>
      <w:r w:rsidRPr="00652872">
        <w:t>Personāla</w:t>
      </w:r>
      <w:r w:rsidRPr="00D26CA1">
        <w:t xml:space="preserve"> higiēna</w:t>
      </w:r>
      <w:bookmarkEnd w:id="16"/>
    </w:p>
    <w:p w:rsidR="009A326B" w:rsidRPr="00D26CA1" w:rsidRDefault="009A326B" w:rsidP="00D26CA1">
      <w:pPr>
        <w:pStyle w:val="Heading1"/>
        <w:widowControl/>
        <w:jc w:val="both"/>
        <w:rPr>
          <w:noProof/>
        </w:rPr>
      </w:pPr>
    </w:p>
    <w:p w:rsidR="008735B2" w:rsidRPr="00D26CA1" w:rsidRDefault="009A326B" w:rsidP="00D26CA1">
      <w:pPr>
        <w:pStyle w:val="BodyText"/>
        <w:widowControl/>
        <w:tabs>
          <w:tab w:val="left" w:pos="827"/>
        </w:tabs>
        <w:spacing w:before="0"/>
        <w:ind w:left="0"/>
        <w:jc w:val="both"/>
        <w:rPr>
          <w:noProof/>
        </w:rPr>
      </w:pPr>
      <w:r w:rsidRPr="00D26CA1">
        <w:t>3.20. Personāla higiēnas un veselības ieradumiem jābūt atbilstošiem normām.</w:t>
      </w:r>
    </w:p>
    <w:p w:rsidR="00652872" w:rsidRDefault="00652872" w:rsidP="00D26CA1">
      <w:pPr>
        <w:pStyle w:val="BodyText"/>
        <w:widowControl/>
        <w:tabs>
          <w:tab w:val="left" w:pos="827"/>
        </w:tabs>
        <w:spacing w:before="0"/>
        <w:ind w:left="0"/>
        <w:jc w:val="both"/>
      </w:pPr>
    </w:p>
    <w:p w:rsidR="008735B2" w:rsidRPr="00D26CA1" w:rsidRDefault="009A326B" w:rsidP="00D26CA1">
      <w:pPr>
        <w:pStyle w:val="BodyText"/>
        <w:widowControl/>
        <w:tabs>
          <w:tab w:val="left" w:pos="827"/>
        </w:tabs>
        <w:spacing w:before="0"/>
        <w:ind w:left="0"/>
        <w:jc w:val="both"/>
        <w:rPr>
          <w:noProof/>
        </w:rPr>
      </w:pPr>
      <w:r w:rsidRPr="00D26CA1">
        <w:t>3.21. Personālam jāvalkā tīrs apģērbs, kas ir piemērots ražošanas darbībai, kurā tas ir iesaistīts, un šis apģērbs pēc vajadzības jāpārģērbj. Lai pasargātu starpproduktus un AFV no piesārņojuma, vajadzības gadījumā jāvalkā papildu aizsargapģērbi, piemēram, galvassega, sejas aizsegs, plaukstu un roku aizsargi.</w:t>
      </w:r>
    </w:p>
    <w:p w:rsidR="00652872" w:rsidRDefault="00652872" w:rsidP="00D26CA1">
      <w:pPr>
        <w:pStyle w:val="BodyText"/>
        <w:widowControl/>
        <w:tabs>
          <w:tab w:val="left" w:pos="827"/>
        </w:tabs>
        <w:spacing w:before="0"/>
        <w:ind w:left="0"/>
        <w:jc w:val="both"/>
      </w:pPr>
    </w:p>
    <w:p w:rsidR="008735B2" w:rsidRPr="00D26CA1" w:rsidRDefault="009A326B" w:rsidP="00D26CA1">
      <w:pPr>
        <w:pStyle w:val="BodyText"/>
        <w:widowControl/>
        <w:tabs>
          <w:tab w:val="left" w:pos="827"/>
        </w:tabs>
        <w:spacing w:before="0"/>
        <w:ind w:left="0"/>
        <w:jc w:val="both"/>
        <w:rPr>
          <w:noProof/>
        </w:rPr>
      </w:pPr>
      <w:r w:rsidRPr="00D26CA1">
        <w:t>3.22. Personālam jāizvairās no tiešas saskares ar starpproduktu vai AFV.</w:t>
      </w:r>
    </w:p>
    <w:p w:rsidR="00652872" w:rsidRDefault="00652872" w:rsidP="00D26CA1">
      <w:pPr>
        <w:pStyle w:val="BodyText"/>
        <w:widowControl/>
        <w:tabs>
          <w:tab w:val="left" w:pos="827"/>
        </w:tabs>
        <w:spacing w:before="0"/>
        <w:ind w:left="0"/>
        <w:jc w:val="both"/>
      </w:pPr>
    </w:p>
    <w:p w:rsidR="008735B2" w:rsidRPr="00D26CA1" w:rsidRDefault="009A326B" w:rsidP="00D26CA1">
      <w:pPr>
        <w:pStyle w:val="BodyText"/>
        <w:widowControl/>
        <w:tabs>
          <w:tab w:val="left" w:pos="827"/>
        </w:tabs>
        <w:spacing w:before="0"/>
        <w:ind w:left="0"/>
        <w:jc w:val="both"/>
        <w:rPr>
          <w:noProof/>
        </w:rPr>
      </w:pPr>
      <w:r w:rsidRPr="00D26CA1">
        <w:t>3.23. Smēķēšana, ēšana, dzeršana, ēdiena košļāšana un ēdiena uzglabāšana jāatļauj tikai atsevišķās noteiktās vietās, kas atrodas savrup no ražošanas zonām.</w:t>
      </w:r>
    </w:p>
    <w:p w:rsidR="00652872" w:rsidRDefault="00652872" w:rsidP="00D26CA1">
      <w:pPr>
        <w:pStyle w:val="BodyText"/>
        <w:widowControl/>
        <w:tabs>
          <w:tab w:val="left" w:pos="827"/>
        </w:tabs>
        <w:spacing w:before="0"/>
        <w:ind w:left="0"/>
        <w:jc w:val="both"/>
      </w:pPr>
    </w:p>
    <w:p w:rsidR="008735B2" w:rsidRPr="00D26CA1" w:rsidRDefault="009A326B" w:rsidP="00D26CA1">
      <w:pPr>
        <w:pStyle w:val="BodyText"/>
        <w:widowControl/>
        <w:tabs>
          <w:tab w:val="left" w:pos="827"/>
        </w:tabs>
        <w:spacing w:before="0"/>
        <w:ind w:left="0"/>
        <w:jc w:val="both"/>
        <w:rPr>
          <w:noProof/>
        </w:rPr>
      </w:pPr>
      <w:r w:rsidRPr="00D26CA1">
        <w:t>3.24. Personāls, kas slimo ar infekcijas slimībām vai kam ir vaļējas brūces uz atklātām ķermeņa daļām, nedrīkst iesaistīties darbībās, kuru rezultātā var tikt apdraudēta AFV kvalitāte. Persona, kurai jebkurā laikā (medicīniskajā izmeklēšanā vai uzraudzības novērojumos) neapšaubāmi konstatēta saslimšana vai vaļēja brūce, jānorobežo no darbībām, kurās šīs personas veselības stāvoklis var nevēlami ietekmēt AFV kvalitāti, uz tik ilgu laiku, līdz attiecīgais apstāklis ir labots vai līdz kvalificēts medicīniskais personāls konstatē, ka konkrētās personas līdzdalība neapdraud AFV drošumu vai kvalitāti.</w:t>
      </w:r>
    </w:p>
    <w:p w:rsidR="008735B2" w:rsidRPr="00D26CA1" w:rsidRDefault="008735B2" w:rsidP="00D26CA1">
      <w:pPr>
        <w:widowControl/>
        <w:jc w:val="both"/>
        <w:rPr>
          <w:rFonts w:ascii="Times New Roman" w:eastAsia="Times New Roman" w:hAnsi="Times New Roman" w:cs="Times New Roman"/>
          <w:noProof/>
          <w:sz w:val="24"/>
          <w:szCs w:val="21"/>
        </w:rPr>
      </w:pPr>
    </w:p>
    <w:p w:rsidR="008735B2" w:rsidRPr="00D26CA1" w:rsidRDefault="008735B2" w:rsidP="00652872">
      <w:pPr>
        <w:pStyle w:val="Heading1"/>
        <w:rPr>
          <w:noProof/>
        </w:rPr>
      </w:pPr>
      <w:bookmarkStart w:id="17" w:name="_Toc471813009"/>
      <w:r w:rsidRPr="00D26CA1">
        <w:t xml:space="preserve">3.3. </w:t>
      </w:r>
      <w:r w:rsidRPr="00652872">
        <w:t>Konsultanti</w:t>
      </w:r>
      <w:bookmarkEnd w:id="17"/>
    </w:p>
    <w:p w:rsidR="009A326B" w:rsidRPr="00D26CA1" w:rsidRDefault="009A326B" w:rsidP="00D26CA1">
      <w:pPr>
        <w:pStyle w:val="Heading1"/>
        <w:widowControl/>
        <w:jc w:val="both"/>
        <w:rPr>
          <w:noProof/>
        </w:rPr>
      </w:pPr>
    </w:p>
    <w:p w:rsidR="008735B2" w:rsidRPr="00D26CA1" w:rsidRDefault="009A326B" w:rsidP="00D26CA1">
      <w:pPr>
        <w:pStyle w:val="BodyText"/>
        <w:widowControl/>
        <w:tabs>
          <w:tab w:val="left" w:pos="827"/>
        </w:tabs>
        <w:spacing w:before="0"/>
        <w:ind w:left="0"/>
        <w:jc w:val="both"/>
        <w:rPr>
          <w:noProof/>
        </w:rPr>
      </w:pPr>
      <w:r w:rsidRPr="00D26CA1">
        <w:t>3.30. Konsultantiem, kas sniedz ieteikumus par starpproduktu vai AFV ražošanu un kontroli, jābūt pietiekami izglītotiem un/vai apmācītiem, un/vai darbā pieredzējušiem, lai konsultētu jautājumos, sakarā ar kuriem viņi ir uzaicināti.</w:t>
      </w:r>
    </w:p>
    <w:p w:rsidR="00652872" w:rsidRDefault="00652872" w:rsidP="00D26CA1">
      <w:pPr>
        <w:pStyle w:val="BodyText"/>
        <w:widowControl/>
        <w:tabs>
          <w:tab w:val="left" w:pos="827"/>
        </w:tabs>
        <w:spacing w:before="0"/>
        <w:ind w:left="0"/>
        <w:jc w:val="both"/>
      </w:pPr>
    </w:p>
    <w:p w:rsidR="008735B2" w:rsidRPr="00D26CA1" w:rsidRDefault="009A326B" w:rsidP="00D26CA1">
      <w:pPr>
        <w:pStyle w:val="BodyText"/>
        <w:widowControl/>
        <w:tabs>
          <w:tab w:val="left" w:pos="827"/>
        </w:tabs>
        <w:spacing w:before="0"/>
        <w:ind w:left="0"/>
        <w:jc w:val="both"/>
        <w:rPr>
          <w:noProof/>
        </w:rPr>
      </w:pPr>
      <w:r w:rsidRPr="00D26CA1">
        <w:t>3.31. Jādokumentē šo konsultantu vārds un uzvārds, adrese, kvalifikācija un sniegtā pakalpojuma veids.</w:t>
      </w:r>
    </w:p>
    <w:p w:rsidR="00652872" w:rsidRDefault="00652872">
      <w:pP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br w:type="page"/>
      </w:r>
    </w:p>
    <w:p w:rsidR="008735B2" w:rsidRPr="00D26CA1" w:rsidRDefault="008735B2" w:rsidP="00D26CA1">
      <w:pPr>
        <w:widowControl/>
        <w:jc w:val="both"/>
        <w:rPr>
          <w:rFonts w:ascii="Times New Roman" w:eastAsia="Times New Roman" w:hAnsi="Times New Roman" w:cs="Times New Roman"/>
          <w:noProof/>
          <w:sz w:val="24"/>
          <w:szCs w:val="24"/>
        </w:rPr>
      </w:pPr>
    </w:p>
    <w:p w:rsidR="008735B2" w:rsidRPr="00D26CA1" w:rsidRDefault="008735B2" w:rsidP="00652872">
      <w:pPr>
        <w:pStyle w:val="Heading1"/>
        <w:rPr>
          <w:noProof/>
        </w:rPr>
      </w:pPr>
      <w:bookmarkStart w:id="18" w:name="_Toc471813010"/>
      <w:r w:rsidRPr="00D26CA1">
        <w:t xml:space="preserve">4. Ēkas </w:t>
      </w:r>
      <w:r w:rsidRPr="00652872">
        <w:t>un</w:t>
      </w:r>
      <w:r w:rsidRPr="00D26CA1">
        <w:t xml:space="preserve"> telpas</w:t>
      </w:r>
      <w:bookmarkEnd w:id="18"/>
    </w:p>
    <w:p w:rsidR="009A326B" w:rsidRPr="00D26CA1" w:rsidRDefault="009A326B" w:rsidP="00D26CA1">
      <w:pPr>
        <w:pStyle w:val="Heading1"/>
        <w:widowControl/>
        <w:jc w:val="both"/>
        <w:rPr>
          <w:noProof/>
        </w:rPr>
      </w:pPr>
    </w:p>
    <w:p w:rsidR="008735B2" w:rsidRPr="00D26CA1" w:rsidRDefault="008735B2" w:rsidP="00652872">
      <w:pPr>
        <w:pStyle w:val="Heading1"/>
        <w:rPr>
          <w:noProof/>
        </w:rPr>
      </w:pPr>
      <w:bookmarkStart w:id="19" w:name="_Toc471813011"/>
      <w:r w:rsidRPr="00D26CA1">
        <w:rPr>
          <w:noProof/>
        </w:rPr>
        <w:t>4.1. Plānojums un konstrukcija</w:t>
      </w:r>
      <w:bookmarkEnd w:id="19"/>
    </w:p>
    <w:p w:rsidR="009A326B" w:rsidRPr="00D26CA1" w:rsidRDefault="009A326B" w:rsidP="00D26CA1">
      <w:pPr>
        <w:widowControl/>
        <w:jc w:val="both"/>
        <w:rPr>
          <w:rFonts w:ascii="Times New Roman" w:hAnsi="Times New Roman"/>
          <w:b/>
          <w:noProof/>
          <w:sz w:val="24"/>
        </w:rPr>
      </w:pPr>
    </w:p>
    <w:p w:rsidR="008735B2" w:rsidRPr="00D26CA1" w:rsidRDefault="009A326B" w:rsidP="00D26CA1">
      <w:pPr>
        <w:pStyle w:val="BodyText"/>
        <w:widowControl/>
        <w:tabs>
          <w:tab w:val="left" w:pos="827"/>
        </w:tabs>
        <w:spacing w:before="0"/>
        <w:ind w:left="0"/>
        <w:jc w:val="both"/>
        <w:rPr>
          <w:noProof/>
        </w:rPr>
      </w:pPr>
      <w:r w:rsidRPr="00D26CA1">
        <w:t>4.10. Starpproduktu un AFV ražošanā izmantotajām ēkām un telpām jābūt izvietotām, plānotām un konstruētām tā, lai atvieglotu tīrīšanu, apkopi un citas darbības atkarībā no ražošanas veida un posma. Telpām turklāt jābūt projektētām tā, lai pēc iespējas mazinātu piesārņojumu. Ja starpproduktam vai AFV ir noteiktas mikrobioloģiskas specifikācijas, tad attiecīgajām telpām jābūt projektētām arī tā, lai attiecīgā gadījumā ierobežotu nevēlamu mikrobioloģisku piesārņotāju iedarbību.</w:t>
      </w:r>
    </w:p>
    <w:p w:rsidR="00652872" w:rsidRDefault="00652872" w:rsidP="00D26CA1">
      <w:pPr>
        <w:pStyle w:val="BodyText"/>
        <w:widowControl/>
        <w:tabs>
          <w:tab w:val="left" w:pos="827"/>
        </w:tabs>
        <w:spacing w:before="0"/>
        <w:ind w:left="0"/>
        <w:jc w:val="both"/>
      </w:pPr>
    </w:p>
    <w:p w:rsidR="008735B2" w:rsidRPr="00D26CA1" w:rsidRDefault="009A326B" w:rsidP="00D26CA1">
      <w:pPr>
        <w:pStyle w:val="BodyText"/>
        <w:widowControl/>
        <w:tabs>
          <w:tab w:val="left" w:pos="827"/>
        </w:tabs>
        <w:spacing w:before="0"/>
        <w:ind w:left="0"/>
        <w:jc w:val="both"/>
        <w:rPr>
          <w:noProof/>
        </w:rPr>
      </w:pPr>
      <w:r w:rsidRPr="00D26CA1">
        <w:t>4.11. Ēkās un telpās jāparedz pietiekami daudz vietas iekārtu un materiālu izvietošanai tā, lai novērstu to sajaukšanos vai savstarpēju piesārņošanu.</w:t>
      </w:r>
    </w:p>
    <w:p w:rsidR="00652872" w:rsidRDefault="00652872" w:rsidP="00D26CA1">
      <w:pPr>
        <w:pStyle w:val="BodyText"/>
        <w:widowControl/>
        <w:tabs>
          <w:tab w:val="left" w:pos="827"/>
        </w:tabs>
        <w:spacing w:before="0"/>
        <w:ind w:left="0"/>
        <w:jc w:val="both"/>
      </w:pPr>
    </w:p>
    <w:p w:rsidR="008735B2" w:rsidRPr="00D26CA1" w:rsidRDefault="009A326B" w:rsidP="00D26CA1">
      <w:pPr>
        <w:pStyle w:val="BodyText"/>
        <w:widowControl/>
        <w:tabs>
          <w:tab w:val="left" w:pos="827"/>
        </w:tabs>
        <w:spacing w:before="0"/>
        <w:ind w:left="0"/>
        <w:jc w:val="both"/>
        <w:rPr>
          <w:noProof/>
        </w:rPr>
      </w:pPr>
      <w:r w:rsidRPr="00D26CA1">
        <w:t>4.12. Ja pati iekārta (piemēram, slēgta vai izolēta sistēma) nodrošina atbilstošu materiāla aizsardzību, tad šādu iekārtu var izvietot ārpus telpām.</w:t>
      </w:r>
    </w:p>
    <w:p w:rsidR="00652872" w:rsidRDefault="00652872" w:rsidP="00D26CA1">
      <w:pPr>
        <w:pStyle w:val="BodyText"/>
        <w:widowControl/>
        <w:tabs>
          <w:tab w:val="left" w:pos="827"/>
        </w:tabs>
        <w:spacing w:before="0"/>
        <w:ind w:left="0"/>
        <w:jc w:val="both"/>
      </w:pPr>
    </w:p>
    <w:p w:rsidR="008735B2" w:rsidRPr="00D26CA1" w:rsidRDefault="009A326B" w:rsidP="00D26CA1">
      <w:pPr>
        <w:pStyle w:val="BodyText"/>
        <w:widowControl/>
        <w:tabs>
          <w:tab w:val="left" w:pos="827"/>
        </w:tabs>
        <w:spacing w:before="0"/>
        <w:ind w:left="0"/>
        <w:jc w:val="both"/>
        <w:rPr>
          <w:noProof/>
        </w:rPr>
      </w:pPr>
      <w:r w:rsidRPr="00D26CA1">
        <w:t>4.13. Materiālu un personāla plūsmai ēkā vai attiecīgajās telpās jābūt plānotai tā, lai novērstu sajaukšanos vai savstarpēju piesārņošanu.</w:t>
      </w:r>
    </w:p>
    <w:p w:rsidR="00652872" w:rsidRDefault="00652872" w:rsidP="00D26CA1">
      <w:pPr>
        <w:pStyle w:val="BodyText"/>
        <w:widowControl/>
        <w:tabs>
          <w:tab w:val="left" w:pos="827"/>
        </w:tabs>
        <w:spacing w:before="0"/>
        <w:ind w:left="0"/>
        <w:jc w:val="both"/>
      </w:pPr>
    </w:p>
    <w:p w:rsidR="008735B2" w:rsidRPr="00D26CA1" w:rsidRDefault="009A326B" w:rsidP="00D26CA1">
      <w:pPr>
        <w:pStyle w:val="BodyText"/>
        <w:widowControl/>
        <w:tabs>
          <w:tab w:val="left" w:pos="827"/>
        </w:tabs>
        <w:spacing w:before="0"/>
        <w:ind w:left="0"/>
        <w:jc w:val="both"/>
        <w:rPr>
          <w:noProof/>
        </w:rPr>
      </w:pPr>
      <w:r w:rsidRPr="00D26CA1">
        <w:t>4.14. Jābūt paredzētām noteiktām telpām vai citām kontroles sistēmām, lai veiktu šādas darbības:</w:t>
      </w:r>
    </w:p>
    <w:p w:rsidR="009A326B" w:rsidRPr="00D26CA1" w:rsidRDefault="009A326B" w:rsidP="00D26CA1">
      <w:pPr>
        <w:pStyle w:val="BodyText"/>
        <w:widowControl/>
        <w:tabs>
          <w:tab w:val="left" w:pos="827"/>
        </w:tabs>
        <w:spacing w:before="0"/>
        <w:ind w:left="0"/>
        <w:jc w:val="both"/>
        <w:rPr>
          <w:noProof/>
        </w:rPr>
      </w:pPr>
    </w:p>
    <w:p w:rsidR="008735B2" w:rsidRPr="00D26CA1" w:rsidRDefault="008735B2" w:rsidP="00652872">
      <w:pPr>
        <w:pStyle w:val="BodyText"/>
        <w:widowControl/>
        <w:numPr>
          <w:ilvl w:val="2"/>
          <w:numId w:val="72"/>
        </w:numPr>
        <w:spacing w:before="0"/>
        <w:ind w:left="1134" w:hanging="425"/>
        <w:jc w:val="both"/>
        <w:rPr>
          <w:noProof/>
        </w:rPr>
      </w:pPr>
      <w:r w:rsidRPr="00D26CA1">
        <w:t>ienākošo materiālu saņemšana, identifikācija, paraugu ņemšana un karantīna, ko piemēro līdz materiālu izlaidei vai izbrāķēšanai;</w:t>
      </w:r>
    </w:p>
    <w:p w:rsidR="008735B2" w:rsidRPr="00D26CA1" w:rsidRDefault="008735B2" w:rsidP="00652872">
      <w:pPr>
        <w:pStyle w:val="BodyText"/>
        <w:widowControl/>
        <w:numPr>
          <w:ilvl w:val="2"/>
          <w:numId w:val="72"/>
        </w:numPr>
        <w:spacing w:before="0"/>
        <w:ind w:left="1134" w:hanging="425"/>
        <w:jc w:val="both"/>
        <w:rPr>
          <w:noProof/>
        </w:rPr>
      </w:pPr>
      <w:r w:rsidRPr="00D26CA1">
        <w:t>karantīna, ko piemēro līdz starpproduktu un AFV izlaidei vai izbrāķēšanai;</w:t>
      </w:r>
    </w:p>
    <w:p w:rsidR="008735B2" w:rsidRPr="00D26CA1" w:rsidRDefault="008735B2" w:rsidP="00652872">
      <w:pPr>
        <w:pStyle w:val="BodyText"/>
        <w:widowControl/>
        <w:numPr>
          <w:ilvl w:val="2"/>
          <w:numId w:val="72"/>
        </w:numPr>
        <w:spacing w:before="0"/>
        <w:ind w:left="1134" w:hanging="425"/>
        <w:jc w:val="both"/>
        <w:rPr>
          <w:noProof/>
        </w:rPr>
      </w:pPr>
      <w:r w:rsidRPr="00D26CA1">
        <w:t>starpproduktu un AFV paraugu ņemšana;</w:t>
      </w:r>
    </w:p>
    <w:p w:rsidR="008735B2" w:rsidRPr="00D26CA1" w:rsidRDefault="008735B2" w:rsidP="00652872">
      <w:pPr>
        <w:pStyle w:val="BodyText"/>
        <w:widowControl/>
        <w:numPr>
          <w:ilvl w:val="2"/>
          <w:numId w:val="72"/>
        </w:numPr>
        <w:spacing w:before="0"/>
        <w:ind w:left="1134" w:hanging="425"/>
        <w:jc w:val="both"/>
        <w:rPr>
          <w:noProof/>
        </w:rPr>
      </w:pPr>
      <w:r w:rsidRPr="00D26CA1">
        <w:t>izbrāķēto materiālu uzglabāšana līdz to turpmākai izvietošanai (piemēram, atpakaļsūtīšanai, atkārtotai apstrādei vai iznīcināšanai);</w:t>
      </w:r>
    </w:p>
    <w:p w:rsidR="008735B2" w:rsidRPr="00D26CA1" w:rsidRDefault="008735B2" w:rsidP="00652872">
      <w:pPr>
        <w:pStyle w:val="BodyText"/>
        <w:widowControl/>
        <w:numPr>
          <w:ilvl w:val="2"/>
          <w:numId w:val="72"/>
        </w:numPr>
        <w:spacing w:before="0"/>
        <w:ind w:left="1134" w:hanging="425"/>
        <w:jc w:val="both"/>
        <w:rPr>
          <w:noProof/>
        </w:rPr>
      </w:pPr>
      <w:r w:rsidRPr="00D26CA1">
        <w:t>izlaisto materiālu uzglabāšana;</w:t>
      </w:r>
    </w:p>
    <w:p w:rsidR="008735B2" w:rsidRPr="00D26CA1" w:rsidRDefault="006245C4" w:rsidP="00652872">
      <w:pPr>
        <w:pStyle w:val="BodyText"/>
        <w:widowControl/>
        <w:numPr>
          <w:ilvl w:val="2"/>
          <w:numId w:val="72"/>
        </w:numPr>
        <w:spacing w:before="0"/>
        <w:ind w:left="1134" w:hanging="425"/>
        <w:jc w:val="both"/>
        <w:rPr>
          <w:noProof/>
        </w:rPr>
      </w:pPr>
      <w:r>
        <w:t>izgatavošanas</w:t>
      </w:r>
      <w:r w:rsidR="008735B2" w:rsidRPr="00D26CA1">
        <w:t xml:space="preserve"> operācijas;</w:t>
      </w:r>
    </w:p>
    <w:p w:rsidR="008735B2" w:rsidRPr="00D26CA1" w:rsidRDefault="008735B2" w:rsidP="00652872">
      <w:pPr>
        <w:pStyle w:val="BodyText"/>
        <w:widowControl/>
        <w:numPr>
          <w:ilvl w:val="2"/>
          <w:numId w:val="72"/>
        </w:numPr>
        <w:spacing w:before="0"/>
        <w:ind w:left="1134" w:hanging="425"/>
        <w:jc w:val="both"/>
        <w:rPr>
          <w:noProof/>
        </w:rPr>
      </w:pPr>
      <w:r w:rsidRPr="00D26CA1">
        <w:t>pakošanas un marķēšanas operācijas un</w:t>
      </w:r>
    </w:p>
    <w:p w:rsidR="008735B2" w:rsidRPr="00D26CA1" w:rsidRDefault="008735B2" w:rsidP="00652872">
      <w:pPr>
        <w:pStyle w:val="BodyText"/>
        <w:widowControl/>
        <w:numPr>
          <w:ilvl w:val="2"/>
          <w:numId w:val="72"/>
        </w:numPr>
        <w:spacing w:before="0"/>
        <w:ind w:left="1134" w:hanging="425"/>
        <w:jc w:val="both"/>
        <w:rPr>
          <w:noProof/>
        </w:rPr>
      </w:pPr>
      <w:r w:rsidRPr="00D26CA1">
        <w:t>laboratorijas darbības.</w:t>
      </w:r>
    </w:p>
    <w:p w:rsidR="008735B2" w:rsidRPr="00D26CA1" w:rsidRDefault="008735B2" w:rsidP="00D26CA1">
      <w:pPr>
        <w:widowControl/>
        <w:jc w:val="both"/>
        <w:rPr>
          <w:rFonts w:ascii="Times New Roman" w:eastAsia="Times New Roman" w:hAnsi="Times New Roman" w:cs="Times New Roman"/>
          <w:noProof/>
          <w:sz w:val="24"/>
          <w:szCs w:val="35"/>
        </w:rPr>
      </w:pPr>
    </w:p>
    <w:p w:rsidR="008735B2" w:rsidRPr="00D26CA1" w:rsidRDefault="009A326B" w:rsidP="00D26CA1">
      <w:pPr>
        <w:pStyle w:val="BodyText"/>
        <w:widowControl/>
        <w:tabs>
          <w:tab w:val="left" w:pos="827"/>
        </w:tabs>
        <w:spacing w:before="0"/>
        <w:ind w:left="0"/>
        <w:jc w:val="both"/>
        <w:rPr>
          <w:noProof/>
        </w:rPr>
      </w:pPr>
      <w:r w:rsidRPr="00D26CA1">
        <w:t>4.15. Personāla rīcībā jābūt atbilstošām, tīrām mazgāšanās un tualetes iekārtām. Šajās mazgāšanās iekārtās pēc vajadzības jābūt karstajam un aukstajam ūdenim, kā arī ziepēm vai mazgāšanas līdzeklim, žāvētājiem, kas darbojas ar karstu gaisu, vai vienreizlietojamiem dvieļiem. Mazgāšanās un tualetes iekārtām jābūt nodalītām no ražošanas zonām, bet tomēr viegli sasniedzamām. Pēc vajadzības jānodrošina attiecīgas dušas iekārtas un/vai ģērbtuves.</w:t>
      </w:r>
    </w:p>
    <w:p w:rsidR="00652872" w:rsidRDefault="00652872" w:rsidP="00D26CA1">
      <w:pPr>
        <w:pStyle w:val="BodyText"/>
        <w:widowControl/>
        <w:tabs>
          <w:tab w:val="left" w:pos="827"/>
        </w:tabs>
        <w:spacing w:before="0"/>
        <w:ind w:left="0"/>
        <w:jc w:val="both"/>
      </w:pPr>
    </w:p>
    <w:p w:rsidR="008735B2" w:rsidRPr="00D26CA1" w:rsidRDefault="009A326B" w:rsidP="00D26CA1">
      <w:pPr>
        <w:pStyle w:val="BodyText"/>
        <w:widowControl/>
        <w:tabs>
          <w:tab w:val="left" w:pos="827"/>
        </w:tabs>
        <w:spacing w:before="0"/>
        <w:ind w:left="0"/>
        <w:jc w:val="both"/>
        <w:rPr>
          <w:noProof/>
        </w:rPr>
      </w:pPr>
      <w:r w:rsidRPr="00D26CA1">
        <w:t>4.16. Laboratorijas zonām vai laboratorijas darbībām parasti jābūt nodalītām no ražošanas zonām. Atsevišķas laboratorijas zonas, konkrēti, tās, ko izmanto kontrolei ražošanas gaitā, var būt izvietotas ražošanas zonās, ja vien ar ražošanas procesu saistītās darbības nevēlami neietekmē laboratorijas mērījumu precizitāti un ja laboratorija un tās darbība kaitīgi neietekmē ražošanas procesu vai starpproduktu, vai arī AFV.</w:t>
      </w:r>
    </w:p>
    <w:p w:rsidR="008735B2" w:rsidRPr="00D26CA1" w:rsidRDefault="008735B2" w:rsidP="00D26CA1">
      <w:pPr>
        <w:widowControl/>
        <w:jc w:val="both"/>
        <w:rPr>
          <w:rFonts w:ascii="Times New Roman" w:eastAsia="Times New Roman" w:hAnsi="Times New Roman" w:cs="Times New Roman"/>
          <w:noProof/>
          <w:sz w:val="24"/>
          <w:szCs w:val="21"/>
        </w:rPr>
      </w:pPr>
    </w:p>
    <w:p w:rsidR="008735B2" w:rsidRPr="00D26CA1" w:rsidRDefault="008735B2" w:rsidP="00652872">
      <w:pPr>
        <w:pStyle w:val="Heading1"/>
        <w:rPr>
          <w:noProof/>
        </w:rPr>
      </w:pPr>
      <w:bookmarkStart w:id="20" w:name="_Toc471813012"/>
      <w:r w:rsidRPr="00D26CA1">
        <w:t xml:space="preserve">4.2. </w:t>
      </w:r>
      <w:r w:rsidRPr="00652872">
        <w:t>Inženiertehniskais</w:t>
      </w:r>
      <w:r w:rsidRPr="00D26CA1">
        <w:t xml:space="preserve"> nodrošinājums</w:t>
      </w:r>
      <w:bookmarkEnd w:id="20"/>
    </w:p>
    <w:p w:rsidR="009A326B" w:rsidRPr="00D26CA1" w:rsidRDefault="009A326B" w:rsidP="00D26CA1">
      <w:pPr>
        <w:pStyle w:val="Heading1"/>
        <w:widowControl/>
        <w:jc w:val="both"/>
        <w:rPr>
          <w:noProof/>
        </w:rPr>
      </w:pPr>
    </w:p>
    <w:p w:rsidR="008735B2" w:rsidRPr="00D26CA1" w:rsidRDefault="009A326B" w:rsidP="00D26CA1">
      <w:pPr>
        <w:pStyle w:val="BodyText"/>
        <w:widowControl/>
        <w:tabs>
          <w:tab w:val="left" w:pos="827"/>
        </w:tabs>
        <w:spacing w:before="0"/>
        <w:ind w:left="0"/>
        <w:jc w:val="both"/>
        <w:rPr>
          <w:noProof/>
        </w:rPr>
      </w:pPr>
      <w:r w:rsidRPr="00D26CA1">
        <w:t xml:space="preserve">4.20. Visām inženiertehniskā nodrošinājuma sistēmām, kas var ietekmēt produkcijas kvalitāti (piemēram, izmantojot tvaiku, gāzes, saspiestu gaisu un apkuri, ventilāciju un gaisa </w:t>
      </w:r>
      <w:r w:rsidRPr="00D26CA1">
        <w:lastRenderedPageBreak/>
        <w:t>kondicionēšanu) jābūt kvalificētām, tās atbilstīgi jāuzrauga un ierobežojumu pārsniegšanas gadījumā ir jārīkojas. Jābūt pieejamām minēto inženiertehniskā nodrošinājuma sistēmu shēmām.</w:t>
      </w:r>
    </w:p>
    <w:p w:rsidR="00652872" w:rsidRDefault="00652872" w:rsidP="00D26CA1">
      <w:pPr>
        <w:pStyle w:val="BodyText"/>
        <w:widowControl/>
        <w:tabs>
          <w:tab w:val="left" w:pos="827"/>
        </w:tabs>
        <w:spacing w:before="0"/>
        <w:ind w:left="0"/>
        <w:jc w:val="both"/>
      </w:pPr>
    </w:p>
    <w:p w:rsidR="008735B2" w:rsidRPr="00D26CA1" w:rsidRDefault="009A326B" w:rsidP="00D26CA1">
      <w:pPr>
        <w:pStyle w:val="BodyText"/>
        <w:widowControl/>
        <w:tabs>
          <w:tab w:val="left" w:pos="827"/>
        </w:tabs>
        <w:spacing w:before="0"/>
        <w:ind w:left="0"/>
        <w:jc w:val="both"/>
        <w:rPr>
          <w:noProof/>
        </w:rPr>
      </w:pPr>
      <w:r w:rsidRPr="00D26CA1">
        <w:t>4.21. Attiecīgā gadījumā jānodrošina atbilstošas ventilācijas, gaisa filtrācijas un izplūdes sistēmas. Šīm sistēmām jābūt projektētām un konstruētām tā, lai pēc iespējas samazinātu piesārņošanas un savstarpējas piesārņošanas risku, un tajās jābūt iekārtām, ar ko atkarībā no attiecīgā ražošanas posma kontrolē gaisa spiedienu, (attiecīgā gadījumā) mikroorganismu daudzumu, putekļu daudzumu, gaisa mitrumu un temperatūru. Īpaša vērība jāvelta zonām, kurās AFV ir pakļautas vides iedarbībai.</w:t>
      </w:r>
    </w:p>
    <w:p w:rsidR="00652872" w:rsidRDefault="00652872" w:rsidP="00D26CA1">
      <w:pPr>
        <w:pStyle w:val="BodyText"/>
        <w:widowControl/>
        <w:tabs>
          <w:tab w:val="left" w:pos="827"/>
        </w:tabs>
        <w:spacing w:before="0"/>
        <w:ind w:left="0"/>
        <w:jc w:val="both"/>
      </w:pPr>
    </w:p>
    <w:p w:rsidR="008735B2" w:rsidRPr="00D26CA1" w:rsidRDefault="009A326B" w:rsidP="00D26CA1">
      <w:pPr>
        <w:pStyle w:val="BodyText"/>
        <w:widowControl/>
        <w:tabs>
          <w:tab w:val="left" w:pos="827"/>
        </w:tabs>
        <w:spacing w:before="0"/>
        <w:ind w:left="0"/>
        <w:jc w:val="both"/>
        <w:rPr>
          <w:noProof/>
        </w:rPr>
      </w:pPr>
      <w:r w:rsidRPr="00D26CA1">
        <w:t>4.22. Ja ražošanas zonās ir nodrošināta gaisa recirkulāciju, tad jāveic attiecīgi pasākumi, lai kontrolētu piesārņošanas un savstarpējas piesārņošanas riskus.</w:t>
      </w:r>
    </w:p>
    <w:p w:rsidR="00652872" w:rsidRDefault="00652872" w:rsidP="00D26CA1">
      <w:pPr>
        <w:pStyle w:val="BodyText"/>
        <w:widowControl/>
        <w:tabs>
          <w:tab w:val="left" w:pos="887"/>
        </w:tabs>
        <w:spacing w:before="0"/>
        <w:ind w:left="0"/>
        <w:jc w:val="both"/>
      </w:pPr>
    </w:p>
    <w:p w:rsidR="008735B2" w:rsidRPr="00D26CA1" w:rsidRDefault="009A326B" w:rsidP="00D26CA1">
      <w:pPr>
        <w:pStyle w:val="BodyText"/>
        <w:widowControl/>
        <w:tabs>
          <w:tab w:val="left" w:pos="887"/>
        </w:tabs>
        <w:spacing w:before="0"/>
        <w:ind w:left="0"/>
        <w:jc w:val="both"/>
        <w:rPr>
          <w:noProof/>
        </w:rPr>
      </w:pPr>
      <w:r w:rsidRPr="00D26CA1">
        <w:t>4.23. Pastāvīgi uzstādītie cauruļvadi ir atbilstoši jāidentificē. To var darīt, identificējot atsevišķas līnijas, dokumentāciju, datorizētas kontroles sistēmas vai citus līdzekļus. Cauruļvadu izvietojumam jābūt tādam, lai novērstu starpprodukta vai AFV piesārņošanas riskus.</w:t>
      </w:r>
    </w:p>
    <w:p w:rsidR="00652872" w:rsidRDefault="00652872" w:rsidP="00D26CA1">
      <w:pPr>
        <w:pStyle w:val="BodyText"/>
        <w:widowControl/>
        <w:tabs>
          <w:tab w:val="left" w:pos="827"/>
        </w:tabs>
        <w:spacing w:before="0"/>
        <w:ind w:left="0"/>
        <w:jc w:val="both"/>
      </w:pPr>
    </w:p>
    <w:p w:rsidR="008735B2" w:rsidRPr="00D26CA1" w:rsidRDefault="009A326B" w:rsidP="00D26CA1">
      <w:pPr>
        <w:pStyle w:val="BodyText"/>
        <w:widowControl/>
        <w:tabs>
          <w:tab w:val="left" w:pos="827"/>
        </w:tabs>
        <w:spacing w:before="0"/>
        <w:ind w:left="0"/>
        <w:jc w:val="both"/>
        <w:rPr>
          <w:noProof/>
        </w:rPr>
      </w:pPr>
      <w:r w:rsidRPr="00D26CA1">
        <w:t>4.24. Kanalizācijas cauruļu diametram jābūt pietiekamam, un vajadzības gadījumā tās jāaprīko ar gaisa pārtraucēju vai ar ierīcēm, kas piemērotas atpakaļplūdes novēršanai.</w:t>
      </w:r>
    </w:p>
    <w:p w:rsidR="009A326B" w:rsidRPr="00D26CA1" w:rsidRDefault="009A326B" w:rsidP="00D26CA1">
      <w:pPr>
        <w:pStyle w:val="BodyText"/>
        <w:widowControl/>
        <w:tabs>
          <w:tab w:val="left" w:pos="827"/>
        </w:tabs>
        <w:spacing w:before="0"/>
        <w:ind w:left="0"/>
        <w:jc w:val="both"/>
        <w:rPr>
          <w:noProof/>
        </w:rPr>
      </w:pPr>
    </w:p>
    <w:p w:rsidR="008735B2" w:rsidRPr="00D26CA1" w:rsidRDefault="008735B2" w:rsidP="00652872">
      <w:pPr>
        <w:pStyle w:val="Heading1"/>
        <w:rPr>
          <w:noProof/>
        </w:rPr>
      </w:pPr>
      <w:bookmarkStart w:id="21" w:name="_Toc471813013"/>
      <w:r w:rsidRPr="00D26CA1">
        <w:t xml:space="preserve">4.3. </w:t>
      </w:r>
      <w:r w:rsidRPr="00652872">
        <w:t>Ūdens</w:t>
      </w:r>
      <w:bookmarkEnd w:id="21"/>
    </w:p>
    <w:p w:rsidR="009A326B" w:rsidRPr="00D26CA1" w:rsidRDefault="009A326B" w:rsidP="00D26CA1">
      <w:pPr>
        <w:pStyle w:val="Heading1"/>
        <w:widowControl/>
        <w:jc w:val="both"/>
        <w:rPr>
          <w:noProof/>
        </w:rPr>
      </w:pPr>
    </w:p>
    <w:p w:rsidR="008735B2" w:rsidRPr="00D26CA1" w:rsidRDefault="009A326B" w:rsidP="00D26CA1">
      <w:pPr>
        <w:pStyle w:val="BodyText"/>
        <w:widowControl/>
        <w:tabs>
          <w:tab w:val="left" w:pos="887"/>
        </w:tabs>
        <w:spacing w:before="0"/>
        <w:ind w:left="0"/>
        <w:jc w:val="both"/>
        <w:rPr>
          <w:noProof/>
        </w:rPr>
      </w:pPr>
      <w:r w:rsidRPr="00D26CA1">
        <w:t>4.30. Jābūt pierādītam, ka AFV ražošanā izmantotais ūdens ir piemērots paredzētajiem mērķiem.</w:t>
      </w:r>
    </w:p>
    <w:p w:rsidR="00652872" w:rsidRDefault="00652872" w:rsidP="00D26CA1">
      <w:pPr>
        <w:pStyle w:val="BodyText"/>
        <w:widowControl/>
        <w:tabs>
          <w:tab w:val="left" w:pos="827"/>
        </w:tabs>
        <w:spacing w:before="0"/>
        <w:ind w:left="0"/>
        <w:jc w:val="both"/>
      </w:pPr>
    </w:p>
    <w:p w:rsidR="008735B2" w:rsidRPr="00D26CA1" w:rsidRDefault="009A326B" w:rsidP="00D26CA1">
      <w:pPr>
        <w:pStyle w:val="BodyText"/>
        <w:widowControl/>
        <w:tabs>
          <w:tab w:val="left" w:pos="827"/>
        </w:tabs>
        <w:spacing w:before="0"/>
        <w:ind w:left="0"/>
        <w:jc w:val="both"/>
        <w:rPr>
          <w:noProof/>
        </w:rPr>
      </w:pPr>
      <w:r w:rsidRPr="00D26CA1">
        <w:t>4.31. Ja vien nav cita pamatojuma, tad procesā izmantojamam ūdenim jāatbilst vismaz Pasaules veselības organizācijas (PVO) pamatnostādnēm par dzeramā ūdens kvalitāti.</w:t>
      </w:r>
    </w:p>
    <w:p w:rsidR="00652872" w:rsidRDefault="00652872" w:rsidP="00D26CA1">
      <w:pPr>
        <w:pStyle w:val="BodyText"/>
        <w:widowControl/>
        <w:tabs>
          <w:tab w:val="left" w:pos="887"/>
        </w:tabs>
        <w:spacing w:before="0"/>
        <w:ind w:left="0"/>
        <w:jc w:val="both"/>
      </w:pPr>
    </w:p>
    <w:p w:rsidR="008735B2" w:rsidRPr="00D26CA1" w:rsidRDefault="009A326B" w:rsidP="00D26CA1">
      <w:pPr>
        <w:pStyle w:val="BodyText"/>
        <w:widowControl/>
        <w:tabs>
          <w:tab w:val="left" w:pos="887"/>
        </w:tabs>
        <w:spacing w:before="0"/>
        <w:ind w:left="0"/>
        <w:jc w:val="both"/>
        <w:rPr>
          <w:noProof/>
        </w:rPr>
      </w:pPr>
      <w:r w:rsidRPr="00D26CA1">
        <w:t>4.32. Ja dzeramais ūdens nav piemērots AFV kvalitātes nodrošināšanai, un tāpēc jāpiemēro stingrākas ūdens ķīmiskās un/vai mikrobioloģiskās kvalitātes specifikācijas, tad jāizstrādā atbilstīgas specifikācijas attiecībā uz fizikāli ķīmiskajām īpašībām, mikroorganismu kopskaitu, nevēlamiem organismiem un/vai endotoksīniem.</w:t>
      </w:r>
    </w:p>
    <w:p w:rsidR="00652872" w:rsidRDefault="00652872" w:rsidP="00D26CA1">
      <w:pPr>
        <w:pStyle w:val="BodyText"/>
        <w:widowControl/>
        <w:tabs>
          <w:tab w:val="left" w:pos="827"/>
        </w:tabs>
        <w:spacing w:before="0"/>
        <w:ind w:left="0"/>
        <w:jc w:val="both"/>
      </w:pPr>
    </w:p>
    <w:p w:rsidR="008735B2" w:rsidRPr="00D26CA1" w:rsidRDefault="009A326B" w:rsidP="00D26CA1">
      <w:pPr>
        <w:pStyle w:val="BodyText"/>
        <w:widowControl/>
        <w:tabs>
          <w:tab w:val="left" w:pos="827"/>
        </w:tabs>
        <w:spacing w:before="0"/>
        <w:ind w:left="0"/>
        <w:jc w:val="both"/>
        <w:rPr>
          <w:noProof/>
        </w:rPr>
      </w:pPr>
      <w:r w:rsidRPr="00D26CA1">
        <w:t>4.33. Ja noteiktas kvalitātes iegūšanai procesā izmantojamo ūdeni attīra ražotājs, tad attīrīšanas process jāvalidē un jāuzrauga, piemērojot atbilstīgus darbības ierobežojumus.</w:t>
      </w:r>
    </w:p>
    <w:p w:rsidR="00652872" w:rsidRDefault="00652872" w:rsidP="00D26CA1">
      <w:pPr>
        <w:pStyle w:val="BodyText"/>
        <w:widowControl/>
        <w:tabs>
          <w:tab w:val="left" w:pos="827"/>
        </w:tabs>
        <w:spacing w:before="0"/>
        <w:ind w:left="0"/>
        <w:jc w:val="both"/>
      </w:pPr>
    </w:p>
    <w:p w:rsidR="008735B2" w:rsidRPr="00D26CA1" w:rsidRDefault="009A326B" w:rsidP="00D26CA1">
      <w:pPr>
        <w:pStyle w:val="BodyText"/>
        <w:widowControl/>
        <w:tabs>
          <w:tab w:val="left" w:pos="827"/>
        </w:tabs>
        <w:spacing w:before="0"/>
        <w:ind w:left="0"/>
        <w:jc w:val="both"/>
        <w:rPr>
          <w:noProof/>
        </w:rPr>
      </w:pPr>
      <w:r w:rsidRPr="00D26CA1">
        <w:t>4.34. Ja nesterilas AFV ražotājs vai nu plāno izmantot to papildu apstrādē, lai ražotu sterilās zāļu formas, vai pretendē uz minētās AFV atbilstību šādai izmantošanai, tad jāuzrauga un jākontrolē mikroorganismu kopskaits, tajā ūdenī esošie nevēlamie organismi un endotoksīni, ko izmanto zāļu galīgās izdalīšanas un attīrīšanas posmos.</w:t>
      </w:r>
    </w:p>
    <w:p w:rsidR="008735B2" w:rsidRPr="00D26CA1" w:rsidRDefault="008735B2" w:rsidP="00D26CA1">
      <w:pPr>
        <w:widowControl/>
        <w:jc w:val="both"/>
        <w:rPr>
          <w:rFonts w:ascii="Times New Roman" w:eastAsia="Times New Roman" w:hAnsi="Times New Roman" w:cs="Times New Roman"/>
          <w:noProof/>
          <w:sz w:val="24"/>
          <w:szCs w:val="24"/>
        </w:rPr>
      </w:pPr>
    </w:p>
    <w:p w:rsidR="008735B2" w:rsidRPr="00D26CA1" w:rsidRDefault="008735B2" w:rsidP="00652872">
      <w:pPr>
        <w:pStyle w:val="Heading1"/>
        <w:rPr>
          <w:noProof/>
        </w:rPr>
      </w:pPr>
      <w:bookmarkStart w:id="22" w:name="_Toc471813014"/>
      <w:r w:rsidRPr="00D26CA1">
        <w:t xml:space="preserve">4.4. </w:t>
      </w:r>
      <w:r w:rsidRPr="00652872">
        <w:t>Izolācija</w:t>
      </w:r>
      <w:bookmarkEnd w:id="22"/>
    </w:p>
    <w:p w:rsidR="009A326B" w:rsidRPr="00D26CA1" w:rsidRDefault="009A326B" w:rsidP="00D26CA1">
      <w:pPr>
        <w:pStyle w:val="Heading1"/>
        <w:widowControl/>
        <w:jc w:val="both"/>
        <w:rPr>
          <w:noProof/>
        </w:rPr>
      </w:pPr>
    </w:p>
    <w:p w:rsidR="008735B2" w:rsidRPr="00D26CA1" w:rsidRDefault="009A326B" w:rsidP="00D26CA1">
      <w:pPr>
        <w:pStyle w:val="BodyText"/>
        <w:widowControl/>
        <w:tabs>
          <w:tab w:val="left" w:pos="827"/>
        </w:tabs>
        <w:spacing w:before="0"/>
        <w:ind w:left="0"/>
        <w:jc w:val="both"/>
        <w:rPr>
          <w:noProof/>
        </w:rPr>
      </w:pPr>
      <w:r w:rsidRPr="00D26CA1">
        <w:t>4.40. Izteikti sensibilizējošu vielu, piemēram, penici</w:t>
      </w:r>
      <w:r w:rsidR="006245C4">
        <w:t>līnu vai cefalosporīnu, izgatavošanā</w:t>
      </w:r>
      <w:r w:rsidRPr="00D26CA1">
        <w:t xml:space="preserve"> jāizmanto specializētas ražošanas zonas, kas ietver aprīkojumu, gaisa apstrādes iekārtas un/vai procesa iekārtas.</w:t>
      </w:r>
    </w:p>
    <w:p w:rsidR="00652872" w:rsidRDefault="00652872" w:rsidP="00D26CA1">
      <w:pPr>
        <w:pStyle w:val="BodyText"/>
        <w:widowControl/>
        <w:tabs>
          <w:tab w:val="left" w:pos="827"/>
        </w:tabs>
        <w:spacing w:before="0"/>
        <w:ind w:left="0"/>
        <w:jc w:val="both"/>
      </w:pPr>
    </w:p>
    <w:p w:rsidR="008735B2" w:rsidRPr="00D26CA1" w:rsidRDefault="009A326B" w:rsidP="00D26CA1">
      <w:pPr>
        <w:pStyle w:val="BodyText"/>
        <w:widowControl/>
        <w:tabs>
          <w:tab w:val="left" w:pos="827"/>
        </w:tabs>
        <w:spacing w:before="0"/>
        <w:ind w:left="0"/>
        <w:jc w:val="both"/>
        <w:rPr>
          <w:noProof/>
        </w:rPr>
      </w:pPr>
      <w:r w:rsidRPr="00D26CA1">
        <w:t xml:space="preserve">4.41. Specializētu ražošanas zonu izmantošana jāapsver arī tad, ja ir iesaistīts infekciozs vai farmakoloģiski ļoti aktīvs vai toksisks materiāls (piemēram, konkrēti steroīdi vai citotoksiskas </w:t>
      </w:r>
      <w:r w:rsidRPr="00D26CA1">
        <w:lastRenderedPageBreak/>
        <w:t>pretvēža vielas), ja vien nav ieviestas un uzturētas validētas inaktivēšanas un/vai tīrīšanas procedūras.</w:t>
      </w:r>
    </w:p>
    <w:p w:rsidR="00652872" w:rsidRDefault="00652872" w:rsidP="00D26CA1">
      <w:pPr>
        <w:pStyle w:val="BodyText"/>
        <w:widowControl/>
        <w:tabs>
          <w:tab w:val="left" w:pos="827"/>
        </w:tabs>
        <w:spacing w:before="0"/>
        <w:ind w:left="0"/>
        <w:jc w:val="both"/>
      </w:pPr>
    </w:p>
    <w:p w:rsidR="008735B2" w:rsidRPr="00D26CA1" w:rsidRDefault="009A326B" w:rsidP="00D26CA1">
      <w:pPr>
        <w:pStyle w:val="BodyText"/>
        <w:widowControl/>
        <w:tabs>
          <w:tab w:val="left" w:pos="827"/>
        </w:tabs>
        <w:spacing w:before="0"/>
        <w:ind w:left="0"/>
        <w:jc w:val="both"/>
        <w:rPr>
          <w:noProof/>
        </w:rPr>
      </w:pPr>
      <w:r w:rsidRPr="00D26CA1">
        <w:t>4.42. Jāizstrādā un jāievieš attiecīgi pasākumi, kas vajadzīgi, lai novērstu savstarpēju piesārņošanu, kuru izraisa personāls vai materiāli, kas pārvietojas vai ko pārvieto no vienas specializētās zonas uz otru.</w:t>
      </w:r>
    </w:p>
    <w:p w:rsidR="00652872" w:rsidRDefault="00652872" w:rsidP="00D26CA1">
      <w:pPr>
        <w:pStyle w:val="BodyText"/>
        <w:widowControl/>
        <w:tabs>
          <w:tab w:val="left" w:pos="827"/>
        </w:tabs>
        <w:spacing w:before="0"/>
        <w:ind w:left="0"/>
        <w:jc w:val="both"/>
      </w:pPr>
    </w:p>
    <w:p w:rsidR="008735B2" w:rsidRPr="00D26CA1" w:rsidRDefault="009A326B" w:rsidP="00D26CA1">
      <w:pPr>
        <w:pStyle w:val="BodyText"/>
        <w:widowControl/>
        <w:tabs>
          <w:tab w:val="left" w:pos="827"/>
        </w:tabs>
        <w:spacing w:before="0"/>
        <w:ind w:left="0"/>
        <w:jc w:val="both"/>
        <w:rPr>
          <w:noProof/>
        </w:rPr>
      </w:pPr>
      <w:r w:rsidRPr="00D26CA1">
        <w:t>4.43. Augstas toksicitātes nefarmaceitisku materiālu, piemēram, herbicīd</w:t>
      </w:r>
      <w:r w:rsidR="00AB73C3">
        <w:t>u un pesticīdu nekādas izgatavošanas</w:t>
      </w:r>
      <w:r w:rsidRPr="00D26CA1">
        <w:t xml:space="preserve"> darbības (tostarp svēršanu, malšanu vai iepakošanu) nedrīkst veikt, izmantojot ēkas un/vai iekārt</w:t>
      </w:r>
      <w:r w:rsidR="00AB73C3">
        <w:t>as, kas paredzētas AFV izgatavošanai</w:t>
      </w:r>
      <w:r w:rsidRPr="00D26CA1">
        <w:t>. Šo augstas toksicitātes nefarmaceitisko materiālu apstrādei un uzglabāšanai jānotiek šķirti no AFV.</w:t>
      </w:r>
    </w:p>
    <w:p w:rsidR="008735B2" w:rsidRPr="00D26CA1" w:rsidRDefault="008735B2" w:rsidP="00D26CA1">
      <w:pPr>
        <w:widowControl/>
        <w:jc w:val="both"/>
        <w:rPr>
          <w:rFonts w:ascii="Times New Roman" w:eastAsia="Times New Roman" w:hAnsi="Times New Roman" w:cs="Times New Roman"/>
          <w:noProof/>
          <w:sz w:val="24"/>
          <w:szCs w:val="21"/>
        </w:rPr>
      </w:pPr>
    </w:p>
    <w:p w:rsidR="008735B2" w:rsidRPr="00D26CA1" w:rsidRDefault="008735B2" w:rsidP="00652872">
      <w:pPr>
        <w:pStyle w:val="Heading1"/>
        <w:rPr>
          <w:noProof/>
        </w:rPr>
      </w:pPr>
      <w:bookmarkStart w:id="23" w:name="_Toc471813015"/>
      <w:r w:rsidRPr="00D26CA1">
        <w:t xml:space="preserve">4.5. </w:t>
      </w:r>
      <w:r w:rsidRPr="00652872">
        <w:t>Apgaismojums</w:t>
      </w:r>
      <w:bookmarkEnd w:id="23"/>
    </w:p>
    <w:p w:rsidR="009A326B" w:rsidRPr="00D26CA1" w:rsidRDefault="009A326B" w:rsidP="00D26CA1">
      <w:pPr>
        <w:pStyle w:val="BodyText"/>
        <w:widowControl/>
        <w:spacing w:before="0"/>
        <w:ind w:left="0"/>
        <w:jc w:val="both"/>
        <w:rPr>
          <w:noProof/>
        </w:rPr>
      </w:pPr>
    </w:p>
    <w:p w:rsidR="008735B2" w:rsidRPr="00D26CA1" w:rsidRDefault="008735B2" w:rsidP="00D26CA1">
      <w:pPr>
        <w:pStyle w:val="BodyText"/>
        <w:widowControl/>
        <w:spacing w:before="0"/>
        <w:ind w:left="0"/>
        <w:jc w:val="both"/>
        <w:rPr>
          <w:noProof/>
        </w:rPr>
      </w:pPr>
      <w:r w:rsidRPr="00D26CA1">
        <w:t>4.50. Lai atvieglotu tīrīšanu, apkopi un atbilstošās operācijas, visām zonām jābūt atbilstoši apgaismotām.</w:t>
      </w:r>
    </w:p>
    <w:p w:rsidR="008735B2" w:rsidRPr="00D26CA1" w:rsidRDefault="008735B2" w:rsidP="00D26CA1">
      <w:pPr>
        <w:widowControl/>
        <w:jc w:val="both"/>
        <w:rPr>
          <w:rFonts w:ascii="Times New Roman" w:eastAsia="Times New Roman" w:hAnsi="Times New Roman" w:cs="Times New Roman"/>
          <w:noProof/>
          <w:sz w:val="24"/>
          <w:szCs w:val="21"/>
        </w:rPr>
      </w:pPr>
    </w:p>
    <w:p w:rsidR="008735B2" w:rsidRPr="00D26CA1" w:rsidRDefault="008735B2" w:rsidP="00652872">
      <w:pPr>
        <w:pStyle w:val="Heading1"/>
        <w:rPr>
          <w:noProof/>
        </w:rPr>
      </w:pPr>
      <w:bookmarkStart w:id="24" w:name="_Toc471813016"/>
      <w:r w:rsidRPr="00D26CA1">
        <w:t>4.6. Notekūdeņi un atkritumi</w:t>
      </w:r>
      <w:bookmarkEnd w:id="24"/>
    </w:p>
    <w:p w:rsidR="009A326B" w:rsidRPr="00D26CA1" w:rsidRDefault="009A326B" w:rsidP="00D26CA1">
      <w:pPr>
        <w:pStyle w:val="BodyText"/>
        <w:widowControl/>
        <w:spacing w:before="0"/>
        <w:ind w:left="0"/>
        <w:jc w:val="both"/>
        <w:rPr>
          <w:noProof/>
        </w:rPr>
      </w:pPr>
    </w:p>
    <w:p w:rsidR="008735B2" w:rsidRPr="00D26CA1" w:rsidRDefault="008735B2" w:rsidP="00D26CA1">
      <w:pPr>
        <w:pStyle w:val="BodyText"/>
        <w:widowControl/>
        <w:spacing w:before="0"/>
        <w:ind w:left="0"/>
        <w:jc w:val="both"/>
        <w:rPr>
          <w:noProof/>
        </w:rPr>
      </w:pPr>
      <w:r w:rsidRPr="00D26CA1">
        <w:t>4.60. No notekūdeņiem, atkritumiem un citām paliekām (piemēram, ražošanas cietajiem, šķidrajiem vai gāzveida blakusproduktiem) ēkās, no ēkām un no tiešās apkārtējās teritorijas ir jāatbrīvojas droši, savlaicīgi un sanitārā veidā. Skaidri jāidentificē atkritumvielām paredzētie konteineri un/vai cauruļvadi.</w:t>
      </w:r>
    </w:p>
    <w:p w:rsidR="009A326B" w:rsidRPr="00D26CA1" w:rsidRDefault="009A326B" w:rsidP="00D26CA1">
      <w:pPr>
        <w:pStyle w:val="BodyText"/>
        <w:widowControl/>
        <w:spacing w:before="0"/>
        <w:ind w:left="0"/>
        <w:jc w:val="both"/>
        <w:rPr>
          <w:noProof/>
        </w:rPr>
      </w:pPr>
    </w:p>
    <w:p w:rsidR="008735B2" w:rsidRPr="00D26CA1" w:rsidRDefault="008735B2" w:rsidP="00652872">
      <w:pPr>
        <w:pStyle w:val="Heading1"/>
        <w:rPr>
          <w:noProof/>
        </w:rPr>
      </w:pPr>
      <w:bookmarkStart w:id="25" w:name="_Toc471813017"/>
      <w:r w:rsidRPr="00D26CA1">
        <w:t>4.7. Sanitārija un apkope</w:t>
      </w:r>
      <w:bookmarkEnd w:id="25"/>
    </w:p>
    <w:p w:rsidR="009A326B" w:rsidRPr="00D26CA1" w:rsidRDefault="009A326B" w:rsidP="00D26CA1">
      <w:pPr>
        <w:pStyle w:val="Heading1"/>
        <w:widowControl/>
        <w:jc w:val="both"/>
        <w:rPr>
          <w:noProof/>
        </w:rPr>
      </w:pPr>
    </w:p>
    <w:p w:rsidR="008735B2" w:rsidRPr="00D26CA1" w:rsidRDefault="009A326B" w:rsidP="00D26CA1">
      <w:pPr>
        <w:pStyle w:val="BodyText"/>
        <w:widowControl/>
        <w:tabs>
          <w:tab w:val="left" w:pos="827"/>
        </w:tabs>
        <w:spacing w:before="0"/>
        <w:ind w:left="0"/>
        <w:jc w:val="both"/>
        <w:rPr>
          <w:noProof/>
        </w:rPr>
      </w:pPr>
      <w:r w:rsidRPr="00D26CA1">
        <w:t>4.70. Starpproduktu un AFV ražošanā izmantotās ēkas atbilstoši jāuztur un jāremontē, un tām jābūt tīrām.</w:t>
      </w:r>
    </w:p>
    <w:p w:rsidR="00652872" w:rsidRDefault="00652872" w:rsidP="00D26CA1">
      <w:pPr>
        <w:pStyle w:val="BodyText"/>
        <w:widowControl/>
        <w:tabs>
          <w:tab w:val="left" w:pos="827"/>
        </w:tabs>
        <w:spacing w:before="0"/>
        <w:ind w:left="0"/>
        <w:jc w:val="both"/>
      </w:pPr>
    </w:p>
    <w:p w:rsidR="008735B2" w:rsidRPr="00D26CA1" w:rsidRDefault="009A326B" w:rsidP="00D26CA1">
      <w:pPr>
        <w:pStyle w:val="BodyText"/>
        <w:widowControl/>
        <w:tabs>
          <w:tab w:val="left" w:pos="827"/>
        </w:tabs>
        <w:spacing w:before="0"/>
        <w:ind w:left="0"/>
        <w:jc w:val="both"/>
        <w:rPr>
          <w:noProof/>
        </w:rPr>
      </w:pPr>
      <w:r w:rsidRPr="00D26CA1">
        <w:t>4.71. Jāizstrādā rakstveida procedūras, ar kurām nosaka atbildību par sanitārās apstrādes veikšanu un kurās apraksta ēku un to iekārtojuma tīrīšanas grafikus, metodes, ierīces un materiālus.</w:t>
      </w:r>
    </w:p>
    <w:p w:rsidR="00652872" w:rsidRDefault="00652872" w:rsidP="00D26CA1">
      <w:pPr>
        <w:pStyle w:val="BodyText"/>
        <w:widowControl/>
        <w:tabs>
          <w:tab w:val="left" w:pos="827"/>
        </w:tabs>
        <w:spacing w:before="0"/>
        <w:ind w:left="0"/>
        <w:jc w:val="both"/>
      </w:pPr>
    </w:p>
    <w:p w:rsidR="008735B2" w:rsidRPr="00D26CA1" w:rsidRDefault="009A326B" w:rsidP="00D26CA1">
      <w:pPr>
        <w:pStyle w:val="BodyText"/>
        <w:widowControl/>
        <w:tabs>
          <w:tab w:val="left" w:pos="827"/>
        </w:tabs>
        <w:spacing w:before="0"/>
        <w:ind w:left="0"/>
        <w:jc w:val="both"/>
        <w:rPr>
          <w:noProof/>
        </w:rPr>
      </w:pPr>
      <w:r w:rsidRPr="00D26CA1">
        <w:t>4.72. Vajadzības gadījumā jāizstrādā rakstveida procedūras arī attiecībā uz piemērotu rodenticīdu, insekticīdu, fungicīdu, apdūmošanas līdzekļu, kā arī tīrīšanas un sanitārās apstrādes līdzekļu izmantošanu, lai novērstu iekārtu, izejvielu, iepakošanas un marķēšanas materiālu, starpproduktu un AFV piesārņojumu.</w:t>
      </w:r>
    </w:p>
    <w:p w:rsidR="008735B2" w:rsidRPr="00D26CA1" w:rsidRDefault="008735B2" w:rsidP="00D26CA1">
      <w:pPr>
        <w:widowControl/>
        <w:jc w:val="both"/>
        <w:rPr>
          <w:rFonts w:ascii="Times New Roman" w:eastAsia="Times New Roman" w:hAnsi="Times New Roman" w:cs="Times New Roman"/>
          <w:noProof/>
          <w:sz w:val="24"/>
          <w:szCs w:val="21"/>
        </w:rPr>
      </w:pPr>
    </w:p>
    <w:p w:rsidR="008735B2" w:rsidRPr="00D26CA1" w:rsidRDefault="008735B2" w:rsidP="00652872">
      <w:pPr>
        <w:pStyle w:val="Heading1"/>
        <w:rPr>
          <w:noProof/>
        </w:rPr>
      </w:pPr>
      <w:bookmarkStart w:id="26" w:name="_Toc471813018"/>
      <w:r w:rsidRPr="00D26CA1">
        <w:t xml:space="preserve">5. </w:t>
      </w:r>
      <w:r w:rsidRPr="00652872">
        <w:t>Procesa</w:t>
      </w:r>
      <w:r w:rsidRPr="00D26CA1">
        <w:t xml:space="preserve"> iekārtas</w:t>
      </w:r>
      <w:bookmarkEnd w:id="26"/>
    </w:p>
    <w:p w:rsidR="009A326B" w:rsidRPr="00D26CA1" w:rsidRDefault="009A326B" w:rsidP="00D26CA1">
      <w:pPr>
        <w:pStyle w:val="Heading1"/>
        <w:widowControl/>
        <w:jc w:val="both"/>
        <w:rPr>
          <w:noProof/>
        </w:rPr>
      </w:pPr>
    </w:p>
    <w:p w:rsidR="008735B2" w:rsidRPr="00D26CA1" w:rsidRDefault="008735B2" w:rsidP="00652872">
      <w:pPr>
        <w:pStyle w:val="Heading1"/>
        <w:rPr>
          <w:noProof/>
        </w:rPr>
      </w:pPr>
      <w:bookmarkStart w:id="27" w:name="_Toc471813019"/>
      <w:r w:rsidRPr="00D26CA1">
        <w:rPr>
          <w:noProof/>
        </w:rPr>
        <w:t>5.1. Plānojums un konstrukcija</w:t>
      </w:r>
      <w:bookmarkEnd w:id="27"/>
    </w:p>
    <w:p w:rsidR="009A326B" w:rsidRPr="00D26CA1" w:rsidRDefault="009A326B" w:rsidP="00D26CA1">
      <w:pPr>
        <w:widowControl/>
        <w:jc w:val="both"/>
        <w:rPr>
          <w:rFonts w:ascii="Times New Roman" w:hAnsi="Times New Roman"/>
          <w:b/>
          <w:noProof/>
          <w:sz w:val="24"/>
        </w:rPr>
      </w:pPr>
    </w:p>
    <w:p w:rsidR="008735B2" w:rsidRPr="00D26CA1" w:rsidRDefault="009A326B" w:rsidP="00D26CA1">
      <w:pPr>
        <w:pStyle w:val="BodyText"/>
        <w:widowControl/>
        <w:tabs>
          <w:tab w:val="left" w:pos="887"/>
        </w:tabs>
        <w:spacing w:before="0"/>
        <w:ind w:left="0"/>
        <w:jc w:val="both"/>
        <w:rPr>
          <w:noProof/>
        </w:rPr>
      </w:pPr>
      <w:r w:rsidRPr="00D26CA1">
        <w:t>5.10. Starpproduktu un AFV ražošanā izmantotajām iekārtām jābūt atbilstoši projektētām, pietiekami lielām un izvietotām to paredzētajai izmantošanai, tīrīšanai, sanitārajai apstrādei (pēc vajadzības) un apkopei piemērotā veidā.</w:t>
      </w:r>
    </w:p>
    <w:p w:rsidR="00652872" w:rsidRDefault="00652872" w:rsidP="00D26CA1">
      <w:pPr>
        <w:pStyle w:val="BodyText"/>
        <w:widowControl/>
        <w:tabs>
          <w:tab w:val="left" w:pos="827"/>
        </w:tabs>
        <w:spacing w:before="0"/>
        <w:ind w:left="0"/>
        <w:jc w:val="both"/>
      </w:pPr>
    </w:p>
    <w:p w:rsidR="008735B2" w:rsidRPr="00D26CA1" w:rsidRDefault="009A326B" w:rsidP="00D26CA1">
      <w:pPr>
        <w:pStyle w:val="BodyText"/>
        <w:widowControl/>
        <w:tabs>
          <w:tab w:val="left" w:pos="827"/>
        </w:tabs>
        <w:spacing w:before="0"/>
        <w:ind w:left="0"/>
        <w:jc w:val="both"/>
        <w:rPr>
          <w:noProof/>
        </w:rPr>
      </w:pPr>
      <w:r w:rsidRPr="00D26CA1">
        <w:t>5.11. Iekārtu konstrukcijai jābūt tādai, lai ar izejvielām, starpproduktiem vai AFV saskarē nonākošās virsmas nevarētu izmainīt starpproduktu un AFV kvalitāti tādējādi, ka tā neatbilstu oficiālajām vai citām noteiktajām specifikācijām.</w:t>
      </w:r>
    </w:p>
    <w:p w:rsidR="00652872" w:rsidRDefault="00652872" w:rsidP="00D26CA1">
      <w:pPr>
        <w:pStyle w:val="BodyText"/>
        <w:widowControl/>
        <w:tabs>
          <w:tab w:val="left" w:pos="827"/>
        </w:tabs>
        <w:spacing w:before="0"/>
        <w:ind w:left="0"/>
        <w:jc w:val="both"/>
      </w:pPr>
    </w:p>
    <w:p w:rsidR="008735B2" w:rsidRPr="00D26CA1" w:rsidRDefault="009A326B" w:rsidP="00D26CA1">
      <w:pPr>
        <w:pStyle w:val="BodyText"/>
        <w:widowControl/>
        <w:tabs>
          <w:tab w:val="left" w:pos="827"/>
        </w:tabs>
        <w:spacing w:before="0"/>
        <w:ind w:left="0"/>
        <w:jc w:val="both"/>
        <w:rPr>
          <w:noProof/>
        </w:rPr>
      </w:pPr>
      <w:r w:rsidRPr="00D26CA1">
        <w:t>5.12. Ražošanas iekārtas jāizmanto tikai kvalificētajā to darbības diapazonā.</w:t>
      </w:r>
    </w:p>
    <w:p w:rsidR="00652872" w:rsidRDefault="00652872" w:rsidP="00D26CA1">
      <w:pPr>
        <w:pStyle w:val="BodyText"/>
        <w:widowControl/>
        <w:tabs>
          <w:tab w:val="left" w:pos="827"/>
        </w:tabs>
        <w:spacing w:before="0"/>
        <w:ind w:left="0"/>
        <w:jc w:val="both"/>
      </w:pPr>
    </w:p>
    <w:p w:rsidR="008735B2" w:rsidRPr="00D26CA1" w:rsidRDefault="009A326B" w:rsidP="00D26CA1">
      <w:pPr>
        <w:pStyle w:val="BodyText"/>
        <w:widowControl/>
        <w:tabs>
          <w:tab w:val="left" w:pos="827"/>
        </w:tabs>
        <w:spacing w:before="0"/>
        <w:ind w:left="0"/>
        <w:jc w:val="both"/>
        <w:rPr>
          <w:noProof/>
        </w:rPr>
      </w:pPr>
      <w:r w:rsidRPr="00D26CA1">
        <w:t>5.13. Pienācīgi jāidentificē galvenās iekārtas (piemēram, reaktori, uzglabāšanas konteineri) un pastāvīgam darbam uzstādītās ražošanas līnijas, ko izmanto starpprodu</w:t>
      </w:r>
      <w:r w:rsidR="00AB73C3">
        <w:t>ktu vai AFV izgatavošanā</w:t>
      </w:r>
      <w:r w:rsidRPr="00D26CA1">
        <w:t>.</w:t>
      </w:r>
    </w:p>
    <w:p w:rsidR="00652872" w:rsidRDefault="00652872" w:rsidP="00D26CA1">
      <w:pPr>
        <w:pStyle w:val="BodyText"/>
        <w:widowControl/>
        <w:tabs>
          <w:tab w:val="left" w:pos="827"/>
        </w:tabs>
        <w:spacing w:before="0"/>
        <w:ind w:left="0"/>
        <w:jc w:val="both"/>
      </w:pPr>
    </w:p>
    <w:p w:rsidR="008735B2" w:rsidRPr="00D26CA1" w:rsidRDefault="009A326B" w:rsidP="00D26CA1">
      <w:pPr>
        <w:pStyle w:val="BodyText"/>
        <w:widowControl/>
        <w:tabs>
          <w:tab w:val="left" w:pos="827"/>
        </w:tabs>
        <w:spacing w:before="0"/>
        <w:ind w:left="0"/>
        <w:jc w:val="both"/>
        <w:rPr>
          <w:noProof/>
        </w:rPr>
      </w:pPr>
      <w:r w:rsidRPr="00D26CA1">
        <w:t>5.14. Ar iekārtu darbību saistītās vielas, piemēram, smērvielas, šķidrie siltumnesēji vai dzesēšanas šķidrumi nedrīkst saskarties ar starpproduktiem vai AFV, šādi izmainot to kvalitāti tādējādi, ka tā neatbilst oficiālajām vai citām noteiktajām specifikācijām. Visas novirzes no iepriekšminētā ir jāizvērtē, lai nodrošinātu to, ka materiāla derīgums paredzētajiem mērķiem netiek kaitīgi ietekmēts. Kur vien tas iespējams, jāizmanto pārtikas smērvielas un eļļas.</w:t>
      </w:r>
    </w:p>
    <w:p w:rsidR="00652872" w:rsidRDefault="00652872" w:rsidP="00D26CA1">
      <w:pPr>
        <w:pStyle w:val="BodyText"/>
        <w:widowControl/>
        <w:tabs>
          <w:tab w:val="left" w:pos="827"/>
        </w:tabs>
        <w:spacing w:before="0"/>
        <w:ind w:left="0"/>
        <w:jc w:val="both"/>
      </w:pPr>
    </w:p>
    <w:p w:rsidR="008735B2" w:rsidRPr="00D26CA1" w:rsidRDefault="009A326B" w:rsidP="00D26CA1">
      <w:pPr>
        <w:pStyle w:val="BodyText"/>
        <w:widowControl/>
        <w:tabs>
          <w:tab w:val="left" w:pos="827"/>
        </w:tabs>
        <w:spacing w:before="0"/>
        <w:ind w:left="0"/>
        <w:jc w:val="both"/>
        <w:rPr>
          <w:noProof/>
        </w:rPr>
      </w:pPr>
      <w:r w:rsidRPr="00D26CA1">
        <w:t>5.15. Attiecīgā gadījumā jāizmanto slēgtas vai izolētas iekārtas. Ja izmanto atklātas iekārtas vai iekārtas tiek atvērtas, jāveic atbilstīgi piesardzības pasākumi, lai iespējami mazinātu piesārņojuma risku.</w:t>
      </w:r>
    </w:p>
    <w:p w:rsidR="00652872" w:rsidRDefault="00652872" w:rsidP="00D26CA1">
      <w:pPr>
        <w:pStyle w:val="BodyText"/>
        <w:widowControl/>
        <w:tabs>
          <w:tab w:val="left" w:pos="827"/>
        </w:tabs>
        <w:spacing w:before="0"/>
        <w:ind w:left="0"/>
        <w:jc w:val="both"/>
      </w:pPr>
    </w:p>
    <w:p w:rsidR="008735B2" w:rsidRPr="00D26CA1" w:rsidRDefault="009A326B" w:rsidP="00D26CA1">
      <w:pPr>
        <w:pStyle w:val="BodyText"/>
        <w:widowControl/>
        <w:tabs>
          <w:tab w:val="left" w:pos="827"/>
        </w:tabs>
        <w:spacing w:before="0"/>
        <w:ind w:left="0"/>
        <w:jc w:val="both"/>
        <w:rPr>
          <w:noProof/>
        </w:rPr>
      </w:pPr>
      <w:r w:rsidRPr="00D26CA1">
        <w:t>5.16. Jāsaglabā visu iekārtu un izšķirīgi svarīgo sistēmu (piemēram, ierīču kopumu un inženiertehniskā nodrošinājuma sistēmu) rasējumu jaunākās versijas.</w:t>
      </w:r>
    </w:p>
    <w:p w:rsidR="008735B2" w:rsidRPr="00D26CA1" w:rsidRDefault="008735B2" w:rsidP="00D26CA1">
      <w:pPr>
        <w:widowControl/>
        <w:jc w:val="both"/>
        <w:rPr>
          <w:rFonts w:ascii="Times New Roman" w:eastAsia="Times New Roman" w:hAnsi="Times New Roman" w:cs="Times New Roman"/>
          <w:noProof/>
          <w:sz w:val="24"/>
          <w:szCs w:val="21"/>
        </w:rPr>
      </w:pPr>
    </w:p>
    <w:p w:rsidR="008735B2" w:rsidRPr="00D26CA1" w:rsidRDefault="008735B2" w:rsidP="00652872">
      <w:pPr>
        <w:pStyle w:val="Heading1"/>
        <w:rPr>
          <w:noProof/>
        </w:rPr>
      </w:pPr>
      <w:bookmarkStart w:id="28" w:name="_Toc471813020"/>
      <w:r w:rsidRPr="00D26CA1">
        <w:t xml:space="preserve">5.2. Iekārtu </w:t>
      </w:r>
      <w:r w:rsidRPr="00652872">
        <w:t>apkope</w:t>
      </w:r>
      <w:r w:rsidRPr="00D26CA1">
        <w:t xml:space="preserve"> un tīrīšana</w:t>
      </w:r>
      <w:bookmarkEnd w:id="28"/>
    </w:p>
    <w:p w:rsidR="009A326B" w:rsidRPr="00D26CA1" w:rsidRDefault="009A326B" w:rsidP="00D26CA1">
      <w:pPr>
        <w:pStyle w:val="Heading1"/>
        <w:widowControl/>
        <w:jc w:val="both"/>
        <w:rPr>
          <w:noProof/>
        </w:rPr>
      </w:pPr>
    </w:p>
    <w:p w:rsidR="008735B2" w:rsidRPr="00D26CA1" w:rsidRDefault="00CC127C" w:rsidP="00D26CA1">
      <w:pPr>
        <w:pStyle w:val="BodyText"/>
        <w:widowControl/>
        <w:tabs>
          <w:tab w:val="left" w:pos="827"/>
        </w:tabs>
        <w:spacing w:before="0"/>
        <w:ind w:left="0"/>
        <w:jc w:val="both"/>
        <w:rPr>
          <w:noProof/>
        </w:rPr>
      </w:pPr>
      <w:r w:rsidRPr="00D26CA1">
        <w:t>5.20. Jāizstrādā iekārtu profilaktiskās apkopes grafiki un procedūras (tostarp nosakot pienākumu sadali).</w:t>
      </w:r>
    </w:p>
    <w:p w:rsidR="00652872" w:rsidRDefault="00652872" w:rsidP="00D26CA1">
      <w:pPr>
        <w:pStyle w:val="BodyText"/>
        <w:widowControl/>
        <w:tabs>
          <w:tab w:val="left" w:pos="827"/>
        </w:tabs>
        <w:spacing w:before="0"/>
        <w:ind w:left="0"/>
        <w:jc w:val="both"/>
      </w:pPr>
    </w:p>
    <w:p w:rsidR="008735B2" w:rsidRPr="00D26CA1" w:rsidRDefault="00CC127C" w:rsidP="00D26CA1">
      <w:pPr>
        <w:pStyle w:val="BodyText"/>
        <w:widowControl/>
        <w:tabs>
          <w:tab w:val="left" w:pos="827"/>
        </w:tabs>
        <w:spacing w:before="0"/>
        <w:ind w:left="0"/>
        <w:jc w:val="both"/>
        <w:rPr>
          <w:noProof/>
        </w:rPr>
      </w:pPr>
      <w:r w:rsidRPr="00D26CA1">
        <w:t>5.21. Jāizstrādā rakstveida procedūra attiecībā uz iekārtu tīrīšanu un tai sekojošo izlaidi izmantošanai starpproduktu un AFV ražošanā. Tīrīšanas procedūru aprakstā jābūt norādītai pietiekami sīkai informācijai, lai operatori attiecīgā tipa iekārtas varētu iztīrīt vienmēr vienādi un efektīvi. Šo procedūru aprakstā jānorāda šāda informācija:</w:t>
      </w:r>
    </w:p>
    <w:p w:rsidR="00CC127C" w:rsidRPr="00D26CA1" w:rsidRDefault="00CC127C" w:rsidP="00D26CA1">
      <w:pPr>
        <w:pStyle w:val="BodyText"/>
        <w:widowControl/>
        <w:tabs>
          <w:tab w:val="left" w:pos="827"/>
        </w:tabs>
        <w:spacing w:before="0"/>
        <w:ind w:left="0"/>
        <w:jc w:val="both"/>
        <w:rPr>
          <w:noProof/>
        </w:rPr>
      </w:pPr>
    </w:p>
    <w:p w:rsidR="008735B2" w:rsidRPr="00D26CA1" w:rsidRDefault="008735B2" w:rsidP="00BE427D">
      <w:pPr>
        <w:pStyle w:val="BodyText"/>
        <w:widowControl/>
        <w:numPr>
          <w:ilvl w:val="2"/>
          <w:numId w:val="72"/>
        </w:numPr>
        <w:spacing w:before="0"/>
        <w:ind w:left="1134" w:hanging="425"/>
        <w:jc w:val="both"/>
        <w:rPr>
          <w:noProof/>
        </w:rPr>
      </w:pPr>
      <w:r w:rsidRPr="00D26CA1">
        <w:t>iekārtu tīrīšanas pienākumu sadale;</w:t>
      </w:r>
    </w:p>
    <w:p w:rsidR="008735B2" w:rsidRPr="00D26CA1" w:rsidRDefault="008735B2" w:rsidP="00BE427D">
      <w:pPr>
        <w:pStyle w:val="BodyText"/>
        <w:widowControl/>
        <w:numPr>
          <w:ilvl w:val="2"/>
          <w:numId w:val="72"/>
        </w:numPr>
        <w:spacing w:before="0"/>
        <w:ind w:left="1134" w:hanging="425"/>
        <w:jc w:val="both"/>
        <w:rPr>
          <w:noProof/>
        </w:rPr>
      </w:pPr>
      <w:r w:rsidRPr="00D26CA1">
        <w:t>tīrīšanas grafiki, vajadzības gadījumā iekļaujot sanitārās apstrādes grafikus;</w:t>
      </w:r>
    </w:p>
    <w:p w:rsidR="008735B2" w:rsidRPr="00D26CA1" w:rsidRDefault="008735B2" w:rsidP="00BE427D">
      <w:pPr>
        <w:pStyle w:val="BodyText"/>
        <w:widowControl/>
        <w:numPr>
          <w:ilvl w:val="2"/>
          <w:numId w:val="72"/>
        </w:numPr>
        <w:spacing w:before="0"/>
        <w:ind w:left="1134" w:hanging="425"/>
        <w:jc w:val="both"/>
        <w:rPr>
          <w:noProof/>
        </w:rPr>
      </w:pPr>
      <w:r w:rsidRPr="00D26CA1">
        <w:t>izmantojamo metožu un materiālu pilnīgs apraksts, tostarp iekārtu tīrīšanas līdzekļu atšķaidījuma pakāpe;</w:t>
      </w:r>
    </w:p>
    <w:p w:rsidR="008735B2" w:rsidRPr="00D26CA1" w:rsidRDefault="008735B2" w:rsidP="00BE427D">
      <w:pPr>
        <w:pStyle w:val="BodyText"/>
        <w:widowControl/>
        <w:numPr>
          <w:ilvl w:val="2"/>
          <w:numId w:val="72"/>
        </w:numPr>
        <w:spacing w:before="0"/>
        <w:ind w:left="1134" w:hanging="425"/>
        <w:jc w:val="both"/>
        <w:rPr>
          <w:noProof/>
        </w:rPr>
      </w:pPr>
      <w:r w:rsidRPr="00D26CA1">
        <w:t>attiecīgā gadījumā – norādījumi par iekārtas daļu demontāžu un atkārtotu montāžu, kas vajadzīga atbilstošai iekārtas iztīrīšanai;</w:t>
      </w:r>
    </w:p>
    <w:p w:rsidR="008735B2" w:rsidRPr="00D26CA1" w:rsidRDefault="008735B2" w:rsidP="00BE427D">
      <w:pPr>
        <w:pStyle w:val="BodyText"/>
        <w:widowControl/>
        <w:numPr>
          <w:ilvl w:val="2"/>
          <w:numId w:val="72"/>
        </w:numPr>
        <w:spacing w:before="0"/>
        <w:ind w:left="1134" w:hanging="425"/>
        <w:jc w:val="both"/>
        <w:rPr>
          <w:noProof/>
        </w:rPr>
      </w:pPr>
      <w:r w:rsidRPr="00D26CA1">
        <w:t>norādījumi par iepriekš apstrādātās sērijas identifikatoru noņemšanu vai izdzēšanu;</w:t>
      </w:r>
    </w:p>
    <w:p w:rsidR="008735B2" w:rsidRPr="00D26CA1" w:rsidRDefault="008735B2" w:rsidP="00BE427D">
      <w:pPr>
        <w:pStyle w:val="BodyText"/>
        <w:widowControl/>
        <w:numPr>
          <w:ilvl w:val="2"/>
          <w:numId w:val="72"/>
        </w:numPr>
        <w:spacing w:before="0"/>
        <w:ind w:left="1134" w:hanging="425"/>
        <w:jc w:val="both"/>
        <w:rPr>
          <w:noProof/>
        </w:rPr>
      </w:pPr>
      <w:r w:rsidRPr="00D26CA1">
        <w:t>norādījumi par tīrās iekārtas pasargāšanu no piesārņojuma līdz tās izmantošanai;</w:t>
      </w:r>
    </w:p>
    <w:p w:rsidR="008735B2" w:rsidRPr="00D26CA1" w:rsidRDefault="008735B2" w:rsidP="00BE427D">
      <w:pPr>
        <w:pStyle w:val="BodyText"/>
        <w:widowControl/>
        <w:numPr>
          <w:ilvl w:val="2"/>
          <w:numId w:val="72"/>
        </w:numPr>
        <w:spacing w:before="0"/>
        <w:ind w:left="1134" w:hanging="425"/>
        <w:jc w:val="both"/>
        <w:rPr>
          <w:noProof/>
        </w:rPr>
      </w:pPr>
      <w:r w:rsidRPr="00D26CA1">
        <w:t>ja tas ir lietderīgi – iekārtas tīrības pārbaude tieši pirms izmantošanas sākuma un</w:t>
      </w:r>
    </w:p>
    <w:p w:rsidR="008735B2" w:rsidRPr="00D26CA1" w:rsidRDefault="008735B2" w:rsidP="00BE427D">
      <w:pPr>
        <w:pStyle w:val="BodyText"/>
        <w:widowControl/>
        <w:numPr>
          <w:ilvl w:val="2"/>
          <w:numId w:val="72"/>
        </w:numPr>
        <w:spacing w:before="0"/>
        <w:ind w:left="1134" w:hanging="425"/>
        <w:jc w:val="both"/>
        <w:rPr>
          <w:noProof/>
        </w:rPr>
      </w:pPr>
      <w:r w:rsidRPr="00D26CA1">
        <w:t>attiecīgā gadījumā – tā maksimālā laikposma noteikšana, kas drīkst paiet no pārstrādes pabeigšanas līdz iekārtas tīrīšanai.</w:t>
      </w:r>
    </w:p>
    <w:p w:rsidR="00CC127C" w:rsidRPr="00D26CA1" w:rsidRDefault="00CC127C" w:rsidP="00D26CA1">
      <w:pPr>
        <w:pStyle w:val="BodyText"/>
        <w:widowControl/>
        <w:spacing w:before="0"/>
        <w:ind w:left="0"/>
        <w:jc w:val="both"/>
        <w:rPr>
          <w:noProof/>
        </w:rPr>
      </w:pPr>
    </w:p>
    <w:p w:rsidR="008735B2" w:rsidRPr="00D26CA1" w:rsidRDefault="00CC127C" w:rsidP="00D26CA1">
      <w:pPr>
        <w:pStyle w:val="BodyText"/>
        <w:widowControl/>
        <w:tabs>
          <w:tab w:val="left" w:pos="827"/>
        </w:tabs>
        <w:spacing w:before="0"/>
        <w:ind w:left="0"/>
        <w:jc w:val="both"/>
        <w:rPr>
          <w:noProof/>
        </w:rPr>
      </w:pPr>
      <w:r w:rsidRPr="00D26CA1">
        <w:t>5.22. Iekārtas un instrumenti jātīra, jāuzglabā un, attiecīgā gadījumā, sanitāri jāapstrādā vai jāsterilizē, lai novērstu piesārņojumu vai tāda materiāla pārnesi, kas var izmainīt starpproduktu vai AFV kvalitāti tādējādi, ka tā neatbilst oficiālajām vai citām noteiktajām specifikācijām.</w:t>
      </w:r>
    </w:p>
    <w:p w:rsidR="00BE427D" w:rsidRDefault="00BE427D" w:rsidP="00D26CA1">
      <w:pPr>
        <w:pStyle w:val="BodyText"/>
        <w:widowControl/>
        <w:tabs>
          <w:tab w:val="left" w:pos="827"/>
        </w:tabs>
        <w:spacing w:before="0"/>
        <w:ind w:left="0"/>
        <w:jc w:val="both"/>
      </w:pPr>
    </w:p>
    <w:p w:rsidR="008735B2" w:rsidRPr="00D26CA1" w:rsidRDefault="00CC127C" w:rsidP="00D26CA1">
      <w:pPr>
        <w:pStyle w:val="BodyText"/>
        <w:widowControl/>
        <w:tabs>
          <w:tab w:val="left" w:pos="827"/>
        </w:tabs>
        <w:spacing w:before="0"/>
        <w:ind w:left="0"/>
        <w:jc w:val="both"/>
        <w:rPr>
          <w:noProof/>
        </w:rPr>
      </w:pPr>
      <w:r w:rsidRPr="00D26CA1">
        <w:t>5.23. Ja iekārtās izmanto vienu un to pašu starpproduktu vai AFV secīgu sēriju pa</w:t>
      </w:r>
      <w:r w:rsidR="00AB73C3">
        <w:t>stāvīgā vai kampaņveida izgatavošanā</w:t>
      </w:r>
      <w:r w:rsidRPr="00D26CA1">
        <w:t>, tad šīs iekārtas jātīra pietiekami regulāri, lai novērstu piesārņotāju (piemēram, noārdošu vai nevēlamā koncentrācijā esošu mikroorganismu) uzkrāšanos un pārnesi.</w:t>
      </w:r>
    </w:p>
    <w:p w:rsidR="00BE427D" w:rsidRDefault="00BE427D" w:rsidP="00D26CA1">
      <w:pPr>
        <w:pStyle w:val="BodyText"/>
        <w:widowControl/>
        <w:tabs>
          <w:tab w:val="left" w:pos="827"/>
        </w:tabs>
        <w:spacing w:before="0"/>
        <w:ind w:left="0"/>
        <w:jc w:val="both"/>
      </w:pPr>
    </w:p>
    <w:p w:rsidR="008735B2" w:rsidRPr="00D26CA1" w:rsidRDefault="00CC127C" w:rsidP="00D26CA1">
      <w:pPr>
        <w:pStyle w:val="BodyText"/>
        <w:widowControl/>
        <w:tabs>
          <w:tab w:val="left" w:pos="827"/>
        </w:tabs>
        <w:spacing w:before="0"/>
        <w:ind w:left="0"/>
        <w:jc w:val="both"/>
        <w:rPr>
          <w:noProof/>
        </w:rPr>
      </w:pPr>
      <w:r w:rsidRPr="00D26CA1">
        <w:lastRenderedPageBreak/>
        <w:t>5.24. Nespecializētas iekārtas jātīra a</w:t>
      </w:r>
      <w:r w:rsidR="00AB73C3">
        <w:t>tšķirīgu izejmateriālu izgatavošanas</w:t>
      </w:r>
      <w:r w:rsidRPr="00D26CA1">
        <w:t xml:space="preserve"> starplaikā, lai šādi novērstu savstarpēju piesārņošanu.</w:t>
      </w:r>
    </w:p>
    <w:p w:rsidR="00BE427D" w:rsidRDefault="00BE427D" w:rsidP="00D26CA1">
      <w:pPr>
        <w:pStyle w:val="BodyText"/>
        <w:widowControl/>
        <w:tabs>
          <w:tab w:val="left" w:pos="827"/>
        </w:tabs>
        <w:spacing w:before="0"/>
        <w:ind w:left="0"/>
        <w:jc w:val="both"/>
      </w:pPr>
    </w:p>
    <w:p w:rsidR="008735B2" w:rsidRPr="00D26CA1" w:rsidRDefault="00CC127C" w:rsidP="00D26CA1">
      <w:pPr>
        <w:pStyle w:val="BodyText"/>
        <w:widowControl/>
        <w:tabs>
          <w:tab w:val="left" w:pos="827"/>
        </w:tabs>
        <w:spacing w:before="0"/>
        <w:ind w:left="0"/>
        <w:jc w:val="both"/>
        <w:rPr>
          <w:noProof/>
        </w:rPr>
      </w:pPr>
      <w:r w:rsidRPr="00D26CA1">
        <w:t>5.25. Jānosaka un jāpamato atliekvielu akceptēšanas kritēriji un tīrīšanas procedūru un līdzekļu izvēle.</w:t>
      </w:r>
    </w:p>
    <w:p w:rsidR="00BE427D" w:rsidRDefault="00BE427D" w:rsidP="00D26CA1">
      <w:pPr>
        <w:pStyle w:val="BodyText"/>
        <w:widowControl/>
        <w:tabs>
          <w:tab w:val="left" w:pos="647"/>
        </w:tabs>
        <w:spacing w:before="0"/>
        <w:ind w:left="0"/>
        <w:jc w:val="both"/>
      </w:pPr>
    </w:p>
    <w:p w:rsidR="008735B2" w:rsidRPr="00D26CA1" w:rsidRDefault="00CC127C" w:rsidP="00D26CA1">
      <w:pPr>
        <w:pStyle w:val="BodyText"/>
        <w:widowControl/>
        <w:tabs>
          <w:tab w:val="left" w:pos="647"/>
        </w:tabs>
        <w:spacing w:before="0"/>
        <w:ind w:left="0"/>
        <w:jc w:val="both"/>
        <w:rPr>
          <w:noProof/>
        </w:rPr>
      </w:pPr>
      <w:r w:rsidRPr="00D26CA1">
        <w:t>5.26. Ar atbilstīgiem līdzekļiem jāidentificē iekārtā iepildīto vielu sastāvs un iekārtas tīrības statuss.</w:t>
      </w:r>
    </w:p>
    <w:p w:rsidR="008735B2" w:rsidRPr="00D26CA1" w:rsidRDefault="008735B2" w:rsidP="00D26CA1">
      <w:pPr>
        <w:widowControl/>
        <w:jc w:val="both"/>
        <w:rPr>
          <w:rFonts w:ascii="Times New Roman" w:eastAsia="Times New Roman" w:hAnsi="Times New Roman" w:cs="Times New Roman"/>
          <w:noProof/>
          <w:sz w:val="24"/>
          <w:szCs w:val="21"/>
        </w:rPr>
      </w:pPr>
    </w:p>
    <w:p w:rsidR="008735B2" w:rsidRPr="00D26CA1" w:rsidRDefault="008735B2" w:rsidP="00BE427D">
      <w:pPr>
        <w:pStyle w:val="Heading1"/>
        <w:rPr>
          <w:noProof/>
        </w:rPr>
      </w:pPr>
      <w:bookmarkStart w:id="29" w:name="_Toc471813021"/>
      <w:r w:rsidRPr="00D26CA1">
        <w:t xml:space="preserve">5.3. </w:t>
      </w:r>
      <w:r w:rsidRPr="00BE427D">
        <w:t>Kalibrēšana</w:t>
      </w:r>
      <w:bookmarkEnd w:id="29"/>
    </w:p>
    <w:p w:rsidR="00CC127C" w:rsidRPr="00D26CA1" w:rsidRDefault="00CC127C" w:rsidP="00D26CA1">
      <w:pPr>
        <w:pStyle w:val="Heading1"/>
        <w:widowControl/>
        <w:jc w:val="both"/>
        <w:rPr>
          <w:noProof/>
        </w:rPr>
      </w:pPr>
    </w:p>
    <w:p w:rsidR="008735B2" w:rsidRPr="00D26CA1" w:rsidRDefault="00CC127C" w:rsidP="00D26CA1">
      <w:pPr>
        <w:pStyle w:val="BodyText"/>
        <w:widowControl/>
        <w:tabs>
          <w:tab w:val="left" w:pos="827"/>
        </w:tabs>
        <w:spacing w:before="0"/>
        <w:ind w:left="0"/>
        <w:jc w:val="both"/>
        <w:rPr>
          <w:noProof/>
        </w:rPr>
      </w:pPr>
      <w:r w:rsidRPr="00D26CA1">
        <w:t>5.30. Kontroles, svēršanas, mērīšanas, uzraudzības un testu iekārtas, kas ir izšķirīgi svarīgas starpproduktu vai AFV kvalitātes nodrošināšanā, kalibrēšana jāveic atbilstīgi rakstiskām procedūrām un noteiktiem grafikiem.</w:t>
      </w:r>
    </w:p>
    <w:p w:rsidR="00BE427D" w:rsidRDefault="00BE427D" w:rsidP="00D26CA1">
      <w:pPr>
        <w:pStyle w:val="BodyText"/>
        <w:widowControl/>
        <w:tabs>
          <w:tab w:val="left" w:pos="827"/>
        </w:tabs>
        <w:spacing w:before="0"/>
        <w:ind w:left="0"/>
        <w:jc w:val="both"/>
      </w:pPr>
    </w:p>
    <w:p w:rsidR="008735B2" w:rsidRPr="00D26CA1" w:rsidRDefault="00CC127C" w:rsidP="00D26CA1">
      <w:pPr>
        <w:pStyle w:val="BodyText"/>
        <w:widowControl/>
        <w:tabs>
          <w:tab w:val="left" w:pos="827"/>
        </w:tabs>
        <w:spacing w:before="0"/>
        <w:ind w:left="0"/>
        <w:jc w:val="both"/>
        <w:rPr>
          <w:noProof/>
        </w:rPr>
      </w:pPr>
      <w:r w:rsidRPr="00D26CA1">
        <w:t>5.31. Iekārtu kalibrēšana jāveic, izmantojot standartus, kas atbilst apstiprinātiem standartiem, ja tādi ir.</w:t>
      </w:r>
    </w:p>
    <w:p w:rsidR="00BE427D" w:rsidRDefault="00BE427D" w:rsidP="00D26CA1">
      <w:pPr>
        <w:pStyle w:val="BodyText"/>
        <w:widowControl/>
        <w:tabs>
          <w:tab w:val="left" w:pos="887"/>
        </w:tabs>
        <w:spacing w:before="0"/>
        <w:ind w:left="0"/>
        <w:jc w:val="both"/>
      </w:pPr>
    </w:p>
    <w:p w:rsidR="008735B2" w:rsidRPr="00D26CA1" w:rsidRDefault="00CC127C" w:rsidP="00D26CA1">
      <w:pPr>
        <w:pStyle w:val="BodyText"/>
        <w:widowControl/>
        <w:tabs>
          <w:tab w:val="left" w:pos="887"/>
        </w:tabs>
        <w:spacing w:before="0"/>
        <w:ind w:left="0"/>
        <w:jc w:val="both"/>
        <w:rPr>
          <w:noProof/>
        </w:rPr>
      </w:pPr>
      <w:r w:rsidRPr="00D26CA1">
        <w:t>5.32. Jāsaglabā minētajās kalibrēšanas operācijās iegūto datu pieraksti.</w:t>
      </w:r>
    </w:p>
    <w:p w:rsidR="00BE427D" w:rsidRDefault="00BE427D" w:rsidP="00D26CA1">
      <w:pPr>
        <w:pStyle w:val="BodyText"/>
        <w:widowControl/>
        <w:tabs>
          <w:tab w:val="left" w:pos="827"/>
        </w:tabs>
        <w:spacing w:before="0"/>
        <w:ind w:left="0"/>
        <w:jc w:val="both"/>
      </w:pPr>
    </w:p>
    <w:p w:rsidR="008735B2" w:rsidRPr="00D26CA1" w:rsidRDefault="00CC127C" w:rsidP="00D26CA1">
      <w:pPr>
        <w:pStyle w:val="BodyText"/>
        <w:widowControl/>
        <w:tabs>
          <w:tab w:val="left" w:pos="827"/>
        </w:tabs>
        <w:spacing w:before="0"/>
        <w:ind w:left="0"/>
        <w:jc w:val="both"/>
        <w:rPr>
          <w:noProof/>
        </w:rPr>
      </w:pPr>
      <w:r w:rsidRPr="00D26CA1">
        <w:t>5.33. Jaunākajam izšķirīgi svarīgo iekārtu kalibrācijas statusam jābūt zināmam un pārbaudāmam.</w:t>
      </w:r>
    </w:p>
    <w:p w:rsidR="00BE427D" w:rsidRDefault="00BE427D" w:rsidP="00D26CA1">
      <w:pPr>
        <w:pStyle w:val="BodyText"/>
        <w:widowControl/>
        <w:tabs>
          <w:tab w:val="left" w:pos="827"/>
        </w:tabs>
        <w:spacing w:before="0"/>
        <w:ind w:left="0"/>
        <w:jc w:val="both"/>
      </w:pPr>
    </w:p>
    <w:p w:rsidR="008735B2" w:rsidRPr="00D26CA1" w:rsidRDefault="00CC127C" w:rsidP="00D26CA1">
      <w:pPr>
        <w:pStyle w:val="BodyText"/>
        <w:widowControl/>
        <w:tabs>
          <w:tab w:val="left" w:pos="827"/>
        </w:tabs>
        <w:spacing w:before="0"/>
        <w:ind w:left="0"/>
        <w:jc w:val="both"/>
        <w:rPr>
          <w:noProof/>
        </w:rPr>
      </w:pPr>
      <w:r w:rsidRPr="00D26CA1">
        <w:t>5.34. Nedrīkst izmantot kalibrēšanas kritērijiem neatbilstošus instrumentus.</w:t>
      </w:r>
    </w:p>
    <w:p w:rsidR="00BE427D" w:rsidRDefault="00BE427D" w:rsidP="00D26CA1">
      <w:pPr>
        <w:pStyle w:val="BodyText"/>
        <w:widowControl/>
        <w:tabs>
          <w:tab w:val="left" w:pos="827"/>
        </w:tabs>
        <w:spacing w:before="0"/>
        <w:ind w:left="0"/>
        <w:jc w:val="both"/>
      </w:pPr>
    </w:p>
    <w:p w:rsidR="008735B2" w:rsidRPr="00D26CA1" w:rsidRDefault="00CC127C" w:rsidP="00D26CA1">
      <w:pPr>
        <w:pStyle w:val="BodyText"/>
        <w:widowControl/>
        <w:tabs>
          <w:tab w:val="left" w:pos="827"/>
        </w:tabs>
        <w:spacing w:before="0"/>
        <w:ind w:left="0"/>
        <w:jc w:val="both"/>
        <w:rPr>
          <w:noProof/>
        </w:rPr>
      </w:pPr>
      <w:r w:rsidRPr="00D26CA1">
        <w:t>5.35. Novirzes no apstiprinātajiem izšķirīgi svarīgo instrumentu kalibrēšanas standartiem ir jāpārbauda, lai noteiktu, vai šīs atkāpes ir ietekmējušas tā(-o) starpprodukta(-u) vai AFV kvalitāti, kas ar attiecīgajām iekārtām saražot(-i) pēc iepriekšējās sekmīgās kalibrācijas.</w:t>
      </w:r>
    </w:p>
    <w:p w:rsidR="008735B2" w:rsidRPr="00D26CA1" w:rsidRDefault="008735B2" w:rsidP="00D26CA1">
      <w:pPr>
        <w:widowControl/>
        <w:jc w:val="both"/>
        <w:rPr>
          <w:rFonts w:ascii="Times New Roman" w:eastAsia="Times New Roman" w:hAnsi="Times New Roman" w:cs="Times New Roman"/>
          <w:noProof/>
          <w:sz w:val="24"/>
          <w:szCs w:val="21"/>
        </w:rPr>
      </w:pPr>
    </w:p>
    <w:p w:rsidR="008735B2" w:rsidRPr="00D26CA1" w:rsidRDefault="008735B2" w:rsidP="00BE427D">
      <w:pPr>
        <w:pStyle w:val="Heading1"/>
        <w:rPr>
          <w:noProof/>
        </w:rPr>
      </w:pPr>
      <w:bookmarkStart w:id="30" w:name="_Toc471813022"/>
      <w:r w:rsidRPr="00D26CA1">
        <w:t xml:space="preserve">5.4. </w:t>
      </w:r>
      <w:r w:rsidRPr="00BE427D">
        <w:t>Datorizētas</w:t>
      </w:r>
      <w:r w:rsidRPr="00D26CA1">
        <w:t xml:space="preserve"> sistēmas</w:t>
      </w:r>
      <w:bookmarkEnd w:id="30"/>
    </w:p>
    <w:p w:rsidR="00CC127C" w:rsidRPr="00D26CA1" w:rsidRDefault="00CC127C" w:rsidP="00D26CA1">
      <w:pPr>
        <w:pStyle w:val="Heading1"/>
        <w:widowControl/>
        <w:jc w:val="both"/>
        <w:rPr>
          <w:noProof/>
        </w:rPr>
      </w:pPr>
    </w:p>
    <w:p w:rsidR="008735B2" w:rsidRPr="00D26CA1" w:rsidRDefault="00CC127C" w:rsidP="00D26CA1">
      <w:pPr>
        <w:pStyle w:val="BodyText"/>
        <w:widowControl/>
        <w:tabs>
          <w:tab w:val="left" w:pos="887"/>
        </w:tabs>
        <w:spacing w:before="0"/>
        <w:ind w:left="0"/>
        <w:jc w:val="both"/>
        <w:rPr>
          <w:noProof/>
        </w:rPr>
      </w:pPr>
      <w:r w:rsidRPr="00D26CA1">
        <w:t>5.40. Ar LRP saistītās datorizētās sistēmas ir nepieciešams validēt. Validācijas detalizētības pakāpe un joma ir atkarīga no datora lietojumprogrammu dažādības, sarežģītības un to nozīmes izšķirīguma.</w:t>
      </w:r>
    </w:p>
    <w:p w:rsidR="00BE427D" w:rsidRDefault="00BE427D" w:rsidP="00D26CA1">
      <w:pPr>
        <w:pStyle w:val="BodyText"/>
        <w:widowControl/>
        <w:tabs>
          <w:tab w:val="left" w:pos="827"/>
        </w:tabs>
        <w:spacing w:before="0"/>
        <w:ind w:left="0"/>
        <w:jc w:val="both"/>
      </w:pPr>
    </w:p>
    <w:p w:rsidR="008735B2" w:rsidRPr="00D26CA1" w:rsidRDefault="00CC127C" w:rsidP="00D26CA1">
      <w:pPr>
        <w:pStyle w:val="BodyText"/>
        <w:widowControl/>
        <w:tabs>
          <w:tab w:val="left" w:pos="827"/>
        </w:tabs>
        <w:spacing w:before="0"/>
        <w:ind w:left="0"/>
        <w:jc w:val="both"/>
        <w:rPr>
          <w:noProof/>
        </w:rPr>
      </w:pPr>
      <w:r w:rsidRPr="00D26CA1">
        <w:t>5.41. Lai pierādītu datortehnikas un programmatūras piemērotību paredzēto uzdevumu veikšanai, jāizmanto atbilstīga instalācijas kvalificēšana un darbības kvalificēšana.</w:t>
      </w:r>
    </w:p>
    <w:p w:rsidR="00BE427D" w:rsidRDefault="00BE427D" w:rsidP="00D26CA1">
      <w:pPr>
        <w:pStyle w:val="BodyText"/>
        <w:widowControl/>
        <w:tabs>
          <w:tab w:val="left" w:pos="827"/>
        </w:tabs>
        <w:spacing w:before="0"/>
        <w:ind w:left="0"/>
        <w:jc w:val="both"/>
      </w:pPr>
    </w:p>
    <w:p w:rsidR="008735B2" w:rsidRPr="00D26CA1" w:rsidRDefault="00CC127C" w:rsidP="00D26CA1">
      <w:pPr>
        <w:pStyle w:val="BodyText"/>
        <w:widowControl/>
        <w:tabs>
          <w:tab w:val="left" w:pos="827"/>
        </w:tabs>
        <w:spacing w:before="0"/>
        <w:ind w:left="0"/>
        <w:jc w:val="both"/>
        <w:rPr>
          <w:noProof/>
        </w:rPr>
      </w:pPr>
      <w:r w:rsidRPr="00D26CA1">
        <w:t>5.42. Komerciāli pieejama programmatūra, kas jau ir kvalificēta, nav tikpat sīki jātestē vēlreiz. Ja esošā sistēma nav validēta tās instalācijas laikā un ja ir pieejama attiecīgā dokumentācija, tad var veikt retrospektīvo validāciju.</w:t>
      </w:r>
    </w:p>
    <w:p w:rsidR="00BE427D" w:rsidRDefault="00BE427D" w:rsidP="00D26CA1">
      <w:pPr>
        <w:pStyle w:val="BodyText"/>
        <w:widowControl/>
        <w:tabs>
          <w:tab w:val="left" w:pos="827"/>
        </w:tabs>
        <w:spacing w:before="0"/>
        <w:ind w:left="0"/>
        <w:jc w:val="both"/>
      </w:pPr>
    </w:p>
    <w:p w:rsidR="008735B2" w:rsidRPr="00D26CA1" w:rsidRDefault="00CC127C" w:rsidP="00D26CA1">
      <w:pPr>
        <w:pStyle w:val="BodyText"/>
        <w:widowControl/>
        <w:tabs>
          <w:tab w:val="left" w:pos="827"/>
        </w:tabs>
        <w:spacing w:before="0"/>
        <w:ind w:left="0"/>
        <w:jc w:val="both"/>
        <w:rPr>
          <w:noProof/>
        </w:rPr>
      </w:pPr>
      <w:r w:rsidRPr="00D26CA1">
        <w:t>5.43. Datorizētās sistēmās jāparedz pietiekama kontrole, lai novērstu neatļautu piekļuvi datiem vai neatļautu izmaiņu veikšanu šajos datos. Jābūt kontrolierīcēm, ar kurām novērš datu zudumu (piemēram, sistēma izslēdzas, un dati nesaglabājas). Jāuzskaita visas veiktās datu izmaiņas, norādot iepriekšējo ierakstu, izmaiņu veicēju un izmaiņu veikšanas laiku.</w:t>
      </w:r>
    </w:p>
    <w:p w:rsidR="00BE427D" w:rsidRDefault="00BE427D" w:rsidP="00D26CA1">
      <w:pPr>
        <w:pStyle w:val="BodyText"/>
        <w:widowControl/>
        <w:tabs>
          <w:tab w:val="left" w:pos="827"/>
        </w:tabs>
        <w:spacing w:before="0"/>
        <w:ind w:left="0"/>
        <w:jc w:val="both"/>
      </w:pPr>
    </w:p>
    <w:p w:rsidR="008735B2" w:rsidRPr="00D26CA1" w:rsidRDefault="00CC127C" w:rsidP="00D26CA1">
      <w:pPr>
        <w:pStyle w:val="BodyText"/>
        <w:widowControl/>
        <w:tabs>
          <w:tab w:val="left" w:pos="827"/>
        </w:tabs>
        <w:spacing w:before="0"/>
        <w:ind w:left="0"/>
        <w:jc w:val="both"/>
        <w:rPr>
          <w:noProof/>
        </w:rPr>
      </w:pPr>
      <w:r w:rsidRPr="00D26CA1">
        <w:t>5.44. Jābūt pieejamām rakstiskām datorizēto sistēmu darbības un uzturēšanas procedūrām.</w:t>
      </w:r>
    </w:p>
    <w:p w:rsidR="00BE427D" w:rsidRDefault="00BE427D" w:rsidP="00D26CA1">
      <w:pPr>
        <w:pStyle w:val="BodyText"/>
        <w:widowControl/>
        <w:tabs>
          <w:tab w:val="left" w:pos="827"/>
        </w:tabs>
        <w:spacing w:before="0"/>
        <w:ind w:left="0"/>
        <w:jc w:val="both"/>
      </w:pPr>
    </w:p>
    <w:p w:rsidR="008735B2" w:rsidRPr="00D26CA1" w:rsidRDefault="00CC127C" w:rsidP="00D26CA1">
      <w:pPr>
        <w:pStyle w:val="BodyText"/>
        <w:widowControl/>
        <w:tabs>
          <w:tab w:val="left" w:pos="827"/>
        </w:tabs>
        <w:spacing w:before="0"/>
        <w:ind w:left="0"/>
        <w:jc w:val="both"/>
        <w:rPr>
          <w:noProof/>
        </w:rPr>
      </w:pPr>
      <w:r w:rsidRPr="00D26CA1">
        <w:t>5.45. Ja izšķirīgi svarīgos datus ievada manuāli, tad jānodrošina šāda ieraksta precizitātes papildu pārbaude. To var veikt otrs operators vai arī pati sistēma.</w:t>
      </w:r>
    </w:p>
    <w:p w:rsidR="00BE427D" w:rsidRDefault="00BE427D" w:rsidP="00D26CA1">
      <w:pPr>
        <w:pStyle w:val="BodyText"/>
        <w:widowControl/>
        <w:tabs>
          <w:tab w:val="left" w:pos="827"/>
        </w:tabs>
        <w:spacing w:before="0"/>
        <w:ind w:left="0"/>
        <w:jc w:val="both"/>
      </w:pPr>
    </w:p>
    <w:p w:rsidR="008735B2" w:rsidRPr="00D26CA1" w:rsidRDefault="00CC127C" w:rsidP="00D26CA1">
      <w:pPr>
        <w:pStyle w:val="BodyText"/>
        <w:widowControl/>
        <w:tabs>
          <w:tab w:val="left" w:pos="827"/>
        </w:tabs>
        <w:spacing w:before="0"/>
        <w:ind w:left="0"/>
        <w:jc w:val="both"/>
        <w:rPr>
          <w:noProof/>
        </w:rPr>
      </w:pPr>
      <w:r w:rsidRPr="00D26CA1">
        <w:t>5.46. Jāreģistrē un jāpārbauda ar datorizētām sistēmām saistīti starpgadījumi, kas var ietekmēt starpproduktu vai AFV kvalitāti vai datu vai testu rezultātu ticamību.</w:t>
      </w:r>
    </w:p>
    <w:p w:rsidR="00BE427D" w:rsidRDefault="00BE427D" w:rsidP="00D26CA1">
      <w:pPr>
        <w:pStyle w:val="BodyText"/>
        <w:widowControl/>
        <w:tabs>
          <w:tab w:val="left" w:pos="827"/>
        </w:tabs>
        <w:spacing w:before="0"/>
        <w:ind w:left="0"/>
        <w:jc w:val="both"/>
      </w:pPr>
    </w:p>
    <w:p w:rsidR="008735B2" w:rsidRPr="00D26CA1" w:rsidRDefault="00CC127C" w:rsidP="00D26CA1">
      <w:pPr>
        <w:pStyle w:val="BodyText"/>
        <w:widowControl/>
        <w:tabs>
          <w:tab w:val="left" w:pos="827"/>
        </w:tabs>
        <w:spacing w:before="0"/>
        <w:ind w:left="0"/>
        <w:jc w:val="both"/>
        <w:rPr>
          <w:noProof/>
        </w:rPr>
      </w:pPr>
      <w:r w:rsidRPr="00D26CA1">
        <w:t>5.47. Izmaiņas datorizētajā sistēmā jāveic saskaņā ar izmaiņu procedūru, un tām jābūt oficiāli atļautām, dokumentētām un pārbaudītām. Jāreģistrē visas izmaiņas, tostarp pārveidojumi un uzlabojumi, kas veikti datortehnikā, programmatūrā vai kādā citā no sistēmas izšķirīgi svarīgajām sastāvdaļām. Ar šīs reģistrācijas datiem jāpierāda tas, ka sistēma tiek uzturēta validētā stāvoklī.</w:t>
      </w:r>
    </w:p>
    <w:p w:rsidR="00BE427D" w:rsidRDefault="00BE427D" w:rsidP="00D26CA1">
      <w:pPr>
        <w:pStyle w:val="BodyText"/>
        <w:widowControl/>
        <w:tabs>
          <w:tab w:val="left" w:pos="827"/>
        </w:tabs>
        <w:spacing w:before="0"/>
        <w:ind w:left="0"/>
        <w:jc w:val="both"/>
      </w:pPr>
    </w:p>
    <w:p w:rsidR="008735B2" w:rsidRPr="00D26CA1" w:rsidRDefault="00CC127C" w:rsidP="00D26CA1">
      <w:pPr>
        <w:pStyle w:val="BodyText"/>
        <w:widowControl/>
        <w:tabs>
          <w:tab w:val="left" w:pos="827"/>
        </w:tabs>
        <w:spacing w:before="0"/>
        <w:ind w:left="0"/>
        <w:jc w:val="both"/>
        <w:rPr>
          <w:noProof/>
        </w:rPr>
      </w:pPr>
      <w:r w:rsidRPr="00D26CA1">
        <w:t>5.48. Lai sistēmas avārija vai kļūme nevarētu izraisīt datu neatgriezenisku zudumu, jāparedz datu dublēšanas sistēma. Visās datorizētajās sistēmās jāparedz līdzekļi datu aizsardzības nodrošināšanai.</w:t>
      </w:r>
    </w:p>
    <w:p w:rsidR="00BE427D" w:rsidRDefault="00BE427D" w:rsidP="00D26CA1">
      <w:pPr>
        <w:pStyle w:val="BodyText"/>
        <w:widowControl/>
        <w:tabs>
          <w:tab w:val="left" w:pos="887"/>
        </w:tabs>
        <w:spacing w:before="0"/>
        <w:ind w:left="0"/>
        <w:jc w:val="both"/>
      </w:pPr>
    </w:p>
    <w:p w:rsidR="008735B2" w:rsidRPr="00D26CA1" w:rsidRDefault="00CC127C" w:rsidP="00D26CA1">
      <w:pPr>
        <w:pStyle w:val="BodyText"/>
        <w:widowControl/>
        <w:tabs>
          <w:tab w:val="left" w:pos="887"/>
        </w:tabs>
        <w:spacing w:before="0"/>
        <w:ind w:left="0"/>
        <w:jc w:val="both"/>
        <w:rPr>
          <w:noProof/>
        </w:rPr>
      </w:pPr>
      <w:r w:rsidRPr="00D26CA1">
        <w:t>5.49. Papildus datorizētajai sistēmai datus var reģistrēt vēl kādā citā veidā.</w:t>
      </w:r>
    </w:p>
    <w:p w:rsidR="008735B2" w:rsidRPr="00D26CA1" w:rsidRDefault="008735B2" w:rsidP="00D26CA1">
      <w:pPr>
        <w:widowControl/>
        <w:jc w:val="both"/>
        <w:rPr>
          <w:rFonts w:ascii="Times New Roman" w:eastAsia="Times New Roman" w:hAnsi="Times New Roman" w:cs="Times New Roman"/>
          <w:noProof/>
          <w:sz w:val="24"/>
        </w:rPr>
      </w:pPr>
    </w:p>
    <w:p w:rsidR="008735B2" w:rsidRPr="00D26CA1" w:rsidRDefault="008735B2" w:rsidP="00BE427D">
      <w:pPr>
        <w:pStyle w:val="Heading1"/>
        <w:rPr>
          <w:noProof/>
        </w:rPr>
      </w:pPr>
      <w:bookmarkStart w:id="31" w:name="_Toc471813023"/>
      <w:r w:rsidRPr="00D26CA1">
        <w:t>6. Dokumentācija un pieraksti</w:t>
      </w:r>
      <w:bookmarkEnd w:id="31"/>
    </w:p>
    <w:p w:rsidR="00CC127C" w:rsidRPr="00D26CA1" w:rsidRDefault="00CC127C" w:rsidP="00D26CA1">
      <w:pPr>
        <w:pStyle w:val="Heading1"/>
        <w:widowControl/>
        <w:jc w:val="both"/>
        <w:rPr>
          <w:noProof/>
        </w:rPr>
      </w:pPr>
    </w:p>
    <w:p w:rsidR="008735B2" w:rsidRPr="00D26CA1" w:rsidRDefault="008735B2" w:rsidP="00BE427D">
      <w:pPr>
        <w:pStyle w:val="Heading1"/>
        <w:rPr>
          <w:noProof/>
        </w:rPr>
      </w:pPr>
      <w:bookmarkStart w:id="32" w:name="_Toc471813024"/>
      <w:r w:rsidRPr="00D26CA1">
        <w:rPr>
          <w:noProof/>
        </w:rPr>
        <w:t>6.1. Dokumentācijas sistēma un specifikācijas</w:t>
      </w:r>
      <w:bookmarkEnd w:id="32"/>
    </w:p>
    <w:p w:rsidR="00CC127C" w:rsidRPr="00D26CA1" w:rsidRDefault="00CC127C" w:rsidP="00D26CA1">
      <w:pPr>
        <w:widowControl/>
        <w:jc w:val="both"/>
        <w:rPr>
          <w:rFonts w:ascii="Times New Roman" w:hAnsi="Times New Roman"/>
          <w:b/>
          <w:noProof/>
          <w:sz w:val="24"/>
        </w:rPr>
      </w:pPr>
    </w:p>
    <w:p w:rsidR="008735B2" w:rsidRPr="00D26CA1" w:rsidRDefault="00CC127C" w:rsidP="00D26CA1">
      <w:pPr>
        <w:pStyle w:val="BodyText"/>
        <w:widowControl/>
        <w:tabs>
          <w:tab w:val="left" w:pos="827"/>
        </w:tabs>
        <w:spacing w:before="0"/>
        <w:ind w:left="0"/>
        <w:jc w:val="both"/>
        <w:rPr>
          <w:noProof/>
        </w:rPr>
      </w:pPr>
      <w:r w:rsidRPr="00D26CA1">
        <w:t>6.10. Visi ar starpproduktu vai AFV ražošanu saistītie dokumenti jāizstrādā, jāpārskata, jāapstiprina un jāizplata saskaņā ar rakstveida procedūrām. Šādi dokumenti var būt papīra vai elektroniskā formā.</w:t>
      </w:r>
    </w:p>
    <w:p w:rsidR="00BE427D" w:rsidRDefault="00BE427D" w:rsidP="00D26CA1">
      <w:pPr>
        <w:pStyle w:val="BodyText"/>
        <w:widowControl/>
        <w:tabs>
          <w:tab w:val="left" w:pos="827"/>
        </w:tabs>
        <w:spacing w:before="0"/>
        <w:ind w:left="0"/>
        <w:jc w:val="both"/>
      </w:pPr>
    </w:p>
    <w:p w:rsidR="008735B2" w:rsidRPr="00D26CA1" w:rsidRDefault="00CC127C" w:rsidP="00D26CA1">
      <w:pPr>
        <w:pStyle w:val="BodyText"/>
        <w:widowControl/>
        <w:tabs>
          <w:tab w:val="left" w:pos="827"/>
        </w:tabs>
        <w:spacing w:before="0"/>
        <w:ind w:left="0"/>
        <w:jc w:val="both"/>
        <w:rPr>
          <w:noProof/>
        </w:rPr>
      </w:pPr>
      <w:r w:rsidRPr="00D26CA1">
        <w:t>6.11. Visu dokumentu izdošana, pārskatīšana, aizstāšana un atsaukšana jākontrolē ar pārskatīšanas reģistru palīdzību.</w:t>
      </w:r>
    </w:p>
    <w:p w:rsidR="00BE427D" w:rsidRDefault="00BE427D" w:rsidP="00D26CA1">
      <w:pPr>
        <w:pStyle w:val="BodyText"/>
        <w:widowControl/>
        <w:tabs>
          <w:tab w:val="left" w:pos="827"/>
        </w:tabs>
        <w:spacing w:before="0"/>
        <w:ind w:left="0"/>
        <w:jc w:val="both"/>
      </w:pPr>
    </w:p>
    <w:p w:rsidR="008735B2" w:rsidRPr="00D26CA1" w:rsidRDefault="00CC127C" w:rsidP="00D26CA1">
      <w:pPr>
        <w:pStyle w:val="BodyText"/>
        <w:widowControl/>
        <w:tabs>
          <w:tab w:val="left" w:pos="827"/>
        </w:tabs>
        <w:spacing w:before="0"/>
        <w:ind w:left="0"/>
        <w:jc w:val="both"/>
        <w:rPr>
          <w:noProof/>
        </w:rPr>
      </w:pPr>
      <w:r w:rsidRPr="00D26CA1">
        <w:t>6.12. Jāizstrādā visu attiecīgo dokumentu (piemēram, attīstības vēstures apskatu, ražošanas mēroga palielināšanas ziņojumu, tehniskās pārņemšanas ziņojumu, procesa validācijas ziņojumu, ar apmācī</w:t>
      </w:r>
      <w:r w:rsidR="00AB73C3">
        <w:t>bām saistīto ziņojumu, izgatavošanas</w:t>
      </w:r>
      <w:r w:rsidRPr="00D26CA1">
        <w:t xml:space="preserve"> protokolu, kontroles protokolu un izplatīšanas pierakstu) saglabāšanas procedūra. Jānosaka šo dokumentu saglabāšanas termiņi.</w:t>
      </w:r>
    </w:p>
    <w:p w:rsidR="00BE427D" w:rsidRDefault="00BE427D" w:rsidP="00D26CA1">
      <w:pPr>
        <w:pStyle w:val="BodyText"/>
        <w:widowControl/>
        <w:tabs>
          <w:tab w:val="left" w:pos="827"/>
        </w:tabs>
        <w:spacing w:before="0"/>
        <w:ind w:left="0"/>
        <w:jc w:val="both"/>
      </w:pPr>
    </w:p>
    <w:p w:rsidR="008735B2" w:rsidRPr="00D26CA1" w:rsidRDefault="00CC127C" w:rsidP="00D26CA1">
      <w:pPr>
        <w:pStyle w:val="BodyText"/>
        <w:widowControl/>
        <w:tabs>
          <w:tab w:val="left" w:pos="827"/>
        </w:tabs>
        <w:spacing w:before="0"/>
        <w:ind w:left="0"/>
        <w:jc w:val="both"/>
        <w:rPr>
          <w:noProof/>
        </w:rPr>
      </w:pPr>
      <w:r w:rsidRPr="00D26CA1">
        <w:t>6.13. Visi pie</w:t>
      </w:r>
      <w:r w:rsidR="00AB73C3">
        <w:t>raksti, kas attiecas uz izgatavošanu</w:t>
      </w:r>
      <w:r w:rsidRPr="00D26CA1">
        <w:t>, kontroli un izplatīšanu, jāuzglabā vismaz 1 gadu pēc sērijas derīguma termiņa beigām. Attiecībā uz AFV, kam noteikta atkārtota testa diena, pieraksti jāuzglabā vismaz 3 gadus pēc tam, kad pilnībā pabeigta sērijas izplatīšana.</w:t>
      </w:r>
    </w:p>
    <w:p w:rsidR="00BE427D" w:rsidRDefault="00BE427D" w:rsidP="00D26CA1">
      <w:pPr>
        <w:pStyle w:val="BodyText"/>
        <w:widowControl/>
        <w:tabs>
          <w:tab w:val="left" w:pos="827"/>
        </w:tabs>
        <w:spacing w:before="0"/>
        <w:ind w:left="0"/>
        <w:jc w:val="both"/>
      </w:pPr>
    </w:p>
    <w:p w:rsidR="008735B2" w:rsidRPr="00D26CA1" w:rsidRDefault="00CC127C" w:rsidP="00D26CA1">
      <w:pPr>
        <w:pStyle w:val="BodyText"/>
        <w:widowControl/>
        <w:tabs>
          <w:tab w:val="left" w:pos="827"/>
        </w:tabs>
        <w:spacing w:before="0"/>
        <w:ind w:left="0"/>
        <w:jc w:val="both"/>
        <w:rPr>
          <w:noProof/>
        </w:rPr>
      </w:pPr>
      <w:r w:rsidRPr="00D26CA1">
        <w:t>6.14. Ja esošajos pierakstos izdara ierakstus, tad tie neizdzēšami jāveic šādiem ierakstiem paredzētās vietās tūlīt pēc attiecīgo darbību pabeigšanas, un tajos jānorāda persona, kas izdarījusi ierakstu. Ierakstu labojumi jādatē un jāparaksta, un tie jāveic tā, lai sākotnējais ieraksts joprojām būtu salasāms.</w:t>
      </w:r>
    </w:p>
    <w:p w:rsidR="00BE427D" w:rsidRDefault="00BE427D" w:rsidP="00D26CA1">
      <w:pPr>
        <w:pStyle w:val="BodyText"/>
        <w:widowControl/>
        <w:tabs>
          <w:tab w:val="left" w:pos="827"/>
        </w:tabs>
        <w:spacing w:before="0"/>
        <w:ind w:left="0"/>
        <w:jc w:val="both"/>
      </w:pPr>
    </w:p>
    <w:p w:rsidR="008735B2" w:rsidRPr="00D26CA1" w:rsidRDefault="00CC127C" w:rsidP="00D26CA1">
      <w:pPr>
        <w:pStyle w:val="BodyText"/>
        <w:widowControl/>
        <w:tabs>
          <w:tab w:val="left" w:pos="827"/>
        </w:tabs>
        <w:spacing w:before="0"/>
        <w:ind w:left="0"/>
        <w:jc w:val="both"/>
        <w:rPr>
          <w:noProof/>
        </w:rPr>
      </w:pPr>
      <w:r w:rsidRPr="00D26CA1">
        <w:t>6.15. Saglabāšanas laikā pierakstu oriģināliem vai to kopijām jābūt tūlītēji pieejamām uzņēmumā, kur notikušas šādos pierakstos reģistrētās darbības. Ir pieņemami, ja pierakstus ar elektronisku vai citu līdzekļu palīdzību var nekavējoties saņemt no citas vietas.</w:t>
      </w:r>
    </w:p>
    <w:p w:rsidR="00BE427D" w:rsidRDefault="00BE427D" w:rsidP="00D26CA1">
      <w:pPr>
        <w:pStyle w:val="BodyText"/>
        <w:widowControl/>
        <w:tabs>
          <w:tab w:val="left" w:pos="827"/>
        </w:tabs>
        <w:spacing w:before="0"/>
        <w:ind w:left="0"/>
        <w:jc w:val="both"/>
      </w:pPr>
    </w:p>
    <w:p w:rsidR="008735B2" w:rsidRPr="00D26CA1" w:rsidRDefault="00CC127C" w:rsidP="00D26CA1">
      <w:pPr>
        <w:pStyle w:val="BodyText"/>
        <w:widowControl/>
        <w:tabs>
          <w:tab w:val="left" w:pos="827"/>
        </w:tabs>
        <w:spacing w:before="0"/>
        <w:ind w:left="0"/>
        <w:jc w:val="both"/>
        <w:rPr>
          <w:noProof/>
        </w:rPr>
      </w:pPr>
      <w:r w:rsidRPr="00D26CA1">
        <w:t>6.16. Specifikācijas, instrukcijas, procedūras un pierakstus var uzglabāt gan kā oriģinālus, gan kā norakstus, piemēram, fotokopijas, mikrofilmas, mikrofišas vai citādā veidā precīzi atspoguļotus oriģinālos pierakstus. Ja attēla pamazināšanā izmanto, piemēram, mikrofilmēšanu vai ierakstīšanu elektroniskā vidē, tad jābūt tūlītēji pieejamām ieraksta atjaunošanas iekārtām un cietās kopijas ieguves līdzekļiem.</w:t>
      </w:r>
    </w:p>
    <w:p w:rsidR="00BE427D" w:rsidRDefault="00BE427D" w:rsidP="00D26CA1">
      <w:pPr>
        <w:pStyle w:val="BodyText"/>
        <w:widowControl/>
        <w:tabs>
          <w:tab w:val="left" w:pos="827"/>
        </w:tabs>
        <w:spacing w:before="0"/>
        <w:ind w:left="0"/>
        <w:jc w:val="both"/>
      </w:pPr>
    </w:p>
    <w:p w:rsidR="008735B2" w:rsidRPr="00D26CA1" w:rsidRDefault="00CC127C" w:rsidP="00D26CA1">
      <w:pPr>
        <w:pStyle w:val="BodyText"/>
        <w:widowControl/>
        <w:tabs>
          <w:tab w:val="left" w:pos="827"/>
        </w:tabs>
        <w:spacing w:before="0"/>
        <w:ind w:left="0"/>
        <w:jc w:val="both"/>
        <w:rPr>
          <w:noProof/>
        </w:rPr>
      </w:pPr>
      <w:r w:rsidRPr="00D26CA1">
        <w:lastRenderedPageBreak/>
        <w:t>6.17. Jāsagatavo un jādokumentē izejvielu, vajadzības gadījumā – starpproduktu, AFV un marķēšanas un iepakojuma materiālu specifikācijas. Turklāt var būt lietderīgi paredzēt specifikācijas dažiem citiem materiāliem, piemēram, pārstrādes palīglīdzekļiem, uzmavām vai citiem materiāliem, ko izmanto</w:t>
      </w:r>
      <w:r w:rsidR="00AB73C3">
        <w:t xml:space="preserve"> starpproduktu vai AFV izgatavošanas</w:t>
      </w:r>
      <w:r w:rsidRPr="00D26CA1">
        <w:t xml:space="preserve"> gaitā un kas var būtiski ietekmēt to kvalitāti. Jānosaka un jādokumentē ražošanas kontroles akceptēšanas kritēriji.</w:t>
      </w:r>
    </w:p>
    <w:p w:rsidR="00BE427D" w:rsidRDefault="00BE427D" w:rsidP="00D26CA1">
      <w:pPr>
        <w:pStyle w:val="BodyText"/>
        <w:widowControl/>
        <w:tabs>
          <w:tab w:val="left" w:pos="827"/>
        </w:tabs>
        <w:spacing w:before="0"/>
        <w:ind w:left="0"/>
        <w:jc w:val="both"/>
      </w:pPr>
    </w:p>
    <w:p w:rsidR="008735B2" w:rsidRPr="00D26CA1" w:rsidRDefault="00CC127C" w:rsidP="00D26CA1">
      <w:pPr>
        <w:pStyle w:val="BodyText"/>
        <w:widowControl/>
        <w:tabs>
          <w:tab w:val="left" w:pos="827"/>
        </w:tabs>
        <w:spacing w:before="0"/>
        <w:ind w:left="0"/>
        <w:jc w:val="both"/>
        <w:rPr>
          <w:noProof/>
        </w:rPr>
      </w:pPr>
      <w:r w:rsidRPr="00D26CA1">
        <w:t>6.18. Ja dokumentos izmanto elektroniskos parakstus, tiem jābūt autentiskiem un drošiem.</w:t>
      </w:r>
    </w:p>
    <w:p w:rsidR="008735B2" w:rsidRPr="00D26CA1" w:rsidRDefault="008735B2" w:rsidP="00D26CA1">
      <w:pPr>
        <w:widowControl/>
        <w:jc w:val="both"/>
        <w:rPr>
          <w:rFonts w:ascii="Times New Roman" w:eastAsia="Times New Roman" w:hAnsi="Times New Roman" w:cs="Times New Roman"/>
          <w:noProof/>
          <w:sz w:val="24"/>
          <w:szCs w:val="24"/>
        </w:rPr>
      </w:pPr>
    </w:p>
    <w:p w:rsidR="008735B2" w:rsidRPr="00D26CA1" w:rsidRDefault="008735B2" w:rsidP="00BE427D">
      <w:pPr>
        <w:pStyle w:val="Heading1"/>
        <w:rPr>
          <w:noProof/>
        </w:rPr>
      </w:pPr>
      <w:bookmarkStart w:id="33" w:name="_Toc471813025"/>
      <w:r w:rsidRPr="00D26CA1">
        <w:t>6.2. Iekārtu tīrīšanas un izmantošanas pieraksti</w:t>
      </w:r>
      <w:bookmarkEnd w:id="33"/>
    </w:p>
    <w:p w:rsidR="00CC127C" w:rsidRPr="00D26CA1" w:rsidRDefault="00CC127C" w:rsidP="00D26CA1">
      <w:pPr>
        <w:pStyle w:val="Heading1"/>
        <w:widowControl/>
        <w:jc w:val="both"/>
        <w:rPr>
          <w:noProof/>
        </w:rPr>
      </w:pPr>
    </w:p>
    <w:p w:rsidR="008735B2" w:rsidRPr="00D26CA1" w:rsidRDefault="00CC127C" w:rsidP="00D26CA1">
      <w:pPr>
        <w:pStyle w:val="BodyText"/>
        <w:widowControl/>
        <w:tabs>
          <w:tab w:val="left" w:pos="827"/>
        </w:tabs>
        <w:spacing w:before="0"/>
        <w:ind w:left="0"/>
        <w:jc w:val="both"/>
        <w:rPr>
          <w:noProof/>
        </w:rPr>
      </w:pPr>
      <w:r w:rsidRPr="00D26CA1">
        <w:t>6.20. Pierakstos, kas atspoguļo nozīmīgākos iekārtas izmantošanas, tīrīšanas, sanitārās apstrādes un/vai sterilizācijas un apkopes gadījumus, jānorāda datums, laiks (attiecīgā gadījumā), preparāts un katras konkrētajā iekārtā apstrādātās sērijas numurs, kā arī tā persona, kura veikusi tīrīšanu un apkopi.</w:t>
      </w:r>
    </w:p>
    <w:p w:rsidR="00BE427D" w:rsidRDefault="00BE427D" w:rsidP="00D26CA1">
      <w:pPr>
        <w:pStyle w:val="BodyText"/>
        <w:widowControl/>
        <w:tabs>
          <w:tab w:val="left" w:pos="827"/>
        </w:tabs>
        <w:spacing w:before="0"/>
        <w:ind w:left="0"/>
        <w:jc w:val="both"/>
      </w:pPr>
    </w:p>
    <w:p w:rsidR="008735B2" w:rsidRPr="00D26CA1" w:rsidRDefault="00CC127C" w:rsidP="00D26CA1">
      <w:pPr>
        <w:pStyle w:val="BodyText"/>
        <w:widowControl/>
        <w:tabs>
          <w:tab w:val="left" w:pos="827"/>
        </w:tabs>
        <w:spacing w:before="0"/>
        <w:ind w:left="0"/>
        <w:jc w:val="both"/>
        <w:rPr>
          <w:noProof/>
        </w:rPr>
      </w:pPr>
      <w:r w:rsidRPr="00D26CA1">
        <w:t>6.21. Ja iekārta ir specializēta viena starpprodukta vai AFV ražošanai un ja starpprodukta vai AFV sērijas izsekojami rindojas cita aiz citas, tad par šo iekārtu nav jāveic atsevišķi pieraksti. Ja izmanto specializētas iekārtas, tad tīrīšanas, apkopes un izmantošanas pierakstus var iekļaut sērijas pierakstā vai saglabāt atsevišķi.</w:t>
      </w:r>
    </w:p>
    <w:p w:rsidR="008735B2" w:rsidRPr="00D26CA1" w:rsidRDefault="008735B2" w:rsidP="00D26CA1">
      <w:pPr>
        <w:widowControl/>
        <w:jc w:val="both"/>
        <w:rPr>
          <w:rFonts w:ascii="Times New Roman" w:eastAsia="Times New Roman" w:hAnsi="Times New Roman" w:cs="Times New Roman"/>
          <w:noProof/>
          <w:sz w:val="24"/>
          <w:szCs w:val="21"/>
        </w:rPr>
      </w:pPr>
    </w:p>
    <w:p w:rsidR="008735B2" w:rsidRPr="00D26CA1" w:rsidRDefault="00CC127C" w:rsidP="00BE427D">
      <w:pPr>
        <w:pStyle w:val="Heading1"/>
        <w:rPr>
          <w:noProof/>
        </w:rPr>
      </w:pPr>
      <w:bookmarkStart w:id="34" w:name="_Toc471813026"/>
      <w:r w:rsidRPr="00D26CA1">
        <w:t xml:space="preserve">6.3. Izejvielu, </w:t>
      </w:r>
      <w:r w:rsidRPr="00BE427D">
        <w:t>starpproduktu</w:t>
      </w:r>
      <w:r w:rsidRPr="00D26CA1">
        <w:t>, AFV marķēšanas un iepakošanas materiālu pieraksti</w:t>
      </w:r>
      <w:bookmarkEnd w:id="34"/>
    </w:p>
    <w:p w:rsidR="00CC127C" w:rsidRPr="00D26CA1" w:rsidRDefault="00CC127C" w:rsidP="00D26CA1">
      <w:pPr>
        <w:pStyle w:val="Heading1"/>
        <w:widowControl/>
        <w:tabs>
          <w:tab w:val="left" w:pos="826"/>
        </w:tabs>
        <w:jc w:val="both"/>
        <w:rPr>
          <w:noProof/>
        </w:rPr>
      </w:pPr>
    </w:p>
    <w:p w:rsidR="008735B2" w:rsidRPr="00D26CA1" w:rsidRDefault="00CC127C" w:rsidP="00D26CA1">
      <w:pPr>
        <w:pStyle w:val="BodyText"/>
        <w:widowControl/>
        <w:tabs>
          <w:tab w:val="left" w:pos="827"/>
        </w:tabs>
        <w:spacing w:before="0"/>
        <w:ind w:left="0"/>
        <w:jc w:val="both"/>
        <w:rPr>
          <w:noProof/>
        </w:rPr>
      </w:pPr>
      <w:r w:rsidRPr="00D26CA1">
        <w:t>6.30. Jāizdara attiecīgi pieraksti, tajos jānorāda šādi dati:</w:t>
      </w:r>
    </w:p>
    <w:p w:rsidR="00CC127C" w:rsidRPr="00D26CA1" w:rsidRDefault="00CC127C" w:rsidP="00D26CA1">
      <w:pPr>
        <w:pStyle w:val="BodyText"/>
        <w:widowControl/>
        <w:tabs>
          <w:tab w:val="left" w:pos="827"/>
        </w:tabs>
        <w:spacing w:before="0"/>
        <w:ind w:left="0"/>
        <w:jc w:val="both"/>
        <w:rPr>
          <w:noProof/>
        </w:rPr>
      </w:pPr>
    </w:p>
    <w:p w:rsidR="008735B2" w:rsidRPr="00D26CA1" w:rsidRDefault="008735B2" w:rsidP="00BE427D">
      <w:pPr>
        <w:pStyle w:val="BodyText"/>
        <w:widowControl/>
        <w:numPr>
          <w:ilvl w:val="2"/>
          <w:numId w:val="57"/>
        </w:numPr>
        <w:tabs>
          <w:tab w:val="left" w:pos="1134"/>
        </w:tabs>
        <w:spacing w:before="0"/>
        <w:ind w:left="1134" w:hanging="425"/>
        <w:jc w:val="both"/>
        <w:rPr>
          <w:noProof/>
        </w:rPr>
      </w:pPr>
      <w:r w:rsidRPr="00D26CA1">
        <w:t>ražotāja nosaukums; katras izejvielu, starpproduktu vai AFV marķēšanas un iepakojuma materiālu sērijas katra sūtījuma identitāte un daudzums; piegādātāja nosaukums; piegādātāja piešķirtais kontroles numurs vai numuri, ja tie ir zināmi, vai cits identifikācijas numurs; numurs, kas sūtījumam piešķirts, to saņemot; saņemšanas datums;</w:t>
      </w:r>
    </w:p>
    <w:p w:rsidR="008735B2" w:rsidRPr="00D26CA1" w:rsidRDefault="008735B2" w:rsidP="00BE427D">
      <w:pPr>
        <w:pStyle w:val="BodyText"/>
        <w:widowControl/>
        <w:numPr>
          <w:ilvl w:val="2"/>
          <w:numId w:val="57"/>
        </w:numPr>
        <w:tabs>
          <w:tab w:val="left" w:pos="1134"/>
        </w:tabs>
        <w:spacing w:before="0"/>
        <w:ind w:left="1134" w:hanging="425"/>
        <w:jc w:val="both"/>
        <w:rPr>
          <w:noProof/>
        </w:rPr>
      </w:pPr>
      <w:r w:rsidRPr="00D26CA1">
        <w:t>visu veikto testu vai pārbaužu rezultāti un secinājumi;</w:t>
      </w:r>
    </w:p>
    <w:p w:rsidR="008735B2" w:rsidRPr="00D26CA1" w:rsidRDefault="008735B2" w:rsidP="00BE427D">
      <w:pPr>
        <w:pStyle w:val="BodyText"/>
        <w:widowControl/>
        <w:numPr>
          <w:ilvl w:val="2"/>
          <w:numId w:val="57"/>
        </w:numPr>
        <w:tabs>
          <w:tab w:val="left" w:pos="1134"/>
        </w:tabs>
        <w:spacing w:before="0"/>
        <w:ind w:left="1134" w:hanging="425"/>
        <w:jc w:val="both"/>
        <w:rPr>
          <w:noProof/>
        </w:rPr>
      </w:pPr>
      <w:r w:rsidRPr="00D26CA1">
        <w:t>pieraksti, atbilstoši kuriem var izsekot materiālu izmantošanai;</w:t>
      </w:r>
    </w:p>
    <w:p w:rsidR="008735B2" w:rsidRPr="00D26CA1" w:rsidRDefault="008735B2" w:rsidP="00BE427D">
      <w:pPr>
        <w:pStyle w:val="BodyText"/>
        <w:widowControl/>
        <w:numPr>
          <w:ilvl w:val="2"/>
          <w:numId w:val="57"/>
        </w:numPr>
        <w:tabs>
          <w:tab w:val="left" w:pos="1134"/>
          <w:tab w:val="left" w:pos="2266"/>
        </w:tabs>
        <w:spacing w:before="0"/>
        <w:ind w:left="1134" w:hanging="425"/>
        <w:jc w:val="both"/>
        <w:rPr>
          <w:noProof/>
        </w:rPr>
      </w:pPr>
      <w:r w:rsidRPr="00D26CA1">
        <w:t>dokumenti par AFV marķēšanas un iepakojuma materiālu pārbaudi un pārskatīšanu, lai konstatētu to atbilstību noteiktajām specifikācijām un</w:t>
      </w:r>
    </w:p>
    <w:p w:rsidR="00CC127C" w:rsidRDefault="008735B2" w:rsidP="00BE427D">
      <w:pPr>
        <w:pStyle w:val="BodyText"/>
        <w:widowControl/>
        <w:numPr>
          <w:ilvl w:val="2"/>
          <w:numId w:val="57"/>
        </w:numPr>
        <w:tabs>
          <w:tab w:val="left" w:pos="1134"/>
          <w:tab w:val="left" w:pos="2266"/>
        </w:tabs>
        <w:spacing w:before="0"/>
        <w:ind w:left="1134" w:hanging="425"/>
        <w:jc w:val="both"/>
        <w:rPr>
          <w:noProof/>
        </w:rPr>
      </w:pPr>
      <w:r w:rsidRPr="00D26CA1">
        <w:t>galīgais lēmums par izbrāķētajām izejvielām, starpproduktiem vai AFV marķēšanas un iepakojuma materiāliem.</w:t>
      </w:r>
    </w:p>
    <w:p w:rsidR="00BE427D" w:rsidRPr="00D26CA1" w:rsidRDefault="00BE427D" w:rsidP="00BE427D">
      <w:pPr>
        <w:pStyle w:val="BodyText"/>
        <w:widowControl/>
        <w:tabs>
          <w:tab w:val="left" w:pos="1134"/>
          <w:tab w:val="left" w:pos="2266"/>
        </w:tabs>
        <w:spacing w:before="0"/>
        <w:ind w:left="0"/>
        <w:jc w:val="both"/>
        <w:rPr>
          <w:noProof/>
        </w:rPr>
      </w:pPr>
    </w:p>
    <w:p w:rsidR="008735B2" w:rsidRPr="00D26CA1" w:rsidRDefault="00CC127C" w:rsidP="00D26CA1">
      <w:pPr>
        <w:pStyle w:val="BodyText"/>
        <w:widowControl/>
        <w:tabs>
          <w:tab w:val="left" w:pos="827"/>
        </w:tabs>
        <w:spacing w:before="0"/>
        <w:ind w:left="0"/>
        <w:jc w:val="both"/>
        <w:rPr>
          <w:noProof/>
        </w:rPr>
      </w:pPr>
      <w:r w:rsidRPr="00D26CA1">
        <w:t>6.31. Oriģinālie (apstiprinātie) marķējumi jāsaglabā, lai tos varētu salīdzināt ar izdotajiem marķējumiem.</w:t>
      </w:r>
    </w:p>
    <w:p w:rsidR="008735B2" w:rsidRPr="00D26CA1" w:rsidRDefault="008735B2" w:rsidP="00D26CA1">
      <w:pPr>
        <w:widowControl/>
        <w:jc w:val="both"/>
        <w:rPr>
          <w:rFonts w:ascii="Times New Roman" w:eastAsia="Times New Roman" w:hAnsi="Times New Roman" w:cs="Times New Roman"/>
          <w:noProof/>
          <w:sz w:val="24"/>
          <w:szCs w:val="24"/>
        </w:rPr>
      </w:pPr>
    </w:p>
    <w:p w:rsidR="008735B2" w:rsidRPr="00D26CA1" w:rsidRDefault="008735B2" w:rsidP="00BE427D">
      <w:pPr>
        <w:pStyle w:val="Heading1"/>
        <w:rPr>
          <w:noProof/>
        </w:rPr>
      </w:pPr>
      <w:bookmarkStart w:id="35" w:name="_Toc471813027"/>
      <w:r w:rsidRPr="00D26CA1">
        <w:t>6.4. Ražošanas standartpriekšraksti (ražošanas un kontroles protokolu forma)</w:t>
      </w:r>
      <w:bookmarkEnd w:id="35"/>
    </w:p>
    <w:p w:rsidR="00CC127C" w:rsidRPr="00D26CA1" w:rsidRDefault="00CC127C" w:rsidP="00D26CA1">
      <w:pPr>
        <w:pStyle w:val="Heading1"/>
        <w:widowControl/>
        <w:jc w:val="both"/>
        <w:rPr>
          <w:noProof/>
        </w:rPr>
      </w:pPr>
    </w:p>
    <w:p w:rsidR="008735B2" w:rsidRPr="00D26CA1" w:rsidRDefault="00CC127C" w:rsidP="00D26CA1">
      <w:pPr>
        <w:pStyle w:val="BodyText"/>
        <w:widowControl/>
        <w:tabs>
          <w:tab w:val="left" w:pos="827"/>
        </w:tabs>
        <w:spacing w:before="0"/>
        <w:ind w:left="0"/>
        <w:jc w:val="both"/>
        <w:rPr>
          <w:noProof/>
        </w:rPr>
      </w:pPr>
      <w:r w:rsidRPr="00D26CA1">
        <w:t>6.40. Lai nodrošinātu sēriju vienveidīgumu, attiecībā uz katru starpproduktu un AFV jāizstrādā ražošanas standartpriekšraksti, kurus datē un paraksta viena persona, bet neatkarīgu pārbaudi veic, datē un paraksta kvalitātes nodrošināšanas struktūrvienības(-u) pārstāvis.</w:t>
      </w:r>
    </w:p>
    <w:p w:rsidR="00BE427D" w:rsidRDefault="00BE427D" w:rsidP="00D26CA1">
      <w:pPr>
        <w:pStyle w:val="BodyText"/>
        <w:widowControl/>
        <w:tabs>
          <w:tab w:val="left" w:pos="827"/>
        </w:tabs>
        <w:spacing w:before="0"/>
        <w:ind w:left="0"/>
        <w:jc w:val="both"/>
      </w:pPr>
    </w:p>
    <w:p w:rsidR="008735B2" w:rsidRPr="00D26CA1" w:rsidRDefault="00CC127C" w:rsidP="00D26CA1">
      <w:pPr>
        <w:pStyle w:val="BodyText"/>
        <w:widowControl/>
        <w:tabs>
          <w:tab w:val="left" w:pos="827"/>
        </w:tabs>
        <w:spacing w:before="0"/>
        <w:ind w:left="0"/>
        <w:jc w:val="both"/>
        <w:rPr>
          <w:noProof/>
        </w:rPr>
      </w:pPr>
      <w:r w:rsidRPr="00D26CA1">
        <w:t>6.41. Ražošanas standartpriekšrakstu aprakstā jānorāda šāda informācija:</w:t>
      </w:r>
    </w:p>
    <w:p w:rsidR="00CC127C" w:rsidRPr="00D26CA1" w:rsidRDefault="00CC127C" w:rsidP="00D26CA1">
      <w:pPr>
        <w:pStyle w:val="BodyText"/>
        <w:widowControl/>
        <w:tabs>
          <w:tab w:val="left" w:pos="827"/>
        </w:tabs>
        <w:spacing w:before="0"/>
        <w:ind w:left="0"/>
        <w:jc w:val="both"/>
        <w:rPr>
          <w:noProof/>
        </w:rPr>
      </w:pPr>
    </w:p>
    <w:p w:rsidR="008735B2" w:rsidRPr="00D26CA1" w:rsidRDefault="008735B2" w:rsidP="00302101">
      <w:pPr>
        <w:pStyle w:val="BodyText"/>
        <w:widowControl/>
        <w:numPr>
          <w:ilvl w:val="2"/>
          <w:numId w:val="56"/>
        </w:numPr>
        <w:tabs>
          <w:tab w:val="left" w:pos="1134"/>
        </w:tabs>
        <w:spacing w:before="0"/>
        <w:ind w:left="1134" w:hanging="425"/>
        <w:jc w:val="both"/>
        <w:rPr>
          <w:noProof/>
        </w:rPr>
      </w:pPr>
      <w:r w:rsidRPr="00D26CA1">
        <w:t>ražojamā starpprodukta vai AFV nosaukums un – attiecīgā gadījumā – identificējošs dokumenta norādes kods;</w:t>
      </w:r>
    </w:p>
    <w:p w:rsidR="008735B2" w:rsidRPr="00D26CA1" w:rsidRDefault="008735B2" w:rsidP="00302101">
      <w:pPr>
        <w:pStyle w:val="BodyText"/>
        <w:widowControl/>
        <w:numPr>
          <w:ilvl w:val="2"/>
          <w:numId w:val="56"/>
        </w:numPr>
        <w:tabs>
          <w:tab w:val="left" w:pos="1134"/>
        </w:tabs>
        <w:spacing w:before="0"/>
        <w:ind w:left="1134" w:hanging="425"/>
        <w:jc w:val="both"/>
        <w:rPr>
          <w:noProof/>
        </w:rPr>
      </w:pPr>
      <w:r w:rsidRPr="00D26CA1">
        <w:lastRenderedPageBreak/>
        <w:t>pilnīgs izejvielu un starpproduktu saraksts, norādot tādus to nosaukumus vai kodus, kas ir pietiekami konkrēti, lai atbilstoši tiem varētu noteikt visus īpašos kvalitātes raksturlielumus;</w:t>
      </w:r>
    </w:p>
    <w:p w:rsidR="008735B2" w:rsidRPr="00D26CA1" w:rsidRDefault="008735B2" w:rsidP="00302101">
      <w:pPr>
        <w:pStyle w:val="BodyText"/>
        <w:widowControl/>
        <w:numPr>
          <w:ilvl w:val="2"/>
          <w:numId w:val="56"/>
        </w:numPr>
        <w:tabs>
          <w:tab w:val="left" w:pos="1134"/>
        </w:tabs>
        <w:spacing w:before="0"/>
        <w:ind w:left="1134" w:hanging="425"/>
        <w:jc w:val="both"/>
        <w:rPr>
          <w:noProof/>
        </w:rPr>
      </w:pPr>
      <w:r w:rsidRPr="00D26CA1">
        <w:t>precīzs katras izmantojamās izejvielas vai starpprodukta daudzums vai daudzumu attiecība, norādot mērvienību. Ja vajadzīgais daudzums nav fiksēts, tad jāiekļauj daudzuma aprēķins atkarībā</w:t>
      </w:r>
      <w:r w:rsidR="00AB73C3">
        <w:t xml:space="preserve"> no sērijas apjoma vai izgatavošanas</w:t>
      </w:r>
      <w:r w:rsidRPr="00D26CA1">
        <w:t xml:space="preserve"> apjoma. Jāietver pieļaujamās daudzuma svārstības, ja tās ir pamatotas;</w:t>
      </w:r>
    </w:p>
    <w:p w:rsidR="008735B2" w:rsidRPr="00D26CA1" w:rsidRDefault="00AB73C3" w:rsidP="00302101">
      <w:pPr>
        <w:pStyle w:val="BodyText"/>
        <w:widowControl/>
        <w:numPr>
          <w:ilvl w:val="2"/>
          <w:numId w:val="56"/>
        </w:numPr>
        <w:tabs>
          <w:tab w:val="left" w:pos="1134"/>
        </w:tabs>
        <w:spacing w:before="0"/>
        <w:ind w:left="1134" w:hanging="425"/>
        <w:jc w:val="both"/>
        <w:rPr>
          <w:noProof/>
        </w:rPr>
      </w:pPr>
      <w:r>
        <w:t>izgatavošanas</w:t>
      </w:r>
      <w:r w:rsidR="008735B2" w:rsidRPr="00D26CA1">
        <w:t xml:space="preserve"> atra</w:t>
      </w:r>
      <w:r>
        <w:t>šanās vieta un galvenās izgatavošanā</w:t>
      </w:r>
      <w:r w:rsidR="008735B2" w:rsidRPr="00D26CA1">
        <w:t xml:space="preserve"> izmantojamās iekārtas;</w:t>
      </w:r>
    </w:p>
    <w:p w:rsidR="008735B2" w:rsidRPr="00D26CA1" w:rsidRDefault="008735B2" w:rsidP="00302101">
      <w:pPr>
        <w:pStyle w:val="BodyText"/>
        <w:widowControl/>
        <w:numPr>
          <w:ilvl w:val="2"/>
          <w:numId w:val="56"/>
        </w:numPr>
        <w:tabs>
          <w:tab w:val="left" w:pos="1134"/>
        </w:tabs>
        <w:spacing w:before="0"/>
        <w:ind w:left="1134" w:hanging="425"/>
        <w:jc w:val="both"/>
        <w:rPr>
          <w:noProof/>
        </w:rPr>
      </w:pPr>
      <w:r w:rsidRPr="00D26CA1">
        <w:t>sīki izstrādāti ražošanas priekšraksti, tostarp</w:t>
      </w:r>
    </w:p>
    <w:p w:rsidR="008735B2" w:rsidRPr="00D26CA1" w:rsidRDefault="008735B2" w:rsidP="00302101">
      <w:pPr>
        <w:pStyle w:val="BodyText"/>
        <w:widowControl/>
        <w:numPr>
          <w:ilvl w:val="3"/>
          <w:numId w:val="56"/>
        </w:numPr>
        <w:tabs>
          <w:tab w:val="left" w:pos="1701"/>
        </w:tabs>
        <w:spacing w:before="0"/>
        <w:ind w:left="1701" w:hanging="567"/>
        <w:jc w:val="both"/>
        <w:rPr>
          <w:noProof/>
        </w:rPr>
      </w:pPr>
      <w:r w:rsidRPr="00D26CA1">
        <w:t>secība, kas jāievēro,</w:t>
      </w:r>
    </w:p>
    <w:p w:rsidR="008735B2" w:rsidRPr="00D26CA1" w:rsidRDefault="008735B2" w:rsidP="00302101">
      <w:pPr>
        <w:pStyle w:val="BodyText"/>
        <w:widowControl/>
        <w:numPr>
          <w:ilvl w:val="3"/>
          <w:numId w:val="56"/>
        </w:numPr>
        <w:tabs>
          <w:tab w:val="left" w:pos="1701"/>
        </w:tabs>
        <w:spacing w:before="0"/>
        <w:ind w:left="1701" w:hanging="567"/>
        <w:jc w:val="both"/>
        <w:rPr>
          <w:noProof/>
        </w:rPr>
      </w:pPr>
      <w:r w:rsidRPr="00D26CA1">
        <w:t>izmantojamo procesa parametru diapazons,</w:t>
      </w:r>
    </w:p>
    <w:p w:rsidR="008735B2" w:rsidRPr="00D26CA1" w:rsidRDefault="008735B2" w:rsidP="00302101">
      <w:pPr>
        <w:pStyle w:val="BodyText"/>
        <w:widowControl/>
        <w:numPr>
          <w:ilvl w:val="2"/>
          <w:numId w:val="56"/>
        </w:numPr>
        <w:tabs>
          <w:tab w:val="left" w:pos="1134"/>
        </w:tabs>
        <w:spacing w:before="0"/>
        <w:ind w:left="1134" w:hanging="425"/>
        <w:jc w:val="both"/>
        <w:rPr>
          <w:noProof/>
        </w:rPr>
      </w:pPr>
      <w:r w:rsidRPr="00D26CA1">
        <w:t>paraugu ņemšanas instrukcijas un kontrole ražošanas gaitā, un – attiecīgā gadījumā – to akceptēšanas kritēriji,</w:t>
      </w:r>
    </w:p>
    <w:p w:rsidR="008735B2" w:rsidRPr="00D26CA1" w:rsidRDefault="008735B2" w:rsidP="00302101">
      <w:pPr>
        <w:pStyle w:val="BodyText"/>
        <w:widowControl/>
        <w:numPr>
          <w:ilvl w:val="2"/>
          <w:numId w:val="56"/>
        </w:numPr>
        <w:tabs>
          <w:tab w:val="left" w:pos="1134"/>
        </w:tabs>
        <w:spacing w:before="0"/>
        <w:ind w:left="1134" w:hanging="425"/>
        <w:jc w:val="both"/>
        <w:rPr>
          <w:noProof/>
        </w:rPr>
      </w:pPr>
      <w:r w:rsidRPr="00D26CA1">
        <w:t>atsevišķu apstrādes posmu un/vai – attiecīgā gadījumā – visa procesa pabeigšanas termiņš, un</w:t>
      </w:r>
    </w:p>
    <w:p w:rsidR="008735B2" w:rsidRPr="00D26CA1" w:rsidRDefault="008735B2" w:rsidP="00302101">
      <w:pPr>
        <w:pStyle w:val="BodyText"/>
        <w:widowControl/>
        <w:numPr>
          <w:ilvl w:val="2"/>
          <w:numId w:val="56"/>
        </w:numPr>
        <w:tabs>
          <w:tab w:val="left" w:pos="1134"/>
        </w:tabs>
        <w:spacing w:before="0"/>
        <w:ind w:left="1134" w:hanging="425"/>
        <w:jc w:val="both"/>
        <w:rPr>
          <w:noProof/>
        </w:rPr>
      </w:pPr>
      <w:r w:rsidRPr="00D26CA1">
        <w:t>paredzamā iznākuma diapazons attiecīgos ražošanas procesa posmā vai laikā;</w:t>
      </w:r>
    </w:p>
    <w:p w:rsidR="008735B2" w:rsidRPr="00D26CA1" w:rsidRDefault="008735B2" w:rsidP="00302101">
      <w:pPr>
        <w:pStyle w:val="BodyText"/>
        <w:widowControl/>
        <w:numPr>
          <w:ilvl w:val="2"/>
          <w:numId w:val="56"/>
        </w:numPr>
        <w:tabs>
          <w:tab w:val="left" w:pos="1134"/>
        </w:tabs>
        <w:spacing w:before="0"/>
        <w:ind w:left="1134" w:hanging="425"/>
        <w:jc w:val="both"/>
        <w:rPr>
          <w:noProof/>
        </w:rPr>
      </w:pPr>
      <w:r w:rsidRPr="00D26CA1">
        <w:t>attiecīgā gadījumā – īpašas piebildes un veicamie piesardzības pasākumi vai savstarpējas norādes uz tiem un</w:t>
      </w:r>
    </w:p>
    <w:p w:rsidR="008735B2" w:rsidRPr="00D26CA1" w:rsidRDefault="008735B2" w:rsidP="00302101">
      <w:pPr>
        <w:pStyle w:val="BodyText"/>
        <w:widowControl/>
        <w:numPr>
          <w:ilvl w:val="2"/>
          <w:numId w:val="56"/>
        </w:numPr>
        <w:tabs>
          <w:tab w:val="left" w:pos="1134"/>
        </w:tabs>
        <w:spacing w:before="0"/>
        <w:ind w:left="1134" w:hanging="425"/>
        <w:jc w:val="both"/>
        <w:rPr>
          <w:noProof/>
        </w:rPr>
      </w:pPr>
      <w:r w:rsidRPr="00D26CA1">
        <w:t>instrukcijas par starpprodukta vai AFV uzglabāšanu tā, lai nodrošinātu tās piemērotību izmantošanai, tostarp par marķēšanas un iepakojuma materiālu uzglabāšanu, kā arī konkrēti uzglabāšanas nosacījumi un – attiecīgā gadījumā – uzglabāšanas termiņi.</w:t>
      </w:r>
    </w:p>
    <w:p w:rsidR="008735B2" w:rsidRPr="00D26CA1" w:rsidRDefault="008735B2" w:rsidP="00D26CA1">
      <w:pPr>
        <w:widowControl/>
        <w:jc w:val="both"/>
        <w:rPr>
          <w:rFonts w:ascii="Times New Roman" w:eastAsia="Times New Roman" w:hAnsi="Times New Roman" w:cs="Times New Roman"/>
          <w:noProof/>
          <w:sz w:val="24"/>
          <w:szCs w:val="21"/>
        </w:rPr>
      </w:pPr>
    </w:p>
    <w:p w:rsidR="008735B2" w:rsidRPr="00D26CA1" w:rsidRDefault="00AB73C3" w:rsidP="00302101">
      <w:pPr>
        <w:pStyle w:val="Heading1"/>
        <w:rPr>
          <w:noProof/>
        </w:rPr>
      </w:pPr>
      <w:bookmarkStart w:id="36" w:name="_Toc471813028"/>
      <w:r>
        <w:t>6.5. Sērijas izgatavošanas protokols (sērijas izgatav</w:t>
      </w:r>
      <w:r w:rsidR="008735B2" w:rsidRPr="00D26CA1">
        <w:t>ošanas un kontroles protokols)</w:t>
      </w:r>
      <w:bookmarkEnd w:id="36"/>
    </w:p>
    <w:p w:rsidR="00CC127C" w:rsidRPr="00D26CA1" w:rsidRDefault="00CC127C" w:rsidP="00D26CA1">
      <w:pPr>
        <w:pStyle w:val="Heading1"/>
        <w:widowControl/>
        <w:jc w:val="both"/>
        <w:rPr>
          <w:noProof/>
        </w:rPr>
      </w:pPr>
    </w:p>
    <w:p w:rsidR="008735B2" w:rsidRPr="00D26CA1" w:rsidRDefault="00CC127C" w:rsidP="00D26CA1">
      <w:pPr>
        <w:pStyle w:val="BodyText"/>
        <w:widowControl/>
        <w:tabs>
          <w:tab w:val="left" w:pos="827"/>
        </w:tabs>
        <w:spacing w:before="0"/>
        <w:ind w:left="0"/>
        <w:jc w:val="both"/>
        <w:rPr>
          <w:noProof/>
        </w:rPr>
      </w:pPr>
      <w:r w:rsidRPr="00D26CA1">
        <w:t>6.50. Par katru starpprodukta un AFV sēr</w:t>
      </w:r>
      <w:r w:rsidR="00AB73C3">
        <w:t>iju jāsagatavo sērijas izgatavošanas</w:t>
      </w:r>
      <w:r w:rsidRPr="00D26CA1">
        <w:t xml:space="preserve"> protokols, un tajā jānorāda pilnīga info</w:t>
      </w:r>
      <w:r w:rsidR="00AB73C3">
        <w:t>rmācija par šīs sērijas izgatavošanu un kontroli. Sērijas izgatavošanas</w:t>
      </w:r>
      <w:r w:rsidRPr="00D26CA1">
        <w:t xml:space="preserve"> protokols pirms izsniegšanas jāpārbauda, lai pārliecinātos par konkrētās protokola kopijas pareizību un par to, ka tajā salasāmi un precīzi atspoguļoti attiecīgie ražošanas standartpr</w:t>
      </w:r>
      <w:r w:rsidR="00AB73C3">
        <w:t>iekšraksti. Ja sērijas izgatavošanas</w:t>
      </w:r>
      <w:r w:rsidRPr="00D26CA1">
        <w:t xml:space="preserve"> protokolu iesniedz atbilstoši kādai atsevišķai standartpriekšrakstu daļai, tad tajā jābūt ietvertai norādei uz izmantotajiem spēkā esošajiem ražošanas standartpriekšrakstiem.</w:t>
      </w:r>
    </w:p>
    <w:p w:rsidR="00302101" w:rsidRDefault="00302101" w:rsidP="00D26CA1">
      <w:pPr>
        <w:pStyle w:val="BodyText"/>
        <w:widowControl/>
        <w:tabs>
          <w:tab w:val="left" w:pos="827"/>
        </w:tabs>
        <w:spacing w:before="0"/>
        <w:ind w:left="0"/>
        <w:jc w:val="both"/>
      </w:pPr>
    </w:p>
    <w:p w:rsidR="008735B2" w:rsidRPr="00D26CA1" w:rsidRDefault="00CC127C" w:rsidP="00D26CA1">
      <w:pPr>
        <w:pStyle w:val="BodyText"/>
        <w:widowControl/>
        <w:tabs>
          <w:tab w:val="left" w:pos="827"/>
        </w:tabs>
        <w:spacing w:before="0"/>
        <w:ind w:left="0"/>
        <w:jc w:val="both"/>
        <w:rPr>
          <w:noProof/>
        </w:rPr>
      </w:pPr>
      <w:r w:rsidRPr="00D26CA1">
        <w:t>6.51. Šie protokoli jānumurē, katram piešķirot unikālu sērijas vai identifikācijas numuru, un izdošanas brīdī tie jāapliecina ar datumu un p</w:t>
      </w:r>
      <w:r w:rsidR="00AB73C3">
        <w:t>arakstu. Nepārtrauktās izgatavošanas</w:t>
      </w:r>
      <w:r w:rsidRPr="00D26CA1">
        <w:t xml:space="preserve"> procesā līdz galīgā numura piešķiršanai par unikālo identifikatoru var izmantot </w:t>
      </w:r>
      <w:r w:rsidR="00AB73C3">
        <w:t>preparāta kodu kopā ar izgatavošanas</w:t>
      </w:r>
      <w:r w:rsidRPr="00D26CA1">
        <w:t xml:space="preserve"> dienas un laika norādi.</w:t>
      </w:r>
    </w:p>
    <w:p w:rsidR="00302101" w:rsidRDefault="00302101" w:rsidP="00D26CA1">
      <w:pPr>
        <w:pStyle w:val="BodyText"/>
        <w:widowControl/>
        <w:tabs>
          <w:tab w:val="left" w:pos="827"/>
        </w:tabs>
        <w:spacing w:before="0"/>
        <w:ind w:left="0"/>
        <w:jc w:val="both"/>
      </w:pPr>
    </w:p>
    <w:p w:rsidR="008735B2" w:rsidRPr="00D26CA1" w:rsidRDefault="00AB73C3" w:rsidP="00D26CA1">
      <w:pPr>
        <w:pStyle w:val="BodyText"/>
        <w:widowControl/>
        <w:tabs>
          <w:tab w:val="left" w:pos="827"/>
        </w:tabs>
        <w:spacing w:before="0"/>
        <w:ind w:left="0"/>
        <w:jc w:val="both"/>
        <w:rPr>
          <w:noProof/>
        </w:rPr>
      </w:pPr>
      <w:r>
        <w:t>6.52. Sērijas izgatavošanas protokolā (sērijas izgatavošanas</w:t>
      </w:r>
      <w:r w:rsidR="00CC127C" w:rsidRPr="00D26CA1">
        <w:t xml:space="preserve"> un kontroles protok</w:t>
      </w:r>
      <w:r>
        <w:t>olā) par katra būtiskā izgatavošanas</w:t>
      </w:r>
      <w:r w:rsidR="00CC127C" w:rsidRPr="00D26CA1">
        <w:t xml:space="preserve"> posma pabeigšanu jānorāda šāda informācija:</w:t>
      </w:r>
    </w:p>
    <w:p w:rsidR="00CC127C" w:rsidRPr="00D26CA1" w:rsidRDefault="00CC127C" w:rsidP="00D26CA1">
      <w:pPr>
        <w:pStyle w:val="BodyText"/>
        <w:widowControl/>
        <w:tabs>
          <w:tab w:val="left" w:pos="827"/>
        </w:tabs>
        <w:spacing w:before="0"/>
        <w:ind w:left="0"/>
        <w:jc w:val="both"/>
        <w:rPr>
          <w:noProof/>
        </w:rPr>
      </w:pPr>
    </w:p>
    <w:p w:rsidR="008735B2" w:rsidRPr="00D26CA1" w:rsidRDefault="008735B2" w:rsidP="00302101">
      <w:pPr>
        <w:pStyle w:val="BodyText"/>
        <w:widowControl/>
        <w:numPr>
          <w:ilvl w:val="2"/>
          <w:numId w:val="56"/>
        </w:numPr>
        <w:spacing w:before="0"/>
        <w:ind w:left="1134" w:hanging="425"/>
        <w:jc w:val="both"/>
        <w:rPr>
          <w:noProof/>
        </w:rPr>
      </w:pPr>
      <w:r w:rsidRPr="00D26CA1">
        <w:t>diena un attiecīgā gadījumā – laiks; - galvenās izmantotās iekārtas (piemēram, reaktori,</w:t>
      </w:r>
      <w:r w:rsidR="00302101">
        <w:rPr>
          <w:noProof/>
        </w:rPr>
        <w:t xml:space="preserve"> </w:t>
      </w:r>
      <w:r w:rsidRPr="00D26CA1">
        <w:t>žāvētāji, malšanas iekārtas u. c.);</w:t>
      </w:r>
    </w:p>
    <w:p w:rsidR="008735B2" w:rsidRPr="00D26CA1" w:rsidRDefault="008735B2" w:rsidP="00302101">
      <w:pPr>
        <w:pStyle w:val="BodyText"/>
        <w:widowControl/>
        <w:numPr>
          <w:ilvl w:val="2"/>
          <w:numId w:val="56"/>
        </w:numPr>
        <w:spacing w:before="0"/>
        <w:ind w:left="1134" w:hanging="425"/>
        <w:jc w:val="both"/>
        <w:rPr>
          <w:noProof/>
        </w:rPr>
      </w:pPr>
      <w:r w:rsidRPr="00D26CA1">
        <w:t>konkrēti katras sērijas identifikatori, tostarp ražošanas gaitā izmantoto izejvielu, starpproduktu vai atkārtoti apstrādātu materiālu svars, apjoms un sēriju numuri;</w:t>
      </w:r>
    </w:p>
    <w:p w:rsidR="008735B2" w:rsidRPr="00D26CA1" w:rsidRDefault="008735B2" w:rsidP="00302101">
      <w:pPr>
        <w:pStyle w:val="BodyText"/>
        <w:widowControl/>
        <w:numPr>
          <w:ilvl w:val="2"/>
          <w:numId w:val="56"/>
        </w:numPr>
        <w:spacing w:before="0"/>
        <w:ind w:left="1134" w:hanging="425"/>
        <w:jc w:val="both"/>
        <w:rPr>
          <w:noProof/>
        </w:rPr>
      </w:pPr>
      <w:r w:rsidRPr="00D26CA1">
        <w:t>reģistrētās faktiskās izšķirīgi svarīgo procesa parametru vērtības;</w:t>
      </w:r>
    </w:p>
    <w:p w:rsidR="008735B2" w:rsidRPr="00D26CA1" w:rsidRDefault="008735B2" w:rsidP="00302101">
      <w:pPr>
        <w:pStyle w:val="BodyText"/>
        <w:widowControl/>
        <w:numPr>
          <w:ilvl w:val="2"/>
          <w:numId w:val="56"/>
        </w:numPr>
        <w:spacing w:before="0"/>
        <w:ind w:left="1134" w:hanging="425"/>
        <w:jc w:val="both"/>
        <w:rPr>
          <w:noProof/>
        </w:rPr>
      </w:pPr>
      <w:r w:rsidRPr="00D26CA1">
        <w:t>veiktā paraugu ņemšanas procedūra;</w:t>
      </w:r>
    </w:p>
    <w:p w:rsidR="008735B2" w:rsidRPr="00D26CA1" w:rsidRDefault="008735B2" w:rsidP="00302101">
      <w:pPr>
        <w:pStyle w:val="BodyText"/>
        <w:widowControl/>
        <w:numPr>
          <w:ilvl w:val="2"/>
          <w:numId w:val="56"/>
        </w:numPr>
        <w:spacing w:before="0"/>
        <w:ind w:left="1134" w:hanging="425"/>
        <w:jc w:val="both"/>
        <w:rPr>
          <w:noProof/>
        </w:rPr>
      </w:pPr>
      <w:r w:rsidRPr="00D26CA1">
        <w:t>tās personas dati, kas veic un tieši uzrauga vai pārbauda katru izšķiroši svarīgo posmu ražošanas operācijā;</w:t>
      </w:r>
    </w:p>
    <w:p w:rsidR="008735B2" w:rsidRPr="00D26CA1" w:rsidRDefault="008735B2" w:rsidP="00302101">
      <w:pPr>
        <w:pStyle w:val="BodyText"/>
        <w:widowControl/>
        <w:numPr>
          <w:ilvl w:val="2"/>
          <w:numId w:val="56"/>
        </w:numPr>
        <w:spacing w:before="0"/>
        <w:ind w:left="1134" w:hanging="425"/>
        <w:jc w:val="both"/>
      </w:pPr>
      <w:r w:rsidRPr="00D26CA1">
        <w:t>ražošanas gaitā veicamās kontroles un laboratorijas testu rezultāti;</w:t>
      </w:r>
    </w:p>
    <w:p w:rsidR="008735B2" w:rsidRPr="00D26CA1" w:rsidRDefault="008735B2" w:rsidP="00302101">
      <w:pPr>
        <w:pStyle w:val="BodyText"/>
        <w:widowControl/>
        <w:numPr>
          <w:ilvl w:val="2"/>
          <w:numId w:val="56"/>
        </w:numPr>
        <w:spacing w:before="0"/>
        <w:ind w:left="1134" w:hanging="425"/>
        <w:jc w:val="both"/>
        <w:rPr>
          <w:noProof/>
        </w:rPr>
      </w:pPr>
      <w:r w:rsidRPr="00D26CA1">
        <w:t>faktiskais iznākums attiecīgajās ražošanas stadijās vai laikposmos;</w:t>
      </w:r>
    </w:p>
    <w:p w:rsidR="008735B2" w:rsidRPr="00D26CA1" w:rsidRDefault="008735B2" w:rsidP="00302101">
      <w:pPr>
        <w:pStyle w:val="BodyText"/>
        <w:widowControl/>
        <w:numPr>
          <w:ilvl w:val="2"/>
          <w:numId w:val="56"/>
        </w:numPr>
        <w:spacing w:before="0"/>
        <w:ind w:left="1134" w:hanging="425"/>
        <w:jc w:val="both"/>
        <w:rPr>
          <w:noProof/>
        </w:rPr>
      </w:pPr>
      <w:r w:rsidRPr="00D26CA1">
        <w:lastRenderedPageBreak/>
        <w:t>starpprodukta vai AFV iepakojuma un marķējuma apraksts;</w:t>
      </w:r>
    </w:p>
    <w:p w:rsidR="008735B2" w:rsidRPr="00D26CA1" w:rsidRDefault="008735B2" w:rsidP="00302101">
      <w:pPr>
        <w:pStyle w:val="BodyText"/>
        <w:widowControl/>
        <w:numPr>
          <w:ilvl w:val="2"/>
          <w:numId w:val="56"/>
        </w:numPr>
        <w:spacing w:before="0"/>
        <w:ind w:left="1134" w:hanging="425"/>
        <w:jc w:val="both"/>
        <w:rPr>
          <w:noProof/>
        </w:rPr>
      </w:pPr>
      <w:r w:rsidRPr="00D26CA1">
        <w:t>komerciāli pieejamās AFV vai starpprodukta marķējums;</w:t>
      </w:r>
    </w:p>
    <w:p w:rsidR="008735B2" w:rsidRPr="00D26CA1" w:rsidRDefault="008735B2" w:rsidP="00302101">
      <w:pPr>
        <w:pStyle w:val="BodyText"/>
        <w:widowControl/>
        <w:numPr>
          <w:ilvl w:val="2"/>
          <w:numId w:val="56"/>
        </w:numPr>
        <w:spacing w:before="0"/>
        <w:ind w:left="1134" w:hanging="425"/>
        <w:jc w:val="both"/>
        <w:rPr>
          <w:noProof/>
        </w:rPr>
      </w:pPr>
      <w:r w:rsidRPr="00D26CA1">
        <w:t>konstatētās novirzes, to izvērtējums, veiktās pārbaudes (attiecīgā gadījumā) dati vai norāde uz minēto pārbaudi, ja dati par to glabājas citviet, un</w:t>
      </w:r>
    </w:p>
    <w:p w:rsidR="008735B2" w:rsidRPr="00D26CA1" w:rsidRDefault="008735B2" w:rsidP="00302101">
      <w:pPr>
        <w:pStyle w:val="BodyText"/>
        <w:widowControl/>
        <w:numPr>
          <w:ilvl w:val="2"/>
          <w:numId w:val="56"/>
        </w:numPr>
        <w:spacing w:before="0"/>
        <w:ind w:left="1134" w:hanging="425"/>
        <w:jc w:val="both"/>
        <w:rPr>
          <w:noProof/>
        </w:rPr>
      </w:pPr>
      <w:r w:rsidRPr="00D26CA1">
        <w:t>izlaides testu rezultāti.</w:t>
      </w:r>
    </w:p>
    <w:p w:rsidR="00CC127C" w:rsidRPr="00D26CA1" w:rsidRDefault="00CC127C" w:rsidP="00D26CA1">
      <w:pPr>
        <w:pStyle w:val="BodyText"/>
        <w:widowControl/>
        <w:spacing w:before="0"/>
        <w:ind w:left="0"/>
        <w:jc w:val="both"/>
        <w:rPr>
          <w:noProof/>
        </w:rPr>
      </w:pPr>
    </w:p>
    <w:p w:rsidR="008735B2" w:rsidRPr="00D26CA1" w:rsidRDefault="00CC127C" w:rsidP="00D26CA1">
      <w:pPr>
        <w:pStyle w:val="BodyText"/>
        <w:widowControl/>
        <w:tabs>
          <w:tab w:val="left" w:pos="887"/>
        </w:tabs>
        <w:spacing w:before="0"/>
        <w:ind w:left="0"/>
        <w:jc w:val="both"/>
        <w:rPr>
          <w:noProof/>
        </w:rPr>
      </w:pPr>
      <w:r w:rsidRPr="00D26CA1">
        <w:t>6.53. Jāizstrādā un jāievēro rakstveida procedūras, ko piemēro, pārbaudot izšķirīgi svarīgas novirzes vai starpprodukta sērijas defektu vai AFV neatbilstību specifikācijām. Minētā pārbaude jāattiecina arī uz citām sērijām, kas var būt saistītas ar konkrēto kļūmi vai novirzi.</w:t>
      </w:r>
    </w:p>
    <w:p w:rsidR="008735B2" w:rsidRPr="00D26CA1" w:rsidRDefault="008735B2" w:rsidP="00D26CA1">
      <w:pPr>
        <w:widowControl/>
        <w:jc w:val="both"/>
        <w:rPr>
          <w:rFonts w:ascii="Times New Roman" w:eastAsia="Times New Roman" w:hAnsi="Times New Roman" w:cs="Times New Roman"/>
          <w:noProof/>
          <w:sz w:val="24"/>
          <w:szCs w:val="21"/>
        </w:rPr>
      </w:pPr>
    </w:p>
    <w:p w:rsidR="008735B2" w:rsidRPr="00D26CA1" w:rsidRDefault="008735B2" w:rsidP="00302101">
      <w:pPr>
        <w:pStyle w:val="Heading1"/>
        <w:rPr>
          <w:noProof/>
        </w:rPr>
      </w:pPr>
      <w:bookmarkStart w:id="37" w:name="_Toc471813029"/>
      <w:r w:rsidRPr="00D26CA1">
        <w:t xml:space="preserve">6.6. </w:t>
      </w:r>
      <w:r w:rsidRPr="00302101">
        <w:t>Laboratorijas</w:t>
      </w:r>
      <w:r w:rsidRPr="00D26CA1">
        <w:t xml:space="preserve"> kontroles protokoli</w:t>
      </w:r>
      <w:bookmarkEnd w:id="37"/>
    </w:p>
    <w:p w:rsidR="00CC127C" w:rsidRPr="00D26CA1" w:rsidRDefault="00CC127C" w:rsidP="00D26CA1">
      <w:pPr>
        <w:pStyle w:val="Heading1"/>
        <w:widowControl/>
        <w:jc w:val="both"/>
        <w:rPr>
          <w:noProof/>
        </w:rPr>
      </w:pPr>
    </w:p>
    <w:p w:rsidR="008735B2" w:rsidRPr="00D26CA1" w:rsidRDefault="00CC127C" w:rsidP="00D26CA1">
      <w:pPr>
        <w:pStyle w:val="BodyText"/>
        <w:widowControl/>
        <w:tabs>
          <w:tab w:val="left" w:pos="827"/>
        </w:tabs>
        <w:spacing w:before="0"/>
        <w:ind w:left="0"/>
        <w:jc w:val="both"/>
        <w:rPr>
          <w:noProof/>
        </w:rPr>
      </w:pPr>
      <w:r w:rsidRPr="00D26CA1">
        <w:t>6.60. Laboratorijas kontroles protokolos jānorāda pilnīgas turpmāk minēto datu kopas saistībā ar visiem testiem, tostarp pārbaudēm un analīzēm, kas veiktas, lai nodrošinātu produkcijas atbilstību noteiktajām specifikācijām un standartiem:</w:t>
      </w:r>
    </w:p>
    <w:p w:rsidR="00CC127C" w:rsidRPr="00D26CA1" w:rsidRDefault="00CC127C" w:rsidP="00D26CA1">
      <w:pPr>
        <w:pStyle w:val="BodyText"/>
        <w:widowControl/>
        <w:tabs>
          <w:tab w:val="left" w:pos="827"/>
        </w:tabs>
        <w:spacing w:before="0"/>
        <w:ind w:left="0"/>
        <w:jc w:val="both"/>
        <w:rPr>
          <w:noProof/>
        </w:rPr>
      </w:pPr>
    </w:p>
    <w:p w:rsidR="008735B2" w:rsidRPr="00D26CA1" w:rsidRDefault="008735B2" w:rsidP="00302101">
      <w:pPr>
        <w:pStyle w:val="BodyText"/>
        <w:widowControl/>
        <w:numPr>
          <w:ilvl w:val="2"/>
          <w:numId w:val="56"/>
        </w:numPr>
        <w:spacing w:before="0"/>
        <w:ind w:left="1134" w:hanging="425"/>
        <w:jc w:val="both"/>
        <w:rPr>
          <w:noProof/>
        </w:rPr>
      </w:pPr>
      <w:r w:rsidRPr="00D26CA1">
        <w:t>testēšanai nodoto paraugu apraksts, tostarp materiāla nosaukums vai avots, sērijas numurs vai cits atšķirības kods, parauga ņemšanas datums un, attiecīgā gadījumā, daudzums, kādā paraugs nodots pārbaudei, un šīs nodošanas datums;</w:t>
      </w:r>
    </w:p>
    <w:p w:rsidR="008735B2" w:rsidRPr="00D26CA1" w:rsidRDefault="008735B2" w:rsidP="00302101">
      <w:pPr>
        <w:pStyle w:val="BodyText"/>
        <w:widowControl/>
        <w:numPr>
          <w:ilvl w:val="2"/>
          <w:numId w:val="56"/>
        </w:numPr>
        <w:spacing w:before="0"/>
        <w:ind w:left="1134" w:hanging="425"/>
        <w:jc w:val="both"/>
        <w:rPr>
          <w:noProof/>
        </w:rPr>
      </w:pPr>
      <w:r w:rsidRPr="00D26CA1">
        <w:t>visu izmantoto pārbaudes metožu pārskats vai norāde uz visām izmantotajām testa metodēm;</w:t>
      </w:r>
    </w:p>
    <w:p w:rsidR="008735B2" w:rsidRPr="00D26CA1" w:rsidRDefault="008735B2" w:rsidP="00302101">
      <w:pPr>
        <w:pStyle w:val="BodyText"/>
        <w:widowControl/>
        <w:numPr>
          <w:ilvl w:val="2"/>
          <w:numId w:val="56"/>
        </w:numPr>
        <w:spacing w:before="0"/>
        <w:ind w:left="1134" w:hanging="425"/>
        <w:jc w:val="both"/>
        <w:rPr>
          <w:noProof/>
        </w:rPr>
      </w:pPr>
      <w:r w:rsidRPr="00D26CA1">
        <w:t>pārskats par katrā pārbaudē izmantotā parauga svaru vai apjomu, kā aprakstīts metodē; dati par standartvielu, reaģentu un standartšķīdumu sagatavošanu un testēšanu vai savstarpēja norāde uz šādiem datiem;</w:t>
      </w:r>
    </w:p>
    <w:p w:rsidR="008735B2" w:rsidRPr="00D26CA1" w:rsidRDefault="008735B2" w:rsidP="00302101">
      <w:pPr>
        <w:pStyle w:val="BodyText"/>
        <w:widowControl/>
        <w:numPr>
          <w:ilvl w:val="2"/>
          <w:numId w:val="56"/>
        </w:numPr>
        <w:spacing w:before="0"/>
        <w:ind w:left="1134" w:hanging="425"/>
        <w:jc w:val="both"/>
        <w:rPr>
          <w:noProof/>
        </w:rPr>
      </w:pPr>
      <w:r w:rsidRPr="00D26CA1">
        <w:t>pilnīgs katra testa laikā iegūto izejas datu pieraksts un atbilstoši identificēti grafiki, diagrammas un spektri, kuri iegūti ar laboratorijas instrumentiem un kuri raksturo konkrēto testēto materiālu un sēriju;</w:t>
      </w:r>
    </w:p>
    <w:p w:rsidR="008735B2" w:rsidRPr="00D26CA1" w:rsidRDefault="008735B2" w:rsidP="00302101">
      <w:pPr>
        <w:pStyle w:val="BodyText"/>
        <w:widowControl/>
        <w:numPr>
          <w:ilvl w:val="2"/>
          <w:numId w:val="56"/>
        </w:numPr>
        <w:spacing w:before="0"/>
        <w:ind w:left="1134" w:hanging="425"/>
        <w:jc w:val="both"/>
        <w:rPr>
          <w:noProof/>
        </w:rPr>
      </w:pPr>
      <w:r w:rsidRPr="00D26CA1">
        <w:t>visu saistībā ar konkrēto testu veikto aprēķinu pieraksts, tostarp norādot, piemēram, mērvienības, pārrēķina koeficientus un ekvivalences koeficientus;</w:t>
      </w:r>
    </w:p>
    <w:p w:rsidR="008735B2" w:rsidRPr="00D26CA1" w:rsidRDefault="008735B2" w:rsidP="00302101">
      <w:pPr>
        <w:pStyle w:val="BodyText"/>
        <w:widowControl/>
        <w:numPr>
          <w:ilvl w:val="2"/>
          <w:numId w:val="56"/>
        </w:numPr>
        <w:spacing w:before="0"/>
        <w:ind w:left="1134" w:hanging="425"/>
        <w:jc w:val="both"/>
        <w:rPr>
          <w:noProof/>
        </w:rPr>
      </w:pPr>
      <w:r w:rsidRPr="00D26CA1">
        <w:t>paziņojums par testa rezultātiem un to salīdzinājums ar noteiktiem akceptēšanas kritērijiem;</w:t>
      </w:r>
    </w:p>
    <w:p w:rsidR="008735B2" w:rsidRPr="00D26CA1" w:rsidRDefault="008735B2" w:rsidP="00302101">
      <w:pPr>
        <w:pStyle w:val="BodyText"/>
        <w:widowControl/>
        <w:numPr>
          <w:ilvl w:val="2"/>
          <w:numId w:val="56"/>
        </w:numPr>
        <w:spacing w:before="0"/>
        <w:ind w:left="1134" w:hanging="425"/>
        <w:jc w:val="both"/>
        <w:rPr>
          <w:noProof/>
        </w:rPr>
      </w:pPr>
      <w:r w:rsidRPr="00D26CA1">
        <w:t>katra testa veicējas personas paraksts un testu veikšanas datums(-i) un</w:t>
      </w:r>
    </w:p>
    <w:p w:rsidR="008735B2" w:rsidRPr="00D26CA1" w:rsidRDefault="008735B2" w:rsidP="00302101">
      <w:pPr>
        <w:pStyle w:val="BodyText"/>
        <w:widowControl/>
        <w:numPr>
          <w:ilvl w:val="2"/>
          <w:numId w:val="56"/>
        </w:numPr>
        <w:spacing w:before="0"/>
        <w:ind w:left="1134" w:hanging="425"/>
        <w:jc w:val="both"/>
        <w:rPr>
          <w:noProof/>
        </w:rPr>
      </w:pPr>
      <w:r w:rsidRPr="00D26CA1">
        <w:t>datēts otras personas paraksts, ar ko apliecina, ka sākotnējais pieraksts ir pārskatīts, lai pārbaudītu tā precizitāti, pilnīgumu un atbilstību noteiktiem standartiem.</w:t>
      </w:r>
    </w:p>
    <w:p w:rsidR="00CC127C" w:rsidRPr="00D26CA1" w:rsidRDefault="00CC127C" w:rsidP="00D26CA1">
      <w:pPr>
        <w:pStyle w:val="BodyText"/>
        <w:widowControl/>
        <w:spacing w:before="0"/>
        <w:ind w:left="0"/>
        <w:jc w:val="both"/>
        <w:rPr>
          <w:noProof/>
        </w:rPr>
      </w:pPr>
    </w:p>
    <w:p w:rsidR="008735B2" w:rsidRPr="00D26CA1" w:rsidRDefault="00CC127C" w:rsidP="00D26CA1">
      <w:pPr>
        <w:pStyle w:val="BodyText"/>
        <w:widowControl/>
        <w:tabs>
          <w:tab w:val="left" w:pos="827"/>
        </w:tabs>
        <w:spacing w:before="0"/>
        <w:ind w:left="0"/>
        <w:jc w:val="both"/>
        <w:rPr>
          <w:noProof/>
        </w:rPr>
      </w:pPr>
      <w:r w:rsidRPr="00D26CA1">
        <w:t>6.61. Jāsaglabā arī pilnīgi pieraksti attiecībā uz šādām darbībām:</w:t>
      </w:r>
    </w:p>
    <w:p w:rsidR="00CC127C" w:rsidRPr="00D26CA1" w:rsidRDefault="00CC127C" w:rsidP="00D26CA1">
      <w:pPr>
        <w:pStyle w:val="BodyText"/>
        <w:widowControl/>
        <w:tabs>
          <w:tab w:val="left" w:pos="827"/>
        </w:tabs>
        <w:spacing w:before="0"/>
        <w:ind w:left="0"/>
        <w:jc w:val="both"/>
        <w:rPr>
          <w:noProof/>
        </w:rPr>
      </w:pPr>
    </w:p>
    <w:p w:rsidR="008735B2" w:rsidRPr="00D26CA1" w:rsidRDefault="008735B2" w:rsidP="00302101">
      <w:pPr>
        <w:pStyle w:val="BodyText"/>
        <w:widowControl/>
        <w:numPr>
          <w:ilvl w:val="2"/>
          <w:numId w:val="56"/>
        </w:numPr>
        <w:spacing w:before="0"/>
        <w:ind w:left="1134" w:hanging="425"/>
        <w:jc w:val="both"/>
        <w:rPr>
          <w:noProof/>
        </w:rPr>
      </w:pPr>
      <w:r w:rsidRPr="00D26CA1">
        <w:t>jebkāda noteiktās analīzes metodes pārveidošana;</w:t>
      </w:r>
    </w:p>
    <w:p w:rsidR="008735B2" w:rsidRPr="00D26CA1" w:rsidRDefault="008735B2" w:rsidP="00302101">
      <w:pPr>
        <w:pStyle w:val="BodyText"/>
        <w:widowControl/>
        <w:numPr>
          <w:ilvl w:val="2"/>
          <w:numId w:val="56"/>
        </w:numPr>
        <w:spacing w:before="0"/>
        <w:ind w:left="1134" w:hanging="425"/>
        <w:jc w:val="both"/>
        <w:rPr>
          <w:noProof/>
        </w:rPr>
      </w:pPr>
      <w:r w:rsidRPr="00D26CA1">
        <w:t>regulāra laboratorijas instrumentu, aparātu, mērinstrumentu un pašrakstītāju ierīču kalibrēšana;</w:t>
      </w:r>
    </w:p>
    <w:p w:rsidR="008735B2" w:rsidRPr="00D26CA1" w:rsidRDefault="008735B2" w:rsidP="00302101">
      <w:pPr>
        <w:pStyle w:val="BodyText"/>
        <w:widowControl/>
        <w:numPr>
          <w:ilvl w:val="2"/>
          <w:numId w:val="56"/>
        </w:numPr>
        <w:spacing w:before="0"/>
        <w:ind w:left="1134" w:hanging="425"/>
        <w:jc w:val="both"/>
        <w:rPr>
          <w:noProof/>
        </w:rPr>
      </w:pPr>
      <w:r w:rsidRPr="00D26CA1">
        <w:t>visi ar AFV veiktie stabilitātes testi un</w:t>
      </w:r>
    </w:p>
    <w:p w:rsidR="008735B2" w:rsidRPr="00D26CA1" w:rsidRDefault="008735B2" w:rsidP="00302101">
      <w:pPr>
        <w:pStyle w:val="BodyText"/>
        <w:widowControl/>
        <w:numPr>
          <w:ilvl w:val="2"/>
          <w:numId w:val="56"/>
        </w:numPr>
        <w:spacing w:before="0"/>
        <w:ind w:left="1134" w:hanging="425"/>
        <w:jc w:val="both"/>
        <w:rPr>
          <w:noProof/>
        </w:rPr>
      </w:pPr>
      <w:r w:rsidRPr="00D26CA1">
        <w:t>pārbaudes saistībā ar neatbilstību specifikācijai.</w:t>
      </w:r>
    </w:p>
    <w:p w:rsidR="008735B2" w:rsidRPr="00D26CA1" w:rsidRDefault="008735B2" w:rsidP="00D26CA1">
      <w:pPr>
        <w:widowControl/>
        <w:jc w:val="both"/>
        <w:rPr>
          <w:rFonts w:ascii="Times New Roman" w:eastAsia="Times New Roman" w:hAnsi="Times New Roman" w:cs="Times New Roman"/>
          <w:noProof/>
          <w:sz w:val="24"/>
        </w:rPr>
      </w:pPr>
    </w:p>
    <w:p w:rsidR="008735B2" w:rsidRPr="00D26CA1" w:rsidRDefault="008735B2" w:rsidP="00302101">
      <w:pPr>
        <w:pStyle w:val="Heading1"/>
        <w:rPr>
          <w:noProof/>
        </w:rPr>
      </w:pPr>
      <w:bookmarkStart w:id="38" w:name="_Toc471813030"/>
      <w:r w:rsidRPr="00D26CA1">
        <w:t xml:space="preserve">6.7. Sērijas </w:t>
      </w:r>
      <w:r w:rsidR="00AB73C3">
        <w:t>izgatavošanas</w:t>
      </w:r>
      <w:r w:rsidRPr="00D26CA1">
        <w:t xml:space="preserve"> pierakstu pārskatīšana</w:t>
      </w:r>
      <w:bookmarkEnd w:id="38"/>
    </w:p>
    <w:p w:rsidR="00CC127C" w:rsidRPr="00D26CA1" w:rsidRDefault="00CC127C" w:rsidP="00D26CA1">
      <w:pPr>
        <w:pStyle w:val="Heading1"/>
        <w:widowControl/>
        <w:jc w:val="both"/>
        <w:rPr>
          <w:noProof/>
        </w:rPr>
      </w:pPr>
    </w:p>
    <w:p w:rsidR="008735B2" w:rsidRPr="00D26CA1" w:rsidRDefault="00CC127C" w:rsidP="00D26CA1">
      <w:pPr>
        <w:pStyle w:val="BodyText"/>
        <w:widowControl/>
        <w:tabs>
          <w:tab w:val="left" w:pos="827"/>
        </w:tabs>
        <w:spacing w:before="0"/>
        <w:ind w:left="0"/>
        <w:jc w:val="both"/>
        <w:rPr>
          <w:noProof/>
        </w:rPr>
      </w:pPr>
      <w:r w:rsidRPr="00D26CA1">
        <w:t>6.70. Jāizstrādā un jāievēro rakstveida procedūras, saskaņā ar kurām pā</w:t>
      </w:r>
      <w:r w:rsidR="00AB73C3">
        <w:t>rskata un apstiprina sērijas izgatav</w:t>
      </w:r>
      <w:r w:rsidRPr="00D26CA1">
        <w:t>ošanas un laboratorijas kontroles protokolus, tostarp arī attiecībā uz iepakošanu un marķēšanu, lai pirms sērijas izlaides vai izplatīšanas pārbaudītu starpprodukta vai AFV atbilstību noteiktajām specifikācijām.</w:t>
      </w:r>
    </w:p>
    <w:p w:rsidR="00302101" w:rsidRDefault="00302101" w:rsidP="00D26CA1">
      <w:pPr>
        <w:pStyle w:val="BodyText"/>
        <w:widowControl/>
        <w:tabs>
          <w:tab w:val="left" w:pos="827"/>
        </w:tabs>
        <w:spacing w:before="0"/>
        <w:ind w:left="0"/>
        <w:jc w:val="both"/>
      </w:pPr>
    </w:p>
    <w:p w:rsidR="008735B2" w:rsidRPr="00D26CA1" w:rsidRDefault="00CC127C" w:rsidP="00D26CA1">
      <w:pPr>
        <w:pStyle w:val="BodyText"/>
        <w:widowControl/>
        <w:tabs>
          <w:tab w:val="left" w:pos="827"/>
        </w:tabs>
        <w:spacing w:before="0"/>
        <w:ind w:left="0"/>
        <w:jc w:val="both"/>
        <w:rPr>
          <w:noProof/>
        </w:rPr>
      </w:pPr>
      <w:r w:rsidRPr="00D26CA1">
        <w:lastRenderedPageBreak/>
        <w:t>6.71. Izšķirīgi svarīgajiem procesa posmi</w:t>
      </w:r>
      <w:r w:rsidR="00AB73C3">
        <w:t>em atbilstīgie sērijas izgatavošanas</w:t>
      </w:r>
      <w:r w:rsidRPr="00D26CA1">
        <w:t xml:space="preserve"> un laboratorijas kontroles protokoli pirms AFV sērijas izlaides vai izplatīšanas jāpārskata un jāapstiprina kvalitātes nodrošināšanas struktūrvienībai(-ām). Tiem proce</w:t>
      </w:r>
      <w:r w:rsidR="00AB73C3">
        <w:t>sa posmiem atbilstīgos izgatavošanas</w:t>
      </w:r>
      <w:r w:rsidRPr="00D26CA1">
        <w:t xml:space="preserve"> un laboratorijas kontroles protokolus, kas nav izšķirīgi svarīgi, var</w:t>
      </w:r>
      <w:r w:rsidR="00AB73C3">
        <w:t xml:space="preserve"> pārskatīt kvalificēts izgatavošanas</w:t>
      </w:r>
      <w:r w:rsidRPr="00D26CA1">
        <w:t xml:space="preserve"> vai citu struktūrvienību personāls, rīkojoties saskaņā ar kvalitātes nodrošināšanas struktūrvienības(-u) apstiprinātām procedūrām.</w:t>
      </w:r>
    </w:p>
    <w:p w:rsidR="00302101" w:rsidRDefault="00302101" w:rsidP="00D26CA1">
      <w:pPr>
        <w:pStyle w:val="BodyText"/>
        <w:widowControl/>
        <w:tabs>
          <w:tab w:val="left" w:pos="827"/>
        </w:tabs>
        <w:spacing w:before="0"/>
        <w:ind w:left="0"/>
        <w:jc w:val="both"/>
      </w:pPr>
    </w:p>
    <w:p w:rsidR="008735B2" w:rsidRPr="00D26CA1" w:rsidRDefault="00CC127C" w:rsidP="00D26CA1">
      <w:pPr>
        <w:pStyle w:val="BodyText"/>
        <w:widowControl/>
        <w:tabs>
          <w:tab w:val="left" w:pos="827"/>
        </w:tabs>
        <w:spacing w:before="0"/>
        <w:ind w:left="0"/>
        <w:jc w:val="both"/>
        <w:rPr>
          <w:noProof/>
        </w:rPr>
      </w:pPr>
      <w:r w:rsidRPr="00D26CA1">
        <w:t>6.72. Visi ziņojumi, kas saistīti ar novirzēm, pārbaudēm un neatbilstību specifikācijai, pirms sērijas izlaides jāpārskata kopā ar pārējām sērijas pieraksta daļām.</w:t>
      </w:r>
    </w:p>
    <w:p w:rsidR="00302101" w:rsidRDefault="00302101" w:rsidP="00D26CA1">
      <w:pPr>
        <w:pStyle w:val="BodyText"/>
        <w:widowControl/>
        <w:tabs>
          <w:tab w:val="left" w:pos="827"/>
        </w:tabs>
        <w:spacing w:before="0"/>
        <w:ind w:left="0"/>
        <w:jc w:val="both"/>
      </w:pPr>
    </w:p>
    <w:p w:rsidR="008735B2" w:rsidRPr="00D26CA1" w:rsidRDefault="00CC127C" w:rsidP="00D26CA1">
      <w:pPr>
        <w:pStyle w:val="BodyText"/>
        <w:widowControl/>
        <w:tabs>
          <w:tab w:val="left" w:pos="827"/>
        </w:tabs>
        <w:spacing w:before="0"/>
        <w:ind w:left="0"/>
        <w:jc w:val="both"/>
        <w:rPr>
          <w:noProof/>
        </w:rPr>
      </w:pPr>
      <w:r w:rsidRPr="00D26CA1">
        <w:t xml:space="preserve">6.73. Kvalitātes nodrošināšanas struktūrvienība(-as) </w:t>
      </w:r>
      <w:r w:rsidR="00AB73C3">
        <w:t>var deleģēt izgatavošanas</w:t>
      </w:r>
      <w:r w:rsidRPr="00D26CA1">
        <w:t xml:space="preserve"> struktūrvienībai pienākumu un tiesības veikt starpproduktu izlaidi, taču ne tajos gadījumos, kad starpproduktus nosūta izmantošanai ārpus ražojošā uzņēmuma kontroles.</w:t>
      </w:r>
    </w:p>
    <w:p w:rsidR="008735B2" w:rsidRPr="00D26CA1" w:rsidRDefault="008735B2" w:rsidP="00D26CA1">
      <w:pPr>
        <w:widowControl/>
        <w:jc w:val="both"/>
        <w:rPr>
          <w:rFonts w:ascii="Times New Roman" w:eastAsia="Times New Roman" w:hAnsi="Times New Roman" w:cs="Times New Roman"/>
          <w:noProof/>
          <w:sz w:val="24"/>
          <w:szCs w:val="21"/>
        </w:rPr>
      </w:pPr>
    </w:p>
    <w:p w:rsidR="008735B2" w:rsidRPr="00D26CA1" w:rsidRDefault="008735B2" w:rsidP="00302101">
      <w:pPr>
        <w:pStyle w:val="Heading1"/>
        <w:rPr>
          <w:noProof/>
        </w:rPr>
      </w:pPr>
      <w:bookmarkStart w:id="39" w:name="_Toc471813031"/>
      <w:r w:rsidRPr="00D26CA1">
        <w:t xml:space="preserve">7. </w:t>
      </w:r>
      <w:r w:rsidRPr="00302101">
        <w:t>Materiālu</w:t>
      </w:r>
      <w:r w:rsidRPr="00D26CA1">
        <w:t xml:space="preserve"> pārvaldība</w:t>
      </w:r>
      <w:bookmarkEnd w:id="39"/>
    </w:p>
    <w:p w:rsidR="00CC127C" w:rsidRPr="00D26CA1" w:rsidRDefault="00CC127C" w:rsidP="00D26CA1">
      <w:pPr>
        <w:pStyle w:val="Heading1"/>
        <w:widowControl/>
        <w:jc w:val="both"/>
        <w:rPr>
          <w:noProof/>
        </w:rPr>
      </w:pPr>
    </w:p>
    <w:p w:rsidR="008735B2" w:rsidRPr="00D26CA1" w:rsidRDefault="008735B2" w:rsidP="00302101">
      <w:pPr>
        <w:pStyle w:val="Heading1"/>
        <w:rPr>
          <w:noProof/>
        </w:rPr>
      </w:pPr>
      <w:bookmarkStart w:id="40" w:name="_Toc471813032"/>
      <w:r w:rsidRPr="00D26CA1">
        <w:rPr>
          <w:noProof/>
        </w:rPr>
        <w:t>7.1. Vispārējā kontrole</w:t>
      </w:r>
      <w:bookmarkEnd w:id="40"/>
    </w:p>
    <w:p w:rsidR="00CC127C" w:rsidRPr="00D26CA1" w:rsidRDefault="00CC127C" w:rsidP="00D26CA1">
      <w:pPr>
        <w:widowControl/>
        <w:jc w:val="both"/>
        <w:rPr>
          <w:rFonts w:ascii="Times New Roman" w:hAnsi="Times New Roman"/>
          <w:b/>
          <w:noProof/>
          <w:sz w:val="24"/>
        </w:rPr>
      </w:pPr>
    </w:p>
    <w:p w:rsidR="008735B2" w:rsidRPr="00D26CA1" w:rsidRDefault="00CC127C" w:rsidP="00D26CA1">
      <w:pPr>
        <w:pStyle w:val="BodyText"/>
        <w:widowControl/>
        <w:tabs>
          <w:tab w:val="left" w:pos="827"/>
        </w:tabs>
        <w:spacing w:before="0"/>
        <w:ind w:left="0"/>
        <w:jc w:val="both"/>
        <w:rPr>
          <w:noProof/>
        </w:rPr>
      </w:pPr>
      <w:r w:rsidRPr="00D26CA1">
        <w:t>7.10. Jāizstrādā rakstveida procedūras, kurās apraksta materiālu saņemšanu, identifikāciju, karantīnu, uzglabāšanu, rīkošanos ar tiem, paraugu ņemšanu, testēšanu un sertificēšanu vai izbrāķēšanu.</w:t>
      </w:r>
    </w:p>
    <w:p w:rsidR="00302101" w:rsidRDefault="00302101" w:rsidP="00D26CA1">
      <w:pPr>
        <w:pStyle w:val="BodyText"/>
        <w:widowControl/>
        <w:tabs>
          <w:tab w:val="left" w:pos="827"/>
        </w:tabs>
        <w:spacing w:before="0"/>
        <w:ind w:left="0"/>
        <w:jc w:val="both"/>
      </w:pPr>
    </w:p>
    <w:p w:rsidR="008735B2" w:rsidRPr="00D26CA1" w:rsidRDefault="00CC127C" w:rsidP="00D26CA1">
      <w:pPr>
        <w:pStyle w:val="BodyText"/>
        <w:widowControl/>
        <w:tabs>
          <w:tab w:val="left" w:pos="827"/>
        </w:tabs>
        <w:spacing w:before="0"/>
        <w:ind w:left="0"/>
        <w:jc w:val="both"/>
        <w:rPr>
          <w:noProof/>
        </w:rPr>
      </w:pPr>
      <w:r w:rsidRPr="00D26CA1">
        <w:t>7.11. Starpproduktu un/vai AFV ražotājiem jāizveido sistēma, atbilstoši kurai izvērtē izšķirīgi svarīgo materiālu piegādātājus.</w:t>
      </w:r>
    </w:p>
    <w:p w:rsidR="00302101" w:rsidRDefault="00302101" w:rsidP="00D26CA1">
      <w:pPr>
        <w:pStyle w:val="BodyText"/>
        <w:widowControl/>
        <w:tabs>
          <w:tab w:val="left" w:pos="827"/>
        </w:tabs>
        <w:spacing w:before="0"/>
        <w:ind w:left="0"/>
        <w:jc w:val="both"/>
      </w:pPr>
    </w:p>
    <w:p w:rsidR="008735B2" w:rsidRPr="00D26CA1" w:rsidRDefault="00CC127C" w:rsidP="00D26CA1">
      <w:pPr>
        <w:pStyle w:val="BodyText"/>
        <w:widowControl/>
        <w:tabs>
          <w:tab w:val="left" w:pos="827"/>
        </w:tabs>
        <w:spacing w:before="0"/>
        <w:ind w:left="0"/>
        <w:jc w:val="both"/>
        <w:rPr>
          <w:noProof/>
        </w:rPr>
      </w:pPr>
      <w:r w:rsidRPr="00D26CA1">
        <w:t>7.12. Materiāli jāiepērk no kvalitātes nodrošināšanas struktūrvienības(-u) apstiprināta piegādātāja vai piegādātājiem, vadoties atbilstoši saskaņotai specifikācijai.</w:t>
      </w:r>
    </w:p>
    <w:p w:rsidR="00302101" w:rsidRDefault="00302101" w:rsidP="00D26CA1">
      <w:pPr>
        <w:pStyle w:val="BodyText"/>
        <w:widowControl/>
        <w:tabs>
          <w:tab w:val="left" w:pos="827"/>
        </w:tabs>
        <w:spacing w:before="0"/>
        <w:ind w:left="0"/>
        <w:jc w:val="both"/>
      </w:pPr>
    </w:p>
    <w:p w:rsidR="008735B2" w:rsidRPr="00D26CA1" w:rsidRDefault="00CC127C" w:rsidP="00D26CA1">
      <w:pPr>
        <w:pStyle w:val="BodyText"/>
        <w:widowControl/>
        <w:tabs>
          <w:tab w:val="left" w:pos="827"/>
        </w:tabs>
        <w:spacing w:before="0"/>
        <w:ind w:left="0"/>
        <w:jc w:val="both"/>
        <w:rPr>
          <w:noProof/>
        </w:rPr>
      </w:pPr>
      <w:r w:rsidRPr="00D26CA1">
        <w:t>7.13. Ja izšķirīgi svarīgo materiālu nepiegādā tā ražotājs, tad starpprodukta un/vai AFV ražotājam jāzina izšķirīgi svarīgā materiāla ražotāja nosaukums un adrese.</w:t>
      </w:r>
    </w:p>
    <w:p w:rsidR="00302101" w:rsidRDefault="00302101" w:rsidP="00D26CA1">
      <w:pPr>
        <w:pStyle w:val="BodyText"/>
        <w:widowControl/>
        <w:tabs>
          <w:tab w:val="left" w:pos="827"/>
        </w:tabs>
        <w:spacing w:before="0"/>
        <w:ind w:left="0"/>
        <w:jc w:val="both"/>
      </w:pPr>
    </w:p>
    <w:p w:rsidR="008735B2" w:rsidRPr="00D26CA1" w:rsidRDefault="00CC127C" w:rsidP="00D26CA1">
      <w:pPr>
        <w:pStyle w:val="BodyText"/>
        <w:widowControl/>
        <w:tabs>
          <w:tab w:val="left" w:pos="827"/>
        </w:tabs>
        <w:spacing w:before="0"/>
        <w:ind w:left="0"/>
        <w:jc w:val="both"/>
        <w:rPr>
          <w:noProof/>
        </w:rPr>
      </w:pPr>
      <w:r w:rsidRPr="00D26CA1">
        <w:t>7.14. Ja tiek mainīts izšķirīgi svarīgo izejvielu piegādes avots, jārīkojas atbilstīgi šā dokumenta 13. iedaļai par izmaiņu kontroli.</w:t>
      </w:r>
    </w:p>
    <w:p w:rsidR="008735B2" w:rsidRPr="00D26CA1" w:rsidRDefault="008735B2" w:rsidP="00D26CA1">
      <w:pPr>
        <w:widowControl/>
        <w:jc w:val="both"/>
        <w:rPr>
          <w:rFonts w:ascii="Times New Roman" w:eastAsia="Times New Roman" w:hAnsi="Times New Roman" w:cs="Times New Roman"/>
          <w:noProof/>
          <w:sz w:val="24"/>
          <w:szCs w:val="24"/>
        </w:rPr>
      </w:pPr>
    </w:p>
    <w:p w:rsidR="008735B2" w:rsidRPr="00D26CA1" w:rsidRDefault="008735B2" w:rsidP="00302101">
      <w:pPr>
        <w:pStyle w:val="Heading1"/>
        <w:rPr>
          <w:noProof/>
        </w:rPr>
      </w:pPr>
      <w:bookmarkStart w:id="41" w:name="_Toc471813033"/>
      <w:r w:rsidRPr="00D26CA1">
        <w:t>7.2. Saņemšana un karantīna</w:t>
      </w:r>
      <w:bookmarkEnd w:id="41"/>
    </w:p>
    <w:p w:rsidR="00CC127C" w:rsidRPr="00D26CA1" w:rsidRDefault="00CC127C" w:rsidP="00D26CA1">
      <w:pPr>
        <w:pStyle w:val="Heading1"/>
        <w:widowControl/>
        <w:jc w:val="both"/>
        <w:rPr>
          <w:noProof/>
        </w:rPr>
      </w:pPr>
    </w:p>
    <w:p w:rsidR="008735B2" w:rsidRPr="00D26CA1" w:rsidRDefault="00CC127C" w:rsidP="00D26CA1">
      <w:pPr>
        <w:pStyle w:val="BodyText"/>
        <w:widowControl/>
        <w:tabs>
          <w:tab w:val="left" w:pos="827"/>
        </w:tabs>
        <w:spacing w:before="0"/>
        <w:ind w:left="0"/>
        <w:jc w:val="both"/>
        <w:rPr>
          <w:noProof/>
        </w:rPr>
      </w:pPr>
      <w:r w:rsidRPr="00D26CA1">
        <w:t>7.20. Pirms materiālu saņemšanas un pieņemšanas vizuāli jānovērtē visu saņemto konteineru vai konteineru kopas marķējuma pareizība (tostarp piegādātāja lietotā materiāla nosaukuma un pašā uzņēmumā lietotā materiāla nosaukuma saistība, ja šie divi nosaukumi atšķiras), konteineru bojājumi, plombējuma stāvoklis un viltojuma vai piesārņojuma pazīmes. Materiāli jātur karantīnā tik ilgi, līdz no tiem ir paņemti paraugi, kurus pēc vajadzības pārbauda vai testē, un līdz laikam, kad notiek materiālu izlaide izmantošanai.</w:t>
      </w:r>
    </w:p>
    <w:p w:rsidR="00302101" w:rsidRDefault="00302101" w:rsidP="00D26CA1">
      <w:pPr>
        <w:pStyle w:val="BodyText"/>
        <w:widowControl/>
        <w:tabs>
          <w:tab w:val="left" w:pos="827"/>
        </w:tabs>
        <w:spacing w:before="0"/>
        <w:ind w:left="0"/>
        <w:jc w:val="both"/>
      </w:pPr>
    </w:p>
    <w:p w:rsidR="008735B2" w:rsidRPr="00D26CA1" w:rsidRDefault="00CC127C" w:rsidP="00D26CA1">
      <w:pPr>
        <w:pStyle w:val="BodyText"/>
        <w:widowControl/>
        <w:tabs>
          <w:tab w:val="left" w:pos="827"/>
        </w:tabs>
        <w:spacing w:before="0"/>
        <w:ind w:left="0"/>
        <w:jc w:val="both"/>
        <w:rPr>
          <w:noProof/>
        </w:rPr>
      </w:pPr>
      <w:r w:rsidRPr="00D26CA1">
        <w:t>7.21. Pirms tam, kad no jauna saņemtos materiālus pievieno esošajiem krājumiem (piemēram, šķīdinātāju vai silosos uzglabātu krājumu gadījumā), tiem jābūt identificētiem kā pareiziem, vajadzības gadījumā – testētiem, un jābūt notikušai to izlaidei. Jāizstrādā procedūras, ar ko novērš no jauna saņemto materiālu kļūdainu izvietošanu esošajos krājumos.</w:t>
      </w:r>
    </w:p>
    <w:p w:rsidR="00302101" w:rsidRDefault="00302101">
      <w:pPr>
        <w:rPr>
          <w:rFonts w:ascii="Times New Roman" w:eastAsia="Times New Roman" w:hAnsi="Times New Roman"/>
          <w:sz w:val="24"/>
          <w:szCs w:val="24"/>
        </w:rPr>
      </w:pPr>
      <w:r>
        <w:br w:type="page"/>
      </w:r>
    </w:p>
    <w:p w:rsidR="00302101" w:rsidRDefault="00302101" w:rsidP="00D26CA1">
      <w:pPr>
        <w:pStyle w:val="BodyText"/>
        <w:widowControl/>
        <w:tabs>
          <w:tab w:val="left" w:pos="827"/>
        </w:tabs>
        <w:spacing w:before="0"/>
        <w:ind w:left="0"/>
        <w:jc w:val="both"/>
      </w:pPr>
    </w:p>
    <w:p w:rsidR="008735B2" w:rsidRPr="00D26CA1" w:rsidRDefault="00CC127C" w:rsidP="00D26CA1">
      <w:pPr>
        <w:pStyle w:val="BodyText"/>
        <w:widowControl/>
        <w:tabs>
          <w:tab w:val="left" w:pos="827"/>
        </w:tabs>
        <w:spacing w:before="0"/>
        <w:ind w:left="0"/>
        <w:jc w:val="both"/>
        <w:rPr>
          <w:noProof/>
        </w:rPr>
      </w:pPr>
      <w:r w:rsidRPr="00D26CA1">
        <w:t>7.22. Ja neiepakotus sūtījumus piegādā nespecializētās cisternās, jānodrošina, lai šādās cisternās nevarētu notikt savstarpēja piesārņošana. Šāds nodrošinājums varētu būt:</w:t>
      </w:r>
    </w:p>
    <w:p w:rsidR="00CC127C" w:rsidRPr="00D26CA1" w:rsidRDefault="00CC127C" w:rsidP="00D26CA1">
      <w:pPr>
        <w:pStyle w:val="BodyText"/>
        <w:widowControl/>
        <w:tabs>
          <w:tab w:val="left" w:pos="827"/>
        </w:tabs>
        <w:spacing w:before="0"/>
        <w:ind w:left="0"/>
        <w:jc w:val="both"/>
        <w:rPr>
          <w:noProof/>
        </w:rPr>
      </w:pPr>
    </w:p>
    <w:p w:rsidR="008735B2" w:rsidRPr="00D26CA1" w:rsidRDefault="008735B2" w:rsidP="00302101">
      <w:pPr>
        <w:pStyle w:val="BodyText"/>
        <w:widowControl/>
        <w:numPr>
          <w:ilvl w:val="2"/>
          <w:numId w:val="56"/>
        </w:numPr>
        <w:spacing w:before="0"/>
        <w:ind w:left="1134" w:hanging="425"/>
        <w:jc w:val="both"/>
        <w:rPr>
          <w:noProof/>
        </w:rPr>
      </w:pPr>
      <w:r w:rsidRPr="00D26CA1">
        <w:t>tīrīšanu apliecinošs dokuments,</w:t>
      </w:r>
    </w:p>
    <w:p w:rsidR="008735B2" w:rsidRPr="00D26CA1" w:rsidRDefault="008735B2" w:rsidP="00302101">
      <w:pPr>
        <w:pStyle w:val="BodyText"/>
        <w:widowControl/>
        <w:numPr>
          <w:ilvl w:val="2"/>
          <w:numId w:val="56"/>
        </w:numPr>
        <w:spacing w:before="0"/>
        <w:ind w:left="1134" w:hanging="425"/>
        <w:jc w:val="both"/>
        <w:rPr>
          <w:noProof/>
        </w:rPr>
      </w:pPr>
      <w:r w:rsidRPr="00D26CA1">
        <w:t>piemaisījumu zīmju pārbaude,</w:t>
      </w:r>
    </w:p>
    <w:p w:rsidR="008735B2" w:rsidRPr="00D26CA1" w:rsidRDefault="008735B2" w:rsidP="00302101">
      <w:pPr>
        <w:pStyle w:val="BodyText"/>
        <w:widowControl/>
        <w:numPr>
          <w:ilvl w:val="2"/>
          <w:numId w:val="56"/>
        </w:numPr>
        <w:spacing w:before="0"/>
        <w:ind w:left="1134" w:hanging="425"/>
        <w:jc w:val="both"/>
        <w:rPr>
          <w:noProof/>
        </w:rPr>
      </w:pPr>
      <w:r w:rsidRPr="00D26CA1">
        <w:t>piegādātāja revīzija.</w:t>
      </w:r>
    </w:p>
    <w:p w:rsidR="00CC127C" w:rsidRPr="00D26CA1" w:rsidRDefault="00CC127C" w:rsidP="00D26CA1">
      <w:pPr>
        <w:pStyle w:val="BodyText"/>
        <w:widowControl/>
        <w:spacing w:before="0"/>
        <w:ind w:left="0"/>
        <w:jc w:val="both"/>
        <w:rPr>
          <w:noProof/>
        </w:rPr>
      </w:pPr>
    </w:p>
    <w:p w:rsidR="008735B2" w:rsidRPr="00D26CA1" w:rsidRDefault="00CC127C" w:rsidP="00D26CA1">
      <w:pPr>
        <w:pStyle w:val="BodyText"/>
        <w:widowControl/>
        <w:tabs>
          <w:tab w:val="left" w:pos="827"/>
        </w:tabs>
        <w:spacing w:before="0"/>
        <w:ind w:left="0"/>
        <w:jc w:val="both"/>
        <w:rPr>
          <w:noProof/>
        </w:rPr>
      </w:pPr>
      <w:r w:rsidRPr="00D26CA1">
        <w:t>7.23. Lieli uzglabāšanas konteineri un tiem pievienotie kolektori, iepildīšanas un izvadīšanas līnijas atbilstīgi jāidentificē.</w:t>
      </w:r>
    </w:p>
    <w:p w:rsidR="00302101" w:rsidRDefault="00302101" w:rsidP="00D26CA1">
      <w:pPr>
        <w:pStyle w:val="BodyText"/>
        <w:widowControl/>
        <w:tabs>
          <w:tab w:val="left" w:pos="827"/>
        </w:tabs>
        <w:spacing w:before="0"/>
        <w:ind w:left="0"/>
        <w:jc w:val="both"/>
      </w:pPr>
    </w:p>
    <w:p w:rsidR="008735B2" w:rsidRPr="00D26CA1" w:rsidRDefault="00CC127C" w:rsidP="00D26CA1">
      <w:pPr>
        <w:pStyle w:val="BodyText"/>
        <w:widowControl/>
        <w:tabs>
          <w:tab w:val="left" w:pos="827"/>
        </w:tabs>
        <w:spacing w:before="0"/>
        <w:ind w:left="0"/>
        <w:jc w:val="both"/>
        <w:rPr>
          <w:noProof/>
        </w:rPr>
      </w:pPr>
      <w:r w:rsidRPr="00D26CA1">
        <w:t>7.24. Visiem materiālu uzglabāšanas konteineriem vai to kopām (sērijām) jāpiešķir atšķirības kods, sērijas vai saņemšanas numurs, ar kuru tie jāidentificē. Minētais numurs jāizmanto, reģistrējot katras sērijas uzglabāšanu. Jābūt sistēmai, atbilstoši kurai identificē sērijas statusu.</w:t>
      </w:r>
    </w:p>
    <w:p w:rsidR="008735B2" w:rsidRPr="00D26CA1" w:rsidRDefault="008735B2" w:rsidP="00D26CA1">
      <w:pPr>
        <w:widowControl/>
        <w:jc w:val="both"/>
        <w:rPr>
          <w:rFonts w:ascii="Times New Roman" w:eastAsia="Times New Roman" w:hAnsi="Times New Roman" w:cs="Times New Roman"/>
          <w:noProof/>
          <w:sz w:val="24"/>
          <w:szCs w:val="21"/>
        </w:rPr>
      </w:pPr>
    </w:p>
    <w:p w:rsidR="008735B2" w:rsidRPr="00D26CA1" w:rsidRDefault="008735B2" w:rsidP="00302101">
      <w:pPr>
        <w:pStyle w:val="Heading1"/>
        <w:rPr>
          <w:noProof/>
        </w:rPr>
      </w:pPr>
      <w:bookmarkStart w:id="42" w:name="_Toc471813034"/>
      <w:r w:rsidRPr="00D26CA1">
        <w:t xml:space="preserve">7.3. No </w:t>
      </w:r>
      <w:r w:rsidRPr="00302101">
        <w:t>jauna</w:t>
      </w:r>
      <w:r w:rsidR="00AB73C3">
        <w:t xml:space="preserve"> saņemto izgatavošanas</w:t>
      </w:r>
      <w:r w:rsidRPr="00D26CA1">
        <w:t xml:space="preserve"> materiālu paraugu ņemšana un testēšana</w:t>
      </w:r>
      <w:bookmarkEnd w:id="42"/>
    </w:p>
    <w:p w:rsidR="00CC127C" w:rsidRPr="00D26CA1" w:rsidRDefault="00CC127C" w:rsidP="00D26CA1">
      <w:pPr>
        <w:pStyle w:val="Heading1"/>
        <w:widowControl/>
        <w:jc w:val="both"/>
        <w:rPr>
          <w:noProof/>
        </w:rPr>
      </w:pPr>
    </w:p>
    <w:p w:rsidR="008735B2" w:rsidRPr="00D26CA1" w:rsidRDefault="00CC127C" w:rsidP="00D26CA1">
      <w:pPr>
        <w:pStyle w:val="BodyText"/>
        <w:widowControl/>
        <w:tabs>
          <w:tab w:val="left" w:pos="827"/>
        </w:tabs>
        <w:spacing w:before="0"/>
        <w:ind w:left="0"/>
        <w:jc w:val="both"/>
        <w:rPr>
          <w:noProof/>
        </w:rPr>
      </w:pPr>
      <w:r w:rsidRPr="00D26CA1">
        <w:t>7.30. Par katras materiālu sērijas, izņemot turpmāk 7.32. punktā aprakstītos materiālus, identitāti jāpārliecinās vismaz vienā testā. Ja ražotājs ir ieviesis piegādātāju novērtēšanas sistēmu, tad pārējo testu veikšanu var aizstāt ar piegādātāja iesniegtu analīžu sertifikātu.</w:t>
      </w:r>
    </w:p>
    <w:p w:rsidR="00302101" w:rsidRDefault="00302101" w:rsidP="00D26CA1">
      <w:pPr>
        <w:pStyle w:val="BodyText"/>
        <w:widowControl/>
        <w:tabs>
          <w:tab w:val="left" w:pos="827"/>
        </w:tabs>
        <w:spacing w:before="0"/>
        <w:ind w:left="0"/>
        <w:jc w:val="both"/>
      </w:pPr>
    </w:p>
    <w:p w:rsidR="008735B2" w:rsidRPr="00D26CA1" w:rsidRDefault="00CC127C" w:rsidP="00D26CA1">
      <w:pPr>
        <w:pStyle w:val="BodyText"/>
        <w:widowControl/>
        <w:tabs>
          <w:tab w:val="left" w:pos="827"/>
        </w:tabs>
        <w:spacing w:before="0"/>
        <w:ind w:left="0"/>
        <w:jc w:val="both"/>
        <w:rPr>
          <w:noProof/>
        </w:rPr>
      </w:pPr>
      <w:r w:rsidRPr="00D26CA1">
        <w:t>7.31. Piegādātāja apstiprinājumā jābūt ietvertam novērtējumam, kas sniedz pietiekamus pierādījumus (piemēram, iepriekš piegādātā materiāla kvalitāte) par to, ka konkrētais ražotājs spēj pastāvīgi piegādāt specifikācijām atbilstošu materiālu. Pirms uzņēmumā veicamo testu apjoma samazināšanas jāveic piegādātā materiāla pilnīga vismaz trīs sēriju analīze. Tomēr vismaz pietiekami regulāri jāturpina veikt pilna materiāla analīze, un tās rezultāti jāsalīdzina ar iesniegtajiem analīžu sertifikātiem. Analīžu sertifikātu ticamība regulāri jāpārbauda.</w:t>
      </w:r>
    </w:p>
    <w:p w:rsidR="00302101" w:rsidRDefault="00302101" w:rsidP="00D26CA1">
      <w:pPr>
        <w:pStyle w:val="BodyText"/>
        <w:widowControl/>
        <w:tabs>
          <w:tab w:val="left" w:pos="827"/>
        </w:tabs>
        <w:spacing w:before="0"/>
        <w:ind w:left="0"/>
        <w:jc w:val="both"/>
      </w:pPr>
    </w:p>
    <w:p w:rsidR="008735B2" w:rsidRPr="00D26CA1" w:rsidRDefault="00CC127C" w:rsidP="00D26CA1">
      <w:pPr>
        <w:pStyle w:val="BodyText"/>
        <w:widowControl/>
        <w:tabs>
          <w:tab w:val="left" w:pos="827"/>
        </w:tabs>
        <w:spacing w:before="0"/>
        <w:ind w:left="0"/>
        <w:jc w:val="both"/>
        <w:rPr>
          <w:noProof/>
        </w:rPr>
      </w:pPr>
      <w:r w:rsidRPr="00D26CA1">
        <w:t>7.32. Pārstrādes palīglīdzekļi, bīstamas vai ļoti toksiskas izejvielas, citi īpaši materiāli vai materiāli, kas nodoti citai uzņēmuma kontrolē esošai struktūrvienībai, nav jātestē, ja ražotājs ir iesniedzis analīžu sertifikātus, saskaņā ar kuriem minētās izejvielas atbilst noteiktām specifikācijām. Šo materiālu identitāte jānosaka arī konteineru, marķējuma un sērijas numuru pieraksta vizuālā pārbaudē. Ja netiek veikta šo materiālu testēšana uz vietas, tad tas jāpamato un jādokumentē.</w:t>
      </w:r>
    </w:p>
    <w:p w:rsidR="00302101" w:rsidRDefault="00302101" w:rsidP="00D26CA1">
      <w:pPr>
        <w:pStyle w:val="BodyText"/>
        <w:widowControl/>
        <w:tabs>
          <w:tab w:val="left" w:pos="827"/>
        </w:tabs>
        <w:spacing w:before="0"/>
        <w:ind w:left="0"/>
        <w:jc w:val="both"/>
      </w:pPr>
    </w:p>
    <w:p w:rsidR="008735B2" w:rsidRPr="00D26CA1" w:rsidRDefault="00CC127C" w:rsidP="00D26CA1">
      <w:pPr>
        <w:pStyle w:val="BodyText"/>
        <w:widowControl/>
        <w:tabs>
          <w:tab w:val="left" w:pos="827"/>
        </w:tabs>
        <w:spacing w:before="0"/>
        <w:ind w:left="0"/>
        <w:jc w:val="both"/>
        <w:rPr>
          <w:noProof/>
        </w:rPr>
      </w:pPr>
      <w:r w:rsidRPr="00D26CA1">
        <w:t>7.33. Paraugiem jābūt raksturīgiem materiāla sērijai, no kuras tie ņemti. Paraugu ņemšanas metodē jābūt norādītam, no cik konteineriem jāņem paraugi un kurā konteinera daļā tas jādara, un cik daudz materiāla jāievāc no katra konteinera. Paraugu savākšanai vajadzīgo konteineru skaits un paraugu lielums jāpamato ar paraugu ņemšanas plānu, kurā jāapsver materiāla nozīme, materiāla mainīgums, no konkrētā piegādātāja iepriekš saņemtās produkcijas kvalitāte un analīzes veikšanai vajadzīgais materiāla daudzums.</w:t>
      </w:r>
    </w:p>
    <w:p w:rsidR="00302101" w:rsidRDefault="00302101" w:rsidP="00D26CA1">
      <w:pPr>
        <w:pStyle w:val="BodyText"/>
        <w:widowControl/>
        <w:tabs>
          <w:tab w:val="left" w:pos="827"/>
        </w:tabs>
        <w:spacing w:before="0"/>
        <w:ind w:left="0"/>
        <w:jc w:val="both"/>
      </w:pPr>
    </w:p>
    <w:p w:rsidR="008735B2" w:rsidRPr="00D26CA1" w:rsidRDefault="00CC127C" w:rsidP="00D26CA1">
      <w:pPr>
        <w:pStyle w:val="BodyText"/>
        <w:widowControl/>
        <w:tabs>
          <w:tab w:val="left" w:pos="827"/>
        </w:tabs>
        <w:spacing w:before="0"/>
        <w:ind w:left="0"/>
        <w:jc w:val="both"/>
        <w:rPr>
          <w:noProof/>
        </w:rPr>
      </w:pPr>
      <w:r w:rsidRPr="00D26CA1">
        <w:t>7.34. Paraugu ņemšana jāveic noteiktās vietās un saskaņā ar procedūrām, kas izstrādātas, lai novērstu ievākto materiāla paraugu piesārņošanu un pārējo materiālu piesārņošanu.</w:t>
      </w:r>
    </w:p>
    <w:p w:rsidR="00302101" w:rsidRDefault="00302101" w:rsidP="00D26CA1">
      <w:pPr>
        <w:pStyle w:val="BodyText"/>
        <w:widowControl/>
        <w:tabs>
          <w:tab w:val="left" w:pos="827"/>
        </w:tabs>
        <w:spacing w:before="0"/>
        <w:ind w:left="0"/>
        <w:jc w:val="both"/>
      </w:pPr>
    </w:p>
    <w:p w:rsidR="008735B2" w:rsidRPr="00D26CA1" w:rsidRDefault="00CC127C" w:rsidP="00D26CA1">
      <w:pPr>
        <w:pStyle w:val="BodyText"/>
        <w:widowControl/>
        <w:tabs>
          <w:tab w:val="left" w:pos="827"/>
        </w:tabs>
        <w:spacing w:before="0"/>
        <w:ind w:left="0"/>
        <w:jc w:val="both"/>
        <w:rPr>
          <w:noProof/>
        </w:rPr>
      </w:pPr>
      <w:r w:rsidRPr="00D26CA1">
        <w:t>7.35. Konteineri, no kuriem ņem paraugus, ir jāatver uzmanīgi un pēc tam rūpīgi jāaizdara. Pēc tam šie konteineri jāmarķē, norādot, ka no tiem ir ņemti paraugi.</w:t>
      </w:r>
    </w:p>
    <w:p w:rsidR="00302101" w:rsidRDefault="00302101">
      <w:pPr>
        <w:rPr>
          <w:rFonts w:ascii="Times New Roman" w:eastAsia="Times New Roman" w:hAnsi="Times New Roman" w:cs="Times New Roman"/>
          <w:noProof/>
          <w:sz w:val="24"/>
          <w:szCs w:val="21"/>
        </w:rPr>
      </w:pPr>
      <w:r>
        <w:rPr>
          <w:rFonts w:ascii="Times New Roman" w:eastAsia="Times New Roman" w:hAnsi="Times New Roman" w:cs="Times New Roman"/>
          <w:noProof/>
          <w:sz w:val="24"/>
          <w:szCs w:val="21"/>
        </w:rPr>
        <w:br w:type="page"/>
      </w:r>
    </w:p>
    <w:p w:rsidR="008735B2" w:rsidRPr="00D26CA1" w:rsidRDefault="008735B2" w:rsidP="00D26CA1">
      <w:pPr>
        <w:widowControl/>
        <w:jc w:val="both"/>
        <w:rPr>
          <w:rFonts w:ascii="Times New Roman" w:eastAsia="Times New Roman" w:hAnsi="Times New Roman" w:cs="Times New Roman"/>
          <w:noProof/>
          <w:sz w:val="24"/>
          <w:szCs w:val="21"/>
        </w:rPr>
      </w:pPr>
    </w:p>
    <w:p w:rsidR="008735B2" w:rsidRPr="00D26CA1" w:rsidRDefault="008735B2" w:rsidP="00302101">
      <w:pPr>
        <w:pStyle w:val="Heading1"/>
        <w:rPr>
          <w:noProof/>
        </w:rPr>
      </w:pPr>
      <w:bookmarkStart w:id="43" w:name="_Toc471813035"/>
      <w:r w:rsidRPr="00D26CA1">
        <w:t xml:space="preserve">7.4. </w:t>
      </w:r>
      <w:r w:rsidRPr="00302101">
        <w:t>Uzglabāšana</w:t>
      </w:r>
      <w:bookmarkEnd w:id="43"/>
    </w:p>
    <w:p w:rsidR="00CC127C" w:rsidRPr="00D26CA1" w:rsidRDefault="00CC127C" w:rsidP="00D26CA1">
      <w:pPr>
        <w:pStyle w:val="Heading1"/>
        <w:widowControl/>
        <w:jc w:val="both"/>
        <w:rPr>
          <w:noProof/>
        </w:rPr>
      </w:pPr>
    </w:p>
    <w:p w:rsidR="008735B2" w:rsidRPr="00D26CA1" w:rsidRDefault="00CC127C" w:rsidP="00D26CA1">
      <w:pPr>
        <w:pStyle w:val="BodyText"/>
        <w:widowControl/>
        <w:tabs>
          <w:tab w:val="left" w:pos="887"/>
        </w:tabs>
        <w:spacing w:before="0"/>
        <w:ind w:left="0"/>
        <w:jc w:val="both"/>
        <w:rPr>
          <w:noProof/>
        </w:rPr>
      </w:pPr>
      <w:r w:rsidRPr="00D26CA1">
        <w:t>7.40. Ar materiāliem jārīkojas un tie jāuzglabā tā, lai novērstu šo materiālu sadalīšanos, piesārņošanu un savstarpēju piesārņošanu.</w:t>
      </w:r>
    </w:p>
    <w:p w:rsidR="00302101" w:rsidRDefault="00302101" w:rsidP="00D26CA1">
      <w:pPr>
        <w:pStyle w:val="BodyText"/>
        <w:widowControl/>
        <w:tabs>
          <w:tab w:val="left" w:pos="827"/>
        </w:tabs>
        <w:spacing w:before="0"/>
        <w:ind w:left="0"/>
        <w:jc w:val="both"/>
      </w:pPr>
    </w:p>
    <w:p w:rsidR="008735B2" w:rsidRPr="00D26CA1" w:rsidRDefault="00CC127C" w:rsidP="00D26CA1">
      <w:pPr>
        <w:pStyle w:val="BodyText"/>
        <w:widowControl/>
        <w:tabs>
          <w:tab w:val="left" w:pos="827"/>
        </w:tabs>
        <w:spacing w:before="0"/>
        <w:ind w:left="0"/>
        <w:jc w:val="both"/>
        <w:rPr>
          <w:noProof/>
        </w:rPr>
      </w:pPr>
      <w:r w:rsidRPr="00D26CA1">
        <w:t>7.41. Materiāli, kas glabājas šķiedraina materiāla mucās, maisos vai kastēs, jāuzglabā pacelti no grīdas un,</w:t>
      </w:r>
    </w:p>
    <w:p w:rsidR="008735B2" w:rsidRPr="00D26CA1" w:rsidRDefault="008735B2" w:rsidP="00D26CA1">
      <w:pPr>
        <w:pStyle w:val="BodyText"/>
        <w:widowControl/>
        <w:spacing w:before="0"/>
        <w:ind w:left="0"/>
        <w:jc w:val="both"/>
        <w:rPr>
          <w:noProof/>
        </w:rPr>
      </w:pPr>
      <w:r w:rsidRPr="00D26CA1">
        <w:t>attiecīgā gadījumā, tīrīšanai un apskatei piemērotos atstatumos.</w:t>
      </w:r>
    </w:p>
    <w:p w:rsidR="00302101" w:rsidRDefault="00302101" w:rsidP="00D26CA1">
      <w:pPr>
        <w:pStyle w:val="BodyText"/>
        <w:widowControl/>
        <w:tabs>
          <w:tab w:val="left" w:pos="827"/>
        </w:tabs>
        <w:spacing w:before="0"/>
        <w:ind w:left="0"/>
        <w:jc w:val="both"/>
      </w:pPr>
    </w:p>
    <w:p w:rsidR="008735B2" w:rsidRPr="00D26CA1" w:rsidRDefault="00CC127C" w:rsidP="00D26CA1">
      <w:pPr>
        <w:pStyle w:val="BodyText"/>
        <w:widowControl/>
        <w:tabs>
          <w:tab w:val="left" w:pos="827"/>
        </w:tabs>
        <w:spacing w:before="0"/>
        <w:ind w:left="0"/>
        <w:jc w:val="both"/>
        <w:rPr>
          <w:noProof/>
        </w:rPr>
      </w:pPr>
      <w:r w:rsidRPr="00D26CA1">
        <w:t>7.42. Materiāli jāuzglabā tādos apstākļos un tik ilgi, lai uzglabāšana nevēlami neietekmētu to kvalitāti, un ilgāk glabātie krājumi parasti jāizlieto pirmie.</w:t>
      </w:r>
    </w:p>
    <w:p w:rsidR="00302101" w:rsidRDefault="00302101" w:rsidP="00D26CA1">
      <w:pPr>
        <w:pStyle w:val="BodyText"/>
        <w:widowControl/>
        <w:tabs>
          <w:tab w:val="left" w:pos="827"/>
        </w:tabs>
        <w:spacing w:before="0"/>
        <w:ind w:left="0"/>
        <w:jc w:val="both"/>
      </w:pPr>
    </w:p>
    <w:p w:rsidR="008735B2" w:rsidRPr="00D26CA1" w:rsidRDefault="00CC127C" w:rsidP="00D26CA1">
      <w:pPr>
        <w:pStyle w:val="BodyText"/>
        <w:widowControl/>
        <w:tabs>
          <w:tab w:val="left" w:pos="827"/>
        </w:tabs>
        <w:spacing w:before="0"/>
        <w:ind w:left="0"/>
        <w:jc w:val="both"/>
        <w:rPr>
          <w:noProof/>
        </w:rPr>
      </w:pPr>
      <w:r w:rsidRPr="00D26CA1">
        <w:t>7.43. Dažus materiālus, ja tie ir piemērotos konteineros, var neglabāt telpās, ja vien identificējošais marķējums paliek salasāms un ja konteinerus pirms atvēršanas un izmantošanas atbilstoši notīra.</w:t>
      </w:r>
    </w:p>
    <w:p w:rsidR="00302101" w:rsidRDefault="00302101" w:rsidP="00D26CA1">
      <w:pPr>
        <w:pStyle w:val="BodyText"/>
        <w:widowControl/>
        <w:tabs>
          <w:tab w:val="left" w:pos="827"/>
        </w:tabs>
        <w:spacing w:before="0"/>
        <w:ind w:left="0"/>
        <w:jc w:val="both"/>
      </w:pPr>
    </w:p>
    <w:p w:rsidR="008735B2" w:rsidRPr="00D26CA1" w:rsidRDefault="00CC127C" w:rsidP="00D26CA1">
      <w:pPr>
        <w:pStyle w:val="BodyText"/>
        <w:widowControl/>
        <w:tabs>
          <w:tab w:val="left" w:pos="827"/>
        </w:tabs>
        <w:spacing w:before="0"/>
        <w:ind w:left="0"/>
        <w:jc w:val="both"/>
        <w:rPr>
          <w:noProof/>
        </w:rPr>
      </w:pPr>
      <w:r w:rsidRPr="00D26CA1">
        <w:t>7.44. Izbrāķētie materiāli jāidentificē un jākontrolē atbilstīgi karantīnas sistēmai, kas izstrādāta, lai novērstu šo materiālu neatļautu izmantošanu ražošanā.</w:t>
      </w:r>
    </w:p>
    <w:p w:rsidR="008735B2" w:rsidRPr="00D26CA1" w:rsidRDefault="008735B2" w:rsidP="00D26CA1">
      <w:pPr>
        <w:widowControl/>
        <w:jc w:val="both"/>
        <w:rPr>
          <w:rFonts w:ascii="Times New Roman" w:eastAsia="Times New Roman" w:hAnsi="Times New Roman" w:cs="Times New Roman"/>
          <w:noProof/>
          <w:sz w:val="24"/>
          <w:szCs w:val="21"/>
        </w:rPr>
      </w:pPr>
    </w:p>
    <w:p w:rsidR="008735B2" w:rsidRPr="00D26CA1" w:rsidRDefault="008735B2" w:rsidP="00302101">
      <w:pPr>
        <w:pStyle w:val="Heading1"/>
        <w:rPr>
          <w:noProof/>
        </w:rPr>
      </w:pPr>
      <w:bookmarkStart w:id="44" w:name="_Toc471813036"/>
      <w:r w:rsidRPr="00D26CA1">
        <w:t xml:space="preserve">7.5. Atkārtota </w:t>
      </w:r>
      <w:r w:rsidRPr="00302101">
        <w:t>novērtēšana</w:t>
      </w:r>
      <w:bookmarkEnd w:id="44"/>
    </w:p>
    <w:p w:rsidR="00CC127C" w:rsidRPr="00D26CA1" w:rsidRDefault="00CC127C" w:rsidP="00D26CA1">
      <w:pPr>
        <w:pStyle w:val="Heading1"/>
        <w:widowControl/>
        <w:jc w:val="both"/>
        <w:rPr>
          <w:noProof/>
        </w:rPr>
      </w:pPr>
    </w:p>
    <w:p w:rsidR="008735B2" w:rsidRPr="00D26CA1" w:rsidRDefault="008735B2" w:rsidP="00D26CA1">
      <w:pPr>
        <w:pStyle w:val="BodyText"/>
        <w:widowControl/>
        <w:spacing w:before="0"/>
        <w:ind w:left="0"/>
        <w:jc w:val="both"/>
        <w:rPr>
          <w:noProof/>
        </w:rPr>
      </w:pPr>
      <w:r w:rsidRPr="00D26CA1">
        <w:t>7.50. Attiecīgā gadījumā jāveic atkārtota materiālu novērtēšana, lai noteiktu to piemērotību izmantošanai (piemēram, ilgstošas uzglabāšanas vai karstuma vai mitruma iedarbības rezultātā).</w:t>
      </w:r>
    </w:p>
    <w:p w:rsidR="008735B2" w:rsidRPr="00D26CA1" w:rsidRDefault="008735B2" w:rsidP="00D26CA1">
      <w:pPr>
        <w:widowControl/>
        <w:jc w:val="both"/>
        <w:rPr>
          <w:rFonts w:ascii="Times New Roman" w:eastAsia="Times New Roman" w:hAnsi="Times New Roman" w:cs="Times New Roman"/>
          <w:noProof/>
          <w:sz w:val="24"/>
          <w:szCs w:val="24"/>
        </w:rPr>
      </w:pPr>
    </w:p>
    <w:p w:rsidR="008735B2" w:rsidRPr="00D26CA1" w:rsidRDefault="008735B2" w:rsidP="00302101">
      <w:pPr>
        <w:pStyle w:val="Heading1"/>
        <w:rPr>
          <w:noProof/>
        </w:rPr>
      </w:pPr>
      <w:bookmarkStart w:id="45" w:name="_Toc471813037"/>
      <w:r w:rsidRPr="00D26CA1">
        <w:t xml:space="preserve">8. </w:t>
      </w:r>
      <w:r w:rsidR="00AB73C3">
        <w:t>Izgatavošana</w:t>
      </w:r>
      <w:r w:rsidRPr="00D26CA1">
        <w:t xml:space="preserve"> un kontrole ražošanas gaitā</w:t>
      </w:r>
      <w:bookmarkEnd w:id="45"/>
    </w:p>
    <w:p w:rsidR="00CC127C" w:rsidRPr="00D26CA1" w:rsidRDefault="00CC127C" w:rsidP="00D26CA1">
      <w:pPr>
        <w:pStyle w:val="Heading1"/>
        <w:widowControl/>
        <w:jc w:val="both"/>
        <w:rPr>
          <w:noProof/>
        </w:rPr>
      </w:pPr>
    </w:p>
    <w:p w:rsidR="008735B2" w:rsidRPr="00D26CA1" w:rsidRDefault="00AB73C3" w:rsidP="00302101">
      <w:pPr>
        <w:pStyle w:val="Heading1"/>
        <w:rPr>
          <w:noProof/>
        </w:rPr>
      </w:pPr>
      <w:bookmarkStart w:id="46" w:name="_Toc471813038"/>
      <w:r>
        <w:rPr>
          <w:noProof/>
        </w:rPr>
        <w:t>8.1. Izgatavošanas</w:t>
      </w:r>
      <w:r w:rsidR="008735B2" w:rsidRPr="00D26CA1">
        <w:rPr>
          <w:noProof/>
        </w:rPr>
        <w:t xml:space="preserve"> operācijas</w:t>
      </w:r>
      <w:bookmarkEnd w:id="46"/>
    </w:p>
    <w:p w:rsidR="00CC127C" w:rsidRPr="00D26CA1" w:rsidRDefault="00CC127C" w:rsidP="00D26CA1">
      <w:pPr>
        <w:widowControl/>
        <w:jc w:val="both"/>
        <w:rPr>
          <w:rFonts w:ascii="Times New Roman" w:hAnsi="Times New Roman"/>
          <w:b/>
          <w:noProof/>
          <w:sz w:val="24"/>
        </w:rPr>
      </w:pPr>
    </w:p>
    <w:p w:rsidR="008735B2" w:rsidRPr="00D26CA1" w:rsidRDefault="00CC127C" w:rsidP="00D26CA1">
      <w:pPr>
        <w:pStyle w:val="BodyText"/>
        <w:widowControl/>
        <w:tabs>
          <w:tab w:val="left" w:pos="827"/>
        </w:tabs>
        <w:spacing w:before="0"/>
        <w:ind w:left="0"/>
        <w:jc w:val="both"/>
        <w:rPr>
          <w:noProof/>
        </w:rPr>
      </w:pPr>
      <w:r w:rsidRPr="00D26CA1">
        <w:t>8.10. AFV un starpproduktu ražošanai paredzētās izejvielas jāsver vai jāiemēra attiecīgos apstākļos, kas neietekmē šo vielu piemērotību izmantošanai. Svēršanas un mērīšanas ierīču precizitātei jāatbilst paredzētajiem mērķiem.</w:t>
      </w:r>
    </w:p>
    <w:p w:rsidR="00302101" w:rsidRDefault="00302101" w:rsidP="00D26CA1">
      <w:pPr>
        <w:pStyle w:val="BodyText"/>
        <w:widowControl/>
        <w:tabs>
          <w:tab w:val="left" w:pos="827"/>
        </w:tabs>
        <w:spacing w:before="0"/>
        <w:ind w:left="0"/>
        <w:jc w:val="both"/>
      </w:pPr>
    </w:p>
    <w:p w:rsidR="008735B2" w:rsidRPr="00D26CA1" w:rsidRDefault="00CC127C" w:rsidP="00D26CA1">
      <w:pPr>
        <w:pStyle w:val="BodyText"/>
        <w:widowControl/>
        <w:tabs>
          <w:tab w:val="left" w:pos="827"/>
        </w:tabs>
        <w:spacing w:before="0"/>
        <w:ind w:left="0"/>
        <w:jc w:val="both"/>
        <w:rPr>
          <w:noProof/>
        </w:rPr>
      </w:pPr>
      <w:r w:rsidRPr="00D26CA1">
        <w:t>8.11. Ja materiālu sadala, lai vēl</w:t>
      </w:r>
      <w:r w:rsidR="00AB73C3">
        <w:t>āk šīs daļas izmantotu izgatavošanas</w:t>
      </w:r>
      <w:r w:rsidRPr="00D26CA1">
        <w:t xml:space="preserve"> operācijās, tad konteiners, kurā minēto materiālu ievieto, jāpiemēro un jāidentificē tā, lai būtu pieejama šāda informācija:</w:t>
      </w:r>
    </w:p>
    <w:p w:rsidR="00CC127C" w:rsidRPr="00D26CA1" w:rsidRDefault="00CC127C" w:rsidP="00D26CA1">
      <w:pPr>
        <w:pStyle w:val="BodyText"/>
        <w:widowControl/>
        <w:tabs>
          <w:tab w:val="left" w:pos="827"/>
        </w:tabs>
        <w:spacing w:before="0"/>
        <w:ind w:left="0"/>
        <w:jc w:val="both"/>
        <w:rPr>
          <w:noProof/>
        </w:rPr>
      </w:pPr>
    </w:p>
    <w:p w:rsidR="008735B2" w:rsidRPr="00D26CA1" w:rsidRDefault="008735B2" w:rsidP="00302101">
      <w:pPr>
        <w:pStyle w:val="BodyText"/>
        <w:widowControl/>
        <w:numPr>
          <w:ilvl w:val="2"/>
          <w:numId w:val="56"/>
        </w:numPr>
        <w:spacing w:before="0"/>
        <w:ind w:left="1134" w:hanging="425"/>
        <w:jc w:val="both"/>
        <w:rPr>
          <w:noProof/>
        </w:rPr>
      </w:pPr>
      <w:r w:rsidRPr="00D26CA1">
        <w:t>materiāla nosaukums un/vai izstrādājuma kods;</w:t>
      </w:r>
    </w:p>
    <w:p w:rsidR="008735B2" w:rsidRPr="00D26CA1" w:rsidRDefault="008735B2" w:rsidP="00302101">
      <w:pPr>
        <w:pStyle w:val="BodyText"/>
        <w:widowControl/>
        <w:numPr>
          <w:ilvl w:val="2"/>
          <w:numId w:val="56"/>
        </w:numPr>
        <w:spacing w:before="0"/>
        <w:ind w:left="1134" w:hanging="425"/>
        <w:jc w:val="both"/>
        <w:rPr>
          <w:noProof/>
        </w:rPr>
      </w:pPr>
      <w:r w:rsidRPr="00D26CA1">
        <w:t>saņemšanas vai kontroles numurs;</w:t>
      </w:r>
    </w:p>
    <w:p w:rsidR="008735B2" w:rsidRPr="00D26CA1" w:rsidRDefault="008735B2" w:rsidP="00302101">
      <w:pPr>
        <w:pStyle w:val="BodyText"/>
        <w:widowControl/>
        <w:numPr>
          <w:ilvl w:val="2"/>
          <w:numId w:val="56"/>
        </w:numPr>
        <w:spacing w:before="0"/>
        <w:ind w:left="1134" w:hanging="425"/>
        <w:jc w:val="both"/>
        <w:rPr>
          <w:noProof/>
        </w:rPr>
      </w:pPr>
      <w:r w:rsidRPr="00D26CA1">
        <w:t>materiāla svars vai apjoms jaunajā konteinerā un</w:t>
      </w:r>
    </w:p>
    <w:p w:rsidR="008735B2" w:rsidRPr="00D26CA1" w:rsidRDefault="008735B2" w:rsidP="00302101">
      <w:pPr>
        <w:pStyle w:val="BodyText"/>
        <w:widowControl/>
        <w:numPr>
          <w:ilvl w:val="2"/>
          <w:numId w:val="56"/>
        </w:numPr>
        <w:spacing w:before="0"/>
        <w:ind w:left="1134" w:hanging="425"/>
        <w:jc w:val="both"/>
        <w:rPr>
          <w:noProof/>
        </w:rPr>
      </w:pPr>
      <w:r w:rsidRPr="00D26CA1">
        <w:t>attiecīgā gadījumā – atkārtota novērtējuma vai atkārtota testa termiņš.</w:t>
      </w:r>
    </w:p>
    <w:p w:rsidR="00CC127C" w:rsidRPr="00D26CA1" w:rsidRDefault="00CC127C" w:rsidP="00D26CA1">
      <w:pPr>
        <w:pStyle w:val="BodyText"/>
        <w:widowControl/>
        <w:spacing w:before="0"/>
        <w:ind w:left="0"/>
        <w:jc w:val="both"/>
        <w:rPr>
          <w:noProof/>
        </w:rPr>
      </w:pPr>
    </w:p>
    <w:p w:rsidR="008735B2" w:rsidRPr="00D26CA1" w:rsidRDefault="00CC127C" w:rsidP="00D26CA1">
      <w:pPr>
        <w:pStyle w:val="BodyText"/>
        <w:widowControl/>
        <w:tabs>
          <w:tab w:val="left" w:pos="827"/>
        </w:tabs>
        <w:spacing w:before="0"/>
        <w:ind w:left="0"/>
        <w:jc w:val="both"/>
        <w:rPr>
          <w:noProof/>
        </w:rPr>
      </w:pPr>
      <w:r w:rsidRPr="00D26CA1">
        <w:t xml:space="preserve">8.12. Izšķirīgi svarīgās operācijas saistībā ar materiāla svēršanu, mērīšanu vai sadalīšanu jāuzrauga lieciniekam, vai arī jāveic līdzvērtīga pārbaude. Pirms </w:t>
      </w:r>
      <w:r w:rsidR="00DA0105">
        <w:t>materiāla izmantošanas izgatavošanas</w:t>
      </w:r>
      <w:r w:rsidRPr="00D26CA1">
        <w:t xml:space="preserve"> personālam jāpārliecinās par to, ka šis materiāls ir tas pats, kas minēts AFV vai starpprodukta sērijas pierakstā.</w:t>
      </w:r>
    </w:p>
    <w:p w:rsidR="00302101" w:rsidRDefault="00302101" w:rsidP="00D26CA1">
      <w:pPr>
        <w:pStyle w:val="BodyText"/>
        <w:widowControl/>
        <w:tabs>
          <w:tab w:val="left" w:pos="827"/>
        </w:tabs>
        <w:spacing w:before="0"/>
        <w:ind w:left="0"/>
        <w:jc w:val="both"/>
      </w:pPr>
    </w:p>
    <w:p w:rsidR="008735B2" w:rsidRPr="00D26CA1" w:rsidRDefault="00CC127C" w:rsidP="00D26CA1">
      <w:pPr>
        <w:pStyle w:val="BodyText"/>
        <w:widowControl/>
        <w:tabs>
          <w:tab w:val="left" w:pos="827"/>
        </w:tabs>
        <w:spacing w:before="0"/>
        <w:ind w:left="0"/>
        <w:jc w:val="both"/>
        <w:rPr>
          <w:noProof/>
        </w:rPr>
      </w:pPr>
      <w:r w:rsidRPr="00D26CA1">
        <w:t>8.13. Pārējās izšķirīgi svarīgās darbības jāuzrauga lieciniekam, vai arī jāveic līdzvērtīga pārbaude.</w:t>
      </w:r>
    </w:p>
    <w:p w:rsidR="00302101" w:rsidRDefault="00302101" w:rsidP="00D26CA1">
      <w:pPr>
        <w:pStyle w:val="BodyText"/>
        <w:widowControl/>
        <w:tabs>
          <w:tab w:val="left" w:pos="827"/>
        </w:tabs>
        <w:spacing w:before="0"/>
        <w:ind w:left="0"/>
        <w:jc w:val="both"/>
      </w:pPr>
    </w:p>
    <w:p w:rsidR="008735B2" w:rsidRPr="00D26CA1" w:rsidRDefault="00CC127C" w:rsidP="00D26CA1">
      <w:pPr>
        <w:pStyle w:val="BodyText"/>
        <w:widowControl/>
        <w:tabs>
          <w:tab w:val="left" w:pos="827"/>
        </w:tabs>
        <w:spacing w:before="0"/>
        <w:ind w:left="0"/>
        <w:jc w:val="both"/>
        <w:rPr>
          <w:noProof/>
        </w:rPr>
      </w:pPr>
      <w:r w:rsidRPr="00D26CA1">
        <w:lastRenderedPageBreak/>
        <w:t>8.14. Noteiktos ražošanas procesa posmos faktiskais iznākums jāsalīdzina ar paredzamo iznākumu. Paredzamā iznākuma diapazons jānosaka, pamatojoties uz iepriekš iegūtiem laboratorijas, izmēģinājuma mēroga vai ražošanas datiem. Ar izšķirīgi svarīgajiem procesa posmiem saistītās novirzes no paredzamā iznākuma ir jāpārbauda, lai noteiktu to ietekmi vai iespējamo ietekmi uz attiecīgo sēriju kvalitāti.</w:t>
      </w:r>
    </w:p>
    <w:p w:rsidR="00302101" w:rsidRDefault="00302101" w:rsidP="00D26CA1">
      <w:pPr>
        <w:pStyle w:val="BodyText"/>
        <w:widowControl/>
        <w:tabs>
          <w:tab w:val="left" w:pos="827"/>
        </w:tabs>
        <w:spacing w:before="0"/>
        <w:ind w:left="0"/>
        <w:jc w:val="both"/>
      </w:pPr>
    </w:p>
    <w:p w:rsidR="008735B2" w:rsidRPr="00D26CA1" w:rsidRDefault="00CC127C" w:rsidP="00D26CA1">
      <w:pPr>
        <w:pStyle w:val="BodyText"/>
        <w:widowControl/>
        <w:tabs>
          <w:tab w:val="left" w:pos="827"/>
        </w:tabs>
        <w:spacing w:before="0"/>
        <w:ind w:left="0"/>
        <w:jc w:val="both"/>
        <w:rPr>
          <w:noProof/>
        </w:rPr>
      </w:pPr>
      <w:r w:rsidRPr="00D26CA1">
        <w:t>8.15. Visas novirzes jādokumentē un jāizskaidro. Visas izšķirīgi svarīgās novirzes ir jāpārbauda.</w:t>
      </w:r>
    </w:p>
    <w:p w:rsidR="00302101" w:rsidRDefault="00302101" w:rsidP="00D26CA1">
      <w:pPr>
        <w:pStyle w:val="BodyText"/>
        <w:widowControl/>
        <w:tabs>
          <w:tab w:val="left" w:pos="827"/>
        </w:tabs>
        <w:spacing w:before="0"/>
        <w:ind w:left="0"/>
        <w:jc w:val="both"/>
      </w:pPr>
    </w:p>
    <w:p w:rsidR="008735B2" w:rsidRPr="00D26CA1" w:rsidRDefault="00CC127C" w:rsidP="00D26CA1">
      <w:pPr>
        <w:pStyle w:val="BodyText"/>
        <w:widowControl/>
        <w:tabs>
          <w:tab w:val="left" w:pos="827"/>
        </w:tabs>
        <w:spacing w:before="0"/>
        <w:ind w:left="0"/>
        <w:jc w:val="both"/>
        <w:rPr>
          <w:noProof/>
        </w:rPr>
      </w:pPr>
      <w:r w:rsidRPr="00D26CA1">
        <w:t>8.16. Ražošanas procesa statuss svarīgākajās iekārtās jārāda vai nu ar atsevišķām ierīcēm, vai izmantojot atbilstīgu dokumentāciju, pārbaudes datorsistēmas vai alternatīvus līdzekļus.</w:t>
      </w:r>
    </w:p>
    <w:p w:rsidR="00302101" w:rsidRDefault="00302101" w:rsidP="00D26CA1">
      <w:pPr>
        <w:pStyle w:val="BodyText"/>
        <w:widowControl/>
        <w:tabs>
          <w:tab w:val="left" w:pos="827"/>
        </w:tabs>
        <w:spacing w:before="0"/>
        <w:ind w:left="0"/>
        <w:jc w:val="both"/>
      </w:pPr>
    </w:p>
    <w:p w:rsidR="008735B2" w:rsidRPr="00D26CA1" w:rsidRDefault="00CC127C" w:rsidP="00D26CA1">
      <w:pPr>
        <w:pStyle w:val="BodyText"/>
        <w:widowControl/>
        <w:tabs>
          <w:tab w:val="left" w:pos="827"/>
        </w:tabs>
        <w:spacing w:before="0"/>
        <w:ind w:left="0"/>
        <w:jc w:val="both"/>
        <w:rPr>
          <w:noProof/>
        </w:rPr>
      </w:pPr>
      <w:r w:rsidRPr="00D26CA1">
        <w:t>8.17. Atkārtotai apstrādei vai pārstrādei paredzētie materiāli attiecīgi jākontrolē, lai nepieļautu to neatļautu izmantošanu.</w:t>
      </w:r>
    </w:p>
    <w:p w:rsidR="00CC127C" w:rsidRPr="00D26CA1" w:rsidRDefault="00CC127C" w:rsidP="00D26CA1">
      <w:pPr>
        <w:pStyle w:val="BodyText"/>
        <w:widowControl/>
        <w:tabs>
          <w:tab w:val="left" w:pos="827"/>
        </w:tabs>
        <w:spacing w:before="0"/>
        <w:ind w:left="0"/>
        <w:jc w:val="both"/>
        <w:rPr>
          <w:noProof/>
        </w:rPr>
      </w:pPr>
    </w:p>
    <w:p w:rsidR="008735B2" w:rsidRPr="00D26CA1" w:rsidRDefault="008735B2" w:rsidP="00302101">
      <w:pPr>
        <w:pStyle w:val="Heading1"/>
        <w:rPr>
          <w:noProof/>
        </w:rPr>
      </w:pPr>
      <w:bookmarkStart w:id="47" w:name="_Toc471813039"/>
      <w:r w:rsidRPr="00D26CA1">
        <w:t xml:space="preserve">8.2. </w:t>
      </w:r>
      <w:r w:rsidRPr="00302101">
        <w:t>Termiņi</w:t>
      </w:r>
      <w:bookmarkEnd w:id="47"/>
    </w:p>
    <w:p w:rsidR="00CC127C" w:rsidRPr="00D26CA1" w:rsidRDefault="00CC127C" w:rsidP="00D26CA1">
      <w:pPr>
        <w:pStyle w:val="Heading1"/>
        <w:widowControl/>
        <w:jc w:val="both"/>
        <w:rPr>
          <w:noProof/>
        </w:rPr>
      </w:pPr>
    </w:p>
    <w:p w:rsidR="008735B2" w:rsidRPr="00D26CA1" w:rsidRDefault="00CC127C" w:rsidP="00D26CA1">
      <w:pPr>
        <w:pStyle w:val="BodyText"/>
        <w:widowControl/>
        <w:tabs>
          <w:tab w:val="left" w:pos="827"/>
        </w:tabs>
        <w:spacing w:before="0"/>
        <w:ind w:left="0"/>
        <w:jc w:val="both"/>
        <w:rPr>
          <w:noProof/>
        </w:rPr>
      </w:pPr>
      <w:r w:rsidRPr="00D26CA1">
        <w:t>8.20. Ja ražošanas standartpriekšrakstos (sk. 6.41. punktu) paredzēti kādi termiņi, tad tie jāievēro, lai nodrošinātu AFV un starpproduktu kvalitāti. Jādokumentē un jāizvērtē novirzes no šiem termiņiem. Termiņu piemērošana var būt nevietā, ja notiek apstrāde līdz kādai plānotai vērtībai (piemēram, pH koriģēšana, hidrogenēšana, žāvēšana atbilstīgi iepriekš noteiktai specifikācijai), jo tad reakciju vai ražošanas procesa posmu pabeigtību nosaka, darba gaitā ņemot paraugus un tos testējot.</w:t>
      </w:r>
    </w:p>
    <w:p w:rsidR="00302101" w:rsidRDefault="00302101" w:rsidP="00D26CA1">
      <w:pPr>
        <w:pStyle w:val="BodyText"/>
        <w:widowControl/>
        <w:tabs>
          <w:tab w:val="left" w:pos="827"/>
        </w:tabs>
        <w:spacing w:before="0"/>
        <w:ind w:left="0"/>
        <w:jc w:val="both"/>
      </w:pPr>
    </w:p>
    <w:p w:rsidR="008735B2" w:rsidRPr="00D26CA1" w:rsidRDefault="00CC127C" w:rsidP="00D26CA1">
      <w:pPr>
        <w:pStyle w:val="BodyText"/>
        <w:widowControl/>
        <w:tabs>
          <w:tab w:val="left" w:pos="827"/>
        </w:tabs>
        <w:spacing w:before="0"/>
        <w:ind w:left="0"/>
        <w:jc w:val="both"/>
        <w:rPr>
          <w:noProof/>
        </w:rPr>
      </w:pPr>
      <w:r w:rsidRPr="00D26CA1">
        <w:t>8.21. Turpmākai apstrādei paredzēti starpprodukti jāuzglabā atbilstīgos apstākļos, lai nodrošinātu to piemērotību izmantošanai.</w:t>
      </w:r>
    </w:p>
    <w:p w:rsidR="008735B2" w:rsidRPr="00D26CA1" w:rsidRDefault="008735B2" w:rsidP="00D26CA1">
      <w:pPr>
        <w:widowControl/>
        <w:jc w:val="both"/>
        <w:rPr>
          <w:rFonts w:ascii="Times New Roman" w:eastAsia="Times New Roman" w:hAnsi="Times New Roman" w:cs="Times New Roman"/>
          <w:noProof/>
          <w:sz w:val="24"/>
          <w:szCs w:val="24"/>
        </w:rPr>
      </w:pPr>
    </w:p>
    <w:p w:rsidR="008735B2" w:rsidRPr="00D26CA1" w:rsidRDefault="008735B2" w:rsidP="00302101">
      <w:pPr>
        <w:pStyle w:val="Heading1"/>
        <w:rPr>
          <w:noProof/>
        </w:rPr>
      </w:pPr>
      <w:bookmarkStart w:id="48" w:name="_Toc471813040"/>
      <w:r w:rsidRPr="00D26CA1">
        <w:t xml:space="preserve">8.3. </w:t>
      </w:r>
      <w:r w:rsidRPr="00302101">
        <w:t>Paraugu</w:t>
      </w:r>
      <w:r w:rsidRPr="00D26CA1">
        <w:t xml:space="preserve"> ņemšana un kontrole ražošanas gaitā</w:t>
      </w:r>
      <w:bookmarkEnd w:id="48"/>
    </w:p>
    <w:p w:rsidR="00CC127C" w:rsidRPr="00D26CA1" w:rsidRDefault="00CC127C" w:rsidP="00D26CA1">
      <w:pPr>
        <w:pStyle w:val="Heading1"/>
        <w:widowControl/>
        <w:jc w:val="both"/>
        <w:rPr>
          <w:noProof/>
        </w:rPr>
      </w:pPr>
    </w:p>
    <w:p w:rsidR="008735B2" w:rsidRPr="00D26CA1" w:rsidRDefault="00CC127C" w:rsidP="00D26CA1">
      <w:pPr>
        <w:pStyle w:val="BodyText"/>
        <w:widowControl/>
        <w:tabs>
          <w:tab w:val="left" w:pos="827"/>
        </w:tabs>
        <w:spacing w:before="0"/>
        <w:ind w:left="0"/>
        <w:jc w:val="both"/>
        <w:rPr>
          <w:noProof/>
        </w:rPr>
      </w:pPr>
      <w:r w:rsidRPr="00D26CA1">
        <w:t>8.30. Jāparedz rakstiskas procedūras, lai uzraudzītu to procesa posmu veiktspēju, kas izraisa AFV un starpproduktu kvalitātes parametru mainīgumu. Pamatojoties uz produkcijas izstrādes vai iepriekšējas ražošanas posmos iegūto informāciju vai sākotnējiem datiem, jānosaka kontrole ražošanas gaitā un tās akceptēšanas kritēriji.</w:t>
      </w:r>
    </w:p>
    <w:p w:rsidR="00302101" w:rsidRDefault="00302101" w:rsidP="00D26CA1">
      <w:pPr>
        <w:pStyle w:val="BodyText"/>
        <w:widowControl/>
        <w:tabs>
          <w:tab w:val="left" w:pos="887"/>
        </w:tabs>
        <w:spacing w:before="0"/>
        <w:ind w:left="0"/>
        <w:jc w:val="both"/>
      </w:pPr>
    </w:p>
    <w:p w:rsidR="008735B2" w:rsidRPr="00D26CA1" w:rsidRDefault="00CC127C" w:rsidP="00D26CA1">
      <w:pPr>
        <w:pStyle w:val="BodyText"/>
        <w:widowControl/>
        <w:tabs>
          <w:tab w:val="left" w:pos="887"/>
        </w:tabs>
        <w:spacing w:before="0"/>
        <w:ind w:left="0"/>
        <w:jc w:val="both"/>
        <w:rPr>
          <w:noProof/>
        </w:rPr>
      </w:pPr>
      <w:r w:rsidRPr="00D26CA1">
        <w:t>8.31. Akceptēšanas kritēriji un veicamo testu veids un apmērs var būt atkarīgs no konkrētās AFV vai starpprodukta, no veicamās reakcijas vai procesa posma un no pakāpes, kādā attiecīgais process izraisa produkcijas kvalitātes mainīgumu. Var būt lietderīgi sākotnējos ražošanas procesa posmos kontroli ražošanas gaitā veikt ar mazāku stingrību, turpretim vēlākos ražošanas procesa posmos (piemēram, izolēšanā un attīrīšanā) kontroles stingrību palielināt.</w:t>
      </w:r>
    </w:p>
    <w:p w:rsidR="00302101" w:rsidRDefault="00302101" w:rsidP="00D26CA1">
      <w:pPr>
        <w:pStyle w:val="BodyText"/>
        <w:widowControl/>
        <w:tabs>
          <w:tab w:val="left" w:pos="827"/>
        </w:tabs>
        <w:spacing w:before="0"/>
        <w:ind w:left="0"/>
        <w:jc w:val="both"/>
      </w:pPr>
    </w:p>
    <w:p w:rsidR="008735B2" w:rsidRPr="00D26CA1" w:rsidRDefault="00CC127C" w:rsidP="00D26CA1">
      <w:pPr>
        <w:pStyle w:val="BodyText"/>
        <w:widowControl/>
        <w:tabs>
          <w:tab w:val="left" w:pos="827"/>
        </w:tabs>
        <w:spacing w:before="0"/>
        <w:ind w:left="0"/>
        <w:jc w:val="both"/>
        <w:rPr>
          <w:noProof/>
        </w:rPr>
      </w:pPr>
      <w:r w:rsidRPr="00D26CA1">
        <w:t>8.32. Izšķirīgi svarīgā kontrole ražošanas gaitā (un izšķirīgi svarīgie ražošanas uzraudzības pasākumi), tostarp pārbaudes posmi un metodes jāizklāsta rakstveidā, un tie jāapstiprina kvalitātes nodrošināšanas struktūrvienībai(-ām).</w:t>
      </w:r>
    </w:p>
    <w:p w:rsidR="00302101" w:rsidRDefault="00302101" w:rsidP="00D26CA1">
      <w:pPr>
        <w:pStyle w:val="BodyText"/>
        <w:widowControl/>
        <w:tabs>
          <w:tab w:val="left" w:pos="827"/>
        </w:tabs>
        <w:spacing w:before="0"/>
        <w:ind w:left="0"/>
        <w:jc w:val="both"/>
      </w:pPr>
    </w:p>
    <w:p w:rsidR="008735B2" w:rsidRPr="00D26CA1" w:rsidRDefault="00CC127C" w:rsidP="00D26CA1">
      <w:pPr>
        <w:pStyle w:val="BodyText"/>
        <w:widowControl/>
        <w:tabs>
          <w:tab w:val="left" w:pos="827"/>
        </w:tabs>
        <w:spacing w:before="0"/>
        <w:ind w:left="0"/>
        <w:jc w:val="both"/>
        <w:rPr>
          <w:noProof/>
        </w:rPr>
      </w:pPr>
      <w:r w:rsidRPr="00D26CA1">
        <w:t>8.33. Kontroli ražošanas gaitā v</w:t>
      </w:r>
      <w:r w:rsidR="00DA0105">
        <w:t>ar izdarīt kvalificēts izgatavošanas</w:t>
      </w:r>
      <w:r w:rsidRPr="00D26CA1">
        <w:t xml:space="preserve"> struktūrvienības personāls, un procesu var koriģēt bez kvalitātes nodrošināšanas struktūrvienības(-u) sniegta iepriekšēja apstiprinājuma, ja vien šīs korekcijas nepārsniedz iepriekš noteiktus un kvalitātes nodrošināšanas struktūrvienības(-u) apstiprinātus ierobežojumus. Visi testi un to rezultāti pilnībā jādokumentē un jāiekļauj sērijas pierakstā.</w:t>
      </w:r>
    </w:p>
    <w:p w:rsidR="00302101" w:rsidRDefault="00302101" w:rsidP="00D26CA1">
      <w:pPr>
        <w:pStyle w:val="BodyText"/>
        <w:widowControl/>
        <w:tabs>
          <w:tab w:val="left" w:pos="827"/>
        </w:tabs>
        <w:spacing w:before="0"/>
        <w:ind w:left="0"/>
        <w:jc w:val="both"/>
      </w:pPr>
    </w:p>
    <w:p w:rsidR="008735B2" w:rsidRPr="00D26CA1" w:rsidRDefault="00CC127C" w:rsidP="00D26CA1">
      <w:pPr>
        <w:pStyle w:val="BodyText"/>
        <w:widowControl/>
        <w:tabs>
          <w:tab w:val="left" w:pos="827"/>
        </w:tabs>
        <w:spacing w:before="0"/>
        <w:ind w:left="0"/>
        <w:jc w:val="both"/>
        <w:rPr>
          <w:noProof/>
        </w:rPr>
      </w:pPr>
      <w:r w:rsidRPr="00D26CA1">
        <w:lastRenderedPageBreak/>
        <w:t>8.34. Procesā izmantojamo materiālu, starpproduktu un AFV paraugu ņemšanas metodes jāizklāsta rakstveida procedūrās. Paraugu ņemšanas plāniem un procedūrām jābūt pamatotām ar zinātniskās prakses nostādnēm.</w:t>
      </w:r>
    </w:p>
    <w:p w:rsidR="00302101" w:rsidRDefault="00302101" w:rsidP="00D26CA1">
      <w:pPr>
        <w:pStyle w:val="BodyText"/>
        <w:widowControl/>
        <w:tabs>
          <w:tab w:val="left" w:pos="827"/>
        </w:tabs>
        <w:spacing w:before="0"/>
        <w:ind w:left="0"/>
        <w:jc w:val="both"/>
      </w:pPr>
    </w:p>
    <w:p w:rsidR="008735B2" w:rsidRPr="00D26CA1" w:rsidRDefault="00CC127C" w:rsidP="00D26CA1">
      <w:pPr>
        <w:pStyle w:val="BodyText"/>
        <w:widowControl/>
        <w:tabs>
          <w:tab w:val="left" w:pos="827"/>
        </w:tabs>
        <w:spacing w:before="0"/>
        <w:ind w:left="0"/>
        <w:jc w:val="both"/>
        <w:rPr>
          <w:noProof/>
        </w:rPr>
      </w:pPr>
      <w:r w:rsidRPr="00D26CA1">
        <w:t>8.35. Paraugu ņemšana darba gaitā jāveic atbilstoši procedūrām, kas izstrādātas, lai novērstu paraugos ievāktā materiāla un citu starpproduktu vai AFV piesārņošanu. Procedūras jāizstrādā tā, lai nodrošinātu paraugu viengabalainību pēc to iegūšanas.</w:t>
      </w:r>
    </w:p>
    <w:p w:rsidR="00302101" w:rsidRDefault="00302101" w:rsidP="00D26CA1">
      <w:pPr>
        <w:pStyle w:val="BodyText"/>
        <w:widowControl/>
        <w:tabs>
          <w:tab w:val="left" w:pos="827"/>
        </w:tabs>
        <w:spacing w:before="0"/>
        <w:ind w:left="0"/>
        <w:jc w:val="both"/>
      </w:pPr>
    </w:p>
    <w:p w:rsidR="008735B2" w:rsidRPr="00D26CA1" w:rsidRDefault="00CC127C" w:rsidP="00D26CA1">
      <w:pPr>
        <w:pStyle w:val="BodyText"/>
        <w:widowControl/>
        <w:tabs>
          <w:tab w:val="left" w:pos="827"/>
        </w:tabs>
        <w:spacing w:before="0"/>
        <w:ind w:left="0"/>
        <w:jc w:val="both"/>
        <w:rPr>
          <w:noProof/>
        </w:rPr>
      </w:pPr>
      <w:r w:rsidRPr="00D26CA1">
        <w:t>8.36. Procesa testos, kuru mērķis ir procesa uzraudzīšana un/vai koriģēšana, parasti nav vajadzības iekļaut specifikācijā neparedzētas pārbaudes.</w:t>
      </w:r>
    </w:p>
    <w:p w:rsidR="008735B2" w:rsidRPr="00D26CA1" w:rsidRDefault="008735B2" w:rsidP="00D26CA1">
      <w:pPr>
        <w:widowControl/>
        <w:jc w:val="both"/>
        <w:rPr>
          <w:rFonts w:ascii="Times New Roman" w:eastAsia="Times New Roman" w:hAnsi="Times New Roman" w:cs="Times New Roman"/>
          <w:noProof/>
          <w:sz w:val="24"/>
          <w:szCs w:val="21"/>
        </w:rPr>
      </w:pPr>
    </w:p>
    <w:p w:rsidR="008735B2" w:rsidRPr="00D26CA1" w:rsidRDefault="008735B2" w:rsidP="00302101">
      <w:pPr>
        <w:pStyle w:val="Heading1"/>
        <w:rPr>
          <w:noProof/>
        </w:rPr>
      </w:pPr>
      <w:bookmarkStart w:id="49" w:name="_Toc471813041"/>
      <w:r w:rsidRPr="00D26CA1">
        <w:t xml:space="preserve">8.4. </w:t>
      </w:r>
      <w:r w:rsidRPr="00302101">
        <w:t>Starpproduktu</w:t>
      </w:r>
      <w:r w:rsidRPr="00D26CA1">
        <w:t xml:space="preserve"> vai AFV sēriju maisīšana</w:t>
      </w:r>
      <w:bookmarkEnd w:id="49"/>
    </w:p>
    <w:p w:rsidR="00C45D7D" w:rsidRPr="00D26CA1" w:rsidRDefault="00C45D7D" w:rsidP="00D26CA1">
      <w:pPr>
        <w:pStyle w:val="Heading1"/>
        <w:widowControl/>
        <w:jc w:val="both"/>
        <w:rPr>
          <w:noProof/>
        </w:rPr>
      </w:pPr>
    </w:p>
    <w:p w:rsidR="008735B2" w:rsidRPr="00D26CA1" w:rsidRDefault="00C45D7D" w:rsidP="00D26CA1">
      <w:pPr>
        <w:pStyle w:val="BodyText"/>
        <w:widowControl/>
        <w:tabs>
          <w:tab w:val="left" w:pos="827"/>
        </w:tabs>
        <w:spacing w:before="0"/>
        <w:ind w:left="0"/>
        <w:jc w:val="both"/>
        <w:rPr>
          <w:noProof/>
        </w:rPr>
      </w:pPr>
      <w:r w:rsidRPr="00D26CA1">
        <w:t>8.40. Šajā dokumentā maisīšana ir vienai un tai pašai specifikācijai atbilstošu materiālu apvienošana, lai iegūtu homogēnu starpproduktu vai AFV. Darba gaitā notikušu vienas sērijas frakciju maisīšanu (piemēram, vairāku no vienas kristalizācijas sērijas ņemtu centrifūgas ielāžu savākšanu) vai vairākām sērijām atbilstošu frakciju apvienošanu to papildu apstrādei uzskata par daļu no ražošanas procesa, bet ne par maisīšanu.</w:t>
      </w:r>
    </w:p>
    <w:p w:rsidR="00302101" w:rsidRDefault="00302101" w:rsidP="00D26CA1">
      <w:pPr>
        <w:pStyle w:val="BodyText"/>
        <w:widowControl/>
        <w:tabs>
          <w:tab w:val="left" w:pos="827"/>
        </w:tabs>
        <w:spacing w:before="0"/>
        <w:ind w:left="0"/>
        <w:jc w:val="both"/>
      </w:pPr>
    </w:p>
    <w:p w:rsidR="008735B2" w:rsidRPr="00D26CA1" w:rsidRDefault="00C45D7D" w:rsidP="00D26CA1">
      <w:pPr>
        <w:pStyle w:val="BodyText"/>
        <w:widowControl/>
        <w:tabs>
          <w:tab w:val="left" w:pos="827"/>
        </w:tabs>
        <w:spacing w:before="0"/>
        <w:ind w:left="0"/>
        <w:jc w:val="both"/>
        <w:rPr>
          <w:noProof/>
        </w:rPr>
      </w:pPr>
      <w:r w:rsidRPr="00D26CA1">
        <w:t>8.41. Specifikācijai neatbilstīgas sērijas nedrīkst maisīt ar citām sērijām, lai iegūtu specifikācijai atbilstīgu maisījumu. Visām samaisītajām sērijām jābūt ražotām saskaņā ar noteiktu procesu un pirms maisīšanas testētām katrai atsevišķi un atzītām par attiecīgajām specifikācijām atbilstīgām.</w:t>
      </w:r>
    </w:p>
    <w:p w:rsidR="00302101" w:rsidRDefault="00302101" w:rsidP="00D26CA1">
      <w:pPr>
        <w:pStyle w:val="BodyText"/>
        <w:widowControl/>
        <w:tabs>
          <w:tab w:val="left" w:pos="827"/>
        </w:tabs>
        <w:spacing w:before="0"/>
        <w:ind w:left="0"/>
        <w:jc w:val="both"/>
      </w:pPr>
    </w:p>
    <w:p w:rsidR="008735B2" w:rsidRPr="00D26CA1" w:rsidRDefault="00C45D7D" w:rsidP="00D26CA1">
      <w:pPr>
        <w:pStyle w:val="BodyText"/>
        <w:widowControl/>
        <w:tabs>
          <w:tab w:val="left" w:pos="827"/>
        </w:tabs>
        <w:spacing w:before="0"/>
        <w:ind w:left="0"/>
        <w:jc w:val="both"/>
        <w:rPr>
          <w:noProof/>
        </w:rPr>
      </w:pPr>
      <w:r w:rsidRPr="00D26CA1">
        <w:t>8.42. Pieņemamas maisīšanas darbības ir turpmāk minētās, bet to uzskaitījums nav pilnīgs:</w:t>
      </w:r>
    </w:p>
    <w:p w:rsidR="00C45D7D" w:rsidRPr="00D26CA1" w:rsidRDefault="00C45D7D" w:rsidP="00D26CA1">
      <w:pPr>
        <w:pStyle w:val="BodyText"/>
        <w:widowControl/>
        <w:tabs>
          <w:tab w:val="left" w:pos="827"/>
        </w:tabs>
        <w:spacing w:before="0"/>
        <w:ind w:left="0"/>
        <w:jc w:val="both"/>
        <w:rPr>
          <w:noProof/>
        </w:rPr>
      </w:pPr>
    </w:p>
    <w:p w:rsidR="008735B2" w:rsidRPr="00D26CA1" w:rsidRDefault="008735B2" w:rsidP="00302101">
      <w:pPr>
        <w:pStyle w:val="BodyText"/>
        <w:widowControl/>
        <w:numPr>
          <w:ilvl w:val="2"/>
          <w:numId w:val="56"/>
        </w:numPr>
        <w:spacing w:before="0"/>
        <w:ind w:left="1134" w:hanging="425"/>
        <w:jc w:val="both"/>
        <w:rPr>
          <w:noProof/>
        </w:rPr>
      </w:pPr>
      <w:r w:rsidRPr="00D26CA1">
        <w:t>mazu sēriju samaisīšana, lai palielinātu sērijas apjomu,</w:t>
      </w:r>
    </w:p>
    <w:p w:rsidR="008735B2" w:rsidRPr="00D26CA1" w:rsidRDefault="008735B2" w:rsidP="00302101">
      <w:pPr>
        <w:pStyle w:val="BodyText"/>
        <w:widowControl/>
        <w:numPr>
          <w:ilvl w:val="2"/>
          <w:numId w:val="56"/>
        </w:numPr>
        <w:spacing w:before="0"/>
        <w:ind w:left="1134" w:hanging="425"/>
        <w:jc w:val="both"/>
        <w:rPr>
          <w:noProof/>
        </w:rPr>
      </w:pPr>
      <w:r w:rsidRPr="00D26CA1">
        <w:t>viena un tā paša starpprodukta vai AFV sēriju gala frakciju (t. i., relatīvi mazu izdalītā materiāla daudzumu) samaisīšana, lai ražotu vienu sēriju.</w:t>
      </w:r>
    </w:p>
    <w:p w:rsidR="00C45D7D" w:rsidRPr="00D26CA1" w:rsidRDefault="00C45D7D" w:rsidP="00D26CA1">
      <w:pPr>
        <w:pStyle w:val="BodyText"/>
        <w:widowControl/>
        <w:spacing w:before="0"/>
        <w:ind w:left="0"/>
        <w:jc w:val="both"/>
        <w:rPr>
          <w:noProof/>
        </w:rPr>
      </w:pPr>
    </w:p>
    <w:p w:rsidR="008735B2" w:rsidRPr="00D26CA1" w:rsidRDefault="00C45D7D" w:rsidP="00D26CA1">
      <w:pPr>
        <w:pStyle w:val="BodyText"/>
        <w:widowControl/>
        <w:tabs>
          <w:tab w:val="left" w:pos="827"/>
        </w:tabs>
        <w:spacing w:before="0"/>
        <w:ind w:left="0"/>
        <w:jc w:val="both"/>
        <w:rPr>
          <w:noProof/>
        </w:rPr>
      </w:pPr>
      <w:r w:rsidRPr="00D26CA1">
        <w:t>8.43. Maisīšanas procesi atbilstoši jākontrolē un jādokumentē, un attiecīgā gadījumā jātestē samaisītās sērijas atbilstība noteiktajām specifikācijām.</w:t>
      </w:r>
    </w:p>
    <w:p w:rsidR="00302101" w:rsidRDefault="00302101" w:rsidP="00D26CA1">
      <w:pPr>
        <w:pStyle w:val="BodyText"/>
        <w:widowControl/>
        <w:tabs>
          <w:tab w:val="left" w:pos="827"/>
        </w:tabs>
        <w:spacing w:before="0"/>
        <w:ind w:left="0"/>
        <w:jc w:val="both"/>
      </w:pPr>
    </w:p>
    <w:p w:rsidR="008735B2" w:rsidRPr="00D26CA1" w:rsidRDefault="00C45D7D" w:rsidP="00D26CA1">
      <w:pPr>
        <w:pStyle w:val="BodyText"/>
        <w:widowControl/>
        <w:tabs>
          <w:tab w:val="left" w:pos="827"/>
        </w:tabs>
        <w:spacing w:before="0"/>
        <w:ind w:left="0"/>
        <w:jc w:val="both"/>
        <w:rPr>
          <w:noProof/>
        </w:rPr>
      </w:pPr>
      <w:r w:rsidRPr="00D26CA1">
        <w:t>8.44. Maisīšanas procesa sērijas pierakstam jābūt tādam, lai nodrošinātu maisījumu veidojošo atsevišķo sēriju izsekojamību.</w:t>
      </w:r>
    </w:p>
    <w:p w:rsidR="00302101" w:rsidRDefault="00302101" w:rsidP="00D26CA1">
      <w:pPr>
        <w:pStyle w:val="BodyText"/>
        <w:widowControl/>
        <w:tabs>
          <w:tab w:val="left" w:pos="827"/>
        </w:tabs>
        <w:spacing w:before="0"/>
        <w:ind w:left="0"/>
        <w:jc w:val="both"/>
      </w:pPr>
    </w:p>
    <w:p w:rsidR="008735B2" w:rsidRPr="00D26CA1" w:rsidRDefault="00C45D7D" w:rsidP="00D26CA1">
      <w:pPr>
        <w:pStyle w:val="BodyText"/>
        <w:widowControl/>
        <w:tabs>
          <w:tab w:val="left" w:pos="827"/>
        </w:tabs>
        <w:spacing w:before="0"/>
        <w:ind w:left="0"/>
        <w:jc w:val="both"/>
        <w:rPr>
          <w:noProof/>
        </w:rPr>
      </w:pPr>
      <w:r w:rsidRPr="00D26CA1">
        <w:t>8.45. Ja AFV fizikālās īpašības ir izšķirīgas (piemēram, AFV, kas paredzētas iekšķīgai lietošanai kā cietās zāļu formas vai suspensijas), tad maisīšanas darbības jāvalidē, lai pierādītu apvienotās sērijas homogenitāti. Validācijā jābūt ietvertai to izšķirīgo īpašību (piemēram, daļiņu lieluma sadalījuma, neblīvētā un sablīvētā preparāta blīvuma) testēšanai, kuras var ietekmēt maisīšanas process.</w:t>
      </w:r>
    </w:p>
    <w:p w:rsidR="00302101" w:rsidRDefault="00302101" w:rsidP="00D26CA1">
      <w:pPr>
        <w:pStyle w:val="BodyText"/>
        <w:widowControl/>
        <w:tabs>
          <w:tab w:val="left" w:pos="827"/>
        </w:tabs>
        <w:spacing w:before="0"/>
        <w:ind w:left="0"/>
        <w:jc w:val="both"/>
      </w:pPr>
    </w:p>
    <w:p w:rsidR="008735B2" w:rsidRPr="00D26CA1" w:rsidRDefault="00C45D7D" w:rsidP="00D26CA1">
      <w:pPr>
        <w:pStyle w:val="BodyText"/>
        <w:widowControl/>
        <w:tabs>
          <w:tab w:val="left" w:pos="827"/>
        </w:tabs>
        <w:spacing w:before="0"/>
        <w:ind w:left="0"/>
        <w:jc w:val="both"/>
        <w:rPr>
          <w:noProof/>
        </w:rPr>
      </w:pPr>
      <w:r w:rsidRPr="00D26CA1">
        <w:t>8.46. Ja maisīšana var nevēlami ietekmēt stabilitāti, tad jāveic galīgo samaisīto sēriju stabilitātes testēšana.</w:t>
      </w:r>
    </w:p>
    <w:p w:rsidR="00302101" w:rsidRDefault="00302101" w:rsidP="00D26CA1">
      <w:pPr>
        <w:pStyle w:val="BodyText"/>
        <w:widowControl/>
        <w:tabs>
          <w:tab w:val="left" w:pos="827"/>
        </w:tabs>
        <w:spacing w:before="0"/>
        <w:ind w:left="0"/>
        <w:jc w:val="both"/>
      </w:pPr>
    </w:p>
    <w:p w:rsidR="008735B2" w:rsidRPr="00D26CA1" w:rsidRDefault="00C45D7D" w:rsidP="00D26CA1">
      <w:pPr>
        <w:pStyle w:val="BodyText"/>
        <w:widowControl/>
        <w:tabs>
          <w:tab w:val="left" w:pos="827"/>
        </w:tabs>
        <w:spacing w:before="0"/>
        <w:ind w:left="0"/>
        <w:jc w:val="both"/>
        <w:rPr>
          <w:noProof/>
        </w:rPr>
      </w:pPr>
      <w:r w:rsidRPr="00D26CA1">
        <w:t>8.47. Samaisītās sērijas derīguma termiņš vai atkārtota testa datums jānosaka, ņemot vērā vecāko maisījumā esošo sēriju vai vecāko gala frakciju ražošanas datumu.</w:t>
      </w:r>
    </w:p>
    <w:p w:rsidR="00302101" w:rsidRDefault="00302101">
      <w:pPr>
        <w:rPr>
          <w:rFonts w:ascii="Times New Roman" w:eastAsia="Times New Roman" w:hAnsi="Times New Roman" w:cs="Times New Roman"/>
          <w:noProof/>
          <w:sz w:val="24"/>
          <w:szCs w:val="21"/>
        </w:rPr>
      </w:pPr>
      <w:r>
        <w:rPr>
          <w:rFonts w:ascii="Times New Roman" w:eastAsia="Times New Roman" w:hAnsi="Times New Roman" w:cs="Times New Roman"/>
          <w:noProof/>
          <w:sz w:val="24"/>
          <w:szCs w:val="21"/>
        </w:rPr>
        <w:br w:type="page"/>
      </w:r>
    </w:p>
    <w:p w:rsidR="008735B2" w:rsidRPr="00D26CA1" w:rsidRDefault="008735B2" w:rsidP="00D26CA1">
      <w:pPr>
        <w:widowControl/>
        <w:jc w:val="both"/>
        <w:rPr>
          <w:rFonts w:ascii="Times New Roman" w:eastAsia="Times New Roman" w:hAnsi="Times New Roman" w:cs="Times New Roman"/>
          <w:noProof/>
          <w:sz w:val="24"/>
          <w:szCs w:val="21"/>
        </w:rPr>
      </w:pPr>
    </w:p>
    <w:p w:rsidR="008735B2" w:rsidRPr="00D26CA1" w:rsidRDefault="008735B2" w:rsidP="00302101">
      <w:pPr>
        <w:pStyle w:val="Heading1"/>
        <w:rPr>
          <w:noProof/>
        </w:rPr>
      </w:pPr>
      <w:bookmarkStart w:id="50" w:name="_Toc471813042"/>
      <w:r w:rsidRPr="00D26CA1">
        <w:t xml:space="preserve">8.5. </w:t>
      </w:r>
      <w:r w:rsidRPr="00302101">
        <w:t>Piesārņojuma</w:t>
      </w:r>
      <w:r w:rsidRPr="00D26CA1">
        <w:t xml:space="preserve"> kontrole</w:t>
      </w:r>
      <w:bookmarkEnd w:id="50"/>
    </w:p>
    <w:p w:rsidR="00C45D7D" w:rsidRPr="00D26CA1" w:rsidRDefault="00C45D7D" w:rsidP="00D26CA1">
      <w:pPr>
        <w:pStyle w:val="Heading1"/>
        <w:widowControl/>
        <w:jc w:val="both"/>
        <w:rPr>
          <w:noProof/>
        </w:rPr>
      </w:pPr>
    </w:p>
    <w:p w:rsidR="008735B2" w:rsidRPr="00D26CA1" w:rsidRDefault="00C45D7D" w:rsidP="00D26CA1">
      <w:pPr>
        <w:pStyle w:val="BodyText"/>
        <w:widowControl/>
        <w:tabs>
          <w:tab w:val="left" w:pos="827"/>
        </w:tabs>
        <w:spacing w:before="0"/>
        <w:ind w:left="0"/>
        <w:jc w:val="both"/>
        <w:rPr>
          <w:noProof/>
        </w:rPr>
      </w:pPr>
      <w:r w:rsidRPr="00D26CA1">
        <w:t>8.50. Atlikušos materiālus var pārnest uz turpmākajām tā paša starpprodukta vai AFV sērijām, ja vien šo procesu atbilstoši kontrolē. Kā piemērs minami uz mikronizēšanas ierīces sieniņas palikušie atlikušie materiāli, mitro kristālu atlikuma slānis centrifūgas traukā pēc tā iztukšošanas, kā arī atlikumi pēc šķidrumu vai kristālu nepilnīgas aizvākšanas no apstrādes trauka, pārnesot materiālu uz nākamo procesa posmu. Ar šādu pārnesi nedrīkst notikt tādu noārdošu vielu vai mikrobioloģiskā piesārņojuma pārnese, kas var nevēlami ietekmēt noteikto AFV piemaisījumu raksturojumu.</w:t>
      </w:r>
    </w:p>
    <w:p w:rsidR="00302101" w:rsidRDefault="00302101" w:rsidP="00D26CA1">
      <w:pPr>
        <w:pStyle w:val="BodyText"/>
        <w:widowControl/>
        <w:tabs>
          <w:tab w:val="left" w:pos="827"/>
        </w:tabs>
        <w:spacing w:before="0"/>
        <w:ind w:left="0"/>
        <w:jc w:val="both"/>
      </w:pPr>
    </w:p>
    <w:p w:rsidR="008735B2" w:rsidRPr="00D26CA1" w:rsidRDefault="00DA0105" w:rsidP="00D26CA1">
      <w:pPr>
        <w:pStyle w:val="BodyText"/>
        <w:widowControl/>
        <w:tabs>
          <w:tab w:val="left" w:pos="827"/>
        </w:tabs>
        <w:spacing w:before="0"/>
        <w:ind w:left="0"/>
        <w:jc w:val="both"/>
        <w:rPr>
          <w:noProof/>
        </w:rPr>
      </w:pPr>
      <w:r>
        <w:t>8.51. Izgatavošanas</w:t>
      </w:r>
      <w:r w:rsidR="00C45D7D" w:rsidRPr="00D26CA1">
        <w:t xml:space="preserve"> operācijas jāveic tā, lai novērstu starpproduktu vai AFV piesārņošanu ar citiem materiāliem.</w:t>
      </w:r>
    </w:p>
    <w:p w:rsidR="00302101" w:rsidRDefault="00302101" w:rsidP="00D26CA1">
      <w:pPr>
        <w:pStyle w:val="BodyText"/>
        <w:widowControl/>
        <w:tabs>
          <w:tab w:val="left" w:pos="827"/>
        </w:tabs>
        <w:spacing w:before="0"/>
        <w:ind w:left="0"/>
        <w:jc w:val="both"/>
      </w:pPr>
    </w:p>
    <w:p w:rsidR="008735B2" w:rsidRPr="00D26CA1" w:rsidRDefault="00C45D7D" w:rsidP="00D26CA1">
      <w:pPr>
        <w:pStyle w:val="BodyText"/>
        <w:widowControl/>
        <w:tabs>
          <w:tab w:val="left" w:pos="827"/>
        </w:tabs>
        <w:spacing w:before="0"/>
        <w:ind w:left="0"/>
        <w:jc w:val="both"/>
        <w:rPr>
          <w:noProof/>
        </w:rPr>
      </w:pPr>
      <w:r w:rsidRPr="00D26CA1">
        <w:t>8.52. Ja AFV apstrādā pēc to attīrīšanas, jāveic piesardzības pasākumi, lai novērstu piesārņojumu.</w:t>
      </w:r>
    </w:p>
    <w:p w:rsidR="008735B2" w:rsidRPr="00D26CA1" w:rsidRDefault="008735B2" w:rsidP="00D26CA1">
      <w:pPr>
        <w:widowControl/>
        <w:jc w:val="both"/>
        <w:rPr>
          <w:rFonts w:ascii="Times New Roman" w:eastAsia="Times New Roman" w:hAnsi="Times New Roman" w:cs="Times New Roman"/>
          <w:noProof/>
          <w:sz w:val="24"/>
          <w:szCs w:val="21"/>
        </w:rPr>
      </w:pPr>
    </w:p>
    <w:p w:rsidR="008735B2" w:rsidRPr="00D26CA1" w:rsidRDefault="008735B2" w:rsidP="00302101">
      <w:pPr>
        <w:pStyle w:val="Heading1"/>
        <w:rPr>
          <w:noProof/>
        </w:rPr>
      </w:pPr>
      <w:bookmarkStart w:id="51" w:name="_Toc471813043"/>
      <w:r w:rsidRPr="00D26CA1">
        <w:t xml:space="preserve">9. AFV un </w:t>
      </w:r>
      <w:r w:rsidRPr="00302101">
        <w:t>starpproduktu</w:t>
      </w:r>
      <w:r w:rsidRPr="00D26CA1">
        <w:t xml:space="preserve"> iepakošana un identifikācijas marķēšana</w:t>
      </w:r>
      <w:bookmarkEnd w:id="51"/>
    </w:p>
    <w:p w:rsidR="00E26682" w:rsidRPr="00D26CA1" w:rsidRDefault="00E26682" w:rsidP="00D26CA1">
      <w:pPr>
        <w:pStyle w:val="Heading1"/>
        <w:widowControl/>
        <w:jc w:val="both"/>
        <w:rPr>
          <w:noProof/>
        </w:rPr>
      </w:pPr>
    </w:p>
    <w:p w:rsidR="008735B2" w:rsidRPr="00D26CA1" w:rsidRDefault="008735B2" w:rsidP="00302101">
      <w:pPr>
        <w:pStyle w:val="Heading1"/>
        <w:rPr>
          <w:noProof/>
        </w:rPr>
      </w:pPr>
      <w:bookmarkStart w:id="52" w:name="_Toc471813044"/>
      <w:r w:rsidRPr="00D26CA1">
        <w:rPr>
          <w:noProof/>
        </w:rPr>
        <w:t>9.1. Vispārīga informācija</w:t>
      </w:r>
      <w:bookmarkEnd w:id="52"/>
    </w:p>
    <w:p w:rsidR="00E26682" w:rsidRPr="00D26CA1" w:rsidRDefault="00E26682" w:rsidP="00D26CA1">
      <w:pPr>
        <w:widowControl/>
        <w:jc w:val="both"/>
        <w:rPr>
          <w:rFonts w:ascii="Times New Roman" w:hAnsi="Times New Roman"/>
          <w:b/>
          <w:noProof/>
          <w:sz w:val="24"/>
        </w:rPr>
      </w:pPr>
    </w:p>
    <w:p w:rsidR="008735B2" w:rsidRPr="00D26CA1" w:rsidRDefault="00E26682" w:rsidP="00D26CA1">
      <w:pPr>
        <w:pStyle w:val="BodyText"/>
        <w:widowControl/>
        <w:tabs>
          <w:tab w:val="left" w:pos="827"/>
        </w:tabs>
        <w:spacing w:before="0"/>
        <w:ind w:left="0"/>
        <w:jc w:val="both"/>
        <w:rPr>
          <w:noProof/>
        </w:rPr>
      </w:pPr>
      <w:r w:rsidRPr="00D26CA1">
        <w:t>9.10. Jāizstrādā rakstiskas procedūras, kurās apraksta iepakošanas un marķēšanas materiālu saņemšanu, identificēšanu, karantīnu, paraugu ņemšanu, apskati un/vai testēšanu un izlaidi, un apstrādi.</w:t>
      </w:r>
    </w:p>
    <w:p w:rsidR="00302101" w:rsidRDefault="00302101" w:rsidP="00D26CA1">
      <w:pPr>
        <w:pStyle w:val="BodyText"/>
        <w:widowControl/>
        <w:tabs>
          <w:tab w:val="left" w:pos="827"/>
        </w:tabs>
        <w:spacing w:before="0"/>
        <w:ind w:left="0"/>
        <w:jc w:val="both"/>
      </w:pPr>
    </w:p>
    <w:p w:rsidR="008735B2" w:rsidRPr="00D26CA1" w:rsidRDefault="00E26682" w:rsidP="00D26CA1">
      <w:pPr>
        <w:pStyle w:val="BodyText"/>
        <w:widowControl/>
        <w:tabs>
          <w:tab w:val="left" w:pos="827"/>
        </w:tabs>
        <w:spacing w:before="0"/>
        <w:ind w:left="0"/>
        <w:jc w:val="both"/>
        <w:rPr>
          <w:noProof/>
        </w:rPr>
      </w:pPr>
      <w:r w:rsidRPr="00D26CA1">
        <w:t>9.11. Iepakošanas un marķēšanas materiāliem jāatbilst noteiktām specifikācijām. Šādām specifikācijām neatbilstīgie materiāli jābrāķē, lai nepieļautu to izmantošanu operācijās, kurām šie materiāli nav piemēroti.</w:t>
      </w:r>
    </w:p>
    <w:p w:rsidR="00302101" w:rsidRDefault="00302101" w:rsidP="00D26CA1">
      <w:pPr>
        <w:pStyle w:val="BodyText"/>
        <w:widowControl/>
        <w:tabs>
          <w:tab w:val="left" w:pos="827"/>
        </w:tabs>
        <w:spacing w:before="0"/>
        <w:ind w:left="0"/>
        <w:jc w:val="both"/>
      </w:pPr>
    </w:p>
    <w:p w:rsidR="008735B2" w:rsidRPr="00D26CA1" w:rsidRDefault="00E26682" w:rsidP="00D26CA1">
      <w:pPr>
        <w:pStyle w:val="BodyText"/>
        <w:widowControl/>
        <w:tabs>
          <w:tab w:val="left" w:pos="827"/>
        </w:tabs>
        <w:spacing w:before="0"/>
        <w:ind w:left="0"/>
        <w:jc w:val="both"/>
        <w:rPr>
          <w:noProof/>
        </w:rPr>
      </w:pPr>
      <w:r w:rsidRPr="00D26CA1">
        <w:t>9.12. Jāizdara pieraksti par visiem marķējumu un iepakojuma materiālu sūtījumiem, atzīmējot saņemšanu, apskati vai testēšanu un to, vai materiāls ir pieņemts vai izbrāķēts.</w:t>
      </w:r>
    </w:p>
    <w:p w:rsidR="008735B2" w:rsidRPr="00D26CA1" w:rsidRDefault="008735B2" w:rsidP="00D26CA1">
      <w:pPr>
        <w:widowControl/>
        <w:jc w:val="both"/>
        <w:rPr>
          <w:rFonts w:ascii="Times New Roman" w:eastAsia="Times New Roman" w:hAnsi="Times New Roman" w:cs="Times New Roman"/>
          <w:noProof/>
          <w:sz w:val="24"/>
          <w:szCs w:val="24"/>
        </w:rPr>
      </w:pPr>
    </w:p>
    <w:p w:rsidR="008735B2" w:rsidRPr="00D26CA1" w:rsidRDefault="008735B2" w:rsidP="00302101">
      <w:pPr>
        <w:pStyle w:val="Heading1"/>
        <w:rPr>
          <w:noProof/>
        </w:rPr>
      </w:pPr>
      <w:bookmarkStart w:id="53" w:name="_Toc471813045"/>
      <w:r w:rsidRPr="00D26CA1">
        <w:t xml:space="preserve">9.2. </w:t>
      </w:r>
      <w:r w:rsidRPr="00302101">
        <w:t>Iepakojuma</w:t>
      </w:r>
      <w:r w:rsidRPr="00D26CA1">
        <w:t xml:space="preserve"> materiāli</w:t>
      </w:r>
      <w:bookmarkEnd w:id="53"/>
    </w:p>
    <w:p w:rsidR="00E26682" w:rsidRPr="00D26CA1" w:rsidRDefault="00E26682" w:rsidP="00D26CA1">
      <w:pPr>
        <w:pStyle w:val="Heading1"/>
        <w:widowControl/>
        <w:jc w:val="both"/>
        <w:rPr>
          <w:noProof/>
        </w:rPr>
      </w:pPr>
    </w:p>
    <w:p w:rsidR="008735B2" w:rsidRPr="00D26CA1" w:rsidRDefault="00E26682" w:rsidP="00D26CA1">
      <w:pPr>
        <w:pStyle w:val="BodyText"/>
        <w:widowControl/>
        <w:tabs>
          <w:tab w:val="left" w:pos="827"/>
        </w:tabs>
        <w:spacing w:before="0"/>
        <w:ind w:left="0"/>
        <w:jc w:val="both"/>
        <w:rPr>
          <w:noProof/>
        </w:rPr>
      </w:pPr>
      <w:r w:rsidRPr="00D26CA1">
        <w:t>9.20. Konteineriem jānodrošina pietiekama aizsardzība pret starpproduktu vai AFV bojāšanos vai piesārņojumu, kas var rasties pārvadājumu un ieteiktās uzglabāšanas laikā.</w:t>
      </w:r>
    </w:p>
    <w:p w:rsidR="00302101" w:rsidRDefault="00302101" w:rsidP="00D26CA1">
      <w:pPr>
        <w:pStyle w:val="BodyText"/>
        <w:widowControl/>
        <w:tabs>
          <w:tab w:val="left" w:pos="827"/>
        </w:tabs>
        <w:spacing w:before="0"/>
        <w:ind w:left="0"/>
        <w:jc w:val="both"/>
      </w:pPr>
    </w:p>
    <w:p w:rsidR="008735B2" w:rsidRPr="00D26CA1" w:rsidRDefault="00E26682" w:rsidP="00D26CA1">
      <w:pPr>
        <w:pStyle w:val="BodyText"/>
        <w:widowControl/>
        <w:tabs>
          <w:tab w:val="left" w:pos="827"/>
        </w:tabs>
        <w:spacing w:before="0"/>
        <w:ind w:left="0"/>
        <w:jc w:val="both"/>
        <w:rPr>
          <w:noProof/>
        </w:rPr>
      </w:pPr>
      <w:r w:rsidRPr="00D26CA1">
        <w:t>9.21. Konteineriem jābūt tīriem un, ja tas vajadzīgs starpprodukta vai AFV īpašību dēļ, sanitāri apstrādātiem, lai nodrošinātu to atbilstību paredzētajiem mērķiem. Šie konteineri nedrīkst reaģēt ar attiecīgajām vielām, tās izdalīt vai absorbēt tādā veidā, kas var mainīt starpprodukta vai AFV kvalitāti un radīt neatbilstību noteiktajiem ierobežojumiem.</w:t>
      </w:r>
    </w:p>
    <w:p w:rsidR="00302101" w:rsidRDefault="00302101" w:rsidP="00D26CA1">
      <w:pPr>
        <w:pStyle w:val="BodyText"/>
        <w:widowControl/>
        <w:tabs>
          <w:tab w:val="left" w:pos="827"/>
        </w:tabs>
        <w:spacing w:before="0"/>
        <w:ind w:left="0"/>
        <w:jc w:val="both"/>
      </w:pPr>
    </w:p>
    <w:p w:rsidR="008735B2" w:rsidRPr="00D26CA1" w:rsidRDefault="00E26682" w:rsidP="00D26CA1">
      <w:pPr>
        <w:pStyle w:val="BodyText"/>
        <w:widowControl/>
        <w:tabs>
          <w:tab w:val="left" w:pos="827"/>
        </w:tabs>
        <w:spacing w:before="0"/>
        <w:ind w:left="0"/>
        <w:jc w:val="both"/>
        <w:rPr>
          <w:noProof/>
        </w:rPr>
      </w:pPr>
      <w:r w:rsidRPr="00D26CA1">
        <w:t>9.22. Ja konteinerus izmanto atkārtoti, tad tie jāiztīra atbilstīgi dokumentētām procedūrām, un jānoņem vai jāizdzēš viss iepriekšējais marķējums.</w:t>
      </w:r>
    </w:p>
    <w:p w:rsidR="008735B2" w:rsidRPr="00D26CA1" w:rsidRDefault="008735B2" w:rsidP="00D26CA1">
      <w:pPr>
        <w:widowControl/>
        <w:jc w:val="both"/>
        <w:rPr>
          <w:rFonts w:ascii="Times New Roman" w:eastAsia="Times New Roman" w:hAnsi="Times New Roman" w:cs="Times New Roman"/>
          <w:noProof/>
          <w:sz w:val="24"/>
          <w:szCs w:val="24"/>
        </w:rPr>
      </w:pPr>
    </w:p>
    <w:p w:rsidR="008735B2" w:rsidRPr="00D26CA1" w:rsidRDefault="008735B2" w:rsidP="00302101">
      <w:pPr>
        <w:pStyle w:val="Heading1"/>
        <w:rPr>
          <w:noProof/>
        </w:rPr>
      </w:pPr>
      <w:bookmarkStart w:id="54" w:name="_Toc471813046"/>
      <w:r w:rsidRPr="00D26CA1">
        <w:t xml:space="preserve">9.3. </w:t>
      </w:r>
      <w:r w:rsidRPr="00302101">
        <w:t>Marķējumu</w:t>
      </w:r>
      <w:r w:rsidRPr="00D26CA1">
        <w:t xml:space="preserve"> izdošana un kontrole</w:t>
      </w:r>
      <w:bookmarkEnd w:id="54"/>
    </w:p>
    <w:p w:rsidR="00E26682" w:rsidRPr="00D26CA1" w:rsidRDefault="00E26682" w:rsidP="00D26CA1">
      <w:pPr>
        <w:pStyle w:val="Heading1"/>
        <w:widowControl/>
        <w:jc w:val="both"/>
        <w:rPr>
          <w:noProof/>
        </w:rPr>
      </w:pPr>
    </w:p>
    <w:p w:rsidR="008735B2" w:rsidRPr="00D26CA1" w:rsidRDefault="00E26682" w:rsidP="00D26CA1">
      <w:pPr>
        <w:pStyle w:val="BodyText"/>
        <w:widowControl/>
        <w:tabs>
          <w:tab w:val="left" w:pos="827"/>
        </w:tabs>
        <w:spacing w:before="0"/>
        <w:ind w:left="0"/>
        <w:jc w:val="both"/>
        <w:rPr>
          <w:noProof/>
        </w:rPr>
      </w:pPr>
      <w:r w:rsidRPr="00D26CA1">
        <w:t>9.30. Marķējumu uzglabāšanas telpās jābūt atļaujai ieiet tikai pilnvarotam personālam.</w:t>
      </w:r>
    </w:p>
    <w:p w:rsidR="00302101" w:rsidRDefault="00302101" w:rsidP="00D26CA1">
      <w:pPr>
        <w:pStyle w:val="BodyText"/>
        <w:widowControl/>
        <w:tabs>
          <w:tab w:val="left" w:pos="827"/>
        </w:tabs>
        <w:spacing w:before="0"/>
        <w:ind w:left="0"/>
        <w:jc w:val="both"/>
      </w:pPr>
    </w:p>
    <w:p w:rsidR="008735B2" w:rsidRPr="00D26CA1" w:rsidRDefault="00E26682" w:rsidP="00D26CA1">
      <w:pPr>
        <w:pStyle w:val="BodyText"/>
        <w:widowControl/>
        <w:tabs>
          <w:tab w:val="left" w:pos="827"/>
        </w:tabs>
        <w:spacing w:before="0"/>
        <w:ind w:left="0"/>
        <w:jc w:val="both"/>
        <w:rPr>
          <w:noProof/>
        </w:rPr>
      </w:pPr>
      <w:r w:rsidRPr="00D26CA1">
        <w:t xml:space="preserve">9.31. Atbilstīgi procedūrām jāveic izsniegto, izmantoto un atpakaļsūtīto marķējumu daudzuma salīdzināšana, kā arī marķēto konteineru skaita un izsniegto marķējumu skaita </w:t>
      </w:r>
      <w:r w:rsidRPr="00D26CA1">
        <w:lastRenderedPageBreak/>
        <w:t>neatbilstības izvērtēšana. Šādi neatbilstības veidi ir jāpārbauda, un attiecīgā pārbaude jāapstiprina kvalitātes nodrošināšanas struktūrvienībai(-ām).</w:t>
      </w:r>
    </w:p>
    <w:p w:rsidR="00302101" w:rsidRDefault="00302101" w:rsidP="00D26CA1">
      <w:pPr>
        <w:pStyle w:val="BodyText"/>
        <w:widowControl/>
        <w:tabs>
          <w:tab w:val="left" w:pos="827"/>
        </w:tabs>
        <w:spacing w:before="0"/>
        <w:ind w:left="0"/>
        <w:jc w:val="both"/>
      </w:pPr>
    </w:p>
    <w:p w:rsidR="008735B2" w:rsidRPr="00D26CA1" w:rsidRDefault="00E26682" w:rsidP="00D26CA1">
      <w:pPr>
        <w:pStyle w:val="BodyText"/>
        <w:widowControl/>
        <w:tabs>
          <w:tab w:val="left" w:pos="827"/>
        </w:tabs>
        <w:spacing w:before="0"/>
        <w:ind w:left="0"/>
        <w:jc w:val="both"/>
        <w:rPr>
          <w:noProof/>
        </w:rPr>
      </w:pPr>
      <w:r w:rsidRPr="00D26CA1">
        <w:t>9.32. Jāiznīcina visi pārpalikušie marķējumi, uz kuriem ir sērijas numurs vai citas ar konkrēto sēriju saistītas uzdrukas. Atpakaļsūtītie marķējumi jāsaglabā un jāuzglabā tā, lai novērstu to sajaukšanos un lai tos varētu atbilstoši identificēt.</w:t>
      </w:r>
    </w:p>
    <w:p w:rsidR="00302101" w:rsidRDefault="00302101" w:rsidP="00D26CA1">
      <w:pPr>
        <w:pStyle w:val="BodyText"/>
        <w:widowControl/>
        <w:tabs>
          <w:tab w:val="left" w:pos="827"/>
        </w:tabs>
        <w:spacing w:before="0"/>
        <w:ind w:left="0"/>
        <w:jc w:val="both"/>
      </w:pPr>
    </w:p>
    <w:p w:rsidR="008735B2" w:rsidRPr="00D26CA1" w:rsidRDefault="00E26682" w:rsidP="00D26CA1">
      <w:pPr>
        <w:pStyle w:val="BodyText"/>
        <w:widowControl/>
        <w:tabs>
          <w:tab w:val="left" w:pos="827"/>
        </w:tabs>
        <w:spacing w:before="0"/>
        <w:ind w:left="0"/>
        <w:jc w:val="both"/>
        <w:rPr>
          <w:noProof/>
        </w:rPr>
      </w:pPr>
      <w:r w:rsidRPr="00D26CA1">
        <w:t>9.33. Nederīgie un novecojušie marķējumi jāiznīcina.</w:t>
      </w:r>
    </w:p>
    <w:p w:rsidR="00302101" w:rsidRDefault="00302101" w:rsidP="00D26CA1">
      <w:pPr>
        <w:pStyle w:val="BodyText"/>
        <w:widowControl/>
        <w:tabs>
          <w:tab w:val="left" w:pos="827"/>
        </w:tabs>
        <w:spacing w:before="0"/>
        <w:ind w:left="0"/>
        <w:jc w:val="both"/>
      </w:pPr>
    </w:p>
    <w:p w:rsidR="008735B2" w:rsidRPr="00D26CA1" w:rsidRDefault="00E26682" w:rsidP="00D26CA1">
      <w:pPr>
        <w:pStyle w:val="BodyText"/>
        <w:widowControl/>
        <w:tabs>
          <w:tab w:val="left" w:pos="827"/>
        </w:tabs>
        <w:spacing w:before="0"/>
        <w:ind w:left="0"/>
        <w:jc w:val="both"/>
        <w:rPr>
          <w:noProof/>
        </w:rPr>
      </w:pPr>
      <w:r w:rsidRPr="00D26CA1">
        <w:t>9.34. Iespiedierīces, ar kurām drukā marķējumus iepakošanas operāciju vajadzībām, jākontrolē, lai nodrošinātu to, ka visas uzdrukas atbils</w:t>
      </w:r>
      <w:r w:rsidR="00DA0105">
        <w:t>t norādījumiem sērijas izgatavošanas</w:t>
      </w:r>
      <w:r w:rsidRPr="00D26CA1">
        <w:t xml:space="preserve"> protokolā.</w:t>
      </w:r>
    </w:p>
    <w:p w:rsidR="00302101" w:rsidRDefault="00302101" w:rsidP="00D26CA1">
      <w:pPr>
        <w:pStyle w:val="BodyText"/>
        <w:widowControl/>
        <w:tabs>
          <w:tab w:val="left" w:pos="827"/>
        </w:tabs>
        <w:spacing w:before="0"/>
        <w:ind w:left="0"/>
        <w:jc w:val="both"/>
      </w:pPr>
    </w:p>
    <w:p w:rsidR="008735B2" w:rsidRPr="00D26CA1" w:rsidRDefault="00E26682" w:rsidP="00D26CA1">
      <w:pPr>
        <w:pStyle w:val="BodyText"/>
        <w:widowControl/>
        <w:tabs>
          <w:tab w:val="left" w:pos="827"/>
        </w:tabs>
        <w:spacing w:before="0"/>
        <w:ind w:left="0"/>
        <w:jc w:val="both"/>
        <w:rPr>
          <w:noProof/>
        </w:rPr>
      </w:pPr>
      <w:r w:rsidRPr="00D26CA1">
        <w:t>9.35. Saistībā ar katru sēriju rūpīgi jāpārbauda izsniegto drukāto marķējumu identitātes pareizība un atbilstība specifikācijām ražošanas protokolā. Šīs pārbaudes rezultāti jādokumentē.</w:t>
      </w:r>
    </w:p>
    <w:p w:rsidR="00302101" w:rsidRDefault="00302101" w:rsidP="00D26CA1">
      <w:pPr>
        <w:pStyle w:val="BodyText"/>
        <w:widowControl/>
        <w:tabs>
          <w:tab w:val="left" w:pos="827"/>
        </w:tabs>
        <w:spacing w:before="0"/>
        <w:ind w:left="0"/>
        <w:jc w:val="both"/>
      </w:pPr>
    </w:p>
    <w:p w:rsidR="008735B2" w:rsidRPr="00D26CA1" w:rsidRDefault="00DA0105" w:rsidP="00D26CA1">
      <w:pPr>
        <w:pStyle w:val="BodyText"/>
        <w:widowControl/>
        <w:tabs>
          <w:tab w:val="left" w:pos="827"/>
        </w:tabs>
        <w:spacing w:before="0"/>
        <w:ind w:left="0"/>
        <w:jc w:val="both"/>
        <w:rPr>
          <w:noProof/>
        </w:rPr>
      </w:pPr>
      <w:r>
        <w:t>9.36. Sērijas izgatavošanas</w:t>
      </w:r>
      <w:r w:rsidR="00E26682" w:rsidRPr="00D26CA1">
        <w:t xml:space="preserve"> protokolā jāiekļauj izmantotā drukātā marķējuma paraugs.</w:t>
      </w:r>
    </w:p>
    <w:p w:rsidR="008735B2" w:rsidRPr="00D26CA1" w:rsidRDefault="008735B2" w:rsidP="00D26CA1">
      <w:pPr>
        <w:widowControl/>
        <w:jc w:val="both"/>
        <w:rPr>
          <w:rFonts w:ascii="Times New Roman" w:eastAsia="Times New Roman" w:hAnsi="Times New Roman" w:cs="Times New Roman"/>
          <w:noProof/>
          <w:sz w:val="24"/>
          <w:szCs w:val="21"/>
        </w:rPr>
      </w:pPr>
    </w:p>
    <w:p w:rsidR="008735B2" w:rsidRPr="00D26CA1" w:rsidRDefault="008735B2" w:rsidP="00302101">
      <w:pPr>
        <w:pStyle w:val="Heading1"/>
        <w:rPr>
          <w:noProof/>
        </w:rPr>
      </w:pPr>
      <w:bookmarkStart w:id="55" w:name="_Toc471813047"/>
      <w:r w:rsidRPr="00D26CA1">
        <w:t xml:space="preserve">9.4. </w:t>
      </w:r>
      <w:r w:rsidRPr="00302101">
        <w:t>Iepakošanas</w:t>
      </w:r>
      <w:r w:rsidRPr="00D26CA1">
        <w:t xml:space="preserve"> un marķēšanas operācijas</w:t>
      </w:r>
      <w:bookmarkEnd w:id="55"/>
    </w:p>
    <w:p w:rsidR="00E26682" w:rsidRPr="00D26CA1" w:rsidRDefault="00E26682" w:rsidP="00D26CA1">
      <w:pPr>
        <w:pStyle w:val="Heading1"/>
        <w:widowControl/>
        <w:jc w:val="both"/>
        <w:rPr>
          <w:noProof/>
        </w:rPr>
      </w:pPr>
    </w:p>
    <w:p w:rsidR="008735B2" w:rsidRPr="00D26CA1" w:rsidRDefault="00E26682" w:rsidP="00D26CA1">
      <w:pPr>
        <w:pStyle w:val="BodyText"/>
        <w:widowControl/>
        <w:tabs>
          <w:tab w:val="left" w:pos="887"/>
        </w:tabs>
        <w:spacing w:before="0"/>
        <w:ind w:left="0"/>
        <w:jc w:val="both"/>
        <w:rPr>
          <w:noProof/>
        </w:rPr>
      </w:pPr>
      <w:r w:rsidRPr="00D26CA1">
        <w:t>9.40. Jāizstrādā dokumentētas procedūras, lai nodrošinātu pareizo iepakojuma materiālu un marķējumu izmantošanu.</w:t>
      </w:r>
    </w:p>
    <w:p w:rsidR="00302101" w:rsidRDefault="00302101" w:rsidP="00D26CA1">
      <w:pPr>
        <w:pStyle w:val="BodyText"/>
        <w:widowControl/>
        <w:tabs>
          <w:tab w:val="left" w:pos="827"/>
        </w:tabs>
        <w:spacing w:before="0"/>
        <w:ind w:left="0"/>
        <w:jc w:val="both"/>
      </w:pPr>
    </w:p>
    <w:p w:rsidR="008735B2" w:rsidRPr="00D26CA1" w:rsidRDefault="00E26682" w:rsidP="00D26CA1">
      <w:pPr>
        <w:pStyle w:val="BodyText"/>
        <w:widowControl/>
        <w:tabs>
          <w:tab w:val="left" w:pos="827"/>
        </w:tabs>
        <w:spacing w:before="0"/>
        <w:ind w:left="0"/>
        <w:jc w:val="both"/>
        <w:rPr>
          <w:noProof/>
        </w:rPr>
      </w:pPr>
      <w:r w:rsidRPr="00D26CA1">
        <w:t>9.41. Marķēšanas operācijas jāplāno tā, lai novērstu sajaukšanos. Darbības ar atšķirīgiem starpproduktiem vai AFV ir fiziski vai telpiski jānorobežo.</w:t>
      </w:r>
    </w:p>
    <w:p w:rsidR="00302101" w:rsidRDefault="00302101" w:rsidP="00D26CA1">
      <w:pPr>
        <w:pStyle w:val="BodyText"/>
        <w:widowControl/>
        <w:tabs>
          <w:tab w:val="left" w:pos="887"/>
        </w:tabs>
        <w:spacing w:before="0"/>
        <w:ind w:left="0"/>
        <w:jc w:val="both"/>
      </w:pPr>
    </w:p>
    <w:p w:rsidR="008735B2" w:rsidRPr="00D26CA1" w:rsidRDefault="00E26682" w:rsidP="00D26CA1">
      <w:pPr>
        <w:pStyle w:val="BodyText"/>
        <w:widowControl/>
        <w:tabs>
          <w:tab w:val="left" w:pos="887"/>
        </w:tabs>
        <w:spacing w:before="0"/>
        <w:ind w:left="0"/>
        <w:jc w:val="both"/>
        <w:rPr>
          <w:noProof/>
        </w:rPr>
      </w:pPr>
      <w:r w:rsidRPr="00D26CA1">
        <w:t>9.42. Uz starpproduktu vai AFV konteineru marķējuma jānorāda nosaukums vai identifikācijas kods, preparāta sērijas numurs un uzglabāšanas nosacījumi, ja šāda informācija ir izšķirīgi svarīga starpprodukta vai AFV kvalitātes nodrošināšanā.</w:t>
      </w:r>
    </w:p>
    <w:p w:rsidR="00302101" w:rsidRDefault="00302101" w:rsidP="00D26CA1">
      <w:pPr>
        <w:pStyle w:val="BodyText"/>
        <w:widowControl/>
        <w:tabs>
          <w:tab w:val="left" w:pos="827"/>
        </w:tabs>
        <w:spacing w:before="0"/>
        <w:ind w:left="0"/>
        <w:jc w:val="both"/>
      </w:pPr>
    </w:p>
    <w:p w:rsidR="008735B2" w:rsidRPr="00D26CA1" w:rsidRDefault="00E26682" w:rsidP="00D26CA1">
      <w:pPr>
        <w:pStyle w:val="BodyText"/>
        <w:widowControl/>
        <w:tabs>
          <w:tab w:val="left" w:pos="827"/>
        </w:tabs>
        <w:spacing w:before="0"/>
        <w:ind w:left="0"/>
        <w:jc w:val="both"/>
        <w:rPr>
          <w:noProof/>
        </w:rPr>
      </w:pPr>
      <w:r w:rsidRPr="00D26CA1">
        <w:t>9.43. Ja starpproduktu vai AFV paredzēts pārvietot ārpus</w:t>
      </w:r>
    </w:p>
    <w:p w:rsidR="008735B2" w:rsidRPr="00D26CA1" w:rsidRDefault="008735B2" w:rsidP="00D26CA1">
      <w:pPr>
        <w:pStyle w:val="BodyText"/>
        <w:widowControl/>
        <w:spacing w:before="0"/>
        <w:ind w:left="0"/>
        <w:jc w:val="both"/>
        <w:rPr>
          <w:noProof/>
        </w:rPr>
      </w:pPr>
      <w:r w:rsidRPr="00D26CA1">
        <w:t>ražotāja materiālu pārvaldības sistēmas kontroles, tad uz marķējuma jānorāda arī ražotāja nosaukums un adrese, iepakotās produkcijas daudzums un īpaši pārvadāšanas nosacījumi, kā arī īpašas tiesiskās prasības, ja tādas ir. Ja starpproduktam vai AFV ir derīguma termiņš, tad tas jānorāda uz marķējuma un analīžu sertifikātā. Ja starpproduktiem vai AFV ir noteikts atkārtota testa datums, tad tas jānorāda uz marķējuma un/vai analīžu sertifikātā.</w:t>
      </w:r>
    </w:p>
    <w:p w:rsidR="00302101" w:rsidRDefault="00302101" w:rsidP="00D26CA1">
      <w:pPr>
        <w:pStyle w:val="BodyText"/>
        <w:widowControl/>
        <w:tabs>
          <w:tab w:val="left" w:pos="827"/>
        </w:tabs>
        <w:spacing w:before="0"/>
        <w:ind w:left="0"/>
        <w:jc w:val="both"/>
      </w:pPr>
    </w:p>
    <w:p w:rsidR="008735B2" w:rsidRPr="00D26CA1" w:rsidRDefault="00E26682" w:rsidP="00D26CA1">
      <w:pPr>
        <w:pStyle w:val="BodyText"/>
        <w:widowControl/>
        <w:tabs>
          <w:tab w:val="left" w:pos="827"/>
        </w:tabs>
        <w:spacing w:before="0"/>
        <w:ind w:left="0"/>
        <w:jc w:val="both"/>
        <w:rPr>
          <w:noProof/>
        </w:rPr>
      </w:pPr>
      <w:r w:rsidRPr="00D26CA1">
        <w:t>9.44. Tieši pirms iepakošanas un marķēšanas telpu izmantošanas tās jāpārbauda, lai nodrošinātu to, ka ir aizvākti visi materiāli, kas turpmākajās iepakošanas operācijās nav vajadzīgi. Šī pārbau</w:t>
      </w:r>
      <w:r w:rsidR="00DA0105">
        <w:t>de jādokumentē sērijas izgatavošanas</w:t>
      </w:r>
      <w:r w:rsidRPr="00D26CA1">
        <w:t xml:space="preserve"> protokolā, iekārtas ekspluatācijas žurnālā vai citā dokumentēšanas sistēmā.</w:t>
      </w:r>
    </w:p>
    <w:p w:rsidR="00302101" w:rsidRDefault="00302101" w:rsidP="00D26CA1">
      <w:pPr>
        <w:pStyle w:val="BodyText"/>
        <w:widowControl/>
        <w:tabs>
          <w:tab w:val="left" w:pos="827"/>
        </w:tabs>
        <w:spacing w:before="0"/>
        <w:ind w:left="0"/>
        <w:jc w:val="both"/>
      </w:pPr>
    </w:p>
    <w:p w:rsidR="008735B2" w:rsidRPr="00D26CA1" w:rsidRDefault="00E26682" w:rsidP="00D26CA1">
      <w:pPr>
        <w:pStyle w:val="BodyText"/>
        <w:widowControl/>
        <w:tabs>
          <w:tab w:val="left" w:pos="827"/>
        </w:tabs>
        <w:spacing w:before="0"/>
        <w:ind w:left="0"/>
        <w:jc w:val="both"/>
        <w:rPr>
          <w:noProof/>
        </w:rPr>
      </w:pPr>
      <w:r w:rsidRPr="00D26CA1">
        <w:t>9.45. Iepakotie un marķētie starpprodukti vai AFV jāpārbauda, lai nodrošinātu to, ka attiecīgās sērijas konteineri un iepakojumi ir marķēti pareizi. Šai pārbaudei jābūt daļai no iepakošanas operācijām. Minēto pārbaužu rezultā</w:t>
      </w:r>
      <w:r w:rsidR="00DA0105">
        <w:t>ti jādokumentē sērijas izgatavošanas</w:t>
      </w:r>
      <w:r w:rsidRPr="00D26CA1">
        <w:t xml:space="preserve"> vai kontroles protokolā.</w:t>
      </w:r>
    </w:p>
    <w:p w:rsidR="00302101" w:rsidRDefault="00302101" w:rsidP="00D26CA1">
      <w:pPr>
        <w:pStyle w:val="BodyText"/>
        <w:widowControl/>
        <w:tabs>
          <w:tab w:val="left" w:pos="827"/>
        </w:tabs>
        <w:spacing w:before="0"/>
        <w:ind w:left="0"/>
        <w:jc w:val="both"/>
      </w:pPr>
    </w:p>
    <w:p w:rsidR="008735B2" w:rsidRPr="00D26CA1" w:rsidRDefault="00E26682" w:rsidP="00D26CA1">
      <w:pPr>
        <w:pStyle w:val="BodyText"/>
        <w:widowControl/>
        <w:tabs>
          <w:tab w:val="left" w:pos="827"/>
        </w:tabs>
        <w:spacing w:before="0"/>
        <w:ind w:left="0"/>
        <w:jc w:val="both"/>
        <w:rPr>
          <w:noProof/>
        </w:rPr>
      </w:pPr>
      <w:r w:rsidRPr="00D26CA1">
        <w:t>9.46. Konteineri, kuros ir starpprodukti vai AFV, ko izlaiž no ražotāja kontroles, jāaizplombē tā, lai plombas bojājuma vai zuduma gadījumā saņēmējs būtu brīdināts par iespēju, ka šo konteineru saturs var būt izmainīts.</w:t>
      </w:r>
    </w:p>
    <w:p w:rsidR="008735B2" w:rsidRPr="00D26CA1" w:rsidRDefault="008735B2" w:rsidP="00D26CA1">
      <w:pPr>
        <w:widowControl/>
        <w:jc w:val="both"/>
        <w:rPr>
          <w:rFonts w:ascii="Times New Roman" w:eastAsia="Times New Roman" w:hAnsi="Times New Roman" w:cs="Times New Roman"/>
          <w:noProof/>
          <w:sz w:val="24"/>
          <w:szCs w:val="21"/>
        </w:rPr>
      </w:pPr>
    </w:p>
    <w:p w:rsidR="008735B2" w:rsidRPr="00D26CA1" w:rsidRDefault="008735B2" w:rsidP="00302101">
      <w:pPr>
        <w:pStyle w:val="Heading1"/>
        <w:rPr>
          <w:noProof/>
        </w:rPr>
      </w:pPr>
      <w:bookmarkStart w:id="56" w:name="_Toc471813048"/>
      <w:r w:rsidRPr="00D26CA1">
        <w:t xml:space="preserve">10. </w:t>
      </w:r>
      <w:r w:rsidRPr="00302101">
        <w:t>Uzglabāšana</w:t>
      </w:r>
      <w:r w:rsidRPr="00D26CA1">
        <w:t xml:space="preserve"> un izplatīšana</w:t>
      </w:r>
      <w:bookmarkEnd w:id="56"/>
    </w:p>
    <w:p w:rsidR="00E26682" w:rsidRPr="00D26CA1" w:rsidRDefault="00E26682" w:rsidP="00D26CA1">
      <w:pPr>
        <w:pStyle w:val="Heading1"/>
        <w:widowControl/>
        <w:jc w:val="both"/>
        <w:rPr>
          <w:noProof/>
        </w:rPr>
      </w:pPr>
    </w:p>
    <w:p w:rsidR="008735B2" w:rsidRPr="00D26CA1" w:rsidRDefault="008735B2" w:rsidP="00302101">
      <w:pPr>
        <w:pStyle w:val="Heading1"/>
        <w:rPr>
          <w:noProof/>
        </w:rPr>
      </w:pPr>
      <w:bookmarkStart w:id="57" w:name="_Toc471813049"/>
      <w:r w:rsidRPr="00D26CA1">
        <w:rPr>
          <w:noProof/>
        </w:rPr>
        <w:t>10.1. Uzglabāšanas procedūras noliktavā</w:t>
      </w:r>
      <w:bookmarkEnd w:id="57"/>
    </w:p>
    <w:p w:rsidR="00E26682" w:rsidRPr="00D26CA1" w:rsidRDefault="00E26682" w:rsidP="00D26CA1">
      <w:pPr>
        <w:widowControl/>
        <w:jc w:val="both"/>
        <w:rPr>
          <w:rFonts w:ascii="Times New Roman" w:hAnsi="Times New Roman"/>
          <w:b/>
          <w:noProof/>
          <w:sz w:val="24"/>
        </w:rPr>
      </w:pPr>
    </w:p>
    <w:p w:rsidR="008735B2" w:rsidRPr="00D26CA1" w:rsidRDefault="00E26682" w:rsidP="00D26CA1">
      <w:pPr>
        <w:pStyle w:val="BodyText"/>
        <w:widowControl/>
        <w:tabs>
          <w:tab w:val="left" w:pos="887"/>
        </w:tabs>
        <w:spacing w:before="0"/>
        <w:ind w:left="0"/>
        <w:jc w:val="both"/>
        <w:rPr>
          <w:noProof/>
        </w:rPr>
      </w:pPr>
      <w:r w:rsidRPr="00D26CA1">
        <w:t>10.10. Jābūt pieejamām telpām un iekārtām visu materiālu uzglabāšanai atbilstošos apstākļos (piemēram, vajadzības gadījumā regulējamā temperatūrā un mitrumā). Ja minētie apstākļi ir izšķiroši svarīgi materiāla īpašību saglabāšanā, tad tie jādokumentē.</w:t>
      </w:r>
    </w:p>
    <w:p w:rsidR="00302101" w:rsidRDefault="00302101" w:rsidP="00D26CA1">
      <w:pPr>
        <w:pStyle w:val="BodyText"/>
        <w:widowControl/>
        <w:tabs>
          <w:tab w:val="left" w:pos="827"/>
        </w:tabs>
        <w:spacing w:before="0"/>
        <w:ind w:left="0"/>
        <w:jc w:val="both"/>
      </w:pPr>
    </w:p>
    <w:p w:rsidR="008735B2" w:rsidRPr="00D26CA1" w:rsidRDefault="00E26682" w:rsidP="00D26CA1">
      <w:pPr>
        <w:pStyle w:val="BodyText"/>
        <w:widowControl/>
        <w:tabs>
          <w:tab w:val="left" w:pos="827"/>
        </w:tabs>
        <w:spacing w:before="0"/>
        <w:ind w:left="0"/>
        <w:jc w:val="both"/>
        <w:rPr>
          <w:noProof/>
        </w:rPr>
      </w:pPr>
      <w:r w:rsidRPr="00D26CA1">
        <w:t>10.11. Ja vien nepastāv alternatīva sistēma, kā novērst karantīnā esošu, izbrāķētu, atpakaļsūtītu vai atsauktu materiālu nejaušu vai neatļautu izmantošanu, tad līdz lēmuma pieņemšanai par šādu materiālu turpmāku izlietojumu jāierāda atsevišķas telpas to pagaidu uzglabāšanai.</w:t>
      </w:r>
    </w:p>
    <w:p w:rsidR="008735B2" w:rsidRPr="00D26CA1" w:rsidRDefault="008735B2" w:rsidP="00D26CA1">
      <w:pPr>
        <w:widowControl/>
        <w:jc w:val="both"/>
        <w:rPr>
          <w:rFonts w:ascii="Times New Roman" w:eastAsia="Times New Roman" w:hAnsi="Times New Roman" w:cs="Times New Roman"/>
          <w:noProof/>
          <w:sz w:val="24"/>
          <w:szCs w:val="21"/>
        </w:rPr>
      </w:pPr>
    </w:p>
    <w:p w:rsidR="008735B2" w:rsidRPr="00D26CA1" w:rsidRDefault="008735B2" w:rsidP="00302101">
      <w:pPr>
        <w:pStyle w:val="Heading1"/>
        <w:rPr>
          <w:noProof/>
        </w:rPr>
      </w:pPr>
      <w:bookmarkStart w:id="58" w:name="_Toc471813050"/>
      <w:r w:rsidRPr="00D26CA1">
        <w:t xml:space="preserve">10.2. </w:t>
      </w:r>
      <w:r w:rsidRPr="00302101">
        <w:t>Izplatīšanas</w:t>
      </w:r>
      <w:r w:rsidRPr="00D26CA1">
        <w:t xml:space="preserve"> procedūras</w:t>
      </w:r>
      <w:bookmarkEnd w:id="58"/>
    </w:p>
    <w:p w:rsidR="00E26682" w:rsidRPr="00D26CA1" w:rsidRDefault="00E26682" w:rsidP="00D26CA1">
      <w:pPr>
        <w:pStyle w:val="Heading1"/>
        <w:widowControl/>
        <w:jc w:val="both"/>
        <w:rPr>
          <w:noProof/>
        </w:rPr>
      </w:pPr>
    </w:p>
    <w:p w:rsidR="008735B2" w:rsidRPr="00D26CA1" w:rsidRDefault="00E26682" w:rsidP="00D26CA1">
      <w:pPr>
        <w:pStyle w:val="BodyText"/>
        <w:widowControl/>
        <w:tabs>
          <w:tab w:val="left" w:pos="827"/>
        </w:tabs>
        <w:spacing w:before="0"/>
        <w:ind w:left="0"/>
        <w:jc w:val="both"/>
        <w:rPr>
          <w:noProof/>
        </w:rPr>
      </w:pPr>
      <w:r w:rsidRPr="00D26CA1">
        <w:t>10.20. AFV un starpproduktus drīkst izlaist izplatīšanai trešajām personām tikai pēc tam, kad to izlaidi ir akceptējusi(-šas) kvalitātes nodrošināšanas struktūrvienība(-as). Karantīnā esošas AFV un starpproduktus var pārsūtīt uz citu konkrētā uzņēmuma kontrolē esošu struktūrvienību, ja to atļauj kvalitātes nodrošināšanas struktūrvienība(-as) un ja šo procesu atbilstīgi kontrolē un dokumentē.</w:t>
      </w:r>
    </w:p>
    <w:p w:rsidR="00302101" w:rsidRDefault="00302101" w:rsidP="00D26CA1">
      <w:pPr>
        <w:pStyle w:val="BodyText"/>
        <w:widowControl/>
        <w:tabs>
          <w:tab w:val="left" w:pos="827"/>
        </w:tabs>
        <w:spacing w:before="0"/>
        <w:ind w:left="0"/>
        <w:jc w:val="both"/>
      </w:pPr>
    </w:p>
    <w:p w:rsidR="008735B2" w:rsidRPr="00D26CA1" w:rsidRDefault="00E26682" w:rsidP="00D26CA1">
      <w:pPr>
        <w:pStyle w:val="BodyText"/>
        <w:widowControl/>
        <w:tabs>
          <w:tab w:val="left" w:pos="827"/>
        </w:tabs>
        <w:spacing w:before="0"/>
        <w:ind w:left="0"/>
        <w:jc w:val="both"/>
        <w:rPr>
          <w:noProof/>
        </w:rPr>
      </w:pPr>
      <w:r w:rsidRPr="00D26CA1">
        <w:t>10.21. AFV un starpprodukti jāpārvadā tā, lai nevēlami neietekmētu to kvalitāti.</w:t>
      </w:r>
    </w:p>
    <w:p w:rsidR="00302101" w:rsidRDefault="00302101" w:rsidP="00D26CA1">
      <w:pPr>
        <w:pStyle w:val="BodyText"/>
        <w:widowControl/>
        <w:tabs>
          <w:tab w:val="left" w:pos="827"/>
        </w:tabs>
        <w:spacing w:before="0"/>
        <w:ind w:left="0"/>
        <w:jc w:val="both"/>
      </w:pPr>
    </w:p>
    <w:p w:rsidR="008735B2" w:rsidRPr="00D26CA1" w:rsidRDefault="00E26682" w:rsidP="00D26CA1">
      <w:pPr>
        <w:pStyle w:val="BodyText"/>
        <w:widowControl/>
        <w:tabs>
          <w:tab w:val="left" w:pos="827"/>
        </w:tabs>
        <w:spacing w:before="0"/>
        <w:ind w:left="0"/>
        <w:jc w:val="both"/>
        <w:rPr>
          <w:noProof/>
        </w:rPr>
      </w:pPr>
      <w:r w:rsidRPr="00D26CA1">
        <w:t>10.22. Īpašie AFV vai starpprodukta transportēšanas vai uzglabāšanas nosacījumi jānorāda uz marķējuma.</w:t>
      </w:r>
    </w:p>
    <w:p w:rsidR="00302101" w:rsidRDefault="00302101" w:rsidP="00D26CA1">
      <w:pPr>
        <w:pStyle w:val="BodyText"/>
        <w:widowControl/>
        <w:tabs>
          <w:tab w:val="left" w:pos="827"/>
        </w:tabs>
        <w:spacing w:before="0"/>
        <w:ind w:left="0"/>
        <w:jc w:val="both"/>
      </w:pPr>
    </w:p>
    <w:p w:rsidR="008735B2" w:rsidRPr="00D26CA1" w:rsidRDefault="00E26682" w:rsidP="00D26CA1">
      <w:pPr>
        <w:pStyle w:val="BodyText"/>
        <w:widowControl/>
        <w:tabs>
          <w:tab w:val="left" w:pos="827"/>
        </w:tabs>
        <w:spacing w:before="0"/>
        <w:ind w:left="0"/>
        <w:jc w:val="both"/>
        <w:rPr>
          <w:noProof/>
        </w:rPr>
      </w:pPr>
      <w:r w:rsidRPr="00D26CA1">
        <w:t>10.23. Ražotājam jānodrošina, lai AFV vai starpprodukta transportēšanas līguma pieņēmējs (līgumdarba izpildītājs) zinātu attiecīgos pārvadāšanas un uzglabāšanas nosacījumus un tos ievērotu.</w:t>
      </w:r>
    </w:p>
    <w:p w:rsidR="00302101" w:rsidRDefault="00302101" w:rsidP="00D26CA1">
      <w:pPr>
        <w:pStyle w:val="BodyText"/>
        <w:widowControl/>
        <w:tabs>
          <w:tab w:val="left" w:pos="827"/>
        </w:tabs>
        <w:spacing w:before="0"/>
        <w:ind w:left="0"/>
        <w:jc w:val="both"/>
      </w:pPr>
    </w:p>
    <w:p w:rsidR="008735B2" w:rsidRPr="00D26CA1" w:rsidRDefault="00E26682" w:rsidP="00D26CA1">
      <w:pPr>
        <w:pStyle w:val="BodyText"/>
        <w:widowControl/>
        <w:tabs>
          <w:tab w:val="left" w:pos="827"/>
        </w:tabs>
        <w:spacing w:before="0"/>
        <w:ind w:left="0"/>
        <w:jc w:val="both"/>
        <w:rPr>
          <w:noProof/>
        </w:rPr>
      </w:pPr>
      <w:r w:rsidRPr="00D26CA1">
        <w:t>10.24. Jābūt ieviestai sistēmai, ar ko var viegli noteikt, kam izplatīta konkrēta starpprodukta un/vai AFV sērija, un veikt šīs sērijas atsaukšanu.</w:t>
      </w:r>
    </w:p>
    <w:p w:rsidR="00E26682" w:rsidRPr="00D26CA1" w:rsidRDefault="00E26682" w:rsidP="00D26CA1">
      <w:pPr>
        <w:pStyle w:val="BodyText"/>
        <w:widowControl/>
        <w:tabs>
          <w:tab w:val="left" w:pos="827"/>
        </w:tabs>
        <w:spacing w:before="0"/>
        <w:ind w:left="0"/>
        <w:jc w:val="both"/>
        <w:rPr>
          <w:noProof/>
        </w:rPr>
      </w:pPr>
    </w:p>
    <w:p w:rsidR="008735B2" w:rsidRPr="00D26CA1" w:rsidRDefault="008735B2" w:rsidP="00302101">
      <w:pPr>
        <w:pStyle w:val="Heading1"/>
        <w:rPr>
          <w:noProof/>
        </w:rPr>
      </w:pPr>
      <w:bookmarkStart w:id="59" w:name="_Toc471813051"/>
      <w:r w:rsidRPr="00D26CA1">
        <w:t xml:space="preserve">11. </w:t>
      </w:r>
      <w:r w:rsidRPr="00302101">
        <w:t>Laboratorijas</w:t>
      </w:r>
      <w:r w:rsidRPr="00D26CA1">
        <w:t xml:space="preserve"> kontrole</w:t>
      </w:r>
      <w:bookmarkEnd w:id="59"/>
    </w:p>
    <w:p w:rsidR="00E26682" w:rsidRPr="00D26CA1" w:rsidRDefault="00E26682" w:rsidP="00D26CA1">
      <w:pPr>
        <w:pStyle w:val="Heading1"/>
        <w:widowControl/>
        <w:jc w:val="both"/>
        <w:rPr>
          <w:noProof/>
        </w:rPr>
      </w:pPr>
    </w:p>
    <w:p w:rsidR="008735B2" w:rsidRPr="00D26CA1" w:rsidRDefault="008735B2" w:rsidP="00302101">
      <w:pPr>
        <w:pStyle w:val="Heading1"/>
        <w:rPr>
          <w:noProof/>
        </w:rPr>
      </w:pPr>
      <w:bookmarkStart w:id="60" w:name="_Toc471813052"/>
      <w:r w:rsidRPr="00D26CA1">
        <w:rPr>
          <w:noProof/>
        </w:rPr>
        <w:t>11.1. Vispārējā kontrole</w:t>
      </w:r>
      <w:bookmarkEnd w:id="60"/>
    </w:p>
    <w:p w:rsidR="00E26682" w:rsidRPr="00D26CA1" w:rsidRDefault="00E26682" w:rsidP="00D26CA1">
      <w:pPr>
        <w:widowControl/>
        <w:jc w:val="both"/>
        <w:rPr>
          <w:rFonts w:ascii="Times New Roman" w:hAnsi="Times New Roman"/>
          <w:b/>
          <w:noProof/>
          <w:sz w:val="24"/>
        </w:rPr>
      </w:pPr>
    </w:p>
    <w:p w:rsidR="008735B2" w:rsidRPr="00D26CA1" w:rsidRDefault="00E26682" w:rsidP="00D26CA1">
      <w:pPr>
        <w:pStyle w:val="BodyText"/>
        <w:widowControl/>
        <w:tabs>
          <w:tab w:val="left" w:pos="827"/>
        </w:tabs>
        <w:spacing w:before="0"/>
        <w:ind w:left="0"/>
        <w:jc w:val="both"/>
        <w:rPr>
          <w:noProof/>
        </w:rPr>
      </w:pPr>
      <w:r w:rsidRPr="00D26CA1">
        <w:t>11.10. Neatkarīgas(-o) kvalitātes nodrošināšanas struktūrvienības(-u) rīcībā jābūt atbilstošām laboratorijas iekārtām.</w:t>
      </w:r>
    </w:p>
    <w:p w:rsidR="00302101" w:rsidRDefault="00302101" w:rsidP="00D26CA1">
      <w:pPr>
        <w:pStyle w:val="BodyText"/>
        <w:widowControl/>
        <w:tabs>
          <w:tab w:val="left" w:pos="827"/>
        </w:tabs>
        <w:spacing w:before="0"/>
        <w:ind w:left="0"/>
        <w:jc w:val="both"/>
      </w:pPr>
    </w:p>
    <w:p w:rsidR="008735B2" w:rsidRPr="00D26CA1" w:rsidRDefault="00E26682" w:rsidP="00D26CA1">
      <w:pPr>
        <w:pStyle w:val="BodyText"/>
        <w:widowControl/>
        <w:tabs>
          <w:tab w:val="left" w:pos="827"/>
        </w:tabs>
        <w:spacing w:before="0"/>
        <w:ind w:left="0"/>
        <w:jc w:val="both"/>
        <w:rPr>
          <w:noProof/>
        </w:rPr>
      </w:pPr>
      <w:r w:rsidRPr="00D26CA1">
        <w:t>11.11. Jābūt dokumentētām procedūrām, kurās apraksta materiālu paraugu ņemšanu, testēšanu, sertificēšanu vai izbrāķēšanu un laboratorijas datu reģistrēšanu un uzglabāšanu. Laboratorijas pieraksti jāveic saskaņā ar 6.6. punktu.</w:t>
      </w:r>
    </w:p>
    <w:p w:rsidR="00302101" w:rsidRDefault="00302101" w:rsidP="00D26CA1">
      <w:pPr>
        <w:pStyle w:val="BodyText"/>
        <w:widowControl/>
        <w:tabs>
          <w:tab w:val="left" w:pos="827"/>
        </w:tabs>
        <w:spacing w:before="0"/>
        <w:ind w:left="0"/>
        <w:jc w:val="both"/>
      </w:pPr>
    </w:p>
    <w:p w:rsidR="008735B2" w:rsidRPr="00D26CA1" w:rsidRDefault="00E26682" w:rsidP="00D26CA1">
      <w:pPr>
        <w:pStyle w:val="BodyText"/>
        <w:widowControl/>
        <w:tabs>
          <w:tab w:val="left" w:pos="827"/>
        </w:tabs>
        <w:spacing w:before="0"/>
        <w:ind w:left="0"/>
        <w:jc w:val="both"/>
        <w:rPr>
          <w:noProof/>
        </w:rPr>
      </w:pPr>
      <w:r w:rsidRPr="00D26CA1">
        <w:t xml:space="preserve">11.12. Visām specifikācijām, paraugu ņemšanas plāniem un testa procedūrām jābūt zinātniski pamatotām un piemērotām tam, lai nodrošinātu izejvielu, starpproduktu, AFV un marķējumu un iepakojuma materiālu atbilstību noteiktiem kvalitātes un/vai tīrības standartiem. Specifikācijām un testa procedūrām jāatbilst reģistrācijas vai iepildes specifikācijām un testu procedūrām. Papildus reģistrācijas vai iepildes specifikācijām var paredzēt vēl citas. Specifikācijas, paraugu ņemšanas plāni un testa procedūras, kā arī to izmaiņas jāizstrādā </w:t>
      </w:r>
      <w:r w:rsidRPr="00D26CA1">
        <w:lastRenderedPageBreak/>
        <w:t>atbilstīgajai organizatoriskajai struktūrvienībai, un tās jāpārskata un jāapstiprina kvalitātes nodrošināšanas struktūrvienībai(-ām).</w:t>
      </w:r>
    </w:p>
    <w:p w:rsidR="00302101" w:rsidRDefault="00302101" w:rsidP="00D26CA1">
      <w:pPr>
        <w:pStyle w:val="BodyText"/>
        <w:widowControl/>
        <w:tabs>
          <w:tab w:val="left" w:pos="827"/>
        </w:tabs>
        <w:spacing w:before="0"/>
        <w:ind w:left="0"/>
        <w:jc w:val="both"/>
      </w:pPr>
    </w:p>
    <w:p w:rsidR="008735B2" w:rsidRPr="00D26CA1" w:rsidRDefault="00E26682" w:rsidP="00D26CA1">
      <w:pPr>
        <w:pStyle w:val="BodyText"/>
        <w:widowControl/>
        <w:tabs>
          <w:tab w:val="left" w:pos="827"/>
        </w:tabs>
        <w:spacing w:before="0"/>
        <w:ind w:left="0"/>
        <w:jc w:val="both"/>
        <w:rPr>
          <w:noProof/>
        </w:rPr>
      </w:pPr>
      <w:r w:rsidRPr="00D26CA1">
        <w:t>11.13. Jāparedz atbilstīgas AFV specifikācijas, kas atbilst pieņemtajiem standartiem un ražošanas procesam. Šajās specifikācijās jābūt ietvertai piemaisījumu (piemēram, organisko piemaisījumu, neorganisko piemaisījumu un šķīdinātāju atlikumu) kontrolei. Ja pastāv AFV mikrobioloģiskās tīrības specifikācija, tad jānosaka un jāievēro atbilstīgi rīcības ierobežojumi attiecībā uz mikroorganismu kopskaitu un nevēlamajiem organismiem. Ja pastāv AFV specifikācija attiecībā uz endotoksīniem, tad jānosaka un jāievēro atbilstīgi rīcības ierobežojumi.</w:t>
      </w:r>
    </w:p>
    <w:p w:rsidR="00302101" w:rsidRDefault="00302101" w:rsidP="00D26CA1">
      <w:pPr>
        <w:pStyle w:val="BodyText"/>
        <w:widowControl/>
        <w:tabs>
          <w:tab w:val="left" w:pos="827"/>
        </w:tabs>
        <w:spacing w:before="0"/>
        <w:ind w:left="0"/>
        <w:jc w:val="both"/>
      </w:pPr>
    </w:p>
    <w:p w:rsidR="008735B2" w:rsidRPr="00D26CA1" w:rsidRDefault="00E26682" w:rsidP="00D26CA1">
      <w:pPr>
        <w:pStyle w:val="BodyText"/>
        <w:widowControl/>
        <w:tabs>
          <w:tab w:val="left" w:pos="827"/>
        </w:tabs>
        <w:spacing w:before="0"/>
        <w:ind w:left="0"/>
        <w:jc w:val="both"/>
        <w:rPr>
          <w:noProof/>
        </w:rPr>
      </w:pPr>
      <w:r w:rsidRPr="00D26CA1">
        <w:t>11.14. Darba gaitā jāveic laboratoriskā kontrole, un rezultāti jādokumentē. Jādokumentē un jāizskaidro visas atkāpes no iepriekš aprakstītajām procedūrām.</w:t>
      </w:r>
    </w:p>
    <w:p w:rsidR="00302101" w:rsidRDefault="00302101" w:rsidP="00D26CA1">
      <w:pPr>
        <w:pStyle w:val="BodyText"/>
        <w:widowControl/>
        <w:tabs>
          <w:tab w:val="left" w:pos="827"/>
        </w:tabs>
        <w:spacing w:before="0"/>
        <w:ind w:left="0"/>
        <w:jc w:val="both"/>
      </w:pPr>
    </w:p>
    <w:p w:rsidR="008735B2" w:rsidRPr="00D26CA1" w:rsidRDefault="00E26682" w:rsidP="00D26CA1">
      <w:pPr>
        <w:pStyle w:val="BodyText"/>
        <w:widowControl/>
        <w:tabs>
          <w:tab w:val="left" w:pos="827"/>
        </w:tabs>
        <w:spacing w:before="0"/>
        <w:ind w:left="0"/>
        <w:jc w:val="both"/>
        <w:rPr>
          <w:noProof/>
        </w:rPr>
      </w:pPr>
      <w:r w:rsidRPr="00D26CA1">
        <w:t>11.15. Iegūtie rezultāti, kas neatbilst specifikācijai, ir jāpārbauda un jādokumentē saskaņā ar procedūru. Šajā procedūrā jāparedz datu analīze, problēmas būtiskuma izvērtējums, uzdevumu sadale korektīvās rīcības sakarā un secinājumu izdarīšana. Atkārtota paraugu ņemšana un/vai atkārtota testēšana atbilstoši specifikācijai neatbilstīgo rezultātu iegūšanai jāveic saskaņā ar dokumentētu procedūru.</w:t>
      </w:r>
    </w:p>
    <w:p w:rsidR="00302101" w:rsidRDefault="00302101" w:rsidP="00D26CA1">
      <w:pPr>
        <w:pStyle w:val="BodyText"/>
        <w:widowControl/>
        <w:tabs>
          <w:tab w:val="left" w:pos="827"/>
        </w:tabs>
        <w:spacing w:before="0"/>
        <w:ind w:left="0"/>
        <w:jc w:val="both"/>
      </w:pPr>
    </w:p>
    <w:p w:rsidR="008735B2" w:rsidRPr="00D26CA1" w:rsidRDefault="00E26682" w:rsidP="00D26CA1">
      <w:pPr>
        <w:pStyle w:val="BodyText"/>
        <w:widowControl/>
        <w:tabs>
          <w:tab w:val="left" w:pos="827"/>
        </w:tabs>
        <w:spacing w:before="0"/>
        <w:ind w:left="0"/>
        <w:jc w:val="both"/>
        <w:rPr>
          <w:noProof/>
        </w:rPr>
      </w:pPr>
      <w:r w:rsidRPr="00D26CA1">
        <w:t>11.16. Reaģentu un standartšķīdumu sagatavošana un marķēšana jāveic atbilstīgi rakstiskām procedūrām. Analītiskajiem reaģentiem vai standartšķīdumiem pēc vajadzības nosaka derīguma termiņu.</w:t>
      </w:r>
    </w:p>
    <w:p w:rsidR="00302101" w:rsidRDefault="00302101" w:rsidP="00D26CA1">
      <w:pPr>
        <w:pStyle w:val="BodyText"/>
        <w:widowControl/>
        <w:tabs>
          <w:tab w:val="left" w:pos="827"/>
        </w:tabs>
        <w:spacing w:before="0"/>
        <w:ind w:left="0"/>
        <w:jc w:val="both"/>
      </w:pPr>
    </w:p>
    <w:p w:rsidR="008735B2" w:rsidRPr="00D26CA1" w:rsidRDefault="00E26682" w:rsidP="00D26CA1">
      <w:pPr>
        <w:pStyle w:val="BodyText"/>
        <w:widowControl/>
        <w:tabs>
          <w:tab w:val="left" w:pos="827"/>
        </w:tabs>
        <w:spacing w:before="0"/>
        <w:ind w:left="0"/>
        <w:jc w:val="both"/>
        <w:rPr>
          <w:noProof/>
        </w:rPr>
      </w:pPr>
      <w:r w:rsidRPr="00D26CA1">
        <w:t>11.17. Attiecīgā gadījumā jāiegūst primārie atsauces standarti AFV ražošanas vajadzībām. Jādokumentē primāro atsauces standartu izcelsmes avots. Jāizdara pieraksti attiecībā uz visu primāro atsauces standartu uzglabāšanu un izmantošanu saskaņā ar piegādātāja ieteikumiem. No oficiāli atzīta avota iegūtus primāros atsauces standartus parasti izmanto bez testēšanas, ja vien tie ir uzglabāti piegādātāja ieteikumiem atbilstīgos apstākļos.</w:t>
      </w:r>
    </w:p>
    <w:p w:rsidR="00302101" w:rsidRDefault="00302101" w:rsidP="00D26CA1">
      <w:pPr>
        <w:pStyle w:val="BodyText"/>
        <w:widowControl/>
        <w:tabs>
          <w:tab w:val="left" w:pos="827"/>
        </w:tabs>
        <w:spacing w:before="0"/>
        <w:ind w:left="0"/>
        <w:jc w:val="both"/>
      </w:pPr>
    </w:p>
    <w:p w:rsidR="008735B2" w:rsidRPr="00D26CA1" w:rsidRDefault="00E26682" w:rsidP="00D26CA1">
      <w:pPr>
        <w:pStyle w:val="BodyText"/>
        <w:widowControl/>
        <w:tabs>
          <w:tab w:val="left" w:pos="827"/>
        </w:tabs>
        <w:spacing w:before="0"/>
        <w:ind w:left="0"/>
        <w:jc w:val="both"/>
        <w:rPr>
          <w:noProof/>
        </w:rPr>
      </w:pPr>
      <w:r w:rsidRPr="00D26CA1">
        <w:t>11.18. Ja primāro atsauces standartu nav iespējams iegūt no oficiāli atzīta avota, tad jāizstrādā “iekšējais primārais standarts”. Jāveic atbilstīgi testi, lai precīzi noteiktu konkrētā primārā atsauces standarta identitāti un tīrību. Jāsaglabā attiecīga šo testu dokumentācija.</w:t>
      </w:r>
    </w:p>
    <w:p w:rsidR="00302101" w:rsidRDefault="00302101" w:rsidP="00D26CA1">
      <w:pPr>
        <w:pStyle w:val="BodyText"/>
        <w:widowControl/>
        <w:tabs>
          <w:tab w:val="left" w:pos="827"/>
        </w:tabs>
        <w:spacing w:before="0"/>
        <w:ind w:left="0"/>
        <w:jc w:val="both"/>
      </w:pPr>
    </w:p>
    <w:p w:rsidR="008735B2" w:rsidRPr="00D26CA1" w:rsidRDefault="00E26682" w:rsidP="00D26CA1">
      <w:pPr>
        <w:pStyle w:val="BodyText"/>
        <w:widowControl/>
        <w:tabs>
          <w:tab w:val="left" w:pos="827"/>
        </w:tabs>
        <w:spacing w:before="0"/>
        <w:ind w:left="0"/>
        <w:jc w:val="both"/>
        <w:rPr>
          <w:noProof/>
        </w:rPr>
      </w:pPr>
      <w:r w:rsidRPr="00D26CA1">
        <w:t>11.19. Sekundārie atsauces standarti ir atbilstoši jāsagatavo, jāidentificē,</w:t>
      </w:r>
    </w:p>
    <w:p w:rsidR="008735B2" w:rsidRPr="00D26CA1" w:rsidRDefault="008735B2" w:rsidP="00D26CA1">
      <w:pPr>
        <w:pStyle w:val="BodyText"/>
        <w:widowControl/>
        <w:spacing w:before="0"/>
        <w:ind w:left="0"/>
        <w:jc w:val="both"/>
        <w:rPr>
          <w:noProof/>
        </w:rPr>
      </w:pPr>
      <w:r w:rsidRPr="00D26CA1">
        <w:t>jātestē, jāapstiprina un jāuzglabā. Jānosaka katras sekundārā atsauces standarta sērijas piemērotība pirms pirmās izmantošanas, salīdzinot to ar primāro atsauces standartu. Regulāri jāpārkvalificē visas sekundārā atsauces standarta sērijas atbilstīgi rakstiskam protokolam.</w:t>
      </w:r>
    </w:p>
    <w:p w:rsidR="008735B2" w:rsidRPr="00D26CA1" w:rsidRDefault="008735B2" w:rsidP="00D26CA1">
      <w:pPr>
        <w:widowControl/>
        <w:jc w:val="both"/>
        <w:rPr>
          <w:rFonts w:ascii="Times New Roman" w:eastAsia="Times New Roman" w:hAnsi="Times New Roman" w:cs="Times New Roman"/>
          <w:noProof/>
          <w:sz w:val="24"/>
          <w:szCs w:val="21"/>
        </w:rPr>
      </w:pPr>
    </w:p>
    <w:p w:rsidR="008735B2" w:rsidRPr="00D26CA1" w:rsidRDefault="008735B2" w:rsidP="00302101">
      <w:pPr>
        <w:pStyle w:val="Heading1"/>
        <w:rPr>
          <w:noProof/>
        </w:rPr>
      </w:pPr>
      <w:bookmarkStart w:id="61" w:name="_Toc471813053"/>
      <w:r w:rsidRPr="00D26CA1">
        <w:t xml:space="preserve">11.2. </w:t>
      </w:r>
      <w:r w:rsidRPr="00302101">
        <w:t>Starpproduktu</w:t>
      </w:r>
      <w:r w:rsidRPr="00D26CA1">
        <w:t xml:space="preserve"> un AFV testēšana</w:t>
      </w:r>
      <w:bookmarkEnd w:id="61"/>
    </w:p>
    <w:p w:rsidR="00E26682" w:rsidRPr="00D26CA1" w:rsidRDefault="00E26682" w:rsidP="00D26CA1">
      <w:pPr>
        <w:pStyle w:val="Heading1"/>
        <w:widowControl/>
        <w:jc w:val="both"/>
        <w:rPr>
          <w:noProof/>
        </w:rPr>
      </w:pPr>
    </w:p>
    <w:p w:rsidR="008735B2" w:rsidRPr="00D26CA1" w:rsidRDefault="00E26682" w:rsidP="00D26CA1">
      <w:pPr>
        <w:pStyle w:val="BodyText"/>
        <w:widowControl/>
        <w:tabs>
          <w:tab w:val="left" w:pos="827"/>
        </w:tabs>
        <w:spacing w:before="0"/>
        <w:ind w:left="0"/>
        <w:jc w:val="both"/>
        <w:rPr>
          <w:noProof/>
        </w:rPr>
      </w:pPr>
      <w:r w:rsidRPr="00D26CA1">
        <w:t>11.20. Visu starpprodukta un AFV sēriju pārbaudei jāveic attiecīgi laboratorijas testi, kuros nosaka šo sēriju atbilstību specifikācijām.</w:t>
      </w:r>
    </w:p>
    <w:p w:rsidR="00302101" w:rsidRDefault="00302101" w:rsidP="00D26CA1">
      <w:pPr>
        <w:pStyle w:val="BodyText"/>
        <w:widowControl/>
        <w:tabs>
          <w:tab w:val="left" w:pos="827"/>
        </w:tabs>
        <w:spacing w:before="0"/>
        <w:ind w:left="0"/>
        <w:jc w:val="both"/>
      </w:pPr>
    </w:p>
    <w:p w:rsidR="008735B2" w:rsidRPr="00D26CA1" w:rsidRDefault="00E26682" w:rsidP="00D26CA1">
      <w:pPr>
        <w:pStyle w:val="BodyText"/>
        <w:widowControl/>
        <w:tabs>
          <w:tab w:val="left" w:pos="827"/>
        </w:tabs>
        <w:spacing w:before="0"/>
        <w:ind w:left="0"/>
        <w:jc w:val="both"/>
        <w:rPr>
          <w:noProof/>
        </w:rPr>
      </w:pPr>
      <w:r w:rsidRPr="00D26CA1">
        <w:t>11.21. Parasti attiecībā uz katru AFV jāizstrādā piemaisījumu raksturojums, kurā apraksta identificētos un neidentificētos piemaisījumus, kas atroda</w:t>
      </w:r>
      <w:r w:rsidR="00DA0105">
        <w:t>mi tipiskā sērijā, kura izgatavota</w:t>
      </w:r>
      <w:r w:rsidRPr="00D26CA1">
        <w:t xml:space="preserve"> konkrētā kontrolētā ražošanas procesā. Piemaisījumu raksturojumā jāiekļauj katra novērotā piemaisījuma veida identitāte vai kādas tā īpašības analītisks apzīmējums (piemēram, saglabāšanas laiks), koncentrācijas diapazons un katra identificētā piemaisījuma veida klasifikācija (piemēram, neorganiska vai organiska viela, šķīdinātājs). Piemaisījumu raksturojums parasti ir atkarīgs no ražošanas procesa un AFV izcelsmes. Augu izcelsmes </w:t>
      </w:r>
      <w:r w:rsidRPr="00D26CA1">
        <w:lastRenderedPageBreak/>
        <w:t>AFV vai no dzīvnieku audiem iegūtu AFV gadījumā piemaisījumu raksturojums parasti nav vajadzīgs. Ar biotehnoloģiju saistītie apsvērumi ir izklāstīti SSK pamatnostādnē Q6B.</w:t>
      </w:r>
    </w:p>
    <w:p w:rsidR="00302101" w:rsidRDefault="00302101" w:rsidP="00D26CA1">
      <w:pPr>
        <w:pStyle w:val="BodyText"/>
        <w:widowControl/>
        <w:tabs>
          <w:tab w:val="left" w:pos="827"/>
        </w:tabs>
        <w:spacing w:before="0"/>
        <w:ind w:left="0"/>
        <w:jc w:val="both"/>
      </w:pPr>
    </w:p>
    <w:p w:rsidR="008735B2" w:rsidRPr="00D26CA1" w:rsidRDefault="00E26682" w:rsidP="00D26CA1">
      <w:pPr>
        <w:pStyle w:val="BodyText"/>
        <w:widowControl/>
        <w:tabs>
          <w:tab w:val="left" w:pos="827"/>
        </w:tabs>
        <w:spacing w:before="0"/>
        <w:ind w:left="0"/>
        <w:jc w:val="both"/>
        <w:rPr>
          <w:noProof/>
        </w:rPr>
      </w:pPr>
      <w:r w:rsidRPr="00D26CA1">
        <w:t>11.22. Lai konstatētu AFV izmaiņas, kas radušās izejvielu, iekārtu darbības parametru vai ražošanas procesa pārveidojumu dēļ, konkrētais piemaisījumu raksturojums atbilstoši bieži jāsalīdzina ar piemaisījumu raksturojumu reglamentējošā iesniegumā vai ar sākotnējiem datiem.</w:t>
      </w:r>
    </w:p>
    <w:p w:rsidR="00302101" w:rsidRDefault="00302101" w:rsidP="00D26CA1">
      <w:pPr>
        <w:pStyle w:val="BodyText"/>
        <w:widowControl/>
        <w:tabs>
          <w:tab w:val="left" w:pos="827"/>
        </w:tabs>
        <w:spacing w:before="0"/>
        <w:ind w:left="0"/>
        <w:jc w:val="both"/>
      </w:pPr>
    </w:p>
    <w:p w:rsidR="008735B2" w:rsidRPr="00D26CA1" w:rsidRDefault="00E26682" w:rsidP="00D26CA1">
      <w:pPr>
        <w:pStyle w:val="BodyText"/>
        <w:widowControl/>
        <w:tabs>
          <w:tab w:val="left" w:pos="827"/>
        </w:tabs>
        <w:spacing w:before="0"/>
        <w:ind w:left="0"/>
        <w:jc w:val="both"/>
        <w:rPr>
          <w:noProof/>
        </w:rPr>
      </w:pPr>
      <w:r w:rsidRPr="00D26CA1">
        <w:t>11.23. Ja ir norādīta starpprodukta vai AFV noteikta mikrobioloģiskā kvalitāte, tad visu sēriju pārbaudei jāveic atbilstīgi mikrobioloģiski testi.</w:t>
      </w:r>
    </w:p>
    <w:p w:rsidR="008735B2" w:rsidRPr="00D26CA1" w:rsidRDefault="008735B2" w:rsidP="00D26CA1">
      <w:pPr>
        <w:widowControl/>
        <w:jc w:val="both"/>
        <w:rPr>
          <w:rFonts w:ascii="Times New Roman" w:eastAsia="Times New Roman" w:hAnsi="Times New Roman" w:cs="Times New Roman"/>
          <w:noProof/>
          <w:sz w:val="24"/>
          <w:szCs w:val="21"/>
        </w:rPr>
      </w:pPr>
    </w:p>
    <w:p w:rsidR="008735B2" w:rsidRPr="00D26CA1" w:rsidRDefault="00E26682" w:rsidP="00302101">
      <w:pPr>
        <w:pStyle w:val="Heading1"/>
        <w:rPr>
          <w:noProof/>
        </w:rPr>
      </w:pPr>
      <w:bookmarkStart w:id="62" w:name="_Toc471813054"/>
      <w:r w:rsidRPr="00D26CA1">
        <w:rPr>
          <w:noProof/>
        </w:rPr>
        <w:t xml:space="preserve">11.3. Analītisko procesu validācija </w:t>
      </w:r>
      <w:r w:rsidRPr="00302101">
        <w:rPr>
          <w:b w:val="0"/>
          <w:noProof/>
        </w:rPr>
        <w:t>– sk. 12. iedaļu.</w:t>
      </w:r>
      <w:bookmarkEnd w:id="62"/>
    </w:p>
    <w:p w:rsidR="00E26682" w:rsidRPr="00D26CA1" w:rsidRDefault="00E26682" w:rsidP="00D26CA1">
      <w:pPr>
        <w:widowControl/>
        <w:tabs>
          <w:tab w:val="left" w:pos="827"/>
        </w:tabs>
        <w:jc w:val="both"/>
        <w:rPr>
          <w:rFonts w:ascii="Times New Roman" w:eastAsia="Times New Roman" w:hAnsi="Times New Roman" w:cs="Times New Roman"/>
          <w:noProof/>
          <w:sz w:val="24"/>
          <w:szCs w:val="24"/>
        </w:rPr>
      </w:pPr>
    </w:p>
    <w:p w:rsidR="008735B2" w:rsidRPr="00D26CA1" w:rsidRDefault="00E26682" w:rsidP="00302101">
      <w:pPr>
        <w:pStyle w:val="Heading1"/>
        <w:rPr>
          <w:noProof/>
        </w:rPr>
      </w:pPr>
      <w:bookmarkStart w:id="63" w:name="_Toc471813055"/>
      <w:r w:rsidRPr="00D26CA1">
        <w:t xml:space="preserve">11.4. </w:t>
      </w:r>
      <w:r w:rsidRPr="00302101">
        <w:t>Analīžu</w:t>
      </w:r>
      <w:r w:rsidRPr="00D26CA1">
        <w:t xml:space="preserve"> sertifikāti</w:t>
      </w:r>
      <w:bookmarkEnd w:id="63"/>
    </w:p>
    <w:p w:rsidR="00E26682" w:rsidRPr="00D26CA1" w:rsidRDefault="00E26682" w:rsidP="00D26CA1">
      <w:pPr>
        <w:pStyle w:val="Heading1"/>
        <w:widowControl/>
        <w:tabs>
          <w:tab w:val="left" w:pos="827"/>
        </w:tabs>
        <w:jc w:val="both"/>
        <w:rPr>
          <w:noProof/>
        </w:rPr>
      </w:pPr>
    </w:p>
    <w:p w:rsidR="008735B2" w:rsidRPr="00D26CA1" w:rsidRDefault="00BA3CA2" w:rsidP="00D26CA1">
      <w:pPr>
        <w:pStyle w:val="BodyText"/>
        <w:widowControl/>
        <w:tabs>
          <w:tab w:val="left" w:pos="827"/>
        </w:tabs>
        <w:spacing w:before="0"/>
        <w:ind w:left="0"/>
        <w:jc w:val="both"/>
        <w:rPr>
          <w:noProof/>
        </w:rPr>
      </w:pPr>
      <w:r w:rsidRPr="00D26CA1">
        <w:t>11.40. Saskaņā ar pieprasījumu par katru starpprodukta vai AFV sēriju jāizsniedz autentiski analīžu sertifikāti.</w:t>
      </w:r>
    </w:p>
    <w:p w:rsidR="00302101" w:rsidRDefault="00302101" w:rsidP="00D26CA1">
      <w:pPr>
        <w:pStyle w:val="BodyText"/>
        <w:widowControl/>
        <w:tabs>
          <w:tab w:val="left" w:pos="827"/>
        </w:tabs>
        <w:spacing w:before="0"/>
        <w:ind w:left="0"/>
        <w:jc w:val="both"/>
      </w:pPr>
    </w:p>
    <w:p w:rsidR="008735B2" w:rsidRPr="00D26CA1" w:rsidRDefault="00BA3CA2" w:rsidP="00D26CA1">
      <w:pPr>
        <w:pStyle w:val="BodyText"/>
        <w:widowControl/>
        <w:tabs>
          <w:tab w:val="left" w:pos="827"/>
        </w:tabs>
        <w:spacing w:before="0"/>
        <w:ind w:left="0"/>
        <w:jc w:val="both"/>
        <w:rPr>
          <w:noProof/>
        </w:rPr>
      </w:pPr>
      <w:r w:rsidRPr="00D26CA1">
        <w:t>11.41. Analīžu sertifikātā jānorāda starpprodukta vai AFV nosaukums, vajadzības gadījumā minot arī tās klasi, sērijas numuru un izlaides datumu. Ja starpproduktiem vai AFV ir derīguma termiņš, tad tas jānorāda uz marķējuma un analīžu sertifikātā. Ja starpproduktiem vai AFV ir noteikts atkārtota testa datums, tad tas jānorāda uz marķējuma un/vai analīžu sertifikātā.</w:t>
      </w:r>
    </w:p>
    <w:p w:rsidR="00302101" w:rsidRDefault="00302101" w:rsidP="00D26CA1">
      <w:pPr>
        <w:pStyle w:val="BodyText"/>
        <w:widowControl/>
        <w:tabs>
          <w:tab w:val="left" w:pos="827"/>
        </w:tabs>
        <w:spacing w:before="0"/>
        <w:ind w:left="0"/>
        <w:jc w:val="both"/>
      </w:pPr>
    </w:p>
    <w:p w:rsidR="008735B2" w:rsidRPr="00D26CA1" w:rsidRDefault="00BA3CA2" w:rsidP="00D26CA1">
      <w:pPr>
        <w:pStyle w:val="BodyText"/>
        <w:widowControl/>
        <w:tabs>
          <w:tab w:val="left" w:pos="827"/>
        </w:tabs>
        <w:spacing w:before="0"/>
        <w:ind w:left="0"/>
        <w:jc w:val="both"/>
        <w:rPr>
          <w:noProof/>
        </w:rPr>
      </w:pPr>
      <w:r w:rsidRPr="00D26CA1">
        <w:t>11.42. Sertifikātā jāuzskaita visi atbilstīgi kopējām vai pircēja prasībām veiktie testi, norādot arī akceptēšanas ierobežojumus un iegūtos rezultātus skaitliskā izteiksmē (ja testa rezultāti ir izsakāmi skaitliski).</w:t>
      </w:r>
    </w:p>
    <w:p w:rsidR="00302101" w:rsidRDefault="00302101" w:rsidP="00D26CA1">
      <w:pPr>
        <w:pStyle w:val="BodyText"/>
        <w:widowControl/>
        <w:tabs>
          <w:tab w:val="left" w:pos="827"/>
        </w:tabs>
        <w:spacing w:before="0"/>
        <w:ind w:left="0"/>
        <w:jc w:val="both"/>
      </w:pPr>
    </w:p>
    <w:p w:rsidR="008735B2" w:rsidRPr="00D26CA1" w:rsidRDefault="00BA3CA2" w:rsidP="00D26CA1">
      <w:pPr>
        <w:pStyle w:val="BodyText"/>
        <w:widowControl/>
        <w:tabs>
          <w:tab w:val="left" w:pos="827"/>
        </w:tabs>
        <w:spacing w:before="0"/>
        <w:ind w:left="0"/>
        <w:jc w:val="both"/>
        <w:rPr>
          <w:noProof/>
        </w:rPr>
      </w:pPr>
      <w:r w:rsidRPr="00D26CA1">
        <w:t>11.43. Sertifikāti jādatē, un pilnvarotam kvalitātes nodrošināšanas struktūrvienības(-u) personālam tie jāparaksta, tajos jānorāda sākotnējā ražotāja nosaukums, adrese un tālruņa numurs. Ja analīzi izdarījis pārpakotājs vai atkārtotas apstrādes veicējs, tad analīžu sertifikātā jānorāda pārpakotāja vai atkārtotās apstrādes veicēja nosaukums, adrese un tālruņa numurs un norāde uz sākotnējā ražotāja nosaukumu.</w:t>
      </w:r>
    </w:p>
    <w:p w:rsidR="00302101" w:rsidRDefault="00302101" w:rsidP="00D26CA1">
      <w:pPr>
        <w:pStyle w:val="BodyText"/>
        <w:widowControl/>
        <w:tabs>
          <w:tab w:val="left" w:pos="827"/>
        </w:tabs>
        <w:spacing w:before="0"/>
        <w:ind w:left="0"/>
        <w:jc w:val="both"/>
      </w:pPr>
    </w:p>
    <w:p w:rsidR="008735B2" w:rsidRPr="00D26CA1" w:rsidRDefault="00BA3CA2" w:rsidP="00D26CA1">
      <w:pPr>
        <w:pStyle w:val="BodyText"/>
        <w:widowControl/>
        <w:tabs>
          <w:tab w:val="left" w:pos="827"/>
        </w:tabs>
        <w:spacing w:before="0"/>
        <w:ind w:left="0"/>
        <w:jc w:val="both"/>
        <w:rPr>
          <w:noProof/>
        </w:rPr>
      </w:pPr>
      <w:r w:rsidRPr="00D26CA1">
        <w:t>11.44. Ja pārpakotāji vai atkārtotas apstrādes veicēji, pārstāvji vai mākleri vai cita viņu pilnvarota persona  izdod jaunus sertifikātus, tad tajos jānorāda analīzi veikušās laboratorijas nosaukums, adrese un tālruņa numurs. Šajos dokumentos jābūt ietvertai arī norādei uz sākotnējā ražotāja nosaukumu un adresi un uz sākotnējās sērijas sertifikātu, kura kopija jāpievieno.</w:t>
      </w:r>
    </w:p>
    <w:p w:rsidR="00BA3CA2" w:rsidRPr="00D26CA1" w:rsidRDefault="00BA3CA2" w:rsidP="00D26CA1">
      <w:pPr>
        <w:pStyle w:val="BodyText"/>
        <w:widowControl/>
        <w:tabs>
          <w:tab w:val="left" w:pos="827"/>
        </w:tabs>
        <w:spacing w:before="0"/>
        <w:ind w:left="0"/>
        <w:jc w:val="both"/>
        <w:rPr>
          <w:noProof/>
        </w:rPr>
      </w:pPr>
    </w:p>
    <w:p w:rsidR="008735B2" w:rsidRPr="00D26CA1" w:rsidRDefault="008735B2" w:rsidP="00302101">
      <w:pPr>
        <w:pStyle w:val="Heading1"/>
        <w:rPr>
          <w:noProof/>
        </w:rPr>
      </w:pPr>
      <w:bookmarkStart w:id="64" w:name="_Toc471813056"/>
      <w:r w:rsidRPr="00D26CA1">
        <w:t xml:space="preserve">11.5. </w:t>
      </w:r>
      <w:r w:rsidRPr="00302101">
        <w:t>AFV</w:t>
      </w:r>
      <w:r w:rsidRPr="00D26CA1">
        <w:t xml:space="preserve"> stabilitātes uzraudzība</w:t>
      </w:r>
      <w:bookmarkEnd w:id="64"/>
    </w:p>
    <w:p w:rsidR="00BA3CA2" w:rsidRPr="00D26CA1" w:rsidRDefault="00BA3CA2" w:rsidP="00D26CA1">
      <w:pPr>
        <w:pStyle w:val="Heading1"/>
        <w:widowControl/>
        <w:jc w:val="both"/>
        <w:rPr>
          <w:noProof/>
        </w:rPr>
      </w:pPr>
    </w:p>
    <w:p w:rsidR="008735B2" w:rsidRPr="00D26CA1" w:rsidRDefault="00BA3CA2" w:rsidP="00D26CA1">
      <w:pPr>
        <w:pStyle w:val="BodyText"/>
        <w:widowControl/>
        <w:tabs>
          <w:tab w:val="left" w:pos="827"/>
        </w:tabs>
        <w:spacing w:before="0"/>
        <w:ind w:left="0"/>
        <w:jc w:val="both"/>
        <w:rPr>
          <w:noProof/>
        </w:rPr>
      </w:pPr>
      <w:r w:rsidRPr="00D26CA1">
        <w:t>11.50. Jāizstrādā dokumentēta pastāvīgas testēšanas programma, kas vajadzīga, lai uzraudzītu AFV stabilitātes parametrus, un tās rezultāti jāizmanto uzglabāšanas nosacījumu piemērotības un atkārtotu testu datumu vai derīguma termiņu noteikšanai.</w:t>
      </w:r>
    </w:p>
    <w:p w:rsidR="00302101" w:rsidRDefault="00302101" w:rsidP="00D26CA1">
      <w:pPr>
        <w:pStyle w:val="BodyText"/>
        <w:widowControl/>
        <w:tabs>
          <w:tab w:val="left" w:pos="827"/>
        </w:tabs>
        <w:spacing w:before="0"/>
        <w:ind w:left="0"/>
        <w:jc w:val="both"/>
      </w:pPr>
    </w:p>
    <w:p w:rsidR="008735B2" w:rsidRPr="00D26CA1" w:rsidRDefault="00BA3CA2" w:rsidP="00D26CA1">
      <w:pPr>
        <w:pStyle w:val="BodyText"/>
        <w:widowControl/>
        <w:tabs>
          <w:tab w:val="left" w:pos="827"/>
        </w:tabs>
        <w:spacing w:before="0"/>
        <w:ind w:left="0"/>
        <w:jc w:val="both"/>
        <w:rPr>
          <w:noProof/>
        </w:rPr>
      </w:pPr>
      <w:r w:rsidRPr="00D26CA1">
        <w:t>11.51. Stabilitātes testēšanā izmantojamās testu procedūras ir jāvalidē, un tām jānorāda stabilitātes rezultāti.</w:t>
      </w:r>
    </w:p>
    <w:p w:rsidR="00302101" w:rsidRDefault="00302101" w:rsidP="00D26CA1">
      <w:pPr>
        <w:pStyle w:val="BodyText"/>
        <w:widowControl/>
        <w:tabs>
          <w:tab w:val="left" w:pos="827"/>
        </w:tabs>
        <w:spacing w:before="0"/>
        <w:ind w:left="0"/>
        <w:jc w:val="both"/>
      </w:pPr>
    </w:p>
    <w:p w:rsidR="008735B2" w:rsidRPr="00D26CA1" w:rsidRDefault="00BA3CA2" w:rsidP="00D26CA1">
      <w:pPr>
        <w:pStyle w:val="BodyText"/>
        <w:widowControl/>
        <w:tabs>
          <w:tab w:val="left" w:pos="827"/>
        </w:tabs>
        <w:spacing w:before="0"/>
        <w:ind w:left="0"/>
        <w:jc w:val="both"/>
        <w:rPr>
          <w:noProof/>
        </w:rPr>
      </w:pPr>
      <w:r w:rsidRPr="00D26CA1">
        <w:t xml:space="preserve">11.52. Paraugi stabilitātes pārbaudēm jāuzglabā konteineros, kas imitē tirgus konteineru. Piemēram, ja AFV tirgo maisos, kas ievietoti šķiedrmateriāla mucās, tad stabilitātes </w:t>
      </w:r>
      <w:r w:rsidRPr="00D26CA1">
        <w:lastRenderedPageBreak/>
        <w:t>pārbaudēm ņemtos paraugus var iepakot tā paša materiāla maisos, ko ievieto mazāka izmēra mucās no materiāla, kurš ir līdzīgs vai identisks tirgum paredzēto mucu materiālam.</w:t>
      </w:r>
    </w:p>
    <w:p w:rsidR="00302101" w:rsidRDefault="00302101" w:rsidP="00D26CA1">
      <w:pPr>
        <w:pStyle w:val="BodyText"/>
        <w:widowControl/>
        <w:tabs>
          <w:tab w:val="left" w:pos="887"/>
        </w:tabs>
        <w:spacing w:before="0"/>
        <w:ind w:left="0"/>
        <w:jc w:val="both"/>
      </w:pPr>
    </w:p>
    <w:p w:rsidR="008735B2" w:rsidRPr="00D26CA1" w:rsidRDefault="00BA3CA2" w:rsidP="00D26CA1">
      <w:pPr>
        <w:pStyle w:val="BodyText"/>
        <w:widowControl/>
        <w:tabs>
          <w:tab w:val="left" w:pos="887"/>
        </w:tabs>
        <w:spacing w:before="0"/>
        <w:ind w:left="0"/>
        <w:jc w:val="both"/>
        <w:rPr>
          <w:noProof/>
        </w:rPr>
      </w:pPr>
      <w:r w:rsidRPr="00D26CA1">
        <w:t>11.53. Parasti stabilitātes uzraudzības programmas pasākumus piemēro trim pirmajām komercražošanas sērijām, lai šādi apstiprinātu noteikto atkārtotā testa datumu vai derīguma termiņu. Tomēr, ja iepriekšējo pētījumu dati liecina, ka AFV saglabās stabilitāti vēl vismaz divus gadus, var izmantot mazāk nekā trīs sērijas.</w:t>
      </w:r>
    </w:p>
    <w:p w:rsidR="00302101" w:rsidRDefault="00302101" w:rsidP="00D26CA1">
      <w:pPr>
        <w:pStyle w:val="BodyText"/>
        <w:widowControl/>
        <w:tabs>
          <w:tab w:val="left" w:pos="827"/>
        </w:tabs>
        <w:spacing w:before="0"/>
        <w:ind w:left="0"/>
        <w:jc w:val="both"/>
      </w:pPr>
    </w:p>
    <w:p w:rsidR="008735B2" w:rsidRPr="00D26CA1" w:rsidRDefault="00BA3CA2" w:rsidP="00D26CA1">
      <w:pPr>
        <w:pStyle w:val="BodyText"/>
        <w:widowControl/>
        <w:tabs>
          <w:tab w:val="left" w:pos="827"/>
        </w:tabs>
        <w:spacing w:before="0"/>
        <w:ind w:left="0"/>
        <w:jc w:val="both"/>
        <w:rPr>
          <w:noProof/>
        </w:rPr>
      </w:pPr>
      <w:r w:rsidRPr="00D26CA1">
        <w:t>11.54. Pēc tam stabilitātes uzraudzības programmā katru gadu jāpievieno vēl vismaz viena saražotās AFV sērija (izņemot, ja attiecīgajā gadā nav saražota neviena sērija) un tā jātestē vismaz reizi gadā, lai pārliecinātos par šīs sērijas stabilitāti.</w:t>
      </w:r>
    </w:p>
    <w:p w:rsidR="00302101" w:rsidRDefault="00302101" w:rsidP="00D26CA1">
      <w:pPr>
        <w:pStyle w:val="BodyText"/>
        <w:widowControl/>
        <w:tabs>
          <w:tab w:val="left" w:pos="827"/>
        </w:tabs>
        <w:spacing w:before="0"/>
        <w:ind w:left="0"/>
        <w:jc w:val="both"/>
      </w:pPr>
    </w:p>
    <w:p w:rsidR="008735B2" w:rsidRPr="00D26CA1" w:rsidRDefault="00BA3CA2" w:rsidP="00D26CA1">
      <w:pPr>
        <w:pStyle w:val="BodyText"/>
        <w:widowControl/>
        <w:tabs>
          <w:tab w:val="left" w:pos="827"/>
        </w:tabs>
        <w:spacing w:before="0"/>
        <w:ind w:left="0"/>
        <w:jc w:val="both"/>
        <w:rPr>
          <w:noProof/>
        </w:rPr>
      </w:pPr>
      <w:r w:rsidRPr="00D26CA1">
        <w:t>11.55. Ja AFV derīguma termiņi ir īsi, testēšana jāveic biežāk. Piemēram, attiecībā uz biotehnoloģiskām vai bioloģiskām un citām AFV, kuru uzglabāšanas laiks ir viens gads vai mazāk par to, paraugi stabilitātes noteikšanai pirmo trīs mēnešu laikā jāņem un jātestē katru mēnesi, bet pēc tam – reizi trijos mēnešos. Ja ir dati, kas apliecina, ka AFV stabilitāte nav apdraudēta, tad var apsvērt atsevišķu testu (piemēram, pēc 9 mēnešiem veicamo testu) atcelšanu.</w:t>
      </w:r>
    </w:p>
    <w:p w:rsidR="00302101" w:rsidRDefault="00302101" w:rsidP="00D26CA1">
      <w:pPr>
        <w:pStyle w:val="BodyText"/>
        <w:widowControl/>
        <w:tabs>
          <w:tab w:val="left" w:pos="827"/>
        </w:tabs>
        <w:spacing w:before="0"/>
        <w:ind w:left="0"/>
        <w:jc w:val="both"/>
      </w:pPr>
    </w:p>
    <w:p w:rsidR="008735B2" w:rsidRPr="00D26CA1" w:rsidRDefault="00BA3CA2" w:rsidP="00D26CA1">
      <w:pPr>
        <w:pStyle w:val="BodyText"/>
        <w:widowControl/>
        <w:tabs>
          <w:tab w:val="left" w:pos="827"/>
        </w:tabs>
        <w:spacing w:before="0"/>
        <w:ind w:left="0"/>
        <w:jc w:val="both"/>
        <w:rPr>
          <w:noProof/>
        </w:rPr>
      </w:pPr>
      <w:r w:rsidRPr="00D26CA1">
        <w:t>11.56. Ar stabilitāti saistītajiem uzglabāšanas nosacījumiem attiecīgā gadījumā jābūt saskaņā ar SSK pamatnostādni par stabilitāti.</w:t>
      </w:r>
    </w:p>
    <w:p w:rsidR="008735B2" w:rsidRPr="00D26CA1" w:rsidRDefault="008735B2" w:rsidP="00D26CA1">
      <w:pPr>
        <w:widowControl/>
        <w:jc w:val="both"/>
        <w:rPr>
          <w:rFonts w:ascii="Times New Roman" w:eastAsia="Times New Roman" w:hAnsi="Times New Roman" w:cs="Times New Roman"/>
          <w:noProof/>
          <w:sz w:val="24"/>
          <w:szCs w:val="21"/>
        </w:rPr>
      </w:pPr>
    </w:p>
    <w:p w:rsidR="008735B2" w:rsidRPr="00D26CA1" w:rsidRDefault="008735B2" w:rsidP="00302101">
      <w:pPr>
        <w:pStyle w:val="Heading1"/>
        <w:rPr>
          <w:noProof/>
        </w:rPr>
      </w:pPr>
      <w:bookmarkStart w:id="65" w:name="_Toc471813057"/>
      <w:r w:rsidRPr="00D26CA1">
        <w:t xml:space="preserve">11.6. </w:t>
      </w:r>
      <w:r w:rsidRPr="00302101">
        <w:t>Derīguma</w:t>
      </w:r>
      <w:r w:rsidRPr="00D26CA1">
        <w:t xml:space="preserve"> termiņa un atkārtotas pārbaudes datēšana</w:t>
      </w:r>
      <w:bookmarkEnd w:id="65"/>
    </w:p>
    <w:p w:rsidR="00BA3CA2" w:rsidRPr="00D26CA1" w:rsidRDefault="00BA3CA2" w:rsidP="00D26CA1">
      <w:pPr>
        <w:pStyle w:val="Heading1"/>
        <w:widowControl/>
        <w:jc w:val="both"/>
        <w:rPr>
          <w:noProof/>
        </w:rPr>
      </w:pPr>
    </w:p>
    <w:p w:rsidR="008735B2" w:rsidRPr="00D26CA1" w:rsidRDefault="00BA3CA2" w:rsidP="00D26CA1">
      <w:pPr>
        <w:pStyle w:val="BodyText"/>
        <w:widowControl/>
        <w:tabs>
          <w:tab w:val="left" w:pos="827"/>
        </w:tabs>
        <w:spacing w:before="0"/>
        <w:ind w:left="0"/>
        <w:jc w:val="both"/>
        <w:rPr>
          <w:noProof/>
        </w:rPr>
      </w:pPr>
      <w:r w:rsidRPr="00D26CA1">
        <w:t>11.60. Ja starpproduktu paredzēts izlaist no ražotāja materiālu pārvaldības sistēmas kontroles, un tam noteikts derīguma termiņš vai atkārtotas pārbaudes datums, tad jābūt pieejamai papildu informācijai par stabilitāti (piemēram, publicētie dati, testu rezultāti).</w:t>
      </w:r>
    </w:p>
    <w:p w:rsidR="00302101" w:rsidRDefault="00302101" w:rsidP="00D26CA1">
      <w:pPr>
        <w:pStyle w:val="BodyText"/>
        <w:widowControl/>
        <w:tabs>
          <w:tab w:val="left" w:pos="827"/>
        </w:tabs>
        <w:spacing w:before="0"/>
        <w:ind w:left="0"/>
        <w:jc w:val="both"/>
      </w:pPr>
    </w:p>
    <w:p w:rsidR="008735B2" w:rsidRPr="00D26CA1" w:rsidRDefault="00BA3CA2" w:rsidP="00D26CA1">
      <w:pPr>
        <w:pStyle w:val="BodyText"/>
        <w:widowControl/>
        <w:tabs>
          <w:tab w:val="left" w:pos="827"/>
        </w:tabs>
        <w:spacing w:before="0"/>
        <w:ind w:left="0"/>
        <w:jc w:val="both"/>
        <w:rPr>
          <w:noProof/>
        </w:rPr>
      </w:pPr>
      <w:r w:rsidRPr="00D26CA1">
        <w:t>11.61. AFV derīguma termiņam vai atkārtota testa datumam jābūt pamatotam ar stabilitātes pētījumos iegūtu datu izvērtējumu. Parasta prakse ir derīguma termiņa vietā izmantot atkārtota testa datumu.</w:t>
      </w:r>
    </w:p>
    <w:p w:rsidR="00302101" w:rsidRDefault="00302101" w:rsidP="00D26CA1">
      <w:pPr>
        <w:pStyle w:val="BodyText"/>
        <w:widowControl/>
        <w:tabs>
          <w:tab w:val="left" w:pos="827"/>
        </w:tabs>
        <w:spacing w:before="0"/>
        <w:ind w:left="0"/>
        <w:jc w:val="both"/>
      </w:pPr>
    </w:p>
    <w:p w:rsidR="008735B2" w:rsidRPr="00D26CA1" w:rsidRDefault="00BA3CA2" w:rsidP="00D26CA1">
      <w:pPr>
        <w:pStyle w:val="BodyText"/>
        <w:widowControl/>
        <w:tabs>
          <w:tab w:val="left" w:pos="827"/>
        </w:tabs>
        <w:spacing w:before="0"/>
        <w:ind w:left="0"/>
        <w:jc w:val="both"/>
        <w:rPr>
          <w:noProof/>
        </w:rPr>
      </w:pPr>
      <w:r w:rsidRPr="00D26CA1">
        <w:t>11.62. Sākotnējie AFV derīguma termiņa vai atkārtotas pārbaudes dati var būt pamatoti ar attiecīgo izmēģinājumu sēriju datiem, ja</w:t>
      </w:r>
    </w:p>
    <w:p w:rsidR="008735B2" w:rsidRPr="00D26CA1" w:rsidRDefault="008735B2" w:rsidP="00D26CA1">
      <w:pPr>
        <w:pStyle w:val="BodyText"/>
        <w:widowControl/>
        <w:spacing w:before="0"/>
        <w:ind w:left="0"/>
        <w:jc w:val="both"/>
        <w:rPr>
          <w:noProof/>
        </w:rPr>
      </w:pPr>
      <w:r w:rsidRPr="00D26CA1">
        <w:t>1) izmēģinājumu sērijām izmantota ražošanas metode un procedūra, kas imitē galīgo procesu, kurš izmantojams komerciālā ražošanas mērogā, un 2) AFV kvalitāte pārstāv materiālu, kas ražojams komerciālā mērogā.</w:t>
      </w:r>
    </w:p>
    <w:p w:rsidR="00302101" w:rsidRDefault="00302101" w:rsidP="00D26CA1">
      <w:pPr>
        <w:pStyle w:val="BodyText"/>
        <w:widowControl/>
        <w:tabs>
          <w:tab w:val="left" w:pos="887"/>
        </w:tabs>
        <w:spacing w:before="0"/>
        <w:ind w:left="0"/>
        <w:jc w:val="both"/>
      </w:pPr>
    </w:p>
    <w:p w:rsidR="008735B2" w:rsidRPr="00D26CA1" w:rsidRDefault="00BA3CA2" w:rsidP="00D26CA1">
      <w:pPr>
        <w:pStyle w:val="BodyText"/>
        <w:widowControl/>
        <w:tabs>
          <w:tab w:val="left" w:pos="887"/>
        </w:tabs>
        <w:spacing w:before="0"/>
        <w:ind w:left="0"/>
        <w:jc w:val="both"/>
        <w:rPr>
          <w:noProof/>
        </w:rPr>
      </w:pPr>
      <w:r w:rsidRPr="00D26CA1">
        <w:t>11.63. Lai varētu izdarīt atkārtotu testu, jāņem reprezentatīvs paraugs.</w:t>
      </w:r>
    </w:p>
    <w:p w:rsidR="008735B2" w:rsidRPr="00D26CA1" w:rsidRDefault="008735B2" w:rsidP="00D26CA1">
      <w:pPr>
        <w:widowControl/>
        <w:jc w:val="both"/>
        <w:rPr>
          <w:rFonts w:ascii="Times New Roman" w:eastAsia="Times New Roman" w:hAnsi="Times New Roman" w:cs="Times New Roman"/>
          <w:noProof/>
          <w:sz w:val="24"/>
          <w:szCs w:val="24"/>
        </w:rPr>
      </w:pPr>
    </w:p>
    <w:p w:rsidR="008735B2" w:rsidRPr="00D26CA1" w:rsidRDefault="008735B2" w:rsidP="00302101">
      <w:pPr>
        <w:pStyle w:val="Heading1"/>
        <w:rPr>
          <w:noProof/>
        </w:rPr>
      </w:pPr>
      <w:bookmarkStart w:id="66" w:name="_Toc471813058"/>
      <w:r w:rsidRPr="00D26CA1">
        <w:t>11.7. Arhīva/saglabājamie paraugi</w:t>
      </w:r>
      <w:bookmarkEnd w:id="66"/>
    </w:p>
    <w:p w:rsidR="00BA3CA2" w:rsidRPr="00D26CA1" w:rsidRDefault="00BA3CA2" w:rsidP="00D26CA1">
      <w:pPr>
        <w:pStyle w:val="Heading1"/>
        <w:widowControl/>
        <w:jc w:val="both"/>
        <w:rPr>
          <w:noProof/>
        </w:rPr>
      </w:pPr>
    </w:p>
    <w:p w:rsidR="008735B2" w:rsidRPr="00D26CA1" w:rsidRDefault="00BA3CA2" w:rsidP="00D26CA1">
      <w:pPr>
        <w:pStyle w:val="BodyText"/>
        <w:widowControl/>
        <w:tabs>
          <w:tab w:val="left" w:pos="827"/>
        </w:tabs>
        <w:spacing w:before="0"/>
        <w:ind w:left="0"/>
        <w:jc w:val="both"/>
        <w:rPr>
          <w:noProof/>
        </w:rPr>
      </w:pPr>
      <w:r w:rsidRPr="00D26CA1">
        <w:t>11.70. Arhīva paraugus iepako un uzglabā tālab, lai nākotnē būtu iespējams izvērtēt attiecīgo AFV sēriju kvalitāti, un nevis tālab, lai nākotnē veiktu stabilitātes testēšanu.</w:t>
      </w:r>
    </w:p>
    <w:p w:rsidR="00302101" w:rsidRDefault="00302101" w:rsidP="00D26CA1">
      <w:pPr>
        <w:pStyle w:val="BodyText"/>
        <w:widowControl/>
        <w:tabs>
          <w:tab w:val="left" w:pos="827"/>
        </w:tabs>
        <w:spacing w:before="0"/>
        <w:ind w:left="0"/>
        <w:jc w:val="both"/>
      </w:pPr>
    </w:p>
    <w:p w:rsidR="008735B2" w:rsidRPr="00D26CA1" w:rsidRDefault="00BA3CA2" w:rsidP="00D26CA1">
      <w:pPr>
        <w:pStyle w:val="BodyText"/>
        <w:widowControl/>
        <w:tabs>
          <w:tab w:val="left" w:pos="827"/>
        </w:tabs>
        <w:spacing w:before="0"/>
        <w:ind w:left="0"/>
        <w:jc w:val="both"/>
        <w:rPr>
          <w:noProof/>
        </w:rPr>
      </w:pPr>
      <w:r w:rsidRPr="00D26CA1">
        <w:t>11.71. Atbilstīgi identificēti visu AFV sēriju arhīva paraugi jāuzglabā</w:t>
      </w:r>
    </w:p>
    <w:p w:rsidR="008735B2" w:rsidRPr="00D26CA1" w:rsidRDefault="008735B2" w:rsidP="00D26CA1">
      <w:pPr>
        <w:pStyle w:val="BodyText"/>
        <w:widowControl/>
        <w:spacing w:before="0"/>
        <w:ind w:left="0"/>
        <w:jc w:val="both"/>
        <w:rPr>
          <w:noProof/>
        </w:rPr>
      </w:pPr>
      <w:r w:rsidRPr="00D26CA1">
        <w:t>vienu gadu pēc ražotāja noteiktā sērijas derīguma termiņa beigām vai trīs gadus pēc sērijas izplatīšanas beigām, izvēloties ilgāko no abiem laikposmiem. Attiecībā uz AFV, kam noteikts atkārtota testa datums, iepriekšminētajiem līdzīgi arhīva paraugi jāuzglabā trīs gadus pēc tam, kad ražotājs ir pilnībā pabeidzis konkrētās sērijas izplatīšanu.</w:t>
      </w:r>
    </w:p>
    <w:p w:rsidR="00302101" w:rsidRDefault="00302101" w:rsidP="00D26CA1">
      <w:pPr>
        <w:pStyle w:val="BodyText"/>
        <w:widowControl/>
        <w:tabs>
          <w:tab w:val="left" w:pos="827"/>
        </w:tabs>
        <w:spacing w:before="0"/>
        <w:ind w:left="0"/>
        <w:jc w:val="both"/>
      </w:pPr>
    </w:p>
    <w:p w:rsidR="008735B2" w:rsidRPr="00D26CA1" w:rsidRDefault="00BA3CA2" w:rsidP="00D26CA1">
      <w:pPr>
        <w:pStyle w:val="BodyText"/>
        <w:widowControl/>
        <w:tabs>
          <w:tab w:val="left" w:pos="827"/>
        </w:tabs>
        <w:spacing w:before="0"/>
        <w:ind w:left="0"/>
        <w:jc w:val="both"/>
        <w:rPr>
          <w:noProof/>
        </w:rPr>
      </w:pPr>
      <w:r w:rsidRPr="00D26CA1">
        <w:lastRenderedPageBreak/>
        <w:t>11.72. Arhīva paraugs jāuzglabā tādā pašā iepakojuma sistēmā, kādā uzglabā AFV, vai arī tādā, kas ir tirgū laistajai iepakojuma sistēmai līdzvērtīga vai nodrošina labāku aizsardzību. Saglabātā parauga daudzumam jābūt atbilstošam, lai varētu veikt vismaz divas pilnīgas kopējās analīzes vai – ja nav farmakopejas monogrāfijas – divas pilnīgas specifikācijā paredzētas analīzes.</w:t>
      </w:r>
    </w:p>
    <w:p w:rsidR="008735B2" w:rsidRPr="00D26CA1" w:rsidRDefault="008735B2" w:rsidP="00D26CA1">
      <w:pPr>
        <w:widowControl/>
        <w:jc w:val="both"/>
        <w:rPr>
          <w:rFonts w:ascii="Times New Roman" w:eastAsia="Times New Roman" w:hAnsi="Times New Roman" w:cs="Times New Roman"/>
          <w:noProof/>
          <w:sz w:val="24"/>
          <w:szCs w:val="21"/>
        </w:rPr>
      </w:pPr>
    </w:p>
    <w:p w:rsidR="008735B2" w:rsidRPr="00D26CA1" w:rsidRDefault="008735B2" w:rsidP="00302101">
      <w:pPr>
        <w:pStyle w:val="Heading1"/>
        <w:rPr>
          <w:noProof/>
        </w:rPr>
      </w:pPr>
      <w:bookmarkStart w:id="67" w:name="_Toc471813059"/>
      <w:r w:rsidRPr="00D26CA1">
        <w:t xml:space="preserve">12. </w:t>
      </w:r>
      <w:r w:rsidRPr="00302101">
        <w:t>Validācija</w:t>
      </w:r>
      <w:bookmarkEnd w:id="67"/>
    </w:p>
    <w:p w:rsidR="00BA3CA2" w:rsidRPr="00D26CA1" w:rsidRDefault="00BA3CA2" w:rsidP="00D26CA1">
      <w:pPr>
        <w:pStyle w:val="Heading1"/>
        <w:widowControl/>
        <w:jc w:val="both"/>
        <w:rPr>
          <w:noProof/>
        </w:rPr>
      </w:pPr>
    </w:p>
    <w:p w:rsidR="008735B2" w:rsidRPr="00D26CA1" w:rsidRDefault="008735B2" w:rsidP="00302101">
      <w:pPr>
        <w:pStyle w:val="Heading1"/>
        <w:rPr>
          <w:noProof/>
        </w:rPr>
      </w:pPr>
      <w:bookmarkStart w:id="68" w:name="_Toc471813060"/>
      <w:r w:rsidRPr="00D26CA1">
        <w:rPr>
          <w:noProof/>
        </w:rPr>
        <w:t>12.1. Validācijas politika</w:t>
      </w:r>
      <w:bookmarkEnd w:id="68"/>
    </w:p>
    <w:p w:rsidR="00BA3CA2" w:rsidRPr="00D26CA1" w:rsidRDefault="00BA3CA2" w:rsidP="00D26CA1">
      <w:pPr>
        <w:widowControl/>
        <w:jc w:val="both"/>
        <w:rPr>
          <w:rFonts w:ascii="Times New Roman" w:hAnsi="Times New Roman"/>
          <w:b/>
          <w:noProof/>
          <w:sz w:val="24"/>
        </w:rPr>
      </w:pPr>
    </w:p>
    <w:p w:rsidR="008735B2" w:rsidRPr="00D26CA1" w:rsidRDefault="00BA3CA2" w:rsidP="00D26CA1">
      <w:pPr>
        <w:pStyle w:val="BodyText"/>
        <w:widowControl/>
        <w:tabs>
          <w:tab w:val="left" w:pos="887"/>
        </w:tabs>
        <w:spacing w:before="0"/>
        <w:ind w:left="0"/>
        <w:jc w:val="both"/>
        <w:rPr>
          <w:noProof/>
        </w:rPr>
      </w:pPr>
      <w:r w:rsidRPr="00D26CA1">
        <w:t>12.10. Jādokumentē uzņēmuma kopējā politika, mērķi un pieeja validācijas jomā, tostarp ražošanas procesa, tīrīšanas procedūru, analīzes metožu, ražošanas kontroles testa procedūru, datorizētu sistēmu validācija, kā arī validācija attiecībā uz personām, kas atbildīgas par katra validācijas posma izstrādi, pārskatīšanu, apstiprināšanu un dokumentēšanu.</w:t>
      </w:r>
    </w:p>
    <w:p w:rsidR="00302101" w:rsidRDefault="00302101" w:rsidP="00D26CA1">
      <w:pPr>
        <w:pStyle w:val="BodyText"/>
        <w:widowControl/>
        <w:tabs>
          <w:tab w:val="left" w:pos="827"/>
        </w:tabs>
        <w:spacing w:before="0"/>
        <w:ind w:left="0"/>
        <w:jc w:val="both"/>
      </w:pPr>
    </w:p>
    <w:p w:rsidR="008735B2" w:rsidRPr="00D26CA1" w:rsidRDefault="00BA3CA2" w:rsidP="00D26CA1">
      <w:pPr>
        <w:pStyle w:val="BodyText"/>
        <w:widowControl/>
        <w:tabs>
          <w:tab w:val="left" w:pos="827"/>
        </w:tabs>
        <w:spacing w:before="0"/>
        <w:ind w:left="0"/>
        <w:jc w:val="both"/>
        <w:rPr>
          <w:noProof/>
        </w:rPr>
      </w:pPr>
      <w:r w:rsidRPr="00D26CA1">
        <w:t>12.11. Izšķirīgi svarīgie parametri vai iezīmes parasti jāidentificē izstrādes posmā vai atbilstoši sākotnējiem datiem un jānosaka operācijas reproducējamībai atbilstīgie vērtību diapazoni. Tajā jābūt norādītai šādai informācijai:</w:t>
      </w:r>
    </w:p>
    <w:p w:rsidR="00BA3CA2" w:rsidRPr="00D26CA1" w:rsidRDefault="00BA3CA2" w:rsidP="00D26CA1">
      <w:pPr>
        <w:pStyle w:val="BodyText"/>
        <w:widowControl/>
        <w:tabs>
          <w:tab w:val="left" w:pos="827"/>
        </w:tabs>
        <w:spacing w:before="0"/>
        <w:ind w:left="0"/>
        <w:jc w:val="both"/>
        <w:rPr>
          <w:noProof/>
        </w:rPr>
      </w:pPr>
    </w:p>
    <w:p w:rsidR="008735B2" w:rsidRPr="00D26CA1" w:rsidRDefault="008735B2" w:rsidP="00302101">
      <w:pPr>
        <w:pStyle w:val="BodyText"/>
        <w:widowControl/>
        <w:numPr>
          <w:ilvl w:val="2"/>
          <w:numId w:val="56"/>
        </w:numPr>
        <w:spacing w:before="0"/>
        <w:ind w:left="1134" w:hanging="425"/>
        <w:jc w:val="both"/>
        <w:rPr>
          <w:noProof/>
        </w:rPr>
      </w:pPr>
      <w:r w:rsidRPr="00D26CA1">
        <w:t>AFV definēšana izšķirīgi svarīgo preparāta pazīmju aspektā;</w:t>
      </w:r>
    </w:p>
    <w:p w:rsidR="008735B2" w:rsidRPr="00D26CA1" w:rsidRDefault="008735B2" w:rsidP="00302101">
      <w:pPr>
        <w:pStyle w:val="BodyText"/>
        <w:widowControl/>
        <w:numPr>
          <w:ilvl w:val="2"/>
          <w:numId w:val="56"/>
        </w:numPr>
        <w:spacing w:before="0"/>
        <w:ind w:left="1134" w:hanging="425"/>
        <w:jc w:val="both"/>
        <w:rPr>
          <w:noProof/>
        </w:rPr>
      </w:pPr>
      <w:r w:rsidRPr="00D26CA1">
        <w:t>to procesa parametru identificēšana, kas var ietekmēt izšķirīgi svarīgās AFV kvalitātes pazīmes;</w:t>
      </w:r>
    </w:p>
    <w:p w:rsidR="008735B2" w:rsidRPr="00D26CA1" w:rsidRDefault="008735B2" w:rsidP="00302101">
      <w:pPr>
        <w:pStyle w:val="BodyText"/>
        <w:widowControl/>
        <w:numPr>
          <w:ilvl w:val="2"/>
          <w:numId w:val="56"/>
        </w:numPr>
        <w:spacing w:before="0"/>
        <w:ind w:left="1134" w:hanging="425"/>
        <w:jc w:val="both"/>
        <w:rPr>
          <w:noProof/>
        </w:rPr>
      </w:pPr>
      <w:r w:rsidRPr="00D26CA1">
        <w:t>visu to procesa izšķirīgi svarīgo parametru diapazona noteikšana, kurus paredzēts izmantot parastajā ražošanas procesā un procesa kontrolē.</w:t>
      </w:r>
    </w:p>
    <w:p w:rsidR="00BA3CA2" w:rsidRPr="00D26CA1" w:rsidRDefault="00BA3CA2" w:rsidP="00D26CA1">
      <w:pPr>
        <w:pStyle w:val="BodyText"/>
        <w:widowControl/>
        <w:spacing w:before="0"/>
        <w:ind w:left="0"/>
        <w:jc w:val="both"/>
        <w:rPr>
          <w:noProof/>
        </w:rPr>
      </w:pPr>
    </w:p>
    <w:p w:rsidR="008735B2" w:rsidRPr="00D26CA1" w:rsidRDefault="00BA3CA2" w:rsidP="00D26CA1">
      <w:pPr>
        <w:pStyle w:val="BodyText"/>
        <w:widowControl/>
        <w:tabs>
          <w:tab w:val="left" w:pos="827"/>
        </w:tabs>
        <w:spacing w:before="0"/>
        <w:ind w:left="0"/>
        <w:jc w:val="both"/>
        <w:rPr>
          <w:noProof/>
        </w:rPr>
      </w:pPr>
      <w:r w:rsidRPr="00D26CA1">
        <w:t>12.12. Validācija jāattiecina uz tām operācijām, kas noteiktas par izšķirīgi svarīgām attiecībā uz AFV kvalitāti un tīrību.</w:t>
      </w:r>
    </w:p>
    <w:p w:rsidR="008735B2" w:rsidRPr="00D26CA1" w:rsidRDefault="008735B2" w:rsidP="00D26CA1">
      <w:pPr>
        <w:widowControl/>
        <w:jc w:val="both"/>
        <w:rPr>
          <w:rFonts w:ascii="Times New Roman" w:eastAsia="Times New Roman" w:hAnsi="Times New Roman" w:cs="Times New Roman"/>
          <w:noProof/>
          <w:sz w:val="24"/>
          <w:szCs w:val="24"/>
        </w:rPr>
      </w:pPr>
    </w:p>
    <w:p w:rsidR="008735B2" w:rsidRPr="00D26CA1" w:rsidRDefault="008735B2" w:rsidP="00302101">
      <w:pPr>
        <w:pStyle w:val="Heading1"/>
        <w:rPr>
          <w:noProof/>
        </w:rPr>
      </w:pPr>
      <w:bookmarkStart w:id="69" w:name="_Toc471813061"/>
      <w:r w:rsidRPr="00D26CA1">
        <w:t xml:space="preserve">12.2. </w:t>
      </w:r>
      <w:r w:rsidRPr="00302101">
        <w:t>Validācijas</w:t>
      </w:r>
      <w:r w:rsidRPr="00D26CA1">
        <w:t xml:space="preserve"> dokumentācija</w:t>
      </w:r>
      <w:bookmarkEnd w:id="69"/>
    </w:p>
    <w:p w:rsidR="00BA3CA2" w:rsidRPr="00D26CA1" w:rsidRDefault="00BA3CA2" w:rsidP="00D26CA1">
      <w:pPr>
        <w:pStyle w:val="Heading1"/>
        <w:widowControl/>
        <w:jc w:val="both"/>
        <w:rPr>
          <w:noProof/>
        </w:rPr>
      </w:pPr>
    </w:p>
    <w:p w:rsidR="008735B2" w:rsidRPr="00D26CA1" w:rsidRDefault="00BA3CA2" w:rsidP="00D26CA1">
      <w:pPr>
        <w:pStyle w:val="BodyText"/>
        <w:widowControl/>
        <w:tabs>
          <w:tab w:val="left" w:pos="827"/>
        </w:tabs>
        <w:spacing w:before="0"/>
        <w:ind w:left="0"/>
        <w:jc w:val="both"/>
        <w:rPr>
          <w:noProof/>
        </w:rPr>
      </w:pPr>
      <w:r w:rsidRPr="00D26CA1">
        <w:t>12.20. Jāsastāda rakstisks validācijas protokols, ar ko nosaka, kā veicama konkrēta procesa validācija. Šis protokols jāpārskata un jāapstiprina kvalitātes nodrošināšanas struktūrvienībai(-ām) un citām izraudzītām struktūrvienībām.</w:t>
      </w:r>
    </w:p>
    <w:p w:rsidR="00302101" w:rsidRDefault="00302101" w:rsidP="00D26CA1">
      <w:pPr>
        <w:pStyle w:val="BodyText"/>
        <w:widowControl/>
        <w:tabs>
          <w:tab w:val="left" w:pos="827"/>
        </w:tabs>
        <w:spacing w:before="0"/>
        <w:ind w:left="0"/>
        <w:jc w:val="both"/>
      </w:pPr>
    </w:p>
    <w:p w:rsidR="008735B2" w:rsidRPr="00D26CA1" w:rsidRDefault="00BA3CA2" w:rsidP="00D26CA1">
      <w:pPr>
        <w:pStyle w:val="BodyText"/>
        <w:widowControl/>
        <w:tabs>
          <w:tab w:val="left" w:pos="827"/>
        </w:tabs>
        <w:spacing w:before="0"/>
        <w:ind w:left="0"/>
        <w:jc w:val="both"/>
        <w:rPr>
          <w:noProof/>
        </w:rPr>
      </w:pPr>
      <w:r w:rsidRPr="00D26CA1">
        <w:t>12.21. Validācijas protokolā jānorāda izšķirīgi svarīgie procesa posmi un akceptēšanas kritēriji, kā arī veicamās validācijas veids (piemēram, retrospektīvā, perspektīvā, vienlaicīgā) un vadāmā procesa ciklu skaits.</w:t>
      </w:r>
    </w:p>
    <w:p w:rsidR="00302101" w:rsidRDefault="00302101" w:rsidP="00D26CA1">
      <w:pPr>
        <w:pStyle w:val="BodyText"/>
        <w:widowControl/>
        <w:tabs>
          <w:tab w:val="left" w:pos="827"/>
        </w:tabs>
        <w:spacing w:before="0"/>
        <w:ind w:left="0"/>
        <w:jc w:val="both"/>
      </w:pPr>
    </w:p>
    <w:p w:rsidR="008735B2" w:rsidRPr="00D26CA1" w:rsidRDefault="00BA3CA2" w:rsidP="00D26CA1">
      <w:pPr>
        <w:pStyle w:val="BodyText"/>
        <w:widowControl/>
        <w:tabs>
          <w:tab w:val="left" w:pos="827"/>
        </w:tabs>
        <w:spacing w:before="0"/>
        <w:ind w:left="0"/>
        <w:jc w:val="both"/>
        <w:rPr>
          <w:noProof/>
        </w:rPr>
      </w:pPr>
      <w:r w:rsidRPr="00D26CA1">
        <w:t>12.22. Jāsagatavo validācijas pārskats, kurā iekļauj savstarpējas norādes uz validācijas protokolu, apkopo gūtos rezultātus, izskaidro konstatētās novirzes un izdara attiecīgus secinājumus, tostarp iesaka, kādas izmaiņas jāveic, lai novērstu trūkumus.</w:t>
      </w:r>
    </w:p>
    <w:p w:rsidR="00302101" w:rsidRDefault="00302101" w:rsidP="00D26CA1">
      <w:pPr>
        <w:pStyle w:val="BodyText"/>
        <w:widowControl/>
        <w:tabs>
          <w:tab w:val="left" w:pos="827"/>
        </w:tabs>
        <w:spacing w:before="0"/>
        <w:ind w:left="0"/>
        <w:jc w:val="both"/>
      </w:pPr>
    </w:p>
    <w:p w:rsidR="008735B2" w:rsidRPr="00D26CA1" w:rsidRDefault="00BA3CA2" w:rsidP="00D26CA1">
      <w:pPr>
        <w:pStyle w:val="BodyText"/>
        <w:widowControl/>
        <w:tabs>
          <w:tab w:val="left" w:pos="827"/>
        </w:tabs>
        <w:spacing w:before="0"/>
        <w:ind w:left="0"/>
        <w:jc w:val="both"/>
        <w:rPr>
          <w:noProof/>
        </w:rPr>
      </w:pPr>
      <w:r w:rsidRPr="00D26CA1">
        <w:t>12.23. Jebkuras izmaiņas validācijas protokolā ir jādokumentē, norādot atbilstošu pamatojumu.</w:t>
      </w:r>
    </w:p>
    <w:p w:rsidR="00BA3CA2" w:rsidRPr="00D26CA1" w:rsidRDefault="00BA3CA2" w:rsidP="00D26CA1">
      <w:pPr>
        <w:pStyle w:val="BodyText"/>
        <w:widowControl/>
        <w:tabs>
          <w:tab w:val="left" w:pos="827"/>
        </w:tabs>
        <w:spacing w:before="0"/>
        <w:ind w:left="0"/>
        <w:jc w:val="both"/>
        <w:rPr>
          <w:noProof/>
        </w:rPr>
      </w:pPr>
    </w:p>
    <w:p w:rsidR="008735B2" w:rsidRPr="00D26CA1" w:rsidRDefault="008735B2" w:rsidP="00302101">
      <w:pPr>
        <w:pStyle w:val="Heading1"/>
        <w:rPr>
          <w:noProof/>
        </w:rPr>
      </w:pPr>
      <w:bookmarkStart w:id="70" w:name="_Toc471813062"/>
      <w:r w:rsidRPr="00D26CA1">
        <w:t xml:space="preserve">12.3. </w:t>
      </w:r>
      <w:r w:rsidRPr="00302101">
        <w:t>Kvalificēšana</w:t>
      </w:r>
      <w:bookmarkEnd w:id="70"/>
    </w:p>
    <w:p w:rsidR="00BA3CA2" w:rsidRPr="00D26CA1" w:rsidRDefault="00BA3CA2" w:rsidP="00D26CA1">
      <w:pPr>
        <w:pStyle w:val="Heading1"/>
        <w:widowControl/>
        <w:jc w:val="both"/>
        <w:rPr>
          <w:noProof/>
        </w:rPr>
      </w:pPr>
    </w:p>
    <w:p w:rsidR="008735B2" w:rsidRPr="00D26CA1" w:rsidRDefault="008735B2" w:rsidP="00D26CA1">
      <w:pPr>
        <w:pStyle w:val="BodyText"/>
        <w:widowControl/>
        <w:spacing w:before="0"/>
        <w:ind w:left="0"/>
        <w:jc w:val="both"/>
        <w:rPr>
          <w:noProof/>
        </w:rPr>
      </w:pPr>
      <w:r w:rsidRPr="00D26CA1">
        <w:t>12.30. Pirms procesa validācijas darbību sākšanas jāpabeidz atbilstīga izšķirīgi svarīgo iekārtu un palīgsistēmu kvalificēšana. Kvalificēšana parasti ietver šādas darbības, kuras var veikt katru atsevišķi vai kopā:</w:t>
      </w:r>
    </w:p>
    <w:p w:rsidR="00BA3CA2" w:rsidRPr="00D26CA1" w:rsidRDefault="00BA3CA2" w:rsidP="00D26CA1">
      <w:pPr>
        <w:pStyle w:val="BodyText"/>
        <w:widowControl/>
        <w:spacing w:before="0"/>
        <w:ind w:left="0"/>
        <w:jc w:val="both"/>
        <w:rPr>
          <w:noProof/>
        </w:rPr>
      </w:pPr>
    </w:p>
    <w:p w:rsidR="008735B2" w:rsidRPr="00D26CA1" w:rsidRDefault="008735B2" w:rsidP="00E920A3">
      <w:pPr>
        <w:pStyle w:val="BodyText"/>
        <w:widowControl/>
        <w:numPr>
          <w:ilvl w:val="2"/>
          <w:numId w:val="56"/>
        </w:numPr>
        <w:spacing w:before="0"/>
        <w:ind w:left="1134" w:hanging="425"/>
        <w:jc w:val="both"/>
        <w:rPr>
          <w:noProof/>
        </w:rPr>
      </w:pPr>
      <w:r w:rsidRPr="00D26CA1">
        <w:lastRenderedPageBreak/>
        <w:t>plānojuma kvalificēšana (PK) – dokumentēts apliecinājums tam, ka piedāvātais telpu, iekārtu vai sistēmu plānojums atbilst paredzētajam mērķim;</w:t>
      </w:r>
    </w:p>
    <w:p w:rsidR="008735B2" w:rsidRPr="00D26CA1" w:rsidRDefault="008735B2" w:rsidP="00E920A3">
      <w:pPr>
        <w:pStyle w:val="BodyText"/>
        <w:widowControl/>
        <w:numPr>
          <w:ilvl w:val="2"/>
          <w:numId w:val="56"/>
        </w:numPr>
        <w:spacing w:before="0"/>
        <w:ind w:left="1134" w:hanging="425"/>
        <w:jc w:val="both"/>
        <w:rPr>
          <w:noProof/>
        </w:rPr>
      </w:pPr>
      <w:r w:rsidRPr="00D26CA1">
        <w:t>instalācijas kvalificēšana (IK) – dokumentēta pārbaude, vai uzstādītās vai pārveidotās iekārtas vai sistēmas atbilst apstiprinātajam plānojumam, ražotāja ieteikumiem un/vai lietotāju prasībām;</w:t>
      </w:r>
    </w:p>
    <w:p w:rsidR="008735B2" w:rsidRPr="00D26CA1" w:rsidRDefault="008735B2" w:rsidP="00E920A3">
      <w:pPr>
        <w:pStyle w:val="BodyText"/>
        <w:widowControl/>
        <w:numPr>
          <w:ilvl w:val="2"/>
          <w:numId w:val="56"/>
        </w:numPr>
        <w:spacing w:before="0"/>
        <w:ind w:left="1134" w:hanging="425"/>
        <w:jc w:val="both"/>
        <w:rPr>
          <w:noProof/>
        </w:rPr>
      </w:pPr>
      <w:r w:rsidRPr="00D26CA1">
        <w:t>ekspluatācijas kvalificēšana (EK) – dokumentēta pārbaude, ka uzstādītās vai pārveidotās iekārtas vai sistēmas visā plānotajā darbības diapazonā strādā, kā paredzēts;</w:t>
      </w:r>
    </w:p>
    <w:p w:rsidR="008735B2" w:rsidRPr="00D26CA1" w:rsidRDefault="008735B2" w:rsidP="00E920A3">
      <w:pPr>
        <w:pStyle w:val="BodyText"/>
        <w:widowControl/>
        <w:numPr>
          <w:ilvl w:val="2"/>
          <w:numId w:val="56"/>
        </w:numPr>
        <w:spacing w:before="0"/>
        <w:ind w:left="1134" w:hanging="425"/>
        <w:jc w:val="both"/>
        <w:rPr>
          <w:noProof/>
        </w:rPr>
      </w:pPr>
      <w:r w:rsidRPr="00D26CA1">
        <w:t>veiktspējas kvalificēšana (SK) – dokumentēta pārbaude, vai iekārtas un palīgsistēmas esošajā salikumā var izmantot efektīvi un reproducējami, pamatojoties uz apstiprināto procesa metodi un specifikācijām.</w:t>
      </w:r>
    </w:p>
    <w:p w:rsidR="008735B2" w:rsidRPr="00D26CA1" w:rsidRDefault="008735B2" w:rsidP="00D26CA1">
      <w:pPr>
        <w:widowControl/>
        <w:jc w:val="both"/>
        <w:rPr>
          <w:rFonts w:ascii="Times New Roman" w:eastAsia="Times New Roman" w:hAnsi="Times New Roman" w:cs="Times New Roman"/>
          <w:noProof/>
          <w:sz w:val="24"/>
          <w:szCs w:val="24"/>
        </w:rPr>
      </w:pPr>
    </w:p>
    <w:p w:rsidR="008735B2" w:rsidRPr="00D26CA1" w:rsidRDefault="008735B2" w:rsidP="00E920A3">
      <w:pPr>
        <w:pStyle w:val="Heading1"/>
        <w:rPr>
          <w:noProof/>
        </w:rPr>
      </w:pPr>
      <w:bookmarkStart w:id="71" w:name="_Toc471813063"/>
      <w:r w:rsidRPr="00D26CA1">
        <w:t xml:space="preserve">12.4. Pieeja </w:t>
      </w:r>
      <w:r w:rsidRPr="00E920A3">
        <w:t>procesa</w:t>
      </w:r>
      <w:r w:rsidRPr="00D26CA1">
        <w:t xml:space="preserve"> validācijai</w:t>
      </w:r>
      <w:bookmarkEnd w:id="71"/>
    </w:p>
    <w:p w:rsidR="00BA3CA2" w:rsidRPr="00D26CA1" w:rsidRDefault="00BA3CA2" w:rsidP="00D26CA1">
      <w:pPr>
        <w:pStyle w:val="Heading1"/>
        <w:widowControl/>
        <w:jc w:val="both"/>
        <w:rPr>
          <w:noProof/>
        </w:rPr>
      </w:pPr>
    </w:p>
    <w:p w:rsidR="008735B2" w:rsidRPr="00D26CA1" w:rsidRDefault="00BA3CA2" w:rsidP="00D26CA1">
      <w:pPr>
        <w:pStyle w:val="BodyText"/>
        <w:widowControl/>
        <w:tabs>
          <w:tab w:val="left" w:pos="887"/>
        </w:tabs>
        <w:spacing w:before="0"/>
        <w:ind w:left="0"/>
        <w:jc w:val="both"/>
        <w:rPr>
          <w:noProof/>
        </w:rPr>
      </w:pPr>
      <w:r w:rsidRPr="00D26CA1">
        <w:t>12.40. Procesa validācija (PV) ir dokumentēts apliecinājums tam, ka process, ja ekspluatācijā ievēro noteiktus parametrus, var noritēt efektīvi un reproducējami, saražojot iepriekš noteiktām specifikācijām un kvalitātes pazīmēm atbilstošu starpproduktu vai AFV.</w:t>
      </w:r>
    </w:p>
    <w:p w:rsidR="00E920A3" w:rsidRDefault="00E920A3" w:rsidP="00D26CA1">
      <w:pPr>
        <w:pStyle w:val="BodyText"/>
        <w:widowControl/>
        <w:tabs>
          <w:tab w:val="left" w:pos="827"/>
        </w:tabs>
        <w:spacing w:before="0"/>
        <w:ind w:left="0"/>
        <w:jc w:val="both"/>
      </w:pPr>
    </w:p>
    <w:p w:rsidR="008735B2" w:rsidRPr="00D26CA1" w:rsidRDefault="00BA3CA2" w:rsidP="00D26CA1">
      <w:pPr>
        <w:pStyle w:val="BodyText"/>
        <w:widowControl/>
        <w:tabs>
          <w:tab w:val="left" w:pos="827"/>
        </w:tabs>
        <w:spacing w:before="0"/>
        <w:ind w:left="0"/>
        <w:jc w:val="both"/>
        <w:rPr>
          <w:noProof/>
        </w:rPr>
      </w:pPr>
      <w:r w:rsidRPr="00D26CA1">
        <w:t>12.41. Validācijai ir trīs pieejas. Priekšroka dodama perspektīvajai validācijai, bet ir izņēmuma gadījumi, kad var izmantot pārējās metodes. Šīs metodes un to piemērojamība ir izklāstīta turpmāk.</w:t>
      </w:r>
    </w:p>
    <w:p w:rsidR="00E920A3" w:rsidRDefault="00E920A3" w:rsidP="00D26CA1">
      <w:pPr>
        <w:pStyle w:val="BodyText"/>
        <w:widowControl/>
        <w:tabs>
          <w:tab w:val="left" w:pos="827"/>
        </w:tabs>
        <w:spacing w:before="0"/>
        <w:ind w:left="0"/>
        <w:jc w:val="both"/>
      </w:pPr>
    </w:p>
    <w:p w:rsidR="008735B2" w:rsidRPr="00D26CA1" w:rsidRDefault="00BA3CA2" w:rsidP="00D26CA1">
      <w:pPr>
        <w:pStyle w:val="BodyText"/>
        <w:widowControl/>
        <w:tabs>
          <w:tab w:val="left" w:pos="827"/>
        </w:tabs>
        <w:spacing w:before="0"/>
        <w:ind w:left="0"/>
        <w:jc w:val="both"/>
        <w:rPr>
          <w:noProof/>
        </w:rPr>
      </w:pPr>
      <w:r w:rsidRPr="00D26CA1">
        <w:t>12.42. Perspektīvo validāciju parasti veic visiem AFV procesiem, kā noteikts 12.12. punktā. AFV procesa perspektīvajai validācijai jābūt pabeigtai, pirms tiek uzsākta no minētās AFV ražoto gatavo zāļu komerciāla izplatīšana.</w:t>
      </w:r>
    </w:p>
    <w:p w:rsidR="00E920A3" w:rsidRDefault="00E920A3" w:rsidP="00D26CA1">
      <w:pPr>
        <w:pStyle w:val="BodyText"/>
        <w:widowControl/>
        <w:tabs>
          <w:tab w:val="left" w:pos="827"/>
        </w:tabs>
        <w:spacing w:before="0"/>
        <w:ind w:left="0"/>
        <w:jc w:val="both"/>
      </w:pPr>
    </w:p>
    <w:p w:rsidR="008735B2" w:rsidRPr="00D26CA1" w:rsidRDefault="00BA3CA2" w:rsidP="00D26CA1">
      <w:pPr>
        <w:pStyle w:val="BodyText"/>
        <w:widowControl/>
        <w:tabs>
          <w:tab w:val="left" w:pos="827"/>
        </w:tabs>
        <w:spacing w:before="0"/>
        <w:ind w:left="0"/>
        <w:jc w:val="both"/>
        <w:rPr>
          <w:noProof/>
        </w:rPr>
      </w:pPr>
      <w:r w:rsidRPr="00D26CA1">
        <w:t>12.43. Vienlaicīgo validāciju var veikt tad</w:t>
      </w:r>
      <w:r w:rsidR="00DA0105">
        <w:t>, ja dati par reproducējamiem izgatavošanas</w:t>
      </w:r>
      <w:r w:rsidRPr="00D26CA1">
        <w:t xml:space="preserve"> cikliem nav pieejami tādēļ, ka pagaidām saražots pārāk maz AFV sēriju, AFV sērijas tiek ražotas reti vai AFV sērijas ražo validētā procesā, kas ticis pārveidots. Sēriju izlaidi un izmantošanu tādu gatavo zāļu ražošanai, kas paredzētas komerciālai izplatīšanai, var veikt pirms vienlaicīgās validācijas pabeigšanas, rūpīgi uzraugot un testējot attiecīgās AFV sērijas.</w:t>
      </w:r>
    </w:p>
    <w:p w:rsidR="00E920A3" w:rsidRDefault="00E920A3" w:rsidP="00D26CA1">
      <w:pPr>
        <w:pStyle w:val="BodyText"/>
        <w:widowControl/>
        <w:tabs>
          <w:tab w:val="left" w:pos="887"/>
        </w:tabs>
        <w:spacing w:before="0"/>
        <w:ind w:left="0"/>
        <w:jc w:val="both"/>
      </w:pPr>
    </w:p>
    <w:p w:rsidR="008735B2" w:rsidRPr="00D26CA1" w:rsidRDefault="00BA3CA2" w:rsidP="00D26CA1">
      <w:pPr>
        <w:pStyle w:val="BodyText"/>
        <w:widowControl/>
        <w:tabs>
          <w:tab w:val="left" w:pos="887"/>
        </w:tabs>
        <w:spacing w:before="0"/>
        <w:ind w:left="0"/>
        <w:jc w:val="both"/>
        <w:rPr>
          <w:noProof/>
        </w:rPr>
      </w:pPr>
      <w:r w:rsidRPr="00D26CA1">
        <w:t>12.44. Var pieļaut izņēmumu, veicot tādu atzītu procesu retrospektīvo validāciju, kas tikuši izmantoti, AFV kvalitātei būtiski nemainoties izejvielu, iekārtu, sistēmu, telpu vai ražošanas procesu izmaiņu dēļ. Šo validācijas metodi var izmantot tad, ja:</w:t>
      </w:r>
    </w:p>
    <w:p w:rsidR="00BA3CA2" w:rsidRPr="00D26CA1" w:rsidRDefault="00BA3CA2" w:rsidP="00D26CA1">
      <w:pPr>
        <w:pStyle w:val="BodyText"/>
        <w:widowControl/>
        <w:tabs>
          <w:tab w:val="left" w:pos="887"/>
        </w:tabs>
        <w:spacing w:before="0"/>
        <w:ind w:left="0"/>
        <w:jc w:val="both"/>
        <w:rPr>
          <w:noProof/>
        </w:rPr>
      </w:pPr>
    </w:p>
    <w:p w:rsidR="008735B2" w:rsidRPr="00D26CA1" w:rsidRDefault="008735B2" w:rsidP="00E920A3">
      <w:pPr>
        <w:pStyle w:val="BodyText"/>
        <w:widowControl/>
        <w:numPr>
          <w:ilvl w:val="2"/>
          <w:numId w:val="28"/>
        </w:numPr>
        <w:tabs>
          <w:tab w:val="left" w:pos="1175"/>
        </w:tabs>
        <w:spacing w:before="0"/>
        <w:ind w:left="1134" w:hanging="425"/>
        <w:jc w:val="both"/>
        <w:rPr>
          <w:noProof/>
        </w:rPr>
      </w:pPr>
      <w:r w:rsidRPr="00D26CA1">
        <w:t>ir identificētas izšķirīgi svarīgās kvalitātes pazīmes un izšķirīgi svarīgie procesa parametri;</w:t>
      </w:r>
    </w:p>
    <w:p w:rsidR="008735B2" w:rsidRPr="00D26CA1" w:rsidRDefault="008735B2" w:rsidP="00E920A3">
      <w:pPr>
        <w:pStyle w:val="BodyText"/>
        <w:widowControl/>
        <w:numPr>
          <w:ilvl w:val="2"/>
          <w:numId w:val="28"/>
        </w:numPr>
        <w:tabs>
          <w:tab w:val="left" w:pos="1173"/>
        </w:tabs>
        <w:spacing w:before="0"/>
        <w:ind w:left="1134" w:hanging="425"/>
        <w:jc w:val="both"/>
        <w:rPr>
          <w:noProof/>
        </w:rPr>
      </w:pPr>
      <w:r w:rsidRPr="00D26CA1">
        <w:t>ir noteikta atbilstīgā kontrole ražošanas gaitā un akceptēšanas kritēriji;</w:t>
      </w:r>
    </w:p>
    <w:p w:rsidR="008735B2" w:rsidRPr="00D26CA1" w:rsidRDefault="008735B2" w:rsidP="00E920A3">
      <w:pPr>
        <w:pStyle w:val="BodyText"/>
        <w:widowControl/>
        <w:numPr>
          <w:ilvl w:val="2"/>
          <w:numId w:val="28"/>
        </w:numPr>
        <w:tabs>
          <w:tab w:val="left" w:pos="1177"/>
        </w:tabs>
        <w:spacing w:before="0"/>
        <w:ind w:left="1134" w:hanging="425"/>
        <w:jc w:val="both"/>
        <w:rPr>
          <w:noProof/>
        </w:rPr>
      </w:pPr>
      <w:r w:rsidRPr="00D26CA1">
        <w:t>nav bijušas nozīmīgas procesa kļūmes vai preparāta defekti, kuru cēloņi nav operatora kļūda vai iekārtu darbības traucējumi, kas nav saistīti ar iekārtas piemērotību, un</w:t>
      </w:r>
    </w:p>
    <w:p w:rsidR="008735B2" w:rsidRPr="00D26CA1" w:rsidRDefault="008735B2" w:rsidP="00E920A3">
      <w:pPr>
        <w:pStyle w:val="BodyText"/>
        <w:widowControl/>
        <w:numPr>
          <w:ilvl w:val="2"/>
          <w:numId w:val="28"/>
        </w:numPr>
        <w:tabs>
          <w:tab w:val="left" w:pos="1166"/>
        </w:tabs>
        <w:spacing w:before="0"/>
        <w:ind w:left="1134" w:hanging="425"/>
        <w:jc w:val="both"/>
        <w:rPr>
          <w:noProof/>
        </w:rPr>
      </w:pPr>
      <w:r w:rsidRPr="00D26CA1">
        <w:t>ir noteikti esošās AFV piemaisījumu raksturojumi.</w:t>
      </w:r>
    </w:p>
    <w:p w:rsidR="00BA3CA2" w:rsidRPr="00D26CA1" w:rsidRDefault="00BA3CA2" w:rsidP="00D26CA1">
      <w:pPr>
        <w:pStyle w:val="BodyText"/>
        <w:widowControl/>
        <w:tabs>
          <w:tab w:val="left" w:pos="887"/>
        </w:tabs>
        <w:spacing w:before="0"/>
        <w:ind w:left="0"/>
        <w:jc w:val="both"/>
        <w:rPr>
          <w:noProof/>
        </w:rPr>
      </w:pPr>
    </w:p>
    <w:p w:rsidR="008735B2" w:rsidRPr="00D26CA1" w:rsidRDefault="00BA3CA2" w:rsidP="00D26CA1">
      <w:pPr>
        <w:pStyle w:val="BodyText"/>
        <w:widowControl/>
        <w:tabs>
          <w:tab w:val="left" w:pos="887"/>
        </w:tabs>
        <w:spacing w:before="0"/>
        <w:ind w:left="0"/>
        <w:jc w:val="both"/>
        <w:rPr>
          <w:noProof/>
        </w:rPr>
      </w:pPr>
      <w:r w:rsidRPr="00D26CA1">
        <w:t>12.45. Retrospektīvajai validācijai izvēlētajām sērijām jāreprezentē visas pārskata periodā saražotās sērijas, tostarp specifikācijām neatbilstošās sērijas, un to skaitam jābūt pietiekamam, lai pierādītu procesa pastāvīgumu.</w:t>
      </w:r>
    </w:p>
    <w:p w:rsidR="008735B2" w:rsidRPr="00D26CA1" w:rsidRDefault="008735B2" w:rsidP="00D26CA1">
      <w:pPr>
        <w:pStyle w:val="BodyText"/>
        <w:widowControl/>
        <w:spacing w:before="0"/>
        <w:ind w:left="0"/>
        <w:jc w:val="both"/>
        <w:rPr>
          <w:noProof/>
        </w:rPr>
      </w:pPr>
      <w:r w:rsidRPr="00D26CA1">
        <w:t>Lai iegūtu datus procesa retrospektīvai validēšanai, var testēt saglabātos paraugus.</w:t>
      </w:r>
    </w:p>
    <w:p w:rsidR="00E920A3" w:rsidRDefault="00E920A3">
      <w:pP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br w:type="page"/>
      </w:r>
    </w:p>
    <w:p w:rsidR="008735B2" w:rsidRPr="00D26CA1" w:rsidRDefault="008735B2" w:rsidP="00D26CA1">
      <w:pPr>
        <w:widowControl/>
        <w:jc w:val="both"/>
        <w:rPr>
          <w:rFonts w:ascii="Times New Roman" w:eastAsia="Times New Roman" w:hAnsi="Times New Roman" w:cs="Times New Roman"/>
          <w:noProof/>
          <w:sz w:val="24"/>
          <w:szCs w:val="24"/>
        </w:rPr>
      </w:pPr>
    </w:p>
    <w:p w:rsidR="008735B2" w:rsidRPr="00D26CA1" w:rsidRDefault="008735B2" w:rsidP="00E920A3">
      <w:pPr>
        <w:pStyle w:val="Heading1"/>
        <w:rPr>
          <w:noProof/>
        </w:rPr>
      </w:pPr>
      <w:bookmarkStart w:id="72" w:name="_Toc471813064"/>
      <w:r w:rsidRPr="00D26CA1">
        <w:t xml:space="preserve">12.5. Procesa </w:t>
      </w:r>
      <w:r w:rsidRPr="00E920A3">
        <w:t>validācijas</w:t>
      </w:r>
      <w:r w:rsidRPr="00D26CA1">
        <w:t xml:space="preserve"> programma</w:t>
      </w:r>
      <w:bookmarkEnd w:id="72"/>
    </w:p>
    <w:p w:rsidR="00BA3CA2" w:rsidRPr="00D26CA1" w:rsidRDefault="00BA3CA2" w:rsidP="00D26CA1">
      <w:pPr>
        <w:pStyle w:val="Heading1"/>
        <w:widowControl/>
        <w:jc w:val="both"/>
        <w:rPr>
          <w:noProof/>
        </w:rPr>
      </w:pPr>
    </w:p>
    <w:p w:rsidR="008735B2" w:rsidRPr="00D26CA1" w:rsidRDefault="00BA3CA2" w:rsidP="00D26CA1">
      <w:pPr>
        <w:pStyle w:val="BodyText"/>
        <w:widowControl/>
        <w:tabs>
          <w:tab w:val="left" w:pos="887"/>
        </w:tabs>
        <w:spacing w:before="0"/>
        <w:ind w:left="0"/>
        <w:jc w:val="both"/>
        <w:rPr>
          <w:noProof/>
        </w:rPr>
      </w:pPr>
      <w:r w:rsidRPr="00D26CA1">
        <w:t>12.50. Procesa ciklu skaitam validācijā jābūt atkarīgam no procesa sarežģītības vai no iecerēto procesa izmaiņu apjoma. Perspektīvajā un vienlaicīgajā validācijā procesam jābūt orientētam u</w:t>
      </w:r>
      <w:r w:rsidR="00DA0105">
        <w:t>z trim secīgām sekmīgi izgatavotām</w:t>
      </w:r>
      <w:r w:rsidRPr="00D26CA1">
        <w:t xml:space="preserve"> sērijām, bet var būt situācijas, kurās ir attaisnojami veikt papildu procesa ciklus, lai pierādītu procesa pastāvīgumu (piemēram, sarežģīti AFV procesi vai AFV procesi, kuru pabeigšanai vajadzīgs ilgāks laiks). Lai novērtētu procesa pastāvīgumu  retrospektīvajā validācijā, parasti jāpārbauda dati par desmit līdz trīsdesmit secīgām sērijām, bet, ja tam ir pamatojums, var pārbaudīt arī mazāku skaitu sēriju.</w:t>
      </w:r>
    </w:p>
    <w:p w:rsidR="00E920A3" w:rsidRDefault="00E920A3" w:rsidP="00D26CA1">
      <w:pPr>
        <w:pStyle w:val="BodyText"/>
        <w:widowControl/>
        <w:tabs>
          <w:tab w:val="left" w:pos="827"/>
        </w:tabs>
        <w:spacing w:before="0"/>
        <w:ind w:left="0"/>
        <w:jc w:val="both"/>
      </w:pPr>
    </w:p>
    <w:p w:rsidR="008735B2" w:rsidRPr="00D26CA1" w:rsidRDefault="00BA3CA2" w:rsidP="00D26CA1">
      <w:pPr>
        <w:pStyle w:val="BodyText"/>
        <w:widowControl/>
        <w:tabs>
          <w:tab w:val="left" w:pos="827"/>
        </w:tabs>
        <w:spacing w:before="0"/>
        <w:ind w:left="0"/>
        <w:jc w:val="both"/>
        <w:rPr>
          <w:noProof/>
        </w:rPr>
      </w:pPr>
      <w:r w:rsidRPr="00D26CA1">
        <w:t>12.51. Procesa validācijas pētījumu laikā jākontrolē un jāuzrauga izšķirīgi svarīgie procesa parametri. Procesa validācijā nav jāietver ar kvalitāti nesaistīti procesa parametri, piemēram, mainīgie lielumi, ko kontrolē, lai samazinātu enerģijas patēriņu vai iekārtu izmantojumu.</w:t>
      </w:r>
    </w:p>
    <w:p w:rsidR="00E920A3" w:rsidRDefault="00E920A3" w:rsidP="00D26CA1">
      <w:pPr>
        <w:pStyle w:val="BodyText"/>
        <w:widowControl/>
        <w:tabs>
          <w:tab w:val="left" w:pos="827"/>
        </w:tabs>
        <w:spacing w:before="0"/>
        <w:ind w:left="0"/>
        <w:jc w:val="both"/>
      </w:pPr>
    </w:p>
    <w:p w:rsidR="008735B2" w:rsidRPr="00D26CA1" w:rsidRDefault="00BA3CA2" w:rsidP="00D26CA1">
      <w:pPr>
        <w:pStyle w:val="BodyText"/>
        <w:widowControl/>
        <w:tabs>
          <w:tab w:val="left" w:pos="827"/>
        </w:tabs>
        <w:spacing w:before="0"/>
        <w:ind w:left="0"/>
        <w:jc w:val="both"/>
        <w:rPr>
          <w:noProof/>
        </w:rPr>
      </w:pPr>
      <w:r w:rsidRPr="00D26CA1">
        <w:t>12.52. Procesa validācijā jāgūst apstiprinājums tam, ka attiecīgās AFV piemaisījumu raksturojums atbilst noteiktajiem ierobežojumiem. Piemaisījumu raksturojuma rādītājiem jābūt vai nu pielīdzināmam sākotnējiem datiem vai kvalitatīvākiem par tiem un, attiecīgā gadījumā, pielīdzināmam vai kvalitatīvākiem nekā procesa izstrādes gaitā noteiktā raksturojuma rādītājiem vai galvenajos klīniskajos un toksikoloģiskajos pētījumos izmantoto sēriju raksturojuma rādītājiem.</w:t>
      </w:r>
    </w:p>
    <w:p w:rsidR="008735B2" w:rsidRPr="00D26CA1" w:rsidRDefault="008735B2" w:rsidP="00D26CA1">
      <w:pPr>
        <w:widowControl/>
        <w:jc w:val="both"/>
        <w:rPr>
          <w:rFonts w:ascii="Times New Roman" w:eastAsia="Times New Roman" w:hAnsi="Times New Roman" w:cs="Times New Roman"/>
          <w:noProof/>
          <w:sz w:val="24"/>
          <w:szCs w:val="21"/>
        </w:rPr>
      </w:pPr>
    </w:p>
    <w:p w:rsidR="008735B2" w:rsidRPr="00D26CA1" w:rsidRDefault="008735B2" w:rsidP="00E920A3">
      <w:pPr>
        <w:pStyle w:val="Heading1"/>
        <w:rPr>
          <w:noProof/>
        </w:rPr>
      </w:pPr>
      <w:bookmarkStart w:id="73" w:name="_Toc471813065"/>
      <w:r w:rsidRPr="00D26CA1">
        <w:t xml:space="preserve">12.6. </w:t>
      </w:r>
      <w:r w:rsidRPr="00E920A3">
        <w:t>Validēto</w:t>
      </w:r>
      <w:r w:rsidRPr="00D26CA1">
        <w:t xml:space="preserve"> sistēmu regulāra pārskatīšana</w:t>
      </w:r>
      <w:bookmarkEnd w:id="73"/>
    </w:p>
    <w:p w:rsidR="00BA3CA2" w:rsidRPr="00D26CA1" w:rsidRDefault="00BA3CA2" w:rsidP="00D26CA1">
      <w:pPr>
        <w:pStyle w:val="Heading1"/>
        <w:widowControl/>
        <w:jc w:val="both"/>
        <w:rPr>
          <w:noProof/>
        </w:rPr>
      </w:pPr>
    </w:p>
    <w:p w:rsidR="008735B2" w:rsidRPr="00D26CA1" w:rsidRDefault="008735B2" w:rsidP="00D26CA1">
      <w:pPr>
        <w:pStyle w:val="BodyText"/>
        <w:widowControl/>
        <w:spacing w:before="0"/>
        <w:ind w:left="0"/>
        <w:jc w:val="both"/>
        <w:rPr>
          <w:noProof/>
        </w:rPr>
      </w:pPr>
      <w:r w:rsidRPr="00D26CA1">
        <w:t>12.60. Sistēmas un procesi regulāri jāizvērtē, lai pārbaudītu, vai tie joprojām darbojas validētā veidā. Ja sistēmā vai procesā nav veiktas būtiskas izmaiņas un ja kvalitātes pārskatā atzīts, ka attiecīgajā sistēmā vai procesā pastāvīgi ražo specifikācijām atbilstīgu materiālu, tad atkārtota validācija parasti nav vajadzīga.</w:t>
      </w:r>
    </w:p>
    <w:p w:rsidR="008735B2" w:rsidRPr="00D26CA1" w:rsidRDefault="008735B2" w:rsidP="00D26CA1">
      <w:pPr>
        <w:widowControl/>
        <w:jc w:val="both"/>
        <w:rPr>
          <w:rFonts w:ascii="Times New Roman" w:eastAsia="Times New Roman" w:hAnsi="Times New Roman" w:cs="Times New Roman"/>
          <w:noProof/>
          <w:sz w:val="24"/>
          <w:szCs w:val="21"/>
        </w:rPr>
      </w:pPr>
    </w:p>
    <w:p w:rsidR="008735B2" w:rsidRPr="00D26CA1" w:rsidRDefault="008735B2" w:rsidP="00E920A3">
      <w:pPr>
        <w:pStyle w:val="Heading1"/>
        <w:rPr>
          <w:noProof/>
        </w:rPr>
      </w:pPr>
      <w:bookmarkStart w:id="74" w:name="_Toc471813066"/>
      <w:r w:rsidRPr="00D26CA1">
        <w:t>12.7. Tīrīšanas validācija</w:t>
      </w:r>
      <w:bookmarkEnd w:id="74"/>
    </w:p>
    <w:p w:rsidR="00BA3CA2" w:rsidRPr="00D26CA1" w:rsidRDefault="00BA3CA2" w:rsidP="00D26CA1">
      <w:pPr>
        <w:pStyle w:val="Heading1"/>
        <w:widowControl/>
        <w:jc w:val="both"/>
        <w:rPr>
          <w:noProof/>
        </w:rPr>
      </w:pPr>
    </w:p>
    <w:p w:rsidR="008735B2" w:rsidRPr="00D26CA1" w:rsidRDefault="00BA3CA2" w:rsidP="00D26CA1">
      <w:pPr>
        <w:pStyle w:val="BodyText"/>
        <w:widowControl/>
        <w:tabs>
          <w:tab w:val="left" w:pos="827"/>
        </w:tabs>
        <w:spacing w:before="0"/>
        <w:ind w:left="0"/>
        <w:jc w:val="both"/>
        <w:rPr>
          <w:noProof/>
        </w:rPr>
      </w:pPr>
      <w:r w:rsidRPr="00D26CA1">
        <w:t>12.70. Tīrīšanas procedūras parasti jāvalidē. Kopumā tīrīšanas validācijai jābūt vērstai uz situācijām vai procesa posmiem, kuros piesārņojums vai materiālu pārnese visvairāk apdraud AFV kvalitāti. Piemēram, sākotnējos ražošanas posmos var būt lieki validēt iekārtu tīrīšanas procedūras, ja atliekvielas aizvāc turpmākajos attīrīšanas posmos.</w:t>
      </w:r>
    </w:p>
    <w:p w:rsidR="00E920A3" w:rsidRDefault="00E920A3" w:rsidP="00D26CA1">
      <w:pPr>
        <w:pStyle w:val="BodyText"/>
        <w:widowControl/>
        <w:tabs>
          <w:tab w:val="left" w:pos="827"/>
        </w:tabs>
        <w:spacing w:before="0"/>
        <w:ind w:left="0"/>
        <w:jc w:val="both"/>
      </w:pPr>
    </w:p>
    <w:p w:rsidR="008735B2" w:rsidRPr="00D26CA1" w:rsidRDefault="00BA3CA2" w:rsidP="00D26CA1">
      <w:pPr>
        <w:pStyle w:val="BodyText"/>
        <w:widowControl/>
        <w:tabs>
          <w:tab w:val="left" w:pos="827"/>
        </w:tabs>
        <w:spacing w:before="0"/>
        <w:ind w:left="0"/>
        <w:jc w:val="both"/>
        <w:rPr>
          <w:noProof/>
        </w:rPr>
      </w:pPr>
      <w:r w:rsidRPr="00D26CA1">
        <w:t>12.71. Tīrīšanas procedūru validācijai jāatspoguļo faktiskais iekārtu lietojuma veids. Ja vienās un tajās pašās iekārtās ražo dažādas AFV vai starpproduktus un ja iekārtas tīra, izmantojot vienu un to pašu procesu, tad tīrīšanas validācijas vajadzībām var izvēlēties reprezentatīvu starpproduktu vai AFV. Šai izvēlei jābūt pamatotai ar vielas šķīdību un to, cik viegli tā notīrāma, kā arī ar atliekvielu pieļaujamā daudzuma aprēķinu, ievērojot iedarbīgumu, toksicitāti un stabilitāti.</w:t>
      </w:r>
    </w:p>
    <w:p w:rsidR="00E920A3" w:rsidRDefault="00E920A3" w:rsidP="00D26CA1">
      <w:pPr>
        <w:pStyle w:val="BodyText"/>
        <w:widowControl/>
        <w:tabs>
          <w:tab w:val="left" w:pos="827"/>
        </w:tabs>
        <w:spacing w:before="0"/>
        <w:ind w:left="0"/>
        <w:jc w:val="both"/>
      </w:pPr>
    </w:p>
    <w:p w:rsidR="008735B2" w:rsidRPr="00D26CA1" w:rsidRDefault="00BA3CA2" w:rsidP="00D26CA1">
      <w:pPr>
        <w:pStyle w:val="BodyText"/>
        <w:widowControl/>
        <w:tabs>
          <w:tab w:val="left" w:pos="827"/>
        </w:tabs>
        <w:spacing w:before="0"/>
        <w:ind w:left="0"/>
        <w:jc w:val="both"/>
        <w:rPr>
          <w:noProof/>
        </w:rPr>
      </w:pPr>
      <w:r w:rsidRPr="00D26CA1">
        <w:t>12.72. Tīrīšanas validācijas protokolā jāapraksta tīrāmās iekārtas, procedūras, materiāli, pieņemamā tīrīšanas pakāpe, uzraugāmie un kontrolējamie parametri un analīzes metodes. Šajā protokolā jānorāda arī tas, kāda veida paraugi jāņem un kā tie jāsavāc un jāmarķē.</w:t>
      </w:r>
    </w:p>
    <w:p w:rsidR="00E920A3" w:rsidRDefault="00E920A3" w:rsidP="00D26CA1">
      <w:pPr>
        <w:pStyle w:val="BodyText"/>
        <w:widowControl/>
        <w:tabs>
          <w:tab w:val="left" w:pos="827"/>
        </w:tabs>
        <w:spacing w:before="0"/>
        <w:ind w:left="0"/>
        <w:jc w:val="both"/>
      </w:pPr>
    </w:p>
    <w:p w:rsidR="008735B2" w:rsidRPr="00D26CA1" w:rsidRDefault="00BA3CA2" w:rsidP="00D26CA1">
      <w:pPr>
        <w:pStyle w:val="BodyText"/>
        <w:widowControl/>
        <w:tabs>
          <w:tab w:val="left" w:pos="827"/>
        </w:tabs>
        <w:spacing w:before="0"/>
        <w:ind w:left="0"/>
        <w:jc w:val="both"/>
        <w:rPr>
          <w:noProof/>
        </w:rPr>
      </w:pPr>
      <w:r w:rsidRPr="00D26CA1">
        <w:t>12.73. Paraugu ņemšanas procedūrā pēc vajadzības jāiekļauj uztriepes ņemšana, skalošana vai alternatīvas metodes (piemēram, tieša ekstrahēšana), lai noteiktu gan nešķīstošas, gan šķīstošas atliekvielas. Izmantotajām paraugu ņemšanas metodēm jābūt derīgām to atliekvielu koncentrāciju kvantitatīvai noteikšanai, kas</w:t>
      </w:r>
    </w:p>
    <w:p w:rsidR="008735B2" w:rsidRPr="00D26CA1" w:rsidRDefault="008735B2" w:rsidP="00D26CA1">
      <w:pPr>
        <w:pStyle w:val="BodyText"/>
        <w:widowControl/>
        <w:spacing w:before="0"/>
        <w:ind w:left="0"/>
        <w:jc w:val="both"/>
        <w:rPr>
          <w:noProof/>
        </w:rPr>
      </w:pPr>
      <w:r w:rsidRPr="00D26CA1">
        <w:lastRenderedPageBreak/>
        <w:t>pēc tīrīšanas paliek uz iekārtu virsmām. Paraugu ņemšana ar uztriepēm var būt nelietderīga tad, ja virsmas, ar kurām saskaras preparāts, ir grūti pieejamas iekārtu konstrukcijas un/vai procesa noteiktu ierobežojumu dēļ (piemēram, šļūteņu un pārneses cauruļvadu iekšējās virsmas, reaktoru tvertnes, kam ir mazas atveres vai kas pildītas ar toksiskiem materiāliem, un mazas sarežģītas iekārtas, tādas kā mikronizēšanas un mikrofluidizēšanas ierīces).</w:t>
      </w:r>
    </w:p>
    <w:p w:rsidR="00E920A3" w:rsidRDefault="00E920A3" w:rsidP="00D26CA1">
      <w:pPr>
        <w:pStyle w:val="BodyText"/>
        <w:widowControl/>
        <w:tabs>
          <w:tab w:val="left" w:pos="827"/>
        </w:tabs>
        <w:spacing w:before="0"/>
        <w:ind w:left="0"/>
        <w:jc w:val="both"/>
      </w:pPr>
    </w:p>
    <w:p w:rsidR="008735B2" w:rsidRPr="00D26CA1" w:rsidRDefault="00BA3CA2" w:rsidP="00D26CA1">
      <w:pPr>
        <w:pStyle w:val="BodyText"/>
        <w:widowControl/>
        <w:tabs>
          <w:tab w:val="left" w:pos="827"/>
        </w:tabs>
        <w:spacing w:before="0"/>
        <w:ind w:left="0"/>
        <w:jc w:val="both"/>
        <w:rPr>
          <w:noProof/>
        </w:rPr>
      </w:pPr>
      <w:r w:rsidRPr="00D26CA1">
        <w:t>12.74. Jāizmanto validētas analīzes metodes, kuru jutība ļauj noteikt atliekvielas vai piesārņotājus. Katras atsevišķās analīzes metodes jutībai jābūt pietiekamai, lai noteiktu paredzētajā pieļaujamajā koncentrācijā esošus atliekvielas vai piesārņotājus. Jānosaka ar konkrēto metodi iegūstamā vielas reģenerācijas pakāpe. Atliekvielu pieļaujamiem daudzumiem jābūt praktiski nosakāmiem, iegūstamiem, pierādāmiem, un tie jānosaka, ņemot vērā viskaitīgāko atliekvielu. Ierobežojumus var noteikt, pamatojoties uz AFV vai viskaitīgākās šīs AFV sastāvdaļas zemāko zināmo farmakoloģisko, toksikoloģisko vai fizioloģisko aktivitāti.</w:t>
      </w:r>
    </w:p>
    <w:p w:rsidR="00E920A3" w:rsidRDefault="00E920A3" w:rsidP="00D26CA1">
      <w:pPr>
        <w:pStyle w:val="BodyText"/>
        <w:widowControl/>
        <w:tabs>
          <w:tab w:val="left" w:pos="827"/>
        </w:tabs>
        <w:spacing w:before="0"/>
        <w:ind w:left="0"/>
        <w:jc w:val="both"/>
      </w:pPr>
    </w:p>
    <w:p w:rsidR="008735B2" w:rsidRPr="00D26CA1" w:rsidRDefault="00BA3CA2" w:rsidP="00D26CA1">
      <w:pPr>
        <w:pStyle w:val="BodyText"/>
        <w:widowControl/>
        <w:tabs>
          <w:tab w:val="left" w:pos="827"/>
        </w:tabs>
        <w:spacing w:before="0"/>
        <w:ind w:left="0"/>
        <w:jc w:val="both"/>
        <w:rPr>
          <w:noProof/>
        </w:rPr>
      </w:pPr>
      <w:r w:rsidRPr="00D26CA1">
        <w:t>12.75. Iekārtu tīrīšanas vai sanitārās apstrādes pētījumos uzmanība jāpievērš mikrobioloģiskajam un endotoksiskajam piesārņojumam tajos procesos, kuros ir svarīgi samazināt mikroorganismu kopskaitu vai endotoksīnu koncentrāciju AFV, vai citos procesos, kuros šāds piesārņojums var izraisīt bažas (piemēram, ja nesterilas AFV izmanto sterilas produkcijas ražošanā).</w:t>
      </w:r>
    </w:p>
    <w:p w:rsidR="00E920A3" w:rsidRDefault="00E920A3" w:rsidP="00D26CA1">
      <w:pPr>
        <w:pStyle w:val="BodyText"/>
        <w:widowControl/>
        <w:tabs>
          <w:tab w:val="left" w:pos="827"/>
        </w:tabs>
        <w:spacing w:before="0"/>
        <w:ind w:left="0"/>
        <w:jc w:val="both"/>
      </w:pPr>
    </w:p>
    <w:p w:rsidR="008735B2" w:rsidRPr="00D26CA1" w:rsidRDefault="00BA3CA2" w:rsidP="00D26CA1">
      <w:pPr>
        <w:pStyle w:val="BodyText"/>
        <w:widowControl/>
        <w:tabs>
          <w:tab w:val="left" w:pos="827"/>
        </w:tabs>
        <w:spacing w:before="0"/>
        <w:ind w:left="0"/>
        <w:jc w:val="both"/>
        <w:rPr>
          <w:noProof/>
        </w:rPr>
      </w:pPr>
      <w:r w:rsidRPr="00D26CA1">
        <w:t>12.76. Tīrīšanas procedūras pēc validācijas jāturpina uzraudzīt pietiekami regulāri, lai nodrošinātu šo procedūru efektivitāti parastajā ražošanas procesā. Iekārtu tīrību var uzraudzīt, veicot analītisku testēšanu un, ja iespējams, vizuālas pārbaudes. Vizuālā pārbaudē var būt iespējams noteikt lielu piesārņojumu, kas koncentrējies nelielā platībā un ko citādi nevarētu atklāt ar paraugu ņemšanu un/vai analīzēm.</w:t>
      </w:r>
    </w:p>
    <w:p w:rsidR="008735B2" w:rsidRPr="00D26CA1" w:rsidRDefault="008735B2" w:rsidP="00D26CA1">
      <w:pPr>
        <w:widowControl/>
        <w:jc w:val="both"/>
        <w:rPr>
          <w:rFonts w:ascii="Times New Roman" w:eastAsia="Times New Roman" w:hAnsi="Times New Roman" w:cs="Times New Roman"/>
          <w:noProof/>
          <w:sz w:val="24"/>
          <w:szCs w:val="21"/>
        </w:rPr>
      </w:pPr>
    </w:p>
    <w:p w:rsidR="008735B2" w:rsidRPr="00D26CA1" w:rsidRDefault="008735B2" w:rsidP="00E920A3">
      <w:pPr>
        <w:pStyle w:val="Heading1"/>
        <w:rPr>
          <w:noProof/>
        </w:rPr>
      </w:pPr>
      <w:bookmarkStart w:id="75" w:name="_Toc471813067"/>
      <w:r w:rsidRPr="00D26CA1">
        <w:t xml:space="preserve">12.8. </w:t>
      </w:r>
      <w:r w:rsidRPr="00E920A3">
        <w:t>Analīzes</w:t>
      </w:r>
      <w:r w:rsidRPr="00D26CA1">
        <w:t xml:space="preserve"> metožu validācija</w:t>
      </w:r>
      <w:bookmarkEnd w:id="75"/>
    </w:p>
    <w:p w:rsidR="00BA3CA2" w:rsidRPr="00D26CA1" w:rsidRDefault="00BA3CA2" w:rsidP="00D26CA1">
      <w:pPr>
        <w:pStyle w:val="Heading1"/>
        <w:widowControl/>
        <w:jc w:val="both"/>
        <w:rPr>
          <w:noProof/>
        </w:rPr>
      </w:pPr>
    </w:p>
    <w:p w:rsidR="008735B2" w:rsidRPr="00D26CA1" w:rsidRDefault="00BA3CA2" w:rsidP="00D26CA1">
      <w:pPr>
        <w:pStyle w:val="BodyText"/>
        <w:widowControl/>
        <w:tabs>
          <w:tab w:val="left" w:pos="827"/>
        </w:tabs>
        <w:spacing w:before="0"/>
        <w:ind w:left="0"/>
        <w:jc w:val="both"/>
        <w:rPr>
          <w:noProof/>
        </w:rPr>
      </w:pPr>
      <w:r w:rsidRPr="00D26CA1">
        <w:t>12.80. Analīzes metodes jāvalidē, ja vien izmantojamā metode nav iekļauta attiecīgajā farmakopejā vai citos atzītos standartnorādījumos. Visu izmantojamo testa metožu piemērotība tomēr jāpārbauda faktiskajos apstākļos un jādokumentē.</w:t>
      </w:r>
    </w:p>
    <w:p w:rsidR="00E920A3" w:rsidRDefault="00E920A3" w:rsidP="00D26CA1">
      <w:pPr>
        <w:pStyle w:val="BodyText"/>
        <w:widowControl/>
        <w:tabs>
          <w:tab w:val="left" w:pos="827"/>
        </w:tabs>
        <w:spacing w:before="0"/>
        <w:ind w:left="0"/>
        <w:jc w:val="both"/>
      </w:pPr>
    </w:p>
    <w:p w:rsidR="008735B2" w:rsidRPr="00D26CA1" w:rsidRDefault="00BA3CA2" w:rsidP="00D26CA1">
      <w:pPr>
        <w:pStyle w:val="BodyText"/>
        <w:widowControl/>
        <w:tabs>
          <w:tab w:val="left" w:pos="827"/>
        </w:tabs>
        <w:spacing w:before="0"/>
        <w:ind w:left="0"/>
        <w:jc w:val="both"/>
        <w:rPr>
          <w:noProof/>
        </w:rPr>
      </w:pPr>
      <w:r w:rsidRPr="00D26CA1">
        <w:t>12.81. Metodes jāvalidē, ņemot vērā parametrus, kas ietverti SSK pamatnostādnēs par analīzes metožu validēšanu. Veiktās analītiskās validācijas pakāpei jāatspoguļo analīzes mērķis un attiecīgais AFV ražošanas procesa posms.</w:t>
      </w:r>
    </w:p>
    <w:p w:rsidR="00E920A3" w:rsidRDefault="00E920A3" w:rsidP="00D26CA1">
      <w:pPr>
        <w:pStyle w:val="BodyText"/>
        <w:widowControl/>
        <w:tabs>
          <w:tab w:val="left" w:pos="827"/>
        </w:tabs>
        <w:spacing w:before="0"/>
        <w:ind w:left="0"/>
        <w:jc w:val="both"/>
      </w:pPr>
    </w:p>
    <w:p w:rsidR="008735B2" w:rsidRPr="00D26CA1" w:rsidRDefault="00BA3CA2" w:rsidP="00D26CA1">
      <w:pPr>
        <w:pStyle w:val="BodyText"/>
        <w:widowControl/>
        <w:tabs>
          <w:tab w:val="left" w:pos="827"/>
        </w:tabs>
        <w:spacing w:before="0"/>
        <w:ind w:left="0"/>
        <w:jc w:val="both"/>
        <w:rPr>
          <w:noProof/>
        </w:rPr>
      </w:pPr>
      <w:r w:rsidRPr="00D26CA1">
        <w:t>12.82. Pirms analīzes metožu validācijas uzsākšanas jāapsver vajadzība attiecīgi kvalificēt analītiskās iekārtas.</w:t>
      </w:r>
    </w:p>
    <w:p w:rsidR="00E920A3" w:rsidRDefault="00E920A3" w:rsidP="00D26CA1">
      <w:pPr>
        <w:pStyle w:val="BodyText"/>
        <w:widowControl/>
        <w:tabs>
          <w:tab w:val="left" w:pos="827"/>
        </w:tabs>
        <w:spacing w:before="0"/>
        <w:ind w:left="0"/>
        <w:jc w:val="both"/>
      </w:pPr>
    </w:p>
    <w:p w:rsidR="008735B2" w:rsidRPr="00D26CA1" w:rsidRDefault="00BA3CA2" w:rsidP="00D26CA1">
      <w:pPr>
        <w:pStyle w:val="BodyText"/>
        <w:widowControl/>
        <w:tabs>
          <w:tab w:val="left" w:pos="827"/>
        </w:tabs>
        <w:spacing w:before="0"/>
        <w:ind w:left="0"/>
        <w:jc w:val="both"/>
        <w:rPr>
          <w:noProof/>
        </w:rPr>
      </w:pPr>
      <w:r w:rsidRPr="00D26CA1">
        <w:t>12.83. Jāsaglabā visi pieraksti par jebkuru validētas analīzes metodes modifikāciju. Šādos pierakstos jānorāda modifikācijas iemesls un dati, kas vajadzīgi, lai pierādītu, ka rezultāti pēc modifikācijas veikšanas ir tikpat precīzi un ticami kā tie, kas pirms tam iegūti ar noteikto metodi.</w:t>
      </w:r>
    </w:p>
    <w:p w:rsidR="008735B2" w:rsidRPr="00D26CA1" w:rsidRDefault="008735B2" w:rsidP="00D26CA1">
      <w:pPr>
        <w:widowControl/>
        <w:jc w:val="both"/>
        <w:rPr>
          <w:rFonts w:ascii="Times New Roman" w:eastAsia="Times New Roman" w:hAnsi="Times New Roman" w:cs="Times New Roman"/>
          <w:noProof/>
          <w:sz w:val="24"/>
          <w:szCs w:val="35"/>
        </w:rPr>
      </w:pPr>
    </w:p>
    <w:p w:rsidR="008735B2" w:rsidRPr="00D26CA1" w:rsidRDefault="008735B2" w:rsidP="00E920A3">
      <w:pPr>
        <w:pStyle w:val="Heading1"/>
        <w:rPr>
          <w:noProof/>
        </w:rPr>
      </w:pPr>
      <w:bookmarkStart w:id="76" w:name="_Toc471813068"/>
      <w:r w:rsidRPr="00D26CA1">
        <w:t xml:space="preserve">13. </w:t>
      </w:r>
      <w:r w:rsidRPr="00E920A3">
        <w:t>Izmaiņu</w:t>
      </w:r>
      <w:r w:rsidRPr="00D26CA1">
        <w:t xml:space="preserve"> kontrole</w:t>
      </w:r>
      <w:bookmarkEnd w:id="76"/>
    </w:p>
    <w:p w:rsidR="008735B2" w:rsidRPr="00D26CA1" w:rsidRDefault="008735B2" w:rsidP="00D26CA1">
      <w:pPr>
        <w:widowControl/>
        <w:jc w:val="both"/>
        <w:rPr>
          <w:rFonts w:ascii="Times New Roman" w:eastAsia="Times New Roman" w:hAnsi="Times New Roman" w:cs="Times New Roman"/>
          <w:b/>
          <w:bCs/>
          <w:noProof/>
          <w:sz w:val="24"/>
          <w:szCs w:val="23"/>
        </w:rPr>
      </w:pPr>
    </w:p>
    <w:p w:rsidR="008735B2" w:rsidRPr="00D26CA1" w:rsidRDefault="00BA3CA2" w:rsidP="00D26CA1">
      <w:pPr>
        <w:pStyle w:val="BodyText"/>
        <w:widowControl/>
        <w:tabs>
          <w:tab w:val="left" w:pos="827"/>
        </w:tabs>
        <w:spacing w:before="0"/>
        <w:ind w:left="0"/>
        <w:jc w:val="both"/>
        <w:rPr>
          <w:noProof/>
        </w:rPr>
      </w:pPr>
      <w:r w:rsidRPr="00D26CA1">
        <w:t>13.10. Jāizstrādā oficiāla izmaiņu kontroles sistēma, kas vajadzīga, lai izvērtētu visas izmaiņas, kuras var ietekmē</w:t>
      </w:r>
      <w:r w:rsidR="00DA0105">
        <w:t>t starpprodukta vai AFV izgatavošanu</w:t>
      </w:r>
      <w:r w:rsidRPr="00D26CA1">
        <w:t xml:space="preserve"> un kontroli.</w:t>
      </w:r>
    </w:p>
    <w:p w:rsidR="00E920A3" w:rsidRDefault="00E920A3" w:rsidP="00D26CA1">
      <w:pPr>
        <w:pStyle w:val="BodyText"/>
        <w:widowControl/>
        <w:tabs>
          <w:tab w:val="left" w:pos="827"/>
        </w:tabs>
        <w:spacing w:before="0"/>
        <w:ind w:left="0"/>
        <w:jc w:val="both"/>
      </w:pPr>
    </w:p>
    <w:p w:rsidR="008735B2" w:rsidRPr="00D26CA1" w:rsidRDefault="00BA3CA2" w:rsidP="00D26CA1">
      <w:pPr>
        <w:pStyle w:val="BodyText"/>
        <w:widowControl/>
        <w:tabs>
          <w:tab w:val="left" w:pos="827"/>
        </w:tabs>
        <w:spacing w:before="0"/>
        <w:ind w:left="0"/>
        <w:jc w:val="both"/>
        <w:rPr>
          <w:noProof/>
        </w:rPr>
      </w:pPr>
      <w:r w:rsidRPr="00D26CA1">
        <w:t>13.11. Izejvielu, specifikāciju, analīzes metožu, telpu, atbalsta sistēmu,</w:t>
      </w:r>
    </w:p>
    <w:p w:rsidR="008735B2" w:rsidRPr="00D26CA1" w:rsidRDefault="008735B2" w:rsidP="00D26CA1">
      <w:pPr>
        <w:pStyle w:val="BodyText"/>
        <w:widowControl/>
        <w:spacing w:before="0"/>
        <w:ind w:left="0"/>
        <w:jc w:val="both"/>
        <w:rPr>
          <w:noProof/>
        </w:rPr>
      </w:pPr>
      <w:r w:rsidRPr="00D26CA1">
        <w:lastRenderedPageBreak/>
        <w:t>iekārtu (tostarp datortehnikas), ražošanas procesa posmu, marķēšanas un iepakojuma materiālu un datoru programmatūras izmaiņu identificēšana, dokumentēšana, atbilstīga pārskatīšana un sertificēšana jānosaka rakstveida procedūrās.</w:t>
      </w:r>
    </w:p>
    <w:p w:rsidR="00E920A3" w:rsidRDefault="00E920A3" w:rsidP="00D26CA1">
      <w:pPr>
        <w:pStyle w:val="BodyText"/>
        <w:widowControl/>
        <w:tabs>
          <w:tab w:val="left" w:pos="827"/>
        </w:tabs>
        <w:spacing w:before="0"/>
        <w:ind w:left="0"/>
        <w:jc w:val="both"/>
      </w:pPr>
    </w:p>
    <w:p w:rsidR="008735B2" w:rsidRPr="00D26CA1" w:rsidRDefault="00BA3CA2" w:rsidP="00D26CA1">
      <w:pPr>
        <w:pStyle w:val="BodyText"/>
        <w:widowControl/>
        <w:tabs>
          <w:tab w:val="left" w:pos="827"/>
        </w:tabs>
        <w:spacing w:before="0"/>
        <w:ind w:left="0"/>
        <w:jc w:val="both"/>
        <w:rPr>
          <w:noProof/>
        </w:rPr>
      </w:pPr>
      <w:r w:rsidRPr="00D26CA1">
        <w:t>13.12. Ar LRP saistītu izmaiņu priekšlikumi jāizstrādā, jāpārskata un jāapstiprina attiecīgajām organizatoriskajām struktūrvienībām, un tie jāpārskata un jāapstiprina kvalitātes nodrošināšanas struktūrvienībai(-ām).</w:t>
      </w:r>
    </w:p>
    <w:p w:rsidR="00E920A3" w:rsidRDefault="00E920A3" w:rsidP="00D26CA1">
      <w:pPr>
        <w:pStyle w:val="BodyText"/>
        <w:widowControl/>
        <w:tabs>
          <w:tab w:val="left" w:pos="827"/>
        </w:tabs>
        <w:spacing w:before="0"/>
        <w:ind w:left="0"/>
        <w:jc w:val="both"/>
      </w:pPr>
    </w:p>
    <w:p w:rsidR="008735B2" w:rsidRPr="00D26CA1" w:rsidRDefault="00BA3CA2" w:rsidP="00D26CA1">
      <w:pPr>
        <w:pStyle w:val="BodyText"/>
        <w:widowControl/>
        <w:tabs>
          <w:tab w:val="left" w:pos="827"/>
        </w:tabs>
        <w:spacing w:before="0"/>
        <w:ind w:left="0"/>
        <w:jc w:val="both"/>
        <w:rPr>
          <w:noProof/>
        </w:rPr>
      </w:pPr>
      <w:r w:rsidRPr="00D26CA1">
        <w:t>13.13. Jāizvērtē ierosināto izmaiņu iespējamā ietekme uz starpprodukta vai AFV kvalitāti. Validēta procesa izmaiņu pamatošanai vajadzīgo testu, validācijas un dokumentēšanas apmēra noteikšanā var palīdzēt klasifikācijas procedūra. Izmaiņas var klasificēt (piemēram, kā nenozīmīgas vai kā nozīmīgas) atkarībā no šo izmaiņu veida un apjoma un varbūtējās ietekmes uz procesu. Izvērtējot no zinātniskā viedokļa, jānosaka, kādi papildu testi un validācijas pētījumi jāveic, lai pamatotu validēta procesa izmaiņas.</w:t>
      </w:r>
    </w:p>
    <w:p w:rsidR="00E920A3" w:rsidRDefault="00E920A3" w:rsidP="00D26CA1">
      <w:pPr>
        <w:pStyle w:val="BodyText"/>
        <w:widowControl/>
        <w:tabs>
          <w:tab w:val="left" w:pos="827"/>
        </w:tabs>
        <w:spacing w:before="0"/>
        <w:ind w:left="0"/>
        <w:jc w:val="both"/>
      </w:pPr>
    </w:p>
    <w:p w:rsidR="008735B2" w:rsidRPr="00D26CA1" w:rsidRDefault="00BA3CA2" w:rsidP="00D26CA1">
      <w:pPr>
        <w:pStyle w:val="BodyText"/>
        <w:widowControl/>
        <w:tabs>
          <w:tab w:val="left" w:pos="827"/>
        </w:tabs>
        <w:spacing w:before="0"/>
        <w:ind w:left="0"/>
        <w:jc w:val="both"/>
        <w:rPr>
          <w:noProof/>
        </w:rPr>
      </w:pPr>
      <w:r w:rsidRPr="00D26CA1">
        <w:t>13.14. Ieviešot apstiprinātas izmaiņas, jāveic pasākumi, lai nodrošinātu visu to dokumentu pārskatīšanu, kurus attiecīgās izmaiņas ietekmē.</w:t>
      </w:r>
    </w:p>
    <w:p w:rsidR="00E920A3" w:rsidRDefault="00E920A3" w:rsidP="00D26CA1">
      <w:pPr>
        <w:pStyle w:val="BodyText"/>
        <w:widowControl/>
        <w:tabs>
          <w:tab w:val="left" w:pos="827"/>
        </w:tabs>
        <w:spacing w:before="0"/>
        <w:ind w:left="0"/>
        <w:jc w:val="both"/>
      </w:pPr>
    </w:p>
    <w:p w:rsidR="008735B2" w:rsidRPr="00D26CA1" w:rsidRDefault="00BA3CA2" w:rsidP="00D26CA1">
      <w:pPr>
        <w:pStyle w:val="BodyText"/>
        <w:widowControl/>
        <w:tabs>
          <w:tab w:val="left" w:pos="827"/>
        </w:tabs>
        <w:spacing w:before="0"/>
        <w:ind w:left="0"/>
        <w:jc w:val="both"/>
        <w:rPr>
          <w:noProof/>
        </w:rPr>
      </w:pPr>
      <w:r w:rsidRPr="00D26CA1">
        <w:t>13.15. Pēc izmaiņu ieviešanas jāizvērtē pirmās sērijas, kas saražotas vai testētas atbilstoši izmaiņām.</w:t>
      </w:r>
    </w:p>
    <w:p w:rsidR="00E920A3" w:rsidRDefault="00E920A3" w:rsidP="00D26CA1">
      <w:pPr>
        <w:pStyle w:val="BodyText"/>
        <w:widowControl/>
        <w:tabs>
          <w:tab w:val="left" w:pos="827"/>
        </w:tabs>
        <w:spacing w:before="0"/>
        <w:ind w:left="0"/>
        <w:jc w:val="both"/>
      </w:pPr>
    </w:p>
    <w:p w:rsidR="008735B2" w:rsidRPr="00D26CA1" w:rsidRDefault="00BA3CA2" w:rsidP="00D26CA1">
      <w:pPr>
        <w:pStyle w:val="BodyText"/>
        <w:widowControl/>
        <w:tabs>
          <w:tab w:val="left" w:pos="827"/>
        </w:tabs>
        <w:spacing w:before="0"/>
        <w:ind w:left="0"/>
        <w:jc w:val="both"/>
        <w:rPr>
          <w:noProof/>
        </w:rPr>
      </w:pPr>
      <w:r w:rsidRPr="00D26CA1">
        <w:t>13.16. Jāizvērtē, kāda ir iespēja, ka izšķirīgas izmaiņas ietekmē noteiktos atkārtota testa datumus vai derīguma termiņus. Pārveidotajā procesā ražota starpprodukta vai AFV paraugus vajadzības gadījumā var iekļaut paātrinātā stabilitātes programmā un/vai stabilitātes uzraudzības programmā.</w:t>
      </w:r>
    </w:p>
    <w:p w:rsidR="00E920A3" w:rsidRDefault="00E920A3" w:rsidP="00D26CA1">
      <w:pPr>
        <w:pStyle w:val="BodyText"/>
        <w:widowControl/>
        <w:tabs>
          <w:tab w:val="left" w:pos="827"/>
        </w:tabs>
        <w:spacing w:before="0"/>
        <w:ind w:left="0"/>
        <w:jc w:val="both"/>
      </w:pPr>
    </w:p>
    <w:p w:rsidR="008735B2" w:rsidRPr="00D26CA1" w:rsidRDefault="00BA3CA2" w:rsidP="00D26CA1">
      <w:pPr>
        <w:pStyle w:val="BodyText"/>
        <w:widowControl/>
        <w:tabs>
          <w:tab w:val="left" w:pos="827"/>
        </w:tabs>
        <w:spacing w:before="0"/>
        <w:ind w:left="0"/>
        <w:jc w:val="both"/>
        <w:rPr>
          <w:noProof/>
        </w:rPr>
      </w:pPr>
      <w:r w:rsidRPr="00D26CA1">
        <w:t>13.17. Esošās zāļu formas ražo</w:t>
      </w:r>
      <w:r w:rsidR="00DA0105">
        <w:t>tāji jāinformē par tām izgatavošanas</w:t>
      </w:r>
      <w:r w:rsidRPr="00D26CA1">
        <w:t xml:space="preserve"> un procesa kontroles procedūru izmaiņām, kas var ietekmēt AFV kvalitāti.</w:t>
      </w:r>
    </w:p>
    <w:p w:rsidR="008735B2" w:rsidRPr="00D26CA1" w:rsidRDefault="008735B2" w:rsidP="00D26CA1">
      <w:pPr>
        <w:widowControl/>
        <w:jc w:val="both"/>
        <w:rPr>
          <w:rFonts w:ascii="Times New Roman" w:eastAsia="Times New Roman" w:hAnsi="Times New Roman" w:cs="Times New Roman"/>
          <w:noProof/>
          <w:sz w:val="24"/>
          <w:szCs w:val="35"/>
        </w:rPr>
      </w:pPr>
    </w:p>
    <w:p w:rsidR="008735B2" w:rsidRPr="00D26CA1" w:rsidRDefault="008735B2" w:rsidP="00E920A3">
      <w:pPr>
        <w:pStyle w:val="Heading1"/>
        <w:rPr>
          <w:noProof/>
        </w:rPr>
      </w:pPr>
      <w:bookmarkStart w:id="77" w:name="_Toc471813069"/>
      <w:r w:rsidRPr="00D26CA1">
        <w:t xml:space="preserve">14. </w:t>
      </w:r>
      <w:r w:rsidRPr="00E920A3">
        <w:t>Materiālu</w:t>
      </w:r>
      <w:r w:rsidRPr="00D26CA1">
        <w:t xml:space="preserve"> izbrāķēšana un atkārtota izmantošana</w:t>
      </w:r>
      <w:bookmarkEnd w:id="77"/>
    </w:p>
    <w:p w:rsidR="008735B2" w:rsidRPr="00D26CA1" w:rsidRDefault="008735B2" w:rsidP="00D26CA1">
      <w:pPr>
        <w:widowControl/>
        <w:jc w:val="both"/>
        <w:rPr>
          <w:rFonts w:ascii="Times New Roman" w:eastAsia="Times New Roman" w:hAnsi="Times New Roman" w:cs="Times New Roman"/>
          <w:b/>
          <w:bCs/>
          <w:noProof/>
          <w:sz w:val="24"/>
          <w:szCs w:val="24"/>
        </w:rPr>
      </w:pPr>
    </w:p>
    <w:p w:rsidR="008735B2" w:rsidRPr="00D26CA1" w:rsidRDefault="008735B2" w:rsidP="00E920A3">
      <w:pPr>
        <w:pStyle w:val="Heading1"/>
        <w:rPr>
          <w:noProof/>
        </w:rPr>
      </w:pPr>
      <w:bookmarkStart w:id="78" w:name="_Toc471813070"/>
      <w:r w:rsidRPr="00D26CA1">
        <w:rPr>
          <w:noProof/>
        </w:rPr>
        <w:t>14.1. Izbrāķēšana</w:t>
      </w:r>
      <w:bookmarkEnd w:id="78"/>
    </w:p>
    <w:p w:rsidR="00BA3CA2" w:rsidRPr="00D26CA1" w:rsidRDefault="00BA3CA2" w:rsidP="00D26CA1">
      <w:pPr>
        <w:widowControl/>
        <w:jc w:val="both"/>
        <w:rPr>
          <w:rFonts w:ascii="Times New Roman" w:hAnsi="Times New Roman"/>
          <w:b/>
          <w:noProof/>
          <w:sz w:val="24"/>
        </w:rPr>
      </w:pPr>
    </w:p>
    <w:p w:rsidR="008735B2" w:rsidRPr="00D26CA1" w:rsidRDefault="008735B2" w:rsidP="00D26CA1">
      <w:pPr>
        <w:pStyle w:val="BodyText"/>
        <w:widowControl/>
        <w:spacing w:before="0"/>
        <w:ind w:left="0"/>
        <w:jc w:val="both"/>
        <w:rPr>
          <w:noProof/>
        </w:rPr>
      </w:pPr>
      <w:r w:rsidRPr="00D26CA1">
        <w:t>14.10. Noteiktām specifikācijām neatbilstoši starpprodukti un AFV ir attiecīgi jāidentificē un jāievieto karantīnā. Šos starpproduktus vai AFV var apstrādāt atkārtoti vai veikt brāķa pārstrādi, kā aprakstīts turpmāk. Izbrāķēto materiālu galīgā uzglabāšana ir jādokumentē.</w:t>
      </w:r>
    </w:p>
    <w:p w:rsidR="00BA3CA2" w:rsidRPr="00D26CA1" w:rsidRDefault="00BA3CA2" w:rsidP="00D26CA1">
      <w:pPr>
        <w:pStyle w:val="BodyText"/>
        <w:widowControl/>
        <w:spacing w:before="0"/>
        <w:ind w:left="0"/>
        <w:jc w:val="both"/>
        <w:rPr>
          <w:noProof/>
        </w:rPr>
      </w:pPr>
    </w:p>
    <w:p w:rsidR="008735B2" w:rsidRPr="00D26CA1" w:rsidRDefault="008735B2" w:rsidP="00E920A3">
      <w:pPr>
        <w:pStyle w:val="Heading1"/>
        <w:rPr>
          <w:noProof/>
        </w:rPr>
      </w:pPr>
      <w:bookmarkStart w:id="79" w:name="_Toc471813071"/>
      <w:r w:rsidRPr="00D26CA1">
        <w:t xml:space="preserve">14.2. </w:t>
      </w:r>
      <w:r w:rsidRPr="00E920A3">
        <w:t>Atkārtota</w:t>
      </w:r>
      <w:r w:rsidRPr="00D26CA1">
        <w:t xml:space="preserve"> apstrāde</w:t>
      </w:r>
      <w:bookmarkEnd w:id="79"/>
    </w:p>
    <w:p w:rsidR="00BA3CA2" w:rsidRPr="00D26CA1" w:rsidRDefault="00BA3CA2" w:rsidP="00D26CA1">
      <w:pPr>
        <w:pStyle w:val="Heading1"/>
        <w:widowControl/>
        <w:jc w:val="both"/>
        <w:rPr>
          <w:noProof/>
        </w:rPr>
      </w:pPr>
    </w:p>
    <w:p w:rsidR="008735B2" w:rsidRPr="00D26CA1" w:rsidRDefault="00BA3CA2" w:rsidP="00D26CA1">
      <w:pPr>
        <w:pStyle w:val="BodyText"/>
        <w:widowControl/>
        <w:tabs>
          <w:tab w:val="left" w:pos="827"/>
        </w:tabs>
        <w:spacing w:before="0"/>
        <w:ind w:left="0"/>
        <w:jc w:val="both"/>
        <w:rPr>
          <w:noProof/>
        </w:rPr>
      </w:pPr>
      <w:r w:rsidRPr="00D26CA1">
        <w:t>14.20. Starpprodukta vai AFV, tostarp standartiem vai specifikācijām neatbilstoša starpprodukta vai AFV ievadīšanu atpakaļ ražošanas procesā un atkārtotu apstrādi, kristalizējot vai veicot citas attiecīgas ķīmiskas vai fizikālas manipulācijas (piemēram, destilāciju, filtrāciju, hromatogrāfiju, malšanu), kas ir daļa no konkrētā ražošanas procesa, parasti uzskata par pieņemamu. Tomēr ja šādu atkārtotu apstrādi veic vairākumam sēriju, tad tā jāiekļauj standarta ražošanas procesā.</w:t>
      </w:r>
    </w:p>
    <w:p w:rsidR="00E920A3" w:rsidRDefault="00E920A3" w:rsidP="00D26CA1">
      <w:pPr>
        <w:pStyle w:val="BodyText"/>
        <w:widowControl/>
        <w:tabs>
          <w:tab w:val="left" w:pos="827"/>
        </w:tabs>
        <w:spacing w:before="0"/>
        <w:ind w:left="0"/>
        <w:jc w:val="both"/>
      </w:pPr>
    </w:p>
    <w:p w:rsidR="008735B2" w:rsidRPr="00D26CA1" w:rsidRDefault="00BA3CA2" w:rsidP="00D26CA1">
      <w:pPr>
        <w:pStyle w:val="BodyText"/>
        <w:widowControl/>
        <w:tabs>
          <w:tab w:val="left" w:pos="827"/>
        </w:tabs>
        <w:spacing w:before="0"/>
        <w:ind w:left="0"/>
        <w:jc w:val="both"/>
        <w:rPr>
          <w:noProof/>
        </w:rPr>
      </w:pPr>
      <w:r w:rsidRPr="00D26CA1">
        <w:t>14.21. Procesa posma turpināšanu pēc tam, kad ražošanas kontroles testā konstatēts, ka minētais posms nav pabeigts, uzskata par parastā procesa sastāvdaļu. Tā nav atkārtota apstrāde.</w:t>
      </w:r>
    </w:p>
    <w:p w:rsidR="00E920A3" w:rsidRDefault="00E920A3" w:rsidP="00D26CA1">
      <w:pPr>
        <w:pStyle w:val="BodyText"/>
        <w:widowControl/>
        <w:tabs>
          <w:tab w:val="left" w:pos="827"/>
        </w:tabs>
        <w:spacing w:before="0"/>
        <w:ind w:left="0"/>
        <w:jc w:val="both"/>
      </w:pPr>
    </w:p>
    <w:p w:rsidR="008735B2" w:rsidRPr="00D26CA1" w:rsidRDefault="00BA3CA2" w:rsidP="00D26CA1">
      <w:pPr>
        <w:pStyle w:val="BodyText"/>
        <w:widowControl/>
        <w:tabs>
          <w:tab w:val="left" w:pos="827"/>
        </w:tabs>
        <w:spacing w:before="0"/>
        <w:ind w:left="0"/>
        <w:jc w:val="both"/>
        <w:rPr>
          <w:noProof/>
        </w:rPr>
      </w:pPr>
      <w:r w:rsidRPr="00D26CA1">
        <w:lastRenderedPageBreak/>
        <w:t>14.22. Neizreaģējuša materiāla ievadīšanu atpakaļ procesā un ķīmiskās reakcijas atkārtošanu uzskata par atkārtotu apstrādi, ja vien tā nav noteiktā procesa daļa. Pirms šādas</w:t>
      </w:r>
    </w:p>
    <w:p w:rsidR="008735B2" w:rsidRPr="00D26CA1" w:rsidRDefault="008735B2" w:rsidP="00D26CA1">
      <w:pPr>
        <w:pStyle w:val="BodyText"/>
        <w:widowControl/>
        <w:spacing w:before="0"/>
        <w:ind w:left="0"/>
        <w:jc w:val="both"/>
        <w:rPr>
          <w:noProof/>
        </w:rPr>
      </w:pPr>
      <w:r w:rsidRPr="00D26CA1">
        <w:t>atkārtotas apstrādes jāveic rūpīgs izvērtējums, lai nodrošinātu to, ka starpprodukta vai AFV kvalitāti nevēlami neietekmē iespējama reakcijas blakusproduktu un izreaģējušu materiālu rašanās.</w:t>
      </w:r>
    </w:p>
    <w:p w:rsidR="008735B2" w:rsidRPr="00D26CA1" w:rsidRDefault="008735B2" w:rsidP="00D26CA1">
      <w:pPr>
        <w:widowControl/>
        <w:jc w:val="both"/>
        <w:rPr>
          <w:rFonts w:ascii="Times New Roman" w:eastAsia="Times New Roman" w:hAnsi="Times New Roman" w:cs="Times New Roman"/>
          <w:noProof/>
          <w:sz w:val="24"/>
          <w:szCs w:val="21"/>
        </w:rPr>
      </w:pPr>
    </w:p>
    <w:p w:rsidR="008735B2" w:rsidRPr="00D26CA1" w:rsidRDefault="008735B2" w:rsidP="00E920A3">
      <w:pPr>
        <w:pStyle w:val="Heading1"/>
        <w:rPr>
          <w:noProof/>
        </w:rPr>
      </w:pPr>
      <w:bookmarkStart w:id="80" w:name="_Toc471813072"/>
      <w:r w:rsidRPr="00D26CA1">
        <w:t xml:space="preserve">14.3. </w:t>
      </w:r>
      <w:r w:rsidRPr="00E920A3">
        <w:t>Brāķa</w:t>
      </w:r>
      <w:r w:rsidRPr="00D26CA1">
        <w:t xml:space="preserve"> pārstrāde</w:t>
      </w:r>
      <w:bookmarkEnd w:id="80"/>
    </w:p>
    <w:p w:rsidR="00BA3CA2" w:rsidRPr="00D26CA1" w:rsidRDefault="00BA3CA2" w:rsidP="00D26CA1">
      <w:pPr>
        <w:pStyle w:val="Heading1"/>
        <w:widowControl/>
        <w:jc w:val="both"/>
        <w:rPr>
          <w:noProof/>
        </w:rPr>
      </w:pPr>
    </w:p>
    <w:p w:rsidR="008735B2" w:rsidRPr="00D26CA1" w:rsidRDefault="00BA3CA2" w:rsidP="00D26CA1">
      <w:pPr>
        <w:pStyle w:val="BodyText"/>
        <w:widowControl/>
        <w:tabs>
          <w:tab w:val="left" w:pos="827"/>
        </w:tabs>
        <w:spacing w:before="0"/>
        <w:ind w:left="0"/>
        <w:jc w:val="both"/>
        <w:rPr>
          <w:noProof/>
        </w:rPr>
      </w:pPr>
      <w:r w:rsidRPr="00D26CA1">
        <w:t>14.30. Pirms pieņem lēmumu par noteiktam standartam vai specifikācijām neatbilstošu sēriju pārstrādi, jāveic pārbaude, lai noteiktu šīs neatbilstības cēloni.</w:t>
      </w:r>
    </w:p>
    <w:p w:rsidR="00E920A3" w:rsidRDefault="00E920A3" w:rsidP="00D26CA1">
      <w:pPr>
        <w:pStyle w:val="BodyText"/>
        <w:widowControl/>
        <w:tabs>
          <w:tab w:val="left" w:pos="827"/>
        </w:tabs>
        <w:spacing w:before="0"/>
        <w:ind w:left="0"/>
        <w:jc w:val="both"/>
      </w:pPr>
    </w:p>
    <w:p w:rsidR="008735B2" w:rsidRPr="00D26CA1" w:rsidRDefault="00BA3CA2" w:rsidP="00D26CA1">
      <w:pPr>
        <w:pStyle w:val="BodyText"/>
        <w:widowControl/>
        <w:tabs>
          <w:tab w:val="left" w:pos="827"/>
        </w:tabs>
        <w:spacing w:before="0"/>
        <w:ind w:left="0"/>
        <w:jc w:val="both"/>
        <w:rPr>
          <w:noProof/>
        </w:rPr>
      </w:pPr>
      <w:r w:rsidRPr="00D26CA1">
        <w:t>14.31. Pārstrādātā brāķa sērijas atbilstoši jāizvērtē, jātestē, vajadzības gadījumā jātestē to stabilitāte un jādokumentē, lai pierādītu, ka pārstrādātā preparāta kvalitāte ir līdzvērtīga sākotnējā procesā ražota preparāta kvalitātei. Piemērotākā pieeja validācijai brāķa pārstrādē bieži ir vienlaicīga validācija. Tā dod iespēju protokolā paredzēt brāķa pārstrādes procedūru, tās izpildes veidu un gaidāmos rezultātus. Ja pārstrādājama tikai viena brāķa sērija, tad var sagatavot ziņojumu un attiecīgās sērijas izlaidi veikt, tiklīdz kvalitāte ir pieņemama.</w:t>
      </w:r>
    </w:p>
    <w:p w:rsidR="00E920A3" w:rsidRDefault="00E920A3" w:rsidP="00D26CA1">
      <w:pPr>
        <w:pStyle w:val="BodyText"/>
        <w:widowControl/>
        <w:tabs>
          <w:tab w:val="left" w:pos="827"/>
        </w:tabs>
        <w:spacing w:before="0"/>
        <w:ind w:left="0"/>
        <w:jc w:val="both"/>
      </w:pPr>
    </w:p>
    <w:p w:rsidR="008735B2" w:rsidRPr="00D26CA1" w:rsidRDefault="00BA3CA2" w:rsidP="00D26CA1">
      <w:pPr>
        <w:pStyle w:val="BodyText"/>
        <w:widowControl/>
        <w:tabs>
          <w:tab w:val="left" w:pos="827"/>
        </w:tabs>
        <w:spacing w:before="0"/>
        <w:ind w:left="0"/>
        <w:jc w:val="both"/>
        <w:rPr>
          <w:noProof/>
        </w:rPr>
      </w:pPr>
      <w:r w:rsidRPr="00D26CA1">
        <w:t>14.32. Procedūrās jāparedz piemaisījumu raksturojuma salīdzināšana katrā pārstrādātajā brāķa sērijā un saskaņā ar noteiktu procesu ražotās sērijās. Ja parastās analīzes metodes nav piemērotas pārstrādātās brāķa sērijas raksturošanai, jāizmanto papildu metodes.</w:t>
      </w:r>
    </w:p>
    <w:p w:rsidR="008735B2" w:rsidRPr="00D26CA1" w:rsidRDefault="008735B2" w:rsidP="00D26CA1">
      <w:pPr>
        <w:widowControl/>
        <w:jc w:val="both"/>
        <w:rPr>
          <w:rFonts w:ascii="Times New Roman" w:eastAsia="Times New Roman" w:hAnsi="Times New Roman" w:cs="Times New Roman"/>
          <w:noProof/>
          <w:sz w:val="24"/>
          <w:szCs w:val="24"/>
        </w:rPr>
      </w:pPr>
    </w:p>
    <w:p w:rsidR="008735B2" w:rsidRPr="00D26CA1" w:rsidRDefault="008735B2" w:rsidP="00E920A3">
      <w:pPr>
        <w:pStyle w:val="Heading1"/>
        <w:rPr>
          <w:noProof/>
        </w:rPr>
      </w:pPr>
      <w:bookmarkStart w:id="81" w:name="_Toc471813073"/>
      <w:r w:rsidRPr="00D26CA1">
        <w:t xml:space="preserve">14.4. </w:t>
      </w:r>
      <w:r w:rsidRPr="00E920A3">
        <w:t>Materiālu</w:t>
      </w:r>
      <w:r w:rsidRPr="00D26CA1">
        <w:t xml:space="preserve"> un šķīdinātāju reģenerācija</w:t>
      </w:r>
      <w:bookmarkEnd w:id="81"/>
    </w:p>
    <w:p w:rsidR="00BA3CA2" w:rsidRPr="00D26CA1" w:rsidRDefault="00BA3CA2" w:rsidP="00D26CA1">
      <w:pPr>
        <w:pStyle w:val="Heading1"/>
        <w:widowControl/>
        <w:jc w:val="both"/>
        <w:rPr>
          <w:noProof/>
        </w:rPr>
      </w:pPr>
    </w:p>
    <w:p w:rsidR="008735B2" w:rsidRPr="00D26CA1" w:rsidRDefault="00BA3CA2" w:rsidP="00D26CA1">
      <w:pPr>
        <w:pStyle w:val="BodyText"/>
        <w:widowControl/>
        <w:tabs>
          <w:tab w:val="left" w:pos="827"/>
        </w:tabs>
        <w:spacing w:before="0"/>
        <w:ind w:left="0"/>
        <w:jc w:val="both"/>
        <w:rPr>
          <w:noProof/>
        </w:rPr>
      </w:pPr>
      <w:r w:rsidRPr="00D26CA1">
        <w:t>14.40. Reaģentu, starpproduktu vai AFV reģenerāciju (piemēram, no pamata atsālņa vai no filtrātiem) uzskata par pieņemamu, ja pastāv apstiprinātas reģenerācijas procedūras un ja reģenerētie materiāli atbilst paredzētajam mērķim piemērotām specifikācijām.</w:t>
      </w:r>
    </w:p>
    <w:p w:rsidR="00E920A3" w:rsidRDefault="00E920A3" w:rsidP="00D26CA1">
      <w:pPr>
        <w:pStyle w:val="BodyText"/>
        <w:widowControl/>
        <w:tabs>
          <w:tab w:val="left" w:pos="827"/>
        </w:tabs>
        <w:spacing w:before="0"/>
        <w:ind w:left="0"/>
        <w:jc w:val="both"/>
      </w:pPr>
    </w:p>
    <w:p w:rsidR="008735B2" w:rsidRPr="00D26CA1" w:rsidRDefault="00BA3CA2" w:rsidP="00D26CA1">
      <w:pPr>
        <w:pStyle w:val="BodyText"/>
        <w:widowControl/>
        <w:tabs>
          <w:tab w:val="left" w:pos="827"/>
        </w:tabs>
        <w:spacing w:before="0"/>
        <w:ind w:left="0"/>
        <w:jc w:val="both"/>
        <w:rPr>
          <w:noProof/>
        </w:rPr>
      </w:pPr>
      <w:r w:rsidRPr="00D26CA1">
        <w:t>14.41. Šķīdinātājus var reģenerēt un atkārtoti izmantot tajos pašos vai citos procesos, ja vien reģenerācijas procedūras kontrolē un uzrauga, lai nodrošinātu to, ka pirms atkārtotas izmantošanas vai kombinēšanas ar citiem apstiprinātiem materiāliem šie šķīdinātāji atbilst attiecīgiem standartiem.</w:t>
      </w:r>
    </w:p>
    <w:p w:rsidR="00E920A3" w:rsidRDefault="00E920A3" w:rsidP="00D26CA1">
      <w:pPr>
        <w:pStyle w:val="BodyText"/>
        <w:widowControl/>
        <w:tabs>
          <w:tab w:val="left" w:pos="827"/>
        </w:tabs>
        <w:spacing w:before="0"/>
        <w:ind w:left="0"/>
        <w:jc w:val="both"/>
      </w:pPr>
    </w:p>
    <w:p w:rsidR="008735B2" w:rsidRPr="00D26CA1" w:rsidRDefault="00BA3CA2" w:rsidP="00D26CA1">
      <w:pPr>
        <w:pStyle w:val="BodyText"/>
        <w:widowControl/>
        <w:tabs>
          <w:tab w:val="left" w:pos="827"/>
        </w:tabs>
        <w:spacing w:before="0"/>
        <w:ind w:left="0"/>
        <w:jc w:val="both"/>
        <w:rPr>
          <w:noProof/>
        </w:rPr>
      </w:pPr>
      <w:r w:rsidRPr="00D26CA1">
        <w:t>14.42. Svaigus un reģenerētus šķīdinātājus un reaģentus var apvienot, ja atbilstošos testos ir pierādīts, ka tie ir piemēroti visiem ražošanas procesiem, kuros tos varētu izmantot.</w:t>
      </w:r>
    </w:p>
    <w:p w:rsidR="00E920A3" w:rsidRDefault="00E920A3" w:rsidP="00D26CA1">
      <w:pPr>
        <w:pStyle w:val="BodyText"/>
        <w:widowControl/>
        <w:tabs>
          <w:tab w:val="left" w:pos="827"/>
        </w:tabs>
        <w:spacing w:before="0"/>
        <w:ind w:left="0"/>
        <w:jc w:val="both"/>
      </w:pPr>
    </w:p>
    <w:p w:rsidR="008735B2" w:rsidRPr="00D26CA1" w:rsidRDefault="00BA3CA2" w:rsidP="00D26CA1">
      <w:pPr>
        <w:pStyle w:val="BodyText"/>
        <w:widowControl/>
        <w:tabs>
          <w:tab w:val="left" w:pos="827"/>
        </w:tabs>
        <w:spacing w:before="0"/>
        <w:ind w:left="0"/>
        <w:jc w:val="both"/>
        <w:rPr>
          <w:noProof/>
        </w:rPr>
      </w:pPr>
      <w:r w:rsidRPr="00D26CA1">
        <w:t>14.43. Reģenerētu šķīdinātāju, pamata atsālņu un citu reģenerētu materiālu izmantojums atbilstīgi jādokumentē.</w:t>
      </w:r>
    </w:p>
    <w:p w:rsidR="008735B2" w:rsidRPr="00D26CA1" w:rsidRDefault="008735B2" w:rsidP="00D26CA1">
      <w:pPr>
        <w:widowControl/>
        <w:jc w:val="both"/>
        <w:rPr>
          <w:rFonts w:ascii="Times New Roman" w:eastAsia="Times New Roman" w:hAnsi="Times New Roman" w:cs="Times New Roman"/>
          <w:noProof/>
          <w:sz w:val="24"/>
          <w:szCs w:val="21"/>
        </w:rPr>
      </w:pPr>
    </w:p>
    <w:p w:rsidR="008735B2" w:rsidRPr="00D26CA1" w:rsidRDefault="008735B2" w:rsidP="00E920A3">
      <w:pPr>
        <w:pStyle w:val="Heading1"/>
        <w:rPr>
          <w:noProof/>
        </w:rPr>
      </w:pPr>
      <w:bookmarkStart w:id="82" w:name="_Toc471813074"/>
      <w:r w:rsidRPr="00D26CA1">
        <w:t xml:space="preserve">14.5. </w:t>
      </w:r>
      <w:r w:rsidRPr="00E920A3">
        <w:t>Atpakaļsūtīšana</w:t>
      </w:r>
      <w:bookmarkEnd w:id="82"/>
    </w:p>
    <w:p w:rsidR="00BA3CA2" w:rsidRPr="00D26CA1" w:rsidRDefault="00BA3CA2" w:rsidP="00D26CA1">
      <w:pPr>
        <w:pStyle w:val="Heading1"/>
        <w:widowControl/>
        <w:jc w:val="both"/>
        <w:rPr>
          <w:noProof/>
        </w:rPr>
      </w:pPr>
    </w:p>
    <w:p w:rsidR="008735B2" w:rsidRPr="00D26CA1" w:rsidRDefault="00BA3CA2" w:rsidP="00D26CA1">
      <w:pPr>
        <w:pStyle w:val="BodyText"/>
        <w:widowControl/>
        <w:tabs>
          <w:tab w:val="left" w:pos="827"/>
        </w:tabs>
        <w:spacing w:before="0"/>
        <w:ind w:left="0"/>
        <w:jc w:val="both"/>
        <w:rPr>
          <w:noProof/>
        </w:rPr>
      </w:pPr>
      <w:r w:rsidRPr="00D26CA1">
        <w:t>14.50. Atpakaļsūtītie starpprodukti vai AFV ir attiecīgi jāidentificē un jāievieto karantīnā.</w:t>
      </w:r>
    </w:p>
    <w:p w:rsidR="00E920A3" w:rsidRDefault="00E920A3" w:rsidP="00D26CA1">
      <w:pPr>
        <w:pStyle w:val="BodyText"/>
        <w:widowControl/>
        <w:tabs>
          <w:tab w:val="left" w:pos="827"/>
        </w:tabs>
        <w:spacing w:before="0"/>
        <w:ind w:left="0"/>
        <w:jc w:val="both"/>
      </w:pPr>
    </w:p>
    <w:p w:rsidR="008735B2" w:rsidRPr="00D26CA1" w:rsidRDefault="00BA3CA2" w:rsidP="00D26CA1">
      <w:pPr>
        <w:pStyle w:val="BodyText"/>
        <w:widowControl/>
        <w:tabs>
          <w:tab w:val="left" w:pos="827"/>
        </w:tabs>
        <w:spacing w:before="0"/>
        <w:ind w:left="0"/>
        <w:jc w:val="both"/>
        <w:rPr>
          <w:noProof/>
        </w:rPr>
      </w:pPr>
      <w:r w:rsidRPr="00D26CA1">
        <w:t>14.51. Ja atpakaļsūtīto starpproduktu vai AFV uzglabāšanas vai nosūtīšanas apstākļi pirms atpakaļsūtīšanas vai tās laikā, kā arī attiecīgo konteineru stāvoklis rada šaubas par atpakaļsūtīto starpproduktu vai AFV kvalitāti, tad pēc vajadzības jāveic to atkārtota apstrāde, brāķa pārstrāde vai iznīcināšana.</w:t>
      </w:r>
    </w:p>
    <w:p w:rsidR="00E920A3" w:rsidRDefault="00E920A3">
      <w:pPr>
        <w:rPr>
          <w:rFonts w:ascii="Times New Roman" w:eastAsia="Times New Roman" w:hAnsi="Times New Roman"/>
          <w:sz w:val="24"/>
          <w:szCs w:val="24"/>
        </w:rPr>
      </w:pPr>
      <w:r>
        <w:br w:type="page"/>
      </w:r>
    </w:p>
    <w:p w:rsidR="00E920A3" w:rsidRDefault="00E920A3" w:rsidP="00D26CA1">
      <w:pPr>
        <w:pStyle w:val="BodyText"/>
        <w:widowControl/>
        <w:tabs>
          <w:tab w:val="left" w:pos="827"/>
        </w:tabs>
        <w:spacing w:before="0"/>
        <w:ind w:left="0"/>
        <w:jc w:val="both"/>
      </w:pPr>
    </w:p>
    <w:p w:rsidR="008735B2" w:rsidRPr="00D26CA1" w:rsidRDefault="00BA3CA2" w:rsidP="00D26CA1">
      <w:pPr>
        <w:pStyle w:val="BodyText"/>
        <w:widowControl/>
        <w:tabs>
          <w:tab w:val="left" w:pos="827"/>
        </w:tabs>
        <w:spacing w:before="0"/>
        <w:ind w:left="0"/>
        <w:jc w:val="both"/>
        <w:rPr>
          <w:noProof/>
        </w:rPr>
      </w:pPr>
      <w:r w:rsidRPr="00D26CA1">
        <w:t>14.52. Jāveic pieraksti par atpakaļsūtītiem starpproduktiem vai AFV. Attiecībā uz katru atpakaļsūtīšanas reizi dokumentos jānorāda šāda informācija:</w:t>
      </w:r>
    </w:p>
    <w:p w:rsidR="00BA3CA2" w:rsidRPr="00D26CA1" w:rsidRDefault="00BA3CA2" w:rsidP="00D26CA1">
      <w:pPr>
        <w:pStyle w:val="BodyText"/>
        <w:widowControl/>
        <w:tabs>
          <w:tab w:val="left" w:pos="827"/>
        </w:tabs>
        <w:spacing w:before="0"/>
        <w:ind w:left="0"/>
        <w:jc w:val="both"/>
        <w:rPr>
          <w:noProof/>
        </w:rPr>
      </w:pPr>
    </w:p>
    <w:p w:rsidR="008735B2" w:rsidRPr="00D26CA1" w:rsidRDefault="008735B2" w:rsidP="00E920A3">
      <w:pPr>
        <w:pStyle w:val="BodyText"/>
        <w:widowControl/>
        <w:numPr>
          <w:ilvl w:val="2"/>
          <w:numId w:val="56"/>
        </w:numPr>
        <w:spacing w:before="0"/>
        <w:ind w:left="1134" w:hanging="425"/>
        <w:jc w:val="both"/>
        <w:rPr>
          <w:noProof/>
        </w:rPr>
      </w:pPr>
      <w:r w:rsidRPr="00D26CA1">
        <w:t>saņēmēja nosaukums un adrese;</w:t>
      </w:r>
    </w:p>
    <w:p w:rsidR="008735B2" w:rsidRPr="00D26CA1" w:rsidRDefault="008735B2" w:rsidP="00E920A3">
      <w:pPr>
        <w:pStyle w:val="BodyText"/>
        <w:widowControl/>
        <w:numPr>
          <w:ilvl w:val="2"/>
          <w:numId w:val="56"/>
        </w:numPr>
        <w:spacing w:before="0"/>
        <w:ind w:left="1134" w:hanging="425"/>
        <w:jc w:val="both"/>
        <w:rPr>
          <w:noProof/>
        </w:rPr>
      </w:pPr>
      <w:r w:rsidRPr="00D26CA1">
        <w:t>starpprodukta vai AFV nosaukums, sērijas numurs un atpakaļsūtītais daudzums;</w:t>
      </w:r>
    </w:p>
    <w:p w:rsidR="008735B2" w:rsidRPr="00D26CA1" w:rsidRDefault="008735B2" w:rsidP="00E920A3">
      <w:pPr>
        <w:pStyle w:val="BodyText"/>
        <w:widowControl/>
        <w:numPr>
          <w:ilvl w:val="2"/>
          <w:numId w:val="56"/>
        </w:numPr>
        <w:spacing w:before="0"/>
        <w:ind w:left="1134" w:hanging="425"/>
        <w:jc w:val="both"/>
        <w:rPr>
          <w:noProof/>
        </w:rPr>
      </w:pPr>
      <w:r w:rsidRPr="00D26CA1">
        <w:t>atpakaļsūtīšanas iemesls;</w:t>
      </w:r>
    </w:p>
    <w:p w:rsidR="008735B2" w:rsidRPr="00D26CA1" w:rsidRDefault="008735B2" w:rsidP="00E920A3">
      <w:pPr>
        <w:pStyle w:val="BodyText"/>
        <w:widowControl/>
        <w:numPr>
          <w:ilvl w:val="2"/>
          <w:numId w:val="56"/>
        </w:numPr>
        <w:spacing w:before="0"/>
        <w:ind w:left="1134" w:hanging="425"/>
        <w:jc w:val="both"/>
        <w:rPr>
          <w:noProof/>
        </w:rPr>
      </w:pPr>
      <w:r w:rsidRPr="00D26CA1">
        <w:t>atpakaļsūtītā starpprodukta vai AFV izmantošana vai iznīcināšana.</w:t>
      </w:r>
    </w:p>
    <w:p w:rsidR="008735B2" w:rsidRPr="00D26CA1" w:rsidRDefault="008735B2" w:rsidP="00D26CA1">
      <w:pPr>
        <w:widowControl/>
        <w:jc w:val="both"/>
        <w:rPr>
          <w:rFonts w:ascii="Times New Roman" w:eastAsia="Times New Roman" w:hAnsi="Times New Roman" w:cs="Times New Roman"/>
          <w:noProof/>
          <w:sz w:val="24"/>
          <w:szCs w:val="35"/>
        </w:rPr>
      </w:pPr>
    </w:p>
    <w:p w:rsidR="008735B2" w:rsidRPr="00D26CA1" w:rsidRDefault="008735B2" w:rsidP="00E920A3">
      <w:pPr>
        <w:pStyle w:val="Heading1"/>
        <w:rPr>
          <w:noProof/>
        </w:rPr>
      </w:pPr>
      <w:bookmarkStart w:id="83" w:name="_Toc471813075"/>
      <w:r w:rsidRPr="00D26CA1">
        <w:t xml:space="preserve">15. Sūdzības un </w:t>
      </w:r>
      <w:r w:rsidRPr="00E920A3">
        <w:t>atsaukšana</w:t>
      </w:r>
      <w:bookmarkEnd w:id="83"/>
    </w:p>
    <w:p w:rsidR="008735B2" w:rsidRPr="00D26CA1" w:rsidRDefault="008735B2" w:rsidP="00D26CA1">
      <w:pPr>
        <w:widowControl/>
        <w:jc w:val="both"/>
        <w:rPr>
          <w:rFonts w:ascii="Times New Roman" w:eastAsia="Times New Roman" w:hAnsi="Times New Roman" w:cs="Times New Roman"/>
          <w:b/>
          <w:bCs/>
          <w:noProof/>
          <w:sz w:val="24"/>
          <w:szCs w:val="23"/>
        </w:rPr>
      </w:pPr>
    </w:p>
    <w:p w:rsidR="008735B2" w:rsidRPr="00D26CA1" w:rsidRDefault="00BA3CA2" w:rsidP="00D26CA1">
      <w:pPr>
        <w:pStyle w:val="BodyText"/>
        <w:widowControl/>
        <w:tabs>
          <w:tab w:val="left" w:pos="827"/>
        </w:tabs>
        <w:spacing w:before="0"/>
        <w:ind w:left="0"/>
        <w:jc w:val="both"/>
        <w:rPr>
          <w:noProof/>
        </w:rPr>
      </w:pPr>
      <w:r w:rsidRPr="00D26CA1">
        <w:t>15.10. Visas ar kvalitāti saistītās sūdzības, neatkarīgi no tā, vai tās saņemtas mutiski vai rakstiski, ir jāreģistrē un jāpārbauda saskaņā ar rakstveida procedūru.</w:t>
      </w:r>
    </w:p>
    <w:p w:rsidR="00E920A3" w:rsidRDefault="00E920A3" w:rsidP="00D26CA1">
      <w:pPr>
        <w:pStyle w:val="BodyText"/>
        <w:widowControl/>
        <w:tabs>
          <w:tab w:val="left" w:pos="827"/>
        </w:tabs>
        <w:spacing w:before="0"/>
        <w:ind w:left="0"/>
        <w:jc w:val="both"/>
      </w:pPr>
    </w:p>
    <w:p w:rsidR="008735B2" w:rsidRPr="00D26CA1" w:rsidRDefault="00BA3CA2" w:rsidP="00D26CA1">
      <w:pPr>
        <w:pStyle w:val="BodyText"/>
        <w:widowControl/>
        <w:tabs>
          <w:tab w:val="left" w:pos="827"/>
        </w:tabs>
        <w:spacing w:before="0"/>
        <w:ind w:left="0"/>
        <w:jc w:val="both"/>
        <w:rPr>
          <w:noProof/>
        </w:rPr>
      </w:pPr>
      <w:r w:rsidRPr="00D26CA1">
        <w:t>15.11. Sūdzību pierakstos jānorāda šāda informācija:</w:t>
      </w:r>
    </w:p>
    <w:p w:rsidR="00BA3CA2" w:rsidRPr="00D26CA1" w:rsidRDefault="00BA3CA2" w:rsidP="00D26CA1">
      <w:pPr>
        <w:pStyle w:val="BodyText"/>
        <w:widowControl/>
        <w:tabs>
          <w:tab w:val="left" w:pos="827"/>
        </w:tabs>
        <w:spacing w:before="0"/>
        <w:ind w:left="0"/>
        <w:jc w:val="both"/>
        <w:rPr>
          <w:noProof/>
        </w:rPr>
      </w:pPr>
    </w:p>
    <w:p w:rsidR="008735B2" w:rsidRPr="00D26CA1" w:rsidRDefault="008735B2" w:rsidP="00E920A3">
      <w:pPr>
        <w:pStyle w:val="BodyText"/>
        <w:widowControl/>
        <w:numPr>
          <w:ilvl w:val="2"/>
          <w:numId w:val="19"/>
        </w:numPr>
        <w:tabs>
          <w:tab w:val="left" w:pos="674"/>
        </w:tabs>
        <w:spacing w:before="0"/>
        <w:ind w:left="1134" w:hanging="425"/>
        <w:jc w:val="both"/>
        <w:rPr>
          <w:noProof/>
        </w:rPr>
      </w:pPr>
      <w:r w:rsidRPr="00D26CA1">
        <w:t>sūdzības iesniedzēja nosaukums un adrese;</w:t>
      </w:r>
    </w:p>
    <w:p w:rsidR="008735B2" w:rsidRPr="00D26CA1" w:rsidRDefault="008735B2" w:rsidP="00E920A3">
      <w:pPr>
        <w:pStyle w:val="BodyText"/>
        <w:widowControl/>
        <w:numPr>
          <w:ilvl w:val="2"/>
          <w:numId w:val="19"/>
        </w:numPr>
        <w:tabs>
          <w:tab w:val="left" w:pos="702"/>
        </w:tabs>
        <w:spacing w:before="0"/>
        <w:ind w:left="1134" w:hanging="425"/>
        <w:jc w:val="both"/>
        <w:rPr>
          <w:noProof/>
        </w:rPr>
      </w:pPr>
      <w:r w:rsidRPr="00D26CA1">
        <w:t>sūdzību iesniegušās personas vārds un uzvārds (un, attiecīgā gadījumā, amats) un tālruņa numurs;</w:t>
      </w:r>
    </w:p>
    <w:p w:rsidR="008735B2" w:rsidRPr="00D26CA1" w:rsidRDefault="008735B2" w:rsidP="00E920A3">
      <w:pPr>
        <w:pStyle w:val="BodyText"/>
        <w:widowControl/>
        <w:numPr>
          <w:ilvl w:val="2"/>
          <w:numId w:val="19"/>
        </w:numPr>
        <w:tabs>
          <w:tab w:val="left" w:pos="674"/>
        </w:tabs>
        <w:spacing w:before="0"/>
        <w:ind w:left="1134" w:hanging="425"/>
        <w:jc w:val="both"/>
        <w:rPr>
          <w:noProof/>
        </w:rPr>
      </w:pPr>
      <w:r w:rsidRPr="00D26CA1">
        <w:t>sūdzības būtība (norādot AFV nosaukumu un sērijas numuru);</w:t>
      </w:r>
    </w:p>
    <w:p w:rsidR="008735B2" w:rsidRPr="00D26CA1" w:rsidRDefault="008735B2" w:rsidP="00E920A3">
      <w:pPr>
        <w:pStyle w:val="BodyText"/>
        <w:widowControl/>
        <w:numPr>
          <w:ilvl w:val="2"/>
          <w:numId w:val="19"/>
        </w:numPr>
        <w:tabs>
          <w:tab w:val="left" w:pos="674"/>
        </w:tabs>
        <w:spacing w:before="0"/>
        <w:ind w:left="1134" w:hanging="425"/>
        <w:jc w:val="both"/>
        <w:rPr>
          <w:noProof/>
        </w:rPr>
      </w:pPr>
      <w:r w:rsidRPr="00D26CA1">
        <w:t>sūdzības saņemšanas datums;</w:t>
      </w:r>
    </w:p>
    <w:p w:rsidR="008735B2" w:rsidRPr="00D26CA1" w:rsidRDefault="008735B2" w:rsidP="00E920A3">
      <w:pPr>
        <w:pStyle w:val="BodyText"/>
        <w:widowControl/>
        <w:numPr>
          <w:ilvl w:val="2"/>
          <w:numId w:val="19"/>
        </w:numPr>
        <w:tabs>
          <w:tab w:val="left" w:pos="674"/>
        </w:tabs>
        <w:spacing w:before="0"/>
        <w:ind w:left="1134" w:hanging="425"/>
        <w:jc w:val="both"/>
        <w:rPr>
          <w:noProof/>
        </w:rPr>
      </w:pPr>
      <w:r w:rsidRPr="00D26CA1">
        <w:t>sākotnējā rīcība (norādot datumus un rīcību veikušās personas identitāti);</w:t>
      </w:r>
    </w:p>
    <w:p w:rsidR="008735B2" w:rsidRPr="00D26CA1" w:rsidRDefault="008735B2" w:rsidP="00E920A3">
      <w:pPr>
        <w:pStyle w:val="BodyText"/>
        <w:widowControl/>
        <w:numPr>
          <w:ilvl w:val="2"/>
          <w:numId w:val="19"/>
        </w:numPr>
        <w:tabs>
          <w:tab w:val="left" w:pos="674"/>
        </w:tabs>
        <w:spacing w:before="0"/>
        <w:ind w:left="1134" w:hanging="425"/>
        <w:jc w:val="both"/>
        <w:rPr>
          <w:noProof/>
        </w:rPr>
      </w:pPr>
      <w:r w:rsidRPr="00D26CA1">
        <w:t>veiktās turpmākās kontroles darbības;</w:t>
      </w:r>
    </w:p>
    <w:p w:rsidR="008735B2" w:rsidRPr="00D26CA1" w:rsidRDefault="008735B2" w:rsidP="00E920A3">
      <w:pPr>
        <w:pStyle w:val="BodyText"/>
        <w:widowControl/>
        <w:numPr>
          <w:ilvl w:val="2"/>
          <w:numId w:val="19"/>
        </w:numPr>
        <w:tabs>
          <w:tab w:val="left" w:pos="674"/>
        </w:tabs>
        <w:spacing w:before="0"/>
        <w:ind w:left="1134" w:hanging="425"/>
        <w:jc w:val="both"/>
        <w:rPr>
          <w:noProof/>
        </w:rPr>
      </w:pPr>
      <w:r w:rsidRPr="00D26CA1">
        <w:t>sūdzības iesniedzējam sniegtā atbilde (norādot atbildes nosūtīšanas datumu) un</w:t>
      </w:r>
    </w:p>
    <w:p w:rsidR="008735B2" w:rsidRPr="00D26CA1" w:rsidRDefault="008735B2" w:rsidP="00E920A3">
      <w:pPr>
        <w:pStyle w:val="BodyText"/>
        <w:widowControl/>
        <w:numPr>
          <w:ilvl w:val="2"/>
          <w:numId w:val="19"/>
        </w:numPr>
        <w:tabs>
          <w:tab w:val="left" w:pos="712"/>
        </w:tabs>
        <w:spacing w:before="0"/>
        <w:ind w:left="1134" w:hanging="425"/>
        <w:jc w:val="both"/>
        <w:rPr>
          <w:noProof/>
        </w:rPr>
      </w:pPr>
      <w:r w:rsidRPr="00D26CA1">
        <w:t>galīgais lēmums par starpprodukta vai AFV sēriju vai partiju.</w:t>
      </w:r>
    </w:p>
    <w:p w:rsidR="00BA3CA2" w:rsidRPr="00D26CA1" w:rsidRDefault="00BA3CA2" w:rsidP="00D26CA1">
      <w:pPr>
        <w:pStyle w:val="BodyText"/>
        <w:widowControl/>
        <w:tabs>
          <w:tab w:val="left" w:pos="827"/>
        </w:tabs>
        <w:spacing w:before="0"/>
        <w:ind w:left="0"/>
        <w:jc w:val="both"/>
        <w:rPr>
          <w:noProof/>
        </w:rPr>
      </w:pPr>
    </w:p>
    <w:p w:rsidR="008735B2" w:rsidRPr="00D26CA1" w:rsidRDefault="00BA3CA2" w:rsidP="00D26CA1">
      <w:pPr>
        <w:pStyle w:val="BodyText"/>
        <w:widowControl/>
        <w:tabs>
          <w:tab w:val="left" w:pos="827"/>
        </w:tabs>
        <w:spacing w:before="0"/>
        <w:ind w:left="0"/>
        <w:jc w:val="both"/>
        <w:rPr>
          <w:noProof/>
        </w:rPr>
      </w:pPr>
      <w:r w:rsidRPr="00D26CA1">
        <w:t>15.12. Sūdzību pieraksti jāsaglabā, lai izvērtētu tendences, ar konkrētu preparātu saistīto sūdzību biežumu un svarīgumu, lai tad veiktu papildu un – piemērotos gadījumos – tūlītēju korektīvu rīcību.</w:t>
      </w:r>
    </w:p>
    <w:p w:rsidR="00E920A3" w:rsidRDefault="00E920A3" w:rsidP="00D26CA1">
      <w:pPr>
        <w:pStyle w:val="BodyText"/>
        <w:widowControl/>
        <w:tabs>
          <w:tab w:val="left" w:pos="827"/>
        </w:tabs>
        <w:spacing w:before="0"/>
        <w:ind w:left="0"/>
        <w:jc w:val="both"/>
      </w:pPr>
    </w:p>
    <w:p w:rsidR="008735B2" w:rsidRPr="00D26CA1" w:rsidRDefault="00BA3CA2" w:rsidP="00D26CA1">
      <w:pPr>
        <w:pStyle w:val="BodyText"/>
        <w:widowControl/>
        <w:tabs>
          <w:tab w:val="left" w:pos="827"/>
        </w:tabs>
        <w:spacing w:before="0"/>
        <w:ind w:left="0"/>
        <w:jc w:val="both"/>
        <w:rPr>
          <w:noProof/>
        </w:rPr>
      </w:pPr>
      <w:r w:rsidRPr="00D26CA1">
        <w:t>15.13. Jābūt rakstveida procedūrai, ar ko nosaka apstākļus, kādos jāapsver starpprodukta vai AFV atsaukšana.</w:t>
      </w:r>
    </w:p>
    <w:p w:rsidR="00E920A3" w:rsidRDefault="00E920A3" w:rsidP="00D26CA1">
      <w:pPr>
        <w:pStyle w:val="BodyText"/>
        <w:widowControl/>
        <w:tabs>
          <w:tab w:val="left" w:pos="827"/>
        </w:tabs>
        <w:spacing w:before="0"/>
        <w:ind w:left="0"/>
        <w:jc w:val="both"/>
      </w:pPr>
    </w:p>
    <w:p w:rsidR="008735B2" w:rsidRPr="00D26CA1" w:rsidRDefault="00BA3CA2" w:rsidP="00D26CA1">
      <w:pPr>
        <w:pStyle w:val="BodyText"/>
        <w:widowControl/>
        <w:tabs>
          <w:tab w:val="left" w:pos="827"/>
        </w:tabs>
        <w:spacing w:before="0"/>
        <w:ind w:left="0"/>
        <w:jc w:val="both"/>
        <w:rPr>
          <w:noProof/>
        </w:rPr>
      </w:pPr>
      <w:r w:rsidRPr="00D26CA1">
        <w:t>15.14. Atsaukšanas procedūrā jāparedz, kam jāiesaistās informācijas izvērtēšanā, kā jāuzsāk atsaukšana, kurš jāinformē par atsaukšanu un kā atsauktais materiāls jāapstrādā.</w:t>
      </w:r>
    </w:p>
    <w:p w:rsidR="00E920A3" w:rsidRDefault="00E920A3" w:rsidP="00D26CA1">
      <w:pPr>
        <w:pStyle w:val="BodyText"/>
        <w:widowControl/>
        <w:tabs>
          <w:tab w:val="left" w:pos="827"/>
        </w:tabs>
        <w:spacing w:before="0"/>
        <w:ind w:left="0"/>
        <w:jc w:val="both"/>
      </w:pPr>
    </w:p>
    <w:p w:rsidR="008735B2" w:rsidRPr="00D26CA1" w:rsidRDefault="00BA3CA2" w:rsidP="00D26CA1">
      <w:pPr>
        <w:pStyle w:val="BodyText"/>
        <w:widowControl/>
        <w:tabs>
          <w:tab w:val="left" w:pos="827"/>
        </w:tabs>
        <w:spacing w:before="0"/>
        <w:ind w:left="0"/>
        <w:jc w:val="both"/>
        <w:rPr>
          <w:noProof/>
        </w:rPr>
      </w:pPr>
      <w:r w:rsidRPr="00D26CA1">
        <w:t>15.15. Bīstamā vai iespējamā dzīvību apdraudošā situācijā jāinformē vietējās, valsts un/vai starptautiskās iestādes un jāvēršas pie tām pēc padoma.</w:t>
      </w:r>
    </w:p>
    <w:p w:rsidR="008735B2" w:rsidRPr="00D26CA1" w:rsidRDefault="008735B2" w:rsidP="00D26CA1">
      <w:pPr>
        <w:widowControl/>
        <w:jc w:val="both"/>
        <w:rPr>
          <w:rFonts w:ascii="Times New Roman" w:eastAsia="Times New Roman" w:hAnsi="Times New Roman" w:cs="Times New Roman"/>
          <w:noProof/>
          <w:sz w:val="24"/>
          <w:szCs w:val="21"/>
        </w:rPr>
      </w:pPr>
    </w:p>
    <w:p w:rsidR="008735B2" w:rsidRPr="00D26CA1" w:rsidRDefault="008735B2" w:rsidP="00E920A3">
      <w:pPr>
        <w:pStyle w:val="Heading1"/>
        <w:rPr>
          <w:noProof/>
        </w:rPr>
      </w:pPr>
      <w:bookmarkStart w:id="84" w:name="_Toc471813076"/>
      <w:r w:rsidRPr="00D26CA1">
        <w:t xml:space="preserve">16. </w:t>
      </w:r>
      <w:r w:rsidRPr="00E920A3">
        <w:t>Līgumražotāji</w:t>
      </w:r>
      <w:r w:rsidRPr="00D26CA1">
        <w:t xml:space="preserve"> (tostarp laboratorijas)</w:t>
      </w:r>
      <w:bookmarkEnd w:id="84"/>
    </w:p>
    <w:p w:rsidR="00BA3CA2" w:rsidRPr="00D26CA1" w:rsidRDefault="00BA3CA2" w:rsidP="00D26CA1">
      <w:pPr>
        <w:pStyle w:val="Heading1"/>
        <w:widowControl/>
        <w:jc w:val="both"/>
        <w:rPr>
          <w:noProof/>
        </w:rPr>
      </w:pPr>
    </w:p>
    <w:p w:rsidR="008735B2" w:rsidRPr="00D26CA1" w:rsidRDefault="00BA3CA2" w:rsidP="00D26CA1">
      <w:pPr>
        <w:pStyle w:val="BodyText"/>
        <w:widowControl/>
        <w:tabs>
          <w:tab w:val="left" w:pos="827"/>
        </w:tabs>
        <w:spacing w:before="0"/>
        <w:ind w:left="0"/>
        <w:jc w:val="both"/>
        <w:rPr>
          <w:noProof/>
        </w:rPr>
      </w:pPr>
      <w:r w:rsidRPr="00D26CA1">
        <w:t>16.10. Visiem līgumražotājiem (tostarp laboratorijām) jāatbilst šajā rokasgrāmatā noteiktajām LRP prasībām. Īpaša uzmanība jāpievērš savstarpējas piesārņošanas novēršanai un izsekojamības nodrošināšanai.</w:t>
      </w:r>
    </w:p>
    <w:p w:rsidR="00E920A3" w:rsidRDefault="00E920A3" w:rsidP="00D26CA1">
      <w:pPr>
        <w:pStyle w:val="BodyText"/>
        <w:widowControl/>
        <w:tabs>
          <w:tab w:val="left" w:pos="827"/>
        </w:tabs>
        <w:spacing w:before="0"/>
        <w:ind w:left="0"/>
        <w:jc w:val="both"/>
      </w:pPr>
    </w:p>
    <w:p w:rsidR="008735B2" w:rsidRPr="00D26CA1" w:rsidRDefault="00BA3CA2" w:rsidP="00D26CA1">
      <w:pPr>
        <w:pStyle w:val="BodyText"/>
        <w:widowControl/>
        <w:tabs>
          <w:tab w:val="left" w:pos="827"/>
        </w:tabs>
        <w:spacing w:before="0"/>
        <w:ind w:left="0"/>
        <w:jc w:val="both"/>
        <w:rPr>
          <w:noProof/>
        </w:rPr>
      </w:pPr>
      <w:r w:rsidRPr="00D26CA1">
        <w:t>16.11. Līgumdarba pasūtītājam jāizvērtē līgumražotāji (tostarp laboratorijas), lai nodrošinātu līguma izpildes vietās veikto konkrēto operāciju atbilstību LRP prasībām.</w:t>
      </w:r>
    </w:p>
    <w:p w:rsidR="00E920A3" w:rsidRDefault="00E920A3" w:rsidP="00D26CA1">
      <w:pPr>
        <w:pStyle w:val="BodyText"/>
        <w:widowControl/>
        <w:tabs>
          <w:tab w:val="left" w:pos="827"/>
        </w:tabs>
        <w:spacing w:before="0"/>
        <w:ind w:left="0"/>
        <w:jc w:val="both"/>
      </w:pPr>
    </w:p>
    <w:p w:rsidR="008735B2" w:rsidRPr="00D26CA1" w:rsidRDefault="00BA3CA2" w:rsidP="00D26CA1">
      <w:pPr>
        <w:pStyle w:val="BodyText"/>
        <w:widowControl/>
        <w:tabs>
          <w:tab w:val="left" w:pos="827"/>
        </w:tabs>
        <w:spacing w:before="0"/>
        <w:ind w:left="0"/>
        <w:jc w:val="both"/>
        <w:rPr>
          <w:noProof/>
        </w:rPr>
      </w:pPr>
      <w:r w:rsidRPr="00D26CA1">
        <w:t>16.12. Līgumdarba pasūtītājam un līgumdarba izpildītājam jānoslēdz rakstisks un apstiprināts līgums vai oficiāla vienošanās, kurā precīzi norādīti ar LRP saistītie abu pušu pienākumi, tostarp kvalitātes nodrošināšanas pasākumi.</w:t>
      </w:r>
    </w:p>
    <w:p w:rsidR="00E920A3" w:rsidRDefault="00E920A3" w:rsidP="00D26CA1">
      <w:pPr>
        <w:pStyle w:val="BodyText"/>
        <w:widowControl/>
        <w:tabs>
          <w:tab w:val="left" w:pos="827"/>
        </w:tabs>
        <w:spacing w:before="0"/>
        <w:ind w:left="0"/>
        <w:jc w:val="both"/>
      </w:pPr>
    </w:p>
    <w:p w:rsidR="008735B2" w:rsidRPr="00D26CA1" w:rsidRDefault="00BA3CA2" w:rsidP="00D26CA1">
      <w:pPr>
        <w:pStyle w:val="BodyText"/>
        <w:widowControl/>
        <w:tabs>
          <w:tab w:val="left" w:pos="827"/>
        </w:tabs>
        <w:spacing w:before="0"/>
        <w:ind w:left="0"/>
        <w:jc w:val="both"/>
        <w:rPr>
          <w:noProof/>
        </w:rPr>
      </w:pPr>
      <w:r w:rsidRPr="00D26CA1">
        <w:t>16.13. Līgumā jāparedz iespēja līgumdarba pasūtītājam veikt pārbaudi līgumdarba izpildītāja telpās, lai noteiktu to atbilstību LRP prasībām.</w:t>
      </w:r>
    </w:p>
    <w:p w:rsidR="00E920A3" w:rsidRDefault="00E920A3" w:rsidP="00D26CA1">
      <w:pPr>
        <w:pStyle w:val="BodyText"/>
        <w:widowControl/>
        <w:tabs>
          <w:tab w:val="left" w:pos="827"/>
        </w:tabs>
        <w:spacing w:before="0"/>
        <w:ind w:left="0"/>
        <w:jc w:val="both"/>
      </w:pPr>
    </w:p>
    <w:p w:rsidR="008735B2" w:rsidRPr="00D26CA1" w:rsidRDefault="00BA3CA2" w:rsidP="00D26CA1">
      <w:pPr>
        <w:pStyle w:val="BodyText"/>
        <w:widowControl/>
        <w:tabs>
          <w:tab w:val="left" w:pos="827"/>
        </w:tabs>
        <w:spacing w:before="0"/>
        <w:ind w:left="0"/>
        <w:jc w:val="both"/>
        <w:rPr>
          <w:noProof/>
        </w:rPr>
      </w:pPr>
      <w:r w:rsidRPr="00D26CA1">
        <w:t>16.14. Ja ir atļauts slēgt apakšlīgumus, tad līgumdarba izpildītājs bez līgumdarba pasūtītāja veikta iepriekšēja izvērtējuma un vienošanās apstiprinājuma nedrīkst nodot trešajai personai nekādu viņam ar līgumu uzticētā darba daļu.</w:t>
      </w:r>
    </w:p>
    <w:p w:rsidR="00E920A3" w:rsidRDefault="00E920A3" w:rsidP="00D26CA1">
      <w:pPr>
        <w:pStyle w:val="BodyText"/>
        <w:widowControl/>
        <w:tabs>
          <w:tab w:val="left" w:pos="827"/>
        </w:tabs>
        <w:spacing w:before="0"/>
        <w:ind w:left="0"/>
        <w:jc w:val="both"/>
      </w:pPr>
    </w:p>
    <w:p w:rsidR="008735B2" w:rsidRPr="00D26CA1" w:rsidRDefault="00BA3CA2" w:rsidP="00D26CA1">
      <w:pPr>
        <w:pStyle w:val="BodyText"/>
        <w:widowControl/>
        <w:tabs>
          <w:tab w:val="left" w:pos="827"/>
        </w:tabs>
        <w:spacing w:before="0"/>
        <w:ind w:left="0"/>
        <w:jc w:val="both"/>
        <w:rPr>
          <w:noProof/>
        </w:rPr>
      </w:pPr>
      <w:r w:rsidRPr="00D26CA1">
        <w:t>16.15. Ražošanas un laboratorijas pieraksti jāuzglabā vietā, kur notiek attiecīgā darbība, un tiem jābūt viegli pieejamiem.</w:t>
      </w:r>
    </w:p>
    <w:p w:rsidR="00E920A3" w:rsidRDefault="00E920A3" w:rsidP="00D26CA1">
      <w:pPr>
        <w:pStyle w:val="BodyText"/>
        <w:widowControl/>
        <w:tabs>
          <w:tab w:val="left" w:pos="827"/>
        </w:tabs>
        <w:spacing w:before="0"/>
        <w:ind w:left="0"/>
        <w:jc w:val="both"/>
      </w:pPr>
    </w:p>
    <w:p w:rsidR="008735B2" w:rsidRPr="00D26CA1" w:rsidRDefault="00BA3CA2" w:rsidP="00D26CA1">
      <w:pPr>
        <w:pStyle w:val="BodyText"/>
        <w:widowControl/>
        <w:tabs>
          <w:tab w:val="left" w:pos="827"/>
        </w:tabs>
        <w:spacing w:before="0"/>
        <w:ind w:left="0"/>
        <w:jc w:val="both"/>
        <w:rPr>
          <w:noProof/>
        </w:rPr>
      </w:pPr>
      <w:r w:rsidRPr="00D26CA1">
        <w:t>16.16. Izmaiņas procesā, iekārtās, testa metodēs, specifikācijās vai citās līguma prasībās nedrīkst veikt bez līgumdarba pasūtītāja ziņas un piekrišanas.</w:t>
      </w:r>
    </w:p>
    <w:p w:rsidR="008735B2" w:rsidRPr="00D26CA1" w:rsidRDefault="008735B2" w:rsidP="00D26CA1">
      <w:pPr>
        <w:widowControl/>
        <w:jc w:val="both"/>
        <w:rPr>
          <w:rFonts w:ascii="Times New Roman" w:eastAsia="Times New Roman" w:hAnsi="Times New Roman" w:cs="Times New Roman"/>
          <w:noProof/>
          <w:sz w:val="24"/>
          <w:szCs w:val="21"/>
        </w:rPr>
      </w:pPr>
    </w:p>
    <w:p w:rsidR="008735B2" w:rsidRPr="00D26CA1" w:rsidRDefault="008735B2" w:rsidP="00E920A3">
      <w:pPr>
        <w:pStyle w:val="Heading1"/>
        <w:rPr>
          <w:noProof/>
        </w:rPr>
      </w:pPr>
      <w:bookmarkStart w:id="85" w:name="_Toc471813077"/>
      <w:r w:rsidRPr="00D26CA1">
        <w:t xml:space="preserve">17. </w:t>
      </w:r>
      <w:r w:rsidRPr="00E920A3">
        <w:t>Pārstāvji</w:t>
      </w:r>
      <w:r w:rsidRPr="00D26CA1">
        <w:t>, mākleri, tirgotāji, izplatītāji, pārpakotāji un pārmarķētāji</w:t>
      </w:r>
      <w:bookmarkEnd w:id="85"/>
    </w:p>
    <w:p w:rsidR="00D33AA0" w:rsidRPr="00D26CA1" w:rsidRDefault="00D33AA0" w:rsidP="00D26CA1">
      <w:pPr>
        <w:pStyle w:val="Heading1"/>
        <w:widowControl/>
        <w:jc w:val="both"/>
        <w:rPr>
          <w:noProof/>
        </w:rPr>
      </w:pPr>
    </w:p>
    <w:p w:rsidR="008735B2" w:rsidRPr="00D26CA1" w:rsidRDefault="008735B2" w:rsidP="00E920A3">
      <w:pPr>
        <w:pStyle w:val="Heading1"/>
        <w:rPr>
          <w:noProof/>
        </w:rPr>
      </w:pPr>
      <w:bookmarkStart w:id="86" w:name="_Toc471813078"/>
      <w:r w:rsidRPr="00D26CA1">
        <w:rPr>
          <w:noProof/>
        </w:rPr>
        <w:t>17.1. Piemērojamība</w:t>
      </w:r>
      <w:bookmarkEnd w:id="86"/>
    </w:p>
    <w:p w:rsidR="00D33AA0" w:rsidRPr="00D26CA1" w:rsidRDefault="00D33AA0" w:rsidP="00D26CA1">
      <w:pPr>
        <w:widowControl/>
        <w:jc w:val="both"/>
        <w:rPr>
          <w:rFonts w:ascii="Times New Roman" w:hAnsi="Times New Roman"/>
          <w:b/>
          <w:noProof/>
          <w:sz w:val="24"/>
        </w:rPr>
      </w:pPr>
    </w:p>
    <w:p w:rsidR="008735B2" w:rsidRPr="00D26CA1" w:rsidRDefault="00D33AA0" w:rsidP="00D26CA1">
      <w:pPr>
        <w:pStyle w:val="BodyText"/>
        <w:widowControl/>
        <w:tabs>
          <w:tab w:val="left" w:pos="827"/>
        </w:tabs>
        <w:spacing w:before="0"/>
        <w:ind w:left="0"/>
        <w:jc w:val="both"/>
        <w:rPr>
          <w:noProof/>
        </w:rPr>
      </w:pPr>
      <w:r w:rsidRPr="00D26CA1">
        <w:t>17.10. Šī iedaļa attiecas uz jebkuru personu, kas nav sākotnējais ražotājs un kas var laist tirgū AFV vai starpproduktu un/vai iegūt to īpašumā, pārpakot, pārmarķēt, veikt ar to manipulācijas, izplatīt vai uzglabāt.</w:t>
      </w:r>
    </w:p>
    <w:p w:rsidR="00E920A3" w:rsidRDefault="00E920A3" w:rsidP="00D26CA1">
      <w:pPr>
        <w:pStyle w:val="BodyText"/>
        <w:widowControl/>
        <w:tabs>
          <w:tab w:val="left" w:pos="827"/>
        </w:tabs>
        <w:spacing w:before="0"/>
        <w:ind w:left="0"/>
        <w:jc w:val="both"/>
      </w:pPr>
    </w:p>
    <w:p w:rsidR="008735B2" w:rsidRPr="00D26CA1" w:rsidRDefault="00D33AA0" w:rsidP="00D26CA1">
      <w:pPr>
        <w:pStyle w:val="BodyText"/>
        <w:widowControl/>
        <w:tabs>
          <w:tab w:val="left" w:pos="827"/>
        </w:tabs>
        <w:spacing w:before="0"/>
        <w:ind w:left="0"/>
        <w:jc w:val="both"/>
        <w:rPr>
          <w:noProof/>
        </w:rPr>
      </w:pPr>
      <w:r w:rsidRPr="00D26CA1">
        <w:t>17.11. Visiem pārstāvjiem, mākleriem, tirgotājiem, izplatītājiem, pārpakotājiem un pārmarķētājiem jāatbilst LRP prasībām, kā noteikts šajā rokasgrāmatā.</w:t>
      </w:r>
    </w:p>
    <w:p w:rsidR="008735B2" w:rsidRPr="00D26CA1" w:rsidRDefault="008735B2" w:rsidP="00D26CA1">
      <w:pPr>
        <w:widowControl/>
        <w:jc w:val="both"/>
        <w:rPr>
          <w:rFonts w:ascii="Times New Roman" w:eastAsia="Times New Roman" w:hAnsi="Times New Roman" w:cs="Times New Roman"/>
          <w:noProof/>
          <w:sz w:val="24"/>
          <w:szCs w:val="21"/>
        </w:rPr>
      </w:pPr>
    </w:p>
    <w:p w:rsidR="008735B2" w:rsidRPr="00D26CA1" w:rsidRDefault="008735B2" w:rsidP="00E920A3">
      <w:pPr>
        <w:pStyle w:val="Heading1"/>
        <w:rPr>
          <w:noProof/>
        </w:rPr>
      </w:pPr>
      <w:bookmarkStart w:id="87" w:name="_Toc471813079"/>
      <w:r w:rsidRPr="00D26CA1">
        <w:t xml:space="preserve">17.2. </w:t>
      </w:r>
      <w:r w:rsidRPr="00E920A3">
        <w:t>Izplatītu</w:t>
      </w:r>
      <w:r w:rsidRPr="00D26CA1">
        <w:t xml:space="preserve"> </w:t>
      </w:r>
      <w:r w:rsidRPr="00E920A3">
        <w:t>AFV</w:t>
      </w:r>
      <w:r w:rsidRPr="00D26CA1">
        <w:t xml:space="preserve"> un starpproduktu izsekojamība</w:t>
      </w:r>
      <w:bookmarkEnd w:id="87"/>
    </w:p>
    <w:p w:rsidR="00D33AA0" w:rsidRPr="00D26CA1" w:rsidRDefault="00D33AA0" w:rsidP="00D26CA1">
      <w:pPr>
        <w:pStyle w:val="Heading1"/>
        <w:widowControl/>
        <w:jc w:val="both"/>
        <w:rPr>
          <w:noProof/>
        </w:rPr>
      </w:pPr>
    </w:p>
    <w:p w:rsidR="008735B2" w:rsidRPr="00D26CA1" w:rsidRDefault="008735B2" w:rsidP="00D26CA1">
      <w:pPr>
        <w:pStyle w:val="BodyText"/>
        <w:widowControl/>
        <w:spacing w:before="0"/>
        <w:ind w:left="0"/>
        <w:jc w:val="both"/>
        <w:rPr>
          <w:noProof/>
        </w:rPr>
      </w:pPr>
      <w:r w:rsidRPr="00D26CA1">
        <w:t>17.20. Pārstāvjiem, mākleriem, tirgotājiem, izplatītājiem, pārpakotājiem vai pārmarķētājiem jānodrošina pilnīga viņu izplatīto AFV un starpproduktu izsekojamība. Dokumentos, kuri jāsaglabā un kuriem jābūt pieejamiem, jānorāda šāda informācija:</w:t>
      </w:r>
    </w:p>
    <w:p w:rsidR="00D33AA0" w:rsidRPr="00D26CA1" w:rsidRDefault="00D33AA0" w:rsidP="00D26CA1">
      <w:pPr>
        <w:pStyle w:val="BodyText"/>
        <w:widowControl/>
        <w:spacing w:before="0"/>
        <w:ind w:left="0"/>
        <w:jc w:val="both"/>
        <w:rPr>
          <w:noProof/>
        </w:rPr>
      </w:pPr>
    </w:p>
    <w:p w:rsidR="008735B2" w:rsidRPr="00D26CA1" w:rsidRDefault="008735B2" w:rsidP="00E920A3">
      <w:pPr>
        <w:pStyle w:val="BodyText"/>
        <w:widowControl/>
        <w:numPr>
          <w:ilvl w:val="2"/>
          <w:numId w:val="19"/>
        </w:numPr>
        <w:tabs>
          <w:tab w:val="left" w:pos="674"/>
        </w:tabs>
        <w:spacing w:before="0"/>
        <w:ind w:left="1134" w:hanging="425"/>
        <w:jc w:val="both"/>
        <w:rPr>
          <w:noProof/>
        </w:rPr>
      </w:pPr>
      <w:r w:rsidRPr="00D26CA1">
        <w:t>sākotnējā ražotāja identitāte;</w:t>
      </w:r>
    </w:p>
    <w:p w:rsidR="008735B2" w:rsidRPr="00D26CA1" w:rsidRDefault="008735B2" w:rsidP="00E920A3">
      <w:pPr>
        <w:pStyle w:val="BodyText"/>
        <w:widowControl/>
        <w:numPr>
          <w:ilvl w:val="2"/>
          <w:numId w:val="19"/>
        </w:numPr>
        <w:tabs>
          <w:tab w:val="left" w:pos="674"/>
        </w:tabs>
        <w:spacing w:before="0"/>
        <w:ind w:left="1134" w:hanging="425"/>
        <w:jc w:val="both"/>
        <w:rPr>
          <w:noProof/>
        </w:rPr>
      </w:pPr>
      <w:r w:rsidRPr="00D26CA1">
        <w:t>sākotnējā ražotāja adrese;</w:t>
      </w:r>
    </w:p>
    <w:p w:rsidR="008735B2" w:rsidRPr="00D26CA1" w:rsidRDefault="008735B2" w:rsidP="00E920A3">
      <w:pPr>
        <w:pStyle w:val="BodyText"/>
        <w:widowControl/>
        <w:numPr>
          <w:ilvl w:val="2"/>
          <w:numId w:val="19"/>
        </w:numPr>
        <w:tabs>
          <w:tab w:val="left" w:pos="674"/>
        </w:tabs>
        <w:spacing w:before="0"/>
        <w:ind w:left="1134" w:hanging="425"/>
        <w:jc w:val="both"/>
      </w:pPr>
      <w:r w:rsidRPr="00D26CA1">
        <w:t>pirkuma pasūtījumi;</w:t>
      </w:r>
    </w:p>
    <w:p w:rsidR="008735B2" w:rsidRPr="00D26CA1" w:rsidRDefault="008735B2" w:rsidP="00E920A3">
      <w:pPr>
        <w:pStyle w:val="BodyText"/>
        <w:widowControl/>
        <w:numPr>
          <w:ilvl w:val="2"/>
          <w:numId w:val="19"/>
        </w:numPr>
        <w:tabs>
          <w:tab w:val="left" w:pos="674"/>
        </w:tabs>
        <w:spacing w:before="0"/>
        <w:ind w:left="1134" w:hanging="425"/>
        <w:jc w:val="both"/>
      </w:pPr>
      <w:r w:rsidRPr="00D26CA1">
        <w:t>preču pavadzīmes (pārvadājuma dokumentācija);</w:t>
      </w:r>
    </w:p>
    <w:p w:rsidR="008735B2" w:rsidRPr="00D26CA1" w:rsidRDefault="008735B2" w:rsidP="00E920A3">
      <w:pPr>
        <w:pStyle w:val="BodyText"/>
        <w:widowControl/>
        <w:numPr>
          <w:ilvl w:val="2"/>
          <w:numId w:val="19"/>
        </w:numPr>
        <w:tabs>
          <w:tab w:val="left" w:pos="674"/>
        </w:tabs>
        <w:spacing w:before="0"/>
        <w:ind w:left="1134" w:hanging="425"/>
        <w:jc w:val="both"/>
      </w:pPr>
      <w:r w:rsidRPr="00D26CA1">
        <w:t>saņemšanas dokumenti;</w:t>
      </w:r>
    </w:p>
    <w:p w:rsidR="008735B2" w:rsidRPr="00D26CA1" w:rsidRDefault="008735B2" w:rsidP="00E920A3">
      <w:pPr>
        <w:pStyle w:val="BodyText"/>
        <w:widowControl/>
        <w:numPr>
          <w:ilvl w:val="2"/>
          <w:numId w:val="19"/>
        </w:numPr>
        <w:tabs>
          <w:tab w:val="left" w:pos="674"/>
        </w:tabs>
        <w:spacing w:before="0"/>
        <w:ind w:left="1134" w:hanging="425"/>
        <w:jc w:val="both"/>
      </w:pPr>
      <w:r w:rsidRPr="00D26CA1">
        <w:t>AFV vai starpprodukta nosaukums vai apzīmējums;</w:t>
      </w:r>
    </w:p>
    <w:p w:rsidR="008735B2" w:rsidRPr="00D26CA1" w:rsidRDefault="008735B2" w:rsidP="00E920A3">
      <w:pPr>
        <w:pStyle w:val="BodyText"/>
        <w:widowControl/>
        <w:numPr>
          <w:ilvl w:val="2"/>
          <w:numId w:val="19"/>
        </w:numPr>
        <w:tabs>
          <w:tab w:val="left" w:pos="674"/>
        </w:tabs>
        <w:spacing w:before="0"/>
        <w:ind w:left="1134" w:hanging="425"/>
        <w:jc w:val="both"/>
      </w:pPr>
      <w:r w:rsidRPr="00D26CA1">
        <w:t>ražotāja piešķirtais sērijas numurs;</w:t>
      </w:r>
    </w:p>
    <w:p w:rsidR="008735B2" w:rsidRPr="00D26CA1" w:rsidRDefault="008735B2" w:rsidP="00E920A3">
      <w:pPr>
        <w:pStyle w:val="BodyText"/>
        <w:widowControl/>
        <w:numPr>
          <w:ilvl w:val="2"/>
          <w:numId w:val="19"/>
        </w:numPr>
        <w:tabs>
          <w:tab w:val="left" w:pos="674"/>
        </w:tabs>
        <w:spacing w:before="0"/>
        <w:ind w:left="1134" w:hanging="425"/>
        <w:jc w:val="both"/>
      </w:pPr>
      <w:r w:rsidRPr="00D26CA1">
        <w:t>pārvadāšanas un izplatīšanas pieraksti;</w:t>
      </w:r>
    </w:p>
    <w:p w:rsidR="008735B2" w:rsidRPr="00D26CA1" w:rsidRDefault="008735B2" w:rsidP="00E920A3">
      <w:pPr>
        <w:pStyle w:val="BodyText"/>
        <w:widowControl/>
        <w:numPr>
          <w:ilvl w:val="2"/>
          <w:numId w:val="19"/>
        </w:numPr>
        <w:tabs>
          <w:tab w:val="left" w:pos="674"/>
        </w:tabs>
        <w:spacing w:before="0"/>
        <w:ind w:left="1134" w:hanging="425"/>
        <w:jc w:val="both"/>
      </w:pPr>
      <w:r w:rsidRPr="00D26CA1">
        <w:t>visi autentiskie analīžu sertifikāti, tostarp sākotnējā ražotāja iesniegtie;</w:t>
      </w:r>
    </w:p>
    <w:p w:rsidR="008735B2" w:rsidRPr="00D26CA1" w:rsidRDefault="008735B2" w:rsidP="00E920A3">
      <w:pPr>
        <w:pStyle w:val="BodyText"/>
        <w:widowControl/>
        <w:numPr>
          <w:ilvl w:val="2"/>
          <w:numId w:val="19"/>
        </w:numPr>
        <w:tabs>
          <w:tab w:val="left" w:pos="674"/>
        </w:tabs>
        <w:spacing w:before="0"/>
        <w:ind w:left="1134" w:hanging="425"/>
        <w:jc w:val="both"/>
        <w:rPr>
          <w:noProof/>
        </w:rPr>
      </w:pPr>
      <w:r w:rsidRPr="00D26CA1">
        <w:t>atkārtota testa datums vai derīguma termiņš.</w:t>
      </w:r>
    </w:p>
    <w:p w:rsidR="008735B2" w:rsidRPr="00D26CA1" w:rsidRDefault="008735B2" w:rsidP="00D26CA1">
      <w:pPr>
        <w:widowControl/>
        <w:jc w:val="both"/>
        <w:rPr>
          <w:rFonts w:ascii="Times New Roman" w:eastAsia="Times New Roman" w:hAnsi="Times New Roman" w:cs="Times New Roman"/>
          <w:noProof/>
          <w:sz w:val="24"/>
        </w:rPr>
      </w:pPr>
    </w:p>
    <w:p w:rsidR="008735B2" w:rsidRPr="00D26CA1" w:rsidRDefault="008735B2" w:rsidP="00E920A3">
      <w:pPr>
        <w:pStyle w:val="Heading1"/>
        <w:rPr>
          <w:noProof/>
        </w:rPr>
      </w:pPr>
      <w:bookmarkStart w:id="88" w:name="_Toc471813080"/>
      <w:r w:rsidRPr="00D26CA1">
        <w:t xml:space="preserve">17.3. </w:t>
      </w:r>
      <w:r w:rsidRPr="00E920A3">
        <w:t>Kvalitātes</w:t>
      </w:r>
      <w:r w:rsidRPr="00D26CA1">
        <w:t xml:space="preserve"> vadība</w:t>
      </w:r>
      <w:bookmarkEnd w:id="88"/>
    </w:p>
    <w:p w:rsidR="00D33AA0" w:rsidRPr="00D26CA1" w:rsidRDefault="00D33AA0" w:rsidP="00D26CA1">
      <w:pPr>
        <w:pStyle w:val="Heading1"/>
        <w:widowControl/>
        <w:jc w:val="both"/>
        <w:rPr>
          <w:noProof/>
        </w:rPr>
      </w:pPr>
    </w:p>
    <w:p w:rsidR="008735B2" w:rsidRPr="00D26CA1" w:rsidRDefault="008735B2" w:rsidP="00D26CA1">
      <w:pPr>
        <w:pStyle w:val="BodyText"/>
        <w:widowControl/>
        <w:spacing w:before="0"/>
        <w:ind w:left="0"/>
        <w:jc w:val="both"/>
        <w:rPr>
          <w:noProof/>
        </w:rPr>
      </w:pPr>
      <w:r w:rsidRPr="00D26CA1">
        <w:t>17.30. Pārstāvjiem, mākleriem, tirgotājiem, izplatītājiem, pārpakotājiem vai pārmarķētājiem jāizstrādā, jādokumentē un jāievieš efektīva kvalitātes vadības sistēma, kā paredzēts 2. iedaļā.</w:t>
      </w:r>
    </w:p>
    <w:p w:rsidR="00E920A3" w:rsidRDefault="00E920A3">
      <w:pPr>
        <w:rPr>
          <w:rFonts w:ascii="Times New Roman" w:eastAsia="Times New Roman" w:hAnsi="Times New Roman" w:cs="Times New Roman"/>
          <w:noProof/>
          <w:sz w:val="24"/>
          <w:szCs w:val="21"/>
        </w:rPr>
      </w:pPr>
      <w:r>
        <w:rPr>
          <w:rFonts w:ascii="Times New Roman" w:eastAsia="Times New Roman" w:hAnsi="Times New Roman" w:cs="Times New Roman"/>
          <w:noProof/>
          <w:sz w:val="24"/>
          <w:szCs w:val="21"/>
        </w:rPr>
        <w:br w:type="page"/>
      </w:r>
    </w:p>
    <w:p w:rsidR="008735B2" w:rsidRPr="00D26CA1" w:rsidRDefault="008735B2" w:rsidP="00D26CA1">
      <w:pPr>
        <w:widowControl/>
        <w:jc w:val="both"/>
        <w:rPr>
          <w:rFonts w:ascii="Times New Roman" w:eastAsia="Times New Roman" w:hAnsi="Times New Roman" w:cs="Times New Roman"/>
          <w:noProof/>
          <w:sz w:val="24"/>
          <w:szCs w:val="21"/>
        </w:rPr>
      </w:pPr>
    </w:p>
    <w:p w:rsidR="008735B2" w:rsidRPr="00D26CA1" w:rsidRDefault="008735B2" w:rsidP="00E920A3">
      <w:pPr>
        <w:pStyle w:val="Heading1"/>
        <w:rPr>
          <w:noProof/>
        </w:rPr>
      </w:pPr>
      <w:bookmarkStart w:id="89" w:name="_Toc471813081"/>
      <w:r w:rsidRPr="00D26CA1">
        <w:t xml:space="preserve">17.4. </w:t>
      </w:r>
      <w:r w:rsidRPr="00E920A3">
        <w:t>AFV</w:t>
      </w:r>
      <w:r w:rsidRPr="00D26CA1">
        <w:t xml:space="preserve"> un starpproduktu pārpakošana, pārmarķēšana un uzglabāšana</w:t>
      </w:r>
      <w:bookmarkEnd w:id="89"/>
    </w:p>
    <w:p w:rsidR="00E920A3" w:rsidRDefault="00E920A3" w:rsidP="00D26CA1">
      <w:pPr>
        <w:pStyle w:val="BodyText"/>
        <w:widowControl/>
        <w:tabs>
          <w:tab w:val="left" w:pos="827"/>
        </w:tabs>
        <w:spacing w:before="0"/>
        <w:ind w:left="0"/>
        <w:jc w:val="both"/>
      </w:pPr>
    </w:p>
    <w:p w:rsidR="008735B2" w:rsidRPr="00D26CA1" w:rsidRDefault="00D33AA0" w:rsidP="00D26CA1">
      <w:pPr>
        <w:pStyle w:val="BodyText"/>
        <w:widowControl/>
        <w:tabs>
          <w:tab w:val="left" w:pos="827"/>
        </w:tabs>
        <w:spacing w:before="0"/>
        <w:ind w:left="0"/>
        <w:jc w:val="both"/>
        <w:rPr>
          <w:noProof/>
        </w:rPr>
      </w:pPr>
      <w:r w:rsidRPr="00D26CA1">
        <w:t>17.40. AFV un starpproduktu pārpakošana, pārmarķēšana un uzglabāšana jāveic saskaņā ar šajā rokasgrāmatā paredzētajām atbilstīgajām LRP prasībām, lai novērstu AFV vai starpproduktu sajaukšanos vai identitātes vai tīrības zudumu.</w:t>
      </w:r>
    </w:p>
    <w:p w:rsidR="00E920A3" w:rsidRDefault="00E920A3" w:rsidP="00D26CA1">
      <w:pPr>
        <w:pStyle w:val="BodyText"/>
        <w:widowControl/>
        <w:tabs>
          <w:tab w:val="left" w:pos="887"/>
        </w:tabs>
        <w:spacing w:before="0"/>
        <w:ind w:left="0"/>
        <w:jc w:val="both"/>
      </w:pPr>
    </w:p>
    <w:p w:rsidR="008735B2" w:rsidRPr="00D26CA1" w:rsidRDefault="00D33AA0" w:rsidP="00D26CA1">
      <w:pPr>
        <w:pStyle w:val="BodyText"/>
        <w:widowControl/>
        <w:tabs>
          <w:tab w:val="left" w:pos="887"/>
        </w:tabs>
        <w:spacing w:before="0"/>
        <w:ind w:left="0"/>
        <w:jc w:val="both"/>
        <w:rPr>
          <w:noProof/>
        </w:rPr>
      </w:pPr>
      <w:r w:rsidRPr="00D26CA1">
        <w:t>17.41. Pārpakošana jāveic piemērotos vides apstākļos, lai novērstu piesārņošanu un savstarpēju piesārņošanu.</w:t>
      </w:r>
    </w:p>
    <w:p w:rsidR="00D33AA0" w:rsidRPr="00D26CA1" w:rsidRDefault="00D33AA0" w:rsidP="00D26CA1">
      <w:pPr>
        <w:pStyle w:val="BodyText"/>
        <w:widowControl/>
        <w:tabs>
          <w:tab w:val="left" w:pos="887"/>
        </w:tabs>
        <w:spacing w:before="0"/>
        <w:ind w:left="0"/>
        <w:jc w:val="both"/>
        <w:rPr>
          <w:noProof/>
        </w:rPr>
      </w:pPr>
    </w:p>
    <w:p w:rsidR="008735B2" w:rsidRPr="00D26CA1" w:rsidRDefault="008735B2" w:rsidP="00E920A3">
      <w:pPr>
        <w:pStyle w:val="Heading1"/>
        <w:rPr>
          <w:noProof/>
        </w:rPr>
      </w:pPr>
      <w:bookmarkStart w:id="90" w:name="_Toc471813082"/>
      <w:r w:rsidRPr="00D26CA1">
        <w:t>17.5. Stabilitāte</w:t>
      </w:r>
      <w:bookmarkEnd w:id="90"/>
    </w:p>
    <w:p w:rsidR="00D33AA0" w:rsidRPr="00D26CA1" w:rsidRDefault="00D33AA0" w:rsidP="00D26CA1">
      <w:pPr>
        <w:pStyle w:val="Heading1"/>
        <w:widowControl/>
        <w:jc w:val="both"/>
        <w:rPr>
          <w:noProof/>
        </w:rPr>
      </w:pPr>
    </w:p>
    <w:p w:rsidR="008735B2" w:rsidRPr="00D26CA1" w:rsidRDefault="008735B2" w:rsidP="00D26CA1">
      <w:pPr>
        <w:pStyle w:val="BodyText"/>
        <w:widowControl/>
        <w:spacing w:before="0"/>
        <w:ind w:left="0"/>
        <w:jc w:val="both"/>
        <w:rPr>
          <w:noProof/>
        </w:rPr>
      </w:pPr>
      <w:r w:rsidRPr="00D26CA1">
        <w:t>17.50. Ja AFV vai starpproduktu pārpako tāda tipa konteinerā, kas ir citāds nekā šīs AFV vai starpprodukta ražotāja izmantotais konteiners, tad jāveic stabilitātes pētījumi, lai pamatotu preparātam noteikto derīguma termiņu vai atkārtota testa datumu.</w:t>
      </w:r>
    </w:p>
    <w:p w:rsidR="008735B2" w:rsidRPr="00D26CA1" w:rsidRDefault="008735B2" w:rsidP="00D26CA1">
      <w:pPr>
        <w:widowControl/>
        <w:jc w:val="both"/>
        <w:rPr>
          <w:rFonts w:ascii="Times New Roman" w:eastAsia="Times New Roman" w:hAnsi="Times New Roman" w:cs="Times New Roman"/>
          <w:noProof/>
          <w:sz w:val="24"/>
          <w:szCs w:val="24"/>
        </w:rPr>
      </w:pPr>
    </w:p>
    <w:p w:rsidR="008735B2" w:rsidRPr="00D26CA1" w:rsidRDefault="008735B2" w:rsidP="00E920A3">
      <w:pPr>
        <w:pStyle w:val="Heading1"/>
        <w:rPr>
          <w:noProof/>
        </w:rPr>
      </w:pPr>
      <w:bookmarkStart w:id="91" w:name="_Toc471813083"/>
      <w:r w:rsidRPr="00D26CA1">
        <w:t xml:space="preserve">17.6. </w:t>
      </w:r>
      <w:r w:rsidRPr="00E920A3">
        <w:t>Informācijas</w:t>
      </w:r>
      <w:r w:rsidRPr="00D26CA1">
        <w:t xml:space="preserve"> nosūtīšana</w:t>
      </w:r>
      <w:bookmarkEnd w:id="91"/>
    </w:p>
    <w:p w:rsidR="00D33AA0" w:rsidRPr="00D26CA1" w:rsidRDefault="00D33AA0" w:rsidP="00D26CA1">
      <w:pPr>
        <w:pStyle w:val="Heading1"/>
        <w:widowControl/>
        <w:jc w:val="both"/>
        <w:rPr>
          <w:noProof/>
        </w:rPr>
      </w:pPr>
    </w:p>
    <w:p w:rsidR="008735B2" w:rsidRPr="00D26CA1" w:rsidRDefault="00D33AA0" w:rsidP="00D26CA1">
      <w:pPr>
        <w:pStyle w:val="BodyText"/>
        <w:widowControl/>
        <w:tabs>
          <w:tab w:val="left" w:pos="887"/>
        </w:tabs>
        <w:spacing w:before="0"/>
        <w:ind w:left="0"/>
        <w:jc w:val="both"/>
        <w:rPr>
          <w:noProof/>
        </w:rPr>
      </w:pPr>
      <w:r w:rsidRPr="00D26CA1">
        <w:t>17.60. Pārstāvjiem, mākleriem, izplatītājiem, pārpakotājiem vai pārmarķētājiem visa ar kvalitāti saistītā vai reglamentējošā informācija, ko viņi saņem no AFV vai starpprodukta ražotāja, jānosūta pircējam, bet no pircēja saņemtā attiecīgā informācija jānosūta AFV vai starpprodukta ražotājam.</w:t>
      </w:r>
    </w:p>
    <w:p w:rsidR="00E920A3" w:rsidRDefault="00E920A3" w:rsidP="00D26CA1">
      <w:pPr>
        <w:pStyle w:val="BodyText"/>
        <w:widowControl/>
        <w:tabs>
          <w:tab w:val="left" w:pos="887"/>
        </w:tabs>
        <w:spacing w:before="0"/>
        <w:ind w:left="0"/>
        <w:jc w:val="both"/>
      </w:pPr>
    </w:p>
    <w:p w:rsidR="008735B2" w:rsidRPr="00D26CA1" w:rsidRDefault="00D33AA0" w:rsidP="00D26CA1">
      <w:pPr>
        <w:pStyle w:val="BodyText"/>
        <w:widowControl/>
        <w:tabs>
          <w:tab w:val="left" w:pos="887"/>
        </w:tabs>
        <w:spacing w:before="0"/>
        <w:ind w:left="0"/>
        <w:jc w:val="both"/>
        <w:rPr>
          <w:noProof/>
        </w:rPr>
      </w:pPr>
      <w:r w:rsidRPr="00D26CA1">
        <w:t>17.61. Pārstāvjiem, mākleriem, tirgotājiem, izplatītājiem, pārpakotājiem vai pārmarķētājiem, kas AFV vai starpproduktu piegādā pircējam, jānorāda AFV vai starpprodukta sākotnējā ražotāja nosaukums un piegādātās(-o) sērijas(-u) numurs(-i).</w:t>
      </w:r>
    </w:p>
    <w:p w:rsidR="00E920A3" w:rsidRDefault="00E920A3" w:rsidP="00D26CA1">
      <w:pPr>
        <w:pStyle w:val="BodyText"/>
        <w:widowControl/>
        <w:tabs>
          <w:tab w:val="left" w:pos="827"/>
        </w:tabs>
        <w:spacing w:before="0"/>
        <w:ind w:left="0"/>
        <w:jc w:val="both"/>
      </w:pPr>
    </w:p>
    <w:p w:rsidR="008735B2" w:rsidRPr="00D26CA1" w:rsidRDefault="00D33AA0" w:rsidP="00D26CA1">
      <w:pPr>
        <w:pStyle w:val="BodyText"/>
        <w:widowControl/>
        <w:tabs>
          <w:tab w:val="left" w:pos="827"/>
        </w:tabs>
        <w:spacing w:before="0"/>
        <w:ind w:left="0"/>
        <w:jc w:val="both"/>
        <w:rPr>
          <w:noProof/>
        </w:rPr>
      </w:pPr>
      <w:r w:rsidRPr="00D26CA1">
        <w:t>17.62. Pārstāvjiem turklāt saskaņā ar pārvaldes iestāžu pieprasījumu jāatklāj tām AFV vai starpprodukta sākotnējā ražotāja identitāte. Atkarībā no pilnvaroto pārstāvju tiesiskajām attiecībām ar AFV vai starpprodukta sākotnējo ražotāju sākotnējais ražotājs pārvaldes iestādei var atbildēt nepastarpināti vai ar pilnvaroto pārstāvju starpniecību. (Šajā kontekstā “pilnvarots” nozīmē ražotāja dotu pilnvarojumu.)</w:t>
      </w:r>
    </w:p>
    <w:p w:rsidR="00E920A3" w:rsidRDefault="00E920A3" w:rsidP="00D26CA1">
      <w:pPr>
        <w:pStyle w:val="BodyText"/>
        <w:widowControl/>
        <w:tabs>
          <w:tab w:val="left" w:pos="887"/>
        </w:tabs>
        <w:spacing w:before="0"/>
        <w:ind w:left="0"/>
        <w:jc w:val="both"/>
      </w:pPr>
    </w:p>
    <w:p w:rsidR="008735B2" w:rsidRPr="00D26CA1" w:rsidRDefault="00D33AA0" w:rsidP="00D26CA1">
      <w:pPr>
        <w:pStyle w:val="BodyText"/>
        <w:widowControl/>
        <w:tabs>
          <w:tab w:val="left" w:pos="887"/>
        </w:tabs>
        <w:spacing w:before="0"/>
        <w:ind w:left="0"/>
        <w:jc w:val="both"/>
        <w:rPr>
          <w:noProof/>
        </w:rPr>
      </w:pPr>
      <w:r w:rsidRPr="00D26CA1">
        <w:t>17.63. Jāievēro 11.4. iedaļā minētie īpašie norādījumi attiecībā uz analīžu sertifikātiem.</w:t>
      </w:r>
    </w:p>
    <w:p w:rsidR="008735B2" w:rsidRPr="00D26CA1" w:rsidRDefault="008735B2" w:rsidP="00D26CA1">
      <w:pPr>
        <w:widowControl/>
        <w:jc w:val="both"/>
        <w:rPr>
          <w:rFonts w:ascii="Times New Roman" w:eastAsia="Times New Roman" w:hAnsi="Times New Roman" w:cs="Times New Roman"/>
          <w:noProof/>
          <w:sz w:val="24"/>
          <w:szCs w:val="21"/>
        </w:rPr>
      </w:pPr>
    </w:p>
    <w:p w:rsidR="008735B2" w:rsidRPr="00D26CA1" w:rsidRDefault="008735B2" w:rsidP="00E920A3">
      <w:pPr>
        <w:pStyle w:val="Heading1"/>
        <w:rPr>
          <w:noProof/>
        </w:rPr>
      </w:pPr>
      <w:bookmarkStart w:id="92" w:name="_Toc471813084"/>
      <w:r w:rsidRPr="00D26CA1">
        <w:t>17.7. Rīcība sūdzību un produkcijas atsaukšanas gadījumā</w:t>
      </w:r>
      <w:bookmarkEnd w:id="92"/>
    </w:p>
    <w:p w:rsidR="00D33AA0" w:rsidRPr="00D26CA1" w:rsidRDefault="00D33AA0" w:rsidP="00D26CA1">
      <w:pPr>
        <w:pStyle w:val="Heading1"/>
        <w:widowControl/>
        <w:jc w:val="both"/>
        <w:rPr>
          <w:noProof/>
        </w:rPr>
      </w:pPr>
    </w:p>
    <w:p w:rsidR="008735B2" w:rsidRPr="00D26CA1" w:rsidRDefault="00D33AA0" w:rsidP="00D26CA1">
      <w:pPr>
        <w:pStyle w:val="BodyText"/>
        <w:widowControl/>
        <w:tabs>
          <w:tab w:val="left" w:pos="827"/>
        </w:tabs>
        <w:spacing w:before="0"/>
        <w:ind w:left="0"/>
        <w:jc w:val="both"/>
        <w:rPr>
          <w:noProof/>
        </w:rPr>
      </w:pPr>
      <w:r w:rsidRPr="00D26CA1">
        <w:t>17.70. Pārstāvjiem, mākleriem, tirgotājiem, izplatītājiem, pārpakotājiem un pārmarķētājiem jānodrošina sūdzību un produkcijas atsaukšanas reģistrācija par visām viņu redzeslokā nonākušajām sūdzībām un produkcijas atsaukšanas gadījumiem, kā paredzēts 15. iedaļā.</w:t>
      </w:r>
    </w:p>
    <w:p w:rsidR="00E920A3" w:rsidRDefault="00E920A3" w:rsidP="00D26CA1">
      <w:pPr>
        <w:pStyle w:val="BodyText"/>
        <w:widowControl/>
        <w:tabs>
          <w:tab w:val="left" w:pos="827"/>
        </w:tabs>
        <w:spacing w:before="0"/>
        <w:ind w:left="0"/>
        <w:jc w:val="both"/>
      </w:pPr>
    </w:p>
    <w:p w:rsidR="008735B2" w:rsidRPr="00D26CA1" w:rsidRDefault="00D33AA0" w:rsidP="00D26CA1">
      <w:pPr>
        <w:pStyle w:val="BodyText"/>
        <w:widowControl/>
        <w:tabs>
          <w:tab w:val="left" w:pos="827"/>
        </w:tabs>
        <w:spacing w:before="0"/>
        <w:ind w:left="0"/>
        <w:jc w:val="both"/>
        <w:rPr>
          <w:noProof/>
        </w:rPr>
      </w:pPr>
      <w:r w:rsidRPr="00D26CA1">
        <w:t>17.71. Ja attiecīgajā situācijā ir attaisnojama, tad pārstāvjiem, mākleriem, tirgotājiem, izplatītājiem, pārpakotājiem vai pārmarķētājiem attiecīgā sūdzība jāizskata kopā ar AFV vai starpprodukta sākotnējo ražotāju, lai pieņemtu lēmumu par to, vai ir jāuzsāk kādas turpmākas darbības sakarā ar citiem pircējiem, kas varētu būt saņēmuši konkrēto AFV vai starpproduktu, vai sakarā ar pārvaldes iestādi, vai sakarā ar abiem minētajiem. Attiecīgajai pusei jāveic un jādokumentē konkrētās sūdzības vai atsaukšanas iemeslu pārbaude.</w:t>
      </w:r>
    </w:p>
    <w:p w:rsidR="00E920A3" w:rsidRDefault="00E920A3" w:rsidP="00D26CA1">
      <w:pPr>
        <w:pStyle w:val="BodyText"/>
        <w:widowControl/>
        <w:tabs>
          <w:tab w:val="left" w:pos="827"/>
        </w:tabs>
        <w:spacing w:before="0"/>
        <w:ind w:left="0"/>
        <w:jc w:val="both"/>
      </w:pPr>
    </w:p>
    <w:p w:rsidR="008735B2" w:rsidRPr="00D26CA1" w:rsidRDefault="00D33AA0" w:rsidP="00D26CA1">
      <w:pPr>
        <w:pStyle w:val="BodyText"/>
        <w:widowControl/>
        <w:tabs>
          <w:tab w:val="left" w:pos="827"/>
        </w:tabs>
        <w:spacing w:before="0"/>
        <w:ind w:left="0"/>
        <w:jc w:val="both"/>
        <w:rPr>
          <w:noProof/>
        </w:rPr>
      </w:pPr>
      <w:r w:rsidRPr="00D26CA1">
        <w:t xml:space="preserve">17.72. Ja ar sūdzību vēršas pie AFV vai starpprodukta sākotnējā ražotāja, tad pārstāvju, mākleru, tirgotāju, izplatītāju, pārpakotāju vai pārmarķētāju izdarītajos pierakstos jāiekļauj no </w:t>
      </w:r>
      <w:r w:rsidRPr="00D26CA1">
        <w:lastRenderedPageBreak/>
        <w:t>AFV vai starpprodukta sākotnējā ražotāja saņemtā atbilde (norādot atbildes datumu un tajā sniegto informāciju).</w:t>
      </w:r>
    </w:p>
    <w:p w:rsidR="008735B2" w:rsidRPr="00D26CA1" w:rsidRDefault="008735B2" w:rsidP="00D26CA1">
      <w:pPr>
        <w:widowControl/>
        <w:jc w:val="both"/>
        <w:rPr>
          <w:rFonts w:ascii="Times New Roman" w:eastAsia="Times New Roman" w:hAnsi="Times New Roman" w:cs="Times New Roman"/>
          <w:noProof/>
          <w:sz w:val="24"/>
          <w:szCs w:val="21"/>
        </w:rPr>
      </w:pPr>
    </w:p>
    <w:p w:rsidR="008735B2" w:rsidRPr="00D26CA1" w:rsidRDefault="008735B2" w:rsidP="00E920A3">
      <w:pPr>
        <w:pStyle w:val="Heading1"/>
        <w:rPr>
          <w:noProof/>
        </w:rPr>
      </w:pPr>
      <w:bookmarkStart w:id="93" w:name="_Toc471813085"/>
      <w:r w:rsidRPr="00D26CA1">
        <w:t xml:space="preserve">17.8. </w:t>
      </w:r>
      <w:r w:rsidRPr="00E920A3">
        <w:t>Rīcība</w:t>
      </w:r>
      <w:r w:rsidRPr="00D26CA1">
        <w:t xml:space="preserve"> atpakaļsūtīšanas gadījumā</w:t>
      </w:r>
      <w:bookmarkEnd w:id="93"/>
    </w:p>
    <w:p w:rsidR="00D33AA0" w:rsidRPr="00D26CA1" w:rsidRDefault="00D33AA0" w:rsidP="00D26CA1">
      <w:pPr>
        <w:pStyle w:val="Heading1"/>
        <w:widowControl/>
        <w:jc w:val="both"/>
        <w:rPr>
          <w:noProof/>
        </w:rPr>
      </w:pPr>
    </w:p>
    <w:p w:rsidR="008735B2" w:rsidRPr="00D26CA1" w:rsidRDefault="008735B2" w:rsidP="00D26CA1">
      <w:pPr>
        <w:pStyle w:val="BodyText"/>
        <w:widowControl/>
        <w:spacing w:before="0"/>
        <w:ind w:left="0"/>
        <w:jc w:val="both"/>
        <w:rPr>
          <w:noProof/>
        </w:rPr>
      </w:pPr>
      <w:r w:rsidRPr="00D26CA1">
        <w:t>17.80. Atpakaļsūtīšanas gadījumā jārīkojas, kā paredzēts 14.52. iedaļā. Pārstāvjiem, mākleriem, tirgotājiem, izplatītājiem, pārpakotājiem vai pārmarķētājiem jāsaglabā dokumentācija, kas saistīta ar atpakaļsūtītajām AFV un starpproduktiem.</w:t>
      </w:r>
    </w:p>
    <w:p w:rsidR="00D33AA0" w:rsidRPr="00D26CA1" w:rsidRDefault="00D33AA0" w:rsidP="00D26CA1">
      <w:pPr>
        <w:pStyle w:val="BodyText"/>
        <w:widowControl/>
        <w:spacing w:before="0"/>
        <w:ind w:left="0"/>
        <w:jc w:val="both"/>
        <w:rPr>
          <w:noProof/>
        </w:rPr>
      </w:pPr>
    </w:p>
    <w:p w:rsidR="008735B2" w:rsidRPr="00D26CA1" w:rsidRDefault="008735B2" w:rsidP="00E920A3">
      <w:pPr>
        <w:pStyle w:val="Heading1"/>
        <w:rPr>
          <w:noProof/>
        </w:rPr>
      </w:pPr>
      <w:bookmarkStart w:id="94" w:name="_Toc471813086"/>
      <w:r w:rsidRPr="00D26CA1">
        <w:t>18. Īpaši norādījumi par AFV, kas ražotas no šūnu kultūrām/fermentācijā</w:t>
      </w:r>
      <w:bookmarkEnd w:id="94"/>
    </w:p>
    <w:p w:rsidR="00D33AA0" w:rsidRPr="00D26CA1" w:rsidRDefault="00D33AA0" w:rsidP="00D26CA1">
      <w:pPr>
        <w:pStyle w:val="Heading1"/>
        <w:widowControl/>
        <w:jc w:val="both"/>
        <w:rPr>
          <w:noProof/>
        </w:rPr>
      </w:pPr>
    </w:p>
    <w:p w:rsidR="008735B2" w:rsidRPr="00D26CA1" w:rsidRDefault="008735B2" w:rsidP="00E920A3">
      <w:pPr>
        <w:pStyle w:val="Heading1"/>
        <w:rPr>
          <w:noProof/>
        </w:rPr>
      </w:pPr>
      <w:bookmarkStart w:id="95" w:name="_Toc471813087"/>
      <w:r w:rsidRPr="00D26CA1">
        <w:rPr>
          <w:noProof/>
        </w:rPr>
        <w:t>18.1. Vispārīga informācija</w:t>
      </w:r>
      <w:bookmarkEnd w:id="95"/>
    </w:p>
    <w:p w:rsidR="00D33AA0" w:rsidRPr="00D26CA1" w:rsidRDefault="00D33AA0" w:rsidP="00D26CA1">
      <w:pPr>
        <w:widowControl/>
        <w:jc w:val="both"/>
        <w:rPr>
          <w:rFonts w:ascii="Times New Roman" w:hAnsi="Times New Roman"/>
          <w:b/>
          <w:noProof/>
          <w:sz w:val="24"/>
        </w:rPr>
      </w:pPr>
    </w:p>
    <w:p w:rsidR="008735B2" w:rsidRPr="00D26CA1" w:rsidRDefault="00D33AA0" w:rsidP="00D26CA1">
      <w:pPr>
        <w:pStyle w:val="BodyText"/>
        <w:widowControl/>
        <w:tabs>
          <w:tab w:val="left" w:pos="827"/>
        </w:tabs>
        <w:spacing w:before="0"/>
        <w:ind w:left="0"/>
        <w:jc w:val="both"/>
        <w:rPr>
          <w:noProof/>
        </w:rPr>
      </w:pPr>
      <w:r w:rsidRPr="00D26CA1">
        <w:t>18.10. Šā dokumenta 18. iedaļā paredzēts iztirzāt konkrētus tādu AFV vai starpproduktu kontroles pasākumus, kuri ražoti no šūnu kultūrām vai fermentācijā ar dabīgiem vai rekombinantiem organismiem un kuri nav atbilstoši aprakstīti iepriekšējās iedaļās. Šī iedaļa nav skatāma atsevišķi no citām. Kopumā uz to attiecas šā dokumenta pārējās iedaļās izklāstītie LRP principi. Jāatzīmē, ka fermentācijas principi “klasiskos” mazu molekulu ieguves procesos un procesos, kuros rekombinantus un nerekombinantus organismus izmanto olbaltumvielu un/vai polipeptīdu ieguvei, ir vieni un tie paši, kaut arī procesa uzraudzības pakāpe atšķiras. Vajadzības gadījumā šīs atšķirības iztirzātas šajā iedaļā. Kopumā olbaltumvielu un polipeptīdu ieguvē izmantoto biotehnoloģijas procesu kontroles pakāpe pārsniedz klasiskajos fermentācijas procesos esošo.</w:t>
      </w:r>
    </w:p>
    <w:p w:rsidR="00E920A3" w:rsidRDefault="00E920A3" w:rsidP="00D26CA1">
      <w:pPr>
        <w:pStyle w:val="BodyText"/>
        <w:widowControl/>
        <w:tabs>
          <w:tab w:val="left" w:pos="827"/>
        </w:tabs>
        <w:spacing w:before="0"/>
        <w:ind w:left="0"/>
        <w:jc w:val="both"/>
      </w:pPr>
    </w:p>
    <w:p w:rsidR="008735B2" w:rsidRPr="00D26CA1" w:rsidRDefault="00D33AA0" w:rsidP="00D26CA1">
      <w:pPr>
        <w:pStyle w:val="BodyText"/>
        <w:widowControl/>
        <w:tabs>
          <w:tab w:val="left" w:pos="827"/>
        </w:tabs>
        <w:spacing w:before="0"/>
        <w:ind w:left="0"/>
        <w:jc w:val="both"/>
        <w:rPr>
          <w:noProof/>
        </w:rPr>
      </w:pPr>
      <w:r w:rsidRPr="00D26CA1">
        <w:t>18.11. Termins “biotehnoloģijas process” attiecas uz tādu šūnu vai organismu izmantošanu AFV ieguvē, kas iegūtas vai modificētas ar rekombinantās DNS, hibridomas vai citu tehnoloģiju. Biotehnoloģiskos procesos ražotas AFV parasti sastāv no vielām ar lielu molekulmasu, piemēram, olbaltumvielām un polipeptīdiem, un par tām šajā iedaļā sniegti īpaši norādījumi. Ar rekombinantās DNS tehnoloģiju var iegūt arī noteiktas AFV ar mazu molekulmasu, piemēram, antibiotikas, aminoskābes, vitamīnus un ogļhidrātus. Kontroles pakāpe saistībā ar šo veidu AFV ir līdzīga tai, ko izmanto klasiskajos fermentācijas procesos.</w:t>
      </w:r>
    </w:p>
    <w:p w:rsidR="00E920A3" w:rsidRDefault="00E920A3" w:rsidP="00D26CA1">
      <w:pPr>
        <w:pStyle w:val="BodyText"/>
        <w:widowControl/>
        <w:tabs>
          <w:tab w:val="left" w:pos="827"/>
        </w:tabs>
        <w:spacing w:before="0"/>
        <w:ind w:left="0"/>
        <w:jc w:val="both"/>
      </w:pPr>
    </w:p>
    <w:p w:rsidR="008735B2" w:rsidRPr="00D26CA1" w:rsidRDefault="00D33AA0" w:rsidP="00D26CA1">
      <w:pPr>
        <w:pStyle w:val="BodyText"/>
        <w:widowControl/>
        <w:tabs>
          <w:tab w:val="left" w:pos="827"/>
        </w:tabs>
        <w:spacing w:before="0"/>
        <w:ind w:left="0"/>
        <w:jc w:val="both"/>
        <w:rPr>
          <w:noProof/>
        </w:rPr>
      </w:pPr>
      <w:r w:rsidRPr="00D26CA1">
        <w:t>18.12. Termins “klasiskā fermentācija” attiecas uz procesiem, kuros AFV ieguvei izmanto dabīgus un/vai ar parastām metodēm (piemēram, apstarošanu vai ķīmisko metaģenēzi) modificētus mikroorganismus. “Klasiskajā fermentācijā” iegūtās AFV parasti ir vielas ar mazu molekulmasu, piemēram, antibiotikas, aminoskābes, vitamīni un ogļhidrāti.</w:t>
      </w:r>
    </w:p>
    <w:p w:rsidR="00E920A3" w:rsidRDefault="00E920A3" w:rsidP="00D26CA1">
      <w:pPr>
        <w:pStyle w:val="BodyText"/>
        <w:widowControl/>
        <w:tabs>
          <w:tab w:val="left" w:pos="887"/>
        </w:tabs>
        <w:spacing w:before="0"/>
        <w:ind w:left="0"/>
        <w:jc w:val="both"/>
      </w:pPr>
    </w:p>
    <w:p w:rsidR="008735B2" w:rsidRPr="00D26CA1" w:rsidRDefault="00D33AA0" w:rsidP="00D26CA1">
      <w:pPr>
        <w:pStyle w:val="BodyText"/>
        <w:widowControl/>
        <w:tabs>
          <w:tab w:val="left" w:pos="887"/>
        </w:tabs>
        <w:spacing w:before="0"/>
        <w:ind w:left="0"/>
        <w:jc w:val="both"/>
        <w:rPr>
          <w:noProof/>
        </w:rPr>
      </w:pPr>
      <w:r w:rsidRPr="00D26CA1">
        <w:t>18.13. AFV vai starpproduktu ieguvē no šūnu kultūrām vai fermentācijā ir iesaistīti tādi bioloģiski procesi kā šūnu kultivēšana vai materiāla ekstrahēšana no dzīviem organismiem un tā attīrīšana. Jāatzīmē, ka procesā var būt papildu posmi, piemēram, fizikāli ķīmiskā pārveidošana, kas ir daļa no ražošanas procesa. Izmantotās izejvielas (barotnes, bufersastāvdaļas) var radīt labvēlīgus mikrobioloģiskā piesārņojuma rašanās apstākļus. Atkarībā no AFV vai starpprodukta ieguves avota, ieguves metodes un paredzētās izmantošanas var būt vajadzīgs ražošanas gaitā kontrolēt bioloģisko piesārņojumu, vīrusu infekcijas un/vai endotoksīnu koncentrāciju, kā arī uzraudzīt atbilstīgos procesa posmus.</w:t>
      </w:r>
    </w:p>
    <w:p w:rsidR="00E920A3" w:rsidRDefault="00E920A3" w:rsidP="00D26CA1">
      <w:pPr>
        <w:pStyle w:val="BodyText"/>
        <w:widowControl/>
        <w:tabs>
          <w:tab w:val="left" w:pos="887"/>
        </w:tabs>
        <w:spacing w:before="0"/>
        <w:ind w:left="0"/>
        <w:jc w:val="both"/>
      </w:pPr>
    </w:p>
    <w:p w:rsidR="008735B2" w:rsidRPr="00D26CA1" w:rsidRDefault="00D33AA0" w:rsidP="00D26CA1">
      <w:pPr>
        <w:pStyle w:val="BodyText"/>
        <w:widowControl/>
        <w:tabs>
          <w:tab w:val="left" w:pos="887"/>
        </w:tabs>
        <w:spacing w:before="0"/>
        <w:ind w:left="0"/>
        <w:jc w:val="both"/>
        <w:rPr>
          <w:noProof/>
        </w:rPr>
      </w:pPr>
      <w:r w:rsidRPr="00D26CA1">
        <w:t xml:space="preserve">18.14. Lai nodrošinātu starpprodukta un/vai AFV kvalitāti, visos ražošanas posmos jāparedz atbilstīgi kontroles pasākumi. Lai gan šīs rokasgrāmatas sākumā ir norādīta šūnu kultūru/ fermentācijas posmu iztirzāšana, arī iepriekšējie posmi (piemēram, šūnu banku uzturēšana) jāveic, piemērojot atbilstīgas procesa pārbaudes. Šajā rokasgrāmatā šūnu </w:t>
      </w:r>
      <w:r w:rsidRPr="00D26CA1">
        <w:lastRenderedPageBreak/>
        <w:t>kultūru/fermentēšanas metodes iztirzātas, sākot ar brīdi, kad no šūnu bankas izņem mēģeni, kuras saturu paredzēts izmantot ražošanā.</w:t>
      </w:r>
    </w:p>
    <w:p w:rsidR="00E920A3" w:rsidRDefault="00E920A3" w:rsidP="00D26CA1">
      <w:pPr>
        <w:pStyle w:val="BodyText"/>
        <w:widowControl/>
        <w:tabs>
          <w:tab w:val="left" w:pos="827"/>
        </w:tabs>
        <w:spacing w:before="0"/>
        <w:ind w:left="0"/>
        <w:jc w:val="both"/>
      </w:pPr>
    </w:p>
    <w:p w:rsidR="008735B2" w:rsidRPr="00D26CA1" w:rsidRDefault="00D33AA0" w:rsidP="00D26CA1">
      <w:pPr>
        <w:pStyle w:val="BodyText"/>
        <w:widowControl/>
        <w:tabs>
          <w:tab w:val="left" w:pos="827"/>
        </w:tabs>
        <w:spacing w:before="0"/>
        <w:ind w:left="0"/>
        <w:jc w:val="both"/>
        <w:rPr>
          <w:noProof/>
        </w:rPr>
      </w:pPr>
      <w:r w:rsidRPr="00D26CA1">
        <w:t xml:space="preserve">18.15. Lai pēc iespējas samazinātu piesārņojuma draudus, jāizmanto piemērotas iekārtas un jāveic atbilstīgi vides kontroles pasākumi. Vides kvalitātes akceptēšanas kritērijiem un uzraudzības pasākumu veikšanas biežumam jābūt atkarīgam </w:t>
      </w:r>
      <w:r w:rsidR="00DA0105">
        <w:t>no attiecīgā izgatavošanas posma un izgatavošanas</w:t>
      </w:r>
      <w:r w:rsidRPr="00D26CA1">
        <w:t xml:space="preserve"> apstākļiem (atvērtas, slēgtas vai izolētas sistēmas).</w:t>
      </w:r>
    </w:p>
    <w:p w:rsidR="00E920A3" w:rsidRDefault="00E920A3" w:rsidP="00D26CA1">
      <w:pPr>
        <w:pStyle w:val="BodyText"/>
        <w:widowControl/>
        <w:tabs>
          <w:tab w:val="left" w:pos="827"/>
        </w:tabs>
        <w:spacing w:before="0"/>
        <w:ind w:left="0"/>
        <w:jc w:val="both"/>
      </w:pPr>
    </w:p>
    <w:p w:rsidR="008735B2" w:rsidRPr="00D26CA1" w:rsidRDefault="00D33AA0" w:rsidP="00D26CA1">
      <w:pPr>
        <w:pStyle w:val="BodyText"/>
        <w:widowControl/>
        <w:tabs>
          <w:tab w:val="left" w:pos="827"/>
        </w:tabs>
        <w:spacing w:before="0"/>
        <w:ind w:left="0"/>
        <w:jc w:val="both"/>
        <w:rPr>
          <w:noProof/>
        </w:rPr>
      </w:pPr>
      <w:r w:rsidRPr="00D26CA1">
        <w:t>18.16. Kopumā procesa pārbaudēs jāņem vērā šādi nosacījumi:</w:t>
      </w:r>
    </w:p>
    <w:p w:rsidR="008735B2" w:rsidRPr="00D26CA1" w:rsidRDefault="008735B2" w:rsidP="00D26CA1">
      <w:pPr>
        <w:widowControl/>
        <w:jc w:val="both"/>
        <w:rPr>
          <w:rFonts w:ascii="Times New Roman" w:eastAsia="Times New Roman" w:hAnsi="Times New Roman" w:cs="Times New Roman"/>
          <w:noProof/>
          <w:sz w:val="24"/>
          <w:szCs w:val="24"/>
        </w:rPr>
      </w:pPr>
    </w:p>
    <w:p w:rsidR="008735B2" w:rsidRPr="00D26CA1" w:rsidRDefault="008735B2" w:rsidP="00E920A3">
      <w:pPr>
        <w:pStyle w:val="BodyText"/>
        <w:widowControl/>
        <w:numPr>
          <w:ilvl w:val="2"/>
          <w:numId w:val="19"/>
        </w:numPr>
        <w:tabs>
          <w:tab w:val="left" w:pos="674"/>
        </w:tabs>
        <w:spacing w:before="0"/>
        <w:ind w:left="1134" w:hanging="425"/>
        <w:jc w:val="both"/>
        <w:rPr>
          <w:noProof/>
        </w:rPr>
      </w:pPr>
      <w:r w:rsidRPr="00D26CA1">
        <w:t>darba šūnu bankas uzturēšana (attiecīgā gadījumā);</w:t>
      </w:r>
    </w:p>
    <w:p w:rsidR="008735B2" w:rsidRPr="00D26CA1" w:rsidRDefault="008735B2" w:rsidP="00E920A3">
      <w:pPr>
        <w:pStyle w:val="BodyText"/>
        <w:widowControl/>
        <w:numPr>
          <w:ilvl w:val="2"/>
          <w:numId w:val="19"/>
        </w:numPr>
        <w:tabs>
          <w:tab w:val="left" w:pos="674"/>
        </w:tabs>
        <w:spacing w:before="0"/>
        <w:ind w:left="1134" w:hanging="425"/>
        <w:jc w:val="both"/>
        <w:rPr>
          <w:noProof/>
        </w:rPr>
      </w:pPr>
      <w:r w:rsidRPr="00D26CA1">
        <w:t>atbilstoša kultūras uzsēšana un attīstība;</w:t>
      </w:r>
    </w:p>
    <w:p w:rsidR="008735B2" w:rsidRPr="00D26CA1" w:rsidRDefault="008735B2" w:rsidP="00E920A3">
      <w:pPr>
        <w:pStyle w:val="BodyText"/>
        <w:widowControl/>
        <w:numPr>
          <w:ilvl w:val="2"/>
          <w:numId w:val="19"/>
        </w:numPr>
        <w:tabs>
          <w:tab w:val="left" w:pos="674"/>
        </w:tabs>
        <w:spacing w:before="0"/>
        <w:ind w:left="1134" w:hanging="425"/>
        <w:jc w:val="both"/>
        <w:rPr>
          <w:noProof/>
        </w:rPr>
      </w:pPr>
      <w:r w:rsidRPr="00D26CA1">
        <w:t>izšķirīgi svarīgo darbības parametru kontrole fermentēšanas/šūnu kultivēšanas laikā;</w:t>
      </w:r>
    </w:p>
    <w:p w:rsidR="008735B2" w:rsidRPr="00D26CA1" w:rsidRDefault="008735B2" w:rsidP="00E920A3">
      <w:pPr>
        <w:pStyle w:val="BodyText"/>
        <w:widowControl/>
        <w:numPr>
          <w:ilvl w:val="2"/>
          <w:numId w:val="19"/>
        </w:numPr>
        <w:tabs>
          <w:tab w:val="left" w:pos="674"/>
        </w:tabs>
        <w:spacing w:before="0"/>
        <w:ind w:left="1134" w:hanging="425"/>
        <w:jc w:val="both"/>
        <w:rPr>
          <w:noProof/>
        </w:rPr>
      </w:pPr>
      <w:r w:rsidRPr="00D26CA1">
        <w:t>šūnu vairošanās, dzīvotspējas (vairumā šūnu kultūru procesu) un, attiecīgā gadījumā, produktivitātes uzraudzība;</w:t>
      </w:r>
    </w:p>
    <w:p w:rsidR="008735B2" w:rsidRPr="00D26CA1" w:rsidRDefault="008735B2" w:rsidP="00E920A3">
      <w:pPr>
        <w:pStyle w:val="BodyText"/>
        <w:widowControl/>
        <w:numPr>
          <w:ilvl w:val="2"/>
          <w:numId w:val="19"/>
        </w:numPr>
        <w:tabs>
          <w:tab w:val="left" w:pos="674"/>
        </w:tabs>
        <w:spacing w:before="0"/>
        <w:ind w:left="1134" w:hanging="425"/>
        <w:jc w:val="both"/>
        <w:rPr>
          <w:noProof/>
        </w:rPr>
      </w:pPr>
      <w:r w:rsidRPr="00D26CA1">
        <w:t>savākšanas un attīrīšanas procedūras, ar ko atdala šūnas, to atliekas un barotņu atlikumu, vienlaikus sargājot starpproduktu vai AFV no piesārņojuma (jo sevišķi no mikrobioloģiska piesārņojuma) un kvalitātes pasliktināšanās;</w:t>
      </w:r>
    </w:p>
    <w:p w:rsidR="008735B2" w:rsidRPr="00D26CA1" w:rsidRDefault="008735B2" w:rsidP="00E920A3">
      <w:pPr>
        <w:pStyle w:val="BodyText"/>
        <w:widowControl/>
        <w:numPr>
          <w:ilvl w:val="2"/>
          <w:numId w:val="19"/>
        </w:numPr>
        <w:tabs>
          <w:tab w:val="left" w:pos="674"/>
        </w:tabs>
        <w:spacing w:before="0"/>
        <w:ind w:left="1134" w:hanging="425"/>
        <w:jc w:val="both"/>
        <w:rPr>
          <w:noProof/>
        </w:rPr>
      </w:pPr>
      <w:r w:rsidRPr="00D26CA1">
        <w:t>bioloģiskā piesārņojuma un, vajadzības gadījumā, endotoksīnu koncentrācijas uzraudzība atbils</w:t>
      </w:r>
      <w:r w:rsidR="00DA0105">
        <w:t>tīgos izgatavošanas</w:t>
      </w:r>
      <w:r w:rsidRPr="00D26CA1">
        <w:t xml:space="preserve"> posmos un</w:t>
      </w:r>
    </w:p>
    <w:p w:rsidR="008735B2" w:rsidRPr="00D26CA1" w:rsidRDefault="008735B2" w:rsidP="00E920A3">
      <w:pPr>
        <w:pStyle w:val="BodyText"/>
        <w:widowControl/>
        <w:numPr>
          <w:ilvl w:val="2"/>
          <w:numId w:val="19"/>
        </w:numPr>
        <w:tabs>
          <w:tab w:val="left" w:pos="674"/>
        </w:tabs>
        <w:spacing w:before="0"/>
        <w:ind w:left="1134" w:hanging="425"/>
        <w:jc w:val="both"/>
        <w:rPr>
          <w:rFonts w:cs="Times New Roman"/>
          <w:noProof/>
        </w:rPr>
      </w:pPr>
      <w:r w:rsidRPr="00D26CA1">
        <w:rPr>
          <w:noProof/>
        </w:rPr>
        <w:t xml:space="preserve">dati par vīrusu drošību, kas aprakstīti SSK pamatnostādnē </w:t>
      </w:r>
      <w:r w:rsidRPr="00D26CA1">
        <w:rPr>
          <w:i/>
          <w:noProof/>
        </w:rPr>
        <w:t>Q5A Quality of Biotechnological Products</w:t>
      </w:r>
      <w:r w:rsidRPr="00D26CA1">
        <w:rPr>
          <w:noProof/>
        </w:rPr>
        <w:t>:</w:t>
      </w:r>
      <w:r w:rsidRPr="00D26CA1">
        <w:rPr>
          <w:i/>
          <w:noProof/>
        </w:rPr>
        <w:t xml:space="preserve"> Viral Safety Evaluation of Biotechnology Products Derived from Cell Lines of Human or Animal Origin</w:t>
      </w:r>
      <w:r w:rsidRPr="00D26CA1">
        <w:rPr>
          <w:noProof/>
        </w:rPr>
        <w:t xml:space="preserve"> (Biotehnoloģisko preparātu kvalitāte: no cilvēku vai dzīvnieku izcelsmes šūnu līnijām iegūto biotehnoloģisko preparātu novērtēšana attiecībā uz vīrusu drošību).</w:t>
      </w:r>
    </w:p>
    <w:p w:rsidR="00D33AA0" w:rsidRPr="00D26CA1" w:rsidRDefault="00D33AA0" w:rsidP="00D26CA1">
      <w:pPr>
        <w:pStyle w:val="BodyText"/>
        <w:widowControl/>
        <w:tabs>
          <w:tab w:val="left" w:pos="827"/>
        </w:tabs>
        <w:spacing w:before="0"/>
        <w:ind w:left="0"/>
        <w:jc w:val="both"/>
        <w:rPr>
          <w:noProof/>
        </w:rPr>
      </w:pPr>
    </w:p>
    <w:p w:rsidR="008735B2" w:rsidRPr="00D26CA1" w:rsidRDefault="00D33AA0" w:rsidP="00D26CA1">
      <w:pPr>
        <w:pStyle w:val="BodyText"/>
        <w:widowControl/>
        <w:tabs>
          <w:tab w:val="left" w:pos="827"/>
        </w:tabs>
        <w:spacing w:before="0"/>
        <w:ind w:left="0"/>
        <w:jc w:val="both"/>
        <w:rPr>
          <w:noProof/>
        </w:rPr>
      </w:pPr>
      <w:r w:rsidRPr="00D26CA1">
        <w:t>18.17. Attiecīgā gadījumā jāpierāda, ka ir aizvākti barotņu atlikumi, saimniekšūnu olbaltumvielas, citi ar procesu vai preparātu saistīti piemaisījumi un piesārņojums.</w:t>
      </w:r>
    </w:p>
    <w:p w:rsidR="008735B2" w:rsidRPr="00D26CA1" w:rsidRDefault="008735B2" w:rsidP="00D26CA1">
      <w:pPr>
        <w:widowControl/>
        <w:jc w:val="both"/>
        <w:rPr>
          <w:rFonts w:ascii="Times New Roman" w:eastAsia="Times New Roman" w:hAnsi="Times New Roman" w:cs="Times New Roman"/>
          <w:noProof/>
          <w:sz w:val="24"/>
          <w:szCs w:val="21"/>
        </w:rPr>
      </w:pPr>
    </w:p>
    <w:p w:rsidR="008735B2" w:rsidRPr="00D26CA1" w:rsidRDefault="008735B2" w:rsidP="00E920A3">
      <w:pPr>
        <w:pStyle w:val="Heading1"/>
        <w:rPr>
          <w:noProof/>
        </w:rPr>
      </w:pPr>
      <w:bookmarkStart w:id="96" w:name="_Toc471813088"/>
      <w:r w:rsidRPr="00D26CA1">
        <w:t>18.2. Šūnu banku uzturēšana un reģistra veidošana</w:t>
      </w:r>
      <w:bookmarkEnd w:id="96"/>
    </w:p>
    <w:p w:rsidR="00D33AA0" w:rsidRPr="00D26CA1" w:rsidRDefault="00D33AA0" w:rsidP="00D26CA1">
      <w:pPr>
        <w:pStyle w:val="Heading1"/>
        <w:widowControl/>
        <w:jc w:val="both"/>
        <w:rPr>
          <w:noProof/>
        </w:rPr>
      </w:pPr>
    </w:p>
    <w:p w:rsidR="008735B2" w:rsidRPr="00D26CA1" w:rsidRDefault="00350F20" w:rsidP="00D26CA1">
      <w:pPr>
        <w:pStyle w:val="BodyText"/>
        <w:widowControl/>
        <w:tabs>
          <w:tab w:val="left" w:pos="827"/>
        </w:tabs>
        <w:spacing w:before="0"/>
        <w:ind w:left="0"/>
        <w:jc w:val="both"/>
        <w:rPr>
          <w:noProof/>
        </w:rPr>
      </w:pPr>
      <w:r w:rsidRPr="00D26CA1">
        <w:t>18.20. Jānodrošina, ka šūnu bankām piekļūt drīkst tikai pilnvarots personāls.</w:t>
      </w:r>
    </w:p>
    <w:p w:rsidR="00E920A3" w:rsidRDefault="00E920A3" w:rsidP="00D26CA1">
      <w:pPr>
        <w:pStyle w:val="BodyText"/>
        <w:widowControl/>
        <w:tabs>
          <w:tab w:val="left" w:pos="827"/>
        </w:tabs>
        <w:spacing w:before="0"/>
        <w:ind w:left="0"/>
        <w:jc w:val="both"/>
      </w:pPr>
    </w:p>
    <w:p w:rsidR="008735B2" w:rsidRPr="00D26CA1" w:rsidRDefault="00350F20" w:rsidP="00D26CA1">
      <w:pPr>
        <w:pStyle w:val="BodyText"/>
        <w:widowControl/>
        <w:tabs>
          <w:tab w:val="left" w:pos="827"/>
        </w:tabs>
        <w:spacing w:before="0"/>
        <w:ind w:left="0"/>
        <w:jc w:val="both"/>
        <w:rPr>
          <w:noProof/>
        </w:rPr>
      </w:pPr>
      <w:r w:rsidRPr="00D26CA1">
        <w:t>18.21. Šūnu bankas jāuzglabā tādos uzglabāšanas nosacījumos, kas izstrādāti, lai saglabātu šūnu dzīvotspēju un novērstu piesārņojumu.</w:t>
      </w:r>
    </w:p>
    <w:p w:rsidR="00E920A3" w:rsidRDefault="00E920A3" w:rsidP="00D26CA1">
      <w:pPr>
        <w:pStyle w:val="BodyText"/>
        <w:widowControl/>
        <w:tabs>
          <w:tab w:val="left" w:pos="827"/>
        </w:tabs>
        <w:spacing w:before="0"/>
        <w:ind w:left="0"/>
        <w:jc w:val="both"/>
      </w:pPr>
    </w:p>
    <w:p w:rsidR="008735B2" w:rsidRPr="00D26CA1" w:rsidRDefault="00350F20" w:rsidP="00D26CA1">
      <w:pPr>
        <w:pStyle w:val="BodyText"/>
        <w:widowControl/>
        <w:tabs>
          <w:tab w:val="left" w:pos="827"/>
        </w:tabs>
        <w:spacing w:before="0"/>
        <w:ind w:left="0"/>
        <w:jc w:val="both"/>
        <w:rPr>
          <w:noProof/>
        </w:rPr>
      </w:pPr>
      <w:r w:rsidRPr="00D26CA1">
        <w:t>18.22. Jāsaglabā pieraksti par šūnu banku mēģeņu izmantošanu un šūnu banku uzglabāšanas nosacījumiem.</w:t>
      </w:r>
    </w:p>
    <w:p w:rsidR="00E920A3" w:rsidRDefault="00E920A3" w:rsidP="00D26CA1">
      <w:pPr>
        <w:pStyle w:val="BodyText"/>
        <w:widowControl/>
        <w:tabs>
          <w:tab w:val="left" w:pos="827"/>
        </w:tabs>
        <w:spacing w:before="0"/>
        <w:ind w:left="0"/>
        <w:jc w:val="both"/>
      </w:pPr>
    </w:p>
    <w:p w:rsidR="008735B2" w:rsidRPr="00D26CA1" w:rsidRDefault="00350F20" w:rsidP="00D26CA1">
      <w:pPr>
        <w:pStyle w:val="BodyText"/>
        <w:widowControl/>
        <w:tabs>
          <w:tab w:val="left" w:pos="827"/>
        </w:tabs>
        <w:spacing w:before="0"/>
        <w:ind w:left="0"/>
        <w:jc w:val="both"/>
        <w:rPr>
          <w:noProof/>
        </w:rPr>
      </w:pPr>
      <w:r w:rsidRPr="00D26CA1">
        <w:t>18.23. Attiecīgā gadījumā šūnu bankas regulāri jākontrolē, lai noteiktu to piemērotību izmantošanai.</w:t>
      </w:r>
    </w:p>
    <w:p w:rsidR="00E920A3" w:rsidRDefault="00E920A3" w:rsidP="00D26CA1">
      <w:pPr>
        <w:widowControl/>
        <w:tabs>
          <w:tab w:val="left" w:pos="827"/>
        </w:tabs>
        <w:jc w:val="both"/>
        <w:rPr>
          <w:rFonts w:ascii="Times New Roman" w:hAnsi="Times New Roman"/>
          <w:noProof/>
          <w:sz w:val="24"/>
        </w:rPr>
      </w:pPr>
    </w:p>
    <w:p w:rsidR="008735B2" w:rsidRPr="00D26CA1" w:rsidRDefault="00350F20" w:rsidP="00D26CA1">
      <w:pPr>
        <w:widowControl/>
        <w:tabs>
          <w:tab w:val="left" w:pos="827"/>
        </w:tabs>
        <w:jc w:val="both"/>
        <w:rPr>
          <w:rFonts w:ascii="Times New Roman" w:eastAsia="Times New Roman" w:hAnsi="Times New Roman" w:cs="Times New Roman"/>
          <w:noProof/>
          <w:sz w:val="24"/>
          <w:szCs w:val="24"/>
        </w:rPr>
      </w:pPr>
      <w:r w:rsidRPr="00D26CA1">
        <w:rPr>
          <w:rFonts w:ascii="Times New Roman" w:hAnsi="Times New Roman"/>
          <w:noProof/>
          <w:sz w:val="24"/>
        </w:rPr>
        <w:t xml:space="preserve">18.24. Pilnīgāku informāciju par šūnu banku uzturēšanu sk. SSK pamatnostādnē </w:t>
      </w:r>
      <w:r w:rsidRPr="00D26CA1">
        <w:rPr>
          <w:rFonts w:ascii="Times New Roman" w:hAnsi="Times New Roman"/>
          <w:i/>
          <w:noProof/>
          <w:sz w:val="24"/>
        </w:rPr>
        <w:t>Q5D Quality of Biotechnological Products: Derivation and Characterization of Cell Substrates Used for Production of Biotechnological/Biological Products</w:t>
      </w:r>
      <w:r w:rsidRPr="00D26CA1">
        <w:rPr>
          <w:rFonts w:ascii="Times New Roman" w:hAnsi="Times New Roman"/>
          <w:noProof/>
          <w:sz w:val="24"/>
        </w:rPr>
        <w:t xml:space="preserve"> (Biotehnoloģisko preparātu kvalitāte: biotehnoloģisk</w:t>
      </w:r>
      <w:r w:rsidR="00DA0105">
        <w:rPr>
          <w:rFonts w:ascii="Times New Roman" w:hAnsi="Times New Roman"/>
          <w:noProof/>
          <w:sz w:val="24"/>
        </w:rPr>
        <w:t>o/bioloģisko preparātu izgatavošanai</w:t>
      </w:r>
      <w:r w:rsidRPr="00D26CA1">
        <w:rPr>
          <w:rFonts w:ascii="Times New Roman" w:hAnsi="Times New Roman"/>
          <w:noProof/>
          <w:sz w:val="24"/>
        </w:rPr>
        <w:t xml:space="preserve"> izmantoto šūnu substrātu iegūšana un raksturošana).</w:t>
      </w:r>
    </w:p>
    <w:p w:rsidR="00E920A3" w:rsidRDefault="00E920A3">
      <w:pP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br w:type="page"/>
      </w:r>
    </w:p>
    <w:p w:rsidR="008735B2" w:rsidRPr="00D26CA1" w:rsidRDefault="008735B2" w:rsidP="00D26CA1">
      <w:pPr>
        <w:widowControl/>
        <w:jc w:val="both"/>
        <w:rPr>
          <w:rFonts w:ascii="Times New Roman" w:eastAsia="Times New Roman" w:hAnsi="Times New Roman" w:cs="Times New Roman"/>
          <w:noProof/>
          <w:sz w:val="24"/>
          <w:szCs w:val="24"/>
        </w:rPr>
      </w:pPr>
    </w:p>
    <w:p w:rsidR="008735B2" w:rsidRPr="00D26CA1" w:rsidRDefault="008735B2" w:rsidP="00E920A3">
      <w:pPr>
        <w:pStyle w:val="Heading1"/>
        <w:rPr>
          <w:noProof/>
        </w:rPr>
      </w:pPr>
      <w:bookmarkStart w:id="97" w:name="_Toc471813089"/>
      <w:r w:rsidRPr="00D26CA1">
        <w:t xml:space="preserve">18.3. </w:t>
      </w:r>
      <w:r w:rsidRPr="00E920A3">
        <w:t>Šūnu</w:t>
      </w:r>
      <w:r w:rsidRPr="00D26CA1">
        <w:t xml:space="preserve"> kultūra/fermentācija</w:t>
      </w:r>
      <w:bookmarkEnd w:id="97"/>
    </w:p>
    <w:p w:rsidR="00350F20" w:rsidRPr="00D26CA1" w:rsidRDefault="00350F20" w:rsidP="00D26CA1">
      <w:pPr>
        <w:pStyle w:val="Heading1"/>
        <w:widowControl/>
        <w:jc w:val="both"/>
        <w:rPr>
          <w:noProof/>
        </w:rPr>
      </w:pPr>
    </w:p>
    <w:p w:rsidR="008735B2" w:rsidRPr="00D26CA1" w:rsidRDefault="00350F20" w:rsidP="00D26CA1">
      <w:pPr>
        <w:pStyle w:val="BodyText"/>
        <w:widowControl/>
        <w:tabs>
          <w:tab w:val="left" w:pos="827"/>
        </w:tabs>
        <w:spacing w:before="0"/>
        <w:ind w:left="0"/>
        <w:jc w:val="both"/>
        <w:rPr>
          <w:noProof/>
        </w:rPr>
      </w:pPr>
      <w:r w:rsidRPr="00D26CA1">
        <w:t>18.30. Ja nepieciešams aseptiskos apstākļos pievienot šūnu substrātus, barotnes, buferšķīdumus un gāzes, tad pēc iespējas jāizmanto slēgtas vai izolētas sistēmas. Ja sākotnējo uzsēšanu vai turpmāko materiāla pārnesi vai papildināšanu (barotne, buferšķīdumi) veic vaļējos traukos, jāievieš kontroles pasākumi un procedūras piesārņojuma riska samazināšanai.</w:t>
      </w:r>
    </w:p>
    <w:p w:rsidR="00E920A3" w:rsidRDefault="00E920A3" w:rsidP="00D26CA1">
      <w:pPr>
        <w:pStyle w:val="BodyText"/>
        <w:widowControl/>
        <w:tabs>
          <w:tab w:val="left" w:pos="827"/>
        </w:tabs>
        <w:spacing w:before="0"/>
        <w:ind w:left="0"/>
        <w:jc w:val="both"/>
      </w:pPr>
    </w:p>
    <w:p w:rsidR="008735B2" w:rsidRPr="00D26CA1" w:rsidRDefault="00350F20" w:rsidP="00D26CA1">
      <w:pPr>
        <w:pStyle w:val="BodyText"/>
        <w:widowControl/>
        <w:tabs>
          <w:tab w:val="left" w:pos="827"/>
        </w:tabs>
        <w:spacing w:before="0"/>
        <w:ind w:left="0"/>
        <w:jc w:val="both"/>
        <w:rPr>
          <w:noProof/>
        </w:rPr>
      </w:pPr>
      <w:r w:rsidRPr="00D26CA1">
        <w:t>18.31. Ja AFV kvalitāti var ietekmēt mikrobioloģiskais piesārņojums, darbības ar vaļējiem traukiem jāveic bioloģiski drošā kamerā vai līdzīgi kontrolētā vidē.</w:t>
      </w:r>
    </w:p>
    <w:p w:rsidR="00E920A3" w:rsidRDefault="00E920A3" w:rsidP="00D26CA1">
      <w:pPr>
        <w:pStyle w:val="BodyText"/>
        <w:widowControl/>
        <w:tabs>
          <w:tab w:val="left" w:pos="827"/>
        </w:tabs>
        <w:spacing w:before="0"/>
        <w:ind w:left="0"/>
        <w:jc w:val="both"/>
      </w:pPr>
    </w:p>
    <w:p w:rsidR="008735B2" w:rsidRPr="00D26CA1" w:rsidRDefault="00350F20" w:rsidP="00D26CA1">
      <w:pPr>
        <w:pStyle w:val="BodyText"/>
        <w:widowControl/>
        <w:tabs>
          <w:tab w:val="left" w:pos="827"/>
        </w:tabs>
        <w:spacing w:before="0"/>
        <w:ind w:left="0"/>
        <w:jc w:val="both"/>
        <w:rPr>
          <w:noProof/>
        </w:rPr>
      </w:pPr>
      <w:r w:rsidRPr="00D26CA1">
        <w:t>18.32. Personālam jābūt atbilstīgi tērptam, un, rīkojoties ar kultūrām, jāveic īpaši piesardzības pasākumi.</w:t>
      </w:r>
    </w:p>
    <w:p w:rsidR="00E920A3" w:rsidRDefault="00E920A3" w:rsidP="00D26CA1">
      <w:pPr>
        <w:pStyle w:val="BodyText"/>
        <w:widowControl/>
        <w:tabs>
          <w:tab w:val="left" w:pos="827"/>
        </w:tabs>
        <w:spacing w:before="0"/>
        <w:ind w:left="0"/>
        <w:jc w:val="both"/>
      </w:pPr>
    </w:p>
    <w:p w:rsidR="008735B2" w:rsidRPr="00D26CA1" w:rsidRDefault="00350F20" w:rsidP="00D26CA1">
      <w:pPr>
        <w:pStyle w:val="BodyText"/>
        <w:widowControl/>
        <w:tabs>
          <w:tab w:val="left" w:pos="827"/>
        </w:tabs>
        <w:spacing w:before="0"/>
        <w:ind w:left="0"/>
        <w:jc w:val="both"/>
        <w:rPr>
          <w:noProof/>
        </w:rPr>
      </w:pPr>
      <w:r w:rsidRPr="00D26CA1">
        <w:t>18.33. Jāuzrauga izšķirīgi svarīgie darbības parametri (piemēram, temperatūra, pH, maisīšanas intensitāte, gāzu pievienošana, spiediens), lai nodrošinātu atbilstību noteiktajam procesam. Jāuzrauga arī šūnu vairošanās, (vairumā šūnu kultūru procesu) dzīvotspēja un, attiecīgā gadījumā, produktivitāte. Izšķirīgi svarīgie parametri dažādos procesos atšķiras, un klasiskajā fermentācijā dažus parametrus (piemēram, šūnu dzīvotspēju) uzraudzīt var būt lieki.</w:t>
      </w:r>
    </w:p>
    <w:p w:rsidR="00E920A3" w:rsidRDefault="00E920A3" w:rsidP="00D26CA1">
      <w:pPr>
        <w:pStyle w:val="BodyText"/>
        <w:widowControl/>
        <w:tabs>
          <w:tab w:val="left" w:pos="827"/>
        </w:tabs>
        <w:spacing w:before="0"/>
        <w:ind w:left="0"/>
        <w:jc w:val="both"/>
      </w:pPr>
    </w:p>
    <w:p w:rsidR="008735B2" w:rsidRPr="00D26CA1" w:rsidRDefault="00350F20" w:rsidP="00D26CA1">
      <w:pPr>
        <w:pStyle w:val="BodyText"/>
        <w:widowControl/>
        <w:tabs>
          <w:tab w:val="left" w:pos="827"/>
        </w:tabs>
        <w:spacing w:before="0"/>
        <w:ind w:left="0"/>
        <w:jc w:val="both"/>
        <w:rPr>
          <w:noProof/>
        </w:rPr>
      </w:pPr>
      <w:r w:rsidRPr="00D26CA1">
        <w:t>18.34. Šūnu kultūru iekārtas pēc lietošanas jātīra un jāsterilizē. Fermentēšanas iekārtas pēc vajadzības jātīra un sanitāri jāapstrādā vai jāsterilizē.</w:t>
      </w:r>
    </w:p>
    <w:p w:rsidR="00E920A3" w:rsidRDefault="00E920A3" w:rsidP="00D26CA1">
      <w:pPr>
        <w:pStyle w:val="BodyText"/>
        <w:widowControl/>
        <w:tabs>
          <w:tab w:val="left" w:pos="887"/>
        </w:tabs>
        <w:spacing w:before="0"/>
        <w:ind w:left="0"/>
        <w:jc w:val="both"/>
      </w:pPr>
    </w:p>
    <w:p w:rsidR="008735B2" w:rsidRPr="00D26CA1" w:rsidRDefault="00350F20" w:rsidP="00D26CA1">
      <w:pPr>
        <w:pStyle w:val="BodyText"/>
        <w:widowControl/>
        <w:tabs>
          <w:tab w:val="left" w:pos="887"/>
        </w:tabs>
        <w:spacing w:before="0"/>
        <w:ind w:left="0"/>
        <w:jc w:val="both"/>
        <w:rPr>
          <w:noProof/>
        </w:rPr>
      </w:pPr>
      <w:r w:rsidRPr="00D26CA1">
        <w:t>18.35. Kultūru barotnes pirms lietošanas jāsterilizē, ja tas ir vajadzīgs, lai aizsargātu AFV kvalitāti.</w:t>
      </w:r>
    </w:p>
    <w:p w:rsidR="00E920A3" w:rsidRDefault="00E920A3" w:rsidP="00D26CA1">
      <w:pPr>
        <w:pStyle w:val="BodyText"/>
        <w:widowControl/>
        <w:tabs>
          <w:tab w:val="left" w:pos="827"/>
        </w:tabs>
        <w:spacing w:before="0"/>
        <w:ind w:left="0"/>
        <w:jc w:val="both"/>
      </w:pPr>
    </w:p>
    <w:p w:rsidR="008735B2" w:rsidRPr="00D26CA1" w:rsidRDefault="00350F20" w:rsidP="00D26CA1">
      <w:pPr>
        <w:pStyle w:val="BodyText"/>
        <w:widowControl/>
        <w:tabs>
          <w:tab w:val="left" w:pos="827"/>
        </w:tabs>
        <w:spacing w:before="0"/>
        <w:ind w:left="0"/>
        <w:jc w:val="both"/>
        <w:rPr>
          <w:noProof/>
        </w:rPr>
      </w:pPr>
      <w:r w:rsidRPr="00D26CA1">
        <w:t>18.36. Jāizstrādā atbilstīgas procedūras, lai konstatētu piesārņojumu un noteiktu veicamo darbību veidu. Šai sakarā jāparedz procedūras, ar ko nosaka piesārņojuma ietekmi uz konkrēto preparātu, un procedūra, saskaņā ar kuru iekārtu dekontaminē un atjauno stāvokli, kādā minēto iekārtu var izmantot turpmāko sēriju ražošanai. Fermentācijas procesu gaitā konstatētie svešie organismi atbilstoši jāidentificē un vajadzības gadījumā jānovērtē to klātbūtnes ietekme uz preparāta kvalitāti. Šādu novērtējumu rezultāti jāņem vērā, uzglabājot iegūto materiālu.</w:t>
      </w:r>
    </w:p>
    <w:p w:rsidR="00E920A3" w:rsidRDefault="00E920A3" w:rsidP="00D26CA1">
      <w:pPr>
        <w:pStyle w:val="BodyText"/>
        <w:widowControl/>
        <w:tabs>
          <w:tab w:val="left" w:pos="827"/>
        </w:tabs>
        <w:spacing w:before="0"/>
        <w:ind w:left="0"/>
        <w:jc w:val="both"/>
      </w:pPr>
    </w:p>
    <w:p w:rsidR="008735B2" w:rsidRPr="00D26CA1" w:rsidRDefault="00350F20" w:rsidP="00D26CA1">
      <w:pPr>
        <w:pStyle w:val="BodyText"/>
        <w:widowControl/>
        <w:tabs>
          <w:tab w:val="left" w:pos="827"/>
        </w:tabs>
        <w:spacing w:before="0"/>
        <w:ind w:left="0"/>
        <w:jc w:val="both"/>
        <w:rPr>
          <w:noProof/>
        </w:rPr>
      </w:pPr>
      <w:r w:rsidRPr="00D26CA1">
        <w:t>18.37. Jāsaglabā piesārņojuma gadījumu pieraksti.</w:t>
      </w:r>
    </w:p>
    <w:p w:rsidR="00E920A3" w:rsidRDefault="00E920A3" w:rsidP="00D26CA1">
      <w:pPr>
        <w:pStyle w:val="BodyText"/>
        <w:widowControl/>
        <w:tabs>
          <w:tab w:val="left" w:pos="827"/>
        </w:tabs>
        <w:spacing w:before="0"/>
        <w:ind w:left="0"/>
        <w:jc w:val="both"/>
      </w:pPr>
    </w:p>
    <w:p w:rsidR="008735B2" w:rsidRPr="00D26CA1" w:rsidRDefault="00350F20" w:rsidP="00D26CA1">
      <w:pPr>
        <w:pStyle w:val="BodyText"/>
        <w:widowControl/>
        <w:tabs>
          <w:tab w:val="left" w:pos="827"/>
        </w:tabs>
        <w:spacing w:before="0"/>
        <w:ind w:left="0"/>
        <w:jc w:val="both"/>
        <w:rPr>
          <w:noProof/>
        </w:rPr>
      </w:pPr>
      <w:r w:rsidRPr="00D26CA1">
        <w:t>18.38. Ja iekārtu izmanto vairāku preparātu ražošanai, tad attiecīgā gadījumā pēc tīrīšanas, ko veic ražošanas kampaņu starplaikā, var būt jāveic arī šīs iekārtas papildu testēšana, lai iespējami samazinātu savstarpējas piesārņošanas risku.</w:t>
      </w:r>
    </w:p>
    <w:p w:rsidR="008735B2" w:rsidRPr="00D26CA1" w:rsidRDefault="008735B2" w:rsidP="00D26CA1">
      <w:pPr>
        <w:widowControl/>
        <w:jc w:val="both"/>
        <w:rPr>
          <w:rFonts w:ascii="Times New Roman" w:eastAsia="Times New Roman" w:hAnsi="Times New Roman" w:cs="Times New Roman"/>
          <w:noProof/>
          <w:sz w:val="24"/>
          <w:szCs w:val="24"/>
        </w:rPr>
      </w:pPr>
    </w:p>
    <w:p w:rsidR="008735B2" w:rsidRPr="00D26CA1" w:rsidRDefault="008735B2" w:rsidP="00E920A3">
      <w:pPr>
        <w:pStyle w:val="Heading1"/>
        <w:rPr>
          <w:noProof/>
        </w:rPr>
      </w:pPr>
      <w:bookmarkStart w:id="98" w:name="_Toc471813090"/>
      <w:r w:rsidRPr="00D26CA1">
        <w:t>18.4. Savākšana, izdalīšana un attīrīšana</w:t>
      </w:r>
      <w:bookmarkEnd w:id="98"/>
    </w:p>
    <w:p w:rsidR="00350F20" w:rsidRPr="00D26CA1" w:rsidRDefault="00350F20" w:rsidP="00D26CA1">
      <w:pPr>
        <w:pStyle w:val="Heading1"/>
        <w:widowControl/>
        <w:jc w:val="both"/>
        <w:rPr>
          <w:noProof/>
        </w:rPr>
      </w:pPr>
    </w:p>
    <w:p w:rsidR="008735B2" w:rsidRPr="00D26CA1" w:rsidRDefault="00350F20" w:rsidP="00D26CA1">
      <w:pPr>
        <w:pStyle w:val="BodyText"/>
        <w:widowControl/>
        <w:tabs>
          <w:tab w:val="left" w:pos="827"/>
        </w:tabs>
        <w:spacing w:before="0"/>
        <w:ind w:left="0"/>
        <w:jc w:val="both"/>
        <w:rPr>
          <w:noProof/>
        </w:rPr>
      </w:pPr>
      <w:r w:rsidRPr="00D26CA1">
        <w:t>18.40. Savākšanas darbības – šūnu vai to daļu izņemšana vai šūnu sastāvdaļu savākšana pēc sairšanas – jāveic iekārtās un telpās, kas iekārtotas tā, lai pēc iespējas samazinātu piesārņošanas risku.</w:t>
      </w:r>
    </w:p>
    <w:p w:rsidR="00E920A3" w:rsidRDefault="00E920A3" w:rsidP="00D26CA1">
      <w:pPr>
        <w:pStyle w:val="BodyText"/>
        <w:widowControl/>
        <w:tabs>
          <w:tab w:val="left" w:pos="827"/>
        </w:tabs>
        <w:spacing w:before="0"/>
        <w:ind w:left="0"/>
        <w:jc w:val="both"/>
      </w:pPr>
    </w:p>
    <w:p w:rsidR="008735B2" w:rsidRPr="00D26CA1" w:rsidRDefault="00350F20" w:rsidP="00D26CA1">
      <w:pPr>
        <w:pStyle w:val="BodyText"/>
        <w:widowControl/>
        <w:tabs>
          <w:tab w:val="left" w:pos="827"/>
        </w:tabs>
        <w:spacing w:before="0"/>
        <w:ind w:left="0"/>
        <w:jc w:val="both"/>
        <w:rPr>
          <w:noProof/>
        </w:rPr>
      </w:pPr>
      <w:r w:rsidRPr="00D26CA1">
        <w:t>18.41. Savākšanas un attīrīšanas procedūrām, ar ko aizvāc vai inaktivē ražojošo organismu, šūnu atliekas un barotņu atlikumus (vienlaikus samazinot noārdīšanos, piesārņojumu un kvalitātes pazemināšanos), jābūt atbilstošām, lai nodrošinātu starpprodukta vai AFV reģenerāciju nemainīgā kvalitātē.</w:t>
      </w:r>
    </w:p>
    <w:p w:rsidR="00E920A3" w:rsidRDefault="00E920A3" w:rsidP="00D26CA1">
      <w:pPr>
        <w:pStyle w:val="BodyText"/>
        <w:widowControl/>
        <w:tabs>
          <w:tab w:val="left" w:pos="887"/>
        </w:tabs>
        <w:spacing w:before="0"/>
        <w:ind w:left="0"/>
        <w:jc w:val="both"/>
      </w:pPr>
    </w:p>
    <w:p w:rsidR="008735B2" w:rsidRPr="00D26CA1" w:rsidRDefault="00350F20" w:rsidP="00D26CA1">
      <w:pPr>
        <w:pStyle w:val="BodyText"/>
        <w:widowControl/>
        <w:tabs>
          <w:tab w:val="left" w:pos="887"/>
        </w:tabs>
        <w:spacing w:before="0"/>
        <w:ind w:left="0"/>
        <w:jc w:val="both"/>
        <w:rPr>
          <w:noProof/>
        </w:rPr>
      </w:pPr>
      <w:r w:rsidRPr="00D26CA1">
        <w:t>18.42. Visas iekārtas pēc izmantošanas atbilstoši iztīra un vajadzības gadījumā veic sanitāro apstrādi. Secīgu dažādu produkcijas sēriju ražošanu bez tīrīšanas var veikt tad, ja tas neapdraud starpproduktu vai AFV kvalitāti.</w:t>
      </w:r>
    </w:p>
    <w:p w:rsidR="00E920A3" w:rsidRDefault="00E920A3" w:rsidP="00D26CA1">
      <w:pPr>
        <w:pStyle w:val="BodyText"/>
        <w:widowControl/>
        <w:tabs>
          <w:tab w:val="left" w:pos="827"/>
        </w:tabs>
        <w:spacing w:before="0"/>
        <w:ind w:left="0"/>
        <w:jc w:val="both"/>
      </w:pPr>
    </w:p>
    <w:p w:rsidR="008735B2" w:rsidRPr="00D26CA1" w:rsidRDefault="00350F20" w:rsidP="00D26CA1">
      <w:pPr>
        <w:pStyle w:val="BodyText"/>
        <w:widowControl/>
        <w:tabs>
          <w:tab w:val="left" w:pos="827"/>
        </w:tabs>
        <w:spacing w:before="0"/>
        <w:ind w:left="0"/>
        <w:jc w:val="both"/>
        <w:rPr>
          <w:noProof/>
        </w:rPr>
      </w:pPr>
      <w:r w:rsidRPr="00D26CA1">
        <w:t>18.43. Ja izmanto atvērtās sistēmas, tad attīrīšana jāveic preparāta kvalitātes saglabāšanai piemērotos vides apstākļos.</w:t>
      </w:r>
    </w:p>
    <w:p w:rsidR="00E920A3" w:rsidRDefault="00E920A3" w:rsidP="00D26CA1">
      <w:pPr>
        <w:pStyle w:val="BodyText"/>
        <w:widowControl/>
        <w:spacing w:before="0"/>
        <w:ind w:left="0"/>
        <w:jc w:val="both"/>
      </w:pPr>
    </w:p>
    <w:p w:rsidR="008735B2" w:rsidRPr="00D26CA1" w:rsidRDefault="00350F20" w:rsidP="00D26CA1">
      <w:pPr>
        <w:pStyle w:val="BodyText"/>
        <w:widowControl/>
        <w:spacing w:before="0"/>
        <w:ind w:left="0"/>
        <w:jc w:val="both"/>
        <w:rPr>
          <w:noProof/>
        </w:rPr>
      </w:pPr>
      <w:r w:rsidRPr="00D26CA1">
        <w:t>18.44. Ja iekārtu paredzēts lietot dažādas produkcijas ražošanai, tad var būt lietderīgi veikt papildu kontroli, piemēram, izmantojot speciālus hromatogrāfijas sveķus vai veicot papildu pārbaudes.</w:t>
      </w:r>
    </w:p>
    <w:p w:rsidR="008735B2" w:rsidRPr="00D26CA1" w:rsidRDefault="008735B2" w:rsidP="00D26CA1">
      <w:pPr>
        <w:widowControl/>
        <w:jc w:val="both"/>
        <w:rPr>
          <w:rFonts w:ascii="Times New Roman" w:eastAsia="Times New Roman" w:hAnsi="Times New Roman" w:cs="Times New Roman"/>
          <w:noProof/>
          <w:sz w:val="24"/>
          <w:szCs w:val="21"/>
        </w:rPr>
      </w:pPr>
    </w:p>
    <w:p w:rsidR="008735B2" w:rsidRPr="00D26CA1" w:rsidRDefault="008735B2" w:rsidP="00E920A3">
      <w:pPr>
        <w:pStyle w:val="Heading1"/>
        <w:rPr>
          <w:noProof/>
        </w:rPr>
      </w:pPr>
      <w:bookmarkStart w:id="99" w:name="_Toc471813091"/>
      <w:r w:rsidRPr="00D26CA1">
        <w:t>18.5. Vīrusu atdalīšanas/inaktivācijas pasākumi</w:t>
      </w:r>
      <w:bookmarkEnd w:id="99"/>
    </w:p>
    <w:p w:rsidR="00350F20" w:rsidRPr="00D26CA1" w:rsidRDefault="00350F20" w:rsidP="00D26CA1">
      <w:pPr>
        <w:pStyle w:val="Heading1"/>
        <w:widowControl/>
        <w:jc w:val="both"/>
        <w:rPr>
          <w:noProof/>
        </w:rPr>
      </w:pPr>
    </w:p>
    <w:p w:rsidR="008735B2" w:rsidRPr="00D26CA1" w:rsidRDefault="00350F20" w:rsidP="00D26CA1">
      <w:pPr>
        <w:widowControl/>
        <w:tabs>
          <w:tab w:val="left" w:pos="827"/>
        </w:tabs>
        <w:jc w:val="both"/>
        <w:rPr>
          <w:rFonts w:ascii="Times New Roman" w:eastAsia="Times New Roman" w:hAnsi="Times New Roman" w:cs="Times New Roman"/>
          <w:noProof/>
          <w:sz w:val="24"/>
          <w:szCs w:val="24"/>
        </w:rPr>
      </w:pPr>
      <w:r w:rsidRPr="00D26CA1">
        <w:rPr>
          <w:rFonts w:ascii="Times New Roman" w:hAnsi="Times New Roman"/>
          <w:noProof/>
          <w:sz w:val="24"/>
        </w:rPr>
        <w:t xml:space="preserve">18.50. Sīkāku informāciju sk. SSK pamatnostādnē </w:t>
      </w:r>
      <w:r w:rsidRPr="00D26CA1">
        <w:rPr>
          <w:rFonts w:ascii="Times New Roman" w:hAnsi="Times New Roman"/>
          <w:i/>
          <w:noProof/>
          <w:sz w:val="24"/>
        </w:rPr>
        <w:t>Q5D Quality of Biotechnological Products: Viral Safety Evaluation of Biotechnology Products Derived from Cell Lines of Human or Animal Origin</w:t>
      </w:r>
      <w:r w:rsidRPr="00D26CA1">
        <w:rPr>
          <w:rFonts w:ascii="Times New Roman" w:hAnsi="Times New Roman"/>
          <w:noProof/>
          <w:sz w:val="24"/>
        </w:rPr>
        <w:t xml:space="preserve"> (Biotehnoloģisko preparātu kvalitāte: no cilvēku vai dzīvnieku izcelsmes šūnu līnijām iegūto biotehnoloģisko preparātu novērtēšana attiecībā uz vīrusu drošību).</w:t>
      </w:r>
    </w:p>
    <w:p w:rsidR="00E920A3" w:rsidRDefault="00E920A3" w:rsidP="00D26CA1">
      <w:pPr>
        <w:pStyle w:val="BodyText"/>
        <w:widowControl/>
        <w:tabs>
          <w:tab w:val="left" w:pos="827"/>
        </w:tabs>
        <w:spacing w:before="0"/>
        <w:ind w:left="0"/>
        <w:jc w:val="both"/>
      </w:pPr>
    </w:p>
    <w:p w:rsidR="008735B2" w:rsidRPr="00D26CA1" w:rsidRDefault="00350F20" w:rsidP="00D26CA1">
      <w:pPr>
        <w:pStyle w:val="BodyText"/>
        <w:widowControl/>
        <w:tabs>
          <w:tab w:val="left" w:pos="827"/>
        </w:tabs>
        <w:spacing w:before="0"/>
        <w:ind w:left="0"/>
        <w:jc w:val="both"/>
        <w:rPr>
          <w:noProof/>
        </w:rPr>
      </w:pPr>
      <w:r w:rsidRPr="00D26CA1">
        <w:t>18.51. Vīrusu atdalīšanas un inaktivācijas pasākumi dažos procesos ir izšķirīgi svarīgie ražošanas procesa posmi, un tie jāveic, nepārsniedzot attiecīgos validētos parametrus.</w:t>
      </w:r>
    </w:p>
    <w:p w:rsidR="00E920A3" w:rsidRDefault="00E920A3" w:rsidP="00D26CA1">
      <w:pPr>
        <w:pStyle w:val="BodyText"/>
        <w:widowControl/>
        <w:tabs>
          <w:tab w:val="left" w:pos="827"/>
        </w:tabs>
        <w:spacing w:before="0"/>
        <w:ind w:left="0"/>
        <w:jc w:val="both"/>
      </w:pPr>
    </w:p>
    <w:p w:rsidR="008735B2" w:rsidRPr="00D26CA1" w:rsidRDefault="00350F20" w:rsidP="00D26CA1">
      <w:pPr>
        <w:pStyle w:val="BodyText"/>
        <w:widowControl/>
        <w:tabs>
          <w:tab w:val="left" w:pos="827"/>
        </w:tabs>
        <w:spacing w:before="0"/>
        <w:ind w:left="0"/>
        <w:jc w:val="both"/>
        <w:rPr>
          <w:noProof/>
        </w:rPr>
      </w:pPr>
      <w:r w:rsidRPr="00D26CA1">
        <w:t>18.52. Jāveic atbilstīgi piesardzības pasākumi, lai novērstu iespējamu inficēšanu ar vīrusiem arī tajos ražošanas posmos, kas ir pirms vai pēc vīrusu atdalīšanas vai inaktivēšanas posma. Tādēļ atklāta apstrāde jāveic telpās, kas ir nodalītas no pārējo apstrādes darbību veikšanas vietām un kam ir atsevišķas gaisa apmaiņas iekārtas.</w:t>
      </w:r>
    </w:p>
    <w:p w:rsidR="00E920A3" w:rsidRDefault="00E920A3" w:rsidP="00D26CA1">
      <w:pPr>
        <w:pStyle w:val="BodyText"/>
        <w:widowControl/>
        <w:tabs>
          <w:tab w:val="left" w:pos="827"/>
        </w:tabs>
        <w:spacing w:before="0"/>
        <w:ind w:left="0"/>
        <w:jc w:val="both"/>
      </w:pPr>
    </w:p>
    <w:p w:rsidR="008735B2" w:rsidRPr="00D26CA1" w:rsidRDefault="00350F20" w:rsidP="00D26CA1">
      <w:pPr>
        <w:pStyle w:val="BodyText"/>
        <w:widowControl/>
        <w:tabs>
          <w:tab w:val="left" w:pos="827"/>
        </w:tabs>
        <w:spacing w:before="0"/>
        <w:ind w:left="0"/>
        <w:jc w:val="both"/>
        <w:rPr>
          <w:noProof/>
        </w:rPr>
      </w:pPr>
      <w:r w:rsidRPr="00D26CA1">
        <w:t>18.53. Dažādos attīrīšanas posmos parasti neizmanto vienas un tās pašas iekārtas. Ja tomēr paredzēts izmantot tās pašas iekārtas, tad pirms atkārtotas lietošanas tās atbilstoši jātīra un sanitāri jāapstrādā. Jāveic atbilstīgi piesardzības pasākumi, lai novērstu iespējamu vīrusa pārnesi (piemēram, ar iekārtām vai vidi) no iepriekšējiem ražošanas posmiem.</w:t>
      </w:r>
    </w:p>
    <w:p w:rsidR="008735B2" w:rsidRPr="00D26CA1" w:rsidRDefault="008735B2" w:rsidP="00D26CA1">
      <w:pPr>
        <w:widowControl/>
        <w:jc w:val="both"/>
        <w:rPr>
          <w:rFonts w:ascii="Times New Roman" w:eastAsia="Times New Roman" w:hAnsi="Times New Roman" w:cs="Times New Roman"/>
          <w:noProof/>
          <w:sz w:val="24"/>
          <w:szCs w:val="24"/>
        </w:rPr>
      </w:pPr>
    </w:p>
    <w:p w:rsidR="008735B2" w:rsidRPr="00D26CA1" w:rsidRDefault="008735B2" w:rsidP="00E920A3">
      <w:pPr>
        <w:pStyle w:val="Heading1"/>
        <w:rPr>
          <w:noProof/>
        </w:rPr>
      </w:pPr>
      <w:bookmarkStart w:id="100" w:name="_Toc471813092"/>
      <w:r w:rsidRPr="00D26CA1">
        <w:t xml:space="preserve">19. </w:t>
      </w:r>
      <w:r w:rsidRPr="00E920A3">
        <w:t>Klīniskajiem</w:t>
      </w:r>
      <w:r w:rsidRPr="00D26CA1">
        <w:t xml:space="preserve"> pētījumiem paredzētas AFV</w:t>
      </w:r>
      <w:bookmarkEnd w:id="100"/>
    </w:p>
    <w:p w:rsidR="008735B2" w:rsidRPr="00D26CA1" w:rsidRDefault="008735B2" w:rsidP="00D26CA1">
      <w:pPr>
        <w:widowControl/>
        <w:jc w:val="both"/>
        <w:rPr>
          <w:rFonts w:ascii="Times New Roman" w:eastAsia="Times New Roman" w:hAnsi="Times New Roman" w:cs="Times New Roman"/>
          <w:b/>
          <w:bCs/>
          <w:noProof/>
          <w:sz w:val="24"/>
          <w:szCs w:val="24"/>
        </w:rPr>
      </w:pPr>
    </w:p>
    <w:p w:rsidR="008735B2" w:rsidRPr="00D26CA1" w:rsidRDefault="008735B2" w:rsidP="00E920A3">
      <w:pPr>
        <w:pStyle w:val="Heading1"/>
        <w:rPr>
          <w:noProof/>
        </w:rPr>
      </w:pPr>
      <w:bookmarkStart w:id="101" w:name="_Toc471813093"/>
      <w:r w:rsidRPr="00D26CA1">
        <w:rPr>
          <w:noProof/>
        </w:rPr>
        <w:t>19.1. Vispārīga informācija</w:t>
      </w:r>
      <w:bookmarkEnd w:id="101"/>
    </w:p>
    <w:p w:rsidR="00350F20" w:rsidRPr="00D26CA1" w:rsidRDefault="00350F20" w:rsidP="00D26CA1">
      <w:pPr>
        <w:widowControl/>
        <w:jc w:val="both"/>
        <w:rPr>
          <w:rFonts w:ascii="Times New Roman" w:hAnsi="Times New Roman"/>
          <w:b/>
          <w:noProof/>
          <w:sz w:val="24"/>
        </w:rPr>
      </w:pPr>
    </w:p>
    <w:p w:rsidR="008735B2" w:rsidRPr="00D26CA1" w:rsidRDefault="00350F20" w:rsidP="00D26CA1">
      <w:pPr>
        <w:pStyle w:val="BodyText"/>
        <w:widowControl/>
        <w:tabs>
          <w:tab w:val="left" w:pos="827"/>
        </w:tabs>
        <w:spacing w:before="0"/>
        <w:ind w:left="0"/>
        <w:jc w:val="both"/>
        <w:rPr>
          <w:noProof/>
        </w:rPr>
      </w:pPr>
      <w:r w:rsidRPr="00D26CA1">
        <w:t>19.10. Ne visas šīs rokasgrāmatas iepriekšējās iedaļās aprakstītās pārbaudes ir derīgas, lai ražotu jaunu AFV, kuru tās izstrādes gaitā paredzēts izmantot pētījumos. Šādiem apstākļiem piemēroti norādījumi doti 19. iedaļā.</w:t>
      </w:r>
    </w:p>
    <w:p w:rsidR="00E920A3" w:rsidRDefault="00E920A3" w:rsidP="00D26CA1">
      <w:pPr>
        <w:pStyle w:val="BodyText"/>
        <w:widowControl/>
        <w:tabs>
          <w:tab w:val="left" w:pos="827"/>
        </w:tabs>
        <w:spacing w:before="0"/>
        <w:ind w:left="0"/>
        <w:jc w:val="both"/>
      </w:pPr>
    </w:p>
    <w:p w:rsidR="008735B2" w:rsidRPr="00D26CA1" w:rsidRDefault="00350F20" w:rsidP="00D26CA1">
      <w:pPr>
        <w:pStyle w:val="BodyText"/>
        <w:widowControl/>
        <w:tabs>
          <w:tab w:val="left" w:pos="827"/>
        </w:tabs>
        <w:spacing w:before="0"/>
        <w:ind w:left="0"/>
        <w:jc w:val="both"/>
        <w:rPr>
          <w:noProof/>
        </w:rPr>
      </w:pPr>
      <w:r w:rsidRPr="00D26CA1">
        <w:t xml:space="preserve">19.11. Pārbaudēm, ko izmanto klīniskajiem pētījumiem paredzētu AFV ražošanā, jāatbilst to zāļu izstrādes posmam, kuru sastāvā ir attiecīgā AFV. Procesam un testa procedūrām jābūt elastīgām, paredzot izmaiņu veikšanu atbilstīgi procesa izpratnes pieaugumam un zāļu klīniskās testēšanas norisei pēc pirmsklīniskajiem posmiem. Tiklīdz zāļu izstrāde atbilst posmam, kurā ražo AFV, ko izmanto klīniskajiem pētījumiem paredzētajās zālēs, ražotājiem jānodrošina, lai AFV ražošana noritētu piemērotās telpās un </w:t>
      </w:r>
      <w:r w:rsidR="00DA0105">
        <w:t>saskaņā ar atbilstīgām izgatavošanas</w:t>
      </w:r>
      <w:r w:rsidRPr="00D26CA1">
        <w:t xml:space="preserve"> un kontroles procedūrām, kas nodrošina AFV kvalitāti.</w:t>
      </w:r>
    </w:p>
    <w:p w:rsidR="00E920A3" w:rsidRDefault="00E920A3">
      <w:pPr>
        <w:rPr>
          <w:rFonts w:ascii="Times New Roman" w:eastAsia="Times New Roman" w:hAnsi="Times New Roman" w:cs="Times New Roman"/>
          <w:noProof/>
          <w:sz w:val="24"/>
          <w:szCs w:val="21"/>
        </w:rPr>
      </w:pPr>
      <w:r>
        <w:rPr>
          <w:rFonts w:ascii="Times New Roman" w:eastAsia="Times New Roman" w:hAnsi="Times New Roman" w:cs="Times New Roman"/>
          <w:noProof/>
          <w:sz w:val="24"/>
          <w:szCs w:val="21"/>
        </w:rPr>
        <w:br w:type="page"/>
      </w:r>
    </w:p>
    <w:p w:rsidR="008735B2" w:rsidRPr="00D26CA1" w:rsidRDefault="008735B2" w:rsidP="00D26CA1">
      <w:pPr>
        <w:widowControl/>
        <w:jc w:val="both"/>
        <w:rPr>
          <w:rFonts w:ascii="Times New Roman" w:eastAsia="Times New Roman" w:hAnsi="Times New Roman" w:cs="Times New Roman"/>
          <w:noProof/>
          <w:sz w:val="24"/>
          <w:szCs w:val="21"/>
        </w:rPr>
      </w:pPr>
    </w:p>
    <w:p w:rsidR="008735B2" w:rsidRPr="00D26CA1" w:rsidRDefault="008735B2" w:rsidP="00E920A3">
      <w:pPr>
        <w:pStyle w:val="Heading1"/>
        <w:rPr>
          <w:noProof/>
        </w:rPr>
      </w:pPr>
      <w:bookmarkStart w:id="102" w:name="_Toc471813094"/>
      <w:r w:rsidRPr="00D26CA1">
        <w:t>19.2. Kvalitāte</w:t>
      </w:r>
      <w:bookmarkEnd w:id="102"/>
    </w:p>
    <w:p w:rsidR="00E920A3" w:rsidRDefault="00E920A3" w:rsidP="00D26CA1">
      <w:pPr>
        <w:pStyle w:val="BodyText"/>
        <w:widowControl/>
        <w:tabs>
          <w:tab w:val="left" w:pos="827"/>
        </w:tabs>
        <w:spacing w:before="0"/>
        <w:ind w:left="0"/>
        <w:jc w:val="both"/>
      </w:pPr>
    </w:p>
    <w:p w:rsidR="008735B2" w:rsidRPr="00D26CA1" w:rsidRDefault="00350F20" w:rsidP="00D26CA1">
      <w:pPr>
        <w:pStyle w:val="BodyText"/>
        <w:widowControl/>
        <w:tabs>
          <w:tab w:val="left" w:pos="827"/>
        </w:tabs>
        <w:spacing w:before="0"/>
        <w:ind w:left="0"/>
        <w:jc w:val="both"/>
        <w:rPr>
          <w:noProof/>
        </w:rPr>
      </w:pPr>
      <w:r w:rsidRPr="00D26CA1">
        <w:t>19.20. Klīniskajiem pētījumiem pared</w:t>
      </w:r>
      <w:r w:rsidR="00DA0105">
        <w:t>zētu AFV izgatavošanā</w:t>
      </w:r>
      <w:r w:rsidRPr="00D26CA1">
        <w:t xml:space="preserve"> jāpiemēro atbilstīgi LRP jēdzieni un piemērots katras sērijas sertificēšanas mehānisms.</w:t>
      </w:r>
    </w:p>
    <w:p w:rsidR="00E920A3" w:rsidRDefault="00E920A3" w:rsidP="00D26CA1">
      <w:pPr>
        <w:pStyle w:val="BodyText"/>
        <w:widowControl/>
        <w:tabs>
          <w:tab w:val="left" w:pos="827"/>
        </w:tabs>
        <w:spacing w:before="0"/>
        <w:ind w:left="0"/>
        <w:jc w:val="both"/>
      </w:pPr>
    </w:p>
    <w:p w:rsidR="008735B2" w:rsidRPr="00D26CA1" w:rsidRDefault="00DA0105" w:rsidP="00D26CA1">
      <w:pPr>
        <w:pStyle w:val="BodyText"/>
        <w:widowControl/>
        <w:tabs>
          <w:tab w:val="left" w:pos="827"/>
        </w:tabs>
        <w:spacing w:before="0"/>
        <w:ind w:left="0"/>
        <w:jc w:val="both"/>
        <w:rPr>
          <w:noProof/>
        </w:rPr>
      </w:pPr>
      <w:r>
        <w:t>19.21. Jāizveido no izgatavošanas</w:t>
      </w:r>
      <w:r w:rsidR="00350F20" w:rsidRPr="00D26CA1">
        <w:t xml:space="preserve"> neatkarīga(-as) kvalitātes nodrošināšanas struktūrvienība(-as), lai tā-ās) veiktu katras klīniskajiem pētījumiem paredzētas AFV sērijas sertificēšanu vai izbrāķēšanu.</w:t>
      </w:r>
    </w:p>
    <w:p w:rsidR="00E920A3" w:rsidRDefault="00E920A3" w:rsidP="00D26CA1">
      <w:pPr>
        <w:pStyle w:val="BodyText"/>
        <w:widowControl/>
        <w:tabs>
          <w:tab w:val="left" w:pos="827"/>
        </w:tabs>
        <w:spacing w:before="0"/>
        <w:ind w:left="0"/>
        <w:jc w:val="both"/>
      </w:pPr>
    </w:p>
    <w:p w:rsidR="008735B2" w:rsidRPr="00D26CA1" w:rsidRDefault="00350F20" w:rsidP="00D26CA1">
      <w:pPr>
        <w:pStyle w:val="BodyText"/>
        <w:widowControl/>
        <w:tabs>
          <w:tab w:val="left" w:pos="827"/>
        </w:tabs>
        <w:spacing w:before="0"/>
        <w:ind w:left="0"/>
        <w:jc w:val="both"/>
        <w:rPr>
          <w:noProof/>
        </w:rPr>
      </w:pPr>
      <w:r w:rsidRPr="00D26CA1">
        <w:t>19.22. Dažus testus, ko parasti veic kvalitātes nodrošināšanas struktūrvienība(-as), var veikt citās struktūrvienībās.</w:t>
      </w:r>
    </w:p>
    <w:p w:rsidR="00E920A3" w:rsidRDefault="00E920A3" w:rsidP="00D26CA1">
      <w:pPr>
        <w:pStyle w:val="BodyText"/>
        <w:widowControl/>
        <w:tabs>
          <w:tab w:val="left" w:pos="827"/>
        </w:tabs>
        <w:spacing w:before="0"/>
        <w:ind w:left="0"/>
        <w:jc w:val="both"/>
      </w:pPr>
    </w:p>
    <w:p w:rsidR="008735B2" w:rsidRPr="00D26CA1" w:rsidRDefault="00350F20" w:rsidP="00D26CA1">
      <w:pPr>
        <w:pStyle w:val="BodyText"/>
        <w:widowControl/>
        <w:tabs>
          <w:tab w:val="left" w:pos="827"/>
        </w:tabs>
        <w:spacing w:before="0"/>
        <w:ind w:left="0"/>
        <w:jc w:val="both"/>
        <w:rPr>
          <w:noProof/>
        </w:rPr>
      </w:pPr>
      <w:r w:rsidRPr="00D26CA1">
        <w:t>19.23. Kvalitātes nodrošināšanas pasākumos jāietver izejvielu, iepakojuma materiālu, starpproduktu un AFV testēšanas sistēma.</w:t>
      </w:r>
    </w:p>
    <w:p w:rsidR="00E920A3" w:rsidRDefault="00E920A3" w:rsidP="00D26CA1">
      <w:pPr>
        <w:pStyle w:val="BodyText"/>
        <w:widowControl/>
        <w:tabs>
          <w:tab w:val="left" w:pos="827"/>
        </w:tabs>
        <w:spacing w:before="0"/>
        <w:ind w:left="0"/>
        <w:jc w:val="both"/>
      </w:pPr>
    </w:p>
    <w:p w:rsidR="008735B2" w:rsidRPr="00D26CA1" w:rsidRDefault="00350F20" w:rsidP="00D26CA1">
      <w:pPr>
        <w:pStyle w:val="BodyText"/>
        <w:widowControl/>
        <w:tabs>
          <w:tab w:val="left" w:pos="827"/>
        </w:tabs>
        <w:spacing w:before="0"/>
        <w:ind w:left="0"/>
        <w:jc w:val="both"/>
        <w:rPr>
          <w:noProof/>
        </w:rPr>
      </w:pPr>
      <w:r w:rsidRPr="00D26CA1">
        <w:t>19.24. Jāizvērtē ar procesu un kvalitāti saistītās problēmas.</w:t>
      </w:r>
    </w:p>
    <w:p w:rsidR="00E920A3" w:rsidRDefault="00E920A3" w:rsidP="00D26CA1">
      <w:pPr>
        <w:pStyle w:val="BodyText"/>
        <w:widowControl/>
        <w:tabs>
          <w:tab w:val="left" w:pos="827"/>
        </w:tabs>
        <w:spacing w:before="0"/>
        <w:ind w:left="0"/>
        <w:jc w:val="both"/>
      </w:pPr>
    </w:p>
    <w:p w:rsidR="008735B2" w:rsidRPr="00D26CA1" w:rsidRDefault="00350F20" w:rsidP="00D26CA1">
      <w:pPr>
        <w:pStyle w:val="BodyText"/>
        <w:widowControl/>
        <w:tabs>
          <w:tab w:val="left" w:pos="827"/>
        </w:tabs>
        <w:spacing w:before="0"/>
        <w:ind w:left="0"/>
        <w:jc w:val="both"/>
        <w:rPr>
          <w:noProof/>
        </w:rPr>
      </w:pPr>
      <w:r w:rsidRPr="00D26CA1">
        <w:t>19.25. Attiecīgi jākontrolē klīniskajiem pētījumiem paredzētu AFV marķēšana, kurā attiecīgais materiāls jāidentificē kā pētījumos izmantojams.</w:t>
      </w:r>
    </w:p>
    <w:p w:rsidR="008735B2" w:rsidRPr="00D26CA1" w:rsidRDefault="008735B2" w:rsidP="00D26CA1">
      <w:pPr>
        <w:widowControl/>
        <w:jc w:val="both"/>
        <w:rPr>
          <w:rFonts w:ascii="Times New Roman" w:eastAsia="Times New Roman" w:hAnsi="Times New Roman" w:cs="Times New Roman"/>
          <w:noProof/>
          <w:sz w:val="24"/>
          <w:szCs w:val="21"/>
        </w:rPr>
      </w:pPr>
    </w:p>
    <w:p w:rsidR="008735B2" w:rsidRPr="00D26CA1" w:rsidRDefault="008735B2" w:rsidP="00E920A3">
      <w:pPr>
        <w:pStyle w:val="Heading1"/>
        <w:rPr>
          <w:noProof/>
        </w:rPr>
      </w:pPr>
      <w:bookmarkStart w:id="103" w:name="_Toc471813095"/>
      <w:r w:rsidRPr="00D26CA1">
        <w:t xml:space="preserve">19.3. </w:t>
      </w:r>
      <w:r w:rsidRPr="00E920A3">
        <w:t>Aprīkojums</w:t>
      </w:r>
      <w:r w:rsidRPr="00D26CA1">
        <w:t xml:space="preserve"> un telpas</w:t>
      </w:r>
      <w:bookmarkEnd w:id="103"/>
    </w:p>
    <w:p w:rsidR="00350F20" w:rsidRPr="00D26CA1" w:rsidRDefault="00350F20" w:rsidP="00D26CA1">
      <w:pPr>
        <w:pStyle w:val="Heading1"/>
        <w:widowControl/>
        <w:jc w:val="both"/>
        <w:rPr>
          <w:noProof/>
        </w:rPr>
      </w:pPr>
    </w:p>
    <w:p w:rsidR="008735B2" w:rsidRPr="00D26CA1" w:rsidRDefault="00350F20" w:rsidP="00D26CA1">
      <w:pPr>
        <w:pStyle w:val="BodyText"/>
        <w:widowControl/>
        <w:tabs>
          <w:tab w:val="left" w:pos="827"/>
        </w:tabs>
        <w:spacing w:before="0"/>
        <w:ind w:left="0"/>
        <w:jc w:val="both"/>
        <w:rPr>
          <w:noProof/>
        </w:rPr>
      </w:pPr>
      <w:r w:rsidRPr="00D26CA1">
        <w:t>19.30. Visos klīniskās izpētes posmos, tostarp tādos, kur klīniskajiem pētījumiem paredzētu AFV sēriju ražošanai izmanto nelielas telpas vai laboratorijas, jāparedz procedūras, ar ko nodrošina to, ka iekārtas ir kalibrētas, tīras un paredzētajiem mērķiem piemērotas.</w:t>
      </w:r>
    </w:p>
    <w:p w:rsidR="00E920A3" w:rsidRDefault="00E920A3" w:rsidP="00D26CA1">
      <w:pPr>
        <w:pStyle w:val="BodyText"/>
        <w:widowControl/>
        <w:tabs>
          <w:tab w:val="left" w:pos="827"/>
        </w:tabs>
        <w:spacing w:before="0"/>
        <w:ind w:left="0"/>
        <w:jc w:val="both"/>
      </w:pPr>
    </w:p>
    <w:p w:rsidR="008735B2" w:rsidRPr="00D26CA1" w:rsidRDefault="00350F20" w:rsidP="00D26CA1">
      <w:pPr>
        <w:pStyle w:val="BodyText"/>
        <w:widowControl/>
        <w:tabs>
          <w:tab w:val="left" w:pos="827"/>
        </w:tabs>
        <w:spacing w:before="0"/>
        <w:ind w:left="0"/>
        <w:jc w:val="both"/>
        <w:rPr>
          <w:noProof/>
        </w:rPr>
      </w:pPr>
      <w:r w:rsidRPr="00D26CA1">
        <w:t>19.31. Ar telpu izmantošanas procedūrām jānodrošina, lai materiālu apstrāde noritētu tādā veidā, kas samazina piesārņošanas un savstarpējas piesārņošanas risku.</w:t>
      </w:r>
    </w:p>
    <w:p w:rsidR="00350F20" w:rsidRPr="00D26CA1" w:rsidRDefault="00350F20" w:rsidP="00D26CA1">
      <w:pPr>
        <w:pStyle w:val="BodyText"/>
        <w:widowControl/>
        <w:tabs>
          <w:tab w:val="left" w:pos="827"/>
        </w:tabs>
        <w:spacing w:before="0"/>
        <w:ind w:left="0"/>
        <w:jc w:val="both"/>
        <w:rPr>
          <w:noProof/>
        </w:rPr>
      </w:pPr>
    </w:p>
    <w:p w:rsidR="008735B2" w:rsidRPr="00D26CA1" w:rsidRDefault="008735B2" w:rsidP="00E920A3">
      <w:pPr>
        <w:pStyle w:val="Heading1"/>
        <w:rPr>
          <w:noProof/>
        </w:rPr>
      </w:pPr>
      <w:bookmarkStart w:id="104" w:name="_Toc471813096"/>
      <w:r w:rsidRPr="00D26CA1">
        <w:t>19.4. Izejvielu kontrole</w:t>
      </w:r>
      <w:bookmarkEnd w:id="104"/>
    </w:p>
    <w:p w:rsidR="00350F20" w:rsidRPr="00D26CA1" w:rsidRDefault="00350F20" w:rsidP="00D26CA1">
      <w:pPr>
        <w:pStyle w:val="Heading1"/>
        <w:widowControl/>
        <w:jc w:val="both"/>
        <w:rPr>
          <w:noProof/>
        </w:rPr>
      </w:pPr>
    </w:p>
    <w:p w:rsidR="008735B2" w:rsidRPr="00D26CA1" w:rsidRDefault="00350F20" w:rsidP="00D26CA1">
      <w:pPr>
        <w:pStyle w:val="BodyText"/>
        <w:widowControl/>
        <w:tabs>
          <w:tab w:val="left" w:pos="827"/>
        </w:tabs>
        <w:spacing w:before="0"/>
        <w:ind w:left="0"/>
        <w:jc w:val="both"/>
        <w:rPr>
          <w:noProof/>
        </w:rPr>
      </w:pPr>
      <w:r w:rsidRPr="00D26CA1">
        <w:t>19.40. Izejvielas, ko izmanto klīniskajiem p</w:t>
      </w:r>
      <w:r w:rsidR="00DA0105">
        <w:t>ētījumiem paredzētu AFV izgatavošanā</w:t>
      </w:r>
      <w:r w:rsidRPr="00D26CA1">
        <w:t>, jānovērtē testējot, vai arī jāsaņem ar norādītiem piegādātāja analīzes rezultātiem un ar pārbaudītu identitāti. Ja materiālu uzskata par bīstamu, tad piegādātāja veiktajai analīzei jābūt pietiekamai.</w:t>
      </w:r>
    </w:p>
    <w:p w:rsidR="00E920A3" w:rsidRDefault="00E920A3" w:rsidP="00D26CA1">
      <w:pPr>
        <w:pStyle w:val="BodyText"/>
        <w:widowControl/>
        <w:tabs>
          <w:tab w:val="left" w:pos="827"/>
        </w:tabs>
        <w:spacing w:before="0"/>
        <w:ind w:left="0"/>
        <w:jc w:val="both"/>
      </w:pPr>
    </w:p>
    <w:p w:rsidR="008735B2" w:rsidRPr="00D26CA1" w:rsidRDefault="00350F20" w:rsidP="00D26CA1">
      <w:pPr>
        <w:pStyle w:val="BodyText"/>
        <w:widowControl/>
        <w:tabs>
          <w:tab w:val="left" w:pos="827"/>
        </w:tabs>
        <w:spacing w:before="0"/>
        <w:ind w:left="0"/>
        <w:jc w:val="both"/>
        <w:rPr>
          <w:noProof/>
        </w:rPr>
      </w:pPr>
      <w:r w:rsidRPr="00D26CA1">
        <w:t>19.41. Dažos gadījumos izejvielu piemērotību var noteikt pirms izmantošanas, papildus analītiskajai testēšanai pamatojoties arī uz to pieņemamību neliela apjoma reakcijās (t. i., izmantojot testēšanu).</w:t>
      </w:r>
    </w:p>
    <w:p w:rsidR="008735B2" w:rsidRPr="00D26CA1" w:rsidRDefault="008735B2" w:rsidP="00D26CA1">
      <w:pPr>
        <w:widowControl/>
        <w:jc w:val="both"/>
        <w:rPr>
          <w:rFonts w:ascii="Times New Roman" w:eastAsia="Times New Roman" w:hAnsi="Times New Roman" w:cs="Times New Roman"/>
          <w:noProof/>
          <w:sz w:val="24"/>
          <w:szCs w:val="24"/>
        </w:rPr>
      </w:pPr>
    </w:p>
    <w:p w:rsidR="008735B2" w:rsidRPr="00D26CA1" w:rsidRDefault="008735B2" w:rsidP="00E920A3">
      <w:pPr>
        <w:pStyle w:val="Heading1"/>
        <w:rPr>
          <w:noProof/>
        </w:rPr>
      </w:pPr>
      <w:bookmarkStart w:id="105" w:name="_Toc471813097"/>
      <w:r w:rsidRPr="00D26CA1">
        <w:t xml:space="preserve">19.5. </w:t>
      </w:r>
      <w:r w:rsidR="00DA0105">
        <w:t>Izgatavošana</w:t>
      </w:r>
      <w:bookmarkEnd w:id="105"/>
    </w:p>
    <w:p w:rsidR="00350F20" w:rsidRPr="00D26CA1" w:rsidRDefault="00350F20" w:rsidP="00D26CA1">
      <w:pPr>
        <w:pStyle w:val="Heading1"/>
        <w:widowControl/>
        <w:jc w:val="both"/>
        <w:rPr>
          <w:noProof/>
        </w:rPr>
      </w:pPr>
    </w:p>
    <w:p w:rsidR="008735B2" w:rsidRPr="00D26CA1" w:rsidRDefault="00350F20" w:rsidP="00D26CA1">
      <w:pPr>
        <w:pStyle w:val="BodyText"/>
        <w:widowControl/>
        <w:tabs>
          <w:tab w:val="left" w:pos="827"/>
        </w:tabs>
        <w:spacing w:before="0"/>
        <w:ind w:left="0"/>
        <w:jc w:val="both"/>
        <w:rPr>
          <w:noProof/>
        </w:rPr>
      </w:pPr>
      <w:r w:rsidRPr="00D26CA1">
        <w:t>19.50. Klīniskajiem</w:t>
      </w:r>
      <w:r w:rsidR="00DA0105">
        <w:t xml:space="preserve"> pētījumiem paredzētu AFV izgatavošana</w:t>
      </w:r>
      <w:r w:rsidRPr="00D26CA1">
        <w:t xml:space="preserve"> jādokumentē laboratorijas piezīmju žurnālā, sērijas pierakstā vai citā atbilstīgā veidā. Šajos dokumentos jābūt norā</w:t>
      </w:r>
      <w:r w:rsidR="00DA0105">
        <w:t>dītai informācijai par izgatavošanas</w:t>
      </w:r>
      <w:r w:rsidRPr="00D26CA1">
        <w:t xml:space="preserve"> materiālu izmantošanu, iekārtām, apstrādi un zinātniskiem novērojumiem.</w:t>
      </w:r>
    </w:p>
    <w:p w:rsidR="00E920A3" w:rsidRDefault="00E920A3" w:rsidP="00D26CA1">
      <w:pPr>
        <w:pStyle w:val="BodyText"/>
        <w:widowControl/>
        <w:tabs>
          <w:tab w:val="left" w:pos="827"/>
        </w:tabs>
        <w:spacing w:before="0"/>
        <w:ind w:left="0"/>
        <w:jc w:val="both"/>
      </w:pPr>
    </w:p>
    <w:p w:rsidR="008735B2" w:rsidRPr="00D26CA1" w:rsidRDefault="00350F20" w:rsidP="00D26CA1">
      <w:pPr>
        <w:pStyle w:val="BodyText"/>
        <w:widowControl/>
        <w:tabs>
          <w:tab w:val="left" w:pos="827"/>
        </w:tabs>
        <w:spacing w:before="0"/>
        <w:ind w:left="0"/>
        <w:jc w:val="both"/>
        <w:rPr>
          <w:noProof/>
        </w:rPr>
      </w:pPr>
      <w:r w:rsidRPr="00D26CA1">
        <w:t>19.51. Paredzamais AFV iznākums drīkst būt nepastāvīgāks un nenoteiktāks salīdzinājumā ar komerciālos procesos paredzamajiem iznākumiem. Iznākuma mainības izpēti veikt nav paredzēts.</w:t>
      </w:r>
    </w:p>
    <w:p w:rsidR="008735B2" w:rsidRPr="00D26CA1" w:rsidRDefault="008735B2" w:rsidP="00D26CA1">
      <w:pPr>
        <w:widowControl/>
        <w:jc w:val="both"/>
        <w:rPr>
          <w:rFonts w:ascii="Times New Roman" w:eastAsia="Times New Roman" w:hAnsi="Times New Roman" w:cs="Times New Roman"/>
          <w:noProof/>
          <w:sz w:val="24"/>
          <w:szCs w:val="24"/>
        </w:rPr>
      </w:pPr>
    </w:p>
    <w:p w:rsidR="008735B2" w:rsidRPr="00D26CA1" w:rsidRDefault="008735B2" w:rsidP="00E920A3">
      <w:pPr>
        <w:pStyle w:val="Heading1"/>
        <w:rPr>
          <w:noProof/>
        </w:rPr>
      </w:pPr>
      <w:bookmarkStart w:id="106" w:name="_Toc471813098"/>
      <w:r w:rsidRPr="00D26CA1">
        <w:t xml:space="preserve">19.6. </w:t>
      </w:r>
      <w:r w:rsidRPr="00E920A3">
        <w:t>Validācija</w:t>
      </w:r>
      <w:bookmarkEnd w:id="106"/>
    </w:p>
    <w:p w:rsidR="00350F20" w:rsidRPr="00D26CA1" w:rsidRDefault="00350F20" w:rsidP="00D26CA1">
      <w:pPr>
        <w:pStyle w:val="Heading1"/>
        <w:widowControl/>
        <w:jc w:val="both"/>
        <w:rPr>
          <w:noProof/>
        </w:rPr>
      </w:pPr>
    </w:p>
    <w:p w:rsidR="008735B2" w:rsidRPr="00D26CA1" w:rsidRDefault="00350F20" w:rsidP="00D26CA1">
      <w:pPr>
        <w:pStyle w:val="BodyText"/>
        <w:widowControl/>
        <w:tabs>
          <w:tab w:val="left" w:pos="827"/>
        </w:tabs>
        <w:spacing w:before="0"/>
        <w:ind w:left="0"/>
        <w:jc w:val="both"/>
        <w:rPr>
          <w:noProof/>
        </w:rPr>
      </w:pPr>
      <w:r w:rsidRPr="00D26CA1">
        <w:t>19.60. Klīniskajiem pē</w:t>
      </w:r>
      <w:r w:rsidR="00DA0105">
        <w:t>tījumiem paredzētu AFV izgatavošanas</w:t>
      </w:r>
      <w:r w:rsidRPr="00D26CA1">
        <w:t xml:space="preserve"> procesa validācija parasti ir nelietderīga tad, ja ražo tikai vienu AFV sēriju vai ja procesa izmaiņu dēļ AFV izstrādes gaitā sērijas reproducēšana kļūst sarežģīta vai neprecīza. Šajā izstrādes posmā AFV kvalitāti nodrošina pārbaudes vienlaicīgi ar kalibrēšanu un, attiecīgā gadījumā, ar iekārtu kvalificēšanu.</w:t>
      </w:r>
    </w:p>
    <w:p w:rsidR="00E920A3" w:rsidRDefault="00E920A3" w:rsidP="00D26CA1">
      <w:pPr>
        <w:pStyle w:val="BodyText"/>
        <w:widowControl/>
        <w:tabs>
          <w:tab w:val="left" w:pos="827"/>
        </w:tabs>
        <w:spacing w:before="0"/>
        <w:ind w:left="0"/>
        <w:jc w:val="both"/>
      </w:pPr>
    </w:p>
    <w:p w:rsidR="008735B2" w:rsidRPr="00D26CA1" w:rsidRDefault="00350F20" w:rsidP="00D26CA1">
      <w:pPr>
        <w:pStyle w:val="BodyText"/>
        <w:widowControl/>
        <w:tabs>
          <w:tab w:val="left" w:pos="827"/>
        </w:tabs>
        <w:spacing w:before="0"/>
        <w:ind w:left="0"/>
        <w:jc w:val="both"/>
        <w:rPr>
          <w:noProof/>
        </w:rPr>
      </w:pPr>
      <w:r w:rsidRPr="00D26CA1">
        <w:t>19.61. Ja attiecīgās sērijas ražo komerciālai izmantošanai, pat tad, ja šādas sērijas ražo izmēģinājuma veidā vai mazos apjomos, process jāvalidē atbilstīgi 12. iedaļai.</w:t>
      </w:r>
    </w:p>
    <w:p w:rsidR="008735B2" w:rsidRPr="00D26CA1" w:rsidRDefault="008735B2" w:rsidP="00D26CA1">
      <w:pPr>
        <w:widowControl/>
        <w:jc w:val="both"/>
        <w:rPr>
          <w:rFonts w:ascii="Times New Roman" w:eastAsia="Times New Roman" w:hAnsi="Times New Roman" w:cs="Times New Roman"/>
          <w:noProof/>
          <w:sz w:val="24"/>
          <w:szCs w:val="21"/>
        </w:rPr>
      </w:pPr>
    </w:p>
    <w:p w:rsidR="008735B2" w:rsidRPr="00D26CA1" w:rsidRDefault="008735B2" w:rsidP="00E920A3">
      <w:pPr>
        <w:pStyle w:val="Heading1"/>
        <w:rPr>
          <w:noProof/>
        </w:rPr>
      </w:pPr>
      <w:bookmarkStart w:id="107" w:name="_Toc471813099"/>
      <w:r w:rsidRPr="00D26CA1">
        <w:t xml:space="preserve">19.7. </w:t>
      </w:r>
      <w:r w:rsidRPr="00E920A3">
        <w:t>Izmaiņas</w:t>
      </w:r>
      <w:bookmarkEnd w:id="107"/>
    </w:p>
    <w:p w:rsidR="00E920A3" w:rsidRDefault="00E920A3" w:rsidP="00D26CA1">
      <w:pPr>
        <w:pStyle w:val="BodyText"/>
        <w:widowControl/>
        <w:spacing w:before="0"/>
        <w:ind w:left="0"/>
        <w:jc w:val="both"/>
      </w:pPr>
    </w:p>
    <w:p w:rsidR="008735B2" w:rsidRPr="00D26CA1" w:rsidRDefault="008735B2" w:rsidP="00D26CA1">
      <w:pPr>
        <w:pStyle w:val="BodyText"/>
        <w:widowControl/>
        <w:spacing w:before="0"/>
        <w:ind w:left="0"/>
        <w:jc w:val="both"/>
        <w:rPr>
          <w:noProof/>
        </w:rPr>
      </w:pPr>
      <w:r w:rsidRPr="00D26CA1">
        <w:t>19.70. Līdz</w:t>
      </w:r>
      <w:r w:rsidR="00DA0105">
        <w:t xml:space="preserve"> ar jaunu zināšanu apguvi un izgatavošanas</w:t>
      </w:r>
      <w:r w:rsidRPr="00D26CA1">
        <w:t xml:space="preserve"> apjoma palielināšanu AFV izstrādes gaitā ir paredzamas iz</w:t>
      </w:r>
      <w:r w:rsidR="00DA0105">
        <w:t>maiņas. Visas izmaiņas izgatavošanas</w:t>
      </w:r>
      <w:r w:rsidRPr="00D26CA1">
        <w:t xml:space="preserve"> procesā, specifikācijās vai testu procedūrās ir atbilstīgi jādokumentē.</w:t>
      </w:r>
    </w:p>
    <w:p w:rsidR="008735B2" w:rsidRPr="00D26CA1" w:rsidRDefault="008735B2" w:rsidP="00D26CA1">
      <w:pPr>
        <w:widowControl/>
        <w:jc w:val="both"/>
        <w:rPr>
          <w:rFonts w:ascii="Times New Roman" w:eastAsia="Times New Roman" w:hAnsi="Times New Roman" w:cs="Times New Roman"/>
          <w:noProof/>
          <w:sz w:val="24"/>
          <w:szCs w:val="21"/>
        </w:rPr>
      </w:pPr>
    </w:p>
    <w:p w:rsidR="008735B2" w:rsidRPr="00D26CA1" w:rsidRDefault="008735B2" w:rsidP="00E920A3">
      <w:pPr>
        <w:pStyle w:val="Heading1"/>
        <w:rPr>
          <w:noProof/>
        </w:rPr>
      </w:pPr>
      <w:bookmarkStart w:id="108" w:name="_Toc471813100"/>
      <w:r w:rsidRPr="00D26CA1">
        <w:t xml:space="preserve">19.8. </w:t>
      </w:r>
      <w:r w:rsidRPr="00E920A3">
        <w:t>Laboratorijas</w:t>
      </w:r>
      <w:r w:rsidRPr="00D26CA1">
        <w:t xml:space="preserve"> kontrole</w:t>
      </w:r>
      <w:bookmarkEnd w:id="108"/>
    </w:p>
    <w:p w:rsidR="00350F20" w:rsidRPr="00D26CA1" w:rsidRDefault="00350F20" w:rsidP="00D26CA1">
      <w:pPr>
        <w:pStyle w:val="Heading1"/>
        <w:widowControl/>
        <w:jc w:val="both"/>
        <w:rPr>
          <w:noProof/>
        </w:rPr>
      </w:pPr>
    </w:p>
    <w:p w:rsidR="008735B2" w:rsidRPr="00D26CA1" w:rsidRDefault="00350F20" w:rsidP="00D26CA1">
      <w:pPr>
        <w:pStyle w:val="BodyText"/>
        <w:widowControl/>
        <w:tabs>
          <w:tab w:val="left" w:pos="827"/>
        </w:tabs>
        <w:spacing w:before="0"/>
        <w:ind w:left="0"/>
        <w:jc w:val="both"/>
        <w:rPr>
          <w:noProof/>
        </w:rPr>
      </w:pPr>
      <w:r w:rsidRPr="00D26CA1">
        <w:t>19.80. Ja analīzes metodes, ar ko vērtē klīniskajiem pētījumiem paredzētas AFV sērijas, līdz šim nav validētas, tām jābūt zinātniski pamatotām.</w:t>
      </w:r>
    </w:p>
    <w:p w:rsidR="00E920A3" w:rsidRDefault="00E920A3" w:rsidP="00D26CA1">
      <w:pPr>
        <w:pStyle w:val="BodyText"/>
        <w:widowControl/>
        <w:tabs>
          <w:tab w:val="left" w:pos="827"/>
        </w:tabs>
        <w:spacing w:before="0"/>
        <w:ind w:left="0"/>
        <w:jc w:val="both"/>
      </w:pPr>
    </w:p>
    <w:p w:rsidR="008735B2" w:rsidRPr="00D26CA1" w:rsidRDefault="00350F20" w:rsidP="00D26CA1">
      <w:pPr>
        <w:pStyle w:val="BodyText"/>
        <w:widowControl/>
        <w:tabs>
          <w:tab w:val="left" w:pos="827"/>
        </w:tabs>
        <w:spacing w:before="0"/>
        <w:ind w:left="0"/>
        <w:jc w:val="both"/>
        <w:rPr>
          <w:noProof/>
        </w:rPr>
      </w:pPr>
      <w:r w:rsidRPr="00D26CA1">
        <w:t>19.81. Jābūt nodrošinātai visu sēriju arhīva paraugu uzglabāšanas sistēmai. Ar šo sistēmu jānodrošina tas, ka noteiktu laiku pēc sērijas sertificēšanas vai tās ražošanas izbeigšanas vai pārtraukšanas turpina uzglabāt pietiekamu daudzumu katra arhīva parauga.</w:t>
      </w:r>
    </w:p>
    <w:p w:rsidR="00E920A3" w:rsidRDefault="00E920A3" w:rsidP="00D26CA1">
      <w:pPr>
        <w:pStyle w:val="BodyText"/>
        <w:widowControl/>
        <w:tabs>
          <w:tab w:val="left" w:pos="827"/>
        </w:tabs>
        <w:spacing w:before="0"/>
        <w:ind w:left="0"/>
        <w:jc w:val="both"/>
      </w:pPr>
    </w:p>
    <w:p w:rsidR="008735B2" w:rsidRPr="00D26CA1" w:rsidRDefault="00350F20" w:rsidP="00D26CA1">
      <w:pPr>
        <w:pStyle w:val="BodyText"/>
        <w:widowControl/>
        <w:tabs>
          <w:tab w:val="left" w:pos="827"/>
        </w:tabs>
        <w:spacing w:before="0"/>
        <w:ind w:left="0"/>
        <w:jc w:val="both"/>
        <w:rPr>
          <w:noProof/>
        </w:rPr>
      </w:pPr>
      <w:r w:rsidRPr="00D26CA1">
        <w:t>19.82. Derīguma termiņš un atkārtota testa datums, kā noteikts 11.6. iedaļā, attiecas uz jau esošām AFV, ko izmanto klīniskajos pētījumos. Attiecībā uz jaunām AFV klīnisko pētījumu agrīnajos posmos 11.6. iedaļu parasti nepiemēro.</w:t>
      </w:r>
    </w:p>
    <w:p w:rsidR="00350F20" w:rsidRPr="00D26CA1" w:rsidRDefault="00350F20" w:rsidP="00D26CA1">
      <w:pPr>
        <w:pStyle w:val="BodyText"/>
        <w:widowControl/>
        <w:tabs>
          <w:tab w:val="left" w:pos="827"/>
        </w:tabs>
        <w:spacing w:before="0"/>
        <w:ind w:left="0"/>
        <w:jc w:val="both"/>
        <w:rPr>
          <w:noProof/>
        </w:rPr>
      </w:pPr>
    </w:p>
    <w:p w:rsidR="008735B2" w:rsidRPr="00D26CA1" w:rsidRDefault="008735B2" w:rsidP="00E920A3">
      <w:pPr>
        <w:pStyle w:val="Heading1"/>
        <w:rPr>
          <w:noProof/>
        </w:rPr>
      </w:pPr>
      <w:bookmarkStart w:id="109" w:name="_Toc471813101"/>
      <w:r w:rsidRPr="00D26CA1">
        <w:t xml:space="preserve">19.9. </w:t>
      </w:r>
      <w:r w:rsidRPr="00E920A3">
        <w:t>Dokumentācija</w:t>
      </w:r>
      <w:bookmarkEnd w:id="109"/>
    </w:p>
    <w:p w:rsidR="00350F20" w:rsidRPr="00D26CA1" w:rsidRDefault="00350F20" w:rsidP="00D26CA1">
      <w:pPr>
        <w:pStyle w:val="Heading1"/>
        <w:widowControl/>
        <w:jc w:val="both"/>
        <w:rPr>
          <w:noProof/>
        </w:rPr>
      </w:pPr>
    </w:p>
    <w:p w:rsidR="008735B2" w:rsidRPr="00D26CA1" w:rsidRDefault="00350F20" w:rsidP="00D26CA1">
      <w:pPr>
        <w:pStyle w:val="BodyText"/>
        <w:widowControl/>
        <w:tabs>
          <w:tab w:val="left" w:pos="827"/>
        </w:tabs>
        <w:spacing w:before="0"/>
        <w:ind w:left="0"/>
        <w:jc w:val="both"/>
        <w:rPr>
          <w:noProof/>
        </w:rPr>
      </w:pPr>
      <w:r w:rsidRPr="00D26CA1">
        <w:t>19.90. Jābūt sistēmai, ar ko nodrošina to, ka klīniskajiem pētījumiem paredzētu AFV izstrādes un ražošanas gaitā iegūtā informācija ir dokumentēta un pieejama.</w:t>
      </w:r>
    </w:p>
    <w:p w:rsidR="00E920A3" w:rsidRDefault="00E920A3" w:rsidP="00D26CA1">
      <w:pPr>
        <w:pStyle w:val="BodyText"/>
        <w:widowControl/>
        <w:tabs>
          <w:tab w:val="left" w:pos="827"/>
        </w:tabs>
        <w:spacing w:before="0"/>
        <w:ind w:left="0"/>
        <w:jc w:val="both"/>
      </w:pPr>
    </w:p>
    <w:p w:rsidR="008735B2" w:rsidRPr="00D26CA1" w:rsidRDefault="00350F20" w:rsidP="00D26CA1">
      <w:pPr>
        <w:pStyle w:val="BodyText"/>
        <w:widowControl/>
        <w:tabs>
          <w:tab w:val="left" w:pos="827"/>
        </w:tabs>
        <w:spacing w:before="0"/>
        <w:ind w:left="0"/>
        <w:jc w:val="both"/>
        <w:rPr>
          <w:noProof/>
        </w:rPr>
      </w:pPr>
      <w:r w:rsidRPr="00D26CA1">
        <w:t>19.91. Atbilstīgi jādokumentē to analīzes metožu izstrāde un ieviešana, kas izmantotas klīniskajiem pētījumiem paredzētas AFV sērijas izlaides pamatojumā.</w:t>
      </w:r>
    </w:p>
    <w:p w:rsidR="00E920A3" w:rsidRDefault="00E920A3" w:rsidP="00D26CA1">
      <w:pPr>
        <w:pStyle w:val="BodyText"/>
        <w:widowControl/>
        <w:tabs>
          <w:tab w:val="left" w:pos="827"/>
        </w:tabs>
        <w:spacing w:before="0"/>
        <w:ind w:left="0"/>
        <w:jc w:val="both"/>
      </w:pPr>
    </w:p>
    <w:p w:rsidR="008735B2" w:rsidRPr="00D26CA1" w:rsidRDefault="00DA0105" w:rsidP="00D26CA1">
      <w:pPr>
        <w:pStyle w:val="BodyText"/>
        <w:widowControl/>
        <w:tabs>
          <w:tab w:val="left" w:pos="827"/>
        </w:tabs>
        <w:spacing w:before="0"/>
        <w:ind w:left="0"/>
        <w:jc w:val="both"/>
        <w:rPr>
          <w:noProof/>
        </w:rPr>
      </w:pPr>
      <w:r>
        <w:t>19.92. Jāizmanto izgatavošanas</w:t>
      </w:r>
      <w:r w:rsidR="00350F20" w:rsidRPr="00D26CA1">
        <w:t xml:space="preserve"> un kontroles pierakstu un dokumentu saglabāšanas sistēma. Minētai sistēmai jānodrošina pierakstu un dokumentu saglabāšana noteiktā laikposmā pēc attiecīgās sērijas sertificēšanas vai tās ražošanas izbeigšanas vai pārtraukšanas.</w:t>
      </w:r>
    </w:p>
    <w:p w:rsidR="008735B2" w:rsidRPr="00D26CA1" w:rsidRDefault="008735B2" w:rsidP="00D26CA1">
      <w:pPr>
        <w:widowControl/>
        <w:jc w:val="both"/>
        <w:rPr>
          <w:rFonts w:ascii="Times New Roman" w:eastAsia="Times New Roman" w:hAnsi="Times New Roman" w:cs="Times New Roman"/>
          <w:noProof/>
          <w:sz w:val="24"/>
          <w:szCs w:val="35"/>
        </w:rPr>
      </w:pPr>
    </w:p>
    <w:p w:rsidR="00350F20" w:rsidRPr="00D26CA1" w:rsidRDefault="00350F20" w:rsidP="00A534C8">
      <w:pPr>
        <w:pStyle w:val="Heading1"/>
        <w:rPr>
          <w:noProof/>
        </w:rPr>
      </w:pPr>
      <w:bookmarkStart w:id="110" w:name="_Toc471813102"/>
      <w:r w:rsidRPr="00D26CA1">
        <w:t xml:space="preserve">20. </w:t>
      </w:r>
      <w:r w:rsidRPr="00A534C8">
        <w:t>Glosārijs</w:t>
      </w:r>
      <w:bookmarkEnd w:id="110"/>
    </w:p>
    <w:p w:rsidR="00A534C8" w:rsidRDefault="00A534C8" w:rsidP="00A534C8">
      <w:pPr>
        <w:pStyle w:val="Heading1"/>
        <w:widowControl/>
        <w:jc w:val="both"/>
      </w:pPr>
    </w:p>
    <w:p w:rsidR="00A534C8" w:rsidRPr="00A534C8" w:rsidRDefault="00A534C8" w:rsidP="00A534C8">
      <w:pPr>
        <w:pStyle w:val="BodyText"/>
        <w:ind w:left="0"/>
        <w:rPr>
          <w:b/>
          <w:noProof/>
        </w:rPr>
      </w:pPr>
      <w:r w:rsidRPr="00A534C8">
        <w:rPr>
          <w:b/>
        </w:rPr>
        <w:t>AFV izejviela</w:t>
      </w:r>
    </w:p>
    <w:p w:rsidR="00A534C8" w:rsidRPr="00D26CA1" w:rsidRDefault="00A534C8" w:rsidP="00A534C8">
      <w:pPr>
        <w:widowControl/>
        <w:jc w:val="both"/>
        <w:rPr>
          <w:rFonts w:ascii="Times New Roman" w:eastAsia="Times New Roman" w:hAnsi="Times New Roman" w:cs="Times New Roman"/>
          <w:b/>
          <w:bCs/>
          <w:noProof/>
          <w:sz w:val="24"/>
          <w:szCs w:val="23"/>
        </w:rPr>
      </w:pPr>
    </w:p>
    <w:p w:rsidR="00A534C8" w:rsidRDefault="00A534C8" w:rsidP="00A534C8">
      <w:pPr>
        <w:pStyle w:val="BodyText"/>
        <w:widowControl/>
        <w:spacing w:before="0"/>
        <w:ind w:left="0"/>
        <w:jc w:val="both"/>
      </w:pPr>
      <w:r w:rsidRPr="00D26CA1">
        <w:t>Neapstrādāts materiāls, starpprodukts vai AF</w:t>
      </w:r>
      <w:r w:rsidR="00BD066F">
        <w:t>V, ko izmanto citas AFV izgatavošanā</w:t>
      </w:r>
      <w:r w:rsidRPr="00D26CA1">
        <w:t xml:space="preserve"> un kas ir būtiska šīs AFV struktūras sastāvdaļa. AFV izejviela var būt komerciāls izstrādājums vai no viena vai vairākiem piegādātājiem saskaņā ar līgumu vai komerciālu vienošanos nopirkts vai </w:t>
      </w:r>
      <w:r w:rsidRPr="00D26CA1">
        <w:lastRenderedPageBreak/>
        <w:t>paša ražotāja ražots materiāls. AFV izejvielām parasti ir noteiktas ķīmiskās īpašības un struktūra.</w:t>
      </w:r>
    </w:p>
    <w:p w:rsidR="00A534C8" w:rsidRPr="00D26CA1" w:rsidRDefault="00A534C8" w:rsidP="00A534C8">
      <w:pPr>
        <w:pStyle w:val="BodyText"/>
        <w:widowControl/>
        <w:spacing w:before="0"/>
        <w:ind w:left="0"/>
        <w:jc w:val="both"/>
        <w:rPr>
          <w:noProof/>
        </w:rPr>
      </w:pPr>
    </w:p>
    <w:p w:rsidR="008735B2" w:rsidRPr="00D26CA1" w:rsidRDefault="008735B2" w:rsidP="00D26CA1">
      <w:pPr>
        <w:pStyle w:val="Heading1"/>
        <w:widowControl/>
        <w:tabs>
          <w:tab w:val="left" w:pos="826"/>
        </w:tabs>
        <w:jc w:val="both"/>
        <w:rPr>
          <w:noProof/>
        </w:rPr>
      </w:pPr>
      <w:bookmarkStart w:id="111" w:name="_Toc471813103"/>
      <w:r w:rsidRPr="00D26CA1">
        <w:t>Akceptēšanas kritēriji</w:t>
      </w:r>
      <w:bookmarkEnd w:id="111"/>
    </w:p>
    <w:p w:rsidR="00350F20" w:rsidRPr="00D26CA1" w:rsidRDefault="00350F20" w:rsidP="00D26CA1">
      <w:pPr>
        <w:pStyle w:val="BodyText"/>
        <w:widowControl/>
        <w:spacing w:before="0"/>
        <w:ind w:left="0"/>
        <w:jc w:val="both"/>
        <w:rPr>
          <w:noProof/>
        </w:rPr>
      </w:pPr>
    </w:p>
    <w:p w:rsidR="008735B2" w:rsidRPr="00D26CA1" w:rsidRDefault="008735B2" w:rsidP="00D26CA1">
      <w:pPr>
        <w:pStyle w:val="BodyText"/>
        <w:widowControl/>
        <w:spacing w:before="0"/>
        <w:ind w:left="0"/>
        <w:jc w:val="both"/>
        <w:rPr>
          <w:noProof/>
        </w:rPr>
      </w:pPr>
      <w:r w:rsidRPr="00D26CA1">
        <w:t>Skaitliski ierobežojumi, rādītāju diapazoni vai citi testa rezultātu akceptēšanai nepieciešami kritēriji.</w:t>
      </w:r>
    </w:p>
    <w:p w:rsidR="008735B2" w:rsidRPr="00D26CA1" w:rsidRDefault="008735B2" w:rsidP="00D26CA1">
      <w:pPr>
        <w:widowControl/>
        <w:jc w:val="both"/>
        <w:rPr>
          <w:rFonts w:ascii="Times New Roman" w:eastAsia="Times New Roman" w:hAnsi="Times New Roman" w:cs="Times New Roman"/>
          <w:noProof/>
          <w:sz w:val="24"/>
          <w:szCs w:val="24"/>
        </w:rPr>
      </w:pPr>
    </w:p>
    <w:p w:rsidR="008735B2" w:rsidRPr="00D26CA1" w:rsidRDefault="008735B2" w:rsidP="00D26CA1">
      <w:pPr>
        <w:widowControl/>
        <w:jc w:val="both"/>
        <w:rPr>
          <w:rFonts w:ascii="Times New Roman" w:eastAsia="Times New Roman" w:hAnsi="Times New Roman" w:cs="Times New Roman"/>
          <w:noProof/>
          <w:sz w:val="24"/>
          <w:szCs w:val="24"/>
        </w:rPr>
      </w:pPr>
      <w:r w:rsidRPr="00D26CA1">
        <w:rPr>
          <w:rFonts w:ascii="Times New Roman" w:hAnsi="Times New Roman"/>
          <w:b/>
          <w:noProof/>
          <w:sz w:val="24"/>
        </w:rPr>
        <w:t>Aktīvā farmaceitiskā viela (AFV) (jeb zāļu viela)</w:t>
      </w:r>
    </w:p>
    <w:p w:rsidR="00350F20" w:rsidRPr="00D26CA1" w:rsidRDefault="00350F20" w:rsidP="00D26CA1">
      <w:pPr>
        <w:pStyle w:val="BodyText"/>
        <w:widowControl/>
        <w:spacing w:before="0"/>
        <w:ind w:left="0"/>
        <w:jc w:val="both"/>
        <w:rPr>
          <w:noProof/>
        </w:rPr>
      </w:pPr>
    </w:p>
    <w:p w:rsidR="008735B2" w:rsidRDefault="008735B2" w:rsidP="00D26CA1">
      <w:pPr>
        <w:pStyle w:val="BodyText"/>
        <w:widowControl/>
        <w:spacing w:before="0"/>
        <w:ind w:left="0"/>
        <w:jc w:val="both"/>
      </w:pPr>
      <w:r w:rsidRPr="00D26CA1">
        <w:t>Viela vai vielu maisījums, ko pared</w:t>
      </w:r>
      <w:r w:rsidR="00DA0105">
        <w:t>zēts izmantot zāļu izgatavošanā</w:t>
      </w:r>
      <w:r w:rsidRPr="00D26CA1">
        <w:t xml:space="preserve"> un kas šādā gadījumā ir konkrēto zāļu aktīvā sastāvdaļa. Šādām vielām ar farmakoloģisko aktivitāti vai citā veidā tieši jāietekmē slimības diagnoze, ārstēšana, stāvokļa atvieglošana vai profilakse vai jāmodificē ķermeņa struktūra un funkcijas.</w:t>
      </w:r>
    </w:p>
    <w:p w:rsidR="00A534C8" w:rsidRPr="00D26CA1" w:rsidRDefault="00A534C8" w:rsidP="00D26CA1">
      <w:pPr>
        <w:pStyle w:val="BodyText"/>
        <w:widowControl/>
        <w:spacing w:before="0"/>
        <w:ind w:left="0"/>
        <w:jc w:val="both"/>
        <w:rPr>
          <w:noProof/>
        </w:rPr>
      </w:pPr>
    </w:p>
    <w:p w:rsidR="00A534C8" w:rsidRPr="00D26CA1" w:rsidRDefault="00A534C8" w:rsidP="00A534C8">
      <w:pPr>
        <w:pStyle w:val="Heading1"/>
        <w:widowControl/>
        <w:jc w:val="both"/>
        <w:rPr>
          <w:noProof/>
        </w:rPr>
      </w:pPr>
      <w:bookmarkStart w:id="112" w:name="_Toc471813104"/>
      <w:r w:rsidRPr="00D26CA1">
        <w:t>Atkārtota apstrāde</w:t>
      </w:r>
      <w:bookmarkEnd w:id="112"/>
    </w:p>
    <w:p w:rsidR="00A534C8" w:rsidRPr="00D26CA1" w:rsidRDefault="00A534C8" w:rsidP="00A534C8">
      <w:pPr>
        <w:widowControl/>
        <w:jc w:val="both"/>
        <w:rPr>
          <w:rFonts w:ascii="Times New Roman" w:eastAsia="Times New Roman" w:hAnsi="Times New Roman" w:cs="Times New Roman"/>
          <w:b/>
          <w:bCs/>
          <w:noProof/>
          <w:sz w:val="24"/>
          <w:szCs w:val="23"/>
        </w:rPr>
      </w:pPr>
    </w:p>
    <w:p w:rsidR="00A534C8" w:rsidRPr="00D26CA1" w:rsidRDefault="00A534C8" w:rsidP="00A534C8">
      <w:pPr>
        <w:pStyle w:val="BodyText"/>
        <w:widowControl/>
        <w:spacing w:before="0"/>
        <w:ind w:left="0"/>
        <w:jc w:val="both"/>
        <w:rPr>
          <w:noProof/>
        </w:rPr>
      </w:pPr>
      <w:r w:rsidRPr="00D26CA1">
        <w:t>Starpprodukta vai AFV, tostarp standartiem vai specifikācijām neatbilstoša starpprodukta vai AFV, ievadīšana atpakaļ ražošanas procesā un kristalizācijas vai citu attiecīgu ķīmisko vai fizikālo manipulāciju (piemēram, destilācijas, filtrācijas, hromatogrāfijas, malšanas) atkārtošana, kas ir daļa no konkrētā ražošanas procesa. Procesa posma turpināšanu pēc tam, kad ražošanas kontroles testā konstatēts, ka minētais posms nav pabeigts, neuzskata par atkārtotu apstrādi, bet gan par parastā procesa daļu.</w:t>
      </w:r>
    </w:p>
    <w:p w:rsidR="00A534C8" w:rsidRPr="00D26CA1" w:rsidRDefault="00A534C8" w:rsidP="00A534C8">
      <w:pPr>
        <w:widowControl/>
        <w:jc w:val="both"/>
        <w:rPr>
          <w:rFonts w:ascii="Times New Roman" w:eastAsia="Times New Roman" w:hAnsi="Times New Roman" w:cs="Times New Roman"/>
          <w:noProof/>
          <w:sz w:val="24"/>
          <w:szCs w:val="24"/>
        </w:rPr>
      </w:pPr>
    </w:p>
    <w:p w:rsidR="00A534C8" w:rsidRPr="00D26CA1" w:rsidRDefault="00A534C8" w:rsidP="00A534C8">
      <w:pPr>
        <w:pStyle w:val="Heading1"/>
        <w:widowControl/>
        <w:jc w:val="both"/>
        <w:rPr>
          <w:noProof/>
        </w:rPr>
      </w:pPr>
      <w:bookmarkStart w:id="113" w:name="_Toc471813105"/>
      <w:r w:rsidRPr="00D26CA1">
        <w:t>Atkārtota testa termiņš</w:t>
      </w:r>
      <w:bookmarkEnd w:id="113"/>
    </w:p>
    <w:p w:rsidR="00A534C8" w:rsidRPr="00D26CA1" w:rsidRDefault="00A534C8" w:rsidP="00A534C8">
      <w:pPr>
        <w:widowControl/>
        <w:jc w:val="both"/>
        <w:rPr>
          <w:rFonts w:ascii="Times New Roman" w:eastAsia="Times New Roman" w:hAnsi="Times New Roman" w:cs="Times New Roman"/>
          <w:b/>
          <w:bCs/>
          <w:noProof/>
          <w:sz w:val="24"/>
          <w:szCs w:val="23"/>
        </w:rPr>
      </w:pPr>
    </w:p>
    <w:p w:rsidR="00A534C8" w:rsidRPr="00D26CA1" w:rsidRDefault="00A534C8" w:rsidP="00A534C8">
      <w:pPr>
        <w:pStyle w:val="BodyText"/>
        <w:widowControl/>
        <w:spacing w:before="0"/>
        <w:ind w:left="0"/>
        <w:jc w:val="both"/>
        <w:rPr>
          <w:noProof/>
        </w:rPr>
      </w:pPr>
      <w:r w:rsidRPr="00D26CA1">
        <w:t>Datums, kurā materiāls atkārtoti jāpārbauda, lai nodrošinātu, ka tas joprojām ir derīgs izmantošanai.</w:t>
      </w:r>
    </w:p>
    <w:p w:rsidR="00A534C8" w:rsidRPr="00D26CA1" w:rsidRDefault="00A534C8" w:rsidP="00A534C8">
      <w:pPr>
        <w:pStyle w:val="Heading1"/>
        <w:widowControl/>
        <w:jc w:val="both"/>
        <w:rPr>
          <w:noProof/>
        </w:rPr>
      </w:pPr>
    </w:p>
    <w:p w:rsidR="00A534C8" w:rsidRPr="00D26CA1" w:rsidRDefault="00A534C8" w:rsidP="00A534C8">
      <w:pPr>
        <w:pStyle w:val="Heading1"/>
        <w:widowControl/>
        <w:jc w:val="both"/>
        <w:rPr>
          <w:noProof/>
        </w:rPr>
      </w:pPr>
      <w:bookmarkStart w:id="114" w:name="_Toc471813106"/>
      <w:r w:rsidRPr="00D26CA1">
        <w:t>Bioloģiskais piesārņojums</w:t>
      </w:r>
      <w:bookmarkEnd w:id="114"/>
    </w:p>
    <w:p w:rsidR="00A534C8" w:rsidRPr="00D26CA1" w:rsidRDefault="00A534C8" w:rsidP="00A534C8">
      <w:pPr>
        <w:widowControl/>
        <w:jc w:val="both"/>
        <w:rPr>
          <w:rFonts w:ascii="Times New Roman" w:eastAsia="Times New Roman" w:hAnsi="Times New Roman" w:cs="Times New Roman"/>
          <w:b/>
          <w:bCs/>
          <w:noProof/>
          <w:sz w:val="24"/>
          <w:szCs w:val="23"/>
        </w:rPr>
      </w:pPr>
    </w:p>
    <w:p w:rsidR="00A534C8" w:rsidRPr="00D26CA1" w:rsidRDefault="00A534C8" w:rsidP="00A534C8">
      <w:pPr>
        <w:pStyle w:val="BodyText"/>
        <w:widowControl/>
        <w:spacing w:before="0"/>
        <w:ind w:left="0"/>
        <w:jc w:val="both"/>
        <w:rPr>
          <w:noProof/>
        </w:rPr>
      </w:pPr>
      <w:r w:rsidRPr="00D26CA1">
        <w:t>To mikroorganismu koncentrācija un veids (piemēram, nevēlami vai vēlami mikroorganismi), kas var būt izejvielu, AFV izejvielu, starpproduktu vai AFV sastāvā. Bioloģiskais piesārņojums nav jāuzskata par parastu piesārņojumu, ja vien nav pārsniegti noteiktie ierobežojumi vai konstatēta konkrētu nevēlamu organismu klātbūtne.</w:t>
      </w:r>
    </w:p>
    <w:p w:rsidR="00A534C8" w:rsidRPr="00D26CA1" w:rsidRDefault="00A534C8" w:rsidP="00A534C8">
      <w:pPr>
        <w:widowControl/>
        <w:jc w:val="both"/>
        <w:rPr>
          <w:rFonts w:ascii="Times New Roman" w:eastAsia="Times New Roman" w:hAnsi="Times New Roman" w:cs="Times New Roman"/>
          <w:noProof/>
          <w:sz w:val="24"/>
          <w:szCs w:val="24"/>
        </w:rPr>
      </w:pPr>
    </w:p>
    <w:p w:rsidR="00A534C8" w:rsidRPr="00D26CA1" w:rsidRDefault="00A534C8" w:rsidP="00A534C8">
      <w:pPr>
        <w:pStyle w:val="Heading1"/>
        <w:widowControl/>
        <w:jc w:val="both"/>
        <w:rPr>
          <w:noProof/>
        </w:rPr>
      </w:pPr>
      <w:bookmarkStart w:id="115" w:name="_Toc471813107"/>
      <w:r w:rsidRPr="00D26CA1">
        <w:t>Brāķa pārstrāde</w:t>
      </w:r>
      <w:bookmarkEnd w:id="115"/>
    </w:p>
    <w:p w:rsidR="00A534C8" w:rsidRPr="00D26CA1" w:rsidRDefault="00A534C8" w:rsidP="00A534C8">
      <w:pPr>
        <w:widowControl/>
        <w:jc w:val="both"/>
        <w:rPr>
          <w:rFonts w:ascii="Times New Roman" w:eastAsia="Times New Roman" w:hAnsi="Times New Roman" w:cs="Times New Roman"/>
          <w:b/>
          <w:bCs/>
          <w:noProof/>
          <w:sz w:val="24"/>
          <w:szCs w:val="23"/>
        </w:rPr>
      </w:pPr>
    </w:p>
    <w:p w:rsidR="00A534C8" w:rsidRPr="00D26CA1" w:rsidRDefault="00A534C8" w:rsidP="00A534C8">
      <w:pPr>
        <w:pStyle w:val="BodyText"/>
        <w:widowControl/>
        <w:spacing w:before="0"/>
        <w:ind w:left="0"/>
        <w:jc w:val="both"/>
        <w:rPr>
          <w:noProof/>
        </w:rPr>
      </w:pPr>
      <w:r w:rsidRPr="00D26CA1">
        <w:t>Standartiem vai specifikācijām neatbilstoša starpprodukta vai AFV pakļaušana vienam vai vairākiem ražošanas posmiem, kas ir citādi nekā noteiktā ražošanas procesa posmi, lai iegūtu pieņemamas kvalitātes starpproduktu vai AFV (piemēram, atkārtota kristalizēšana, izmantojot citu šķīdinātāju).</w:t>
      </w:r>
    </w:p>
    <w:p w:rsidR="0097045E" w:rsidRPr="00D26CA1" w:rsidRDefault="0097045E" w:rsidP="0097045E">
      <w:pPr>
        <w:widowControl/>
        <w:jc w:val="both"/>
        <w:rPr>
          <w:rFonts w:ascii="Times New Roman" w:eastAsia="Times New Roman" w:hAnsi="Times New Roman" w:cs="Times New Roman"/>
          <w:noProof/>
          <w:sz w:val="24"/>
          <w:szCs w:val="24"/>
        </w:rPr>
      </w:pPr>
    </w:p>
    <w:p w:rsidR="0097045E" w:rsidRPr="00D26CA1" w:rsidRDefault="0097045E" w:rsidP="0097045E">
      <w:pPr>
        <w:pStyle w:val="Heading1"/>
        <w:widowControl/>
        <w:jc w:val="both"/>
        <w:rPr>
          <w:noProof/>
        </w:rPr>
      </w:pPr>
      <w:bookmarkStart w:id="116" w:name="_Toc471813108"/>
      <w:r w:rsidRPr="00D26CA1">
        <w:t>Datorizēta sistēma</w:t>
      </w:r>
      <w:bookmarkEnd w:id="116"/>
    </w:p>
    <w:p w:rsidR="0097045E" w:rsidRPr="00D26CA1" w:rsidRDefault="0097045E" w:rsidP="0097045E">
      <w:pPr>
        <w:widowControl/>
        <w:jc w:val="both"/>
        <w:rPr>
          <w:rFonts w:ascii="Times New Roman" w:eastAsia="Times New Roman" w:hAnsi="Times New Roman" w:cs="Times New Roman"/>
          <w:b/>
          <w:bCs/>
          <w:noProof/>
          <w:sz w:val="24"/>
          <w:szCs w:val="23"/>
        </w:rPr>
      </w:pPr>
    </w:p>
    <w:p w:rsidR="0097045E" w:rsidRPr="00D26CA1" w:rsidRDefault="0097045E" w:rsidP="0097045E">
      <w:pPr>
        <w:pStyle w:val="BodyText"/>
        <w:widowControl/>
        <w:spacing w:before="0"/>
        <w:ind w:left="0"/>
        <w:jc w:val="both"/>
        <w:rPr>
          <w:noProof/>
        </w:rPr>
      </w:pPr>
      <w:r w:rsidRPr="00D26CA1">
        <w:t>Process vai operācija, kurā integrēta datorsistēma.</w:t>
      </w:r>
    </w:p>
    <w:p w:rsidR="00A534C8" w:rsidRPr="00D26CA1" w:rsidRDefault="00A534C8" w:rsidP="00A534C8">
      <w:pPr>
        <w:widowControl/>
        <w:jc w:val="both"/>
        <w:rPr>
          <w:rFonts w:ascii="Times New Roman" w:eastAsia="Times New Roman" w:hAnsi="Times New Roman" w:cs="Times New Roman"/>
          <w:noProof/>
          <w:sz w:val="24"/>
          <w:szCs w:val="24"/>
        </w:rPr>
      </w:pPr>
    </w:p>
    <w:p w:rsidR="00A534C8" w:rsidRPr="00D26CA1" w:rsidRDefault="00A534C8" w:rsidP="00A534C8">
      <w:pPr>
        <w:pStyle w:val="Heading1"/>
        <w:widowControl/>
        <w:jc w:val="both"/>
        <w:rPr>
          <w:noProof/>
        </w:rPr>
      </w:pPr>
      <w:bookmarkStart w:id="117" w:name="_Toc471813109"/>
      <w:r w:rsidRPr="00D26CA1">
        <w:t>Datorsistēma</w:t>
      </w:r>
      <w:bookmarkEnd w:id="117"/>
    </w:p>
    <w:p w:rsidR="00A534C8" w:rsidRPr="00D26CA1" w:rsidRDefault="00A534C8" w:rsidP="00A534C8">
      <w:pPr>
        <w:widowControl/>
        <w:jc w:val="both"/>
        <w:rPr>
          <w:rFonts w:ascii="Times New Roman" w:eastAsia="Times New Roman" w:hAnsi="Times New Roman" w:cs="Times New Roman"/>
          <w:b/>
          <w:bCs/>
          <w:noProof/>
          <w:sz w:val="24"/>
          <w:szCs w:val="23"/>
        </w:rPr>
      </w:pPr>
    </w:p>
    <w:p w:rsidR="00A534C8" w:rsidRPr="00D26CA1" w:rsidRDefault="00A534C8" w:rsidP="00A534C8">
      <w:pPr>
        <w:pStyle w:val="BodyText"/>
        <w:widowControl/>
        <w:spacing w:before="0"/>
        <w:ind w:left="0"/>
        <w:jc w:val="both"/>
        <w:rPr>
          <w:noProof/>
        </w:rPr>
      </w:pPr>
      <w:r w:rsidRPr="00D26CA1">
        <w:t>Datortehnikas un ar to saistītās programmatūras apvienojums, kas sastādīts un komplektēts, lai veiktu noteiktu funkciju vai funkciju kopumu.</w:t>
      </w:r>
    </w:p>
    <w:p w:rsidR="0097045E" w:rsidRPr="00D26CA1" w:rsidRDefault="0097045E" w:rsidP="0097045E">
      <w:pPr>
        <w:widowControl/>
        <w:jc w:val="both"/>
        <w:rPr>
          <w:rFonts w:ascii="Times New Roman" w:eastAsia="Times New Roman" w:hAnsi="Times New Roman" w:cs="Times New Roman"/>
          <w:noProof/>
          <w:sz w:val="24"/>
          <w:szCs w:val="24"/>
        </w:rPr>
      </w:pPr>
    </w:p>
    <w:p w:rsidR="0097045E" w:rsidRPr="00D26CA1" w:rsidRDefault="0097045E" w:rsidP="0097045E">
      <w:pPr>
        <w:pStyle w:val="Heading1"/>
        <w:widowControl/>
        <w:jc w:val="both"/>
        <w:rPr>
          <w:noProof/>
        </w:rPr>
      </w:pPr>
      <w:bookmarkStart w:id="118" w:name="_Toc471813110"/>
      <w:r w:rsidRPr="00D26CA1">
        <w:t>Derīguma termiņš (jeb termiņa izbeigšanās)</w:t>
      </w:r>
      <w:bookmarkEnd w:id="118"/>
    </w:p>
    <w:p w:rsidR="0097045E" w:rsidRPr="00D26CA1" w:rsidRDefault="0097045E" w:rsidP="0097045E">
      <w:pPr>
        <w:widowControl/>
        <w:jc w:val="both"/>
        <w:rPr>
          <w:rFonts w:ascii="Times New Roman" w:eastAsia="Times New Roman" w:hAnsi="Times New Roman" w:cs="Times New Roman"/>
          <w:b/>
          <w:bCs/>
          <w:noProof/>
          <w:sz w:val="24"/>
          <w:szCs w:val="23"/>
        </w:rPr>
      </w:pPr>
    </w:p>
    <w:p w:rsidR="0097045E" w:rsidRPr="00D26CA1" w:rsidRDefault="0097045E" w:rsidP="0097045E">
      <w:pPr>
        <w:pStyle w:val="BodyText"/>
        <w:widowControl/>
        <w:spacing w:before="0"/>
        <w:ind w:left="0"/>
        <w:jc w:val="both"/>
        <w:rPr>
          <w:noProof/>
        </w:rPr>
      </w:pPr>
      <w:r w:rsidRPr="00D26CA1">
        <w:t>Datums, kas norādīts uz AFV konteinera/ marķējuma un apzīmē laikposmu, kurā sagaidāms, ka AFV, ja to glabā noteiktos apstākļos, saglabā atbilstību noteiktajām uzglabāšanas laika specifikācijām, un pēc kura konkrēto AFV nedrīkst izmantot.</w:t>
      </w:r>
    </w:p>
    <w:p w:rsidR="0097045E" w:rsidRPr="00D26CA1" w:rsidRDefault="0097045E" w:rsidP="0097045E">
      <w:pPr>
        <w:pStyle w:val="BodyText"/>
        <w:widowControl/>
        <w:spacing w:before="0"/>
        <w:ind w:left="0"/>
        <w:jc w:val="both"/>
        <w:rPr>
          <w:noProof/>
        </w:rPr>
      </w:pPr>
    </w:p>
    <w:p w:rsidR="0097045E" w:rsidRPr="00D26CA1" w:rsidRDefault="0097045E" w:rsidP="0097045E">
      <w:pPr>
        <w:pStyle w:val="Heading1"/>
        <w:widowControl/>
        <w:jc w:val="both"/>
        <w:rPr>
          <w:noProof/>
        </w:rPr>
      </w:pPr>
      <w:bookmarkStart w:id="119" w:name="_Toc471813111"/>
      <w:r w:rsidRPr="00D26CA1">
        <w:t>Iepakojuma materiāls</w:t>
      </w:r>
      <w:bookmarkEnd w:id="119"/>
    </w:p>
    <w:p w:rsidR="0097045E" w:rsidRPr="00D26CA1" w:rsidRDefault="0097045E" w:rsidP="0097045E">
      <w:pPr>
        <w:widowControl/>
        <w:jc w:val="both"/>
        <w:rPr>
          <w:rFonts w:ascii="Times New Roman" w:eastAsia="Times New Roman" w:hAnsi="Times New Roman" w:cs="Times New Roman"/>
          <w:b/>
          <w:bCs/>
          <w:noProof/>
          <w:sz w:val="24"/>
          <w:szCs w:val="23"/>
        </w:rPr>
      </w:pPr>
    </w:p>
    <w:p w:rsidR="0097045E" w:rsidRPr="00D26CA1" w:rsidRDefault="0097045E" w:rsidP="0097045E">
      <w:pPr>
        <w:pStyle w:val="BodyText"/>
        <w:widowControl/>
        <w:spacing w:before="0"/>
        <w:ind w:left="0"/>
        <w:jc w:val="both"/>
        <w:rPr>
          <w:noProof/>
        </w:rPr>
      </w:pPr>
      <w:r w:rsidRPr="00D26CA1">
        <w:t>Materiāls, kas uzglabāšanas un pārvadāšanas laikā paredzēts starpprodukta vai AFV aizsargāšanai.</w:t>
      </w:r>
    </w:p>
    <w:p w:rsidR="0097045E" w:rsidRPr="00D26CA1" w:rsidRDefault="0097045E" w:rsidP="0097045E">
      <w:pPr>
        <w:widowControl/>
        <w:jc w:val="both"/>
        <w:rPr>
          <w:rFonts w:ascii="Times New Roman" w:eastAsia="Times New Roman" w:hAnsi="Times New Roman" w:cs="Times New Roman"/>
          <w:noProof/>
          <w:sz w:val="24"/>
          <w:szCs w:val="24"/>
        </w:rPr>
      </w:pPr>
    </w:p>
    <w:p w:rsidR="0097045E" w:rsidRPr="00D26CA1" w:rsidRDefault="0097045E" w:rsidP="0097045E">
      <w:pPr>
        <w:pStyle w:val="Heading1"/>
        <w:widowControl/>
        <w:jc w:val="both"/>
        <w:rPr>
          <w:noProof/>
        </w:rPr>
      </w:pPr>
      <w:bookmarkStart w:id="120" w:name="_Toc471813112"/>
      <w:r w:rsidRPr="00D26CA1">
        <w:t>Izejvielas</w:t>
      </w:r>
      <w:bookmarkEnd w:id="120"/>
    </w:p>
    <w:p w:rsidR="0097045E" w:rsidRPr="00D26CA1" w:rsidRDefault="0097045E" w:rsidP="0097045E">
      <w:pPr>
        <w:widowControl/>
        <w:jc w:val="both"/>
        <w:rPr>
          <w:rFonts w:ascii="Times New Roman" w:eastAsia="Times New Roman" w:hAnsi="Times New Roman" w:cs="Times New Roman"/>
          <w:b/>
          <w:bCs/>
          <w:noProof/>
          <w:sz w:val="24"/>
          <w:szCs w:val="23"/>
        </w:rPr>
      </w:pPr>
    </w:p>
    <w:p w:rsidR="0097045E" w:rsidRPr="00D26CA1" w:rsidRDefault="0097045E" w:rsidP="0097045E">
      <w:pPr>
        <w:pStyle w:val="BodyText"/>
        <w:widowControl/>
        <w:spacing w:before="0"/>
        <w:ind w:left="0"/>
        <w:jc w:val="both"/>
        <w:rPr>
          <w:noProof/>
        </w:rPr>
      </w:pPr>
      <w:r w:rsidRPr="00D26CA1">
        <w:t>Vispārīgs termins, ko lieto, lai apzīmētu izejvielas, reaģentus un šķīdinātājus, kurus paredzēts izmanto</w:t>
      </w:r>
      <w:r w:rsidR="00BD066F">
        <w:t>t starpproduktu vai AFV izgatavošanā</w:t>
      </w:r>
      <w:r w:rsidRPr="00D26CA1">
        <w:t>.</w:t>
      </w:r>
    </w:p>
    <w:p w:rsidR="00BD066F" w:rsidRPr="00D26CA1" w:rsidRDefault="00BD066F" w:rsidP="00BD066F">
      <w:pPr>
        <w:widowControl/>
        <w:jc w:val="both"/>
        <w:rPr>
          <w:rFonts w:ascii="Times New Roman" w:eastAsia="Times New Roman" w:hAnsi="Times New Roman" w:cs="Times New Roman"/>
          <w:noProof/>
          <w:sz w:val="24"/>
          <w:szCs w:val="24"/>
        </w:rPr>
      </w:pPr>
    </w:p>
    <w:p w:rsidR="00BD066F" w:rsidRPr="00D26CA1" w:rsidRDefault="00BD066F" w:rsidP="00BD066F">
      <w:pPr>
        <w:pStyle w:val="Heading1"/>
        <w:widowControl/>
        <w:jc w:val="both"/>
        <w:rPr>
          <w:noProof/>
        </w:rPr>
      </w:pPr>
      <w:bookmarkStart w:id="121" w:name="_Toc471813113"/>
      <w:r>
        <w:t>Izgatavošana</w:t>
      </w:r>
      <w:bookmarkEnd w:id="121"/>
    </w:p>
    <w:p w:rsidR="00BD066F" w:rsidRPr="00D26CA1" w:rsidRDefault="00BD066F" w:rsidP="00BD066F">
      <w:pPr>
        <w:widowControl/>
        <w:jc w:val="both"/>
        <w:rPr>
          <w:rFonts w:ascii="Times New Roman" w:eastAsia="Times New Roman" w:hAnsi="Times New Roman" w:cs="Times New Roman"/>
          <w:b/>
          <w:bCs/>
          <w:noProof/>
          <w:sz w:val="24"/>
          <w:szCs w:val="23"/>
        </w:rPr>
      </w:pPr>
    </w:p>
    <w:p w:rsidR="00BD066F" w:rsidRPr="00D26CA1" w:rsidRDefault="00BD066F" w:rsidP="00BD066F">
      <w:pPr>
        <w:pStyle w:val="BodyText"/>
        <w:widowControl/>
        <w:spacing w:before="0"/>
        <w:ind w:left="0"/>
        <w:jc w:val="both"/>
        <w:rPr>
          <w:noProof/>
        </w:rPr>
      </w:pPr>
      <w:r w:rsidRPr="00D26CA1">
        <w:t>Visas ar AFV izgatavošanu saistītās operācijas no materiālu saņemšanas posma līdz apstrādei un AFV iepakošanai.</w:t>
      </w:r>
    </w:p>
    <w:p w:rsidR="0097045E" w:rsidRPr="00D26CA1" w:rsidRDefault="0097045E" w:rsidP="0097045E">
      <w:pPr>
        <w:widowControl/>
        <w:jc w:val="both"/>
        <w:rPr>
          <w:rFonts w:ascii="Times New Roman" w:eastAsia="Times New Roman" w:hAnsi="Times New Roman" w:cs="Times New Roman"/>
          <w:noProof/>
          <w:sz w:val="24"/>
          <w:szCs w:val="24"/>
        </w:rPr>
      </w:pPr>
    </w:p>
    <w:p w:rsidR="0097045E" w:rsidRPr="00D26CA1" w:rsidRDefault="0097045E" w:rsidP="0097045E">
      <w:pPr>
        <w:pStyle w:val="Heading1"/>
        <w:widowControl/>
        <w:jc w:val="both"/>
        <w:rPr>
          <w:noProof/>
        </w:rPr>
      </w:pPr>
      <w:bookmarkStart w:id="122" w:name="_Toc471813114"/>
      <w:r w:rsidRPr="00D26CA1">
        <w:t>Iznākums, paredzamais</w:t>
      </w:r>
      <w:bookmarkEnd w:id="122"/>
    </w:p>
    <w:p w:rsidR="0097045E" w:rsidRPr="00D26CA1" w:rsidRDefault="0097045E" w:rsidP="0097045E">
      <w:pPr>
        <w:widowControl/>
        <w:jc w:val="both"/>
        <w:rPr>
          <w:rFonts w:ascii="Times New Roman" w:eastAsia="Times New Roman" w:hAnsi="Times New Roman" w:cs="Times New Roman"/>
          <w:b/>
          <w:bCs/>
          <w:noProof/>
          <w:sz w:val="24"/>
          <w:szCs w:val="23"/>
        </w:rPr>
      </w:pPr>
    </w:p>
    <w:p w:rsidR="0097045E" w:rsidRPr="00D26CA1" w:rsidRDefault="0097045E" w:rsidP="0097045E">
      <w:pPr>
        <w:pStyle w:val="BodyText"/>
        <w:widowControl/>
        <w:spacing w:before="0"/>
        <w:ind w:left="0"/>
        <w:jc w:val="both"/>
        <w:rPr>
          <w:noProof/>
        </w:rPr>
      </w:pPr>
      <w:r w:rsidRPr="00D26CA1">
        <w:t>Materiāla daudzums vai teorētiskā iznākuma procentuālais daudzums, ko paredza</w:t>
      </w:r>
      <w:r w:rsidR="00BD066F">
        <w:t>ms iegūt kādā konkrētā izgatavošanas</w:t>
      </w:r>
      <w:r w:rsidRPr="00D26CA1">
        <w:t xml:space="preserve"> posmā un kas noteikts, pamatojoties uz iepriekšējiem laboratorijas, izmēģinājumu vai ražošanas datiem.</w:t>
      </w:r>
    </w:p>
    <w:p w:rsidR="0097045E" w:rsidRPr="00D26CA1" w:rsidRDefault="0097045E" w:rsidP="0097045E">
      <w:pPr>
        <w:widowControl/>
        <w:jc w:val="both"/>
        <w:rPr>
          <w:rFonts w:ascii="Times New Roman" w:eastAsia="Times New Roman" w:hAnsi="Times New Roman" w:cs="Times New Roman"/>
          <w:noProof/>
          <w:sz w:val="24"/>
          <w:szCs w:val="24"/>
        </w:rPr>
      </w:pPr>
    </w:p>
    <w:p w:rsidR="0097045E" w:rsidRPr="00D26CA1" w:rsidRDefault="0097045E" w:rsidP="0097045E">
      <w:pPr>
        <w:pStyle w:val="Heading1"/>
        <w:widowControl/>
        <w:jc w:val="both"/>
        <w:rPr>
          <w:noProof/>
        </w:rPr>
      </w:pPr>
      <w:bookmarkStart w:id="123" w:name="_Toc471813115"/>
      <w:r w:rsidRPr="00D26CA1">
        <w:t>Iznākums, teorētiskais</w:t>
      </w:r>
      <w:bookmarkEnd w:id="123"/>
    </w:p>
    <w:p w:rsidR="0097045E" w:rsidRPr="00D26CA1" w:rsidRDefault="0097045E" w:rsidP="0097045E">
      <w:pPr>
        <w:widowControl/>
        <w:jc w:val="both"/>
        <w:rPr>
          <w:rFonts w:ascii="Times New Roman" w:eastAsia="Times New Roman" w:hAnsi="Times New Roman" w:cs="Times New Roman"/>
          <w:b/>
          <w:bCs/>
          <w:noProof/>
          <w:sz w:val="24"/>
          <w:szCs w:val="23"/>
        </w:rPr>
      </w:pPr>
    </w:p>
    <w:p w:rsidR="0097045E" w:rsidRPr="00D26CA1" w:rsidRDefault="00BD066F" w:rsidP="0097045E">
      <w:pPr>
        <w:pStyle w:val="BodyText"/>
        <w:widowControl/>
        <w:spacing w:before="0"/>
        <w:ind w:left="0"/>
        <w:jc w:val="both"/>
        <w:rPr>
          <w:noProof/>
        </w:rPr>
      </w:pPr>
      <w:r>
        <w:t>Daudzums, ko varētu izgatavot kādā konkrētā izgatavošanas posmā, ja nebūtu izgatavošanas</w:t>
      </w:r>
      <w:r w:rsidR="0097045E" w:rsidRPr="00D26CA1">
        <w:t xml:space="preserve"> zudumu un kļūdu, un kas noteikts, pamatojoties uz izmantojamā materiāla daudzumu.</w:t>
      </w:r>
    </w:p>
    <w:p w:rsidR="0097045E" w:rsidRPr="00D26CA1" w:rsidRDefault="0097045E" w:rsidP="0097045E">
      <w:pPr>
        <w:widowControl/>
        <w:jc w:val="both"/>
        <w:rPr>
          <w:rFonts w:ascii="Times New Roman" w:eastAsia="Times New Roman" w:hAnsi="Times New Roman" w:cs="Times New Roman"/>
          <w:noProof/>
          <w:sz w:val="24"/>
          <w:szCs w:val="24"/>
        </w:rPr>
      </w:pPr>
    </w:p>
    <w:p w:rsidR="0097045E" w:rsidRPr="00D26CA1" w:rsidRDefault="0097045E" w:rsidP="0097045E">
      <w:pPr>
        <w:pStyle w:val="Heading1"/>
        <w:widowControl/>
        <w:jc w:val="both"/>
        <w:rPr>
          <w:noProof/>
        </w:rPr>
      </w:pPr>
      <w:bookmarkStart w:id="124" w:name="_Toc471813116"/>
      <w:r w:rsidRPr="00D26CA1">
        <w:t>Izšķirīgi svarīgs [faktors]</w:t>
      </w:r>
      <w:bookmarkEnd w:id="124"/>
    </w:p>
    <w:p w:rsidR="0097045E" w:rsidRPr="00D26CA1" w:rsidRDefault="0097045E" w:rsidP="0097045E">
      <w:pPr>
        <w:widowControl/>
        <w:jc w:val="both"/>
        <w:rPr>
          <w:rFonts w:ascii="Times New Roman" w:eastAsia="Times New Roman" w:hAnsi="Times New Roman" w:cs="Times New Roman"/>
          <w:b/>
          <w:bCs/>
          <w:noProof/>
          <w:sz w:val="24"/>
          <w:szCs w:val="23"/>
        </w:rPr>
      </w:pPr>
    </w:p>
    <w:p w:rsidR="0097045E" w:rsidRPr="00D26CA1" w:rsidRDefault="0097045E" w:rsidP="0097045E">
      <w:pPr>
        <w:pStyle w:val="BodyText"/>
        <w:widowControl/>
        <w:spacing w:before="0"/>
        <w:ind w:left="0"/>
        <w:jc w:val="both"/>
        <w:rPr>
          <w:noProof/>
        </w:rPr>
      </w:pPr>
      <w:r w:rsidRPr="00D26CA1">
        <w:t>Raksturo procesa posmu, procesa stāvokli, testa prasību vai citu attiecīgu rādītāju vai elementu, kas jākontrolē atbilstīgi iepriekš noteiktiem kritērijiem, lai nodrošinātu konkrētās AFV atbilstību specifikācijai.</w:t>
      </w:r>
    </w:p>
    <w:p w:rsidR="0097045E" w:rsidRPr="00D26CA1" w:rsidRDefault="0097045E" w:rsidP="0097045E">
      <w:pPr>
        <w:widowControl/>
        <w:jc w:val="both"/>
        <w:rPr>
          <w:rFonts w:ascii="Times New Roman" w:eastAsia="Times New Roman" w:hAnsi="Times New Roman" w:cs="Times New Roman"/>
          <w:noProof/>
          <w:sz w:val="24"/>
          <w:szCs w:val="24"/>
        </w:rPr>
      </w:pPr>
    </w:p>
    <w:p w:rsidR="0097045E" w:rsidRPr="00D26CA1" w:rsidRDefault="0097045E" w:rsidP="0097045E">
      <w:pPr>
        <w:pStyle w:val="Heading1"/>
        <w:widowControl/>
        <w:jc w:val="both"/>
        <w:rPr>
          <w:noProof/>
        </w:rPr>
      </w:pPr>
      <w:bookmarkStart w:id="125" w:name="_Toc471813117"/>
      <w:r w:rsidRPr="00D26CA1">
        <w:t>Kalibrēšana</w:t>
      </w:r>
      <w:bookmarkEnd w:id="125"/>
    </w:p>
    <w:p w:rsidR="0097045E" w:rsidRPr="00D26CA1" w:rsidRDefault="0097045E" w:rsidP="0097045E">
      <w:pPr>
        <w:widowControl/>
        <w:jc w:val="both"/>
        <w:rPr>
          <w:rFonts w:ascii="Times New Roman" w:eastAsia="Times New Roman" w:hAnsi="Times New Roman" w:cs="Times New Roman"/>
          <w:b/>
          <w:bCs/>
          <w:noProof/>
          <w:sz w:val="24"/>
          <w:szCs w:val="23"/>
        </w:rPr>
      </w:pPr>
    </w:p>
    <w:p w:rsidR="0097045E" w:rsidRPr="00D26CA1" w:rsidRDefault="0097045E" w:rsidP="0097045E">
      <w:pPr>
        <w:pStyle w:val="BodyText"/>
        <w:widowControl/>
        <w:spacing w:before="0"/>
        <w:ind w:left="0"/>
        <w:jc w:val="both"/>
        <w:rPr>
          <w:noProof/>
        </w:rPr>
      </w:pPr>
      <w:r w:rsidRPr="00D26CA1">
        <w:t>Pierādījums tam, ka konkrēts instruments vai ierīce ģenerē rezultātus noteiktā mērījumu intervālā, salīdzinot ar rezultātiem, kuri atbilstīgā mērījumu diapazonā minēti atsauces standartā vai izsekojamības standartā.</w:t>
      </w:r>
    </w:p>
    <w:p w:rsidR="005B7CEC" w:rsidRPr="00D26CA1" w:rsidRDefault="005B7CEC" w:rsidP="005B7CEC">
      <w:pPr>
        <w:pStyle w:val="BodyText"/>
        <w:widowControl/>
        <w:spacing w:before="0"/>
        <w:ind w:left="0"/>
        <w:jc w:val="both"/>
        <w:rPr>
          <w:noProof/>
        </w:rPr>
      </w:pPr>
    </w:p>
    <w:p w:rsidR="005B7CEC" w:rsidRPr="00D26CA1" w:rsidRDefault="005B7CEC" w:rsidP="005B7CEC">
      <w:pPr>
        <w:pStyle w:val="Heading1"/>
        <w:widowControl/>
        <w:jc w:val="both"/>
        <w:rPr>
          <w:noProof/>
        </w:rPr>
      </w:pPr>
      <w:bookmarkStart w:id="126" w:name="_Toc471813118"/>
      <w:r w:rsidRPr="00D26CA1">
        <w:t>Karantīna</w:t>
      </w:r>
      <w:bookmarkEnd w:id="126"/>
    </w:p>
    <w:p w:rsidR="005B7CEC" w:rsidRPr="00D26CA1" w:rsidRDefault="005B7CEC" w:rsidP="005B7CEC">
      <w:pPr>
        <w:widowControl/>
        <w:jc w:val="both"/>
        <w:rPr>
          <w:rFonts w:ascii="Times New Roman" w:eastAsia="Times New Roman" w:hAnsi="Times New Roman" w:cs="Times New Roman"/>
          <w:b/>
          <w:bCs/>
          <w:noProof/>
          <w:sz w:val="24"/>
          <w:szCs w:val="23"/>
        </w:rPr>
      </w:pPr>
    </w:p>
    <w:p w:rsidR="005B7CEC" w:rsidRPr="00D26CA1" w:rsidRDefault="005B7CEC" w:rsidP="005B7CEC">
      <w:pPr>
        <w:pStyle w:val="BodyText"/>
        <w:widowControl/>
        <w:spacing w:before="0"/>
        <w:ind w:left="0"/>
        <w:jc w:val="both"/>
        <w:rPr>
          <w:noProof/>
        </w:rPr>
      </w:pPr>
      <w:r w:rsidRPr="00D26CA1">
        <w:t>Fiziski izolētu vai citā veidā efektīvi nošķirtu materiālu statuss līdz lēmuma pieņemšanai par to sertificēšanu vai izbrāķēšanu.</w:t>
      </w:r>
    </w:p>
    <w:p w:rsidR="00BD066F" w:rsidRDefault="00BD066F">
      <w:pP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br w:type="page"/>
      </w:r>
    </w:p>
    <w:p w:rsidR="005B7CEC" w:rsidRPr="00D26CA1" w:rsidRDefault="005B7CEC" w:rsidP="005B7CEC">
      <w:pPr>
        <w:pStyle w:val="Heading1"/>
        <w:widowControl/>
        <w:jc w:val="both"/>
        <w:rPr>
          <w:noProof/>
        </w:rPr>
      </w:pPr>
      <w:bookmarkStart w:id="127" w:name="_Toc471813119"/>
      <w:r w:rsidRPr="00D26CA1">
        <w:lastRenderedPageBreak/>
        <w:t>Kontrole ražošanas gaitā (jeb procesa kontrole)</w:t>
      </w:r>
      <w:bookmarkEnd w:id="127"/>
    </w:p>
    <w:p w:rsidR="005B7CEC" w:rsidRPr="00D26CA1" w:rsidRDefault="005B7CEC" w:rsidP="005B7CEC">
      <w:pPr>
        <w:widowControl/>
        <w:jc w:val="both"/>
        <w:rPr>
          <w:rFonts w:ascii="Times New Roman" w:eastAsia="Times New Roman" w:hAnsi="Times New Roman" w:cs="Times New Roman"/>
          <w:b/>
          <w:bCs/>
          <w:noProof/>
          <w:sz w:val="24"/>
          <w:szCs w:val="23"/>
        </w:rPr>
      </w:pPr>
    </w:p>
    <w:p w:rsidR="005B7CEC" w:rsidRPr="00D26CA1" w:rsidRDefault="00BD066F" w:rsidP="005B7CEC">
      <w:pPr>
        <w:pStyle w:val="BodyText"/>
        <w:widowControl/>
        <w:spacing w:before="0"/>
        <w:ind w:left="0"/>
        <w:jc w:val="both"/>
        <w:rPr>
          <w:noProof/>
        </w:rPr>
      </w:pPr>
      <w:r>
        <w:t>Pārbaudes, ko izgatavošanas</w:t>
      </w:r>
      <w:r w:rsidR="005B7CEC" w:rsidRPr="00D26CA1">
        <w:t xml:space="preserve"> laikā veic, lai uzraudzītu un vajadzības gadījumā koriģētu procesu un/vai lai nodrošinātu starpprodukta vai AFV atbilstību specifikācijām.</w:t>
      </w:r>
    </w:p>
    <w:p w:rsidR="005B7CEC" w:rsidRPr="00D26CA1" w:rsidRDefault="005B7CEC" w:rsidP="005B7CEC">
      <w:pPr>
        <w:widowControl/>
        <w:jc w:val="both"/>
        <w:rPr>
          <w:rFonts w:ascii="Times New Roman" w:eastAsia="Times New Roman" w:hAnsi="Times New Roman" w:cs="Times New Roman"/>
          <w:noProof/>
          <w:sz w:val="24"/>
          <w:szCs w:val="23"/>
        </w:rPr>
      </w:pPr>
    </w:p>
    <w:p w:rsidR="005B7CEC" w:rsidRPr="00D26CA1" w:rsidRDefault="005B7CEC" w:rsidP="005B7CEC">
      <w:pPr>
        <w:pStyle w:val="Heading1"/>
        <w:widowControl/>
        <w:jc w:val="both"/>
        <w:rPr>
          <w:noProof/>
        </w:rPr>
      </w:pPr>
      <w:bookmarkStart w:id="128" w:name="_Toc471813120"/>
      <w:r w:rsidRPr="00D26CA1">
        <w:t>Kvalificēšana</w:t>
      </w:r>
      <w:bookmarkEnd w:id="128"/>
    </w:p>
    <w:p w:rsidR="005B7CEC" w:rsidRPr="00D26CA1" w:rsidRDefault="005B7CEC" w:rsidP="005B7CEC">
      <w:pPr>
        <w:widowControl/>
        <w:jc w:val="both"/>
        <w:rPr>
          <w:rFonts w:ascii="Times New Roman" w:eastAsia="Times New Roman" w:hAnsi="Times New Roman" w:cs="Times New Roman"/>
          <w:b/>
          <w:bCs/>
          <w:noProof/>
          <w:sz w:val="24"/>
          <w:szCs w:val="23"/>
        </w:rPr>
      </w:pPr>
    </w:p>
    <w:p w:rsidR="005B7CEC" w:rsidRPr="00D26CA1" w:rsidRDefault="005B7CEC" w:rsidP="005B7CEC">
      <w:pPr>
        <w:pStyle w:val="BodyText"/>
        <w:widowControl/>
        <w:spacing w:before="0"/>
        <w:ind w:left="0"/>
        <w:jc w:val="both"/>
        <w:rPr>
          <w:noProof/>
        </w:rPr>
      </w:pPr>
      <w:r w:rsidRPr="00D26CA1">
        <w:t>Darbība, ar ko pierāda un dokumentē to, ka iekārtas vai palīgsistēmas ir atbilstoši uzstādītas, strādā pareizi un faktiski nodrošina gaidīto rezultātu. Kvalificēšana ir validācijas sastāvdaļa, bet atsevišķu kvalificēšanas posmu veikšana nenozīmē procesa validāciju.</w:t>
      </w:r>
    </w:p>
    <w:p w:rsidR="005B7CEC" w:rsidRPr="00D26CA1" w:rsidRDefault="005B7CEC" w:rsidP="005B7CEC">
      <w:pPr>
        <w:widowControl/>
        <w:jc w:val="both"/>
        <w:rPr>
          <w:rFonts w:ascii="Times New Roman" w:eastAsia="Times New Roman" w:hAnsi="Times New Roman" w:cs="Times New Roman"/>
          <w:noProof/>
          <w:sz w:val="24"/>
          <w:szCs w:val="24"/>
        </w:rPr>
      </w:pPr>
    </w:p>
    <w:p w:rsidR="005B7CEC" w:rsidRPr="00D26CA1" w:rsidRDefault="005B7CEC" w:rsidP="005B7CEC">
      <w:pPr>
        <w:pStyle w:val="Heading1"/>
        <w:widowControl/>
        <w:jc w:val="both"/>
        <w:rPr>
          <w:noProof/>
        </w:rPr>
      </w:pPr>
      <w:bookmarkStart w:id="129" w:name="_Toc471813121"/>
      <w:r w:rsidRPr="00D26CA1">
        <w:t>Kvalitātes kontrole (KK)</w:t>
      </w:r>
      <w:bookmarkEnd w:id="129"/>
    </w:p>
    <w:p w:rsidR="005B7CEC" w:rsidRPr="00D26CA1" w:rsidRDefault="005B7CEC" w:rsidP="005B7CEC">
      <w:pPr>
        <w:widowControl/>
        <w:jc w:val="both"/>
        <w:rPr>
          <w:rFonts w:ascii="Times New Roman" w:eastAsia="Times New Roman" w:hAnsi="Times New Roman" w:cs="Times New Roman"/>
          <w:b/>
          <w:bCs/>
          <w:noProof/>
          <w:sz w:val="24"/>
          <w:szCs w:val="23"/>
        </w:rPr>
      </w:pPr>
    </w:p>
    <w:p w:rsidR="005B7CEC" w:rsidRPr="00D26CA1" w:rsidRDefault="005B7CEC" w:rsidP="005B7CEC">
      <w:pPr>
        <w:pStyle w:val="BodyText"/>
        <w:widowControl/>
        <w:spacing w:before="0"/>
        <w:ind w:left="0"/>
        <w:jc w:val="both"/>
        <w:rPr>
          <w:noProof/>
        </w:rPr>
      </w:pPr>
      <w:r w:rsidRPr="00D26CA1">
        <w:t>Specifikāciju izpildes pārbaude vai testēšana.</w:t>
      </w:r>
    </w:p>
    <w:p w:rsidR="005B7CEC" w:rsidRPr="00D26CA1" w:rsidRDefault="005B7CEC" w:rsidP="005B7CEC">
      <w:pPr>
        <w:widowControl/>
        <w:jc w:val="both"/>
        <w:rPr>
          <w:rFonts w:ascii="Times New Roman" w:eastAsia="Times New Roman" w:hAnsi="Times New Roman" w:cs="Times New Roman"/>
          <w:noProof/>
          <w:sz w:val="24"/>
          <w:szCs w:val="24"/>
        </w:rPr>
      </w:pPr>
    </w:p>
    <w:p w:rsidR="005B7CEC" w:rsidRPr="00D26CA1" w:rsidRDefault="005B7CEC" w:rsidP="005B7CEC">
      <w:pPr>
        <w:pStyle w:val="Heading1"/>
        <w:widowControl/>
        <w:jc w:val="both"/>
        <w:rPr>
          <w:noProof/>
        </w:rPr>
      </w:pPr>
      <w:bookmarkStart w:id="130" w:name="_Toc471813122"/>
      <w:r w:rsidRPr="00D26CA1">
        <w:t>Kvalitātes nodrošināšana (KN)</w:t>
      </w:r>
      <w:bookmarkEnd w:id="130"/>
    </w:p>
    <w:p w:rsidR="005B7CEC" w:rsidRPr="00D26CA1" w:rsidRDefault="005B7CEC" w:rsidP="005B7CEC">
      <w:pPr>
        <w:widowControl/>
        <w:jc w:val="both"/>
        <w:rPr>
          <w:rFonts w:ascii="Times New Roman" w:eastAsia="Times New Roman" w:hAnsi="Times New Roman" w:cs="Times New Roman"/>
          <w:b/>
          <w:bCs/>
          <w:noProof/>
          <w:sz w:val="24"/>
          <w:szCs w:val="23"/>
        </w:rPr>
      </w:pPr>
    </w:p>
    <w:p w:rsidR="005B7CEC" w:rsidRPr="00D26CA1" w:rsidRDefault="005B7CEC" w:rsidP="005B7CEC">
      <w:pPr>
        <w:pStyle w:val="BodyText"/>
        <w:widowControl/>
        <w:spacing w:before="0"/>
        <w:ind w:left="0"/>
        <w:jc w:val="both"/>
        <w:rPr>
          <w:noProof/>
        </w:rPr>
      </w:pPr>
      <w:r w:rsidRPr="00D26CA1">
        <w:t>To pasākumu kopums, kas organizēti, lai nodrošinātu visu AFV kvalitātes atbilstību paredzētajai izmantošanai, kā arī kvalitātes sistēmu uzturēšanu.</w:t>
      </w:r>
    </w:p>
    <w:p w:rsidR="005B7CEC" w:rsidRPr="00D26CA1" w:rsidRDefault="005B7CEC" w:rsidP="005B7CEC">
      <w:pPr>
        <w:widowControl/>
        <w:jc w:val="both"/>
        <w:rPr>
          <w:rFonts w:ascii="Times New Roman" w:eastAsia="Times New Roman" w:hAnsi="Times New Roman" w:cs="Times New Roman"/>
          <w:noProof/>
          <w:sz w:val="24"/>
          <w:szCs w:val="24"/>
        </w:rPr>
      </w:pPr>
    </w:p>
    <w:p w:rsidR="005B7CEC" w:rsidRPr="00D26CA1" w:rsidRDefault="005B7CEC" w:rsidP="005B7CEC">
      <w:pPr>
        <w:pStyle w:val="Heading1"/>
        <w:widowControl/>
        <w:jc w:val="both"/>
        <w:rPr>
          <w:noProof/>
        </w:rPr>
      </w:pPr>
      <w:bookmarkStart w:id="131" w:name="_Toc471813123"/>
      <w:r w:rsidRPr="00D26CA1">
        <w:t>Kvalitātes nodrošināšanas struktūrvienība(-as)</w:t>
      </w:r>
      <w:bookmarkEnd w:id="131"/>
    </w:p>
    <w:p w:rsidR="005B7CEC" w:rsidRPr="00D26CA1" w:rsidRDefault="005B7CEC" w:rsidP="005B7CEC">
      <w:pPr>
        <w:widowControl/>
        <w:jc w:val="both"/>
        <w:rPr>
          <w:rFonts w:ascii="Times New Roman" w:eastAsia="Times New Roman" w:hAnsi="Times New Roman" w:cs="Times New Roman"/>
          <w:b/>
          <w:bCs/>
          <w:noProof/>
          <w:sz w:val="24"/>
          <w:szCs w:val="23"/>
        </w:rPr>
      </w:pPr>
    </w:p>
    <w:p w:rsidR="005B7CEC" w:rsidRPr="00D26CA1" w:rsidRDefault="00BD066F" w:rsidP="005B7CEC">
      <w:pPr>
        <w:pStyle w:val="BodyText"/>
        <w:widowControl/>
        <w:spacing w:before="0"/>
        <w:ind w:left="0"/>
        <w:jc w:val="both"/>
        <w:rPr>
          <w:noProof/>
        </w:rPr>
      </w:pPr>
      <w:r>
        <w:t>No izgatavošanas</w:t>
      </w:r>
      <w:r w:rsidR="005B7CEC" w:rsidRPr="00D26CA1">
        <w:t xml:space="preserve"> neatkarīga organizatoriska vienība, kas atbildīga gan par kvalitātes nodrošināšanu, gan par kvalitātes kontroli. Atkarībā no organizācijas lieluma un struktūras tā var būt gan kā atsevišķas KN un KK vienības, gan kā viens cilvēks vai cilvēku grupa.</w:t>
      </w:r>
    </w:p>
    <w:p w:rsidR="005B7CEC" w:rsidRPr="00D26CA1" w:rsidRDefault="005B7CEC" w:rsidP="005B7CEC">
      <w:pPr>
        <w:widowControl/>
        <w:jc w:val="both"/>
        <w:rPr>
          <w:rFonts w:ascii="Times New Roman" w:eastAsia="Times New Roman" w:hAnsi="Times New Roman" w:cs="Times New Roman"/>
          <w:noProof/>
          <w:sz w:val="24"/>
          <w:szCs w:val="24"/>
        </w:rPr>
      </w:pPr>
    </w:p>
    <w:p w:rsidR="005B7CEC" w:rsidRPr="00D26CA1" w:rsidRDefault="005B7CEC" w:rsidP="005B7CEC">
      <w:pPr>
        <w:pStyle w:val="Heading1"/>
        <w:widowControl/>
        <w:jc w:val="both"/>
        <w:rPr>
          <w:noProof/>
        </w:rPr>
      </w:pPr>
      <w:bookmarkStart w:id="132" w:name="_Toc471813124"/>
      <w:r w:rsidRPr="00D26CA1">
        <w:t>Līgumražotājs</w:t>
      </w:r>
      <w:bookmarkEnd w:id="132"/>
    </w:p>
    <w:p w:rsidR="005B7CEC" w:rsidRPr="00D26CA1" w:rsidRDefault="005B7CEC" w:rsidP="005B7CEC">
      <w:pPr>
        <w:widowControl/>
        <w:jc w:val="both"/>
        <w:rPr>
          <w:rFonts w:ascii="Times New Roman" w:eastAsia="Times New Roman" w:hAnsi="Times New Roman" w:cs="Times New Roman"/>
          <w:b/>
          <w:bCs/>
          <w:noProof/>
          <w:sz w:val="24"/>
          <w:szCs w:val="23"/>
        </w:rPr>
      </w:pPr>
    </w:p>
    <w:p w:rsidR="005B7CEC" w:rsidRPr="00D26CA1" w:rsidRDefault="005B7CEC" w:rsidP="005B7CEC">
      <w:pPr>
        <w:pStyle w:val="BodyText"/>
        <w:widowControl/>
        <w:spacing w:before="0"/>
        <w:ind w:left="0"/>
        <w:jc w:val="both"/>
        <w:rPr>
          <w:noProof/>
        </w:rPr>
      </w:pPr>
      <w:r w:rsidRPr="00D26CA1">
        <w:t>Ražotājs, ko sākotnējais ražotājs pilnvarojis, lai veiktu daļu ražošanas operāciju.</w:t>
      </w:r>
    </w:p>
    <w:p w:rsidR="005B7CEC" w:rsidRPr="00D26CA1" w:rsidRDefault="005B7CEC" w:rsidP="005B7CEC">
      <w:pPr>
        <w:widowControl/>
        <w:jc w:val="both"/>
        <w:rPr>
          <w:rFonts w:ascii="Times New Roman" w:eastAsia="Times New Roman" w:hAnsi="Times New Roman" w:cs="Times New Roman"/>
          <w:noProof/>
          <w:sz w:val="24"/>
          <w:szCs w:val="24"/>
        </w:rPr>
      </w:pPr>
    </w:p>
    <w:p w:rsidR="005B7CEC" w:rsidRPr="00D26CA1" w:rsidRDefault="005B7CEC" w:rsidP="005B7CEC">
      <w:pPr>
        <w:pStyle w:val="Heading1"/>
        <w:widowControl/>
        <w:jc w:val="both"/>
        <w:rPr>
          <w:noProof/>
        </w:rPr>
      </w:pPr>
      <w:bookmarkStart w:id="133" w:name="_Toc471813125"/>
      <w:r w:rsidRPr="00D26CA1">
        <w:t>Materiāls</w:t>
      </w:r>
      <w:bookmarkEnd w:id="133"/>
    </w:p>
    <w:p w:rsidR="005B7CEC" w:rsidRPr="00D26CA1" w:rsidRDefault="005B7CEC" w:rsidP="005B7CEC">
      <w:pPr>
        <w:widowControl/>
        <w:jc w:val="both"/>
        <w:rPr>
          <w:rFonts w:ascii="Times New Roman" w:eastAsia="Times New Roman" w:hAnsi="Times New Roman" w:cs="Times New Roman"/>
          <w:b/>
          <w:bCs/>
          <w:noProof/>
          <w:sz w:val="24"/>
          <w:szCs w:val="23"/>
        </w:rPr>
      </w:pPr>
    </w:p>
    <w:p w:rsidR="005B7CEC" w:rsidRPr="00D26CA1" w:rsidRDefault="005B7CEC" w:rsidP="005B7CEC">
      <w:pPr>
        <w:pStyle w:val="BodyText"/>
        <w:widowControl/>
        <w:spacing w:before="0"/>
        <w:ind w:left="0"/>
        <w:jc w:val="both"/>
        <w:rPr>
          <w:noProof/>
        </w:rPr>
      </w:pPr>
      <w:r w:rsidRPr="00D26CA1">
        <w:t>Vispārīgs termins, ko izmanto, lai apzīmētu neapstrādātos materiālus (izejvielas, reaģentus, šķīdinātājus), pārstrādes palīglīdzekļus, starpproduktus, AFV un iepakošanas un marķēšanas materiālus.</w:t>
      </w:r>
    </w:p>
    <w:p w:rsidR="005B7CEC" w:rsidRPr="00D26CA1" w:rsidRDefault="005B7CEC" w:rsidP="005B7CEC">
      <w:pPr>
        <w:widowControl/>
        <w:jc w:val="both"/>
        <w:rPr>
          <w:rFonts w:ascii="Times New Roman" w:eastAsia="Times New Roman" w:hAnsi="Times New Roman" w:cs="Times New Roman"/>
          <w:noProof/>
          <w:sz w:val="24"/>
          <w:szCs w:val="24"/>
        </w:rPr>
      </w:pPr>
    </w:p>
    <w:p w:rsidR="005B7CEC" w:rsidRPr="00D26CA1" w:rsidRDefault="005B7CEC" w:rsidP="005B7CEC">
      <w:pPr>
        <w:pStyle w:val="Heading1"/>
        <w:widowControl/>
        <w:jc w:val="both"/>
        <w:rPr>
          <w:noProof/>
        </w:rPr>
      </w:pPr>
      <w:bookmarkStart w:id="134" w:name="_Toc471813126"/>
      <w:r w:rsidRPr="00D26CA1">
        <w:t>Novirze</w:t>
      </w:r>
      <w:bookmarkEnd w:id="134"/>
    </w:p>
    <w:p w:rsidR="005B7CEC" w:rsidRPr="00D26CA1" w:rsidRDefault="005B7CEC" w:rsidP="005B7CEC">
      <w:pPr>
        <w:widowControl/>
        <w:jc w:val="both"/>
        <w:rPr>
          <w:rFonts w:ascii="Times New Roman" w:eastAsia="Times New Roman" w:hAnsi="Times New Roman" w:cs="Times New Roman"/>
          <w:b/>
          <w:bCs/>
          <w:noProof/>
          <w:sz w:val="24"/>
          <w:szCs w:val="23"/>
        </w:rPr>
      </w:pPr>
    </w:p>
    <w:p w:rsidR="005B7CEC" w:rsidRPr="00D26CA1" w:rsidRDefault="005B7CEC" w:rsidP="005B7CEC">
      <w:pPr>
        <w:pStyle w:val="BodyText"/>
        <w:widowControl/>
        <w:spacing w:before="0"/>
        <w:ind w:left="0"/>
        <w:jc w:val="both"/>
        <w:rPr>
          <w:noProof/>
        </w:rPr>
      </w:pPr>
      <w:r w:rsidRPr="00D26CA1">
        <w:t>Novirze no apstiprinātiem norādījumiem vai noteiktiem standartiem.</w:t>
      </w:r>
    </w:p>
    <w:p w:rsidR="005B7CEC" w:rsidRPr="00D26CA1" w:rsidRDefault="005B7CEC" w:rsidP="005B7CEC">
      <w:pPr>
        <w:widowControl/>
        <w:jc w:val="both"/>
        <w:rPr>
          <w:rFonts w:ascii="Times New Roman" w:eastAsia="Times New Roman" w:hAnsi="Times New Roman" w:cs="Times New Roman"/>
          <w:noProof/>
          <w:sz w:val="24"/>
          <w:szCs w:val="24"/>
        </w:rPr>
      </w:pPr>
    </w:p>
    <w:p w:rsidR="005B7CEC" w:rsidRPr="00D26CA1" w:rsidRDefault="005B7CEC" w:rsidP="005B7CEC">
      <w:pPr>
        <w:pStyle w:val="Heading1"/>
        <w:widowControl/>
        <w:jc w:val="both"/>
        <w:rPr>
          <w:noProof/>
        </w:rPr>
      </w:pPr>
      <w:bookmarkStart w:id="135" w:name="_Toc471813127"/>
      <w:r w:rsidRPr="00D26CA1">
        <w:t>Pamata atsālnis</w:t>
      </w:r>
      <w:bookmarkEnd w:id="135"/>
    </w:p>
    <w:p w:rsidR="005B7CEC" w:rsidRPr="00D26CA1" w:rsidRDefault="005B7CEC" w:rsidP="005B7CEC">
      <w:pPr>
        <w:widowControl/>
        <w:jc w:val="both"/>
        <w:rPr>
          <w:rFonts w:ascii="Times New Roman" w:eastAsia="Times New Roman" w:hAnsi="Times New Roman" w:cs="Times New Roman"/>
          <w:b/>
          <w:bCs/>
          <w:noProof/>
          <w:sz w:val="24"/>
          <w:szCs w:val="23"/>
        </w:rPr>
      </w:pPr>
    </w:p>
    <w:p w:rsidR="005B7CEC" w:rsidRPr="00D26CA1" w:rsidRDefault="005B7CEC" w:rsidP="005B7CEC">
      <w:pPr>
        <w:pStyle w:val="BodyText"/>
        <w:widowControl/>
        <w:spacing w:before="0"/>
        <w:ind w:left="0"/>
        <w:jc w:val="both"/>
        <w:rPr>
          <w:noProof/>
        </w:rPr>
      </w:pPr>
      <w:r w:rsidRPr="00D26CA1">
        <w:t>Šķīdums, kas paliek pēc kristalizācijas vai izdalīšanas procesa. Pamata atsālņa sastāvā var būt neizreaģējuši materiāli, starpprodukti, AFV un/vai piemaisījumi. To var izmantot papildu apstrādei.</w:t>
      </w:r>
    </w:p>
    <w:p w:rsidR="005B7CEC" w:rsidRPr="00D26CA1" w:rsidRDefault="005B7CEC" w:rsidP="005B7CEC">
      <w:pPr>
        <w:pStyle w:val="BodyText"/>
        <w:widowControl/>
        <w:spacing w:before="0"/>
        <w:ind w:left="0"/>
        <w:jc w:val="both"/>
        <w:rPr>
          <w:noProof/>
        </w:rPr>
      </w:pPr>
    </w:p>
    <w:p w:rsidR="005B7CEC" w:rsidRPr="00D26CA1" w:rsidRDefault="005B7CEC" w:rsidP="005B7CEC">
      <w:pPr>
        <w:pStyle w:val="Heading1"/>
        <w:widowControl/>
        <w:jc w:val="both"/>
        <w:rPr>
          <w:noProof/>
        </w:rPr>
      </w:pPr>
      <w:bookmarkStart w:id="136" w:name="_Toc471813128"/>
      <w:r w:rsidRPr="00D26CA1">
        <w:t>Parakstījies (paraksts)</w:t>
      </w:r>
      <w:bookmarkEnd w:id="136"/>
    </w:p>
    <w:p w:rsidR="005B7CEC" w:rsidRPr="00D26CA1" w:rsidRDefault="005B7CEC" w:rsidP="005B7CEC">
      <w:pPr>
        <w:widowControl/>
        <w:jc w:val="both"/>
        <w:rPr>
          <w:rFonts w:ascii="Times New Roman" w:eastAsia="Times New Roman" w:hAnsi="Times New Roman" w:cs="Times New Roman"/>
          <w:b/>
          <w:bCs/>
          <w:noProof/>
          <w:sz w:val="24"/>
          <w:szCs w:val="23"/>
        </w:rPr>
      </w:pPr>
    </w:p>
    <w:p w:rsidR="005B7CEC" w:rsidRPr="00D26CA1" w:rsidRDefault="005B7CEC" w:rsidP="005B7CEC">
      <w:pPr>
        <w:pStyle w:val="BodyText"/>
        <w:widowControl/>
        <w:spacing w:before="0"/>
        <w:ind w:left="0"/>
        <w:jc w:val="both"/>
        <w:rPr>
          <w:noProof/>
        </w:rPr>
      </w:pPr>
      <w:r w:rsidRPr="00D26CA1">
        <w:t>Konkrētu darbību vai pārskatu veikušās personas identifikācijas pieraksts. Tas var izpausties kā iniciāļi, ar roku rakstīts pilns paraksts, personīgais zīmogs vai apstiprināts un drošs elektroniskais paraksts.</w:t>
      </w:r>
    </w:p>
    <w:p w:rsidR="00A761A7" w:rsidRPr="00D26CA1" w:rsidRDefault="00A761A7" w:rsidP="00A761A7">
      <w:pPr>
        <w:widowControl/>
        <w:jc w:val="both"/>
        <w:rPr>
          <w:rFonts w:ascii="Times New Roman" w:eastAsia="Times New Roman" w:hAnsi="Times New Roman" w:cs="Times New Roman"/>
          <w:noProof/>
          <w:sz w:val="24"/>
          <w:szCs w:val="24"/>
        </w:rPr>
      </w:pPr>
    </w:p>
    <w:p w:rsidR="00A761A7" w:rsidRPr="00D26CA1" w:rsidRDefault="00A761A7" w:rsidP="00A761A7">
      <w:pPr>
        <w:pStyle w:val="Heading1"/>
        <w:widowControl/>
        <w:jc w:val="both"/>
        <w:rPr>
          <w:noProof/>
        </w:rPr>
      </w:pPr>
      <w:bookmarkStart w:id="137" w:name="_Toc471813129"/>
      <w:r w:rsidRPr="00D26CA1">
        <w:t>Paraksts (parakstījies)</w:t>
      </w:r>
      <w:bookmarkEnd w:id="137"/>
    </w:p>
    <w:p w:rsidR="00A761A7" w:rsidRPr="00D26CA1" w:rsidRDefault="00A761A7" w:rsidP="00A761A7">
      <w:pPr>
        <w:widowControl/>
        <w:jc w:val="both"/>
        <w:rPr>
          <w:rFonts w:ascii="Times New Roman" w:eastAsia="Times New Roman" w:hAnsi="Times New Roman" w:cs="Times New Roman"/>
          <w:b/>
          <w:bCs/>
          <w:noProof/>
          <w:sz w:val="24"/>
          <w:szCs w:val="23"/>
        </w:rPr>
      </w:pPr>
    </w:p>
    <w:p w:rsidR="00A761A7" w:rsidRPr="00D26CA1" w:rsidRDefault="00A761A7" w:rsidP="00A761A7">
      <w:pPr>
        <w:pStyle w:val="BodyText"/>
        <w:widowControl/>
        <w:spacing w:before="0"/>
        <w:ind w:left="0"/>
        <w:jc w:val="both"/>
        <w:rPr>
          <w:noProof/>
        </w:rPr>
      </w:pPr>
      <w:r w:rsidRPr="00D26CA1">
        <w:t>Sk. terminu “parakstījies”.</w:t>
      </w:r>
    </w:p>
    <w:p w:rsidR="005B7CEC" w:rsidRPr="00D26CA1" w:rsidRDefault="005B7CEC" w:rsidP="005B7CEC">
      <w:pPr>
        <w:widowControl/>
        <w:jc w:val="both"/>
        <w:rPr>
          <w:rFonts w:ascii="Times New Roman" w:eastAsia="Times New Roman" w:hAnsi="Times New Roman" w:cs="Times New Roman"/>
          <w:noProof/>
          <w:sz w:val="24"/>
          <w:szCs w:val="24"/>
        </w:rPr>
      </w:pPr>
    </w:p>
    <w:p w:rsidR="005B7CEC" w:rsidRPr="00D26CA1" w:rsidRDefault="005B7CEC" w:rsidP="005B7CEC">
      <w:pPr>
        <w:pStyle w:val="Heading1"/>
        <w:widowControl/>
        <w:jc w:val="both"/>
        <w:rPr>
          <w:noProof/>
        </w:rPr>
      </w:pPr>
      <w:bookmarkStart w:id="138" w:name="_Toc471813130"/>
      <w:r w:rsidRPr="00D26CA1">
        <w:t>Partija</w:t>
      </w:r>
      <w:bookmarkEnd w:id="138"/>
    </w:p>
    <w:p w:rsidR="005B7CEC" w:rsidRPr="00D26CA1" w:rsidRDefault="005B7CEC" w:rsidP="005B7CEC">
      <w:pPr>
        <w:widowControl/>
        <w:jc w:val="both"/>
        <w:rPr>
          <w:rFonts w:ascii="Times New Roman" w:eastAsia="Times New Roman" w:hAnsi="Times New Roman" w:cs="Times New Roman"/>
          <w:b/>
          <w:bCs/>
          <w:noProof/>
          <w:sz w:val="24"/>
          <w:szCs w:val="23"/>
        </w:rPr>
      </w:pPr>
    </w:p>
    <w:p w:rsidR="005B7CEC" w:rsidRPr="00D26CA1" w:rsidRDefault="005B7CEC" w:rsidP="005B7CEC">
      <w:pPr>
        <w:pStyle w:val="BodyText"/>
        <w:widowControl/>
        <w:spacing w:before="0"/>
        <w:ind w:left="0"/>
        <w:jc w:val="both"/>
        <w:rPr>
          <w:noProof/>
        </w:rPr>
      </w:pPr>
      <w:r w:rsidRPr="00D26CA1">
        <w:t>Sk. terminu “sērija”.</w:t>
      </w:r>
    </w:p>
    <w:p w:rsidR="005B7CEC" w:rsidRPr="00D26CA1" w:rsidRDefault="005B7CEC" w:rsidP="005B7CEC">
      <w:pPr>
        <w:widowControl/>
        <w:jc w:val="both"/>
        <w:rPr>
          <w:rFonts w:ascii="Times New Roman" w:eastAsia="Times New Roman" w:hAnsi="Times New Roman" w:cs="Times New Roman"/>
          <w:noProof/>
          <w:sz w:val="24"/>
          <w:szCs w:val="24"/>
        </w:rPr>
      </w:pPr>
    </w:p>
    <w:p w:rsidR="005B7CEC" w:rsidRDefault="005B7CEC" w:rsidP="005B7CEC">
      <w:pPr>
        <w:pStyle w:val="Heading1"/>
        <w:widowControl/>
        <w:jc w:val="both"/>
      </w:pPr>
      <w:bookmarkStart w:id="139" w:name="_Toc471813131"/>
      <w:r>
        <w:t>Partijas numurs</w:t>
      </w:r>
      <w:bookmarkEnd w:id="139"/>
    </w:p>
    <w:p w:rsidR="005B7CEC" w:rsidRDefault="005B7CEC" w:rsidP="005B7CEC">
      <w:pPr>
        <w:pStyle w:val="Heading1"/>
        <w:widowControl/>
        <w:jc w:val="both"/>
        <w:rPr>
          <w:b w:val="0"/>
        </w:rPr>
      </w:pPr>
    </w:p>
    <w:p w:rsidR="005B7CEC" w:rsidRPr="00A534C8" w:rsidRDefault="005B7CEC" w:rsidP="005B7CEC">
      <w:pPr>
        <w:pStyle w:val="Heading1"/>
        <w:widowControl/>
        <w:jc w:val="both"/>
        <w:rPr>
          <w:b w:val="0"/>
        </w:rPr>
      </w:pPr>
      <w:bookmarkStart w:id="140" w:name="_Toc471813132"/>
      <w:r>
        <w:rPr>
          <w:b w:val="0"/>
        </w:rPr>
        <w:t>S</w:t>
      </w:r>
      <w:r w:rsidRPr="00A534C8">
        <w:rPr>
          <w:b w:val="0"/>
        </w:rPr>
        <w:t>k. terminu “sērijas numurs”</w:t>
      </w:r>
      <w:bookmarkEnd w:id="140"/>
    </w:p>
    <w:p w:rsidR="005B7CEC" w:rsidRPr="00D26CA1" w:rsidRDefault="005B7CEC" w:rsidP="005B7CEC">
      <w:pPr>
        <w:widowControl/>
        <w:jc w:val="both"/>
        <w:rPr>
          <w:rFonts w:ascii="Times New Roman" w:eastAsia="Times New Roman" w:hAnsi="Times New Roman" w:cs="Times New Roman"/>
          <w:noProof/>
          <w:sz w:val="24"/>
          <w:szCs w:val="24"/>
        </w:rPr>
      </w:pPr>
    </w:p>
    <w:p w:rsidR="005B7CEC" w:rsidRPr="00D26CA1" w:rsidRDefault="005B7CEC" w:rsidP="005B7CEC">
      <w:pPr>
        <w:pStyle w:val="Heading1"/>
        <w:widowControl/>
        <w:jc w:val="both"/>
        <w:rPr>
          <w:noProof/>
        </w:rPr>
      </w:pPr>
      <w:bookmarkStart w:id="141" w:name="_Toc471813133"/>
      <w:r w:rsidRPr="00D26CA1">
        <w:t>Pārstrādes palīglīdzekļi</w:t>
      </w:r>
      <w:bookmarkEnd w:id="141"/>
    </w:p>
    <w:p w:rsidR="005B7CEC" w:rsidRPr="00D26CA1" w:rsidRDefault="005B7CEC" w:rsidP="005B7CEC">
      <w:pPr>
        <w:widowControl/>
        <w:jc w:val="both"/>
        <w:rPr>
          <w:rFonts w:ascii="Times New Roman" w:eastAsia="Times New Roman" w:hAnsi="Times New Roman" w:cs="Times New Roman"/>
          <w:b/>
          <w:bCs/>
          <w:noProof/>
          <w:sz w:val="24"/>
          <w:szCs w:val="23"/>
        </w:rPr>
      </w:pPr>
    </w:p>
    <w:p w:rsidR="005B7CEC" w:rsidRPr="00D26CA1" w:rsidRDefault="005B7CEC" w:rsidP="005B7CEC">
      <w:pPr>
        <w:pStyle w:val="BodyText"/>
        <w:widowControl/>
        <w:spacing w:before="0"/>
        <w:ind w:left="0"/>
        <w:jc w:val="both"/>
        <w:rPr>
          <w:noProof/>
        </w:rPr>
      </w:pPr>
      <w:r w:rsidRPr="00D26CA1">
        <w:t>Materiāli, izņemot šķīdinātājus, ko izmanto kā palīglīdzekļus starpprodukta vai AFV ražošanā un kas paši nepiedalās ķīmiskajā vai bioloģiskajā reakcijā (piemēram, filtrēšanas palīglīdzekļi, aktivētā ogle utt.).</w:t>
      </w:r>
    </w:p>
    <w:p w:rsidR="005B7CEC" w:rsidRPr="00D26CA1" w:rsidRDefault="005B7CEC" w:rsidP="005B7CEC">
      <w:pPr>
        <w:widowControl/>
        <w:jc w:val="both"/>
        <w:rPr>
          <w:rFonts w:ascii="Times New Roman" w:eastAsia="Times New Roman" w:hAnsi="Times New Roman" w:cs="Times New Roman"/>
          <w:noProof/>
          <w:sz w:val="24"/>
          <w:szCs w:val="24"/>
        </w:rPr>
      </w:pPr>
    </w:p>
    <w:p w:rsidR="005B7CEC" w:rsidRPr="00D26CA1" w:rsidRDefault="005B7CEC" w:rsidP="005B7CEC">
      <w:pPr>
        <w:pStyle w:val="Heading1"/>
        <w:widowControl/>
        <w:jc w:val="both"/>
        <w:rPr>
          <w:noProof/>
        </w:rPr>
      </w:pPr>
      <w:bookmarkStart w:id="142" w:name="_Toc471813134"/>
      <w:r w:rsidRPr="00D26CA1">
        <w:t>Piemaisījums</w:t>
      </w:r>
      <w:bookmarkEnd w:id="142"/>
    </w:p>
    <w:p w:rsidR="005B7CEC" w:rsidRPr="00D26CA1" w:rsidRDefault="005B7CEC" w:rsidP="005B7CEC">
      <w:pPr>
        <w:widowControl/>
        <w:jc w:val="both"/>
        <w:rPr>
          <w:rFonts w:ascii="Times New Roman" w:eastAsia="Times New Roman" w:hAnsi="Times New Roman" w:cs="Times New Roman"/>
          <w:b/>
          <w:bCs/>
          <w:noProof/>
          <w:sz w:val="24"/>
          <w:szCs w:val="23"/>
        </w:rPr>
      </w:pPr>
    </w:p>
    <w:p w:rsidR="005B7CEC" w:rsidRPr="00D26CA1" w:rsidRDefault="005B7CEC" w:rsidP="005B7CEC">
      <w:pPr>
        <w:pStyle w:val="BodyText"/>
        <w:widowControl/>
        <w:spacing w:before="0"/>
        <w:ind w:left="0"/>
        <w:jc w:val="both"/>
        <w:rPr>
          <w:noProof/>
        </w:rPr>
      </w:pPr>
      <w:r w:rsidRPr="00D26CA1">
        <w:t>Starpprodukta vai AFV nevēlama sastāvdaļa.</w:t>
      </w:r>
    </w:p>
    <w:p w:rsidR="005B7CEC" w:rsidRPr="00D26CA1" w:rsidRDefault="005B7CEC" w:rsidP="005B7CEC">
      <w:pPr>
        <w:widowControl/>
        <w:jc w:val="both"/>
        <w:rPr>
          <w:rFonts w:ascii="Times New Roman" w:eastAsia="Times New Roman" w:hAnsi="Times New Roman" w:cs="Times New Roman"/>
          <w:noProof/>
          <w:sz w:val="24"/>
          <w:szCs w:val="24"/>
        </w:rPr>
      </w:pPr>
    </w:p>
    <w:p w:rsidR="005B7CEC" w:rsidRPr="00D26CA1" w:rsidRDefault="005B7CEC" w:rsidP="005B7CEC">
      <w:pPr>
        <w:pStyle w:val="Heading1"/>
        <w:widowControl/>
        <w:jc w:val="both"/>
        <w:rPr>
          <w:noProof/>
        </w:rPr>
      </w:pPr>
      <w:bookmarkStart w:id="143" w:name="_Toc471813135"/>
      <w:r w:rsidRPr="00D26CA1">
        <w:t>Piemaisījumu raksturojums</w:t>
      </w:r>
      <w:bookmarkEnd w:id="143"/>
    </w:p>
    <w:p w:rsidR="005B7CEC" w:rsidRPr="00D26CA1" w:rsidRDefault="005B7CEC" w:rsidP="005B7CEC">
      <w:pPr>
        <w:widowControl/>
        <w:jc w:val="both"/>
        <w:rPr>
          <w:rFonts w:ascii="Times New Roman" w:eastAsia="Times New Roman" w:hAnsi="Times New Roman" w:cs="Times New Roman"/>
          <w:b/>
          <w:bCs/>
          <w:noProof/>
          <w:sz w:val="24"/>
          <w:szCs w:val="23"/>
        </w:rPr>
      </w:pPr>
    </w:p>
    <w:p w:rsidR="005B7CEC" w:rsidRPr="00D26CA1" w:rsidRDefault="005B7CEC" w:rsidP="005B7CEC">
      <w:pPr>
        <w:pStyle w:val="BodyText"/>
        <w:widowControl/>
        <w:spacing w:before="0"/>
        <w:ind w:left="0"/>
        <w:jc w:val="both"/>
        <w:rPr>
          <w:noProof/>
        </w:rPr>
      </w:pPr>
      <w:r w:rsidRPr="00D26CA1">
        <w:t>Identificētu vai neidentificētu AFV esošu piemaisījumu apraksts.</w:t>
      </w:r>
    </w:p>
    <w:p w:rsidR="005B7CEC" w:rsidRPr="00D26CA1" w:rsidRDefault="005B7CEC" w:rsidP="005B7CEC">
      <w:pPr>
        <w:widowControl/>
        <w:jc w:val="both"/>
        <w:rPr>
          <w:rFonts w:ascii="Times New Roman" w:eastAsia="Times New Roman" w:hAnsi="Times New Roman" w:cs="Times New Roman"/>
          <w:noProof/>
          <w:sz w:val="24"/>
          <w:szCs w:val="24"/>
        </w:rPr>
      </w:pPr>
    </w:p>
    <w:p w:rsidR="005B7CEC" w:rsidRPr="00D26CA1" w:rsidRDefault="005B7CEC" w:rsidP="005B7CEC">
      <w:pPr>
        <w:pStyle w:val="Heading1"/>
        <w:widowControl/>
        <w:jc w:val="both"/>
        <w:rPr>
          <w:noProof/>
        </w:rPr>
      </w:pPr>
      <w:bookmarkStart w:id="144" w:name="_Toc471813136"/>
      <w:r w:rsidRPr="00D26CA1">
        <w:t>Piesārņojums</w:t>
      </w:r>
      <w:bookmarkEnd w:id="144"/>
    </w:p>
    <w:p w:rsidR="005B7CEC" w:rsidRPr="00D26CA1" w:rsidRDefault="005B7CEC" w:rsidP="005B7CEC">
      <w:pPr>
        <w:widowControl/>
        <w:jc w:val="both"/>
        <w:rPr>
          <w:rFonts w:ascii="Times New Roman" w:eastAsia="Times New Roman" w:hAnsi="Times New Roman" w:cs="Times New Roman"/>
          <w:b/>
          <w:bCs/>
          <w:noProof/>
          <w:sz w:val="24"/>
          <w:szCs w:val="23"/>
        </w:rPr>
      </w:pPr>
    </w:p>
    <w:p w:rsidR="005B7CEC" w:rsidRPr="00D26CA1" w:rsidRDefault="005B7CEC" w:rsidP="005B7CEC">
      <w:pPr>
        <w:pStyle w:val="BodyText"/>
        <w:widowControl/>
        <w:spacing w:before="0"/>
        <w:ind w:left="0"/>
        <w:jc w:val="both"/>
        <w:rPr>
          <w:noProof/>
        </w:rPr>
      </w:pPr>
      <w:r w:rsidRPr="00D26CA1">
        <w:t>Nevēlama ķīmisku vai mikrobioloģisku piemaisījumu vai svešķermeņu iekļūšana izejvielās, starpproduktos vai</w:t>
      </w:r>
      <w:r w:rsidR="00BD066F">
        <w:t xml:space="preserve"> AFV vai uz to virsmas izgatavošanas</w:t>
      </w:r>
      <w:r w:rsidRPr="00D26CA1">
        <w:t>, paraugu ņemšanas, iepakošanas vai pārpakošanas, uzglabāšanas vai pārvadāšanas laikā.</w:t>
      </w:r>
    </w:p>
    <w:p w:rsidR="005B7CEC" w:rsidRPr="00D26CA1" w:rsidRDefault="005B7CEC" w:rsidP="005B7CEC">
      <w:pPr>
        <w:widowControl/>
        <w:jc w:val="both"/>
        <w:rPr>
          <w:rFonts w:ascii="Times New Roman" w:eastAsia="Times New Roman" w:hAnsi="Times New Roman" w:cs="Times New Roman"/>
          <w:noProof/>
          <w:sz w:val="24"/>
          <w:szCs w:val="24"/>
        </w:rPr>
      </w:pPr>
    </w:p>
    <w:p w:rsidR="005B7CEC" w:rsidRPr="00D26CA1" w:rsidRDefault="005B7CEC" w:rsidP="005B7CEC">
      <w:pPr>
        <w:pStyle w:val="Heading1"/>
        <w:widowControl/>
        <w:jc w:val="both"/>
        <w:rPr>
          <w:noProof/>
        </w:rPr>
      </w:pPr>
      <w:bookmarkStart w:id="145" w:name="_Toc471813137"/>
      <w:r w:rsidRPr="00D26CA1">
        <w:t>Primārais references standarts</w:t>
      </w:r>
      <w:bookmarkEnd w:id="145"/>
    </w:p>
    <w:p w:rsidR="005B7CEC" w:rsidRPr="00D26CA1" w:rsidRDefault="005B7CEC" w:rsidP="005B7CEC">
      <w:pPr>
        <w:widowControl/>
        <w:jc w:val="both"/>
        <w:rPr>
          <w:rFonts w:ascii="Times New Roman" w:eastAsia="Times New Roman" w:hAnsi="Times New Roman" w:cs="Times New Roman"/>
          <w:b/>
          <w:bCs/>
          <w:noProof/>
          <w:sz w:val="24"/>
          <w:szCs w:val="23"/>
        </w:rPr>
      </w:pPr>
    </w:p>
    <w:p w:rsidR="005B7CEC" w:rsidRPr="00D26CA1" w:rsidRDefault="005B7CEC" w:rsidP="005B7CEC">
      <w:pPr>
        <w:pStyle w:val="BodyText"/>
        <w:widowControl/>
        <w:spacing w:before="0"/>
        <w:ind w:left="0"/>
        <w:jc w:val="both"/>
        <w:rPr>
          <w:noProof/>
        </w:rPr>
      </w:pPr>
      <w:r w:rsidRPr="00D26CA1">
        <w:t>Viela, kas atbilstoši visaptverošiem analītiskiem testiem ir atzīta par autentisku materiālu, kura tīrības pakāpe ir augsta. Šī standartviela var būt: 1) iegūta no oficiāli atzīta avota; 2) iegūta neatkarīgā sintēzes proce</w:t>
      </w:r>
      <w:r w:rsidR="00BD066F">
        <w:t>sā; 3) iegūta no esoša izgatavošanas</w:t>
      </w:r>
      <w:r w:rsidRPr="00D26CA1">
        <w:t xml:space="preserve"> materiāla ar a</w:t>
      </w:r>
      <w:r w:rsidR="00BD066F">
        <w:t>ugstu tīrību; 4) iegūta esoša izgatavošanas</w:t>
      </w:r>
      <w:r w:rsidRPr="00D26CA1">
        <w:t xml:space="preserve"> materiāla turpmākas attīrīšanas procesā.</w:t>
      </w:r>
    </w:p>
    <w:p w:rsidR="005B7CEC" w:rsidRPr="00D26CA1" w:rsidRDefault="005B7CEC" w:rsidP="005B7CEC">
      <w:pPr>
        <w:widowControl/>
        <w:jc w:val="both"/>
        <w:rPr>
          <w:rFonts w:ascii="Times New Roman" w:eastAsia="Times New Roman" w:hAnsi="Times New Roman" w:cs="Times New Roman"/>
          <w:noProof/>
          <w:sz w:val="24"/>
          <w:szCs w:val="24"/>
        </w:rPr>
      </w:pPr>
    </w:p>
    <w:p w:rsidR="005B7CEC" w:rsidRPr="00D26CA1" w:rsidRDefault="005B7CEC" w:rsidP="005B7CEC">
      <w:pPr>
        <w:pStyle w:val="Heading1"/>
        <w:widowControl/>
        <w:jc w:val="both"/>
        <w:rPr>
          <w:noProof/>
        </w:rPr>
      </w:pPr>
      <w:bookmarkStart w:id="146" w:name="_Toc471813138"/>
      <w:r w:rsidRPr="00D26CA1">
        <w:t>Procedūra</w:t>
      </w:r>
      <w:bookmarkEnd w:id="146"/>
    </w:p>
    <w:p w:rsidR="005B7CEC" w:rsidRPr="00D26CA1" w:rsidRDefault="005B7CEC" w:rsidP="005B7CEC">
      <w:pPr>
        <w:widowControl/>
        <w:jc w:val="both"/>
        <w:rPr>
          <w:rFonts w:ascii="Times New Roman" w:eastAsia="Times New Roman" w:hAnsi="Times New Roman" w:cs="Times New Roman"/>
          <w:b/>
          <w:bCs/>
          <w:noProof/>
          <w:sz w:val="24"/>
          <w:szCs w:val="23"/>
        </w:rPr>
      </w:pPr>
    </w:p>
    <w:p w:rsidR="005B7CEC" w:rsidRPr="00D26CA1" w:rsidRDefault="005B7CEC" w:rsidP="005B7CEC">
      <w:pPr>
        <w:pStyle w:val="BodyText"/>
        <w:widowControl/>
        <w:spacing w:before="0"/>
        <w:ind w:left="0"/>
        <w:jc w:val="both"/>
        <w:rPr>
          <w:noProof/>
        </w:rPr>
      </w:pPr>
      <w:r w:rsidRPr="00D26CA1">
        <w:t>To piesardzības pasākumu un citu veicamo darbību dokumentēts apraksts, kas tieši vai netieši saistīti ar starpprodukta vai AFV ražošanu.</w:t>
      </w:r>
    </w:p>
    <w:p w:rsidR="005B7CEC" w:rsidRPr="00D26CA1" w:rsidRDefault="005B7CEC" w:rsidP="005B7CEC">
      <w:pPr>
        <w:widowControl/>
        <w:jc w:val="both"/>
        <w:rPr>
          <w:rFonts w:ascii="Times New Roman" w:eastAsia="Times New Roman" w:hAnsi="Times New Roman" w:cs="Times New Roman"/>
          <w:noProof/>
          <w:sz w:val="24"/>
          <w:szCs w:val="24"/>
        </w:rPr>
      </w:pPr>
    </w:p>
    <w:p w:rsidR="005B7CEC" w:rsidRPr="00D26CA1" w:rsidRDefault="005B7CEC" w:rsidP="005B7CEC">
      <w:pPr>
        <w:pStyle w:val="Heading1"/>
        <w:widowControl/>
        <w:jc w:val="both"/>
        <w:rPr>
          <w:noProof/>
        </w:rPr>
      </w:pPr>
      <w:bookmarkStart w:id="147" w:name="_Toc471813139"/>
      <w:r w:rsidRPr="00D26CA1">
        <w:t>Procesa kontrole</w:t>
      </w:r>
      <w:bookmarkEnd w:id="147"/>
    </w:p>
    <w:p w:rsidR="005B7CEC" w:rsidRPr="00D26CA1" w:rsidRDefault="005B7CEC" w:rsidP="005B7CEC">
      <w:pPr>
        <w:widowControl/>
        <w:jc w:val="both"/>
        <w:rPr>
          <w:rFonts w:ascii="Times New Roman" w:eastAsia="Times New Roman" w:hAnsi="Times New Roman" w:cs="Times New Roman"/>
          <w:b/>
          <w:bCs/>
          <w:noProof/>
          <w:sz w:val="24"/>
          <w:szCs w:val="23"/>
        </w:rPr>
      </w:pPr>
    </w:p>
    <w:p w:rsidR="005B7CEC" w:rsidRPr="00D26CA1" w:rsidRDefault="005B7CEC" w:rsidP="005B7CEC">
      <w:pPr>
        <w:pStyle w:val="BodyText"/>
        <w:widowControl/>
        <w:spacing w:before="0"/>
        <w:ind w:left="0"/>
        <w:jc w:val="both"/>
        <w:rPr>
          <w:noProof/>
        </w:rPr>
      </w:pPr>
      <w:r w:rsidRPr="00D26CA1">
        <w:t>Sk. terminu “kontrole ražošanas gaitā”.</w:t>
      </w:r>
    </w:p>
    <w:p w:rsidR="00BD066F" w:rsidRDefault="00BD066F">
      <w:pPr>
        <w:rPr>
          <w:rFonts w:ascii="Times New Roman" w:eastAsia="Times New Roman" w:hAnsi="Times New Roman"/>
          <w:b/>
          <w:bCs/>
          <w:sz w:val="24"/>
          <w:szCs w:val="24"/>
        </w:rPr>
      </w:pPr>
      <w:r>
        <w:br w:type="page"/>
      </w:r>
    </w:p>
    <w:p w:rsidR="00BD066F" w:rsidRDefault="00BD066F" w:rsidP="00BD066F">
      <w:pPr>
        <w:pStyle w:val="Heading1"/>
        <w:widowControl/>
        <w:jc w:val="both"/>
      </w:pPr>
    </w:p>
    <w:p w:rsidR="00BD066F" w:rsidRPr="00D26CA1" w:rsidRDefault="00BD066F" w:rsidP="00BD066F">
      <w:pPr>
        <w:pStyle w:val="Heading1"/>
        <w:widowControl/>
        <w:jc w:val="both"/>
        <w:rPr>
          <w:noProof/>
        </w:rPr>
      </w:pPr>
      <w:bookmarkStart w:id="148" w:name="_Toc471813140"/>
      <w:r w:rsidRPr="00D26CA1">
        <w:t>Ražošana</w:t>
      </w:r>
      <w:bookmarkEnd w:id="148"/>
    </w:p>
    <w:p w:rsidR="00BD066F" w:rsidRDefault="00BD066F" w:rsidP="00BD066F">
      <w:pPr>
        <w:pStyle w:val="BodyText"/>
        <w:widowControl/>
        <w:spacing w:before="0"/>
        <w:ind w:left="0"/>
        <w:jc w:val="both"/>
      </w:pPr>
    </w:p>
    <w:p w:rsidR="00BD066F" w:rsidRPr="00D26CA1" w:rsidRDefault="00BD066F" w:rsidP="00BD066F">
      <w:pPr>
        <w:pStyle w:val="BodyText"/>
        <w:widowControl/>
        <w:spacing w:before="0"/>
        <w:ind w:left="0"/>
        <w:jc w:val="both"/>
        <w:rPr>
          <w:noProof/>
        </w:rPr>
      </w:pPr>
      <w:r>
        <w:t>V</w:t>
      </w:r>
      <w:r w:rsidRPr="00D26CA1">
        <w:t>isas operācijas saistībā ar m</w:t>
      </w:r>
      <w:r>
        <w:t>ateriālu saņemšanu, AFV izgatavošanu</w:t>
      </w:r>
      <w:r w:rsidRPr="00D26CA1">
        <w:t>, iepakošanu, pārpakošanu, marķēšanu, pārmarķēšanu, kvalitātes kontroli, izlaidi, uzglabāšanu un izplatīšanu, kā arī attiecīgās kontroles.</w:t>
      </w:r>
    </w:p>
    <w:p w:rsidR="00BD066F" w:rsidRPr="00D26CA1" w:rsidRDefault="00BD066F" w:rsidP="00BD066F">
      <w:pPr>
        <w:widowControl/>
        <w:jc w:val="both"/>
        <w:rPr>
          <w:rFonts w:ascii="Times New Roman" w:eastAsia="Times New Roman" w:hAnsi="Times New Roman" w:cs="Times New Roman"/>
          <w:noProof/>
          <w:sz w:val="24"/>
          <w:szCs w:val="24"/>
        </w:rPr>
      </w:pPr>
    </w:p>
    <w:p w:rsidR="00BD066F" w:rsidRPr="00D26CA1" w:rsidRDefault="00BD066F" w:rsidP="00BD066F">
      <w:pPr>
        <w:pStyle w:val="Heading1"/>
        <w:widowControl/>
        <w:jc w:val="both"/>
        <w:rPr>
          <w:noProof/>
        </w:rPr>
      </w:pPr>
      <w:bookmarkStart w:id="149" w:name="_Toc471813141"/>
      <w:r w:rsidRPr="00D26CA1">
        <w:t>Savstarpēja piesārņošana</w:t>
      </w:r>
      <w:bookmarkEnd w:id="149"/>
    </w:p>
    <w:p w:rsidR="00BD066F" w:rsidRPr="00D26CA1" w:rsidRDefault="00BD066F" w:rsidP="00BD066F">
      <w:pPr>
        <w:widowControl/>
        <w:jc w:val="both"/>
        <w:rPr>
          <w:rFonts w:ascii="Times New Roman" w:eastAsia="Times New Roman" w:hAnsi="Times New Roman" w:cs="Times New Roman"/>
          <w:b/>
          <w:bCs/>
          <w:noProof/>
          <w:sz w:val="24"/>
          <w:szCs w:val="23"/>
        </w:rPr>
      </w:pPr>
    </w:p>
    <w:p w:rsidR="00BD066F" w:rsidRPr="00D26CA1" w:rsidRDefault="00BD066F" w:rsidP="00BD066F">
      <w:pPr>
        <w:pStyle w:val="BodyText"/>
        <w:widowControl/>
        <w:spacing w:before="0"/>
        <w:ind w:left="0"/>
        <w:jc w:val="both"/>
        <w:rPr>
          <w:noProof/>
        </w:rPr>
      </w:pPr>
      <w:r w:rsidRPr="00D26CA1">
        <w:t>Materiāla vai produkcijas piesārņošana ar citu materiālu vai produkciju.</w:t>
      </w:r>
    </w:p>
    <w:p w:rsidR="00BD066F" w:rsidRPr="00D26CA1" w:rsidRDefault="00BD066F" w:rsidP="00BD066F">
      <w:pPr>
        <w:widowControl/>
        <w:jc w:val="both"/>
        <w:rPr>
          <w:rFonts w:ascii="Times New Roman" w:eastAsia="Times New Roman" w:hAnsi="Times New Roman" w:cs="Times New Roman"/>
          <w:noProof/>
          <w:sz w:val="24"/>
          <w:szCs w:val="24"/>
        </w:rPr>
      </w:pPr>
    </w:p>
    <w:p w:rsidR="00BD066F" w:rsidRPr="00D26CA1" w:rsidRDefault="00BD066F" w:rsidP="00BD066F">
      <w:pPr>
        <w:pStyle w:val="Heading1"/>
        <w:widowControl/>
        <w:jc w:val="both"/>
        <w:rPr>
          <w:noProof/>
        </w:rPr>
      </w:pPr>
      <w:bookmarkStart w:id="150" w:name="_Toc471813142"/>
      <w:r w:rsidRPr="00D26CA1">
        <w:t>Sekundārais references standarts</w:t>
      </w:r>
      <w:bookmarkEnd w:id="150"/>
    </w:p>
    <w:p w:rsidR="00BD066F" w:rsidRPr="00D26CA1" w:rsidRDefault="00BD066F" w:rsidP="00BD066F">
      <w:pPr>
        <w:widowControl/>
        <w:jc w:val="both"/>
        <w:rPr>
          <w:rFonts w:ascii="Times New Roman" w:eastAsia="Times New Roman" w:hAnsi="Times New Roman" w:cs="Times New Roman"/>
          <w:b/>
          <w:bCs/>
          <w:noProof/>
          <w:sz w:val="24"/>
          <w:szCs w:val="23"/>
        </w:rPr>
      </w:pPr>
    </w:p>
    <w:p w:rsidR="00BD066F" w:rsidRPr="00D26CA1" w:rsidRDefault="00BD066F" w:rsidP="00BD066F">
      <w:pPr>
        <w:pStyle w:val="BodyText"/>
        <w:widowControl/>
        <w:spacing w:before="0"/>
        <w:ind w:left="0"/>
        <w:jc w:val="both"/>
        <w:rPr>
          <w:noProof/>
        </w:rPr>
      </w:pPr>
      <w:r w:rsidRPr="00D26CA1">
        <w:t>Atzītas kvalitātes un tīrības viela, kas pierādīta salīdzinājumā ar primāro atsauces standartu un ko izmanto par standartvielu parastajā laboratorijas analīzē.</w:t>
      </w:r>
    </w:p>
    <w:p w:rsidR="008735B2" w:rsidRPr="00D26CA1" w:rsidRDefault="008735B2" w:rsidP="00D26CA1">
      <w:pPr>
        <w:widowControl/>
        <w:jc w:val="both"/>
        <w:rPr>
          <w:rFonts w:ascii="Times New Roman" w:eastAsia="Times New Roman" w:hAnsi="Times New Roman" w:cs="Times New Roman"/>
          <w:noProof/>
          <w:sz w:val="24"/>
          <w:szCs w:val="24"/>
        </w:rPr>
      </w:pPr>
    </w:p>
    <w:p w:rsidR="008735B2" w:rsidRPr="00D26CA1" w:rsidRDefault="008735B2" w:rsidP="00D26CA1">
      <w:pPr>
        <w:pStyle w:val="Heading1"/>
        <w:widowControl/>
        <w:jc w:val="both"/>
        <w:rPr>
          <w:noProof/>
        </w:rPr>
      </w:pPr>
      <w:bookmarkStart w:id="151" w:name="_Toc471813143"/>
      <w:r w:rsidRPr="00D26CA1">
        <w:t>Sērija (jeb partija)</w:t>
      </w:r>
      <w:bookmarkEnd w:id="151"/>
    </w:p>
    <w:p w:rsidR="008735B2" w:rsidRPr="00D26CA1" w:rsidRDefault="008735B2" w:rsidP="00D26CA1">
      <w:pPr>
        <w:widowControl/>
        <w:jc w:val="both"/>
        <w:rPr>
          <w:rFonts w:ascii="Times New Roman" w:eastAsia="Times New Roman" w:hAnsi="Times New Roman" w:cs="Times New Roman"/>
          <w:b/>
          <w:bCs/>
          <w:noProof/>
          <w:sz w:val="24"/>
          <w:szCs w:val="23"/>
        </w:rPr>
      </w:pPr>
    </w:p>
    <w:p w:rsidR="008735B2" w:rsidRPr="00D26CA1" w:rsidRDefault="008735B2" w:rsidP="00D26CA1">
      <w:pPr>
        <w:pStyle w:val="BodyText"/>
        <w:widowControl/>
        <w:spacing w:before="0"/>
        <w:ind w:left="0"/>
        <w:jc w:val="both"/>
        <w:rPr>
          <w:noProof/>
        </w:rPr>
      </w:pPr>
      <w:r w:rsidRPr="00D26CA1">
        <w:t>Konkrēts daudzums materiāla, kas kādā procesā vai virknē procesu saražots tā, lai noteiktās robežās tas būtu h</w:t>
      </w:r>
      <w:r w:rsidR="00BD066F">
        <w:t>omogēns. Nepārtrauktas izgatavošanas</w:t>
      </w:r>
      <w:r w:rsidRPr="00D26CA1">
        <w:t xml:space="preserve"> gadījumā sērija var būt kāda noteikta saražotās produkcijas frakcija. Sērijas apjomu var definēt vai nu kā konkrētu daudzumu vai apjomu, ko saražo noteiktā laikposmā.</w:t>
      </w:r>
    </w:p>
    <w:p w:rsidR="008735B2" w:rsidRPr="00D26CA1" w:rsidRDefault="008735B2" w:rsidP="00D26CA1">
      <w:pPr>
        <w:widowControl/>
        <w:jc w:val="both"/>
        <w:rPr>
          <w:rFonts w:ascii="Times New Roman" w:eastAsia="Times New Roman" w:hAnsi="Times New Roman" w:cs="Times New Roman"/>
          <w:noProof/>
          <w:sz w:val="24"/>
          <w:szCs w:val="24"/>
        </w:rPr>
      </w:pPr>
    </w:p>
    <w:p w:rsidR="008735B2" w:rsidRPr="00D26CA1" w:rsidRDefault="008735B2" w:rsidP="00D26CA1">
      <w:pPr>
        <w:pStyle w:val="Heading1"/>
        <w:widowControl/>
        <w:jc w:val="both"/>
        <w:rPr>
          <w:noProof/>
        </w:rPr>
      </w:pPr>
      <w:bookmarkStart w:id="152" w:name="_Toc471813144"/>
      <w:r w:rsidRPr="00D26CA1">
        <w:t>Sērijas numurs (jeb partijas numurs)</w:t>
      </w:r>
      <w:bookmarkEnd w:id="152"/>
    </w:p>
    <w:p w:rsidR="008735B2" w:rsidRPr="00D26CA1" w:rsidRDefault="008735B2" w:rsidP="00D26CA1">
      <w:pPr>
        <w:widowControl/>
        <w:jc w:val="both"/>
        <w:rPr>
          <w:rFonts w:ascii="Times New Roman" w:eastAsia="Times New Roman" w:hAnsi="Times New Roman" w:cs="Times New Roman"/>
          <w:b/>
          <w:bCs/>
          <w:noProof/>
          <w:sz w:val="24"/>
          <w:szCs w:val="23"/>
        </w:rPr>
      </w:pPr>
    </w:p>
    <w:p w:rsidR="008735B2" w:rsidRPr="00D26CA1" w:rsidRDefault="008735B2" w:rsidP="00D26CA1">
      <w:pPr>
        <w:pStyle w:val="BodyText"/>
        <w:widowControl/>
        <w:spacing w:before="0"/>
        <w:ind w:left="0"/>
        <w:jc w:val="both"/>
        <w:rPr>
          <w:noProof/>
        </w:rPr>
      </w:pPr>
      <w:r w:rsidRPr="00D26CA1">
        <w:t>Unikāla skaitļu, burtu un/vai simbolu kombinācija, pamatojoties uz kuru, identificē sēriju (vai parti</w:t>
      </w:r>
      <w:r w:rsidR="00BD066F">
        <w:t>ju) un var noteikt tās izgatavošanas</w:t>
      </w:r>
      <w:r w:rsidRPr="00D26CA1">
        <w:t xml:space="preserve"> un izplatīšanas faktus.</w:t>
      </w:r>
    </w:p>
    <w:p w:rsidR="00BD066F" w:rsidRPr="00D26CA1" w:rsidRDefault="00BD066F" w:rsidP="00BD066F">
      <w:pPr>
        <w:widowControl/>
        <w:jc w:val="both"/>
        <w:rPr>
          <w:rFonts w:ascii="Times New Roman" w:eastAsia="Times New Roman" w:hAnsi="Times New Roman" w:cs="Times New Roman"/>
          <w:noProof/>
          <w:sz w:val="24"/>
          <w:szCs w:val="24"/>
        </w:rPr>
      </w:pPr>
    </w:p>
    <w:p w:rsidR="00BD066F" w:rsidRPr="00D26CA1" w:rsidRDefault="00BD066F" w:rsidP="00BD066F">
      <w:pPr>
        <w:pStyle w:val="Heading1"/>
        <w:widowControl/>
        <w:jc w:val="both"/>
        <w:rPr>
          <w:noProof/>
        </w:rPr>
      </w:pPr>
      <w:bookmarkStart w:id="153" w:name="_Toc471813145"/>
      <w:r w:rsidRPr="00D26CA1">
        <w:t>Šķīdinātājs</w:t>
      </w:r>
      <w:bookmarkEnd w:id="153"/>
    </w:p>
    <w:p w:rsidR="00BD066F" w:rsidRPr="00D26CA1" w:rsidRDefault="00BD066F" w:rsidP="00BD066F">
      <w:pPr>
        <w:widowControl/>
        <w:jc w:val="both"/>
        <w:rPr>
          <w:rFonts w:ascii="Times New Roman" w:eastAsia="Times New Roman" w:hAnsi="Times New Roman" w:cs="Times New Roman"/>
          <w:b/>
          <w:bCs/>
          <w:noProof/>
          <w:sz w:val="24"/>
          <w:szCs w:val="23"/>
        </w:rPr>
      </w:pPr>
    </w:p>
    <w:p w:rsidR="00BD066F" w:rsidRPr="00D26CA1" w:rsidRDefault="00BD066F" w:rsidP="00BD066F">
      <w:pPr>
        <w:pStyle w:val="BodyText"/>
        <w:widowControl/>
        <w:spacing w:before="0"/>
        <w:ind w:left="0"/>
        <w:jc w:val="both"/>
        <w:rPr>
          <w:noProof/>
        </w:rPr>
      </w:pPr>
      <w:r w:rsidRPr="00D26CA1">
        <w:t>Neorganisks vai organisks šķidrums, ko starpprodukta vai AFV ražošanā izmanto par šķīdinātāju šķīdumu vai suspensiju gatavošanā.</w:t>
      </w:r>
    </w:p>
    <w:p w:rsidR="00BD066F" w:rsidRPr="00D26CA1" w:rsidRDefault="00BD066F" w:rsidP="00BD066F">
      <w:pPr>
        <w:widowControl/>
        <w:jc w:val="both"/>
        <w:rPr>
          <w:rFonts w:ascii="Times New Roman" w:eastAsia="Times New Roman" w:hAnsi="Times New Roman" w:cs="Times New Roman"/>
          <w:noProof/>
          <w:sz w:val="24"/>
          <w:szCs w:val="24"/>
        </w:rPr>
      </w:pPr>
    </w:p>
    <w:p w:rsidR="00BD066F" w:rsidRPr="00D26CA1" w:rsidRDefault="00BD066F" w:rsidP="00BD066F">
      <w:pPr>
        <w:pStyle w:val="Heading1"/>
        <w:widowControl/>
        <w:jc w:val="both"/>
        <w:rPr>
          <w:noProof/>
        </w:rPr>
      </w:pPr>
      <w:bookmarkStart w:id="154" w:name="_Toc471813146"/>
      <w:r w:rsidRPr="00D26CA1">
        <w:t>Specifikācija</w:t>
      </w:r>
      <w:bookmarkEnd w:id="154"/>
    </w:p>
    <w:p w:rsidR="00BD066F" w:rsidRPr="00D26CA1" w:rsidRDefault="00BD066F" w:rsidP="00BD066F">
      <w:pPr>
        <w:widowControl/>
        <w:jc w:val="both"/>
        <w:rPr>
          <w:rFonts w:ascii="Times New Roman" w:eastAsia="Times New Roman" w:hAnsi="Times New Roman" w:cs="Times New Roman"/>
          <w:b/>
          <w:bCs/>
          <w:noProof/>
          <w:sz w:val="24"/>
          <w:szCs w:val="23"/>
        </w:rPr>
      </w:pPr>
    </w:p>
    <w:p w:rsidR="00BD066F" w:rsidRPr="00D26CA1" w:rsidRDefault="00BD066F" w:rsidP="00BD066F">
      <w:pPr>
        <w:pStyle w:val="BodyText"/>
        <w:widowControl/>
        <w:spacing w:before="0"/>
        <w:ind w:left="0"/>
        <w:jc w:val="both"/>
        <w:rPr>
          <w:noProof/>
        </w:rPr>
      </w:pPr>
      <w:r w:rsidRPr="00D26CA1">
        <w:t>Testu saraksts, norādes uz analītiskajām procedūrām un atbilstīgi akceptēšanas kritēriji, kas ietver skaitliskus ierobežojumus un diapazonus, vai citi kritēriji, kuri attiecas uz aprakstītajiem testiem. Specifikācijā nosaka to kritēriju kopumu, kuriem materiālam jāatbilst, lai to uzskatītu par pieņemamu paredzētajam mērķim. “Atbilstība specifikācijai” nozīmē to, ka materiāls, ja to testē saskaņā ar specifikācijā uzskaitītajām analītiskajām procedūrām, atbilst uzskaitītajiem akceptēšanas kritērijiem.</w:t>
      </w:r>
    </w:p>
    <w:p w:rsidR="008735B2" w:rsidRPr="00D26CA1" w:rsidRDefault="008735B2" w:rsidP="00D26CA1">
      <w:pPr>
        <w:widowControl/>
        <w:jc w:val="both"/>
        <w:rPr>
          <w:rFonts w:ascii="Times New Roman" w:eastAsia="Times New Roman" w:hAnsi="Times New Roman" w:cs="Times New Roman"/>
          <w:noProof/>
          <w:sz w:val="24"/>
          <w:szCs w:val="24"/>
        </w:rPr>
      </w:pPr>
    </w:p>
    <w:p w:rsidR="008735B2" w:rsidRPr="00D26CA1" w:rsidRDefault="008735B2" w:rsidP="00D26CA1">
      <w:pPr>
        <w:pStyle w:val="Heading1"/>
        <w:widowControl/>
        <w:jc w:val="both"/>
        <w:rPr>
          <w:noProof/>
        </w:rPr>
      </w:pPr>
      <w:bookmarkStart w:id="155" w:name="_Toc471813147"/>
      <w:r w:rsidRPr="00D26CA1">
        <w:t>Starpprodukts</w:t>
      </w:r>
      <w:bookmarkEnd w:id="155"/>
    </w:p>
    <w:p w:rsidR="008735B2" w:rsidRPr="00D26CA1" w:rsidRDefault="008735B2" w:rsidP="00D26CA1">
      <w:pPr>
        <w:widowControl/>
        <w:jc w:val="both"/>
        <w:rPr>
          <w:rFonts w:ascii="Times New Roman" w:eastAsia="Times New Roman" w:hAnsi="Times New Roman" w:cs="Times New Roman"/>
          <w:b/>
          <w:bCs/>
          <w:noProof/>
          <w:sz w:val="24"/>
          <w:szCs w:val="23"/>
        </w:rPr>
      </w:pPr>
    </w:p>
    <w:p w:rsidR="008735B2" w:rsidRPr="00D26CA1" w:rsidRDefault="008735B2" w:rsidP="00D26CA1">
      <w:pPr>
        <w:pStyle w:val="BodyText"/>
        <w:widowControl/>
        <w:spacing w:before="0"/>
        <w:ind w:left="0"/>
        <w:jc w:val="both"/>
        <w:rPr>
          <w:noProof/>
        </w:rPr>
      </w:pPr>
      <w:r w:rsidRPr="00D26CA1">
        <w:t>Materiāls, ko iegūst AFV ražošanas procesa posmos un ko, pirms tas kļūst par AFV, turpmāk pārveido vai attīra molekulārā līmenī. Starpproduktus var ķīmiski izdalīt, bet var arī neizdalīt. (Piezīme. Minētā rokasgrāmata attiecas tikai uz tiem starpproduktiem, kas saražoti pēc tā laikposma, ko uz</w:t>
      </w:r>
      <w:r w:rsidR="00BD066F">
        <w:t>ņēmums noteicis kā AFV izgatavošanas</w:t>
      </w:r>
      <w:r w:rsidRPr="00D26CA1">
        <w:t xml:space="preserve"> procesa sākuma punktu.)</w:t>
      </w:r>
    </w:p>
    <w:p w:rsidR="00BD066F" w:rsidRDefault="00BD066F">
      <w:pP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br w:type="page"/>
      </w:r>
    </w:p>
    <w:p w:rsidR="008735B2" w:rsidRPr="00D26CA1" w:rsidRDefault="008735B2" w:rsidP="00D26CA1">
      <w:pPr>
        <w:widowControl/>
        <w:jc w:val="both"/>
        <w:rPr>
          <w:rFonts w:ascii="Times New Roman" w:eastAsia="Times New Roman" w:hAnsi="Times New Roman" w:cs="Times New Roman"/>
          <w:noProof/>
          <w:sz w:val="24"/>
          <w:szCs w:val="24"/>
        </w:rPr>
      </w:pPr>
    </w:p>
    <w:p w:rsidR="008735B2" w:rsidRPr="00D26CA1" w:rsidRDefault="008735B2" w:rsidP="00D26CA1">
      <w:pPr>
        <w:pStyle w:val="Heading1"/>
        <w:widowControl/>
        <w:jc w:val="both"/>
        <w:rPr>
          <w:noProof/>
        </w:rPr>
      </w:pPr>
      <w:bookmarkStart w:id="156" w:name="_Toc471813148"/>
      <w:r w:rsidRPr="00D26CA1">
        <w:t>Validācija</w:t>
      </w:r>
      <w:bookmarkEnd w:id="156"/>
    </w:p>
    <w:p w:rsidR="008735B2" w:rsidRPr="00D26CA1" w:rsidRDefault="008735B2" w:rsidP="00D26CA1">
      <w:pPr>
        <w:widowControl/>
        <w:jc w:val="both"/>
        <w:rPr>
          <w:rFonts w:ascii="Times New Roman" w:eastAsia="Times New Roman" w:hAnsi="Times New Roman" w:cs="Times New Roman"/>
          <w:b/>
          <w:bCs/>
          <w:noProof/>
          <w:sz w:val="24"/>
          <w:szCs w:val="23"/>
        </w:rPr>
      </w:pPr>
    </w:p>
    <w:p w:rsidR="008735B2" w:rsidRPr="00D26CA1" w:rsidRDefault="008735B2" w:rsidP="00D26CA1">
      <w:pPr>
        <w:pStyle w:val="BodyText"/>
        <w:widowControl/>
        <w:spacing w:before="0"/>
        <w:ind w:left="0"/>
        <w:jc w:val="both"/>
        <w:rPr>
          <w:noProof/>
        </w:rPr>
      </w:pPr>
      <w:r w:rsidRPr="00D26CA1">
        <w:t>Dokumentēta programma, kuras īstenošana ļauj droši apgalvot, ka konkrēts process, metode vai sistēma pastāvīgi darbojas, iegūstot rezultātus, kas atbilst iepriekš noteiktiem akceptēšanas kritērijiem.</w:t>
      </w:r>
    </w:p>
    <w:p w:rsidR="008735B2" w:rsidRPr="00D26CA1" w:rsidRDefault="008735B2" w:rsidP="00D26CA1">
      <w:pPr>
        <w:widowControl/>
        <w:jc w:val="both"/>
        <w:rPr>
          <w:rFonts w:ascii="Times New Roman" w:eastAsia="Times New Roman" w:hAnsi="Times New Roman" w:cs="Times New Roman"/>
          <w:noProof/>
          <w:sz w:val="24"/>
          <w:szCs w:val="24"/>
        </w:rPr>
      </w:pPr>
    </w:p>
    <w:p w:rsidR="008735B2" w:rsidRPr="00D26CA1" w:rsidRDefault="008735B2" w:rsidP="00D26CA1">
      <w:pPr>
        <w:pStyle w:val="Heading1"/>
        <w:widowControl/>
        <w:jc w:val="both"/>
        <w:rPr>
          <w:noProof/>
        </w:rPr>
      </w:pPr>
      <w:bookmarkStart w:id="157" w:name="_Toc471813149"/>
      <w:r w:rsidRPr="00D26CA1">
        <w:t>Validācijas protokols</w:t>
      </w:r>
      <w:bookmarkEnd w:id="157"/>
    </w:p>
    <w:p w:rsidR="008735B2" w:rsidRPr="00D26CA1" w:rsidRDefault="008735B2" w:rsidP="00D26CA1">
      <w:pPr>
        <w:widowControl/>
        <w:jc w:val="both"/>
        <w:rPr>
          <w:rFonts w:ascii="Times New Roman" w:eastAsia="Times New Roman" w:hAnsi="Times New Roman" w:cs="Times New Roman"/>
          <w:b/>
          <w:bCs/>
          <w:noProof/>
          <w:sz w:val="24"/>
          <w:szCs w:val="23"/>
        </w:rPr>
      </w:pPr>
    </w:p>
    <w:p w:rsidR="008735B2" w:rsidRPr="00D26CA1" w:rsidRDefault="008735B2" w:rsidP="00D26CA1">
      <w:pPr>
        <w:pStyle w:val="BodyText"/>
        <w:widowControl/>
        <w:spacing w:before="0"/>
        <w:ind w:left="0"/>
        <w:jc w:val="both"/>
        <w:rPr>
          <w:noProof/>
        </w:rPr>
      </w:pPr>
      <w:r w:rsidRPr="00D26CA1">
        <w:t>Rakstisks plāns, kurā noteikts, kā veicama validācija un definēti akceptēšanas kritēriji. Piemēram, ražošanas procesa protokolā nosaka apstrādes iekārtas, izšķirīgi svarīgos procesa parametrus un darbības diapazonus, preparāta īpašības, paraugu ņemšanas metodes, testos apkopojamos datus, validācijas ciklu skaitu un pieņemamos testu rezultātus.</w:t>
      </w:r>
    </w:p>
    <w:p w:rsidR="00BD066F" w:rsidRPr="00D26CA1" w:rsidRDefault="00BD066F" w:rsidP="00BD066F">
      <w:pPr>
        <w:widowControl/>
        <w:jc w:val="both"/>
        <w:rPr>
          <w:rFonts w:ascii="Times New Roman" w:eastAsia="Times New Roman" w:hAnsi="Times New Roman" w:cs="Times New Roman"/>
          <w:noProof/>
          <w:sz w:val="24"/>
          <w:szCs w:val="24"/>
        </w:rPr>
      </w:pPr>
    </w:p>
    <w:p w:rsidR="00BD066F" w:rsidRPr="00D26CA1" w:rsidRDefault="00BD066F" w:rsidP="00BD066F">
      <w:pPr>
        <w:pStyle w:val="Heading1"/>
        <w:widowControl/>
        <w:jc w:val="both"/>
        <w:rPr>
          <w:noProof/>
        </w:rPr>
      </w:pPr>
      <w:bookmarkStart w:id="158" w:name="_Toc471813150"/>
      <w:r w:rsidRPr="00D26CA1">
        <w:t>Zāles</w:t>
      </w:r>
      <w:bookmarkEnd w:id="158"/>
    </w:p>
    <w:p w:rsidR="00BD066F" w:rsidRPr="00D26CA1" w:rsidRDefault="00BD066F" w:rsidP="00BD066F">
      <w:pPr>
        <w:widowControl/>
        <w:jc w:val="both"/>
        <w:rPr>
          <w:rFonts w:ascii="Times New Roman" w:eastAsia="Times New Roman" w:hAnsi="Times New Roman" w:cs="Times New Roman"/>
          <w:b/>
          <w:bCs/>
          <w:noProof/>
          <w:sz w:val="24"/>
          <w:szCs w:val="23"/>
        </w:rPr>
      </w:pPr>
    </w:p>
    <w:p w:rsidR="00BD066F" w:rsidRDefault="00BD066F" w:rsidP="00BD066F">
      <w:pPr>
        <w:pStyle w:val="BodyText"/>
        <w:widowControl/>
        <w:spacing w:before="0"/>
        <w:ind w:left="0"/>
        <w:jc w:val="both"/>
      </w:pPr>
      <w:r w:rsidRPr="00D26CA1">
        <w:t>Zāļu forma tās galīgajā tiešajā iepakojumā, ko paredzēts laist tirgū. (Atsauce Q1A.)</w:t>
      </w:r>
    </w:p>
    <w:p w:rsidR="00BD066F" w:rsidRPr="00D26CA1" w:rsidRDefault="00BD066F" w:rsidP="00BD066F">
      <w:pPr>
        <w:pStyle w:val="BodyText"/>
        <w:widowControl/>
        <w:spacing w:before="0"/>
        <w:ind w:left="0"/>
        <w:jc w:val="both"/>
        <w:rPr>
          <w:noProof/>
        </w:rPr>
      </w:pPr>
    </w:p>
    <w:p w:rsidR="00BD066F" w:rsidRPr="00D26CA1" w:rsidRDefault="00BD066F" w:rsidP="00BD066F">
      <w:pPr>
        <w:pStyle w:val="Heading1"/>
        <w:widowControl/>
        <w:jc w:val="both"/>
        <w:rPr>
          <w:noProof/>
        </w:rPr>
      </w:pPr>
      <w:bookmarkStart w:id="159" w:name="_Toc471813151"/>
      <w:r w:rsidRPr="00D26CA1">
        <w:t>Zāļu viela</w:t>
      </w:r>
      <w:bookmarkEnd w:id="159"/>
    </w:p>
    <w:p w:rsidR="00BD066F" w:rsidRPr="00D26CA1" w:rsidRDefault="00BD066F" w:rsidP="00BD066F">
      <w:pPr>
        <w:widowControl/>
        <w:jc w:val="both"/>
        <w:rPr>
          <w:rFonts w:ascii="Times New Roman" w:eastAsia="Times New Roman" w:hAnsi="Times New Roman" w:cs="Times New Roman"/>
          <w:b/>
          <w:bCs/>
          <w:noProof/>
          <w:sz w:val="24"/>
          <w:szCs w:val="23"/>
        </w:rPr>
      </w:pPr>
    </w:p>
    <w:p w:rsidR="00BD066F" w:rsidRPr="00D26CA1" w:rsidRDefault="00BD066F" w:rsidP="00BD066F">
      <w:pPr>
        <w:pStyle w:val="BodyText"/>
        <w:widowControl/>
        <w:spacing w:before="0"/>
        <w:ind w:left="0"/>
        <w:jc w:val="both"/>
        <w:rPr>
          <w:noProof/>
        </w:rPr>
      </w:pPr>
      <w:r w:rsidRPr="00D26CA1">
        <w:t>Sk. terminu “aktīvā farmaceitiskā viela”.</w:t>
      </w:r>
    </w:p>
    <w:p w:rsidR="0097045E" w:rsidRPr="00D26CA1" w:rsidRDefault="0097045E">
      <w:pPr>
        <w:pStyle w:val="BodyText"/>
        <w:widowControl/>
        <w:spacing w:before="0"/>
        <w:ind w:left="0"/>
        <w:jc w:val="both"/>
        <w:rPr>
          <w:noProof/>
        </w:rPr>
      </w:pPr>
    </w:p>
    <w:sectPr w:rsidR="0097045E" w:rsidRPr="00D26CA1" w:rsidSect="00D26CA1">
      <w:headerReference w:type="default" r:id="rId9"/>
      <w:footerReference w:type="default" r:id="rId10"/>
      <w:headerReference w:type="first" r:id="rId11"/>
      <w:footerReference w:type="first" r:id="rId12"/>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4085" w:rsidRPr="008735B2" w:rsidRDefault="00FF4085">
      <w:pPr>
        <w:rPr>
          <w:noProof/>
        </w:rPr>
      </w:pPr>
      <w:r w:rsidRPr="008735B2">
        <w:rPr>
          <w:noProof/>
        </w:rPr>
        <w:separator/>
      </w:r>
    </w:p>
  </w:endnote>
  <w:endnote w:type="continuationSeparator" w:id="0">
    <w:p w:rsidR="00FF4085" w:rsidRPr="008735B2" w:rsidRDefault="00FF4085">
      <w:pPr>
        <w:rPr>
          <w:noProof/>
        </w:rPr>
      </w:pPr>
      <w:r w:rsidRPr="008735B2">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4085" w:rsidRPr="004F5D11" w:rsidRDefault="00FF4085" w:rsidP="00D26CA1">
    <w:pPr>
      <w:pStyle w:val="Header"/>
      <w:tabs>
        <w:tab w:val="clear" w:pos="4153"/>
        <w:tab w:val="clear" w:pos="8306"/>
        <w:tab w:val="left" w:pos="9072"/>
      </w:tabs>
      <w:jc w:val="both"/>
      <w:rPr>
        <w:rStyle w:val="PageNumber"/>
        <w:rFonts w:ascii="Times New Roman" w:hAnsi="Times New Roman"/>
        <w:sz w:val="20"/>
        <w:szCs w:val="20"/>
      </w:rPr>
    </w:pPr>
    <w:r w:rsidRPr="004F5D11">
      <w:rPr>
        <w:rFonts w:ascii="Times New Roman" w:hAnsi="Times New Roman"/>
        <w:sz w:val="20"/>
        <w:szCs w:val="20"/>
      </w:rPr>
      <w:tab/>
    </w:r>
  </w:p>
  <w:p w:rsidR="00FF4085" w:rsidRPr="004F5D11" w:rsidRDefault="00FF4085" w:rsidP="00D26CA1">
    <w:pPr>
      <w:pStyle w:val="Header"/>
      <w:tabs>
        <w:tab w:val="clear" w:pos="4153"/>
        <w:tab w:val="clear" w:pos="8306"/>
        <w:tab w:val="righ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FF4085" w:rsidRPr="004F5D11" w:rsidRDefault="00FF4085" w:rsidP="00D26CA1">
    <w:pPr>
      <w:pStyle w:val="Header"/>
      <w:tabs>
        <w:tab w:val="clear" w:pos="4153"/>
        <w:tab w:val="clear" w:pos="8306"/>
        <w:tab w:val="right" w:pos="9072"/>
      </w:tabs>
      <w:jc w:val="both"/>
      <w:rPr>
        <w:rStyle w:val="PageNumber"/>
        <w:rFonts w:ascii="Times New Roman" w:hAnsi="Times New Roman"/>
        <w:sz w:val="20"/>
        <w:szCs w:val="20"/>
      </w:rPr>
    </w:pPr>
  </w:p>
  <w:p w:rsidR="00FF4085" w:rsidRPr="004F5D11" w:rsidRDefault="00FF4085" w:rsidP="00D26CA1">
    <w:pPr>
      <w:pStyle w:val="Footer"/>
      <w:tabs>
        <w:tab w:val="clear" w:pos="4153"/>
        <w:tab w:val="clear" w:pos="8306"/>
        <w:tab w:val="right" w:pos="9072"/>
      </w:tabs>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Pr>
        <w:rFonts w:ascii="Times New Roman" w:hAnsi="Times New Roman"/>
        <w:noProof/>
        <w:sz w:val="20"/>
        <w:szCs w:val="20"/>
      </w:rPr>
      <w:t xml:space="preserve"> Valsts valodas centrs, 2016</w:t>
    </w:r>
    <w:r w:rsidRPr="004F5D11">
      <w:rPr>
        <w:rFonts w:ascii="Times New Roman" w:hAnsi="Times New Roman"/>
        <w:sz w:val="20"/>
        <w:szCs w:val="20"/>
      </w:rPr>
      <w:tab/>
    </w:r>
    <w:r w:rsidRPr="004F5D11">
      <w:rPr>
        <w:rStyle w:val="PageNumber"/>
        <w:rFonts w:ascii="Times New Roman" w:hAnsi="Times New Roman"/>
        <w:sz w:val="20"/>
        <w:szCs w:val="20"/>
      </w:rPr>
      <w:fldChar w:fldCharType="begin"/>
    </w:r>
    <w:r w:rsidRPr="004F5D11">
      <w:rPr>
        <w:rStyle w:val="PageNumber"/>
        <w:rFonts w:ascii="Times New Roman" w:hAnsi="Times New Roman"/>
        <w:sz w:val="20"/>
        <w:szCs w:val="20"/>
      </w:rPr>
      <w:instrText xml:space="preserve">page </w:instrText>
    </w:r>
    <w:r w:rsidRPr="004F5D11">
      <w:rPr>
        <w:rStyle w:val="PageNumber"/>
        <w:rFonts w:ascii="Times New Roman" w:hAnsi="Times New Roman"/>
        <w:sz w:val="20"/>
        <w:szCs w:val="20"/>
      </w:rPr>
      <w:fldChar w:fldCharType="separate"/>
    </w:r>
    <w:r w:rsidR="00801B4E">
      <w:rPr>
        <w:rStyle w:val="PageNumber"/>
        <w:rFonts w:ascii="Times New Roman" w:hAnsi="Times New Roman"/>
        <w:noProof/>
        <w:sz w:val="20"/>
        <w:szCs w:val="20"/>
      </w:rPr>
      <w:t>21</w:t>
    </w:r>
    <w:r w:rsidRPr="004F5D11">
      <w:rPr>
        <w:rStyle w:val="PageNumber"/>
        <w:rFonts w:ascii="Times New Roman" w:hAnsi="Times New Roman"/>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4085" w:rsidRPr="004F5D11" w:rsidRDefault="00FF4085" w:rsidP="00D26CA1">
    <w:pPr>
      <w:pStyle w:val="Header"/>
      <w:tabs>
        <w:tab w:val="clear" w:pos="4153"/>
        <w:tab w:val="clear" w:pos="8306"/>
        <w:tab w:val="left" w:pos="9072"/>
      </w:tabs>
      <w:jc w:val="both"/>
      <w:rPr>
        <w:rStyle w:val="PageNumber"/>
        <w:rFonts w:ascii="Times New Roman" w:hAnsi="Times New Roman"/>
        <w:sz w:val="20"/>
        <w:szCs w:val="20"/>
      </w:rPr>
    </w:pPr>
  </w:p>
  <w:p w:rsidR="00FF4085" w:rsidRPr="004F5D11" w:rsidRDefault="00FF4085" w:rsidP="00D26CA1">
    <w:pPr>
      <w:pStyle w:val="Header"/>
      <w:tabs>
        <w:tab w:val="clear" w:pos="4153"/>
        <w:tab w:val="clear" w:pos="8306"/>
        <w:tab w:val="lef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FF4085" w:rsidRPr="004F5D11" w:rsidRDefault="00FF4085" w:rsidP="00D26CA1">
    <w:pPr>
      <w:pStyle w:val="Header"/>
      <w:tabs>
        <w:tab w:val="clear" w:pos="4153"/>
        <w:tab w:val="clear" w:pos="8306"/>
        <w:tab w:val="left" w:pos="9072"/>
      </w:tabs>
      <w:jc w:val="both"/>
      <w:rPr>
        <w:rStyle w:val="PageNumber"/>
        <w:rFonts w:ascii="Times New Roman" w:hAnsi="Times New Roman"/>
        <w:sz w:val="20"/>
        <w:szCs w:val="20"/>
      </w:rPr>
    </w:pPr>
  </w:p>
  <w:p w:rsidR="00FF4085" w:rsidRPr="004F5D11" w:rsidRDefault="00FF4085" w:rsidP="00D26CA1">
    <w:pPr>
      <w:pStyle w:val="Footer"/>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sidRPr="004F5D11">
      <w:rPr>
        <w:rFonts w:ascii="Times New Roman" w:hAnsi="Times New Roman"/>
        <w:noProof/>
        <w:sz w:val="20"/>
        <w:szCs w:val="20"/>
      </w:rPr>
      <w:t xml:space="preserve"> Valsts valodas centrs,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4085" w:rsidRPr="008735B2" w:rsidRDefault="00FF4085">
      <w:pPr>
        <w:rPr>
          <w:noProof/>
        </w:rPr>
      </w:pPr>
      <w:r w:rsidRPr="008735B2">
        <w:rPr>
          <w:noProof/>
        </w:rPr>
        <w:separator/>
      </w:r>
    </w:p>
  </w:footnote>
  <w:footnote w:type="continuationSeparator" w:id="0">
    <w:p w:rsidR="00FF4085" w:rsidRPr="008735B2" w:rsidRDefault="00FF4085">
      <w:pPr>
        <w:rPr>
          <w:noProof/>
        </w:rPr>
      </w:pPr>
      <w:r w:rsidRPr="008735B2">
        <w:rPr>
          <w:noProof/>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4085" w:rsidRPr="004F5D11" w:rsidRDefault="00FF4085" w:rsidP="00D26CA1">
    <w:pPr>
      <w:pStyle w:val="Header"/>
      <w:tabs>
        <w:tab w:val="clear" w:pos="4153"/>
        <w:tab w:val="clear" w:pos="8306"/>
      </w:tabs>
      <w:jc w:val="both"/>
      <w:rPr>
        <w:rStyle w:val="PageNumber"/>
        <w:rFonts w:ascii="Times New Roman" w:hAnsi="Times New Roman"/>
        <w:sz w:val="20"/>
        <w:szCs w:val="20"/>
      </w:rPr>
    </w:pPr>
  </w:p>
  <w:p w:rsidR="00FF4085" w:rsidRPr="004F5D11" w:rsidRDefault="00FF4085" w:rsidP="00D26CA1">
    <w:pPr>
      <w:pStyle w:val="Header"/>
      <w:tabs>
        <w:tab w:val="clear" w:pos="4153"/>
        <w:tab w:val="clear" w:pos="8306"/>
        <w:tab w:val="righ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FF4085" w:rsidRPr="004F5D11" w:rsidRDefault="00FF4085" w:rsidP="00D26CA1">
    <w:pPr>
      <w:pStyle w:val="Header"/>
      <w:jc w:val="both"/>
      <w:rPr>
        <w:rFonts w:ascii="Times New Roman" w:hAnsi="Times New Roman"/>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4085" w:rsidRPr="004F5D11" w:rsidRDefault="00FF4085" w:rsidP="00D26CA1">
    <w:pPr>
      <w:pBdr>
        <w:bottom w:val="single" w:sz="12" w:space="5" w:color="auto"/>
      </w:pBdr>
      <w:jc w:val="both"/>
      <w:rPr>
        <w:rFonts w:ascii="Times New Roman" w:hAnsi="Times New Roman"/>
        <w:spacing w:val="-2"/>
        <w:sz w:val="20"/>
        <w:szCs w:val="20"/>
      </w:rPr>
    </w:pPr>
  </w:p>
  <w:p w:rsidR="00FF4085" w:rsidRPr="004F5D11" w:rsidRDefault="00FF4085" w:rsidP="00D26CA1">
    <w:pPr>
      <w:pStyle w:val="Header"/>
      <w:jc w:val="both"/>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65411"/>
    <w:multiLevelType w:val="multilevel"/>
    <w:tmpl w:val="D2C80416"/>
    <w:lvl w:ilvl="0">
      <w:start w:val="8"/>
      <w:numFmt w:val="decimal"/>
      <w:lvlText w:val="%1"/>
      <w:lvlJc w:val="left"/>
      <w:pPr>
        <w:ind w:left="106" w:hanging="720"/>
      </w:pPr>
      <w:rPr>
        <w:rFonts w:hint="default"/>
      </w:rPr>
    </w:lvl>
    <w:lvl w:ilvl="1">
      <w:start w:val="50"/>
      <w:numFmt w:val="decimal"/>
      <w:lvlText w:val="%1.%2"/>
      <w:lvlJc w:val="left"/>
      <w:pPr>
        <w:ind w:left="106" w:hanging="720"/>
      </w:pPr>
      <w:rPr>
        <w:rFonts w:ascii="Times New Roman" w:eastAsia="Times New Roman" w:hAnsi="Times New Roman" w:hint="default"/>
        <w:sz w:val="24"/>
        <w:szCs w:val="24"/>
      </w:rPr>
    </w:lvl>
    <w:lvl w:ilvl="2">
      <w:start w:val="1"/>
      <w:numFmt w:val="bullet"/>
      <w:lvlText w:val="•"/>
      <w:lvlJc w:val="left"/>
      <w:pPr>
        <w:ind w:left="1850" w:hanging="720"/>
      </w:pPr>
      <w:rPr>
        <w:rFonts w:hint="default"/>
      </w:rPr>
    </w:lvl>
    <w:lvl w:ilvl="3">
      <w:start w:val="1"/>
      <w:numFmt w:val="bullet"/>
      <w:lvlText w:val="•"/>
      <w:lvlJc w:val="left"/>
      <w:pPr>
        <w:ind w:left="2722" w:hanging="720"/>
      </w:pPr>
      <w:rPr>
        <w:rFonts w:hint="default"/>
      </w:rPr>
    </w:lvl>
    <w:lvl w:ilvl="4">
      <w:start w:val="1"/>
      <w:numFmt w:val="bullet"/>
      <w:lvlText w:val="•"/>
      <w:lvlJc w:val="left"/>
      <w:pPr>
        <w:ind w:left="3594" w:hanging="720"/>
      </w:pPr>
      <w:rPr>
        <w:rFonts w:hint="default"/>
      </w:rPr>
    </w:lvl>
    <w:lvl w:ilvl="5">
      <w:start w:val="1"/>
      <w:numFmt w:val="bullet"/>
      <w:lvlText w:val="•"/>
      <w:lvlJc w:val="left"/>
      <w:pPr>
        <w:ind w:left="4466" w:hanging="720"/>
      </w:pPr>
      <w:rPr>
        <w:rFonts w:hint="default"/>
      </w:rPr>
    </w:lvl>
    <w:lvl w:ilvl="6">
      <w:start w:val="1"/>
      <w:numFmt w:val="bullet"/>
      <w:lvlText w:val="•"/>
      <w:lvlJc w:val="left"/>
      <w:pPr>
        <w:ind w:left="5338" w:hanging="720"/>
      </w:pPr>
      <w:rPr>
        <w:rFonts w:hint="default"/>
      </w:rPr>
    </w:lvl>
    <w:lvl w:ilvl="7">
      <w:start w:val="1"/>
      <w:numFmt w:val="bullet"/>
      <w:lvlText w:val="•"/>
      <w:lvlJc w:val="left"/>
      <w:pPr>
        <w:ind w:left="6210" w:hanging="720"/>
      </w:pPr>
      <w:rPr>
        <w:rFonts w:hint="default"/>
      </w:rPr>
    </w:lvl>
    <w:lvl w:ilvl="8">
      <w:start w:val="1"/>
      <w:numFmt w:val="bullet"/>
      <w:lvlText w:val="•"/>
      <w:lvlJc w:val="left"/>
      <w:pPr>
        <w:ind w:left="7082" w:hanging="720"/>
      </w:pPr>
      <w:rPr>
        <w:rFonts w:hint="default"/>
      </w:rPr>
    </w:lvl>
  </w:abstractNum>
  <w:abstractNum w:abstractNumId="1">
    <w:nsid w:val="03A92A8F"/>
    <w:multiLevelType w:val="multilevel"/>
    <w:tmpl w:val="26F00D98"/>
    <w:lvl w:ilvl="0">
      <w:start w:val="4"/>
      <w:numFmt w:val="decimal"/>
      <w:lvlText w:val="%1"/>
      <w:lvlJc w:val="left"/>
      <w:pPr>
        <w:ind w:left="106" w:hanging="720"/>
      </w:pPr>
      <w:rPr>
        <w:rFonts w:hint="default"/>
      </w:rPr>
    </w:lvl>
    <w:lvl w:ilvl="1">
      <w:start w:val="10"/>
      <w:numFmt w:val="decimal"/>
      <w:lvlText w:val="%1.%2"/>
      <w:lvlJc w:val="left"/>
      <w:pPr>
        <w:ind w:left="106" w:hanging="720"/>
      </w:pPr>
      <w:rPr>
        <w:rFonts w:ascii="Times New Roman" w:eastAsia="Times New Roman" w:hAnsi="Times New Roman" w:hint="default"/>
        <w:sz w:val="24"/>
        <w:szCs w:val="24"/>
      </w:rPr>
    </w:lvl>
    <w:lvl w:ilvl="2">
      <w:start w:val="1"/>
      <w:numFmt w:val="bullet"/>
      <w:lvlText w:val="•"/>
      <w:lvlJc w:val="left"/>
      <w:pPr>
        <w:ind w:left="1850" w:hanging="720"/>
      </w:pPr>
      <w:rPr>
        <w:rFonts w:hint="default"/>
      </w:rPr>
    </w:lvl>
    <w:lvl w:ilvl="3">
      <w:start w:val="1"/>
      <w:numFmt w:val="bullet"/>
      <w:lvlText w:val="•"/>
      <w:lvlJc w:val="left"/>
      <w:pPr>
        <w:ind w:left="2722" w:hanging="720"/>
      </w:pPr>
      <w:rPr>
        <w:rFonts w:hint="default"/>
      </w:rPr>
    </w:lvl>
    <w:lvl w:ilvl="4">
      <w:start w:val="1"/>
      <w:numFmt w:val="bullet"/>
      <w:lvlText w:val="•"/>
      <w:lvlJc w:val="left"/>
      <w:pPr>
        <w:ind w:left="3594" w:hanging="720"/>
      </w:pPr>
      <w:rPr>
        <w:rFonts w:hint="default"/>
      </w:rPr>
    </w:lvl>
    <w:lvl w:ilvl="5">
      <w:start w:val="1"/>
      <w:numFmt w:val="bullet"/>
      <w:lvlText w:val="•"/>
      <w:lvlJc w:val="left"/>
      <w:pPr>
        <w:ind w:left="4466" w:hanging="720"/>
      </w:pPr>
      <w:rPr>
        <w:rFonts w:hint="default"/>
      </w:rPr>
    </w:lvl>
    <w:lvl w:ilvl="6">
      <w:start w:val="1"/>
      <w:numFmt w:val="bullet"/>
      <w:lvlText w:val="•"/>
      <w:lvlJc w:val="left"/>
      <w:pPr>
        <w:ind w:left="5338" w:hanging="720"/>
      </w:pPr>
      <w:rPr>
        <w:rFonts w:hint="default"/>
      </w:rPr>
    </w:lvl>
    <w:lvl w:ilvl="7">
      <w:start w:val="1"/>
      <w:numFmt w:val="bullet"/>
      <w:lvlText w:val="•"/>
      <w:lvlJc w:val="left"/>
      <w:pPr>
        <w:ind w:left="6210" w:hanging="720"/>
      </w:pPr>
      <w:rPr>
        <w:rFonts w:hint="default"/>
      </w:rPr>
    </w:lvl>
    <w:lvl w:ilvl="8">
      <w:start w:val="1"/>
      <w:numFmt w:val="bullet"/>
      <w:lvlText w:val="•"/>
      <w:lvlJc w:val="left"/>
      <w:pPr>
        <w:ind w:left="7082" w:hanging="720"/>
      </w:pPr>
      <w:rPr>
        <w:rFonts w:hint="default"/>
      </w:rPr>
    </w:lvl>
  </w:abstractNum>
  <w:abstractNum w:abstractNumId="2">
    <w:nsid w:val="04A44943"/>
    <w:multiLevelType w:val="multilevel"/>
    <w:tmpl w:val="DED8B9D6"/>
    <w:lvl w:ilvl="0">
      <w:start w:val="4"/>
      <w:numFmt w:val="decimal"/>
      <w:lvlText w:val="%1"/>
      <w:lvlJc w:val="left"/>
      <w:pPr>
        <w:ind w:left="106" w:hanging="720"/>
      </w:pPr>
      <w:rPr>
        <w:rFonts w:hint="default"/>
      </w:rPr>
    </w:lvl>
    <w:lvl w:ilvl="1">
      <w:start w:val="20"/>
      <w:numFmt w:val="decimal"/>
      <w:lvlText w:val="%1.%2"/>
      <w:lvlJc w:val="left"/>
      <w:pPr>
        <w:ind w:left="106" w:hanging="720"/>
      </w:pPr>
      <w:rPr>
        <w:rFonts w:ascii="Times New Roman" w:eastAsia="Times New Roman" w:hAnsi="Times New Roman" w:hint="default"/>
        <w:sz w:val="24"/>
        <w:szCs w:val="24"/>
      </w:rPr>
    </w:lvl>
    <w:lvl w:ilvl="2">
      <w:start w:val="1"/>
      <w:numFmt w:val="bullet"/>
      <w:lvlText w:val="•"/>
      <w:lvlJc w:val="left"/>
      <w:pPr>
        <w:ind w:left="1854" w:hanging="720"/>
      </w:pPr>
      <w:rPr>
        <w:rFonts w:hint="default"/>
      </w:rPr>
    </w:lvl>
    <w:lvl w:ilvl="3">
      <w:start w:val="1"/>
      <w:numFmt w:val="bullet"/>
      <w:lvlText w:val="•"/>
      <w:lvlJc w:val="left"/>
      <w:pPr>
        <w:ind w:left="2728" w:hanging="720"/>
      </w:pPr>
      <w:rPr>
        <w:rFonts w:hint="default"/>
      </w:rPr>
    </w:lvl>
    <w:lvl w:ilvl="4">
      <w:start w:val="1"/>
      <w:numFmt w:val="bullet"/>
      <w:lvlText w:val="•"/>
      <w:lvlJc w:val="left"/>
      <w:pPr>
        <w:ind w:left="3602" w:hanging="720"/>
      </w:pPr>
      <w:rPr>
        <w:rFonts w:hint="default"/>
      </w:rPr>
    </w:lvl>
    <w:lvl w:ilvl="5">
      <w:start w:val="1"/>
      <w:numFmt w:val="bullet"/>
      <w:lvlText w:val="•"/>
      <w:lvlJc w:val="left"/>
      <w:pPr>
        <w:ind w:left="4476" w:hanging="720"/>
      </w:pPr>
      <w:rPr>
        <w:rFonts w:hint="default"/>
      </w:rPr>
    </w:lvl>
    <w:lvl w:ilvl="6">
      <w:start w:val="1"/>
      <w:numFmt w:val="bullet"/>
      <w:lvlText w:val="•"/>
      <w:lvlJc w:val="left"/>
      <w:pPr>
        <w:ind w:left="5350" w:hanging="720"/>
      </w:pPr>
      <w:rPr>
        <w:rFonts w:hint="default"/>
      </w:rPr>
    </w:lvl>
    <w:lvl w:ilvl="7">
      <w:start w:val="1"/>
      <w:numFmt w:val="bullet"/>
      <w:lvlText w:val="•"/>
      <w:lvlJc w:val="left"/>
      <w:pPr>
        <w:ind w:left="6224" w:hanging="720"/>
      </w:pPr>
      <w:rPr>
        <w:rFonts w:hint="default"/>
      </w:rPr>
    </w:lvl>
    <w:lvl w:ilvl="8">
      <w:start w:val="1"/>
      <w:numFmt w:val="bullet"/>
      <w:lvlText w:val="•"/>
      <w:lvlJc w:val="left"/>
      <w:pPr>
        <w:ind w:left="7098" w:hanging="720"/>
      </w:pPr>
      <w:rPr>
        <w:rFonts w:hint="default"/>
      </w:rPr>
    </w:lvl>
  </w:abstractNum>
  <w:abstractNum w:abstractNumId="3">
    <w:nsid w:val="07377A03"/>
    <w:multiLevelType w:val="multilevel"/>
    <w:tmpl w:val="FA702330"/>
    <w:lvl w:ilvl="0">
      <w:start w:val="18"/>
      <w:numFmt w:val="decimal"/>
      <w:lvlText w:val="%1"/>
      <w:lvlJc w:val="left"/>
      <w:pPr>
        <w:ind w:left="106" w:hanging="720"/>
      </w:pPr>
      <w:rPr>
        <w:rFonts w:hint="default"/>
      </w:rPr>
    </w:lvl>
    <w:lvl w:ilvl="1">
      <w:start w:val="10"/>
      <w:numFmt w:val="decimal"/>
      <w:lvlText w:val="%1.%2"/>
      <w:lvlJc w:val="left"/>
      <w:pPr>
        <w:ind w:left="106" w:hanging="720"/>
      </w:pPr>
      <w:rPr>
        <w:rFonts w:ascii="Times New Roman" w:eastAsia="Times New Roman" w:hAnsi="Times New Roman" w:hint="default"/>
        <w:sz w:val="24"/>
        <w:szCs w:val="24"/>
      </w:rPr>
    </w:lvl>
    <w:lvl w:ilvl="2">
      <w:start w:val="1"/>
      <w:numFmt w:val="bullet"/>
      <w:lvlText w:val="•"/>
      <w:lvlJc w:val="left"/>
      <w:pPr>
        <w:ind w:left="1854" w:hanging="720"/>
      </w:pPr>
      <w:rPr>
        <w:rFonts w:hint="default"/>
      </w:rPr>
    </w:lvl>
    <w:lvl w:ilvl="3">
      <w:start w:val="1"/>
      <w:numFmt w:val="bullet"/>
      <w:lvlText w:val="•"/>
      <w:lvlJc w:val="left"/>
      <w:pPr>
        <w:ind w:left="2728" w:hanging="720"/>
      </w:pPr>
      <w:rPr>
        <w:rFonts w:hint="default"/>
      </w:rPr>
    </w:lvl>
    <w:lvl w:ilvl="4">
      <w:start w:val="1"/>
      <w:numFmt w:val="bullet"/>
      <w:lvlText w:val="•"/>
      <w:lvlJc w:val="left"/>
      <w:pPr>
        <w:ind w:left="3602" w:hanging="720"/>
      </w:pPr>
      <w:rPr>
        <w:rFonts w:hint="default"/>
      </w:rPr>
    </w:lvl>
    <w:lvl w:ilvl="5">
      <w:start w:val="1"/>
      <w:numFmt w:val="bullet"/>
      <w:lvlText w:val="•"/>
      <w:lvlJc w:val="left"/>
      <w:pPr>
        <w:ind w:left="4476" w:hanging="720"/>
      </w:pPr>
      <w:rPr>
        <w:rFonts w:hint="default"/>
      </w:rPr>
    </w:lvl>
    <w:lvl w:ilvl="6">
      <w:start w:val="1"/>
      <w:numFmt w:val="bullet"/>
      <w:lvlText w:val="•"/>
      <w:lvlJc w:val="left"/>
      <w:pPr>
        <w:ind w:left="5350" w:hanging="720"/>
      </w:pPr>
      <w:rPr>
        <w:rFonts w:hint="default"/>
      </w:rPr>
    </w:lvl>
    <w:lvl w:ilvl="7">
      <w:start w:val="1"/>
      <w:numFmt w:val="bullet"/>
      <w:lvlText w:val="•"/>
      <w:lvlJc w:val="left"/>
      <w:pPr>
        <w:ind w:left="6224" w:hanging="720"/>
      </w:pPr>
      <w:rPr>
        <w:rFonts w:hint="default"/>
      </w:rPr>
    </w:lvl>
    <w:lvl w:ilvl="8">
      <w:start w:val="1"/>
      <w:numFmt w:val="bullet"/>
      <w:lvlText w:val="•"/>
      <w:lvlJc w:val="left"/>
      <w:pPr>
        <w:ind w:left="7098" w:hanging="720"/>
      </w:pPr>
      <w:rPr>
        <w:rFonts w:hint="default"/>
      </w:rPr>
    </w:lvl>
  </w:abstractNum>
  <w:abstractNum w:abstractNumId="4">
    <w:nsid w:val="0775378F"/>
    <w:multiLevelType w:val="multilevel"/>
    <w:tmpl w:val="643CC8E6"/>
    <w:lvl w:ilvl="0">
      <w:start w:val="17"/>
      <w:numFmt w:val="decimal"/>
      <w:lvlText w:val="%1"/>
      <w:lvlJc w:val="left"/>
      <w:pPr>
        <w:ind w:left="106" w:hanging="720"/>
      </w:pPr>
      <w:rPr>
        <w:rFonts w:hint="default"/>
      </w:rPr>
    </w:lvl>
    <w:lvl w:ilvl="1">
      <w:start w:val="70"/>
      <w:numFmt w:val="decimal"/>
      <w:lvlText w:val="%1.%2"/>
      <w:lvlJc w:val="left"/>
      <w:pPr>
        <w:ind w:left="106" w:hanging="720"/>
      </w:pPr>
      <w:rPr>
        <w:rFonts w:ascii="Times New Roman" w:eastAsia="Times New Roman" w:hAnsi="Times New Roman" w:hint="default"/>
        <w:sz w:val="24"/>
        <w:szCs w:val="24"/>
      </w:rPr>
    </w:lvl>
    <w:lvl w:ilvl="2">
      <w:start w:val="1"/>
      <w:numFmt w:val="bullet"/>
      <w:lvlText w:val="•"/>
      <w:lvlJc w:val="left"/>
      <w:pPr>
        <w:ind w:left="1854" w:hanging="720"/>
      </w:pPr>
      <w:rPr>
        <w:rFonts w:hint="default"/>
      </w:rPr>
    </w:lvl>
    <w:lvl w:ilvl="3">
      <w:start w:val="1"/>
      <w:numFmt w:val="bullet"/>
      <w:lvlText w:val="•"/>
      <w:lvlJc w:val="left"/>
      <w:pPr>
        <w:ind w:left="2728" w:hanging="720"/>
      </w:pPr>
      <w:rPr>
        <w:rFonts w:hint="default"/>
      </w:rPr>
    </w:lvl>
    <w:lvl w:ilvl="4">
      <w:start w:val="1"/>
      <w:numFmt w:val="bullet"/>
      <w:lvlText w:val="•"/>
      <w:lvlJc w:val="left"/>
      <w:pPr>
        <w:ind w:left="3602" w:hanging="720"/>
      </w:pPr>
      <w:rPr>
        <w:rFonts w:hint="default"/>
      </w:rPr>
    </w:lvl>
    <w:lvl w:ilvl="5">
      <w:start w:val="1"/>
      <w:numFmt w:val="bullet"/>
      <w:lvlText w:val="•"/>
      <w:lvlJc w:val="left"/>
      <w:pPr>
        <w:ind w:left="4476" w:hanging="720"/>
      </w:pPr>
      <w:rPr>
        <w:rFonts w:hint="default"/>
      </w:rPr>
    </w:lvl>
    <w:lvl w:ilvl="6">
      <w:start w:val="1"/>
      <w:numFmt w:val="bullet"/>
      <w:lvlText w:val="•"/>
      <w:lvlJc w:val="left"/>
      <w:pPr>
        <w:ind w:left="5350" w:hanging="720"/>
      </w:pPr>
      <w:rPr>
        <w:rFonts w:hint="default"/>
      </w:rPr>
    </w:lvl>
    <w:lvl w:ilvl="7">
      <w:start w:val="1"/>
      <w:numFmt w:val="bullet"/>
      <w:lvlText w:val="•"/>
      <w:lvlJc w:val="left"/>
      <w:pPr>
        <w:ind w:left="6224" w:hanging="720"/>
      </w:pPr>
      <w:rPr>
        <w:rFonts w:hint="default"/>
      </w:rPr>
    </w:lvl>
    <w:lvl w:ilvl="8">
      <w:start w:val="1"/>
      <w:numFmt w:val="bullet"/>
      <w:lvlText w:val="•"/>
      <w:lvlJc w:val="left"/>
      <w:pPr>
        <w:ind w:left="7098" w:hanging="720"/>
      </w:pPr>
      <w:rPr>
        <w:rFonts w:hint="default"/>
      </w:rPr>
    </w:lvl>
  </w:abstractNum>
  <w:abstractNum w:abstractNumId="5">
    <w:nsid w:val="0B1E2315"/>
    <w:multiLevelType w:val="multilevel"/>
    <w:tmpl w:val="CC487F16"/>
    <w:lvl w:ilvl="0">
      <w:start w:val="12"/>
      <w:numFmt w:val="decimal"/>
      <w:lvlText w:val="%1"/>
      <w:lvlJc w:val="left"/>
      <w:pPr>
        <w:ind w:left="106" w:hanging="720"/>
      </w:pPr>
      <w:rPr>
        <w:rFonts w:hint="default"/>
      </w:rPr>
    </w:lvl>
    <w:lvl w:ilvl="1">
      <w:start w:val="80"/>
      <w:numFmt w:val="decimal"/>
      <w:lvlText w:val="%1.%2"/>
      <w:lvlJc w:val="left"/>
      <w:pPr>
        <w:ind w:left="106" w:hanging="720"/>
      </w:pPr>
      <w:rPr>
        <w:rFonts w:ascii="Times New Roman" w:eastAsia="Times New Roman" w:hAnsi="Times New Roman" w:hint="default"/>
        <w:sz w:val="24"/>
        <w:szCs w:val="24"/>
      </w:rPr>
    </w:lvl>
    <w:lvl w:ilvl="2">
      <w:start w:val="1"/>
      <w:numFmt w:val="bullet"/>
      <w:lvlText w:val="•"/>
      <w:lvlJc w:val="left"/>
      <w:pPr>
        <w:ind w:left="1854" w:hanging="720"/>
      </w:pPr>
      <w:rPr>
        <w:rFonts w:hint="default"/>
      </w:rPr>
    </w:lvl>
    <w:lvl w:ilvl="3">
      <w:start w:val="1"/>
      <w:numFmt w:val="bullet"/>
      <w:lvlText w:val="•"/>
      <w:lvlJc w:val="left"/>
      <w:pPr>
        <w:ind w:left="2728" w:hanging="720"/>
      </w:pPr>
      <w:rPr>
        <w:rFonts w:hint="default"/>
      </w:rPr>
    </w:lvl>
    <w:lvl w:ilvl="4">
      <w:start w:val="1"/>
      <w:numFmt w:val="bullet"/>
      <w:lvlText w:val="•"/>
      <w:lvlJc w:val="left"/>
      <w:pPr>
        <w:ind w:left="3602" w:hanging="720"/>
      </w:pPr>
      <w:rPr>
        <w:rFonts w:hint="default"/>
      </w:rPr>
    </w:lvl>
    <w:lvl w:ilvl="5">
      <w:start w:val="1"/>
      <w:numFmt w:val="bullet"/>
      <w:lvlText w:val="•"/>
      <w:lvlJc w:val="left"/>
      <w:pPr>
        <w:ind w:left="4476" w:hanging="720"/>
      </w:pPr>
      <w:rPr>
        <w:rFonts w:hint="default"/>
      </w:rPr>
    </w:lvl>
    <w:lvl w:ilvl="6">
      <w:start w:val="1"/>
      <w:numFmt w:val="bullet"/>
      <w:lvlText w:val="•"/>
      <w:lvlJc w:val="left"/>
      <w:pPr>
        <w:ind w:left="5350" w:hanging="720"/>
      </w:pPr>
      <w:rPr>
        <w:rFonts w:hint="default"/>
      </w:rPr>
    </w:lvl>
    <w:lvl w:ilvl="7">
      <w:start w:val="1"/>
      <w:numFmt w:val="bullet"/>
      <w:lvlText w:val="•"/>
      <w:lvlJc w:val="left"/>
      <w:pPr>
        <w:ind w:left="6224" w:hanging="720"/>
      </w:pPr>
      <w:rPr>
        <w:rFonts w:hint="default"/>
      </w:rPr>
    </w:lvl>
    <w:lvl w:ilvl="8">
      <w:start w:val="1"/>
      <w:numFmt w:val="bullet"/>
      <w:lvlText w:val="•"/>
      <w:lvlJc w:val="left"/>
      <w:pPr>
        <w:ind w:left="7098" w:hanging="720"/>
      </w:pPr>
      <w:rPr>
        <w:rFonts w:hint="default"/>
      </w:rPr>
    </w:lvl>
  </w:abstractNum>
  <w:abstractNum w:abstractNumId="6">
    <w:nsid w:val="0C0679AA"/>
    <w:multiLevelType w:val="multilevel"/>
    <w:tmpl w:val="D52C80D2"/>
    <w:lvl w:ilvl="0">
      <w:start w:val="10"/>
      <w:numFmt w:val="decimal"/>
      <w:lvlText w:val="%1"/>
      <w:lvlJc w:val="left"/>
      <w:pPr>
        <w:ind w:left="106" w:hanging="720"/>
      </w:pPr>
      <w:rPr>
        <w:rFonts w:hint="default"/>
      </w:rPr>
    </w:lvl>
    <w:lvl w:ilvl="1">
      <w:start w:val="20"/>
      <w:numFmt w:val="decimal"/>
      <w:lvlText w:val="%1.%2"/>
      <w:lvlJc w:val="left"/>
      <w:pPr>
        <w:ind w:left="106" w:hanging="720"/>
      </w:pPr>
      <w:rPr>
        <w:rFonts w:ascii="Times New Roman" w:eastAsia="Times New Roman" w:hAnsi="Times New Roman" w:hint="default"/>
        <w:sz w:val="24"/>
        <w:szCs w:val="24"/>
      </w:rPr>
    </w:lvl>
    <w:lvl w:ilvl="2">
      <w:start w:val="1"/>
      <w:numFmt w:val="bullet"/>
      <w:lvlText w:val="•"/>
      <w:lvlJc w:val="left"/>
      <w:pPr>
        <w:ind w:left="1854" w:hanging="720"/>
      </w:pPr>
      <w:rPr>
        <w:rFonts w:hint="default"/>
      </w:rPr>
    </w:lvl>
    <w:lvl w:ilvl="3">
      <w:start w:val="1"/>
      <w:numFmt w:val="bullet"/>
      <w:lvlText w:val="•"/>
      <w:lvlJc w:val="left"/>
      <w:pPr>
        <w:ind w:left="2728" w:hanging="720"/>
      </w:pPr>
      <w:rPr>
        <w:rFonts w:hint="default"/>
      </w:rPr>
    </w:lvl>
    <w:lvl w:ilvl="4">
      <w:start w:val="1"/>
      <w:numFmt w:val="bullet"/>
      <w:lvlText w:val="•"/>
      <w:lvlJc w:val="left"/>
      <w:pPr>
        <w:ind w:left="3602" w:hanging="720"/>
      </w:pPr>
      <w:rPr>
        <w:rFonts w:hint="default"/>
      </w:rPr>
    </w:lvl>
    <w:lvl w:ilvl="5">
      <w:start w:val="1"/>
      <w:numFmt w:val="bullet"/>
      <w:lvlText w:val="•"/>
      <w:lvlJc w:val="left"/>
      <w:pPr>
        <w:ind w:left="4476" w:hanging="720"/>
      </w:pPr>
      <w:rPr>
        <w:rFonts w:hint="default"/>
      </w:rPr>
    </w:lvl>
    <w:lvl w:ilvl="6">
      <w:start w:val="1"/>
      <w:numFmt w:val="bullet"/>
      <w:lvlText w:val="•"/>
      <w:lvlJc w:val="left"/>
      <w:pPr>
        <w:ind w:left="5350" w:hanging="720"/>
      </w:pPr>
      <w:rPr>
        <w:rFonts w:hint="default"/>
      </w:rPr>
    </w:lvl>
    <w:lvl w:ilvl="7">
      <w:start w:val="1"/>
      <w:numFmt w:val="bullet"/>
      <w:lvlText w:val="•"/>
      <w:lvlJc w:val="left"/>
      <w:pPr>
        <w:ind w:left="6224" w:hanging="720"/>
      </w:pPr>
      <w:rPr>
        <w:rFonts w:hint="default"/>
      </w:rPr>
    </w:lvl>
    <w:lvl w:ilvl="8">
      <w:start w:val="1"/>
      <w:numFmt w:val="bullet"/>
      <w:lvlText w:val="•"/>
      <w:lvlJc w:val="left"/>
      <w:pPr>
        <w:ind w:left="7098" w:hanging="720"/>
      </w:pPr>
      <w:rPr>
        <w:rFonts w:hint="default"/>
      </w:rPr>
    </w:lvl>
  </w:abstractNum>
  <w:abstractNum w:abstractNumId="7">
    <w:nsid w:val="0D1629CB"/>
    <w:multiLevelType w:val="multilevel"/>
    <w:tmpl w:val="A1629F26"/>
    <w:lvl w:ilvl="0">
      <w:start w:val="9"/>
      <w:numFmt w:val="decimal"/>
      <w:lvlText w:val="%1"/>
      <w:lvlJc w:val="left"/>
      <w:pPr>
        <w:ind w:left="106" w:hanging="780"/>
      </w:pPr>
      <w:rPr>
        <w:rFonts w:hint="default"/>
      </w:rPr>
    </w:lvl>
    <w:lvl w:ilvl="1">
      <w:start w:val="40"/>
      <w:numFmt w:val="decimal"/>
      <w:lvlText w:val="%1.%2"/>
      <w:lvlJc w:val="left"/>
      <w:pPr>
        <w:ind w:left="106" w:hanging="780"/>
      </w:pPr>
      <w:rPr>
        <w:rFonts w:ascii="Times New Roman" w:eastAsia="Times New Roman" w:hAnsi="Times New Roman" w:hint="default"/>
        <w:sz w:val="24"/>
        <w:szCs w:val="24"/>
      </w:rPr>
    </w:lvl>
    <w:lvl w:ilvl="2">
      <w:start w:val="1"/>
      <w:numFmt w:val="bullet"/>
      <w:lvlText w:val="•"/>
      <w:lvlJc w:val="left"/>
      <w:pPr>
        <w:ind w:left="1854" w:hanging="780"/>
      </w:pPr>
      <w:rPr>
        <w:rFonts w:hint="default"/>
      </w:rPr>
    </w:lvl>
    <w:lvl w:ilvl="3">
      <w:start w:val="1"/>
      <w:numFmt w:val="bullet"/>
      <w:lvlText w:val="•"/>
      <w:lvlJc w:val="left"/>
      <w:pPr>
        <w:ind w:left="2728" w:hanging="780"/>
      </w:pPr>
      <w:rPr>
        <w:rFonts w:hint="default"/>
      </w:rPr>
    </w:lvl>
    <w:lvl w:ilvl="4">
      <w:start w:val="1"/>
      <w:numFmt w:val="bullet"/>
      <w:lvlText w:val="•"/>
      <w:lvlJc w:val="left"/>
      <w:pPr>
        <w:ind w:left="3602" w:hanging="780"/>
      </w:pPr>
      <w:rPr>
        <w:rFonts w:hint="default"/>
      </w:rPr>
    </w:lvl>
    <w:lvl w:ilvl="5">
      <w:start w:val="1"/>
      <w:numFmt w:val="bullet"/>
      <w:lvlText w:val="•"/>
      <w:lvlJc w:val="left"/>
      <w:pPr>
        <w:ind w:left="4476" w:hanging="780"/>
      </w:pPr>
      <w:rPr>
        <w:rFonts w:hint="default"/>
      </w:rPr>
    </w:lvl>
    <w:lvl w:ilvl="6">
      <w:start w:val="1"/>
      <w:numFmt w:val="bullet"/>
      <w:lvlText w:val="•"/>
      <w:lvlJc w:val="left"/>
      <w:pPr>
        <w:ind w:left="5350" w:hanging="780"/>
      </w:pPr>
      <w:rPr>
        <w:rFonts w:hint="default"/>
      </w:rPr>
    </w:lvl>
    <w:lvl w:ilvl="7">
      <w:start w:val="1"/>
      <w:numFmt w:val="bullet"/>
      <w:lvlText w:val="•"/>
      <w:lvlJc w:val="left"/>
      <w:pPr>
        <w:ind w:left="6224" w:hanging="780"/>
      </w:pPr>
      <w:rPr>
        <w:rFonts w:hint="default"/>
      </w:rPr>
    </w:lvl>
    <w:lvl w:ilvl="8">
      <w:start w:val="1"/>
      <w:numFmt w:val="bullet"/>
      <w:lvlText w:val="•"/>
      <w:lvlJc w:val="left"/>
      <w:pPr>
        <w:ind w:left="7098" w:hanging="780"/>
      </w:pPr>
      <w:rPr>
        <w:rFonts w:hint="default"/>
      </w:rPr>
    </w:lvl>
  </w:abstractNum>
  <w:abstractNum w:abstractNumId="8">
    <w:nsid w:val="0EEC27E8"/>
    <w:multiLevelType w:val="multilevel"/>
    <w:tmpl w:val="23F60328"/>
    <w:lvl w:ilvl="0">
      <w:start w:val="15"/>
      <w:numFmt w:val="decimal"/>
      <w:lvlText w:val="%1"/>
      <w:lvlJc w:val="left"/>
      <w:pPr>
        <w:ind w:left="106" w:hanging="720"/>
      </w:pPr>
      <w:rPr>
        <w:rFonts w:hint="default"/>
      </w:rPr>
    </w:lvl>
    <w:lvl w:ilvl="1">
      <w:start w:val="10"/>
      <w:numFmt w:val="decimal"/>
      <w:lvlText w:val="%1.%2"/>
      <w:lvlJc w:val="left"/>
      <w:pPr>
        <w:ind w:left="106" w:hanging="720"/>
      </w:pPr>
      <w:rPr>
        <w:rFonts w:ascii="Times New Roman" w:eastAsia="Times New Roman" w:hAnsi="Times New Roman" w:hint="default"/>
        <w:sz w:val="24"/>
        <w:szCs w:val="24"/>
      </w:rPr>
    </w:lvl>
    <w:lvl w:ilvl="2">
      <w:start w:val="1"/>
      <w:numFmt w:val="bullet"/>
      <w:lvlText w:val="-"/>
      <w:lvlJc w:val="left"/>
      <w:pPr>
        <w:ind w:left="534" w:hanging="140"/>
      </w:pPr>
      <w:rPr>
        <w:rFonts w:ascii="Times New Roman" w:eastAsia="Times New Roman" w:hAnsi="Times New Roman" w:hint="default"/>
        <w:sz w:val="24"/>
        <w:szCs w:val="24"/>
      </w:rPr>
    </w:lvl>
    <w:lvl w:ilvl="3">
      <w:start w:val="1"/>
      <w:numFmt w:val="bullet"/>
      <w:lvlText w:val="•"/>
      <w:lvlJc w:val="left"/>
      <w:pPr>
        <w:ind w:left="2381" w:hanging="140"/>
      </w:pPr>
      <w:rPr>
        <w:rFonts w:hint="default"/>
      </w:rPr>
    </w:lvl>
    <w:lvl w:ilvl="4">
      <w:start w:val="1"/>
      <w:numFmt w:val="bullet"/>
      <w:lvlText w:val="•"/>
      <w:lvlJc w:val="left"/>
      <w:pPr>
        <w:ind w:left="3304" w:hanging="140"/>
      </w:pPr>
      <w:rPr>
        <w:rFonts w:hint="default"/>
      </w:rPr>
    </w:lvl>
    <w:lvl w:ilvl="5">
      <w:start w:val="1"/>
      <w:numFmt w:val="bullet"/>
      <w:lvlText w:val="•"/>
      <w:lvlJc w:val="left"/>
      <w:pPr>
        <w:ind w:left="4228" w:hanging="140"/>
      </w:pPr>
      <w:rPr>
        <w:rFonts w:hint="default"/>
      </w:rPr>
    </w:lvl>
    <w:lvl w:ilvl="6">
      <w:start w:val="1"/>
      <w:numFmt w:val="bullet"/>
      <w:lvlText w:val="•"/>
      <w:lvlJc w:val="left"/>
      <w:pPr>
        <w:ind w:left="5152" w:hanging="140"/>
      </w:pPr>
      <w:rPr>
        <w:rFonts w:hint="default"/>
      </w:rPr>
    </w:lvl>
    <w:lvl w:ilvl="7">
      <w:start w:val="1"/>
      <w:numFmt w:val="bullet"/>
      <w:lvlText w:val="•"/>
      <w:lvlJc w:val="left"/>
      <w:pPr>
        <w:ind w:left="6075" w:hanging="140"/>
      </w:pPr>
      <w:rPr>
        <w:rFonts w:hint="default"/>
      </w:rPr>
    </w:lvl>
    <w:lvl w:ilvl="8">
      <w:start w:val="1"/>
      <w:numFmt w:val="bullet"/>
      <w:lvlText w:val="•"/>
      <w:lvlJc w:val="left"/>
      <w:pPr>
        <w:ind w:left="6999" w:hanging="140"/>
      </w:pPr>
      <w:rPr>
        <w:rFonts w:hint="default"/>
      </w:rPr>
    </w:lvl>
  </w:abstractNum>
  <w:abstractNum w:abstractNumId="9">
    <w:nsid w:val="0FC35D9D"/>
    <w:multiLevelType w:val="multilevel"/>
    <w:tmpl w:val="4EB83984"/>
    <w:lvl w:ilvl="0">
      <w:start w:val="10"/>
      <w:numFmt w:val="decimal"/>
      <w:lvlText w:val="%1"/>
      <w:lvlJc w:val="left"/>
      <w:pPr>
        <w:ind w:left="106" w:hanging="780"/>
      </w:pPr>
      <w:rPr>
        <w:rFonts w:hint="default"/>
      </w:rPr>
    </w:lvl>
    <w:lvl w:ilvl="1">
      <w:start w:val="10"/>
      <w:numFmt w:val="decimal"/>
      <w:lvlText w:val="%1.%2"/>
      <w:lvlJc w:val="left"/>
      <w:pPr>
        <w:ind w:left="106" w:hanging="780"/>
      </w:pPr>
      <w:rPr>
        <w:rFonts w:ascii="Times New Roman" w:eastAsia="Times New Roman" w:hAnsi="Times New Roman" w:hint="default"/>
        <w:sz w:val="24"/>
        <w:szCs w:val="24"/>
      </w:rPr>
    </w:lvl>
    <w:lvl w:ilvl="2">
      <w:start w:val="1"/>
      <w:numFmt w:val="bullet"/>
      <w:lvlText w:val="•"/>
      <w:lvlJc w:val="left"/>
      <w:pPr>
        <w:ind w:left="1854" w:hanging="780"/>
      </w:pPr>
      <w:rPr>
        <w:rFonts w:hint="default"/>
      </w:rPr>
    </w:lvl>
    <w:lvl w:ilvl="3">
      <w:start w:val="1"/>
      <w:numFmt w:val="bullet"/>
      <w:lvlText w:val="•"/>
      <w:lvlJc w:val="left"/>
      <w:pPr>
        <w:ind w:left="2728" w:hanging="780"/>
      </w:pPr>
      <w:rPr>
        <w:rFonts w:hint="default"/>
      </w:rPr>
    </w:lvl>
    <w:lvl w:ilvl="4">
      <w:start w:val="1"/>
      <w:numFmt w:val="bullet"/>
      <w:lvlText w:val="•"/>
      <w:lvlJc w:val="left"/>
      <w:pPr>
        <w:ind w:left="3602" w:hanging="780"/>
      </w:pPr>
      <w:rPr>
        <w:rFonts w:hint="default"/>
      </w:rPr>
    </w:lvl>
    <w:lvl w:ilvl="5">
      <w:start w:val="1"/>
      <w:numFmt w:val="bullet"/>
      <w:lvlText w:val="•"/>
      <w:lvlJc w:val="left"/>
      <w:pPr>
        <w:ind w:left="4476" w:hanging="780"/>
      </w:pPr>
      <w:rPr>
        <w:rFonts w:hint="default"/>
      </w:rPr>
    </w:lvl>
    <w:lvl w:ilvl="6">
      <w:start w:val="1"/>
      <w:numFmt w:val="bullet"/>
      <w:lvlText w:val="•"/>
      <w:lvlJc w:val="left"/>
      <w:pPr>
        <w:ind w:left="5350" w:hanging="780"/>
      </w:pPr>
      <w:rPr>
        <w:rFonts w:hint="default"/>
      </w:rPr>
    </w:lvl>
    <w:lvl w:ilvl="7">
      <w:start w:val="1"/>
      <w:numFmt w:val="bullet"/>
      <w:lvlText w:val="•"/>
      <w:lvlJc w:val="left"/>
      <w:pPr>
        <w:ind w:left="6224" w:hanging="780"/>
      </w:pPr>
      <w:rPr>
        <w:rFonts w:hint="default"/>
      </w:rPr>
    </w:lvl>
    <w:lvl w:ilvl="8">
      <w:start w:val="1"/>
      <w:numFmt w:val="bullet"/>
      <w:lvlText w:val="•"/>
      <w:lvlJc w:val="left"/>
      <w:pPr>
        <w:ind w:left="7098" w:hanging="780"/>
      </w:pPr>
      <w:rPr>
        <w:rFonts w:hint="default"/>
      </w:rPr>
    </w:lvl>
  </w:abstractNum>
  <w:abstractNum w:abstractNumId="10">
    <w:nsid w:val="0FDA44AF"/>
    <w:multiLevelType w:val="multilevel"/>
    <w:tmpl w:val="B17083DC"/>
    <w:lvl w:ilvl="0">
      <w:start w:val="12"/>
      <w:numFmt w:val="decimal"/>
      <w:lvlText w:val="%1"/>
      <w:lvlJc w:val="left"/>
      <w:pPr>
        <w:ind w:left="106" w:hanging="780"/>
      </w:pPr>
      <w:rPr>
        <w:rFonts w:hint="default"/>
      </w:rPr>
    </w:lvl>
    <w:lvl w:ilvl="1">
      <w:start w:val="40"/>
      <w:numFmt w:val="decimal"/>
      <w:lvlText w:val="%1.%2"/>
      <w:lvlJc w:val="left"/>
      <w:pPr>
        <w:ind w:left="106" w:hanging="780"/>
      </w:pPr>
      <w:rPr>
        <w:rFonts w:ascii="Times New Roman" w:eastAsia="Times New Roman" w:hAnsi="Times New Roman" w:hint="default"/>
        <w:sz w:val="24"/>
        <w:szCs w:val="24"/>
      </w:rPr>
    </w:lvl>
    <w:lvl w:ilvl="2">
      <w:start w:val="1"/>
      <w:numFmt w:val="decimal"/>
      <w:lvlText w:val="%3)"/>
      <w:lvlJc w:val="left"/>
      <w:pPr>
        <w:ind w:left="826" w:hanging="348"/>
      </w:pPr>
      <w:rPr>
        <w:rFonts w:hint="default"/>
        <w:sz w:val="24"/>
        <w:szCs w:val="24"/>
      </w:rPr>
    </w:lvl>
    <w:lvl w:ilvl="3">
      <w:start w:val="1"/>
      <w:numFmt w:val="bullet"/>
      <w:lvlText w:val="•"/>
      <w:lvlJc w:val="left"/>
      <w:pPr>
        <w:ind w:left="2608" w:hanging="348"/>
      </w:pPr>
      <w:rPr>
        <w:rFonts w:hint="default"/>
      </w:rPr>
    </w:lvl>
    <w:lvl w:ilvl="4">
      <w:start w:val="1"/>
      <w:numFmt w:val="bullet"/>
      <w:lvlText w:val="•"/>
      <w:lvlJc w:val="left"/>
      <w:pPr>
        <w:ind w:left="3500" w:hanging="348"/>
      </w:pPr>
      <w:rPr>
        <w:rFonts w:hint="default"/>
      </w:rPr>
    </w:lvl>
    <w:lvl w:ilvl="5">
      <w:start w:val="1"/>
      <w:numFmt w:val="bullet"/>
      <w:lvlText w:val="•"/>
      <w:lvlJc w:val="left"/>
      <w:pPr>
        <w:ind w:left="4391" w:hanging="348"/>
      </w:pPr>
      <w:rPr>
        <w:rFonts w:hint="default"/>
      </w:rPr>
    </w:lvl>
    <w:lvl w:ilvl="6">
      <w:start w:val="1"/>
      <w:numFmt w:val="bullet"/>
      <w:lvlText w:val="•"/>
      <w:lvlJc w:val="left"/>
      <w:pPr>
        <w:ind w:left="5282" w:hanging="348"/>
      </w:pPr>
      <w:rPr>
        <w:rFonts w:hint="default"/>
      </w:rPr>
    </w:lvl>
    <w:lvl w:ilvl="7">
      <w:start w:val="1"/>
      <w:numFmt w:val="bullet"/>
      <w:lvlText w:val="•"/>
      <w:lvlJc w:val="left"/>
      <w:pPr>
        <w:ind w:left="6173" w:hanging="348"/>
      </w:pPr>
      <w:rPr>
        <w:rFonts w:hint="default"/>
      </w:rPr>
    </w:lvl>
    <w:lvl w:ilvl="8">
      <w:start w:val="1"/>
      <w:numFmt w:val="bullet"/>
      <w:lvlText w:val="•"/>
      <w:lvlJc w:val="left"/>
      <w:pPr>
        <w:ind w:left="7064" w:hanging="348"/>
      </w:pPr>
      <w:rPr>
        <w:rFonts w:hint="default"/>
      </w:rPr>
    </w:lvl>
  </w:abstractNum>
  <w:abstractNum w:abstractNumId="11">
    <w:nsid w:val="10750513"/>
    <w:multiLevelType w:val="multilevel"/>
    <w:tmpl w:val="59CC5284"/>
    <w:lvl w:ilvl="0">
      <w:start w:val="17"/>
      <w:numFmt w:val="decimal"/>
      <w:lvlText w:val="%1"/>
      <w:lvlJc w:val="left"/>
      <w:pPr>
        <w:ind w:left="106" w:hanging="720"/>
      </w:pPr>
      <w:rPr>
        <w:rFonts w:hint="default"/>
      </w:rPr>
    </w:lvl>
    <w:lvl w:ilvl="1">
      <w:start w:val="10"/>
      <w:numFmt w:val="decimal"/>
      <w:lvlText w:val="%1.%2"/>
      <w:lvlJc w:val="left"/>
      <w:pPr>
        <w:ind w:left="106" w:hanging="720"/>
      </w:pPr>
      <w:rPr>
        <w:rFonts w:ascii="Times New Roman" w:eastAsia="Times New Roman" w:hAnsi="Times New Roman" w:hint="default"/>
        <w:sz w:val="24"/>
        <w:szCs w:val="24"/>
      </w:rPr>
    </w:lvl>
    <w:lvl w:ilvl="2">
      <w:start w:val="1"/>
      <w:numFmt w:val="bullet"/>
      <w:lvlText w:val="•"/>
      <w:lvlJc w:val="left"/>
      <w:pPr>
        <w:ind w:left="1854" w:hanging="720"/>
      </w:pPr>
      <w:rPr>
        <w:rFonts w:hint="default"/>
      </w:rPr>
    </w:lvl>
    <w:lvl w:ilvl="3">
      <w:start w:val="1"/>
      <w:numFmt w:val="bullet"/>
      <w:lvlText w:val="•"/>
      <w:lvlJc w:val="left"/>
      <w:pPr>
        <w:ind w:left="2728" w:hanging="720"/>
      </w:pPr>
      <w:rPr>
        <w:rFonts w:hint="default"/>
      </w:rPr>
    </w:lvl>
    <w:lvl w:ilvl="4">
      <w:start w:val="1"/>
      <w:numFmt w:val="bullet"/>
      <w:lvlText w:val="•"/>
      <w:lvlJc w:val="left"/>
      <w:pPr>
        <w:ind w:left="3602" w:hanging="720"/>
      </w:pPr>
      <w:rPr>
        <w:rFonts w:hint="default"/>
      </w:rPr>
    </w:lvl>
    <w:lvl w:ilvl="5">
      <w:start w:val="1"/>
      <w:numFmt w:val="bullet"/>
      <w:lvlText w:val="•"/>
      <w:lvlJc w:val="left"/>
      <w:pPr>
        <w:ind w:left="4476" w:hanging="720"/>
      </w:pPr>
      <w:rPr>
        <w:rFonts w:hint="default"/>
      </w:rPr>
    </w:lvl>
    <w:lvl w:ilvl="6">
      <w:start w:val="1"/>
      <w:numFmt w:val="bullet"/>
      <w:lvlText w:val="•"/>
      <w:lvlJc w:val="left"/>
      <w:pPr>
        <w:ind w:left="5350" w:hanging="720"/>
      </w:pPr>
      <w:rPr>
        <w:rFonts w:hint="default"/>
      </w:rPr>
    </w:lvl>
    <w:lvl w:ilvl="7">
      <w:start w:val="1"/>
      <w:numFmt w:val="bullet"/>
      <w:lvlText w:val="•"/>
      <w:lvlJc w:val="left"/>
      <w:pPr>
        <w:ind w:left="6224" w:hanging="720"/>
      </w:pPr>
      <w:rPr>
        <w:rFonts w:hint="default"/>
      </w:rPr>
    </w:lvl>
    <w:lvl w:ilvl="8">
      <w:start w:val="1"/>
      <w:numFmt w:val="bullet"/>
      <w:lvlText w:val="•"/>
      <w:lvlJc w:val="left"/>
      <w:pPr>
        <w:ind w:left="7098" w:hanging="720"/>
      </w:pPr>
      <w:rPr>
        <w:rFonts w:hint="default"/>
      </w:rPr>
    </w:lvl>
  </w:abstractNum>
  <w:abstractNum w:abstractNumId="12">
    <w:nsid w:val="10BD485F"/>
    <w:multiLevelType w:val="multilevel"/>
    <w:tmpl w:val="FBA44DEE"/>
    <w:lvl w:ilvl="0">
      <w:start w:val="11"/>
      <w:numFmt w:val="decimal"/>
      <w:lvlText w:val="%1"/>
      <w:lvlJc w:val="left"/>
      <w:pPr>
        <w:ind w:left="106" w:hanging="720"/>
      </w:pPr>
      <w:rPr>
        <w:rFonts w:hint="default"/>
      </w:rPr>
    </w:lvl>
    <w:lvl w:ilvl="1">
      <w:start w:val="10"/>
      <w:numFmt w:val="decimal"/>
      <w:lvlText w:val="%1.%2"/>
      <w:lvlJc w:val="left"/>
      <w:pPr>
        <w:ind w:left="106" w:hanging="720"/>
      </w:pPr>
      <w:rPr>
        <w:rFonts w:ascii="Times New Roman" w:eastAsia="Times New Roman" w:hAnsi="Times New Roman" w:hint="default"/>
        <w:sz w:val="24"/>
        <w:szCs w:val="24"/>
      </w:rPr>
    </w:lvl>
    <w:lvl w:ilvl="2">
      <w:start w:val="1"/>
      <w:numFmt w:val="bullet"/>
      <w:lvlText w:val="•"/>
      <w:lvlJc w:val="left"/>
      <w:pPr>
        <w:ind w:left="1854" w:hanging="720"/>
      </w:pPr>
      <w:rPr>
        <w:rFonts w:hint="default"/>
      </w:rPr>
    </w:lvl>
    <w:lvl w:ilvl="3">
      <w:start w:val="1"/>
      <w:numFmt w:val="bullet"/>
      <w:lvlText w:val="•"/>
      <w:lvlJc w:val="left"/>
      <w:pPr>
        <w:ind w:left="2728" w:hanging="720"/>
      </w:pPr>
      <w:rPr>
        <w:rFonts w:hint="default"/>
      </w:rPr>
    </w:lvl>
    <w:lvl w:ilvl="4">
      <w:start w:val="1"/>
      <w:numFmt w:val="bullet"/>
      <w:lvlText w:val="•"/>
      <w:lvlJc w:val="left"/>
      <w:pPr>
        <w:ind w:left="3602" w:hanging="720"/>
      </w:pPr>
      <w:rPr>
        <w:rFonts w:hint="default"/>
      </w:rPr>
    </w:lvl>
    <w:lvl w:ilvl="5">
      <w:start w:val="1"/>
      <w:numFmt w:val="bullet"/>
      <w:lvlText w:val="•"/>
      <w:lvlJc w:val="left"/>
      <w:pPr>
        <w:ind w:left="4476" w:hanging="720"/>
      </w:pPr>
      <w:rPr>
        <w:rFonts w:hint="default"/>
      </w:rPr>
    </w:lvl>
    <w:lvl w:ilvl="6">
      <w:start w:val="1"/>
      <w:numFmt w:val="bullet"/>
      <w:lvlText w:val="•"/>
      <w:lvlJc w:val="left"/>
      <w:pPr>
        <w:ind w:left="5350" w:hanging="720"/>
      </w:pPr>
      <w:rPr>
        <w:rFonts w:hint="default"/>
      </w:rPr>
    </w:lvl>
    <w:lvl w:ilvl="7">
      <w:start w:val="1"/>
      <w:numFmt w:val="bullet"/>
      <w:lvlText w:val="•"/>
      <w:lvlJc w:val="left"/>
      <w:pPr>
        <w:ind w:left="6224" w:hanging="720"/>
      </w:pPr>
      <w:rPr>
        <w:rFonts w:hint="default"/>
      </w:rPr>
    </w:lvl>
    <w:lvl w:ilvl="8">
      <w:start w:val="1"/>
      <w:numFmt w:val="bullet"/>
      <w:lvlText w:val="•"/>
      <w:lvlJc w:val="left"/>
      <w:pPr>
        <w:ind w:left="7098" w:hanging="720"/>
      </w:pPr>
      <w:rPr>
        <w:rFonts w:hint="default"/>
      </w:rPr>
    </w:lvl>
  </w:abstractNum>
  <w:abstractNum w:abstractNumId="13">
    <w:nsid w:val="12BF501D"/>
    <w:multiLevelType w:val="multilevel"/>
    <w:tmpl w:val="35788E44"/>
    <w:lvl w:ilvl="0">
      <w:start w:val="11"/>
      <w:numFmt w:val="decimal"/>
      <w:lvlText w:val="%1"/>
      <w:lvlJc w:val="left"/>
      <w:pPr>
        <w:ind w:left="106" w:hanging="720"/>
      </w:pPr>
      <w:rPr>
        <w:rFonts w:hint="default"/>
      </w:rPr>
    </w:lvl>
    <w:lvl w:ilvl="1">
      <w:start w:val="70"/>
      <w:numFmt w:val="decimal"/>
      <w:lvlText w:val="%1.%2"/>
      <w:lvlJc w:val="left"/>
      <w:pPr>
        <w:ind w:left="106" w:hanging="720"/>
      </w:pPr>
      <w:rPr>
        <w:rFonts w:ascii="Times New Roman" w:eastAsia="Times New Roman" w:hAnsi="Times New Roman" w:hint="default"/>
        <w:sz w:val="24"/>
        <w:szCs w:val="24"/>
      </w:rPr>
    </w:lvl>
    <w:lvl w:ilvl="2">
      <w:start w:val="1"/>
      <w:numFmt w:val="bullet"/>
      <w:lvlText w:val="•"/>
      <w:lvlJc w:val="left"/>
      <w:pPr>
        <w:ind w:left="1854" w:hanging="720"/>
      </w:pPr>
      <w:rPr>
        <w:rFonts w:hint="default"/>
      </w:rPr>
    </w:lvl>
    <w:lvl w:ilvl="3">
      <w:start w:val="1"/>
      <w:numFmt w:val="bullet"/>
      <w:lvlText w:val="•"/>
      <w:lvlJc w:val="left"/>
      <w:pPr>
        <w:ind w:left="2728" w:hanging="720"/>
      </w:pPr>
      <w:rPr>
        <w:rFonts w:hint="default"/>
      </w:rPr>
    </w:lvl>
    <w:lvl w:ilvl="4">
      <w:start w:val="1"/>
      <w:numFmt w:val="bullet"/>
      <w:lvlText w:val="•"/>
      <w:lvlJc w:val="left"/>
      <w:pPr>
        <w:ind w:left="3602" w:hanging="720"/>
      </w:pPr>
      <w:rPr>
        <w:rFonts w:hint="default"/>
      </w:rPr>
    </w:lvl>
    <w:lvl w:ilvl="5">
      <w:start w:val="1"/>
      <w:numFmt w:val="bullet"/>
      <w:lvlText w:val="•"/>
      <w:lvlJc w:val="left"/>
      <w:pPr>
        <w:ind w:left="4476" w:hanging="720"/>
      </w:pPr>
      <w:rPr>
        <w:rFonts w:hint="default"/>
      </w:rPr>
    </w:lvl>
    <w:lvl w:ilvl="6">
      <w:start w:val="1"/>
      <w:numFmt w:val="bullet"/>
      <w:lvlText w:val="•"/>
      <w:lvlJc w:val="left"/>
      <w:pPr>
        <w:ind w:left="5350" w:hanging="720"/>
      </w:pPr>
      <w:rPr>
        <w:rFonts w:hint="default"/>
      </w:rPr>
    </w:lvl>
    <w:lvl w:ilvl="7">
      <w:start w:val="1"/>
      <w:numFmt w:val="bullet"/>
      <w:lvlText w:val="•"/>
      <w:lvlJc w:val="left"/>
      <w:pPr>
        <w:ind w:left="6224" w:hanging="720"/>
      </w:pPr>
      <w:rPr>
        <w:rFonts w:hint="default"/>
      </w:rPr>
    </w:lvl>
    <w:lvl w:ilvl="8">
      <w:start w:val="1"/>
      <w:numFmt w:val="bullet"/>
      <w:lvlText w:val="•"/>
      <w:lvlJc w:val="left"/>
      <w:pPr>
        <w:ind w:left="7098" w:hanging="720"/>
      </w:pPr>
      <w:rPr>
        <w:rFonts w:hint="default"/>
      </w:rPr>
    </w:lvl>
  </w:abstractNum>
  <w:abstractNum w:abstractNumId="14">
    <w:nsid w:val="12D40A2C"/>
    <w:multiLevelType w:val="multilevel"/>
    <w:tmpl w:val="66F41312"/>
    <w:lvl w:ilvl="0">
      <w:start w:val="8"/>
      <w:numFmt w:val="decimal"/>
      <w:lvlText w:val="%1"/>
      <w:lvlJc w:val="left"/>
      <w:pPr>
        <w:ind w:left="106" w:hanging="720"/>
      </w:pPr>
      <w:rPr>
        <w:rFonts w:hint="default"/>
      </w:rPr>
    </w:lvl>
    <w:lvl w:ilvl="1">
      <w:start w:val="30"/>
      <w:numFmt w:val="decimal"/>
      <w:lvlText w:val="%1.%2"/>
      <w:lvlJc w:val="left"/>
      <w:pPr>
        <w:ind w:left="106" w:hanging="720"/>
      </w:pPr>
      <w:rPr>
        <w:rFonts w:ascii="Times New Roman" w:eastAsia="Times New Roman" w:hAnsi="Times New Roman" w:hint="default"/>
        <w:sz w:val="24"/>
        <w:szCs w:val="24"/>
      </w:rPr>
    </w:lvl>
    <w:lvl w:ilvl="2">
      <w:start w:val="1"/>
      <w:numFmt w:val="bullet"/>
      <w:lvlText w:val="•"/>
      <w:lvlJc w:val="left"/>
      <w:pPr>
        <w:ind w:left="1854" w:hanging="720"/>
      </w:pPr>
      <w:rPr>
        <w:rFonts w:hint="default"/>
      </w:rPr>
    </w:lvl>
    <w:lvl w:ilvl="3">
      <w:start w:val="1"/>
      <w:numFmt w:val="bullet"/>
      <w:lvlText w:val="•"/>
      <w:lvlJc w:val="left"/>
      <w:pPr>
        <w:ind w:left="2728" w:hanging="720"/>
      </w:pPr>
      <w:rPr>
        <w:rFonts w:hint="default"/>
      </w:rPr>
    </w:lvl>
    <w:lvl w:ilvl="4">
      <w:start w:val="1"/>
      <w:numFmt w:val="bullet"/>
      <w:lvlText w:val="•"/>
      <w:lvlJc w:val="left"/>
      <w:pPr>
        <w:ind w:left="3602" w:hanging="720"/>
      </w:pPr>
      <w:rPr>
        <w:rFonts w:hint="default"/>
      </w:rPr>
    </w:lvl>
    <w:lvl w:ilvl="5">
      <w:start w:val="1"/>
      <w:numFmt w:val="bullet"/>
      <w:lvlText w:val="•"/>
      <w:lvlJc w:val="left"/>
      <w:pPr>
        <w:ind w:left="4476" w:hanging="720"/>
      </w:pPr>
      <w:rPr>
        <w:rFonts w:hint="default"/>
      </w:rPr>
    </w:lvl>
    <w:lvl w:ilvl="6">
      <w:start w:val="1"/>
      <w:numFmt w:val="bullet"/>
      <w:lvlText w:val="•"/>
      <w:lvlJc w:val="left"/>
      <w:pPr>
        <w:ind w:left="5350" w:hanging="720"/>
      </w:pPr>
      <w:rPr>
        <w:rFonts w:hint="default"/>
      </w:rPr>
    </w:lvl>
    <w:lvl w:ilvl="7">
      <w:start w:val="1"/>
      <w:numFmt w:val="bullet"/>
      <w:lvlText w:val="•"/>
      <w:lvlJc w:val="left"/>
      <w:pPr>
        <w:ind w:left="6224" w:hanging="720"/>
      </w:pPr>
      <w:rPr>
        <w:rFonts w:hint="default"/>
      </w:rPr>
    </w:lvl>
    <w:lvl w:ilvl="8">
      <w:start w:val="1"/>
      <w:numFmt w:val="bullet"/>
      <w:lvlText w:val="•"/>
      <w:lvlJc w:val="left"/>
      <w:pPr>
        <w:ind w:left="7098" w:hanging="720"/>
      </w:pPr>
      <w:rPr>
        <w:rFonts w:hint="default"/>
      </w:rPr>
    </w:lvl>
  </w:abstractNum>
  <w:abstractNum w:abstractNumId="15">
    <w:nsid w:val="15FB7499"/>
    <w:multiLevelType w:val="multilevel"/>
    <w:tmpl w:val="11CC1C42"/>
    <w:lvl w:ilvl="0">
      <w:start w:val="6"/>
      <w:numFmt w:val="decimal"/>
      <w:lvlText w:val="%1"/>
      <w:lvlJc w:val="left"/>
      <w:pPr>
        <w:ind w:left="106" w:hanging="720"/>
      </w:pPr>
      <w:rPr>
        <w:rFonts w:hint="default"/>
      </w:rPr>
    </w:lvl>
    <w:lvl w:ilvl="1">
      <w:start w:val="20"/>
      <w:numFmt w:val="decimal"/>
      <w:lvlText w:val="%1.%2"/>
      <w:lvlJc w:val="left"/>
      <w:pPr>
        <w:ind w:left="106" w:hanging="720"/>
      </w:pPr>
      <w:rPr>
        <w:rFonts w:ascii="Times New Roman" w:eastAsia="Times New Roman" w:hAnsi="Times New Roman" w:hint="default"/>
        <w:sz w:val="24"/>
        <w:szCs w:val="24"/>
      </w:rPr>
    </w:lvl>
    <w:lvl w:ilvl="2">
      <w:start w:val="1"/>
      <w:numFmt w:val="bullet"/>
      <w:lvlText w:val="•"/>
      <w:lvlJc w:val="left"/>
      <w:pPr>
        <w:ind w:left="1854" w:hanging="720"/>
      </w:pPr>
      <w:rPr>
        <w:rFonts w:hint="default"/>
      </w:rPr>
    </w:lvl>
    <w:lvl w:ilvl="3">
      <w:start w:val="1"/>
      <w:numFmt w:val="bullet"/>
      <w:lvlText w:val="•"/>
      <w:lvlJc w:val="left"/>
      <w:pPr>
        <w:ind w:left="2728" w:hanging="720"/>
      </w:pPr>
      <w:rPr>
        <w:rFonts w:hint="default"/>
      </w:rPr>
    </w:lvl>
    <w:lvl w:ilvl="4">
      <w:start w:val="1"/>
      <w:numFmt w:val="bullet"/>
      <w:lvlText w:val="•"/>
      <w:lvlJc w:val="left"/>
      <w:pPr>
        <w:ind w:left="3602" w:hanging="720"/>
      </w:pPr>
      <w:rPr>
        <w:rFonts w:hint="default"/>
      </w:rPr>
    </w:lvl>
    <w:lvl w:ilvl="5">
      <w:start w:val="1"/>
      <w:numFmt w:val="bullet"/>
      <w:lvlText w:val="•"/>
      <w:lvlJc w:val="left"/>
      <w:pPr>
        <w:ind w:left="4476" w:hanging="720"/>
      </w:pPr>
      <w:rPr>
        <w:rFonts w:hint="default"/>
      </w:rPr>
    </w:lvl>
    <w:lvl w:ilvl="6">
      <w:start w:val="1"/>
      <w:numFmt w:val="bullet"/>
      <w:lvlText w:val="•"/>
      <w:lvlJc w:val="left"/>
      <w:pPr>
        <w:ind w:left="5350" w:hanging="720"/>
      </w:pPr>
      <w:rPr>
        <w:rFonts w:hint="default"/>
      </w:rPr>
    </w:lvl>
    <w:lvl w:ilvl="7">
      <w:start w:val="1"/>
      <w:numFmt w:val="bullet"/>
      <w:lvlText w:val="•"/>
      <w:lvlJc w:val="left"/>
      <w:pPr>
        <w:ind w:left="6224" w:hanging="720"/>
      </w:pPr>
      <w:rPr>
        <w:rFonts w:hint="default"/>
      </w:rPr>
    </w:lvl>
    <w:lvl w:ilvl="8">
      <w:start w:val="1"/>
      <w:numFmt w:val="bullet"/>
      <w:lvlText w:val="•"/>
      <w:lvlJc w:val="left"/>
      <w:pPr>
        <w:ind w:left="7098" w:hanging="720"/>
      </w:pPr>
      <w:rPr>
        <w:rFonts w:hint="default"/>
      </w:rPr>
    </w:lvl>
  </w:abstractNum>
  <w:abstractNum w:abstractNumId="16">
    <w:nsid w:val="17387841"/>
    <w:multiLevelType w:val="multilevel"/>
    <w:tmpl w:val="6CE65072"/>
    <w:lvl w:ilvl="0">
      <w:start w:val="18"/>
      <w:numFmt w:val="decimal"/>
      <w:lvlText w:val="%1"/>
      <w:lvlJc w:val="left"/>
      <w:pPr>
        <w:ind w:left="106" w:hanging="720"/>
      </w:pPr>
      <w:rPr>
        <w:rFonts w:hint="default"/>
      </w:rPr>
    </w:lvl>
    <w:lvl w:ilvl="1">
      <w:start w:val="40"/>
      <w:numFmt w:val="decimal"/>
      <w:lvlText w:val="%1.%2"/>
      <w:lvlJc w:val="left"/>
      <w:pPr>
        <w:ind w:left="106" w:hanging="720"/>
      </w:pPr>
      <w:rPr>
        <w:rFonts w:ascii="Times New Roman" w:eastAsia="Times New Roman" w:hAnsi="Times New Roman" w:hint="default"/>
        <w:sz w:val="24"/>
        <w:szCs w:val="24"/>
      </w:rPr>
    </w:lvl>
    <w:lvl w:ilvl="2">
      <w:start w:val="1"/>
      <w:numFmt w:val="bullet"/>
      <w:lvlText w:val="•"/>
      <w:lvlJc w:val="left"/>
      <w:pPr>
        <w:ind w:left="1854" w:hanging="720"/>
      </w:pPr>
      <w:rPr>
        <w:rFonts w:hint="default"/>
      </w:rPr>
    </w:lvl>
    <w:lvl w:ilvl="3">
      <w:start w:val="1"/>
      <w:numFmt w:val="bullet"/>
      <w:lvlText w:val="•"/>
      <w:lvlJc w:val="left"/>
      <w:pPr>
        <w:ind w:left="2728" w:hanging="720"/>
      </w:pPr>
      <w:rPr>
        <w:rFonts w:hint="default"/>
      </w:rPr>
    </w:lvl>
    <w:lvl w:ilvl="4">
      <w:start w:val="1"/>
      <w:numFmt w:val="bullet"/>
      <w:lvlText w:val="•"/>
      <w:lvlJc w:val="left"/>
      <w:pPr>
        <w:ind w:left="3602" w:hanging="720"/>
      </w:pPr>
      <w:rPr>
        <w:rFonts w:hint="default"/>
      </w:rPr>
    </w:lvl>
    <w:lvl w:ilvl="5">
      <w:start w:val="1"/>
      <w:numFmt w:val="bullet"/>
      <w:lvlText w:val="•"/>
      <w:lvlJc w:val="left"/>
      <w:pPr>
        <w:ind w:left="4476" w:hanging="720"/>
      </w:pPr>
      <w:rPr>
        <w:rFonts w:hint="default"/>
      </w:rPr>
    </w:lvl>
    <w:lvl w:ilvl="6">
      <w:start w:val="1"/>
      <w:numFmt w:val="bullet"/>
      <w:lvlText w:val="•"/>
      <w:lvlJc w:val="left"/>
      <w:pPr>
        <w:ind w:left="5350" w:hanging="720"/>
      </w:pPr>
      <w:rPr>
        <w:rFonts w:hint="default"/>
      </w:rPr>
    </w:lvl>
    <w:lvl w:ilvl="7">
      <w:start w:val="1"/>
      <w:numFmt w:val="bullet"/>
      <w:lvlText w:val="•"/>
      <w:lvlJc w:val="left"/>
      <w:pPr>
        <w:ind w:left="6224" w:hanging="720"/>
      </w:pPr>
      <w:rPr>
        <w:rFonts w:hint="default"/>
      </w:rPr>
    </w:lvl>
    <w:lvl w:ilvl="8">
      <w:start w:val="1"/>
      <w:numFmt w:val="bullet"/>
      <w:lvlText w:val="•"/>
      <w:lvlJc w:val="left"/>
      <w:pPr>
        <w:ind w:left="7098" w:hanging="720"/>
      </w:pPr>
      <w:rPr>
        <w:rFonts w:hint="default"/>
      </w:rPr>
    </w:lvl>
  </w:abstractNum>
  <w:abstractNum w:abstractNumId="17">
    <w:nsid w:val="194B0006"/>
    <w:multiLevelType w:val="multilevel"/>
    <w:tmpl w:val="AE5A1ECE"/>
    <w:lvl w:ilvl="0">
      <w:start w:val="19"/>
      <w:numFmt w:val="decimal"/>
      <w:lvlText w:val="%1"/>
      <w:lvlJc w:val="left"/>
      <w:pPr>
        <w:ind w:left="106" w:hanging="720"/>
      </w:pPr>
      <w:rPr>
        <w:rFonts w:hint="default"/>
      </w:rPr>
    </w:lvl>
    <w:lvl w:ilvl="1">
      <w:start w:val="10"/>
      <w:numFmt w:val="decimal"/>
      <w:lvlText w:val="%1.%2"/>
      <w:lvlJc w:val="left"/>
      <w:pPr>
        <w:ind w:left="106" w:hanging="720"/>
      </w:pPr>
      <w:rPr>
        <w:rFonts w:ascii="Times New Roman" w:eastAsia="Times New Roman" w:hAnsi="Times New Roman" w:hint="default"/>
        <w:sz w:val="24"/>
        <w:szCs w:val="24"/>
      </w:rPr>
    </w:lvl>
    <w:lvl w:ilvl="2">
      <w:start w:val="1"/>
      <w:numFmt w:val="bullet"/>
      <w:lvlText w:val="•"/>
      <w:lvlJc w:val="left"/>
      <w:pPr>
        <w:ind w:left="1854" w:hanging="720"/>
      </w:pPr>
      <w:rPr>
        <w:rFonts w:hint="default"/>
      </w:rPr>
    </w:lvl>
    <w:lvl w:ilvl="3">
      <w:start w:val="1"/>
      <w:numFmt w:val="bullet"/>
      <w:lvlText w:val="•"/>
      <w:lvlJc w:val="left"/>
      <w:pPr>
        <w:ind w:left="2728" w:hanging="720"/>
      </w:pPr>
      <w:rPr>
        <w:rFonts w:hint="default"/>
      </w:rPr>
    </w:lvl>
    <w:lvl w:ilvl="4">
      <w:start w:val="1"/>
      <w:numFmt w:val="bullet"/>
      <w:lvlText w:val="•"/>
      <w:lvlJc w:val="left"/>
      <w:pPr>
        <w:ind w:left="3602" w:hanging="720"/>
      </w:pPr>
      <w:rPr>
        <w:rFonts w:hint="default"/>
      </w:rPr>
    </w:lvl>
    <w:lvl w:ilvl="5">
      <w:start w:val="1"/>
      <w:numFmt w:val="bullet"/>
      <w:lvlText w:val="•"/>
      <w:lvlJc w:val="left"/>
      <w:pPr>
        <w:ind w:left="4476" w:hanging="720"/>
      </w:pPr>
      <w:rPr>
        <w:rFonts w:hint="default"/>
      </w:rPr>
    </w:lvl>
    <w:lvl w:ilvl="6">
      <w:start w:val="1"/>
      <w:numFmt w:val="bullet"/>
      <w:lvlText w:val="•"/>
      <w:lvlJc w:val="left"/>
      <w:pPr>
        <w:ind w:left="5350" w:hanging="720"/>
      </w:pPr>
      <w:rPr>
        <w:rFonts w:hint="default"/>
      </w:rPr>
    </w:lvl>
    <w:lvl w:ilvl="7">
      <w:start w:val="1"/>
      <w:numFmt w:val="bullet"/>
      <w:lvlText w:val="•"/>
      <w:lvlJc w:val="left"/>
      <w:pPr>
        <w:ind w:left="6224" w:hanging="720"/>
      </w:pPr>
      <w:rPr>
        <w:rFonts w:hint="default"/>
      </w:rPr>
    </w:lvl>
    <w:lvl w:ilvl="8">
      <w:start w:val="1"/>
      <w:numFmt w:val="bullet"/>
      <w:lvlText w:val="•"/>
      <w:lvlJc w:val="left"/>
      <w:pPr>
        <w:ind w:left="7098" w:hanging="720"/>
      </w:pPr>
      <w:rPr>
        <w:rFonts w:hint="default"/>
      </w:rPr>
    </w:lvl>
  </w:abstractNum>
  <w:abstractNum w:abstractNumId="18">
    <w:nsid w:val="1A5F58A4"/>
    <w:multiLevelType w:val="multilevel"/>
    <w:tmpl w:val="2E4EB1A8"/>
    <w:lvl w:ilvl="0">
      <w:start w:val="7"/>
      <w:numFmt w:val="decimal"/>
      <w:lvlText w:val="%1"/>
      <w:lvlJc w:val="left"/>
      <w:pPr>
        <w:ind w:left="106" w:hanging="720"/>
      </w:pPr>
      <w:rPr>
        <w:rFonts w:hint="default"/>
      </w:rPr>
    </w:lvl>
    <w:lvl w:ilvl="1">
      <w:start w:val="30"/>
      <w:numFmt w:val="decimal"/>
      <w:lvlText w:val="%1.%2"/>
      <w:lvlJc w:val="left"/>
      <w:pPr>
        <w:ind w:left="106" w:hanging="720"/>
      </w:pPr>
      <w:rPr>
        <w:rFonts w:ascii="Times New Roman" w:eastAsia="Times New Roman" w:hAnsi="Times New Roman" w:hint="default"/>
        <w:sz w:val="24"/>
        <w:szCs w:val="24"/>
      </w:rPr>
    </w:lvl>
    <w:lvl w:ilvl="2">
      <w:start w:val="1"/>
      <w:numFmt w:val="bullet"/>
      <w:lvlText w:val="•"/>
      <w:lvlJc w:val="left"/>
      <w:pPr>
        <w:ind w:left="1854" w:hanging="720"/>
      </w:pPr>
      <w:rPr>
        <w:rFonts w:hint="default"/>
      </w:rPr>
    </w:lvl>
    <w:lvl w:ilvl="3">
      <w:start w:val="1"/>
      <w:numFmt w:val="bullet"/>
      <w:lvlText w:val="•"/>
      <w:lvlJc w:val="left"/>
      <w:pPr>
        <w:ind w:left="2728" w:hanging="720"/>
      </w:pPr>
      <w:rPr>
        <w:rFonts w:hint="default"/>
      </w:rPr>
    </w:lvl>
    <w:lvl w:ilvl="4">
      <w:start w:val="1"/>
      <w:numFmt w:val="bullet"/>
      <w:lvlText w:val="•"/>
      <w:lvlJc w:val="left"/>
      <w:pPr>
        <w:ind w:left="3602" w:hanging="720"/>
      </w:pPr>
      <w:rPr>
        <w:rFonts w:hint="default"/>
      </w:rPr>
    </w:lvl>
    <w:lvl w:ilvl="5">
      <w:start w:val="1"/>
      <w:numFmt w:val="bullet"/>
      <w:lvlText w:val="•"/>
      <w:lvlJc w:val="left"/>
      <w:pPr>
        <w:ind w:left="4476" w:hanging="720"/>
      </w:pPr>
      <w:rPr>
        <w:rFonts w:hint="default"/>
      </w:rPr>
    </w:lvl>
    <w:lvl w:ilvl="6">
      <w:start w:val="1"/>
      <w:numFmt w:val="bullet"/>
      <w:lvlText w:val="•"/>
      <w:lvlJc w:val="left"/>
      <w:pPr>
        <w:ind w:left="5350" w:hanging="720"/>
      </w:pPr>
      <w:rPr>
        <w:rFonts w:hint="default"/>
      </w:rPr>
    </w:lvl>
    <w:lvl w:ilvl="7">
      <w:start w:val="1"/>
      <w:numFmt w:val="bullet"/>
      <w:lvlText w:val="•"/>
      <w:lvlJc w:val="left"/>
      <w:pPr>
        <w:ind w:left="6224" w:hanging="720"/>
      </w:pPr>
      <w:rPr>
        <w:rFonts w:hint="default"/>
      </w:rPr>
    </w:lvl>
    <w:lvl w:ilvl="8">
      <w:start w:val="1"/>
      <w:numFmt w:val="bullet"/>
      <w:lvlText w:val="•"/>
      <w:lvlJc w:val="left"/>
      <w:pPr>
        <w:ind w:left="7098" w:hanging="720"/>
      </w:pPr>
      <w:rPr>
        <w:rFonts w:hint="default"/>
      </w:rPr>
    </w:lvl>
  </w:abstractNum>
  <w:abstractNum w:abstractNumId="19">
    <w:nsid w:val="1CA22609"/>
    <w:multiLevelType w:val="multilevel"/>
    <w:tmpl w:val="209EB5AE"/>
    <w:lvl w:ilvl="0">
      <w:start w:val="2"/>
      <w:numFmt w:val="decimal"/>
      <w:lvlText w:val="%1"/>
      <w:lvlJc w:val="left"/>
      <w:pPr>
        <w:ind w:left="106" w:hanging="670"/>
      </w:pPr>
      <w:rPr>
        <w:rFonts w:hint="default"/>
      </w:rPr>
    </w:lvl>
    <w:lvl w:ilvl="1">
      <w:start w:val="20"/>
      <w:numFmt w:val="decimal"/>
      <w:lvlText w:val="%1.%2"/>
      <w:lvlJc w:val="left"/>
      <w:pPr>
        <w:ind w:left="106" w:hanging="670"/>
      </w:pPr>
      <w:rPr>
        <w:rFonts w:ascii="Times New Roman" w:eastAsia="Times New Roman" w:hAnsi="Times New Roman" w:hint="default"/>
        <w:sz w:val="24"/>
        <w:szCs w:val="24"/>
      </w:rPr>
    </w:lvl>
    <w:lvl w:ilvl="2">
      <w:start w:val="1"/>
      <w:numFmt w:val="bullet"/>
      <w:lvlText w:val="-"/>
      <w:lvlJc w:val="left"/>
      <w:pPr>
        <w:ind w:left="1186" w:hanging="360"/>
      </w:pPr>
      <w:rPr>
        <w:rFonts w:ascii="Times New Roman" w:eastAsia="Times New Roman" w:hAnsi="Times New Roman" w:hint="default"/>
        <w:sz w:val="24"/>
        <w:szCs w:val="24"/>
      </w:rPr>
    </w:lvl>
    <w:lvl w:ilvl="3">
      <w:start w:val="1"/>
      <w:numFmt w:val="bullet"/>
      <w:lvlText w:val="•"/>
      <w:lvlJc w:val="left"/>
      <w:pPr>
        <w:ind w:left="2888" w:hanging="360"/>
      </w:pPr>
      <w:rPr>
        <w:rFonts w:hint="default"/>
      </w:rPr>
    </w:lvl>
    <w:lvl w:ilvl="4">
      <w:start w:val="1"/>
      <w:numFmt w:val="bullet"/>
      <w:lvlText w:val="•"/>
      <w:lvlJc w:val="left"/>
      <w:pPr>
        <w:ind w:left="3740" w:hanging="360"/>
      </w:pPr>
      <w:rPr>
        <w:rFonts w:hint="default"/>
      </w:rPr>
    </w:lvl>
    <w:lvl w:ilvl="5">
      <w:start w:val="1"/>
      <w:numFmt w:val="bullet"/>
      <w:lvlText w:val="•"/>
      <w:lvlJc w:val="left"/>
      <w:pPr>
        <w:ind w:left="4591" w:hanging="360"/>
      </w:pPr>
      <w:rPr>
        <w:rFonts w:hint="default"/>
      </w:rPr>
    </w:lvl>
    <w:lvl w:ilvl="6">
      <w:start w:val="1"/>
      <w:numFmt w:val="bullet"/>
      <w:lvlText w:val="•"/>
      <w:lvlJc w:val="left"/>
      <w:pPr>
        <w:ind w:left="5442" w:hanging="360"/>
      </w:pPr>
      <w:rPr>
        <w:rFonts w:hint="default"/>
      </w:rPr>
    </w:lvl>
    <w:lvl w:ilvl="7">
      <w:start w:val="1"/>
      <w:numFmt w:val="bullet"/>
      <w:lvlText w:val="•"/>
      <w:lvlJc w:val="left"/>
      <w:pPr>
        <w:ind w:left="6293" w:hanging="360"/>
      </w:pPr>
      <w:rPr>
        <w:rFonts w:hint="default"/>
      </w:rPr>
    </w:lvl>
    <w:lvl w:ilvl="8">
      <w:start w:val="1"/>
      <w:numFmt w:val="bullet"/>
      <w:lvlText w:val="•"/>
      <w:lvlJc w:val="left"/>
      <w:pPr>
        <w:ind w:left="7144" w:hanging="360"/>
      </w:pPr>
      <w:rPr>
        <w:rFonts w:hint="default"/>
      </w:rPr>
    </w:lvl>
  </w:abstractNum>
  <w:abstractNum w:abstractNumId="20">
    <w:nsid w:val="1EA83910"/>
    <w:multiLevelType w:val="multilevel"/>
    <w:tmpl w:val="5EF67434"/>
    <w:lvl w:ilvl="0">
      <w:start w:val="14"/>
      <w:numFmt w:val="decimal"/>
      <w:lvlText w:val="%1"/>
      <w:lvlJc w:val="left"/>
      <w:pPr>
        <w:ind w:left="106" w:hanging="720"/>
      </w:pPr>
      <w:rPr>
        <w:rFonts w:hint="default"/>
      </w:rPr>
    </w:lvl>
    <w:lvl w:ilvl="1">
      <w:start w:val="20"/>
      <w:numFmt w:val="decimal"/>
      <w:lvlText w:val="%1.%2"/>
      <w:lvlJc w:val="left"/>
      <w:pPr>
        <w:ind w:left="106" w:hanging="720"/>
      </w:pPr>
      <w:rPr>
        <w:rFonts w:ascii="Times New Roman" w:eastAsia="Times New Roman" w:hAnsi="Times New Roman" w:hint="default"/>
        <w:sz w:val="24"/>
        <w:szCs w:val="24"/>
      </w:rPr>
    </w:lvl>
    <w:lvl w:ilvl="2">
      <w:start w:val="1"/>
      <w:numFmt w:val="bullet"/>
      <w:lvlText w:val="•"/>
      <w:lvlJc w:val="left"/>
      <w:pPr>
        <w:ind w:left="1854" w:hanging="720"/>
      </w:pPr>
      <w:rPr>
        <w:rFonts w:hint="default"/>
      </w:rPr>
    </w:lvl>
    <w:lvl w:ilvl="3">
      <w:start w:val="1"/>
      <w:numFmt w:val="bullet"/>
      <w:lvlText w:val="•"/>
      <w:lvlJc w:val="left"/>
      <w:pPr>
        <w:ind w:left="2728" w:hanging="720"/>
      </w:pPr>
      <w:rPr>
        <w:rFonts w:hint="default"/>
      </w:rPr>
    </w:lvl>
    <w:lvl w:ilvl="4">
      <w:start w:val="1"/>
      <w:numFmt w:val="bullet"/>
      <w:lvlText w:val="•"/>
      <w:lvlJc w:val="left"/>
      <w:pPr>
        <w:ind w:left="3602" w:hanging="720"/>
      </w:pPr>
      <w:rPr>
        <w:rFonts w:hint="default"/>
      </w:rPr>
    </w:lvl>
    <w:lvl w:ilvl="5">
      <w:start w:val="1"/>
      <w:numFmt w:val="bullet"/>
      <w:lvlText w:val="•"/>
      <w:lvlJc w:val="left"/>
      <w:pPr>
        <w:ind w:left="4476" w:hanging="720"/>
      </w:pPr>
      <w:rPr>
        <w:rFonts w:hint="default"/>
      </w:rPr>
    </w:lvl>
    <w:lvl w:ilvl="6">
      <w:start w:val="1"/>
      <w:numFmt w:val="bullet"/>
      <w:lvlText w:val="•"/>
      <w:lvlJc w:val="left"/>
      <w:pPr>
        <w:ind w:left="5350" w:hanging="720"/>
      </w:pPr>
      <w:rPr>
        <w:rFonts w:hint="default"/>
      </w:rPr>
    </w:lvl>
    <w:lvl w:ilvl="7">
      <w:start w:val="1"/>
      <w:numFmt w:val="bullet"/>
      <w:lvlText w:val="•"/>
      <w:lvlJc w:val="left"/>
      <w:pPr>
        <w:ind w:left="6224" w:hanging="720"/>
      </w:pPr>
      <w:rPr>
        <w:rFonts w:hint="default"/>
      </w:rPr>
    </w:lvl>
    <w:lvl w:ilvl="8">
      <w:start w:val="1"/>
      <w:numFmt w:val="bullet"/>
      <w:lvlText w:val="•"/>
      <w:lvlJc w:val="left"/>
      <w:pPr>
        <w:ind w:left="7098" w:hanging="720"/>
      </w:pPr>
      <w:rPr>
        <w:rFonts w:hint="default"/>
      </w:rPr>
    </w:lvl>
  </w:abstractNum>
  <w:abstractNum w:abstractNumId="21">
    <w:nsid w:val="1F460804"/>
    <w:multiLevelType w:val="multilevel"/>
    <w:tmpl w:val="8F08AE10"/>
    <w:lvl w:ilvl="0">
      <w:start w:val="3"/>
      <w:numFmt w:val="decimal"/>
      <w:lvlText w:val="%1"/>
      <w:lvlJc w:val="left"/>
      <w:pPr>
        <w:ind w:left="106" w:hanging="720"/>
      </w:pPr>
      <w:rPr>
        <w:rFonts w:hint="default"/>
      </w:rPr>
    </w:lvl>
    <w:lvl w:ilvl="1">
      <w:start w:val="20"/>
      <w:numFmt w:val="decimal"/>
      <w:lvlText w:val="%1.%2"/>
      <w:lvlJc w:val="left"/>
      <w:pPr>
        <w:ind w:left="106" w:hanging="720"/>
      </w:pPr>
      <w:rPr>
        <w:rFonts w:ascii="Times New Roman" w:eastAsia="Times New Roman" w:hAnsi="Times New Roman" w:hint="default"/>
        <w:sz w:val="24"/>
        <w:szCs w:val="24"/>
      </w:rPr>
    </w:lvl>
    <w:lvl w:ilvl="2">
      <w:start w:val="1"/>
      <w:numFmt w:val="bullet"/>
      <w:lvlText w:val="•"/>
      <w:lvlJc w:val="left"/>
      <w:pPr>
        <w:ind w:left="1850" w:hanging="720"/>
      </w:pPr>
      <w:rPr>
        <w:rFonts w:hint="default"/>
      </w:rPr>
    </w:lvl>
    <w:lvl w:ilvl="3">
      <w:start w:val="1"/>
      <w:numFmt w:val="bullet"/>
      <w:lvlText w:val="•"/>
      <w:lvlJc w:val="left"/>
      <w:pPr>
        <w:ind w:left="2722" w:hanging="720"/>
      </w:pPr>
      <w:rPr>
        <w:rFonts w:hint="default"/>
      </w:rPr>
    </w:lvl>
    <w:lvl w:ilvl="4">
      <w:start w:val="1"/>
      <w:numFmt w:val="bullet"/>
      <w:lvlText w:val="•"/>
      <w:lvlJc w:val="left"/>
      <w:pPr>
        <w:ind w:left="3594" w:hanging="720"/>
      </w:pPr>
      <w:rPr>
        <w:rFonts w:hint="default"/>
      </w:rPr>
    </w:lvl>
    <w:lvl w:ilvl="5">
      <w:start w:val="1"/>
      <w:numFmt w:val="bullet"/>
      <w:lvlText w:val="•"/>
      <w:lvlJc w:val="left"/>
      <w:pPr>
        <w:ind w:left="4466" w:hanging="720"/>
      </w:pPr>
      <w:rPr>
        <w:rFonts w:hint="default"/>
      </w:rPr>
    </w:lvl>
    <w:lvl w:ilvl="6">
      <w:start w:val="1"/>
      <w:numFmt w:val="bullet"/>
      <w:lvlText w:val="•"/>
      <w:lvlJc w:val="left"/>
      <w:pPr>
        <w:ind w:left="5338" w:hanging="720"/>
      </w:pPr>
      <w:rPr>
        <w:rFonts w:hint="default"/>
      </w:rPr>
    </w:lvl>
    <w:lvl w:ilvl="7">
      <w:start w:val="1"/>
      <w:numFmt w:val="bullet"/>
      <w:lvlText w:val="•"/>
      <w:lvlJc w:val="left"/>
      <w:pPr>
        <w:ind w:left="6210" w:hanging="720"/>
      </w:pPr>
      <w:rPr>
        <w:rFonts w:hint="default"/>
      </w:rPr>
    </w:lvl>
    <w:lvl w:ilvl="8">
      <w:start w:val="1"/>
      <w:numFmt w:val="bullet"/>
      <w:lvlText w:val="•"/>
      <w:lvlJc w:val="left"/>
      <w:pPr>
        <w:ind w:left="7082" w:hanging="720"/>
      </w:pPr>
      <w:rPr>
        <w:rFonts w:hint="default"/>
      </w:rPr>
    </w:lvl>
  </w:abstractNum>
  <w:abstractNum w:abstractNumId="22">
    <w:nsid w:val="22DA2C15"/>
    <w:multiLevelType w:val="multilevel"/>
    <w:tmpl w:val="11C88F54"/>
    <w:lvl w:ilvl="0">
      <w:start w:val="13"/>
      <w:numFmt w:val="decimal"/>
      <w:lvlText w:val="%1"/>
      <w:lvlJc w:val="left"/>
      <w:pPr>
        <w:ind w:left="106" w:hanging="720"/>
      </w:pPr>
      <w:rPr>
        <w:rFonts w:hint="default"/>
      </w:rPr>
    </w:lvl>
    <w:lvl w:ilvl="1">
      <w:start w:val="10"/>
      <w:numFmt w:val="decimal"/>
      <w:lvlText w:val="%1.%2"/>
      <w:lvlJc w:val="left"/>
      <w:pPr>
        <w:ind w:left="106" w:hanging="720"/>
      </w:pPr>
      <w:rPr>
        <w:rFonts w:ascii="Times New Roman" w:eastAsia="Times New Roman" w:hAnsi="Times New Roman" w:hint="default"/>
        <w:sz w:val="24"/>
        <w:szCs w:val="24"/>
      </w:rPr>
    </w:lvl>
    <w:lvl w:ilvl="2">
      <w:start w:val="1"/>
      <w:numFmt w:val="bullet"/>
      <w:lvlText w:val="•"/>
      <w:lvlJc w:val="left"/>
      <w:pPr>
        <w:ind w:left="1854" w:hanging="720"/>
      </w:pPr>
      <w:rPr>
        <w:rFonts w:hint="default"/>
      </w:rPr>
    </w:lvl>
    <w:lvl w:ilvl="3">
      <w:start w:val="1"/>
      <w:numFmt w:val="bullet"/>
      <w:lvlText w:val="•"/>
      <w:lvlJc w:val="left"/>
      <w:pPr>
        <w:ind w:left="2728" w:hanging="720"/>
      </w:pPr>
      <w:rPr>
        <w:rFonts w:hint="default"/>
      </w:rPr>
    </w:lvl>
    <w:lvl w:ilvl="4">
      <w:start w:val="1"/>
      <w:numFmt w:val="bullet"/>
      <w:lvlText w:val="•"/>
      <w:lvlJc w:val="left"/>
      <w:pPr>
        <w:ind w:left="3602" w:hanging="720"/>
      </w:pPr>
      <w:rPr>
        <w:rFonts w:hint="default"/>
      </w:rPr>
    </w:lvl>
    <w:lvl w:ilvl="5">
      <w:start w:val="1"/>
      <w:numFmt w:val="bullet"/>
      <w:lvlText w:val="•"/>
      <w:lvlJc w:val="left"/>
      <w:pPr>
        <w:ind w:left="4476" w:hanging="720"/>
      </w:pPr>
      <w:rPr>
        <w:rFonts w:hint="default"/>
      </w:rPr>
    </w:lvl>
    <w:lvl w:ilvl="6">
      <w:start w:val="1"/>
      <w:numFmt w:val="bullet"/>
      <w:lvlText w:val="•"/>
      <w:lvlJc w:val="left"/>
      <w:pPr>
        <w:ind w:left="5350" w:hanging="720"/>
      </w:pPr>
      <w:rPr>
        <w:rFonts w:hint="default"/>
      </w:rPr>
    </w:lvl>
    <w:lvl w:ilvl="7">
      <w:start w:val="1"/>
      <w:numFmt w:val="bullet"/>
      <w:lvlText w:val="•"/>
      <w:lvlJc w:val="left"/>
      <w:pPr>
        <w:ind w:left="6224" w:hanging="720"/>
      </w:pPr>
      <w:rPr>
        <w:rFonts w:hint="default"/>
      </w:rPr>
    </w:lvl>
    <w:lvl w:ilvl="8">
      <w:start w:val="1"/>
      <w:numFmt w:val="bullet"/>
      <w:lvlText w:val="•"/>
      <w:lvlJc w:val="left"/>
      <w:pPr>
        <w:ind w:left="7098" w:hanging="720"/>
      </w:pPr>
      <w:rPr>
        <w:rFonts w:hint="default"/>
      </w:rPr>
    </w:lvl>
  </w:abstractNum>
  <w:abstractNum w:abstractNumId="23">
    <w:nsid w:val="23A825ED"/>
    <w:multiLevelType w:val="multilevel"/>
    <w:tmpl w:val="1AFC9C8A"/>
    <w:lvl w:ilvl="0">
      <w:start w:val="2"/>
      <w:numFmt w:val="decimal"/>
      <w:lvlText w:val="%1"/>
      <w:lvlJc w:val="left"/>
      <w:pPr>
        <w:ind w:left="826" w:hanging="720"/>
      </w:pPr>
      <w:rPr>
        <w:rFonts w:hint="default"/>
      </w:rPr>
    </w:lvl>
    <w:lvl w:ilvl="1">
      <w:start w:val="4"/>
      <w:numFmt w:val="decimal"/>
      <w:lvlText w:val="%1.%2"/>
      <w:lvlJc w:val="left"/>
      <w:pPr>
        <w:ind w:left="826" w:hanging="720"/>
      </w:pPr>
      <w:rPr>
        <w:rFonts w:ascii="Times New Roman" w:eastAsia="Times New Roman" w:hAnsi="Times New Roman" w:hint="default"/>
        <w:b/>
        <w:bCs/>
        <w:sz w:val="24"/>
        <w:szCs w:val="24"/>
      </w:rPr>
    </w:lvl>
    <w:lvl w:ilvl="2">
      <w:start w:val="1"/>
      <w:numFmt w:val="decimal"/>
      <w:lvlText w:val="%3."/>
      <w:lvlJc w:val="left"/>
      <w:pPr>
        <w:ind w:left="1546" w:hanging="720"/>
      </w:pPr>
      <w:rPr>
        <w:rFonts w:ascii="Times New Roman" w:eastAsia="Times New Roman" w:hAnsi="Times New Roman" w:hint="default"/>
        <w:sz w:val="24"/>
        <w:szCs w:val="24"/>
      </w:rPr>
    </w:lvl>
    <w:lvl w:ilvl="3">
      <w:start w:val="1"/>
      <w:numFmt w:val="bullet"/>
      <w:lvlText w:val="•"/>
      <w:lvlJc w:val="left"/>
      <w:pPr>
        <w:ind w:left="3168" w:hanging="720"/>
      </w:pPr>
      <w:rPr>
        <w:rFonts w:hint="default"/>
      </w:rPr>
    </w:lvl>
    <w:lvl w:ilvl="4">
      <w:start w:val="1"/>
      <w:numFmt w:val="bullet"/>
      <w:lvlText w:val="•"/>
      <w:lvlJc w:val="left"/>
      <w:pPr>
        <w:ind w:left="3980" w:hanging="720"/>
      </w:pPr>
      <w:rPr>
        <w:rFonts w:hint="default"/>
      </w:rPr>
    </w:lvl>
    <w:lvl w:ilvl="5">
      <w:start w:val="1"/>
      <w:numFmt w:val="bullet"/>
      <w:lvlText w:val="•"/>
      <w:lvlJc w:val="left"/>
      <w:pPr>
        <w:ind w:left="4791" w:hanging="720"/>
      </w:pPr>
      <w:rPr>
        <w:rFonts w:hint="default"/>
      </w:rPr>
    </w:lvl>
    <w:lvl w:ilvl="6">
      <w:start w:val="1"/>
      <w:numFmt w:val="bullet"/>
      <w:lvlText w:val="•"/>
      <w:lvlJc w:val="left"/>
      <w:pPr>
        <w:ind w:left="5602" w:hanging="720"/>
      </w:pPr>
      <w:rPr>
        <w:rFonts w:hint="default"/>
      </w:rPr>
    </w:lvl>
    <w:lvl w:ilvl="7">
      <w:start w:val="1"/>
      <w:numFmt w:val="bullet"/>
      <w:lvlText w:val="•"/>
      <w:lvlJc w:val="left"/>
      <w:pPr>
        <w:ind w:left="6413" w:hanging="720"/>
      </w:pPr>
      <w:rPr>
        <w:rFonts w:hint="default"/>
      </w:rPr>
    </w:lvl>
    <w:lvl w:ilvl="8">
      <w:start w:val="1"/>
      <w:numFmt w:val="bullet"/>
      <w:lvlText w:val="•"/>
      <w:lvlJc w:val="left"/>
      <w:pPr>
        <w:ind w:left="7224" w:hanging="720"/>
      </w:pPr>
      <w:rPr>
        <w:rFonts w:hint="default"/>
      </w:rPr>
    </w:lvl>
  </w:abstractNum>
  <w:abstractNum w:abstractNumId="24">
    <w:nsid w:val="27E822C9"/>
    <w:multiLevelType w:val="multilevel"/>
    <w:tmpl w:val="0322A888"/>
    <w:lvl w:ilvl="0">
      <w:start w:val="8"/>
      <w:numFmt w:val="decimal"/>
      <w:lvlText w:val="%1"/>
      <w:lvlJc w:val="left"/>
      <w:pPr>
        <w:ind w:left="106" w:hanging="720"/>
      </w:pPr>
      <w:rPr>
        <w:rFonts w:hint="default"/>
      </w:rPr>
    </w:lvl>
    <w:lvl w:ilvl="1">
      <w:start w:val="20"/>
      <w:numFmt w:val="decimal"/>
      <w:lvlText w:val="%1.%2"/>
      <w:lvlJc w:val="left"/>
      <w:pPr>
        <w:ind w:left="106" w:hanging="720"/>
      </w:pPr>
      <w:rPr>
        <w:rFonts w:ascii="Times New Roman" w:eastAsia="Times New Roman" w:hAnsi="Times New Roman" w:hint="default"/>
        <w:sz w:val="24"/>
        <w:szCs w:val="24"/>
      </w:rPr>
    </w:lvl>
    <w:lvl w:ilvl="2">
      <w:start w:val="1"/>
      <w:numFmt w:val="bullet"/>
      <w:lvlText w:val="•"/>
      <w:lvlJc w:val="left"/>
      <w:pPr>
        <w:ind w:left="1854" w:hanging="720"/>
      </w:pPr>
      <w:rPr>
        <w:rFonts w:hint="default"/>
      </w:rPr>
    </w:lvl>
    <w:lvl w:ilvl="3">
      <w:start w:val="1"/>
      <w:numFmt w:val="bullet"/>
      <w:lvlText w:val="•"/>
      <w:lvlJc w:val="left"/>
      <w:pPr>
        <w:ind w:left="2728" w:hanging="720"/>
      </w:pPr>
      <w:rPr>
        <w:rFonts w:hint="default"/>
      </w:rPr>
    </w:lvl>
    <w:lvl w:ilvl="4">
      <w:start w:val="1"/>
      <w:numFmt w:val="bullet"/>
      <w:lvlText w:val="•"/>
      <w:lvlJc w:val="left"/>
      <w:pPr>
        <w:ind w:left="3602" w:hanging="720"/>
      </w:pPr>
      <w:rPr>
        <w:rFonts w:hint="default"/>
      </w:rPr>
    </w:lvl>
    <w:lvl w:ilvl="5">
      <w:start w:val="1"/>
      <w:numFmt w:val="bullet"/>
      <w:lvlText w:val="•"/>
      <w:lvlJc w:val="left"/>
      <w:pPr>
        <w:ind w:left="4476" w:hanging="720"/>
      </w:pPr>
      <w:rPr>
        <w:rFonts w:hint="default"/>
      </w:rPr>
    </w:lvl>
    <w:lvl w:ilvl="6">
      <w:start w:val="1"/>
      <w:numFmt w:val="bullet"/>
      <w:lvlText w:val="•"/>
      <w:lvlJc w:val="left"/>
      <w:pPr>
        <w:ind w:left="5350" w:hanging="720"/>
      </w:pPr>
      <w:rPr>
        <w:rFonts w:hint="default"/>
      </w:rPr>
    </w:lvl>
    <w:lvl w:ilvl="7">
      <w:start w:val="1"/>
      <w:numFmt w:val="bullet"/>
      <w:lvlText w:val="•"/>
      <w:lvlJc w:val="left"/>
      <w:pPr>
        <w:ind w:left="6224" w:hanging="720"/>
      </w:pPr>
      <w:rPr>
        <w:rFonts w:hint="default"/>
      </w:rPr>
    </w:lvl>
    <w:lvl w:ilvl="8">
      <w:start w:val="1"/>
      <w:numFmt w:val="bullet"/>
      <w:lvlText w:val="•"/>
      <w:lvlJc w:val="left"/>
      <w:pPr>
        <w:ind w:left="7098" w:hanging="720"/>
      </w:pPr>
      <w:rPr>
        <w:rFonts w:hint="default"/>
      </w:rPr>
    </w:lvl>
  </w:abstractNum>
  <w:abstractNum w:abstractNumId="25">
    <w:nsid w:val="29EF6C70"/>
    <w:multiLevelType w:val="multilevel"/>
    <w:tmpl w:val="F704E0BC"/>
    <w:lvl w:ilvl="0">
      <w:start w:val="19"/>
      <w:numFmt w:val="decimal"/>
      <w:lvlText w:val="%1"/>
      <w:lvlJc w:val="left"/>
      <w:pPr>
        <w:ind w:left="106" w:hanging="720"/>
      </w:pPr>
      <w:rPr>
        <w:rFonts w:hint="default"/>
      </w:rPr>
    </w:lvl>
    <w:lvl w:ilvl="1">
      <w:start w:val="80"/>
      <w:numFmt w:val="decimal"/>
      <w:lvlText w:val="%1.%2"/>
      <w:lvlJc w:val="left"/>
      <w:pPr>
        <w:ind w:left="106" w:hanging="720"/>
      </w:pPr>
      <w:rPr>
        <w:rFonts w:ascii="Times New Roman" w:eastAsia="Times New Roman" w:hAnsi="Times New Roman" w:hint="default"/>
        <w:sz w:val="24"/>
        <w:szCs w:val="24"/>
      </w:rPr>
    </w:lvl>
    <w:lvl w:ilvl="2">
      <w:start w:val="1"/>
      <w:numFmt w:val="bullet"/>
      <w:lvlText w:val="•"/>
      <w:lvlJc w:val="left"/>
      <w:pPr>
        <w:ind w:left="1854" w:hanging="720"/>
      </w:pPr>
      <w:rPr>
        <w:rFonts w:hint="default"/>
      </w:rPr>
    </w:lvl>
    <w:lvl w:ilvl="3">
      <w:start w:val="1"/>
      <w:numFmt w:val="bullet"/>
      <w:lvlText w:val="•"/>
      <w:lvlJc w:val="left"/>
      <w:pPr>
        <w:ind w:left="2728" w:hanging="720"/>
      </w:pPr>
      <w:rPr>
        <w:rFonts w:hint="default"/>
      </w:rPr>
    </w:lvl>
    <w:lvl w:ilvl="4">
      <w:start w:val="1"/>
      <w:numFmt w:val="bullet"/>
      <w:lvlText w:val="•"/>
      <w:lvlJc w:val="left"/>
      <w:pPr>
        <w:ind w:left="3602" w:hanging="720"/>
      </w:pPr>
      <w:rPr>
        <w:rFonts w:hint="default"/>
      </w:rPr>
    </w:lvl>
    <w:lvl w:ilvl="5">
      <w:start w:val="1"/>
      <w:numFmt w:val="bullet"/>
      <w:lvlText w:val="•"/>
      <w:lvlJc w:val="left"/>
      <w:pPr>
        <w:ind w:left="4476" w:hanging="720"/>
      </w:pPr>
      <w:rPr>
        <w:rFonts w:hint="default"/>
      </w:rPr>
    </w:lvl>
    <w:lvl w:ilvl="6">
      <w:start w:val="1"/>
      <w:numFmt w:val="bullet"/>
      <w:lvlText w:val="•"/>
      <w:lvlJc w:val="left"/>
      <w:pPr>
        <w:ind w:left="5350" w:hanging="720"/>
      </w:pPr>
      <w:rPr>
        <w:rFonts w:hint="default"/>
      </w:rPr>
    </w:lvl>
    <w:lvl w:ilvl="7">
      <w:start w:val="1"/>
      <w:numFmt w:val="bullet"/>
      <w:lvlText w:val="•"/>
      <w:lvlJc w:val="left"/>
      <w:pPr>
        <w:ind w:left="6224" w:hanging="720"/>
      </w:pPr>
      <w:rPr>
        <w:rFonts w:hint="default"/>
      </w:rPr>
    </w:lvl>
    <w:lvl w:ilvl="8">
      <w:start w:val="1"/>
      <w:numFmt w:val="bullet"/>
      <w:lvlText w:val="•"/>
      <w:lvlJc w:val="left"/>
      <w:pPr>
        <w:ind w:left="7098" w:hanging="720"/>
      </w:pPr>
      <w:rPr>
        <w:rFonts w:hint="default"/>
      </w:rPr>
    </w:lvl>
  </w:abstractNum>
  <w:abstractNum w:abstractNumId="26">
    <w:nsid w:val="2A2E5295"/>
    <w:multiLevelType w:val="multilevel"/>
    <w:tmpl w:val="4FF83790"/>
    <w:lvl w:ilvl="0">
      <w:start w:val="11"/>
      <w:numFmt w:val="decimal"/>
      <w:lvlText w:val="%1"/>
      <w:lvlJc w:val="left"/>
      <w:pPr>
        <w:ind w:left="106" w:hanging="720"/>
      </w:pPr>
      <w:rPr>
        <w:rFonts w:hint="default"/>
      </w:rPr>
    </w:lvl>
    <w:lvl w:ilvl="1">
      <w:start w:val="40"/>
      <w:numFmt w:val="decimal"/>
      <w:lvlText w:val="%1.%2"/>
      <w:lvlJc w:val="left"/>
      <w:pPr>
        <w:ind w:left="106" w:hanging="720"/>
      </w:pPr>
      <w:rPr>
        <w:rFonts w:ascii="Times New Roman" w:eastAsia="Times New Roman" w:hAnsi="Times New Roman" w:hint="default"/>
        <w:sz w:val="24"/>
        <w:szCs w:val="24"/>
      </w:rPr>
    </w:lvl>
    <w:lvl w:ilvl="2">
      <w:start w:val="1"/>
      <w:numFmt w:val="bullet"/>
      <w:lvlText w:val="•"/>
      <w:lvlJc w:val="left"/>
      <w:pPr>
        <w:ind w:left="1854" w:hanging="720"/>
      </w:pPr>
      <w:rPr>
        <w:rFonts w:hint="default"/>
      </w:rPr>
    </w:lvl>
    <w:lvl w:ilvl="3">
      <w:start w:val="1"/>
      <w:numFmt w:val="bullet"/>
      <w:lvlText w:val="•"/>
      <w:lvlJc w:val="left"/>
      <w:pPr>
        <w:ind w:left="2728" w:hanging="720"/>
      </w:pPr>
      <w:rPr>
        <w:rFonts w:hint="default"/>
      </w:rPr>
    </w:lvl>
    <w:lvl w:ilvl="4">
      <w:start w:val="1"/>
      <w:numFmt w:val="bullet"/>
      <w:lvlText w:val="•"/>
      <w:lvlJc w:val="left"/>
      <w:pPr>
        <w:ind w:left="3602" w:hanging="720"/>
      </w:pPr>
      <w:rPr>
        <w:rFonts w:hint="default"/>
      </w:rPr>
    </w:lvl>
    <w:lvl w:ilvl="5">
      <w:start w:val="1"/>
      <w:numFmt w:val="bullet"/>
      <w:lvlText w:val="•"/>
      <w:lvlJc w:val="left"/>
      <w:pPr>
        <w:ind w:left="4476" w:hanging="720"/>
      </w:pPr>
      <w:rPr>
        <w:rFonts w:hint="default"/>
      </w:rPr>
    </w:lvl>
    <w:lvl w:ilvl="6">
      <w:start w:val="1"/>
      <w:numFmt w:val="bullet"/>
      <w:lvlText w:val="•"/>
      <w:lvlJc w:val="left"/>
      <w:pPr>
        <w:ind w:left="5350" w:hanging="720"/>
      </w:pPr>
      <w:rPr>
        <w:rFonts w:hint="default"/>
      </w:rPr>
    </w:lvl>
    <w:lvl w:ilvl="7">
      <w:start w:val="1"/>
      <w:numFmt w:val="bullet"/>
      <w:lvlText w:val="•"/>
      <w:lvlJc w:val="left"/>
      <w:pPr>
        <w:ind w:left="6224" w:hanging="720"/>
      </w:pPr>
      <w:rPr>
        <w:rFonts w:hint="default"/>
      </w:rPr>
    </w:lvl>
    <w:lvl w:ilvl="8">
      <w:start w:val="1"/>
      <w:numFmt w:val="bullet"/>
      <w:lvlText w:val="•"/>
      <w:lvlJc w:val="left"/>
      <w:pPr>
        <w:ind w:left="7098" w:hanging="720"/>
      </w:pPr>
      <w:rPr>
        <w:rFonts w:hint="default"/>
      </w:rPr>
    </w:lvl>
  </w:abstractNum>
  <w:abstractNum w:abstractNumId="27">
    <w:nsid w:val="2C660F2A"/>
    <w:multiLevelType w:val="multilevel"/>
    <w:tmpl w:val="14BA989C"/>
    <w:lvl w:ilvl="0">
      <w:start w:val="12"/>
      <w:numFmt w:val="decimal"/>
      <w:lvlText w:val="%1"/>
      <w:lvlJc w:val="left"/>
      <w:pPr>
        <w:ind w:left="106" w:hanging="780"/>
      </w:pPr>
      <w:rPr>
        <w:rFonts w:hint="default"/>
      </w:rPr>
    </w:lvl>
    <w:lvl w:ilvl="1">
      <w:start w:val="10"/>
      <w:numFmt w:val="decimal"/>
      <w:lvlText w:val="%1.%2"/>
      <w:lvlJc w:val="left"/>
      <w:pPr>
        <w:ind w:left="106" w:hanging="780"/>
      </w:pPr>
      <w:rPr>
        <w:rFonts w:ascii="Times New Roman" w:eastAsia="Times New Roman" w:hAnsi="Times New Roman" w:hint="default"/>
        <w:sz w:val="24"/>
        <w:szCs w:val="24"/>
      </w:rPr>
    </w:lvl>
    <w:lvl w:ilvl="2">
      <w:start w:val="1"/>
      <w:numFmt w:val="bullet"/>
      <w:lvlText w:val="•"/>
      <w:lvlJc w:val="left"/>
      <w:pPr>
        <w:ind w:left="1854" w:hanging="780"/>
      </w:pPr>
      <w:rPr>
        <w:rFonts w:hint="default"/>
      </w:rPr>
    </w:lvl>
    <w:lvl w:ilvl="3">
      <w:start w:val="1"/>
      <w:numFmt w:val="bullet"/>
      <w:lvlText w:val="•"/>
      <w:lvlJc w:val="left"/>
      <w:pPr>
        <w:ind w:left="2728" w:hanging="780"/>
      </w:pPr>
      <w:rPr>
        <w:rFonts w:hint="default"/>
      </w:rPr>
    </w:lvl>
    <w:lvl w:ilvl="4">
      <w:start w:val="1"/>
      <w:numFmt w:val="bullet"/>
      <w:lvlText w:val="•"/>
      <w:lvlJc w:val="left"/>
      <w:pPr>
        <w:ind w:left="3602" w:hanging="780"/>
      </w:pPr>
      <w:rPr>
        <w:rFonts w:hint="default"/>
      </w:rPr>
    </w:lvl>
    <w:lvl w:ilvl="5">
      <w:start w:val="1"/>
      <w:numFmt w:val="bullet"/>
      <w:lvlText w:val="•"/>
      <w:lvlJc w:val="left"/>
      <w:pPr>
        <w:ind w:left="4476" w:hanging="780"/>
      </w:pPr>
      <w:rPr>
        <w:rFonts w:hint="default"/>
      </w:rPr>
    </w:lvl>
    <w:lvl w:ilvl="6">
      <w:start w:val="1"/>
      <w:numFmt w:val="bullet"/>
      <w:lvlText w:val="•"/>
      <w:lvlJc w:val="left"/>
      <w:pPr>
        <w:ind w:left="5350" w:hanging="780"/>
      </w:pPr>
      <w:rPr>
        <w:rFonts w:hint="default"/>
      </w:rPr>
    </w:lvl>
    <w:lvl w:ilvl="7">
      <w:start w:val="1"/>
      <w:numFmt w:val="bullet"/>
      <w:lvlText w:val="•"/>
      <w:lvlJc w:val="left"/>
      <w:pPr>
        <w:ind w:left="6224" w:hanging="780"/>
      </w:pPr>
      <w:rPr>
        <w:rFonts w:hint="default"/>
      </w:rPr>
    </w:lvl>
    <w:lvl w:ilvl="8">
      <w:start w:val="1"/>
      <w:numFmt w:val="bullet"/>
      <w:lvlText w:val="•"/>
      <w:lvlJc w:val="left"/>
      <w:pPr>
        <w:ind w:left="7098" w:hanging="780"/>
      </w:pPr>
      <w:rPr>
        <w:rFonts w:hint="default"/>
      </w:rPr>
    </w:lvl>
  </w:abstractNum>
  <w:abstractNum w:abstractNumId="28">
    <w:nsid w:val="2C986F3F"/>
    <w:multiLevelType w:val="multilevel"/>
    <w:tmpl w:val="1CD69950"/>
    <w:lvl w:ilvl="0">
      <w:start w:val="12"/>
      <w:numFmt w:val="decimal"/>
      <w:lvlText w:val="%1"/>
      <w:lvlJc w:val="left"/>
      <w:pPr>
        <w:ind w:left="106" w:hanging="720"/>
      </w:pPr>
      <w:rPr>
        <w:rFonts w:hint="default"/>
      </w:rPr>
    </w:lvl>
    <w:lvl w:ilvl="1">
      <w:start w:val="20"/>
      <w:numFmt w:val="decimal"/>
      <w:lvlText w:val="%1.%2"/>
      <w:lvlJc w:val="left"/>
      <w:pPr>
        <w:ind w:left="106" w:hanging="720"/>
      </w:pPr>
      <w:rPr>
        <w:rFonts w:ascii="Times New Roman" w:eastAsia="Times New Roman" w:hAnsi="Times New Roman" w:hint="default"/>
        <w:sz w:val="24"/>
        <w:szCs w:val="24"/>
      </w:rPr>
    </w:lvl>
    <w:lvl w:ilvl="2">
      <w:start w:val="1"/>
      <w:numFmt w:val="bullet"/>
      <w:lvlText w:val="•"/>
      <w:lvlJc w:val="left"/>
      <w:pPr>
        <w:ind w:left="1854" w:hanging="720"/>
      </w:pPr>
      <w:rPr>
        <w:rFonts w:hint="default"/>
      </w:rPr>
    </w:lvl>
    <w:lvl w:ilvl="3">
      <w:start w:val="1"/>
      <w:numFmt w:val="bullet"/>
      <w:lvlText w:val="•"/>
      <w:lvlJc w:val="left"/>
      <w:pPr>
        <w:ind w:left="2728" w:hanging="720"/>
      </w:pPr>
      <w:rPr>
        <w:rFonts w:hint="default"/>
      </w:rPr>
    </w:lvl>
    <w:lvl w:ilvl="4">
      <w:start w:val="1"/>
      <w:numFmt w:val="bullet"/>
      <w:lvlText w:val="•"/>
      <w:lvlJc w:val="left"/>
      <w:pPr>
        <w:ind w:left="3602" w:hanging="720"/>
      </w:pPr>
      <w:rPr>
        <w:rFonts w:hint="default"/>
      </w:rPr>
    </w:lvl>
    <w:lvl w:ilvl="5">
      <w:start w:val="1"/>
      <w:numFmt w:val="bullet"/>
      <w:lvlText w:val="•"/>
      <w:lvlJc w:val="left"/>
      <w:pPr>
        <w:ind w:left="4476" w:hanging="720"/>
      </w:pPr>
      <w:rPr>
        <w:rFonts w:hint="default"/>
      </w:rPr>
    </w:lvl>
    <w:lvl w:ilvl="6">
      <w:start w:val="1"/>
      <w:numFmt w:val="bullet"/>
      <w:lvlText w:val="•"/>
      <w:lvlJc w:val="left"/>
      <w:pPr>
        <w:ind w:left="5350" w:hanging="720"/>
      </w:pPr>
      <w:rPr>
        <w:rFonts w:hint="default"/>
      </w:rPr>
    </w:lvl>
    <w:lvl w:ilvl="7">
      <w:start w:val="1"/>
      <w:numFmt w:val="bullet"/>
      <w:lvlText w:val="•"/>
      <w:lvlJc w:val="left"/>
      <w:pPr>
        <w:ind w:left="6224" w:hanging="720"/>
      </w:pPr>
      <w:rPr>
        <w:rFonts w:hint="default"/>
      </w:rPr>
    </w:lvl>
    <w:lvl w:ilvl="8">
      <w:start w:val="1"/>
      <w:numFmt w:val="bullet"/>
      <w:lvlText w:val="•"/>
      <w:lvlJc w:val="left"/>
      <w:pPr>
        <w:ind w:left="7098" w:hanging="720"/>
      </w:pPr>
      <w:rPr>
        <w:rFonts w:hint="default"/>
      </w:rPr>
    </w:lvl>
  </w:abstractNum>
  <w:abstractNum w:abstractNumId="29">
    <w:nsid w:val="2D195373"/>
    <w:multiLevelType w:val="multilevel"/>
    <w:tmpl w:val="3B36150A"/>
    <w:lvl w:ilvl="0">
      <w:start w:val="19"/>
      <w:numFmt w:val="decimal"/>
      <w:lvlText w:val="%1"/>
      <w:lvlJc w:val="left"/>
      <w:pPr>
        <w:ind w:left="106" w:hanging="720"/>
      </w:pPr>
      <w:rPr>
        <w:rFonts w:hint="default"/>
      </w:rPr>
    </w:lvl>
    <w:lvl w:ilvl="1">
      <w:start w:val="60"/>
      <w:numFmt w:val="decimal"/>
      <w:lvlText w:val="%1.%2"/>
      <w:lvlJc w:val="left"/>
      <w:pPr>
        <w:ind w:left="106" w:hanging="720"/>
      </w:pPr>
      <w:rPr>
        <w:rFonts w:ascii="Times New Roman" w:eastAsia="Times New Roman" w:hAnsi="Times New Roman" w:hint="default"/>
        <w:sz w:val="24"/>
        <w:szCs w:val="24"/>
      </w:rPr>
    </w:lvl>
    <w:lvl w:ilvl="2">
      <w:start w:val="1"/>
      <w:numFmt w:val="bullet"/>
      <w:lvlText w:val="•"/>
      <w:lvlJc w:val="left"/>
      <w:pPr>
        <w:ind w:left="1854" w:hanging="720"/>
      </w:pPr>
      <w:rPr>
        <w:rFonts w:hint="default"/>
      </w:rPr>
    </w:lvl>
    <w:lvl w:ilvl="3">
      <w:start w:val="1"/>
      <w:numFmt w:val="bullet"/>
      <w:lvlText w:val="•"/>
      <w:lvlJc w:val="left"/>
      <w:pPr>
        <w:ind w:left="2728" w:hanging="720"/>
      </w:pPr>
      <w:rPr>
        <w:rFonts w:hint="default"/>
      </w:rPr>
    </w:lvl>
    <w:lvl w:ilvl="4">
      <w:start w:val="1"/>
      <w:numFmt w:val="bullet"/>
      <w:lvlText w:val="•"/>
      <w:lvlJc w:val="left"/>
      <w:pPr>
        <w:ind w:left="3602" w:hanging="720"/>
      </w:pPr>
      <w:rPr>
        <w:rFonts w:hint="default"/>
      </w:rPr>
    </w:lvl>
    <w:lvl w:ilvl="5">
      <w:start w:val="1"/>
      <w:numFmt w:val="bullet"/>
      <w:lvlText w:val="•"/>
      <w:lvlJc w:val="left"/>
      <w:pPr>
        <w:ind w:left="4476" w:hanging="720"/>
      </w:pPr>
      <w:rPr>
        <w:rFonts w:hint="default"/>
      </w:rPr>
    </w:lvl>
    <w:lvl w:ilvl="6">
      <w:start w:val="1"/>
      <w:numFmt w:val="bullet"/>
      <w:lvlText w:val="•"/>
      <w:lvlJc w:val="left"/>
      <w:pPr>
        <w:ind w:left="5350" w:hanging="720"/>
      </w:pPr>
      <w:rPr>
        <w:rFonts w:hint="default"/>
      </w:rPr>
    </w:lvl>
    <w:lvl w:ilvl="7">
      <w:start w:val="1"/>
      <w:numFmt w:val="bullet"/>
      <w:lvlText w:val="•"/>
      <w:lvlJc w:val="left"/>
      <w:pPr>
        <w:ind w:left="6224" w:hanging="720"/>
      </w:pPr>
      <w:rPr>
        <w:rFonts w:hint="default"/>
      </w:rPr>
    </w:lvl>
    <w:lvl w:ilvl="8">
      <w:start w:val="1"/>
      <w:numFmt w:val="bullet"/>
      <w:lvlText w:val="•"/>
      <w:lvlJc w:val="left"/>
      <w:pPr>
        <w:ind w:left="7098" w:hanging="720"/>
      </w:pPr>
      <w:rPr>
        <w:rFonts w:hint="default"/>
      </w:rPr>
    </w:lvl>
  </w:abstractNum>
  <w:abstractNum w:abstractNumId="30">
    <w:nsid w:val="2FC0241C"/>
    <w:multiLevelType w:val="multilevel"/>
    <w:tmpl w:val="6974E88E"/>
    <w:lvl w:ilvl="0">
      <w:start w:val="17"/>
      <w:numFmt w:val="decimal"/>
      <w:lvlText w:val="%1"/>
      <w:lvlJc w:val="left"/>
      <w:pPr>
        <w:ind w:left="106" w:hanging="720"/>
      </w:pPr>
      <w:rPr>
        <w:rFonts w:hint="default"/>
      </w:rPr>
    </w:lvl>
    <w:lvl w:ilvl="1">
      <w:start w:val="40"/>
      <w:numFmt w:val="decimal"/>
      <w:lvlText w:val="%1.%2"/>
      <w:lvlJc w:val="left"/>
      <w:pPr>
        <w:ind w:left="106" w:hanging="720"/>
      </w:pPr>
      <w:rPr>
        <w:rFonts w:ascii="Times New Roman" w:eastAsia="Times New Roman" w:hAnsi="Times New Roman" w:hint="default"/>
        <w:sz w:val="24"/>
        <w:szCs w:val="24"/>
      </w:rPr>
    </w:lvl>
    <w:lvl w:ilvl="2">
      <w:start w:val="1"/>
      <w:numFmt w:val="bullet"/>
      <w:lvlText w:val="•"/>
      <w:lvlJc w:val="left"/>
      <w:pPr>
        <w:ind w:left="1854" w:hanging="720"/>
      </w:pPr>
      <w:rPr>
        <w:rFonts w:hint="default"/>
      </w:rPr>
    </w:lvl>
    <w:lvl w:ilvl="3">
      <w:start w:val="1"/>
      <w:numFmt w:val="bullet"/>
      <w:lvlText w:val="•"/>
      <w:lvlJc w:val="left"/>
      <w:pPr>
        <w:ind w:left="2728" w:hanging="720"/>
      </w:pPr>
      <w:rPr>
        <w:rFonts w:hint="default"/>
      </w:rPr>
    </w:lvl>
    <w:lvl w:ilvl="4">
      <w:start w:val="1"/>
      <w:numFmt w:val="bullet"/>
      <w:lvlText w:val="•"/>
      <w:lvlJc w:val="left"/>
      <w:pPr>
        <w:ind w:left="3602" w:hanging="720"/>
      </w:pPr>
      <w:rPr>
        <w:rFonts w:hint="default"/>
      </w:rPr>
    </w:lvl>
    <w:lvl w:ilvl="5">
      <w:start w:val="1"/>
      <w:numFmt w:val="bullet"/>
      <w:lvlText w:val="•"/>
      <w:lvlJc w:val="left"/>
      <w:pPr>
        <w:ind w:left="4476" w:hanging="720"/>
      </w:pPr>
      <w:rPr>
        <w:rFonts w:hint="default"/>
      </w:rPr>
    </w:lvl>
    <w:lvl w:ilvl="6">
      <w:start w:val="1"/>
      <w:numFmt w:val="bullet"/>
      <w:lvlText w:val="•"/>
      <w:lvlJc w:val="left"/>
      <w:pPr>
        <w:ind w:left="5350" w:hanging="720"/>
      </w:pPr>
      <w:rPr>
        <w:rFonts w:hint="default"/>
      </w:rPr>
    </w:lvl>
    <w:lvl w:ilvl="7">
      <w:start w:val="1"/>
      <w:numFmt w:val="bullet"/>
      <w:lvlText w:val="•"/>
      <w:lvlJc w:val="left"/>
      <w:pPr>
        <w:ind w:left="6224" w:hanging="720"/>
      </w:pPr>
      <w:rPr>
        <w:rFonts w:hint="default"/>
      </w:rPr>
    </w:lvl>
    <w:lvl w:ilvl="8">
      <w:start w:val="1"/>
      <w:numFmt w:val="bullet"/>
      <w:lvlText w:val="•"/>
      <w:lvlJc w:val="left"/>
      <w:pPr>
        <w:ind w:left="7098" w:hanging="720"/>
      </w:pPr>
      <w:rPr>
        <w:rFonts w:hint="default"/>
      </w:rPr>
    </w:lvl>
  </w:abstractNum>
  <w:abstractNum w:abstractNumId="31">
    <w:nsid w:val="30C07580"/>
    <w:multiLevelType w:val="multilevel"/>
    <w:tmpl w:val="3AF6502C"/>
    <w:lvl w:ilvl="0">
      <w:start w:val="6"/>
      <w:numFmt w:val="decimal"/>
      <w:lvlText w:val="%1"/>
      <w:lvlJc w:val="left"/>
      <w:pPr>
        <w:ind w:left="826" w:hanging="720"/>
      </w:pPr>
      <w:rPr>
        <w:rFonts w:hint="default"/>
      </w:rPr>
    </w:lvl>
    <w:lvl w:ilvl="1">
      <w:start w:val="30"/>
      <w:numFmt w:val="decimal"/>
      <w:lvlText w:val="%1.%2"/>
      <w:lvlJc w:val="left"/>
      <w:pPr>
        <w:ind w:left="826" w:hanging="720"/>
      </w:pPr>
      <w:rPr>
        <w:rFonts w:ascii="Times New Roman" w:eastAsia="Times New Roman" w:hAnsi="Times New Roman" w:hint="default"/>
        <w:sz w:val="24"/>
        <w:szCs w:val="24"/>
      </w:rPr>
    </w:lvl>
    <w:lvl w:ilvl="2">
      <w:start w:val="1"/>
      <w:numFmt w:val="bullet"/>
      <w:lvlText w:val="-"/>
      <w:lvlJc w:val="left"/>
      <w:pPr>
        <w:ind w:left="826" w:hanging="166"/>
      </w:pPr>
      <w:rPr>
        <w:rFonts w:ascii="Times New Roman" w:eastAsia="Times New Roman" w:hAnsi="Times New Roman" w:hint="default"/>
        <w:sz w:val="24"/>
        <w:szCs w:val="24"/>
      </w:rPr>
    </w:lvl>
    <w:lvl w:ilvl="3">
      <w:start w:val="1"/>
      <w:numFmt w:val="bullet"/>
      <w:lvlText w:val="•"/>
      <w:lvlJc w:val="left"/>
      <w:pPr>
        <w:ind w:left="3232" w:hanging="166"/>
      </w:pPr>
      <w:rPr>
        <w:rFonts w:hint="default"/>
      </w:rPr>
    </w:lvl>
    <w:lvl w:ilvl="4">
      <w:start w:val="1"/>
      <w:numFmt w:val="bullet"/>
      <w:lvlText w:val="•"/>
      <w:lvlJc w:val="left"/>
      <w:pPr>
        <w:ind w:left="4034" w:hanging="166"/>
      </w:pPr>
      <w:rPr>
        <w:rFonts w:hint="default"/>
      </w:rPr>
    </w:lvl>
    <w:lvl w:ilvl="5">
      <w:start w:val="1"/>
      <w:numFmt w:val="bullet"/>
      <w:lvlText w:val="•"/>
      <w:lvlJc w:val="left"/>
      <w:pPr>
        <w:ind w:left="4836" w:hanging="166"/>
      </w:pPr>
      <w:rPr>
        <w:rFonts w:hint="default"/>
      </w:rPr>
    </w:lvl>
    <w:lvl w:ilvl="6">
      <w:start w:val="1"/>
      <w:numFmt w:val="bullet"/>
      <w:lvlText w:val="•"/>
      <w:lvlJc w:val="left"/>
      <w:pPr>
        <w:ind w:left="5638" w:hanging="166"/>
      </w:pPr>
      <w:rPr>
        <w:rFonts w:hint="default"/>
      </w:rPr>
    </w:lvl>
    <w:lvl w:ilvl="7">
      <w:start w:val="1"/>
      <w:numFmt w:val="bullet"/>
      <w:lvlText w:val="•"/>
      <w:lvlJc w:val="left"/>
      <w:pPr>
        <w:ind w:left="6440" w:hanging="166"/>
      </w:pPr>
      <w:rPr>
        <w:rFonts w:hint="default"/>
      </w:rPr>
    </w:lvl>
    <w:lvl w:ilvl="8">
      <w:start w:val="1"/>
      <w:numFmt w:val="bullet"/>
      <w:lvlText w:val="•"/>
      <w:lvlJc w:val="left"/>
      <w:pPr>
        <w:ind w:left="7242" w:hanging="166"/>
      </w:pPr>
      <w:rPr>
        <w:rFonts w:hint="default"/>
      </w:rPr>
    </w:lvl>
  </w:abstractNum>
  <w:abstractNum w:abstractNumId="32">
    <w:nsid w:val="31C20AB0"/>
    <w:multiLevelType w:val="multilevel"/>
    <w:tmpl w:val="20387A7A"/>
    <w:lvl w:ilvl="0">
      <w:start w:val="5"/>
      <w:numFmt w:val="decimal"/>
      <w:lvlText w:val="%1"/>
      <w:lvlJc w:val="left"/>
      <w:pPr>
        <w:ind w:left="106" w:hanging="780"/>
      </w:pPr>
      <w:rPr>
        <w:rFonts w:hint="default"/>
      </w:rPr>
    </w:lvl>
    <w:lvl w:ilvl="1">
      <w:start w:val="40"/>
      <w:numFmt w:val="decimal"/>
      <w:lvlText w:val="%1.%2"/>
      <w:lvlJc w:val="left"/>
      <w:pPr>
        <w:ind w:left="106" w:hanging="780"/>
      </w:pPr>
      <w:rPr>
        <w:rFonts w:ascii="Times New Roman" w:eastAsia="Times New Roman" w:hAnsi="Times New Roman" w:hint="default"/>
        <w:sz w:val="24"/>
        <w:szCs w:val="24"/>
      </w:rPr>
    </w:lvl>
    <w:lvl w:ilvl="2">
      <w:start w:val="1"/>
      <w:numFmt w:val="bullet"/>
      <w:lvlText w:val="•"/>
      <w:lvlJc w:val="left"/>
      <w:pPr>
        <w:ind w:left="1854" w:hanging="780"/>
      </w:pPr>
      <w:rPr>
        <w:rFonts w:hint="default"/>
      </w:rPr>
    </w:lvl>
    <w:lvl w:ilvl="3">
      <w:start w:val="1"/>
      <w:numFmt w:val="bullet"/>
      <w:lvlText w:val="•"/>
      <w:lvlJc w:val="left"/>
      <w:pPr>
        <w:ind w:left="2728" w:hanging="780"/>
      </w:pPr>
      <w:rPr>
        <w:rFonts w:hint="default"/>
      </w:rPr>
    </w:lvl>
    <w:lvl w:ilvl="4">
      <w:start w:val="1"/>
      <w:numFmt w:val="bullet"/>
      <w:lvlText w:val="•"/>
      <w:lvlJc w:val="left"/>
      <w:pPr>
        <w:ind w:left="3602" w:hanging="780"/>
      </w:pPr>
      <w:rPr>
        <w:rFonts w:hint="default"/>
      </w:rPr>
    </w:lvl>
    <w:lvl w:ilvl="5">
      <w:start w:val="1"/>
      <w:numFmt w:val="bullet"/>
      <w:lvlText w:val="•"/>
      <w:lvlJc w:val="left"/>
      <w:pPr>
        <w:ind w:left="4476" w:hanging="780"/>
      </w:pPr>
      <w:rPr>
        <w:rFonts w:hint="default"/>
      </w:rPr>
    </w:lvl>
    <w:lvl w:ilvl="6">
      <w:start w:val="1"/>
      <w:numFmt w:val="bullet"/>
      <w:lvlText w:val="•"/>
      <w:lvlJc w:val="left"/>
      <w:pPr>
        <w:ind w:left="5350" w:hanging="780"/>
      </w:pPr>
      <w:rPr>
        <w:rFonts w:hint="default"/>
      </w:rPr>
    </w:lvl>
    <w:lvl w:ilvl="7">
      <w:start w:val="1"/>
      <w:numFmt w:val="bullet"/>
      <w:lvlText w:val="•"/>
      <w:lvlJc w:val="left"/>
      <w:pPr>
        <w:ind w:left="6224" w:hanging="780"/>
      </w:pPr>
      <w:rPr>
        <w:rFonts w:hint="default"/>
      </w:rPr>
    </w:lvl>
    <w:lvl w:ilvl="8">
      <w:start w:val="1"/>
      <w:numFmt w:val="bullet"/>
      <w:lvlText w:val="•"/>
      <w:lvlJc w:val="left"/>
      <w:pPr>
        <w:ind w:left="7098" w:hanging="780"/>
      </w:pPr>
      <w:rPr>
        <w:rFonts w:hint="default"/>
      </w:rPr>
    </w:lvl>
  </w:abstractNum>
  <w:abstractNum w:abstractNumId="33">
    <w:nsid w:val="34944479"/>
    <w:multiLevelType w:val="multilevel"/>
    <w:tmpl w:val="30163B38"/>
    <w:lvl w:ilvl="0">
      <w:start w:val="12"/>
      <w:numFmt w:val="decimal"/>
      <w:lvlText w:val="%1"/>
      <w:lvlJc w:val="left"/>
      <w:pPr>
        <w:ind w:left="106" w:hanging="720"/>
      </w:pPr>
      <w:rPr>
        <w:rFonts w:hint="default"/>
      </w:rPr>
    </w:lvl>
    <w:lvl w:ilvl="1">
      <w:start w:val="70"/>
      <w:numFmt w:val="decimal"/>
      <w:lvlText w:val="%1.%2"/>
      <w:lvlJc w:val="left"/>
      <w:pPr>
        <w:ind w:left="106" w:hanging="720"/>
      </w:pPr>
      <w:rPr>
        <w:rFonts w:ascii="Times New Roman" w:eastAsia="Times New Roman" w:hAnsi="Times New Roman" w:hint="default"/>
        <w:sz w:val="24"/>
        <w:szCs w:val="24"/>
      </w:rPr>
    </w:lvl>
    <w:lvl w:ilvl="2">
      <w:start w:val="1"/>
      <w:numFmt w:val="bullet"/>
      <w:lvlText w:val="•"/>
      <w:lvlJc w:val="left"/>
      <w:pPr>
        <w:ind w:left="1854" w:hanging="720"/>
      </w:pPr>
      <w:rPr>
        <w:rFonts w:hint="default"/>
      </w:rPr>
    </w:lvl>
    <w:lvl w:ilvl="3">
      <w:start w:val="1"/>
      <w:numFmt w:val="bullet"/>
      <w:lvlText w:val="•"/>
      <w:lvlJc w:val="left"/>
      <w:pPr>
        <w:ind w:left="2728" w:hanging="720"/>
      </w:pPr>
      <w:rPr>
        <w:rFonts w:hint="default"/>
      </w:rPr>
    </w:lvl>
    <w:lvl w:ilvl="4">
      <w:start w:val="1"/>
      <w:numFmt w:val="bullet"/>
      <w:lvlText w:val="•"/>
      <w:lvlJc w:val="left"/>
      <w:pPr>
        <w:ind w:left="3602" w:hanging="720"/>
      </w:pPr>
      <w:rPr>
        <w:rFonts w:hint="default"/>
      </w:rPr>
    </w:lvl>
    <w:lvl w:ilvl="5">
      <w:start w:val="1"/>
      <w:numFmt w:val="bullet"/>
      <w:lvlText w:val="•"/>
      <w:lvlJc w:val="left"/>
      <w:pPr>
        <w:ind w:left="4476" w:hanging="720"/>
      </w:pPr>
      <w:rPr>
        <w:rFonts w:hint="default"/>
      </w:rPr>
    </w:lvl>
    <w:lvl w:ilvl="6">
      <w:start w:val="1"/>
      <w:numFmt w:val="bullet"/>
      <w:lvlText w:val="•"/>
      <w:lvlJc w:val="left"/>
      <w:pPr>
        <w:ind w:left="5350" w:hanging="720"/>
      </w:pPr>
      <w:rPr>
        <w:rFonts w:hint="default"/>
      </w:rPr>
    </w:lvl>
    <w:lvl w:ilvl="7">
      <w:start w:val="1"/>
      <w:numFmt w:val="bullet"/>
      <w:lvlText w:val="•"/>
      <w:lvlJc w:val="left"/>
      <w:pPr>
        <w:ind w:left="6224" w:hanging="720"/>
      </w:pPr>
      <w:rPr>
        <w:rFonts w:hint="default"/>
      </w:rPr>
    </w:lvl>
    <w:lvl w:ilvl="8">
      <w:start w:val="1"/>
      <w:numFmt w:val="bullet"/>
      <w:lvlText w:val="•"/>
      <w:lvlJc w:val="left"/>
      <w:pPr>
        <w:ind w:left="7098" w:hanging="720"/>
      </w:pPr>
      <w:rPr>
        <w:rFonts w:hint="default"/>
      </w:rPr>
    </w:lvl>
  </w:abstractNum>
  <w:abstractNum w:abstractNumId="34">
    <w:nsid w:val="35221C4D"/>
    <w:multiLevelType w:val="multilevel"/>
    <w:tmpl w:val="321E22A4"/>
    <w:lvl w:ilvl="0">
      <w:start w:val="9"/>
      <w:numFmt w:val="decimal"/>
      <w:lvlText w:val="%1"/>
      <w:lvlJc w:val="left"/>
      <w:pPr>
        <w:ind w:left="106" w:hanging="720"/>
      </w:pPr>
      <w:rPr>
        <w:rFonts w:hint="default"/>
      </w:rPr>
    </w:lvl>
    <w:lvl w:ilvl="1">
      <w:start w:val="30"/>
      <w:numFmt w:val="decimal"/>
      <w:lvlText w:val="%1.%2"/>
      <w:lvlJc w:val="left"/>
      <w:pPr>
        <w:ind w:left="106" w:hanging="720"/>
      </w:pPr>
      <w:rPr>
        <w:rFonts w:ascii="Times New Roman" w:eastAsia="Times New Roman" w:hAnsi="Times New Roman" w:hint="default"/>
        <w:sz w:val="24"/>
        <w:szCs w:val="24"/>
      </w:rPr>
    </w:lvl>
    <w:lvl w:ilvl="2">
      <w:start w:val="1"/>
      <w:numFmt w:val="bullet"/>
      <w:lvlText w:val="•"/>
      <w:lvlJc w:val="left"/>
      <w:pPr>
        <w:ind w:left="1854" w:hanging="720"/>
      </w:pPr>
      <w:rPr>
        <w:rFonts w:hint="default"/>
      </w:rPr>
    </w:lvl>
    <w:lvl w:ilvl="3">
      <w:start w:val="1"/>
      <w:numFmt w:val="bullet"/>
      <w:lvlText w:val="•"/>
      <w:lvlJc w:val="left"/>
      <w:pPr>
        <w:ind w:left="2728" w:hanging="720"/>
      </w:pPr>
      <w:rPr>
        <w:rFonts w:hint="default"/>
      </w:rPr>
    </w:lvl>
    <w:lvl w:ilvl="4">
      <w:start w:val="1"/>
      <w:numFmt w:val="bullet"/>
      <w:lvlText w:val="•"/>
      <w:lvlJc w:val="left"/>
      <w:pPr>
        <w:ind w:left="3602" w:hanging="720"/>
      </w:pPr>
      <w:rPr>
        <w:rFonts w:hint="default"/>
      </w:rPr>
    </w:lvl>
    <w:lvl w:ilvl="5">
      <w:start w:val="1"/>
      <w:numFmt w:val="bullet"/>
      <w:lvlText w:val="•"/>
      <w:lvlJc w:val="left"/>
      <w:pPr>
        <w:ind w:left="4476" w:hanging="720"/>
      </w:pPr>
      <w:rPr>
        <w:rFonts w:hint="default"/>
      </w:rPr>
    </w:lvl>
    <w:lvl w:ilvl="6">
      <w:start w:val="1"/>
      <w:numFmt w:val="bullet"/>
      <w:lvlText w:val="•"/>
      <w:lvlJc w:val="left"/>
      <w:pPr>
        <w:ind w:left="5350" w:hanging="720"/>
      </w:pPr>
      <w:rPr>
        <w:rFonts w:hint="default"/>
      </w:rPr>
    </w:lvl>
    <w:lvl w:ilvl="7">
      <w:start w:val="1"/>
      <w:numFmt w:val="bullet"/>
      <w:lvlText w:val="•"/>
      <w:lvlJc w:val="left"/>
      <w:pPr>
        <w:ind w:left="6224" w:hanging="720"/>
      </w:pPr>
      <w:rPr>
        <w:rFonts w:hint="default"/>
      </w:rPr>
    </w:lvl>
    <w:lvl w:ilvl="8">
      <w:start w:val="1"/>
      <w:numFmt w:val="bullet"/>
      <w:lvlText w:val="•"/>
      <w:lvlJc w:val="left"/>
      <w:pPr>
        <w:ind w:left="7098" w:hanging="720"/>
      </w:pPr>
      <w:rPr>
        <w:rFonts w:hint="default"/>
      </w:rPr>
    </w:lvl>
  </w:abstractNum>
  <w:abstractNum w:abstractNumId="35">
    <w:nsid w:val="359560B0"/>
    <w:multiLevelType w:val="multilevel"/>
    <w:tmpl w:val="5832FA0C"/>
    <w:lvl w:ilvl="0">
      <w:start w:val="6"/>
      <w:numFmt w:val="decimal"/>
      <w:lvlText w:val="%1"/>
      <w:lvlJc w:val="left"/>
      <w:pPr>
        <w:ind w:left="106" w:hanging="720"/>
      </w:pPr>
      <w:rPr>
        <w:rFonts w:hint="default"/>
      </w:rPr>
    </w:lvl>
    <w:lvl w:ilvl="1">
      <w:start w:val="50"/>
      <w:numFmt w:val="decimal"/>
      <w:lvlText w:val="%1.%2"/>
      <w:lvlJc w:val="left"/>
      <w:pPr>
        <w:ind w:left="106" w:hanging="720"/>
      </w:pPr>
      <w:rPr>
        <w:rFonts w:ascii="Times New Roman" w:eastAsia="Times New Roman" w:hAnsi="Times New Roman" w:hint="default"/>
        <w:sz w:val="24"/>
        <w:szCs w:val="24"/>
      </w:rPr>
    </w:lvl>
    <w:lvl w:ilvl="2">
      <w:start w:val="1"/>
      <w:numFmt w:val="bullet"/>
      <w:lvlText w:val="•"/>
      <w:lvlJc w:val="left"/>
      <w:pPr>
        <w:ind w:left="1850" w:hanging="720"/>
      </w:pPr>
      <w:rPr>
        <w:rFonts w:hint="default"/>
      </w:rPr>
    </w:lvl>
    <w:lvl w:ilvl="3">
      <w:start w:val="1"/>
      <w:numFmt w:val="bullet"/>
      <w:lvlText w:val="•"/>
      <w:lvlJc w:val="left"/>
      <w:pPr>
        <w:ind w:left="2722" w:hanging="720"/>
      </w:pPr>
      <w:rPr>
        <w:rFonts w:hint="default"/>
      </w:rPr>
    </w:lvl>
    <w:lvl w:ilvl="4">
      <w:start w:val="1"/>
      <w:numFmt w:val="bullet"/>
      <w:lvlText w:val="•"/>
      <w:lvlJc w:val="left"/>
      <w:pPr>
        <w:ind w:left="3594" w:hanging="720"/>
      </w:pPr>
      <w:rPr>
        <w:rFonts w:hint="default"/>
      </w:rPr>
    </w:lvl>
    <w:lvl w:ilvl="5">
      <w:start w:val="1"/>
      <w:numFmt w:val="bullet"/>
      <w:lvlText w:val="•"/>
      <w:lvlJc w:val="left"/>
      <w:pPr>
        <w:ind w:left="4466" w:hanging="720"/>
      </w:pPr>
      <w:rPr>
        <w:rFonts w:hint="default"/>
      </w:rPr>
    </w:lvl>
    <w:lvl w:ilvl="6">
      <w:start w:val="1"/>
      <w:numFmt w:val="bullet"/>
      <w:lvlText w:val="•"/>
      <w:lvlJc w:val="left"/>
      <w:pPr>
        <w:ind w:left="5338" w:hanging="720"/>
      </w:pPr>
      <w:rPr>
        <w:rFonts w:hint="default"/>
      </w:rPr>
    </w:lvl>
    <w:lvl w:ilvl="7">
      <w:start w:val="1"/>
      <w:numFmt w:val="bullet"/>
      <w:lvlText w:val="•"/>
      <w:lvlJc w:val="left"/>
      <w:pPr>
        <w:ind w:left="6210" w:hanging="720"/>
      </w:pPr>
      <w:rPr>
        <w:rFonts w:hint="default"/>
      </w:rPr>
    </w:lvl>
    <w:lvl w:ilvl="8">
      <w:start w:val="1"/>
      <w:numFmt w:val="bullet"/>
      <w:lvlText w:val="•"/>
      <w:lvlJc w:val="left"/>
      <w:pPr>
        <w:ind w:left="7082" w:hanging="720"/>
      </w:pPr>
      <w:rPr>
        <w:rFonts w:hint="default"/>
      </w:rPr>
    </w:lvl>
  </w:abstractNum>
  <w:abstractNum w:abstractNumId="36">
    <w:nsid w:val="36DD0824"/>
    <w:multiLevelType w:val="multilevel"/>
    <w:tmpl w:val="4F04C37E"/>
    <w:lvl w:ilvl="0">
      <w:start w:val="7"/>
      <w:numFmt w:val="decimal"/>
      <w:lvlText w:val="%1"/>
      <w:lvlJc w:val="left"/>
      <w:pPr>
        <w:ind w:left="106" w:hanging="720"/>
      </w:pPr>
      <w:rPr>
        <w:rFonts w:hint="default"/>
      </w:rPr>
    </w:lvl>
    <w:lvl w:ilvl="1">
      <w:start w:val="10"/>
      <w:numFmt w:val="decimal"/>
      <w:lvlText w:val="%1.%2"/>
      <w:lvlJc w:val="left"/>
      <w:pPr>
        <w:ind w:left="106" w:hanging="720"/>
      </w:pPr>
      <w:rPr>
        <w:rFonts w:ascii="Times New Roman" w:eastAsia="Times New Roman" w:hAnsi="Times New Roman" w:hint="default"/>
        <w:sz w:val="24"/>
        <w:szCs w:val="24"/>
      </w:rPr>
    </w:lvl>
    <w:lvl w:ilvl="2">
      <w:start w:val="1"/>
      <w:numFmt w:val="bullet"/>
      <w:lvlText w:val="•"/>
      <w:lvlJc w:val="left"/>
      <w:pPr>
        <w:ind w:left="1854" w:hanging="720"/>
      </w:pPr>
      <w:rPr>
        <w:rFonts w:hint="default"/>
      </w:rPr>
    </w:lvl>
    <w:lvl w:ilvl="3">
      <w:start w:val="1"/>
      <w:numFmt w:val="bullet"/>
      <w:lvlText w:val="•"/>
      <w:lvlJc w:val="left"/>
      <w:pPr>
        <w:ind w:left="2728" w:hanging="720"/>
      </w:pPr>
      <w:rPr>
        <w:rFonts w:hint="default"/>
      </w:rPr>
    </w:lvl>
    <w:lvl w:ilvl="4">
      <w:start w:val="1"/>
      <w:numFmt w:val="bullet"/>
      <w:lvlText w:val="•"/>
      <w:lvlJc w:val="left"/>
      <w:pPr>
        <w:ind w:left="3602" w:hanging="720"/>
      </w:pPr>
      <w:rPr>
        <w:rFonts w:hint="default"/>
      </w:rPr>
    </w:lvl>
    <w:lvl w:ilvl="5">
      <w:start w:val="1"/>
      <w:numFmt w:val="bullet"/>
      <w:lvlText w:val="•"/>
      <w:lvlJc w:val="left"/>
      <w:pPr>
        <w:ind w:left="4476" w:hanging="720"/>
      </w:pPr>
      <w:rPr>
        <w:rFonts w:hint="default"/>
      </w:rPr>
    </w:lvl>
    <w:lvl w:ilvl="6">
      <w:start w:val="1"/>
      <w:numFmt w:val="bullet"/>
      <w:lvlText w:val="•"/>
      <w:lvlJc w:val="left"/>
      <w:pPr>
        <w:ind w:left="5350" w:hanging="720"/>
      </w:pPr>
      <w:rPr>
        <w:rFonts w:hint="default"/>
      </w:rPr>
    </w:lvl>
    <w:lvl w:ilvl="7">
      <w:start w:val="1"/>
      <w:numFmt w:val="bullet"/>
      <w:lvlText w:val="•"/>
      <w:lvlJc w:val="left"/>
      <w:pPr>
        <w:ind w:left="6224" w:hanging="720"/>
      </w:pPr>
      <w:rPr>
        <w:rFonts w:hint="default"/>
      </w:rPr>
    </w:lvl>
    <w:lvl w:ilvl="8">
      <w:start w:val="1"/>
      <w:numFmt w:val="bullet"/>
      <w:lvlText w:val="•"/>
      <w:lvlJc w:val="left"/>
      <w:pPr>
        <w:ind w:left="7098" w:hanging="720"/>
      </w:pPr>
      <w:rPr>
        <w:rFonts w:hint="default"/>
      </w:rPr>
    </w:lvl>
  </w:abstractNum>
  <w:abstractNum w:abstractNumId="37">
    <w:nsid w:val="376D0332"/>
    <w:multiLevelType w:val="multilevel"/>
    <w:tmpl w:val="426C99AA"/>
    <w:lvl w:ilvl="0">
      <w:start w:val="9"/>
      <w:numFmt w:val="decimal"/>
      <w:lvlText w:val="%1"/>
      <w:lvlJc w:val="left"/>
      <w:pPr>
        <w:ind w:left="106" w:hanging="720"/>
      </w:pPr>
      <w:rPr>
        <w:rFonts w:hint="default"/>
      </w:rPr>
    </w:lvl>
    <w:lvl w:ilvl="1">
      <w:start w:val="20"/>
      <w:numFmt w:val="decimal"/>
      <w:lvlText w:val="%1.%2"/>
      <w:lvlJc w:val="left"/>
      <w:pPr>
        <w:ind w:left="106" w:hanging="720"/>
      </w:pPr>
      <w:rPr>
        <w:rFonts w:ascii="Times New Roman" w:eastAsia="Times New Roman" w:hAnsi="Times New Roman" w:hint="default"/>
        <w:sz w:val="24"/>
        <w:szCs w:val="24"/>
      </w:rPr>
    </w:lvl>
    <w:lvl w:ilvl="2">
      <w:start w:val="1"/>
      <w:numFmt w:val="bullet"/>
      <w:lvlText w:val="•"/>
      <w:lvlJc w:val="left"/>
      <w:pPr>
        <w:ind w:left="1854" w:hanging="720"/>
      </w:pPr>
      <w:rPr>
        <w:rFonts w:hint="default"/>
      </w:rPr>
    </w:lvl>
    <w:lvl w:ilvl="3">
      <w:start w:val="1"/>
      <w:numFmt w:val="bullet"/>
      <w:lvlText w:val="•"/>
      <w:lvlJc w:val="left"/>
      <w:pPr>
        <w:ind w:left="2728" w:hanging="720"/>
      </w:pPr>
      <w:rPr>
        <w:rFonts w:hint="default"/>
      </w:rPr>
    </w:lvl>
    <w:lvl w:ilvl="4">
      <w:start w:val="1"/>
      <w:numFmt w:val="bullet"/>
      <w:lvlText w:val="•"/>
      <w:lvlJc w:val="left"/>
      <w:pPr>
        <w:ind w:left="3602" w:hanging="720"/>
      </w:pPr>
      <w:rPr>
        <w:rFonts w:hint="default"/>
      </w:rPr>
    </w:lvl>
    <w:lvl w:ilvl="5">
      <w:start w:val="1"/>
      <w:numFmt w:val="bullet"/>
      <w:lvlText w:val="•"/>
      <w:lvlJc w:val="left"/>
      <w:pPr>
        <w:ind w:left="4476" w:hanging="720"/>
      </w:pPr>
      <w:rPr>
        <w:rFonts w:hint="default"/>
      </w:rPr>
    </w:lvl>
    <w:lvl w:ilvl="6">
      <w:start w:val="1"/>
      <w:numFmt w:val="bullet"/>
      <w:lvlText w:val="•"/>
      <w:lvlJc w:val="left"/>
      <w:pPr>
        <w:ind w:left="5350" w:hanging="720"/>
      </w:pPr>
      <w:rPr>
        <w:rFonts w:hint="default"/>
      </w:rPr>
    </w:lvl>
    <w:lvl w:ilvl="7">
      <w:start w:val="1"/>
      <w:numFmt w:val="bullet"/>
      <w:lvlText w:val="•"/>
      <w:lvlJc w:val="left"/>
      <w:pPr>
        <w:ind w:left="6224" w:hanging="720"/>
      </w:pPr>
      <w:rPr>
        <w:rFonts w:hint="default"/>
      </w:rPr>
    </w:lvl>
    <w:lvl w:ilvl="8">
      <w:start w:val="1"/>
      <w:numFmt w:val="bullet"/>
      <w:lvlText w:val="•"/>
      <w:lvlJc w:val="left"/>
      <w:pPr>
        <w:ind w:left="7098" w:hanging="720"/>
      </w:pPr>
      <w:rPr>
        <w:rFonts w:hint="default"/>
      </w:rPr>
    </w:lvl>
  </w:abstractNum>
  <w:abstractNum w:abstractNumId="38">
    <w:nsid w:val="39A51BC2"/>
    <w:multiLevelType w:val="multilevel"/>
    <w:tmpl w:val="75547352"/>
    <w:lvl w:ilvl="0">
      <w:start w:val="3"/>
      <w:numFmt w:val="decimal"/>
      <w:lvlText w:val="%1"/>
      <w:lvlJc w:val="left"/>
      <w:pPr>
        <w:ind w:left="106" w:hanging="720"/>
      </w:pPr>
      <w:rPr>
        <w:rFonts w:hint="default"/>
      </w:rPr>
    </w:lvl>
    <w:lvl w:ilvl="1">
      <w:start w:val="10"/>
      <w:numFmt w:val="decimal"/>
      <w:lvlText w:val="%1.%2"/>
      <w:lvlJc w:val="left"/>
      <w:pPr>
        <w:ind w:left="106" w:hanging="720"/>
      </w:pPr>
      <w:rPr>
        <w:rFonts w:ascii="Times New Roman" w:eastAsia="Times New Roman" w:hAnsi="Times New Roman" w:hint="default"/>
        <w:sz w:val="24"/>
        <w:szCs w:val="24"/>
      </w:rPr>
    </w:lvl>
    <w:lvl w:ilvl="2">
      <w:start w:val="1"/>
      <w:numFmt w:val="bullet"/>
      <w:lvlText w:val="•"/>
      <w:lvlJc w:val="left"/>
      <w:pPr>
        <w:ind w:left="1854" w:hanging="720"/>
      </w:pPr>
      <w:rPr>
        <w:rFonts w:hint="default"/>
      </w:rPr>
    </w:lvl>
    <w:lvl w:ilvl="3">
      <w:start w:val="1"/>
      <w:numFmt w:val="bullet"/>
      <w:lvlText w:val="•"/>
      <w:lvlJc w:val="left"/>
      <w:pPr>
        <w:ind w:left="2728" w:hanging="720"/>
      </w:pPr>
      <w:rPr>
        <w:rFonts w:hint="default"/>
      </w:rPr>
    </w:lvl>
    <w:lvl w:ilvl="4">
      <w:start w:val="1"/>
      <w:numFmt w:val="bullet"/>
      <w:lvlText w:val="•"/>
      <w:lvlJc w:val="left"/>
      <w:pPr>
        <w:ind w:left="3602" w:hanging="720"/>
      </w:pPr>
      <w:rPr>
        <w:rFonts w:hint="default"/>
      </w:rPr>
    </w:lvl>
    <w:lvl w:ilvl="5">
      <w:start w:val="1"/>
      <w:numFmt w:val="bullet"/>
      <w:lvlText w:val="•"/>
      <w:lvlJc w:val="left"/>
      <w:pPr>
        <w:ind w:left="4476" w:hanging="720"/>
      </w:pPr>
      <w:rPr>
        <w:rFonts w:hint="default"/>
      </w:rPr>
    </w:lvl>
    <w:lvl w:ilvl="6">
      <w:start w:val="1"/>
      <w:numFmt w:val="bullet"/>
      <w:lvlText w:val="•"/>
      <w:lvlJc w:val="left"/>
      <w:pPr>
        <w:ind w:left="5350" w:hanging="720"/>
      </w:pPr>
      <w:rPr>
        <w:rFonts w:hint="default"/>
      </w:rPr>
    </w:lvl>
    <w:lvl w:ilvl="7">
      <w:start w:val="1"/>
      <w:numFmt w:val="bullet"/>
      <w:lvlText w:val="•"/>
      <w:lvlJc w:val="left"/>
      <w:pPr>
        <w:ind w:left="6224" w:hanging="720"/>
      </w:pPr>
      <w:rPr>
        <w:rFonts w:hint="default"/>
      </w:rPr>
    </w:lvl>
    <w:lvl w:ilvl="8">
      <w:start w:val="1"/>
      <w:numFmt w:val="bullet"/>
      <w:lvlText w:val="•"/>
      <w:lvlJc w:val="left"/>
      <w:pPr>
        <w:ind w:left="7098" w:hanging="720"/>
      </w:pPr>
      <w:rPr>
        <w:rFonts w:hint="default"/>
      </w:rPr>
    </w:lvl>
  </w:abstractNum>
  <w:abstractNum w:abstractNumId="39">
    <w:nsid w:val="3FCC3F18"/>
    <w:multiLevelType w:val="multilevel"/>
    <w:tmpl w:val="72360346"/>
    <w:lvl w:ilvl="0">
      <w:start w:val="6"/>
      <w:numFmt w:val="decimal"/>
      <w:lvlText w:val="%1"/>
      <w:lvlJc w:val="left"/>
      <w:pPr>
        <w:ind w:left="106" w:hanging="720"/>
      </w:pPr>
      <w:rPr>
        <w:rFonts w:hint="default"/>
      </w:rPr>
    </w:lvl>
    <w:lvl w:ilvl="1">
      <w:start w:val="70"/>
      <w:numFmt w:val="decimal"/>
      <w:lvlText w:val="%1.%2"/>
      <w:lvlJc w:val="left"/>
      <w:pPr>
        <w:ind w:left="106" w:hanging="720"/>
      </w:pPr>
      <w:rPr>
        <w:rFonts w:ascii="Times New Roman" w:eastAsia="Times New Roman" w:hAnsi="Times New Roman" w:hint="default"/>
        <w:sz w:val="24"/>
        <w:szCs w:val="24"/>
      </w:rPr>
    </w:lvl>
    <w:lvl w:ilvl="2">
      <w:start w:val="1"/>
      <w:numFmt w:val="bullet"/>
      <w:lvlText w:val="•"/>
      <w:lvlJc w:val="left"/>
      <w:pPr>
        <w:ind w:left="1854" w:hanging="720"/>
      </w:pPr>
      <w:rPr>
        <w:rFonts w:hint="default"/>
      </w:rPr>
    </w:lvl>
    <w:lvl w:ilvl="3">
      <w:start w:val="1"/>
      <w:numFmt w:val="bullet"/>
      <w:lvlText w:val="•"/>
      <w:lvlJc w:val="left"/>
      <w:pPr>
        <w:ind w:left="2728" w:hanging="720"/>
      </w:pPr>
      <w:rPr>
        <w:rFonts w:hint="default"/>
      </w:rPr>
    </w:lvl>
    <w:lvl w:ilvl="4">
      <w:start w:val="1"/>
      <w:numFmt w:val="bullet"/>
      <w:lvlText w:val="•"/>
      <w:lvlJc w:val="left"/>
      <w:pPr>
        <w:ind w:left="3602" w:hanging="720"/>
      </w:pPr>
      <w:rPr>
        <w:rFonts w:hint="default"/>
      </w:rPr>
    </w:lvl>
    <w:lvl w:ilvl="5">
      <w:start w:val="1"/>
      <w:numFmt w:val="bullet"/>
      <w:lvlText w:val="•"/>
      <w:lvlJc w:val="left"/>
      <w:pPr>
        <w:ind w:left="4476" w:hanging="720"/>
      </w:pPr>
      <w:rPr>
        <w:rFonts w:hint="default"/>
      </w:rPr>
    </w:lvl>
    <w:lvl w:ilvl="6">
      <w:start w:val="1"/>
      <w:numFmt w:val="bullet"/>
      <w:lvlText w:val="•"/>
      <w:lvlJc w:val="left"/>
      <w:pPr>
        <w:ind w:left="5350" w:hanging="720"/>
      </w:pPr>
      <w:rPr>
        <w:rFonts w:hint="default"/>
      </w:rPr>
    </w:lvl>
    <w:lvl w:ilvl="7">
      <w:start w:val="1"/>
      <w:numFmt w:val="bullet"/>
      <w:lvlText w:val="•"/>
      <w:lvlJc w:val="left"/>
      <w:pPr>
        <w:ind w:left="6224" w:hanging="720"/>
      </w:pPr>
      <w:rPr>
        <w:rFonts w:hint="default"/>
      </w:rPr>
    </w:lvl>
    <w:lvl w:ilvl="8">
      <w:start w:val="1"/>
      <w:numFmt w:val="bullet"/>
      <w:lvlText w:val="•"/>
      <w:lvlJc w:val="left"/>
      <w:pPr>
        <w:ind w:left="7098" w:hanging="720"/>
      </w:pPr>
      <w:rPr>
        <w:rFonts w:hint="default"/>
      </w:rPr>
    </w:lvl>
  </w:abstractNum>
  <w:abstractNum w:abstractNumId="40">
    <w:nsid w:val="43D5139E"/>
    <w:multiLevelType w:val="multilevel"/>
    <w:tmpl w:val="0F20ABE2"/>
    <w:lvl w:ilvl="0">
      <w:start w:val="2"/>
      <w:numFmt w:val="decimal"/>
      <w:lvlText w:val="%1"/>
      <w:lvlJc w:val="left"/>
      <w:pPr>
        <w:ind w:left="106" w:hanging="660"/>
      </w:pPr>
      <w:rPr>
        <w:rFonts w:hint="default"/>
      </w:rPr>
    </w:lvl>
    <w:lvl w:ilvl="1">
      <w:start w:val="50"/>
      <w:numFmt w:val="decimal"/>
      <w:lvlText w:val="%1.%2"/>
      <w:lvlJc w:val="left"/>
      <w:pPr>
        <w:ind w:left="106" w:hanging="660"/>
        <w:jc w:val="right"/>
      </w:pPr>
      <w:rPr>
        <w:rFonts w:ascii="Times New Roman" w:eastAsia="Times New Roman" w:hAnsi="Times New Roman" w:hint="default"/>
        <w:sz w:val="24"/>
        <w:szCs w:val="24"/>
      </w:rPr>
    </w:lvl>
    <w:lvl w:ilvl="2">
      <w:start w:val="1"/>
      <w:numFmt w:val="bullet"/>
      <w:lvlText w:val="•"/>
      <w:lvlJc w:val="left"/>
      <w:pPr>
        <w:ind w:left="1854" w:hanging="660"/>
      </w:pPr>
      <w:rPr>
        <w:rFonts w:hint="default"/>
      </w:rPr>
    </w:lvl>
    <w:lvl w:ilvl="3">
      <w:start w:val="1"/>
      <w:numFmt w:val="bullet"/>
      <w:lvlText w:val="•"/>
      <w:lvlJc w:val="left"/>
      <w:pPr>
        <w:ind w:left="2728" w:hanging="660"/>
      </w:pPr>
      <w:rPr>
        <w:rFonts w:hint="default"/>
      </w:rPr>
    </w:lvl>
    <w:lvl w:ilvl="4">
      <w:start w:val="1"/>
      <w:numFmt w:val="bullet"/>
      <w:lvlText w:val="•"/>
      <w:lvlJc w:val="left"/>
      <w:pPr>
        <w:ind w:left="3602" w:hanging="660"/>
      </w:pPr>
      <w:rPr>
        <w:rFonts w:hint="default"/>
      </w:rPr>
    </w:lvl>
    <w:lvl w:ilvl="5">
      <w:start w:val="1"/>
      <w:numFmt w:val="bullet"/>
      <w:lvlText w:val="•"/>
      <w:lvlJc w:val="left"/>
      <w:pPr>
        <w:ind w:left="4476" w:hanging="660"/>
      </w:pPr>
      <w:rPr>
        <w:rFonts w:hint="default"/>
      </w:rPr>
    </w:lvl>
    <w:lvl w:ilvl="6">
      <w:start w:val="1"/>
      <w:numFmt w:val="bullet"/>
      <w:lvlText w:val="•"/>
      <w:lvlJc w:val="left"/>
      <w:pPr>
        <w:ind w:left="5350" w:hanging="660"/>
      </w:pPr>
      <w:rPr>
        <w:rFonts w:hint="default"/>
      </w:rPr>
    </w:lvl>
    <w:lvl w:ilvl="7">
      <w:start w:val="1"/>
      <w:numFmt w:val="bullet"/>
      <w:lvlText w:val="•"/>
      <w:lvlJc w:val="left"/>
      <w:pPr>
        <w:ind w:left="6224" w:hanging="660"/>
      </w:pPr>
      <w:rPr>
        <w:rFonts w:hint="default"/>
      </w:rPr>
    </w:lvl>
    <w:lvl w:ilvl="8">
      <w:start w:val="1"/>
      <w:numFmt w:val="bullet"/>
      <w:lvlText w:val="•"/>
      <w:lvlJc w:val="left"/>
      <w:pPr>
        <w:ind w:left="7098" w:hanging="660"/>
      </w:pPr>
      <w:rPr>
        <w:rFonts w:hint="default"/>
      </w:rPr>
    </w:lvl>
  </w:abstractNum>
  <w:abstractNum w:abstractNumId="41">
    <w:nsid w:val="44CE4A00"/>
    <w:multiLevelType w:val="multilevel"/>
    <w:tmpl w:val="A6E64A88"/>
    <w:lvl w:ilvl="0">
      <w:start w:val="2"/>
      <w:numFmt w:val="decimal"/>
      <w:lvlText w:val="%1"/>
      <w:lvlJc w:val="left"/>
      <w:pPr>
        <w:ind w:left="106" w:hanging="540"/>
      </w:pPr>
      <w:rPr>
        <w:rFonts w:hint="default"/>
      </w:rPr>
    </w:lvl>
    <w:lvl w:ilvl="1">
      <w:start w:val="30"/>
      <w:numFmt w:val="decimal"/>
      <w:lvlText w:val="%1.%2"/>
      <w:lvlJc w:val="left"/>
      <w:pPr>
        <w:ind w:left="106" w:hanging="540"/>
      </w:pPr>
      <w:rPr>
        <w:rFonts w:ascii="Times New Roman" w:eastAsia="Times New Roman" w:hAnsi="Times New Roman" w:hint="default"/>
        <w:sz w:val="24"/>
        <w:szCs w:val="24"/>
      </w:rPr>
    </w:lvl>
    <w:lvl w:ilvl="2">
      <w:start w:val="1"/>
      <w:numFmt w:val="decimal"/>
      <w:lvlText w:val="%3."/>
      <w:lvlJc w:val="left"/>
      <w:pPr>
        <w:ind w:left="1546" w:hanging="874"/>
      </w:pPr>
      <w:rPr>
        <w:rFonts w:ascii="Times New Roman" w:eastAsia="Times New Roman" w:hAnsi="Times New Roman" w:hint="default"/>
        <w:sz w:val="24"/>
        <w:szCs w:val="24"/>
      </w:rPr>
    </w:lvl>
    <w:lvl w:ilvl="3">
      <w:start w:val="1"/>
      <w:numFmt w:val="bullet"/>
      <w:lvlText w:val="•"/>
      <w:lvlJc w:val="left"/>
      <w:pPr>
        <w:ind w:left="3168" w:hanging="874"/>
      </w:pPr>
      <w:rPr>
        <w:rFonts w:hint="default"/>
      </w:rPr>
    </w:lvl>
    <w:lvl w:ilvl="4">
      <w:start w:val="1"/>
      <w:numFmt w:val="bullet"/>
      <w:lvlText w:val="•"/>
      <w:lvlJc w:val="left"/>
      <w:pPr>
        <w:ind w:left="3980" w:hanging="874"/>
      </w:pPr>
      <w:rPr>
        <w:rFonts w:hint="default"/>
      </w:rPr>
    </w:lvl>
    <w:lvl w:ilvl="5">
      <w:start w:val="1"/>
      <w:numFmt w:val="bullet"/>
      <w:lvlText w:val="•"/>
      <w:lvlJc w:val="left"/>
      <w:pPr>
        <w:ind w:left="4791" w:hanging="874"/>
      </w:pPr>
      <w:rPr>
        <w:rFonts w:hint="default"/>
      </w:rPr>
    </w:lvl>
    <w:lvl w:ilvl="6">
      <w:start w:val="1"/>
      <w:numFmt w:val="bullet"/>
      <w:lvlText w:val="•"/>
      <w:lvlJc w:val="left"/>
      <w:pPr>
        <w:ind w:left="5602" w:hanging="874"/>
      </w:pPr>
      <w:rPr>
        <w:rFonts w:hint="default"/>
      </w:rPr>
    </w:lvl>
    <w:lvl w:ilvl="7">
      <w:start w:val="1"/>
      <w:numFmt w:val="bullet"/>
      <w:lvlText w:val="•"/>
      <w:lvlJc w:val="left"/>
      <w:pPr>
        <w:ind w:left="6413" w:hanging="874"/>
      </w:pPr>
      <w:rPr>
        <w:rFonts w:hint="default"/>
      </w:rPr>
    </w:lvl>
    <w:lvl w:ilvl="8">
      <w:start w:val="1"/>
      <w:numFmt w:val="bullet"/>
      <w:lvlText w:val="•"/>
      <w:lvlJc w:val="left"/>
      <w:pPr>
        <w:ind w:left="7224" w:hanging="874"/>
      </w:pPr>
      <w:rPr>
        <w:rFonts w:hint="default"/>
      </w:rPr>
    </w:lvl>
  </w:abstractNum>
  <w:abstractNum w:abstractNumId="42">
    <w:nsid w:val="45B039EA"/>
    <w:multiLevelType w:val="multilevel"/>
    <w:tmpl w:val="C714D44C"/>
    <w:lvl w:ilvl="0">
      <w:start w:val="4"/>
      <w:numFmt w:val="decimal"/>
      <w:lvlText w:val="%1"/>
      <w:lvlJc w:val="left"/>
      <w:pPr>
        <w:ind w:left="106" w:hanging="720"/>
      </w:pPr>
      <w:rPr>
        <w:rFonts w:hint="default"/>
      </w:rPr>
    </w:lvl>
    <w:lvl w:ilvl="1">
      <w:start w:val="70"/>
      <w:numFmt w:val="decimal"/>
      <w:lvlText w:val="%1.%2"/>
      <w:lvlJc w:val="left"/>
      <w:pPr>
        <w:ind w:left="106" w:hanging="720"/>
      </w:pPr>
      <w:rPr>
        <w:rFonts w:ascii="Times New Roman" w:eastAsia="Times New Roman" w:hAnsi="Times New Roman" w:hint="default"/>
        <w:sz w:val="24"/>
        <w:szCs w:val="24"/>
      </w:rPr>
    </w:lvl>
    <w:lvl w:ilvl="2">
      <w:start w:val="1"/>
      <w:numFmt w:val="bullet"/>
      <w:lvlText w:val="•"/>
      <w:lvlJc w:val="left"/>
      <w:pPr>
        <w:ind w:left="1854" w:hanging="720"/>
      </w:pPr>
      <w:rPr>
        <w:rFonts w:hint="default"/>
      </w:rPr>
    </w:lvl>
    <w:lvl w:ilvl="3">
      <w:start w:val="1"/>
      <w:numFmt w:val="bullet"/>
      <w:lvlText w:val="•"/>
      <w:lvlJc w:val="left"/>
      <w:pPr>
        <w:ind w:left="2728" w:hanging="720"/>
      </w:pPr>
      <w:rPr>
        <w:rFonts w:hint="default"/>
      </w:rPr>
    </w:lvl>
    <w:lvl w:ilvl="4">
      <w:start w:val="1"/>
      <w:numFmt w:val="bullet"/>
      <w:lvlText w:val="•"/>
      <w:lvlJc w:val="left"/>
      <w:pPr>
        <w:ind w:left="3602" w:hanging="720"/>
      </w:pPr>
      <w:rPr>
        <w:rFonts w:hint="default"/>
      </w:rPr>
    </w:lvl>
    <w:lvl w:ilvl="5">
      <w:start w:val="1"/>
      <w:numFmt w:val="bullet"/>
      <w:lvlText w:val="•"/>
      <w:lvlJc w:val="left"/>
      <w:pPr>
        <w:ind w:left="4476" w:hanging="720"/>
      </w:pPr>
      <w:rPr>
        <w:rFonts w:hint="default"/>
      </w:rPr>
    </w:lvl>
    <w:lvl w:ilvl="6">
      <w:start w:val="1"/>
      <w:numFmt w:val="bullet"/>
      <w:lvlText w:val="•"/>
      <w:lvlJc w:val="left"/>
      <w:pPr>
        <w:ind w:left="5350" w:hanging="720"/>
      </w:pPr>
      <w:rPr>
        <w:rFonts w:hint="default"/>
      </w:rPr>
    </w:lvl>
    <w:lvl w:ilvl="7">
      <w:start w:val="1"/>
      <w:numFmt w:val="bullet"/>
      <w:lvlText w:val="•"/>
      <w:lvlJc w:val="left"/>
      <w:pPr>
        <w:ind w:left="6224" w:hanging="720"/>
      </w:pPr>
      <w:rPr>
        <w:rFonts w:hint="default"/>
      </w:rPr>
    </w:lvl>
    <w:lvl w:ilvl="8">
      <w:start w:val="1"/>
      <w:numFmt w:val="bullet"/>
      <w:lvlText w:val="•"/>
      <w:lvlJc w:val="left"/>
      <w:pPr>
        <w:ind w:left="7098" w:hanging="720"/>
      </w:pPr>
      <w:rPr>
        <w:rFonts w:hint="default"/>
      </w:rPr>
    </w:lvl>
  </w:abstractNum>
  <w:abstractNum w:abstractNumId="43">
    <w:nsid w:val="4D5451BF"/>
    <w:multiLevelType w:val="multilevel"/>
    <w:tmpl w:val="02C47D18"/>
    <w:lvl w:ilvl="0">
      <w:start w:val="11"/>
      <w:numFmt w:val="decimal"/>
      <w:lvlText w:val="%1"/>
      <w:lvlJc w:val="left"/>
      <w:pPr>
        <w:ind w:left="106" w:hanging="720"/>
      </w:pPr>
      <w:rPr>
        <w:rFonts w:hint="default"/>
      </w:rPr>
    </w:lvl>
    <w:lvl w:ilvl="1">
      <w:start w:val="50"/>
      <w:numFmt w:val="decimal"/>
      <w:lvlText w:val="%1.%2"/>
      <w:lvlJc w:val="left"/>
      <w:pPr>
        <w:ind w:left="106" w:hanging="720"/>
      </w:pPr>
      <w:rPr>
        <w:rFonts w:ascii="Times New Roman" w:eastAsia="Times New Roman" w:hAnsi="Times New Roman" w:hint="default"/>
        <w:sz w:val="24"/>
        <w:szCs w:val="24"/>
      </w:rPr>
    </w:lvl>
    <w:lvl w:ilvl="2">
      <w:start w:val="1"/>
      <w:numFmt w:val="bullet"/>
      <w:lvlText w:val="•"/>
      <w:lvlJc w:val="left"/>
      <w:pPr>
        <w:ind w:left="1854" w:hanging="720"/>
      </w:pPr>
      <w:rPr>
        <w:rFonts w:hint="default"/>
      </w:rPr>
    </w:lvl>
    <w:lvl w:ilvl="3">
      <w:start w:val="1"/>
      <w:numFmt w:val="bullet"/>
      <w:lvlText w:val="•"/>
      <w:lvlJc w:val="left"/>
      <w:pPr>
        <w:ind w:left="2728" w:hanging="720"/>
      </w:pPr>
      <w:rPr>
        <w:rFonts w:hint="default"/>
      </w:rPr>
    </w:lvl>
    <w:lvl w:ilvl="4">
      <w:start w:val="1"/>
      <w:numFmt w:val="bullet"/>
      <w:lvlText w:val="•"/>
      <w:lvlJc w:val="left"/>
      <w:pPr>
        <w:ind w:left="3602" w:hanging="720"/>
      </w:pPr>
      <w:rPr>
        <w:rFonts w:hint="default"/>
      </w:rPr>
    </w:lvl>
    <w:lvl w:ilvl="5">
      <w:start w:val="1"/>
      <w:numFmt w:val="bullet"/>
      <w:lvlText w:val="•"/>
      <w:lvlJc w:val="left"/>
      <w:pPr>
        <w:ind w:left="4476" w:hanging="720"/>
      </w:pPr>
      <w:rPr>
        <w:rFonts w:hint="default"/>
      </w:rPr>
    </w:lvl>
    <w:lvl w:ilvl="6">
      <w:start w:val="1"/>
      <w:numFmt w:val="bullet"/>
      <w:lvlText w:val="•"/>
      <w:lvlJc w:val="left"/>
      <w:pPr>
        <w:ind w:left="5350" w:hanging="720"/>
      </w:pPr>
      <w:rPr>
        <w:rFonts w:hint="default"/>
      </w:rPr>
    </w:lvl>
    <w:lvl w:ilvl="7">
      <w:start w:val="1"/>
      <w:numFmt w:val="bullet"/>
      <w:lvlText w:val="•"/>
      <w:lvlJc w:val="left"/>
      <w:pPr>
        <w:ind w:left="6224" w:hanging="720"/>
      </w:pPr>
      <w:rPr>
        <w:rFonts w:hint="default"/>
      </w:rPr>
    </w:lvl>
    <w:lvl w:ilvl="8">
      <w:start w:val="1"/>
      <w:numFmt w:val="bullet"/>
      <w:lvlText w:val="•"/>
      <w:lvlJc w:val="left"/>
      <w:pPr>
        <w:ind w:left="7098" w:hanging="720"/>
      </w:pPr>
      <w:rPr>
        <w:rFonts w:hint="default"/>
      </w:rPr>
    </w:lvl>
  </w:abstractNum>
  <w:abstractNum w:abstractNumId="44">
    <w:nsid w:val="4DE938D6"/>
    <w:multiLevelType w:val="multilevel"/>
    <w:tmpl w:val="6492B1EA"/>
    <w:lvl w:ilvl="0">
      <w:start w:val="12"/>
      <w:numFmt w:val="decimal"/>
      <w:lvlText w:val="%1"/>
      <w:lvlJc w:val="left"/>
      <w:pPr>
        <w:ind w:left="106" w:hanging="780"/>
      </w:pPr>
      <w:rPr>
        <w:rFonts w:hint="default"/>
      </w:rPr>
    </w:lvl>
    <w:lvl w:ilvl="1">
      <w:start w:val="50"/>
      <w:numFmt w:val="decimal"/>
      <w:lvlText w:val="%1.%2"/>
      <w:lvlJc w:val="left"/>
      <w:pPr>
        <w:ind w:left="106" w:hanging="780"/>
      </w:pPr>
      <w:rPr>
        <w:rFonts w:ascii="Times New Roman" w:eastAsia="Times New Roman" w:hAnsi="Times New Roman" w:hint="default"/>
        <w:sz w:val="24"/>
        <w:szCs w:val="24"/>
      </w:rPr>
    </w:lvl>
    <w:lvl w:ilvl="2">
      <w:start w:val="1"/>
      <w:numFmt w:val="bullet"/>
      <w:lvlText w:val="•"/>
      <w:lvlJc w:val="left"/>
      <w:pPr>
        <w:ind w:left="1854" w:hanging="780"/>
      </w:pPr>
      <w:rPr>
        <w:rFonts w:hint="default"/>
      </w:rPr>
    </w:lvl>
    <w:lvl w:ilvl="3">
      <w:start w:val="1"/>
      <w:numFmt w:val="bullet"/>
      <w:lvlText w:val="•"/>
      <w:lvlJc w:val="left"/>
      <w:pPr>
        <w:ind w:left="2728" w:hanging="780"/>
      </w:pPr>
      <w:rPr>
        <w:rFonts w:hint="default"/>
      </w:rPr>
    </w:lvl>
    <w:lvl w:ilvl="4">
      <w:start w:val="1"/>
      <w:numFmt w:val="bullet"/>
      <w:lvlText w:val="•"/>
      <w:lvlJc w:val="left"/>
      <w:pPr>
        <w:ind w:left="3602" w:hanging="780"/>
      </w:pPr>
      <w:rPr>
        <w:rFonts w:hint="default"/>
      </w:rPr>
    </w:lvl>
    <w:lvl w:ilvl="5">
      <w:start w:val="1"/>
      <w:numFmt w:val="bullet"/>
      <w:lvlText w:val="•"/>
      <w:lvlJc w:val="left"/>
      <w:pPr>
        <w:ind w:left="4476" w:hanging="780"/>
      </w:pPr>
      <w:rPr>
        <w:rFonts w:hint="default"/>
      </w:rPr>
    </w:lvl>
    <w:lvl w:ilvl="6">
      <w:start w:val="1"/>
      <w:numFmt w:val="bullet"/>
      <w:lvlText w:val="•"/>
      <w:lvlJc w:val="left"/>
      <w:pPr>
        <w:ind w:left="5350" w:hanging="780"/>
      </w:pPr>
      <w:rPr>
        <w:rFonts w:hint="default"/>
      </w:rPr>
    </w:lvl>
    <w:lvl w:ilvl="7">
      <w:start w:val="1"/>
      <w:numFmt w:val="bullet"/>
      <w:lvlText w:val="•"/>
      <w:lvlJc w:val="left"/>
      <w:pPr>
        <w:ind w:left="6224" w:hanging="780"/>
      </w:pPr>
      <w:rPr>
        <w:rFonts w:hint="default"/>
      </w:rPr>
    </w:lvl>
    <w:lvl w:ilvl="8">
      <w:start w:val="1"/>
      <w:numFmt w:val="bullet"/>
      <w:lvlText w:val="•"/>
      <w:lvlJc w:val="left"/>
      <w:pPr>
        <w:ind w:left="7098" w:hanging="780"/>
      </w:pPr>
      <w:rPr>
        <w:rFonts w:hint="default"/>
      </w:rPr>
    </w:lvl>
  </w:abstractNum>
  <w:abstractNum w:abstractNumId="45">
    <w:nsid w:val="4EBD6485"/>
    <w:multiLevelType w:val="multilevel"/>
    <w:tmpl w:val="E5C2C51A"/>
    <w:lvl w:ilvl="0">
      <w:start w:val="16"/>
      <w:numFmt w:val="decimal"/>
      <w:lvlText w:val="%1"/>
      <w:lvlJc w:val="left"/>
      <w:pPr>
        <w:ind w:left="106" w:hanging="720"/>
      </w:pPr>
      <w:rPr>
        <w:rFonts w:hint="default"/>
      </w:rPr>
    </w:lvl>
    <w:lvl w:ilvl="1">
      <w:start w:val="10"/>
      <w:numFmt w:val="decimal"/>
      <w:lvlText w:val="%1.%2"/>
      <w:lvlJc w:val="left"/>
      <w:pPr>
        <w:ind w:left="106" w:hanging="720"/>
      </w:pPr>
      <w:rPr>
        <w:rFonts w:ascii="Times New Roman" w:eastAsia="Times New Roman" w:hAnsi="Times New Roman" w:hint="default"/>
        <w:sz w:val="24"/>
        <w:szCs w:val="24"/>
      </w:rPr>
    </w:lvl>
    <w:lvl w:ilvl="2">
      <w:start w:val="1"/>
      <w:numFmt w:val="bullet"/>
      <w:lvlText w:val="•"/>
      <w:lvlJc w:val="left"/>
      <w:pPr>
        <w:ind w:left="1854" w:hanging="720"/>
      </w:pPr>
      <w:rPr>
        <w:rFonts w:hint="default"/>
      </w:rPr>
    </w:lvl>
    <w:lvl w:ilvl="3">
      <w:start w:val="1"/>
      <w:numFmt w:val="bullet"/>
      <w:lvlText w:val="•"/>
      <w:lvlJc w:val="left"/>
      <w:pPr>
        <w:ind w:left="2728" w:hanging="720"/>
      </w:pPr>
      <w:rPr>
        <w:rFonts w:hint="default"/>
      </w:rPr>
    </w:lvl>
    <w:lvl w:ilvl="4">
      <w:start w:val="1"/>
      <w:numFmt w:val="bullet"/>
      <w:lvlText w:val="•"/>
      <w:lvlJc w:val="left"/>
      <w:pPr>
        <w:ind w:left="3602" w:hanging="720"/>
      </w:pPr>
      <w:rPr>
        <w:rFonts w:hint="default"/>
      </w:rPr>
    </w:lvl>
    <w:lvl w:ilvl="5">
      <w:start w:val="1"/>
      <w:numFmt w:val="bullet"/>
      <w:lvlText w:val="•"/>
      <w:lvlJc w:val="left"/>
      <w:pPr>
        <w:ind w:left="4476" w:hanging="720"/>
      </w:pPr>
      <w:rPr>
        <w:rFonts w:hint="default"/>
      </w:rPr>
    </w:lvl>
    <w:lvl w:ilvl="6">
      <w:start w:val="1"/>
      <w:numFmt w:val="bullet"/>
      <w:lvlText w:val="•"/>
      <w:lvlJc w:val="left"/>
      <w:pPr>
        <w:ind w:left="5350" w:hanging="720"/>
      </w:pPr>
      <w:rPr>
        <w:rFonts w:hint="default"/>
      </w:rPr>
    </w:lvl>
    <w:lvl w:ilvl="7">
      <w:start w:val="1"/>
      <w:numFmt w:val="bullet"/>
      <w:lvlText w:val="•"/>
      <w:lvlJc w:val="left"/>
      <w:pPr>
        <w:ind w:left="6224" w:hanging="720"/>
      </w:pPr>
      <w:rPr>
        <w:rFonts w:hint="default"/>
      </w:rPr>
    </w:lvl>
    <w:lvl w:ilvl="8">
      <w:start w:val="1"/>
      <w:numFmt w:val="bullet"/>
      <w:lvlText w:val="•"/>
      <w:lvlJc w:val="left"/>
      <w:pPr>
        <w:ind w:left="7098" w:hanging="720"/>
      </w:pPr>
      <w:rPr>
        <w:rFonts w:hint="default"/>
      </w:rPr>
    </w:lvl>
  </w:abstractNum>
  <w:abstractNum w:abstractNumId="46">
    <w:nsid w:val="4FA35EDF"/>
    <w:multiLevelType w:val="multilevel"/>
    <w:tmpl w:val="05AE26B0"/>
    <w:lvl w:ilvl="0">
      <w:start w:val="19"/>
      <w:numFmt w:val="decimal"/>
      <w:lvlText w:val="%1"/>
      <w:lvlJc w:val="left"/>
      <w:pPr>
        <w:ind w:left="106" w:hanging="720"/>
      </w:pPr>
      <w:rPr>
        <w:rFonts w:hint="default"/>
      </w:rPr>
    </w:lvl>
    <w:lvl w:ilvl="1">
      <w:start w:val="40"/>
      <w:numFmt w:val="decimal"/>
      <w:lvlText w:val="%1.%2"/>
      <w:lvlJc w:val="left"/>
      <w:pPr>
        <w:ind w:left="106" w:hanging="720"/>
      </w:pPr>
      <w:rPr>
        <w:rFonts w:ascii="Times New Roman" w:eastAsia="Times New Roman" w:hAnsi="Times New Roman" w:hint="default"/>
        <w:sz w:val="24"/>
        <w:szCs w:val="24"/>
      </w:rPr>
    </w:lvl>
    <w:lvl w:ilvl="2">
      <w:start w:val="1"/>
      <w:numFmt w:val="bullet"/>
      <w:lvlText w:val="•"/>
      <w:lvlJc w:val="left"/>
      <w:pPr>
        <w:ind w:left="1854" w:hanging="720"/>
      </w:pPr>
      <w:rPr>
        <w:rFonts w:hint="default"/>
      </w:rPr>
    </w:lvl>
    <w:lvl w:ilvl="3">
      <w:start w:val="1"/>
      <w:numFmt w:val="bullet"/>
      <w:lvlText w:val="•"/>
      <w:lvlJc w:val="left"/>
      <w:pPr>
        <w:ind w:left="2728" w:hanging="720"/>
      </w:pPr>
      <w:rPr>
        <w:rFonts w:hint="default"/>
      </w:rPr>
    </w:lvl>
    <w:lvl w:ilvl="4">
      <w:start w:val="1"/>
      <w:numFmt w:val="bullet"/>
      <w:lvlText w:val="•"/>
      <w:lvlJc w:val="left"/>
      <w:pPr>
        <w:ind w:left="3602" w:hanging="720"/>
      </w:pPr>
      <w:rPr>
        <w:rFonts w:hint="default"/>
      </w:rPr>
    </w:lvl>
    <w:lvl w:ilvl="5">
      <w:start w:val="1"/>
      <w:numFmt w:val="bullet"/>
      <w:lvlText w:val="•"/>
      <w:lvlJc w:val="left"/>
      <w:pPr>
        <w:ind w:left="4476" w:hanging="720"/>
      </w:pPr>
      <w:rPr>
        <w:rFonts w:hint="default"/>
      </w:rPr>
    </w:lvl>
    <w:lvl w:ilvl="6">
      <w:start w:val="1"/>
      <w:numFmt w:val="bullet"/>
      <w:lvlText w:val="•"/>
      <w:lvlJc w:val="left"/>
      <w:pPr>
        <w:ind w:left="5350" w:hanging="720"/>
      </w:pPr>
      <w:rPr>
        <w:rFonts w:hint="default"/>
      </w:rPr>
    </w:lvl>
    <w:lvl w:ilvl="7">
      <w:start w:val="1"/>
      <w:numFmt w:val="bullet"/>
      <w:lvlText w:val="•"/>
      <w:lvlJc w:val="left"/>
      <w:pPr>
        <w:ind w:left="6224" w:hanging="720"/>
      </w:pPr>
      <w:rPr>
        <w:rFonts w:hint="default"/>
      </w:rPr>
    </w:lvl>
    <w:lvl w:ilvl="8">
      <w:start w:val="1"/>
      <w:numFmt w:val="bullet"/>
      <w:lvlText w:val="•"/>
      <w:lvlJc w:val="left"/>
      <w:pPr>
        <w:ind w:left="7098" w:hanging="720"/>
      </w:pPr>
      <w:rPr>
        <w:rFonts w:hint="default"/>
      </w:rPr>
    </w:lvl>
  </w:abstractNum>
  <w:abstractNum w:abstractNumId="47">
    <w:nsid w:val="4FB80EAC"/>
    <w:multiLevelType w:val="multilevel"/>
    <w:tmpl w:val="9A08BE7A"/>
    <w:lvl w:ilvl="0">
      <w:start w:val="9"/>
      <w:numFmt w:val="decimal"/>
      <w:lvlText w:val="%1"/>
      <w:lvlJc w:val="left"/>
      <w:pPr>
        <w:ind w:left="106" w:hanging="720"/>
      </w:pPr>
      <w:rPr>
        <w:rFonts w:hint="default"/>
      </w:rPr>
    </w:lvl>
    <w:lvl w:ilvl="1">
      <w:start w:val="10"/>
      <w:numFmt w:val="decimal"/>
      <w:lvlText w:val="%1.%2"/>
      <w:lvlJc w:val="left"/>
      <w:pPr>
        <w:ind w:left="106" w:hanging="720"/>
      </w:pPr>
      <w:rPr>
        <w:rFonts w:ascii="Times New Roman" w:eastAsia="Times New Roman" w:hAnsi="Times New Roman" w:hint="default"/>
        <w:sz w:val="24"/>
        <w:szCs w:val="24"/>
      </w:rPr>
    </w:lvl>
    <w:lvl w:ilvl="2">
      <w:start w:val="1"/>
      <w:numFmt w:val="bullet"/>
      <w:lvlText w:val="•"/>
      <w:lvlJc w:val="left"/>
      <w:pPr>
        <w:ind w:left="1850" w:hanging="720"/>
      </w:pPr>
      <w:rPr>
        <w:rFonts w:hint="default"/>
      </w:rPr>
    </w:lvl>
    <w:lvl w:ilvl="3">
      <w:start w:val="1"/>
      <w:numFmt w:val="bullet"/>
      <w:lvlText w:val="•"/>
      <w:lvlJc w:val="left"/>
      <w:pPr>
        <w:ind w:left="2722" w:hanging="720"/>
      </w:pPr>
      <w:rPr>
        <w:rFonts w:hint="default"/>
      </w:rPr>
    </w:lvl>
    <w:lvl w:ilvl="4">
      <w:start w:val="1"/>
      <w:numFmt w:val="bullet"/>
      <w:lvlText w:val="•"/>
      <w:lvlJc w:val="left"/>
      <w:pPr>
        <w:ind w:left="3594" w:hanging="720"/>
      </w:pPr>
      <w:rPr>
        <w:rFonts w:hint="default"/>
      </w:rPr>
    </w:lvl>
    <w:lvl w:ilvl="5">
      <w:start w:val="1"/>
      <w:numFmt w:val="bullet"/>
      <w:lvlText w:val="•"/>
      <w:lvlJc w:val="left"/>
      <w:pPr>
        <w:ind w:left="4466" w:hanging="720"/>
      </w:pPr>
      <w:rPr>
        <w:rFonts w:hint="default"/>
      </w:rPr>
    </w:lvl>
    <w:lvl w:ilvl="6">
      <w:start w:val="1"/>
      <w:numFmt w:val="bullet"/>
      <w:lvlText w:val="•"/>
      <w:lvlJc w:val="left"/>
      <w:pPr>
        <w:ind w:left="5338" w:hanging="720"/>
      </w:pPr>
      <w:rPr>
        <w:rFonts w:hint="default"/>
      </w:rPr>
    </w:lvl>
    <w:lvl w:ilvl="7">
      <w:start w:val="1"/>
      <w:numFmt w:val="bullet"/>
      <w:lvlText w:val="•"/>
      <w:lvlJc w:val="left"/>
      <w:pPr>
        <w:ind w:left="6210" w:hanging="720"/>
      </w:pPr>
      <w:rPr>
        <w:rFonts w:hint="default"/>
      </w:rPr>
    </w:lvl>
    <w:lvl w:ilvl="8">
      <w:start w:val="1"/>
      <w:numFmt w:val="bullet"/>
      <w:lvlText w:val="•"/>
      <w:lvlJc w:val="left"/>
      <w:pPr>
        <w:ind w:left="7082" w:hanging="720"/>
      </w:pPr>
      <w:rPr>
        <w:rFonts w:hint="default"/>
      </w:rPr>
    </w:lvl>
  </w:abstractNum>
  <w:abstractNum w:abstractNumId="48">
    <w:nsid w:val="522D570E"/>
    <w:multiLevelType w:val="multilevel"/>
    <w:tmpl w:val="D9AE96F2"/>
    <w:lvl w:ilvl="0">
      <w:start w:val="11"/>
      <w:numFmt w:val="decimal"/>
      <w:lvlText w:val="%1"/>
      <w:lvlJc w:val="left"/>
      <w:pPr>
        <w:ind w:left="106" w:hanging="720"/>
      </w:pPr>
      <w:rPr>
        <w:rFonts w:hint="default"/>
      </w:rPr>
    </w:lvl>
    <w:lvl w:ilvl="1">
      <w:start w:val="60"/>
      <w:numFmt w:val="decimal"/>
      <w:lvlText w:val="%1.%2"/>
      <w:lvlJc w:val="left"/>
      <w:pPr>
        <w:ind w:left="106" w:hanging="720"/>
      </w:pPr>
      <w:rPr>
        <w:rFonts w:ascii="Times New Roman" w:eastAsia="Times New Roman" w:hAnsi="Times New Roman" w:hint="default"/>
        <w:sz w:val="24"/>
        <w:szCs w:val="24"/>
      </w:rPr>
    </w:lvl>
    <w:lvl w:ilvl="2">
      <w:start w:val="1"/>
      <w:numFmt w:val="bullet"/>
      <w:lvlText w:val="•"/>
      <w:lvlJc w:val="left"/>
      <w:pPr>
        <w:ind w:left="1854" w:hanging="720"/>
      </w:pPr>
      <w:rPr>
        <w:rFonts w:hint="default"/>
      </w:rPr>
    </w:lvl>
    <w:lvl w:ilvl="3">
      <w:start w:val="1"/>
      <w:numFmt w:val="bullet"/>
      <w:lvlText w:val="•"/>
      <w:lvlJc w:val="left"/>
      <w:pPr>
        <w:ind w:left="2728" w:hanging="720"/>
      </w:pPr>
      <w:rPr>
        <w:rFonts w:hint="default"/>
      </w:rPr>
    </w:lvl>
    <w:lvl w:ilvl="4">
      <w:start w:val="1"/>
      <w:numFmt w:val="bullet"/>
      <w:lvlText w:val="•"/>
      <w:lvlJc w:val="left"/>
      <w:pPr>
        <w:ind w:left="3602" w:hanging="720"/>
      </w:pPr>
      <w:rPr>
        <w:rFonts w:hint="default"/>
      </w:rPr>
    </w:lvl>
    <w:lvl w:ilvl="5">
      <w:start w:val="1"/>
      <w:numFmt w:val="bullet"/>
      <w:lvlText w:val="•"/>
      <w:lvlJc w:val="left"/>
      <w:pPr>
        <w:ind w:left="4476" w:hanging="720"/>
      </w:pPr>
      <w:rPr>
        <w:rFonts w:hint="default"/>
      </w:rPr>
    </w:lvl>
    <w:lvl w:ilvl="6">
      <w:start w:val="1"/>
      <w:numFmt w:val="bullet"/>
      <w:lvlText w:val="•"/>
      <w:lvlJc w:val="left"/>
      <w:pPr>
        <w:ind w:left="5350" w:hanging="720"/>
      </w:pPr>
      <w:rPr>
        <w:rFonts w:hint="default"/>
      </w:rPr>
    </w:lvl>
    <w:lvl w:ilvl="7">
      <w:start w:val="1"/>
      <w:numFmt w:val="bullet"/>
      <w:lvlText w:val="•"/>
      <w:lvlJc w:val="left"/>
      <w:pPr>
        <w:ind w:left="6224" w:hanging="720"/>
      </w:pPr>
      <w:rPr>
        <w:rFonts w:hint="default"/>
      </w:rPr>
    </w:lvl>
    <w:lvl w:ilvl="8">
      <w:start w:val="1"/>
      <w:numFmt w:val="bullet"/>
      <w:lvlText w:val="•"/>
      <w:lvlJc w:val="left"/>
      <w:pPr>
        <w:ind w:left="7098" w:hanging="720"/>
      </w:pPr>
      <w:rPr>
        <w:rFonts w:hint="default"/>
      </w:rPr>
    </w:lvl>
  </w:abstractNum>
  <w:abstractNum w:abstractNumId="49">
    <w:nsid w:val="53F36659"/>
    <w:multiLevelType w:val="multilevel"/>
    <w:tmpl w:val="43C0916E"/>
    <w:lvl w:ilvl="0">
      <w:start w:val="4"/>
      <w:numFmt w:val="decimal"/>
      <w:lvlText w:val="%1"/>
      <w:lvlJc w:val="left"/>
      <w:pPr>
        <w:ind w:left="106" w:hanging="720"/>
      </w:pPr>
      <w:rPr>
        <w:rFonts w:hint="default"/>
      </w:rPr>
    </w:lvl>
    <w:lvl w:ilvl="1">
      <w:start w:val="40"/>
      <w:numFmt w:val="decimal"/>
      <w:lvlText w:val="%1.%2"/>
      <w:lvlJc w:val="left"/>
      <w:pPr>
        <w:ind w:left="106" w:hanging="720"/>
      </w:pPr>
      <w:rPr>
        <w:rFonts w:ascii="Times New Roman" w:eastAsia="Times New Roman" w:hAnsi="Times New Roman" w:hint="default"/>
        <w:sz w:val="24"/>
        <w:szCs w:val="24"/>
      </w:rPr>
    </w:lvl>
    <w:lvl w:ilvl="2">
      <w:start w:val="1"/>
      <w:numFmt w:val="bullet"/>
      <w:lvlText w:val="•"/>
      <w:lvlJc w:val="left"/>
      <w:pPr>
        <w:ind w:left="1854" w:hanging="720"/>
      </w:pPr>
      <w:rPr>
        <w:rFonts w:hint="default"/>
      </w:rPr>
    </w:lvl>
    <w:lvl w:ilvl="3">
      <w:start w:val="1"/>
      <w:numFmt w:val="bullet"/>
      <w:lvlText w:val="•"/>
      <w:lvlJc w:val="left"/>
      <w:pPr>
        <w:ind w:left="2728" w:hanging="720"/>
      </w:pPr>
      <w:rPr>
        <w:rFonts w:hint="default"/>
      </w:rPr>
    </w:lvl>
    <w:lvl w:ilvl="4">
      <w:start w:val="1"/>
      <w:numFmt w:val="bullet"/>
      <w:lvlText w:val="•"/>
      <w:lvlJc w:val="left"/>
      <w:pPr>
        <w:ind w:left="3602" w:hanging="720"/>
      </w:pPr>
      <w:rPr>
        <w:rFonts w:hint="default"/>
      </w:rPr>
    </w:lvl>
    <w:lvl w:ilvl="5">
      <w:start w:val="1"/>
      <w:numFmt w:val="bullet"/>
      <w:lvlText w:val="•"/>
      <w:lvlJc w:val="left"/>
      <w:pPr>
        <w:ind w:left="4476" w:hanging="720"/>
      </w:pPr>
      <w:rPr>
        <w:rFonts w:hint="default"/>
      </w:rPr>
    </w:lvl>
    <w:lvl w:ilvl="6">
      <w:start w:val="1"/>
      <w:numFmt w:val="bullet"/>
      <w:lvlText w:val="•"/>
      <w:lvlJc w:val="left"/>
      <w:pPr>
        <w:ind w:left="5350" w:hanging="720"/>
      </w:pPr>
      <w:rPr>
        <w:rFonts w:hint="default"/>
      </w:rPr>
    </w:lvl>
    <w:lvl w:ilvl="7">
      <w:start w:val="1"/>
      <w:numFmt w:val="bullet"/>
      <w:lvlText w:val="•"/>
      <w:lvlJc w:val="left"/>
      <w:pPr>
        <w:ind w:left="6224" w:hanging="720"/>
      </w:pPr>
      <w:rPr>
        <w:rFonts w:hint="default"/>
      </w:rPr>
    </w:lvl>
    <w:lvl w:ilvl="8">
      <w:start w:val="1"/>
      <w:numFmt w:val="bullet"/>
      <w:lvlText w:val="•"/>
      <w:lvlJc w:val="left"/>
      <w:pPr>
        <w:ind w:left="7098" w:hanging="720"/>
      </w:pPr>
      <w:rPr>
        <w:rFonts w:hint="default"/>
      </w:rPr>
    </w:lvl>
  </w:abstractNum>
  <w:abstractNum w:abstractNumId="50">
    <w:nsid w:val="53FF1D69"/>
    <w:multiLevelType w:val="multilevel"/>
    <w:tmpl w:val="A49A2700"/>
    <w:lvl w:ilvl="0">
      <w:start w:val="5"/>
      <w:numFmt w:val="decimal"/>
      <w:lvlText w:val="%1"/>
      <w:lvlJc w:val="left"/>
      <w:pPr>
        <w:ind w:left="106" w:hanging="720"/>
      </w:pPr>
      <w:rPr>
        <w:rFonts w:hint="default"/>
      </w:rPr>
    </w:lvl>
    <w:lvl w:ilvl="1">
      <w:start w:val="30"/>
      <w:numFmt w:val="decimal"/>
      <w:lvlText w:val="%1.%2"/>
      <w:lvlJc w:val="left"/>
      <w:pPr>
        <w:ind w:left="106" w:hanging="720"/>
      </w:pPr>
      <w:rPr>
        <w:rFonts w:ascii="Times New Roman" w:eastAsia="Times New Roman" w:hAnsi="Times New Roman" w:hint="default"/>
        <w:sz w:val="24"/>
        <w:szCs w:val="24"/>
      </w:rPr>
    </w:lvl>
    <w:lvl w:ilvl="2">
      <w:start w:val="1"/>
      <w:numFmt w:val="bullet"/>
      <w:lvlText w:val="•"/>
      <w:lvlJc w:val="left"/>
      <w:pPr>
        <w:ind w:left="1854" w:hanging="720"/>
      </w:pPr>
      <w:rPr>
        <w:rFonts w:hint="default"/>
      </w:rPr>
    </w:lvl>
    <w:lvl w:ilvl="3">
      <w:start w:val="1"/>
      <w:numFmt w:val="bullet"/>
      <w:lvlText w:val="•"/>
      <w:lvlJc w:val="left"/>
      <w:pPr>
        <w:ind w:left="2728" w:hanging="720"/>
      </w:pPr>
      <w:rPr>
        <w:rFonts w:hint="default"/>
      </w:rPr>
    </w:lvl>
    <w:lvl w:ilvl="4">
      <w:start w:val="1"/>
      <w:numFmt w:val="bullet"/>
      <w:lvlText w:val="•"/>
      <w:lvlJc w:val="left"/>
      <w:pPr>
        <w:ind w:left="3602" w:hanging="720"/>
      </w:pPr>
      <w:rPr>
        <w:rFonts w:hint="default"/>
      </w:rPr>
    </w:lvl>
    <w:lvl w:ilvl="5">
      <w:start w:val="1"/>
      <w:numFmt w:val="bullet"/>
      <w:lvlText w:val="•"/>
      <w:lvlJc w:val="left"/>
      <w:pPr>
        <w:ind w:left="4476" w:hanging="720"/>
      </w:pPr>
      <w:rPr>
        <w:rFonts w:hint="default"/>
      </w:rPr>
    </w:lvl>
    <w:lvl w:ilvl="6">
      <w:start w:val="1"/>
      <w:numFmt w:val="bullet"/>
      <w:lvlText w:val="•"/>
      <w:lvlJc w:val="left"/>
      <w:pPr>
        <w:ind w:left="5350" w:hanging="720"/>
      </w:pPr>
      <w:rPr>
        <w:rFonts w:hint="default"/>
      </w:rPr>
    </w:lvl>
    <w:lvl w:ilvl="7">
      <w:start w:val="1"/>
      <w:numFmt w:val="bullet"/>
      <w:lvlText w:val="•"/>
      <w:lvlJc w:val="left"/>
      <w:pPr>
        <w:ind w:left="6224" w:hanging="720"/>
      </w:pPr>
      <w:rPr>
        <w:rFonts w:hint="default"/>
      </w:rPr>
    </w:lvl>
    <w:lvl w:ilvl="8">
      <w:start w:val="1"/>
      <w:numFmt w:val="bullet"/>
      <w:lvlText w:val="•"/>
      <w:lvlJc w:val="left"/>
      <w:pPr>
        <w:ind w:left="7098" w:hanging="720"/>
      </w:pPr>
      <w:rPr>
        <w:rFonts w:hint="default"/>
      </w:rPr>
    </w:lvl>
  </w:abstractNum>
  <w:abstractNum w:abstractNumId="51">
    <w:nsid w:val="541D283D"/>
    <w:multiLevelType w:val="multilevel"/>
    <w:tmpl w:val="B85AE560"/>
    <w:lvl w:ilvl="0">
      <w:start w:val="18"/>
      <w:numFmt w:val="decimal"/>
      <w:lvlText w:val="%1"/>
      <w:lvlJc w:val="left"/>
      <w:pPr>
        <w:ind w:left="106" w:hanging="720"/>
      </w:pPr>
      <w:rPr>
        <w:rFonts w:hint="default"/>
      </w:rPr>
    </w:lvl>
    <w:lvl w:ilvl="1">
      <w:start w:val="30"/>
      <w:numFmt w:val="decimal"/>
      <w:lvlText w:val="%1.%2"/>
      <w:lvlJc w:val="left"/>
      <w:pPr>
        <w:ind w:left="106" w:hanging="720"/>
      </w:pPr>
      <w:rPr>
        <w:rFonts w:ascii="Times New Roman" w:eastAsia="Times New Roman" w:hAnsi="Times New Roman" w:hint="default"/>
        <w:sz w:val="24"/>
        <w:szCs w:val="24"/>
      </w:rPr>
    </w:lvl>
    <w:lvl w:ilvl="2">
      <w:start w:val="1"/>
      <w:numFmt w:val="bullet"/>
      <w:lvlText w:val="•"/>
      <w:lvlJc w:val="left"/>
      <w:pPr>
        <w:ind w:left="1854" w:hanging="720"/>
      </w:pPr>
      <w:rPr>
        <w:rFonts w:hint="default"/>
      </w:rPr>
    </w:lvl>
    <w:lvl w:ilvl="3">
      <w:start w:val="1"/>
      <w:numFmt w:val="bullet"/>
      <w:lvlText w:val="•"/>
      <w:lvlJc w:val="left"/>
      <w:pPr>
        <w:ind w:left="2728" w:hanging="720"/>
      </w:pPr>
      <w:rPr>
        <w:rFonts w:hint="default"/>
      </w:rPr>
    </w:lvl>
    <w:lvl w:ilvl="4">
      <w:start w:val="1"/>
      <w:numFmt w:val="bullet"/>
      <w:lvlText w:val="•"/>
      <w:lvlJc w:val="left"/>
      <w:pPr>
        <w:ind w:left="3602" w:hanging="720"/>
      </w:pPr>
      <w:rPr>
        <w:rFonts w:hint="default"/>
      </w:rPr>
    </w:lvl>
    <w:lvl w:ilvl="5">
      <w:start w:val="1"/>
      <w:numFmt w:val="bullet"/>
      <w:lvlText w:val="•"/>
      <w:lvlJc w:val="left"/>
      <w:pPr>
        <w:ind w:left="4476" w:hanging="720"/>
      </w:pPr>
      <w:rPr>
        <w:rFonts w:hint="default"/>
      </w:rPr>
    </w:lvl>
    <w:lvl w:ilvl="6">
      <w:start w:val="1"/>
      <w:numFmt w:val="bullet"/>
      <w:lvlText w:val="•"/>
      <w:lvlJc w:val="left"/>
      <w:pPr>
        <w:ind w:left="5350" w:hanging="720"/>
      </w:pPr>
      <w:rPr>
        <w:rFonts w:hint="default"/>
      </w:rPr>
    </w:lvl>
    <w:lvl w:ilvl="7">
      <w:start w:val="1"/>
      <w:numFmt w:val="bullet"/>
      <w:lvlText w:val="•"/>
      <w:lvlJc w:val="left"/>
      <w:pPr>
        <w:ind w:left="6224" w:hanging="720"/>
      </w:pPr>
      <w:rPr>
        <w:rFonts w:hint="default"/>
      </w:rPr>
    </w:lvl>
    <w:lvl w:ilvl="8">
      <w:start w:val="1"/>
      <w:numFmt w:val="bullet"/>
      <w:lvlText w:val="•"/>
      <w:lvlJc w:val="left"/>
      <w:pPr>
        <w:ind w:left="7098" w:hanging="720"/>
      </w:pPr>
      <w:rPr>
        <w:rFonts w:hint="default"/>
      </w:rPr>
    </w:lvl>
  </w:abstractNum>
  <w:abstractNum w:abstractNumId="52">
    <w:nsid w:val="558756F0"/>
    <w:multiLevelType w:val="multilevel"/>
    <w:tmpl w:val="4948E01C"/>
    <w:lvl w:ilvl="0">
      <w:start w:val="8"/>
      <w:numFmt w:val="decimal"/>
      <w:lvlText w:val="%1"/>
      <w:lvlJc w:val="left"/>
      <w:pPr>
        <w:ind w:left="106" w:hanging="720"/>
      </w:pPr>
      <w:rPr>
        <w:rFonts w:hint="default"/>
      </w:rPr>
    </w:lvl>
    <w:lvl w:ilvl="1">
      <w:start w:val="10"/>
      <w:numFmt w:val="decimal"/>
      <w:lvlText w:val="%1.%2"/>
      <w:lvlJc w:val="left"/>
      <w:pPr>
        <w:ind w:left="106" w:hanging="720"/>
      </w:pPr>
      <w:rPr>
        <w:rFonts w:ascii="Times New Roman" w:eastAsia="Times New Roman" w:hAnsi="Times New Roman" w:hint="default"/>
        <w:sz w:val="24"/>
        <w:szCs w:val="24"/>
      </w:rPr>
    </w:lvl>
    <w:lvl w:ilvl="2">
      <w:start w:val="1"/>
      <w:numFmt w:val="bullet"/>
      <w:lvlText w:val="•"/>
      <w:lvlJc w:val="left"/>
      <w:pPr>
        <w:ind w:left="1854" w:hanging="720"/>
      </w:pPr>
      <w:rPr>
        <w:rFonts w:hint="default"/>
      </w:rPr>
    </w:lvl>
    <w:lvl w:ilvl="3">
      <w:start w:val="1"/>
      <w:numFmt w:val="bullet"/>
      <w:lvlText w:val="•"/>
      <w:lvlJc w:val="left"/>
      <w:pPr>
        <w:ind w:left="2728" w:hanging="720"/>
      </w:pPr>
      <w:rPr>
        <w:rFonts w:hint="default"/>
      </w:rPr>
    </w:lvl>
    <w:lvl w:ilvl="4">
      <w:start w:val="1"/>
      <w:numFmt w:val="bullet"/>
      <w:lvlText w:val="•"/>
      <w:lvlJc w:val="left"/>
      <w:pPr>
        <w:ind w:left="3602" w:hanging="720"/>
      </w:pPr>
      <w:rPr>
        <w:rFonts w:hint="default"/>
      </w:rPr>
    </w:lvl>
    <w:lvl w:ilvl="5">
      <w:start w:val="1"/>
      <w:numFmt w:val="bullet"/>
      <w:lvlText w:val="•"/>
      <w:lvlJc w:val="left"/>
      <w:pPr>
        <w:ind w:left="4476" w:hanging="720"/>
      </w:pPr>
      <w:rPr>
        <w:rFonts w:hint="default"/>
      </w:rPr>
    </w:lvl>
    <w:lvl w:ilvl="6">
      <w:start w:val="1"/>
      <w:numFmt w:val="bullet"/>
      <w:lvlText w:val="•"/>
      <w:lvlJc w:val="left"/>
      <w:pPr>
        <w:ind w:left="5350" w:hanging="720"/>
      </w:pPr>
      <w:rPr>
        <w:rFonts w:hint="default"/>
      </w:rPr>
    </w:lvl>
    <w:lvl w:ilvl="7">
      <w:start w:val="1"/>
      <w:numFmt w:val="bullet"/>
      <w:lvlText w:val="•"/>
      <w:lvlJc w:val="left"/>
      <w:pPr>
        <w:ind w:left="6224" w:hanging="720"/>
      </w:pPr>
      <w:rPr>
        <w:rFonts w:hint="default"/>
      </w:rPr>
    </w:lvl>
    <w:lvl w:ilvl="8">
      <w:start w:val="1"/>
      <w:numFmt w:val="bullet"/>
      <w:lvlText w:val="•"/>
      <w:lvlJc w:val="left"/>
      <w:pPr>
        <w:ind w:left="7098" w:hanging="720"/>
      </w:pPr>
      <w:rPr>
        <w:rFonts w:hint="default"/>
      </w:rPr>
    </w:lvl>
  </w:abstractNum>
  <w:abstractNum w:abstractNumId="53">
    <w:nsid w:val="56D72E68"/>
    <w:multiLevelType w:val="multilevel"/>
    <w:tmpl w:val="264CBFCA"/>
    <w:lvl w:ilvl="0">
      <w:start w:val="19"/>
      <w:numFmt w:val="decimal"/>
      <w:lvlText w:val="%1"/>
      <w:lvlJc w:val="left"/>
      <w:pPr>
        <w:ind w:left="106" w:hanging="720"/>
      </w:pPr>
      <w:rPr>
        <w:rFonts w:hint="default"/>
      </w:rPr>
    </w:lvl>
    <w:lvl w:ilvl="1">
      <w:start w:val="50"/>
      <w:numFmt w:val="decimal"/>
      <w:lvlText w:val="%1.%2"/>
      <w:lvlJc w:val="left"/>
      <w:pPr>
        <w:ind w:left="106" w:hanging="720"/>
      </w:pPr>
      <w:rPr>
        <w:rFonts w:ascii="Times New Roman" w:eastAsia="Times New Roman" w:hAnsi="Times New Roman" w:hint="default"/>
        <w:sz w:val="24"/>
        <w:szCs w:val="24"/>
      </w:rPr>
    </w:lvl>
    <w:lvl w:ilvl="2">
      <w:start w:val="1"/>
      <w:numFmt w:val="bullet"/>
      <w:lvlText w:val="•"/>
      <w:lvlJc w:val="left"/>
      <w:pPr>
        <w:ind w:left="1854" w:hanging="720"/>
      </w:pPr>
      <w:rPr>
        <w:rFonts w:hint="default"/>
      </w:rPr>
    </w:lvl>
    <w:lvl w:ilvl="3">
      <w:start w:val="1"/>
      <w:numFmt w:val="bullet"/>
      <w:lvlText w:val="•"/>
      <w:lvlJc w:val="left"/>
      <w:pPr>
        <w:ind w:left="2728" w:hanging="720"/>
      </w:pPr>
      <w:rPr>
        <w:rFonts w:hint="default"/>
      </w:rPr>
    </w:lvl>
    <w:lvl w:ilvl="4">
      <w:start w:val="1"/>
      <w:numFmt w:val="bullet"/>
      <w:lvlText w:val="•"/>
      <w:lvlJc w:val="left"/>
      <w:pPr>
        <w:ind w:left="3602" w:hanging="720"/>
      </w:pPr>
      <w:rPr>
        <w:rFonts w:hint="default"/>
      </w:rPr>
    </w:lvl>
    <w:lvl w:ilvl="5">
      <w:start w:val="1"/>
      <w:numFmt w:val="bullet"/>
      <w:lvlText w:val="•"/>
      <w:lvlJc w:val="left"/>
      <w:pPr>
        <w:ind w:left="4476" w:hanging="720"/>
      </w:pPr>
      <w:rPr>
        <w:rFonts w:hint="default"/>
      </w:rPr>
    </w:lvl>
    <w:lvl w:ilvl="6">
      <w:start w:val="1"/>
      <w:numFmt w:val="bullet"/>
      <w:lvlText w:val="•"/>
      <w:lvlJc w:val="left"/>
      <w:pPr>
        <w:ind w:left="5350" w:hanging="720"/>
      </w:pPr>
      <w:rPr>
        <w:rFonts w:hint="default"/>
      </w:rPr>
    </w:lvl>
    <w:lvl w:ilvl="7">
      <w:start w:val="1"/>
      <w:numFmt w:val="bullet"/>
      <w:lvlText w:val="•"/>
      <w:lvlJc w:val="left"/>
      <w:pPr>
        <w:ind w:left="6224" w:hanging="720"/>
      </w:pPr>
      <w:rPr>
        <w:rFonts w:hint="default"/>
      </w:rPr>
    </w:lvl>
    <w:lvl w:ilvl="8">
      <w:start w:val="1"/>
      <w:numFmt w:val="bullet"/>
      <w:lvlText w:val="•"/>
      <w:lvlJc w:val="left"/>
      <w:pPr>
        <w:ind w:left="7098" w:hanging="720"/>
      </w:pPr>
      <w:rPr>
        <w:rFonts w:hint="default"/>
      </w:rPr>
    </w:lvl>
  </w:abstractNum>
  <w:abstractNum w:abstractNumId="54">
    <w:nsid w:val="584224BE"/>
    <w:multiLevelType w:val="multilevel"/>
    <w:tmpl w:val="36EC6B8A"/>
    <w:lvl w:ilvl="0">
      <w:start w:val="4"/>
      <w:numFmt w:val="decimal"/>
      <w:lvlText w:val="%1"/>
      <w:lvlJc w:val="left"/>
      <w:pPr>
        <w:ind w:left="106" w:hanging="780"/>
      </w:pPr>
      <w:rPr>
        <w:rFonts w:hint="default"/>
      </w:rPr>
    </w:lvl>
    <w:lvl w:ilvl="1">
      <w:start w:val="30"/>
      <w:numFmt w:val="decimal"/>
      <w:lvlText w:val="%1.%2"/>
      <w:lvlJc w:val="left"/>
      <w:pPr>
        <w:ind w:left="106" w:hanging="780"/>
      </w:pPr>
      <w:rPr>
        <w:rFonts w:ascii="Times New Roman" w:eastAsia="Times New Roman" w:hAnsi="Times New Roman" w:hint="default"/>
        <w:sz w:val="24"/>
        <w:szCs w:val="24"/>
      </w:rPr>
    </w:lvl>
    <w:lvl w:ilvl="2">
      <w:start w:val="1"/>
      <w:numFmt w:val="bullet"/>
      <w:lvlText w:val="•"/>
      <w:lvlJc w:val="left"/>
      <w:pPr>
        <w:ind w:left="1854" w:hanging="780"/>
      </w:pPr>
      <w:rPr>
        <w:rFonts w:hint="default"/>
      </w:rPr>
    </w:lvl>
    <w:lvl w:ilvl="3">
      <w:start w:val="1"/>
      <w:numFmt w:val="bullet"/>
      <w:lvlText w:val="•"/>
      <w:lvlJc w:val="left"/>
      <w:pPr>
        <w:ind w:left="2728" w:hanging="780"/>
      </w:pPr>
      <w:rPr>
        <w:rFonts w:hint="default"/>
      </w:rPr>
    </w:lvl>
    <w:lvl w:ilvl="4">
      <w:start w:val="1"/>
      <w:numFmt w:val="bullet"/>
      <w:lvlText w:val="•"/>
      <w:lvlJc w:val="left"/>
      <w:pPr>
        <w:ind w:left="3602" w:hanging="780"/>
      </w:pPr>
      <w:rPr>
        <w:rFonts w:hint="default"/>
      </w:rPr>
    </w:lvl>
    <w:lvl w:ilvl="5">
      <w:start w:val="1"/>
      <w:numFmt w:val="bullet"/>
      <w:lvlText w:val="•"/>
      <w:lvlJc w:val="left"/>
      <w:pPr>
        <w:ind w:left="4476" w:hanging="780"/>
      </w:pPr>
      <w:rPr>
        <w:rFonts w:hint="default"/>
      </w:rPr>
    </w:lvl>
    <w:lvl w:ilvl="6">
      <w:start w:val="1"/>
      <w:numFmt w:val="bullet"/>
      <w:lvlText w:val="•"/>
      <w:lvlJc w:val="left"/>
      <w:pPr>
        <w:ind w:left="5350" w:hanging="780"/>
      </w:pPr>
      <w:rPr>
        <w:rFonts w:hint="default"/>
      </w:rPr>
    </w:lvl>
    <w:lvl w:ilvl="7">
      <w:start w:val="1"/>
      <w:numFmt w:val="bullet"/>
      <w:lvlText w:val="•"/>
      <w:lvlJc w:val="left"/>
      <w:pPr>
        <w:ind w:left="6224" w:hanging="780"/>
      </w:pPr>
      <w:rPr>
        <w:rFonts w:hint="default"/>
      </w:rPr>
    </w:lvl>
    <w:lvl w:ilvl="8">
      <w:start w:val="1"/>
      <w:numFmt w:val="bullet"/>
      <w:lvlText w:val="•"/>
      <w:lvlJc w:val="left"/>
      <w:pPr>
        <w:ind w:left="7098" w:hanging="780"/>
      </w:pPr>
      <w:rPr>
        <w:rFonts w:hint="default"/>
      </w:rPr>
    </w:lvl>
  </w:abstractNum>
  <w:abstractNum w:abstractNumId="55">
    <w:nsid w:val="593A46C7"/>
    <w:multiLevelType w:val="multilevel"/>
    <w:tmpl w:val="F6D83F52"/>
    <w:lvl w:ilvl="0">
      <w:start w:val="19"/>
      <w:numFmt w:val="decimal"/>
      <w:lvlText w:val="%1"/>
      <w:lvlJc w:val="left"/>
      <w:pPr>
        <w:ind w:left="106" w:hanging="720"/>
      </w:pPr>
      <w:rPr>
        <w:rFonts w:hint="default"/>
      </w:rPr>
    </w:lvl>
    <w:lvl w:ilvl="1">
      <w:start w:val="30"/>
      <w:numFmt w:val="decimal"/>
      <w:lvlText w:val="%1.%2"/>
      <w:lvlJc w:val="left"/>
      <w:pPr>
        <w:ind w:left="106" w:hanging="720"/>
      </w:pPr>
      <w:rPr>
        <w:rFonts w:ascii="Times New Roman" w:eastAsia="Times New Roman" w:hAnsi="Times New Roman" w:hint="default"/>
        <w:sz w:val="24"/>
        <w:szCs w:val="24"/>
      </w:rPr>
    </w:lvl>
    <w:lvl w:ilvl="2">
      <w:start w:val="1"/>
      <w:numFmt w:val="bullet"/>
      <w:lvlText w:val="•"/>
      <w:lvlJc w:val="left"/>
      <w:pPr>
        <w:ind w:left="1854" w:hanging="720"/>
      </w:pPr>
      <w:rPr>
        <w:rFonts w:hint="default"/>
      </w:rPr>
    </w:lvl>
    <w:lvl w:ilvl="3">
      <w:start w:val="1"/>
      <w:numFmt w:val="bullet"/>
      <w:lvlText w:val="•"/>
      <w:lvlJc w:val="left"/>
      <w:pPr>
        <w:ind w:left="2728" w:hanging="720"/>
      </w:pPr>
      <w:rPr>
        <w:rFonts w:hint="default"/>
      </w:rPr>
    </w:lvl>
    <w:lvl w:ilvl="4">
      <w:start w:val="1"/>
      <w:numFmt w:val="bullet"/>
      <w:lvlText w:val="•"/>
      <w:lvlJc w:val="left"/>
      <w:pPr>
        <w:ind w:left="3602" w:hanging="720"/>
      </w:pPr>
      <w:rPr>
        <w:rFonts w:hint="default"/>
      </w:rPr>
    </w:lvl>
    <w:lvl w:ilvl="5">
      <w:start w:val="1"/>
      <w:numFmt w:val="bullet"/>
      <w:lvlText w:val="•"/>
      <w:lvlJc w:val="left"/>
      <w:pPr>
        <w:ind w:left="4476" w:hanging="720"/>
      </w:pPr>
      <w:rPr>
        <w:rFonts w:hint="default"/>
      </w:rPr>
    </w:lvl>
    <w:lvl w:ilvl="6">
      <w:start w:val="1"/>
      <w:numFmt w:val="bullet"/>
      <w:lvlText w:val="•"/>
      <w:lvlJc w:val="left"/>
      <w:pPr>
        <w:ind w:left="5350" w:hanging="720"/>
      </w:pPr>
      <w:rPr>
        <w:rFonts w:hint="default"/>
      </w:rPr>
    </w:lvl>
    <w:lvl w:ilvl="7">
      <w:start w:val="1"/>
      <w:numFmt w:val="bullet"/>
      <w:lvlText w:val="•"/>
      <w:lvlJc w:val="left"/>
      <w:pPr>
        <w:ind w:left="6224" w:hanging="720"/>
      </w:pPr>
      <w:rPr>
        <w:rFonts w:hint="default"/>
      </w:rPr>
    </w:lvl>
    <w:lvl w:ilvl="8">
      <w:start w:val="1"/>
      <w:numFmt w:val="bullet"/>
      <w:lvlText w:val="•"/>
      <w:lvlJc w:val="left"/>
      <w:pPr>
        <w:ind w:left="7098" w:hanging="720"/>
      </w:pPr>
      <w:rPr>
        <w:rFonts w:hint="default"/>
      </w:rPr>
    </w:lvl>
  </w:abstractNum>
  <w:abstractNum w:abstractNumId="56">
    <w:nsid w:val="597D5154"/>
    <w:multiLevelType w:val="multilevel"/>
    <w:tmpl w:val="7CAEBD42"/>
    <w:lvl w:ilvl="0">
      <w:start w:val="5"/>
      <w:numFmt w:val="decimal"/>
      <w:lvlText w:val="%1"/>
      <w:lvlJc w:val="left"/>
      <w:pPr>
        <w:ind w:left="106" w:hanging="720"/>
      </w:pPr>
      <w:rPr>
        <w:rFonts w:hint="default"/>
      </w:rPr>
    </w:lvl>
    <w:lvl w:ilvl="1">
      <w:start w:val="20"/>
      <w:numFmt w:val="decimal"/>
      <w:lvlText w:val="%1.%2"/>
      <w:lvlJc w:val="left"/>
      <w:pPr>
        <w:ind w:left="106" w:hanging="720"/>
      </w:pPr>
      <w:rPr>
        <w:rFonts w:ascii="Times New Roman" w:eastAsia="Times New Roman" w:hAnsi="Times New Roman" w:hint="default"/>
        <w:sz w:val="24"/>
        <w:szCs w:val="24"/>
      </w:rPr>
    </w:lvl>
    <w:lvl w:ilvl="2">
      <w:start w:val="1"/>
      <w:numFmt w:val="bullet"/>
      <w:lvlText w:val="•"/>
      <w:lvlJc w:val="left"/>
      <w:pPr>
        <w:ind w:left="1854" w:hanging="720"/>
      </w:pPr>
      <w:rPr>
        <w:rFonts w:hint="default"/>
      </w:rPr>
    </w:lvl>
    <w:lvl w:ilvl="3">
      <w:start w:val="1"/>
      <w:numFmt w:val="bullet"/>
      <w:lvlText w:val="•"/>
      <w:lvlJc w:val="left"/>
      <w:pPr>
        <w:ind w:left="2728" w:hanging="720"/>
      </w:pPr>
      <w:rPr>
        <w:rFonts w:hint="default"/>
      </w:rPr>
    </w:lvl>
    <w:lvl w:ilvl="4">
      <w:start w:val="1"/>
      <w:numFmt w:val="bullet"/>
      <w:lvlText w:val="•"/>
      <w:lvlJc w:val="left"/>
      <w:pPr>
        <w:ind w:left="3602" w:hanging="720"/>
      </w:pPr>
      <w:rPr>
        <w:rFonts w:hint="default"/>
      </w:rPr>
    </w:lvl>
    <w:lvl w:ilvl="5">
      <w:start w:val="1"/>
      <w:numFmt w:val="bullet"/>
      <w:lvlText w:val="•"/>
      <w:lvlJc w:val="left"/>
      <w:pPr>
        <w:ind w:left="4476" w:hanging="720"/>
      </w:pPr>
      <w:rPr>
        <w:rFonts w:hint="default"/>
      </w:rPr>
    </w:lvl>
    <w:lvl w:ilvl="6">
      <w:start w:val="1"/>
      <w:numFmt w:val="bullet"/>
      <w:lvlText w:val="•"/>
      <w:lvlJc w:val="left"/>
      <w:pPr>
        <w:ind w:left="5350" w:hanging="720"/>
      </w:pPr>
      <w:rPr>
        <w:rFonts w:hint="default"/>
      </w:rPr>
    </w:lvl>
    <w:lvl w:ilvl="7">
      <w:start w:val="1"/>
      <w:numFmt w:val="bullet"/>
      <w:lvlText w:val="•"/>
      <w:lvlJc w:val="left"/>
      <w:pPr>
        <w:ind w:left="6224" w:hanging="720"/>
      </w:pPr>
      <w:rPr>
        <w:rFonts w:hint="default"/>
      </w:rPr>
    </w:lvl>
    <w:lvl w:ilvl="8">
      <w:start w:val="1"/>
      <w:numFmt w:val="bullet"/>
      <w:lvlText w:val="•"/>
      <w:lvlJc w:val="left"/>
      <w:pPr>
        <w:ind w:left="7098" w:hanging="720"/>
      </w:pPr>
      <w:rPr>
        <w:rFonts w:hint="default"/>
      </w:rPr>
    </w:lvl>
  </w:abstractNum>
  <w:abstractNum w:abstractNumId="57">
    <w:nsid w:val="5D0F54E8"/>
    <w:multiLevelType w:val="multilevel"/>
    <w:tmpl w:val="FDAEA95C"/>
    <w:lvl w:ilvl="0">
      <w:start w:val="18"/>
      <w:numFmt w:val="decimal"/>
      <w:lvlText w:val="%1"/>
      <w:lvlJc w:val="left"/>
      <w:pPr>
        <w:ind w:left="106" w:hanging="720"/>
      </w:pPr>
      <w:rPr>
        <w:rFonts w:hint="default"/>
      </w:rPr>
    </w:lvl>
    <w:lvl w:ilvl="1">
      <w:start w:val="50"/>
      <w:numFmt w:val="decimal"/>
      <w:lvlText w:val="%1.%2"/>
      <w:lvlJc w:val="left"/>
      <w:pPr>
        <w:ind w:left="106" w:hanging="720"/>
      </w:pPr>
      <w:rPr>
        <w:rFonts w:ascii="Times New Roman" w:eastAsia="Times New Roman" w:hAnsi="Times New Roman" w:hint="default"/>
        <w:sz w:val="24"/>
        <w:szCs w:val="24"/>
      </w:rPr>
    </w:lvl>
    <w:lvl w:ilvl="2">
      <w:start w:val="1"/>
      <w:numFmt w:val="bullet"/>
      <w:lvlText w:val="•"/>
      <w:lvlJc w:val="left"/>
      <w:pPr>
        <w:ind w:left="1854" w:hanging="720"/>
      </w:pPr>
      <w:rPr>
        <w:rFonts w:hint="default"/>
      </w:rPr>
    </w:lvl>
    <w:lvl w:ilvl="3">
      <w:start w:val="1"/>
      <w:numFmt w:val="bullet"/>
      <w:lvlText w:val="•"/>
      <w:lvlJc w:val="left"/>
      <w:pPr>
        <w:ind w:left="2728" w:hanging="720"/>
      </w:pPr>
      <w:rPr>
        <w:rFonts w:hint="default"/>
      </w:rPr>
    </w:lvl>
    <w:lvl w:ilvl="4">
      <w:start w:val="1"/>
      <w:numFmt w:val="bullet"/>
      <w:lvlText w:val="•"/>
      <w:lvlJc w:val="left"/>
      <w:pPr>
        <w:ind w:left="3602" w:hanging="720"/>
      </w:pPr>
      <w:rPr>
        <w:rFonts w:hint="default"/>
      </w:rPr>
    </w:lvl>
    <w:lvl w:ilvl="5">
      <w:start w:val="1"/>
      <w:numFmt w:val="bullet"/>
      <w:lvlText w:val="•"/>
      <w:lvlJc w:val="left"/>
      <w:pPr>
        <w:ind w:left="4476" w:hanging="720"/>
      </w:pPr>
      <w:rPr>
        <w:rFonts w:hint="default"/>
      </w:rPr>
    </w:lvl>
    <w:lvl w:ilvl="6">
      <w:start w:val="1"/>
      <w:numFmt w:val="bullet"/>
      <w:lvlText w:val="•"/>
      <w:lvlJc w:val="left"/>
      <w:pPr>
        <w:ind w:left="5350" w:hanging="720"/>
      </w:pPr>
      <w:rPr>
        <w:rFonts w:hint="default"/>
      </w:rPr>
    </w:lvl>
    <w:lvl w:ilvl="7">
      <w:start w:val="1"/>
      <w:numFmt w:val="bullet"/>
      <w:lvlText w:val="•"/>
      <w:lvlJc w:val="left"/>
      <w:pPr>
        <w:ind w:left="6224" w:hanging="720"/>
      </w:pPr>
      <w:rPr>
        <w:rFonts w:hint="default"/>
      </w:rPr>
    </w:lvl>
    <w:lvl w:ilvl="8">
      <w:start w:val="1"/>
      <w:numFmt w:val="bullet"/>
      <w:lvlText w:val="•"/>
      <w:lvlJc w:val="left"/>
      <w:pPr>
        <w:ind w:left="7098" w:hanging="720"/>
      </w:pPr>
      <w:rPr>
        <w:rFonts w:hint="default"/>
      </w:rPr>
    </w:lvl>
  </w:abstractNum>
  <w:abstractNum w:abstractNumId="58">
    <w:nsid w:val="5D9D1E71"/>
    <w:multiLevelType w:val="multilevel"/>
    <w:tmpl w:val="B0C4FCAC"/>
    <w:lvl w:ilvl="0">
      <w:start w:val="7"/>
      <w:numFmt w:val="decimal"/>
      <w:lvlText w:val="%1"/>
      <w:lvlJc w:val="left"/>
      <w:pPr>
        <w:ind w:left="106" w:hanging="780"/>
      </w:pPr>
      <w:rPr>
        <w:rFonts w:hint="default"/>
      </w:rPr>
    </w:lvl>
    <w:lvl w:ilvl="1">
      <w:start w:val="40"/>
      <w:numFmt w:val="decimal"/>
      <w:lvlText w:val="%1.%2"/>
      <w:lvlJc w:val="left"/>
      <w:pPr>
        <w:ind w:left="106" w:hanging="780"/>
      </w:pPr>
      <w:rPr>
        <w:rFonts w:ascii="Times New Roman" w:eastAsia="Times New Roman" w:hAnsi="Times New Roman" w:hint="default"/>
        <w:sz w:val="24"/>
        <w:szCs w:val="24"/>
      </w:rPr>
    </w:lvl>
    <w:lvl w:ilvl="2">
      <w:start w:val="1"/>
      <w:numFmt w:val="bullet"/>
      <w:lvlText w:val="•"/>
      <w:lvlJc w:val="left"/>
      <w:pPr>
        <w:ind w:left="1854" w:hanging="780"/>
      </w:pPr>
      <w:rPr>
        <w:rFonts w:hint="default"/>
      </w:rPr>
    </w:lvl>
    <w:lvl w:ilvl="3">
      <w:start w:val="1"/>
      <w:numFmt w:val="bullet"/>
      <w:lvlText w:val="•"/>
      <w:lvlJc w:val="left"/>
      <w:pPr>
        <w:ind w:left="2728" w:hanging="780"/>
      </w:pPr>
      <w:rPr>
        <w:rFonts w:hint="default"/>
      </w:rPr>
    </w:lvl>
    <w:lvl w:ilvl="4">
      <w:start w:val="1"/>
      <w:numFmt w:val="bullet"/>
      <w:lvlText w:val="•"/>
      <w:lvlJc w:val="left"/>
      <w:pPr>
        <w:ind w:left="3602" w:hanging="780"/>
      </w:pPr>
      <w:rPr>
        <w:rFonts w:hint="default"/>
      </w:rPr>
    </w:lvl>
    <w:lvl w:ilvl="5">
      <w:start w:val="1"/>
      <w:numFmt w:val="bullet"/>
      <w:lvlText w:val="•"/>
      <w:lvlJc w:val="left"/>
      <w:pPr>
        <w:ind w:left="4476" w:hanging="780"/>
      </w:pPr>
      <w:rPr>
        <w:rFonts w:hint="default"/>
      </w:rPr>
    </w:lvl>
    <w:lvl w:ilvl="6">
      <w:start w:val="1"/>
      <w:numFmt w:val="bullet"/>
      <w:lvlText w:val="•"/>
      <w:lvlJc w:val="left"/>
      <w:pPr>
        <w:ind w:left="5350" w:hanging="780"/>
      </w:pPr>
      <w:rPr>
        <w:rFonts w:hint="default"/>
      </w:rPr>
    </w:lvl>
    <w:lvl w:ilvl="7">
      <w:start w:val="1"/>
      <w:numFmt w:val="bullet"/>
      <w:lvlText w:val="•"/>
      <w:lvlJc w:val="left"/>
      <w:pPr>
        <w:ind w:left="6224" w:hanging="780"/>
      </w:pPr>
      <w:rPr>
        <w:rFonts w:hint="default"/>
      </w:rPr>
    </w:lvl>
    <w:lvl w:ilvl="8">
      <w:start w:val="1"/>
      <w:numFmt w:val="bullet"/>
      <w:lvlText w:val="•"/>
      <w:lvlJc w:val="left"/>
      <w:pPr>
        <w:ind w:left="7098" w:hanging="780"/>
      </w:pPr>
      <w:rPr>
        <w:rFonts w:hint="default"/>
      </w:rPr>
    </w:lvl>
  </w:abstractNum>
  <w:abstractNum w:abstractNumId="59">
    <w:nsid w:val="5DEB55DD"/>
    <w:multiLevelType w:val="multilevel"/>
    <w:tmpl w:val="F6FE2C4A"/>
    <w:lvl w:ilvl="0">
      <w:start w:val="6"/>
      <w:numFmt w:val="decimal"/>
      <w:lvlText w:val="%1"/>
      <w:lvlJc w:val="left"/>
      <w:pPr>
        <w:ind w:left="106" w:hanging="720"/>
      </w:pPr>
      <w:rPr>
        <w:rFonts w:hint="default"/>
      </w:rPr>
    </w:lvl>
    <w:lvl w:ilvl="1">
      <w:start w:val="60"/>
      <w:numFmt w:val="decimal"/>
      <w:lvlText w:val="%1.%2"/>
      <w:lvlJc w:val="left"/>
      <w:pPr>
        <w:ind w:left="106" w:hanging="720"/>
      </w:pPr>
      <w:rPr>
        <w:rFonts w:ascii="Times New Roman" w:eastAsia="Times New Roman" w:hAnsi="Times New Roman" w:hint="default"/>
        <w:sz w:val="24"/>
        <w:szCs w:val="24"/>
      </w:rPr>
    </w:lvl>
    <w:lvl w:ilvl="2">
      <w:start w:val="1"/>
      <w:numFmt w:val="bullet"/>
      <w:lvlText w:val="•"/>
      <w:lvlJc w:val="left"/>
      <w:pPr>
        <w:ind w:left="1854" w:hanging="720"/>
      </w:pPr>
      <w:rPr>
        <w:rFonts w:hint="default"/>
      </w:rPr>
    </w:lvl>
    <w:lvl w:ilvl="3">
      <w:start w:val="1"/>
      <w:numFmt w:val="bullet"/>
      <w:lvlText w:val="•"/>
      <w:lvlJc w:val="left"/>
      <w:pPr>
        <w:ind w:left="2728" w:hanging="720"/>
      </w:pPr>
      <w:rPr>
        <w:rFonts w:hint="default"/>
      </w:rPr>
    </w:lvl>
    <w:lvl w:ilvl="4">
      <w:start w:val="1"/>
      <w:numFmt w:val="bullet"/>
      <w:lvlText w:val="•"/>
      <w:lvlJc w:val="left"/>
      <w:pPr>
        <w:ind w:left="3602" w:hanging="720"/>
      </w:pPr>
      <w:rPr>
        <w:rFonts w:hint="default"/>
      </w:rPr>
    </w:lvl>
    <w:lvl w:ilvl="5">
      <w:start w:val="1"/>
      <w:numFmt w:val="bullet"/>
      <w:lvlText w:val="•"/>
      <w:lvlJc w:val="left"/>
      <w:pPr>
        <w:ind w:left="4476" w:hanging="720"/>
      </w:pPr>
      <w:rPr>
        <w:rFonts w:hint="default"/>
      </w:rPr>
    </w:lvl>
    <w:lvl w:ilvl="6">
      <w:start w:val="1"/>
      <w:numFmt w:val="bullet"/>
      <w:lvlText w:val="•"/>
      <w:lvlJc w:val="left"/>
      <w:pPr>
        <w:ind w:left="5350" w:hanging="720"/>
      </w:pPr>
      <w:rPr>
        <w:rFonts w:hint="default"/>
      </w:rPr>
    </w:lvl>
    <w:lvl w:ilvl="7">
      <w:start w:val="1"/>
      <w:numFmt w:val="bullet"/>
      <w:lvlText w:val="•"/>
      <w:lvlJc w:val="left"/>
      <w:pPr>
        <w:ind w:left="6224" w:hanging="720"/>
      </w:pPr>
      <w:rPr>
        <w:rFonts w:hint="default"/>
      </w:rPr>
    </w:lvl>
    <w:lvl w:ilvl="8">
      <w:start w:val="1"/>
      <w:numFmt w:val="bullet"/>
      <w:lvlText w:val="•"/>
      <w:lvlJc w:val="left"/>
      <w:pPr>
        <w:ind w:left="7098" w:hanging="720"/>
      </w:pPr>
      <w:rPr>
        <w:rFonts w:hint="default"/>
      </w:rPr>
    </w:lvl>
  </w:abstractNum>
  <w:abstractNum w:abstractNumId="60">
    <w:nsid w:val="5E2B6306"/>
    <w:multiLevelType w:val="multilevel"/>
    <w:tmpl w:val="98C0A16A"/>
    <w:lvl w:ilvl="0">
      <w:start w:val="14"/>
      <w:numFmt w:val="decimal"/>
      <w:lvlText w:val="%1"/>
      <w:lvlJc w:val="left"/>
      <w:pPr>
        <w:ind w:left="106" w:hanging="720"/>
      </w:pPr>
      <w:rPr>
        <w:rFonts w:hint="default"/>
      </w:rPr>
    </w:lvl>
    <w:lvl w:ilvl="1">
      <w:start w:val="50"/>
      <w:numFmt w:val="decimal"/>
      <w:lvlText w:val="%1.%2"/>
      <w:lvlJc w:val="left"/>
      <w:pPr>
        <w:ind w:left="106" w:hanging="720"/>
      </w:pPr>
      <w:rPr>
        <w:rFonts w:ascii="Times New Roman" w:eastAsia="Times New Roman" w:hAnsi="Times New Roman" w:hint="default"/>
        <w:sz w:val="24"/>
        <w:szCs w:val="24"/>
      </w:rPr>
    </w:lvl>
    <w:lvl w:ilvl="2">
      <w:start w:val="1"/>
      <w:numFmt w:val="bullet"/>
      <w:lvlText w:val="•"/>
      <w:lvlJc w:val="left"/>
      <w:pPr>
        <w:ind w:left="1854" w:hanging="720"/>
      </w:pPr>
      <w:rPr>
        <w:rFonts w:hint="default"/>
      </w:rPr>
    </w:lvl>
    <w:lvl w:ilvl="3">
      <w:start w:val="1"/>
      <w:numFmt w:val="bullet"/>
      <w:lvlText w:val="•"/>
      <w:lvlJc w:val="left"/>
      <w:pPr>
        <w:ind w:left="2728" w:hanging="720"/>
      </w:pPr>
      <w:rPr>
        <w:rFonts w:hint="default"/>
      </w:rPr>
    </w:lvl>
    <w:lvl w:ilvl="4">
      <w:start w:val="1"/>
      <w:numFmt w:val="bullet"/>
      <w:lvlText w:val="•"/>
      <w:lvlJc w:val="left"/>
      <w:pPr>
        <w:ind w:left="3602" w:hanging="720"/>
      </w:pPr>
      <w:rPr>
        <w:rFonts w:hint="default"/>
      </w:rPr>
    </w:lvl>
    <w:lvl w:ilvl="5">
      <w:start w:val="1"/>
      <w:numFmt w:val="bullet"/>
      <w:lvlText w:val="•"/>
      <w:lvlJc w:val="left"/>
      <w:pPr>
        <w:ind w:left="4476" w:hanging="720"/>
      </w:pPr>
      <w:rPr>
        <w:rFonts w:hint="default"/>
      </w:rPr>
    </w:lvl>
    <w:lvl w:ilvl="6">
      <w:start w:val="1"/>
      <w:numFmt w:val="bullet"/>
      <w:lvlText w:val="•"/>
      <w:lvlJc w:val="left"/>
      <w:pPr>
        <w:ind w:left="5350" w:hanging="720"/>
      </w:pPr>
      <w:rPr>
        <w:rFonts w:hint="default"/>
      </w:rPr>
    </w:lvl>
    <w:lvl w:ilvl="7">
      <w:start w:val="1"/>
      <w:numFmt w:val="bullet"/>
      <w:lvlText w:val="•"/>
      <w:lvlJc w:val="left"/>
      <w:pPr>
        <w:ind w:left="6224" w:hanging="720"/>
      </w:pPr>
      <w:rPr>
        <w:rFonts w:hint="default"/>
      </w:rPr>
    </w:lvl>
    <w:lvl w:ilvl="8">
      <w:start w:val="1"/>
      <w:numFmt w:val="bullet"/>
      <w:lvlText w:val="•"/>
      <w:lvlJc w:val="left"/>
      <w:pPr>
        <w:ind w:left="7098" w:hanging="720"/>
      </w:pPr>
      <w:rPr>
        <w:rFonts w:hint="default"/>
      </w:rPr>
    </w:lvl>
  </w:abstractNum>
  <w:abstractNum w:abstractNumId="61">
    <w:nsid w:val="5F1335A5"/>
    <w:multiLevelType w:val="multilevel"/>
    <w:tmpl w:val="E13EAB2E"/>
    <w:lvl w:ilvl="0">
      <w:start w:val="8"/>
      <w:numFmt w:val="decimal"/>
      <w:lvlText w:val="%1"/>
      <w:lvlJc w:val="left"/>
      <w:pPr>
        <w:ind w:left="106" w:hanging="720"/>
      </w:pPr>
      <w:rPr>
        <w:rFonts w:hint="default"/>
      </w:rPr>
    </w:lvl>
    <w:lvl w:ilvl="1">
      <w:start w:val="40"/>
      <w:numFmt w:val="decimal"/>
      <w:lvlText w:val="%1.%2"/>
      <w:lvlJc w:val="left"/>
      <w:pPr>
        <w:ind w:left="106" w:hanging="720"/>
      </w:pPr>
      <w:rPr>
        <w:rFonts w:ascii="Times New Roman" w:eastAsia="Times New Roman" w:hAnsi="Times New Roman" w:hint="default"/>
        <w:sz w:val="24"/>
        <w:szCs w:val="24"/>
      </w:rPr>
    </w:lvl>
    <w:lvl w:ilvl="2">
      <w:start w:val="1"/>
      <w:numFmt w:val="bullet"/>
      <w:lvlText w:val="•"/>
      <w:lvlJc w:val="left"/>
      <w:pPr>
        <w:ind w:left="1854" w:hanging="720"/>
      </w:pPr>
      <w:rPr>
        <w:rFonts w:hint="default"/>
      </w:rPr>
    </w:lvl>
    <w:lvl w:ilvl="3">
      <w:start w:val="1"/>
      <w:numFmt w:val="bullet"/>
      <w:lvlText w:val="•"/>
      <w:lvlJc w:val="left"/>
      <w:pPr>
        <w:ind w:left="2728" w:hanging="720"/>
      </w:pPr>
      <w:rPr>
        <w:rFonts w:hint="default"/>
      </w:rPr>
    </w:lvl>
    <w:lvl w:ilvl="4">
      <w:start w:val="1"/>
      <w:numFmt w:val="bullet"/>
      <w:lvlText w:val="•"/>
      <w:lvlJc w:val="left"/>
      <w:pPr>
        <w:ind w:left="3602" w:hanging="720"/>
      </w:pPr>
      <w:rPr>
        <w:rFonts w:hint="default"/>
      </w:rPr>
    </w:lvl>
    <w:lvl w:ilvl="5">
      <w:start w:val="1"/>
      <w:numFmt w:val="bullet"/>
      <w:lvlText w:val="•"/>
      <w:lvlJc w:val="left"/>
      <w:pPr>
        <w:ind w:left="4476" w:hanging="720"/>
      </w:pPr>
      <w:rPr>
        <w:rFonts w:hint="default"/>
      </w:rPr>
    </w:lvl>
    <w:lvl w:ilvl="6">
      <w:start w:val="1"/>
      <w:numFmt w:val="bullet"/>
      <w:lvlText w:val="•"/>
      <w:lvlJc w:val="left"/>
      <w:pPr>
        <w:ind w:left="5350" w:hanging="720"/>
      </w:pPr>
      <w:rPr>
        <w:rFonts w:hint="default"/>
      </w:rPr>
    </w:lvl>
    <w:lvl w:ilvl="7">
      <w:start w:val="1"/>
      <w:numFmt w:val="bullet"/>
      <w:lvlText w:val="•"/>
      <w:lvlJc w:val="left"/>
      <w:pPr>
        <w:ind w:left="6224" w:hanging="720"/>
      </w:pPr>
      <w:rPr>
        <w:rFonts w:hint="default"/>
      </w:rPr>
    </w:lvl>
    <w:lvl w:ilvl="8">
      <w:start w:val="1"/>
      <w:numFmt w:val="bullet"/>
      <w:lvlText w:val="•"/>
      <w:lvlJc w:val="left"/>
      <w:pPr>
        <w:ind w:left="7098" w:hanging="720"/>
      </w:pPr>
      <w:rPr>
        <w:rFonts w:hint="default"/>
      </w:rPr>
    </w:lvl>
  </w:abstractNum>
  <w:abstractNum w:abstractNumId="62">
    <w:nsid w:val="613860D5"/>
    <w:multiLevelType w:val="multilevel"/>
    <w:tmpl w:val="763C718C"/>
    <w:lvl w:ilvl="0">
      <w:start w:val="1"/>
      <w:numFmt w:val="decimal"/>
      <w:lvlText w:val="%1"/>
      <w:lvlJc w:val="left"/>
      <w:pPr>
        <w:ind w:left="826" w:hanging="720"/>
      </w:pPr>
      <w:rPr>
        <w:rFonts w:hint="default"/>
      </w:rPr>
    </w:lvl>
    <w:lvl w:ilvl="1">
      <w:start w:val="1"/>
      <w:numFmt w:val="decimal"/>
      <w:lvlText w:val="%1.%2"/>
      <w:lvlJc w:val="left"/>
      <w:pPr>
        <w:ind w:left="826" w:hanging="720"/>
      </w:pPr>
      <w:rPr>
        <w:rFonts w:ascii="Times New Roman" w:eastAsia="Times New Roman" w:hAnsi="Times New Roman" w:hint="default"/>
        <w:b/>
        <w:bCs/>
        <w:sz w:val="24"/>
        <w:szCs w:val="24"/>
      </w:rPr>
    </w:lvl>
    <w:lvl w:ilvl="2">
      <w:start w:val="1"/>
      <w:numFmt w:val="bullet"/>
      <w:lvlText w:val="•"/>
      <w:lvlJc w:val="left"/>
      <w:pPr>
        <w:ind w:left="2430" w:hanging="720"/>
      </w:pPr>
      <w:rPr>
        <w:rFonts w:hint="default"/>
      </w:rPr>
    </w:lvl>
    <w:lvl w:ilvl="3">
      <w:start w:val="1"/>
      <w:numFmt w:val="bullet"/>
      <w:lvlText w:val="•"/>
      <w:lvlJc w:val="left"/>
      <w:pPr>
        <w:ind w:left="3232" w:hanging="720"/>
      </w:pPr>
      <w:rPr>
        <w:rFonts w:hint="default"/>
      </w:rPr>
    </w:lvl>
    <w:lvl w:ilvl="4">
      <w:start w:val="1"/>
      <w:numFmt w:val="bullet"/>
      <w:lvlText w:val="•"/>
      <w:lvlJc w:val="left"/>
      <w:pPr>
        <w:ind w:left="4034" w:hanging="720"/>
      </w:pPr>
      <w:rPr>
        <w:rFonts w:hint="default"/>
      </w:rPr>
    </w:lvl>
    <w:lvl w:ilvl="5">
      <w:start w:val="1"/>
      <w:numFmt w:val="bullet"/>
      <w:lvlText w:val="•"/>
      <w:lvlJc w:val="left"/>
      <w:pPr>
        <w:ind w:left="4836" w:hanging="720"/>
      </w:pPr>
      <w:rPr>
        <w:rFonts w:hint="default"/>
      </w:rPr>
    </w:lvl>
    <w:lvl w:ilvl="6">
      <w:start w:val="1"/>
      <w:numFmt w:val="bullet"/>
      <w:lvlText w:val="•"/>
      <w:lvlJc w:val="left"/>
      <w:pPr>
        <w:ind w:left="5638" w:hanging="720"/>
      </w:pPr>
      <w:rPr>
        <w:rFonts w:hint="default"/>
      </w:rPr>
    </w:lvl>
    <w:lvl w:ilvl="7">
      <w:start w:val="1"/>
      <w:numFmt w:val="bullet"/>
      <w:lvlText w:val="•"/>
      <w:lvlJc w:val="left"/>
      <w:pPr>
        <w:ind w:left="6440" w:hanging="720"/>
      </w:pPr>
      <w:rPr>
        <w:rFonts w:hint="default"/>
      </w:rPr>
    </w:lvl>
    <w:lvl w:ilvl="8">
      <w:start w:val="1"/>
      <w:numFmt w:val="bullet"/>
      <w:lvlText w:val="•"/>
      <w:lvlJc w:val="left"/>
      <w:pPr>
        <w:ind w:left="7242" w:hanging="720"/>
      </w:pPr>
      <w:rPr>
        <w:rFonts w:hint="default"/>
      </w:rPr>
    </w:lvl>
  </w:abstractNum>
  <w:abstractNum w:abstractNumId="63">
    <w:nsid w:val="63A04450"/>
    <w:multiLevelType w:val="multilevel"/>
    <w:tmpl w:val="935E22F0"/>
    <w:lvl w:ilvl="0">
      <w:start w:val="7"/>
      <w:numFmt w:val="decimal"/>
      <w:lvlText w:val="%1"/>
      <w:lvlJc w:val="left"/>
      <w:pPr>
        <w:ind w:left="106" w:hanging="720"/>
      </w:pPr>
      <w:rPr>
        <w:rFonts w:hint="default"/>
      </w:rPr>
    </w:lvl>
    <w:lvl w:ilvl="1">
      <w:start w:val="20"/>
      <w:numFmt w:val="decimal"/>
      <w:lvlText w:val="%1.%2"/>
      <w:lvlJc w:val="left"/>
      <w:pPr>
        <w:ind w:left="106" w:hanging="720"/>
      </w:pPr>
      <w:rPr>
        <w:rFonts w:ascii="Times New Roman" w:eastAsia="Times New Roman" w:hAnsi="Times New Roman" w:hint="default"/>
        <w:sz w:val="24"/>
        <w:szCs w:val="24"/>
      </w:rPr>
    </w:lvl>
    <w:lvl w:ilvl="2">
      <w:start w:val="1"/>
      <w:numFmt w:val="bullet"/>
      <w:lvlText w:val="•"/>
      <w:lvlJc w:val="left"/>
      <w:pPr>
        <w:ind w:left="1854" w:hanging="720"/>
      </w:pPr>
      <w:rPr>
        <w:rFonts w:hint="default"/>
      </w:rPr>
    </w:lvl>
    <w:lvl w:ilvl="3">
      <w:start w:val="1"/>
      <w:numFmt w:val="bullet"/>
      <w:lvlText w:val="•"/>
      <w:lvlJc w:val="left"/>
      <w:pPr>
        <w:ind w:left="2728" w:hanging="720"/>
      </w:pPr>
      <w:rPr>
        <w:rFonts w:hint="default"/>
      </w:rPr>
    </w:lvl>
    <w:lvl w:ilvl="4">
      <w:start w:val="1"/>
      <w:numFmt w:val="bullet"/>
      <w:lvlText w:val="•"/>
      <w:lvlJc w:val="left"/>
      <w:pPr>
        <w:ind w:left="3602" w:hanging="720"/>
      </w:pPr>
      <w:rPr>
        <w:rFonts w:hint="default"/>
      </w:rPr>
    </w:lvl>
    <w:lvl w:ilvl="5">
      <w:start w:val="1"/>
      <w:numFmt w:val="bullet"/>
      <w:lvlText w:val="•"/>
      <w:lvlJc w:val="left"/>
      <w:pPr>
        <w:ind w:left="4476" w:hanging="720"/>
      </w:pPr>
      <w:rPr>
        <w:rFonts w:hint="default"/>
      </w:rPr>
    </w:lvl>
    <w:lvl w:ilvl="6">
      <w:start w:val="1"/>
      <w:numFmt w:val="bullet"/>
      <w:lvlText w:val="•"/>
      <w:lvlJc w:val="left"/>
      <w:pPr>
        <w:ind w:left="5350" w:hanging="720"/>
      </w:pPr>
      <w:rPr>
        <w:rFonts w:hint="default"/>
      </w:rPr>
    </w:lvl>
    <w:lvl w:ilvl="7">
      <w:start w:val="1"/>
      <w:numFmt w:val="bullet"/>
      <w:lvlText w:val="•"/>
      <w:lvlJc w:val="left"/>
      <w:pPr>
        <w:ind w:left="6224" w:hanging="720"/>
      </w:pPr>
      <w:rPr>
        <w:rFonts w:hint="default"/>
      </w:rPr>
    </w:lvl>
    <w:lvl w:ilvl="8">
      <w:start w:val="1"/>
      <w:numFmt w:val="bullet"/>
      <w:lvlText w:val="•"/>
      <w:lvlJc w:val="left"/>
      <w:pPr>
        <w:ind w:left="7098" w:hanging="720"/>
      </w:pPr>
      <w:rPr>
        <w:rFonts w:hint="default"/>
      </w:rPr>
    </w:lvl>
  </w:abstractNum>
  <w:abstractNum w:abstractNumId="64">
    <w:nsid w:val="65802AA6"/>
    <w:multiLevelType w:val="multilevel"/>
    <w:tmpl w:val="C2525FFC"/>
    <w:lvl w:ilvl="0">
      <w:start w:val="19"/>
      <w:numFmt w:val="decimal"/>
      <w:lvlText w:val="%1"/>
      <w:lvlJc w:val="left"/>
      <w:pPr>
        <w:ind w:left="106" w:hanging="720"/>
      </w:pPr>
      <w:rPr>
        <w:rFonts w:hint="default"/>
      </w:rPr>
    </w:lvl>
    <w:lvl w:ilvl="1">
      <w:start w:val="90"/>
      <w:numFmt w:val="decimal"/>
      <w:lvlText w:val="%1.%2"/>
      <w:lvlJc w:val="left"/>
      <w:pPr>
        <w:ind w:left="106" w:hanging="720"/>
      </w:pPr>
      <w:rPr>
        <w:rFonts w:ascii="Times New Roman" w:eastAsia="Times New Roman" w:hAnsi="Times New Roman" w:hint="default"/>
        <w:sz w:val="24"/>
        <w:szCs w:val="24"/>
      </w:rPr>
    </w:lvl>
    <w:lvl w:ilvl="2">
      <w:start w:val="1"/>
      <w:numFmt w:val="bullet"/>
      <w:lvlText w:val="•"/>
      <w:lvlJc w:val="left"/>
      <w:pPr>
        <w:ind w:left="1854" w:hanging="720"/>
      </w:pPr>
      <w:rPr>
        <w:rFonts w:hint="default"/>
      </w:rPr>
    </w:lvl>
    <w:lvl w:ilvl="3">
      <w:start w:val="1"/>
      <w:numFmt w:val="bullet"/>
      <w:lvlText w:val="•"/>
      <w:lvlJc w:val="left"/>
      <w:pPr>
        <w:ind w:left="2728" w:hanging="720"/>
      </w:pPr>
      <w:rPr>
        <w:rFonts w:hint="default"/>
      </w:rPr>
    </w:lvl>
    <w:lvl w:ilvl="4">
      <w:start w:val="1"/>
      <w:numFmt w:val="bullet"/>
      <w:lvlText w:val="•"/>
      <w:lvlJc w:val="left"/>
      <w:pPr>
        <w:ind w:left="3602" w:hanging="720"/>
      </w:pPr>
      <w:rPr>
        <w:rFonts w:hint="default"/>
      </w:rPr>
    </w:lvl>
    <w:lvl w:ilvl="5">
      <w:start w:val="1"/>
      <w:numFmt w:val="bullet"/>
      <w:lvlText w:val="•"/>
      <w:lvlJc w:val="left"/>
      <w:pPr>
        <w:ind w:left="4476" w:hanging="720"/>
      </w:pPr>
      <w:rPr>
        <w:rFonts w:hint="default"/>
      </w:rPr>
    </w:lvl>
    <w:lvl w:ilvl="6">
      <w:start w:val="1"/>
      <w:numFmt w:val="bullet"/>
      <w:lvlText w:val="•"/>
      <w:lvlJc w:val="left"/>
      <w:pPr>
        <w:ind w:left="5350" w:hanging="720"/>
      </w:pPr>
      <w:rPr>
        <w:rFonts w:hint="default"/>
      </w:rPr>
    </w:lvl>
    <w:lvl w:ilvl="7">
      <w:start w:val="1"/>
      <w:numFmt w:val="bullet"/>
      <w:lvlText w:val="•"/>
      <w:lvlJc w:val="left"/>
      <w:pPr>
        <w:ind w:left="6224" w:hanging="720"/>
      </w:pPr>
      <w:rPr>
        <w:rFonts w:hint="default"/>
      </w:rPr>
    </w:lvl>
    <w:lvl w:ilvl="8">
      <w:start w:val="1"/>
      <w:numFmt w:val="bullet"/>
      <w:lvlText w:val="•"/>
      <w:lvlJc w:val="left"/>
      <w:pPr>
        <w:ind w:left="7098" w:hanging="720"/>
      </w:pPr>
      <w:rPr>
        <w:rFonts w:hint="default"/>
      </w:rPr>
    </w:lvl>
  </w:abstractNum>
  <w:abstractNum w:abstractNumId="65">
    <w:nsid w:val="65E850FF"/>
    <w:multiLevelType w:val="multilevel"/>
    <w:tmpl w:val="B20264E2"/>
    <w:lvl w:ilvl="0">
      <w:start w:val="2"/>
      <w:numFmt w:val="decimal"/>
      <w:lvlText w:val="%1"/>
      <w:lvlJc w:val="left"/>
      <w:pPr>
        <w:ind w:left="106" w:hanging="720"/>
      </w:pPr>
      <w:rPr>
        <w:rFonts w:hint="default"/>
      </w:rPr>
    </w:lvl>
    <w:lvl w:ilvl="1">
      <w:start w:val="60"/>
      <w:numFmt w:val="decimal"/>
      <w:lvlText w:val="%1.%2"/>
      <w:lvlJc w:val="left"/>
      <w:pPr>
        <w:ind w:left="106" w:hanging="720"/>
      </w:pPr>
      <w:rPr>
        <w:rFonts w:ascii="Times New Roman" w:eastAsia="Times New Roman" w:hAnsi="Times New Roman" w:hint="default"/>
        <w:sz w:val="24"/>
        <w:szCs w:val="24"/>
      </w:rPr>
    </w:lvl>
    <w:lvl w:ilvl="2">
      <w:start w:val="1"/>
      <w:numFmt w:val="bullet"/>
      <w:lvlText w:val="-"/>
      <w:lvlJc w:val="left"/>
      <w:pPr>
        <w:ind w:left="826" w:hanging="140"/>
      </w:pPr>
      <w:rPr>
        <w:rFonts w:ascii="Times New Roman" w:eastAsia="Times New Roman" w:hAnsi="Times New Roman" w:hint="default"/>
        <w:sz w:val="24"/>
        <w:szCs w:val="24"/>
      </w:rPr>
    </w:lvl>
    <w:lvl w:ilvl="3">
      <w:start w:val="1"/>
      <w:numFmt w:val="bullet"/>
      <w:lvlText w:val="•"/>
      <w:lvlJc w:val="left"/>
      <w:pPr>
        <w:ind w:left="2608" w:hanging="140"/>
      </w:pPr>
      <w:rPr>
        <w:rFonts w:hint="default"/>
      </w:rPr>
    </w:lvl>
    <w:lvl w:ilvl="4">
      <w:start w:val="1"/>
      <w:numFmt w:val="bullet"/>
      <w:lvlText w:val="•"/>
      <w:lvlJc w:val="left"/>
      <w:pPr>
        <w:ind w:left="3500" w:hanging="140"/>
      </w:pPr>
      <w:rPr>
        <w:rFonts w:hint="default"/>
      </w:rPr>
    </w:lvl>
    <w:lvl w:ilvl="5">
      <w:start w:val="1"/>
      <w:numFmt w:val="bullet"/>
      <w:lvlText w:val="•"/>
      <w:lvlJc w:val="left"/>
      <w:pPr>
        <w:ind w:left="4391" w:hanging="140"/>
      </w:pPr>
      <w:rPr>
        <w:rFonts w:hint="default"/>
      </w:rPr>
    </w:lvl>
    <w:lvl w:ilvl="6">
      <w:start w:val="1"/>
      <w:numFmt w:val="bullet"/>
      <w:lvlText w:val="•"/>
      <w:lvlJc w:val="left"/>
      <w:pPr>
        <w:ind w:left="5282" w:hanging="140"/>
      </w:pPr>
      <w:rPr>
        <w:rFonts w:hint="default"/>
      </w:rPr>
    </w:lvl>
    <w:lvl w:ilvl="7">
      <w:start w:val="1"/>
      <w:numFmt w:val="bullet"/>
      <w:lvlText w:val="•"/>
      <w:lvlJc w:val="left"/>
      <w:pPr>
        <w:ind w:left="6173" w:hanging="140"/>
      </w:pPr>
      <w:rPr>
        <w:rFonts w:hint="default"/>
      </w:rPr>
    </w:lvl>
    <w:lvl w:ilvl="8">
      <w:start w:val="1"/>
      <w:numFmt w:val="bullet"/>
      <w:lvlText w:val="•"/>
      <w:lvlJc w:val="left"/>
      <w:pPr>
        <w:ind w:left="7064" w:hanging="140"/>
      </w:pPr>
      <w:rPr>
        <w:rFonts w:hint="default"/>
      </w:rPr>
    </w:lvl>
  </w:abstractNum>
  <w:abstractNum w:abstractNumId="66">
    <w:nsid w:val="660809C0"/>
    <w:multiLevelType w:val="multilevel"/>
    <w:tmpl w:val="92B0EDF4"/>
    <w:lvl w:ilvl="0">
      <w:start w:val="5"/>
      <w:numFmt w:val="decimal"/>
      <w:lvlText w:val="%1"/>
      <w:lvlJc w:val="left"/>
      <w:pPr>
        <w:ind w:left="106" w:hanging="780"/>
      </w:pPr>
      <w:rPr>
        <w:rFonts w:hint="default"/>
      </w:rPr>
    </w:lvl>
    <w:lvl w:ilvl="1">
      <w:start w:val="10"/>
      <w:numFmt w:val="decimal"/>
      <w:lvlText w:val="%1.%2"/>
      <w:lvlJc w:val="left"/>
      <w:pPr>
        <w:ind w:left="106" w:hanging="780"/>
      </w:pPr>
      <w:rPr>
        <w:rFonts w:ascii="Times New Roman" w:eastAsia="Times New Roman" w:hAnsi="Times New Roman" w:hint="default"/>
        <w:sz w:val="24"/>
        <w:szCs w:val="24"/>
      </w:rPr>
    </w:lvl>
    <w:lvl w:ilvl="2">
      <w:start w:val="1"/>
      <w:numFmt w:val="bullet"/>
      <w:lvlText w:val="•"/>
      <w:lvlJc w:val="left"/>
      <w:pPr>
        <w:ind w:left="1854" w:hanging="780"/>
      </w:pPr>
      <w:rPr>
        <w:rFonts w:hint="default"/>
      </w:rPr>
    </w:lvl>
    <w:lvl w:ilvl="3">
      <w:start w:val="1"/>
      <w:numFmt w:val="bullet"/>
      <w:lvlText w:val="•"/>
      <w:lvlJc w:val="left"/>
      <w:pPr>
        <w:ind w:left="2728" w:hanging="780"/>
      </w:pPr>
      <w:rPr>
        <w:rFonts w:hint="default"/>
      </w:rPr>
    </w:lvl>
    <w:lvl w:ilvl="4">
      <w:start w:val="1"/>
      <w:numFmt w:val="bullet"/>
      <w:lvlText w:val="•"/>
      <w:lvlJc w:val="left"/>
      <w:pPr>
        <w:ind w:left="3602" w:hanging="780"/>
      </w:pPr>
      <w:rPr>
        <w:rFonts w:hint="default"/>
      </w:rPr>
    </w:lvl>
    <w:lvl w:ilvl="5">
      <w:start w:val="1"/>
      <w:numFmt w:val="bullet"/>
      <w:lvlText w:val="•"/>
      <w:lvlJc w:val="left"/>
      <w:pPr>
        <w:ind w:left="4476" w:hanging="780"/>
      </w:pPr>
      <w:rPr>
        <w:rFonts w:hint="default"/>
      </w:rPr>
    </w:lvl>
    <w:lvl w:ilvl="6">
      <w:start w:val="1"/>
      <w:numFmt w:val="bullet"/>
      <w:lvlText w:val="•"/>
      <w:lvlJc w:val="left"/>
      <w:pPr>
        <w:ind w:left="5350" w:hanging="780"/>
      </w:pPr>
      <w:rPr>
        <w:rFonts w:hint="default"/>
      </w:rPr>
    </w:lvl>
    <w:lvl w:ilvl="7">
      <w:start w:val="1"/>
      <w:numFmt w:val="bullet"/>
      <w:lvlText w:val="•"/>
      <w:lvlJc w:val="left"/>
      <w:pPr>
        <w:ind w:left="6224" w:hanging="780"/>
      </w:pPr>
      <w:rPr>
        <w:rFonts w:hint="default"/>
      </w:rPr>
    </w:lvl>
    <w:lvl w:ilvl="8">
      <w:start w:val="1"/>
      <w:numFmt w:val="bullet"/>
      <w:lvlText w:val="•"/>
      <w:lvlJc w:val="left"/>
      <w:pPr>
        <w:ind w:left="7098" w:hanging="780"/>
      </w:pPr>
      <w:rPr>
        <w:rFonts w:hint="default"/>
      </w:rPr>
    </w:lvl>
  </w:abstractNum>
  <w:abstractNum w:abstractNumId="67">
    <w:nsid w:val="68E9007A"/>
    <w:multiLevelType w:val="multilevel"/>
    <w:tmpl w:val="4AF4F384"/>
    <w:lvl w:ilvl="0">
      <w:start w:val="6"/>
      <w:numFmt w:val="decimal"/>
      <w:lvlText w:val="%1"/>
      <w:lvlJc w:val="left"/>
      <w:pPr>
        <w:ind w:left="106" w:hanging="720"/>
      </w:pPr>
      <w:rPr>
        <w:rFonts w:hint="default"/>
      </w:rPr>
    </w:lvl>
    <w:lvl w:ilvl="1">
      <w:start w:val="40"/>
      <w:numFmt w:val="decimal"/>
      <w:lvlText w:val="%1.%2"/>
      <w:lvlJc w:val="left"/>
      <w:pPr>
        <w:ind w:left="106" w:hanging="720"/>
      </w:pPr>
      <w:rPr>
        <w:rFonts w:ascii="Times New Roman" w:eastAsia="Times New Roman" w:hAnsi="Times New Roman" w:hint="default"/>
        <w:sz w:val="24"/>
        <w:szCs w:val="24"/>
      </w:rPr>
    </w:lvl>
    <w:lvl w:ilvl="2">
      <w:start w:val="1"/>
      <w:numFmt w:val="bullet"/>
      <w:lvlText w:val="-"/>
      <w:lvlJc w:val="left"/>
      <w:pPr>
        <w:ind w:left="826" w:hanging="180"/>
      </w:pPr>
      <w:rPr>
        <w:rFonts w:ascii="Times New Roman" w:eastAsia="Times New Roman" w:hAnsi="Times New Roman" w:hint="default"/>
        <w:sz w:val="24"/>
        <w:szCs w:val="24"/>
      </w:rPr>
    </w:lvl>
    <w:lvl w:ilvl="3">
      <w:start w:val="1"/>
      <w:numFmt w:val="bullet"/>
      <w:lvlText w:val="-"/>
      <w:lvlJc w:val="left"/>
      <w:pPr>
        <w:ind w:left="1686" w:hanging="140"/>
      </w:pPr>
      <w:rPr>
        <w:rFonts w:ascii="Times New Roman" w:eastAsia="Times New Roman" w:hAnsi="Times New Roman" w:hint="default"/>
        <w:sz w:val="24"/>
        <w:szCs w:val="24"/>
      </w:rPr>
    </w:lvl>
    <w:lvl w:ilvl="4">
      <w:start w:val="1"/>
      <w:numFmt w:val="bullet"/>
      <w:lvlText w:val="•"/>
      <w:lvlJc w:val="left"/>
      <w:pPr>
        <w:ind w:left="3471" w:hanging="140"/>
      </w:pPr>
      <w:rPr>
        <w:rFonts w:hint="default"/>
      </w:rPr>
    </w:lvl>
    <w:lvl w:ilvl="5">
      <w:start w:val="1"/>
      <w:numFmt w:val="bullet"/>
      <w:lvlText w:val="•"/>
      <w:lvlJc w:val="left"/>
      <w:pPr>
        <w:ind w:left="4363" w:hanging="140"/>
      </w:pPr>
      <w:rPr>
        <w:rFonts w:hint="default"/>
      </w:rPr>
    </w:lvl>
    <w:lvl w:ilvl="6">
      <w:start w:val="1"/>
      <w:numFmt w:val="bullet"/>
      <w:lvlText w:val="•"/>
      <w:lvlJc w:val="left"/>
      <w:pPr>
        <w:ind w:left="5256" w:hanging="140"/>
      </w:pPr>
      <w:rPr>
        <w:rFonts w:hint="default"/>
      </w:rPr>
    </w:lvl>
    <w:lvl w:ilvl="7">
      <w:start w:val="1"/>
      <w:numFmt w:val="bullet"/>
      <w:lvlText w:val="•"/>
      <w:lvlJc w:val="left"/>
      <w:pPr>
        <w:ind w:left="6148" w:hanging="140"/>
      </w:pPr>
      <w:rPr>
        <w:rFonts w:hint="default"/>
      </w:rPr>
    </w:lvl>
    <w:lvl w:ilvl="8">
      <w:start w:val="1"/>
      <w:numFmt w:val="bullet"/>
      <w:lvlText w:val="•"/>
      <w:lvlJc w:val="left"/>
      <w:pPr>
        <w:ind w:left="7041" w:hanging="140"/>
      </w:pPr>
      <w:rPr>
        <w:rFonts w:hint="default"/>
      </w:rPr>
    </w:lvl>
  </w:abstractNum>
  <w:abstractNum w:abstractNumId="68">
    <w:nsid w:val="6BEF0DA9"/>
    <w:multiLevelType w:val="multilevel"/>
    <w:tmpl w:val="AC68BDC4"/>
    <w:lvl w:ilvl="0">
      <w:start w:val="1"/>
      <w:numFmt w:val="decimal"/>
      <w:lvlText w:val="%1"/>
      <w:lvlJc w:val="left"/>
      <w:pPr>
        <w:ind w:left="280" w:hanging="180"/>
      </w:pPr>
      <w:rPr>
        <w:rFonts w:ascii="Times New Roman" w:eastAsia="Times New Roman" w:hAnsi="Times New Roman" w:hint="default"/>
        <w:b/>
        <w:bCs/>
        <w:sz w:val="24"/>
        <w:szCs w:val="24"/>
      </w:rPr>
    </w:lvl>
    <w:lvl w:ilvl="1">
      <w:start w:val="1"/>
      <w:numFmt w:val="decimal"/>
      <w:lvlText w:val="%1.%2"/>
      <w:lvlJc w:val="left"/>
      <w:pPr>
        <w:ind w:left="820" w:hanging="720"/>
      </w:pPr>
      <w:rPr>
        <w:rFonts w:ascii="Times New Roman" w:eastAsia="Times New Roman" w:hAnsi="Times New Roman" w:hint="default"/>
        <w:sz w:val="24"/>
        <w:szCs w:val="24"/>
      </w:rPr>
    </w:lvl>
    <w:lvl w:ilvl="2">
      <w:start w:val="1"/>
      <w:numFmt w:val="bullet"/>
      <w:lvlText w:val="•"/>
      <w:lvlJc w:val="left"/>
      <w:pPr>
        <w:ind w:left="826" w:hanging="720"/>
      </w:pPr>
      <w:rPr>
        <w:rFonts w:hint="default"/>
      </w:rPr>
    </w:lvl>
    <w:lvl w:ilvl="3">
      <w:start w:val="1"/>
      <w:numFmt w:val="bullet"/>
      <w:lvlText w:val="•"/>
      <w:lvlJc w:val="left"/>
      <w:pPr>
        <w:ind w:left="1789" w:hanging="720"/>
      </w:pPr>
      <w:rPr>
        <w:rFonts w:hint="default"/>
      </w:rPr>
    </w:lvl>
    <w:lvl w:ilvl="4">
      <w:start w:val="1"/>
      <w:numFmt w:val="bullet"/>
      <w:lvlText w:val="•"/>
      <w:lvlJc w:val="left"/>
      <w:pPr>
        <w:ind w:left="2751" w:hanging="720"/>
      </w:pPr>
      <w:rPr>
        <w:rFonts w:hint="default"/>
      </w:rPr>
    </w:lvl>
    <w:lvl w:ilvl="5">
      <w:start w:val="1"/>
      <w:numFmt w:val="bullet"/>
      <w:lvlText w:val="•"/>
      <w:lvlJc w:val="left"/>
      <w:pPr>
        <w:ind w:left="3714" w:hanging="720"/>
      </w:pPr>
      <w:rPr>
        <w:rFonts w:hint="default"/>
      </w:rPr>
    </w:lvl>
    <w:lvl w:ilvl="6">
      <w:start w:val="1"/>
      <w:numFmt w:val="bullet"/>
      <w:lvlText w:val="•"/>
      <w:lvlJc w:val="left"/>
      <w:pPr>
        <w:ind w:left="4676" w:hanging="720"/>
      </w:pPr>
      <w:rPr>
        <w:rFonts w:hint="default"/>
      </w:rPr>
    </w:lvl>
    <w:lvl w:ilvl="7">
      <w:start w:val="1"/>
      <w:numFmt w:val="bullet"/>
      <w:lvlText w:val="•"/>
      <w:lvlJc w:val="left"/>
      <w:pPr>
        <w:ind w:left="5639" w:hanging="720"/>
      </w:pPr>
      <w:rPr>
        <w:rFonts w:hint="default"/>
      </w:rPr>
    </w:lvl>
    <w:lvl w:ilvl="8">
      <w:start w:val="1"/>
      <w:numFmt w:val="bullet"/>
      <w:lvlText w:val="•"/>
      <w:lvlJc w:val="left"/>
      <w:pPr>
        <w:ind w:left="6601" w:hanging="720"/>
      </w:pPr>
      <w:rPr>
        <w:rFonts w:hint="default"/>
      </w:rPr>
    </w:lvl>
  </w:abstractNum>
  <w:abstractNum w:abstractNumId="69">
    <w:nsid w:val="6C6D6663"/>
    <w:multiLevelType w:val="multilevel"/>
    <w:tmpl w:val="96104796"/>
    <w:lvl w:ilvl="0">
      <w:start w:val="6"/>
      <w:numFmt w:val="decimal"/>
      <w:lvlText w:val="%1"/>
      <w:lvlJc w:val="left"/>
      <w:pPr>
        <w:ind w:left="106" w:hanging="720"/>
      </w:pPr>
      <w:rPr>
        <w:rFonts w:hint="default"/>
      </w:rPr>
    </w:lvl>
    <w:lvl w:ilvl="1">
      <w:start w:val="10"/>
      <w:numFmt w:val="decimal"/>
      <w:lvlText w:val="%1.%2"/>
      <w:lvlJc w:val="left"/>
      <w:pPr>
        <w:ind w:left="106" w:hanging="720"/>
      </w:pPr>
      <w:rPr>
        <w:rFonts w:ascii="Times New Roman" w:eastAsia="Times New Roman" w:hAnsi="Times New Roman" w:hint="default"/>
        <w:sz w:val="24"/>
        <w:szCs w:val="24"/>
      </w:rPr>
    </w:lvl>
    <w:lvl w:ilvl="2">
      <w:start w:val="1"/>
      <w:numFmt w:val="bullet"/>
      <w:lvlText w:val="•"/>
      <w:lvlJc w:val="left"/>
      <w:pPr>
        <w:ind w:left="1854" w:hanging="720"/>
      </w:pPr>
      <w:rPr>
        <w:rFonts w:hint="default"/>
      </w:rPr>
    </w:lvl>
    <w:lvl w:ilvl="3">
      <w:start w:val="1"/>
      <w:numFmt w:val="bullet"/>
      <w:lvlText w:val="•"/>
      <w:lvlJc w:val="left"/>
      <w:pPr>
        <w:ind w:left="2728" w:hanging="720"/>
      </w:pPr>
      <w:rPr>
        <w:rFonts w:hint="default"/>
      </w:rPr>
    </w:lvl>
    <w:lvl w:ilvl="4">
      <w:start w:val="1"/>
      <w:numFmt w:val="bullet"/>
      <w:lvlText w:val="•"/>
      <w:lvlJc w:val="left"/>
      <w:pPr>
        <w:ind w:left="3602" w:hanging="720"/>
      </w:pPr>
      <w:rPr>
        <w:rFonts w:hint="default"/>
      </w:rPr>
    </w:lvl>
    <w:lvl w:ilvl="5">
      <w:start w:val="1"/>
      <w:numFmt w:val="bullet"/>
      <w:lvlText w:val="•"/>
      <w:lvlJc w:val="left"/>
      <w:pPr>
        <w:ind w:left="4476" w:hanging="720"/>
      </w:pPr>
      <w:rPr>
        <w:rFonts w:hint="default"/>
      </w:rPr>
    </w:lvl>
    <w:lvl w:ilvl="6">
      <w:start w:val="1"/>
      <w:numFmt w:val="bullet"/>
      <w:lvlText w:val="•"/>
      <w:lvlJc w:val="left"/>
      <w:pPr>
        <w:ind w:left="5350" w:hanging="720"/>
      </w:pPr>
      <w:rPr>
        <w:rFonts w:hint="default"/>
      </w:rPr>
    </w:lvl>
    <w:lvl w:ilvl="7">
      <w:start w:val="1"/>
      <w:numFmt w:val="bullet"/>
      <w:lvlText w:val="•"/>
      <w:lvlJc w:val="left"/>
      <w:pPr>
        <w:ind w:left="6224" w:hanging="720"/>
      </w:pPr>
      <w:rPr>
        <w:rFonts w:hint="default"/>
      </w:rPr>
    </w:lvl>
    <w:lvl w:ilvl="8">
      <w:start w:val="1"/>
      <w:numFmt w:val="bullet"/>
      <w:lvlText w:val="•"/>
      <w:lvlJc w:val="left"/>
      <w:pPr>
        <w:ind w:left="7098" w:hanging="720"/>
      </w:pPr>
      <w:rPr>
        <w:rFonts w:hint="default"/>
      </w:rPr>
    </w:lvl>
  </w:abstractNum>
  <w:abstractNum w:abstractNumId="70">
    <w:nsid w:val="6DEC3AAE"/>
    <w:multiLevelType w:val="multilevel"/>
    <w:tmpl w:val="AA0076B2"/>
    <w:lvl w:ilvl="0">
      <w:start w:val="11"/>
      <w:numFmt w:val="decimal"/>
      <w:lvlText w:val="%1"/>
      <w:lvlJc w:val="left"/>
      <w:pPr>
        <w:ind w:left="826" w:hanging="720"/>
      </w:pPr>
      <w:rPr>
        <w:rFonts w:hint="default"/>
      </w:rPr>
    </w:lvl>
    <w:lvl w:ilvl="1">
      <w:start w:val="3"/>
      <w:numFmt w:val="decimal"/>
      <w:lvlText w:val="%1.%2"/>
      <w:lvlJc w:val="left"/>
      <w:pPr>
        <w:ind w:left="826" w:hanging="720"/>
      </w:pPr>
      <w:rPr>
        <w:rFonts w:ascii="Times New Roman" w:eastAsia="Times New Roman" w:hAnsi="Times New Roman" w:hint="default"/>
        <w:b/>
        <w:bCs/>
        <w:sz w:val="24"/>
        <w:szCs w:val="24"/>
      </w:rPr>
    </w:lvl>
    <w:lvl w:ilvl="2">
      <w:start w:val="1"/>
      <w:numFmt w:val="bullet"/>
      <w:lvlText w:val="•"/>
      <w:lvlJc w:val="left"/>
      <w:pPr>
        <w:ind w:left="2430" w:hanging="720"/>
      </w:pPr>
      <w:rPr>
        <w:rFonts w:hint="default"/>
      </w:rPr>
    </w:lvl>
    <w:lvl w:ilvl="3">
      <w:start w:val="1"/>
      <w:numFmt w:val="bullet"/>
      <w:lvlText w:val="•"/>
      <w:lvlJc w:val="left"/>
      <w:pPr>
        <w:ind w:left="3232" w:hanging="720"/>
      </w:pPr>
      <w:rPr>
        <w:rFonts w:hint="default"/>
      </w:rPr>
    </w:lvl>
    <w:lvl w:ilvl="4">
      <w:start w:val="1"/>
      <w:numFmt w:val="bullet"/>
      <w:lvlText w:val="•"/>
      <w:lvlJc w:val="left"/>
      <w:pPr>
        <w:ind w:left="4034" w:hanging="720"/>
      </w:pPr>
      <w:rPr>
        <w:rFonts w:hint="default"/>
      </w:rPr>
    </w:lvl>
    <w:lvl w:ilvl="5">
      <w:start w:val="1"/>
      <w:numFmt w:val="bullet"/>
      <w:lvlText w:val="•"/>
      <w:lvlJc w:val="left"/>
      <w:pPr>
        <w:ind w:left="4836" w:hanging="720"/>
      </w:pPr>
      <w:rPr>
        <w:rFonts w:hint="default"/>
      </w:rPr>
    </w:lvl>
    <w:lvl w:ilvl="6">
      <w:start w:val="1"/>
      <w:numFmt w:val="bullet"/>
      <w:lvlText w:val="•"/>
      <w:lvlJc w:val="left"/>
      <w:pPr>
        <w:ind w:left="5638" w:hanging="720"/>
      </w:pPr>
      <w:rPr>
        <w:rFonts w:hint="default"/>
      </w:rPr>
    </w:lvl>
    <w:lvl w:ilvl="7">
      <w:start w:val="1"/>
      <w:numFmt w:val="bullet"/>
      <w:lvlText w:val="•"/>
      <w:lvlJc w:val="left"/>
      <w:pPr>
        <w:ind w:left="6440" w:hanging="720"/>
      </w:pPr>
      <w:rPr>
        <w:rFonts w:hint="default"/>
      </w:rPr>
    </w:lvl>
    <w:lvl w:ilvl="8">
      <w:start w:val="1"/>
      <w:numFmt w:val="bullet"/>
      <w:lvlText w:val="•"/>
      <w:lvlJc w:val="left"/>
      <w:pPr>
        <w:ind w:left="7242" w:hanging="720"/>
      </w:pPr>
      <w:rPr>
        <w:rFonts w:hint="default"/>
      </w:rPr>
    </w:lvl>
  </w:abstractNum>
  <w:abstractNum w:abstractNumId="71">
    <w:nsid w:val="6E190B6A"/>
    <w:multiLevelType w:val="multilevel"/>
    <w:tmpl w:val="1EF61D32"/>
    <w:lvl w:ilvl="0">
      <w:start w:val="14"/>
      <w:numFmt w:val="decimal"/>
      <w:lvlText w:val="%1"/>
      <w:lvlJc w:val="left"/>
      <w:pPr>
        <w:ind w:left="106" w:hanging="720"/>
      </w:pPr>
      <w:rPr>
        <w:rFonts w:hint="default"/>
      </w:rPr>
    </w:lvl>
    <w:lvl w:ilvl="1">
      <w:start w:val="30"/>
      <w:numFmt w:val="decimal"/>
      <w:lvlText w:val="%1.%2"/>
      <w:lvlJc w:val="left"/>
      <w:pPr>
        <w:ind w:left="106" w:hanging="720"/>
      </w:pPr>
      <w:rPr>
        <w:rFonts w:ascii="Times New Roman" w:eastAsia="Times New Roman" w:hAnsi="Times New Roman" w:hint="default"/>
        <w:sz w:val="24"/>
        <w:szCs w:val="24"/>
      </w:rPr>
    </w:lvl>
    <w:lvl w:ilvl="2">
      <w:start w:val="1"/>
      <w:numFmt w:val="bullet"/>
      <w:lvlText w:val="•"/>
      <w:lvlJc w:val="left"/>
      <w:pPr>
        <w:ind w:left="1854" w:hanging="720"/>
      </w:pPr>
      <w:rPr>
        <w:rFonts w:hint="default"/>
      </w:rPr>
    </w:lvl>
    <w:lvl w:ilvl="3">
      <w:start w:val="1"/>
      <w:numFmt w:val="bullet"/>
      <w:lvlText w:val="•"/>
      <w:lvlJc w:val="left"/>
      <w:pPr>
        <w:ind w:left="2728" w:hanging="720"/>
      </w:pPr>
      <w:rPr>
        <w:rFonts w:hint="default"/>
      </w:rPr>
    </w:lvl>
    <w:lvl w:ilvl="4">
      <w:start w:val="1"/>
      <w:numFmt w:val="bullet"/>
      <w:lvlText w:val="•"/>
      <w:lvlJc w:val="left"/>
      <w:pPr>
        <w:ind w:left="3602" w:hanging="720"/>
      </w:pPr>
      <w:rPr>
        <w:rFonts w:hint="default"/>
      </w:rPr>
    </w:lvl>
    <w:lvl w:ilvl="5">
      <w:start w:val="1"/>
      <w:numFmt w:val="bullet"/>
      <w:lvlText w:val="•"/>
      <w:lvlJc w:val="left"/>
      <w:pPr>
        <w:ind w:left="4476" w:hanging="720"/>
      </w:pPr>
      <w:rPr>
        <w:rFonts w:hint="default"/>
      </w:rPr>
    </w:lvl>
    <w:lvl w:ilvl="6">
      <w:start w:val="1"/>
      <w:numFmt w:val="bullet"/>
      <w:lvlText w:val="•"/>
      <w:lvlJc w:val="left"/>
      <w:pPr>
        <w:ind w:left="5350" w:hanging="720"/>
      </w:pPr>
      <w:rPr>
        <w:rFonts w:hint="default"/>
      </w:rPr>
    </w:lvl>
    <w:lvl w:ilvl="7">
      <w:start w:val="1"/>
      <w:numFmt w:val="bullet"/>
      <w:lvlText w:val="•"/>
      <w:lvlJc w:val="left"/>
      <w:pPr>
        <w:ind w:left="6224" w:hanging="720"/>
      </w:pPr>
      <w:rPr>
        <w:rFonts w:hint="default"/>
      </w:rPr>
    </w:lvl>
    <w:lvl w:ilvl="8">
      <w:start w:val="1"/>
      <w:numFmt w:val="bullet"/>
      <w:lvlText w:val="•"/>
      <w:lvlJc w:val="left"/>
      <w:pPr>
        <w:ind w:left="7098" w:hanging="720"/>
      </w:pPr>
      <w:rPr>
        <w:rFonts w:hint="default"/>
      </w:rPr>
    </w:lvl>
  </w:abstractNum>
  <w:abstractNum w:abstractNumId="72">
    <w:nsid w:val="70147A37"/>
    <w:multiLevelType w:val="multilevel"/>
    <w:tmpl w:val="924E6174"/>
    <w:lvl w:ilvl="0">
      <w:start w:val="3"/>
      <w:numFmt w:val="decimal"/>
      <w:lvlText w:val="%1"/>
      <w:lvlJc w:val="left"/>
      <w:pPr>
        <w:ind w:left="106" w:hanging="720"/>
      </w:pPr>
      <w:rPr>
        <w:rFonts w:hint="default"/>
      </w:rPr>
    </w:lvl>
    <w:lvl w:ilvl="1">
      <w:start w:val="30"/>
      <w:numFmt w:val="decimal"/>
      <w:lvlText w:val="%1.%2"/>
      <w:lvlJc w:val="left"/>
      <w:pPr>
        <w:ind w:left="106" w:hanging="720"/>
      </w:pPr>
      <w:rPr>
        <w:rFonts w:ascii="Times New Roman" w:eastAsia="Times New Roman" w:hAnsi="Times New Roman" w:hint="default"/>
        <w:sz w:val="24"/>
        <w:szCs w:val="24"/>
      </w:rPr>
    </w:lvl>
    <w:lvl w:ilvl="2">
      <w:start w:val="1"/>
      <w:numFmt w:val="bullet"/>
      <w:lvlText w:val="•"/>
      <w:lvlJc w:val="left"/>
      <w:pPr>
        <w:ind w:left="1850" w:hanging="720"/>
      </w:pPr>
      <w:rPr>
        <w:rFonts w:hint="default"/>
      </w:rPr>
    </w:lvl>
    <w:lvl w:ilvl="3">
      <w:start w:val="1"/>
      <w:numFmt w:val="bullet"/>
      <w:lvlText w:val="•"/>
      <w:lvlJc w:val="left"/>
      <w:pPr>
        <w:ind w:left="2722" w:hanging="720"/>
      </w:pPr>
      <w:rPr>
        <w:rFonts w:hint="default"/>
      </w:rPr>
    </w:lvl>
    <w:lvl w:ilvl="4">
      <w:start w:val="1"/>
      <w:numFmt w:val="bullet"/>
      <w:lvlText w:val="•"/>
      <w:lvlJc w:val="left"/>
      <w:pPr>
        <w:ind w:left="3594" w:hanging="720"/>
      </w:pPr>
      <w:rPr>
        <w:rFonts w:hint="default"/>
      </w:rPr>
    </w:lvl>
    <w:lvl w:ilvl="5">
      <w:start w:val="1"/>
      <w:numFmt w:val="bullet"/>
      <w:lvlText w:val="•"/>
      <w:lvlJc w:val="left"/>
      <w:pPr>
        <w:ind w:left="4466" w:hanging="720"/>
      </w:pPr>
      <w:rPr>
        <w:rFonts w:hint="default"/>
      </w:rPr>
    </w:lvl>
    <w:lvl w:ilvl="6">
      <w:start w:val="1"/>
      <w:numFmt w:val="bullet"/>
      <w:lvlText w:val="•"/>
      <w:lvlJc w:val="left"/>
      <w:pPr>
        <w:ind w:left="5338" w:hanging="720"/>
      </w:pPr>
      <w:rPr>
        <w:rFonts w:hint="default"/>
      </w:rPr>
    </w:lvl>
    <w:lvl w:ilvl="7">
      <w:start w:val="1"/>
      <w:numFmt w:val="bullet"/>
      <w:lvlText w:val="•"/>
      <w:lvlJc w:val="left"/>
      <w:pPr>
        <w:ind w:left="6210" w:hanging="720"/>
      </w:pPr>
      <w:rPr>
        <w:rFonts w:hint="default"/>
      </w:rPr>
    </w:lvl>
    <w:lvl w:ilvl="8">
      <w:start w:val="1"/>
      <w:numFmt w:val="bullet"/>
      <w:lvlText w:val="•"/>
      <w:lvlJc w:val="left"/>
      <w:pPr>
        <w:ind w:left="7082" w:hanging="720"/>
      </w:pPr>
      <w:rPr>
        <w:rFonts w:hint="default"/>
      </w:rPr>
    </w:lvl>
  </w:abstractNum>
  <w:abstractNum w:abstractNumId="73">
    <w:nsid w:val="71B04321"/>
    <w:multiLevelType w:val="multilevel"/>
    <w:tmpl w:val="20EC4046"/>
    <w:lvl w:ilvl="0">
      <w:start w:val="17"/>
      <w:numFmt w:val="decimal"/>
      <w:lvlText w:val="%1"/>
      <w:lvlJc w:val="left"/>
      <w:pPr>
        <w:ind w:left="106" w:hanging="780"/>
      </w:pPr>
      <w:rPr>
        <w:rFonts w:hint="default"/>
      </w:rPr>
    </w:lvl>
    <w:lvl w:ilvl="1">
      <w:start w:val="60"/>
      <w:numFmt w:val="decimal"/>
      <w:lvlText w:val="%1.%2"/>
      <w:lvlJc w:val="left"/>
      <w:pPr>
        <w:ind w:left="106" w:hanging="780"/>
      </w:pPr>
      <w:rPr>
        <w:rFonts w:ascii="Times New Roman" w:eastAsia="Times New Roman" w:hAnsi="Times New Roman" w:hint="default"/>
        <w:sz w:val="24"/>
        <w:szCs w:val="24"/>
      </w:rPr>
    </w:lvl>
    <w:lvl w:ilvl="2">
      <w:start w:val="1"/>
      <w:numFmt w:val="bullet"/>
      <w:lvlText w:val="•"/>
      <w:lvlJc w:val="left"/>
      <w:pPr>
        <w:ind w:left="1854" w:hanging="780"/>
      </w:pPr>
      <w:rPr>
        <w:rFonts w:hint="default"/>
      </w:rPr>
    </w:lvl>
    <w:lvl w:ilvl="3">
      <w:start w:val="1"/>
      <w:numFmt w:val="bullet"/>
      <w:lvlText w:val="•"/>
      <w:lvlJc w:val="left"/>
      <w:pPr>
        <w:ind w:left="2728" w:hanging="780"/>
      </w:pPr>
      <w:rPr>
        <w:rFonts w:hint="default"/>
      </w:rPr>
    </w:lvl>
    <w:lvl w:ilvl="4">
      <w:start w:val="1"/>
      <w:numFmt w:val="bullet"/>
      <w:lvlText w:val="•"/>
      <w:lvlJc w:val="left"/>
      <w:pPr>
        <w:ind w:left="3602" w:hanging="780"/>
      </w:pPr>
      <w:rPr>
        <w:rFonts w:hint="default"/>
      </w:rPr>
    </w:lvl>
    <w:lvl w:ilvl="5">
      <w:start w:val="1"/>
      <w:numFmt w:val="bullet"/>
      <w:lvlText w:val="•"/>
      <w:lvlJc w:val="left"/>
      <w:pPr>
        <w:ind w:left="4476" w:hanging="780"/>
      </w:pPr>
      <w:rPr>
        <w:rFonts w:hint="default"/>
      </w:rPr>
    </w:lvl>
    <w:lvl w:ilvl="6">
      <w:start w:val="1"/>
      <w:numFmt w:val="bullet"/>
      <w:lvlText w:val="•"/>
      <w:lvlJc w:val="left"/>
      <w:pPr>
        <w:ind w:left="5350" w:hanging="780"/>
      </w:pPr>
      <w:rPr>
        <w:rFonts w:hint="default"/>
      </w:rPr>
    </w:lvl>
    <w:lvl w:ilvl="7">
      <w:start w:val="1"/>
      <w:numFmt w:val="bullet"/>
      <w:lvlText w:val="•"/>
      <w:lvlJc w:val="left"/>
      <w:pPr>
        <w:ind w:left="6224" w:hanging="780"/>
      </w:pPr>
      <w:rPr>
        <w:rFonts w:hint="default"/>
      </w:rPr>
    </w:lvl>
    <w:lvl w:ilvl="8">
      <w:start w:val="1"/>
      <w:numFmt w:val="bullet"/>
      <w:lvlText w:val="•"/>
      <w:lvlJc w:val="left"/>
      <w:pPr>
        <w:ind w:left="7098" w:hanging="780"/>
      </w:pPr>
      <w:rPr>
        <w:rFonts w:hint="default"/>
      </w:rPr>
    </w:lvl>
  </w:abstractNum>
  <w:abstractNum w:abstractNumId="74">
    <w:nsid w:val="77216D87"/>
    <w:multiLevelType w:val="multilevel"/>
    <w:tmpl w:val="2C68052A"/>
    <w:lvl w:ilvl="0">
      <w:start w:val="11"/>
      <w:numFmt w:val="decimal"/>
      <w:lvlText w:val="%1"/>
      <w:lvlJc w:val="left"/>
      <w:pPr>
        <w:ind w:left="106" w:hanging="720"/>
      </w:pPr>
      <w:rPr>
        <w:rFonts w:hint="default"/>
      </w:rPr>
    </w:lvl>
    <w:lvl w:ilvl="1">
      <w:start w:val="20"/>
      <w:numFmt w:val="decimal"/>
      <w:lvlText w:val="%1.%2"/>
      <w:lvlJc w:val="left"/>
      <w:pPr>
        <w:ind w:left="106" w:hanging="720"/>
      </w:pPr>
      <w:rPr>
        <w:rFonts w:ascii="Times New Roman" w:eastAsia="Times New Roman" w:hAnsi="Times New Roman" w:hint="default"/>
        <w:sz w:val="24"/>
        <w:szCs w:val="24"/>
      </w:rPr>
    </w:lvl>
    <w:lvl w:ilvl="2">
      <w:start w:val="1"/>
      <w:numFmt w:val="bullet"/>
      <w:lvlText w:val="•"/>
      <w:lvlJc w:val="left"/>
      <w:pPr>
        <w:ind w:left="1854" w:hanging="720"/>
      </w:pPr>
      <w:rPr>
        <w:rFonts w:hint="default"/>
      </w:rPr>
    </w:lvl>
    <w:lvl w:ilvl="3">
      <w:start w:val="1"/>
      <w:numFmt w:val="bullet"/>
      <w:lvlText w:val="•"/>
      <w:lvlJc w:val="left"/>
      <w:pPr>
        <w:ind w:left="2728" w:hanging="720"/>
      </w:pPr>
      <w:rPr>
        <w:rFonts w:hint="default"/>
      </w:rPr>
    </w:lvl>
    <w:lvl w:ilvl="4">
      <w:start w:val="1"/>
      <w:numFmt w:val="bullet"/>
      <w:lvlText w:val="•"/>
      <w:lvlJc w:val="left"/>
      <w:pPr>
        <w:ind w:left="3602" w:hanging="720"/>
      </w:pPr>
      <w:rPr>
        <w:rFonts w:hint="default"/>
      </w:rPr>
    </w:lvl>
    <w:lvl w:ilvl="5">
      <w:start w:val="1"/>
      <w:numFmt w:val="bullet"/>
      <w:lvlText w:val="•"/>
      <w:lvlJc w:val="left"/>
      <w:pPr>
        <w:ind w:left="4476" w:hanging="720"/>
      </w:pPr>
      <w:rPr>
        <w:rFonts w:hint="default"/>
      </w:rPr>
    </w:lvl>
    <w:lvl w:ilvl="6">
      <w:start w:val="1"/>
      <w:numFmt w:val="bullet"/>
      <w:lvlText w:val="•"/>
      <w:lvlJc w:val="left"/>
      <w:pPr>
        <w:ind w:left="5350" w:hanging="720"/>
      </w:pPr>
      <w:rPr>
        <w:rFonts w:hint="default"/>
      </w:rPr>
    </w:lvl>
    <w:lvl w:ilvl="7">
      <w:start w:val="1"/>
      <w:numFmt w:val="bullet"/>
      <w:lvlText w:val="•"/>
      <w:lvlJc w:val="left"/>
      <w:pPr>
        <w:ind w:left="6224" w:hanging="720"/>
      </w:pPr>
      <w:rPr>
        <w:rFonts w:hint="default"/>
      </w:rPr>
    </w:lvl>
    <w:lvl w:ilvl="8">
      <w:start w:val="1"/>
      <w:numFmt w:val="bullet"/>
      <w:lvlText w:val="•"/>
      <w:lvlJc w:val="left"/>
      <w:pPr>
        <w:ind w:left="7098" w:hanging="720"/>
      </w:pPr>
      <w:rPr>
        <w:rFonts w:hint="default"/>
      </w:rPr>
    </w:lvl>
  </w:abstractNum>
  <w:abstractNum w:abstractNumId="75">
    <w:nsid w:val="77827704"/>
    <w:multiLevelType w:val="multilevel"/>
    <w:tmpl w:val="9496E132"/>
    <w:lvl w:ilvl="0">
      <w:start w:val="14"/>
      <w:numFmt w:val="decimal"/>
      <w:lvlText w:val="%1"/>
      <w:lvlJc w:val="left"/>
      <w:pPr>
        <w:ind w:left="106" w:hanging="720"/>
      </w:pPr>
      <w:rPr>
        <w:rFonts w:hint="default"/>
      </w:rPr>
    </w:lvl>
    <w:lvl w:ilvl="1">
      <w:start w:val="40"/>
      <w:numFmt w:val="decimal"/>
      <w:lvlText w:val="%1.%2"/>
      <w:lvlJc w:val="left"/>
      <w:pPr>
        <w:ind w:left="106" w:hanging="720"/>
      </w:pPr>
      <w:rPr>
        <w:rFonts w:ascii="Times New Roman" w:eastAsia="Times New Roman" w:hAnsi="Times New Roman" w:hint="default"/>
        <w:sz w:val="24"/>
        <w:szCs w:val="24"/>
      </w:rPr>
    </w:lvl>
    <w:lvl w:ilvl="2">
      <w:start w:val="1"/>
      <w:numFmt w:val="bullet"/>
      <w:lvlText w:val="•"/>
      <w:lvlJc w:val="left"/>
      <w:pPr>
        <w:ind w:left="1854" w:hanging="720"/>
      </w:pPr>
      <w:rPr>
        <w:rFonts w:hint="default"/>
      </w:rPr>
    </w:lvl>
    <w:lvl w:ilvl="3">
      <w:start w:val="1"/>
      <w:numFmt w:val="bullet"/>
      <w:lvlText w:val="•"/>
      <w:lvlJc w:val="left"/>
      <w:pPr>
        <w:ind w:left="2728" w:hanging="720"/>
      </w:pPr>
      <w:rPr>
        <w:rFonts w:hint="default"/>
      </w:rPr>
    </w:lvl>
    <w:lvl w:ilvl="4">
      <w:start w:val="1"/>
      <w:numFmt w:val="bullet"/>
      <w:lvlText w:val="•"/>
      <w:lvlJc w:val="left"/>
      <w:pPr>
        <w:ind w:left="3602" w:hanging="720"/>
      </w:pPr>
      <w:rPr>
        <w:rFonts w:hint="default"/>
      </w:rPr>
    </w:lvl>
    <w:lvl w:ilvl="5">
      <w:start w:val="1"/>
      <w:numFmt w:val="bullet"/>
      <w:lvlText w:val="•"/>
      <w:lvlJc w:val="left"/>
      <w:pPr>
        <w:ind w:left="4476" w:hanging="720"/>
      </w:pPr>
      <w:rPr>
        <w:rFonts w:hint="default"/>
      </w:rPr>
    </w:lvl>
    <w:lvl w:ilvl="6">
      <w:start w:val="1"/>
      <w:numFmt w:val="bullet"/>
      <w:lvlText w:val="•"/>
      <w:lvlJc w:val="left"/>
      <w:pPr>
        <w:ind w:left="5350" w:hanging="720"/>
      </w:pPr>
      <w:rPr>
        <w:rFonts w:hint="default"/>
      </w:rPr>
    </w:lvl>
    <w:lvl w:ilvl="7">
      <w:start w:val="1"/>
      <w:numFmt w:val="bullet"/>
      <w:lvlText w:val="•"/>
      <w:lvlJc w:val="left"/>
      <w:pPr>
        <w:ind w:left="6224" w:hanging="720"/>
      </w:pPr>
      <w:rPr>
        <w:rFonts w:hint="default"/>
      </w:rPr>
    </w:lvl>
    <w:lvl w:ilvl="8">
      <w:start w:val="1"/>
      <w:numFmt w:val="bullet"/>
      <w:lvlText w:val="•"/>
      <w:lvlJc w:val="left"/>
      <w:pPr>
        <w:ind w:left="7098" w:hanging="720"/>
      </w:pPr>
      <w:rPr>
        <w:rFonts w:hint="default"/>
      </w:rPr>
    </w:lvl>
  </w:abstractNum>
  <w:abstractNum w:abstractNumId="76">
    <w:nsid w:val="789822FB"/>
    <w:multiLevelType w:val="multilevel"/>
    <w:tmpl w:val="E6D2C26E"/>
    <w:lvl w:ilvl="0">
      <w:start w:val="19"/>
      <w:numFmt w:val="decimal"/>
      <w:lvlText w:val="%1"/>
      <w:lvlJc w:val="left"/>
      <w:pPr>
        <w:ind w:left="106" w:hanging="720"/>
      </w:pPr>
      <w:rPr>
        <w:rFonts w:hint="default"/>
      </w:rPr>
    </w:lvl>
    <w:lvl w:ilvl="1">
      <w:start w:val="20"/>
      <w:numFmt w:val="decimal"/>
      <w:lvlText w:val="%1.%2"/>
      <w:lvlJc w:val="left"/>
      <w:pPr>
        <w:ind w:left="106" w:hanging="720"/>
      </w:pPr>
      <w:rPr>
        <w:rFonts w:ascii="Times New Roman" w:eastAsia="Times New Roman" w:hAnsi="Times New Roman" w:hint="default"/>
        <w:sz w:val="24"/>
        <w:szCs w:val="24"/>
      </w:rPr>
    </w:lvl>
    <w:lvl w:ilvl="2">
      <w:start w:val="1"/>
      <w:numFmt w:val="bullet"/>
      <w:lvlText w:val="•"/>
      <w:lvlJc w:val="left"/>
      <w:pPr>
        <w:ind w:left="1854" w:hanging="720"/>
      </w:pPr>
      <w:rPr>
        <w:rFonts w:hint="default"/>
      </w:rPr>
    </w:lvl>
    <w:lvl w:ilvl="3">
      <w:start w:val="1"/>
      <w:numFmt w:val="bullet"/>
      <w:lvlText w:val="•"/>
      <w:lvlJc w:val="left"/>
      <w:pPr>
        <w:ind w:left="2728" w:hanging="720"/>
      </w:pPr>
      <w:rPr>
        <w:rFonts w:hint="default"/>
      </w:rPr>
    </w:lvl>
    <w:lvl w:ilvl="4">
      <w:start w:val="1"/>
      <w:numFmt w:val="bullet"/>
      <w:lvlText w:val="•"/>
      <w:lvlJc w:val="left"/>
      <w:pPr>
        <w:ind w:left="3602" w:hanging="720"/>
      </w:pPr>
      <w:rPr>
        <w:rFonts w:hint="default"/>
      </w:rPr>
    </w:lvl>
    <w:lvl w:ilvl="5">
      <w:start w:val="1"/>
      <w:numFmt w:val="bullet"/>
      <w:lvlText w:val="•"/>
      <w:lvlJc w:val="left"/>
      <w:pPr>
        <w:ind w:left="4476" w:hanging="720"/>
      </w:pPr>
      <w:rPr>
        <w:rFonts w:hint="default"/>
      </w:rPr>
    </w:lvl>
    <w:lvl w:ilvl="6">
      <w:start w:val="1"/>
      <w:numFmt w:val="bullet"/>
      <w:lvlText w:val="•"/>
      <w:lvlJc w:val="left"/>
      <w:pPr>
        <w:ind w:left="5350" w:hanging="720"/>
      </w:pPr>
      <w:rPr>
        <w:rFonts w:hint="default"/>
      </w:rPr>
    </w:lvl>
    <w:lvl w:ilvl="7">
      <w:start w:val="1"/>
      <w:numFmt w:val="bullet"/>
      <w:lvlText w:val="•"/>
      <w:lvlJc w:val="left"/>
      <w:pPr>
        <w:ind w:left="6224" w:hanging="720"/>
      </w:pPr>
      <w:rPr>
        <w:rFonts w:hint="default"/>
      </w:rPr>
    </w:lvl>
    <w:lvl w:ilvl="8">
      <w:start w:val="1"/>
      <w:numFmt w:val="bullet"/>
      <w:lvlText w:val="•"/>
      <w:lvlJc w:val="left"/>
      <w:pPr>
        <w:ind w:left="7098" w:hanging="720"/>
      </w:pPr>
      <w:rPr>
        <w:rFonts w:hint="default"/>
      </w:rPr>
    </w:lvl>
  </w:abstractNum>
  <w:abstractNum w:abstractNumId="77">
    <w:nsid w:val="79CD77C7"/>
    <w:multiLevelType w:val="multilevel"/>
    <w:tmpl w:val="A2AE99B0"/>
    <w:lvl w:ilvl="0">
      <w:start w:val="18"/>
      <w:numFmt w:val="decimal"/>
      <w:lvlText w:val="%1"/>
      <w:lvlJc w:val="left"/>
      <w:pPr>
        <w:ind w:left="106" w:hanging="720"/>
      </w:pPr>
      <w:rPr>
        <w:rFonts w:hint="default"/>
      </w:rPr>
    </w:lvl>
    <w:lvl w:ilvl="1">
      <w:start w:val="20"/>
      <w:numFmt w:val="decimal"/>
      <w:lvlText w:val="%1.%2"/>
      <w:lvlJc w:val="left"/>
      <w:pPr>
        <w:ind w:left="106" w:hanging="720"/>
      </w:pPr>
      <w:rPr>
        <w:rFonts w:ascii="Times New Roman" w:eastAsia="Times New Roman" w:hAnsi="Times New Roman" w:hint="default"/>
        <w:sz w:val="24"/>
        <w:szCs w:val="24"/>
      </w:rPr>
    </w:lvl>
    <w:lvl w:ilvl="2">
      <w:start w:val="1"/>
      <w:numFmt w:val="bullet"/>
      <w:lvlText w:val="•"/>
      <w:lvlJc w:val="left"/>
      <w:pPr>
        <w:ind w:left="1854" w:hanging="720"/>
      </w:pPr>
      <w:rPr>
        <w:rFonts w:hint="default"/>
      </w:rPr>
    </w:lvl>
    <w:lvl w:ilvl="3">
      <w:start w:val="1"/>
      <w:numFmt w:val="bullet"/>
      <w:lvlText w:val="•"/>
      <w:lvlJc w:val="left"/>
      <w:pPr>
        <w:ind w:left="2728" w:hanging="720"/>
      </w:pPr>
      <w:rPr>
        <w:rFonts w:hint="default"/>
      </w:rPr>
    </w:lvl>
    <w:lvl w:ilvl="4">
      <w:start w:val="1"/>
      <w:numFmt w:val="bullet"/>
      <w:lvlText w:val="•"/>
      <w:lvlJc w:val="left"/>
      <w:pPr>
        <w:ind w:left="3602" w:hanging="720"/>
      </w:pPr>
      <w:rPr>
        <w:rFonts w:hint="default"/>
      </w:rPr>
    </w:lvl>
    <w:lvl w:ilvl="5">
      <w:start w:val="1"/>
      <w:numFmt w:val="bullet"/>
      <w:lvlText w:val="•"/>
      <w:lvlJc w:val="left"/>
      <w:pPr>
        <w:ind w:left="4476" w:hanging="720"/>
      </w:pPr>
      <w:rPr>
        <w:rFonts w:hint="default"/>
      </w:rPr>
    </w:lvl>
    <w:lvl w:ilvl="6">
      <w:start w:val="1"/>
      <w:numFmt w:val="bullet"/>
      <w:lvlText w:val="•"/>
      <w:lvlJc w:val="left"/>
      <w:pPr>
        <w:ind w:left="5350" w:hanging="720"/>
      </w:pPr>
      <w:rPr>
        <w:rFonts w:hint="default"/>
      </w:rPr>
    </w:lvl>
    <w:lvl w:ilvl="7">
      <w:start w:val="1"/>
      <w:numFmt w:val="bullet"/>
      <w:lvlText w:val="•"/>
      <w:lvlJc w:val="left"/>
      <w:pPr>
        <w:ind w:left="6224" w:hanging="720"/>
      </w:pPr>
      <w:rPr>
        <w:rFonts w:hint="default"/>
      </w:rPr>
    </w:lvl>
    <w:lvl w:ilvl="8">
      <w:start w:val="1"/>
      <w:numFmt w:val="bullet"/>
      <w:lvlText w:val="•"/>
      <w:lvlJc w:val="left"/>
      <w:pPr>
        <w:ind w:left="7098" w:hanging="720"/>
      </w:pPr>
      <w:rPr>
        <w:rFonts w:hint="default"/>
      </w:rPr>
    </w:lvl>
  </w:abstractNum>
  <w:abstractNum w:abstractNumId="78">
    <w:nsid w:val="7ABF3454"/>
    <w:multiLevelType w:val="multilevel"/>
    <w:tmpl w:val="844256F0"/>
    <w:lvl w:ilvl="0">
      <w:start w:val="2"/>
      <w:numFmt w:val="decimal"/>
      <w:lvlText w:val="%1"/>
      <w:lvlJc w:val="left"/>
      <w:pPr>
        <w:ind w:left="106" w:hanging="540"/>
      </w:pPr>
      <w:rPr>
        <w:rFonts w:hint="default"/>
      </w:rPr>
    </w:lvl>
    <w:lvl w:ilvl="1">
      <w:start w:val="10"/>
      <w:numFmt w:val="decimal"/>
      <w:lvlText w:val="%1.%2"/>
      <w:lvlJc w:val="left"/>
      <w:pPr>
        <w:ind w:left="106" w:hanging="540"/>
        <w:jc w:val="right"/>
      </w:pPr>
      <w:rPr>
        <w:rFonts w:ascii="Times New Roman" w:eastAsia="Times New Roman" w:hAnsi="Times New Roman" w:hint="default"/>
        <w:sz w:val="24"/>
        <w:szCs w:val="24"/>
      </w:rPr>
    </w:lvl>
    <w:lvl w:ilvl="2">
      <w:start w:val="1"/>
      <w:numFmt w:val="bullet"/>
      <w:lvlText w:val="•"/>
      <w:lvlJc w:val="left"/>
      <w:pPr>
        <w:ind w:left="1854" w:hanging="540"/>
      </w:pPr>
      <w:rPr>
        <w:rFonts w:hint="default"/>
      </w:rPr>
    </w:lvl>
    <w:lvl w:ilvl="3">
      <w:start w:val="1"/>
      <w:numFmt w:val="bullet"/>
      <w:lvlText w:val="•"/>
      <w:lvlJc w:val="left"/>
      <w:pPr>
        <w:ind w:left="2728" w:hanging="540"/>
      </w:pPr>
      <w:rPr>
        <w:rFonts w:hint="default"/>
      </w:rPr>
    </w:lvl>
    <w:lvl w:ilvl="4">
      <w:start w:val="1"/>
      <w:numFmt w:val="bullet"/>
      <w:lvlText w:val="•"/>
      <w:lvlJc w:val="left"/>
      <w:pPr>
        <w:ind w:left="3602" w:hanging="540"/>
      </w:pPr>
      <w:rPr>
        <w:rFonts w:hint="default"/>
      </w:rPr>
    </w:lvl>
    <w:lvl w:ilvl="5">
      <w:start w:val="1"/>
      <w:numFmt w:val="bullet"/>
      <w:lvlText w:val="•"/>
      <w:lvlJc w:val="left"/>
      <w:pPr>
        <w:ind w:left="4476" w:hanging="540"/>
      </w:pPr>
      <w:rPr>
        <w:rFonts w:hint="default"/>
      </w:rPr>
    </w:lvl>
    <w:lvl w:ilvl="6">
      <w:start w:val="1"/>
      <w:numFmt w:val="bullet"/>
      <w:lvlText w:val="•"/>
      <w:lvlJc w:val="left"/>
      <w:pPr>
        <w:ind w:left="5350" w:hanging="540"/>
      </w:pPr>
      <w:rPr>
        <w:rFonts w:hint="default"/>
      </w:rPr>
    </w:lvl>
    <w:lvl w:ilvl="7">
      <w:start w:val="1"/>
      <w:numFmt w:val="bullet"/>
      <w:lvlText w:val="•"/>
      <w:lvlJc w:val="left"/>
      <w:pPr>
        <w:ind w:left="6224" w:hanging="540"/>
      </w:pPr>
      <w:rPr>
        <w:rFonts w:hint="default"/>
      </w:rPr>
    </w:lvl>
    <w:lvl w:ilvl="8">
      <w:start w:val="1"/>
      <w:numFmt w:val="bullet"/>
      <w:lvlText w:val="•"/>
      <w:lvlJc w:val="left"/>
      <w:pPr>
        <w:ind w:left="7098" w:hanging="540"/>
      </w:pPr>
      <w:rPr>
        <w:rFonts w:hint="default"/>
      </w:rPr>
    </w:lvl>
  </w:abstractNum>
  <w:num w:numId="1">
    <w:abstractNumId w:val="64"/>
  </w:num>
  <w:num w:numId="2">
    <w:abstractNumId w:val="25"/>
  </w:num>
  <w:num w:numId="3">
    <w:abstractNumId w:val="29"/>
  </w:num>
  <w:num w:numId="4">
    <w:abstractNumId w:val="53"/>
  </w:num>
  <w:num w:numId="5">
    <w:abstractNumId w:val="46"/>
  </w:num>
  <w:num w:numId="6">
    <w:abstractNumId w:val="55"/>
  </w:num>
  <w:num w:numId="7">
    <w:abstractNumId w:val="76"/>
  </w:num>
  <w:num w:numId="8">
    <w:abstractNumId w:val="17"/>
  </w:num>
  <w:num w:numId="9">
    <w:abstractNumId w:val="57"/>
  </w:num>
  <w:num w:numId="10">
    <w:abstractNumId w:val="16"/>
  </w:num>
  <w:num w:numId="11">
    <w:abstractNumId w:val="51"/>
  </w:num>
  <w:num w:numId="12">
    <w:abstractNumId w:val="77"/>
  </w:num>
  <w:num w:numId="13">
    <w:abstractNumId w:val="3"/>
  </w:num>
  <w:num w:numId="14">
    <w:abstractNumId w:val="4"/>
  </w:num>
  <w:num w:numId="15">
    <w:abstractNumId w:val="73"/>
  </w:num>
  <w:num w:numId="16">
    <w:abstractNumId w:val="30"/>
  </w:num>
  <w:num w:numId="17">
    <w:abstractNumId w:val="11"/>
  </w:num>
  <w:num w:numId="18">
    <w:abstractNumId w:val="45"/>
  </w:num>
  <w:num w:numId="19">
    <w:abstractNumId w:val="8"/>
  </w:num>
  <w:num w:numId="20">
    <w:abstractNumId w:val="60"/>
  </w:num>
  <w:num w:numId="21">
    <w:abstractNumId w:val="75"/>
  </w:num>
  <w:num w:numId="22">
    <w:abstractNumId w:val="71"/>
  </w:num>
  <w:num w:numId="23">
    <w:abstractNumId w:val="20"/>
  </w:num>
  <w:num w:numId="24">
    <w:abstractNumId w:val="22"/>
  </w:num>
  <w:num w:numId="25">
    <w:abstractNumId w:val="5"/>
  </w:num>
  <w:num w:numId="26">
    <w:abstractNumId w:val="33"/>
  </w:num>
  <w:num w:numId="27">
    <w:abstractNumId w:val="44"/>
  </w:num>
  <w:num w:numId="28">
    <w:abstractNumId w:val="10"/>
  </w:num>
  <w:num w:numId="29">
    <w:abstractNumId w:val="28"/>
  </w:num>
  <w:num w:numId="30">
    <w:abstractNumId w:val="27"/>
  </w:num>
  <w:num w:numId="31">
    <w:abstractNumId w:val="13"/>
  </w:num>
  <w:num w:numId="32">
    <w:abstractNumId w:val="48"/>
  </w:num>
  <w:num w:numId="33">
    <w:abstractNumId w:val="43"/>
  </w:num>
  <w:num w:numId="34">
    <w:abstractNumId w:val="26"/>
  </w:num>
  <w:num w:numId="35">
    <w:abstractNumId w:val="70"/>
  </w:num>
  <w:num w:numId="36">
    <w:abstractNumId w:val="74"/>
  </w:num>
  <w:num w:numId="37">
    <w:abstractNumId w:val="12"/>
  </w:num>
  <w:num w:numId="38">
    <w:abstractNumId w:val="6"/>
  </w:num>
  <w:num w:numId="39">
    <w:abstractNumId w:val="9"/>
  </w:num>
  <w:num w:numId="40">
    <w:abstractNumId w:val="7"/>
  </w:num>
  <w:num w:numId="41">
    <w:abstractNumId w:val="34"/>
  </w:num>
  <w:num w:numId="42">
    <w:abstractNumId w:val="37"/>
  </w:num>
  <w:num w:numId="43">
    <w:abstractNumId w:val="47"/>
  </w:num>
  <w:num w:numId="44">
    <w:abstractNumId w:val="0"/>
  </w:num>
  <w:num w:numId="45">
    <w:abstractNumId w:val="61"/>
  </w:num>
  <w:num w:numId="46">
    <w:abstractNumId w:val="14"/>
  </w:num>
  <w:num w:numId="47">
    <w:abstractNumId w:val="24"/>
  </w:num>
  <w:num w:numId="48">
    <w:abstractNumId w:val="52"/>
  </w:num>
  <w:num w:numId="49">
    <w:abstractNumId w:val="58"/>
  </w:num>
  <w:num w:numId="50">
    <w:abstractNumId w:val="18"/>
  </w:num>
  <w:num w:numId="51">
    <w:abstractNumId w:val="63"/>
  </w:num>
  <w:num w:numId="52">
    <w:abstractNumId w:val="36"/>
  </w:num>
  <w:num w:numId="53">
    <w:abstractNumId w:val="39"/>
  </w:num>
  <w:num w:numId="54">
    <w:abstractNumId w:val="59"/>
  </w:num>
  <w:num w:numId="55">
    <w:abstractNumId w:val="35"/>
  </w:num>
  <w:num w:numId="56">
    <w:abstractNumId w:val="67"/>
  </w:num>
  <w:num w:numId="57">
    <w:abstractNumId w:val="31"/>
  </w:num>
  <w:num w:numId="58">
    <w:abstractNumId w:val="15"/>
  </w:num>
  <w:num w:numId="59">
    <w:abstractNumId w:val="69"/>
  </w:num>
  <w:num w:numId="60">
    <w:abstractNumId w:val="32"/>
  </w:num>
  <w:num w:numId="61">
    <w:abstractNumId w:val="50"/>
  </w:num>
  <w:num w:numId="62">
    <w:abstractNumId w:val="56"/>
  </w:num>
  <w:num w:numId="63">
    <w:abstractNumId w:val="66"/>
  </w:num>
  <w:num w:numId="64">
    <w:abstractNumId w:val="42"/>
  </w:num>
  <w:num w:numId="65">
    <w:abstractNumId w:val="49"/>
  </w:num>
  <w:num w:numId="66">
    <w:abstractNumId w:val="54"/>
  </w:num>
  <w:num w:numId="67">
    <w:abstractNumId w:val="2"/>
  </w:num>
  <w:num w:numId="68">
    <w:abstractNumId w:val="1"/>
  </w:num>
  <w:num w:numId="69">
    <w:abstractNumId w:val="72"/>
  </w:num>
  <w:num w:numId="70">
    <w:abstractNumId w:val="21"/>
  </w:num>
  <w:num w:numId="71">
    <w:abstractNumId w:val="38"/>
  </w:num>
  <w:num w:numId="72">
    <w:abstractNumId w:val="65"/>
  </w:num>
  <w:num w:numId="73">
    <w:abstractNumId w:val="40"/>
  </w:num>
  <w:num w:numId="74">
    <w:abstractNumId w:val="23"/>
  </w:num>
  <w:num w:numId="75">
    <w:abstractNumId w:val="41"/>
  </w:num>
  <w:num w:numId="76">
    <w:abstractNumId w:val="19"/>
  </w:num>
  <w:num w:numId="77">
    <w:abstractNumId w:val="78"/>
  </w:num>
  <w:num w:numId="78">
    <w:abstractNumId w:val="62"/>
  </w:num>
  <w:num w:numId="79">
    <w:abstractNumId w:val="68"/>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2"/>
  </w:compat>
  <w:rsids>
    <w:rsidRoot w:val="008B6FA0"/>
    <w:rsid w:val="001E5319"/>
    <w:rsid w:val="00302101"/>
    <w:rsid w:val="00350F20"/>
    <w:rsid w:val="003744AA"/>
    <w:rsid w:val="00502DE3"/>
    <w:rsid w:val="005B7CEC"/>
    <w:rsid w:val="006245C4"/>
    <w:rsid w:val="00652872"/>
    <w:rsid w:val="00751C97"/>
    <w:rsid w:val="007C304C"/>
    <w:rsid w:val="00801B4E"/>
    <w:rsid w:val="008735B2"/>
    <w:rsid w:val="008B6FA0"/>
    <w:rsid w:val="00934215"/>
    <w:rsid w:val="0097045E"/>
    <w:rsid w:val="009875E0"/>
    <w:rsid w:val="009A326B"/>
    <w:rsid w:val="009E084E"/>
    <w:rsid w:val="00A534C8"/>
    <w:rsid w:val="00A761A7"/>
    <w:rsid w:val="00AB73C3"/>
    <w:rsid w:val="00BA3CA2"/>
    <w:rsid w:val="00BD066F"/>
    <w:rsid w:val="00BE427D"/>
    <w:rsid w:val="00BF1D77"/>
    <w:rsid w:val="00C45D7D"/>
    <w:rsid w:val="00CC127C"/>
    <w:rsid w:val="00D26CA1"/>
    <w:rsid w:val="00D33AA0"/>
    <w:rsid w:val="00DA0105"/>
    <w:rsid w:val="00E26682"/>
    <w:rsid w:val="00E920A3"/>
    <w:rsid w:val="00F008E7"/>
    <w:rsid w:val="00FF408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lv-LV" w:bidi="lv-LV"/>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rsid w:val="00D26CA1"/>
    <w:pPr>
      <w:outlineLvl w:val="0"/>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0"/>
      <w:ind w:left="106"/>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8735B2"/>
    <w:pPr>
      <w:tabs>
        <w:tab w:val="center" w:pos="4153"/>
        <w:tab w:val="right" w:pos="8306"/>
      </w:tabs>
    </w:pPr>
  </w:style>
  <w:style w:type="character" w:customStyle="1" w:styleId="HeaderChar">
    <w:name w:val="Header Char"/>
    <w:basedOn w:val="DefaultParagraphFont"/>
    <w:link w:val="Header"/>
    <w:uiPriority w:val="99"/>
    <w:rsid w:val="008735B2"/>
  </w:style>
  <w:style w:type="paragraph" w:styleId="Footer">
    <w:name w:val="footer"/>
    <w:basedOn w:val="Normal"/>
    <w:link w:val="FooterChar"/>
    <w:unhideWhenUsed/>
    <w:rsid w:val="008735B2"/>
    <w:pPr>
      <w:tabs>
        <w:tab w:val="center" w:pos="4153"/>
        <w:tab w:val="right" w:pos="8306"/>
      </w:tabs>
    </w:pPr>
  </w:style>
  <w:style w:type="character" w:customStyle="1" w:styleId="FooterChar">
    <w:name w:val="Footer Char"/>
    <w:basedOn w:val="DefaultParagraphFont"/>
    <w:link w:val="Footer"/>
    <w:uiPriority w:val="99"/>
    <w:rsid w:val="008735B2"/>
  </w:style>
  <w:style w:type="table" w:styleId="TableGrid">
    <w:name w:val="Table Grid"/>
    <w:basedOn w:val="TableNormal"/>
    <w:uiPriority w:val="39"/>
    <w:rsid w:val="001E53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semiHidden/>
    <w:rsid w:val="00D26CA1"/>
  </w:style>
  <w:style w:type="paragraph" w:styleId="TOCHeading">
    <w:name w:val="TOC Heading"/>
    <w:basedOn w:val="Heading1"/>
    <w:next w:val="Normal"/>
    <w:uiPriority w:val="39"/>
    <w:unhideWhenUsed/>
    <w:qFormat/>
    <w:rsid w:val="00FF4085"/>
    <w:pPr>
      <w:keepNext/>
      <w:keepLines/>
      <w:widowControl/>
      <w:spacing w:before="240" w:line="259" w:lineRule="auto"/>
      <w:outlineLvl w:val="9"/>
    </w:pPr>
    <w:rPr>
      <w:rFonts w:asciiTheme="majorHAnsi" w:eastAsiaTheme="majorEastAsia" w:hAnsiTheme="majorHAnsi" w:cstheme="majorBidi"/>
      <w:b w:val="0"/>
      <w:bCs w:val="0"/>
      <w:color w:val="365F91" w:themeColor="accent1" w:themeShade="BF"/>
      <w:sz w:val="32"/>
      <w:szCs w:val="32"/>
      <w:lang w:val="en-US" w:eastAsia="en-US" w:bidi="ar-SA"/>
    </w:rPr>
  </w:style>
  <w:style w:type="paragraph" w:styleId="TOC1">
    <w:name w:val="toc 1"/>
    <w:basedOn w:val="Normal"/>
    <w:next w:val="Normal"/>
    <w:autoRedefine/>
    <w:uiPriority w:val="39"/>
    <w:unhideWhenUsed/>
    <w:rsid w:val="00FF4085"/>
    <w:pPr>
      <w:spacing w:after="100"/>
    </w:pPr>
  </w:style>
  <w:style w:type="paragraph" w:styleId="TOC2">
    <w:name w:val="toc 2"/>
    <w:basedOn w:val="Normal"/>
    <w:next w:val="Normal"/>
    <w:autoRedefine/>
    <w:uiPriority w:val="39"/>
    <w:unhideWhenUsed/>
    <w:rsid w:val="00FF4085"/>
    <w:pPr>
      <w:widowControl/>
      <w:spacing w:after="100" w:line="259" w:lineRule="auto"/>
      <w:ind w:left="220"/>
    </w:pPr>
    <w:rPr>
      <w:rFonts w:eastAsiaTheme="minorEastAsia"/>
      <w:lang w:bidi="ar-SA"/>
    </w:rPr>
  </w:style>
  <w:style w:type="paragraph" w:styleId="TOC3">
    <w:name w:val="toc 3"/>
    <w:basedOn w:val="Normal"/>
    <w:next w:val="Normal"/>
    <w:autoRedefine/>
    <w:uiPriority w:val="39"/>
    <w:unhideWhenUsed/>
    <w:rsid w:val="00FF4085"/>
    <w:pPr>
      <w:widowControl/>
      <w:spacing w:after="100" w:line="259" w:lineRule="auto"/>
      <w:ind w:left="440"/>
    </w:pPr>
    <w:rPr>
      <w:rFonts w:eastAsiaTheme="minorEastAsia"/>
      <w:lang w:bidi="ar-SA"/>
    </w:rPr>
  </w:style>
  <w:style w:type="paragraph" w:styleId="TOC4">
    <w:name w:val="toc 4"/>
    <w:basedOn w:val="Normal"/>
    <w:next w:val="Normal"/>
    <w:autoRedefine/>
    <w:uiPriority w:val="39"/>
    <w:unhideWhenUsed/>
    <w:rsid w:val="00FF4085"/>
    <w:pPr>
      <w:widowControl/>
      <w:spacing w:after="100" w:line="259" w:lineRule="auto"/>
      <w:ind w:left="660"/>
    </w:pPr>
    <w:rPr>
      <w:rFonts w:eastAsiaTheme="minorEastAsia"/>
      <w:lang w:bidi="ar-SA"/>
    </w:rPr>
  </w:style>
  <w:style w:type="paragraph" w:styleId="TOC5">
    <w:name w:val="toc 5"/>
    <w:basedOn w:val="Normal"/>
    <w:next w:val="Normal"/>
    <w:autoRedefine/>
    <w:uiPriority w:val="39"/>
    <w:unhideWhenUsed/>
    <w:rsid w:val="00FF4085"/>
    <w:pPr>
      <w:widowControl/>
      <w:spacing w:after="100" w:line="259" w:lineRule="auto"/>
      <w:ind w:left="880"/>
    </w:pPr>
    <w:rPr>
      <w:rFonts w:eastAsiaTheme="minorEastAsia"/>
      <w:lang w:bidi="ar-SA"/>
    </w:rPr>
  </w:style>
  <w:style w:type="paragraph" w:styleId="TOC6">
    <w:name w:val="toc 6"/>
    <w:basedOn w:val="Normal"/>
    <w:next w:val="Normal"/>
    <w:autoRedefine/>
    <w:uiPriority w:val="39"/>
    <w:unhideWhenUsed/>
    <w:rsid w:val="00FF4085"/>
    <w:pPr>
      <w:widowControl/>
      <w:spacing w:after="100" w:line="259" w:lineRule="auto"/>
      <w:ind w:left="1100"/>
    </w:pPr>
    <w:rPr>
      <w:rFonts w:eastAsiaTheme="minorEastAsia"/>
      <w:lang w:bidi="ar-SA"/>
    </w:rPr>
  </w:style>
  <w:style w:type="paragraph" w:styleId="TOC7">
    <w:name w:val="toc 7"/>
    <w:basedOn w:val="Normal"/>
    <w:next w:val="Normal"/>
    <w:autoRedefine/>
    <w:uiPriority w:val="39"/>
    <w:unhideWhenUsed/>
    <w:rsid w:val="00FF4085"/>
    <w:pPr>
      <w:widowControl/>
      <w:spacing w:after="100" w:line="259" w:lineRule="auto"/>
      <w:ind w:left="1320"/>
    </w:pPr>
    <w:rPr>
      <w:rFonts w:eastAsiaTheme="minorEastAsia"/>
      <w:lang w:bidi="ar-SA"/>
    </w:rPr>
  </w:style>
  <w:style w:type="paragraph" w:styleId="TOC8">
    <w:name w:val="toc 8"/>
    <w:basedOn w:val="Normal"/>
    <w:next w:val="Normal"/>
    <w:autoRedefine/>
    <w:uiPriority w:val="39"/>
    <w:unhideWhenUsed/>
    <w:rsid w:val="00FF4085"/>
    <w:pPr>
      <w:widowControl/>
      <w:spacing w:after="100" w:line="259" w:lineRule="auto"/>
      <w:ind w:left="1540"/>
    </w:pPr>
    <w:rPr>
      <w:rFonts w:eastAsiaTheme="minorEastAsia"/>
      <w:lang w:bidi="ar-SA"/>
    </w:rPr>
  </w:style>
  <w:style w:type="paragraph" w:styleId="TOC9">
    <w:name w:val="toc 9"/>
    <w:basedOn w:val="Normal"/>
    <w:next w:val="Normal"/>
    <w:autoRedefine/>
    <w:uiPriority w:val="39"/>
    <w:unhideWhenUsed/>
    <w:rsid w:val="00FF4085"/>
    <w:pPr>
      <w:widowControl/>
      <w:spacing w:after="100" w:line="259" w:lineRule="auto"/>
      <w:ind w:left="1760"/>
    </w:pPr>
    <w:rPr>
      <w:rFonts w:eastAsiaTheme="minorEastAsia"/>
      <w:lang w:bidi="ar-SA"/>
    </w:rPr>
  </w:style>
  <w:style w:type="character" w:styleId="Hyperlink">
    <w:name w:val="Hyperlink"/>
    <w:basedOn w:val="DefaultParagraphFont"/>
    <w:uiPriority w:val="99"/>
    <w:unhideWhenUsed/>
    <w:rsid w:val="00FF408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E1BC35-0A36-42BF-A5E7-9C6C03319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82843</Words>
  <Characters>47222</Characters>
  <Application>Microsoft Office Word</Application>
  <DocSecurity>0</DocSecurity>
  <Lines>393</Lines>
  <Paragraphs>259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2016-11-17T08:34:00Z</dcterms:created>
  <dcterms:modified xsi:type="dcterms:W3CDTF">2017-01-10T10:58:00Z</dcterms:modified>
</cp:coreProperties>
</file>