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75939" w14:textId="77777777" w:rsidR="008F613B" w:rsidRPr="008F613B" w:rsidRDefault="008F613B" w:rsidP="008F613B">
      <w:pPr>
        <w:jc w:val="both"/>
        <w:rPr>
          <w:rFonts w:ascii="Times New Roman" w:eastAsia="Times New Roman" w:hAnsi="Times New Roman" w:cs="Times New Roman"/>
          <w:noProof/>
          <w:sz w:val="24"/>
          <w:szCs w:val="24"/>
          <w:lang w:val="en-US"/>
        </w:rPr>
      </w:pPr>
    </w:p>
    <w:p w14:paraId="32C6C9A8" w14:textId="77777777" w:rsidR="008F613B" w:rsidRPr="008F613B" w:rsidRDefault="008F613B" w:rsidP="008F613B">
      <w:pPr>
        <w:jc w:val="center"/>
        <w:rPr>
          <w:rFonts w:ascii="Times New Roman" w:eastAsia="Times New Roman" w:hAnsi="Times New Roman" w:cs="Times New Roman"/>
          <w:noProof/>
          <w:sz w:val="24"/>
          <w:szCs w:val="24"/>
          <w:lang w:val="en-US"/>
        </w:rPr>
      </w:pPr>
      <w:r w:rsidRPr="008F613B">
        <w:rPr>
          <w:rFonts w:ascii="Times New Roman" w:eastAsia="Times New Roman" w:hAnsi="Times New Roman" w:cs="Times New Roman"/>
          <w:noProof/>
          <w:sz w:val="24"/>
          <w:szCs w:val="24"/>
          <w:lang w:val="en-US"/>
        </w:rPr>
        <w:drawing>
          <wp:inline distT="0" distB="0" distL="0" distR="0" wp14:anchorId="21F5C500" wp14:editId="6C935E53">
            <wp:extent cx="5676900" cy="570865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10">
                      <a:extLst>
                        <a:ext uri="{28A0092B-C50C-407E-A947-70E740481C1C}">
                          <a14:useLocalDpi xmlns:a14="http://schemas.microsoft.com/office/drawing/2010/main" val="0"/>
                        </a:ext>
                      </a:extLst>
                    </a:blip>
                    <a:srcRect r="1455"/>
                    <a:stretch/>
                  </pic:blipFill>
                  <pic:spPr bwMode="auto">
                    <a:xfrm>
                      <a:off x="0" y="0"/>
                      <a:ext cx="5676900" cy="5708650"/>
                    </a:xfrm>
                    <a:prstGeom prst="rect">
                      <a:avLst/>
                    </a:prstGeom>
                    <a:ln>
                      <a:noFill/>
                    </a:ln>
                    <a:extLst>
                      <a:ext uri="{53640926-AAD7-44D8-BBD7-CCE9431645EC}">
                        <a14:shadowObscured xmlns:a14="http://schemas.microsoft.com/office/drawing/2010/main"/>
                      </a:ext>
                    </a:extLst>
                  </pic:spPr>
                </pic:pic>
              </a:graphicData>
            </a:graphic>
          </wp:inline>
        </w:drawing>
      </w:r>
    </w:p>
    <w:p w14:paraId="0F3305E1" w14:textId="77777777" w:rsidR="008F613B" w:rsidRPr="008F613B" w:rsidRDefault="008F613B" w:rsidP="008F613B">
      <w:pPr>
        <w:jc w:val="both"/>
        <w:rPr>
          <w:rFonts w:ascii="Times New Roman" w:eastAsia="Times New Roman" w:hAnsi="Times New Roman" w:cs="Times New Roman"/>
          <w:noProof/>
          <w:sz w:val="24"/>
          <w:szCs w:val="24"/>
          <w:lang w:val="en-US"/>
        </w:rPr>
      </w:pPr>
    </w:p>
    <w:p w14:paraId="33754608" w14:textId="77777777" w:rsidR="008F613B" w:rsidRPr="008F613B" w:rsidRDefault="008F613B" w:rsidP="008F613B">
      <w:pPr>
        <w:jc w:val="both"/>
        <w:rPr>
          <w:rFonts w:ascii="Times New Roman" w:eastAsia="Arial Black" w:hAnsi="Times New Roman" w:cs="Times New Roman"/>
          <w:b/>
          <w:bCs/>
          <w:noProof/>
          <w:sz w:val="24"/>
          <w:szCs w:val="24"/>
          <w:lang w:val="en-US"/>
        </w:rPr>
      </w:pPr>
    </w:p>
    <w:p w14:paraId="350C6AB6" w14:textId="77777777" w:rsidR="008F613B" w:rsidRPr="008F613B" w:rsidRDefault="008F613B" w:rsidP="008F613B">
      <w:pPr>
        <w:jc w:val="both"/>
        <w:rPr>
          <w:rFonts w:ascii="Times New Roman" w:eastAsia="Arial Black" w:hAnsi="Times New Roman" w:cs="Times New Roman"/>
          <w:b/>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8F613B" w:rsidRPr="008F613B" w14:paraId="53E46B3C" w14:textId="77777777" w:rsidTr="00435609">
        <w:tc>
          <w:tcPr>
            <w:tcW w:w="5000" w:type="pct"/>
          </w:tcPr>
          <w:p w14:paraId="38669EBC" w14:textId="77777777" w:rsidR="008F613B" w:rsidRPr="008F613B" w:rsidRDefault="008F613B" w:rsidP="00435609">
            <w:pPr>
              <w:jc w:val="right"/>
              <w:rPr>
                <w:rFonts w:ascii="Times New Roman" w:eastAsia="Arial Black" w:hAnsi="Times New Roman" w:cs="Times New Roman"/>
                <w:b/>
                <w:bCs/>
                <w:noProof/>
                <w:sz w:val="24"/>
                <w:szCs w:val="24"/>
                <w:lang w:val="en-US"/>
              </w:rPr>
            </w:pPr>
            <w:r w:rsidRPr="008F613B">
              <w:rPr>
                <w:rFonts w:ascii="Times New Roman" w:eastAsia="Arial Black" w:hAnsi="Times New Roman" w:cs="Times New Roman"/>
                <w:b/>
                <w:bCs/>
                <w:noProof/>
                <w:sz w:val="24"/>
                <w:szCs w:val="24"/>
                <w:lang w:val="en-US"/>
              </w:rPr>
              <w:drawing>
                <wp:inline distT="0" distB="0" distL="0" distR="0" wp14:anchorId="6C96815F" wp14:editId="64EE1704">
                  <wp:extent cx="2165036" cy="666750"/>
                  <wp:effectExtent l="0" t="0" r="0" b="0"/>
                  <wp:docPr id="2" name="image2.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text&#10;&#10;Description automatically generated"/>
                          <pic:cNvPicPr/>
                        </pic:nvPicPr>
                        <pic:blipFill>
                          <a:blip r:embed="rId11" cstate="print"/>
                          <a:stretch>
                            <a:fillRect/>
                          </a:stretch>
                        </pic:blipFill>
                        <pic:spPr>
                          <a:xfrm>
                            <a:off x="0" y="0"/>
                            <a:ext cx="2165036" cy="666750"/>
                          </a:xfrm>
                          <a:prstGeom prst="rect">
                            <a:avLst/>
                          </a:prstGeom>
                        </pic:spPr>
                      </pic:pic>
                    </a:graphicData>
                  </a:graphic>
                </wp:inline>
              </w:drawing>
            </w:r>
          </w:p>
        </w:tc>
      </w:tr>
      <w:tr w:rsidR="008F613B" w:rsidRPr="008F613B" w14:paraId="0B63EDEE" w14:textId="77777777" w:rsidTr="00435609">
        <w:tc>
          <w:tcPr>
            <w:tcW w:w="5000" w:type="pct"/>
          </w:tcPr>
          <w:p w14:paraId="7CF2CDEF" w14:textId="77777777" w:rsidR="008F613B" w:rsidRPr="008F613B" w:rsidRDefault="008F613B" w:rsidP="00435609">
            <w:pPr>
              <w:jc w:val="right"/>
              <w:rPr>
                <w:rFonts w:ascii="Times New Roman" w:hAnsi="Times New Roman"/>
                <w:b/>
                <w:noProof/>
                <w:sz w:val="24"/>
                <w:lang w:val="en-US"/>
              </w:rPr>
            </w:pPr>
            <w:r w:rsidRPr="008F613B">
              <w:rPr>
                <w:rFonts w:ascii="Times New Roman" w:hAnsi="Times New Roman"/>
                <w:b/>
                <w:noProof/>
                <w:sz w:val="24"/>
                <w:lang w:val="en-US"/>
              </w:rPr>
              <w:t>ESAO</w:t>
            </w:r>
          </w:p>
          <w:p w14:paraId="09D354AC" w14:textId="77777777" w:rsidR="008F613B" w:rsidRPr="008F613B" w:rsidRDefault="008F613B" w:rsidP="00435609">
            <w:pPr>
              <w:jc w:val="right"/>
              <w:rPr>
                <w:rFonts w:ascii="Times New Roman" w:hAnsi="Times New Roman"/>
                <w:b/>
                <w:noProof/>
                <w:sz w:val="20"/>
                <w:lang w:val="en-US"/>
              </w:rPr>
            </w:pPr>
            <w:r w:rsidRPr="008F613B">
              <w:rPr>
                <w:rFonts w:ascii="Times New Roman" w:hAnsi="Times New Roman"/>
                <w:b/>
                <w:noProof/>
                <w:sz w:val="20"/>
                <w:lang w:val="en-US"/>
              </w:rPr>
              <w:t>LABĀKA POLITIKA LABĀKAI DZĪVEI</w:t>
            </w:r>
          </w:p>
        </w:tc>
      </w:tr>
    </w:tbl>
    <w:p w14:paraId="13AB73B8" w14:textId="77777777" w:rsidR="008F613B" w:rsidRPr="008F613B" w:rsidRDefault="008F613B" w:rsidP="008F613B">
      <w:pPr>
        <w:rPr>
          <w:rFonts w:ascii="Times New Roman" w:eastAsia="Arial Black" w:hAnsi="Times New Roman" w:cs="Times New Roman"/>
          <w:b/>
          <w:bCs/>
          <w:noProof/>
          <w:sz w:val="24"/>
          <w:szCs w:val="24"/>
          <w:lang w:val="en-US"/>
        </w:rPr>
      </w:pPr>
    </w:p>
    <w:p w14:paraId="33830C6C" w14:textId="77777777" w:rsidR="008F613B" w:rsidRPr="008F613B" w:rsidRDefault="008F613B" w:rsidP="008F613B">
      <w:pPr>
        <w:rPr>
          <w:noProof/>
          <w:lang w:val="en-US"/>
        </w:rPr>
      </w:pPr>
      <w:r w:rsidRPr="008F613B">
        <w:rPr>
          <w:noProof/>
          <w:lang w:val="en-US"/>
        </w:rPr>
        <w:br w:type="page"/>
      </w:r>
    </w:p>
    <w:p w14:paraId="45805603" w14:textId="77777777" w:rsidR="008F613B" w:rsidRPr="008F613B" w:rsidRDefault="008F613B" w:rsidP="008F613B">
      <w:pPr>
        <w:jc w:val="both"/>
        <w:rPr>
          <w:rFonts w:ascii="Times New Roman" w:eastAsia="Arial Black" w:hAnsi="Times New Roman" w:cs="Times New Roman"/>
          <w:noProof/>
          <w:sz w:val="24"/>
          <w:szCs w:val="24"/>
          <w:lang w:val="en-US"/>
        </w:rPr>
      </w:pPr>
    </w:p>
    <w:p w14:paraId="67709591" w14:textId="77777777" w:rsidR="008F613B" w:rsidRPr="008F613B" w:rsidRDefault="008F613B" w:rsidP="008F613B">
      <w:pPr>
        <w:jc w:val="both"/>
        <w:rPr>
          <w:rFonts w:ascii="Times New Roman" w:hAnsi="Times New Roman"/>
          <w:noProof/>
          <w:sz w:val="24"/>
          <w:lang w:val="en-US"/>
        </w:rPr>
      </w:pPr>
      <w:r w:rsidRPr="008F613B">
        <w:rPr>
          <w:rFonts w:ascii="Times New Roman" w:hAnsi="Times New Roman"/>
          <w:noProof/>
          <w:sz w:val="24"/>
          <w:lang w:val="en-US"/>
        </w:rPr>
        <w:t>Par šā dokumenta publicēšanu atbildīgs ir ESAO ģenerālsekretārs. Šajā dokumentā reproducēti ESAO juridiskie instrumenti, un tajā var būt ietverti papildu materiāli. Papildu materiālos izteiktie uzskati un apgalvojumi ne vienmēr atspoguļo ESAO dalībvalstu oficiālos viedokļus.</w:t>
      </w:r>
    </w:p>
    <w:p w14:paraId="6526CBC4" w14:textId="77777777" w:rsidR="008F613B" w:rsidRPr="008F613B" w:rsidRDefault="008F613B" w:rsidP="008F613B">
      <w:pPr>
        <w:jc w:val="both"/>
        <w:rPr>
          <w:rFonts w:ascii="Times New Roman" w:eastAsia="Arial" w:hAnsi="Times New Roman" w:cs="Times New Roman"/>
          <w:noProof/>
          <w:sz w:val="24"/>
          <w:szCs w:val="24"/>
          <w:lang w:val="en-US"/>
        </w:rPr>
      </w:pPr>
    </w:p>
    <w:p w14:paraId="1C641438" w14:textId="77777777" w:rsidR="008F613B" w:rsidRPr="008F613B" w:rsidRDefault="008F613B" w:rsidP="008F613B">
      <w:pPr>
        <w:jc w:val="both"/>
        <w:rPr>
          <w:rFonts w:ascii="Times New Roman" w:hAnsi="Times New Roman"/>
          <w:noProof/>
          <w:sz w:val="24"/>
          <w:lang w:val="en-US"/>
        </w:rPr>
      </w:pPr>
      <w:r w:rsidRPr="008F613B">
        <w:rPr>
          <w:rFonts w:ascii="Times New Roman" w:hAnsi="Times New Roman"/>
          <w:noProof/>
          <w:sz w:val="24"/>
          <w:lang w:val="en-US"/>
        </w:rPr>
        <w:t>Ne šis dokuments, ne jebkādi tajā iekļautie dati un kartes nemaina nevienas teritorijas statusu vai suverenitāti pār šādu teritoriju, starptautiskās robežas un nevienas teritorijas, pilsētas vai apgabala nosaukumu.</w:t>
      </w:r>
    </w:p>
    <w:p w14:paraId="46685F0B" w14:textId="77777777" w:rsidR="008F613B" w:rsidRPr="008F613B" w:rsidRDefault="008F613B" w:rsidP="008F613B">
      <w:pPr>
        <w:jc w:val="both"/>
        <w:rPr>
          <w:rFonts w:ascii="Times New Roman" w:eastAsia="Arial" w:hAnsi="Times New Roman" w:cs="Times New Roman"/>
          <w:noProof/>
          <w:sz w:val="24"/>
          <w:szCs w:val="24"/>
          <w:lang w:val="en-US"/>
        </w:rPr>
      </w:pPr>
    </w:p>
    <w:p w14:paraId="2D12F367" w14:textId="77777777" w:rsidR="008F613B" w:rsidRPr="008F613B" w:rsidRDefault="008F613B" w:rsidP="008F613B">
      <w:pPr>
        <w:jc w:val="both"/>
        <w:rPr>
          <w:rFonts w:ascii="Times New Roman" w:eastAsia="Arial" w:hAnsi="Times New Roman" w:cs="Times New Roman"/>
          <w:noProof/>
          <w:sz w:val="24"/>
          <w:szCs w:val="24"/>
          <w:lang w:val="en-US"/>
        </w:rPr>
      </w:pPr>
    </w:p>
    <w:p w14:paraId="4B10780E" w14:textId="77777777" w:rsidR="008F613B" w:rsidRPr="008F613B" w:rsidRDefault="008F613B" w:rsidP="008F613B">
      <w:pPr>
        <w:jc w:val="both"/>
        <w:rPr>
          <w:rFonts w:ascii="Times New Roman" w:eastAsia="Arial" w:hAnsi="Times New Roman" w:cs="Times New Roman"/>
          <w:noProof/>
          <w:sz w:val="24"/>
          <w:szCs w:val="24"/>
          <w:lang w:val="en-US"/>
        </w:rPr>
      </w:pPr>
    </w:p>
    <w:p w14:paraId="51DA8F6B" w14:textId="77777777" w:rsidR="008F613B" w:rsidRPr="008F613B" w:rsidRDefault="008F613B" w:rsidP="008F613B">
      <w:pPr>
        <w:jc w:val="both"/>
        <w:rPr>
          <w:rFonts w:ascii="Times New Roman" w:eastAsia="Arial" w:hAnsi="Times New Roman" w:cs="Times New Roman"/>
          <w:noProof/>
          <w:sz w:val="24"/>
          <w:szCs w:val="24"/>
          <w:lang w:val="en-US"/>
        </w:rPr>
      </w:pPr>
    </w:p>
    <w:p w14:paraId="48BCF002" w14:textId="77777777" w:rsidR="008F613B" w:rsidRPr="008F613B" w:rsidRDefault="008F613B" w:rsidP="008F613B">
      <w:pPr>
        <w:jc w:val="both"/>
        <w:rPr>
          <w:rFonts w:ascii="Times New Roman" w:eastAsia="Arial" w:hAnsi="Times New Roman" w:cs="Times New Roman"/>
          <w:noProof/>
          <w:sz w:val="24"/>
          <w:szCs w:val="24"/>
          <w:lang w:val="en-US"/>
        </w:rPr>
      </w:pPr>
    </w:p>
    <w:p w14:paraId="13506B66" w14:textId="77777777" w:rsidR="008F613B" w:rsidRPr="008F613B" w:rsidRDefault="008F613B" w:rsidP="008F613B">
      <w:pPr>
        <w:jc w:val="both"/>
        <w:rPr>
          <w:rFonts w:ascii="Times New Roman" w:eastAsia="Arial" w:hAnsi="Times New Roman" w:cs="Times New Roman"/>
          <w:noProof/>
          <w:sz w:val="24"/>
          <w:szCs w:val="24"/>
          <w:lang w:val="en-US"/>
        </w:rPr>
      </w:pPr>
    </w:p>
    <w:p w14:paraId="0F34E666" w14:textId="77777777" w:rsidR="008F613B" w:rsidRPr="008F613B" w:rsidRDefault="008F613B" w:rsidP="008F613B">
      <w:pPr>
        <w:jc w:val="both"/>
        <w:rPr>
          <w:rFonts w:ascii="Times New Roman" w:eastAsia="Arial" w:hAnsi="Times New Roman" w:cs="Times New Roman"/>
          <w:noProof/>
          <w:sz w:val="24"/>
          <w:szCs w:val="24"/>
          <w:lang w:val="en-US"/>
        </w:rPr>
      </w:pPr>
    </w:p>
    <w:p w14:paraId="7B778F53" w14:textId="77777777" w:rsidR="008F613B" w:rsidRPr="008F613B" w:rsidRDefault="008F613B" w:rsidP="008F613B">
      <w:pPr>
        <w:jc w:val="both"/>
        <w:rPr>
          <w:rFonts w:ascii="Times New Roman" w:eastAsia="Arial" w:hAnsi="Times New Roman" w:cs="Times New Roman"/>
          <w:noProof/>
          <w:sz w:val="24"/>
          <w:szCs w:val="24"/>
          <w:lang w:val="en-US"/>
        </w:rPr>
      </w:pPr>
    </w:p>
    <w:p w14:paraId="34C24CCD" w14:textId="77777777" w:rsidR="008F613B" w:rsidRPr="008F613B" w:rsidRDefault="008F613B" w:rsidP="008F613B">
      <w:pPr>
        <w:jc w:val="both"/>
        <w:rPr>
          <w:rFonts w:ascii="Times New Roman" w:eastAsia="Arial" w:hAnsi="Times New Roman" w:cs="Times New Roman"/>
          <w:noProof/>
          <w:sz w:val="24"/>
          <w:szCs w:val="24"/>
          <w:lang w:val="en-US"/>
        </w:rPr>
      </w:pPr>
    </w:p>
    <w:p w14:paraId="1D0932CF" w14:textId="77777777" w:rsidR="008F613B" w:rsidRPr="008F613B" w:rsidRDefault="008F613B" w:rsidP="008F613B">
      <w:pPr>
        <w:jc w:val="both"/>
        <w:rPr>
          <w:rFonts w:ascii="Times New Roman" w:eastAsia="Arial" w:hAnsi="Times New Roman" w:cs="Times New Roman"/>
          <w:noProof/>
          <w:sz w:val="24"/>
          <w:szCs w:val="24"/>
          <w:lang w:val="en-US"/>
        </w:rPr>
      </w:pPr>
    </w:p>
    <w:p w14:paraId="04EEFCFB" w14:textId="77777777" w:rsidR="008F613B" w:rsidRPr="008F613B" w:rsidRDefault="008F613B" w:rsidP="008F613B">
      <w:pPr>
        <w:jc w:val="both"/>
        <w:rPr>
          <w:rFonts w:ascii="Times New Roman" w:eastAsia="Arial" w:hAnsi="Times New Roman" w:cs="Times New Roman"/>
          <w:noProof/>
          <w:sz w:val="24"/>
          <w:szCs w:val="24"/>
          <w:lang w:val="en-US"/>
        </w:rPr>
      </w:pPr>
    </w:p>
    <w:p w14:paraId="5F6BCB20" w14:textId="77777777" w:rsidR="008F613B" w:rsidRPr="008F613B" w:rsidRDefault="008F613B" w:rsidP="008F613B">
      <w:pPr>
        <w:jc w:val="both"/>
        <w:rPr>
          <w:rFonts w:ascii="Times New Roman" w:eastAsia="Arial" w:hAnsi="Times New Roman" w:cs="Times New Roman"/>
          <w:noProof/>
          <w:sz w:val="24"/>
          <w:szCs w:val="24"/>
          <w:lang w:val="en-US"/>
        </w:rPr>
      </w:pPr>
    </w:p>
    <w:p w14:paraId="455C6F54" w14:textId="77777777" w:rsidR="008F613B" w:rsidRPr="008F613B" w:rsidRDefault="008F613B" w:rsidP="008F613B">
      <w:pPr>
        <w:jc w:val="both"/>
        <w:rPr>
          <w:rFonts w:ascii="Times New Roman" w:eastAsia="Arial" w:hAnsi="Times New Roman" w:cs="Times New Roman"/>
          <w:noProof/>
          <w:sz w:val="24"/>
          <w:szCs w:val="24"/>
          <w:lang w:val="en-US"/>
        </w:rPr>
      </w:pPr>
    </w:p>
    <w:p w14:paraId="0627C827" w14:textId="77777777" w:rsidR="008F613B" w:rsidRPr="008F613B" w:rsidRDefault="008F613B" w:rsidP="008F613B">
      <w:pPr>
        <w:jc w:val="both"/>
        <w:rPr>
          <w:rFonts w:ascii="Times New Roman" w:eastAsia="Arial" w:hAnsi="Times New Roman" w:cs="Times New Roman"/>
          <w:noProof/>
          <w:sz w:val="24"/>
          <w:szCs w:val="24"/>
          <w:lang w:val="en-US"/>
        </w:rPr>
      </w:pPr>
    </w:p>
    <w:p w14:paraId="3F364374" w14:textId="77777777" w:rsidR="008F613B" w:rsidRPr="008F613B" w:rsidRDefault="008F613B" w:rsidP="008F613B">
      <w:pPr>
        <w:jc w:val="both"/>
        <w:rPr>
          <w:rFonts w:ascii="Times New Roman" w:eastAsia="Arial" w:hAnsi="Times New Roman" w:cs="Times New Roman"/>
          <w:noProof/>
          <w:sz w:val="24"/>
          <w:szCs w:val="24"/>
          <w:lang w:val="en-US"/>
        </w:rPr>
      </w:pPr>
    </w:p>
    <w:p w14:paraId="1FC69754" w14:textId="77777777" w:rsidR="008F613B" w:rsidRPr="008F613B" w:rsidRDefault="008F613B" w:rsidP="008F613B">
      <w:pPr>
        <w:jc w:val="both"/>
        <w:rPr>
          <w:rFonts w:ascii="Times New Roman" w:eastAsia="Arial" w:hAnsi="Times New Roman" w:cs="Times New Roman"/>
          <w:noProof/>
          <w:sz w:val="24"/>
          <w:szCs w:val="24"/>
          <w:lang w:val="en-US"/>
        </w:rPr>
      </w:pPr>
    </w:p>
    <w:p w14:paraId="20A8315B" w14:textId="77777777" w:rsidR="008F613B" w:rsidRPr="008F613B" w:rsidRDefault="008F613B" w:rsidP="008F613B">
      <w:pPr>
        <w:jc w:val="both"/>
        <w:rPr>
          <w:rFonts w:ascii="Times New Roman" w:eastAsia="Arial" w:hAnsi="Times New Roman" w:cs="Times New Roman"/>
          <w:noProof/>
          <w:sz w:val="24"/>
          <w:szCs w:val="24"/>
          <w:lang w:val="en-US"/>
        </w:rPr>
      </w:pPr>
    </w:p>
    <w:p w14:paraId="6F7A409B" w14:textId="77777777" w:rsidR="008F613B" w:rsidRPr="008F613B" w:rsidRDefault="008F613B" w:rsidP="008F613B">
      <w:pPr>
        <w:jc w:val="both"/>
        <w:rPr>
          <w:rFonts w:ascii="Times New Roman" w:hAnsi="Times New Roman"/>
          <w:noProof/>
          <w:sz w:val="24"/>
          <w:lang w:val="en-US"/>
        </w:rPr>
      </w:pPr>
      <w:r w:rsidRPr="008F613B">
        <w:rPr>
          <w:rFonts w:ascii="Times New Roman" w:hAnsi="Times New Roman"/>
          <w:noProof/>
          <w:sz w:val="24"/>
          <w:lang w:val="en-US"/>
        </w:rPr>
        <w:t>Lai piekļūtu ESAO juridisko instrumentu oficiālajiem un jaunākajiem tekstiem, kā arī citai saistītajai informācijai, lūdzam skatīt ESAO juridisko instrumentu krājumu, kas atrodams http://legalinstruments.oecd.org.</w:t>
      </w:r>
    </w:p>
    <w:p w14:paraId="400D5E43" w14:textId="77777777" w:rsidR="008F613B" w:rsidRPr="008F613B" w:rsidRDefault="008F613B" w:rsidP="008F613B">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F613B" w:rsidRPr="008F613B" w14:paraId="3D4AAF7F" w14:textId="77777777" w:rsidTr="00435609">
        <w:tc>
          <w:tcPr>
            <w:tcW w:w="5000" w:type="pct"/>
          </w:tcPr>
          <w:p w14:paraId="5BE6162A" w14:textId="77777777" w:rsidR="008F613B" w:rsidRPr="008F613B" w:rsidRDefault="008F613B" w:rsidP="00435609">
            <w:pPr>
              <w:spacing w:before="1"/>
              <w:rPr>
                <w:rFonts w:ascii="Times New Roman" w:hAnsi="Times New Roman"/>
                <w:b/>
                <w:noProof/>
                <w:lang w:val="en-US"/>
              </w:rPr>
            </w:pPr>
            <w:r w:rsidRPr="008F613B">
              <w:rPr>
                <w:rFonts w:ascii="Times New Roman" w:hAnsi="Times New Roman"/>
                <w:b/>
                <w:noProof/>
                <w:lang w:val="en-US"/>
              </w:rPr>
              <w:t>Citējot šo dokumentu, lūdzam izmantot šādu atsauci:</w:t>
            </w:r>
          </w:p>
          <w:p w14:paraId="24ED43B1" w14:textId="77777777" w:rsidR="008F613B" w:rsidRPr="008F613B" w:rsidRDefault="008F613B" w:rsidP="00435609">
            <w:pPr>
              <w:spacing w:before="8"/>
              <w:rPr>
                <w:rFonts w:ascii="Times New Roman" w:eastAsia="Arial" w:hAnsi="Times New Roman" w:cs="Times New Roman"/>
                <w:noProof/>
                <w:sz w:val="18"/>
                <w:szCs w:val="18"/>
                <w:lang w:val="en-US"/>
              </w:rPr>
            </w:pPr>
            <w:r w:rsidRPr="008F613B">
              <w:rPr>
                <w:rFonts w:ascii="Times New Roman" w:hAnsi="Times New Roman"/>
                <w:noProof/>
                <w:lang w:val="en-US"/>
              </w:rPr>
              <w:t xml:space="preserve">“OECD, </w:t>
            </w:r>
            <w:r w:rsidRPr="008F613B">
              <w:rPr>
                <w:rFonts w:ascii="Times New Roman" w:hAnsi="Times New Roman"/>
                <w:i/>
                <w:noProof/>
                <w:lang w:val="en-US"/>
              </w:rPr>
              <w:t>Recommendation of the Council on Competition Assessment</w:t>
            </w:r>
            <w:r w:rsidRPr="008F613B">
              <w:rPr>
                <w:rFonts w:ascii="Times New Roman" w:hAnsi="Times New Roman"/>
                <w:noProof/>
                <w:lang w:val="en-US"/>
              </w:rPr>
              <w:t xml:space="preserve">, OECD/LEGAL/0455” [ESAO </w:t>
            </w:r>
            <w:r w:rsidRPr="008F613B">
              <w:rPr>
                <w:rFonts w:ascii="Times New Roman" w:hAnsi="Times New Roman"/>
                <w:i/>
                <w:noProof/>
                <w:lang w:val="en-US"/>
              </w:rPr>
              <w:t>Padomes Rekomendācija par konkurences novērtēšanu</w:t>
            </w:r>
            <w:r w:rsidRPr="008F613B">
              <w:rPr>
                <w:rFonts w:ascii="Times New Roman" w:hAnsi="Times New Roman"/>
                <w:noProof/>
                <w:lang w:val="en-US"/>
              </w:rPr>
              <w:t xml:space="preserve">, </w:t>
            </w:r>
            <w:r w:rsidRPr="008F613B">
              <w:rPr>
                <w:rFonts w:ascii="Times New Roman" w:hAnsi="Times New Roman"/>
                <w:i/>
                <w:noProof/>
                <w:lang w:val="en-US"/>
              </w:rPr>
              <w:t>OECD/LEGAL/0455</w:t>
            </w:r>
            <w:r w:rsidRPr="008F613B">
              <w:rPr>
                <w:rFonts w:ascii="Times New Roman" w:hAnsi="Times New Roman"/>
                <w:noProof/>
                <w:lang w:val="en-US"/>
              </w:rPr>
              <w:t>].</w:t>
            </w:r>
          </w:p>
        </w:tc>
      </w:tr>
    </w:tbl>
    <w:p w14:paraId="753B7EF0" w14:textId="77777777" w:rsidR="008F613B" w:rsidRPr="008F613B" w:rsidRDefault="008F613B" w:rsidP="008F613B">
      <w:pPr>
        <w:jc w:val="both"/>
        <w:rPr>
          <w:rFonts w:ascii="Times New Roman" w:eastAsia="Arial" w:hAnsi="Times New Roman" w:cs="Times New Roman"/>
          <w:noProof/>
          <w:sz w:val="24"/>
          <w:szCs w:val="24"/>
          <w:lang w:val="en-US"/>
        </w:rPr>
      </w:pPr>
    </w:p>
    <w:p w14:paraId="0681BB4C" w14:textId="77777777" w:rsidR="008F613B" w:rsidRPr="008F613B" w:rsidRDefault="008F613B" w:rsidP="008F613B">
      <w:pPr>
        <w:jc w:val="both"/>
        <w:rPr>
          <w:rFonts w:ascii="Times New Roman" w:hAnsi="Times New Roman"/>
          <w:noProof/>
          <w:sz w:val="24"/>
          <w:lang w:val="en-US"/>
        </w:rPr>
      </w:pPr>
      <w:r w:rsidRPr="008F613B">
        <w:rPr>
          <w:rFonts w:ascii="Times New Roman" w:hAnsi="Times New Roman"/>
          <w:noProof/>
          <w:sz w:val="24"/>
          <w:lang w:val="en-US"/>
        </w:rPr>
        <w:t>Sērija: ESAO juridiskie instrumenti</w:t>
      </w:r>
    </w:p>
    <w:p w14:paraId="39FAFAB2" w14:textId="77777777" w:rsidR="008F613B" w:rsidRPr="008F613B" w:rsidRDefault="008F613B" w:rsidP="008F613B">
      <w:pPr>
        <w:jc w:val="both"/>
        <w:rPr>
          <w:rFonts w:ascii="Times New Roman" w:eastAsia="Arial" w:hAnsi="Times New Roman" w:cs="Times New Roman"/>
          <w:noProof/>
          <w:sz w:val="24"/>
          <w:szCs w:val="24"/>
          <w:lang w:val="en-US"/>
        </w:rPr>
      </w:pPr>
    </w:p>
    <w:p w14:paraId="6C705F52" w14:textId="77777777" w:rsidR="008F613B" w:rsidRPr="008F613B" w:rsidRDefault="008F613B" w:rsidP="008F613B">
      <w:pPr>
        <w:jc w:val="both"/>
        <w:rPr>
          <w:rFonts w:ascii="Times New Roman" w:eastAsia="Arial" w:hAnsi="Times New Roman" w:cs="Times New Roman"/>
          <w:noProof/>
          <w:sz w:val="24"/>
          <w:szCs w:val="24"/>
          <w:lang w:val="en-US"/>
        </w:rPr>
      </w:pPr>
    </w:p>
    <w:p w14:paraId="2E05B2C5" w14:textId="77777777" w:rsidR="008F613B" w:rsidRPr="008F613B" w:rsidRDefault="008F613B" w:rsidP="008F613B">
      <w:pPr>
        <w:jc w:val="both"/>
        <w:rPr>
          <w:rFonts w:ascii="Times New Roman" w:eastAsia="Arial" w:hAnsi="Times New Roman" w:cs="Times New Roman"/>
          <w:noProof/>
          <w:sz w:val="24"/>
          <w:szCs w:val="24"/>
          <w:lang w:val="en-US"/>
        </w:rPr>
      </w:pPr>
      <w:r w:rsidRPr="008F613B">
        <w:rPr>
          <w:rFonts w:ascii="Times New Roman" w:hAnsi="Times New Roman"/>
          <w:b/>
          <w:noProof/>
          <w:sz w:val="24"/>
          <w:lang w:val="en-US"/>
        </w:rPr>
        <w:t xml:space="preserve">Izmantotās fotogrāfijas: </w:t>
      </w:r>
      <w:r w:rsidRPr="008F613B">
        <w:rPr>
          <w:rFonts w:ascii="Times New Roman" w:hAnsi="Times New Roman"/>
          <w:noProof/>
          <w:sz w:val="24"/>
          <w:lang w:val="en-US"/>
        </w:rPr>
        <w:t>© ESAO</w:t>
      </w:r>
    </w:p>
    <w:p w14:paraId="2BA7EB49" w14:textId="77777777" w:rsidR="008F613B" w:rsidRPr="008F613B" w:rsidRDefault="008F613B" w:rsidP="008F613B">
      <w:pPr>
        <w:jc w:val="both"/>
        <w:rPr>
          <w:rFonts w:ascii="Times New Roman" w:eastAsia="Arial" w:hAnsi="Times New Roman" w:cs="Times New Roman"/>
          <w:noProof/>
          <w:sz w:val="24"/>
          <w:szCs w:val="24"/>
          <w:lang w:val="en-US"/>
        </w:rPr>
      </w:pPr>
    </w:p>
    <w:p w14:paraId="63FA2071" w14:textId="77777777" w:rsidR="008F613B" w:rsidRPr="008F613B" w:rsidRDefault="008F613B" w:rsidP="008F613B">
      <w:pPr>
        <w:jc w:val="both"/>
        <w:rPr>
          <w:rFonts w:ascii="Times New Roman" w:hAnsi="Times New Roman"/>
          <w:noProof/>
          <w:sz w:val="24"/>
          <w:lang w:val="en-US"/>
        </w:rPr>
      </w:pPr>
      <w:r w:rsidRPr="008F613B">
        <w:rPr>
          <w:rFonts w:ascii="Times New Roman" w:hAnsi="Times New Roman"/>
          <w:noProof/>
          <w:sz w:val="24"/>
          <w:lang w:val="en-US"/>
        </w:rPr>
        <w:t>© ESAO 2021. gads</w:t>
      </w:r>
    </w:p>
    <w:p w14:paraId="0DBB6F7D" w14:textId="77777777" w:rsidR="008F613B" w:rsidRPr="008F613B" w:rsidRDefault="008F613B" w:rsidP="008F613B">
      <w:pPr>
        <w:jc w:val="both"/>
        <w:rPr>
          <w:rFonts w:ascii="Times New Roman" w:eastAsia="Arial" w:hAnsi="Times New Roman" w:cs="Times New Roman"/>
          <w:noProof/>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8F613B" w:rsidRPr="008F613B" w14:paraId="7352B54F" w14:textId="77777777" w:rsidTr="00435609">
        <w:tc>
          <w:tcPr>
            <w:tcW w:w="9288" w:type="dxa"/>
          </w:tcPr>
          <w:p w14:paraId="6AB0B91E" w14:textId="77777777" w:rsidR="008F613B" w:rsidRPr="008F613B" w:rsidRDefault="008F613B" w:rsidP="00435609">
            <w:pPr>
              <w:jc w:val="both"/>
              <w:rPr>
                <w:rFonts w:ascii="Times New Roman" w:hAnsi="Times New Roman"/>
                <w:noProof/>
                <w:lang w:val="en-US"/>
              </w:rPr>
            </w:pPr>
            <w:r w:rsidRPr="008F613B">
              <w:rPr>
                <w:rFonts w:ascii="Times New Roman" w:hAnsi="Times New Roman"/>
                <w:noProof/>
                <w:lang w:val="en-US"/>
              </w:rPr>
              <w:t>Šis dokuments tiek nodrošināts bez maksas. To drīkst reproducēt un izplatīt bez maksas, nepieprasot nekādas turpmākas atļaujas, kamēr vien tas nekādā veidā netiek pārveidots. To nedrīkst pārdot.</w:t>
            </w:r>
          </w:p>
          <w:p w14:paraId="18BAA245" w14:textId="77777777" w:rsidR="008F613B" w:rsidRPr="008F613B" w:rsidRDefault="008F613B" w:rsidP="00435609">
            <w:pPr>
              <w:jc w:val="both"/>
              <w:rPr>
                <w:rFonts w:ascii="Times New Roman" w:eastAsia="Arial" w:hAnsi="Times New Roman" w:cs="Times New Roman"/>
                <w:noProof/>
                <w:lang w:val="en-US"/>
              </w:rPr>
            </w:pPr>
          </w:p>
          <w:p w14:paraId="4AEFF9E5" w14:textId="77777777" w:rsidR="008F613B" w:rsidRPr="008F613B" w:rsidRDefault="008F613B" w:rsidP="00435609">
            <w:pPr>
              <w:jc w:val="both"/>
              <w:rPr>
                <w:rFonts w:ascii="Times New Roman" w:hAnsi="Times New Roman"/>
                <w:i/>
                <w:noProof/>
                <w:lang w:val="en-US"/>
              </w:rPr>
            </w:pPr>
            <w:r w:rsidRPr="008F613B">
              <w:rPr>
                <w:rFonts w:ascii="Times New Roman" w:hAnsi="Times New Roman"/>
                <w:noProof/>
                <w:lang w:val="en-US"/>
              </w:rPr>
              <w:t xml:space="preserve">Šis dokuments ir pieejams abās ESAO oficiālajās valodās (angļu un franču valodā). To drīkst tulkot citās valodās, ja tulkojums tiek apzīmēts ar uzrakstu “neoficiāls tulkojums” un ietver šādu atrunu: </w:t>
            </w:r>
            <w:r w:rsidRPr="008F613B">
              <w:rPr>
                <w:rFonts w:ascii="Times New Roman" w:hAnsi="Times New Roman"/>
                <w:i/>
                <w:noProof/>
                <w:lang w:val="en-US"/>
              </w:rPr>
              <w:t>“Šo tulkojumu ir sagatavojis [TULKOJUMA AUTORA VĀRDS, UZVĀRDS], un tas ir paredzēts tikai informatīviem mērķiem, un ESAO nevar garantēt tā pareizību. Vienīgās oficiālās versijas ir teksti angļu un franču valodā, kas pieejami ESAO tīmekļa vietnē http://legalinstruments.oecd.org.”</w:t>
            </w:r>
          </w:p>
        </w:tc>
      </w:tr>
    </w:tbl>
    <w:p w14:paraId="47027FD9" w14:textId="77777777" w:rsidR="008F613B" w:rsidRPr="008F613B" w:rsidRDefault="008F613B" w:rsidP="008F613B">
      <w:pPr>
        <w:rPr>
          <w:noProof/>
          <w:lang w:val="en-US"/>
        </w:rPr>
      </w:pPr>
      <w:r w:rsidRPr="008F613B">
        <w:rPr>
          <w:noProof/>
          <w:lang w:val="en-US"/>
        </w:rPr>
        <w:br w:type="page"/>
      </w:r>
    </w:p>
    <w:p w14:paraId="45EF9441" w14:textId="77777777" w:rsidR="008F613B" w:rsidRPr="008F613B" w:rsidRDefault="008F613B" w:rsidP="008F613B">
      <w:pPr>
        <w:jc w:val="both"/>
        <w:rPr>
          <w:rFonts w:ascii="Times New Roman" w:eastAsia="Arial" w:hAnsi="Times New Roman" w:cs="Times New Roman"/>
          <w:iCs/>
          <w:noProof/>
          <w:sz w:val="24"/>
          <w:szCs w:val="24"/>
          <w:lang w:val="en-US"/>
        </w:rPr>
      </w:pPr>
    </w:p>
    <w:p w14:paraId="13175516" w14:textId="77777777" w:rsidR="008F613B" w:rsidRPr="008F613B" w:rsidRDefault="008F613B" w:rsidP="008F613B">
      <w:pPr>
        <w:pStyle w:val="Heading1"/>
        <w:spacing w:before="0"/>
        <w:ind w:left="0"/>
        <w:jc w:val="both"/>
        <w:rPr>
          <w:rFonts w:ascii="Times New Roman" w:hAnsi="Times New Roman"/>
          <w:noProof/>
          <w:color w:val="1E487C"/>
          <w:sz w:val="28"/>
          <w:lang w:val="en-US"/>
        </w:rPr>
      </w:pPr>
      <w:r w:rsidRPr="008F613B">
        <w:rPr>
          <w:rFonts w:ascii="Times New Roman" w:hAnsi="Times New Roman"/>
          <w:noProof/>
          <w:color w:val="1E487C"/>
          <w:sz w:val="28"/>
          <w:lang w:val="en-US"/>
        </w:rPr>
        <w:t>Vispārīga informācija</w:t>
      </w:r>
    </w:p>
    <w:p w14:paraId="0127EDCF" w14:textId="77777777" w:rsidR="008F613B" w:rsidRPr="008F613B" w:rsidRDefault="008F613B" w:rsidP="008F613B">
      <w:pPr>
        <w:jc w:val="both"/>
        <w:rPr>
          <w:rFonts w:ascii="Times New Roman" w:eastAsia="Arial" w:hAnsi="Times New Roman" w:cs="Times New Roman"/>
          <w:b/>
          <w:bCs/>
          <w:noProof/>
          <w:sz w:val="24"/>
          <w:szCs w:val="24"/>
          <w:lang w:val="en-US"/>
        </w:rPr>
      </w:pPr>
    </w:p>
    <w:p w14:paraId="73DAD63E"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Rekomendāciju par konkurences novērtēšanu (turpmāk – “Rekomendācija”) 2019. gada 11. decembrī ESAO Padome pieņēma pēc Konkurences komitejas priekšlikuma. Ar to tiek pārskatīta, konsolidēta un aizstāta 1979. gada Rekomendācija par konkurences politiku un atbrīvotajiem vai regulētajiem sektoriem [</w:t>
      </w:r>
      <w:r w:rsidRPr="008F613B">
        <w:rPr>
          <w:rFonts w:ascii="Times New Roman" w:hAnsi="Times New Roman"/>
          <w:i/>
          <w:noProof/>
          <w:sz w:val="24"/>
          <w:lang w:val="en-US"/>
        </w:rPr>
        <w:t>OECD/LEGAL/0181</w:t>
      </w:r>
      <w:r w:rsidRPr="008F613B">
        <w:rPr>
          <w:rFonts w:ascii="Times New Roman" w:hAnsi="Times New Roman"/>
          <w:noProof/>
          <w:sz w:val="24"/>
          <w:lang w:val="en-US"/>
        </w:rPr>
        <w:t>] un 2009. gada Rekomendācija par konkurences novērtēšanu [</w:t>
      </w:r>
      <w:r w:rsidRPr="008F613B">
        <w:rPr>
          <w:rFonts w:ascii="Times New Roman" w:hAnsi="Times New Roman"/>
          <w:i/>
          <w:noProof/>
          <w:sz w:val="24"/>
          <w:lang w:val="en-US"/>
        </w:rPr>
        <w:t>OECD/LEGAL/0376</w:t>
      </w:r>
      <w:r w:rsidRPr="008F613B">
        <w:rPr>
          <w:rFonts w:ascii="Times New Roman" w:hAnsi="Times New Roman"/>
          <w:noProof/>
          <w:sz w:val="24"/>
          <w:lang w:val="en-US"/>
        </w:rPr>
        <w:t>]. Šajā rekomendācijā īstenotāji tiek aicināti identificēt esošos vai ierosinātos valsts politikas pasākumus, kas pārmērīgi ierobežo konkurenci, un tos pārskatīt, pieņemot alternatīvas, kas vairāk veicina konkurenci. Tajā arī ir ieteikts īstenotājiem izveidot institucionālos mehānismus, lai varētu veikt šādu pārskatīšanu.</w:t>
      </w:r>
    </w:p>
    <w:p w14:paraId="2D5A03A2" w14:textId="77777777" w:rsidR="008F613B" w:rsidRPr="008F613B" w:rsidRDefault="008F613B" w:rsidP="008F613B">
      <w:pPr>
        <w:jc w:val="both"/>
        <w:rPr>
          <w:rFonts w:ascii="Times New Roman" w:hAnsi="Times New Roman"/>
          <w:noProof/>
          <w:sz w:val="24"/>
          <w:lang w:val="en-US"/>
        </w:rPr>
      </w:pPr>
    </w:p>
    <w:p w14:paraId="714A2DA6" w14:textId="77777777" w:rsidR="008F613B" w:rsidRPr="008F613B" w:rsidRDefault="008F613B" w:rsidP="008F613B">
      <w:pPr>
        <w:pStyle w:val="Heading3"/>
        <w:ind w:left="0" w:firstLine="0"/>
        <w:jc w:val="both"/>
        <w:rPr>
          <w:rFonts w:ascii="Times New Roman" w:hAnsi="Times New Roman"/>
          <w:noProof/>
          <w:sz w:val="24"/>
          <w:lang w:val="en-US"/>
        </w:rPr>
      </w:pPr>
      <w:r w:rsidRPr="008F613B">
        <w:rPr>
          <w:rFonts w:ascii="Times New Roman" w:hAnsi="Times New Roman"/>
          <w:noProof/>
          <w:sz w:val="24"/>
          <w:lang w:val="en-US"/>
        </w:rPr>
        <w:t>ESAO konkurences novērtēšanas standarti – 1979. un 2009. gada rekomendācijas</w:t>
      </w:r>
    </w:p>
    <w:p w14:paraId="45C6244D" w14:textId="77777777" w:rsidR="008F613B" w:rsidRPr="008F613B" w:rsidRDefault="008F613B" w:rsidP="008F613B">
      <w:pPr>
        <w:jc w:val="both"/>
        <w:rPr>
          <w:rFonts w:ascii="Times New Roman" w:eastAsia="Arial" w:hAnsi="Times New Roman" w:cs="Times New Roman"/>
          <w:b/>
          <w:bCs/>
          <w:i/>
          <w:noProof/>
          <w:sz w:val="24"/>
          <w:szCs w:val="24"/>
          <w:lang w:val="en-US"/>
        </w:rPr>
      </w:pPr>
    </w:p>
    <w:p w14:paraId="5D6B867F"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Lielāka konkurence veicina augstāku ekonomikas produktivitāti un izaugsmi, kā arī mazina nevienlīdzību. Tomēr daudzās jurisdikcijās likumi, noteikumi vai citi valdību noteikti ierobežojumi pārmērīgi kavē tirgus darbības. Viens svarīgs solis šo šķēršļu novēršanai ir “konkurences novērtēšana”, proti, politikas novērtēšana, lai noskaidrotu tos šķēršļus, kas nevajadzīgi ierobežo konkurenci, nolūkā izstrādāt alternatīvu politiku, kas nodrošina to pašu uzdevumu izpildi, radot mazāku kaitējumu konkurencei. 1979. gadā ESAO Padome pieņēma Rekomendāciju par konkurences politiku un atbrīvotajiem vai regulētajiem sektoriem, kurā īstenotāji tika mudināti periodiski izvērtēt konkrētās vajadzības pieņemt atsevišķus noteikumus un noteikt saistītos atbrīvojumus no konkurences tiesībām, un, kad iespējams, vairāk paļauties uz konkurenci un likumu, kas attiecas uz ierobežojošu uzņēmējdarbības praksi, piemērošanu.</w:t>
      </w:r>
    </w:p>
    <w:p w14:paraId="01139EE4" w14:textId="77777777" w:rsidR="008F613B" w:rsidRPr="008F613B" w:rsidRDefault="008F613B" w:rsidP="008F613B">
      <w:pPr>
        <w:jc w:val="both"/>
        <w:rPr>
          <w:rFonts w:ascii="Times New Roman" w:eastAsia="Arial" w:hAnsi="Times New Roman" w:cs="Times New Roman"/>
          <w:noProof/>
          <w:sz w:val="24"/>
          <w:szCs w:val="24"/>
          <w:lang w:val="en-US"/>
        </w:rPr>
      </w:pPr>
    </w:p>
    <w:p w14:paraId="68C341C1"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Trīsdesmit gadus vēlāk 2009. gada Rekomendācijā par konkurences novērtēšanu šī politika tika papildināta, un tajā īstenotāji tika aicināti izveidot institucionālos mehānismus, lai varētu veikt šādu pārskatīšanu. Nolūkā atbalstīt tās īstenošanu Konkurences komiteja izstrādāja ESAO Konkurences novērtēšanas metodisko līdzekli, kas palīdz īstenotājiem novērst konkurenci ierobežojošos šķēršļus, izmantojot metodi nevajadzīgu tirgus darbības ierobežojumu noskaidrošanai, un izstrādāt alternatīvus, mazāk ierobežojošus pasākumus, ar kuriem joprojām ir iespējams sasniegt valsts politikas mērķus. 2014. gadā ESAO sagatavoja pārskatu par to, kā īstenotāji īsteno 2009. gada Rekomendāciju; šajā pārskatā tika secināts, ka šī rekomendācija un tās metodiskais līdzeklis ir ļoti sekmīgi veicinājuši konkurences novērtēšanas procesus.</w:t>
      </w:r>
    </w:p>
    <w:p w14:paraId="25BE7A68" w14:textId="77777777" w:rsidR="008F613B" w:rsidRPr="008F613B" w:rsidRDefault="008F613B" w:rsidP="008F613B">
      <w:pPr>
        <w:jc w:val="both"/>
        <w:rPr>
          <w:rFonts w:ascii="Times New Roman" w:eastAsia="Arial" w:hAnsi="Times New Roman" w:cs="Times New Roman"/>
          <w:noProof/>
          <w:sz w:val="24"/>
          <w:szCs w:val="24"/>
          <w:lang w:val="en-US"/>
        </w:rPr>
      </w:pPr>
    </w:p>
    <w:p w14:paraId="176ABF4D" w14:textId="77777777" w:rsidR="008F613B" w:rsidRPr="008F613B" w:rsidRDefault="008F613B" w:rsidP="008F613B">
      <w:pPr>
        <w:pStyle w:val="Heading3"/>
        <w:ind w:left="0" w:firstLine="0"/>
        <w:jc w:val="both"/>
        <w:rPr>
          <w:rFonts w:ascii="Times New Roman" w:hAnsi="Times New Roman"/>
          <w:noProof/>
          <w:sz w:val="24"/>
          <w:lang w:val="en-US"/>
        </w:rPr>
      </w:pPr>
      <w:r w:rsidRPr="008F613B">
        <w:rPr>
          <w:rFonts w:ascii="Times New Roman" w:hAnsi="Times New Roman"/>
          <w:noProof/>
          <w:sz w:val="24"/>
          <w:lang w:val="en-US"/>
        </w:rPr>
        <w:t>2019. gada Rekomendācijas izstrādāšanas pamatojums</w:t>
      </w:r>
    </w:p>
    <w:p w14:paraId="7539A671" w14:textId="77777777" w:rsidR="008F613B" w:rsidRPr="008F613B" w:rsidRDefault="008F613B" w:rsidP="008F613B">
      <w:pPr>
        <w:jc w:val="both"/>
        <w:rPr>
          <w:rFonts w:ascii="Times New Roman" w:eastAsia="Arial" w:hAnsi="Times New Roman" w:cs="Times New Roman"/>
          <w:b/>
          <w:bCs/>
          <w:i/>
          <w:noProof/>
          <w:sz w:val="24"/>
          <w:szCs w:val="24"/>
          <w:lang w:val="en-US"/>
        </w:rPr>
      </w:pPr>
    </w:p>
    <w:p w14:paraId="3FB3231A"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Veicot visas ESAO mērogā īstenoto normatīvu izstrādes pārskatīšanu, ko 2016. gadā uzsāka ESAO ģenerālsekretārs, lai stiprinātu un pārskatītu visus ESAO instrumentus, Konkurences komiteja vienojās konsolidēt 1979. un 2009. gada Rekomendācijas vienā dokumentā. Konkurences komiteja jo īpaši ņēma vērā to, ka 2009. gada Rekomendācija bija pilnīgāka un aktuālāka nekā 1979. gada Rekomendācija, un atzīmēja, ka, kaut gan tajā galvenā uzmanība netika pievērsta sektoriem piešķirtajiem atbrīvojumiem no konkurences tiesībām, tajā piedāvātā metodoloģija joprojām ir piemērota, lai izvērtētu šādu atbrīvojumu ietekmi.</w:t>
      </w:r>
    </w:p>
    <w:p w14:paraId="56568592" w14:textId="77777777" w:rsidR="008F613B" w:rsidRPr="008F613B" w:rsidRDefault="008F613B" w:rsidP="008F613B">
      <w:pPr>
        <w:jc w:val="both"/>
        <w:rPr>
          <w:rFonts w:ascii="Times New Roman" w:eastAsia="Arial" w:hAnsi="Times New Roman" w:cs="Times New Roman"/>
          <w:noProof/>
          <w:sz w:val="24"/>
          <w:szCs w:val="24"/>
          <w:lang w:val="en-US"/>
        </w:rPr>
      </w:pPr>
    </w:p>
    <w:p w14:paraId="504F05CF" w14:textId="77777777" w:rsidR="008F613B" w:rsidRPr="008F613B" w:rsidRDefault="008F613B" w:rsidP="008F613B">
      <w:pPr>
        <w:pStyle w:val="Heading3"/>
        <w:keepNext/>
        <w:keepLines/>
        <w:ind w:left="0" w:firstLine="0"/>
        <w:jc w:val="both"/>
        <w:rPr>
          <w:rFonts w:ascii="Times New Roman" w:hAnsi="Times New Roman"/>
          <w:noProof/>
          <w:sz w:val="24"/>
          <w:lang w:val="en-US"/>
        </w:rPr>
      </w:pPr>
      <w:r w:rsidRPr="008F613B">
        <w:rPr>
          <w:rFonts w:ascii="Times New Roman" w:hAnsi="Times New Roman"/>
          <w:noProof/>
          <w:sz w:val="24"/>
          <w:lang w:val="en-US"/>
        </w:rPr>
        <w:lastRenderedPageBreak/>
        <w:t>Atbalsts īstenošanai, kas tiek sniegts, izmantojot Konkurences novērtēšanas metodisko līdzekli</w:t>
      </w:r>
    </w:p>
    <w:p w14:paraId="029EB2E4" w14:textId="77777777" w:rsidR="008F613B" w:rsidRPr="008F613B" w:rsidRDefault="008F613B" w:rsidP="008F613B">
      <w:pPr>
        <w:keepNext/>
        <w:keepLines/>
        <w:jc w:val="both"/>
        <w:rPr>
          <w:rFonts w:ascii="Times New Roman" w:eastAsia="Arial" w:hAnsi="Times New Roman" w:cs="Times New Roman"/>
          <w:b/>
          <w:bCs/>
          <w:i/>
          <w:noProof/>
          <w:sz w:val="24"/>
          <w:szCs w:val="24"/>
          <w:lang w:val="en-US"/>
        </w:rPr>
      </w:pPr>
    </w:p>
    <w:p w14:paraId="1D417C65" w14:textId="77777777" w:rsidR="008F613B" w:rsidRPr="008F613B" w:rsidRDefault="008F613B" w:rsidP="008F613B">
      <w:pPr>
        <w:pStyle w:val="BodyText"/>
        <w:keepNext/>
        <w:keepLines/>
        <w:ind w:left="0"/>
        <w:jc w:val="both"/>
        <w:rPr>
          <w:rFonts w:ascii="Times New Roman" w:hAnsi="Times New Roman"/>
          <w:noProof/>
          <w:sz w:val="24"/>
          <w:lang w:val="en-US"/>
        </w:rPr>
      </w:pPr>
      <w:r w:rsidRPr="008F613B">
        <w:rPr>
          <w:rFonts w:ascii="Times New Roman" w:hAnsi="Times New Roman"/>
          <w:noProof/>
          <w:sz w:val="24"/>
          <w:lang w:val="en-US"/>
        </w:rPr>
        <w:t>Rekomendāciju palīdzēs īstenot Konkurences novērtēšanas metodiskais līdzeklis, kurā izklāstītas iespējas un laba prakse konkurenci ierobežojošo šķēršļu novēršanai, pamatojoties uz īstenotāju pieredzi. Turklāt ESAO turpinās pilnveidot attiecīgo analītisko darbu, rīkojot apaļā galda diskusijas, uzklausīšanas, seminārus un konferences.</w:t>
      </w:r>
    </w:p>
    <w:p w14:paraId="744DDE92" w14:textId="77777777" w:rsidR="008F613B" w:rsidRPr="008F613B" w:rsidRDefault="008F613B" w:rsidP="008F613B">
      <w:pPr>
        <w:jc w:val="both"/>
        <w:rPr>
          <w:rFonts w:ascii="Times New Roman" w:eastAsia="Arial" w:hAnsi="Times New Roman" w:cs="Times New Roman"/>
          <w:noProof/>
          <w:sz w:val="24"/>
          <w:szCs w:val="24"/>
          <w:lang w:val="en-US"/>
        </w:rPr>
      </w:pPr>
    </w:p>
    <w:p w14:paraId="6A607A80" w14:textId="77777777" w:rsidR="008F613B" w:rsidRPr="008F613B" w:rsidRDefault="008F613B" w:rsidP="008F613B">
      <w:pPr>
        <w:jc w:val="both"/>
        <w:rPr>
          <w:rFonts w:ascii="Times New Roman" w:eastAsia="Arial" w:hAnsi="Times New Roman" w:cs="Times New Roman"/>
          <w:noProof/>
          <w:sz w:val="24"/>
          <w:szCs w:val="24"/>
          <w:lang w:val="en-US"/>
        </w:rPr>
      </w:pPr>
      <w:r w:rsidRPr="008F613B">
        <w:rPr>
          <w:rFonts w:ascii="Times New Roman" w:eastAsia="Arial" w:hAnsi="Times New Roman" w:cs="Times New Roman"/>
          <w:noProof/>
          <w:sz w:val="24"/>
          <w:szCs w:val="24"/>
          <w:lang w:val="en-US"/>
        </w:rPr>
        <w:drawing>
          <wp:inline distT="0" distB="0" distL="0" distR="0" wp14:anchorId="1CF5D7E3" wp14:editId="1E67D45E">
            <wp:extent cx="3558848" cy="312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558848" cy="312447"/>
                    </a:xfrm>
                    <a:prstGeom prst="rect">
                      <a:avLst/>
                    </a:prstGeom>
                  </pic:spPr>
                </pic:pic>
              </a:graphicData>
            </a:graphic>
          </wp:inline>
        </w:drawing>
      </w:r>
    </w:p>
    <w:p w14:paraId="12487D42" w14:textId="77777777" w:rsidR="008F613B" w:rsidRPr="008F613B" w:rsidRDefault="008F613B" w:rsidP="008F613B">
      <w:pPr>
        <w:jc w:val="both"/>
        <w:rPr>
          <w:rFonts w:ascii="Times New Roman" w:eastAsia="Arial" w:hAnsi="Times New Roman" w:cs="Times New Roman"/>
          <w:noProof/>
          <w:sz w:val="24"/>
          <w:szCs w:val="24"/>
          <w:lang w:val="en-US"/>
        </w:rPr>
      </w:pPr>
    </w:p>
    <w:p w14:paraId="01FA1104"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Pašreizējā Covid-19 krīzē valstīm varbūt ir jānodrošina tas, lai uzņēmumiem joprojām būtu pieejama pietiekama likviditāte, un jānovērš dubultie triecieni pieprasījumam un piedāvājumam, kurus izraisa efektīvu uzņēmumu nonākšana situācijā, kad tiem jāaiziet no tirgus; tādējādi tiktu saglabāta saimnieciskās darbības nepārtrauktība Covid-19 krīzes laikā un pēc tās. To var īstenot, izmantojot dotācijas, subsīdijas, bankas garantijas un cita veida valsts atbalstu. Tomēr pastāv bīstamība, ka tad, ja valsts atbalsts nav rūpīgi izstrādāts, tas var radīt konkurences izkropļojumus un nelīdzvērtīgus konkurences apstākļus uzņēmējsabiedrībām, kas saņem palīdzību, un konkurentiem, kas to nesaņem. Šajā kontekstā šī rekomendācija var palīdzēt valdībām identificēt esošos vai ierosinātos valsts politikas pasākumus, kas pārmērīgi ierobežo konkurenci, un tos pārskatīt, pieņemot alternatīvas, kas vairāk veicina konkurenci.</w:t>
      </w:r>
    </w:p>
    <w:p w14:paraId="716B773B" w14:textId="77777777" w:rsidR="008F613B" w:rsidRPr="008F613B" w:rsidRDefault="008F613B" w:rsidP="008F613B">
      <w:pPr>
        <w:jc w:val="both"/>
        <w:rPr>
          <w:rFonts w:ascii="Times New Roman" w:eastAsia="Arial" w:hAnsi="Times New Roman" w:cs="Times New Roman"/>
          <w:noProof/>
          <w:sz w:val="24"/>
          <w:szCs w:val="24"/>
          <w:lang w:val="en-US"/>
        </w:rPr>
      </w:pPr>
    </w:p>
    <w:p w14:paraId="42C9F5CA"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Sīkāku informāciju skatīt:</w:t>
      </w:r>
    </w:p>
    <w:p w14:paraId="58E731C1" w14:textId="77777777" w:rsidR="008F613B" w:rsidRPr="008F613B" w:rsidRDefault="008F613B" w:rsidP="008F613B">
      <w:pPr>
        <w:jc w:val="both"/>
        <w:rPr>
          <w:rFonts w:ascii="Times New Roman" w:eastAsia="Arial" w:hAnsi="Times New Roman" w:cs="Times New Roman"/>
          <w:noProof/>
          <w:sz w:val="24"/>
          <w:szCs w:val="24"/>
          <w:lang w:val="en-US"/>
        </w:rPr>
      </w:pPr>
    </w:p>
    <w:p w14:paraId="386C9E1E" w14:textId="77777777" w:rsidR="008F613B" w:rsidRPr="008F613B" w:rsidRDefault="008F613B" w:rsidP="008F613B">
      <w:pPr>
        <w:pStyle w:val="BodyText"/>
        <w:numPr>
          <w:ilvl w:val="0"/>
          <w:numId w:val="5"/>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ESAO konkurences politikas pasākumi, reaģējot uz Covid-19</w:t>
      </w:r>
    </w:p>
    <w:p w14:paraId="39FAB90B" w14:textId="77777777" w:rsidR="008F613B" w:rsidRPr="008F613B" w:rsidRDefault="008F613B" w:rsidP="008F613B">
      <w:pPr>
        <w:jc w:val="both"/>
        <w:rPr>
          <w:rFonts w:ascii="Times New Roman" w:eastAsia="Arial" w:hAnsi="Times New Roman" w:cs="Times New Roman"/>
          <w:noProof/>
          <w:sz w:val="24"/>
          <w:szCs w:val="24"/>
          <w:lang w:val="en-US"/>
        </w:rPr>
      </w:pPr>
    </w:p>
    <w:p w14:paraId="6299B429" w14:textId="77777777" w:rsidR="008F613B" w:rsidRPr="008F613B" w:rsidRDefault="008F613B" w:rsidP="008F613B">
      <w:pPr>
        <w:rPr>
          <w:rFonts w:ascii="Times New Roman" w:hAnsi="Times New Roman"/>
          <w:i/>
          <w:noProof/>
          <w:sz w:val="24"/>
          <w:lang w:val="en-US"/>
        </w:rPr>
      </w:pPr>
      <w:r w:rsidRPr="008F613B">
        <w:rPr>
          <w:rFonts w:ascii="Times New Roman" w:hAnsi="Times New Roman"/>
          <w:i/>
          <w:noProof/>
          <w:sz w:val="24"/>
          <w:lang w:val="en-US"/>
        </w:rPr>
        <w:t>Papildu informācija pieejama šādā tīmekļa vietnē: https://www.oecd.org/daf/competition/oecdrecommendationoncompetitionassessment.htm.</w:t>
      </w:r>
    </w:p>
    <w:p w14:paraId="3DA16894" w14:textId="77777777" w:rsidR="008F613B" w:rsidRPr="008F613B" w:rsidRDefault="008F613B" w:rsidP="008F613B">
      <w:pPr>
        <w:jc w:val="both"/>
        <w:rPr>
          <w:rFonts w:ascii="Times New Roman" w:hAnsi="Times New Roman" w:cs="Times New Roman"/>
          <w:i/>
          <w:noProof/>
          <w:sz w:val="24"/>
          <w:szCs w:val="24"/>
          <w:lang w:val="en-US"/>
        </w:rPr>
      </w:pPr>
    </w:p>
    <w:p w14:paraId="7435CDE1" w14:textId="77777777" w:rsidR="008F613B" w:rsidRPr="008F613B" w:rsidRDefault="008F613B" w:rsidP="008F613B">
      <w:pPr>
        <w:jc w:val="both"/>
        <w:rPr>
          <w:rFonts w:ascii="Times New Roman" w:hAnsi="Times New Roman"/>
          <w:i/>
          <w:noProof/>
          <w:sz w:val="24"/>
          <w:lang w:val="en-US"/>
        </w:rPr>
      </w:pPr>
      <w:r w:rsidRPr="008F613B">
        <w:rPr>
          <w:rFonts w:ascii="Times New Roman" w:hAnsi="Times New Roman"/>
          <w:i/>
          <w:noProof/>
          <w:sz w:val="24"/>
          <w:lang w:val="en-US"/>
        </w:rPr>
        <w:t>Kontaktinformācija: DAFCOMPAssistants@oecd.org.</w:t>
      </w:r>
    </w:p>
    <w:p w14:paraId="4F2821F4" w14:textId="77777777" w:rsidR="008F613B" w:rsidRPr="008F613B" w:rsidRDefault="008F613B" w:rsidP="008F613B">
      <w:pPr>
        <w:rPr>
          <w:noProof/>
          <w:lang w:val="en-US"/>
        </w:rPr>
      </w:pPr>
      <w:r w:rsidRPr="008F613B">
        <w:rPr>
          <w:noProof/>
          <w:lang w:val="en-US"/>
        </w:rPr>
        <w:br w:type="page"/>
      </w:r>
    </w:p>
    <w:p w14:paraId="51AB7929" w14:textId="77777777" w:rsidR="008F613B" w:rsidRPr="008F613B" w:rsidRDefault="008F613B" w:rsidP="008F613B">
      <w:pPr>
        <w:jc w:val="both"/>
        <w:rPr>
          <w:rFonts w:ascii="Times New Roman" w:eastAsia="Arial" w:hAnsi="Times New Roman" w:cs="Times New Roman"/>
          <w:iCs/>
          <w:noProof/>
          <w:sz w:val="24"/>
          <w:szCs w:val="24"/>
          <w:lang w:val="en-US"/>
        </w:rPr>
      </w:pPr>
    </w:p>
    <w:p w14:paraId="3A540CD6" w14:textId="77777777" w:rsidR="008F613B" w:rsidRPr="008F613B" w:rsidRDefault="008F613B" w:rsidP="008F613B">
      <w:pPr>
        <w:jc w:val="both"/>
        <w:rPr>
          <w:rFonts w:ascii="Times New Roman" w:eastAsia="Arial" w:hAnsi="Times New Roman" w:cs="Times New Roman"/>
          <w:noProof/>
          <w:sz w:val="24"/>
          <w:szCs w:val="24"/>
          <w:lang w:val="en-US"/>
        </w:rPr>
      </w:pPr>
      <w:r w:rsidRPr="008F613B">
        <w:rPr>
          <w:rFonts w:ascii="Times New Roman" w:hAnsi="Times New Roman"/>
          <w:b/>
          <w:bCs/>
          <w:noProof/>
          <w:sz w:val="24"/>
          <w:lang w:val="en-US"/>
        </w:rPr>
        <w:t>PADOME</w:t>
      </w:r>
      <w:r w:rsidRPr="008F613B">
        <w:rPr>
          <w:rFonts w:ascii="Times New Roman" w:hAnsi="Times New Roman"/>
          <w:noProof/>
          <w:sz w:val="24"/>
          <w:lang w:val="en-US"/>
        </w:rPr>
        <w:t>,</w:t>
      </w:r>
    </w:p>
    <w:p w14:paraId="457D39A5" w14:textId="77777777" w:rsidR="008F613B" w:rsidRPr="008F613B" w:rsidRDefault="008F613B" w:rsidP="008F613B">
      <w:pPr>
        <w:jc w:val="both"/>
        <w:rPr>
          <w:rFonts w:ascii="Times New Roman" w:eastAsia="Arial" w:hAnsi="Times New Roman" w:cs="Times New Roman"/>
          <w:noProof/>
          <w:sz w:val="24"/>
          <w:szCs w:val="24"/>
          <w:lang w:val="en-US"/>
        </w:rPr>
      </w:pPr>
    </w:p>
    <w:p w14:paraId="701948DA"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b/>
          <w:noProof/>
          <w:sz w:val="24"/>
          <w:lang w:val="en-US"/>
        </w:rPr>
        <w:t xml:space="preserve">ŅEMOT VĒRĀ </w:t>
      </w:r>
      <w:r w:rsidRPr="008F613B">
        <w:rPr>
          <w:rFonts w:ascii="Times New Roman" w:hAnsi="Times New Roman"/>
          <w:noProof/>
          <w:sz w:val="24"/>
          <w:lang w:val="en-US"/>
        </w:rPr>
        <w:t>1960. gada 14. decembra Konvencijas par Ekonomiskās sadarbības un attīstības organizāciju 5. panta b) apakšpunktu;</w:t>
      </w:r>
    </w:p>
    <w:p w14:paraId="150CD234" w14:textId="77777777" w:rsidR="008F613B" w:rsidRPr="008F613B" w:rsidRDefault="008F613B" w:rsidP="008F613B">
      <w:pPr>
        <w:jc w:val="both"/>
        <w:rPr>
          <w:rFonts w:ascii="Times New Roman" w:hAnsi="Times New Roman"/>
          <w:noProof/>
          <w:sz w:val="24"/>
          <w:lang w:val="en-US"/>
        </w:rPr>
      </w:pPr>
    </w:p>
    <w:p w14:paraId="27E8C3DF"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b/>
          <w:bCs/>
          <w:noProof/>
          <w:sz w:val="24"/>
          <w:lang w:val="en-US"/>
        </w:rPr>
        <w:t xml:space="preserve">ŅEMOT VĒRĀ </w:t>
      </w:r>
      <w:r w:rsidRPr="008F613B">
        <w:rPr>
          <w:rFonts w:ascii="Times New Roman" w:hAnsi="Times New Roman"/>
          <w:noProof/>
          <w:sz w:val="24"/>
          <w:lang w:val="en-US"/>
        </w:rPr>
        <w:t>1997. gada Padomes tikšanās ministru līmenī laikā panākto vienošanos, ka konkurences ierobežojumi bieži ir dārgi un nav efektīvi sabiedrības interešu veicināšanai un ka ir jāatturas no to izmantošanas [C/MIN(97)10)];</w:t>
      </w:r>
    </w:p>
    <w:p w14:paraId="27AF1795" w14:textId="77777777" w:rsidR="008F613B" w:rsidRPr="008F613B" w:rsidRDefault="008F613B" w:rsidP="008F613B">
      <w:pPr>
        <w:jc w:val="both"/>
        <w:rPr>
          <w:rFonts w:ascii="Times New Roman" w:hAnsi="Times New Roman"/>
          <w:noProof/>
          <w:sz w:val="24"/>
          <w:lang w:val="en-US"/>
        </w:rPr>
      </w:pPr>
    </w:p>
    <w:p w14:paraId="0328733E"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 xml:space="preserve">ŅEMOT VĒRĀ </w:t>
      </w:r>
      <w:r w:rsidRPr="008F613B">
        <w:rPr>
          <w:rFonts w:ascii="Times New Roman" w:hAnsi="Times New Roman"/>
          <w:noProof/>
          <w:sz w:val="24"/>
          <w:lang w:val="en-US"/>
        </w:rPr>
        <w:t>Padomes Rekomendāciju par konkurences politiku un atbrīvotajiem vai regulētajiem sektoriem [OECD/LEGAL/0181] un Padomes Rekomendāciju par konkurences novērtēšanu [OECD/LEGAL/0376], kas tiek aizstāta ar šo rekomendāciju;</w:t>
      </w:r>
    </w:p>
    <w:p w14:paraId="41D9C945" w14:textId="77777777" w:rsidR="008F613B" w:rsidRPr="008F613B" w:rsidRDefault="008F613B" w:rsidP="008F613B">
      <w:pPr>
        <w:jc w:val="both"/>
        <w:rPr>
          <w:rFonts w:ascii="Times New Roman" w:eastAsia="Arial" w:hAnsi="Times New Roman" w:cs="Times New Roman"/>
          <w:noProof/>
          <w:sz w:val="24"/>
          <w:szCs w:val="24"/>
          <w:lang w:val="en-US"/>
        </w:rPr>
      </w:pPr>
    </w:p>
    <w:p w14:paraId="5B0B3B4D"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 xml:space="preserve">ŅEMOT VĒRĀ </w:t>
      </w:r>
      <w:r w:rsidRPr="008F613B">
        <w:rPr>
          <w:rFonts w:ascii="Times New Roman" w:hAnsi="Times New Roman"/>
          <w:noProof/>
          <w:sz w:val="24"/>
          <w:lang w:val="en-US"/>
        </w:rPr>
        <w:t>Padomes Rekomendāciju par regulatīvo politiku un pārvaldību [C(2012)37], kas aicina valstis pārbaudīt jaunu normatīvo aktu priekšlikumu un spēkā esošo normatīvo aktu ietekmi uz konkurenci;</w:t>
      </w:r>
    </w:p>
    <w:p w14:paraId="58EEE4A5" w14:textId="77777777" w:rsidR="008F613B" w:rsidRPr="008F613B" w:rsidRDefault="008F613B" w:rsidP="008F613B">
      <w:pPr>
        <w:jc w:val="both"/>
        <w:rPr>
          <w:rFonts w:ascii="Times New Roman" w:eastAsia="Arial" w:hAnsi="Times New Roman" w:cs="Times New Roman"/>
          <w:noProof/>
          <w:sz w:val="24"/>
          <w:szCs w:val="24"/>
          <w:lang w:val="en-US"/>
        </w:rPr>
      </w:pPr>
    </w:p>
    <w:p w14:paraId="5FC66874"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konkurence veicina efektivitāti, palīdzot nodrošināt to, ka patērētājiem piedāvātās preces un pakalpojumi labāk atbilst patērētāju vēlmēm, un sniedzot tādus labumus kā zemākas cenas, labāku kvalitāti, inovācijas pieaugumu un augstāku produktivitāti;</w:t>
      </w:r>
    </w:p>
    <w:p w14:paraId="59A2142A" w14:textId="77777777" w:rsidR="008F613B" w:rsidRPr="008F613B" w:rsidRDefault="008F613B" w:rsidP="008F613B">
      <w:pPr>
        <w:jc w:val="both"/>
        <w:rPr>
          <w:rFonts w:ascii="Times New Roman" w:eastAsia="Arial" w:hAnsi="Times New Roman" w:cs="Times New Roman"/>
          <w:noProof/>
          <w:sz w:val="24"/>
          <w:szCs w:val="24"/>
          <w:lang w:val="en-US"/>
        </w:rPr>
      </w:pPr>
    </w:p>
    <w:p w14:paraId="39EC69EC"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augstāka produktivitāte ir svarīga ekonomiskai izaugsmei un nodarbinātības līmeņa paaugstināšanai;</w:t>
      </w:r>
    </w:p>
    <w:p w14:paraId="3DA85455" w14:textId="77777777" w:rsidR="008F613B" w:rsidRPr="008F613B" w:rsidRDefault="008F613B" w:rsidP="008F613B">
      <w:pPr>
        <w:jc w:val="both"/>
        <w:rPr>
          <w:rFonts w:ascii="Times New Roman" w:eastAsia="Arial" w:hAnsi="Times New Roman" w:cs="Times New Roman"/>
          <w:noProof/>
          <w:sz w:val="24"/>
          <w:szCs w:val="24"/>
          <w:lang w:val="en-US"/>
        </w:rPr>
      </w:pPr>
    </w:p>
    <w:p w14:paraId="7DB8134C"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valsts politikas pasākumi tiek izstrādāti daudzu dažādu komerciālu, sociālu, veselības aizsardzības, drošības, aizsardzības, vides un citu mērķu sasniegšanai;</w:t>
      </w:r>
    </w:p>
    <w:p w14:paraId="19C94352" w14:textId="77777777" w:rsidR="008F613B" w:rsidRPr="008F613B" w:rsidRDefault="008F613B" w:rsidP="008F613B">
      <w:pPr>
        <w:jc w:val="both"/>
        <w:rPr>
          <w:rFonts w:ascii="Times New Roman" w:eastAsia="Arial" w:hAnsi="Times New Roman" w:cs="Times New Roman"/>
          <w:noProof/>
          <w:sz w:val="24"/>
          <w:szCs w:val="24"/>
          <w:lang w:val="en-US"/>
        </w:rPr>
      </w:pPr>
    </w:p>
    <w:p w14:paraId="59286C3E"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dažkārt valsts politikas pasākumi pārmērīgi ierobežo konkurenci;</w:t>
      </w:r>
    </w:p>
    <w:p w14:paraId="7ECD5CFD" w14:textId="77777777" w:rsidR="008F613B" w:rsidRPr="008F613B" w:rsidRDefault="008F613B" w:rsidP="008F613B">
      <w:pPr>
        <w:jc w:val="both"/>
        <w:rPr>
          <w:rFonts w:ascii="Times New Roman" w:eastAsia="Arial" w:hAnsi="Times New Roman" w:cs="Times New Roman"/>
          <w:noProof/>
          <w:sz w:val="24"/>
          <w:szCs w:val="24"/>
          <w:lang w:val="en-US"/>
        </w:rPr>
      </w:pPr>
    </w:p>
    <w:p w14:paraId="27754747"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šādi pārmērīgi ierobežojumi var rasties nejauši, pat ja attiecīgie valsts politikas pasākumi nav vērsti uz ekonomisko regulēšanu un to mērķis nav ietekmēt konkurenci;</w:t>
      </w:r>
    </w:p>
    <w:p w14:paraId="593C41E3" w14:textId="77777777" w:rsidR="008F613B" w:rsidRPr="008F613B" w:rsidRDefault="008F613B" w:rsidP="008F613B">
      <w:pPr>
        <w:jc w:val="both"/>
        <w:rPr>
          <w:rFonts w:ascii="Times New Roman" w:eastAsia="Arial" w:hAnsi="Times New Roman" w:cs="Times New Roman"/>
          <w:noProof/>
          <w:sz w:val="24"/>
          <w:szCs w:val="24"/>
          <w:lang w:val="en-US"/>
        </w:rPr>
      </w:pPr>
    </w:p>
    <w:p w14:paraId="77B88C29"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valsts politikas pasākumus, kas pārmērīgi ierobežo konkurenci, bieži var reformēt tādējādi, lai tie veicinātu konkurenci tirgū, vienlaicīgi sasniedzot arī valsts politikas mērķus;</w:t>
      </w:r>
    </w:p>
    <w:p w14:paraId="7DE5F3E8" w14:textId="77777777" w:rsidR="008F613B" w:rsidRPr="008F613B" w:rsidRDefault="008F613B" w:rsidP="008F613B">
      <w:pPr>
        <w:jc w:val="both"/>
        <w:rPr>
          <w:rFonts w:ascii="Times New Roman" w:eastAsia="Arial" w:hAnsi="Times New Roman" w:cs="Times New Roman"/>
          <w:noProof/>
          <w:sz w:val="24"/>
          <w:szCs w:val="24"/>
          <w:lang w:val="en-US"/>
        </w:rPr>
      </w:pPr>
    </w:p>
    <w:p w14:paraId="79CB0496"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ATZĪSTOT</w:t>
      </w:r>
      <w:r w:rsidRPr="008F613B">
        <w:rPr>
          <w:rFonts w:ascii="Times New Roman" w:hAnsi="Times New Roman"/>
          <w:noProof/>
          <w:sz w:val="24"/>
          <w:lang w:val="en-US"/>
        </w:rPr>
        <w:t>, ka regulēšanai un regulēto nozaru reformai parasti nepieciešama detalizēta iespējamās ietekmes uz konkurenci novērtēšana;</w:t>
      </w:r>
    </w:p>
    <w:p w14:paraId="7C7BF1B0" w14:textId="77777777" w:rsidR="008F613B" w:rsidRPr="008F613B" w:rsidRDefault="008F613B" w:rsidP="008F613B">
      <w:pPr>
        <w:jc w:val="both"/>
        <w:rPr>
          <w:rFonts w:ascii="Times New Roman" w:eastAsia="Arial" w:hAnsi="Times New Roman" w:cs="Times New Roman"/>
          <w:noProof/>
          <w:sz w:val="24"/>
          <w:szCs w:val="24"/>
          <w:lang w:val="en-US"/>
        </w:rPr>
      </w:pPr>
    </w:p>
    <w:p w14:paraId="39F3EF3D"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noProof/>
          <w:sz w:val="24"/>
          <w:lang w:val="en-US"/>
        </w:rPr>
        <w:t>ATZĪSTOT</w:t>
      </w:r>
      <w:r w:rsidRPr="008F613B">
        <w:rPr>
          <w:rFonts w:ascii="Times New Roman" w:hAnsi="Times New Roman"/>
          <w:noProof/>
          <w:sz w:val="24"/>
          <w:lang w:val="en-US"/>
        </w:rPr>
        <w:t>, ka tad, ja citi apstākļi ir līdzīgi, priekšroka jādod tādiem valsts politikas pasākumiem, kas mazāk kaitē konkurencei, nevis tādiem, kas rada lielāku kaitējumu konkurencei, ar nosacījumu, ka ar to palīdzību tiek sasniegti noteiktie valsts politikas mērķi;</w:t>
      </w:r>
    </w:p>
    <w:p w14:paraId="5E2DCC34" w14:textId="77777777" w:rsidR="008F613B" w:rsidRPr="008F613B" w:rsidRDefault="008F613B" w:rsidP="008F613B">
      <w:pPr>
        <w:jc w:val="both"/>
        <w:rPr>
          <w:rFonts w:ascii="Times New Roman" w:eastAsia="Arial" w:hAnsi="Times New Roman" w:cs="Times New Roman"/>
          <w:noProof/>
          <w:sz w:val="24"/>
          <w:szCs w:val="24"/>
          <w:lang w:val="en-US"/>
        </w:rPr>
      </w:pPr>
    </w:p>
    <w:p w14:paraId="1DFFC6F3"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ATZĪMĒJOT</w:t>
      </w:r>
      <w:r w:rsidRPr="008F613B">
        <w:rPr>
          <w:rFonts w:ascii="Times New Roman" w:hAnsi="Times New Roman"/>
          <w:noProof/>
          <w:sz w:val="24"/>
          <w:lang w:val="en-US"/>
        </w:rPr>
        <w:t>, ka daudzas valstis jau veic konkurences novērtējumu;</w:t>
      </w:r>
    </w:p>
    <w:p w14:paraId="78802CDE" w14:textId="77777777" w:rsidR="008F613B" w:rsidRPr="008F613B" w:rsidRDefault="008F613B" w:rsidP="008F613B">
      <w:pPr>
        <w:jc w:val="both"/>
        <w:rPr>
          <w:rFonts w:ascii="Times New Roman" w:eastAsia="Arial" w:hAnsi="Times New Roman" w:cs="Times New Roman"/>
          <w:noProof/>
          <w:sz w:val="24"/>
          <w:szCs w:val="24"/>
          <w:lang w:val="en-US"/>
        </w:rPr>
      </w:pPr>
    </w:p>
    <w:p w14:paraId="6846439F" w14:textId="77777777" w:rsidR="008F613B" w:rsidRPr="008F613B" w:rsidRDefault="008F613B" w:rsidP="008F613B">
      <w:pPr>
        <w:pStyle w:val="BodyText"/>
        <w:ind w:left="0"/>
        <w:jc w:val="both"/>
        <w:rPr>
          <w:rFonts w:ascii="Times New Roman" w:hAnsi="Times New Roman" w:cs="Times New Roman"/>
          <w:noProof/>
          <w:sz w:val="24"/>
          <w:szCs w:val="24"/>
          <w:lang w:val="en-US"/>
        </w:rPr>
      </w:pPr>
      <w:r w:rsidRPr="008F613B">
        <w:rPr>
          <w:rFonts w:ascii="Times New Roman" w:hAnsi="Times New Roman"/>
          <w:b/>
          <w:bCs/>
          <w:noProof/>
          <w:sz w:val="24"/>
          <w:lang w:val="en-US"/>
        </w:rPr>
        <w:t>ATZĪMĒJOT</w:t>
      </w:r>
      <w:r w:rsidRPr="008F613B">
        <w:rPr>
          <w:rFonts w:ascii="Times New Roman" w:hAnsi="Times New Roman"/>
          <w:noProof/>
          <w:sz w:val="24"/>
          <w:lang w:val="en-US"/>
        </w:rPr>
        <w:t>, ka ESAO un daudzas ESAO dalībvalstis ir izstrādājušas konkurences novērtēšanas metodiskos līdzekļus,</w:t>
      </w:r>
    </w:p>
    <w:p w14:paraId="6A9D1814" w14:textId="77777777" w:rsidR="008F613B" w:rsidRPr="008F613B" w:rsidRDefault="008F613B" w:rsidP="008F613B">
      <w:pPr>
        <w:jc w:val="both"/>
        <w:rPr>
          <w:rFonts w:ascii="Times New Roman" w:eastAsia="Arial" w:hAnsi="Times New Roman" w:cs="Times New Roman"/>
          <w:noProof/>
          <w:sz w:val="24"/>
          <w:szCs w:val="24"/>
          <w:lang w:val="en-US"/>
        </w:rPr>
      </w:pPr>
    </w:p>
    <w:p w14:paraId="27B1B7FF" w14:textId="77777777" w:rsidR="008F613B" w:rsidRPr="008F613B" w:rsidRDefault="008F613B" w:rsidP="008F613B">
      <w:pPr>
        <w:pStyle w:val="BodyText"/>
        <w:keepNext/>
        <w:keepLines/>
        <w:tabs>
          <w:tab w:val="left" w:pos="1301"/>
        </w:tabs>
        <w:ind w:left="0"/>
        <w:jc w:val="both"/>
        <w:rPr>
          <w:rFonts w:ascii="Times New Roman" w:hAnsi="Times New Roman" w:cs="Times New Roman"/>
          <w:noProof/>
          <w:sz w:val="24"/>
          <w:szCs w:val="24"/>
          <w:lang w:val="en-US"/>
        </w:rPr>
      </w:pPr>
      <w:r w:rsidRPr="008F613B">
        <w:rPr>
          <w:rFonts w:ascii="Times New Roman" w:hAnsi="Times New Roman"/>
          <w:b/>
          <w:noProof/>
          <w:sz w:val="24"/>
          <w:lang w:val="en-US"/>
        </w:rPr>
        <w:lastRenderedPageBreak/>
        <w:t>I. VIENOJAS</w:t>
      </w:r>
      <w:r w:rsidRPr="008F613B">
        <w:rPr>
          <w:rFonts w:ascii="Times New Roman" w:hAnsi="Times New Roman"/>
          <w:noProof/>
          <w:sz w:val="24"/>
          <w:lang w:val="en-US"/>
        </w:rPr>
        <w:t>, ka šajā rekomendācijā tiek izmantotas turpmāk norādītās definīcijas.</w:t>
      </w:r>
    </w:p>
    <w:p w14:paraId="67EC675C" w14:textId="77777777" w:rsidR="008F613B" w:rsidRPr="008F613B" w:rsidRDefault="008F613B" w:rsidP="008F613B">
      <w:pPr>
        <w:keepNext/>
        <w:keepLines/>
        <w:jc w:val="both"/>
        <w:rPr>
          <w:rFonts w:ascii="Times New Roman" w:eastAsia="Arial" w:hAnsi="Times New Roman" w:cs="Times New Roman"/>
          <w:noProof/>
          <w:sz w:val="24"/>
          <w:szCs w:val="24"/>
          <w:lang w:val="en-US"/>
        </w:rPr>
      </w:pPr>
    </w:p>
    <w:p w14:paraId="73461753" w14:textId="77777777" w:rsidR="008F613B" w:rsidRPr="008F613B" w:rsidRDefault="008F613B" w:rsidP="008F613B">
      <w:pPr>
        <w:pStyle w:val="BodyText"/>
        <w:keepNext/>
        <w:keepLines/>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“Valsts politikas pasākumi” ir normatīvie akti.</w:t>
      </w:r>
    </w:p>
    <w:p w14:paraId="62F9C25D" w14:textId="77777777" w:rsidR="008F613B" w:rsidRPr="008F613B" w:rsidRDefault="008F613B" w:rsidP="008F613B">
      <w:pPr>
        <w:pStyle w:val="BodyText"/>
        <w:keepNext/>
        <w:keepLines/>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“Pārmērīgi ierobežo konkurenci” nozīmē to, ka konkurences ierobežojumi, kas nepieciešami, lai sasniegtu sabiedrības interešu mērķus, ir lielāki, nekā tas ir nepieciešams, ņemot vērā iespējamās alternatīvas un to izmaksas.</w:t>
      </w:r>
    </w:p>
    <w:p w14:paraId="22A24354" w14:textId="77777777" w:rsidR="008F613B" w:rsidRPr="008F613B" w:rsidRDefault="008F613B" w:rsidP="008F613B">
      <w:pPr>
        <w:pStyle w:val="BodyText"/>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“Tirgus dalībnieki” ir komercsabiedrības, indivīdi vai valsts uzņēmumi, kas nodarbojas ar preču vai pakalpojumu piegādi vai pirkšanu.</w:t>
      </w:r>
    </w:p>
    <w:p w14:paraId="45FDA350" w14:textId="77777777" w:rsidR="008F613B" w:rsidRPr="008F613B" w:rsidRDefault="008F613B" w:rsidP="008F613B">
      <w:pPr>
        <w:pStyle w:val="BodyText"/>
        <w:tabs>
          <w:tab w:val="left" w:pos="851"/>
        </w:tabs>
        <w:ind w:left="284"/>
        <w:jc w:val="both"/>
        <w:rPr>
          <w:rFonts w:ascii="Times New Roman" w:hAnsi="Times New Roman" w:cs="Times New Roman"/>
          <w:noProof/>
          <w:sz w:val="24"/>
          <w:szCs w:val="24"/>
          <w:lang w:val="en-US"/>
        </w:rPr>
      </w:pPr>
    </w:p>
    <w:p w14:paraId="2E6F1DF0" w14:textId="77777777" w:rsidR="008F613B" w:rsidRPr="008F613B" w:rsidRDefault="008F613B" w:rsidP="008F613B">
      <w:pPr>
        <w:pStyle w:val="BodyText"/>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“Konkurences uzraudzības iestādes” ir valsts institūcijas, tostarp valsts konkurences iestāde, kuru uzdevums ir</w:t>
      </w:r>
    </w:p>
    <w:p w14:paraId="77DC4CE9" w14:textId="77777777" w:rsidR="008F613B" w:rsidRPr="008F613B" w:rsidRDefault="008F613B" w:rsidP="008F613B">
      <w:pPr>
        <w:pStyle w:val="BodyText"/>
        <w:tabs>
          <w:tab w:val="left" w:pos="851"/>
        </w:tabs>
        <w:ind w:left="284"/>
        <w:jc w:val="both"/>
        <w:rPr>
          <w:rFonts w:ascii="Times New Roman" w:hAnsi="Times New Roman"/>
          <w:noProof/>
          <w:sz w:val="24"/>
          <w:lang w:val="en-US"/>
        </w:rPr>
      </w:pPr>
      <w:r w:rsidRPr="008F613B">
        <w:rPr>
          <w:rFonts w:ascii="Times New Roman" w:hAnsi="Times New Roman"/>
          <w:noProof/>
          <w:sz w:val="24"/>
          <w:lang w:val="en-US"/>
        </w:rPr>
        <w:t>atbalstīt, veicināt un palielināt konkurenci tirgū.</w:t>
      </w:r>
    </w:p>
    <w:p w14:paraId="597F86D8" w14:textId="77777777" w:rsidR="008F613B" w:rsidRPr="008F613B" w:rsidRDefault="008F613B" w:rsidP="008F613B">
      <w:pPr>
        <w:pStyle w:val="BodyText"/>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“Procesi konkurencei par tirgu” ir valsts organizēti konkursa procesi, lai piešķirtu tiesības apgādāt attiecīgo tirgu vai noteiktu laiku izmantot valsts resursus.</w:t>
      </w:r>
    </w:p>
    <w:p w14:paraId="0C650495" w14:textId="77777777" w:rsidR="008F613B" w:rsidRPr="008F613B" w:rsidRDefault="008F613B" w:rsidP="008F613B">
      <w:pPr>
        <w:pStyle w:val="BodyText"/>
        <w:numPr>
          <w:ilvl w:val="1"/>
          <w:numId w:val="4"/>
        </w:numPr>
        <w:tabs>
          <w:tab w:val="left" w:pos="851"/>
        </w:tabs>
        <w:ind w:left="284" w:firstLine="0"/>
        <w:jc w:val="both"/>
        <w:rPr>
          <w:rFonts w:ascii="Times New Roman" w:hAnsi="Times New Roman"/>
          <w:noProof/>
          <w:sz w:val="24"/>
          <w:lang w:val="en-US"/>
        </w:rPr>
      </w:pPr>
      <w:r w:rsidRPr="008F613B">
        <w:rPr>
          <w:rFonts w:ascii="Times New Roman" w:hAnsi="Times New Roman"/>
          <w:noProof/>
          <w:sz w:val="24"/>
          <w:lang w:val="en-US"/>
        </w:rPr>
        <w:t>“Konkurences novērtēšana” ir valsts politikas pasākumu ietekmes uz konkurenci pārbaude, tostarp alternatīvu un konkurenci mazāk kropļojošu politikas pasākumu apsvēršana. Konkurences novērtēšanas principi attiecas uz visiem valsts pārvaldes līmeņiem.</w:t>
      </w:r>
    </w:p>
    <w:p w14:paraId="1A6D8220" w14:textId="77777777" w:rsidR="008F613B" w:rsidRPr="008F613B" w:rsidRDefault="008F613B" w:rsidP="008F613B">
      <w:pPr>
        <w:jc w:val="both"/>
        <w:rPr>
          <w:rFonts w:ascii="Times New Roman" w:eastAsia="Arial" w:hAnsi="Times New Roman" w:cs="Times New Roman"/>
          <w:noProof/>
          <w:sz w:val="24"/>
          <w:szCs w:val="24"/>
          <w:lang w:val="en-US"/>
        </w:rPr>
      </w:pPr>
    </w:p>
    <w:p w14:paraId="7625CFBA" w14:textId="77777777" w:rsidR="008F613B" w:rsidRPr="008F613B" w:rsidRDefault="008F613B" w:rsidP="008F613B">
      <w:pPr>
        <w:pStyle w:val="BodyText"/>
        <w:tabs>
          <w:tab w:val="left" w:pos="1301"/>
          <w:tab w:val="left" w:pos="4550"/>
          <w:tab w:val="left" w:pos="6116"/>
        </w:tabs>
        <w:ind w:left="0"/>
        <w:jc w:val="both"/>
        <w:rPr>
          <w:rFonts w:ascii="Times New Roman" w:hAnsi="Times New Roman" w:cs="Times New Roman"/>
          <w:noProof/>
          <w:sz w:val="24"/>
          <w:szCs w:val="24"/>
          <w:lang w:val="en-US"/>
        </w:rPr>
      </w:pPr>
      <w:r w:rsidRPr="008F613B">
        <w:rPr>
          <w:rFonts w:ascii="Times New Roman" w:hAnsi="Times New Roman"/>
          <w:b/>
          <w:noProof/>
          <w:sz w:val="24"/>
          <w:lang w:val="en-US"/>
        </w:rPr>
        <w:t xml:space="preserve">II. IESAKA </w:t>
      </w:r>
      <w:r w:rsidRPr="008F613B">
        <w:rPr>
          <w:rFonts w:ascii="Times New Roman" w:hAnsi="Times New Roman"/>
          <w:noProof/>
          <w:sz w:val="24"/>
          <w:lang w:val="en-US"/>
        </w:rPr>
        <w:t>dalībvalstīm un citām valstīm, kas nav dalībvalstis un īsteno šo rekomendāciju (turpmāk “īstenotāji”), rīkoties atbilstoši tam, kā noteikts turpmāk.</w:t>
      </w:r>
    </w:p>
    <w:p w14:paraId="239F0510" w14:textId="77777777" w:rsidR="008F613B" w:rsidRPr="008F613B" w:rsidRDefault="008F613B" w:rsidP="008F613B">
      <w:pPr>
        <w:jc w:val="both"/>
        <w:rPr>
          <w:rFonts w:ascii="Times New Roman" w:eastAsia="Arial" w:hAnsi="Times New Roman" w:cs="Times New Roman"/>
          <w:noProof/>
          <w:sz w:val="24"/>
          <w:szCs w:val="24"/>
          <w:lang w:val="en-US"/>
        </w:rPr>
      </w:pPr>
    </w:p>
    <w:p w14:paraId="2691FF45" w14:textId="77777777" w:rsidR="008F613B" w:rsidRPr="008F613B" w:rsidRDefault="008F613B" w:rsidP="008F613B">
      <w:pPr>
        <w:pStyle w:val="Heading3"/>
        <w:tabs>
          <w:tab w:val="left" w:pos="705"/>
        </w:tabs>
        <w:ind w:left="0" w:firstLine="0"/>
        <w:jc w:val="both"/>
        <w:rPr>
          <w:rFonts w:ascii="Times New Roman" w:hAnsi="Times New Roman"/>
          <w:noProof/>
          <w:sz w:val="24"/>
          <w:lang w:val="en-US"/>
        </w:rPr>
      </w:pPr>
      <w:r w:rsidRPr="008F613B">
        <w:rPr>
          <w:rFonts w:ascii="Times New Roman" w:hAnsi="Times New Roman"/>
          <w:noProof/>
          <w:sz w:val="24"/>
          <w:lang w:val="en-US"/>
        </w:rPr>
        <w:t>A. Noskaidrot tos spēkā esošos vai ierosinātos valsts politikas pasākumus, kuri pārmērīgi ierobežo konkurenci</w:t>
      </w:r>
    </w:p>
    <w:p w14:paraId="49FAC658" w14:textId="77777777" w:rsidR="008F613B" w:rsidRPr="008F613B" w:rsidRDefault="008F613B" w:rsidP="008F613B">
      <w:pPr>
        <w:jc w:val="both"/>
        <w:rPr>
          <w:rFonts w:ascii="Times New Roman" w:eastAsia="Arial" w:hAnsi="Times New Roman" w:cs="Times New Roman"/>
          <w:b/>
          <w:bCs/>
          <w:i/>
          <w:noProof/>
          <w:sz w:val="24"/>
          <w:szCs w:val="24"/>
          <w:lang w:val="en-US"/>
        </w:rPr>
      </w:pPr>
    </w:p>
    <w:p w14:paraId="3497F45D" w14:textId="77777777" w:rsidR="008F613B" w:rsidRPr="008F613B" w:rsidRDefault="008F613B" w:rsidP="008F613B">
      <w:pPr>
        <w:pStyle w:val="BodyText"/>
        <w:tabs>
          <w:tab w:val="left" w:pos="1303"/>
        </w:tabs>
        <w:ind w:left="0"/>
        <w:jc w:val="both"/>
        <w:rPr>
          <w:rFonts w:ascii="Times New Roman" w:hAnsi="Times New Roman"/>
          <w:noProof/>
          <w:sz w:val="24"/>
          <w:lang w:val="en-US"/>
        </w:rPr>
      </w:pPr>
      <w:r w:rsidRPr="008F613B">
        <w:rPr>
          <w:rFonts w:ascii="Times New Roman" w:hAnsi="Times New Roman"/>
          <w:noProof/>
          <w:sz w:val="24"/>
          <w:lang w:val="en-US"/>
        </w:rPr>
        <w:t>1. Valstīm jāuzsāk atbilstošs process, lai noteiktu tos spēkā esošos vai ierosinātos valsts politikas pasākumus, kuri pārmērīgi ierobežo konkurenci, un jāizstrādā īpaši un skaidri kritēriji konkurences novērtējuma veikšanai, tostarp jāsagatavo pārbaudes līdzekļi.</w:t>
      </w:r>
    </w:p>
    <w:p w14:paraId="448657D2" w14:textId="77777777" w:rsidR="008F613B" w:rsidRPr="008F613B" w:rsidRDefault="008F613B" w:rsidP="008F613B">
      <w:pPr>
        <w:pStyle w:val="BodyText"/>
        <w:tabs>
          <w:tab w:val="left" w:pos="1303"/>
        </w:tabs>
        <w:ind w:left="0"/>
        <w:jc w:val="both"/>
        <w:rPr>
          <w:rFonts w:ascii="Times New Roman" w:hAnsi="Times New Roman" w:cs="Times New Roman"/>
          <w:noProof/>
          <w:sz w:val="24"/>
          <w:szCs w:val="24"/>
          <w:lang w:val="en-US"/>
        </w:rPr>
      </w:pPr>
    </w:p>
    <w:p w14:paraId="70E3EA6E" w14:textId="77777777" w:rsidR="008F613B" w:rsidRPr="008F613B" w:rsidRDefault="008F613B" w:rsidP="008F613B">
      <w:pPr>
        <w:pStyle w:val="BodyText"/>
        <w:tabs>
          <w:tab w:val="left" w:pos="1303"/>
        </w:tabs>
        <w:ind w:left="0"/>
        <w:jc w:val="both"/>
        <w:rPr>
          <w:rFonts w:ascii="Times New Roman" w:hAnsi="Times New Roman"/>
          <w:noProof/>
          <w:sz w:val="24"/>
          <w:lang w:val="en-US"/>
        </w:rPr>
      </w:pPr>
      <w:r w:rsidRPr="008F613B">
        <w:rPr>
          <w:rFonts w:ascii="Times New Roman" w:hAnsi="Times New Roman"/>
          <w:noProof/>
          <w:sz w:val="24"/>
          <w:lang w:val="en-US"/>
        </w:rPr>
        <w:t>2. Veicot konkurences novērtējumu, valstīm jāpievērš īpaša uzmanība tiem politikas pasākumiem, kas ierobežo:</w:t>
      </w:r>
    </w:p>
    <w:p w14:paraId="72A56150" w14:textId="77777777" w:rsidR="008F613B" w:rsidRPr="008F613B" w:rsidRDefault="008F613B" w:rsidP="008F613B">
      <w:pPr>
        <w:pStyle w:val="BodyText"/>
        <w:tabs>
          <w:tab w:val="left" w:pos="1303"/>
        </w:tabs>
        <w:ind w:left="0"/>
        <w:jc w:val="both"/>
        <w:rPr>
          <w:rFonts w:ascii="Times New Roman" w:hAnsi="Times New Roman" w:cs="Times New Roman"/>
          <w:noProof/>
          <w:sz w:val="24"/>
          <w:szCs w:val="24"/>
          <w:lang w:val="en-US"/>
        </w:rPr>
      </w:pPr>
    </w:p>
    <w:p w14:paraId="4D9334DF"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 tirgus dalībnieku skaitu vai loku;</w:t>
      </w:r>
    </w:p>
    <w:p w14:paraId="23601DC3"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ii) darbības, kuras tirgus dalībnieki drīkst veikt;</w:t>
      </w:r>
    </w:p>
    <w:p w14:paraId="39629802"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iii) tirgus dalībnieku stimulu sacensties ar saviem konkurentiem;</w:t>
      </w:r>
    </w:p>
    <w:p w14:paraId="166E5A39"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iv) patērētājiem pieejamās izvēles iespējas un informāciju.</w:t>
      </w:r>
    </w:p>
    <w:p w14:paraId="2287F9DA" w14:textId="77777777" w:rsidR="008F613B" w:rsidRPr="008F613B" w:rsidRDefault="008F613B" w:rsidP="008F613B">
      <w:pPr>
        <w:pStyle w:val="BodyText"/>
        <w:tabs>
          <w:tab w:val="left" w:pos="1303"/>
        </w:tabs>
        <w:ind w:left="0"/>
        <w:jc w:val="both"/>
        <w:rPr>
          <w:rFonts w:ascii="Times New Roman" w:hAnsi="Times New Roman" w:cs="Times New Roman"/>
          <w:noProof/>
          <w:sz w:val="24"/>
          <w:szCs w:val="24"/>
          <w:lang w:val="en-US"/>
        </w:rPr>
      </w:pPr>
    </w:p>
    <w:p w14:paraId="5588DC10" w14:textId="77777777" w:rsidR="008F613B" w:rsidRPr="008F613B" w:rsidRDefault="008F613B" w:rsidP="008F613B">
      <w:pPr>
        <w:pStyle w:val="BodyText"/>
        <w:tabs>
          <w:tab w:val="left" w:pos="1303"/>
        </w:tabs>
        <w:ind w:left="0"/>
        <w:jc w:val="both"/>
        <w:rPr>
          <w:rFonts w:ascii="Times New Roman" w:hAnsi="Times New Roman"/>
          <w:noProof/>
          <w:sz w:val="24"/>
          <w:lang w:val="en-US"/>
        </w:rPr>
      </w:pPr>
      <w:r w:rsidRPr="008F613B">
        <w:rPr>
          <w:rFonts w:ascii="Times New Roman" w:hAnsi="Times New Roman"/>
          <w:noProof/>
          <w:sz w:val="24"/>
          <w:lang w:val="en-US"/>
        </w:rPr>
        <w:t>3. Valstīm ir jānodrošina, ka konkurences tiesību piemērošanas izņēmumi nav plašāki kā nepieciešams, lai sasniegtu sabiedrības interešu mērķus, un ka šie izņēmumi tiek interpretēti šauri. Izņēmumi ir jāattiecina tikai uz to uzņēmējdarbību, kas ir nepieciešama, lai sasniegtu noteikto politikas mērķi. Šis princips nozīmē arī to, ka visi jaunie izņēmumi ir jānosaka uz ierobežotu laiku, parasti norādot beigu datumu, lai neviens izņēmums nepaliktu spēkā ilgāk kā nepieciešams noteiktā politikas mērķa sasniegšanai.</w:t>
      </w:r>
    </w:p>
    <w:p w14:paraId="7E6F30AB" w14:textId="77777777" w:rsidR="008F613B" w:rsidRPr="008F613B" w:rsidRDefault="008F613B" w:rsidP="008F613B">
      <w:pPr>
        <w:pStyle w:val="BodyText"/>
        <w:tabs>
          <w:tab w:val="left" w:pos="1303"/>
        </w:tabs>
        <w:ind w:left="0"/>
        <w:jc w:val="both"/>
        <w:rPr>
          <w:rFonts w:ascii="Times New Roman" w:hAnsi="Times New Roman" w:cs="Times New Roman"/>
          <w:noProof/>
          <w:sz w:val="24"/>
          <w:szCs w:val="24"/>
          <w:lang w:val="en-US"/>
        </w:rPr>
      </w:pPr>
    </w:p>
    <w:p w14:paraId="0AAB0EAE" w14:textId="77777777" w:rsidR="008F613B" w:rsidRPr="008F613B" w:rsidRDefault="008F613B" w:rsidP="008F613B">
      <w:pPr>
        <w:pStyle w:val="BodyText"/>
        <w:tabs>
          <w:tab w:val="left" w:pos="1303"/>
        </w:tabs>
        <w:ind w:left="0"/>
        <w:jc w:val="both"/>
        <w:rPr>
          <w:rFonts w:ascii="Times New Roman" w:hAnsi="Times New Roman"/>
          <w:noProof/>
          <w:sz w:val="24"/>
          <w:lang w:val="en-US"/>
        </w:rPr>
      </w:pPr>
      <w:r w:rsidRPr="008F613B">
        <w:rPr>
          <w:rFonts w:ascii="Times New Roman" w:hAnsi="Times New Roman"/>
          <w:noProof/>
          <w:sz w:val="24"/>
          <w:lang w:val="en-US"/>
        </w:rPr>
        <w:t>4. Attiecībā uz valsts politikas pasākumiem konkurences novērtējums ir jāveic pat tad, ja šo politikas pasākumu mērķis ir veicināt konkurenci, un sevišķi tad, ja tie:</w:t>
      </w:r>
    </w:p>
    <w:p w14:paraId="5F5ED4BE" w14:textId="77777777" w:rsidR="008F613B" w:rsidRPr="008F613B" w:rsidRDefault="008F613B" w:rsidP="008F613B">
      <w:pPr>
        <w:pStyle w:val="BodyText"/>
        <w:tabs>
          <w:tab w:val="left" w:pos="1303"/>
        </w:tabs>
        <w:ind w:left="0"/>
        <w:jc w:val="both"/>
        <w:rPr>
          <w:rFonts w:ascii="Times New Roman" w:hAnsi="Times New Roman" w:cs="Times New Roman"/>
          <w:noProof/>
          <w:sz w:val="24"/>
          <w:szCs w:val="24"/>
          <w:lang w:val="en-US"/>
        </w:rPr>
      </w:pPr>
    </w:p>
    <w:p w14:paraId="54146B51"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 izveido vai maina regulatīvo iestādi vai režīmu (piemēram, novērtēšanā jāpārliecinās par to, vai regulators tostarp ir pienācīgi nošķirts no regulētās nozares);</w:t>
      </w:r>
    </w:p>
    <w:p w14:paraId="2E65EAA7"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ii) ievieš cenu vai ieiešanas tirgū regulēšanas sistēmu (piemēram, novērtēšanā jāpārliecinās par to, vai nav citu samērīgu, konkurenci mazāk kropļojošu iejaukšanās iespēju);</w:t>
      </w:r>
    </w:p>
    <w:p w14:paraId="16E7D58C"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lastRenderedPageBreak/>
        <w:t>iii) pārstrukturē pašreizējos monopolus (piem., novērtēšanā jāpārliecinās par to, vai pārstrukturēšanas pasākumi patiešām sasniedz konkurenci veicinošos mērķus);</w:t>
      </w:r>
    </w:p>
    <w:p w14:paraId="56F81D45"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iv) ievieš procesus konkurencei par tirgu (piemēram, novērtēšanā jāpārliecinās par to, vai konkursa process rada stimulu efektīvi darboties patērētāju labā);</w:t>
      </w:r>
    </w:p>
    <w:p w14:paraId="0787CFDD" w14:textId="77777777" w:rsidR="008F613B" w:rsidRPr="008F613B" w:rsidRDefault="008F613B" w:rsidP="008F613B">
      <w:pPr>
        <w:pStyle w:val="BodyText"/>
        <w:tabs>
          <w:tab w:val="left" w:pos="1870"/>
        </w:tabs>
        <w:ind w:left="284"/>
        <w:jc w:val="both"/>
        <w:rPr>
          <w:rFonts w:ascii="Times New Roman" w:hAnsi="Times New Roman"/>
          <w:noProof/>
          <w:sz w:val="24"/>
          <w:lang w:val="en-US"/>
        </w:rPr>
      </w:pPr>
      <w:r w:rsidRPr="008F613B">
        <w:rPr>
          <w:rFonts w:ascii="Times New Roman" w:hAnsi="Times New Roman"/>
          <w:noProof/>
          <w:sz w:val="24"/>
          <w:lang w:val="en-US"/>
        </w:rPr>
        <w:t>v) nosaka izņēmumu no konkurences tiesībām saistībā ar kādu konkrētu mērķi (piemēram, novērtēšanā jāpārliecinās par to, vai izņēmums ir absolūti nepieciešams, lai sasniegtu noteiktos politikas mērķus).</w:t>
      </w:r>
    </w:p>
    <w:p w14:paraId="003E0511" w14:textId="77777777" w:rsidR="008F613B" w:rsidRPr="008F613B" w:rsidRDefault="008F613B" w:rsidP="008F613B">
      <w:pPr>
        <w:jc w:val="both"/>
        <w:rPr>
          <w:rFonts w:ascii="Times New Roman" w:eastAsia="Arial" w:hAnsi="Times New Roman" w:cs="Times New Roman"/>
          <w:noProof/>
          <w:sz w:val="24"/>
          <w:szCs w:val="24"/>
          <w:lang w:val="en-US"/>
        </w:rPr>
      </w:pPr>
    </w:p>
    <w:p w14:paraId="6654FDFE" w14:textId="77777777" w:rsidR="008F613B" w:rsidRPr="008F613B" w:rsidRDefault="008F613B" w:rsidP="008F613B">
      <w:pPr>
        <w:pStyle w:val="Heading3"/>
        <w:tabs>
          <w:tab w:val="left" w:pos="705"/>
        </w:tabs>
        <w:ind w:left="0" w:firstLine="0"/>
        <w:jc w:val="both"/>
        <w:rPr>
          <w:rFonts w:ascii="Times New Roman" w:hAnsi="Times New Roman"/>
          <w:noProof/>
          <w:sz w:val="24"/>
          <w:lang w:val="en-US"/>
        </w:rPr>
      </w:pPr>
      <w:r w:rsidRPr="008F613B">
        <w:rPr>
          <w:rFonts w:ascii="Times New Roman" w:hAnsi="Times New Roman"/>
          <w:noProof/>
          <w:sz w:val="24"/>
          <w:lang w:val="en-US"/>
        </w:rPr>
        <w:t>B. Pārskatīt valsts politikas pasākumus, kuri pārmērīgi ierobežo konkurenci</w:t>
      </w:r>
    </w:p>
    <w:p w14:paraId="65A0E88B" w14:textId="77777777" w:rsidR="008F613B" w:rsidRPr="008F613B" w:rsidRDefault="008F613B" w:rsidP="008F613B">
      <w:pPr>
        <w:jc w:val="both"/>
        <w:rPr>
          <w:rFonts w:ascii="Times New Roman" w:eastAsia="Arial" w:hAnsi="Times New Roman" w:cs="Times New Roman"/>
          <w:b/>
          <w:bCs/>
          <w:i/>
          <w:noProof/>
          <w:sz w:val="24"/>
          <w:szCs w:val="24"/>
          <w:lang w:val="en-US"/>
        </w:rPr>
      </w:pPr>
    </w:p>
    <w:p w14:paraId="6905FA9B" w14:textId="77777777" w:rsidR="008F613B" w:rsidRPr="008F613B" w:rsidRDefault="008F613B" w:rsidP="008F613B">
      <w:pPr>
        <w:pStyle w:val="BodyText"/>
        <w:tabs>
          <w:tab w:val="left" w:pos="1164"/>
        </w:tabs>
        <w:ind w:left="0"/>
        <w:jc w:val="both"/>
        <w:rPr>
          <w:rFonts w:ascii="Times New Roman" w:hAnsi="Times New Roman"/>
          <w:noProof/>
          <w:sz w:val="24"/>
          <w:lang w:val="en-US"/>
        </w:rPr>
      </w:pPr>
      <w:r w:rsidRPr="008F613B">
        <w:rPr>
          <w:rFonts w:ascii="Times New Roman" w:hAnsi="Times New Roman"/>
          <w:noProof/>
          <w:sz w:val="24"/>
          <w:lang w:val="en-US"/>
        </w:rPr>
        <w:t>1. Valstīm jāuzsāk atbilstošs process, lai pārskatītu spēkā esošos vai ierosinātos valsts politikas pasākumus, kas pārmērīgi ierobežo konkurenci, un jāizstrādā īpaši un skaidri kritēriji piemērotu alternatīvu izvērtēšanai.</w:t>
      </w:r>
    </w:p>
    <w:p w14:paraId="256BEB8B" w14:textId="77777777" w:rsidR="008F613B" w:rsidRPr="008F613B" w:rsidRDefault="008F613B" w:rsidP="008F613B">
      <w:pPr>
        <w:jc w:val="both"/>
        <w:rPr>
          <w:rFonts w:ascii="Times New Roman" w:hAnsi="Times New Roman" w:cs="Times New Roman"/>
          <w:noProof/>
          <w:sz w:val="24"/>
          <w:szCs w:val="24"/>
          <w:lang w:val="en-US"/>
        </w:rPr>
      </w:pPr>
    </w:p>
    <w:p w14:paraId="3838082A" w14:textId="77777777" w:rsidR="008F613B" w:rsidRPr="008F613B" w:rsidRDefault="008F613B" w:rsidP="008F613B">
      <w:pPr>
        <w:pStyle w:val="BodyText"/>
        <w:tabs>
          <w:tab w:val="left" w:pos="1171"/>
        </w:tabs>
        <w:ind w:left="0"/>
        <w:jc w:val="both"/>
        <w:rPr>
          <w:rFonts w:ascii="Times New Roman" w:hAnsi="Times New Roman"/>
          <w:noProof/>
          <w:sz w:val="24"/>
          <w:lang w:val="en-US"/>
        </w:rPr>
      </w:pPr>
      <w:r w:rsidRPr="008F613B">
        <w:rPr>
          <w:rFonts w:ascii="Times New Roman" w:hAnsi="Times New Roman"/>
          <w:noProof/>
          <w:sz w:val="24"/>
          <w:lang w:val="en-US"/>
        </w:rPr>
        <w:t>2. Valstīm jāpieņem tā alternatīva, kas visvairāk sekmē konkurenci un ko var savienot ar nospraustajiem sabiedrības interešu mērķiem, izvērtējot šīs alternatīvas priekšrocības un ieviešanas izmaksas.</w:t>
      </w:r>
    </w:p>
    <w:p w14:paraId="589E16D6" w14:textId="77777777" w:rsidR="008F613B" w:rsidRPr="008F613B" w:rsidRDefault="008F613B" w:rsidP="008F613B">
      <w:pPr>
        <w:jc w:val="both"/>
        <w:rPr>
          <w:rFonts w:ascii="Times New Roman" w:eastAsia="Arial" w:hAnsi="Times New Roman" w:cs="Times New Roman"/>
          <w:noProof/>
          <w:sz w:val="24"/>
          <w:szCs w:val="24"/>
          <w:lang w:val="en-US"/>
        </w:rPr>
      </w:pPr>
    </w:p>
    <w:p w14:paraId="43DEF8F1" w14:textId="77777777" w:rsidR="008F613B" w:rsidRPr="008F613B" w:rsidRDefault="008F613B" w:rsidP="008F613B">
      <w:pPr>
        <w:pStyle w:val="Heading3"/>
        <w:tabs>
          <w:tab w:val="left" w:pos="705"/>
        </w:tabs>
        <w:ind w:left="0" w:firstLine="0"/>
        <w:jc w:val="both"/>
        <w:rPr>
          <w:rFonts w:ascii="Times New Roman" w:hAnsi="Times New Roman"/>
          <w:noProof/>
          <w:sz w:val="24"/>
          <w:lang w:val="en-US"/>
        </w:rPr>
      </w:pPr>
      <w:r w:rsidRPr="008F613B">
        <w:rPr>
          <w:rFonts w:ascii="Times New Roman" w:hAnsi="Times New Roman"/>
          <w:noProof/>
          <w:sz w:val="24"/>
          <w:lang w:val="en-US"/>
        </w:rPr>
        <w:t>C. Institucionālais ietvars</w:t>
      </w:r>
    </w:p>
    <w:p w14:paraId="5C01104A" w14:textId="77777777" w:rsidR="008F613B" w:rsidRPr="008F613B" w:rsidRDefault="008F613B" w:rsidP="008F613B">
      <w:pPr>
        <w:jc w:val="both"/>
        <w:rPr>
          <w:rFonts w:ascii="Times New Roman" w:eastAsia="Arial" w:hAnsi="Times New Roman" w:cs="Times New Roman"/>
          <w:b/>
          <w:bCs/>
          <w:i/>
          <w:noProof/>
          <w:sz w:val="24"/>
          <w:szCs w:val="24"/>
          <w:lang w:val="en-US"/>
        </w:rPr>
      </w:pPr>
    </w:p>
    <w:p w14:paraId="2FDABF73" w14:textId="77777777" w:rsidR="008F613B" w:rsidRPr="008F613B" w:rsidRDefault="008F613B" w:rsidP="008F613B">
      <w:pPr>
        <w:pStyle w:val="BodyText"/>
        <w:tabs>
          <w:tab w:val="left" w:pos="1164"/>
        </w:tabs>
        <w:ind w:left="0"/>
        <w:jc w:val="both"/>
        <w:rPr>
          <w:rFonts w:ascii="Times New Roman" w:hAnsi="Times New Roman"/>
          <w:noProof/>
          <w:sz w:val="24"/>
          <w:lang w:val="en-US"/>
        </w:rPr>
      </w:pPr>
      <w:r w:rsidRPr="008F613B">
        <w:rPr>
          <w:rFonts w:ascii="Times New Roman" w:hAnsi="Times New Roman"/>
          <w:noProof/>
          <w:sz w:val="24"/>
          <w:lang w:val="en-US"/>
        </w:rPr>
        <w:t>1. Konkurences novērtēšanai jābūt iekļautai valsts politikas pasākumu izskatīšanā visiedarbīgākajā un visefektīvākajā veidā, kāds iespējams, ņemot vērā institucionālos un resursu ierobežojumus.</w:t>
      </w:r>
    </w:p>
    <w:p w14:paraId="75EF6D13" w14:textId="77777777" w:rsidR="008F613B" w:rsidRPr="008F613B" w:rsidRDefault="008F613B" w:rsidP="008F613B">
      <w:pPr>
        <w:pStyle w:val="BodyText"/>
        <w:tabs>
          <w:tab w:val="left" w:pos="1164"/>
        </w:tabs>
        <w:ind w:left="0"/>
        <w:jc w:val="both"/>
        <w:rPr>
          <w:rFonts w:ascii="Times New Roman" w:hAnsi="Times New Roman" w:cs="Times New Roman"/>
          <w:noProof/>
          <w:sz w:val="24"/>
          <w:szCs w:val="24"/>
          <w:lang w:val="en-US"/>
        </w:rPr>
      </w:pPr>
    </w:p>
    <w:p w14:paraId="7D386AFC" w14:textId="77777777" w:rsidR="008F613B" w:rsidRPr="008F613B" w:rsidRDefault="008F613B" w:rsidP="008F613B">
      <w:pPr>
        <w:pStyle w:val="BodyText"/>
        <w:tabs>
          <w:tab w:val="left" w:pos="1164"/>
        </w:tabs>
        <w:ind w:left="0"/>
        <w:jc w:val="both"/>
        <w:rPr>
          <w:rFonts w:ascii="Times New Roman" w:hAnsi="Times New Roman"/>
          <w:noProof/>
          <w:sz w:val="24"/>
          <w:lang w:val="en-US"/>
        </w:rPr>
      </w:pPr>
      <w:r w:rsidRPr="008F613B">
        <w:rPr>
          <w:rFonts w:ascii="Times New Roman" w:hAnsi="Times New Roman"/>
          <w:noProof/>
          <w:sz w:val="24"/>
          <w:lang w:val="en-US"/>
        </w:rPr>
        <w:t>2. Konkurences novērtēšanas procesā jābūt iesaistītām gan konkurences uzraudzības iestādēm, gan konkurences jautājumos kompetentām amatpersonām.</w:t>
      </w:r>
    </w:p>
    <w:p w14:paraId="786D33C3" w14:textId="77777777" w:rsidR="008F613B" w:rsidRPr="008F613B" w:rsidRDefault="008F613B" w:rsidP="008F613B">
      <w:pPr>
        <w:pStyle w:val="BodyText"/>
        <w:tabs>
          <w:tab w:val="left" w:pos="1171"/>
        </w:tabs>
        <w:ind w:left="0"/>
        <w:jc w:val="both"/>
        <w:rPr>
          <w:rFonts w:ascii="Times New Roman" w:hAnsi="Times New Roman" w:cs="Times New Roman"/>
          <w:noProof/>
          <w:sz w:val="24"/>
          <w:szCs w:val="24"/>
          <w:lang w:val="en-US"/>
        </w:rPr>
      </w:pPr>
    </w:p>
    <w:p w14:paraId="1067C78A" w14:textId="77777777" w:rsidR="008F613B" w:rsidRPr="008F613B" w:rsidRDefault="008F613B" w:rsidP="008F613B">
      <w:pPr>
        <w:pStyle w:val="BodyText"/>
        <w:tabs>
          <w:tab w:val="left" w:pos="1171"/>
        </w:tabs>
        <w:ind w:left="0"/>
        <w:jc w:val="both"/>
        <w:rPr>
          <w:rFonts w:ascii="Times New Roman" w:hAnsi="Times New Roman"/>
          <w:noProof/>
          <w:sz w:val="24"/>
          <w:lang w:val="en-US"/>
        </w:rPr>
      </w:pPr>
      <w:r w:rsidRPr="008F613B">
        <w:rPr>
          <w:rFonts w:ascii="Times New Roman" w:hAnsi="Times New Roman"/>
          <w:noProof/>
          <w:sz w:val="24"/>
          <w:lang w:val="en-US"/>
        </w:rPr>
        <w:t>3. Konkurences novērtēšana attiecībā uz ierosinātiem valsts politikas pasākumiem jāveic agrīnā politikas veidošanas procesa posmā.</w:t>
      </w:r>
    </w:p>
    <w:p w14:paraId="785EAACF" w14:textId="77777777" w:rsidR="008F613B" w:rsidRPr="008F613B" w:rsidRDefault="008F613B" w:rsidP="008F613B">
      <w:pPr>
        <w:jc w:val="both"/>
        <w:rPr>
          <w:rFonts w:ascii="Times New Roman" w:eastAsia="Arial" w:hAnsi="Times New Roman" w:cs="Times New Roman"/>
          <w:noProof/>
          <w:sz w:val="24"/>
          <w:szCs w:val="24"/>
          <w:lang w:val="en-US"/>
        </w:rPr>
      </w:pPr>
    </w:p>
    <w:p w14:paraId="62CBB172" w14:textId="77777777" w:rsidR="008F613B" w:rsidRPr="008F613B" w:rsidRDefault="008F613B" w:rsidP="008F613B">
      <w:pPr>
        <w:pStyle w:val="BodyText"/>
        <w:tabs>
          <w:tab w:val="left" w:pos="1301"/>
        </w:tabs>
        <w:ind w:left="0"/>
        <w:jc w:val="both"/>
        <w:rPr>
          <w:rFonts w:ascii="Times New Roman" w:hAnsi="Times New Roman" w:cs="Times New Roman"/>
          <w:noProof/>
          <w:sz w:val="24"/>
          <w:szCs w:val="24"/>
          <w:lang w:val="en-US"/>
        </w:rPr>
      </w:pPr>
      <w:r w:rsidRPr="008F613B">
        <w:rPr>
          <w:rFonts w:ascii="Times New Roman" w:hAnsi="Times New Roman"/>
          <w:b/>
          <w:noProof/>
          <w:sz w:val="24"/>
          <w:lang w:val="en-US"/>
        </w:rPr>
        <w:t xml:space="preserve">III. AICINA </w:t>
      </w:r>
      <w:r w:rsidRPr="008F613B">
        <w:rPr>
          <w:rFonts w:ascii="Times New Roman" w:hAnsi="Times New Roman"/>
          <w:noProof/>
          <w:sz w:val="24"/>
          <w:lang w:val="en-US"/>
        </w:rPr>
        <w:t>ģenerālsekretāru un īstenotājus izplatīt šo rekomendāciju, it īpaši konkurences uzraugu vidū un citu attiecīgo politikas veidotāju vidū.</w:t>
      </w:r>
    </w:p>
    <w:p w14:paraId="3B635222" w14:textId="77777777" w:rsidR="008F613B" w:rsidRPr="008F613B" w:rsidRDefault="008F613B" w:rsidP="008F613B">
      <w:pPr>
        <w:jc w:val="both"/>
        <w:rPr>
          <w:rFonts w:ascii="Times New Roman" w:eastAsia="Arial" w:hAnsi="Times New Roman" w:cs="Times New Roman"/>
          <w:noProof/>
          <w:sz w:val="24"/>
          <w:szCs w:val="24"/>
          <w:lang w:val="en-US"/>
        </w:rPr>
      </w:pPr>
    </w:p>
    <w:p w14:paraId="6C52B585" w14:textId="77777777" w:rsidR="008F613B" w:rsidRPr="008F613B" w:rsidRDefault="008F613B" w:rsidP="008F613B">
      <w:pPr>
        <w:pStyle w:val="BodyText"/>
        <w:tabs>
          <w:tab w:val="left" w:pos="1301"/>
        </w:tabs>
        <w:ind w:left="0"/>
        <w:jc w:val="both"/>
        <w:rPr>
          <w:rFonts w:ascii="Times New Roman" w:hAnsi="Times New Roman" w:cs="Times New Roman"/>
          <w:noProof/>
          <w:sz w:val="24"/>
          <w:szCs w:val="24"/>
          <w:lang w:val="en-US"/>
        </w:rPr>
      </w:pPr>
      <w:r w:rsidRPr="008F613B">
        <w:rPr>
          <w:rFonts w:ascii="Times New Roman" w:hAnsi="Times New Roman"/>
          <w:b/>
          <w:noProof/>
          <w:sz w:val="24"/>
          <w:lang w:val="en-US"/>
        </w:rPr>
        <w:t xml:space="preserve">IV. AICINA </w:t>
      </w:r>
      <w:r w:rsidRPr="008F613B">
        <w:rPr>
          <w:rFonts w:ascii="Times New Roman" w:hAnsi="Times New Roman"/>
          <w:noProof/>
          <w:sz w:val="24"/>
          <w:lang w:val="en-US"/>
        </w:rPr>
        <w:t>valstis, kas nav īstenotāji, pienācīgi ņemt vērā un īstenot šo rekomendāciju.</w:t>
      </w:r>
    </w:p>
    <w:p w14:paraId="3C0AA0FC" w14:textId="77777777" w:rsidR="008F613B" w:rsidRPr="008F613B" w:rsidRDefault="008F613B" w:rsidP="008F613B">
      <w:pPr>
        <w:jc w:val="both"/>
        <w:rPr>
          <w:rFonts w:ascii="Times New Roman" w:eastAsia="Arial" w:hAnsi="Times New Roman" w:cs="Times New Roman"/>
          <w:noProof/>
          <w:sz w:val="24"/>
          <w:szCs w:val="24"/>
          <w:lang w:val="en-US"/>
        </w:rPr>
      </w:pPr>
    </w:p>
    <w:p w14:paraId="7ECEAC26" w14:textId="77777777" w:rsidR="008F613B" w:rsidRPr="008F613B" w:rsidRDefault="008F613B" w:rsidP="008F613B">
      <w:pPr>
        <w:tabs>
          <w:tab w:val="left" w:pos="1301"/>
        </w:tabs>
        <w:jc w:val="both"/>
        <w:rPr>
          <w:rFonts w:ascii="Times New Roman" w:eastAsia="Arial" w:hAnsi="Times New Roman" w:cs="Times New Roman"/>
          <w:noProof/>
          <w:sz w:val="24"/>
          <w:szCs w:val="24"/>
          <w:lang w:val="en-US"/>
        </w:rPr>
      </w:pPr>
      <w:r w:rsidRPr="008F613B">
        <w:rPr>
          <w:rFonts w:ascii="Times New Roman" w:hAnsi="Times New Roman"/>
          <w:b/>
          <w:noProof/>
          <w:sz w:val="24"/>
          <w:lang w:val="en-US"/>
        </w:rPr>
        <w:t xml:space="preserve">V. UZDOD </w:t>
      </w:r>
      <w:r w:rsidRPr="008F613B">
        <w:rPr>
          <w:rFonts w:ascii="Times New Roman" w:hAnsi="Times New Roman"/>
          <w:noProof/>
          <w:sz w:val="24"/>
          <w:lang w:val="en-US"/>
        </w:rPr>
        <w:t>Konkurences komitejai:</w:t>
      </w:r>
    </w:p>
    <w:p w14:paraId="59AF2E61" w14:textId="77777777" w:rsidR="008F613B" w:rsidRPr="008F613B" w:rsidRDefault="008F613B" w:rsidP="008F613B">
      <w:pPr>
        <w:jc w:val="both"/>
        <w:rPr>
          <w:rFonts w:ascii="Times New Roman" w:eastAsia="Arial" w:hAnsi="Times New Roman" w:cs="Times New Roman"/>
          <w:noProof/>
          <w:sz w:val="24"/>
          <w:szCs w:val="24"/>
          <w:lang w:val="en-US"/>
        </w:rPr>
      </w:pPr>
    </w:p>
    <w:p w14:paraId="309333C1" w14:textId="77777777" w:rsidR="008F613B" w:rsidRPr="008F613B" w:rsidRDefault="008F613B" w:rsidP="008F613B">
      <w:pPr>
        <w:pStyle w:val="BodyText"/>
        <w:tabs>
          <w:tab w:val="left" w:pos="1164"/>
        </w:tabs>
        <w:ind w:left="0"/>
        <w:jc w:val="both"/>
        <w:rPr>
          <w:rFonts w:ascii="Times New Roman" w:hAnsi="Times New Roman"/>
          <w:noProof/>
          <w:sz w:val="24"/>
          <w:lang w:val="en-US"/>
        </w:rPr>
      </w:pPr>
      <w:r w:rsidRPr="008F613B">
        <w:rPr>
          <w:rFonts w:ascii="Times New Roman" w:hAnsi="Times New Roman"/>
          <w:noProof/>
          <w:sz w:val="24"/>
          <w:lang w:val="en-US"/>
        </w:rPr>
        <w:t>a) nodrošināt forumu ar šo rekomendāciju saistītas pieredzes apmaiņai;</w:t>
      </w:r>
    </w:p>
    <w:p w14:paraId="1A3537E6" w14:textId="77777777" w:rsidR="008F613B" w:rsidRPr="008F613B" w:rsidRDefault="008F613B" w:rsidP="008F613B">
      <w:pPr>
        <w:pStyle w:val="BodyText"/>
        <w:tabs>
          <w:tab w:val="left" w:pos="1164"/>
        </w:tabs>
        <w:ind w:left="0"/>
        <w:jc w:val="both"/>
        <w:rPr>
          <w:rFonts w:ascii="Times New Roman" w:hAnsi="Times New Roman" w:cs="Times New Roman"/>
          <w:noProof/>
          <w:sz w:val="24"/>
          <w:szCs w:val="24"/>
          <w:lang w:val="en-US"/>
        </w:rPr>
      </w:pPr>
    </w:p>
    <w:p w14:paraId="06AE42A8" w14:textId="77777777" w:rsidR="008F613B" w:rsidRPr="008F613B" w:rsidRDefault="008F613B" w:rsidP="008F613B">
      <w:pPr>
        <w:pStyle w:val="BodyText"/>
        <w:tabs>
          <w:tab w:val="left" w:pos="1164"/>
        </w:tabs>
        <w:ind w:left="0"/>
        <w:jc w:val="both"/>
        <w:rPr>
          <w:rFonts w:ascii="Times New Roman" w:hAnsi="Times New Roman"/>
          <w:noProof/>
          <w:sz w:val="24"/>
          <w:lang w:val="en-US"/>
        </w:rPr>
      </w:pPr>
      <w:r w:rsidRPr="008F613B">
        <w:rPr>
          <w:rFonts w:ascii="Times New Roman" w:hAnsi="Times New Roman"/>
          <w:noProof/>
          <w:sz w:val="24"/>
          <w:lang w:val="en-US"/>
        </w:rPr>
        <w:t>b) ziņot Padomei ne vēlāk kā pēc pieciem gadiem pēc rekomendācijas pieņemšanas un pēc tam ne retāk kā ik pēc desmit gadiem.</w:t>
      </w:r>
    </w:p>
    <w:p w14:paraId="663FE12C" w14:textId="77777777" w:rsidR="008F613B" w:rsidRPr="008F613B" w:rsidRDefault="008F613B" w:rsidP="008F613B">
      <w:pPr>
        <w:rPr>
          <w:noProof/>
          <w:lang w:val="en-US"/>
        </w:rPr>
      </w:pPr>
      <w:r w:rsidRPr="008F613B">
        <w:rPr>
          <w:noProof/>
          <w:lang w:val="en-US"/>
        </w:rPr>
        <w:br w:type="page"/>
      </w:r>
    </w:p>
    <w:p w14:paraId="3BAE5364" w14:textId="77777777" w:rsidR="008F613B" w:rsidRPr="008F613B" w:rsidRDefault="008F613B" w:rsidP="008F613B">
      <w:pPr>
        <w:jc w:val="both"/>
        <w:rPr>
          <w:rFonts w:ascii="Times New Roman" w:hAnsi="Times New Roman" w:cs="Times New Roman"/>
          <w:noProof/>
          <w:sz w:val="24"/>
          <w:szCs w:val="24"/>
          <w:lang w:val="en-US"/>
        </w:rPr>
      </w:pPr>
    </w:p>
    <w:p w14:paraId="29C1E737" w14:textId="77777777" w:rsidR="008F613B" w:rsidRPr="008F613B" w:rsidRDefault="008F613B" w:rsidP="008F613B">
      <w:pPr>
        <w:pStyle w:val="Heading1"/>
        <w:spacing w:before="0"/>
        <w:ind w:left="0"/>
        <w:jc w:val="both"/>
        <w:rPr>
          <w:rFonts w:ascii="Times New Roman" w:hAnsi="Times New Roman"/>
          <w:noProof/>
          <w:color w:val="1F4679"/>
          <w:sz w:val="28"/>
          <w:lang w:val="en-US"/>
        </w:rPr>
      </w:pPr>
      <w:r w:rsidRPr="008F613B">
        <w:rPr>
          <w:rFonts w:ascii="Times New Roman" w:hAnsi="Times New Roman"/>
          <w:noProof/>
          <w:color w:val="1F4679"/>
          <w:sz w:val="28"/>
          <w:lang w:val="en-US"/>
        </w:rPr>
        <w:t>Par ESAO</w:t>
      </w:r>
      <w:bookmarkStart w:id="0" w:name="About_the_OECD"/>
      <w:bookmarkEnd w:id="0"/>
    </w:p>
    <w:p w14:paraId="0ECFF230" w14:textId="77777777" w:rsidR="008F613B" w:rsidRPr="008F613B" w:rsidRDefault="008F613B" w:rsidP="008F613B">
      <w:pPr>
        <w:jc w:val="both"/>
        <w:rPr>
          <w:rFonts w:ascii="Times New Roman" w:eastAsia="Arial" w:hAnsi="Times New Roman" w:cs="Times New Roman"/>
          <w:b/>
          <w:bCs/>
          <w:noProof/>
          <w:sz w:val="24"/>
          <w:szCs w:val="24"/>
          <w:lang w:val="en-US"/>
        </w:rPr>
      </w:pPr>
    </w:p>
    <w:p w14:paraId="5A8AE0AC"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Ekonomiskās sadarbības un attīstības organizācija (ESAO) ir unikāls forums, kurā valstis kopīgi meklē risinājumus ekonomiskiem, sociāliem un vides izaicinājumiem, ko rada globalizācija. ESAO arī velta ļoti daudz pūļu tam, lai sekmētu izpratni par jaunām parādībām un problēmām, piemēram, par korporatīvo pārvaldību, informācijas ekonomiku un izaicinājumiem, ko rada iedzīvotāju novecošana, un palīdzētu valdībām reaģēt uz šīm pārmaiņām. Šī organizācija nodrošina vidi, kurā valstis var salīdzināt politikas jomā gūto pieredzi, risināt kopīgas problēmas, noteikt paraugprakses piemērus un strādāt, lai saskaņotu politiku valsts un starptautiskā līmenī.</w:t>
      </w:r>
    </w:p>
    <w:p w14:paraId="1CD9FA08" w14:textId="77777777" w:rsidR="008F613B" w:rsidRPr="008F613B" w:rsidRDefault="008F613B" w:rsidP="008F613B">
      <w:pPr>
        <w:jc w:val="both"/>
        <w:rPr>
          <w:rFonts w:ascii="Times New Roman" w:eastAsia="Arial" w:hAnsi="Times New Roman" w:cs="Times New Roman"/>
          <w:noProof/>
          <w:sz w:val="24"/>
          <w:szCs w:val="24"/>
          <w:lang w:val="en-US"/>
        </w:rPr>
      </w:pPr>
    </w:p>
    <w:p w14:paraId="7159CCAF"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ESAO dalībvalstis ir: Amerikas Savienotās Valstis, Apvienotā Karaliste, Austrālija, Austrija, Beļģija, Čehijas Republika, Čīle, Dānija, Francija, Grieķija, Igaunija, Islande, Itālija, Izraēla, Īrija, Japāna, Jaunzēlande, Kanāda, Kolumbija, Koreja, Kostarika, Latvija, Lietuva, Luksemburga, Meksika, Nīderlande, Norvēģija, Polija, Portugāle, Slovākijas Republika, Slovēnija, Somija, Spānija, Šveice, Turcija, Ungārija, Vācija un Zviedrija. Eiropas Savienība piedalās ESAO darbā.</w:t>
      </w:r>
    </w:p>
    <w:p w14:paraId="1D0E563B" w14:textId="77777777" w:rsidR="008F613B" w:rsidRPr="008F613B" w:rsidRDefault="008F613B" w:rsidP="008F613B">
      <w:pPr>
        <w:jc w:val="both"/>
        <w:rPr>
          <w:rFonts w:ascii="Times New Roman" w:eastAsia="Arial" w:hAnsi="Times New Roman" w:cs="Times New Roman"/>
          <w:noProof/>
          <w:sz w:val="24"/>
          <w:szCs w:val="24"/>
          <w:lang w:val="en-US"/>
        </w:rPr>
      </w:pPr>
    </w:p>
    <w:p w14:paraId="4A0EC443" w14:textId="77777777" w:rsidR="008F613B" w:rsidRPr="008F613B" w:rsidRDefault="008F613B" w:rsidP="008F613B">
      <w:pPr>
        <w:pStyle w:val="Heading1"/>
        <w:spacing w:before="0"/>
        <w:ind w:left="0"/>
        <w:jc w:val="both"/>
        <w:rPr>
          <w:rFonts w:ascii="Times New Roman" w:hAnsi="Times New Roman"/>
          <w:noProof/>
          <w:color w:val="1F4679"/>
          <w:sz w:val="28"/>
          <w:lang w:val="en-US"/>
        </w:rPr>
      </w:pPr>
      <w:r w:rsidRPr="008F613B">
        <w:rPr>
          <w:rFonts w:ascii="Times New Roman" w:hAnsi="Times New Roman"/>
          <w:noProof/>
          <w:color w:val="1F4679"/>
          <w:sz w:val="28"/>
          <w:lang w:val="en-US"/>
        </w:rPr>
        <w:t>ESAO juridiskie instrumenti</w:t>
      </w:r>
      <w:bookmarkStart w:id="1" w:name="OECD_Legal_Instruments"/>
      <w:bookmarkEnd w:id="1"/>
    </w:p>
    <w:p w14:paraId="338C2C56" w14:textId="77777777" w:rsidR="008F613B" w:rsidRPr="008F613B" w:rsidRDefault="008F613B" w:rsidP="008F613B">
      <w:pPr>
        <w:jc w:val="both"/>
        <w:rPr>
          <w:rFonts w:ascii="Times New Roman" w:eastAsia="Arial" w:hAnsi="Times New Roman" w:cs="Times New Roman"/>
          <w:b/>
          <w:bCs/>
          <w:noProof/>
          <w:sz w:val="24"/>
          <w:szCs w:val="24"/>
          <w:lang w:val="en-US"/>
        </w:rPr>
      </w:pPr>
    </w:p>
    <w:p w14:paraId="238DAB99"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Kopš ESAO izveidošanas 1961. gadā tās ietvaros ir izstrādāti aptuveni 460 būtiski juridiskie instrumenti. Tie ir ESAO akti (t. i., lēmumi un rekomendācijas, ko saskaņā ar ESAO Konvenciju pieņēmusi ESAO Padome) un citi juridiskie instrumenti, kas izstrādāti ESAO ietvaros (piemēram, deklarācijas, starptautiskie nolīgumi).</w:t>
      </w:r>
    </w:p>
    <w:p w14:paraId="0CFCC395" w14:textId="77777777" w:rsidR="008F613B" w:rsidRPr="008F613B" w:rsidRDefault="008F613B" w:rsidP="008F613B">
      <w:pPr>
        <w:jc w:val="both"/>
        <w:rPr>
          <w:rFonts w:ascii="Times New Roman" w:eastAsia="Arial" w:hAnsi="Times New Roman" w:cs="Times New Roman"/>
          <w:noProof/>
          <w:sz w:val="24"/>
          <w:szCs w:val="24"/>
          <w:lang w:val="en-US"/>
        </w:rPr>
      </w:pPr>
    </w:p>
    <w:p w14:paraId="57E7EB0B" w14:textId="77777777" w:rsidR="008F613B" w:rsidRPr="008F613B" w:rsidRDefault="008F613B" w:rsidP="008F613B">
      <w:pPr>
        <w:pStyle w:val="BodyText"/>
        <w:ind w:left="0"/>
        <w:jc w:val="both"/>
        <w:rPr>
          <w:rFonts w:ascii="Times New Roman" w:hAnsi="Times New Roman"/>
          <w:noProof/>
          <w:sz w:val="24"/>
          <w:lang w:val="en-US"/>
        </w:rPr>
      </w:pPr>
      <w:r w:rsidRPr="008F613B">
        <w:rPr>
          <w:rFonts w:ascii="Times New Roman" w:hAnsi="Times New Roman"/>
          <w:noProof/>
          <w:sz w:val="24"/>
          <w:lang w:val="en-US"/>
        </w:rPr>
        <w:t>Visi būtiskie ESAO juridiskie instrumenti – gan spēkā esošie, gan atceltie – ir uzskaitīti ESAO juridisko instrumentu tiešsaistes krājumā. Tie tiek grupēti piecās kategorijās.</w:t>
      </w:r>
    </w:p>
    <w:p w14:paraId="7730DC82" w14:textId="77777777" w:rsidR="008F613B" w:rsidRPr="008F613B" w:rsidRDefault="008F613B" w:rsidP="008F613B">
      <w:pPr>
        <w:jc w:val="both"/>
        <w:rPr>
          <w:rFonts w:ascii="Times New Roman" w:eastAsia="Arial" w:hAnsi="Times New Roman" w:cs="Times New Roman"/>
          <w:noProof/>
          <w:sz w:val="24"/>
          <w:szCs w:val="24"/>
          <w:lang w:val="en-US"/>
        </w:rPr>
      </w:pPr>
    </w:p>
    <w:p w14:paraId="28886D6D" w14:textId="77777777" w:rsidR="008F613B" w:rsidRPr="008F613B" w:rsidRDefault="008F613B" w:rsidP="008F613B">
      <w:pPr>
        <w:pStyle w:val="BodyText"/>
        <w:numPr>
          <w:ilvl w:val="0"/>
          <w:numId w:val="1"/>
        </w:numPr>
        <w:tabs>
          <w:tab w:val="left" w:pos="853"/>
        </w:tabs>
        <w:ind w:left="284" w:firstLine="0"/>
        <w:jc w:val="both"/>
        <w:rPr>
          <w:rFonts w:ascii="Times New Roman" w:hAnsi="Times New Roman"/>
          <w:noProof/>
          <w:sz w:val="24"/>
          <w:lang w:val="en-US"/>
        </w:rPr>
      </w:pPr>
      <w:r w:rsidRPr="008F613B">
        <w:rPr>
          <w:rFonts w:ascii="Times New Roman" w:hAnsi="Times New Roman"/>
          <w:b/>
          <w:noProof/>
          <w:sz w:val="24"/>
          <w:lang w:val="en-US"/>
        </w:rPr>
        <w:t xml:space="preserve">Lēmumus </w:t>
      </w:r>
      <w:r w:rsidRPr="008F613B">
        <w:rPr>
          <w:rFonts w:ascii="Times New Roman" w:hAnsi="Times New Roman"/>
          <w:noProof/>
          <w:sz w:val="24"/>
          <w:lang w:val="en-US"/>
        </w:rPr>
        <w:t>pieņem Padome, un tie ir juridiski saistoši visām dalībvalstīm, izņemot tās, kas to pieņemšanas laikā ir atturējušās no balsošanas. Tajos noteiktas īpašas tiesības un pienākumi, un tajos var būt ietverti uzraudzības mehānismi.</w:t>
      </w:r>
    </w:p>
    <w:p w14:paraId="14DAAE5D" w14:textId="77777777" w:rsidR="008F613B" w:rsidRPr="008F613B" w:rsidRDefault="008F613B" w:rsidP="008F613B">
      <w:pPr>
        <w:tabs>
          <w:tab w:val="left" w:pos="853"/>
        </w:tabs>
        <w:ind w:left="284"/>
        <w:jc w:val="both"/>
        <w:rPr>
          <w:rFonts w:ascii="Times New Roman" w:hAnsi="Times New Roman"/>
          <w:noProof/>
          <w:sz w:val="24"/>
          <w:lang w:val="en-US"/>
        </w:rPr>
      </w:pPr>
    </w:p>
    <w:p w14:paraId="245FEF5E" w14:textId="77777777" w:rsidR="008F613B" w:rsidRPr="008F613B" w:rsidRDefault="008F613B" w:rsidP="008F613B">
      <w:pPr>
        <w:pStyle w:val="BodyText"/>
        <w:numPr>
          <w:ilvl w:val="0"/>
          <w:numId w:val="1"/>
        </w:numPr>
        <w:tabs>
          <w:tab w:val="left" w:pos="853"/>
        </w:tabs>
        <w:ind w:left="284" w:firstLine="0"/>
        <w:jc w:val="both"/>
        <w:rPr>
          <w:rFonts w:ascii="Times New Roman" w:hAnsi="Times New Roman"/>
          <w:noProof/>
          <w:sz w:val="24"/>
          <w:lang w:val="en-US"/>
        </w:rPr>
      </w:pPr>
      <w:r w:rsidRPr="008F613B">
        <w:rPr>
          <w:rFonts w:ascii="Times New Roman" w:hAnsi="Times New Roman"/>
          <w:b/>
          <w:noProof/>
          <w:sz w:val="24"/>
          <w:lang w:val="en-US"/>
        </w:rPr>
        <w:t xml:space="preserve">Rekomendācijas </w:t>
      </w:r>
      <w:r w:rsidRPr="008F613B">
        <w:rPr>
          <w:rFonts w:ascii="Times New Roman" w:hAnsi="Times New Roman"/>
          <w:noProof/>
          <w:sz w:val="24"/>
          <w:lang w:val="en-US"/>
        </w:rPr>
        <w:t>pieņem Padome, un tās nav juridiski saistošas. Tajās atspoguļota politiska apņemšanās ievērot tajās ietvertos principus, un saskaņā ar tām tiek sagaidīts, ka īstenotāji darīs visu iespējamo, lai tās īstenotu.</w:t>
      </w:r>
    </w:p>
    <w:p w14:paraId="0F6EAADD" w14:textId="77777777" w:rsidR="008F613B" w:rsidRPr="008F613B" w:rsidRDefault="008F613B" w:rsidP="008F613B">
      <w:pPr>
        <w:tabs>
          <w:tab w:val="left" w:pos="853"/>
        </w:tabs>
        <w:ind w:left="284"/>
        <w:jc w:val="both"/>
        <w:rPr>
          <w:rFonts w:ascii="Times New Roman" w:hAnsi="Times New Roman"/>
          <w:noProof/>
          <w:sz w:val="24"/>
          <w:lang w:val="en-US"/>
        </w:rPr>
      </w:pPr>
    </w:p>
    <w:p w14:paraId="239D9F3A" w14:textId="77777777" w:rsidR="008F613B" w:rsidRPr="008F613B" w:rsidRDefault="008F613B" w:rsidP="008F613B">
      <w:pPr>
        <w:pStyle w:val="BodyText"/>
        <w:numPr>
          <w:ilvl w:val="0"/>
          <w:numId w:val="1"/>
        </w:numPr>
        <w:tabs>
          <w:tab w:val="left" w:pos="853"/>
        </w:tabs>
        <w:ind w:left="284" w:firstLine="0"/>
        <w:jc w:val="both"/>
        <w:rPr>
          <w:rFonts w:ascii="Times New Roman" w:hAnsi="Times New Roman"/>
          <w:noProof/>
          <w:sz w:val="24"/>
          <w:lang w:val="en-US"/>
        </w:rPr>
      </w:pPr>
      <w:r w:rsidRPr="008F613B">
        <w:rPr>
          <w:rFonts w:ascii="Times New Roman" w:hAnsi="Times New Roman"/>
          <w:b/>
          <w:noProof/>
          <w:sz w:val="24"/>
          <w:lang w:val="en-US"/>
        </w:rPr>
        <w:t xml:space="preserve">Būtiskus apkopojošos dokumentus </w:t>
      </w:r>
      <w:r w:rsidRPr="008F613B">
        <w:rPr>
          <w:rFonts w:ascii="Times New Roman" w:hAnsi="Times New Roman"/>
          <w:noProof/>
          <w:sz w:val="24"/>
          <w:lang w:val="en-US"/>
        </w:rPr>
        <w:t>pieņem atsevišķi sarakstā ietvertie īstenotāji, nevis ESAO institūcija, un tie ir pieņemti ministru līmeņa, augsta līmeņa vai cita veida sanāksmes rezultātā Organizācijas ietvaros. Parasti tajos noteikti vispārējie principi vai ilgtermiņa mērķi, un tie ir oficiāli.</w:t>
      </w:r>
    </w:p>
    <w:p w14:paraId="70F23DB9" w14:textId="77777777" w:rsidR="008F613B" w:rsidRPr="008F613B" w:rsidRDefault="008F613B" w:rsidP="008F613B">
      <w:pPr>
        <w:tabs>
          <w:tab w:val="left" w:pos="853"/>
        </w:tabs>
        <w:ind w:left="284"/>
        <w:jc w:val="both"/>
        <w:rPr>
          <w:rFonts w:ascii="Times New Roman" w:hAnsi="Times New Roman"/>
          <w:noProof/>
          <w:sz w:val="24"/>
          <w:lang w:val="en-US"/>
        </w:rPr>
      </w:pPr>
    </w:p>
    <w:p w14:paraId="1836D141" w14:textId="77777777" w:rsidR="008F613B" w:rsidRPr="008F613B" w:rsidRDefault="008F613B" w:rsidP="008F613B">
      <w:pPr>
        <w:pStyle w:val="BodyText"/>
        <w:numPr>
          <w:ilvl w:val="0"/>
          <w:numId w:val="1"/>
        </w:numPr>
        <w:tabs>
          <w:tab w:val="left" w:pos="853"/>
        </w:tabs>
        <w:ind w:left="284" w:firstLine="0"/>
        <w:jc w:val="both"/>
        <w:rPr>
          <w:rFonts w:ascii="Times New Roman" w:hAnsi="Times New Roman"/>
          <w:noProof/>
          <w:sz w:val="24"/>
          <w:lang w:val="en-US"/>
        </w:rPr>
      </w:pPr>
      <w:r w:rsidRPr="008F613B">
        <w:rPr>
          <w:rFonts w:ascii="Times New Roman" w:hAnsi="Times New Roman"/>
          <w:b/>
          <w:noProof/>
          <w:sz w:val="24"/>
          <w:lang w:val="en-US"/>
        </w:rPr>
        <w:t xml:space="preserve">Starptautiskie nolīgumi </w:t>
      </w:r>
      <w:r w:rsidRPr="008F613B">
        <w:rPr>
          <w:rFonts w:ascii="Times New Roman" w:hAnsi="Times New Roman"/>
          <w:noProof/>
          <w:sz w:val="24"/>
          <w:lang w:val="en-US"/>
        </w:rPr>
        <w:t>tiek apspriesti un noslēgti Organizācijas ietvaros. Tie pusēm ir juridiski saistoši.</w:t>
      </w:r>
    </w:p>
    <w:p w14:paraId="0A066596" w14:textId="77777777" w:rsidR="008F613B" w:rsidRPr="008F613B" w:rsidRDefault="008F613B" w:rsidP="008F613B">
      <w:pPr>
        <w:tabs>
          <w:tab w:val="left" w:pos="853"/>
        </w:tabs>
        <w:ind w:left="284"/>
        <w:jc w:val="both"/>
        <w:rPr>
          <w:rFonts w:ascii="Times New Roman" w:hAnsi="Times New Roman"/>
          <w:noProof/>
          <w:sz w:val="24"/>
          <w:lang w:val="en-US"/>
        </w:rPr>
      </w:pPr>
    </w:p>
    <w:p w14:paraId="3273DD19" w14:textId="77777777" w:rsidR="008F613B" w:rsidRPr="008F613B" w:rsidRDefault="008F613B" w:rsidP="008F613B">
      <w:pPr>
        <w:pStyle w:val="BodyText"/>
        <w:numPr>
          <w:ilvl w:val="0"/>
          <w:numId w:val="1"/>
        </w:numPr>
        <w:tabs>
          <w:tab w:val="left" w:pos="853"/>
        </w:tabs>
        <w:ind w:left="284" w:firstLine="0"/>
        <w:jc w:val="both"/>
        <w:rPr>
          <w:rFonts w:ascii="Times New Roman" w:hAnsi="Times New Roman" w:cs="Times New Roman"/>
          <w:noProof/>
          <w:sz w:val="24"/>
          <w:szCs w:val="24"/>
          <w:lang w:val="en-US"/>
        </w:rPr>
      </w:pPr>
      <w:r w:rsidRPr="008F613B">
        <w:rPr>
          <w:rFonts w:ascii="Times New Roman" w:hAnsi="Times New Roman"/>
          <w:b/>
          <w:noProof/>
          <w:sz w:val="24"/>
          <w:lang w:val="en-US"/>
        </w:rPr>
        <w:t>Vienošanās, saprašanās un citi instrumenti</w:t>
      </w:r>
      <w:r w:rsidRPr="008F613B">
        <w:rPr>
          <w:rFonts w:ascii="Times New Roman" w:hAnsi="Times New Roman"/>
          <w:noProof/>
          <w:sz w:val="24"/>
          <w:lang w:val="en-US"/>
        </w:rPr>
        <w:t>. Laika gaitā ESAO ietvaros ir izstrādāti vairāki būtiski citu veidu juridiskie instrumenti, piemēram, Vienošanās par oficiāli atbalstītiem eksporta kredītiem, Starptautiskā saprašanās par jūras transporta principiem un Attīstības palīdzības komitejas (</w:t>
      </w:r>
      <w:r w:rsidRPr="008F613B">
        <w:rPr>
          <w:rFonts w:ascii="Times New Roman" w:hAnsi="Times New Roman"/>
          <w:i/>
          <w:iCs/>
          <w:noProof/>
          <w:sz w:val="24"/>
          <w:lang w:val="en-US"/>
        </w:rPr>
        <w:t>DAC</w:t>
      </w:r>
      <w:r w:rsidRPr="008F613B">
        <w:rPr>
          <w:rFonts w:ascii="Times New Roman" w:hAnsi="Times New Roman"/>
          <w:noProof/>
          <w:sz w:val="24"/>
          <w:lang w:val="en-US"/>
        </w:rPr>
        <w:t>) rekomendācijas.</w:t>
      </w:r>
    </w:p>
    <w:sectPr w:rsidR="008F613B" w:rsidRPr="008F613B" w:rsidSect="00D630A7">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50F6" w14:textId="77777777" w:rsidR="006F0D85" w:rsidRPr="008F613B" w:rsidRDefault="006F0D85">
      <w:pPr>
        <w:rPr>
          <w:noProof/>
          <w:lang w:val="en-US"/>
        </w:rPr>
      </w:pPr>
      <w:r w:rsidRPr="008F613B">
        <w:rPr>
          <w:noProof/>
          <w:lang w:val="en-US"/>
        </w:rPr>
        <w:separator/>
      </w:r>
    </w:p>
  </w:endnote>
  <w:endnote w:type="continuationSeparator" w:id="0">
    <w:p w14:paraId="0A5274D3" w14:textId="77777777" w:rsidR="006F0D85" w:rsidRPr="008F613B" w:rsidRDefault="006F0D85">
      <w:pPr>
        <w:rPr>
          <w:noProof/>
          <w:lang w:val="en-US"/>
        </w:rPr>
      </w:pPr>
      <w:r w:rsidRPr="008F61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B91C" w14:textId="77777777" w:rsidR="008F613B" w:rsidRDefault="008F6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BB47" w14:textId="77777777" w:rsidR="005916DC" w:rsidRPr="008F613B" w:rsidRDefault="005916DC" w:rsidP="005916DC">
    <w:pPr>
      <w:pStyle w:val="Header"/>
      <w:tabs>
        <w:tab w:val="left" w:pos="9072"/>
      </w:tabs>
      <w:jc w:val="both"/>
      <w:rPr>
        <w:rStyle w:val="PageNumber"/>
        <w:rFonts w:ascii="Times New Roman" w:hAnsi="Times New Roman" w:cs="Times New Roman"/>
        <w:noProof/>
        <w:sz w:val="20"/>
        <w:szCs w:val="20"/>
        <w:lang w:val="en-US"/>
      </w:rPr>
    </w:pPr>
  </w:p>
  <w:p w14:paraId="682E449E" w14:textId="77777777" w:rsidR="005916DC" w:rsidRPr="008F613B" w:rsidRDefault="005916DC" w:rsidP="005916DC">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8F613B">
      <w:rPr>
        <w:rFonts w:ascii="Times New Roman" w:hAnsi="Times New Roman" w:cs="Times New Roman"/>
        <w:noProof/>
        <w:sz w:val="20"/>
        <w:szCs w:val="20"/>
        <w:lang w:val="en-US"/>
      </w:rPr>
      <w:tab/>
    </w:r>
  </w:p>
  <w:p w14:paraId="520B5995" w14:textId="77777777" w:rsidR="005916DC" w:rsidRPr="008F613B" w:rsidRDefault="005916DC" w:rsidP="005916DC">
    <w:pPr>
      <w:pStyle w:val="Header"/>
      <w:tabs>
        <w:tab w:val="right" w:pos="9072"/>
      </w:tabs>
      <w:jc w:val="both"/>
      <w:rPr>
        <w:rStyle w:val="PageNumber"/>
        <w:rFonts w:ascii="Times New Roman" w:hAnsi="Times New Roman" w:cs="Times New Roman"/>
        <w:noProof/>
        <w:sz w:val="20"/>
        <w:szCs w:val="20"/>
        <w:lang w:val="en-US"/>
      </w:rPr>
    </w:pPr>
  </w:p>
  <w:p w14:paraId="18789075" w14:textId="77777777" w:rsidR="005916DC" w:rsidRPr="008F613B" w:rsidRDefault="005916DC" w:rsidP="005916DC">
    <w:pPr>
      <w:pStyle w:val="Footer"/>
      <w:tabs>
        <w:tab w:val="clear" w:pos="4513"/>
        <w:tab w:val="clear" w:pos="9026"/>
        <w:tab w:val="center" w:pos="9072"/>
      </w:tabs>
      <w:jc w:val="both"/>
      <w:rPr>
        <w:rFonts w:ascii="Times New Roman" w:hAnsi="Times New Roman" w:cs="Times New Roman"/>
        <w:noProof/>
        <w:sz w:val="20"/>
        <w:szCs w:val="20"/>
        <w:lang w:val="en-US"/>
      </w:rPr>
    </w:pPr>
    <w:r w:rsidRPr="008F613B">
      <w:rPr>
        <w:rFonts w:ascii="Times New Roman" w:hAnsi="Times New Roman" w:cs="Times New Roman"/>
        <w:noProof/>
        <w:sz w:val="20"/>
        <w:szCs w:val="20"/>
        <w:lang w:val="en-US"/>
      </w:rPr>
      <w:t xml:space="preserve">Tulkojums </w:t>
    </w:r>
    <w:r w:rsidRPr="008F613B">
      <w:rPr>
        <w:rFonts w:ascii="Times New Roman" w:hAnsi="Times New Roman" w:cs="Times New Roman"/>
        <w:noProof/>
        <w:sz w:val="20"/>
        <w:szCs w:val="20"/>
        <w:lang w:val="en-US"/>
      </w:rPr>
      <w:fldChar w:fldCharType="begin"/>
    </w:r>
    <w:r w:rsidRPr="008F613B">
      <w:rPr>
        <w:rFonts w:ascii="Times New Roman" w:hAnsi="Times New Roman" w:cs="Times New Roman"/>
        <w:noProof/>
        <w:sz w:val="20"/>
        <w:szCs w:val="20"/>
        <w:lang w:val="en-US"/>
      </w:rPr>
      <w:instrText>symbol 211 \f "Symbol" \s 9</w:instrText>
    </w:r>
    <w:r w:rsidRPr="008F613B">
      <w:rPr>
        <w:rFonts w:ascii="Times New Roman" w:hAnsi="Times New Roman" w:cs="Times New Roman"/>
        <w:noProof/>
        <w:sz w:val="20"/>
        <w:szCs w:val="20"/>
        <w:lang w:val="en-US"/>
      </w:rPr>
      <w:fldChar w:fldCharType="separate"/>
    </w:r>
    <w:r w:rsidRPr="008F613B">
      <w:rPr>
        <w:rFonts w:ascii="Times New Roman" w:hAnsi="Times New Roman" w:cs="Times New Roman"/>
        <w:noProof/>
        <w:sz w:val="20"/>
        <w:szCs w:val="20"/>
        <w:lang w:val="en-US"/>
      </w:rPr>
      <w:t>Ó</w:t>
    </w:r>
    <w:r w:rsidRPr="008F613B">
      <w:rPr>
        <w:rFonts w:ascii="Times New Roman" w:hAnsi="Times New Roman" w:cs="Times New Roman"/>
        <w:noProof/>
        <w:sz w:val="20"/>
        <w:szCs w:val="20"/>
        <w:lang w:val="en-US"/>
      </w:rPr>
      <w:fldChar w:fldCharType="end"/>
    </w:r>
    <w:r w:rsidRPr="008F613B">
      <w:rPr>
        <w:rFonts w:ascii="Times New Roman" w:hAnsi="Times New Roman" w:cs="Times New Roman"/>
        <w:noProof/>
        <w:sz w:val="20"/>
        <w:szCs w:val="20"/>
        <w:lang w:val="en-US"/>
      </w:rPr>
      <w:t xml:space="preserve"> Valsts valodas centrs, 2022</w:t>
    </w:r>
    <w:r w:rsidRPr="008F613B">
      <w:rPr>
        <w:rFonts w:ascii="Times New Roman" w:hAnsi="Times New Roman" w:cs="Times New Roman"/>
        <w:noProof/>
        <w:sz w:val="20"/>
        <w:szCs w:val="20"/>
        <w:lang w:val="en-US"/>
      </w:rPr>
      <w:tab/>
    </w:r>
    <w:r w:rsidRPr="008F613B">
      <w:rPr>
        <w:rStyle w:val="PageNumber"/>
        <w:rFonts w:ascii="Times New Roman" w:hAnsi="Times New Roman" w:cs="Times New Roman"/>
        <w:noProof/>
        <w:sz w:val="20"/>
        <w:szCs w:val="20"/>
        <w:lang w:val="en-US"/>
      </w:rPr>
      <w:fldChar w:fldCharType="begin"/>
    </w:r>
    <w:r w:rsidRPr="008F613B">
      <w:rPr>
        <w:rStyle w:val="PageNumber"/>
        <w:rFonts w:ascii="Times New Roman" w:hAnsi="Times New Roman" w:cs="Times New Roman"/>
        <w:noProof/>
        <w:sz w:val="20"/>
        <w:szCs w:val="20"/>
        <w:lang w:val="en-US"/>
      </w:rPr>
      <w:instrText xml:space="preserve">page </w:instrText>
    </w:r>
    <w:r w:rsidRPr="008F613B">
      <w:rPr>
        <w:rStyle w:val="PageNumber"/>
        <w:rFonts w:ascii="Times New Roman" w:hAnsi="Times New Roman" w:cs="Times New Roman"/>
        <w:noProof/>
        <w:sz w:val="20"/>
        <w:szCs w:val="20"/>
        <w:lang w:val="en-US"/>
      </w:rPr>
      <w:fldChar w:fldCharType="separate"/>
    </w:r>
    <w:r w:rsidRPr="008F613B">
      <w:rPr>
        <w:rStyle w:val="PageNumber"/>
        <w:rFonts w:ascii="Times New Roman" w:hAnsi="Times New Roman" w:cs="Times New Roman"/>
        <w:noProof/>
        <w:sz w:val="20"/>
        <w:szCs w:val="20"/>
        <w:lang w:val="en-US"/>
      </w:rPr>
      <w:t>2</w:t>
    </w:r>
    <w:r w:rsidRPr="008F613B">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3851" w14:textId="77777777" w:rsidR="009C6591" w:rsidRPr="008F613B" w:rsidRDefault="009C6591" w:rsidP="009C6591">
    <w:pPr>
      <w:pStyle w:val="Header"/>
      <w:tabs>
        <w:tab w:val="left" w:pos="9072"/>
      </w:tabs>
      <w:jc w:val="both"/>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6E1F5244" w14:textId="77777777" w:rsidR="009C6591" w:rsidRPr="008F613B" w:rsidRDefault="009C6591" w:rsidP="009C6591">
    <w:pPr>
      <w:pStyle w:val="Header"/>
      <w:tabs>
        <w:tab w:val="clear" w:pos="4513"/>
        <w:tab w:val="clear" w:pos="9026"/>
        <w:tab w:val="left" w:leader="underscore" w:pos="9072"/>
      </w:tabs>
      <w:jc w:val="both"/>
      <w:rPr>
        <w:rFonts w:ascii="Times New Roman" w:hAnsi="Times New Roman"/>
        <w:noProof/>
        <w:sz w:val="20"/>
        <w:szCs w:val="18"/>
        <w:lang w:val="en-US"/>
      </w:rPr>
    </w:pPr>
    <w:r w:rsidRPr="008F613B">
      <w:rPr>
        <w:rFonts w:ascii="Times New Roman" w:hAnsi="Times New Roman"/>
        <w:noProof/>
        <w:sz w:val="20"/>
        <w:szCs w:val="18"/>
        <w:lang w:val="en-US"/>
      </w:rPr>
      <w:tab/>
    </w:r>
  </w:p>
  <w:p w14:paraId="42A3E88C" w14:textId="77777777" w:rsidR="009C6591" w:rsidRPr="008F613B" w:rsidRDefault="009C6591" w:rsidP="009C6591">
    <w:pPr>
      <w:pStyle w:val="Header"/>
      <w:tabs>
        <w:tab w:val="left" w:pos="9072"/>
      </w:tabs>
      <w:jc w:val="both"/>
      <w:rPr>
        <w:rStyle w:val="PageNumber"/>
        <w:rFonts w:ascii="Times New Roman" w:hAnsi="Times New Roman"/>
        <w:noProof/>
        <w:sz w:val="20"/>
        <w:szCs w:val="18"/>
        <w:lang w:val="en-US"/>
      </w:rPr>
    </w:pPr>
  </w:p>
  <w:p w14:paraId="251D27CA" w14:textId="77777777" w:rsidR="009C6591" w:rsidRPr="008F613B" w:rsidRDefault="009C6591" w:rsidP="009C6591">
    <w:pPr>
      <w:pStyle w:val="Footer"/>
      <w:jc w:val="both"/>
      <w:rPr>
        <w:rFonts w:ascii="Times New Roman" w:hAnsi="Times New Roman"/>
        <w:noProof/>
        <w:sz w:val="20"/>
        <w:szCs w:val="18"/>
        <w:lang w:val="en-US"/>
      </w:rPr>
    </w:pPr>
    <w:r w:rsidRPr="008F613B">
      <w:rPr>
        <w:rFonts w:ascii="Times New Roman" w:hAnsi="Times New Roman"/>
        <w:noProof/>
        <w:sz w:val="20"/>
        <w:szCs w:val="18"/>
        <w:lang w:val="en-US"/>
      </w:rPr>
      <w:t xml:space="preserve">Tulkojums </w:t>
    </w:r>
    <w:r w:rsidRPr="008F613B">
      <w:rPr>
        <w:rFonts w:ascii="Times New Roman" w:hAnsi="Times New Roman"/>
        <w:noProof/>
        <w:sz w:val="20"/>
        <w:szCs w:val="18"/>
        <w:lang w:val="en-US"/>
      </w:rPr>
      <w:fldChar w:fldCharType="begin"/>
    </w:r>
    <w:r w:rsidRPr="008F613B">
      <w:rPr>
        <w:rFonts w:ascii="Times New Roman" w:hAnsi="Times New Roman"/>
        <w:noProof/>
        <w:sz w:val="20"/>
        <w:szCs w:val="18"/>
        <w:lang w:val="en-US"/>
      </w:rPr>
      <w:instrText>symbol 211 \f "Symbol" \s 9</w:instrText>
    </w:r>
    <w:r w:rsidRPr="008F613B">
      <w:rPr>
        <w:rFonts w:ascii="Times New Roman" w:hAnsi="Times New Roman"/>
        <w:noProof/>
        <w:sz w:val="20"/>
        <w:szCs w:val="18"/>
        <w:lang w:val="en-US"/>
      </w:rPr>
      <w:fldChar w:fldCharType="separate"/>
    </w:r>
    <w:r w:rsidRPr="008F613B">
      <w:rPr>
        <w:rFonts w:ascii="Times New Roman" w:hAnsi="Times New Roman"/>
        <w:noProof/>
        <w:sz w:val="20"/>
        <w:szCs w:val="18"/>
        <w:lang w:val="en-US"/>
      </w:rPr>
      <w:t>Ó</w:t>
    </w:r>
    <w:r w:rsidRPr="008F613B">
      <w:rPr>
        <w:rFonts w:ascii="Times New Roman" w:hAnsi="Times New Roman"/>
        <w:noProof/>
        <w:sz w:val="20"/>
        <w:szCs w:val="18"/>
        <w:lang w:val="en-US"/>
      </w:rPr>
      <w:fldChar w:fldCharType="end"/>
    </w:r>
    <w:r w:rsidRPr="008F613B">
      <w:rPr>
        <w:rFonts w:ascii="Times New Roman" w:hAnsi="Times New Roman"/>
        <w:noProof/>
        <w:sz w:val="20"/>
        <w:szCs w:val="18"/>
        <w:lang w:val="en-US"/>
      </w:rPr>
      <w:t xml:space="preserve"> Valsts valodas centrs, 20</w:t>
    </w:r>
    <w:bookmarkEnd w:id="16"/>
    <w:bookmarkEnd w:id="17"/>
    <w:bookmarkEnd w:id="18"/>
    <w:r w:rsidRPr="008F613B">
      <w:rPr>
        <w:rFonts w:ascii="Times New Roman" w:hAnsi="Times New Roman"/>
        <w:noProof/>
        <w:sz w:val="20"/>
        <w:szCs w:val="18"/>
        <w:lang w:val="en-US"/>
      </w:rPr>
      <w:t>2</w:t>
    </w:r>
    <w:bookmarkEnd w:id="19"/>
    <w:bookmarkEnd w:id="20"/>
    <w:r w:rsidRPr="008F613B">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BDA6" w14:textId="77777777" w:rsidR="006F0D85" w:rsidRPr="008F613B" w:rsidRDefault="006F0D85">
      <w:pPr>
        <w:rPr>
          <w:noProof/>
          <w:lang w:val="en-US"/>
        </w:rPr>
      </w:pPr>
      <w:r w:rsidRPr="008F613B">
        <w:rPr>
          <w:noProof/>
          <w:lang w:val="en-US"/>
        </w:rPr>
        <w:separator/>
      </w:r>
    </w:p>
  </w:footnote>
  <w:footnote w:type="continuationSeparator" w:id="0">
    <w:p w14:paraId="4FA82CCC" w14:textId="77777777" w:rsidR="006F0D85" w:rsidRPr="008F613B" w:rsidRDefault="006F0D85">
      <w:pPr>
        <w:rPr>
          <w:noProof/>
          <w:lang w:val="en-US"/>
        </w:rPr>
      </w:pPr>
      <w:r w:rsidRPr="008F613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4817" w14:textId="77777777" w:rsidR="007E32F2" w:rsidRPr="00B804A1" w:rsidRDefault="007E32F2">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5F19" w14:textId="77777777" w:rsidR="004D6512" w:rsidRPr="008F613B" w:rsidRDefault="004D6512" w:rsidP="004D6512">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3317236A" w14:textId="77777777" w:rsidR="004D6512" w:rsidRPr="008F613B" w:rsidRDefault="004D6512" w:rsidP="004D6512">
    <w:pPr>
      <w:pStyle w:val="Header"/>
      <w:tabs>
        <w:tab w:val="clear" w:pos="4513"/>
        <w:tab w:val="clear" w:pos="9026"/>
        <w:tab w:val="right" w:leader="underscore" w:pos="9072"/>
      </w:tabs>
      <w:rPr>
        <w:rFonts w:ascii="Times New Roman" w:hAnsi="Times New Roman" w:cs="Times New Roman"/>
        <w:noProof/>
        <w:sz w:val="20"/>
        <w:szCs w:val="20"/>
        <w:lang w:val="en-US"/>
      </w:rPr>
    </w:pPr>
    <w:r w:rsidRPr="008F613B">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19B6717A" w14:textId="77777777" w:rsidR="004D6512" w:rsidRPr="008F613B" w:rsidRDefault="004D6512" w:rsidP="004D6512">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9C04" w14:textId="77777777" w:rsidR="007C26A9" w:rsidRPr="008F613B" w:rsidRDefault="007C26A9" w:rsidP="007C26A9">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58641F71" w14:textId="77777777" w:rsidR="007C26A9" w:rsidRPr="008F613B" w:rsidRDefault="007C26A9" w:rsidP="007C26A9">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D1C2F"/>
    <w:multiLevelType w:val="hybridMultilevel"/>
    <w:tmpl w:val="D0224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6326BD"/>
    <w:multiLevelType w:val="hybridMultilevel"/>
    <w:tmpl w:val="F43055B8"/>
    <w:lvl w:ilvl="0" w:tplc="04260019">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FE566D"/>
    <w:multiLevelType w:val="hybridMultilevel"/>
    <w:tmpl w:val="9DAEAFBA"/>
    <w:lvl w:ilvl="0" w:tplc="189A1E5A">
      <w:start w:val="1"/>
      <w:numFmt w:val="upperRoman"/>
      <w:lvlText w:val="%1."/>
      <w:lvlJc w:val="left"/>
      <w:pPr>
        <w:ind w:left="450" w:hanging="850"/>
      </w:pPr>
      <w:rPr>
        <w:rFonts w:ascii="Arial" w:eastAsia="Arial" w:hAnsi="Arial" w:hint="default"/>
        <w:b/>
        <w:bCs/>
        <w:spacing w:val="-1"/>
        <w:w w:val="99"/>
        <w:sz w:val="20"/>
        <w:szCs w:val="20"/>
      </w:rPr>
    </w:lvl>
    <w:lvl w:ilvl="1" w:tplc="AD36A330">
      <w:start w:val="1"/>
      <w:numFmt w:val="bullet"/>
      <w:lvlText w:val="●"/>
      <w:lvlJc w:val="left"/>
      <w:pPr>
        <w:ind w:left="1302" w:hanging="569"/>
      </w:pPr>
      <w:rPr>
        <w:rFonts w:ascii="Calibri" w:eastAsia="Calibri" w:hAnsi="Calibri" w:hint="default"/>
        <w:w w:val="99"/>
        <w:sz w:val="20"/>
        <w:szCs w:val="20"/>
      </w:rPr>
    </w:lvl>
    <w:lvl w:ilvl="2" w:tplc="F7AE7B3A">
      <w:start w:val="1"/>
      <w:numFmt w:val="bullet"/>
      <w:lvlText w:val="•"/>
      <w:lvlJc w:val="left"/>
      <w:pPr>
        <w:ind w:left="2320" w:hanging="569"/>
      </w:pPr>
      <w:rPr>
        <w:rFonts w:hint="default"/>
      </w:rPr>
    </w:lvl>
    <w:lvl w:ilvl="3" w:tplc="05E23008">
      <w:start w:val="1"/>
      <w:numFmt w:val="bullet"/>
      <w:lvlText w:val="•"/>
      <w:lvlJc w:val="left"/>
      <w:pPr>
        <w:ind w:left="3339" w:hanging="569"/>
      </w:pPr>
      <w:rPr>
        <w:rFonts w:hint="default"/>
      </w:rPr>
    </w:lvl>
    <w:lvl w:ilvl="4" w:tplc="0C9AB8C4">
      <w:start w:val="1"/>
      <w:numFmt w:val="bullet"/>
      <w:lvlText w:val="•"/>
      <w:lvlJc w:val="left"/>
      <w:pPr>
        <w:ind w:left="4357" w:hanging="569"/>
      </w:pPr>
      <w:rPr>
        <w:rFonts w:hint="default"/>
      </w:rPr>
    </w:lvl>
    <w:lvl w:ilvl="5" w:tplc="D1AEB296">
      <w:start w:val="1"/>
      <w:numFmt w:val="bullet"/>
      <w:lvlText w:val="•"/>
      <w:lvlJc w:val="left"/>
      <w:pPr>
        <w:ind w:left="5375" w:hanging="569"/>
      </w:pPr>
      <w:rPr>
        <w:rFonts w:hint="default"/>
      </w:rPr>
    </w:lvl>
    <w:lvl w:ilvl="6" w:tplc="D5ACA570">
      <w:start w:val="1"/>
      <w:numFmt w:val="bullet"/>
      <w:lvlText w:val="•"/>
      <w:lvlJc w:val="left"/>
      <w:pPr>
        <w:ind w:left="6393" w:hanging="569"/>
      </w:pPr>
      <w:rPr>
        <w:rFonts w:hint="default"/>
      </w:rPr>
    </w:lvl>
    <w:lvl w:ilvl="7" w:tplc="2C7E3BAA">
      <w:start w:val="1"/>
      <w:numFmt w:val="bullet"/>
      <w:lvlText w:val="•"/>
      <w:lvlJc w:val="left"/>
      <w:pPr>
        <w:ind w:left="7411" w:hanging="569"/>
      </w:pPr>
      <w:rPr>
        <w:rFonts w:hint="default"/>
      </w:rPr>
    </w:lvl>
    <w:lvl w:ilvl="8" w:tplc="44001C98">
      <w:start w:val="1"/>
      <w:numFmt w:val="bullet"/>
      <w:lvlText w:val="•"/>
      <w:lvlJc w:val="left"/>
      <w:pPr>
        <w:ind w:left="8430" w:hanging="569"/>
      </w:pPr>
      <w:rPr>
        <w:rFonts w:hint="default"/>
      </w:rPr>
    </w:lvl>
  </w:abstractNum>
  <w:abstractNum w:abstractNumId="3" w15:restartNumberingAfterBreak="0">
    <w:nsid w:val="38D45297"/>
    <w:multiLevelType w:val="hybridMultilevel"/>
    <w:tmpl w:val="59B265FE"/>
    <w:lvl w:ilvl="0" w:tplc="44225C58">
      <w:start w:val="1"/>
      <w:numFmt w:val="lowerLetter"/>
      <w:lvlText w:val="%1)"/>
      <w:lvlJc w:val="left"/>
      <w:pPr>
        <w:ind w:left="1163" w:hanging="356"/>
      </w:pPr>
      <w:rPr>
        <w:rFonts w:ascii="Arial" w:eastAsia="Arial" w:hAnsi="Arial" w:hint="default"/>
        <w:spacing w:val="-1"/>
        <w:w w:val="99"/>
        <w:sz w:val="20"/>
        <w:szCs w:val="20"/>
      </w:rPr>
    </w:lvl>
    <w:lvl w:ilvl="1" w:tplc="36B2BDEA">
      <w:start w:val="1"/>
      <w:numFmt w:val="bullet"/>
      <w:lvlText w:val="•"/>
      <w:lvlJc w:val="left"/>
      <w:pPr>
        <w:ind w:left="2093" w:hanging="356"/>
      </w:pPr>
      <w:rPr>
        <w:rFonts w:hint="default"/>
      </w:rPr>
    </w:lvl>
    <w:lvl w:ilvl="2" w:tplc="2CEA603C">
      <w:start w:val="1"/>
      <w:numFmt w:val="bullet"/>
      <w:lvlText w:val="•"/>
      <w:lvlJc w:val="left"/>
      <w:pPr>
        <w:ind w:left="3024" w:hanging="356"/>
      </w:pPr>
      <w:rPr>
        <w:rFonts w:hint="default"/>
      </w:rPr>
    </w:lvl>
    <w:lvl w:ilvl="3" w:tplc="469C61B6">
      <w:start w:val="1"/>
      <w:numFmt w:val="bullet"/>
      <w:lvlText w:val="•"/>
      <w:lvlJc w:val="left"/>
      <w:pPr>
        <w:ind w:left="3954" w:hanging="356"/>
      </w:pPr>
      <w:rPr>
        <w:rFonts w:hint="default"/>
      </w:rPr>
    </w:lvl>
    <w:lvl w:ilvl="4" w:tplc="02FCDB02">
      <w:start w:val="1"/>
      <w:numFmt w:val="bullet"/>
      <w:lvlText w:val="•"/>
      <w:lvlJc w:val="left"/>
      <w:pPr>
        <w:ind w:left="4884" w:hanging="356"/>
      </w:pPr>
      <w:rPr>
        <w:rFonts w:hint="default"/>
      </w:rPr>
    </w:lvl>
    <w:lvl w:ilvl="5" w:tplc="85407A8E">
      <w:start w:val="1"/>
      <w:numFmt w:val="bullet"/>
      <w:lvlText w:val="•"/>
      <w:lvlJc w:val="left"/>
      <w:pPr>
        <w:ind w:left="5815" w:hanging="356"/>
      </w:pPr>
      <w:rPr>
        <w:rFonts w:hint="default"/>
      </w:rPr>
    </w:lvl>
    <w:lvl w:ilvl="6" w:tplc="2460E75A">
      <w:start w:val="1"/>
      <w:numFmt w:val="bullet"/>
      <w:lvlText w:val="•"/>
      <w:lvlJc w:val="left"/>
      <w:pPr>
        <w:ind w:left="6745" w:hanging="356"/>
      </w:pPr>
      <w:rPr>
        <w:rFonts w:hint="default"/>
      </w:rPr>
    </w:lvl>
    <w:lvl w:ilvl="7" w:tplc="08144A3E">
      <w:start w:val="1"/>
      <w:numFmt w:val="bullet"/>
      <w:lvlText w:val="•"/>
      <w:lvlJc w:val="left"/>
      <w:pPr>
        <w:ind w:left="7675" w:hanging="356"/>
      </w:pPr>
      <w:rPr>
        <w:rFonts w:hint="default"/>
      </w:rPr>
    </w:lvl>
    <w:lvl w:ilvl="8" w:tplc="9F20F56A">
      <w:start w:val="1"/>
      <w:numFmt w:val="bullet"/>
      <w:lvlText w:val="•"/>
      <w:lvlJc w:val="left"/>
      <w:pPr>
        <w:ind w:left="8605" w:hanging="356"/>
      </w:pPr>
      <w:rPr>
        <w:rFonts w:hint="default"/>
      </w:rPr>
    </w:lvl>
  </w:abstractNum>
  <w:abstractNum w:abstractNumId="4" w15:restartNumberingAfterBreak="0">
    <w:nsid w:val="47AD7204"/>
    <w:multiLevelType w:val="hybridMultilevel"/>
    <w:tmpl w:val="B8B231CE"/>
    <w:lvl w:ilvl="0" w:tplc="102EF118">
      <w:start w:val="1"/>
      <w:numFmt w:val="upperLetter"/>
      <w:lvlText w:val="%1."/>
      <w:lvlJc w:val="left"/>
      <w:pPr>
        <w:ind w:left="704" w:hanging="255"/>
      </w:pPr>
      <w:rPr>
        <w:rFonts w:ascii="Arial" w:eastAsia="Arial" w:hAnsi="Arial" w:hint="default"/>
        <w:b/>
        <w:bCs/>
        <w:i/>
        <w:spacing w:val="-1"/>
        <w:w w:val="99"/>
        <w:sz w:val="20"/>
        <w:szCs w:val="20"/>
      </w:rPr>
    </w:lvl>
    <w:lvl w:ilvl="1" w:tplc="C9881E82">
      <w:start w:val="1"/>
      <w:numFmt w:val="decimal"/>
      <w:lvlText w:val="%2."/>
      <w:lvlJc w:val="left"/>
      <w:pPr>
        <w:ind w:left="1302" w:hanging="569"/>
      </w:pPr>
      <w:rPr>
        <w:rFonts w:ascii="Arial" w:eastAsia="Arial" w:hAnsi="Arial" w:hint="default"/>
        <w:spacing w:val="-1"/>
        <w:w w:val="99"/>
        <w:sz w:val="20"/>
        <w:szCs w:val="20"/>
      </w:rPr>
    </w:lvl>
    <w:lvl w:ilvl="2" w:tplc="B6DEFFA4">
      <w:start w:val="1"/>
      <w:numFmt w:val="lowerRoman"/>
      <w:lvlText w:val="%3)"/>
      <w:lvlJc w:val="left"/>
      <w:pPr>
        <w:ind w:left="1869" w:hanging="567"/>
      </w:pPr>
      <w:rPr>
        <w:rFonts w:ascii="Arial" w:eastAsia="Arial" w:hAnsi="Arial" w:hint="default"/>
        <w:spacing w:val="-2"/>
        <w:w w:val="99"/>
        <w:sz w:val="20"/>
        <w:szCs w:val="20"/>
      </w:rPr>
    </w:lvl>
    <w:lvl w:ilvl="3" w:tplc="BF8A9EBA">
      <w:start w:val="1"/>
      <w:numFmt w:val="bullet"/>
      <w:lvlText w:val="•"/>
      <w:lvlJc w:val="left"/>
      <w:pPr>
        <w:ind w:left="1869" w:hanging="567"/>
      </w:pPr>
      <w:rPr>
        <w:rFonts w:hint="default"/>
      </w:rPr>
    </w:lvl>
    <w:lvl w:ilvl="4" w:tplc="D1125D70">
      <w:start w:val="1"/>
      <w:numFmt w:val="bullet"/>
      <w:lvlText w:val="•"/>
      <w:lvlJc w:val="left"/>
      <w:pPr>
        <w:ind w:left="3097" w:hanging="567"/>
      </w:pPr>
      <w:rPr>
        <w:rFonts w:hint="default"/>
      </w:rPr>
    </w:lvl>
    <w:lvl w:ilvl="5" w:tplc="075465A6">
      <w:start w:val="1"/>
      <w:numFmt w:val="bullet"/>
      <w:lvlText w:val="•"/>
      <w:lvlJc w:val="left"/>
      <w:pPr>
        <w:ind w:left="4325" w:hanging="567"/>
      </w:pPr>
      <w:rPr>
        <w:rFonts w:hint="default"/>
      </w:rPr>
    </w:lvl>
    <w:lvl w:ilvl="6" w:tplc="F970EE82">
      <w:start w:val="1"/>
      <w:numFmt w:val="bullet"/>
      <w:lvlText w:val="•"/>
      <w:lvlJc w:val="left"/>
      <w:pPr>
        <w:ind w:left="5553" w:hanging="567"/>
      </w:pPr>
      <w:rPr>
        <w:rFonts w:hint="default"/>
      </w:rPr>
    </w:lvl>
    <w:lvl w:ilvl="7" w:tplc="83A02EFA">
      <w:start w:val="1"/>
      <w:numFmt w:val="bullet"/>
      <w:lvlText w:val="•"/>
      <w:lvlJc w:val="left"/>
      <w:pPr>
        <w:ind w:left="6781" w:hanging="567"/>
      </w:pPr>
      <w:rPr>
        <w:rFonts w:hint="default"/>
      </w:rPr>
    </w:lvl>
    <w:lvl w:ilvl="8" w:tplc="9286A72E">
      <w:start w:val="1"/>
      <w:numFmt w:val="bullet"/>
      <w:lvlText w:val="•"/>
      <w:lvlJc w:val="left"/>
      <w:pPr>
        <w:ind w:left="8010" w:hanging="567"/>
      </w:pPr>
      <w:rPr>
        <w:rFonts w:hint="default"/>
      </w:rPr>
    </w:lvl>
  </w:abstractNum>
  <w:abstractNum w:abstractNumId="5" w15:restartNumberingAfterBreak="0">
    <w:nsid w:val="68926411"/>
    <w:multiLevelType w:val="hybridMultilevel"/>
    <w:tmpl w:val="64C2F38E"/>
    <w:lvl w:ilvl="0" w:tplc="0DD4C45A">
      <w:start w:val="1"/>
      <w:numFmt w:val="bullet"/>
      <w:lvlText w:val=""/>
      <w:lvlJc w:val="left"/>
      <w:pPr>
        <w:ind w:left="852" w:hanging="711"/>
      </w:pPr>
      <w:rPr>
        <w:rFonts w:ascii="Symbol" w:eastAsia="Symbol" w:hAnsi="Symbol" w:hint="default"/>
        <w:w w:val="95"/>
        <w:sz w:val="20"/>
        <w:szCs w:val="20"/>
      </w:rPr>
    </w:lvl>
    <w:lvl w:ilvl="1" w:tplc="28583C52">
      <w:start w:val="1"/>
      <w:numFmt w:val="bullet"/>
      <w:lvlText w:val="•"/>
      <w:lvlJc w:val="left"/>
      <w:pPr>
        <w:ind w:left="1705" w:hanging="711"/>
      </w:pPr>
      <w:rPr>
        <w:rFonts w:hint="default"/>
      </w:rPr>
    </w:lvl>
    <w:lvl w:ilvl="2" w:tplc="8F286382">
      <w:start w:val="1"/>
      <w:numFmt w:val="bullet"/>
      <w:lvlText w:val="•"/>
      <w:lvlJc w:val="left"/>
      <w:pPr>
        <w:ind w:left="2558" w:hanging="711"/>
      </w:pPr>
      <w:rPr>
        <w:rFonts w:hint="default"/>
      </w:rPr>
    </w:lvl>
    <w:lvl w:ilvl="3" w:tplc="0DB06668">
      <w:start w:val="1"/>
      <w:numFmt w:val="bullet"/>
      <w:lvlText w:val="•"/>
      <w:lvlJc w:val="left"/>
      <w:pPr>
        <w:ind w:left="3410" w:hanging="711"/>
      </w:pPr>
      <w:rPr>
        <w:rFonts w:hint="default"/>
      </w:rPr>
    </w:lvl>
    <w:lvl w:ilvl="4" w:tplc="0BAAEB88">
      <w:start w:val="1"/>
      <w:numFmt w:val="bullet"/>
      <w:lvlText w:val="•"/>
      <w:lvlJc w:val="left"/>
      <w:pPr>
        <w:ind w:left="4263" w:hanging="711"/>
      </w:pPr>
      <w:rPr>
        <w:rFonts w:hint="default"/>
      </w:rPr>
    </w:lvl>
    <w:lvl w:ilvl="5" w:tplc="6FC69928">
      <w:start w:val="1"/>
      <w:numFmt w:val="bullet"/>
      <w:lvlText w:val="•"/>
      <w:lvlJc w:val="left"/>
      <w:pPr>
        <w:ind w:left="5116" w:hanging="711"/>
      </w:pPr>
      <w:rPr>
        <w:rFonts w:hint="default"/>
      </w:rPr>
    </w:lvl>
    <w:lvl w:ilvl="6" w:tplc="435C7E4E">
      <w:start w:val="1"/>
      <w:numFmt w:val="bullet"/>
      <w:lvlText w:val="•"/>
      <w:lvlJc w:val="left"/>
      <w:pPr>
        <w:ind w:left="5969" w:hanging="711"/>
      </w:pPr>
      <w:rPr>
        <w:rFonts w:hint="default"/>
      </w:rPr>
    </w:lvl>
    <w:lvl w:ilvl="7" w:tplc="DB389FC2">
      <w:start w:val="1"/>
      <w:numFmt w:val="bullet"/>
      <w:lvlText w:val="•"/>
      <w:lvlJc w:val="left"/>
      <w:pPr>
        <w:ind w:left="6821" w:hanging="711"/>
      </w:pPr>
      <w:rPr>
        <w:rFonts w:hint="default"/>
      </w:rPr>
    </w:lvl>
    <w:lvl w:ilvl="8" w:tplc="5D62EC0E">
      <w:start w:val="1"/>
      <w:numFmt w:val="bullet"/>
      <w:lvlText w:val="•"/>
      <w:lvlJc w:val="left"/>
      <w:pPr>
        <w:ind w:left="7674" w:hanging="711"/>
      </w:pPr>
      <w:rPr>
        <w:rFonts w:hint="default"/>
      </w:rPr>
    </w:lvl>
  </w:abstractNum>
  <w:num w:numId="1" w16cid:durableId="1370492701">
    <w:abstractNumId w:val="5"/>
  </w:num>
  <w:num w:numId="2" w16cid:durableId="493297884">
    <w:abstractNumId w:val="3"/>
  </w:num>
  <w:num w:numId="3" w16cid:durableId="117576625">
    <w:abstractNumId w:val="4"/>
  </w:num>
  <w:num w:numId="4" w16cid:durableId="931091347">
    <w:abstractNumId w:val="2"/>
  </w:num>
  <w:num w:numId="5" w16cid:durableId="1133861678">
    <w:abstractNumId w:val="0"/>
  </w:num>
  <w:num w:numId="6" w16cid:durableId="1800149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32F2"/>
    <w:rsid w:val="0004482E"/>
    <w:rsid w:val="000A1590"/>
    <w:rsid w:val="0013470C"/>
    <w:rsid w:val="001D142E"/>
    <w:rsid w:val="00294862"/>
    <w:rsid w:val="002D341F"/>
    <w:rsid w:val="002D66B7"/>
    <w:rsid w:val="003A5D0F"/>
    <w:rsid w:val="003C016C"/>
    <w:rsid w:val="0044138C"/>
    <w:rsid w:val="004D6512"/>
    <w:rsid w:val="004E42F7"/>
    <w:rsid w:val="005916DC"/>
    <w:rsid w:val="005C0D71"/>
    <w:rsid w:val="00691AE9"/>
    <w:rsid w:val="006D5993"/>
    <w:rsid w:val="006F0D85"/>
    <w:rsid w:val="00714B65"/>
    <w:rsid w:val="007C26A9"/>
    <w:rsid w:val="007E32F2"/>
    <w:rsid w:val="008616F9"/>
    <w:rsid w:val="008A2635"/>
    <w:rsid w:val="008F613B"/>
    <w:rsid w:val="00917ABB"/>
    <w:rsid w:val="009C6591"/>
    <w:rsid w:val="009E6AD3"/>
    <w:rsid w:val="00A75700"/>
    <w:rsid w:val="00AF4167"/>
    <w:rsid w:val="00B11357"/>
    <w:rsid w:val="00B12EE3"/>
    <w:rsid w:val="00B45EEC"/>
    <w:rsid w:val="00B804A1"/>
    <w:rsid w:val="00B91741"/>
    <w:rsid w:val="00C335DE"/>
    <w:rsid w:val="00C7383A"/>
    <w:rsid w:val="00CE6087"/>
    <w:rsid w:val="00D61959"/>
    <w:rsid w:val="00D630A7"/>
    <w:rsid w:val="00D9753D"/>
    <w:rsid w:val="00F11064"/>
    <w:rsid w:val="00FD2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5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3"/>
      <w:ind w:left="116"/>
      <w:outlineLvl w:val="0"/>
    </w:pPr>
    <w:rPr>
      <w:rFonts w:ascii="Arial" w:eastAsia="Arial" w:hAnsi="Arial"/>
      <w:b/>
      <w:bCs/>
      <w:sz w:val="24"/>
      <w:szCs w:val="24"/>
    </w:rPr>
  </w:style>
  <w:style w:type="paragraph" w:styleId="Heading2">
    <w:name w:val="heading 2"/>
    <w:basedOn w:val="Normal"/>
    <w:uiPriority w:val="9"/>
    <w:unhideWhenUsed/>
    <w:qFormat/>
    <w:pPr>
      <w:ind w:left="40"/>
      <w:outlineLvl w:val="1"/>
    </w:pPr>
    <w:rPr>
      <w:rFonts w:ascii="Arial" w:eastAsia="Arial" w:hAnsi="Arial"/>
      <w:b/>
      <w:bCs/>
      <w:sz w:val="20"/>
      <w:szCs w:val="20"/>
    </w:rPr>
  </w:style>
  <w:style w:type="paragraph" w:styleId="Heading3">
    <w:name w:val="heading 3"/>
    <w:basedOn w:val="Normal"/>
    <w:uiPriority w:val="9"/>
    <w:unhideWhenUsed/>
    <w:qFormat/>
    <w:pPr>
      <w:ind w:left="704" w:hanging="254"/>
      <w:outlineLvl w:val="2"/>
    </w:pPr>
    <w:rPr>
      <w:rFonts w:ascii="Arial" w:eastAsia="Arial" w:hAnsi="Arial"/>
      <w:b/>
      <w:bCs/>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804A1"/>
    <w:pPr>
      <w:tabs>
        <w:tab w:val="center" w:pos="4513"/>
        <w:tab w:val="right" w:pos="9026"/>
      </w:tabs>
    </w:pPr>
  </w:style>
  <w:style w:type="character" w:customStyle="1" w:styleId="HeaderChar">
    <w:name w:val="Header Char"/>
    <w:basedOn w:val="DefaultParagraphFont"/>
    <w:link w:val="Header"/>
    <w:rsid w:val="00B804A1"/>
  </w:style>
  <w:style w:type="paragraph" w:styleId="Footer">
    <w:name w:val="footer"/>
    <w:basedOn w:val="Normal"/>
    <w:link w:val="FooterChar"/>
    <w:unhideWhenUsed/>
    <w:rsid w:val="00B804A1"/>
    <w:pPr>
      <w:tabs>
        <w:tab w:val="center" w:pos="4513"/>
        <w:tab w:val="right" w:pos="9026"/>
      </w:tabs>
    </w:pPr>
  </w:style>
  <w:style w:type="character" w:customStyle="1" w:styleId="FooterChar">
    <w:name w:val="Footer Char"/>
    <w:basedOn w:val="DefaultParagraphFont"/>
    <w:link w:val="Footer"/>
    <w:rsid w:val="00B804A1"/>
  </w:style>
  <w:style w:type="table" w:styleId="TableGrid">
    <w:name w:val="Table Grid"/>
    <w:basedOn w:val="TableNormal"/>
    <w:uiPriority w:val="39"/>
    <w:rsid w:val="005C0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C6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A91BB-1DF1-4EFF-BE19-D29A116DFBFE}">
  <ds:schemaRefs>
    <ds:schemaRef ds:uri="http://schemas.microsoft.com/sharepoint/v3/contenttype/forms"/>
  </ds:schemaRefs>
</ds:datastoreItem>
</file>

<file path=customXml/itemProps2.xml><?xml version="1.0" encoding="utf-8"?>
<ds:datastoreItem xmlns:ds="http://schemas.openxmlformats.org/officeDocument/2006/customXml" ds:itemID="{0B27E897-59B6-407C-A0CE-19B00C5F05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C039E0-5648-4BF3-8342-8F8664F83148}"/>
</file>

<file path=docProps/app.xml><?xml version="1.0" encoding="utf-8"?>
<Properties xmlns="http://schemas.openxmlformats.org/officeDocument/2006/extended-properties" xmlns:vt="http://schemas.openxmlformats.org/officeDocument/2006/docPropsVTypes">
  <Template>Normal</Template>
  <TotalTime>0</TotalTime>
  <Pages>8</Pages>
  <Words>10681</Words>
  <Characters>6089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2022-01-24T08:53:00Z</dcterms:created>
  <dcterms:modified xsi:type="dcterms:W3CDTF">2022-04-25T06:26:00Z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