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8C6" w:rsidRPr="00B9267D" w:rsidRDefault="00F448C6" w:rsidP="00B9267D">
      <w:pPr>
        <w:jc w:val="both"/>
        <w:rPr>
          <w:rFonts w:ascii="Times New Roman" w:eastAsia="Times New Roman" w:hAnsi="Times New Roman" w:cs="Times New Roman"/>
          <w:noProof/>
          <w:sz w:val="24"/>
          <w:szCs w:val="6"/>
        </w:rPr>
      </w:pPr>
    </w:p>
    <w:p w:rsidR="00F448C6" w:rsidRPr="00B9267D" w:rsidRDefault="00F448C6" w:rsidP="00B9267D">
      <w:pPr>
        <w:jc w:val="right"/>
        <w:rPr>
          <w:rFonts w:ascii="Times New Roman" w:eastAsia="Times New Roman" w:hAnsi="Times New Roman" w:cs="Times New Roman"/>
          <w:noProof/>
          <w:sz w:val="24"/>
          <w:szCs w:val="20"/>
        </w:rPr>
      </w:pPr>
      <w:r w:rsidRPr="00B9267D">
        <w:rPr>
          <w:rFonts w:ascii="Times New Roman" w:eastAsia="Times New Roman" w:hAnsi="Times New Roman" w:cs="Times New Roman"/>
          <w:noProof/>
          <w:sz w:val="24"/>
          <w:szCs w:val="20"/>
          <w:lang w:bidi="ar-SA"/>
        </w:rPr>
        <w:drawing>
          <wp:inline distT="0" distB="0" distL="0" distR="0" wp14:anchorId="43453335" wp14:editId="50CA5CBB">
            <wp:extent cx="1442944" cy="10782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2944" cy="1078229"/>
                    </a:xfrm>
                    <a:prstGeom prst="rect">
                      <a:avLst/>
                    </a:prstGeom>
                  </pic:spPr>
                </pic:pic>
              </a:graphicData>
            </a:graphic>
          </wp:inline>
        </w:drawing>
      </w:r>
    </w:p>
    <w:p w:rsidR="00DB3298" w:rsidRPr="00B9267D" w:rsidRDefault="00DB3298" w:rsidP="00B9267D">
      <w:pPr>
        <w:jc w:val="both"/>
        <w:rPr>
          <w:rFonts w:ascii="Times New Roman" w:hAnsi="Times New Roman"/>
          <w:noProof/>
          <w:sz w:val="24"/>
        </w:rPr>
      </w:pPr>
    </w:p>
    <w:p w:rsidR="00DB3298" w:rsidRPr="00B9267D" w:rsidRDefault="00DB3298" w:rsidP="00B9267D">
      <w:pPr>
        <w:jc w:val="right"/>
        <w:rPr>
          <w:rFonts w:ascii="Times New Roman" w:hAnsi="Times New Roman"/>
          <w:noProof/>
          <w:sz w:val="24"/>
        </w:rPr>
      </w:pPr>
      <w:r w:rsidRPr="00B9267D">
        <w:rPr>
          <w:rFonts w:ascii="Times New Roman" w:hAnsi="Times New Roman"/>
          <w:noProof/>
          <w:sz w:val="24"/>
        </w:rPr>
        <w:t>EIROPAS PADOME</w:t>
      </w:r>
    </w:p>
    <w:p w:rsidR="00DB3298" w:rsidRPr="00B9267D" w:rsidRDefault="00DB3298" w:rsidP="00B9267D">
      <w:pPr>
        <w:jc w:val="right"/>
        <w:rPr>
          <w:rFonts w:ascii="Times New Roman" w:hAnsi="Times New Roman"/>
          <w:noProof/>
          <w:sz w:val="24"/>
        </w:rPr>
      </w:pPr>
    </w:p>
    <w:p w:rsidR="00F448C6" w:rsidRPr="00B9267D" w:rsidRDefault="00F448C6" w:rsidP="00B9267D">
      <w:pPr>
        <w:jc w:val="right"/>
        <w:rPr>
          <w:rFonts w:ascii="Times New Roman" w:hAnsi="Times New Roman"/>
          <w:b/>
          <w:i/>
          <w:noProof/>
          <w:sz w:val="24"/>
        </w:rPr>
      </w:pPr>
      <w:r w:rsidRPr="00B9267D">
        <w:rPr>
          <w:rFonts w:ascii="Times New Roman" w:hAnsi="Times New Roman"/>
          <w:i/>
          <w:sz w:val="24"/>
        </w:rPr>
        <w:t>Eiropas Padomes līgumu sērija Nr. [218]</w:t>
      </w:r>
    </w:p>
    <w:p w:rsidR="00F448C6" w:rsidRPr="00B9267D" w:rsidRDefault="00F448C6" w:rsidP="00B9267D">
      <w:pPr>
        <w:jc w:val="both"/>
        <w:rPr>
          <w:rFonts w:ascii="Times New Roman" w:hAnsi="Times New Roman"/>
          <w:b/>
          <w:i/>
          <w:noProof/>
          <w:sz w:val="24"/>
        </w:rPr>
      </w:pPr>
    </w:p>
    <w:p w:rsidR="00F448C6" w:rsidRPr="00B9267D" w:rsidRDefault="00F448C6" w:rsidP="00B9267D">
      <w:pPr>
        <w:jc w:val="both"/>
        <w:rPr>
          <w:rFonts w:ascii="Times New Roman" w:hAnsi="Times New Roman"/>
          <w:b/>
          <w:noProof/>
          <w:sz w:val="24"/>
          <w:szCs w:val="28"/>
        </w:rPr>
      </w:pPr>
      <w:r w:rsidRPr="00B9267D">
        <w:rPr>
          <w:rFonts w:ascii="Times New Roman" w:hAnsi="Times New Roman"/>
          <w:b/>
          <w:noProof/>
          <w:sz w:val="24"/>
        </w:rPr>
        <w:t>Eiropas Padomes Konvencija par integrētu pieeju drošībai, aizsardzībai un pakalpojumiem futbola sacensībās un citos sporta pasākumos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ind w:left="0" w:firstLine="0"/>
        <w:jc w:val="both"/>
        <w:rPr>
          <w:rFonts w:ascii="Times New Roman" w:hAnsi="Times New Roman"/>
          <w:noProof/>
          <w:color w:val="333333"/>
          <w:sz w:val="24"/>
        </w:rPr>
      </w:pPr>
      <w:r w:rsidRPr="00B9267D">
        <w:rPr>
          <w:rFonts w:ascii="Times New Roman" w:hAnsi="Times New Roman"/>
          <w:noProof/>
          <w:color w:val="333333"/>
          <w:sz w:val="24"/>
        </w:rPr>
        <w:t>[Sendenī, 2016. gada 3. jūlijā]</w:t>
      </w:r>
    </w:p>
    <w:p w:rsidR="00F448C6" w:rsidRPr="00B9267D" w:rsidRDefault="00F448C6" w:rsidP="00B9267D">
      <w:pPr>
        <w:jc w:val="both"/>
        <w:rPr>
          <w:rFonts w:ascii="Times New Roman" w:eastAsia="Arial" w:hAnsi="Times New Roman" w:cs="Arial"/>
          <w:noProof/>
          <w:sz w:val="24"/>
          <w:szCs w:val="20"/>
        </w:rPr>
      </w:pPr>
    </w:p>
    <w:p w:rsidR="00F448C6" w:rsidRPr="00B9267D" w:rsidRDefault="00F448C6" w:rsidP="00B9267D">
      <w:pPr>
        <w:jc w:val="both"/>
        <w:rPr>
          <w:rFonts w:ascii="Times New Roman" w:eastAsia="Arial" w:hAnsi="Times New Roman" w:cs="Arial"/>
          <w:noProof/>
          <w:sz w:val="24"/>
          <w:szCs w:val="18"/>
        </w:rPr>
      </w:pPr>
    </w:p>
    <w:p w:rsidR="00F448C6" w:rsidRPr="00B9267D" w:rsidRDefault="00B9267D" w:rsidP="00B9267D">
      <w:pPr>
        <w:jc w:val="both"/>
        <w:rPr>
          <w:rFonts w:ascii="Times New Roman" w:eastAsia="Arial" w:hAnsi="Times New Roman" w:cs="Arial"/>
          <w:noProof/>
          <w:sz w:val="24"/>
          <w:szCs w:val="4"/>
        </w:rPr>
      </w:pPr>
      <w:r w:rsidRPr="00B9267D">
        <w:rPr>
          <w:rFonts w:ascii="Times New Roman" w:eastAsia="Arial" w:hAnsi="Times New Roman" w:cs="Arial"/>
          <w:noProof/>
          <w:sz w:val="24"/>
          <w:szCs w:val="4"/>
        </w:rPr>
        <w:pict>
          <v:group id="_x0000_s1039" style="position:absolute;margin-left:0;margin-top:0;width:452.95pt;height:2.3pt;z-index:251659264;mso-position-horizontal-relative:char;mso-position-vertical-relative:line" coordsize="9059,46">
            <v:group id="_x0000_s1040" style="position:absolute;left:16;top:22;width:9026;height:2" coordorigin="16,22" coordsize="9026,2">
              <v:shape id="_x0000_s1041" style="position:absolute;left:16;top:22;width:9026;height:2" coordorigin="16,22" coordsize="9026,0" path="m16,22r9026,e" filled="f" strokecolor="#9f9f9f" strokeweight="1.65pt">
                <v:path arrowok="t"/>
              </v:shape>
            </v:group>
            <v:group id="_x0000_s1042" style="position:absolute;left:17;top:9;width:9028;height:2" coordorigin="17,9" coordsize="9028,2">
              <v:shape id="_x0000_s1043" style="position:absolute;left:17;top:9;width:9028;height:2" coordorigin="17,9" coordsize="9028,0" path="m17,9r9028,e" filled="f" strokecolor="#9f9f9f" strokeweight=".34pt">
                <v:path arrowok="t"/>
              </v:shape>
            </v:group>
            <v:group id="_x0000_s1044" style="position:absolute;left:9040;top:7;width:5;height:5" coordorigin="9040,7" coordsize="5,5">
              <v:shape id="_x0000_s1045" style="position:absolute;left:9040;top:7;width:5;height:5" coordorigin="9040,7" coordsize="5,5" path="m9040,9r5,e" filled="f" strokecolor="#e2e2e2" strokeweight=".34pt">
                <v:path arrowok="t"/>
              </v:shape>
            </v:group>
            <v:group id="_x0000_s1046" style="position:absolute;left:9040;top:12;width:5;height:22" coordorigin="9040,12" coordsize="5,22">
              <v:shape id="_x0000_s1047" style="position:absolute;left:9040;top:12;width:5;height:22" coordorigin="9040,12" coordsize="5,22" path="m9040,23r5,e" filled="f" strokecolor="#e2e2e2" strokeweight="1.18pt">
                <v:path arrowok="t"/>
              </v:shape>
            </v:group>
            <v:group id="_x0000_s1048" style="position:absolute;left:17;top:33;width:5;height:5" coordorigin="17,33" coordsize="5,5">
              <v:shape id="_x0000_s1049" style="position:absolute;left:17;top:33;width:5;height:5" coordorigin="17,33" coordsize="5,5" path="m17,36r5,e" filled="f" strokecolor="#9f9f9f" strokeweight=".34pt">
                <v:path arrowok="t"/>
              </v:shape>
            </v:group>
            <v:group id="_x0000_s1050" style="position:absolute;left:17;top:36;width:9028;height:2" coordorigin="17,36" coordsize="9028,2">
              <v:shape id="_x0000_s1051" style="position:absolute;left:17;top:36;width:9028;height:2" coordorigin="17,36" coordsize="9028,0" path="m17,36r9028,e" filled="f" strokecolor="#e2e2e2" strokeweight=".34pt">
                <v:path arrowok="t"/>
              </v:shape>
            </v:group>
          </v:group>
        </w:pict>
      </w:r>
      <w:r w:rsidRPr="00B9267D">
        <w:rPr>
          <w:rFonts w:ascii="Times New Roman" w:eastAsia="Arial" w:hAnsi="Times New Roman" w:cs="Arial"/>
          <w:noProof/>
          <w:sz w:val="2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25pt">
            <v:imagedata croptop="-65520f" cropbottom="65520f"/>
          </v:shape>
        </w:pict>
      </w:r>
    </w:p>
    <w:p w:rsidR="00F448C6" w:rsidRPr="00B9267D" w:rsidRDefault="00F448C6" w:rsidP="00B9267D">
      <w:pPr>
        <w:jc w:val="both"/>
        <w:rPr>
          <w:rFonts w:ascii="Times New Roman" w:eastAsia="Arial" w:hAnsi="Times New Roman" w:cs="Arial"/>
          <w:noProof/>
          <w:sz w:val="24"/>
          <w:szCs w:val="20"/>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Preambula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Eiropas Padomes dalībvalstis un citas valstis – Eiropas Kultūras konvencijas puses (EPLS Nr. 18), kas parakstījušās,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apzinādamās, ka Eiropas Padomes mērķis ir panākt ciešāku vienotību tās dalībvalstu starpā;</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paužot rūpes par tiesībām uz fizisku neaizskaramību un cilvēku likumīgajām gaidām, ka tie varēs apmeklēt futbola sacensības un citus sporta pasākumus, nebaidoties no vardarbības, sabiedriskām nekārtībām un citām noziedzīgām darbībām;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paužot rūpes par to, kā panākt, lai futbola sacensības un citi sporta pasākumi būtu patīkami un tajos būtu labvēlīga attieksme pret visiem pilsoņiem, kā arī atzīstot, ka labvēlīgai videi var būt nozīmīga un pozitīva ietekme uz drošību un aizsardzību šādos pasākumos;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atzīstot vajadzību veicināt, lai drošas vides radīšanā futbola sacensībās un citos sporta pasākumos piedalītos visas ieinteresētās puses;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ņemot vērā vajadzību nodrošināt likumīgās kārtības ievērošanu futbola un citos sporta stadionos un to apkārtnē, uz ceļiem, kas ved uz stadioniem un no tiem, un citās vietās, ko apmeklē daudzi tūkstoši skatītāju;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atzīstot, ka sportam un visām organizācijām un ieinteresētajām pusēm, kas iesaistītas futbola sacensību vai citu sporta pasākumu organizēšanā, jāiestājas par Eiropas Padomes pamatvērtībām, piemēram, sociālo saliedētību, iecietību, cieņu un diskriminācijas aizliegumu;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atzīstot konstitucionālās, juridiskās, kultūras un vēsturiskās atšķirības starp valstīm un ar futbola sacensībām un citiem sporta pasākumiem saistīto drošības un aizsardzības problēmu būtību un nopietnību;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 xml:space="preserve">atzīstot, ka jāņem vērā visi valsts un starptautisko tiesību aktu aspekti tādos jautājumos kā </w:t>
      </w:r>
      <w:r w:rsidRPr="00B9267D">
        <w:rPr>
          <w:rFonts w:ascii="Times New Roman" w:hAnsi="Times New Roman"/>
          <w:noProof/>
          <w:sz w:val="24"/>
        </w:rPr>
        <w:lastRenderedPageBreak/>
        <w:t>datu aizsardzība, likumpārkāpēju rehabilitācija un cilvēktiesības;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atzīstot to, ka plašam sabiedrisko un privāto organizāciju un citu ieinteresēto pušu lokam, tostarp skatītājiem, ir kopīgs mērķis panākt, lai cilvēki futbola sacensībās un citos sporta pasākumos justos droši, aizsargāti un baudītu labvēlīgu attieksmi, un atzīstot, ka to kopīgajai rīcībai būs jāaptver virkne savstarpēji saistītu pasākumu, kas daļēji pārklājas;</w:t>
      </w:r>
    </w:p>
    <w:p w:rsidR="00F448C6" w:rsidRPr="00B9267D" w:rsidRDefault="00F448C6" w:rsidP="00B9267D">
      <w:pPr>
        <w:jc w:val="both"/>
        <w:rPr>
          <w:rFonts w:ascii="Times New Roman" w:eastAsia="Arial" w:hAnsi="Times New Roman" w:cs="Arial"/>
          <w:noProof/>
          <w:sz w:val="24"/>
          <w:szCs w:val="18"/>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ņemot vērā to, ka šo pasākumu pārklāšanās dēļ attiecīgajām organizācijām nākas veidot labas starptautiska, valsts un vietējā līmeņa partnerattiecības, lai sagatavotu un īstenotu integrētu un līdzsvarotu daudzu organizāciju pieeju drošībai, aizsardzībai un pakalpojumiem saistībā ar futbola sacensībām un citiem sporta pasākumiem;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atzīstot, ka notikumi ārpus sporta stadioniem var tieši ietekmēt to, kas notiek sporta stadionos un otrādi;</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atzīstot, ka, apspriežoties ar galvenajām ieinteresētajām pusēm, īpaši līdzjutējiem un vietējo sabiedrību, attiecīgās organizācijas spēj labāk mazināt ar drošību un aizsardzību saistītos riskus un radīt labvēlīgāku atmosfēru stadionos un ārpus tiem;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apņēmušās kopīgi un saliedēti rīkoties, lai mazinātu ar drošību un aizsardzību saistīto risku futbola sacensībās un citos sporta pasākumos, rūpējoties par patīkami pavadītu laiku skatītājiem, dalībniekiem un vietējai sabiedrībai;</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attīstot saturu, kas pausts Eiropas Konvencijā par skatītāju pārkāpumiem un rupju uzvedību sporta pasākumos un īpaši futbola sacensību laikā (EPLS Nr. 120), kuru var parakstīt Strasbūrā kopš 1985. gada 19. augusta (turpmāk – “Konvencija Nr. 120”);</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ņemot vērā to, ka Eiropā gūtas plašas pieredzes un labas prakses rezultātā ir izveidota jauna integrēta un uz partnerattiecībām balstīta pieeja skatītāju drošībai un aizsardzībai, kas jo īpaši atspoguļota Ieteikumā Rec (2015) 1 par drošību, aizsardzību un pakalpojumiem futbola sacensībās un citos sporta pasākumos, ko Konvencijas Nr. 120 Pastāvīgā komiteja pieņēma savā 40. sanāksmē 2015. gada 18. jūnijā,</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ir vienojušās šādi.</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 pants. Darbības joma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8"/>
        </w:numPr>
        <w:tabs>
          <w:tab w:val="left" w:pos="829"/>
        </w:tabs>
        <w:ind w:left="709" w:hanging="709"/>
        <w:jc w:val="both"/>
        <w:rPr>
          <w:rFonts w:ascii="Times New Roman" w:hAnsi="Times New Roman"/>
          <w:noProof/>
          <w:sz w:val="24"/>
        </w:rPr>
      </w:pPr>
      <w:r w:rsidRPr="00B9267D">
        <w:rPr>
          <w:rFonts w:ascii="Times New Roman" w:hAnsi="Times New Roman"/>
          <w:noProof/>
          <w:sz w:val="24"/>
        </w:rPr>
        <w:t>Puses savu konstitucionālo normu robežās veic vajadzīgos pasākumus, lai Konvencijas noteikumi tiktu ievēroti Pušu teritorijās notiekošās futbola sacensībās un turnīros, kuros spēlē profesionāli futbola klubi un valstu komandas.</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8"/>
        </w:numPr>
        <w:tabs>
          <w:tab w:val="left" w:pos="829"/>
        </w:tabs>
        <w:ind w:left="709" w:hanging="709"/>
        <w:jc w:val="both"/>
        <w:rPr>
          <w:rFonts w:ascii="Times New Roman" w:hAnsi="Times New Roman"/>
          <w:noProof/>
          <w:sz w:val="24"/>
        </w:rPr>
      </w:pPr>
      <w:r w:rsidRPr="00B9267D">
        <w:rPr>
          <w:rFonts w:ascii="Times New Roman" w:hAnsi="Times New Roman"/>
          <w:noProof/>
          <w:sz w:val="24"/>
        </w:rPr>
        <w:t>Puses var piemērot Konvencijas noteikumus citiem sporta veidiem vai sporta pasākumiem, kas notiek to teritorijā, tostarp amatieru futbola sacensībām, jo īpaši apstākļos, kad ir apdraudēta drošība vai aizsardzība.</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2. pants. Mērķis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Konvencijas mērķis ir nodrošināt, lai futbola sacensībās un citos sporta pasākumos cilvēki justos droši, aizsargāti un vide būtu labvēlīga. Šim nolūkam Puses: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1"/>
          <w:numId w:val="18"/>
        </w:numPr>
        <w:tabs>
          <w:tab w:val="left" w:pos="1254"/>
        </w:tabs>
        <w:ind w:left="1134"/>
        <w:jc w:val="both"/>
        <w:rPr>
          <w:rFonts w:ascii="Times New Roman" w:hAnsi="Times New Roman"/>
          <w:noProof/>
          <w:sz w:val="24"/>
        </w:rPr>
      </w:pPr>
      <w:r w:rsidRPr="00B9267D">
        <w:rPr>
          <w:rFonts w:ascii="Times New Roman" w:hAnsi="Times New Roman"/>
          <w:noProof/>
          <w:sz w:val="24"/>
        </w:rPr>
        <w:t>vienojas par integrētu, daudzu organizāciju īstenotu un līdzsvarotu pieeju drošībai, aizsardzībai un pakalpojumiem labas vietējā, valsts un starptautiskā līmeņa partnerības un sadarbības garā;</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8"/>
        </w:numPr>
        <w:tabs>
          <w:tab w:val="left" w:pos="1254"/>
        </w:tabs>
        <w:ind w:left="1134"/>
        <w:jc w:val="both"/>
        <w:rPr>
          <w:rFonts w:ascii="Times New Roman" w:hAnsi="Times New Roman"/>
          <w:noProof/>
          <w:sz w:val="24"/>
        </w:rPr>
      </w:pPr>
      <w:r w:rsidRPr="00B9267D">
        <w:rPr>
          <w:rFonts w:ascii="Times New Roman" w:hAnsi="Times New Roman"/>
          <w:noProof/>
          <w:sz w:val="24"/>
        </w:rPr>
        <w:t>nodrošina, ka visas sabiedriskās un privātās organizācijas un citas ieinteresētās puses atzīst, ka drošību, aizsardzību un pakalpojumu sniegšanu nevar uztvert izolēti vienu no otras un katrs no šiem elementiem var tieši ietekmēt to, kā tiek nodrošināti divi pārējie elementi;</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8"/>
        </w:numPr>
        <w:tabs>
          <w:tab w:val="left" w:pos="1254"/>
        </w:tabs>
        <w:ind w:left="1134"/>
        <w:jc w:val="both"/>
        <w:rPr>
          <w:rFonts w:ascii="Times New Roman" w:hAnsi="Times New Roman"/>
          <w:noProof/>
          <w:sz w:val="24"/>
        </w:rPr>
      </w:pPr>
      <w:r w:rsidRPr="00B9267D">
        <w:rPr>
          <w:rFonts w:ascii="Times New Roman" w:hAnsi="Times New Roman"/>
          <w:noProof/>
          <w:sz w:val="24"/>
        </w:rPr>
        <w:t>ņem vērā labas prakses piemērus integrētas pieejas veidošanai drošības, aizsardzības un pakalpojumu sniegšanas jomā.</w:t>
      </w:r>
    </w:p>
    <w:p w:rsidR="002C39B4" w:rsidRPr="00B9267D" w:rsidRDefault="002C39B4" w:rsidP="00B9267D">
      <w:pPr>
        <w:jc w:val="both"/>
        <w:rPr>
          <w:rFonts w:ascii="Times New Roman" w:hAnsi="Times New Roman"/>
          <w:noProof/>
          <w:sz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3. pants. Definīcijas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Konvencijā termini:</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“drošības pasākumi” ir jebkuri pasākumi, kas plānoti un īstenoti ar galveno mērķi aizsargāt to indivīdu un grupu veselību un labklājību, kas apmeklē vai piedalās futbola sacensībās vai citos sporta pasākumos stadionā vai ārpus tā, kā arī dzīvo vai strādā pasākuma norises apkaimē;</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“aizsardzības pasākumi” ir jebkuri pasākumi, kas plānoti un īstenoti ar galveno mērķi novērst, samazināt risku un/vai reaģēt uz jebkuru vardarbību vai citu noziedzīgu darbību vai nekārtībām, kas notiek saistībā ar futbola sacensībām vai citu sporta pasākumu, stadionā vai ārpus tā;</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“pakalpojumu sniegšanas pasākumi” ir jebkuri pasākumi, kas plānoti un īstenoti, lai sasniegtu galveno mērķi likt indivīdiem un grupām justies ērti, izjust cieņu un labvēlīgu attieksmi, apmeklējot futbola sacensības vai citus sporta pasākumus, stadionā vai ārpus tā;</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“organizācija” ir jebkura sabiedriska vai privāta struktūra, kurai ir konstitucionāls, juridisks, regulatīvs vai cita veida pienākums attiecībā uz jebkuru drošības, aizsardzības un pakalpojumu sniegšanas pasākumu sagatavošanu un īstenošanu saistībā ar futbola sacensībām vai citiem sporta pasākumiem stadionā vai ārpus tā;</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“ieinteresētā puse” ir skatītāji, vietējā sabiedrība vai citas ieinteresētās puses, kurām nav juridisku vai regulatīvu pienākumu, bet kurām var būt svarīga nozīme, nodrošinot, lai futbola sacensībās vai citos sporta pasākumos stadionos un ārpus tiem cilvēki justos droši, aizsargāti un attieksme pret viņiem būtu labvēlīga;</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“integrēta pieeja” ir apzināšanās, ka neatkarīgi no galvenā mērķa drošības, aizsardzības un pakalpojumu sniegšanas pasākumi futbola sacensībās un citos sporta pasākumos vienmēr pārklājas, ietekmes ziņā tie ir savstarpēji saistīti, tiem jābūt līdzsvarotiem un tos nevar plānot un īstenot izolēti vienu no otra;</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“daudzu organizāciju īstenota integrēta pieeja” ir apzināšanās, ka katras organizācijas, kas iesaistīta futbola un citu sporta sacensību plānošanā un rīkošanā, funkcijām un darbībām jābūt saliedētām, savstarpēji papildinošām, samērīgām un tās jāplāno un jāīsteno kā vispusīgas drošības, aizsardzības un pakalpojumu sniegšanas stratēģijas daļa;</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“laba prakse” ir pasākumi, ko piemēro vienā vai vairākās valstīs, kuras saskaņā ar pierādījumiem ir ļoti veiksmīgi darbojušās izvirzītā mērķa vai uzdevuma izpildei;</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0"/>
          <w:numId w:val="17"/>
        </w:numPr>
        <w:tabs>
          <w:tab w:val="left" w:pos="1254"/>
        </w:tabs>
        <w:ind w:left="1134"/>
        <w:jc w:val="both"/>
        <w:rPr>
          <w:rFonts w:ascii="Times New Roman" w:hAnsi="Times New Roman"/>
          <w:noProof/>
          <w:sz w:val="24"/>
        </w:rPr>
      </w:pPr>
      <w:r w:rsidRPr="00B9267D">
        <w:rPr>
          <w:rFonts w:ascii="Times New Roman" w:hAnsi="Times New Roman"/>
          <w:noProof/>
          <w:sz w:val="24"/>
        </w:rPr>
        <w:t>“attiecīgā organizācija” ir struktūra (sabiedriska vai privāta), kas nodarbojas ar futbola sacensību vai cita sporta pasākuma, kas notiek stadionā vai ārpus tā, organizēšanu un/vai pārvaldību.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4. pants. Iekšējās koordinācijas jautājumi</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6"/>
        </w:numPr>
        <w:tabs>
          <w:tab w:val="left" w:pos="829"/>
        </w:tabs>
        <w:ind w:left="709" w:hanging="709"/>
        <w:jc w:val="both"/>
        <w:rPr>
          <w:rFonts w:ascii="Times New Roman" w:hAnsi="Times New Roman"/>
          <w:noProof/>
          <w:sz w:val="24"/>
        </w:rPr>
      </w:pPr>
      <w:r w:rsidRPr="00B9267D">
        <w:rPr>
          <w:rFonts w:ascii="Times New Roman" w:hAnsi="Times New Roman"/>
          <w:noProof/>
          <w:sz w:val="24"/>
        </w:rPr>
        <w:t>Puses apņemas nodrošināt valsts un vietējā līmeņa koordinācijas pasākumus, lai izstrādātu un ieviestu daudzu organizāciju īstenotu integrētu pieeju drošībai, aizsardzībai un pakalpojumu sniegšanai valsts un vietējā līmenī.</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6"/>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koordinācijas pasākumi tiek ieviesti, lai noteiktu, analizētu un izvērtētu ar drošību, aizsardzību un pakalpojumu sniegšanu saistītos riskus un radītu iespēju apmainīties ar aktualizētu informāciju par riska novērtējumu.</w:t>
      </w:r>
    </w:p>
    <w:p w:rsidR="002C39B4" w:rsidRPr="00B9267D" w:rsidRDefault="002C39B4" w:rsidP="00B9267D">
      <w:pPr>
        <w:ind w:left="709" w:hanging="709"/>
        <w:jc w:val="both"/>
        <w:rPr>
          <w:rFonts w:ascii="Times New Roman" w:hAnsi="Times New Roman"/>
          <w:noProof/>
          <w:sz w:val="24"/>
        </w:rPr>
      </w:pPr>
    </w:p>
    <w:p w:rsidR="00F448C6" w:rsidRPr="00B9267D" w:rsidRDefault="00F448C6" w:rsidP="00B9267D">
      <w:pPr>
        <w:pStyle w:val="BodyText"/>
        <w:numPr>
          <w:ilvl w:val="0"/>
          <w:numId w:val="16"/>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koordinācijas pasākumi attiecas uz visām galvenajām sabiedriskajām un privātajām organizācijām, kas atbildīgas par drošību, aizsardzību un pakalpojumu sniegšanas lietām saistībā ar pasākumu gan vietā, kur pasākums notiek, gan ārpus tās.</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6"/>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koordinācijas pasākumos tiek pilnībā ņemti vērā Konvencijā izklāstītie drošības, aizsardzības un pakalpojumu principi un valsts un vietējā līmeņa stratēģijas tiek izstrādātas, regulāri izvērtētas un uzlabotas saskaņā ar valsts un starptautisko pieredzi un labo praksi.</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6"/>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attiecīgo organizāciju funkcijas un atbildība ir paskaidrota valsts juridiskajā, reglamentējošajā vai administratīvajā sistēmā un šīs funkcijas papildina viena otru, ir saderīgas ar integrētu pieeju un pamatā ir saprotamas stratēģiskajā un darbības līmenī.</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5. pants. Drošība, aizsardzība un pakalpojumi sporta stadionos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5"/>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valsts juridiskā, reglamentējošā vai administratīvā sistēma liek pasākumu organizatoriem, apspriežoties ar visām partnerorganizācijām, gādāt par drošu un aizsargātu vidi visiem dalībniekiem un skatītājiem.</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5"/>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kompetentās valsts iestādes ievieš noteikumus vai pasākumus, kas garantē stadionu licencēšanas procedūru, sertifikācijas pasākumu un drošības noteikumu rezultatīvu darbību kopumā, un gādā par to, ka tie tiek piemēroti, pārraudzīti un īstenoti.</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5"/>
        </w:numPr>
        <w:tabs>
          <w:tab w:val="left" w:pos="829"/>
        </w:tabs>
        <w:ind w:left="709" w:hanging="709"/>
        <w:jc w:val="both"/>
        <w:rPr>
          <w:rFonts w:ascii="Times New Roman" w:hAnsi="Times New Roman"/>
          <w:noProof/>
          <w:sz w:val="24"/>
        </w:rPr>
      </w:pPr>
      <w:r w:rsidRPr="00B9267D">
        <w:rPr>
          <w:rFonts w:ascii="Times New Roman" w:hAnsi="Times New Roman"/>
          <w:noProof/>
          <w:sz w:val="24"/>
        </w:rPr>
        <w:t>Puses pieprasa, lai attiecīgās organizācijas nodrošina, ka stadionu plānojums, infrastruktūra un attiecīgie pūļa vadības pasākumi atbilstu valsts un starptautiskajiem standartiem un labai praksei.</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5"/>
        </w:numPr>
        <w:tabs>
          <w:tab w:val="left" w:pos="829"/>
        </w:tabs>
        <w:ind w:left="709" w:hanging="709"/>
        <w:jc w:val="both"/>
        <w:rPr>
          <w:rFonts w:ascii="Times New Roman" w:hAnsi="Times New Roman"/>
          <w:noProof/>
          <w:sz w:val="24"/>
        </w:rPr>
      </w:pPr>
      <w:r w:rsidRPr="00B9267D">
        <w:rPr>
          <w:rFonts w:ascii="Times New Roman" w:hAnsi="Times New Roman"/>
          <w:noProof/>
          <w:sz w:val="24"/>
        </w:rPr>
        <w:t>Puses mudina attiecīgās organizācijas nodrošināt, lai stadionos būtu iekļaujoša un labvēlīga vide visām sabiedrības daļām, tostarp bērniem, vecāka gadagājuma cilvēkiem un cilvēkiem ar invaliditāti, un jo īpaši paredzēt noteikumu par atbilstošu sanitāro labierīcību un ēdināšanas vietu nodrošināšanu, kā arī labas redzamības nodrošināšanu visiem skatītājiem.</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5"/>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stadiona darbība ir organizēta visaptveroši, ir gādāts par labu sadarbību ar policiju, neatliekamās palīdzības dienestiem un partnerorganizācijām un ir noteikta skaidri saprotama politika un procedūras jautājumos, kas var ietekmēt pūļa vadību un attiecīgos drošības un aizsardzības riskus, jo īpaši:</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1"/>
          <w:numId w:val="15"/>
        </w:numPr>
        <w:tabs>
          <w:tab w:val="left" w:pos="1254"/>
        </w:tabs>
        <w:ind w:left="1134"/>
        <w:jc w:val="both"/>
        <w:rPr>
          <w:rFonts w:ascii="Times New Roman" w:hAnsi="Times New Roman"/>
          <w:noProof/>
          <w:sz w:val="24"/>
        </w:rPr>
      </w:pPr>
      <w:r w:rsidRPr="00B9267D">
        <w:rPr>
          <w:rFonts w:ascii="Times New Roman" w:hAnsi="Times New Roman"/>
          <w:noProof/>
          <w:sz w:val="24"/>
        </w:rPr>
        <w:t>pirotehnikas lietošanu;</w:t>
      </w:r>
    </w:p>
    <w:p w:rsidR="00F448C6" w:rsidRPr="00B9267D" w:rsidRDefault="00F448C6" w:rsidP="00B9267D">
      <w:pPr>
        <w:pStyle w:val="BodyText"/>
        <w:numPr>
          <w:ilvl w:val="1"/>
          <w:numId w:val="15"/>
        </w:numPr>
        <w:tabs>
          <w:tab w:val="left" w:pos="1254"/>
        </w:tabs>
        <w:ind w:left="1134"/>
        <w:jc w:val="both"/>
        <w:rPr>
          <w:rFonts w:ascii="Times New Roman" w:hAnsi="Times New Roman"/>
          <w:noProof/>
          <w:sz w:val="24"/>
        </w:rPr>
      </w:pPr>
      <w:r w:rsidRPr="00B9267D">
        <w:rPr>
          <w:rFonts w:ascii="Times New Roman" w:hAnsi="Times New Roman"/>
          <w:noProof/>
          <w:sz w:val="24"/>
        </w:rPr>
        <w:t>jebkuru vardarbīgu vai citu aizliegtu rīcību un</w:t>
      </w:r>
    </w:p>
    <w:p w:rsidR="00F448C6" w:rsidRPr="00B9267D" w:rsidRDefault="00F448C6" w:rsidP="00B9267D">
      <w:pPr>
        <w:pStyle w:val="BodyText"/>
        <w:numPr>
          <w:ilvl w:val="1"/>
          <w:numId w:val="15"/>
        </w:numPr>
        <w:tabs>
          <w:tab w:val="left" w:pos="1254"/>
        </w:tabs>
        <w:ind w:left="1134"/>
        <w:jc w:val="both"/>
        <w:rPr>
          <w:rFonts w:ascii="Times New Roman" w:hAnsi="Times New Roman"/>
          <w:noProof/>
          <w:sz w:val="24"/>
        </w:rPr>
      </w:pPr>
      <w:r w:rsidRPr="00B9267D">
        <w:rPr>
          <w:rFonts w:ascii="Times New Roman" w:hAnsi="Times New Roman"/>
          <w:noProof/>
          <w:sz w:val="24"/>
        </w:rPr>
        <w:t>ar rasismu vai cita veida diskrimināciju saistītu uzvedību.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0"/>
          <w:numId w:val="15"/>
        </w:numPr>
        <w:tabs>
          <w:tab w:val="left" w:pos="829"/>
        </w:tabs>
        <w:ind w:left="709" w:hanging="709"/>
        <w:jc w:val="both"/>
        <w:rPr>
          <w:rFonts w:ascii="Times New Roman" w:hAnsi="Times New Roman"/>
          <w:noProof/>
          <w:sz w:val="24"/>
        </w:rPr>
      </w:pPr>
      <w:r w:rsidRPr="00B9267D">
        <w:rPr>
          <w:rFonts w:ascii="Times New Roman" w:hAnsi="Times New Roman"/>
          <w:noProof/>
          <w:sz w:val="24"/>
        </w:rPr>
        <w:t>Puses prasa, lai attiecīgās organizācijas nodrošinātu, ka visi sabiedriskā un privātā sektora darbinieki, kas palīdz gādāt par drošību, aizsardzību un labvēlīgu attieksmi futbola sacensībās un citos sporta pasākumos, ir sagatavoti un apmācīti, lai pildītu savas funkcijas efektīvi un atbilstošā veidā.</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5"/>
        </w:numPr>
        <w:tabs>
          <w:tab w:val="left" w:pos="829"/>
        </w:tabs>
        <w:ind w:left="709" w:hanging="709"/>
        <w:jc w:val="both"/>
        <w:rPr>
          <w:rFonts w:ascii="Times New Roman" w:hAnsi="Times New Roman"/>
          <w:noProof/>
          <w:sz w:val="24"/>
        </w:rPr>
      </w:pPr>
      <w:r w:rsidRPr="00B9267D">
        <w:rPr>
          <w:rFonts w:ascii="Times New Roman" w:hAnsi="Times New Roman"/>
          <w:noProof/>
          <w:sz w:val="24"/>
        </w:rPr>
        <w:t>Puses mudina savas kompetentās organizācijas uzsvērt to, ka spēlētājiem, treneriem un citiem dalībnieku komandu pārstāvjiem savā rīcībā jāievēro sporta pamatprincipi, piemēram, iecietība, cieņa un godīgi spēles noteikumi, un jāapzinās, ka vardarbīga, rasistiska un cita veida provokatīva rīcība var negatīvi ietekmēt skatītāju uzvedību.</w:t>
      </w:r>
    </w:p>
    <w:p w:rsidR="00F448C6" w:rsidRPr="00B9267D" w:rsidRDefault="00F448C6" w:rsidP="00B9267D">
      <w:pPr>
        <w:jc w:val="both"/>
        <w:rPr>
          <w:rFonts w:ascii="Times New Roman" w:eastAsia="Arial" w:hAnsi="Times New Roman" w:cs="Arial"/>
          <w:noProof/>
          <w:sz w:val="24"/>
          <w:szCs w:val="18"/>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6. pants. Drošība, aizsardzība un pakalpojumi sabiedriskās vietās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4"/>
        </w:numPr>
        <w:tabs>
          <w:tab w:val="left" w:pos="829"/>
        </w:tabs>
        <w:ind w:left="709" w:hanging="709"/>
        <w:jc w:val="both"/>
        <w:rPr>
          <w:rFonts w:ascii="Times New Roman" w:hAnsi="Times New Roman"/>
          <w:noProof/>
          <w:sz w:val="24"/>
        </w:rPr>
      </w:pPr>
      <w:r w:rsidRPr="00B9267D">
        <w:rPr>
          <w:rFonts w:ascii="Times New Roman" w:hAnsi="Times New Roman"/>
          <w:noProof/>
          <w:sz w:val="24"/>
        </w:rPr>
        <w:t>Puses mudina visas organizācijas un ieinteresētās personas, kas iesaistītas futbola sacensību un citu sporta pasākumu organizēšanā sabiedriskās vietās, tostarp pašvaldību iestādes, policiju, vietējo sabiedrību un uzņēmējus, līdzjutēju pārstāvjus, futbola klubus un valstu asociācijas, kopīgi strādāt, lai:</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1"/>
          <w:numId w:val="14"/>
        </w:numPr>
        <w:tabs>
          <w:tab w:val="left" w:pos="1254"/>
        </w:tabs>
        <w:ind w:left="1134"/>
        <w:jc w:val="both"/>
        <w:rPr>
          <w:rFonts w:ascii="Times New Roman" w:hAnsi="Times New Roman"/>
          <w:noProof/>
          <w:sz w:val="24"/>
        </w:rPr>
      </w:pPr>
      <w:r w:rsidRPr="00B9267D">
        <w:rPr>
          <w:rFonts w:ascii="Times New Roman" w:hAnsi="Times New Roman"/>
          <w:noProof/>
          <w:sz w:val="24"/>
        </w:rPr>
        <w:t>novērtētu riskus un sagatavotu atbilstošus preventīvus pasākumus, kuru mērķis ir pēc iespējas samazināt neērtības un sniegt atbalstu vietējai sabiedrībai un uzņēmējiem, jo īpaši tiem, kas atrodas pasākuma vai tā kopīgas vērošanas vietu tuvumā;</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4"/>
        </w:numPr>
        <w:tabs>
          <w:tab w:val="left" w:pos="1254"/>
        </w:tabs>
        <w:ind w:left="1134"/>
        <w:jc w:val="both"/>
        <w:rPr>
          <w:rFonts w:ascii="Times New Roman" w:hAnsi="Times New Roman"/>
          <w:noProof/>
          <w:sz w:val="24"/>
        </w:rPr>
      </w:pPr>
      <w:r w:rsidRPr="00B9267D">
        <w:rPr>
          <w:rFonts w:ascii="Times New Roman" w:hAnsi="Times New Roman"/>
          <w:noProof/>
          <w:sz w:val="24"/>
        </w:rPr>
        <w:t>radītu drošu, aizsargātu un labvēlīgu vidi līdzjutējiem domātajās sabiedriskajās vietās, kur tie var pulcēties pirms un pēc pasākuma, vai vietās, ko līdzjutēji varētu apmeklēt pēc savas vēlēšanās, un uz ceļiem, kas ved uz pilsētu un/vai stadionu un no tā.</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0"/>
          <w:numId w:val="14"/>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riska novērtējumā un drošības un aizsardzības pasākumos tiek ņemts vērā ceļš uz stadionu un no tā.</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7. pants. Ārkārtas situāciju plānošana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Puses nodrošina, ka tiek izstrādāti rīcības plāni ārkārtas situācijām un šie plāni tiek pārbaudīti un uzlaboti regulārās kopīgās mācībās. Valstu juridiskajās, reglamentējošajās un administratīvajās sistēmās skaidri jānorāda, kura organizācija ir atbildīga par mācību rosināšanu, pārraudzību un sertifikāciju.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8. pants. Darbs ar līdzjutējiem un vietējo sabiedrību</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3"/>
        </w:numPr>
        <w:tabs>
          <w:tab w:val="left" w:pos="829"/>
        </w:tabs>
        <w:ind w:left="709" w:hanging="709"/>
        <w:jc w:val="both"/>
        <w:rPr>
          <w:rFonts w:ascii="Times New Roman" w:hAnsi="Times New Roman"/>
          <w:noProof/>
          <w:sz w:val="24"/>
        </w:rPr>
      </w:pPr>
      <w:r w:rsidRPr="00B9267D">
        <w:rPr>
          <w:rFonts w:ascii="Times New Roman" w:hAnsi="Times New Roman"/>
          <w:noProof/>
          <w:sz w:val="24"/>
        </w:rPr>
        <w:t>Puses rosina, lai visās organizācijās tiktu izstrādāta un īstenota aktīvas un regulāras saziņas politika ar galvenajām ieinteresētajām pusēm, tostarp līdzjutēju pārstāvjiem un vietējo sabiedrību, kam pamatā ir dialogs un kuras mērķis ir radīt partnerattiecību atmosfēru un pozitīvu sadarbību, kā arī noteikt risinājumus potenciālajām problēmām.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0"/>
          <w:numId w:val="13"/>
        </w:numPr>
        <w:tabs>
          <w:tab w:val="left" w:pos="829"/>
        </w:tabs>
        <w:ind w:left="709" w:hanging="709"/>
        <w:jc w:val="both"/>
        <w:rPr>
          <w:rFonts w:ascii="Times New Roman" w:hAnsi="Times New Roman"/>
          <w:noProof/>
          <w:sz w:val="24"/>
        </w:rPr>
      </w:pPr>
      <w:r w:rsidRPr="00B9267D">
        <w:rPr>
          <w:rFonts w:ascii="Times New Roman" w:hAnsi="Times New Roman"/>
          <w:noProof/>
          <w:sz w:val="24"/>
        </w:rPr>
        <w:t>Puses mudina visas sabiedriskās un privātās organizācijas un citas ieinteresētās puses, tostarp vietējo sabiedrību un līdzjutēju pārstāvjus, uzņemties vai piedalīties daudzu organizāciju kopīgi veiktos sociālos, izglītošanas, noziedzības novēršanas un citos vietējās sabiedrības projektos, kuru mērķis ir veicināt savstarpēju cieņu un saprašanos, jo īpaši līdzjutēju, sporta klubu un asociāciju, kā arī par drošību un aizsardzību atbildīgo organizāciju vidū.</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9. pants. Policijas spēku stratēģija un darbība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2"/>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tiek izstrādāta, regulāri izvērtēta un, ņemot vērā valsts un starptautisko pieredzi un labu praksi, uzlabota kārtības sargāšanas stratēģija un tā ir saderīga ar plašāko, integrēto pieeju drošībai, aizsardzībai un pakalpojumiem.</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2"/>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lai kārtības sargāšanas stratēģijā tiktu ņemta vērā laba prakse, tostarp jo īpaši informācijas vākšana, pastāvīga riska novērtēšana, spēku izvēršana riska gadījumā, samērīga iesaistīšanās, lai mazinātu nekārtību riska eskalāciju, efektīvs dialogs ar līdzjutējiem un plašāko sabiedrību un pierādījumu vākšana par noziedzīgām darbībām, kā arī dalīšanās ar šiem pierādījumiem ar kompetentajām iestādēm, kas atbildīgas par kriminālvajāšanu.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2"/>
        </w:numPr>
        <w:tabs>
          <w:tab w:val="left" w:pos="829"/>
        </w:tabs>
        <w:ind w:left="709" w:hanging="709"/>
        <w:jc w:val="both"/>
        <w:rPr>
          <w:rFonts w:ascii="Times New Roman" w:hAnsi="Times New Roman"/>
          <w:noProof/>
          <w:sz w:val="24"/>
        </w:rPr>
      </w:pPr>
      <w:r w:rsidRPr="00B9267D">
        <w:rPr>
          <w:rFonts w:ascii="Times New Roman" w:hAnsi="Times New Roman"/>
          <w:noProof/>
          <w:sz w:val="24"/>
        </w:rPr>
        <w:t>Puses nodrošina, ka policija darbojas partnerībā ar organizatoriem, līdzjutējiem, vietējo sabiedrību un citām ieinteresētajām pusēm, lai futbola sacensībās un citos sporta pasākumos cilvēki justos droši, aizsargāti un attieksme pret visiem būtu labvēlīga.</w:t>
      </w:r>
    </w:p>
    <w:p w:rsidR="002C39B4" w:rsidRPr="00B9267D" w:rsidRDefault="002C39B4" w:rsidP="00B9267D">
      <w:pPr>
        <w:jc w:val="both"/>
        <w:rPr>
          <w:rFonts w:ascii="Times New Roman" w:hAnsi="Times New Roman"/>
          <w:noProof/>
          <w:sz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10. pants. Nosodāmas uzvedības novēršana un sodīšana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1"/>
        </w:numPr>
        <w:tabs>
          <w:tab w:val="left" w:pos="829"/>
        </w:tabs>
        <w:ind w:left="709" w:hanging="709"/>
        <w:jc w:val="both"/>
        <w:rPr>
          <w:rFonts w:ascii="Times New Roman" w:hAnsi="Times New Roman"/>
          <w:noProof/>
          <w:sz w:val="24"/>
        </w:rPr>
      </w:pPr>
      <w:r w:rsidRPr="00B9267D">
        <w:rPr>
          <w:rFonts w:ascii="Times New Roman" w:hAnsi="Times New Roman"/>
          <w:noProof/>
          <w:sz w:val="24"/>
        </w:rPr>
        <w:t>Puses veic visus iespējamos pasākumus, lai samazinātu risku, ka atsevišķi indivīdi vai grupas piedalītos vardarbīgās situācijās vai nekārtībās vai tās organizētu.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1"/>
        </w:numPr>
        <w:tabs>
          <w:tab w:val="left" w:pos="829"/>
        </w:tabs>
        <w:ind w:left="709" w:hanging="709"/>
        <w:jc w:val="both"/>
        <w:rPr>
          <w:rFonts w:ascii="Times New Roman" w:hAnsi="Times New Roman"/>
          <w:noProof/>
          <w:sz w:val="24"/>
        </w:rPr>
      </w:pPr>
      <w:r w:rsidRPr="00B9267D">
        <w:rPr>
          <w:rFonts w:ascii="Times New Roman" w:hAnsi="Times New Roman"/>
          <w:noProof/>
          <w:sz w:val="24"/>
        </w:rPr>
        <w:t>Puses saskaņā ar valsts un starptautiskajiem tiesību aktiem nodrošina, ka atbilstoši riska būtībai un vietai ir nodrošināti iedarbīgi nepielaišanas pasākumi atturēšanai no vardarbības aktiem un nekārtībām un to novēršanai.</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1"/>
        </w:numPr>
        <w:tabs>
          <w:tab w:val="left" w:pos="829"/>
        </w:tabs>
        <w:ind w:left="709" w:hanging="709"/>
        <w:jc w:val="both"/>
        <w:rPr>
          <w:rFonts w:ascii="Times New Roman" w:hAnsi="Times New Roman"/>
          <w:noProof/>
          <w:sz w:val="24"/>
        </w:rPr>
      </w:pPr>
      <w:r w:rsidRPr="00B9267D">
        <w:rPr>
          <w:rFonts w:ascii="Times New Roman" w:hAnsi="Times New Roman"/>
          <w:noProof/>
          <w:sz w:val="24"/>
        </w:rPr>
        <w:t>Puses saskaņā ar valsts un starptautiskajiem tiesību aktiem sadarbojas, lai nodrošinātu, ka personas, kuras veic noziedzīgus nodarījumus ārvalstīs, tiktu atbilstīgi sodītas vai nu valstī, kurā nodarījums ir veikts, vai arī pastāvīgās dzīvesvietas vai valstspiederības valstī.</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1"/>
        </w:numPr>
        <w:tabs>
          <w:tab w:val="left" w:pos="829"/>
        </w:tabs>
        <w:ind w:left="709" w:hanging="709"/>
        <w:jc w:val="both"/>
        <w:rPr>
          <w:rFonts w:ascii="Times New Roman" w:hAnsi="Times New Roman"/>
          <w:noProof/>
          <w:sz w:val="24"/>
        </w:rPr>
      </w:pPr>
      <w:r w:rsidRPr="00B9267D">
        <w:rPr>
          <w:rFonts w:ascii="Times New Roman" w:hAnsi="Times New Roman"/>
          <w:noProof/>
          <w:sz w:val="24"/>
        </w:rPr>
        <w:t>Atbilstošos gadījumos un saskaņā ar valsts un starptautiskajiem tiesību aktiem Puses apsver tiesu vai administratīvo iestāžu, kas atbildīgas par soda sankciju noteikšanu personām, kuras izraisījušas vai piedalījušās ar futbolu saistītos agresijas aktos un/vai nekārtībās, pilnvarošanu, dodot tām iespēju noteikt ierobežojumus izceļošanai uz futbola sacensībām, ko rīko citā valstī.</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11. pants. Starptautiskā sadarbība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0"/>
        </w:numPr>
        <w:tabs>
          <w:tab w:val="left" w:pos="829"/>
        </w:tabs>
        <w:ind w:left="709" w:hanging="709"/>
        <w:jc w:val="both"/>
        <w:rPr>
          <w:rFonts w:ascii="Times New Roman" w:hAnsi="Times New Roman"/>
          <w:noProof/>
          <w:sz w:val="24"/>
        </w:rPr>
      </w:pPr>
      <w:r w:rsidRPr="00B9267D">
        <w:rPr>
          <w:rFonts w:ascii="Times New Roman" w:hAnsi="Times New Roman"/>
          <w:noProof/>
          <w:sz w:val="24"/>
        </w:rPr>
        <w:t>Puses cieši sadarbojas visos jautājumos, uz kuriem attiecas Konvencija, un ar tiem saistītos jautājumos, lai pēc iespējas palielinātu sadarbību attiecībā uz starptautiskiem pasākumiem, dalītos pieredzē un piedalītos labas prakses veidošanā.</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0"/>
        </w:numPr>
        <w:tabs>
          <w:tab w:val="left" w:pos="829"/>
        </w:tabs>
        <w:ind w:left="709" w:hanging="709"/>
        <w:jc w:val="both"/>
        <w:rPr>
          <w:rFonts w:ascii="Times New Roman" w:hAnsi="Times New Roman"/>
          <w:noProof/>
          <w:sz w:val="24"/>
        </w:rPr>
      </w:pPr>
      <w:r w:rsidRPr="00B9267D">
        <w:rPr>
          <w:rFonts w:ascii="Times New Roman" w:hAnsi="Times New Roman"/>
          <w:noProof/>
          <w:sz w:val="24"/>
        </w:rPr>
        <w:t>Puses, nemazinot esošo valsts noteikumu nozīmi un jo īpaši pilnvaru sadalījumu starp dažādajiem dienestiem un iestādēm, izveido vai norāda Nacionālo Futbola informācijas centru (NFIC) policijas spēku sistēmā. Nacionālais Futbola informācijas centrs (NFIC):</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1"/>
          <w:numId w:val="10"/>
        </w:numPr>
        <w:tabs>
          <w:tab w:val="left" w:pos="1254"/>
        </w:tabs>
        <w:ind w:left="1134"/>
        <w:jc w:val="both"/>
        <w:rPr>
          <w:rFonts w:ascii="Times New Roman" w:hAnsi="Times New Roman"/>
          <w:noProof/>
          <w:sz w:val="24"/>
        </w:rPr>
      </w:pPr>
      <w:r w:rsidRPr="00B9267D">
        <w:rPr>
          <w:rFonts w:ascii="Times New Roman" w:hAnsi="Times New Roman"/>
          <w:noProof/>
          <w:sz w:val="24"/>
        </w:rPr>
        <w:t>darbojas kā tiešais un vienīgais kontaktpunkts vispārējās (stratēģiskās, operatīvās un taktiskās) informācijas apmaiņai attiecībā uz futbola sacensībām, kurām ir starptautiska dimensija;</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0"/>
        </w:numPr>
        <w:tabs>
          <w:tab w:val="left" w:pos="1254"/>
        </w:tabs>
        <w:ind w:left="1134"/>
        <w:jc w:val="both"/>
        <w:rPr>
          <w:rFonts w:ascii="Times New Roman" w:hAnsi="Times New Roman"/>
          <w:noProof/>
          <w:sz w:val="24"/>
        </w:rPr>
      </w:pPr>
      <w:r w:rsidRPr="00B9267D">
        <w:rPr>
          <w:rFonts w:ascii="Times New Roman" w:hAnsi="Times New Roman"/>
          <w:noProof/>
          <w:sz w:val="24"/>
        </w:rPr>
        <w:t>veic apmaiņu ar personas datiem saskaņā ar spēkā esošajiem valsts un starptautiskajiem noteikumiem;</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0"/>
        </w:numPr>
        <w:tabs>
          <w:tab w:val="left" w:pos="1254"/>
        </w:tabs>
        <w:ind w:left="1134"/>
        <w:jc w:val="both"/>
        <w:rPr>
          <w:rFonts w:ascii="Times New Roman" w:hAnsi="Times New Roman"/>
          <w:noProof/>
          <w:sz w:val="24"/>
        </w:rPr>
      </w:pPr>
      <w:r w:rsidRPr="00B9267D">
        <w:rPr>
          <w:rFonts w:ascii="Times New Roman" w:hAnsi="Times New Roman"/>
          <w:noProof/>
          <w:sz w:val="24"/>
        </w:rPr>
        <w:t>atvieglo, koordinē vai organizē policijas spēku starptautiskās sadarbības īstenošanu saistībā ar futbola sacensībām, kurām ir starptautiska dimensija;</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0"/>
        </w:numPr>
        <w:tabs>
          <w:tab w:val="left" w:pos="1254"/>
        </w:tabs>
        <w:ind w:left="1134"/>
        <w:jc w:val="both"/>
        <w:rPr>
          <w:rFonts w:ascii="Times New Roman" w:hAnsi="Times New Roman"/>
          <w:noProof/>
          <w:sz w:val="24"/>
        </w:rPr>
      </w:pPr>
      <w:r w:rsidRPr="00B9267D">
        <w:rPr>
          <w:rFonts w:ascii="Times New Roman" w:hAnsi="Times New Roman"/>
          <w:noProof/>
          <w:sz w:val="24"/>
        </w:rPr>
        <w:t>spēj efektīvi un ātri izpildīt tam noteiktos uzdevumus.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0"/>
          <w:numId w:val="10"/>
        </w:numPr>
        <w:tabs>
          <w:tab w:val="left" w:pos="829"/>
        </w:tabs>
        <w:ind w:left="709" w:hanging="709"/>
        <w:jc w:val="both"/>
        <w:rPr>
          <w:rFonts w:ascii="Times New Roman" w:hAnsi="Times New Roman"/>
          <w:noProof/>
          <w:sz w:val="24"/>
        </w:rPr>
      </w:pPr>
      <w:r w:rsidRPr="00B9267D">
        <w:rPr>
          <w:rFonts w:ascii="Times New Roman" w:hAnsi="Times New Roman"/>
          <w:noProof/>
          <w:sz w:val="24"/>
        </w:rPr>
        <w:t>Puses arī nodrošina, ka NFIC ir valsts avots, no kura rodamas zināšanas par sabiedriskās kārtības uzturēšanu futbola sacensībās, līdzjutēju dinamiku un ar to saistītajiem riskiem drošībai un aizsardzībai.</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0"/>
        </w:numPr>
        <w:tabs>
          <w:tab w:val="left" w:pos="829"/>
        </w:tabs>
        <w:ind w:left="709" w:hanging="709"/>
        <w:jc w:val="both"/>
        <w:rPr>
          <w:rFonts w:ascii="Times New Roman" w:hAnsi="Times New Roman"/>
          <w:noProof/>
          <w:sz w:val="24"/>
        </w:rPr>
      </w:pPr>
      <w:r w:rsidRPr="00B9267D">
        <w:rPr>
          <w:rFonts w:ascii="Times New Roman" w:hAnsi="Times New Roman"/>
          <w:noProof/>
          <w:sz w:val="24"/>
        </w:rPr>
        <w:t>Katra dalībvalsts rakstiski paziņo Konvencijas izveidotajai Komitejai par drošību un aizsardzību sporta pasākumos sava NFIC nosaukumu un kontaktinformāciju un jebkuras turpmākas izmaiņas attiecībā uz to.</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0"/>
        </w:numPr>
        <w:tabs>
          <w:tab w:val="left" w:pos="829"/>
        </w:tabs>
        <w:ind w:left="709" w:hanging="709"/>
        <w:jc w:val="both"/>
        <w:rPr>
          <w:rFonts w:ascii="Times New Roman" w:hAnsi="Times New Roman"/>
          <w:noProof/>
          <w:sz w:val="24"/>
        </w:rPr>
      </w:pPr>
      <w:r w:rsidRPr="00B9267D">
        <w:rPr>
          <w:rFonts w:ascii="Times New Roman" w:hAnsi="Times New Roman"/>
          <w:noProof/>
          <w:sz w:val="24"/>
        </w:rPr>
        <w:t>Puses sadarbojas starptautiskā līmenī, lai nodrošinātu apmaiņu ar labu praksi un informāciju par preventīviem, izglītojošiem un informatīviem projektiem un veidotu partnerattiecības starp visām organizācijām, kas iesaistītas valsts un vietēja mēroga iniciatīvu īstenošanā, kuru mērķis vai virzītājspēks ir vietējā sabiedrība vai līdzjutēji.</w:t>
      </w:r>
    </w:p>
    <w:p w:rsidR="002C39B4" w:rsidRPr="00B9267D" w:rsidRDefault="002C39B4" w:rsidP="00B9267D">
      <w:pPr>
        <w:jc w:val="both"/>
        <w:rPr>
          <w:rFonts w:ascii="Times New Roman" w:hAnsi="Times New Roman"/>
          <w:noProof/>
          <w:sz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Procedūras noteikumi</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jc w:val="both"/>
        <w:rPr>
          <w:rFonts w:ascii="Times New Roman" w:eastAsia="Arial" w:hAnsi="Times New Roman" w:cs="Arial"/>
          <w:b/>
          <w:bCs/>
          <w:noProof/>
          <w:sz w:val="24"/>
          <w:szCs w:val="20"/>
        </w:rPr>
      </w:pPr>
      <w:r w:rsidRPr="00B9267D">
        <w:rPr>
          <w:rFonts w:ascii="Times New Roman" w:hAnsi="Times New Roman"/>
          <w:b/>
          <w:noProof/>
          <w:sz w:val="24"/>
        </w:rPr>
        <w:t>12. pants. Informācijas sniegšana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Katra Puse vienā no Eiropas Padomes oficiālajām valodām nosūta Komitejai par drošību un aizsardzību sporta pasākumos visu būtisko informāciju par likumdošanas un citiem pasākumiem, ko tā veikusi, lai izpildītu Konvencijas noteikumus attiecībā uz futbolu vai citiem sporta veidiem.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13. pants. Komiteja par drošību un aizsardzību sporta pasākumos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9"/>
        </w:numPr>
        <w:tabs>
          <w:tab w:val="left" w:pos="829"/>
        </w:tabs>
        <w:ind w:left="709" w:hanging="709"/>
        <w:jc w:val="both"/>
        <w:rPr>
          <w:rFonts w:ascii="Times New Roman" w:hAnsi="Times New Roman"/>
          <w:noProof/>
          <w:sz w:val="24"/>
        </w:rPr>
      </w:pPr>
      <w:r w:rsidRPr="00B9267D">
        <w:rPr>
          <w:rFonts w:ascii="Times New Roman" w:hAnsi="Times New Roman"/>
          <w:noProof/>
          <w:sz w:val="24"/>
        </w:rPr>
        <w:t>Ar šo dokumentu Konvencijas vajadzībām tiek dibināta Komiteja par drošību un aizsardzību sporta pasākumos.</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9"/>
        </w:numPr>
        <w:tabs>
          <w:tab w:val="left" w:pos="829"/>
        </w:tabs>
        <w:ind w:left="709" w:hanging="709"/>
        <w:jc w:val="both"/>
        <w:rPr>
          <w:rFonts w:ascii="Times New Roman" w:hAnsi="Times New Roman"/>
          <w:noProof/>
          <w:sz w:val="24"/>
        </w:rPr>
      </w:pPr>
      <w:r w:rsidRPr="00B9267D">
        <w:rPr>
          <w:rFonts w:ascii="Times New Roman" w:hAnsi="Times New Roman"/>
          <w:noProof/>
          <w:sz w:val="24"/>
        </w:rPr>
        <w:t>Komitejā var būt pārstāvēta jebkura Konvencijas Puse ar vienu vai vairākiem delegātiem, kuri pārstāv valdības vadošās organizācijas, vēlams tās, kas atbildīgas par drošību un aizsardzību sportā, un NFIC. Katrai Konvencijas Pusei ir viena balss.</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9"/>
        </w:numPr>
        <w:tabs>
          <w:tab w:val="left" w:pos="829"/>
        </w:tabs>
        <w:ind w:left="709" w:hanging="709"/>
        <w:jc w:val="both"/>
        <w:rPr>
          <w:rFonts w:ascii="Times New Roman" w:hAnsi="Times New Roman"/>
          <w:noProof/>
          <w:sz w:val="24"/>
        </w:rPr>
      </w:pPr>
      <w:r w:rsidRPr="00B9267D">
        <w:rPr>
          <w:rFonts w:ascii="Times New Roman" w:hAnsi="Times New Roman"/>
          <w:noProof/>
          <w:sz w:val="24"/>
        </w:rPr>
        <w:t>Komitejā novērotāja statusā var būt pārstāvēta jebkura Eiropas Padomes dalībvalsts vai cita valsts, kas ir Eiropas Kultūras konvencijas puse, bet nav Konvencijas Puse, kā arī jebkura Konvencijas Nr. 120 puse, kas nav Eiropas Padomes dalībniece.</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9"/>
        </w:numPr>
        <w:tabs>
          <w:tab w:val="left" w:pos="829"/>
        </w:tabs>
        <w:ind w:left="709" w:hanging="709"/>
        <w:jc w:val="both"/>
        <w:rPr>
          <w:rFonts w:ascii="Times New Roman" w:hAnsi="Times New Roman"/>
          <w:noProof/>
          <w:sz w:val="24"/>
        </w:rPr>
      </w:pPr>
      <w:r w:rsidRPr="00B9267D">
        <w:rPr>
          <w:rFonts w:ascii="Times New Roman" w:hAnsi="Times New Roman"/>
          <w:noProof/>
          <w:sz w:val="24"/>
        </w:rPr>
        <w:t>Komiteja ar vienprātīgu lēmumu var aicināt jebkuru valsti, kas nav Eiropas Padomes dalībniece un nav Konvencijas Puse vai Konvencijas Nr. 120 puse, un jebkuru organizāciju, kas vēlas būt pārstāvēta, būt par novērotāju vienā vai vairākās sanāksmēs.</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9"/>
        </w:numPr>
        <w:tabs>
          <w:tab w:val="left" w:pos="829"/>
        </w:tabs>
        <w:ind w:left="709" w:hanging="709"/>
        <w:jc w:val="both"/>
        <w:rPr>
          <w:rFonts w:ascii="Times New Roman" w:hAnsi="Times New Roman"/>
          <w:noProof/>
          <w:sz w:val="24"/>
        </w:rPr>
      </w:pPr>
      <w:r w:rsidRPr="00B9267D">
        <w:rPr>
          <w:rFonts w:ascii="Times New Roman" w:hAnsi="Times New Roman"/>
          <w:noProof/>
          <w:sz w:val="24"/>
        </w:rPr>
        <w:t>Komiteju sasauc Eiropas Padomes ģenerālsekretārs. Tās pirmā sanāksme tiek rīkota vienu gadu pēc dienas, kurā desmit Eiropas Padomes dalībvalstis ir izteikušas piekrišanu atzīt Konvenciju par saistošu. Pēc tam, kad pirmā sanāksme ir notikusi, Komiteja pulcējas ne retāk kā reizi gadā. Papildus tā pulcējas pēc Pušu vairākuma pieprasījuma.</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9"/>
        </w:numPr>
        <w:tabs>
          <w:tab w:val="left" w:pos="829"/>
        </w:tabs>
        <w:ind w:left="709" w:hanging="709"/>
        <w:jc w:val="both"/>
        <w:rPr>
          <w:rFonts w:ascii="Times New Roman" w:hAnsi="Times New Roman"/>
          <w:noProof/>
          <w:sz w:val="24"/>
        </w:rPr>
      </w:pPr>
      <w:r w:rsidRPr="00B9267D">
        <w:rPr>
          <w:rFonts w:ascii="Times New Roman" w:hAnsi="Times New Roman"/>
          <w:noProof/>
          <w:sz w:val="24"/>
        </w:rPr>
        <w:t>Pušu vairākums veido kvorumu, kas ļauj notikt Komitejas sanāksmei.</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9"/>
        </w:numPr>
        <w:tabs>
          <w:tab w:val="left" w:pos="829"/>
        </w:tabs>
        <w:ind w:left="709" w:hanging="709"/>
        <w:jc w:val="both"/>
        <w:rPr>
          <w:rFonts w:ascii="Times New Roman" w:hAnsi="Times New Roman"/>
          <w:noProof/>
          <w:sz w:val="24"/>
        </w:rPr>
      </w:pPr>
      <w:r w:rsidRPr="00B9267D">
        <w:rPr>
          <w:rFonts w:ascii="Times New Roman" w:hAnsi="Times New Roman"/>
          <w:noProof/>
          <w:sz w:val="24"/>
        </w:rPr>
        <w:t>Atbilstoši Konvencijas noteikumiem Komiteja izstrādā un vienprātīgi pieņem savu reglamentu.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14. pants. Komitejas par drošību un aizsardzību sporta pasākumos pildītās funkcijas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8"/>
        </w:numPr>
        <w:tabs>
          <w:tab w:val="left" w:pos="829"/>
        </w:tabs>
        <w:ind w:left="709" w:hanging="709"/>
        <w:jc w:val="both"/>
        <w:rPr>
          <w:rFonts w:ascii="Times New Roman" w:hAnsi="Times New Roman"/>
          <w:noProof/>
          <w:sz w:val="24"/>
        </w:rPr>
      </w:pPr>
      <w:r w:rsidRPr="00B9267D">
        <w:rPr>
          <w:rFonts w:ascii="Times New Roman" w:hAnsi="Times New Roman"/>
          <w:noProof/>
          <w:sz w:val="24"/>
        </w:rPr>
        <w:t>Komiteja ir atbildīga par Konvencijas piemērošanas pārraudzību. Jo īpaši tā var:</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1"/>
          <w:numId w:val="8"/>
        </w:numPr>
        <w:tabs>
          <w:tab w:val="left" w:pos="1254"/>
        </w:tabs>
        <w:ind w:left="1134"/>
        <w:jc w:val="both"/>
        <w:rPr>
          <w:rFonts w:ascii="Times New Roman" w:hAnsi="Times New Roman"/>
          <w:noProof/>
          <w:sz w:val="24"/>
        </w:rPr>
      </w:pPr>
      <w:r w:rsidRPr="00B9267D">
        <w:rPr>
          <w:rFonts w:ascii="Times New Roman" w:hAnsi="Times New Roman"/>
          <w:noProof/>
          <w:sz w:val="24"/>
        </w:rPr>
        <w:t>pārskatīt Konvencijas noteikumus un izskatīt jebkurus tajā vajadzīgos grozījumus;</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8"/>
        </w:numPr>
        <w:tabs>
          <w:tab w:val="left" w:pos="1254"/>
        </w:tabs>
        <w:ind w:left="1134"/>
        <w:jc w:val="both"/>
        <w:rPr>
          <w:rFonts w:ascii="Times New Roman" w:hAnsi="Times New Roman"/>
          <w:noProof/>
          <w:sz w:val="24"/>
        </w:rPr>
      </w:pPr>
      <w:r w:rsidRPr="00B9267D">
        <w:rPr>
          <w:rFonts w:ascii="Times New Roman" w:hAnsi="Times New Roman"/>
          <w:noProof/>
          <w:sz w:val="24"/>
        </w:rPr>
        <w:t>rīkot apspriešanu un vajadzības gadījumā veikt informācijas apmaiņu ar attiecīgajām organizācijām;</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8"/>
        </w:numPr>
        <w:tabs>
          <w:tab w:val="left" w:pos="1254"/>
        </w:tabs>
        <w:ind w:left="1134"/>
        <w:jc w:val="both"/>
        <w:rPr>
          <w:rFonts w:ascii="Times New Roman" w:hAnsi="Times New Roman"/>
          <w:noProof/>
          <w:sz w:val="24"/>
        </w:rPr>
      </w:pPr>
      <w:r w:rsidRPr="00B9267D">
        <w:rPr>
          <w:rFonts w:ascii="Times New Roman" w:hAnsi="Times New Roman"/>
          <w:noProof/>
          <w:sz w:val="24"/>
        </w:rPr>
        <w:t>sniegt ieteikumus Konvencijas Pusēm par pasākumiem, kas veicami tās īstenošanai;</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8"/>
        </w:numPr>
        <w:tabs>
          <w:tab w:val="left" w:pos="1254"/>
        </w:tabs>
        <w:ind w:left="1134"/>
        <w:jc w:val="both"/>
        <w:rPr>
          <w:rFonts w:ascii="Times New Roman" w:hAnsi="Times New Roman"/>
          <w:noProof/>
          <w:sz w:val="24"/>
        </w:rPr>
      </w:pPr>
      <w:r w:rsidRPr="00B9267D">
        <w:rPr>
          <w:rFonts w:ascii="Times New Roman" w:hAnsi="Times New Roman"/>
          <w:noProof/>
          <w:sz w:val="24"/>
        </w:rPr>
        <w:t>ieteikt piemērotus pasākumus, lai sabiedrība būtu informēta par veiktajām darbībām saistībā ar Konvenciju;</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8"/>
        </w:numPr>
        <w:tabs>
          <w:tab w:val="left" w:pos="1254"/>
        </w:tabs>
        <w:ind w:left="1134"/>
        <w:jc w:val="both"/>
        <w:rPr>
          <w:rFonts w:ascii="Times New Roman" w:hAnsi="Times New Roman"/>
          <w:noProof/>
          <w:sz w:val="24"/>
        </w:rPr>
      </w:pPr>
      <w:r w:rsidRPr="00B9267D">
        <w:rPr>
          <w:rFonts w:ascii="Times New Roman" w:hAnsi="Times New Roman"/>
          <w:noProof/>
          <w:sz w:val="24"/>
        </w:rPr>
        <w:t>sniegt ieteikumus Ministru komitejai par valstīm, kas tiks aicinātas pievienoties Konvencijai, nebūdamas Eiropas Padomes dalībnieces;</w:t>
      </w:r>
    </w:p>
    <w:p w:rsidR="002C39B4" w:rsidRPr="00B9267D" w:rsidRDefault="002C39B4" w:rsidP="00B9267D">
      <w:pPr>
        <w:ind w:left="1134" w:hanging="425"/>
        <w:jc w:val="both"/>
        <w:rPr>
          <w:rFonts w:ascii="Times New Roman" w:hAnsi="Times New Roman"/>
          <w:noProof/>
          <w:sz w:val="24"/>
        </w:rPr>
      </w:pPr>
    </w:p>
    <w:p w:rsidR="00F448C6" w:rsidRPr="00B9267D" w:rsidRDefault="00F448C6" w:rsidP="00B9267D">
      <w:pPr>
        <w:pStyle w:val="BodyText"/>
        <w:numPr>
          <w:ilvl w:val="1"/>
          <w:numId w:val="8"/>
        </w:numPr>
        <w:tabs>
          <w:tab w:val="left" w:pos="1254"/>
        </w:tabs>
        <w:ind w:left="1134"/>
        <w:jc w:val="both"/>
        <w:rPr>
          <w:rFonts w:ascii="Times New Roman" w:hAnsi="Times New Roman"/>
          <w:noProof/>
          <w:sz w:val="24"/>
        </w:rPr>
      </w:pPr>
      <w:r w:rsidRPr="00B9267D">
        <w:rPr>
          <w:rFonts w:ascii="Times New Roman" w:hAnsi="Times New Roman"/>
          <w:noProof/>
          <w:sz w:val="24"/>
        </w:rPr>
        <w:t>sniegt jebkurus ierosinājumus par to, kā uzlabot Konvencijas darbību;</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8"/>
        </w:numPr>
        <w:tabs>
          <w:tab w:val="left" w:pos="1254"/>
        </w:tabs>
        <w:ind w:left="1134"/>
        <w:jc w:val="both"/>
        <w:rPr>
          <w:rFonts w:ascii="Times New Roman" w:hAnsi="Times New Roman"/>
          <w:noProof/>
          <w:sz w:val="24"/>
        </w:rPr>
      </w:pPr>
      <w:r w:rsidRPr="00B9267D">
        <w:rPr>
          <w:rFonts w:ascii="Times New Roman" w:hAnsi="Times New Roman"/>
          <w:noProof/>
          <w:sz w:val="24"/>
        </w:rPr>
        <w:t>atvieglot informācijas vākšanu, analīzi un informācijas, pieredzes un labas prakses apmaiņu starp valstīm.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0"/>
          <w:numId w:val="8"/>
        </w:numPr>
        <w:tabs>
          <w:tab w:val="left" w:pos="829"/>
        </w:tabs>
        <w:ind w:left="709" w:hanging="709"/>
        <w:jc w:val="both"/>
        <w:rPr>
          <w:rFonts w:ascii="Times New Roman" w:hAnsi="Times New Roman"/>
          <w:noProof/>
          <w:sz w:val="24"/>
        </w:rPr>
      </w:pPr>
      <w:r w:rsidRPr="00B9267D">
        <w:rPr>
          <w:rFonts w:ascii="Times New Roman" w:hAnsi="Times New Roman"/>
          <w:noProof/>
          <w:sz w:val="24"/>
        </w:rPr>
        <w:t>Komiteja ar Pušu iepriekšēju piekrišanu pārrauga Konvencijas ievērošanu, īstenojot apmeklējumu programmu uz Konvencijas dalībvalstīm, lai sniegtu padomu un atbalstu saistībā ar Konvencijas ieviešanu.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8"/>
        </w:numPr>
        <w:tabs>
          <w:tab w:val="left" w:pos="829"/>
        </w:tabs>
        <w:ind w:left="709" w:hanging="709"/>
        <w:jc w:val="both"/>
        <w:rPr>
          <w:rFonts w:ascii="Times New Roman" w:hAnsi="Times New Roman"/>
          <w:noProof/>
          <w:sz w:val="24"/>
        </w:rPr>
      </w:pPr>
      <w:r w:rsidRPr="00B9267D">
        <w:rPr>
          <w:rFonts w:ascii="Times New Roman" w:hAnsi="Times New Roman"/>
          <w:noProof/>
          <w:sz w:val="24"/>
        </w:rPr>
        <w:t>Komiteja arī vāc informāciju, ko saskaņā ar 12. pantu sniedz Konvencijas dalībvalstis, un pārsūta attiecīgos datus visām Konvencijas dalībvalstīm. Tā var jo īpaši informēt katru Konvencijas dalībvalsti par jauna NFIC noteikšanu un izsūtīt kontaktinformāciju par to.</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8"/>
        </w:numPr>
        <w:tabs>
          <w:tab w:val="left" w:pos="829"/>
        </w:tabs>
        <w:ind w:left="709" w:hanging="709"/>
        <w:jc w:val="both"/>
        <w:rPr>
          <w:rFonts w:ascii="Times New Roman" w:hAnsi="Times New Roman"/>
          <w:noProof/>
          <w:sz w:val="24"/>
        </w:rPr>
      </w:pPr>
      <w:r w:rsidRPr="00B9267D">
        <w:rPr>
          <w:rFonts w:ascii="Times New Roman" w:hAnsi="Times New Roman"/>
          <w:noProof/>
          <w:sz w:val="24"/>
        </w:rPr>
        <w:t>Lai izpildītu savas funkcijas, Komiteja pēc savas iniciatīvas var organizēt ekspertu grupu sanāksmes.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15. pants. Grozījumi</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7"/>
        </w:numPr>
        <w:tabs>
          <w:tab w:val="left" w:pos="829"/>
        </w:tabs>
        <w:ind w:left="709" w:hanging="709"/>
        <w:jc w:val="both"/>
        <w:rPr>
          <w:rFonts w:ascii="Times New Roman" w:hAnsi="Times New Roman"/>
          <w:noProof/>
          <w:sz w:val="24"/>
        </w:rPr>
      </w:pPr>
      <w:r w:rsidRPr="00B9267D">
        <w:rPr>
          <w:rFonts w:ascii="Times New Roman" w:hAnsi="Times New Roman"/>
          <w:noProof/>
          <w:sz w:val="24"/>
        </w:rPr>
        <w:t>Grozījumus Konvencijā var ierosināt Konvencijas Puse, Komiteja par drošību un aizsardzību sporta pasākumos un Eiropas Padomes Ministru komiteja.</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7"/>
        </w:numPr>
        <w:tabs>
          <w:tab w:val="left" w:pos="829"/>
        </w:tabs>
        <w:ind w:left="709" w:hanging="709"/>
        <w:jc w:val="both"/>
        <w:rPr>
          <w:rFonts w:ascii="Times New Roman" w:hAnsi="Times New Roman"/>
          <w:noProof/>
          <w:sz w:val="24"/>
        </w:rPr>
      </w:pPr>
      <w:r w:rsidRPr="00B9267D">
        <w:rPr>
          <w:rFonts w:ascii="Times New Roman" w:hAnsi="Times New Roman"/>
          <w:noProof/>
          <w:sz w:val="24"/>
        </w:rPr>
        <w:t>Par katru priekšlikumu veikt grozījumus Eiropas Padomes ģenerālsekretārs paziņo Eiropas Padomes dalībvalstīm, citām valstīm, kas ir Eiropas Kultūras konvencijas puses, jebkurai valstij, kas, nebūdama Eiropas Padomes dalībniece, pievienojusies Konvencijai Nr. 120 pirms dienas, kad Konvenciju varēja parakstīt, un visām valstīm, kuras, nebūdamas Eiropas Padomes dalībnieces, ir pievienojušās vai ir aicinātas pievienoties Konvencijai saskaņā ar 18. panta noteikumiem.</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7"/>
        </w:numPr>
        <w:tabs>
          <w:tab w:val="left" w:pos="829"/>
        </w:tabs>
        <w:ind w:left="709" w:hanging="709"/>
        <w:jc w:val="both"/>
        <w:rPr>
          <w:rFonts w:ascii="Times New Roman" w:hAnsi="Times New Roman"/>
          <w:noProof/>
          <w:sz w:val="24"/>
        </w:rPr>
      </w:pPr>
      <w:r w:rsidRPr="00B9267D">
        <w:rPr>
          <w:rFonts w:ascii="Times New Roman" w:hAnsi="Times New Roman"/>
          <w:noProof/>
          <w:sz w:val="24"/>
        </w:rPr>
        <w:t>Par jebkuru Konvencijas Puses vai Ministru komitejas ierosinātu grozījumu Komitejai paziņo ne mazāk kā divus mēnešus pirms sanāksmes, kurā to paredzēts apsvērt. Komiteja sniedz savu viedokli Ministru komitejai par ierosināto grozījumu.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7"/>
        </w:numPr>
        <w:tabs>
          <w:tab w:val="left" w:pos="829"/>
        </w:tabs>
        <w:ind w:left="709" w:hanging="709"/>
        <w:jc w:val="both"/>
        <w:rPr>
          <w:rFonts w:ascii="Times New Roman" w:hAnsi="Times New Roman"/>
          <w:noProof/>
          <w:sz w:val="24"/>
        </w:rPr>
      </w:pPr>
      <w:r w:rsidRPr="00B9267D">
        <w:rPr>
          <w:rFonts w:ascii="Times New Roman" w:hAnsi="Times New Roman"/>
          <w:noProof/>
          <w:sz w:val="24"/>
        </w:rPr>
        <w:t>Ministru komiteja apsver ierosināto grozījumu un Komitejas iesniegto viedokli un var pieņemt grozījumu ar balsu vairākumu, kas noteikts Eiropas Padomes Statūtu 20. paragrāfā.</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7"/>
        </w:numPr>
        <w:tabs>
          <w:tab w:val="left" w:pos="829"/>
        </w:tabs>
        <w:ind w:left="709" w:hanging="709"/>
        <w:jc w:val="both"/>
        <w:rPr>
          <w:rFonts w:ascii="Times New Roman" w:hAnsi="Times New Roman"/>
          <w:noProof/>
          <w:sz w:val="24"/>
        </w:rPr>
      </w:pPr>
      <w:r w:rsidRPr="00B9267D">
        <w:rPr>
          <w:rFonts w:ascii="Times New Roman" w:hAnsi="Times New Roman"/>
          <w:noProof/>
          <w:sz w:val="24"/>
        </w:rPr>
        <w:t>Ministru komitejas pieņemtā grozījuma tekstu saskaņā ar šī panta 4. punktu nosūta Konvencijas Pusēm pieņemšanai saskaņā ar attiecīgās Puses iekšējo procedūru.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7"/>
        </w:numPr>
        <w:tabs>
          <w:tab w:val="left" w:pos="829"/>
        </w:tabs>
        <w:ind w:left="709" w:hanging="709"/>
        <w:jc w:val="both"/>
        <w:rPr>
          <w:rFonts w:ascii="Times New Roman" w:hAnsi="Times New Roman"/>
          <w:noProof/>
          <w:sz w:val="24"/>
        </w:rPr>
      </w:pPr>
      <w:r w:rsidRPr="00B9267D">
        <w:rPr>
          <w:rFonts w:ascii="Times New Roman" w:hAnsi="Times New Roman"/>
          <w:noProof/>
          <w:sz w:val="24"/>
        </w:rPr>
        <w:t>Jebkurš grozījums, kas pieņemts saskaņā ar šī panta 4. punktu, stājas spēkā tā mēneša pirmajā dienā, kurš seko, beidzoties vienu mēnesi ilgam laika posmam pēc dienas, kurā visas Konvencijas Puses ir paziņojušas ģenerālsekretāram, ka grozījumu pieņem.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Noslēguma noteikumi</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jc w:val="both"/>
        <w:rPr>
          <w:rFonts w:ascii="Times New Roman" w:eastAsia="Arial" w:hAnsi="Times New Roman" w:cs="Arial"/>
          <w:b/>
          <w:bCs/>
          <w:noProof/>
          <w:sz w:val="24"/>
          <w:szCs w:val="20"/>
        </w:rPr>
      </w:pPr>
      <w:r w:rsidRPr="00B9267D">
        <w:rPr>
          <w:rFonts w:ascii="Times New Roman" w:hAnsi="Times New Roman"/>
          <w:b/>
          <w:noProof/>
          <w:sz w:val="24"/>
        </w:rPr>
        <w:t>16. pants. Parakstīšana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6"/>
        </w:numPr>
        <w:tabs>
          <w:tab w:val="left" w:pos="829"/>
        </w:tabs>
        <w:ind w:left="709" w:hanging="709"/>
        <w:jc w:val="both"/>
        <w:rPr>
          <w:rFonts w:ascii="Times New Roman" w:hAnsi="Times New Roman"/>
          <w:noProof/>
          <w:sz w:val="24"/>
        </w:rPr>
      </w:pPr>
      <w:r w:rsidRPr="00B9267D">
        <w:rPr>
          <w:rFonts w:ascii="Times New Roman" w:hAnsi="Times New Roman"/>
          <w:noProof/>
          <w:sz w:val="24"/>
        </w:rPr>
        <w:t>Konvenciju var parakstīt Eiropas Padomes dalībvalstis, valstis, kas ir Eiropas Kultūras konvencijas puses, jebkura valsts, kas, nebūdama Eiropas Padomes dalībniece, pirms dienas, no kuras var parakstīti Konvenciju, pievienojusies Eiropas Konvencijai par skatītāju pārkāpumiem un rupju uzvedību sporta pasākumos un īpaši futbola sacensību laikā (EPLS Nr. 120), kuru var parakstīt Strasbūrā kopš 1985. gada 19. augusta.</w:t>
      </w:r>
    </w:p>
    <w:p w:rsidR="002C39B4" w:rsidRPr="00B9267D" w:rsidRDefault="002C39B4" w:rsidP="00B9267D">
      <w:pPr>
        <w:ind w:left="709" w:hanging="709"/>
        <w:jc w:val="both"/>
        <w:rPr>
          <w:rFonts w:ascii="Times New Roman" w:hAnsi="Times New Roman"/>
          <w:noProof/>
          <w:sz w:val="24"/>
        </w:rPr>
      </w:pPr>
    </w:p>
    <w:p w:rsidR="00F448C6" w:rsidRPr="00B9267D" w:rsidRDefault="00F448C6" w:rsidP="00B9267D">
      <w:pPr>
        <w:pStyle w:val="BodyText"/>
        <w:numPr>
          <w:ilvl w:val="0"/>
          <w:numId w:val="6"/>
        </w:numPr>
        <w:tabs>
          <w:tab w:val="left" w:pos="829"/>
        </w:tabs>
        <w:ind w:left="709" w:hanging="709"/>
        <w:jc w:val="both"/>
        <w:rPr>
          <w:rFonts w:ascii="Times New Roman" w:hAnsi="Times New Roman"/>
          <w:noProof/>
          <w:sz w:val="24"/>
        </w:rPr>
      </w:pPr>
      <w:r w:rsidRPr="00B9267D">
        <w:rPr>
          <w:rFonts w:ascii="Times New Roman" w:hAnsi="Times New Roman"/>
          <w:noProof/>
          <w:sz w:val="24"/>
        </w:rPr>
        <w:t>Konvencijai ir vajadzīga ratifikācija, pieņemšana vai apstiprināšana. Ratifikācijas, pieņemšanas vai apstiprināšanas dokumentus deponē pie Eiropas Padomes ģenerālsekretāra.</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6"/>
        </w:numPr>
        <w:tabs>
          <w:tab w:val="left" w:pos="829"/>
        </w:tabs>
        <w:ind w:left="709" w:hanging="709"/>
        <w:jc w:val="both"/>
        <w:rPr>
          <w:rFonts w:ascii="Times New Roman" w:hAnsi="Times New Roman"/>
          <w:noProof/>
          <w:sz w:val="24"/>
        </w:rPr>
      </w:pPr>
      <w:r w:rsidRPr="00B9267D">
        <w:rPr>
          <w:rFonts w:ascii="Times New Roman" w:hAnsi="Times New Roman"/>
          <w:noProof/>
          <w:sz w:val="24"/>
        </w:rPr>
        <w:t>Neviena Konvencijas Nr. 120 dalībvalsts nevar deponēt savu ratifikācijas, pieņemšanas vai apstiprināšanas dokumentu, pirms tā ir minēto konvenciju denonsējusi vai to vienlaicīgi denonsē.</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6"/>
        </w:numPr>
        <w:tabs>
          <w:tab w:val="left" w:pos="829"/>
        </w:tabs>
        <w:ind w:left="709" w:hanging="709"/>
        <w:jc w:val="both"/>
        <w:rPr>
          <w:rFonts w:ascii="Times New Roman" w:hAnsi="Times New Roman"/>
          <w:noProof/>
          <w:sz w:val="24"/>
        </w:rPr>
      </w:pPr>
      <w:r w:rsidRPr="00B9267D">
        <w:rPr>
          <w:rFonts w:ascii="Times New Roman" w:hAnsi="Times New Roman"/>
          <w:noProof/>
          <w:sz w:val="24"/>
        </w:rPr>
        <w:t>Deponējot savu ratifikācijas, pieņemšanas vai apstiprināšanas dokumentu saskaņā ar iepriekšējo punktu, Līgumslēdzēja valsts var paziņot, ka tā turpinās piemērot Konvenciju Nr. 120 līdz laikam, kad saskaņā ar 17. panta 1. punkta noteikumiem Konvencija stāsies spēkā.</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17. pants. Stāšanās spēkā</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5"/>
        </w:numPr>
        <w:tabs>
          <w:tab w:val="left" w:pos="829"/>
        </w:tabs>
        <w:ind w:left="709" w:hanging="709"/>
        <w:jc w:val="both"/>
        <w:rPr>
          <w:rFonts w:ascii="Times New Roman" w:hAnsi="Times New Roman"/>
          <w:noProof/>
          <w:sz w:val="24"/>
        </w:rPr>
      </w:pPr>
      <w:r w:rsidRPr="00B9267D">
        <w:rPr>
          <w:rFonts w:ascii="Times New Roman" w:hAnsi="Times New Roman"/>
          <w:noProof/>
          <w:sz w:val="24"/>
        </w:rPr>
        <w:t>Konvencija stājas spēkā tā mēneša pirmajā dienā, kurš seko, beidzoties vienu mēnesi ilgam laika posmam pēc dienas, kurā trīs Eiropas Padomes dalībvalstis ir izteikušas piekrišanu atzīt Konvenciju par saistošu saskaņā ar 16. panta noteikumiem.</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5"/>
        </w:numPr>
        <w:tabs>
          <w:tab w:val="left" w:pos="829"/>
        </w:tabs>
        <w:ind w:left="709" w:hanging="709"/>
        <w:jc w:val="both"/>
        <w:rPr>
          <w:rFonts w:ascii="Times New Roman" w:hAnsi="Times New Roman"/>
          <w:noProof/>
          <w:sz w:val="24"/>
        </w:rPr>
      </w:pPr>
      <w:r w:rsidRPr="00B9267D">
        <w:rPr>
          <w:rFonts w:ascii="Times New Roman" w:hAnsi="Times New Roman"/>
          <w:noProof/>
          <w:sz w:val="24"/>
        </w:rPr>
        <w:t>Attiecībā uz citām parakstītājvalstīm, kuras piekrīt atzīt Konvenciju par saistošu vēlāk, tā stājas spēkā tā mēneša pirmajā dienā, kurš seko, beidzoties vienu mēnesi ilgam laika posmam pēc dienas, kurā deponēts ratifikācijas, pieņemšanas vai apstiprināšanas dokuments.</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18. pants. Valstu, kas nav Eiropas Padomes dalībnieces, pievienošanās</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4"/>
        </w:numPr>
        <w:tabs>
          <w:tab w:val="left" w:pos="829"/>
        </w:tabs>
        <w:ind w:left="709" w:hanging="709"/>
        <w:jc w:val="both"/>
        <w:rPr>
          <w:rFonts w:ascii="Times New Roman" w:hAnsi="Times New Roman"/>
          <w:noProof/>
          <w:sz w:val="24"/>
        </w:rPr>
      </w:pPr>
      <w:r w:rsidRPr="00B9267D">
        <w:rPr>
          <w:rFonts w:ascii="Times New Roman" w:hAnsi="Times New Roman"/>
          <w:noProof/>
          <w:sz w:val="24"/>
        </w:rPr>
        <w:t>Pēc tam, kad Konvencija stājusies spēkā, Eiropas Padomes Ministru komiteja, konsultējusies ar Konvencijas Pusēm, var aicināt jebkuru valsti, kas nav Eiropas Padomes dalībniece, pievienoties Konvencijai saskaņā ar lēmumu, ko pieņem Eiropas Padomes Statūtu 20.d paragrāfā noteiktais vairākums, un Līgumslēdzēju valstu pārstāvju, kam ir tiesības būt Ministru komitejā, vienprātīgu balsojumu.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4"/>
        </w:numPr>
        <w:tabs>
          <w:tab w:val="left" w:pos="829"/>
        </w:tabs>
        <w:ind w:left="709" w:hanging="709"/>
        <w:jc w:val="both"/>
        <w:rPr>
          <w:rFonts w:ascii="Times New Roman" w:hAnsi="Times New Roman"/>
          <w:noProof/>
          <w:sz w:val="24"/>
        </w:rPr>
      </w:pPr>
      <w:r w:rsidRPr="00B9267D">
        <w:rPr>
          <w:rFonts w:ascii="Times New Roman" w:hAnsi="Times New Roman"/>
          <w:noProof/>
          <w:sz w:val="24"/>
        </w:rPr>
        <w:t>Valstīm, kas tai pievienojas, Konvencija stājas spēkā tā mēneša pirmajā dienā, kurš seko, beidzoties vienu mēnesi ilgam laika posmam pēc dienas, kurā pievienošanās dokuments ir deponēts pie Eiropas Padomes ģenerālsekretāra.</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4"/>
        </w:numPr>
        <w:tabs>
          <w:tab w:val="left" w:pos="829"/>
        </w:tabs>
        <w:ind w:left="709" w:hanging="709"/>
        <w:jc w:val="both"/>
        <w:rPr>
          <w:rFonts w:ascii="Times New Roman" w:hAnsi="Times New Roman"/>
          <w:noProof/>
          <w:sz w:val="24"/>
        </w:rPr>
      </w:pPr>
      <w:r w:rsidRPr="00B9267D">
        <w:rPr>
          <w:rFonts w:ascii="Times New Roman" w:hAnsi="Times New Roman"/>
          <w:noProof/>
          <w:sz w:val="24"/>
        </w:rPr>
        <w:t>Konvencijas Puse, kas nav Eiropas Padomes dalībniece, piedalās Komitejas par drošību un aizsardzību sporta pasākumos finansēšanā veidā, par kuru lemj Ministru komiteja.</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19. pants. Konvencijas ietekme</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3"/>
        </w:numPr>
        <w:tabs>
          <w:tab w:val="left" w:pos="829"/>
        </w:tabs>
        <w:ind w:left="709" w:hanging="709"/>
        <w:jc w:val="both"/>
        <w:rPr>
          <w:rFonts w:ascii="Times New Roman" w:hAnsi="Times New Roman"/>
          <w:noProof/>
          <w:sz w:val="24"/>
        </w:rPr>
      </w:pPr>
      <w:r w:rsidRPr="00B9267D">
        <w:rPr>
          <w:rFonts w:ascii="Times New Roman" w:hAnsi="Times New Roman"/>
          <w:noProof/>
          <w:sz w:val="24"/>
        </w:rPr>
        <w:t>Attiecībās starp Konvencijas Pusi un Konvencijas Nr. 120 pusi, kura nav ratificējusi pirmo no minētajām konvencijām, turpina piemērot Konvencijas Nr. 120 4. un 5. pantu.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3"/>
        </w:numPr>
        <w:tabs>
          <w:tab w:val="left" w:pos="829"/>
        </w:tabs>
        <w:ind w:left="709" w:hanging="709"/>
        <w:jc w:val="both"/>
        <w:rPr>
          <w:rFonts w:ascii="Times New Roman" w:hAnsi="Times New Roman"/>
          <w:noProof/>
          <w:sz w:val="24"/>
        </w:rPr>
      </w:pPr>
      <w:r w:rsidRPr="00B9267D">
        <w:rPr>
          <w:rFonts w:ascii="Times New Roman" w:hAnsi="Times New Roman"/>
          <w:noProof/>
          <w:sz w:val="24"/>
        </w:rPr>
        <w:t>Pēc tam, kad spēkā stājusies Konvencija, ja valsts ir denonsējusi Konvenciju Nr. 120, bet Konvencijas ratifikācijas laikā denonsēšana vēl nav stājusies spēkā, Konvenciju piemēro saskaņā ar 17. panta 2. punkta noteikumiem.</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20. pants. Teritoriālā darbība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2"/>
        </w:numPr>
        <w:tabs>
          <w:tab w:val="left" w:pos="829"/>
        </w:tabs>
        <w:ind w:left="709" w:hanging="709"/>
        <w:jc w:val="both"/>
        <w:rPr>
          <w:rFonts w:ascii="Times New Roman" w:hAnsi="Times New Roman"/>
          <w:noProof/>
          <w:sz w:val="24"/>
        </w:rPr>
      </w:pPr>
      <w:r w:rsidRPr="00B9267D">
        <w:rPr>
          <w:rFonts w:ascii="Times New Roman" w:hAnsi="Times New Roman"/>
          <w:noProof/>
          <w:sz w:val="24"/>
        </w:rPr>
        <w:t>Parakstot Konvenciju vai deponējot savu ratifikācijas, pieņemšanas, apstiprināšanas vai pievienošanās dokumentu, valsts var norādīt teritoriju vai teritorijas, uz kurām Konvencija attiecas.</w:t>
      </w:r>
    </w:p>
    <w:p w:rsidR="00F448C6" w:rsidRPr="00B9267D" w:rsidRDefault="00F448C6" w:rsidP="00B9267D">
      <w:pPr>
        <w:ind w:left="709" w:hanging="709"/>
        <w:jc w:val="both"/>
        <w:rPr>
          <w:rFonts w:ascii="Times New Roman" w:eastAsia="Arial" w:hAnsi="Times New Roman" w:cs="Arial"/>
          <w:noProof/>
          <w:sz w:val="24"/>
          <w:szCs w:val="18"/>
        </w:rPr>
      </w:pPr>
    </w:p>
    <w:p w:rsidR="00F448C6" w:rsidRPr="00B9267D" w:rsidRDefault="00F448C6" w:rsidP="00B9267D">
      <w:pPr>
        <w:pStyle w:val="BodyText"/>
        <w:numPr>
          <w:ilvl w:val="0"/>
          <w:numId w:val="2"/>
        </w:numPr>
        <w:tabs>
          <w:tab w:val="left" w:pos="829"/>
        </w:tabs>
        <w:ind w:left="709" w:hanging="709"/>
        <w:jc w:val="both"/>
        <w:rPr>
          <w:rFonts w:ascii="Times New Roman" w:hAnsi="Times New Roman"/>
          <w:noProof/>
          <w:sz w:val="24"/>
        </w:rPr>
      </w:pPr>
      <w:r w:rsidRPr="00B9267D">
        <w:rPr>
          <w:rFonts w:ascii="Times New Roman" w:hAnsi="Times New Roman"/>
          <w:noProof/>
          <w:sz w:val="24"/>
        </w:rPr>
        <w:t>Jebkura Konvencijas Puse, iesniedzot Eiropas Padomes ģenerālsekretāram adresētu deklarāciju, vēlāk var paplašināt Konvencijas piemērošanu, iekļaujot tajā citas deklarācijā norādītas teritorijas. Šādās teritorijās Konvencija stājas spēkā tā mēneša pirmajā dienā, kurš seko, beidzoties vienu mēnesi ilgam laika posmam pēc dienas, kurā ģenerālsekretārs saņēmis minēto deklarāciju.</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2"/>
        </w:numPr>
        <w:tabs>
          <w:tab w:val="left" w:pos="829"/>
        </w:tabs>
        <w:ind w:left="709" w:hanging="709"/>
        <w:jc w:val="both"/>
        <w:rPr>
          <w:rFonts w:ascii="Times New Roman" w:hAnsi="Times New Roman"/>
          <w:noProof/>
          <w:sz w:val="24"/>
        </w:rPr>
      </w:pPr>
      <w:r w:rsidRPr="00B9267D">
        <w:rPr>
          <w:rFonts w:ascii="Times New Roman" w:hAnsi="Times New Roman"/>
          <w:noProof/>
          <w:sz w:val="24"/>
        </w:rPr>
        <w:t>Jebkuru saskaņā ar diviem iepriekšējiem punktiem deponēto deklarāciju attiecībā uz jebkuru teritoriju, kas norādīta šādā deklarācijā, var atsaukt, par to paziņojot ģenerālsekretāram. Atsaukums stājas spēkā tā mēneša pirmajā dienā, kurš seko, beidzoties vienu mēnesi ilgam laikam pēc dienas, kurā ģenerālsekretārs saņēmis šādu paziņojumu.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21. pants. Denonsēšana</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numPr>
          <w:ilvl w:val="0"/>
          <w:numId w:val="1"/>
        </w:numPr>
        <w:tabs>
          <w:tab w:val="left" w:pos="829"/>
        </w:tabs>
        <w:ind w:left="709" w:hanging="709"/>
        <w:jc w:val="both"/>
        <w:rPr>
          <w:rFonts w:ascii="Times New Roman" w:hAnsi="Times New Roman"/>
          <w:noProof/>
          <w:sz w:val="24"/>
        </w:rPr>
      </w:pPr>
      <w:r w:rsidRPr="00B9267D">
        <w:rPr>
          <w:rFonts w:ascii="Times New Roman" w:hAnsi="Times New Roman"/>
          <w:noProof/>
          <w:sz w:val="24"/>
        </w:rPr>
        <w:t>Jebkura Konvencijas Puse jebkurā laikā var Konvenciju denonsēt, paziņojot par to Eiropas Padomes ģenerālsekretāram.</w:t>
      </w:r>
    </w:p>
    <w:p w:rsidR="00F448C6" w:rsidRPr="00B9267D" w:rsidRDefault="00F448C6" w:rsidP="00B9267D">
      <w:pPr>
        <w:ind w:left="709" w:hanging="709"/>
        <w:jc w:val="both"/>
        <w:rPr>
          <w:rFonts w:ascii="Times New Roman" w:eastAsia="Arial" w:hAnsi="Times New Roman" w:cs="Arial"/>
          <w:noProof/>
          <w:sz w:val="24"/>
          <w:szCs w:val="24"/>
        </w:rPr>
      </w:pPr>
    </w:p>
    <w:p w:rsidR="00F448C6" w:rsidRPr="00B9267D" w:rsidRDefault="00F448C6" w:rsidP="00B9267D">
      <w:pPr>
        <w:pStyle w:val="BodyText"/>
        <w:numPr>
          <w:ilvl w:val="0"/>
          <w:numId w:val="1"/>
        </w:numPr>
        <w:tabs>
          <w:tab w:val="left" w:pos="829"/>
        </w:tabs>
        <w:ind w:left="709" w:hanging="709"/>
        <w:jc w:val="both"/>
        <w:rPr>
          <w:rFonts w:ascii="Times New Roman" w:hAnsi="Times New Roman"/>
          <w:noProof/>
          <w:sz w:val="24"/>
        </w:rPr>
      </w:pPr>
      <w:r w:rsidRPr="00B9267D">
        <w:rPr>
          <w:rFonts w:ascii="Times New Roman" w:hAnsi="Times New Roman"/>
          <w:noProof/>
          <w:sz w:val="24"/>
        </w:rPr>
        <w:t>Denonsēšana stājas spēkā tā mēneša pirmajā dienā, kurš seko, beidzoties vienu mēnesi ilgam laikam pēc dienas, kurā ģenerālsekretārs saņēmis šādu paziņojumu.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Heading1"/>
        <w:ind w:left="0"/>
        <w:jc w:val="both"/>
        <w:rPr>
          <w:rFonts w:ascii="Times New Roman" w:hAnsi="Times New Roman"/>
          <w:noProof/>
          <w:sz w:val="24"/>
        </w:rPr>
      </w:pPr>
      <w:r w:rsidRPr="00B9267D">
        <w:rPr>
          <w:rFonts w:ascii="Times New Roman" w:hAnsi="Times New Roman"/>
          <w:noProof/>
          <w:sz w:val="24"/>
        </w:rPr>
        <w:t>22. pants. Paziņojumi</w:t>
      </w:r>
    </w:p>
    <w:p w:rsidR="00F448C6" w:rsidRPr="00B9267D" w:rsidRDefault="00F448C6" w:rsidP="00B9267D">
      <w:pPr>
        <w:jc w:val="both"/>
        <w:rPr>
          <w:rFonts w:ascii="Times New Roman" w:eastAsia="Arial" w:hAnsi="Times New Roman" w:cs="Arial"/>
          <w:b/>
          <w:bCs/>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Eiropas Padomes ģenerālsekretārs paziņo Eiropas Padomes dalībvalstīm, citām valstīm, kas ir Eiropas Kultūras konvencijas puses, un jebkurai valstij, kas pievienojusies Konvencijai, par:</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numPr>
          <w:ilvl w:val="1"/>
          <w:numId w:val="1"/>
        </w:numPr>
        <w:tabs>
          <w:tab w:val="left" w:pos="1254"/>
        </w:tabs>
        <w:ind w:left="1134"/>
        <w:jc w:val="both"/>
        <w:rPr>
          <w:rFonts w:ascii="Times New Roman" w:hAnsi="Times New Roman"/>
          <w:noProof/>
          <w:sz w:val="24"/>
        </w:rPr>
      </w:pPr>
      <w:r w:rsidRPr="00B9267D">
        <w:rPr>
          <w:rFonts w:ascii="Times New Roman" w:hAnsi="Times New Roman"/>
          <w:noProof/>
          <w:sz w:val="24"/>
        </w:rPr>
        <w:t>jebkuru parakstīšanu, kas veikta saskaņā ar 16. pantu;</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
        </w:numPr>
        <w:tabs>
          <w:tab w:val="left" w:pos="1254"/>
        </w:tabs>
        <w:ind w:left="1134"/>
        <w:jc w:val="both"/>
        <w:rPr>
          <w:rFonts w:ascii="Times New Roman" w:hAnsi="Times New Roman"/>
          <w:noProof/>
          <w:sz w:val="24"/>
        </w:rPr>
      </w:pPr>
      <w:r w:rsidRPr="00B9267D">
        <w:rPr>
          <w:rFonts w:ascii="Times New Roman" w:hAnsi="Times New Roman"/>
          <w:noProof/>
          <w:sz w:val="24"/>
        </w:rPr>
        <w:t>jebkuru deponēto ratifikācijas, pieņemšanas, apstiprināšanas vai pievienošanās dokumentu saskaņā ar 16. un 18. pantu;</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
        </w:numPr>
        <w:tabs>
          <w:tab w:val="left" w:pos="1254"/>
        </w:tabs>
        <w:ind w:left="1134"/>
        <w:jc w:val="both"/>
        <w:rPr>
          <w:rFonts w:ascii="Times New Roman" w:hAnsi="Times New Roman"/>
          <w:noProof/>
          <w:sz w:val="24"/>
        </w:rPr>
      </w:pPr>
      <w:r w:rsidRPr="00B9267D">
        <w:rPr>
          <w:rFonts w:ascii="Times New Roman" w:hAnsi="Times New Roman"/>
          <w:noProof/>
          <w:sz w:val="24"/>
        </w:rPr>
        <w:t>jebkuru Konvencijas spēkā stāšanās datumu saskaņā ar 17. un 18. pantu;</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
        </w:numPr>
        <w:tabs>
          <w:tab w:val="left" w:pos="1254"/>
        </w:tabs>
        <w:ind w:left="1134"/>
        <w:jc w:val="both"/>
        <w:rPr>
          <w:rFonts w:ascii="Times New Roman" w:hAnsi="Times New Roman"/>
          <w:noProof/>
          <w:sz w:val="24"/>
        </w:rPr>
      </w:pPr>
      <w:r w:rsidRPr="00B9267D">
        <w:rPr>
          <w:rFonts w:ascii="Times New Roman" w:hAnsi="Times New Roman"/>
          <w:noProof/>
          <w:sz w:val="24"/>
        </w:rPr>
        <w:t>jebkuru ierosinātu vai pieņemtu grozījumu saskaņā ar 15. pantu un datumu, kurā grozījums stājas spēkā;</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
        </w:numPr>
        <w:tabs>
          <w:tab w:val="left" w:pos="1254"/>
        </w:tabs>
        <w:ind w:left="1134"/>
        <w:jc w:val="both"/>
        <w:rPr>
          <w:rFonts w:ascii="Times New Roman" w:hAnsi="Times New Roman"/>
          <w:noProof/>
          <w:sz w:val="24"/>
        </w:rPr>
      </w:pPr>
      <w:r w:rsidRPr="00B9267D">
        <w:rPr>
          <w:rFonts w:ascii="Times New Roman" w:hAnsi="Times New Roman"/>
          <w:noProof/>
          <w:sz w:val="24"/>
        </w:rPr>
        <w:t>jebkuru deklarāciju, kas veikta saskaņā ar 20. panta noteikumiem;</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
        </w:numPr>
        <w:tabs>
          <w:tab w:val="left" w:pos="1254"/>
        </w:tabs>
        <w:ind w:left="1134"/>
        <w:jc w:val="both"/>
        <w:rPr>
          <w:rFonts w:ascii="Times New Roman" w:hAnsi="Times New Roman"/>
          <w:noProof/>
          <w:sz w:val="24"/>
        </w:rPr>
      </w:pPr>
      <w:r w:rsidRPr="00B9267D">
        <w:rPr>
          <w:rFonts w:ascii="Times New Roman" w:hAnsi="Times New Roman"/>
          <w:noProof/>
          <w:sz w:val="24"/>
        </w:rPr>
        <w:t>jebkuru denonsēšanu, kas veikta saskaņā ar 21. panta noteikumiem;</w:t>
      </w:r>
    </w:p>
    <w:p w:rsidR="00F448C6" w:rsidRPr="00B9267D" w:rsidRDefault="00F448C6" w:rsidP="00B9267D">
      <w:pPr>
        <w:ind w:left="1134" w:hanging="425"/>
        <w:jc w:val="both"/>
        <w:rPr>
          <w:rFonts w:ascii="Times New Roman" w:eastAsia="Arial" w:hAnsi="Times New Roman" w:cs="Arial"/>
          <w:noProof/>
          <w:sz w:val="24"/>
          <w:szCs w:val="24"/>
        </w:rPr>
      </w:pPr>
    </w:p>
    <w:p w:rsidR="00F448C6" w:rsidRPr="00B9267D" w:rsidRDefault="00F448C6" w:rsidP="00B9267D">
      <w:pPr>
        <w:pStyle w:val="BodyText"/>
        <w:numPr>
          <w:ilvl w:val="1"/>
          <w:numId w:val="1"/>
        </w:numPr>
        <w:tabs>
          <w:tab w:val="left" w:pos="1254"/>
        </w:tabs>
        <w:ind w:left="1134"/>
        <w:jc w:val="both"/>
        <w:rPr>
          <w:rFonts w:ascii="Times New Roman" w:hAnsi="Times New Roman"/>
          <w:noProof/>
          <w:sz w:val="24"/>
        </w:rPr>
      </w:pPr>
      <w:r w:rsidRPr="00B9267D">
        <w:rPr>
          <w:rFonts w:ascii="Times New Roman" w:hAnsi="Times New Roman"/>
          <w:noProof/>
          <w:sz w:val="24"/>
        </w:rPr>
        <w:t>jebkuru cita veida aktu, deklarāciju, paziņojumu vai saziņu, kas saistīta ar Konvenciju.</w:t>
      </w:r>
    </w:p>
    <w:p w:rsidR="00F448C6" w:rsidRPr="00B9267D" w:rsidRDefault="00F448C6" w:rsidP="00B9267D">
      <w:pPr>
        <w:jc w:val="both"/>
        <w:rPr>
          <w:rFonts w:ascii="Times New Roman" w:eastAsia="Arial" w:hAnsi="Times New Roman" w:cs="Arial"/>
          <w:noProof/>
          <w:sz w:val="24"/>
          <w:szCs w:val="20"/>
        </w:rPr>
      </w:pPr>
    </w:p>
    <w:p w:rsidR="00F448C6" w:rsidRPr="00B9267D" w:rsidRDefault="00F448C6" w:rsidP="00B9267D">
      <w:pPr>
        <w:jc w:val="both"/>
        <w:rPr>
          <w:rFonts w:ascii="Times New Roman" w:eastAsia="Arial" w:hAnsi="Times New Roman" w:cs="Arial"/>
          <w:noProof/>
          <w:sz w:val="24"/>
          <w:szCs w:val="20"/>
        </w:rPr>
      </w:pPr>
      <w:bookmarkStart w:id="0" w:name="_GoBack"/>
      <w:bookmarkEnd w:id="0"/>
    </w:p>
    <w:p w:rsidR="00F448C6" w:rsidRPr="00B9267D" w:rsidRDefault="00F448C6" w:rsidP="00B9267D">
      <w:pPr>
        <w:jc w:val="both"/>
        <w:rPr>
          <w:rFonts w:ascii="Times New Roman" w:eastAsia="Arial" w:hAnsi="Times New Roman" w:cs="Arial"/>
          <w:noProof/>
          <w:sz w:val="24"/>
          <w:szCs w:val="28"/>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To apliecinot un būdami pilnvaroti to darīt, turpmāk parakstījušies ir parakstījuši Konvenciju.</w:t>
      </w:r>
    </w:p>
    <w:p w:rsidR="00F448C6" w:rsidRPr="00B9267D" w:rsidRDefault="00F448C6" w:rsidP="00B9267D">
      <w:pPr>
        <w:jc w:val="both"/>
        <w:rPr>
          <w:rFonts w:ascii="Times New Roman" w:eastAsia="Arial" w:hAnsi="Times New Roman" w:cs="Arial"/>
          <w:noProof/>
          <w:sz w:val="24"/>
          <w:szCs w:val="24"/>
        </w:rPr>
      </w:pPr>
    </w:p>
    <w:p w:rsidR="00F448C6" w:rsidRPr="00B9267D" w:rsidRDefault="00F448C6" w:rsidP="00B9267D">
      <w:pPr>
        <w:pStyle w:val="BodyText"/>
        <w:ind w:left="0" w:firstLine="0"/>
        <w:jc w:val="both"/>
        <w:rPr>
          <w:rFonts w:ascii="Times New Roman" w:hAnsi="Times New Roman"/>
          <w:noProof/>
          <w:sz w:val="24"/>
        </w:rPr>
      </w:pPr>
      <w:r w:rsidRPr="00B9267D">
        <w:rPr>
          <w:rFonts w:ascii="Times New Roman" w:hAnsi="Times New Roman"/>
          <w:noProof/>
          <w:sz w:val="24"/>
        </w:rPr>
        <w:t>Sastādīta Sendenī 2016. gada 3. jūlijā angļu un franču valodā, abi teksti ir vienlīdz autentiski un vienā eksemplārā, kas tiks deponēts Eiropas Padomes arhīvos. Eiropas Padomes ģenerālsekretārs nosūta apliecinātas kopijas katrai Eiropas Padomes dalībvalstij, katrai valstij, kas ir Eiropas Kultūras konvencijas puse, un jebkurai valstij, kas aicināta pievienoties Konvencijai.</w:t>
      </w:r>
    </w:p>
    <w:p w:rsidR="00DB3298" w:rsidRPr="00B9267D" w:rsidRDefault="00DB3298" w:rsidP="00B9267D">
      <w:pPr>
        <w:pStyle w:val="BodyText"/>
        <w:ind w:left="0" w:firstLine="0"/>
        <w:jc w:val="both"/>
        <w:rPr>
          <w:rFonts w:ascii="Times New Roman" w:hAnsi="Times New Roman"/>
          <w:noProof/>
          <w:sz w:val="24"/>
        </w:rPr>
      </w:pPr>
    </w:p>
    <w:p w:rsidR="00DB3298" w:rsidRPr="00B9267D" w:rsidRDefault="00DB3298" w:rsidP="00B9267D">
      <w:pPr>
        <w:pStyle w:val="BodyText"/>
        <w:ind w:left="0" w:firstLine="0"/>
        <w:jc w:val="both"/>
        <w:rPr>
          <w:rFonts w:ascii="Times New Roman" w:hAnsi="Times New Roman"/>
          <w:noProof/>
          <w:sz w:val="24"/>
        </w:rPr>
      </w:pPr>
    </w:p>
    <w:sectPr w:rsidR="00DB3298" w:rsidRPr="00B9267D" w:rsidSect="00B9267D">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FB1" w:rsidRPr="00F448C6" w:rsidRDefault="00DB3298">
      <w:pPr>
        <w:rPr>
          <w:noProof/>
        </w:rPr>
      </w:pPr>
      <w:r w:rsidRPr="00F448C6">
        <w:rPr>
          <w:noProof/>
        </w:rPr>
        <w:separator/>
      </w:r>
    </w:p>
  </w:endnote>
  <w:endnote w:type="continuationSeparator" w:id="0">
    <w:p w:rsidR="00393FB1" w:rsidRPr="00F448C6" w:rsidRDefault="00DB3298">
      <w:pPr>
        <w:rPr>
          <w:noProof/>
        </w:rPr>
      </w:pPr>
      <w:r w:rsidRPr="00F448C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67D" w:rsidRPr="004F5D11" w:rsidRDefault="00B9267D" w:rsidP="00B9267D">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B9267D" w:rsidRPr="004F5D11" w:rsidRDefault="00B9267D" w:rsidP="00B9267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9267D" w:rsidRPr="004F5D11" w:rsidRDefault="00B9267D" w:rsidP="00B9267D">
    <w:pPr>
      <w:pStyle w:val="Header"/>
      <w:tabs>
        <w:tab w:val="clear" w:pos="4153"/>
        <w:tab w:val="clear" w:pos="8306"/>
        <w:tab w:val="right" w:pos="9072"/>
      </w:tabs>
      <w:jc w:val="both"/>
      <w:rPr>
        <w:rStyle w:val="PageNumber"/>
        <w:rFonts w:ascii="Times New Roman" w:hAnsi="Times New Roman"/>
        <w:sz w:val="20"/>
        <w:szCs w:val="20"/>
      </w:rPr>
    </w:pPr>
  </w:p>
  <w:p w:rsidR="00B9267D" w:rsidRPr="004F5D11" w:rsidRDefault="00B9267D" w:rsidP="00B9267D">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Pr>
        <w:rStyle w:val="PageNumber"/>
        <w:rFonts w:ascii="Times New Roman" w:hAnsi="Times New Roman"/>
        <w:noProof/>
        <w:sz w:val="20"/>
        <w:szCs w:val="20"/>
      </w:rPr>
      <w:t>11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67D" w:rsidRPr="004F5D11" w:rsidRDefault="00B9267D" w:rsidP="00B9267D">
    <w:pPr>
      <w:pStyle w:val="Header"/>
      <w:tabs>
        <w:tab w:val="clear" w:pos="4153"/>
        <w:tab w:val="clear" w:pos="8306"/>
        <w:tab w:val="left" w:pos="9072"/>
      </w:tabs>
      <w:jc w:val="both"/>
      <w:rPr>
        <w:rStyle w:val="PageNumber"/>
        <w:rFonts w:ascii="Times New Roman" w:hAnsi="Times New Roman"/>
        <w:sz w:val="20"/>
        <w:szCs w:val="20"/>
      </w:rPr>
    </w:pPr>
  </w:p>
  <w:p w:rsidR="00B9267D" w:rsidRPr="004F5D11" w:rsidRDefault="00B9267D" w:rsidP="00B9267D">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9267D" w:rsidRPr="004F5D11" w:rsidRDefault="00B9267D" w:rsidP="00B9267D">
    <w:pPr>
      <w:pStyle w:val="Header"/>
      <w:tabs>
        <w:tab w:val="clear" w:pos="4153"/>
        <w:tab w:val="clear" w:pos="8306"/>
        <w:tab w:val="left" w:pos="9072"/>
      </w:tabs>
      <w:jc w:val="both"/>
      <w:rPr>
        <w:rStyle w:val="PageNumber"/>
        <w:rFonts w:ascii="Times New Roman" w:hAnsi="Times New Roman"/>
        <w:sz w:val="20"/>
        <w:szCs w:val="20"/>
      </w:rPr>
    </w:pPr>
  </w:p>
  <w:p w:rsidR="00B9267D" w:rsidRPr="004F5D11" w:rsidRDefault="00B9267D" w:rsidP="00B9267D">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FB1" w:rsidRPr="00F448C6" w:rsidRDefault="00DB3298">
      <w:pPr>
        <w:rPr>
          <w:noProof/>
        </w:rPr>
      </w:pPr>
      <w:r w:rsidRPr="00F448C6">
        <w:rPr>
          <w:noProof/>
        </w:rPr>
        <w:separator/>
      </w:r>
    </w:p>
  </w:footnote>
  <w:footnote w:type="continuationSeparator" w:id="0">
    <w:p w:rsidR="00393FB1" w:rsidRPr="00F448C6" w:rsidRDefault="00DB3298">
      <w:pPr>
        <w:rPr>
          <w:noProof/>
        </w:rPr>
      </w:pPr>
      <w:r w:rsidRPr="00F448C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67D" w:rsidRPr="004F5D11" w:rsidRDefault="00B9267D" w:rsidP="00B9267D">
    <w:pPr>
      <w:pStyle w:val="Header"/>
      <w:tabs>
        <w:tab w:val="clear" w:pos="4153"/>
        <w:tab w:val="clear" w:pos="8306"/>
      </w:tabs>
      <w:jc w:val="both"/>
      <w:rPr>
        <w:rStyle w:val="PageNumber"/>
        <w:rFonts w:ascii="Times New Roman" w:hAnsi="Times New Roman"/>
        <w:sz w:val="20"/>
        <w:szCs w:val="20"/>
      </w:rPr>
    </w:pPr>
  </w:p>
  <w:p w:rsidR="00B9267D" w:rsidRPr="004F5D11" w:rsidRDefault="00B9267D" w:rsidP="00B9267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9267D" w:rsidRPr="004F5D11" w:rsidRDefault="00B9267D" w:rsidP="00B9267D">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67D" w:rsidRPr="004F5D11" w:rsidRDefault="00B9267D" w:rsidP="00B9267D">
    <w:pPr>
      <w:pBdr>
        <w:bottom w:val="single" w:sz="12" w:space="5" w:color="auto"/>
      </w:pBdr>
      <w:jc w:val="both"/>
      <w:rPr>
        <w:rFonts w:ascii="Times New Roman" w:hAnsi="Times New Roman"/>
        <w:spacing w:val="-2"/>
        <w:sz w:val="20"/>
        <w:szCs w:val="20"/>
      </w:rPr>
    </w:pPr>
  </w:p>
  <w:p w:rsidR="00B9267D" w:rsidRPr="004F5D11" w:rsidRDefault="00B9267D" w:rsidP="00B9267D">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5A4C"/>
    <w:multiLevelType w:val="hybridMultilevel"/>
    <w:tmpl w:val="8038451A"/>
    <w:lvl w:ilvl="0" w:tplc="0426000F">
      <w:start w:val="1"/>
      <w:numFmt w:val="decimal"/>
      <w:lvlText w:val="%1."/>
      <w:lvlJc w:val="left"/>
      <w:pPr>
        <w:ind w:left="828" w:hanging="425"/>
        <w:jc w:val="left"/>
      </w:pPr>
      <w:rPr>
        <w:rFonts w:hint="default"/>
        <w:sz w:val="24"/>
        <w:szCs w:val="24"/>
      </w:rPr>
    </w:lvl>
    <w:lvl w:ilvl="1" w:tplc="E2D0D4A0">
      <w:start w:val="1"/>
      <w:numFmt w:val="bullet"/>
      <w:lvlText w:val="•"/>
      <w:lvlJc w:val="left"/>
      <w:pPr>
        <w:ind w:left="1670" w:hanging="425"/>
      </w:pPr>
      <w:rPr>
        <w:rFonts w:hint="default"/>
      </w:rPr>
    </w:lvl>
    <w:lvl w:ilvl="2" w:tplc="7470537A">
      <w:start w:val="1"/>
      <w:numFmt w:val="bullet"/>
      <w:lvlText w:val="•"/>
      <w:lvlJc w:val="left"/>
      <w:pPr>
        <w:ind w:left="2512" w:hanging="425"/>
      </w:pPr>
      <w:rPr>
        <w:rFonts w:hint="default"/>
      </w:rPr>
    </w:lvl>
    <w:lvl w:ilvl="3" w:tplc="F6E4322E">
      <w:start w:val="1"/>
      <w:numFmt w:val="bullet"/>
      <w:lvlText w:val="•"/>
      <w:lvlJc w:val="left"/>
      <w:pPr>
        <w:ind w:left="3353" w:hanging="425"/>
      </w:pPr>
      <w:rPr>
        <w:rFonts w:hint="default"/>
      </w:rPr>
    </w:lvl>
    <w:lvl w:ilvl="4" w:tplc="7228CB80">
      <w:start w:val="1"/>
      <w:numFmt w:val="bullet"/>
      <w:lvlText w:val="•"/>
      <w:lvlJc w:val="left"/>
      <w:pPr>
        <w:ind w:left="4195" w:hanging="425"/>
      </w:pPr>
      <w:rPr>
        <w:rFonts w:hint="default"/>
      </w:rPr>
    </w:lvl>
    <w:lvl w:ilvl="5" w:tplc="6AB077BE">
      <w:start w:val="1"/>
      <w:numFmt w:val="bullet"/>
      <w:lvlText w:val="•"/>
      <w:lvlJc w:val="left"/>
      <w:pPr>
        <w:ind w:left="5037" w:hanging="425"/>
      </w:pPr>
      <w:rPr>
        <w:rFonts w:hint="default"/>
      </w:rPr>
    </w:lvl>
    <w:lvl w:ilvl="6" w:tplc="53E047F2">
      <w:start w:val="1"/>
      <w:numFmt w:val="bullet"/>
      <w:lvlText w:val="•"/>
      <w:lvlJc w:val="left"/>
      <w:pPr>
        <w:ind w:left="5879" w:hanging="425"/>
      </w:pPr>
      <w:rPr>
        <w:rFonts w:hint="default"/>
      </w:rPr>
    </w:lvl>
    <w:lvl w:ilvl="7" w:tplc="93D83E04">
      <w:start w:val="1"/>
      <w:numFmt w:val="bullet"/>
      <w:lvlText w:val="•"/>
      <w:lvlJc w:val="left"/>
      <w:pPr>
        <w:ind w:left="6721" w:hanging="425"/>
      </w:pPr>
      <w:rPr>
        <w:rFonts w:hint="default"/>
      </w:rPr>
    </w:lvl>
    <w:lvl w:ilvl="8" w:tplc="A80C5A64">
      <w:start w:val="1"/>
      <w:numFmt w:val="bullet"/>
      <w:lvlText w:val="•"/>
      <w:lvlJc w:val="left"/>
      <w:pPr>
        <w:ind w:left="7562" w:hanging="425"/>
      </w:pPr>
      <w:rPr>
        <w:rFonts w:hint="default"/>
      </w:rPr>
    </w:lvl>
  </w:abstractNum>
  <w:abstractNum w:abstractNumId="1">
    <w:nsid w:val="0A644581"/>
    <w:multiLevelType w:val="hybridMultilevel"/>
    <w:tmpl w:val="01BA9B26"/>
    <w:lvl w:ilvl="0" w:tplc="04260017">
      <w:start w:val="1"/>
      <w:numFmt w:val="lowerLetter"/>
      <w:lvlText w:val="%1)"/>
      <w:lvlJc w:val="left"/>
      <w:pPr>
        <w:ind w:left="1253" w:hanging="425"/>
        <w:jc w:val="left"/>
      </w:pPr>
      <w:rPr>
        <w:rFonts w:hint="default"/>
        <w:sz w:val="24"/>
        <w:szCs w:val="24"/>
      </w:rPr>
    </w:lvl>
    <w:lvl w:ilvl="1" w:tplc="225A33A4">
      <w:start w:val="1"/>
      <w:numFmt w:val="bullet"/>
      <w:lvlText w:val="•"/>
      <w:lvlJc w:val="left"/>
      <w:pPr>
        <w:ind w:left="2054" w:hanging="425"/>
      </w:pPr>
      <w:rPr>
        <w:rFonts w:hint="default"/>
      </w:rPr>
    </w:lvl>
    <w:lvl w:ilvl="2" w:tplc="AB08E2A6">
      <w:start w:val="1"/>
      <w:numFmt w:val="bullet"/>
      <w:lvlText w:val="•"/>
      <w:lvlJc w:val="left"/>
      <w:pPr>
        <w:ind w:left="2855" w:hanging="425"/>
      </w:pPr>
      <w:rPr>
        <w:rFonts w:hint="default"/>
      </w:rPr>
    </w:lvl>
    <w:lvl w:ilvl="3" w:tplc="95208A3E">
      <w:start w:val="1"/>
      <w:numFmt w:val="bullet"/>
      <w:lvlText w:val="•"/>
      <w:lvlJc w:val="left"/>
      <w:pPr>
        <w:ind w:left="3657" w:hanging="425"/>
      </w:pPr>
      <w:rPr>
        <w:rFonts w:hint="default"/>
      </w:rPr>
    </w:lvl>
    <w:lvl w:ilvl="4" w:tplc="0C5A258C">
      <w:start w:val="1"/>
      <w:numFmt w:val="bullet"/>
      <w:lvlText w:val="•"/>
      <w:lvlJc w:val="left"/>
      <w:pPr>
        <w:ind w:left="4458" w:hanging="425"/>
      </w:pPr>
      <w:rPr>
        <w:rFonts w:hint="default"/>
      </w:rPr>
    </w:lvl>
    <w:lvl w:ilvl="5" w:tplc="BB623030">
      <w:start w:val="1"/>
      <w:numFmt w:val="bullet"/>
      <w:lvlText w:val="•"/>
      <w:lvlJc w:val="left"/>
      <w:pPr>
        <w:ind w:left="5259" w:hanging="425"/>
      </w:pPr>
      <w:rPr>
        <w:rFonts w:hint="default"/>
      </w:rPr>
    </w:lvl>
    <w:lvl w:ilvl="6" w:tplc="2768166A">
      <w:start w:val="1"/>
      <w:numFmt w:val="bullet"/>
      <w:lvlText w:val="•"/>
      <w:lvlJc w:val="left"/>
      <w:pPr>
        <w:ind w:left="6061" w:hanging="425"/>
      </w:pPr>
      <w:rPr>
        <w:rFonts w:hint="default"/>
      </w:rPr>
    </w:lvl>
    <w:lvl w:ilvl="7" w:tplc="4AA64AE0">
      <w:start w:val="1"/>
      <w:numFmt w:val="bullet"/>
      <w:lvlText w:val="•"/>
      <w:lvlJc w:val="left"/>
      <w:pPr>
        <w:ind w:left="6862" w:hanging="425"/>
      </w:pPr>
      <w:rPr>
        <w:rFonts w:hint="default"/>
      </w:rPr>
    </w:lvl>
    <w:lvl w:ilvl="8" w:tplc="0B82C76A">
      <w:start w:val="1"/>
      <w:numFmt w:val="bullet"/>
      <w:lvlText w:val="•"/>
      <w:lvlJc w:val="left"/>
      <w:pPr>
        <w:ind w:left="7663" w:hanging="425"/>
      </w:pPr>
      <w:rPr>
        <w:rFonts w:hint="default"/>
      </w:rPr>
    </w:lvl>
  </w:abstractNum>
  <w:abstractNum w:abstractNumId="2">
    <w:nsid w:val="19B72EDF"/>
    <w:multiLevelType w:val="hybridMultilevel"/>
    <w:tmpl w:val="33CA4CF4"/>
    <w:lvl w:ilvl="0" w:tplc="0426000F">
      <w:start w:val="1"/>
      <w:numFmt w:val="decimal"/>
      <w:lvlText w:val="%1."/>
      <w:lvlJc w:val="left"/>
      <w:pPr>
        <w:ind w:left="828" w:hanging="425"/>
        <w:jc w:val="left"/>
      </w:pPr>
      <w:rPr>
        <w:rFonts w:hint="default"/>
        <w:sz w:val="24"/>
        <w:szCs w:val="24"/>
      </w:rPr>
    </w:lvl>
    <w:lvl w:ilvl="1" w:tplc="4484DA82">
      <w:start w:val="1"/>
      <w:numFmt w:val="bullet"/>
      <w:lvlText w:val="•"/>
      <w:lvlJc w:val="left"/>
      <w:pPr>
        <w:ind w:left="1670" w:hanging="425"/>
      </w:pPr>
      <w:rPr>
        <w:rFonts w:hint="default"/>
      </w:rPr>
    </w:lvl>
    <w:lvl w:ilvl="2" w:tplc="32FA230C">
      <w:start w:val="1"/>
      <w:numFmt w:val="bullet"/>
      <w:lvlText w:val="•"/>
      <w:lvlJc w:val="left"/>
      <w:pPr>
        <w:ind w:left="2512" w:hanging="425"/>
      </w:pPr>
      <w:rPr>
        <w:rFonts w:hint="default"/>
      </w:rPr>
    </w:lvl>
    <w:lvl w:ilvl="3" w:tplc="FCD86D2E">
      <w:start w:val="1"/>
      <w:numFmt w:val="bullet"/>
      <w:lvlText w:val="•"/>
      <w:lvlJc w:val="left"/>
      <w:pPr>
        <w:ind w:left="3353" w:hanging="425"/>
      </w:pPr>
      <w:rPr>
        <w:rFonts w:hint="default"/>
      </w:rPr>
    </w:lvl>
    <w:lvl w:ilvl="4" w:tplc="F18C4CFA">
      <w:start w:val="1"/>
      <w:numFmt w:val="bullet"/>
      <w:lvlText w:val="•"/>
      <w:lvlJc w:val="left"/>
      <w:pPr>
        <w:ind w:left="4195" w:hanging="425"/>
      </w:pPr>
      <w:rPr>
        <w:rFonts w:hint="default"/>
      </w:rPr>
    </w:lvl>
    <w:lvl w:ilvl="5" w:tplc="88A47D2E">
      <w:start w:val="1"/>
      <w:numFmt w:val="bullet"/>
      <w:lvlText w:val="•"/>
      <w:lvlJc w:val="left"/>
      <w:pPr>
        <w:ind w:left="5037" w:hanging="425"/>
      </w:pPr>
      <w:rPr>
        <w:rFonts w:hint="default"/>
      </w:rPr>
    </w:lvl>
    <w:lvl w:ilvl="6" w:tplc="B940505E">
      <w:start w:val="1"/>
      <w:numFmt w:val="bullet"/>
      <w:lvlText w:val="•"/>
      <w:lvlJc w:val="left"/>
      <w:pPr>
        <w:ind w:left="5879" w:hanging="425"/>
      </w:pPr>
      <w:rPr>
        <w:rFonts w:hint="default"/>
      </w:rPr>
    </w:lvl>
    <w:lvl w:ilvl="7" w:tplc="999C6A8C">
      <w:start w:val="1"/>
      <w:numFmt w:val="bullet"/>
      <w:lvlText w:val="•"/>
      <w:lvlJc w:val="left"/>
      <w:pPr>
        <w:ind w:left="6721" w:hanging="425"/>
      </w:pPr>
      <w:rPr>
        <w:rFonts w:hint="default"/>
      </w:rPr>
    </w:lvl>
    <w:lvl w:ilvl="8" w:tplc="EB3A9A88">
      <w:start w:val="1"/>
      <w:numFmt w:val="bullet"/>
      <w:lvlText w:val="•"/>
      <w:lvlJc w:val="left"/>
      <w:pPr>
        <w:ind w:left="7562" w:hanging="425"/>
      </w:pPr>
      <w:rPr>
        <w:rFonts w:hint="default"/>
      </w:rPr>
    </w:lvl>
  </w:abstractNum>
  <w:abstractNum w:abstractNumId="3">
    <w:nsid w:val="19BB54BE"/>
    <w:multiLevelType w:val="hybridMultilevel"/>
    <w:tmpl w:val="F7E6DEFC"/>
    <w:lvl w:ilvl="0" w:tplc="0426000F">
      <w:start w:val="1"/>
      <w:numFmt w:val="decimal"/>
      <w:lvlText w:val="%1."/>
      <w:lvlJc w:val="left"/>
      <w:pPr>
        <w:ind w:left="828" w:hanging="425"/>
        <w:jc w:val="left"/>
      </w:pPr>
      <w:rPr>
        <w:rFonts w:hint="default"/>
        <w:sz w:val="24"/>
        <w:szCs w:val="24"/>
      </w:rPr>
    </w:lvl>
    <w:lvl w:ilvl="1" w:tplc="D4EAC342">
      <w:start w:val="1"/>
      <w:numFmt w:val="bullet"/>
      <w:lvlText w:val="•"/>
      <w:lvlJc w:val="left"/>
      <w:pPr>
        <w:ind w:left="1670" w:hanging="425"/>
      </w:pPr>
      <w:rPr>
        <w:rFonts w:hint="default"/>
      </w:rPr>
    </w:lvl>
    <w:lvl w:ilvl="2" w:tplc="4B64BE14">
      <w:start w:val="1"/>
      <w:numFmt w:val="bullet"/>
      <w:lvlText w:val="•"/>
      <w:lvlJc w:val="left"/>
      <w:pPr>
        <w:ind w:left="2512" w:hanging="425"/>
      </w:pPr>
      <w:rPr>
        <w:rFonts w:hint="default"/>
      </w:rPr>
    </w:lvl>
    <w:lvl w:ilvl="3" w:tplc="AF0623F8">
      <w:start w:val="1"/>
      <w:numFmt w:val="bullet"/>
      <w:lvlText w:val="•"/>
      <w:lvlJc w:val="left"/>
      <w:pPr>
        <w:ind w:left="3353" w:hanging="425"/>
      </w:pPr>
      <w:rPr>
        <w:rFonts w:hint="default"/>
      </w:rPr>
    </w:lvl>
    <w:lvl w:ilvl="4" w:tplc="28B4F140">
      <w:start w:val="1"/>
      <w:numFmt w:val="bullet"/>
      <w:lvlText w:val="•"/>
      <w:lvlJc w:val="left"/>
      <w:pPr>
        <w:ind w:left="4195" w:hanging="425"/>
      </w:pPr>
      <w:rPr>
        <w:rFonts w:hint="default"/>
      </w:rPr>
    </w:lvl>
    <w:lvl w:ilvl="5" w:tplc="A5C2A3AE">
      <w:start w:val="1"/>
      <w:numFmt w:val="bullet"/>
      <w:lvlText w:val="•"/>
      <w:lvlJc w:val="left"/>
      <w:pPr>
        <w:ind w:left="5037" w:hanging="425"/>
      </w:pPr>
      <w:rPr>
        <w:rFonts w:hint="default"/>
      </w:rPr>
    </w:lvl>
    <w:lvl w:ilvl="6" w:tplc="E398CB8C">
      <w:start w:val="1"/>
      <w:numFmt w:val="bullet"/>
      <w:lvlText w:val="•"/>
      <w:lvlJc w:val="left"/>
      <w:pPr>
        <w:ind w:left="5879" w:hanging="425"/>
      </w:pPr>
      <w:rPr>
        <w:rFonts w:hint="default"/>
      </w:rPr>
    </w:lvl>
    <w:lvl w:ilvl="7" w:tplc="2F6A6128">
      <w:start w:val="1"/>
      <w:numFmt w:val="bullet"/>
      <w:lvlText w:val="•"/>
      <w:lvlJc w:val="left"/>
      <w:pPr>
        <w:ind w:left="6721" w:hanging="425"/>
      </w:pPr>
      <w:rPr>
        <w:rFonts w:hint="default"/>
      </w:rPr>
    </w:lvl>
    <w:lvl w:ilvl="8" w:tplc="A1860FCA">
      <w:start w:val="1"/>
      <w:numFmt w:val="bullet"/>
      <w:lvlText w:val="•"/>
      <w:lvlJc w:val="left"/>
      <w:pPr>
        <w:ind w:left="7562" w:hanging="425"/>
      </w:pPr>
      <w:rPr>
        <w:rFonts w:hint="default"/>
      </w:rPr>
    </w:lvl>
  </w:abstractNum>
  <w:abstractNum w:abstractNumId="4">
    <w:nsid w:val="1CBB5FB5"/>
    <w:multiLevelType w:val="hybridMultilevel"/>
    <w:tmpl w:val="690ECE66"/>
    <w:lvl w:ilvl="0" w:tplc="0426000F">
      <w:start w:val="1"/>
      <w:numFmt w:val="decimal"/>
      <w:lvlText w:val="%1."/>
      <w:lvlJc w:val="left"/>
      <w:pPr>
        <w:ind w:left="828" w:hanging="425"/>
        <w:jc w:val="left"/>
      </w:pPr>
      <w:rPr>
        <w:rFonts w:hint="default"/>
        <w:sz w:val="24"/>
        <w:szCs w:val="24"/>
      </w:rPr>
    </w:lvl>
    <w:lvl w:ilvl="1" w:tplc="3ABE1EEE">
      <w:start w:val="1"/>
      <w:numFmt w:val="bullet"/>
      <w:lvlText w:val="•"/>
      <w:lvlJc w:val="left"/>
      <w:pPr>
        <w:ind w:left="1672" w:hanging="425"/>
      </w:pPr>
      <w:rPr>
        <w:rFonts w:hint="default"/>
      </w:rPr>
    </w:lvl>
    <w:lvl w:ilvl="2" w:tplc="EF5C5C2C">
      <w:start w:val="1"/>
      <w:numFmt w:val="bullet"/>
      <w:lvlText w:val="•"/>
      <w:lvlJc w:val="left"/>
      <w:pPr>
        <w:ind w:left="2516" w:hanging="425"/>
      </w:pPr>
      <w:rPr>
        <w:rFonts w:hint="default"/>
      </w:rPr>
    </w:lvl>
    <w:lvl w:ilvl="3" w:tplc="698EF7B8">
      <w:start w:val="1"/>
      <w:numFmt w:val="bullet"/>
      <w:lvlText w:val="•"/>
      <w:lvlJc w:val="left"/>
      <w:pPr>
        <w:ind w:left="3359" w:hanging="425"/>
      </w:pPr>
      <w:rPr>
        <w:rFonts w:hint="default"/>
      </w:rPr>
    </w:lvl>
    <w:lvl w:ilvl="4" w:tplc="FB082414">
      <w:start w:val="1"/>
      <w:numFmt w:val="bullet"/>
      <w:lvlText w:val="•"/>
      <w:lvlJc w:val="left"/>
      <w:pPr>
        <w:ind w:left="4203" w:hanging="425"/>
      </w:pPr>
      <w:rPr>
        <w:rFonts w:hint="default"/>
      </w:rPr>
    </w:lvl>
    <w:lvl w:ilvl="5" w:tplc="8BC460FA">
      <w:start w:val="1"/>
      <w:numFmt w:val="bullet"/>
      <w:lvlText w:val="•"/>
      <w:lvlJc w:val="left"/>
      <w:pPr>
        <w:ind w:left="5047" w:hanging="425"/>
      </w:pPr>
      <w:rPr>
        <w:rFonts w:hint="default"/>
      </w:rPr>
    </w:lvl>
    <w:lvl w:ilvl="6" w:tplc="ABE635FA">
      <w:start w:val="1"/>
      <w:numFmt w:val="bullet"/>
      <w:lvlText w:val="•"/>
      <w:lvlJc w:val="left"/>
      <w:pPr>
        <w:ind w:left="5891" w:hanging="425"/>
      </w:pPr>
      <w:rPr>
        <w:rFonts w:hint="default"/>
      </w:rPr>
    </w:lvl>
    <w:lvl w:ilvl="7" w:tplc="47D88B76">
      <w:start w:val="1"/>
      <w:numFmt w:val="bullet"/>
      <w:lvlText w:val="•"/>
      <w:lvlJc w:val="left"/>
      <w:pPr>
        <w:ind w:left="6735" w:hanging="425"/>
      </w:pPr>
      <w:rPr>
        <w:rFonts w:hint="default"/>
      </w:rPr>
    </w:lvl>
    <w:lvl w:ilvl="8" w:tplc="97528FE4">
      <w:start w:val="1"/>
      <w:numFmt w:val="bullet"/>
      <w:lvlText w:val="•"/>
      <w:lvlJc w:val="left"/>
      <w:pPr>
        <w:ind w:left="7578" w:hanging="425"/>
      </w:pPr>
      <w:rPr>
        <w:rFonts w:hint="default"/>
      </w:rPr>
    </w:lvl>
  </w:abstractNum>
  <w:abstractNum w:abstractNumId="5">
    <w:nsid w:val="1CE115EF"/>
    <w:multiLevelType w:val="hybridMultilevel"/>
    <w:tmpl w:val="185E1646"/>
    <w:lvl w:ilvl="0" w:tplc="0426000F">
      <w:start w:val="1"/>
      <w:numFmt w:val="decimal"/>
      <w:lvlText w:val="%1."/>
      <w:lvlJc w:val="left"/>
      <w:pPr>
        <w:ind w:left="828" w:hanging="425"/>
        <w:jc w:val="left"/>
      </w:pPr>
      <w:rPr>
        <w:rFonts w:hint="default"/>
        <w:sz w:val="24"/>
        <w:szCs w:val="24"/>
      </w:rPr>
    </w:lvl>
    <w:lvl w:ilvl="1" w:tplc="AB020950">
      <w:start w:val="1"/>
      <w:numFmt w:val="bullet"/>
      <w:lvlText w:val="–"/>
      <w:lvlJc w:val="left"/>
      <w:pPr>
        <w:ind w:left="1253" w:hanging="425"/>
      </w:pPr>
      <w:rPr>
        <w:rFonts w:ascii="Arial" w:eastAsia="Arial" w:hAnsi="Arial" w:hint="default"/>
        <w:w w:val="99"/>
        <w:sz w:val="20"/>
        <w:szCs w:val="20"/>
      </w:rPr>
    </w:lvl>
    <w:lvl w:ilvl="2" w:tplc="97006208">
      <w:start w:val="1"/>
      <w:numFmt w:val="bullet"/>
      <w:lvlText w:val="•"/>
      <w:lvlJc w:val="left"/>
      <w:pPr>
        <w:ind w:left="2143" w:hanging="425"/>
      </w:pPr>
      <w:rPr>
        <w:rFonts w:hint="default"/>
      </w:rPr>
    </w:lvl>
    <w:lvl w:ilvl="3" w:tplc="491AFCA4">
      <w:start w:val="1"/>
      <w:numFmt w:val="bullet"/>
      <w:lvlText w:val="•"/>
      <w:lvlJc w:val="left"/>
      <w:pPr>
        <w:ind w:left="3033" w:hanging="425"/>
      </w:pPr>
      <w:rPr>
        <w:rFonts w:hint="default"/>
      </w:rPr>
    </w:lvl>
    <w:lvl w:ilvl="4" w:tplc="B8588016">
      <w:start w:val="1"/>
      <w:numFmt w:val="bullet"/>
      <w:lvlText w:val="•"/>
      <w:lvlJc w:val="left"/>
      <w:pPr>
        <w:ind w:left="3924" w:hanging="425"/>
      </w:pPr>
      <w:rPr>
        <w:rFonts w:hint="default"/>
      </w:rPr>
    </w:lvl>
    <w:lvl w:ilvl="5" w:tplc="349CB95E">
      <w:start w:val="1"/>
      <w:numFmt w:val="bullet"/>
      <w:lvlText w:val="•"/>
      <w:lvlJc w:val="left"/>
      <w:pPr>
        <w:ind w:left="4814" w:hanging="425"/>
      </w:pPr>
      <w:rPr>
        <w:rFonts w:hint="default"/>
      </w:rPr>
    </w:lvl>
    <w:lvl w:ilvl="6" w:tplc="F7B2EC4E">
      <w:start w:val="1"/>
      <w:numFmt w:val="bullet"/>
      <w:lvlText w:val="•"/>
      <w:lvlJc w:val="left"/>
      <w:pPr>
        <w:ind w:left="5704" w:hanging="425"/>
      </w:pPr>
      <w:rPr>
        <w:rFonts w:hint="default"/>
      </w:rPr>
    </w:lvl>
    <w:lvl w:ilvl="7" w:tplc="0E4E100E">
      <w:start w:val="1"/>
      <w:numFmt w:val="bullet"/>
      <w:lvlText w:val="•"/>
      <w:lvlJc w:val="left"/>
      <w:pPr>
        <w:ind w:left="6595" w:hanging="425"/>
      </w:pPr>
      <w:rPr>
        <w:rFonts w:hint="default"/>
      </w:rPr>
    </w:lvl>
    <w:lvl w:ilvl="8" w:tplc="3A62201E">
      <w:start w:val="1"/>
      <w:numFmt w:val="bullet"/>
      <w:lvlText w:val="•"/>
      <w:lvlJc w:val="left"/>
      <w:pPr>
        <w:ind w:left="7485" w:hanging="425"/>
      </w:pPr>
      <w:rPr>
        <w:rFonts w:hint="default"/>
      </w:rPr>
    </w:lvl>
  </w:abstractNum>
  <w:abstractNum w:abstractNumId="6">
    <w:nsid w:val="261C32B4"/>
    <w:multiLevelType w:val="hybridMultilevel"/>
    <w:tmpl w:val="70700D00"/>
    <w:lvl w:ilvl="0" w:tplc="0426000F">
      <w:start w:val="1"/>
      <w:numFmt w:val="decimal"/>
      <w:lvlText w:val="%1."/>
      <w:lvlJc w:val="left"/>
      <w:pPr>
        <w:ind w:left="828" w:hanging="425"/>
        <w:jc w:val="left"/>
      </w:pPr>
      <w:rPr>
        <w:rFonts w:hint="default"/>
        <w:sz w:val="24"/>
        <w:szCs w:val="24"/>
      </w:rPr>
    </w:lvl>
    <w:lvl w:ilvl="1" w:tplc="04260017">
      <w:start w:val="1"/>
      <w:numFmt w:val="lowerLetter"/>
      <w:lvlText w:val="%2)"/>
      <w:lvlJc w:val="left"/>
      <w:pPr>
        <w:ind w:left="1253" w:hanging="425"/>
        <w:jc w:val="left"/>
      </w:pPr>
      <w:rPr>
        <w:rFonts w:hint="default"/>
        <w:sz w:val="24"/>
        <w:szCs w:val="24"/>
      </w:rPr>
    </w:lvl>
    <w:lvl w:ilvl="2" w:tplc="58C27B8C">
      <w:start w:val="1"/>
      <w:numFmt w:val="bullet"/>
      <w:lvlText w:val="•"/>
      <w:lvlJc w:val="left"/>
      <w:pPr>
        <w:ind w:left="2143" w:hanging="425"/>
      </w:pPr>
      <w:rPr>
        <w:rFonts w:hint="default"/>
      </w:rPr>
    </w:lvl>
    <w:lvl w:ilvl="3" w:tplc="25E4134C">
      <w:start w:val="1"/>
      <w:numFmt w:val="bullet"/>
      <w:lvlText w:val="•"/>
      <w:lvlJc w:val="left"/>
      <w:pPr>
        <w:ind w:left="3033" w:hanging="425"/>
      </w:pPr>
      <w:rPr>
        <w:rFonts w:hint="default"/>
      </w:rPr>
    </w:lvl>
    <w:lvl w:ilvl="4" w:tplc="A7B410CC">
      <w:start w:val="1"/>
      <w:numFmt w:val="bullet"/>
      <w:lvlText w:val="•"/>
      <w:lvlJc w:val="left"/>
      <w:pPr>
        <w:ind w:left="3924" w:hanging="425"/>
      </w:pPr>
      <w:rPr>
        <w:rFonts w:hint="default"/>
      </w:rPr>
    </w:lvl>
    <w:lvl w:ilvl="5" w:tplc="BA9EEDF6">
      <w:start w:val="1"/>
      <w:numFmt w:val="bullet"/>
      <w:lvlText w:val="•"/>
      <w:lvlJc w:val="left"/>
      <w:pPr>
        <w:ind w:left="4814" w:hanging="425"/>
      </w:pPr>
      <w:rPr>
        <w:rFonts w:hint="default"/>
      </w:rPr>
    </w:lvl>
    <w:lvl w:ilvl="6" w:tplc="BBE4A75C">
      <w:start w:val="1"/>
      <w:numFmt w:val="bullet"/>
      <w:lvlText w:val="•"/>
      <w:lvlJc w:val="left"/>
      <w:pPr>
        <w:ind w:left="5704" w:hanging="425"/>
      </w:pPr>
      <w:rPr>
        <w:rFonts w:hint="default"/>
      </w:rPr>
    </w:lvl>
    <w:lvl w:ilvl="7" w:tplc="E9C2402E">
      <w:start w:val="1"/>
      <w:numFmt w:val="bullet"/>
      <w:lvlText w:val="•"/>
      <w:lvlJc w:val="left"/>
      <w:pPr>
        <w:ind w:left="6595" w:hanging="425"/>
      </w:pPr>
      <w:rPr>
        <w:rFonts w:hint="default"/>
      </w:rPr>
    </w:lvl>
    <w:lvl w:ilvl="8" w:tplc="8E7C9ADA">
      <w:start w:val="1"/>
      <w:numFmt w:val="bullet"/>
      <w:lvlText w:val="•"/>
      <w:lvlJc w:val="left"/>
      <w:pPr>
        <w:ind w:left="7485" w:hanging="425"/>
      </w:pPr>
      <w:rPr>
        <w:rFonts w:hint="default"/>
      </w:rPr>
    </w:lvl>
  </w:abstractNum>
  <w:abstractNum w:abstractNumId="7">
    <w:nsid w:val="27843647"/>
    <w:multiLevelType w:val="hybridMultilevel"/>
    <w:tmpl w:val="C146448C"/>
    <w:lvl w:ilvl="0" w:tplc="0426000F">
      <w:start w:val="1"/>
      <w:numFmt w:val="decimal"/>
      <w:lvlText w:val="%1."/>
      <w:lvlJc w:val="left"/>
      <w:pPr>
        <w:ind w:left="828" w:hanging="425"/>
        <w:jc w:val="left"/>
      </w:pPr>
      <w:rPr>
        <w:rFonts w:hint="default"/>
        <w:sz w:val="24"/>
        <w:szCs w:val="24"/>
      </w:rPr>
    </w:lvl>
    <w:lvl w:ilvl="1" w:tplc="A79818E4">
      <w:start w:val="1"/>
      <w:numFmt w:val="bullet"/>
      <w:lvlText w:val="•"/>
      <w:lvlJc w:val="left"/>
      <w:pPr>
        <w:ind w:left="1670" w:hanging="425"/>
      </w:pPr>
      <w:rPr>
        <w:rFonts w:hint="default"/>
      </w:rPr>
    </w:lvl>
    <w:lvl w:ilvl="2" w:tplc="31584BC8">
      <w:start w:val="1"/>
      <w:numFmt w:val="bullet"/>
      <w:lvlText w:val="•"/>
      <w:lvlJc w:val="left"/>
      <w:pPr>
        <w:ind w:left="2512" w:hanging="425"/>
      </w:pPr>
      <w:rPr>
        <w:rFonts w:hint="default"/>
      </w:rPr>
    </w:lvl>
    <w:lvl w:ilvl="3" w:tplc="999A3972">
      <w:start w:val="1"/>
      <w:numFmt w:val="bullet"/>
      <w:lvlText w:val="•"/>
      <w:lvlJc w:val="left"/>
      <w:pPr>
        <w:ind w:left="3353" w:hanging="425"/>
      </w:pPr>
      <w:rPr>
        <w:rFonts w:hint="default"/>
      </w:rPr>
    </w:lvl>
    <w:lvl w:ilvl="4" w:tplc="170A2318">
      <w:start w:val="1"/>
      <w:numFmt w:val="bullet"/>
      <w:lvlText w:val="•"/>
      <w:lvlJc w:val="left"/>
      <w:pPr>
        <w:ind w:left="4195" w:hanging="425"/>
      </w:pPr>
      <w:rPr>
        <w:rFonts w:hint="default"/>
      </w:rPr>
    </w:lvl>
    <w:lvl w:ilvl="5" w:tplc="CB448C56">
      <w:start w:val="1"/>
      <w:numFmt w:val="bullet"/>
      <w:lvlText w:val="•"/>
      <w:lvlJc w:val="left"/>
      <w:pPr>
        <w:ind w:left="5037" w:hanging="425"/>
      </w:pPr>
      <w:rPr>
        <w:rFonts w:hint="default"/>
      </w:rPr>
    </w:lvl>
    <w:lvl w:ilvl="6" w:tplc="6358C0DA">
      <w:start w:val="1"/>
      <w:numFmt w:val="bullet"/>
      <w:lvlText w:val="•"/>
      <w:lvlJc w:val="left"/>
      <w:pPr>
        <w:ind w:left="5879" w:hanging="425"/>
      </w:pPr>
      <w:rPr>
        <w:rFonts w:hint="default"/>
      </w:rPr>
    </w:lvl>
    <w:lvl w:ilvl="7" w:tplc="1C5C4318">
      <w:start w:val="1"/>
      <w:numFmt w:val="bullet"/>
      <w:lvlText w:val="•"/>
      <w:lvlJc w:val="left"/>
      <w:pPr>
        <w:ind w:left="6721" w:hanging="425"/>
      </w:pPr>
      <w:rPr>
        <w:rFonts w:hint="default"/>
      </w:rPr>
    </w:lvl>
    <w:lvl w:ilvl="8" w:tplc="8236C782">
      <w:start w:val="1"/>
      <w:numFmt w:val="bullet"/>
      <w:lvlText w:val="•"/>
      <w:lvlJc w:val="left"/>
      <w:pPr>
        <w:ind w:left="7562" w:hanging="425"/>
      </w:pPr>
      <w:rPr>
        <w:rFonts w:hint="default"/>
      </w:rPr>
    </w:lvl>
  </w:abstractNum>
  <w:abstractNum w:abstractNumId="8">
    <w:nsid w:val="304E60FB"/>
    <w:multiLevelType w:val="hybridMultilevel"/>
    <w:tmpl w:val="5B042A02"/>
    <w:lvl w:ilvl="0" w:tplc="0426000F">
      <w:start w:val="1"/>
      <w:numFmt w:val="decimal"/>
      <w:lvlText w:val="%1."/>
      <w:lvlJc w:val="left"/>
      <w:pPr>
        <w:ind w:left="828" w:hanging="425"/>
        <w:jc w:val="left"/>
      </w:pPr>
      <w:rPr>
        <w:rFonts w:hint="default"/>
        <w:sz w:val="24"/>
        <w:szCs w:val="24"/>
      </w:rPr>
    </w:lvl>
    <w:lvl w:ilvl="1" w:tplc="D0224CDA">
      <w:start w:val="1"/>
      <w:numFmt w:val="bullet"/>
      <w:lvlText w:val="•"/>
      <w:lvlJc w:val="left"/>
      <w:pPr>
        <w:ind w:left="1670" w:hanging="425"/>
      </w:pPr>
      <w:rPr>
        <w:rFonts w:hint="default"/>
      </w:rPr>
    </w:lvl>
    <w:lvl w:ilvl="2" w:tplc="AE6E28B6">
      <w:start w:val="1"/>
      <w:numFmt w:val="bullet"/>
      <w:lvlText w:val="•"/>
      <w:lvlJc w:val="left"/>
      <w:pPr>
        <w:ind w:left="2512" w:hanging="425"/>
      </w:pPr>
      <w:rPr>
        <w:rFonts w:hint="default"/>
      </w:rPr>
    </w:lvl>
    <w:lvl w:ilvl="3" w:tplc="4744613C">
      <w:start w:val="1"/>
      <w:numFmt w:val="bullet"/>
      <w:lvlText w:val="•"/>
      <w:lvlJc w:val="left"/>
      <w:pPr>
        <w:ind w:left="3353" w:hanging="425"/>
      </w:pPr>
      <w:rPr>
        <w:rFonts w:hint="default"/>
      </w:rPr>
    </w:lvl>
    <w:lvl w:ilvl="4" w:tplc="D4EE6882">
      <w:start w:val="1"/>
      <w:numFmt w:val="bullet"/>
      <w:lvlText w:val="•"/>
      <w:lvlJc w:val="left"/>
      <w:pPr>
        <w:ind w:left="4195" w:hanging="425"/>
      </w:pPr>
      <w:rPr>
        <w:rFonts w:hint="default"/>
      </w:rPr>
    </w:lvl>
    <w:lvl w:ilvl="5" w:tplc="C616CA52">
      <w:start w:val="1"/>
      <w:numFmt w:val="bullet"/>
      <w:lvlText w:val="•"/>
      <w:lvlJc w:val="left"/>
      <w:pPr>
        <w:ind w:left="5037" w:hanging="425"/>
      </w:pPr>
      <w:rPr>
        <w:rFonts w:hint="default"/>
      </w:rPr>
    </w:lvl>
    <w:lvl w:ilvl="6" w:tplc="4F864AA0">
      <w:start w:val="1"/>
      <w:numFmt w:val="bullet"/>
      <w:lvlText w:val="•"/>
      <w:lvlJc w:val="left"/>
      <w:pPr>
        <w:ind w:left="5879" w:hanging="425"/>
      </w:pPr>
      <w:rPr>
        <w:rFonts w:hint="default"/>
      </w:rPr>
    </w:lvl>
    <w:lvl w:ilvl="7" w:tplc="37F65B1C">
      <w:start w:val="1"/>
      <w:numFmt w:val="bullet"/>
      <w:lvlText w:val="•"/>
      <w:lvlJc w:val="left"/>
      <w:pPr>
        <w:ind w:left="6721" w:hanging="425"/>
      </w:pPr>
      <w:rPr>
        <w:rFonts w:hint="default"/>
      </w:rPr>
    </w:lvl>
    <w:lvl w:ilvl="8" w:tplc="A3DE2290">
      <w:start w:val="1"/>
      <w:numFmt w:val="bullet"/>
      <w:lvlText w:val="•"/>
      <w:lvlJc w:val="left"/>
      <w:pPr>
        <w:ind w:left="7562" w:hanging="425"/>
      </w:pPr>
      <w:rPr>
        <w:rFonts w:hint="default"/>
      </w:rPr>
    </w:lvl>
  </w:abstractNum>
  <w:abstractNum w:abstractNumId="9">
    <w:nsid w:val="3C293175"/>
    <w:multiLevelType w:val="hybridMultilevel"/>
    <w:tmpl w:val="758C1FCA"/>
    <w:lvl w:ilvl="0" w:tplc="0426000F">
      <w:start w:val="1"/>
      <w:numFmt w:val="decimal"/>
      <w:lvlText w:val="%1."/>
      <w:lvlJc w:val="left"/>
      <w:pPr>
        <w:ind w:left="828" w:hanging="425"/>
        <w:jc w:val="left"/>
      </w:pPr>
      <w:rPr>
        <w:rFonts w:hint="default"/>
        <w:sz w:val="24"/>
        <w:szCs w:val="24"/>
      </w:rPr>
    </w:lvl>
    <w:lvl w:ilvl="1" w:tplc="31723EC0">
      <w:start w:val="1"/>
      <w:numFmt w:val="bullet"/>
      <w:lvlText w:val="•"/>
      <w:lvlJc w:val="left"/>
      <w:pPr>
        <w:ind w:left="1670" w:hanging="425"/>
      </w:pPr>
      <w:rPr>
        <w:rFonts w:hint="default"/>
      </w:rPr>
    </w:lvl>
    <w:lvl w:ilvl="2" w:tplc="D9BA5CF8">
      <w:start w:val="1"/>
      <w:numFmt w:val="bullet"/>
      <w:lvlText w:val="•"/>
      <w:lvlJc w:val="left"/>
      <w:pPr>
        <w:ind w:left="2512" w:hanging="425"/>
      </w:pPr>
      <w:rPr>
        <w:rFonts w:hint="default"/>
      </w:rPr>
    </w:lvl>
    <w:lvl w:ilvl="3" w:tplc="1C7866FC">
      <w:start w:val="1"/>
      <w:numFmt w:val="bullet"/>
      <w:lvlText w:val="•"/>
      <w:lvlJc w:val="left"/>
      <w:pPr>
        <w:ind w:left="3353" w:hanging="425"/>
      </w:pPr>
      <w:rPr>
        <w:rFonts w:hint="default"/>
      </w:rPr>
    </w:lvl>
    <w:lvl w:ilvl="4" w:tplc="6B868C2C">
      <w:start w:val="1"/>
      <w:numFmt w:val="bullet"/>
      <w:lvlText w:val="•"/>
      <w:lvlJc w:val="left"/>
      <w:pPr>
        <w:ind w:left="4195" w:hanging="425"/>
      </w:pPr>
      <w:rPr>
        <w:rFonts w:hint="default"/>
      </w:rPr>
    </w:lvl>
    <w:lvl w:ilvl="5" w:tplc="1F1A91FA">
      <w:start w:val="1"/>
      <w:numFmt w:val="bullet"/>
      <w:lvlText w:val="•"/>
      <w:lvlJc w:val="left"/>
      <w:pPr>
        <w:ind w:left="5037" w:hanging="425"/>
      </w:pPr>
      <w:rPr>
        <w:rFonts w:hint="default"/>
      </w:rPr>
    </w:lvl>
    <w:lvl w:ilvl="6" w:tplc="CCD6D134">
      <w:start w:val="1"/>
      <w:numFmt w:val="bullet"/>
      <w:lvlText w:val="•"/>
      <w:lvlJc w:val="left"/>
      <w:pPr>
        <w:ind w:left="5879" w:hanging="425"/>
      </w:pPr>
      <w:rPr>
        <w:rFonts w:hint="default"/>
      </w:rPr>
    </w:lvl>
    <w:lvl w:ilvl="7" w:tplc="4CF0E5A2">
      <w:start w:val="1"/>
      <w:numFmt w:val="bullet"/>
      <w:lvlText w:val="•"/>
      <w:lvlJc w:val="left"/>
      <w:pPr>
        <w:ind w:left="6721" w:hanging="425"/>
      </w:pPr>
      <w:rPr>
        <w:rFonts w:hint="default"/>
      </w:rPr>
    </w:lvl>
    <w:lvl w:ilvl="8" w:tplc="1D8252AC">
      <w:start w:val="1"/>
      <w:numFmt w:val="bullet"/>
      <w:lvlText w:val="•"/>
      <w:lvlJc w:val="left"/>
      <w:pPr>
        <w:ind w:left="7562" w:hanging="425"/>
      </w:pPr>
      <w:rPr>
        <w:rFonts w:hint="default"/>
      </w:rPr>
    </w:lvl>
  </w:abstractNum>
  <w:abstractNum w:abstractNumId="10">
    <w:nsid w:val="43026C48"/>
    <w:multiLevelType w:val="hybridMultilevel"/>
    <w:tmpl w:val="C540C782"/>
    <w:lvl w:ilvl="0" w:tplc="0426000F">
      <w:start w:val="1"/>
      <w:numFmt w:val="decimal"/>
      <w:lvlText w:val="%1."/>
      <w:lvlJc w:val="left"/>
      <w:pPr>
        <w:ind w:left="828" w:hanging="425"/>
        <w:jc w:val="left"/>
      </w:pPr>
      <w:rPr>
        <w:rFonts w:hint="default"/>
        <w:sz w:val="24"/>
        <w:szCs w:val="24"/>
      </w:rPr>
    </w:lvl>
    <w:lvl w:ilvl="1" w:tplc="7C0A154A">
      <w:start w:val="1"/>
      <w:numFmt w:val="bullet"/>
      <w:lvlText w:val="•"/>
      <w:lvlJc w:val="left"/>
      <w:pPr>
        <w:ind w:left="1672" w:hanging="425"/>
      </w:pPr>
      <w:rPr>
        <w:rFonts w:hint="default"/>
      </w:rPr>
    </w:lvl>
    <w:lvl w:ilvl="2" w:tplc="FFF03EAE">
      <w:start w:val="1"/>
      <w:numFmt w:val="bullet"/>
      <w:lvlText w:val="•"/>
      <w:lvlJc w:val="left"/>
      <w:pPr>
        <w:ind w:left="2516" w:hanging="425"/>
      </w:pPr>
      <w:rPr>
        <w:rFonts w:hint="default"/>
      </w:rPr>
    </w:lvl>
    <w:lvl w:ilvl="3" w:tplc="28DCF23A">
      <w:start w:val="1"/>
      <w:numFmt w:val="bullet"/>
      <w:lvlText w:val="•"/>
      <w:lvlJc w:val="left"/>
      <w:pPr>
        <w:ind w:left="3359" w:hanging="425"/>
      </w:pPr>
      <w:rPr>
        <w:rFonts w:hint="default"/>
      </w:rPr>
    </w:lvl>
    <w:lvl w:ilvl="4" w:tplc="62F235AC">
      <w:start w:val="1"/>
      <w:numFmt w:val="bullet"/>
      <w:lvlText w:val="•"/>
      <w:lvlJc w:val="left"/>
      <w:pPr>
        <w:ind w:left="4203" w:hanging="425"/>
      </w:pPr>
      <w:rPr>
        <w:rFonts w:hint="default"/>
      </w:rPr>
    </w:lvl>
    <w:lvl w:ilvl="5" w:tplc="517C779E">
      <w:start w:val="1"/>
      <w:numFmt w:val="bullet"/>
      <w:lvlText w:val="•"/>
      <w:lvlJc w:val="left"/>
      <w:pPr>
        <w:ind w:left="5047" w:hanging="425"/>
      </w:pPr>
      <w:rPr>
        <w:rFonts w:hint="default"/>
      </w:rPr>
    </w:lvl>
    <w:lvl w:ilvl="6" w:tplc="67604FBC">
      <w:start w:val="1"/>
      <w:numFmt w:val="bullet"/>
      <w:lvlText w:val="•"/>
      <w:lvlJc w:val="left"/>
      <w:pPr>
        <w:ind w:left="5891" w:hanging="425"/>
      </w:pPr>
      <w:rPr>
        <w:rFonts w:hint="default"/>
      </w:rPr>
    </w:lvl>
    <w:lvl w:ilvl="7" w:tplc="37DEA49C">
      <w:start w:val="1"/>
      <w:numFmt w:val="bullet"/>
      <w:lvlText w:val="•"/>
      <w:lvlJc w:val="left"/>
      <w:pPr>
        <w:ind w:left="6735" w:hanging="425"/>
      </w:pPr>
      <w:rPr>
        <w:rFonts w:hint="default"/>
      </w:rPr>
    </w:lvl>
    <w:lvl w:ilvl="8" w:tplc="6B6468D4">
      <w:start w:val="1"/>
      <w:numFmt w:val="bullet"/>
      <w:lvlText w:val="•"/>
      <w:lvlJc w:val="left"/>
      <w:pPr>
        <w:ind w:left="7578" w:hanging="425"/>
      </w:pPr>
      <w:rPr>
        <w:rFonts w:hint="default"/>
      </w:rPr>
    </w:lvl>
  </w:abstractNum>
  <w:abstractNum w:abstractNumId="11">
    <w:nsid w:val="56926E21"/>
    <w:multiLevelType w:val="hybridMultilevel"/>
    <w:tmpl w:val="98DC9B7C"/>
    <w:lvl w:ilvl="0" w:tplc="0426000F">
      <w:start w:val="1"/>
      <w:numFmt w:val="decimal"/>
      <w:lvlText w:val="%1."/>
      <w:lvlJc w:val="left"/>
      <w:pPr>
        <w:ind w:left="828" w:hanging="425"/>
        <w:jc w:val="left"/>
      </w:pPr>
      <w:rPr>
        <w:rFonts w:hint="default"/>
        <w:sz w:val="24"/>
        <w:szCs w:val="24"/>
      </w:rPr>
    </w:lvl>
    <w:lvl w:ilvl="1" w:tplc="04260017">
      <w:start w:val="1"/>
      <w:numFmt w:val="lowerLetter"/>
      <w:lvlText w:val="%2)"/>
      <w:lvlJc w:val="left"/>
      <w:pPr>
        <w:ind w:left="1253" w:hanging="425"/>
        <w:jc w:val="left"/>
      </w:pPr>
      <w:rPr>
        <w:rFonts w:hint="default"/>
        <w:sz w:val="24"/>
        <w:szCs w:val="24"/>
      </w:rPr>
    </w:lvl>
    <w:lvl w:ilvl="2" w:tplc="CFDA7AB0">
      <w:start w:val="1"/>
      <w:numFmt w:val="bullet"/>
      <w:lvlText w:val="•"/>
      <w:lvlJc w:val="left"/>
      <w:pPr>
        <w:ind w:left="2141" w:hanging="425"/>
      </w:pPr>
      <w:rPr>
        <w:rFonts w:hint="default"/>
      </w:rPr>
    </w:lvl>
    <w:lvl w:ilvl="3" w:tplc="3E303C92">
      <w:start w:val="1"/>
      <w:numFmt w:val="bullet"/>
      <w:lvlText w:val="•"/>
      <w:lvlJc w:val="left"/>
      <w:pPr>
        <w:ind w:left="3029" w:hanging="425"/>
      </w:pPr>
      <w:rPr>
        <w:rFonts w:hint="default"/>
      </w:rPr>
    </w:lvl>
    <w:lvl w:ilvl="4" w:tplc="3C1A0988">
      <w:start w:val="1"/>
      <w:numFmt w:val="bullet"/>
      <w:lvlText w:val="•"/>
      <w:lvlJc w:val="left"/>
      <w:pPr>
        <w:ind w:left="3917" w:hanging="425"/>
      </w:pPr>
      <w:rPr>
        <w:rFonts w:hint="default"/>
      </w:rPr>
    </w:lvl>
    <w:lvl w:ilvl="5" w:tplc="07D49DCC">
      <w:start w:val="1"/>
      <w:numFmt w:val="bullet"/>
      <w:lvlText w:val="•"/>
      <w:lvlJc w:val="left"/>
      <w:pPr>
        <w:ind w:left="4805" w:hanging="425"/>
      </w:pPr>
      <w:rPr>
        <w:rFonts w:hint="default"/>
      </w:rPr>
    </w:lvl>
    <w:lvl w:ilvl="6" w:tplc="0F7082C2">
      <w:start w:val="1"/>
      <w:numFmt w:val="bullet"/>
      <w:lvlText w:val="•"/>
      <w:lvlJc w:val="left"/>
      <w:pPr>
        <w:ind w:left="5693" w:hanging="425"/>
      </w:pPr>
      <w:rPr>
        <w:rFonts w:hint="default"/>
      </w:rPr>
    </w:lvl>
    <w:lvl w:ilvl="7" w:tplc="C0343CDC">
      <w:start w:val="1"/>
      <w:numFmt w:val="bullet"/>
      <w:lvlText w:val="•"/>
      <w:lvlJc w:val="left"/>
      <w:pPr>
        <w:ind w:left="6582" w:hanging="425"/>
      </w:pPr>
      <w:rPr>
        <w:rFonts w:hint="default"/>
      </w:rPr>
    </w:lvl>
    <w:lvl w:ilvl="8" w:tplc="4A983720">
      <w:start w:val="1"/>
      <w:numFmt w:val="bullet"/>
      <w:lvlText w:val="•"/>
      <w:lvlJc w:val="left"/>
      <w:pPr>
        <w:ind w:left="7470" w:hanging="425"/>
      </w:pPr>
      <w:rPr>
        <w:rFonts w:hint="default"/>
      </w:rPr>
    </w:lvl>
  </w:abstractNum>
  <w:abstractNum w:abstractNumId="12">
    <w:nsid w:val="61B53452"/>
    <w:multiLevelType w:val="hybridMultilevel"/>
    <w:tmpl w:val="93522800"/>
    <w:lvl w:ilvl="0" w:tplc="0426000F">
      <w:start w:val="1"/>
      <w:numFmt w:val="decimal"/>
      <w:lvlText w:val="%1."/>
      <w:lvlJc w:val="left"/>
      <w:pPr>
        <w:ind w:left="828" w:hanging="425"/>
        <w:jc w:val="left"/>
      </w:pPr>
      <w:rPr>
        <w:rFonts w:hint="default"/>
        <w:sz w:val="24"/>
        <w:szCs w:val="24"/>
      </w:rPr>
    </w:lvl>
    <w:lvl w:ilvl="1" w:tplc="04260017">
      <w:start w:val="1"/>
      <w:numFmt w:val="lowerLetter"/>
      <w:lvlText w:val="%2)"/>
      <w:lvlJc w:val="left"/>
      <w:pPr>
        <w:ind w:left="1253" w:hanging="425"/>
        <w:jc w:val="left"/>
      </w:pPr>
      <w:rPr>
        <w:rFonts w:hint="default"/>
        <w:sz w:val="24"/>
        <w:szCs w:val="24"/>
      </w:rPr>
    </w:lvl>
    <w:lvl w:ilvl="2" w:tplc="7DD01028">
      <w:start w:val="1"/>
      <w:numFmt w:val="bullet"/>
      <w:lvlText w:val="•"/>
      <w:lvlJc w:val="left"/>
      <w:pPr>
        <w:ind w:left="2141" w:hanging="425"/>
      </w:pPr>
      <w:rPr>
        <w:rFonts w:hint="default"/>
      </w:rPr>
    </w:lvl>
    <w:lvl w:ilvl="3" w:tplc="50E24DF4">
      <w:start w:val="1"/>
      <w:numFmt w:val="bullet"/>
      <w:lvlText w:val="•"/>
      <w:lvlJc w:val="left"/>
      <w:pPr>
        <w:ind w:left="3029" w:hanging="425"/>
      </w:pPr>
      <w:rPr>
        <w:rFonts w:hint="default"/>
      </w:rPr>
    </w:lvl>
    <w:lvl w:ilvl="4" w:tplc="E2FA24FE">
      <w:start w:val="1"/>
      <w:numFmt w:val="bullet"/>
      <w:lvlText w:val="•"/>
      <w:lvlJc w:val="left"/>
      <w:pPr>
        <w:ind w:left="3917" w:hanging="425"/>
      </w:pPr>
      <w:rPr>
        <w:rFonts w:hint="default"/>
      </w:rPr>
    </w:lvl>
    <w:lvl w:ilvl="5" w:tplc="8154EECE">
      <w:start w:val="1"/>
      <w:numFmt w:val="bullet"/>
      <w:lvlText w:val="•"/>
      <w:lvlJc w:val="left"/>
      <w:pPr>
        <w:ind w:left="4805" w:hanging="425"/>
      </w:pPr>
      <w:rPr>
        <w:rFonts w:hint="default"/>
      </w:rPr>
    </w:lvl>
    <w:lvl w:ilvl="6" w:tplc="EA58E8B8">
      <w:start w:val="1"/>
      <w:numFmt w:val="bullet"/>
      <w:lvlText w:val="•"/>
      <w:lvlJc w:val="left"/>
      <w:pPr>
        <w:ind w:left="5693" w:hanging="425"/>
      </w:pPr>
      <w:rPr>
        <w:rFonts w:hint="default"/>
      </w:rPr>
    </w:lvl>
    <w:lvl w:ilvl="7" w:tplc="8CC8601A">
      <w:start w:val="1"/>
      <w:numFmt w:val="bullet"/>
      <w:lvlText w:val="•"/>
      <w:lvlJc w:val="left"/>
      <w:pPr>
        <w:ind w:left="6582" w:hanging="425"/>
      </w:pPr>
      <w:rPr>
        <w:rFonts w:hint="default"/>
      </w:rPr>
    </w:lvl>
    <w:lvl w:ilvl="8" w:tplc="3098B21A">
      <w:start w:val="1"/>
      <w:numFmt w:val="bullet"/>
      <w:lvlText w:val="•"/>
      <w:lvlJc w:val="left"/>
      <w:pPr>
        <w:ind w:left="7470" w:hanging="425"/>
      </w:pPr>
      <w:rPr>
        <w:rFonts w:hint="default"/>
      </w:rPr>
    </w:lvl>
  </w:abstractNum>
  <w:abstractNum w:abstractNumId="13">
    <w:nsid w:val="68A0069C"/>
    <w:multiLevelType w:val="hybridMultilevel"/>
    <w:tmpl w:val="60A4D77A"/>
    <w:lvl w:ilvl="0" w:tplc="0426000F">
      <w:start w:val="1"/>
      <w:numFmt w:val="decimal"/>
      <w:lvlText w:val="%1."/>
      <w:lvlJc w:val="left"/>
      <w:pPr>
        <w:ind w:left="828" w:hanging="425"/>
        <w:jc w:val="left"/>
      </w:pPr>
      <w:rPr>
        <w:rFonts w:hint="default"/>
        <w:sz w:val="24"/>
        <w:szCs w:val="24"/>
      </w:rPr>
    </w:lvl>
    <w:lvl w:ilvl="1" w:tplc="04260017">
      <w:start w:val="1"/>
      <w:numFmt w:val="lowerLetter"/>
      <w:lvlText w:val="%2)"/>
      <w:lvlJc w:val="left"/>
      <w:pPr>
        <w:ind w:left="1253" w:hanging="425"/>
        <w:jc w:val="left"/>
      </w:pPr>
      <w:rPr>
        <w:rFonts w:hint="default"/>
        <w:sz w:val="24"/>
        <w:szCs w:val="24"/>
      </w:rPr>
    </w:lvl>
    <w:lvl w:ilvl="2" w:tplc="3D82ED6C">
      <w:start w:val="1"/>
      <w:numFmt w:val="bullet"/>
      <w:lvlText w:val="•"/>
      <w:lvlJc w:val="left"/>
      <w:pPr>
        <w:ind w:left="2141" w:hanging="425"/>
      </w:pPr>
      <w:rPr>
        <w:rFonts w:hint="default"/>
      </w:rPr>
    </w:lvl>
    <w:lvl w:ilvl="3" w:tplc="1032D0E8">
      <w:start w:val="1"/>
      <w:numFmt w:val="bullet"/>
      <w:lvlText w:val="•"/>
      <w:lvlJc w:val="left"/>
      <w:pPr>
        <w:ind w:left="3029" w:hanging="425"/>
      </w:pPr>
      <w:rPr>
        <w:rFonts w:hint="default"/>
      </w:rPr>
    </w:lvl>
    <w:lvl w:ilvl="4" w:tplc="E50A3802">
      <w:start w:val="1"/>
      <w:numFmt w:val="bullet"/>
      <w:lvlText w:val="•"/>
      <w:lvlJc w:val="left"/>
      <w:pPr>
        <w:ind w:left="3917" w:hanging="425"/>
      </w:pPr>
      <w:rPr>
        <w:rFonts w:hint="default"/>
      </w:rPr>
    </w:lvl>
    <w:lvl w:ilvl="5" w:tplc="FE1AD7B4">
      <w:start w:val="1"/>
      <w:numFmt w:val="bullet"/>
      <w:lvlText w:val="•"/>
      <w:lvlJc w:val="left"/>
      <w:pPr>
        <w:ind w:left="4805" w:hanging="425"/>
      </w:pPr>
      <w:rPr>
        <w:rFonts w:hint="default"/>
      </w:rPr>
    </w:lvl>
    <w:lvl w:ilvl="6" w:tplc="D75676CC">
      <w:start w:val="1"/>
      <w:numFmt w:val="bullet"/>
      <w:lvlText w:val="•"/>
      <w:lvlJc w:val="left"/>
      <w:pPr>
        <w:ind w:left="5693" w:hanging="425"/>
      </w:pPr>
      <w:rPr>
        <w:rFonts w:hint="default"/>
      </w:rPr>
    </w:lvl>
    <w:lvl w:ilvl="7" w:tplc="0FAA69CC">
      <w:start w:val="1"/>
      <w:numFmt w:val="bullet"/>
      <w:lvlText w:val="•"/>
      <w:lvlJc w:val="left"/>
      <w:pPr>
        <w:ind w:left="6582" w:hanging="425"/>
      </w:pPr>
      <w:rPr>
        <w:rFonts w:hint="default"/>
      </w:rPr>
    </w:lvl>
    <w:lvl w:ilvl="8" w:tplc="3C6691A8">
      <w:start w:val="1"/>
      <w:numFmt w:val="bullet"/>
      <w:lvlText w:val="•"/>
      <w:lvlJc w:val="left"/>
      <w:pPr>
        <w:ind w:left="7470" w:hanging="425"/>
      </w:pPr>
      <w:rPr>
        <w:rFonts w:hint="default"/>
      </w:rPr>
    </w:lvl>
  </w:abstractNum>
  <w:abstractNum w:abstractNumId="14">
    <w:nsid w:val="68C524CC"/>
    <w:multiLevelType w:val="hybridMultilevel"/>
    <w:tmpl w:val="759C785C"/>
    <w:lvl w:ilvl="0" w:tplc="0426000F">
      <w:start w:val="1"/>
      <w:numFmt w:val="decimal"/>
      <w:lvlText w:val="%1."/>
      <w:lvlJc w:val="left"/>
      <w:pPr>
        <w:ind w:left="828" w:hanging="425"/>
        <w:jc w:val="left"/>
      </w:pPr>
      <w:rPr>
        <w:rFonts w:hint="default"/>
        <w:sz w:val="24"/>
        <w:szCs w:val="24"/>
      </w:rPr>
    </w:lvl>
    <w:lvl w:ilvl="1" w:tplc="04260017">
      <w:start w:val="1"/>
      <w:numFmt w:val="lowerLetter"/>
      <w:lvlText w:val="%2)"/>
      <w:lvlJc w:val="left"/>
      <w:pPr>
        <w:ind w:left="1253" w:hanging="425"/>
        <w:jc w:val="left"/>
      </w:pPr>
      <w:rPr>
        <w:rFonts w:hint="default"/>
        <w:sz w:val="24"/>
        <w:szCs w:val="24"/>
      </w:rPr>
    </w:lvl>
    <w:lvl w:ilvl="2" w:tplc="79D8C68C">
      <w:start w:val="1"/>
      <w:numFmt w:val="bullet"/>
      <w:lvlText w:val="•"/>
      <w:lvlJc w:val="left"/>
      <w:pPr>
        <w:ind w:left="2143" w:hanging="425"/>
      </w:pPr>
      <w:rPr>
        <w:rFonts w:hint="default"/>
      </w:rPr>
    </w:lvl>
    <w:lvl w:ilvl="3" w:tplc="A41EC3A8">
      <w:start w:val="1"/>
      <w:numFmt w:val="bullet"/>
      <w:lvlText w:val="•"/>
      <w:lvlJc w:val="left"/>
      <w:pPr>
        <w:ind w:left="3033" w:hanging="425"/>
      </w:pPr>
      <w:rPr>
        <w:rFonts w:hint="default"/>
      </w:rPr>
    </w:lvl>
    <w:lvl w:ilvl="4" w:tplc="AC64FE4A">
      <w:start w:val="1"/>
      <w:numFmt w:val="bullet"/>
      <w:lvlText w:val="•"/>
      <w:lvlJc w:val="left"/>
      <w:pPr>
        <w:ind w:left="3924" w:hanging="425"/>
      </w:pPr>
      <w:rPr>
        <w:rFonts w:hint="default"/>
      </w:rPr>
    </w:lvl>
    <w:lvl w:ilvl="5" w:tplc="FD36CE28">
      <w:start w:val="1"/>
      <w:numFmt w:val="bullet"/>
      <w:lvlText w:val="•"/>
      <w:lvlJc w:val="left"/>
      <w:pPr>
        <w:ind w:left="4814" w:hanging="425"/>
      </w:pPr>
      <w:rPr>
        <w:rFonts w:hint="default"/>
      </w:rPr>
    </w:lvl>
    <w:lvl w:ilvl="6" w:tplc="4BB26B20">
      <w:start w:val="1"/>
      <w:numFmt w:val="bullet"/>
      <w:lvlText w:val="•"/>
      <w:lvlJc w:val="left"/>
      <w:pPr>
        <w:ind w:left="5704" w:hanging="425"/>
      </w:pPr>
      <w:rPr>
        <w:rFonts w:hint="default"/>
      </w:rPr>
    </w:lvl>
    <w:lvl w:ilvl="7" w:tplc="23BE96C8">
      <w:start w:val="1"/>
      <w:numFmt w:val="bullet"/>
      <w:lvlText w:val="•"/>
      <w:lvlJc w:val="left"/>
      <w:pPr>
        <w:ind w:left="6595" w:hanging="425"/>
      </w:pPr>
      <w:rPr>
        <w:rFonts w:hint="default"/>
      </w:rPr>
    </w:lvl>
    <w:lvl w:ilvl="8" w:tplc="E0F48B9A">
      <w:start w:val="1"/>
      <w:numFmt w:val="bullet"/>
      <w:lvlText w:val="•"/>
      <w:lvlJc w:val="left"/>
      <w:pPr>
        <w:ind w:left="7485" w:hanging="425"/>
      </w:pPr>
      <w:rPr>
        <w:rFonts w:hint="default"/>
      </w:rPr>
    </w:lvl>
  </w:abstractNum>
  <w:abstractNum w:abstractNumId="15">
    <w:nsid w:val="786936C8"/>
    <w:multiLevelType w:val="hybridMultilevel"/>
    <w:tmpl w:val="B5D67B6C"/>
    <w:lvl w:ilvl="0" w:tplc="0426000F">
      <w:start w:val="1"/>
      <w:numFmt w:val="decimal"/>
      <w:lvlText w:val="%1."/>
      <w:lvlJc w:val="left"/>
      <w:pPr>
        <w:ind w:left="828" w:hanging="425"/>
        <w:jc w:val="left"/>
      </w:pPr>
      <w:rPr>
        <w:rFonts w:hint="default"/>
        <w:sz w:val="24"/>
        <w:szCs w:val="24"/>
      </w:rPr>
    </w:lvl>
    <w:lvl w:ilvl="1" w:tplc="5FF23824">
      <w:start w:val="1"/>
      <w:numFmt w:val="bullet"/>
      <w:lvlText w:val="•"/>
      <w:lvlJc w:val="left"/>
      <w:pPr>
        <w:ind w:left="1672" w:hanging="425"/>
      </w:pPr>
      <w:rPr>
        <w:rFonts w:hint="default"/>
      </w:rPr>
    </w:lvl>
    <w:lvl w:ilvl="2" w:tplc="3E969356">
      <w:start w:val="1"/>
      <w:numFmt w:val="bullet"/>
      <w:lvlText w:val="•"/>
      <w:lvlJc w:val="left"/>
      <w:pPr>
        <w:ind w:left="2516" w:hanging="425"/>
      </w:pPr>
      <w:rPr>
        <w:rFonts w:hint="default"/>
      </w:rPr>
    </w:lvl>
    <w:lvl w:ilvl="3" w:tplc="CABC12F4">
      <w:start w:val="1"/>
      <w:numFmt w:val="bullet"/>
      <w:lvlText w:val="•"/>
      <w:lvlJc w:val="left"/>
      <w:pPr>
        <w:ind w:left="3359" w:hanging="425"/>
      </w:pPr>
      <w:rPr>
        <w:rFonts w:hint="default"/>
      </w:rPr>
    </w:lvl>
    <w:lvl w:ilvl="4" w:tplc="70D4020C">
      <w:start w:val="1"/>
      <w:numFmt w:val="bullet"/>
      <w:lvlText w:val="•"/>
      <w:lvlJc w:val="left"/>
      <w:pPr>
        <w:ind w:left="4203" w:hanging="425"/>
      </w:pPr>
      <w:rPr>
        <w:rFonts w:hint="default"/>
      </w:rPr>
    </w:lvl>
    <w:lvl w:ilvl="5" w:tplc="CF3813B6">
      <w:start w:val="1"/>
      <w:numFmt w:val="bullet"/>
      <w:lvlText w:val="•"/>
      <w:lvlJc w:val="left"/>
      <w:pPr>
        <w:ind w:left="5047" w:hanging="425"/>
      </w:pPr>
      <w:rPr>
        <w:rFonts w:hint="default"/>
      </w:rPr>
    </w:lvl>
    <w:lvl w:ilvl="6" w:tplc="A998B684">
      <w:start w:val="1"/>
      <w:numFmt w:val="bullet"/>
      <w:lvlText w:val="•"/>
      <w:lvlJc w:val="left"/>
      <w:pPr>
        <w:ind w:left="5891" w:hanging="425"/>
      </w:pPr>
      <w:rPr>
        <w:rFonts w:hint="default"/>
      </w:rPr>
    </w:lvl>
    <w:lvl w:ilvl="7" w:tplc="951CB662">
      <w:start w:val="1"/>
      <w:numFmt w:val="bullet"/>
      <w:lvlText w:val="•"/>
      <w:lvlJc w:val="left"/>
      <w:pPr>
        <w:ind w:left="6735" w:hanging="425"/>
      </w:pPr>
      <w:rPr>
        <w:rFonts w:hint="default"/>
      </w:rPr>
    </w:lvl>
    <w:lvl w:ilvl="8" w:tplc="843EDA36">
      <w:start w:val="1"/>
      <w:numFmt w:val="bullet"/>
      <w:lvlText w:val="•"/>
      <w:lvlJc w:val="left"/>
      <w:pPr>
        <w:ind w:left="7578" w:hanging="425"/>
      </w:pPr>
      <w:rPr>
        <w:rFonts w:hint="default"/>
      </w:rPr>
    </w:lvl>
  </w:abstractNum>
  <w:abstractNum w:abstractNumId="16">
    <w:nsid w:val="7CAD3A0B"/>
    <w:multiLevelType w:val="hybridMultilevel"/>
    <w:tmpl w:val="19BA5184"/>
    <w:lvl w:ilvl="0" w:tplc="0426000F">
      <w:start w:val="1"/>
      <w:numFmt w:val="decimal"/>
      <w:lvlText w:val="%1."/>
      <w:lvlJc w:val="left"/>
      <w:pPr>
        <w:ind w:left="828" w:hanging="425"/>
        <w:jc w:val="left"/>
      </w:pPr>
      <w:rPr>
        <w:rFonts w:hint="default"/>
        <w:sz w:val="24"/>
        <w:szCs w:val="24"/>
      </w:rPr>
    </w:lvl>
    <w:lvl w:ilvl="1" w:tplc="603C744A">
      <w:start w:val="1"/>
      <w:numFmt w:val="bullet"/>
      <w:lvlText w:val="•"/>
      <w:lvlJc w:val="left"/>
      <w:pPr>
        <w:ind w:left="1670" w:hanging="425"/>
      </w:pPr>
      <w:rPr>
        <w:rFonts w:hint="default"/>
      </w:rPr>
    </w:lvl>
    <w:lvl w:ilvl="2" w:tplc="D20CAA5E">
      <w:start w:val="1"/>
      <w:numFmt w:val="bullet"/>
      <w:lvlText w:val="•"/>
      <w:lvlJc w:val="left"/>
      <w:pPr>
        <w:ind w:left="2512" w:hanging="425"/>
      </w:pPr>
      <w:rPr>
        <w:rFonts w:hint="default"/>
      </w:rPr>
    </w:lvl>
    <w:lvl w:ilvl="3" w:tplc="59C69CB0">
      <w:start w:val="1"/>
      <w:numFmt w:val="bullet"/>
      <w:lvlText w:val="•"/>
      <w:lvlJc w:val="left"/>
      <w:pPr>
        <w:ind w:left="3353" w:hanging="425"/>
      </w:pPr>
      <w:rPr>
        <w:rFonts w:hint="default"/>
      </w:rPr>
    </w:lvl>
    <w:lvl w:ilvl="4" w:tplc="98AC6586">
      <w:start w:val="1"/>
      <w:numFmt w:val="bullet"/>
      <w:lvlText w:val="•"/>
      <w:lvlJc w:val="left"/>
      <w:pPr>
        <w:ind w:left="4195" w:hanging="425"/>
      </w:pPr>
      <w:rPr>
        <w:rFonts w:hint="default"/>
      </w:rPr>
    </w:lvl>
    <w:lvl w:ilvl="5" w:tplc="31785690">
      <w:start w:val="1"/>
      <w:numFmt w:val="bullet"/>
      <w:lvlText w:val="•"/>
      <w:lvlJc w:val="left"/>
      <w:pPr>
        <w:ind w:left="5037" w:hanging="425"/>
      </w:pPr>
      <w:rPr>
        <w:rFonts w:hint="default"/>
      </w:rPr>
    </w:lvl>
    <w:lvl w:ilvl="6" w:tplc="5C86E2FE">
      <w:start w:val="1"/>
      <w:numFmt w:val="bullet"/>
      <w:lvlText w:val="•"/>
      <w:lvlJc w:val="left"/>
      <w:pPr>
        <w:ind w:left="5879" w:hanging="425"/>
      </w:pPr>
      <w:rPr>
        <w:rFonts w:hint="default"/>
      </w:rPr>
    </w:lvl>
    <w:lvl w:ilvl="7" w:tplc="EAAAFC3A">
      <w:start w:val="1"/>
      <w:numFmt w:val="bullet"/>
      <w:lvlText w:val="•"/>
      <w:lvlJc w:val="left"/>
      <w:pPr>
        <w:ind w:left="6721" w:hanging="425"/>
      </w:pPr>
      <w:rPr>
        <w:rFonts w:hint="default"/>
      </w:rPr>
    </w:lvl>
    <w:lvl w:ilvl="8" w:tplc="C754886E">
      <w:start w:val="1"/>
      <w:numFmt w:val="bullet"/>
      <w:lvlText w:val="•"/>
      <w:lvlJc w:val="left"/>
      <w:pPr>
        <w:ind w:left="7562" w:hanging="425"/>
      </w:pPr>
      <w:rPr>
        <w:rFonts w:hint="default"/>
      </w:rPr>
    </w:lvl>
  </w:abstractNum>
  <w:abstractNum w:abstractNumId="17">
    <w:nsid w:val="7F357803"/>
    <w:multiLevelType w:val="hybridMultilevel"/>
    <w:tmpl w:val="A1907D14"/>
    <w:lvl w:ilvl="0" w:tplc="0426000F">
      <w:start w:val="1"/>
      <w:numFmt w:val="decimal"/>
      <w:lvlText w:val="%1."/>
      <w:lvlJc w:val="left"/>
      <w:pPr>
        <w:ind w:left="828" w:hanging="425"/>
        <w:jc w:val="left"/>
      </w:pPr>
      <w:rPr>
        <w:rFonts w:hint="default"/>
        <w:sz w:val="24"/>
        <w:szCs w:val="24"/>
      </w:rPr>
    </w:lvl>
    <w:lvl w:ilvl="1" w:tplc="6AD84242">
      <w:start w:val="1"/>
      <w:numFmt w:val="bullet"/>
      <w:lvlText w:val="•"/>
      <w:lvlJc w:val="left"/>
      <w:pPr>
        <w:ind w:left="1672" w:hanging="425"/>
      </w:pPr>
      <w:rPr>
        <w:rFonts w:hint="default"/>
      </w:rPr>
    </w:lvl>
    <w:lvl w:ilvl="2" w:tplc="46A23494">
      <w:start w:val="1"/>
      <w:numFmt w:val="bullet"/>
      <w:lvlText w:val="•"/>
      <w:lvlJc w:val="left"/>
      <w:pPr>
        <w:ind w:left="2516" w:hanging="425"/>
      </w:pPr>
      <w:rPr>
        <w:rFonts w:hint="default"/>
      </w:rPr>
    </w:lvl>
    <w:lvl w:ilvl="3" w:tplc="8E20F7CE">
      <w:start w:val="1"/>
      <w:numFmt w:val="bullet"/>
      <w:lvlText w:val="•"/>
      <w:lvlJc w:val="left"/>
      <w:pPr>
        <w:ind w:left="3359" w:hanging="425"/>
      </w:pPr>
      <w:rPr>
        <w:rFonts w:hint="default"/>
      </w:rPr>
    </w:lvl>
    <w:lvl w:ilvl="4" w:tplc="2C0AFE7C">
      <w:start w:val="1"/>
      <w:numFmt w:val="bullet"/>
      <w:lvlText w:val="•"/>
      <w:lvlJc w:val="left"/>
      <w:pPr>
        <w:ind w:left="4203" w:hanging="425"/>
      </w:pPr>
      <w:rPr>
        <w:rFonts w:hint="default"/>
      </w:rPr>
    </w:lvl>
    <w:lvl w:ilvl="5" w:tplc="846826D6">
      <w:start w:val="1"/>
      <w:numFmt w:val="bullet"/>
      <w:lvlText w:val="•"/>
      <w:lvlJc w:val="left"/>
      <w:pPr>
        <w:ind w:left="5047" w:hanging="425"/>
      </w:pPr>
      <w:rPr>
        <w:rFonts w:hint="default"/>
      </w:rPr>
    </w:lvl>
    <w:lvl w:ilvl="6" w:tplc="5440A156">
      <w:start w:val="1"/>
      <w:numFmt w:val="bullet"/>
      <w:lvlText w:val="•"/>
      <w:lvlJc w:val="left"/>
      <w:pPr>
        <w:ind w:left="5891" w:hanging="425"/>
      </w:pPr>
      <w:rPr>
        <w:rFonts w:hint="default"/>
      </w:rPr>
    </w:lvl>
    <w:lvl w:ilvl="7" w:tplc="F178375C">
      <w:start w:val="1"/>
      <w:numFmt w:val="bullet"/>
      <w:lvlText w:val="•"/>
      <w:lvlJc w:val="left"/>
      <w:pPr>
        <w:ind w:left="6735" w:hanging="425"/>
      </w:pPr>
      <w:rPr>
        <w:rFonts w:hint="default"/>
      </w:rPr>
    </w:lvl>
    <w:lvl w:ilvl="8" w:tplc="0EC8775E">
      <w:start w:val="1"/>
      <w:numFmt w:val="bullet"/>
      <w:lvlText w:val="•"/>
      <w:lvlJc w:val="left"/>
      <w:pPr>
        <w:ind w:left="7578" w:hanging="425"/>
      </w:pPr>
      <w:rPr>
        <w:rFonts w:hint="default"/>
      </w:rPr>
    </w:lvl>
  </w:abstractNum>
  <w:num w:numId="1">
    <w:abstractNumId w:val="11"/>
  </w:num>
  <w:num w:numId="2">
    <w:abstractNumId w:val="7"/>
  </w:num>
  <w:num w:numId="3">
    <w:abstractNumId w:val="8"/>
  </w:num>
  <w:num w:numId="4">
    <w:abstractNumId w:val="9"/>
  </w:num>
  <w:num w:numId="5">
    <w:abstractNumId w:val="0"/>
  </w:num>
  <w:num w:numId="6">
    <w:abstractNumId w:val="3"/>
  </w:num>
  <w:num w:numId="7">
    <w:abstractNumId w:val="16"/>
  </w:num>
  <w:num w:numId="8">
    <w:abstractNumId w:val="6"/>
  </w:num>
  <w:num w:numId="9">
    <w:abstractNumId w:val="4"/>
  </w:num>
  <w:num w:numId="10">
    <w:abstractNumId w:val="12"/>
  </w:num>
  <w:num w:numId="11">
    <w:abstractNumId w:val="2"/>
  </w:num>
  <w:num w:numId="12">
    <w:abstractNumId w:val="15"/>
  </w:num>
  <w:num w:numId="13">
    <w:abstractNumId w:val="17"/>
  </w:num>
  <w:num w:numId="14">
    <w:abstractNumId w:val="14"/>
  </w:num>
  <w:num w:numId="15">
    <w:abstractNumId w:val="5"/>
  </w:num>
  <w:num w:numId="16">
    <w:abstractNumId w:val="10"/>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A271BD"/>
    <w:rsid w:val="002C39B4"/>
    <w:rsid w:val="00393FB1"/>
    <w:rsid w:val="00A271BD"/>
    <w:rsid w:val="00B9267D"/>
    <w:rsid w:val="00DB3298"/>
    <w:rsid w:val="00F44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8"/>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42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448C6"/>
    <w:pPr>
      <w:tabs>
        <w:tab w:val="center" w:pos="4153"/>
        <w:tab w:val="right" w:pos="8306"/>
      </w:tabs>
    </w:pPr>
  </w:style>
  <w:style w:type="character" w:customStyle="1" w:styleId="HeaderChar">
    <w:name w:val="Header Char"/>
    <w:basedOn w:val="DefaultParagraphFont"/>
    <w:link w:val="Header"/>
    <w:uiPriority w:val="99"/>
    <w:rsid w:val="00F448C6"/>
  </w:style>
  <w:style w:type="paragraph" w:styleId="Footer">
    <w:name w:val="footer"/>
    <w:basedOn w:val="Normal"/>
    <w:link w:val="FooterChar"/>
    <w:unhideWhenUsed/>
    <w:rsid w:val="00F448C6"/>
    <w:pPr>
      <w:tabs>
        <w:tab w:val="center" w:pos="4153"/>
        <w:tab w:val="right" w:pos="8306"/>
      </w:tabs>
    </w:pPr>
  </w:style>
  <w:style w:type="character" w:customStyle="1" w:styleId="FooterChar">
    <w:name w:val="Footer Char"/>
    <w:basedOn w:val="DefaultParagraphFont"/>
    <w:link w:val="Footer"/>
    <w:uiPriority w:val="99"/>
    <w:rsid w:val="00F448C6"/>
  </w:style>
  <w:style w:type="character" w:styleId="PageNumber">
    <w:name w:val="page number"/>
    <w:basedOn w:val="DefaultParagraphFont"/>
    <w:semiHidden/>
    <w:rsid w:val="00B9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17449</Words>
  <Characters>9946</Characters>
  <Application>Microsoft Office Word</Application>
  <DocSecurity>0</DocSecurity>
  <Lines>82</Lines>
  <Paragraphs>54</Paragraphs>
  <ScaleCrop>false</ScaleCrop>
  <Company/>
  <LinksUpToDate>false</LinksUpToDate>
  <CharactersWithSpaces>27341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2016-09-07T11:04:00Z</dcterms:created>
  <dcterms:modified xsi:type="dcterms:W3CDTF">2016-10-27T12:12:00Z</dcterms:modified>
</cp:coreProperties>
</file>