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23BCD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ED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Lēmuma 2018/011/R I pielikums</w:t>
      </w:r>
    </w:p>
    <w:p w14:paraId="406CF420" w14:textId="0675EECC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14:paraId="7556B763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14:paraId="2EDE427F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1"/>
          <w:lang w:eastAsia="lv-LV"/>
        </w:rPr>
      </w:pPr>
    </w:p>
    <w:p w14:paraId="1FA9D7EF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ED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 Lēmuma 2018/011/R I pielikums</w:t>
      </w:r>
    </w:p>
    <w:p w14:paraId="51CD9E7A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lv-LV"/>
        </w:rPr>
      </w:pPr>
    </w:p>
    <w:p w14:paraId="58458011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Pieņemamu atbilstības nodrošināšanas līdzekļu (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AMC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) un vadlīniju (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GM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)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FCL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 daļai</w:t>
      </w:r>
      <w:r w:rsidRPr="008B5550">
        <w:rPr>
          <w:rFonts w:ascii="Times New Roman" w:eastAsia="Times New Roman" w:hAnsi="Times New Roman" w:cs="Times New Roman"/>
          <w:b/>
          <w:i/>
          <w:sz w:val="24"/>
          <w:vertAlign w:val="superscript"/>
          <w:lang w:eastAsia="lv-LV"/>
        </w:rPr>
        <w:footnoteReference w:id="1"/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 6. grozījums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”</w:t>
      </w:r>
    </w:p>
    <w:p w14:paraId="7D4EEC88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</w:p>
    <w:p w14:paraId="57D50DDF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2011. gada 15. decembra Lēmuma 2011/016/R pielikums ir grozīts atbilstīgi tam, kā noteikts turpmāk.</w:t>
      </w:r>
    </w:p>
    <w:p w14:paraId="23821694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Grozījuma teksts ir izkārtots tā, lai parādītu gan svītroto tekstu, gan jauno vai grozīto tekstu:</w:t>
      </w:r>
    </w:p>
    <w:p w14:paraId="50A8FB30" w14:textId="77777777" w:rsidR="0056673B" w:rsidRPr="008B5550" w:rsidRDefault="0056673B" w:rsidP="0056673B">
      <w:pPr>
        <w:widowControl w:val="0"/>
        <w:tabs>
          <w:tab w:val="left" w:pos="68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a) svītrotais teksts ir </w:t>
      </w:r>
      <w:r w:rsidRPr="008B5550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>pārsvītrots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;</w:t>
      </w:r>
    </w:p>
    <w:p w14:paraId="7DB94EF4" w14:textId="77777777" w:rsidR="0056673B" w:rsidRPr="008B5550" w:rsidRDefault="0056673B" w:rsidP="0056673B">
      <w:pPr>
        <w:widowControl w:val="0"/>
        <w:tabs>
          <w:tab w:val="left" w:pos="68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b) jaunais vai grozītais teksts ir iekrāsots </w:t>
      </w:r>
      <w:r w:rsidRPr="008B5550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pelēkā krāsā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;</w:t>
      </w:r>
    </w:p>
    <w:p w14:paraId="4916E3C5" w14:textId="77777777" w:rsidR="0056673B" w:rsidRPr="008B5550" w:rsidRDefault="0056673B" w:rsidP="0056673B">
      <w:pPr>
        <w:widowControl w:val="0"/>
        <w:tabs>
          <w:tab w:val="left" w:pos="68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c) divpunkte </w:t>
      </w:r>
      <w:r w:rsidRPr="008B5550">
        <w:rPr>
          <w:rFonts w:ascii="Times New Roman" w:eastAsia="Times New Roman" w:hAnsi="Times New Roman" w:cs="Times New Roman"/>
          <w:bCs/>
          <w:sz w:val="24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  <w:r w:rsidRPr="008B5550">
        <w:rPr>
          <w:rFonts w:ascii="Times New Roman" w:eastAsia="Times New Roman" w:hAnsi="Times New Roman" w:cs="Times New Roman"/>
          <w:bCs/>
          <w:sz w:val="24"/>
          <w:cs/>
          <w:lang w:eastAsia="lv-LV"/>
        </w:rPr>
        <w:t xml:space="preserve">” 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norāda, ka pārējais teksts nav grozīts.</w:t>
      </w:r>
    </w:p>
    <w:p w14:paraId="0E2CE399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1"/>
          <w:lang w:eastAsia="lv-LV"/>
        </w:rPr>
      </w:pPr>
    </w:p>
    <w:p w14:paraId="6B240EB0" w14:textId="77777777" w:rsidR="0056673B" w:rsidRPr="008B5550" w:rsidRDefault="0056673B" w:rsidP="0056673B">
      <w:pPr>
        <w:widowControl w:val="0"/>
        <w:tabs>
          <w:tab w:val="left" w:pos="282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u w:val="single"/>
          <w:lang w:eastAsia="lv-LV"/>
        </w:rPr>
        <w:t xml:space="preserve">1. Pievieno šādu jaunu </w:t>
      </w:r>
      <w:r w:rsidRPr="008B5550">
        <w:rPr>
          <w:rFonts w:ascii="Times New Roman" w:eastAsia="Times New Roman" w:hAnsi="Times New Roman" w:cs="Times New Roman"/>
          <w:bCs/>
          <w:i/>
          <w:sz w:val="24"/>
          <w:u w:val="single"/>
          <w:lang w:eastAsia="lv-LV"/>
        </w:rPr>
        <w:t>GM</w:t>
      </w:r>
      <w:r w:rsidRPr="008B5550">
        <w:rPr>
          <w:rFonts w:ascii="Times New Roman" w:eastAsia="Times New Roman" w:hAnsi="Times New Roman" w:cs="Times New Roman"/>
          <w:bCs/>
          <w:sz w:val="24"/>
          <w:u w:val="single"/>
          <w:lang w:eastAsia="lv-LV"/>
        </w:rPr>
        <w:t xml:space="preserve">1 par </w:t>
      </w:r>
      <w:r w:rsidRPr="008B5550">
        <w:rPr>
          <w:rFonts w:ascii="Times New Roman" w:eastAsia="Times New Roman" w:hAnsi="Times New Roman" w:cs="Times New Roman"/>
          <w:bCs/>
          <w:i/>
          <w:sz w:val="24"/>
          <w:u w:val="single"/>
          <w:lang w:eastAsia="lv-LV"/>
        </w:rPr>
        <w:t>FCL</w:t>
      </w:r>
      <w:r w:rsidRPr="008B5550">
        <w:rPr>
          <w:rFonts w:ascii="Times New Roman" w:eastAsia="Times New Roman" w:hAnsi="Times New Roman" w:cs="Times New Roman"/>
          <w:bCs/>
          <w:sz w:val="24"/>
          <w:u w:val="single"/>
          <w:lang w:eastAsia="lv-LV"/>
        </w:rPr>
        <w:t>.015. punkta a) apakšpunktu:</w:t>
      </w:r>
    </w:p>
    <w:p w14:paraId="61547949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5"/>
          <w:lang w:eastAsia="lv-LV"/>
        </w:rPr>
      </w:pPr>
    </w:p>
    <w:p w14:paraId="00BDCF66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bookmarkStart w:id="0" w:name="GM1_FCL.015(a)___Application_and_issue,_"/>
      <w:bookmarkEnd w:id="0"/>
      <w:r w:rsidRPr="008B5550">
        <w:rPr>
          <w:rFonts w:ascii="Times New Roman" w:eastAsia="Times New Roman" w:hAnsi="Times New Roman" w:cs="Times New Roman"/>
          <w:b/>
          <w:bCs/>
          <w:i/>
          <w:sz w:val="24"/>
          <w:highlight w:val="lightGray"/>
          <w:lang w:eastAsia="lv-LV"/>
        </w:rPr>
        <w:t>GM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1 par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highlight w:val="lightGray"/>
          <w:lang w:eastAsia="lv-LV"/>
        </w:rPr>
        <w:t>FCL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.015. punkta a) apakšpunktu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Pieteikšanās apliecību, kvalifikācijas atzīmju un sertifikātu saņemšanai un to izsniegšana, atkārtota apstiprināšana un atjaunošana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>”</w:t>
      </w:r>
    </w:p>
    <w:p w14:paraId="0CCA226C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Pieteikumu par piezīmes par apliecību automātisku apstiprināšanu pievienošanu apliecības XIII pozīcijai var</w:t>
      </w:r>
      <w:r w:rsidRPr="008B5550">
        <w:rPr>
          <w:rFonts w:ascii="Times New Roman" w:eastAsia="Times New Roman" w:hAnsi="Times New Roman" w:cs="Times New Roman"/>
          <w:bCs/>
          <w:highlight w:val="lightGray"/>
          <w:lang w:eastAsia="lv-LV"/>
        </w:rPr>
        <w:t xml:space="preserve"> </w:t>
      </w:r>
      <w:r w:rsidRPr="008B5550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iesniegt tad, kad pilots iesniedz pieteikumu par apliecības izsniegšanu, atkārtotu apstiprināšanu vai atjaunošanu, vai arī neatkarīgi</w:t>
      </w:r>
      <w:r w:rsidRPr="008B5550">
        <w:rPr>
          <w:rFonts w:ascii="Times New Roman" w:eastAsia="Times New Roman" w:hAnsi="Times New Roman" w:cs="Times New Roman"/>
          <w:bCs/>
          <w:highlight w:val="lightGray"/>
          <w:lang w:eastAsia="lv-LV"/>
        </w:rPr>
        <w:t xml:space="preserve"> </w:t>
      </w:r>
      <w:r w:rsidRPr="008B5550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jebkurā citā laikā.</w:t>
      </w:r>
    </w:p>
    <w:p w14:paraId="41973CB6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1"/>
          <w:lang w:eastAsia="lv-LV"/>
        </w:rPr>
      </w:pPr>
    </w:p>
    <w:p w14:paraId="6200EF4A" w14:textId="77777777" w:rsidR="0056673B" w:rsidRPr="008B5550" w:rsidRDefault="0056673B" w:rsidP="0056673B">
      <w:pPr>
        <w:widowControl w:val="0"/>
        <w:tabs>
          <w:tab w:val="left" w:pos="282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u w:val="single"/>
          <w:lang w:eastAsia="lv-LV"/>
        </w:rPr>
        <w:t xml:space="preserve">2. </w:t>
      </w:r>
      <w:r w:rsidRPr="008B5550">
        <w:rPr>
          <w:rFonts w:ascii="Times New Roman" w:eastAsia="Times New Roman" w:hAnsi="Times New Roman" w:cs="Times New Roman"/>
          <w:bCs/>
          <w:i/>
          <w:sz w:val="24"/>
          <w:u w:val="single"/>
          <w:lang w:eastAsia="lv-LV"/>
        </w:rPr>
        <w:t>AMC</w:t>
      </w:r>
      <w:r w:rsidRPr="008B5550">
        <w:rPr>
          <w:rFonts w:ascii="Times New Roman" w:eastAsia="Times New Roman" w:hAnsi="Times New Roman" w:cs="Times New Roman"/>
          <w:bCs/>
          <w:sz w:val="24"/>
          <w:u w:val="single"/>
          <w:lang w:eastAsia="lv-LV"/>
        </w:rPr>
        <w:t xml:space="preserve">1 </w:t>
      </w:r>
      <w:r w:rsidRPr="008B5550">
        <w:rPr>
          <w:rFonts w:ascii="Times New Roman" w:eastAsia="Times New Roman" w:hAnsi="Times New Roman" w:cs="Times New Roman"/>
          <w:bCs/>
          <w:i/>
          <w:sz w:val="24"/>
          <w:u w:val="single"/>
          <w:lang w:eastAsia="lv-LV"/>
        </w:rPr>
        <w:t>FCL</w:t>
      </w:r>
      <w:r w:rsidRPr="008B5550">
        <w:rPr>
          <w:rFonts w:ascii="Times New Roman" w:eastAsia="Times New Roman" w:hAnsi="Times New Roman" w:cs="Times New Roman"/>
          <w:bCs/>
          <w:sz w:val="24"/>
          <w:u w:val="single"/>
          <w:lang w:eastAsia="lv-LV"/>
        </w:rPr>
        <w:t xml:space="preserve">.310. punkts; </w:t>
      </w:r>
      <w:r w:rsidRPr="008B5550">
        <w:rPr>
          <w:rFonts w:ascii="Times New Roman" w:eastAsia="Times New Roman" w:hAnsi="Times New Roman" w:cs="Times New Roman"/>
          <w:bCs/>
          <w:i/>
          <w:sz w:val="24"/>
          <w:u w:val="single"/>
          <w:lang w:eastAsia="lv-LV"/>
        </w:rPr>
        <w:t>FCL</w:t>
      </w:r>
      <w:r w:rsidRPr="008B5550">
        <w:rPr>
          <w:rFonts w:ascii="Times New Roman" w:eastAsia="Times New Roman" w:hAnsi="Times New Roman" w:cs="Times New Roman"/>
          <w:bCs/>
          <w:sz w:val="24"/>
          <w:u w:val="single"/>
          <w:lang w:eastAsia="lv-LV"/>
        </w:rPr>
        <w:t xml:space="preserve">.515. punkta b) apakšpunkts; </w:t>
      </w:r>
      <w:r w:rsidRPr="008B5550">
        <w:rPr>
          <w:rFonts w:ascii="Times New Roman" w:eastAsia="Times New Roman" w:hAnsi="Times New Roman" w:cs="Times New Roman"/>
          <w:bCs/>
          <w:i/>
          <w:sz w:val="24"/>
          <w:u w:val="single"/>
          <w:lang w:eastAsia="lv-LV"/>
        </w:rPr>
        <w:t>FCL</w:t>
      </w:r>
      <w:r w:rsidRPr="008B5550">
        <w:rPr>
          <w:rFonts w:ascii="Times New Roman" w:eastAsia="Times New Roman" w:hAnsi="Times New Roman" w:cs="Times New Roman"/>
          <w:bCs/>
          <w:sz w:val="24"/>
          <w:u w:val="single"/>
          <w:lang w:eastAsia="lv-LV"/>
        </w:rPr>
        <w:t>.615. punkta b) apakšpunkts ir grozīts šādi:</w:t>
      </w:r>
    </w:p>
    <w:p w14:paraId="58E8D1E2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5"/>
          <w:lang w:eastAsia="lv-LV"/>
        </w:rPr>
      </w:pPr>
    </w:p>
    <w:p w14:paraId="76C8A96F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bookmarkStart w:id="1" w:name="‘AMC1_FCL.310;_FCL.515(b);_FCL.615(b)___"/>
      <w:bookmarkEnd w:id="1"/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AMC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1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FCL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.310. punkts; FCL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.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515. punkta b) apakšpunkts;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FCL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.615. punkta b) apakšpunkts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Teorētisko zināšanu eksāmeni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”</w:t>
      </w:r>
    </w:p>
    <w:p w14:paraId="0B18FB77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873CCAF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6D804836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lv-LV"/>
        </w:rPr>
      </w:pPr>
    </w:p>
    <w:p w14:paraId="6D5F3C5F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bookmarkStart w:id="2" w:name="SUBJECT_010_—_AIR_LAW"/>
      <w:bookmarkEnd w:id="2"/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PRIEKŠMETS 010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 xml:space="preserve">–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AVIĀCIJU REGULĒJOŠIE NORMATĪVIE AKTI</w:t>
      </w:r>
    </w:p>
    <w:p w14:paraId="799BF2FB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6EC58BBB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2B8E6B36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  <w:lang w:eastAsia="lv-LV"/>
        </w:rPr>
      </w:pPr>
    </w:p>
    <w:p w14:paraId="11B3CE36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3"/>
          <w:lang w:eastAsia="lv-LV"/>
        </w:rPr>
      </w:pPr>
    </w:p>
    <w:p w14:paraId="39FAAE0E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010 01 02 03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 xml:space="preserve">Cīņa pret nelikumīgām darbībām, kas apdraud civilās aviācijas drošību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cs/>
          <w:lang w:eastAsia="lv-LV"/>
        </w:rPr>
        <w:t xml:space="preserve">–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19</w:t>
      </w:r>
      <w:r w:rsidRPr="008B5550">
        <w:rPr>
          <w:rFonts w:ascii="Times New Roman" w:eastAsia="Times New Roman" w:hAnsi="Times New Roman" w:cs="Times New Roman"/>
          <w:b/>
          <w:bCs/>
          <w:i/>
          <w:strike/>
          <w:sz w:val="24"/>
          <w:lang w:eastAsia="lv-LV"/>
        </w:rPr>
        <w:t>88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highlight w:val="lightGray"/>
          <w:lang w:eastAsia="lv-LV"/>
        </w:rPr>
        <w:t>63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. gada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 </w:t>
      </w:r>
      <w:r w:rsidRPr="008B5550">
        <w:rPr>
          <w:rFonts w:ascii="Times New Roman" w:eastAsia="Times New Roman" w:hAnsi="Times New Roman" w:cs="Times New Roman"/>
          <w:b/>
          <w:bCs/>
          <w:i/>
          <w:strike/>
          <w:sz w:val="24"/>
          <w:lang w:eastAsia="lv-LV"/>
        </w:rPr>
        <w:t>Monreālas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highlight w:val="lightGray"/>
          <w:lang w:eastAsia="lv-LV"/>
        </w:rPr>
        <w:t>Tokijas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Konvencija</w:t>
      </w:r>
    </w:p>
    <w:p w14:paraId="60F43104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3094FCE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010 01 02 03 (01)</w:t>
      </w:r>
    </w:p>
    <w:p w14:paraId="67475425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6740621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Aprakstīt pasākumus un darbības, kas jāveic gaisa kuģa kapteinim (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PIC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), lai izbeigtu nelikumīgas darbības, kas apdraud gaisa kuģa drošību.</w:t>
      </w:r>
    </w:p>
    <w:p w14:paraId="1C1BEF0A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6AE1E4F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Avots: ICAO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 dok. 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lang w:eastAsia="lv-LV"/>
        </w:rPr>
        <w:t xml:space="preserve">9518 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cs/>
          <w:lang w:eastAsia="lv-LV"/>
        </w:rPr>
        <w:t xml:space="preserve">— 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lang w:eastAsia="lv-LV"/>
        </w:rPr>
        <w:t>1988. gada 24. februārī Monreālā parakstītais protokols, kas papildina 1971. gada 23. septembra Monreālas Konvenciju par cīņu pret nelikumīgām darbībām, kas apdraud civilās aviācijas drošību</w:t>
      </w:r>
      <w:r w:rsidRPr="008B5550">
        <w:rPr>
          <w:rFonts w:ascii="Times New Roman" w:eastAsia="Times New Roman" w:hAnsi="Times New Roman" w:cs="Times New Roman"/>
          <w:b/>
          <w:bCs/>
          <w:lang w:eastAsia="lv-LV"/>
        </w:rPr>
        <w:t xml:space="preserve">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8364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 xml:space="preserve">–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1963. gada 14. septembra Tokijas Konvencija par noziegumiem un dažām citām nelikumīgām darbībām, kas izdarītas gaisa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lastRenderedPageBreak/>
        <w:t>kuģos</w:t>
      </w:r>
    </w:p>
    <w:p w14:paraId="10CDA813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CB59F9E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1EB94B83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14:paraId="4592B5A2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010 01 02 05 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lang w:eastAsia="lv-LV"/>
        </w:rPr>
        <w:t>Starptautiskās p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Starptautiskās p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rivāttiesības</w:t>
      </w:r>
    </w:p>
    <w:p w14:paraId="284EE7E9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623AA3C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010 01 02 05 (01)</w:t>
      </w:r>
    </w:p>
    <w:p w14:paraId="5146C2C5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22AAECE4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Izskaidrot pasažiera biļetes vai bagāžas/kravas dokumentu izsniegšanas juridisko nozīmību (to, ka šī izsniegšana ir līguma noslēgšanas veids).</w:t>
      </w:r>
    </w:p>
    <w:p w14:paraId="124E9AD5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6C96931A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i/>
          <w:sz w:val="24"/>
          <w:highlight w:val="lightGray"/>
          <w:lang w:eastAsia="lv-LV"/>
        </w:rPr>
        <w:t>Avots: ICAO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 dok. 9740, Konvencija par atsevišķu starptautisko gaisa pārvadājumu noteikumu vienādošanu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 xml:space="preserve">–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1999. gada Monreālas konvencija</w:t>
      </w:r>
    </w:p>
    <w:p w14:paraId="67962F59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7A3608C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010 01 02 05 (02)</w:t>
      </w:r>
    </w:p>
    <w:p w14:paraId="21BB8DF6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341EB90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Aprakstīt sekas, kādas iestājas lidsabiedrībai vai 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PIC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, kad </w:t>
      </w:r>
      <w:r w:rsidRPr="008B5550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 xml:space="preserve">pasažiera biļete </w:t>
      </w:r>
      <w:r w:rsidRPr="008B5550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 xml:space="preserve">transportēšanas dokuments 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nav izsniegts (to, ka līgums netiek ietekmēts).</w:t>
      </w:r>
    </w:p>
    <w:p w14:paraId="02F6BAF3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E6EA244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i/>
          <w:sz w:val="24"/>
          <w:highlight w:val="lightGray"/>
          <w:lang w:eastAsia="lv-LV"/>
        </w:rPr>
        <w:t>Avots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: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highlight w:val="lightGray"/>
          <w:lang w:eastAsia="lv-LV"/>
        </w:rPr>
        <w:t>ICAO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 dok. 9740, Konvencija par atsevišķu starptautisko gaisa pārvadājumu noteikumu vienādošanu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>–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 xml:space="preserve">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1999. gada Monreālas konvencija</w:t>
      </w:r>
    </w:p>
    <w:p w14:paraId="0553E812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EFAAB17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7182862A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762005B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010 01 02 05 (04)</w:t>
      </w:r>
    </w:p>
    <w:p w14:paraId="45B469B7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5487656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Izskaidrot to, kāda ir atbildības robeža attiecībā uz bagāžas iznīcināšanu, nozaudēšanu, sabojāšanu vai aizkavēšanu.</w:t>
      </w:r>
    </w:p>
    <w:p w14:paraId="37F08773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highlight w:val="lightGray"/>
          <w:lang w:eastAsia="lv-LV"/>
        </w:rPr>
      </w:pPr>
    </w:p>
    <w:p w14:paraId="21892830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i/>
          <w:sz w:val="24"/>
          <w:highlight w:val="lightGray"/>
          <w:lang w:eastAsia="lv-LV"/>
        </w:rPr>
        <w:t>Avots: ICAO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 dok. 9740, Konvencija par atsevišķu starptautisko gaisa pārvadājumu noteikumu vienādošanu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>–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 xml:space="preserve">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1999. gada Monreālas konvencija</w:t>
      </w:r>
    </w:p>
    <w:p w14:paraId="25D77203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53D95E2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36ABF32B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D9C79F5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010 04 02 01 (02)</w:t>
      </w:r>
    </w:p>
    <w:p w14:paraId="76FF94D3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5FD675A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Definēt šādus jēdzienus: daudzpilotu apkalpes sadarbība (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MCC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), daudzpilotu gaisa kuģis, kvalifikācijas atzīme.</w:t>
      </w:r>
    </w:p>
    <w:p w14:paraId="2572B58C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4"/>
          <w:lang w:eastAsia="lv-LV"/>
        </w:rPr>
      </w:pPr>
    </w:p>
    <w:p w14:paraId="3CAB8B22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 xml:space="preserve">Avots: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Regulas par gaisa kuģu apkalpi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FCL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.010. punkts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Definīcijas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”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; piezīme: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kvalifikācijas atzīme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 xml:space="preserve">”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definēta Regulas (EK) Nr. 216/2008 3. pantā</w:t>
      </w:r>
    </w:p>
    <w:p w14:paraId="1C0577F0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8D6EAD6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07FBD383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62EDEBCE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010 04 02 02 (02)</w:t>
      </w:r>
    </w:p>
    <w:p w14:paraId="5C7C25E9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21C740F3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Izskaidrot prasības rīcībai kā dalībvalstī reģistrēta civilās aviācijas gaisa kuģa lidojumu apkalpes loceklim un zināt licencēšanas sistēmas (viegla lidaparāta pilota apliecība (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LAPL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), privātpilota apliecība (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PPL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), komercpilota apliecība (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CPL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), daudzpilotu apkalpes pilota apliecība (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MPL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), aviolīniju transporta pilota apliecība (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ATPL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)) vispārējos principus.</w:t>
      </w:r>
    </w:p>
    <w:p w14:paraId="741373EE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highlight w:val="lightGray"/>
          <w:lang w:eastAsia="lv-LV"/>
        </w:rPr>
      </w:pPr>
    </w:p>
    <w:p w14:paraId="29536082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i/>
          <w:sz w:val="24"/>
          <w:highlight w:val="lightGray"/>
          <w:lang w:eastAsia="lv-LV"/>
        </w:rPr>
        <w:lastRenderedPageBreak/>
        <w:t>Avots:</w:t>
      </w:r>
    </w:p>
    <w:p w14:paraId="7EAA1631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</w:pPr>
    </w:p>
    <w:p w14:paraId="5E225421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Regulas (EK) Nr. 216/2008 7. pants;</w:t>
      </w:r>
    </w:p>
    <w:p w14:paraId="6602596B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</w:pPr>
    </w:p>
    <w:p w14:paraId="032D3923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Regulas par gaisa kuģu apkalpi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highlight w:val="lightGray"/>
          <w:lang w:eastAsia="lv-LV"/>
        </w:rPr>
        <w:t>FCL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.015. punkts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Pieteikšanās apliecību, kvalifikācijas atzīmju un sertifikātu saņemšanai un to izsniegšana, atkārtota apstiprināšana un atjaunošana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>”</w:t>
      </w:r>
    </w:p>
    <w:p w14:paraId="78F5B054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47A84B4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6B418D15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CCE5876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010 04 02 05 (04)</w:t>
      </w:r>
    </w:p>
    <w:p w14:paraId="23248E32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C6FDA26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Norādīt prasības par citām kvalifikācijas atzīmēm, to derīgumu un tām atbilstošajām tiesībām saskaņā ar 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FCL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 daļu.</w:t>
      </w:r>
    </w:p>
    <w:p w14:paraId="7A10B04E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lv-LV"/>
        </w:rPr>
      </w:pPr>
    </w:p>
    <w:p w14:paraId="6D488BA1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Avots:</w:t>
      </w:r>
    </w:p>
    <w:p w14:paraId="1321A3E4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</w:p>
    <w:p w14:paraId="0C9913CF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Regulas par gaisa kuģu apkalpi </w:t>
      </w:r>
      <w:r w:rsidRPr="008B5550">
        <w:rPr>
          <w:rFonts w:ascii="Times New Roman" w:eastAsia="Times New Roman" w:hAnsi="Times New Roman" w:cs="Times New Roman"/>
          <w:b/>
          <w:bCs/>
          <w:i/>
          <w:strike/>
          <w:sz w:val="24"/>
          <w:lang w:eastAsia="lv-LV"/>
        </w:rPr>
        <w:t>FCL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lang w:eastAsia="lv-LV"/>
        </w:rPr>
        <w:t xml:space="preserve">.900. punkts 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lang w:eastAsia="lv-LV"/>
        </w:rPr>
        <w:t>Instruktora sertifikāti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cs/>
          <w:lang w:eastAsia="lv-LV"/>
        </w:rPr>
        <w:t>”</w:t>
      </w:r>
      <w:r w:rsidRPr="008B5550">
        <w:rPr>
          <w:rFonts w:ascii="Times New Roman" w:eastAsia="Times New Roman" w:hAnsi="Times New Roman" w:cs="Times New Roman"/>
          <w:b/>
          <w:bCs/>
          <w:cs/>
          <w:lang w:eastAsia="lv-LV"/>
        </w:rPr>
        <w:t xml:space="preserve">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highlight w:val="lightGray"/>
          <w:lang w:eastAsia="lv-LV"/>
        </w:rPr>
        <w:t>FCL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.800. punkts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Akrobātisko lidojumu kvalifikācijas atzīme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>”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;</w:t>
      </w:r>
    </w:p>
    <w:p w14:paraId="6799A598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15"/>
          <w:lang w:eastAsia="lv-LV"/>
        </w:rPr>
      </w:pPr>
    </w:p>
    <w:p w14:paraId="0C72974E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Regulas par gaisa kuģu apkalpi </w:t>
      </w:r>
      <w:r w:rsidRPr="008B5550">
        <w:rPr>
          <w:rFonts w:ascii="Times New Roman" w:eastAsia="Times New Roman" w:hAnsi="Times New Roman" w:cs="Times New Roman"/>
          <w:b/>
          <w:bCs/>
          <w:i/>
          <w:strike/>
          <w:sz w:val="24"/>
          <w:lang w:eastAsia="lv-LV"/>
        </w:rPr>
        <w:t>FCL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lang w:eastAsia="lv-LV"/>
        </w:rPr>
        <w:t xml:space="preserve">.915. punkts 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lang w:eastAsia="lv-LV"/>
        </w:rPr>
        <w:t>Vispārīgi priekšnosacījumi un prasības instruktoriem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cs/>
          <w:lang w:eastAsia="lv-LV"/>
        </w:rPr>
        <w:t>”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highlight w:val="lightGray"/>
          <w:lang w:eastAsia="lv-LV"/>
        </w:rPr>
        <w:t>FCL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.805. punkts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Planiera vilkšanas un reklāmkaroga vilkšanas kvalifikācijas atzīmes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>”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;</w:t>
      </w:r>
    </w:p>
    <w:p w14:paraId="23235212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</w:p>
    <w:p w14:paraId="1D104200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Regulas par gaisa kuģu apkalpi </w:t>
      </w:r>
      <w:r w:rsidRPr="008B5550">
        <w:rPr>
          <w:rFonts w:ascii="Times New Roman" w:eastAsia="Times New Roman" w:hAnsi="Times New Roman" w:cs="Times New Roman"/>
          <w:b/>
          <w:bCs/>
          <w:i/>
          <w:strike/>
          <w:sz w:val="24"/>
          <w:lang w:eastAsia="lv-LV"/>
        </w:rPr>
        <w:t>FCL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lang w:eastAsia="lv-LV"/>
        </w:rPr>
        <w:t xml:space="preserve">.940. punkts 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lang w:eastAsia="lv-LV"/>
        </w:rPr>
        <w:t>Instruktoru sertifikātu derīguma termiņš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cs/>
          <w:lang w:eastAsia="lv-LV"/>
        </w:rPr>
        <w:t>”</w:t>
      </w:r>
      <w:r w:rsidRPr="008B5550">
        <w:rPr>
          <w:rFonts w:ascii="Times New Roman" w:eastAsia="Times New Roman" w:hAnsi="Times New Roman" w:cs="Times New Roman"/>
          <w:b/>
          <w:bCs/>
          <w:cs/>
          <w:lang w:eastAsia="lv-LV"/>
        </w:rPr>
        <w:t xml:space="preserve">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highlight w:val="lightGray"/>
          <w:lang w:eastAsia="lv-LV"/>
        </w:rPr>
        <w:t>FCL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.810. punkts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Nakts lidojumu kvalifikācijas atzīme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>”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;</w:t>
      </w:r>
    </w:p>
    <w:p w14:paraId="13C0BC17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</w:p>
    <w:p w14:paraId="63FC79C6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Regulas par gaisa kuģu apkalpi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highlight w:val="lightGray"/>
          <w:lang w:eastAsia="lv-LV"/>
        </w:rPr>
        <w:t>FCL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.815. punkts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Kalnaina apvidus lidojumu kvalifikācijas atzīme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>”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;</w:t>
      </w:r>
    </w:p>
    <w:p w14:paraId="67D87C57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</w:pPr>
    </w:p>
    <w:p w14:paraId="77270685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Regulas par gaisa kuģu apkalpi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highlight w:val="lightGray"/>
          <w:lang w:eastAsia="lv-LV"/>
        </w:rPr>
        <w:t>FCL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.820. punkts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Izmēģinājuma lidojumu kvalifikācijas atzīme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>”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.</w:t>
      </w:r>
    </w:p>
    <w:p w14:paraId="2F321241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2EF31DDB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3FCD3705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EC49A33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010 05 01 01 (02)</w:t>
      </w:r>
    </w:p>
    <w:p w14:paraId="175C7923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19FE8B0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Paskaidrot 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SERA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</w:t>
      </w:r>
      <w:r w:rsidRPr="008B5550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 xml:space="preserve">darbības jomu un 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galveno saturu.</w:t>
      </w:r>
    </w:p>
    <w:p w14:paraId="7EAE91E2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A1F852A" w14:textId="779A19F8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Avots: SERA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 1. pants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Priekšmets un darbības joma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”</w:t>
      </w:r>
    </w:p>
    <w:p w14:paraId="0E2C19E4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CEA0A28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49948190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51877F4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010 05 03 01 (02)</w:t>
      </w:r>
    </w:p>
    <w:p w14:paraId="06BE9D64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9A8BF52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Aprakstīt aeronavigācijas ugunis, kas jāizmanto gaisa kuģim, tostarp to leņķus.</w:t>
      </w:r>
    </w:p>
    <w:p w14:paraId="39C09D42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</w:p>
    <w:p w14:paraId="2D5DB91B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Avots: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SERA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.3215. punkts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Aeronavigācijas ugunis, kas jāizmanto gaisa kuģim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”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;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highlight w:val="lightGray"/>
          <w:lang w:eastAsia="lv-LV"/>
        </w:rPr>
        <w:t>ICAO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 2. pielikuma 3. nodaļas 3.2.3. punkts;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highlight w:val="lightGray"/>
          <w:lang w:eastAsia="lv-LV"/>
        </w:rPr>
        <w:t>ICAO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 6. pielikuma I daļas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6. nodaļas 6.10. punkts un I papildinājums un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highlight w:val="lightGray"/>
          <w:lang w:eastAsia="lv-LV"/>
        </w:rPr>
        <w:t>ICAO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 6. pielikuma III daļas 4. nodaļas 4.42. punkts.</w:t>
      </w:r>
    </w:p>
    <w:p w14:paraId="7F930943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6D741FB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lastRenderedPageBreak/>
        <w:t>(..)</w:t>
      </w:r>
    </w:p>
    <w:p w14:paraId="4B0B10BA" w14:textId="77777777" w:rsidR="0056673B" w:rsidRPr="008B5550" w:rsidRDefault="0056673B" w:rsidP="0056673B">
      <w:pPr>
        <w:widowControl w:val="0"/>
        <w:tabs>
          <w:tab w:val="left" w:pos="1553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</w:p>
    <w:p w14:paraId="028D818C" w14:textId="77777777" w:rsidR="0056673B" w:rsidRPr="008B5550" w:rsidRDefault="0056673B" w:rsidP="0056673B">
      <w:pPr>
        <w:widowControl w:val="0"/>
        <w:tabs>
          <w:tab w:val="left" w:pos="1553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010 05 04 00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ab/>
        <w:t>Vizuālo lidojumu noteikumi (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VFR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)</w:t>
      </w:r>
    </w:p>
    <w:p w14:paraId="09AF8066" w14:textId="77777777" w:rsidR="0056673B" w:rsidRPr="008B5550" w:rsidRDefault="0056673B" w:rsidP="0056673B">
      <w:pPr>
        <w:widowControl w:val="0"/>
        <w:tabs>
          <w:tab w:val="left" w:pos="1553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</w:p>
    <w:p w14:paraId="2CDD86CD" w14:textId="77777777" w:rsidR="0056673B" w:rsidRPr="008B5550" w:rsidRDefault="0056673B" w:rsidP="0056673B">
      <w:pPr>
        <w:widowControl w:val="0"/>
        <w:tabs>
          <w:tab w:val="left" w:pos="1553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010 05 04 01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ab/>
        <w:t>Vizuālo lidojumu noteikumi (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VFR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)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 xml:space="preserve">–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SERA</w:t>
      </w:r>
    </w:p>
    <w:p w14:paraId="4989245B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2D448300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010 05 04 01 (01)</w:t>
      </w:r>
    </w:p>
    <w:p w14:paraId="3862612E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136F4CF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Aprakstīt 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VFR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, kas ietverti Komisijas Īstenošanas regulā (ES) Nr. 923/2012.</w:t>
      </w:r>
    </w:p>
    <w:p w14:paraId="245A6D89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lv-LV"/>
        </w:rPr>
      </w:pPr>
    </w:p>
    <w:p w14:paraId="3C28ED6C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Avots:</w:t>
      </w:r>
    </w:p>
    <w:p w14:paraId="09291B1C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</w:p>
    <w:p w14:paraId="0901B09B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SERA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.5001. punkts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Minimālā redzamība un attālums līdz mākoņiem vizuālajos meteoroloģiskajos apstākļos (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VMC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)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”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;</w:t>
      </w:r>
    </w:p>
    <w:p w14:paraId="20E0DCF6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</w:p>
    <w:p w14:paraId="6D899B1D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SERA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.5005. punkts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Vizuālo lidojumu noteikumi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”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;</w:t>
      </w:r>
    </w:p>
    <w:p w14:paraId="531087E4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</w:p>
    <w:p w14:paraId="3C3A2672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SERA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.5010. punkts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Īpaši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VFR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 gaisa satiksmes vadības zonās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”</w:t>
      </w:r>
    </w:p>
    <w:p w14:paraId="1DE1BD7B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82ED7E5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381D5F95" w14:textId="77777777" w:rsidR="0056673B" w:rsidRPr="008B5550" w:rsidRDefault="0056673B" w:rsidP="0056673B">
      <w:pPr>
        <w:widowControl w:val="0"/>
        <w:tabs>
          <w:tab w:val="left" w:pos="1553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</w:p>
    <w:p w14:paraId="59E8A67A" w14:textId="77777777" w:rsidR="0056673B" w:rsidRPr="008B5550" w:rsidRDefault="0056673B" w:rsidP="0056673B">
      <w:pPr>
        <w:widowControl w:val="0"/>
        <w:tabs>
          <w:tab w:val="left" w:pos="1553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010 05 05 00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ab/>
        <w:t>Instrumentālo lidojumu noteikumi (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IFR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)</w:t>
      </w:r>
    </w:p>
    <w:p w14:paraId="4D477DDF" w14:textId="77777777" w:rsidR="0056673B" w:rsidRPr="008B5550" w:rsidRDefault="0056673B" w:rsidP="0056673B">
      <w:pPr>
        <w:widowControl w:val="0"/>
        <w:tabs>
          <w:tab w:val="left" w:pos="1553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</w:p>
    <w:p w14:paraId="4AB4AEE6" w14:textId="77777777" w:rsidR="0056673B" w:rsidRPr="008B5550" w:rsidRDefault="0056673B" w:rsidP="0056673B">
      <w:pPr>
        <w:widowControl w:val="0"/>
        <w:tabs>
          <w:tab w:val="left" w:pos="1553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010 05 05 01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ab/>
        <w:t>Instrumentālo lidojumu noteikumi (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IFR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)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 xml:space="preserve">–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SERA</w:t>
      </w:r>
    </w:p>
    <w:p w14:paraId="10A6940F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618AC981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010 05 05 01 (01)</w:t>
      </w:r>
    </w:p>
    <w:p w14:paraId="246153B3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4D4BAD7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Aprakstīt 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IFR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, kas ietverti Komisijas Īstenošanas regulā (ES) Nr. 923/2012.</w:t>
      </w:r>
    </w:p>
    <w:p w14:paraId="3010A884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lv-LV"/>
        </w:rPr>
      </w:pPr>
    </w:p>
    <w:p w14:paraId="0A1DA4B3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Avots:</w:t>
      </w:r>
    </w:p>
    <w:p w14:paraId="2E442B37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lv-LV"/>
        </w:rPr>
      </w:pPr>
    </w:p>
    <w:p w14:paraId="083A9BB3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SERA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.5015. punkts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Instrumentālo lidojumu noteikumi (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IFR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). Noteikumi, kas piemērojami visiem instrumentālajiem lidojumiem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”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;</w:t>
      </w:r>
    </w:p>
    <w:p w14:paraId="4B73D6C7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</w:p>
    <w:p w14:paraId="36036556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SERA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.5020. punkts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IFR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. Noteikumi, kas piemērojami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IFR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 lidojumiem kontrolējamā gaisa telpā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”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;</w:t>
      </w:r>
    </w:p>
    <w:p w14:paraId="3B53744D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</w:p>
    <w:p w14:paraId="2A277B85" w14:textId="77777777" w:rsid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SERA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.5025. punkts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IFR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. Noteikumi, kas piemērojami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IFR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 lidojumiem ārpus kontrolējamas gaisa telpas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”</w:t>
      </w:r>
    </w:p>
    <w:p w14:paraId="55AB4006" w14:textId="77777777" w:rsidR="008B5550" w:rsidRDefault="008B5550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</w:pPr>
    </w:p>
    <w:p w14:paraId="0BA18292" w14:textId="47BA6B18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4E1AD149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5"/>
          <w:lang w:eastAsia="lv-LV"/>
        </w:rPr>
      </w:pPr>
    </w:p>
    <w:p w14:paraId="75DBCAD6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010 06 07 01 (05)</w:t>
      </w:r>
    </w:p>
    <w:p w14:paraId="0C017479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2EDDFBD5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Norādīt to, kur var novietot vadlīnijas, lai veiktu vienlaicīgas operācijas uz paralēliem vai gandrīz paralēliem instrumentālajiem skrejceļiem.</w:t>
      </w:r>
    </w:p>
    <w:p w14:paraId="1512E4DC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0E29488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Avots: 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ICAO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dok. 8168</w:t>
      </w:r>
      <w:r w:rsidRPr="008B5550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 xml:space="preserve"> I sējuma III daļas 2. iedaļas 1. nodaļas 1.4. punkts.</w:t>
      </w:r>
    </w:p>
    <w:p w14:paraId="5F68D941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4638720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0943C1C7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76D9908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lastRenderedPageBreak/>
        <w:t>010 06 09 03 (01)</w:t>
      </w:r>
    </w:p>
    <w:p w14:paraId="1294820E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8"/>
          <w:lang w:eastAsia="lv-LV"/>
        </w:rPr>
      </w:pPr>
    </w:p>
    <w:p w14:paraId="664E04C3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Aprakstīt šo daļu </w:t>
      </w:r>
      <w:r w:rsidRPr="008B5550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>struktūru</w:t>
      </w:r>
      <w:r w:rsidRPr="008B5550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piemērošanas jomu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.</w:t>
      </w:r>
    </w:p>
    <w:p w14:paraId="5A199716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22C61690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245C578C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5976969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010 07 01 02 (04)</w:t>
      </w:r>
    </w:p>
    <w:p w14:paraId="1CB38291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8"/>
          <w:lang w:eastAsia="lv-LV"/>
        </w:rPr>
      </w:pPr>
    </w:p>
    <w:p w14:paraId="2DA4A89A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Norādīt to, kurās frekvencēs pilots var sagaidīt 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ATC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sazināšanos ar viņu ārkārtas gadījumā.</w:t>
      </w:r>
    </w:p>
    <w:p w14:paraId="20E4F111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A00D9D8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Avots: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ICAO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 11. pielikuma 2. nodaļas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2.24. punkts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Pakalpojumi gaisa kuģim avārijas gadījumā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>”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,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2.25. punkts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Ārkārtas režīms lidojumā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”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, 5. nodaļas 5.3. punkts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Sakaru līdzekļu izmantošana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 xml:space="preserve">”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un 6. nodaļas 6.1.1.1. punkts (attiecas uz 10. pielikuma II un V sējumu), 4. nodaļas 4.1.3.1. punkts.</w:t>
      </w:r>
    </w:p>
    <w:p w14:paraId="5DB1DD94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B8E53C1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6E2FD68C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C46A4FB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010 08 05 01 (01)</w:t>
      </w:r>
    </w:p>
    <w:p w14:paraId="7D340F37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138AF9C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Norādīt, ka Komisijas Īstenošanas regulā (ES) </w:t>
      </w:r>
      <w:r w:rsidRPr="008B5550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 xml:space="preserve">Nr. 1035/2011 </w:t>
      </w:r>
      <w:r w:rsidRPr="008B5550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 xml:space="preserve">2017/373 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paredzētas:</w:t>
      </w:r>
    </w:p>
    <w:p w14:paraId="06B5CC9E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7776DD1" w14:textId="77777777" w:rsidR="0056673B" w:rsidRPr="008B5550" w:rsidRDefault="0056673B" w:rsidP="0056673B">
      <w:pPr>
        <w:widowControl w:val="0"/>
        <w:numPr>
          <w:ilvl w:val="0"/>
          <w:numId w:val="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vispārīgās prasības aeronavigācijas pakalpojumu sniegšanai;</w:t>
      </w:r>
    </w:p>
    <w:p w14:paraId="0BBCA90B" w14:textId="77777777" w:rsidR="0056673B" w:rsidRPr="008B5550" w:rsidRDefault="0056673B" w:rsidP="0056673B">
      <w:pPr>
        <w:widowControl w:val="0"/>
        <w:numPr>
          <w:ilvl w:val="0"/>
          <w:numId w:val="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īpašas prasības gaisa satiksmes pakalpojumu sniegšanai;</w:t>
      </w:r>
    </w:p>
    <w:p w14:paraId="5FADD4B9" w14:textId="77777777" w:rsidR="0056673B" w:rsidRPr="008B5550" w:rsidRDefault="0056673B" w:rsidP="0056673B">
      <w:pPr>
        <w:widowControl w:val="0"/>
        <w:numPr>
          <w:ilvl w:val="0"/>
          <w:numId w:val="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īpašas prasības meteoroloģisko pakalpojumu sniegšanai;</w:t>
      </w:r>
    </w:p>
    <w:p w14:paraId="2AC6B339" w14:textId="77777777" w:rsidR="0056673B" w:rsidRPr="008B5550" w:rsidRDefault="0056673B" w:rsidP="0056673B">
      <w:pPr>
        <w:widowControl w:val="0"/>
        <w:numPr>
          <w:ilvl w:val="0"/>
          <w:numId w:val="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īpašas prasības aeronavigācijas informācijas pakalpojumu sniegšanai;</w:t>
      </w:r>
    </w:p>
    <w:p w14:paraId="23D64868" w14:textId="77777777" w:rsidR="0056673B" w:rsidRPr="008B5550" w:rsidRDefault="0056673B" w:rsidP="0056673B">
      <w:pPr>
        <w:widowControl w:val="0"/>
        <w:numPr>
          <w:ilvl w:val="0"/>
          <w:numId w:val="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īpašas prasības sakaru, navigācijas vai novērošanas pakalpojumu sniegšanai.</w:t>
      </w:r>
    </w:p>
    <w:p w14:paraId="6EA4882F" w14:textId="77777777" w:rsidR="0056673B" w:rsidRPr="008B5550" w:rsidRDefault="0056673B" w:rsidP="0056673B">
      <w:pPr>
        <w:widowControl w:val="0"/>
        <w:tabs>
          <w:tab w:val="left" w:pos="68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9095B13" w14:textId="77777777" w:rsidR="0056673B" w:rsidRPr="008B5550" w:rsidRDefault="0056673B" w:rsidP="0056673B">
      <w:pPr>
        <w:widowControl w:val="0"/>
        <w:tabs>
          <w:tab w:val="left" w:pos="68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36F7C63D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A7CDFEF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010 09 01 01 (01) neattiecas uz 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ATPL(H)/IR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, 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ATPL(H)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, 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CPL(H)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un 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IR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. Krustiņi attiecīgajās kolonnās tiks dzēsti.</w:t>
      </w:r>
    </w:p>
    <w:p w14:paraId="03A7C27F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5DD407A" w14:textId="25C40AE3" w:rsidR="0056673B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6CE25EBC" w14:textId="77777777" w:rsidR="008B5550" w:rsidRPr="008B5550" w:rsidRDefault="008B5550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23FF66F5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010 09 02 04 (04)</w:t>
      </w:r>
    </w:p>
    <w:p w14:paraId="181D884B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0025D11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Pastāstīt par dažādajiem uz skrejceļa esošā sasalušā ūdens veidiem un to ietekmi uz gaisa kuģa bremžu darbību.</w:t>
      </w:r>
    </w:p>
    <w:p w14:paraId="35B93B61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E27C8CA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Avots: ICAO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 14. pielikuma 1. sējuma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1. nodaļas 1.1. punkts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Definīcijas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 xml:space="preserve">”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un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2. nodaļas 2.9. punkts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Kustības zonas un ar to saistīto iekārtu stāvoklis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”</w:t>
      </w:r>
    </w:p>
    <w:p w14:paraId="774EAAF9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2001F823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010 09 02 04 (05)</w:t>
      </w:r>
    </w:p>
    <w:p w14:paraId="06991CED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AF76B24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Aprakstīt piecus bremžu darbības līmeņus, tostarp saistītos koeficientus un kodus.</w:t>
      </w:r>
    </w:p>
    <w:p w14:paraId="40D62303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20A093F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Avots: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ICAO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 14. pielikuma I sējuma A 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lang w:eastAsia="lv-LV"/>
        </w:rPr>
        <w:t>pielikuma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papildinājuma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 6. punkts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Ar sniegu un ledu klātu mākslīga seguma virsmu saķeres raksturojumu novērtēšana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”</w:t>
      </w:r>
    </w:p>
    <w:p w14:paraId="0611A9F4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6EB1B70D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32C85D84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5"/>
          <w:lang w:eastAsia="lv-LV"/>
        </w:rPr>
      </w:pPr>
    </w:p>
    <w:p w14:paraId="4BB86B17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lastRenderedPageBreak/>
        <w:t>010 09 03 07 (05)</w:t>
      </w:r>
    </w:p>
    <w:p w14:paraId="7CF13EE6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E06ECD3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Aprakstīt terminu </w:t>
      </w:r>
      <w:r w:rsidRPr="008B5550">
        <w:rPr>
          <w:rFonts w:ascii="Times New Roman" w:eastAsia="Times New Roman" w:hAnsi="Times New Roman" w:cs="Times New Roman"/>
          <w:bCs/>
          <w:sz w:val="24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gaidīšanas vieta kustības maršrutā</w:t>
      </w:r>
      <w:r w:rsidRPr="008B5550">
        <w:rPr>
          <w:rFonts w:ascii="Times New Roman" w:eastAsia="Times New Roman" w:hAnsi="Times New Roman" w:cs="Times New Roman"/>
          <w:bCs/>
          <w:sz w:val="24"/>
          <w:cs/>
          <w:lang w:eastAsia="lv-LV"/>
        </w:rPr>
        <w:t>”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.</w:t>
      </w:r>
    </w:p>
    <w:p w14:paraId="7AB82A73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64168C7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Avots: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ICAO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 14. pielikuma 1. sējuma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1. nodaļas 1.1. punkts un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3. nodaļas 3.12. punkts</w:t>
      </w:r>
    </w:p>
    <w:p w14:paraId="165D5C75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6B0B6E5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1465201F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68E1032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010 09 04 03 (07)</w:t>
      </w:r>
    </w:p>
    <w:p w14:paraId="130FF3DB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660ADA0B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Aprakstīt precīzās nolaišanās trajektorijas indikācijas sistēmas (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PAPI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) un vienkāršotās precīzās nolaišanās trajektorijas indikācijas sistēmas (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APAPI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) flanga horizontus. Sniegt skaidrojumu par to, ko pilots redzēs nolaišanās laikā, izmantojot 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PAPI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.</w:t>
      </w:r>
    </w:p>
    <w:p w14:paraId="495BCEC2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6217BE7E" w14:textId="228568B1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Avots: ICAO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 14. pielikuma 1. sējuma 5. nodaļas 5.3.5.24</w:t>
      </w:r>
      <w:r w:rsid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. līdz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5.3.5.27. punkts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PAP</w:t>
      </w:r>
      <w:r w:rsidR="008B5550" w:rsidRPr="008B5550">
        <w:rPr>
          <w:rFonts w:ascii="Times New Roman" w:eastAsia="Times New Roman" w:hAnsi="Times New Roman" w:cs="Times New Roman"/>
          <w:b/>
          <w:bCs/>
          <w:i/>
          <w:strike/>
          <w:sz w:val="24"/>
          <w:lang w:eastAsia="lv-LV"/>
        </w:rPr>
        <w:t>A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highlight w:val="lightGray"/>
          <w:lang w:eastAsia="lv-LV"/>
        </w:rPr>
        <w:t>I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 un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APAPI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”</w:t>
      </w:r>
    </w:p>
    <w:p w14:paraId="43F3D5B1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C59D30B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010 09 04 03 (08) neattiecas uz 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IR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. Krustiņš attiecīgajā kolonnā tiks dzēsts.</w:t>
      </w:r>
    </w:p>
    <w:p w14:paraId="1D0254D8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D7DA214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57BFE1A2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73FF42B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bookmarkStart w:id="3" w:name="SUBJECT_021_—_AIRCRAFT_GENERAL_KNOWLEDGE"/>
      <w:bookmarkEnd w:id="3"/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PRIEKŠMETS 021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 xml:space="preserve">–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VISPĀRĪGAS ZINĀŠANAS PAR GAISA KUĢIEM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 xml:space="preserve">–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GAISA KUĢA KORPUSS, SISTĒMAS UN SPĒKA IEKĀRTA</w:t>
      </w:r>
    </w:p>
    <w:p w14:paraId="6B86FA2C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4386132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71F594B3" w14:textId="77777777" w:rsidR="0056673B" w:rsidRPr="008B5550" w:rsidRDefault="0056673B" w:rsidP="0056673B">
      <w:pPr>
        <w:widowControl w:val="0"/>
        <w:tabs>
          <w:tab w:val="left" w:pos="497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556998D" w14:textId="77777777" w:rsidR="0056673B" w:rsidRPr="008B5550" w:rsidRDefault="0056673B" w:rsidP="0056673B">
      <w:pPr>
        <w:widowControl w:val="0"/>
        <w:tabs>
          <w:tab w:val="left" w:pos="497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021 09 05 01 (03) attiecas uz 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ATPL(A)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, 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CPL(A)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, 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ATPL(H)/IR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, 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ATPL(H)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un 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CPL(H)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. Attiecīgajās kolonnās tiks ievietoti krustiņi.</w:t>
      </w:r>
    </w:p>
    <w:p w14:paraId="164DA040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B096BA0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7372B1B0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217A19B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bookmarkStart w:id="4" w:name="SUBJECT_022_—_AIRCRAFT_GENERAL_KNOWLEDGE"/>
      <w:bookmarkEnd w:id="4"/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PRIEKŠMETS 022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 xml:space="preserve">–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VISPĀRĪGAS ZINĀŠANAS PAR GAISA KUĢIEM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 xml:space="preserve">–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INSTRUMENTĀCIJA</w:t>
      </w:r>
    </w:p>
    <w:p w14:paraId="2F9F63BE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0C23EDA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06F1E7F9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95CE678" w14:textId="77777777" w:rsidR="0056673B" w:rsidRPr="008B5550" w:rsidRDefault="0056673B" w:rsidP="0056673B">
      <w:pPr>
        <w:widowControl w:val="0"/>
        <w:tabs>
          <w:tab w:val="left" w:pos="504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022 05 02 01 (10) Norādīt to, ka vairumam inerciālās atsauces sistēmas (</w:t>
      </w:r>
      <w:r w:rsidRPr="008B5550">
        <w:rPr>
          <w:rFonts w:ascii="Times New Roman" w:eastAsia="Times New Roman" w:hAnsi="Times New Roman" w:cs="Times New Roman"/>
          <w:bCs/>
          <w:i/>
          <w:sz w:val="24"/>
          <w:szCs w:val="24"/>
          <w:lang w:eastAsia="lv-LV"/>
        </w:rPr>
        <w:t>IRS</w:t>
      </w:r>
      <w:r w:rsidRPr="008B5550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) datu var piekļūt, izmantojot </w:t>
      </w:r>
      <w:r w:rsidRPr="008B5550">
        <w:rPr>
          <w:rFonts w:ascii="Times New Roman" w:eastAsia="Times New Roman" w:hAnsi="Times New Roman" w:cs="Times New Roman"/>
          <w:bCs/>
          <w:i/>
          <w:sz w:val="24"/>
          <w:szCs w:val="24"/>
          <w:lang w:eastAsia="lv-LV"/>
        </w:rPr>
        <w:t>FMS</w:t>
      </w:r>
      <w:r w:rsidRPr="008B5550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vadības ekrānpulti (</w:t>
      </w:r>
      <w:r w:rsidRPr="008B5550">
        <w:rPr>
          <w:rFonts w:ascii="Times New Roman" w:eastAsia="Times New Roman" w:hAnsi="Times New Roman" w:cs="Times New Roman"/>
          <w:bCs/>
          <w:i/>
          <w:sz w:val="24"/>
          <w:szCs w:val="24"/>
          <w:lang w:eastAsia="lv-LV"/>
        </w:rPr>
        <w:t>CDU</w:t>
      </w:r>
      <w:r w:rsidRPr="008B5550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) / lidojuma pārvaldības un vadīšanas sistēmas (</w:t>
      </w:r>
      <w:r w:rsidRPr="008B5550">
        <w:rPr>
          <w:rFonts w:ascii="Times New Roman" w:eastAsia="Times New Roman" w:hAnsi="Times New Roman" w:cs="Times New Roman"/>
          <w:bCs/>
          <w:i/>
          <w:sz w:val="24"/>
          <w:szCs w:val="24"/>
          <w:lang w:eastAsia="lv-LV"/>
        </w:rPr>
        <w:t>FMGS</w:t>
      </w:r>
      <w:r w:rsidRPr="008B5550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) daudzfunkcionālo vadības ekrānpulti (</w:t>
      </w:r>
      <w:r w:rsidRPr="008B5550">
        <w:rPr>
          <w:rFonts w:ascii="Times New Roman" w:eastAsia="Times New Roman" w:hAnsi="Times New Roman" w:cs="Times New Roman"/>
          <w:bCs/>
          <w:i/>
          <w:sz w:val="24"/>
          <w:szCs w:val="24"/>
          <w:lang w:eastAsia="lv-LV"/>
        </w:rPr>
        <w:t>MCDU</w:t>
      </w:r>
      <w:r w:rsidRPr="008B5550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).</w:t>
      </w:r>
    </w:p>
    <w:p w14:paraId="4C02471C" w14:textId="6A533684" w:rsidR="0056673B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14:paraId="155F541A" w14:textId="77777777" w:rsidR="008B5550" w:rsidRPr="008B5550" w:rsidRDefault="008B5550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14:paraId="0E6EDBE2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4DF6375B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9B6781F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022 10 01 02 (03) Paskaidrot šāda gaisa kuģa aprīkojuma sastāvdaļu mērķi:</w:t>
      </w:r>
    </w:p>
    <w:p w14:paraId="682B23D6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A0ABC35" w14:textId="77777777" w:rsidR="0056673B" w:rsidRPr="008B5550" w:rsidRDefault="0056673B" w:rsidP="0056673B">
      <w:pPr>
        <w:widowControl w:val="0"/>
        <w:numPr>
          <w:ilvl w:val="0"/>
          <w:numId w:val="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gaisa satiksmes pakalpojumu struktūrvienības (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ATSU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) komunikāciju dators;</w:t>
      </w:r>
    </w:p>
    <w:p w14:paraId="68E31392" w14:textId="052A1D60" w:rsidR="0056673B" w:rsidRPr="008B5550" w:rsidRDefault="0056673B" w:rsidP="0056673B">
      <w:pPr>
        <w:widowControl w:val="0"/>
        <w:numPr>
          <w:ilvl w:val="0"/>
          <w:numId w:val="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vadības</w:t>
      </w:r>
      <w:r w:rsid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</w:t>
      </w:r>
      <w:r w:rsidRPr="008B5550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ekrānpults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(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CDU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) / daudzfunkcionālā vadības </w:t>
      </w:r>
      <w:r w:rsidRPr="008B5550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ekrānpults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(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MCDU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);</w:t>
      </w:r>
    </w:p>
    <w:p w14:paraId="6A72AB77" w14:textId="77777777" w:rsidR="0056673B" w:rsidRPr="008B5550" w:rsidRDefault="0056673B" w:rsidP="0056673B">
      <w:pPr>
        <w:widowControl w:val="0"/>
        <w:numPr>
          <w:ilvl w:val="0"/>
          <w:numId w:val="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datu pārraides ekrānpults (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DCDU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);</w:t>
      </w:r>
    </w:p>
    <w:p w14:paraId="4C28F5DB" w14:textId="77777777" w:rsidR="0056673B" w:rsidRPr="008B5550" w:rsidRDefault="0056673B" w:rsidP="0056673B">
      <w:pPr>
        <w:widowControl w:val="0"/>
        <w:numPr>
          <w:ilvl w:val="0"/>
          <w:numId w:val="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GSV ziņojumu vizuālais signalizators;</w:t>
      </w:r>
    </w:p>
    <w:p w14:paraId="5A6CB58A" w14:textId="77777777" w:rsidR="0056673B" w:rsidRPr="008B5550" w:rsidRDefault="0056673B" w:rsidP="0056673B">
      <w:pPr>
        <w:widowControl w:val="0"/>
        <w:numPr>
          <w:ilvl w:val="0"/>
          <w:numId w:val="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printeris.</w:t>
      </w:r>
    </w:p>
    <w:p w14:paraId="177D46F4" w14:textId="77777777" w:rsidR="0056673B" w:rsidRPr="008B5550" w:rsidRDefault="0056673B" w:rsidP="0056673B">
      <w:pPr>
        <w:widowControl w:val="0"/>
        <w:tabs>
          <w:tab w:val="left" w:pos="68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C17AD9F" w14:textId="77777777" w:rsidR="0056673B" w:rsidRPr="008B5550" w:rsidRDefault="0056673B" w:rsidP="0056673B">
      <w:pPr>
        <w:widowControl w:val="0"/>
        <w:tabs>
          <w:tab w:val="left" w:pos="68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lastRenderedPageBreak/>
        <w:t>(..)</w:t>
      </w:r>
    </w:p>
    <w:p w14:paraId="736C8254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24D0BAFE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022 11 02 01 (01) attiecas arī uz 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CB-IR(A)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un 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EIR(A)</w:t>
      </w:r>
    </w:p>
    <w:p w14:paraId="76A25A18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D6730EC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022 11 02 01 (02) attiecas arī uz 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CB-IR(A)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un 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EIR(A)</w:t>
      </w:r>
    </w:p>
    <w:p w14:paraId="0ACC9E49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66E1141C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022 11 02 01 (04) attiecas arī uz 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CB-IR(A)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un 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EIR(A)</w:t>
      </w:r>
    </w:p>
    <w:p w14:paraId="63CD5BD9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8498054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16CCF0F5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F44A3B2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022 11 03 01 (07) attiecas arī uz 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CB-IR(A)</w:t>
      </w: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un </w:t>
      </w:r>
      <w:r w:rsidRPr="008B5550">
        <w:rPr>
          <w:rFonts w:ascii="Times New Roman" w:eastAsia="Times New Roman" w:hAnsi="Times New Roman" w:cs="Times New Roman"/>
          <w:bCs/>
          <w:i/>
          <w:sz w:val="24"/>
          <w:lang w:eastAsia="lv-LV"/>
        </w:rPr>
        <w:t>EIR(A)</w:t>
      </w:r>
    </w:p>
    <w:p w14:paraId="1748C273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5"/>
          <w:lang w:eastAsia="lv-LV"/>
        </w:rPr>
      </w:pPr>
    </w:p>
    <w:p w14:paraId="5D588700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283FE0F2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5A56481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022 11 04 00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Cilvēka-mašīnas saskarne (vadības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ekrānpults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 (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CDU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) /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daudzfunkcionālā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 vadības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ekrānpults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 (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MCDU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))</w:t>
      </w:r>
    </w:p>
    <w:p w14:paraId="250D725F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FE96142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0744E40B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8ED1CE9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>022 12 08 01 (06)</w:t>
      </w:r>
    </w:p>
    <w:p w14:paraId="3B7B0936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A1D2C1D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Paskaidrot to, kādas ir radioaltimetra </w:t>
      </w:r>
      <w:r w:rsidRPr="00402E51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 xml:space="preserve">nepareizas darbības </w:t>
      </w:r>
      <w:r w:rsidRPr="00402E51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 xml:space="preserve">kļūdaina rādījuma </w:t>
      </w: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>iespējamās sekas, un to, kā konkrēti tas var ietekmēt šādas sistēmas:</w:t>
      </w:r>
    </w:p>
    <w:p w14:paraId="4C324A06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04E9AD3" w14:textId="77777777" w:rsidR="0056673B" w:rsidRPr="00402E51" w:rsidRDefault="0056673B" w:rsidP="0056673B">
      <w:pPr>
        <w:widowControl w:val="0"/>
        <w:numPr>
          <w:ilvl w:val="0"/>
          <w:numId w:val="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automātisko vilces kontroli </w:t>
      </w:r>
      <w:r w:rsidRPr="00402E51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(izlīdzināšanu/palēnināšanu)</w:t>
      </w: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>;</w:t>
      </w:r>
    </w:p>
    <w:p w14:paraId="229677E8" w14:textId="77777777" w:rsidR="0056673B" w:rsidRPr="00402E51" w:rsidRDefault="0056673B" w:rsidP="0056673B">
      <w:pPr>
        <w:widowControl w:val="0"/>
        <w:numPr>
          <w:ilvl w:val="0"/>
          <w:numId w:val="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>brīdinājuma sistēmas par bīstamu tuvošanos zemei (</w:t>
      </w:r>
      <w:r w:rsidRPr="00402E51">
        <w:rPr>
          <w:rFonts w:ascii="Times New Roman" w:eastAsia="Times New Roman" w:hAnsi="Times New Roman" w:cs="Times New Roman"/>
          <w:bCs/>
          <w:i/>
          <w:sz w:val="24"/>
          <w:lang w:eastAsia="lv-LV"/>
        </w:rPr>
        <w:t>GPWS</w:t>
      </w: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>).</w:t>
      </w:r>
    </w:p>
    <w:p w14:paraId="0182BE4D" w14:textId="77777777" w:rsidR="0056673B" w:rsidRPr="008B5550" w:rsidRDefault="0056673B" w:rsidP="0056673B">
      <w:pPr>
        <w:widowControl w:val="0"/>
        <w:tabs>
          <w:tab w:val="left" w:pos="68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FCB3A3C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bookmarkStart w:id="5" w:name="SUBJECT_031_—_FLIGHT_PERFORMANCE_AND_PLA"/>
      <w:bookmarkEnd w:id="5"/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PRIEKŠMETS 031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 xml:space="preserve">–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LIDOJUMA TEHNISKIE RAKSTUROJUMI UN PLĀNOŠANA: MASA UN LĪDZSVARS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 xml:space="preserve">–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LIDMAŠĪNAS UN HELIKOPTERI</w:t>
      </w:r>
    </w:p>
    <w:p w14:paraId="0285D45D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6330941D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59AF180E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2D3ABF62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>031 04 02 01 (01)</w:t>
      </w:r>
    </w:p>
    <w:p w14:paraId="41CCD477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69FFA61B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Aprakstīt vispārīgo procedūru un noteikumus, kas saistīti ar to, kad jāveic gaisa kuģa </w:t>
      </w:r>
      <w:r w:rsidRPr="00402E51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 xml:space="preserve">svēršana, </w:t>
      </w: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>atkārtota svēršana vai jāpārrēķina dati.</w:t>
      </w:r>
    </w:p>
    <w:p w14:paraId="0F944196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5A4E0EC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lang w:eastAsia="lv-LV"/>
        </w:rPr>
      </w:pPr>
      <w:r w:rsidRPr="00402E51">
        <w:rPr>
          <w:rFonts w:ascii="Times New Roman" w:eastAsia="Times New Roman" w:hAnsi="Times New Roman" w:cs="Times New Roman"/>
          <w:bCs/>
          <w:i/>
          <w:sz w:val="24"/>
          <w:lang w:eastAsia="lv-LV"/>
        </w:rPr>
        <w:t>Piezīme: sk. piemērojamās ekspluatācijas prasības.</w:t>
      </w:r>
    </w:p>
    <w:p w14:paraId="615597DF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2BB0338F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21B6BDDB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A9E4A47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bookmarkStart w:id="6" w:name="SUBJECT_032_—_FLIGHT_PERFORMANCE_AND_PLA"/>
      <w:bookmarkEnd w:id="6"/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PRIEKŠMETS 032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 xml:space="preserve">–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LIDOJUMA TEHNISKIE RAKSTUROJUMI UN PLĀNOŠANA: TEHNISKIE RAKSTUROJUMI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 xml:space="preserve">–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LIDMAŠĪNAS</w:t>
      </w:r>
    </w:p>
    <w:p w14:paraId="25949030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F6C47CB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080B2618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2EC1170D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>032 01 04 01 (11)</w:t>
      </w:r>
    </w:p>
    <w:p w14:paraId="409E0745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989A8BA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Ņemot vērā dotās dzinēja vilces un lidmašīnas pretestības un svara vērtības, aprēķināt augstuma uzņemšanas gradientu, ja </w:t>
      </w:r>
      <w:r w:rsidRPr="00402E51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>ne</w:t>
      </w: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>strādā visi dzinēji un nestrādā viens dzinējs.</w:t>
      </w:r>
    </w:p>
    <w:p w14:paraId="011AA611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6617A04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lastRenderedPageBreak/>
        <w:t>(..)</w:t>
      </w:r>
    </w:p>
    <w:p w14:paraId="1492F33A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6489BC2E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032 02 00 00 CS-23/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lang w:eastAsia="lv-LV"/>
        </w:rPr>
        <w:t>ES-</w:t>
      </w:r>
      <w:r w:rsidRPr="008B5550">
        <w:rPr>
          <w:rFonts w:ascii="Times New Roman" w:eastAsia="Times New Roman" w:hAnsi="Times New Roman" w:cs="Times New Roman"/>
          <w:b/>
          <w:bCs/>
          <w:i/>
          <w:strike/>
          <w:sz w:val="24"/>
          <w:lang w:eastAsia="lv-LV"/>
        </w:rPr>
        <w:t>OPS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PIEMĒROJAMĀS EKSPLUATĀCIJAS PRASĪBAS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 B PARAMETRU KLASEI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 xml:space="preserve">–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TEORIJA</w:t>
      </w:r>
    </w:p>
    <w:p w14:paraId="13050ED3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4166D86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2B74825A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2FB973EA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>032 02 03 01 (12)</w:t>
      </w:r>
    </w:p>
    <w:p w14:paraId="78A09AD7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4612B35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Aprakstīt </w:t>
      </w:r>
      <w:r w:rsidRPr="00402E51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>neto</w:t>
      </w: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pacelšanās trajektoriju </w:t>
      </w:r>
      <w:r w:rsidRPr="00402E51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>(</w:t>
      </w:r>
      <w:r w:rsidRPr="00402E51">
        <w:rPr>
          <w:rFonts w:ascii="Times New Roman" w:eastAsia="Times New Roman" w:hAnsi="Times New Roman" w:cs="Times New Roman"/>
          <w:bCs/>
          <w:i/>
          <w:strike/>
          <w:sz w:val="24"/>
          <w:lang w:eastAsia="lv-LV"/>
        </w:rPr>
        <w:t>NTOFP</w:t>
      </w:r>
      <w:r w:rsidRPr="00402E51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>)</w:t>
      </w: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B klases daudzdzinēju lidmašīnai.</w:t>
      </w:r>
    </w:p>
    <w:p w14:paraId="5EC368E4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99BEE77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3E17F378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7E40AD3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>032 02 03 01 (13)</w:t>
      </w:r>
    </w:p>
    <w:p w14:paraId="42801E63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81A9EB8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Raksturot </w:t>
      </w:r>
      <w:r w:rsidRPr="00402E51">
        <w:rPr>
          <w:rFonts w:ascii="Times New Roman" w:eastAsia="Times New Roman" w:hAnsi="Times New Roman" w:cs="Times New Roman"/>
          <w:bCs/>
          <w:i/>
          <w:strike/>
          <w:sz w:val="24"/>
          <w:lang w:eastAsia="lv-LV"/>
        </w:rPr>
        <w:t>NTOFP</w:t>
      </w:r>
      <w:r w:rsidRPr="00402E51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 xml:space="preserve"> </w:t>
      </w:r>
      <w:r w:rsidRPr="00402E51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 xml:space="preserve">pacelšanās trajektorijas </w:t>
      </w: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>izsekojamības zonas (apgabala) izmērus.</w:t>
      </w:r>
    </w:p>
    <w:p w14:paraId="4047E21E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20BA7A9B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2CFE60C1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5D29ACA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032 03 00 00 CS-23/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lang w:eastAsia="lv-LV"/>
        </w:rPr>
        <w:t>ES-</w:t>
      </w:r>
      <w:r w:rsidRPr="008B5550">
        <w:rPr>
          <w:rFonts w:ascii="Times New Roman" w:eastAsia="Times New Roman" w:hAnsi="Times New Roman" w:cs="Times New Roman"/>
          <w:b/>
          <w:bCs/>
          <w:i/>
          <w:strike/>
          <w:sz w:val="24"/>
          <w:lang w:eastAsia="lv-LV"/>
        </w:rPr>
        <w:t xml:space="preserve"> OPS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PIEMĒROJAMĀS EKSPLUATĀCIJAS PRASĪBAS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 B PARAMETRU KLASEI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 xml:space="preserve">–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LIDMAŠĪNU LIDTEHNISKO RAKSTUROJUMU DATU IZMANTOŠANA VIENDZINĒJA UN DAUDZDZINĒJU LIDMAŠĪNĀM</w:t>
      </w:r>
    </w:p>
    <w:p w14:paraId="6B890694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2CE5BBF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41A26B27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5"/>
          <w:lang w:eastAsia="lv-LV"/>
        </w:rPr>
      </w:pPr>
    </w:p>
    <w:p w14:paraId="0EF59CED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>032 03 03 01 (05)</w:t>
      </w:r>
    </w:p>
    <w:p w14:paraId="7F91EDD6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C5E1E5C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Noteikt </w:t>
      </w:r>
      <w:r w:rsidRPr="00402E51">
        <w:rPr>
          <w:rFonts w:ascii="Times New Roman" w:eastAsia="Times New Roman" w:hAnsi="Times New Roman" w:cs="Times New Roman"/>
          <w:bCs/>
          <w:i/>
          <w:strike/>
          <w:sz w:val="24"/>
          <w:lang w:eastAsia="lv-LV"/>
        </w:rPr>
        <w:t>NTOFP</w:t>
      </w: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</w:t>
      </w:r>
      <w:r w:rsidRPr="00402E51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 xml:space="preserve">pacelšanās trajektoriju </w:t>
      </w: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noteiktas masas </w:t>
      </w:r>
      <w:r w:rsidRPr="00402E51">
        <w:rPr>
          <w:rFonts w:ascii="Times New Roman" w:eastAsia="Times New Roman" w:hAnsi="Times New Roman" w:cs="Times New Roman"/>
          <w:bCs/>
          <w:i/>
          <w:sz w:val="24"/>
          <w:lang w:eastAsia="lv-LV"/>
        </w:rPr>
        <w:t>MEP</w:t>
      </w: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lidmašīnai norādītos lidlauka apstākļos un aprēķināt šķēršļu pārlidošanas augstumu, ņemot vērā </w:t>
      </w:r>
      <w:r w:rsidRPr="00402E51">
        <w:rPr>
          <w:rFonts w:ascii="Times New Roman" w:eastAsia="Times New Roman" w:hAnsi="Times New Roman" w:cs="Times New Roman"/>
          <w:bCs/>
          <w:i/>
          <w:strike/>
          <w:sz w:val="24"/>
          <w:lang w:eastAsia="lv-LV"/>
        </w:rPr>
        <w:t xml:space="preserve">NTOFP </w:t>
      </w:r>
      <w:r w:rsidRPr="00402E51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pacelšanās trajektoriju</w:t>
      </w:r>
      <w:r w:rsidRPr="00402E51">
        <w:rPr>
          <w:rFonts w:ascii="Times New Roman" w:eastAsia="Times New Roman" w:hAnsi="Times New Roman" w:cs="Times New Roman"/>
          <w:bCs/>
          <w:sz w:val="24"/>
          <w:lang w:eastAsia="lv-LV"/>
        </w:rPr>
        <w:t>.</w:t>
      </w:r>
    </w:p>
    <w:p w14:paraId="61BF6D63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7D45120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7738EA26" w14:textId="77777777" w:rsidR="0056673B" w:rsidRPr="00402E51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D7BB67A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032 04 00 00 CS-25/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lang w:eastAsia="lv-LV"/>
        </w:rPr>
        <w:t>ES-</w:t>
      </w:r>
      <w:r w:rsidRPr="008B5550">
        <w:rPr>
          <w:rFonts w:ascii="Times New Roman" w:eastAsia="Times New Roman" w:hAnsi="Times New Roman" w:cs="Times New Roman"/>
          <w:b/>
          <w:bCs/>
          <w:i/>
          <w:strike/>
          <w:sz w:val="24"/>
          <w:lang w:eastAsia="lv-LV"/>
        </w:rPr>
        <w:t>OPS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PIEMĒROJAMĀS EKSPLUATĀCIJAS PRASĪBAS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 A PARAMETRU KLASEI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 xml:space="preserve">–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TEORIJA</w:t>
      </w:r>
    </w:p>
    <w:p w14:paraId="6E145E21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E6C02D7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30B5A67B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3C09540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032 04 01 01 (05)</w:t>
      </w:r>
    </w:p>
    <w:p w14:paraId="4E2A868D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078A1F1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Noteikt šādus ātrumus un paskaidrot tos saskaņā ar </w:t>
      </w:r>
      <w:r w:rsidRPr="00F4238C">
        <w:rPr>
          <w:rFonts w:ascii="Times New Roman" w:eastAsia="Times New Roman" w:hAnsi="Times New Roman" w:cs="Times New Roman"/>
          <w:bCs/>
          <w:i/>
          <w:sz w:val="24"/>
          <w:lang w:eastAsia="lv-LV"/>
        </w:rPr>
        <w:t>CS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-25 vai </w:t>
      </w:r>
      <w:r w:rsidRPr="00F4238C">
        <w:rPr>
          <w:rFonts w:ascii="Times New Roman" w:eastAsia="Times New Roman" w:hAnsi="Times New Roman" w:cs="Times New Roman"/>
          <w:bCs/>
          <w:i/>
          <w:sz w:val="24"/>
          <w:lang w:eastAsia="lv-LV"/>
        </w:rPr>
        <w:t>CS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</w:t>
      </w:r>
      <w:r w:rsidRPr="00F4238C">
        <w:rPr>
          <w:rFonts w:ascii="Times New Roman" w:eastAsia="Times New Roman" w:hAnsi="Times New Roman" w:cs="Times New Roman"/>
          <w:bCs/>
          <w:sz w:val="24"/>
          <w:cs/>
          <w:lang w:eastAsia="lv-LV"/>
        </w:rPr>
        <w:t>“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Definīcijas</w:t>
      </w:r>
      <w:r w:rsidRPr="00F4238C">
        <w:rPr>
          <w:rFonts w:ascii="Times New Roman" w:eastAsia="Times New Roman" w:hAnsi="Times New Roman" w:cs="Times New Roman"/>
          <w:bCs/>
          <w:sz w:val="24"/>
          <w:cs/>
          <w:lang w:eastAsia="lv-LV"/>
        </w:rPr>
        <w:t>”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:</w:t>
      </w:r>
    </w:p>
    <w:p w14:paraId="3EE988C5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2030CED3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0B7B45A7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32BD8B5" w14:textId="77777777" w:rsidR="0056673B" w:rsidRPr="00F4238C" w:rsidRDefault="0056673B" w:rsidP="0056673B">
      <w:pPr>
        <w:widowControl w:val="0"/>
        <w:numPr>
          <w:ilvl w:val="0"/>
          <w:numId w:val="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priekšējā riteņa atraušanas ātrums (V</w:t>
      </w:r>
      <w:r w:rsidRPr="00F4238C">
        <w:rPr>
          <w:rFonts w:ascii="Times New Roman" w:eastAsia="Times New Roman" w:hAnsi="Times New Roman" w:cs="Times New Roman"/>
          <w:bCs/>
          <w:sz w:val="24"/>
          <w:vertAlign w:val="subscript"/>
          <w:lang w:eastAsia="lv-LV"/>
        </w:rPr>
        <w:t>R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);</w:t>
      </w:r>
    </w:p>
    <w:p w14:paraId="142564B5" w14:textId="77777777" w:rsidR="0056673B" w:rsidRPr="00F4238C" w:rsidRDefault="0056673B" w:rsidP="0056673B">
      <w:pPr>
        <w:widowControl w:val="0"/>
        <w:numPr>
          <w:ilvl w:val="0"/>
          <w:numId w:val="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drošs pacelšanās ātrums (V</w:t>
      </w: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vertAlign w:val="subscript"/>
          <w:lang w:eastAsia="lv-LV"/>
        </w:rPr>
        <w:t>2</w:t>
      </w: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)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;</w:t>
      </w:r>
    </w:p>
    <w:p w14:paraId="79953C22" w14:textId="77777777" w:rsidR="0056673B" w:rsidRPr="00F4238C" w:rsidRDefault="0056673B" w:rsidP="0056673B">
      <w:pPr>
        <w:widowControl w:val="0"/>
        <w:numPr>
          <w:ilvl w:val="0"/>
          <w:numId w:val="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minimālais drošais pacelšanās ātrums (V</w:t>
      </w:r>
      <w:r w:rsidRPr="00F4238C">
        <w:rPr>
          <w:rFonts w:ascii="Times New Roman" w:eastAsia="Times New Roman" w:hAnsi="Times New Roman" w:cs="Times New Roman"/>
          <w:bCs/>
          <w:sz w:val="24"/>
          <w:vertAlign w:val="subscript"/>
          <w:lang w:eastAsia="lv-LV"/>
        </w:rPr>
        <w:t>2MIN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);</w:t>
      </w:r>
    </w:p>
    <w:p w14:paraId="6D30D005" w14:textId="77777777" w:rsidR="0056673B" w:rsidRPr="00F4238C" w:rsidRDefault="0056673B" w:rsidP="0056673B">
      <w:pPr>
        <w:widowControl w:val="0"/>
        <w:tabs>
          <w:tab w:val="left" w:pos="363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4A950C6" w14:textId="77777777" w:rsidR="0056673B" w:rsidRPr="00F4238C" w:rsidRDefault="0056673B" w:rsidP="0056673B">
      <w:pPr>
        <w:widowControl w:val="0"/>
        <w:tabs>
          <w:tab w:val="left" w:pos="363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6E8C6044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A561494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032 04 01 02 (07)</w:t>
      </w:r>
    </w:p>
    <w:p w14:paraId="73603F9D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E755FAC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Paskaidrot lidmašīnas masas, gaisa blīvuma un aizplākšņu iestatījumu ietekmi uz V</w:t>
      </w:r>
      <w:r w:rsidRPr="00F4238C">
        <w:rPr>
          <w:rFonts w:ascii="Times New Roman" w:eastAsia="Times New Roman" w:hAnsi="Times New Roman" w:cs="Times New Roman"/>
          <w:bCs/>
          <w:sz w:val="24"/>
          <w:vertAlign w:val="subscript"/>
          <w:lang w:eastAsia="lv-LV"/>
        </w:rPr>
        <w:t>1</w:t>
      </w: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, V</w:t>
      </w: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vertAlign w:val="subscript"/>
          <w:lang w:eastAsia="lv-LV"/>
        </w:rPr>
        <w:t>2</w:t>
      </w: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 xml:space="preserve"> 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un V</w:t>
      </w:r>
      <w:r w:rsidRPr="00F4238C">
        <w:rPr>
          <w:rFonts w:ascii="Times New Roman" w:eastAsia="Times New Roman" w:hAnsi="Times New Roman" w:cs="Times New Roman"/>
          <w:bCs/>
          <w:sz w:val="24"/>
          <w:vertAlign w:val="subscript"/>
          <w:lang w:eastAsia="lv-LV"/>
        </w:rPr>
        <w:t>2MIN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un tādējādi </w:t>
      </w:r>
      <w:r w:rsidRPr="00F4238C">
        <w:rPr>
          <w:rFonts w:ascii="Times New Roman" w:eastAsia="Times New Roman" w:hAnsi="Times New Roman" w:cs="Times New Roman"/>
          <w:bCs/>
          <w:sz w:val="24"/>
          <w:cs/>
          <w:lang w:eastAsia="lv-LV"/>
        </w:rPr>
        <w:t xml:space="preserve">– 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arī uz pacelšanās distanci.</w:t>
      </w:r>
    </w:p>
    <w:p w14:paraId="07E42A38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7346CED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(..) 032 04 01 07 (04) Norādīt to, ka gadījumos, kad berzes koeficients ir 0,40 vai lielāks, sagaidāms, ka bremzēšana noritēs sekmīgi.</w:t>
      </w:r>
    </w:p>
    <w:p w14:paraId="11439DFC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6A1096E0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Avots: </w:t>
      </w:r>
      <w:r w:rsidRPr="00F4238C">
        <w:rPr>
          <w:rFonts w:ascii="Times New Roman" w:eastAsia="Times New Roman" w:hAnsi="Times New Roman" w:cs="Times New Roman"/>
          <w:bCs/>
          <w:i/>
          <w:sz w:val="24"/>
          <w:lang w:eastAsia="lv-LV"/>
        </w:rPr>
        <w:t>ICAO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</w:t>
      </w:r>
      <w:r w:rsidRPr="00F4238C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 xml:space="preserve">15. pielikuma 2. papildinājums </w:t>
      </w: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14. pielikuma I sējuma A papildinājums</w:t>
      </w:r>
    </w:p>
    <w:p w14:paraId="1978F069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FABA83D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0761F991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4AFD524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032 05 00 00 CS-23/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lang w:eastAsia="lv-LV"/>
        </w:rPr>
        <w:t>ES-</w:t>
      </w:r>
      <w:r w:rsidRPr="008B5550">
        <w:rPr>
          <w:rFonts w:ascii="Times New Roman" w:eastAsia="Times New Roman" w:hAnsi="Times New Roman" w:cs="Times New Roman"/>
          <w:b/>
          <w:bCs/>
          <w:i/>
          <w:strike/>
          <w:sz w:val="24"/>
          <w:lang w:eastAsia="lv-LV"/>
        </w:rPr>
        <w:t>OPS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PIEMĒROJAMĀS EKSPLUATĀCIJAS PRASĪBAS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 A PARAMETRU KLASEI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 xml:space="preserve">–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LIDMAŠĪNU LIDTEHNISKO RAKSTUROJUMU DATU IZMANTOŠANA</w:t>
      </w:r>
    </w:p>
    <w:p w14:paraId="5E4B57F0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0B798D99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bookmarkStart w:id="7" w:name="SUBJECT_033_—_FLIGHT_PERFORMANCE_AND_PLA"/>
      <w:bookmarkEnd w:id="7"/>
    </w:p>
    <w:p w14:paraId="5139E047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PRIEKŠMETS 033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 xml:space="preserve">–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LIDOJUMA TEHNISKIE RAKSTUROJUMI UN PLĀNOŠANA: LIDOJUMA PLĀNOŠANA UN UZRAUDZĪBA</w:t>
      </w:r>
    </w:p>
    <w:p w14:paraId="3CD800BD" w14:textId="77777777" w:rsidR="00F4238C" w:rsidRDefault="00F4238C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lang w:eastAsia="lv-LV"/>
        </w:rPr>
      </w:pPr>
    </w:p>
    <w:p w14:paraId="0F432A94" w14:textId="586F31D8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1EC536BA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ED13193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033 02 01 03 (08)</w:t>
      </w:r>
    </w:p>
    <w:p w14:paraId="0A678A21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12AD088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Aprēķināt absolūto augstumu </w:t>
      </w:r>
      <w:r w:rsidRPr="00F4238C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>no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</w:t>
      </w: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 xml:space="preserve">virs dotās bāzes, izmantojot 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norādīto barometrisko augstumu </w:t>
      </w:r>
      <w:r w:rsidRPr="00F4238C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>un šķēršļu augstumu, izmantojot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, āra gaisa temperatūru (</w:t>
      </w:r>
      <w:r w:rsidRPr="00F4238C">
        <w:rPr>
          <w:rFonts w:ascii="Times New Roman" w:eastAsia="Times New Roman" w:hAnsi="Times New Roman" w:cs="Times New Roman"/>
          <w:bCs/>
          <w:i/>
          <w:sz w:val="24"/>
          <w:lang w:eastAsia="lv-LV"/>
        </w:rPr>
        <w:t>OAT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) un atmosfēras spiedienu virs jūras līmeņa (</w:t>
      </w:r>
      <w:r w:rsidRPr="00F4238C">
        <w:rPr>
          <w:rFonts w:ascii="Times New Roman" w:eastAsia="Times New Roman" w:hAnsi="Times New Roman" w:cs="Times New Roman"/>
          <w:bCs/>
          <w:i/>
          <w:sz w:val="24"/>
          <w:lang w:eastAsia="lv-LV"/>
        </w:rPr>
        <w:t>QNH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).</w:t>
      </w:r>
    </w:p>
    <w:p w14:paraId="228EC242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9BF1114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11FF0176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EE7D37F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bookmarkStart w:id="8" w:name="SUBJECT_040_—_HUMAN_PERFORMANCE"/>
      <w:bookmarkEnd w:id="8"/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PRIEKŠMETS 040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 xml:space="preserve">–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CILVĒKA VEIKTSPĒJA</w:t>
      </w:r>
    </w:p>
    <w:p w14:paraId="1EA9A1DB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6CB305A1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2AEBDEBC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5CCA5D8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040 02 02 03 (09)</w:t>
      </w:r>
    </w:p>
    <w:p w14:paraId="07031741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C9FCC8B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Norādīt laiku, kāds ir nepieciešams, lai acs pielāgotos </w:t>
      </w:r>
      <w:r w:rsidRPr="00F4238C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>gan tumsai,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gan spilgtai gaismai, </w:t>
      </w: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gan tumsai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.</w:t>
      </w:r>
    </w:p>
    <w:p w14:paraId="39769F41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6C84147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1B7D1145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280C3AB1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bookmarkStart w:id="9" w:name="SUBJECT_061_—_GENERAL_NAVIGATION"/>
      <w:bookmarkEnd w:id="9"/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PRIEKŠMETS 061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 xml:space="preserve">–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VISPĀRĒJĀ NAVIGĀCIJA</w:t>
      </w:r>
    </w:p>
    <w:p w14:paraId="78345BBC" w14:textId="77777777" w:rsidR="0056673B" w:rsidRPr="008B5550" w:rsidRDefault="0056673B" w:rsidP="0056673B">
      <w:pPr>
        <w:widowControl w:val="0"/>
        <w:tabs>
          <w:tab w:val="left" w:pos="49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BB0276C" w14:textId="77777777" w:rsidR="0056673B" w:rsidRPr="00F4238C" w:rsidRDefault="0056673B" w:rsidP="0056673B">
      <w:pPr>
        <w:widowControl w:val="0"/>
        <w:tabs>
          <w:tab w:val="left" w:pos="49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061 01 03 02(01) attiecas uz </w:t>
      </w:r>
      <w:r w:rsidRPr="00F4238C">
        <w:rPr>
          <w:rFonts w:ascii="Times New Roman" w:eastAsia="Times New Roman" w:hAnsi="Times New Roman" w:cs="Times New Roman"/>
          <w:bCs/>
          <w:i/>
          <w:sz w:val="24"/>
          <w:lang w:eastAsia="lv-LV"/>
        </w:rPr>
        <w:t>ATPL(A)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, </w:t>
      </w:r>
      <w:r w:rsidRPr="00F4238C">
        <w:rPr>
          <w:rFonts w:ascii="Times New Roman" w:eastAsia="Times New Roman" w:hAnsi="Times New Roman" w:cs="Times New Roman"/>
          <w:bCs/>
          <w:i/>
          <w:sz w:val="24"/>
          <w:lang w:eastAsia="lv-LV"/>
        </w:rPr>
        <w:t>ATPL(H)/IR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, </w:t>
      </w:r>
      <w:r w:rsidRPr="00F4238C">
        <w:rPr>
          <w:rFonts w:ascii="Times New Roman" w:eastAsia="Times New Roman" w:hAnsi="Times New Roman" w:cs="Times New Roman"/>
          <w:bCs/>
          <w:i/>
          <w:sz w:val="24"/>
          <w:lang w:eastAsia="lv-LV"/>
        </w:rPr>
        <w:t>ATPL(H)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, </w:t>
      </w:r>
      <w:r w:rsidRPr="00F4238C">
        <w:rPr>
          <w:rFonts w:ascii="Times New Roman" w:eastAsia="Times New Roman" w:hAnsi="Times New Roman" w:cs="Times New Roman"/>
          <w:bCs/>
          <w:i/>
          <w:sz w:val="24"/>
          <w:lang w:eastAsia="lv-LV"/>
        </w:rPr>
        <w:t>CPL(A)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un </w:t>
      </w:r>
      <w:r w:rsidRPr="00F4238C">
        <w:rPr>
          <w:rFonts w:ascii="Times New Roman" w:eastAsia="Times New Roman" w:hAnsi="Times New Roman" w:cs="Times New Roman"/>
          <w:bCs/>
          <w:i/>
          <w:sz w:val="24"/>
          <w:lang w:eastAsia="lv-LV"/>
        </w:rPr>
        <w:t>CPL(H),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un krustiņi tiks ievietoti attiecīgajās kolonnās.</w:t>
      </w:r>
    </w:p>
    <w:p w14:paraId="7FE511E7" w14:textId="77777777" w:rsidR="0056673B" w:rsidRPr="00F4238C" w:rsidRDefault="0056673B" w:rsidP="0056673B">
      <w:pPr>
        <w:widowControl w:val="0"/>
        <w:tabs>
          <w:tab w:val="left" w:pos="49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1ECC98D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43FCD8CD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615FB40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bookmarkStart w:id="10" w:name="SUBJECT_062_—_RADIO_NAVIGATION"/>
      <w:bookmarkEnd w:id="10"/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PRIEKŠMETS 062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 xml:space="preserve">–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RADIONAVIGĀCIJA</w:t>
      </w:r>
    </w:p>
    <w:p w14:paraId="2454AABB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F2691A9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65AEF668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42FD0D9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lastRenderedPageBreak/>
        <w:t>062 02 06 01 (02)</w:t>
      </w:r>
    </w:p>
    <w:p w14:paraId="396BB8E0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4A02B02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Norādīt, ka mikroviļņu nosēšanās sistēma (</w:t>
      </w:r>
      <w:r w:rsidRPr="00F4238C">
        <w:rPr>
          <w:rFonts w:ascii="Times New Roman" w:eastAsia="Times New Roman" w:hAnsi="Times New Roman" w:cs="Times New Roman"/>
          <w:bCs/>
          <w:i/>
          <w:sz w:val="24"/>
          <w:lang w:eastAsia="lv-LV"/>
        </w:rPr>
        <w:t>MLS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) darbojas sevišķi augstu frekvenču (</w:t>
      </w:r>
      <w:r w:rsidRPr="00F4238C">
        <w:rPr>
          <w:rFonts w:ascii="Times New Roman" w:eastAsia="Times New Roman" w:hAnsi="Times New Roman" w:cs="Times New Roman"/>
          <w:bCs/>
          <w:i/>
          <w:sz w:val="24"/>
          <w:lang w:eastAsia="lv-LV"/>
        </w:rPr>
        <w:t>S</w:t>
      </w:r>
      <w:r w:rsidRPr="00F4238C">
        <w:rPr>
          <w:rFonts w:ascii="Times New Roman" w:eastAsia="Times New Roman" w:hAnsi="Times New Roman" w:cs="Times New Roman"/>
          <w:bCs/>
          <w:i/>
          <w:sz w:val="24"/>
          <w:highlight w:val="lightGray"/>
          <w:lang w:eastAsia="lv-LV"/>
        </w:rPr>
        <w:t>HF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) diapazonā </w:t>
      </w: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 xml:space="preserve">jebkurā no 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200 kanāliem</w:t>
      </w: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 xml:space="preserve"> piešķirtajās frekvencēs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.</w:t>
      </w:r>
    </w:p>
    <w:p w14:paraId="3F9EF06D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F7A5373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22E0320E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DECFD4F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062 03 04 02 (02)</w:t>
      </w:r>
    </w:p>
    <w:p w14:paraId="57BE7858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11BAE19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Nosaukt pieprasījuma režīmus:</w:t>
      </w:r>
    </w:p>
    <w:p w14:paraId="5DF2BEA9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4894178" w14:textId="77777777" w:rsidR="0056673B" w:rsidRPr="00F4238C" w:rsidRDefault="0056673B" w:rsidP="0056673B">
      <w:pPr>
        <w:widowControl w:val="0"/>
        <w:numPr>
          <w:ilvl w:val="0"/>
          <w:numId w:val="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režīms A </w:t>
      </w:r>
      <w:r w:rsidRPr="00F4238C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>un C, kā arī nākamais režīms S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;</w:t>
      </w:r>
    </w:p>
    <w:p w14:paraId="60A17DE5" w14:textId="77777777" w:rsidR="0056673B" w:rsidRPr="00F4238C" w:rsidRDefault="0056673B" w:rsidP="0056673B">
      <w:pPr>
        <w:widowControl w:val="0"/>
        <w:numPr>
          <w:ilvl w:val="0"/>
          <w:numId w:val="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režīms C</w:t>
      </w:r>
      <w:r w:rsidRPr="00F4238C">
        <w:rPr>
          <w:rFonts w:ascii="Times New Roman" w:eastAsia="Times New Roman" w:hAnsi="Times New Roman" w:cs="Times New Roman"/>
          <w:bCs/>
          <w:lang w:eastAsia="lv-LV"/>
        </w:rPr>
        <w:t>;</w:t>
      </w:r>
    </w:p>
    <w:p w14:paraId="2E67AA36" w14:textId="77777777" w:rsidR="0056673B" w:rsidRPr="00F4238C" w:rsidRDefault="0056673B" w:rsidP="0056673B">
      <w:pPr>
        <w:widowControl w:val="0"/>
        <w:numPr>
          <w:ilvl w:val="0"/>
          <w:numId w:val="1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režīms S.</w:t>
      </w:r>
    </w:p>
    <w:p w14:paraId="59F9A24C" w14:textId="77777777" w:rsidR="0056673B" w:rsidRPr="00F4238C" w:rsidRDefault="0056673B" w:rsidP="0056673B">
      <w:pPr>
        <w:widowControl w:val="0"/>
        <w:tabs>
          <w:tab w:val="left" w:pos="68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8D41ECA" w14:textId="77777777" w:rsidR="0056673B" w:rsidRPr="00F4238C" w:rsidRDefault="0056673B" w:rsidP="0056673B">
      <w:pPr>
        <w:widowControl w:val="0"/>
        <w:tabs>
          <w:tab w:val="left" w:pos="68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5CAE1BC6" w14:textId="77777777" w:rsidR="0056673B" w:rsidRPr="00F4238C" w:rsidRDefault="0056673B" w:rsidP="0056673B">
      <w:pPr>
        <w:widowControl w:val="0"/>
        <w:tabs>
          <w:tab w:val="left" w:pos="49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E6C6674" w14:textId="77777777" w:rsidR="0056673B" w:rsidRPr="00F4238C" w:rsidRDefault="0056673B" w:rsidP="0056673B">
      <w:pPr>
        <w:widowControl w:val="0"/>
        <w:tabs>
          <w:tab w:val="left" w:pos="49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062 03 04 02 (11) nav </w:t>
      </w:r>
      <w:r w:rsidRPr="00F4238C">
        <w:rPr>
          <w:rFonts w:ascii="Times New Roman" w:eastAsia="Times New Roman" w:hAnsi="Times New Roman" w:cs="Times New Roman"/>
          <w:bCs/>
          <w:i/>
          <w:sz w:val="24"/>
          <w:lang w:eastAsia="lv-LV"/>
        </w:rPr>
        <w:t>BK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un šajā kolonnā </w:t>
      </w:r>
      <w:r w:rsidRPr="00F4238C">
        <w:rPr>
          <w:rFonts w:ascii="Times New Roman" w:eastAsia="Times New Roman" w:hAnsi="Times New Roman" w:cs="Times New Roman"/>
          <w:bCs/>
          <w:i/>
          <w:sz w:val="24"/>
          <w:lang w:eastAsia="lv-LV"/>
        </w:rPr>
        <w:t>X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tiks dzēsts.</w:t>
      </w:r>
    </w:p>
    <w:p w14:paraId="3FA33CB8" w14:textId="77777777" w:rsidR="0056673B" w:rsidRPr="00F4238C" w:rsidRDefault="0056673B" w:rsidP="0056673B">
      <w:pPr>
        <w:widowControl w:val="0"/>
        <w:tabs>
          <w:tab w:val="left" w:pos="49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45D2ABE" w14:textId="77777777" w:rsidR="0056673B" w:rsidRPr="00F4238C" w:rsidRDefault="0056673B" w:rsidP="0056673B">
      <w:pPr>
        <w:widowControl w:val="0"/>
        <w:tabs>
          <w:tab w:val="left" w:pos="49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353DBB4D" w14:textId="77777777" w:rsidR="0056673B" w:rsidRPr="008B5550" w:rsidRDefault="0056673B" w:rsidP="0056673B">
      <w:pPr>
        <w:widowControl w:val="0"/>
        <w:tabs>
          <w:tab w:val="left" w:pos="49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C47519E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>062 03 04 03 (04)</w:t>
      </w:r>
    </w:p>
    <w:p w14:paraId="7712C94D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lang w:eastAsia="lv-LV"/>
        </w:rPr>
      </w:pPr>
    </w:p>
    <w:p w14:paraId="26C183F0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 xml:space="preserve">Norādīt, ka katram gaisa kuģim tiek piešķirta </w:t>
      </w:r>
      <w:r w:rsidRPr="00F4238C">
        <w:rPr>
          <w:rFonts w:ascii="Times New Roman" w:eastAsia="Times New Roman" w:hAnsi="Times New Roman" w:cs="Times New Roman"/>
          <w:bCs/>
          <w:i/>
          <w:strike/>
          <w:sz w:val="24"/>
          <w:lang w:eastAsia="lv-LV"/>
        </w:rPr>
        <w:t>ICAO</w:t>
      </w:r>
      <w:r w:rsidRPr="00F4238C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 xml:space="preserve"> gaisa kuģa adrese, kas ir stingri iekodēta </w:t>
      </w:r>
      <w:r w:rsidRPr="00F4238C">
        <w:rPr>
          <w:rFonts w:ascii="Times New Roman" w:eastAsia="Times New Roman" w:hAnsi="Times New Roman" w:cs="Times New Roman"/>
          <w:bCs/>
          <w:strike/>
          <w:sz w:val="24"/>
          <w:highlight w:val="lightGray"/>
          <w:lang w:eastAsia="lv-LV"/>
        </w:rPr>
        <w:t>gaisa kuģa korpusa</w:t>
      </w:r>
      <w:r w:rsidRPr="00F4238C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 xml:space="preserve"> transponderā, kas darbojas S</w:t>
      </w:r>
      <w:r w:rsidRPr="00F4238C">
        <w:rPr>
          <w:rFonts w:ascii="Times New Roman" w:eastAsia="Times New Roman" w:hAnsi="Times New Roman" w:cs="Times New Roman"/>
          <w:bCs/>
          <w:lang w:eastAsia="lv-LV"/>
        </w:rPr>
        <w:t> </w:t>
      </w:r>
      <w:r w:rsidRPr="00F4238C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>režīmā (režīma S adrese).</w:t>
      </w:r>
    </w:p>
    <w:p w14:paraId="68EF567E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0D6047A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062 06 02 00 Uz zemes, satelītā un 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lang w:eastAsia="lv-LV"/>
        </w:rPr>
        <w:t>gaisā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gaisa kuģī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 esošās funkcionalitātes papildināšana</w:t>
      </w:r>
    </w:p>
    <w:p w14:paraId="6D769AF4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A236C49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3BFE3138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</w:p>
    <w:p w14:paraId="21B2FF32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062 06 02 04 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lang w:eastAsia="lv-LV"/>
        </w:rPr>
        <w:t>Gaisā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-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Gaisa kuģī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esošās funkcionalitātes papildināšanas sistēmas (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ABAS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)</w:t>
      </w:r>
    </w:p>
    <w:p w14:paraId="6AF4F070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1B8D945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3B740B27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lang w:eastAsia="lv-LV"/>
        </w:rPr>
      </w:pPr>
    </w:p>
    <w:p w14:paraId="6DDC9DE6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>062 06 02 04 (05)</w:t>
      </w:r>
    </w:p>
    <w:p w14:paraId="43A26C60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lang w:eastAsia="lv-LV"/>
        </w:rPr>
      </w:pPr>
    </w:p>
    <w:p w14:paraId="49248766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 xml:space="preserve">Definēt </w:t>
      </w:r>
      <w:r w:rsidRPr="00F4238C">
        <w:rPr>
          <w:rFonts w:ascii="Times New Roman" w:eastAsia="Times New Roman" w:hAnsi="Times New Roman" w:cs="Times New Roman"/>
          <w:bCs/>
          <w:strike/>
          <w:sz w:val="24"/>
          <w:cs/>
          <w:lang w:eastAsia="lv-LV"/>
        </w:rPr>
        <w:t>“</w:t>
      </w:r>
      <w:r w:rsidRPr="00F4238C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>uztvērēja autonomo integritātes pārraudzību</w:t>
      </w:r>
      <w:r w:rsidRPr="00F4238C">
        <w:rPr>
          <w:rFonts w:ascii="Times New Roman" w:eastAsia="Times New Roman" w:hAnsi="Times New Roman" w:cs="Times New Roman"/>
          <w:bCs/>
          <w:strike/>
          <w:sz w:val="24"/>
          <w:cs/>
          <w:lang w:eastAsia="lv-LV"/>
        </w:rPr>
        <w:t xml:space="preserve">” </w:t>
      </w:r>
      <w:r w:rsidRPr="00F4238C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>(</w:t>
      </w:r>
      <w:r w:rsidRPr="00F4238C">
        <w:rPr>
          <w:rFonts w:ascii="Times New Roman" w:eastAsia="Times New Roman" w:hAnsi="Times New Roman" w:cs="Times New Roman"/>
          <w:bCs/>
          <w:i/>
          <w:strike/>
          <w:sz w:val="24"/>
          <w:lang w:eastAsia="lv-LV"/>
        </w:rPr>
        <w:t>RAIM</w:t>
      </w:r>
      <w:r w:rsidRPr="00F4238C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>) kā metodi, kas nodrošina sniegto datu integritāti, izmantojot atkārtotus mērījumus.</w:t>
      </w:r>
    </w:p>
    <w:p w14:paraId="196B3CCF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lang w:eastAsia="lv-LV"/>
        </w:rPr>
      </w:pPr>
    </w:p>
    <w:p w14:paraId="42088221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>062 06 02 04 (06)</w:t>
      </w:r>
    </w:p>
    <w:p w14:paraId="5B74F6EA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lang w:eastAsia="lv-LV"/>
        </w:rPr>
      </w:pPr>
    </w:p>
    <w:p w14:paraId="3131616D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 xml:space="preserve">Norādīt, ka </w:t>
      </w:r>
      <w:r w:rsidRPr="00F4238C">
        <w:rPr>
          <w:rFonts w:ascii="Times New Roman" w:eastAsia="Times New Roman" w:hAnsi="Times New Roman" w:cs="Times New Roman"/>
          <w:bCs/>
          <w:i/>
          <w:strike/>
          <w:sz w:val="24"/>
          <w:lang w:eastAsia="lv-LV"/>
        </w:rPr>
        <w:t>RAIM</w:t>
      </w:r>
      <w:r w:rsidRPr="00F4238C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 xml:space="preserve"> tiek nodrošināta, veicot attālumu mērījumu atbilstības pārbaudes.</w:t>
      </w:r>
    </w:p>
    <w:p w14:paraId="4E735416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lang w:eastAsia="lv-LV"/>
        </w:rPr>
      </w:pPr>
    </w:p>
    <w:p w14:paraId="396DA064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>062 06 02 04 (07)</w:t>
      </w:r>
    </w:p>
    <w:p w14:paraId="3DAEF259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lang w:eastAsia="lv-LV"/>
        </w:rPr>
      </w:pPr>
    </w:p>
    <w:p w14:paraId="7B9407E3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 xml:space="preserve">Norādīt, ka pamata </w:t>
      </w:r>
      <w:r w:rsidRPr="00F4238C">
        <w:rPr>
          <w:rFonts w:ascii="Times New Roman" w:eastAsia="Times New Roman" w:hAnsi="Times New Roman" w:cs="Times New Roman"/>
          <w:bCs/>
          <w:i/>
          <w:strike/>
          <w:sz w:val="24"/>
          <w:lang w:eastAsia="lv-LV"/>
        </w:rPr>
        <w:t>RAIM</w:t>
      </w:r>
      <w:r w:rsidRPr="00F4238C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 xml:space="preserve"> ir nepieciešami pieci satelīti. Sestais satelīts ir paredzēts kļūdainu satelītu izolēšanai no navigācijas risinājuma.</w:t>
      </w:r>
    </w:p>
    <w:p w14:paraId="78FF7B35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5"/>
          <w:lang w:eastAsia="lv-LV"/>
        </w:rPr>
      </w:pPr>
    </w:p>
    <w:p w14:paraId="7C26A83F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bookmarkStart w:id="11" w:name="SUBJECT_070_—_OPERATIONAL_PROCEDURES"/>
      <w:bookmarkEnd w:id="11"/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PRIEKŠMETS 070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 xml:space="preserve">–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EKSPLUATĀCIJAS PROCEDŪRAS</w:t>
      </w:r>
    </w:p>
    <w:p w14:paraId="72116CCC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2187CE50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7202A4CE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6A79798E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071 01 02 07 (11)</w:t>
      </w:r>
    </w:p>
    <w:p w14:paraId="51392D34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987FDF5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Izskaidrot prasības attiecībā uz </w:t>
      </w:r>
      <w:r w:rsidRPr="00F4238C">
        <w:rPr>
          <w:rFonts w:ascii="Times New Roman" w:eastAsia="Times New Roman" w:hAnsi="Times New Roman" w:cs="Times New Roman"/>
          <w:bCs/>
          <w:strike/>
          <w:sz w:val="24"/>
          <w:lang w:eastAsia="lv-LV"/>
        </w:rPr>
        <w:t>elektronisko datu pārvaldības produktu nodrošināšanu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</w:t>
      </w: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aeroneavigācijas datu bāzu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 </w:t>
      </w: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pārvaldību.</w:t>
      </w:r>
    </w:p>
    <w:p w14:paraId="11266038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lv-LV"/>
        </w:rPr>
      </w:pPr>
    </w:p>
    <w:p w14:paraId="08461160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Avots:</w:t>
      </w:r>
    </w:p>
    <w:p w14:paraId="031538DD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</w:p>
    <w:p w14:paraId="60333779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CAT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.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IDE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.A.355. punkts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lang w:eastAsia="lv-LV"/>
        </w:rPr>
        <w:t>Elektronisko navigācijas datu pārvaldība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Aeroneavigācijas datu bāzu pārvaldība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>”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;</w:t>
      </w:r>
    </w:p>
    <w:p w14:paraId="27E3F7D9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</w:p>
    <w:p w14:paraId="6FA816F9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AMC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1 par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CAT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.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IDE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.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A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.355. punktu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lang w:eastAsia="lv-LV"/>
        </w:rPr>
        <w:t xml:space="preserve">Elektronisko navigācijas datu pārvaldība 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cs/>
          <w:lang w:eastAsia="lv-LV"/>
        </w:rPr>
        <w:t xml:space="preserve">— 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lang w:eastAsia="lv-LV"/>
        </w:rPr>
        <w:t>ELEKTRONISKO NAVIGĀCIJAS DATU PRODUKTI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Aeroneavigācijas datu bāzu pārvaldība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 xml:space="preserve">—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AERONEAVIGĀCIJAS DATU BĀZES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>”</w:t>
      </w:r>
    </w:p>
    <w:p w14:paraId="1E8631D0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D31CD02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1A929467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454029F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071 04 01 03 (01)</w:t>
      </w:r>
    </w:p>
    <w:p w14:paraId="25F54104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CCBF338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Izskaidrot standartizētās operatīvās procedūras un prasības iekārtām.</w:t>
      </w:r>
    </w:p>
    <w:p w14:paraId="473E9119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lang w:eastAsia="lv-LV"/>
        </w:rPr>
      </w:pPr>
    </w:p>
    <w:p w14:paraId="4651392F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Avots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:</w:t>
      </w:r>
    </w:p>
    <w:p w14:paraId="350B9665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</w:p>
    <w:p w14:paraId="18955DC3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i/>
          <w:strike/>
          <w:sz w:val="24"/>
          <w:lang w:eastAsia="lv-LV"/>
        </w:rPr>
        <w:t>SPO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lang w:eastAsia="lv-LV"/>
        </w:rPr>
        <w:t>.</w:t>
      </w:r>
      <w:r w:rsidRPr="008B5550">
        <w:rPr>
          <w:rFonts w:ascii="Times New Roman" w:eastAsia="Times New Roman" w:hAnsi="Times New Roman" w:cs="Times New Roman"/>
          <w:b/>
          <w:bCs/>
          <w:i/>
          <w:strike/>
          <w:sz w:val="24"/>
          <w:lang w:eastAsia="lv-LV"/>
        </w:rPr>
        <w:t>SPEC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lang w:eastAsia="lv-LV"/>
        </w:rPr>
        <w:t>.</w:t>
      </w:r>
      <w:r w:rsidRPr="008B5550">
        <w:rPr>
          <w:rFonts w:ascii="Times New Roman" w:eastAsia="Times New Roman" w:hAnsi="Times New Roman" w:cs="Times New Roman"/>
          <w:b/>
          <w:bCs/>
          <w:i/>
          <w:strike/>
          <w:sz w:val="24"/>
          <w:lang w:eastAsia="lv-LV"/>
        </w:rPr>
        <w:t>HEC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lang w:eastAsia="lv-LV"/>
        </w:rPr>
        <w:t xml:space="preserve">.100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highlight w:val="lightGray"/>
          <w:lang w:eastAsia="lv-LV"/>
        </w:rPr>
        <w:t>SPO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.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highlight w:val="lightGray"/>
          <w:lang w:eastAsia="lv-LV"/>
        </w:rPr>
        <w:t>SPEC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.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highlight w:val="lightGray"/>
          <w:lang w:eastAsia="lv-LV"/>
        </w:rPr>
        <w:t>HESLO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.100. punkts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Standartizētās operatīvās procedūras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 xml:space="preserve">”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un saistītie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AMC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/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GM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;</w:t>
      </w:r>
    </w:p>
    <w:p w14:paraId="353AB6BD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</w:p>
    <w:p w14:paraId="288153A4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i/>
          <w:strike/>
          <w:sz w:val="24"/>
          <w:lang w:eastAsia="lv-LV"/>
        </w:rPr>
        <w:t>SPO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lang w:eastAsia="lv-LV"/>
        </w:rPr>
        <w:t>.</w:t>
      </w:r>
      <w:r w:rsidRPr="008B5550">
        <w:rPr>
          <w:rFonts w:ascii="Times New Roman" w:eastAsia="Times New Roman" w:hAnsi="Times New Roman" w:cs="Times New Roman"/>
          <w:b/>
          <w:bCs/>
          <w:i/>
          <w:strike/>
          <w:sz w:val="24"/>
          <w:lang w:eastAsia="lv-LV"/>
        </w:rPr>
        <w:t>SPEC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lang w:eastAsia="lv-LV"/>
        </w:rPr>
        <w:t>.</w:t>
      </w:r>
      <w:r w:rsidRPr="008B5550">
        <w:rPr>
          <w:rFonts w:ascii="Times New Roman" w:eastAsia="Times New Roman" w:hAnsi="Times New Roman" w:cs="Times New Roman"/>
          <w:b/>
          <w:bCs/>
          <w:i/>
          <w:strike/>
          <w:sz w:val="24"/>
          <w:lang w:eastAsia="lv-LV"/>
        </w:rPr>
        <w:t>HEC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lang w:eastAsia="lv-LV"/>
        </w:rPr>
        <w:t xml:space="preserve">.105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highlight w:val="lightGray"/>
          <w:lang w:eastAsia="lv-LV"/>
        </w:rPr>
        <w:t>SPO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.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highlight w:val="lightGray"/>
          <w:lang w:eastAsia="lv-LV"/>
        </w:rPr>
        <w:t>SPEC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.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highlight w:val="lightGray"/>
          <w:lang w:eastAsia="lv-LV"/>
        </w:rPr>
        <w:t>HESLO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.105. punkts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Specifiskais </w:t>
      </w:r>
      <w:r w:rsidRPr="008B5550">
        <w:rPr>
          <w:rFonts w:ascii="Times New Roman" w:eastAsia="Times New Roman" w:hAnsi="Times New Roman" w:cs="Times New Roman"/>
          <w:b/>
          <w:bCs/>
          <w:i/>
          <w:strike/>
          <w:sz w:val="24"/>
          <w:lang w:eastAsia="lv-LV"/>
        </w:rPr>
        <w:t>HEC</w:t>
      </w:r>
      <w:r w:rsidRPr="008B5550">
        <w:rPr>
          <w:rFonts w:ascii="Times New Roman" w:eastAsia="Times New Roman" w:hAnsi="Times New Roman" w:cs="Times New Roman"/>
          <w:b/>
          <w:bCs/>
          <w:strike/>
          <w:sz w:val="24"/>
          <w:lang w:eastAsia="lv-LV"/>
        </w:rPr>
        <w:t xml:space="preserve">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highlight w:val="lightGray"/>
          <w:lang w:eastAsia="lv-LV"/>
        </w:rPr>
        <w:t>HESLO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aprīkojums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 xml:space="preserve">”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un saistītie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AMC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/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lang w:eastAsia="lv-LV"/>
        </w:rPr>
        <w:t>GM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.</w:t>
      </w:r>
    </w:p>
    <w:p w14:paraId="04729266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</w:p>
    <w:p w14:paraId="3A670209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1CC5E8D7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bookmarkStart w:id="12" w:name="SUBJECT_081_—_PRINCIPLES_OF_FLIGHT_-_AER"/>
      <w:bookmarkEnd w:id="12"/>
    </w:p>
    <w:p w14:paraId="6F824436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PRIEKŠMETS 081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 xml:space="preserve">–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 xml:space="preserve">LIDOJUMA PRINCIPI </w:t>
      </w:r>
      <w:r w:rsidRPr="008B5550">
        <w:rPr>
          <w:rFonts w:ascii="Times New Roman" w:eastAsia="Times New Roman" w:hAnsi="Times New Roman" w:cs="Times New Roman"/>
          <w:b/>
          <w:bCs/>
          <w:sz w:val="24"/>
          <w:cs/>
          <w:lang w:eastAsia="lv-LV"/>
        </w:rPr>
        <w:t xml:space="preserve">– </w:t>
      </w:r>
      <w:r w:rsidRPr="008B5550">
        <w:rPr>
          <w:rFonts w:ascii="Times New Roman" w:eastAsia="Times New Roman" w:hAnsi="Times New Roman" w:cs="Times New Roman"/>
          <w:b/>
          <w:bCs/>
          <w:sz w:val="24"/>
          <w:lang w:eastAsia="lv-LV"/>
        </w:rPr>
        <w:t>LIDMAŠĪNAS</w:t>
      </w:r>
    </w:p>
    <w:p w14:paraId="737FD016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95EE198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1801329A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0FF0222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081 02 03 02 (05) attiecas uz </w:t>
      </w:r>
      <w:r w:rsidRPr="00F4238C">
        <w:rPr>
          <w:rFonts w:ascii="Times New Roman" w:eastAsia="Times New Roman" w:hAnsi="Times New Roman" w:cs="Times New Roman"/>
          <w:bCs/>
          <w:i/>
          <w:sz w:val="24"/>
          <w:lang w:eastAsia="lv-LV"/>
        </w:rPr>
        <w:t>ATPL(A)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.</w:t>
      </w:r>
    </w:p>
    <w:p w14:paraId="52019111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2127144B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73423B63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EED435E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081 03 01 01 (04)</w:t>
      </w:r>
    </w:p>
    <w:p w14:paraId="7F3E5778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5AE8D22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Aprakstīt turbulentā </w:t>
      </w: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robež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slāņa īpašības, priekšrocības un trūkumus.</w:t>
      </w:r>
    </w:p>
    <w:p w14:paraId="6469129D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2DFBF2E5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(..)</w:t>
      </w:r>
    </w:p>
    <w:p w14:paraId="35A1F736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2195990D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081 03 01 01 (06)</w:t>
      </w:r>
    </w:p>
    <w:p w14:paraId="031D57AD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17B9340F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 xml:space="preserve">Izskaidrot to, kādēļ laminārais robežslānis atdalās vieglāk nekā turbulentais </w:t>
      </w: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robež</w:t>
      </w:r>
      <w:r w:rsidRPr="00F4238C">
        <w:rPr>
          <w:rFonts w:ascii="Times New Roman" w:eastAsia="Times New Roman" w:hAnsi="Times New Roman" w:cs="Times New Roman"/>
          <w:bCs/>
          <w:sz w:val="24"/>
          <w:lang w:eastAsia="lv-LV"/>
        </w:rPr>
        <w:t>slānis.</w:t>
      </w:r>
    </w:p>
    <w:p w14:paraId="370EDD5F" w14:textId="77777777" w:rsidR="0056673B" w:rsidRPr="008B5550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04F5FA6" w14:textId="77777777" w:rsidR="0056673B" w:rsidRPr="00F4238C" w:rsidRDefault="0056673B" w:rsidP="00F4238C">
      <w:pPr>
        <w:keepNext/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u w:val="single"/>
          <w:lang w:eastAsia="lv-LV"/>
        </w:rPr>
        <w:lastRenderedPageBreak/>
        <w:t xml:space="preserve">3. 5. papildinājumā ievieto šādu jaunu </w:t>
      </w:r>
      <w:r w:rsidRPr="00F4238C">
        <w:rPr>
          <w:rFonts w:ascii="Times New Roman" w:eastAsia="Times New Roman" w:hAnsi="Times New Roman" w:cs="Times New Roman"/>
          <w:bCs/>
          <w:i/>
          <w:sz w:val="24"/>
          <w:u w:val="single"/>
          <w:lang w:eastAsia="lv-LV"/>
        </w:rPr>
        <w:t>GM</w:t>
      </w:r>
      <w:r w:rsidRPr="00F4238C">
        <w:rPr>
          <w:rFonts w:ascii="Times New Roman" w:eastAsia="Times New Roman" w:hAnsi="Times New Roman" w:cs="Times New Roman"/>
          <w:bCs/>
          <w:sz w:val="24"/>
          <w:u w:val="single"/>
          <w:lang w:eastAsia="lv-LV"/>
        </w:rPr>
        <w:t>2:</w:t>
      </w:r>
    </w:p>
    <w:p w14:paraId="101550DA" w14:textId="77777777" w:rsidR="0056673B" w:rsidRPr="008B5550" w:rsidRDefault="0056673B" w:rsidP="00F4238C">
      <w:pPr>
        <w:keepNext/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  <w:lang w:eastAsia="lv-LV"/>
        </w:rPr>
      </w:pPr>
    </w:p>
    <w:p w14:paraId="1CCB841A" w14:textId="77777777" w:rsidR="0056673B" w:rsidRPr="008B5550" w:rsidRDefault="0056673B" w:rsidP="00F4238C">
      <w:pPr>
        <w:keepNext/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lang w:eastAsia="lv-LV"/>
        </w:rPr>
      </w:pPr>
      <w:bookmarkStart w:id="13" w:name="GM2_to_Appendix_5_Assessment_of_student_"/>
      <w:bookmarkEnd w:id="13"/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5. papildinājuma </w:t>
      </w:r>
      <w:r w:rsidRPr="008B5550">
        <w:rPr>
          <w:rFonts w:ascii="Times New Roman" w:eastAsia="Times New Roman" w:hAnsi="Times New Roman" w:cs="Times New Roman"/>
          <w:b/>
          <w:bCs/>
          <w:i/>
          <w:sz w:val="24"/>
          <w:highlight w:val="lightGray"/>
          <w:lang w:eastAsia="lv-LV"/>
        </w:rPr>
        <w:t>GM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 xml:space="preserve">2 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>“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lang w:eastAsia="lv-LV"/>
        </w:rPr>
        <w:t>Audzēkņu kompetences vērtēšana pacelšanās un nosēšanās mācību laikā</w:t>
      </w:r>
      <w:r w:rsidRPr="008B5550">
        <w:rPr>
          <w:rFonts w:ascii="Times New Roman" w:eastAsia="Times New Roman" w:hAnsi="Times New Roman" w:cs="Times New Roman"/>
          <w:b/>
          <w:bCs/>
          <w:sz w:val="24"/>
          <w:highlight w:val="lightGray"/>
          <w:cs/>
          <w:lang w:eastAsia="lv-LV"/>
        </w:rPr>
        <w:t>”</w:t>
      </w:r>
    </w:p>
    <w:p w14:paraId="4697A92B" w14:textId="77777777" w:rsidR="0056673B" w:rsidRPr="008B5550" w:rsidRDefault="0056673B" w:rsidP="0056673B">
      <w:pPr>
        <w:widowControl w:val="0"/>
        <w:tabs>
          <w:tab w:val="left" w:pos="67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highlight w:val="lightGray"/>
          <w:lang w:eastAsia="lv-LV"/>
        </w:rPr>
      </w:pPr>
    </w:p>
    <w:p w14:paraId="4341BAA7" w14:textId="77777777" w:rsidR="0056673B" w:rsidRPr="00F4238C" w:rsidRDefault="0056673B" w:rsidP="0056673B">
      <w:pPr>
        <w:widowControl w:val="0"/>
        <w:tabs>
          <w:tab w:val="left" w:pos="67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Nepieciešamo studentpilota kompetences līmeni vērtē, ņemot vērā šādus aspektus:</w:t>
      </w:r>
    </w:p>
    <w:p w14:paraId="4BA25EF3" w14:textId="77777777" w:rsidR="0056673B" w:rsidRPr="00F4238C" w:rsidRDefault="0056673B" w:rsidP="0056673B">
      <w:pPr>
        <w:widowControl w:val="0"/>
        <w:tabs>
          <w:tab w:val="left" w:pos="67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2F2178A7" w14:textId="77777777" w:rsidR="0056673B" w:rsidRPr="00F4238C" w:rsidRDefault="0056673B" w:rsidP="0056673B">
      <w:pPr>
        <w:widowControl w:val="0"/>
        <w:tabs>
          <w:tab w:val="left" w:pos="67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a) zināšanu pielietošanu;</w:t>
      </w:r>
    </w:p>
    <w:p w14:paraId="321E797B" w14:textId="77777777" w:rsidR="0056673B" w:rsidRPr="00F4238C" w:rsidRDefault="0056673B" w:rsidP="0056673B">
      <w:pPr>
        <w:widowControl w:val="0"/>
        <w:tabs>
          <w:tab w:val="left" w:pos="67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b) noteikumu un procedūru piemērošanu;</w:t>
      </w:r>
    </w:p>
    <w:p w14:paraId="56274337" w14:textId="77777777" w:rsidR="0056673B" w:rsidRPr="00F4238C" w:rsidRDefault="0056673B" w:rsidP="0056673B">
      <w:pPr>
        <w:widowControl w:val="0"/>
        <w:tabs>
          <w:tab w:val="left" w:pos="67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c) saziņu;</w:t>
      </w:r>
    </w:p>
    <w:p w14:paraId="3B4A8586" w14:textId="77777777" w:rsidR="0056673B" w:rsidRPr="00F4238C" w:rsidRDefault="0056673B" w:rsidP="0056673B">
      <w:pPr>
        <w:widowControl w:val="0"/>
        <w:tabs>
          <w:tab w:val="left" w:pos="363"/>
          <w:tab w:val="left" w:pos="67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 xml:space="preserve">d) lidmašīnas lidojuma trajektorijas pārvaldību </w:t>
      </w: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cs/>
          <w:lang w:eastAsia="lv-LV"/>
        </w:rPr>
        <w:t xml:space="preserve">– </w:t>
      </w: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automatizāciju;</w:t>
      </w:r>
    </w:p>
    <w:p w14:paraId="34F138C7" w14:textId="77777777" w:rsidR="0056673B" w:rsidRPr="00F4238C" w:rsidRDefault="0056673B" w:rsidP="0056673B">
      <w:pPr>
        <w:widowControl w:val="0"/>
        <w:tabs>
          <w:tab w:val="left" w:pos="358"/>
          <w:tab w:val="left" w:pos="679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 xml:space="preserve">e) lidmašīnas lidojuma trajektorijas pārvaldību </w:t>
      </w: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cs/>
          <w:lang w:eastAsia="lv-LV"/>
        </w:rPr>
        <w:t xml:space="preserve">– </w:t>
      </w: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manuālo vadību;</w:t>
      </w:r>
    </w:p>
    <w:p w14:paraId="251BEEA1" w14:textId="77777777" w:rsidR="0056673B" w:rsidRPr="00F4238C" w:rsidRDefault="0056673B" w:rsidP="0056673B">
      <w:pPr>
        <w:widowControl w:val="0"/>
        <w:tabs>
          <w:tab w:val="left" w:pos="314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f) līderību un komandas darbu;</w:t>
      </w:r>
    </w:p>
    <w:p w14:paraId="3B9E6324" w14:textId="77777777" w:rsidR="0056673B" w:rsidRPr="00F4238C" w:rsidRDefault="0056673B" w:rsidP="0056673B">
      <w:pPr>
        <w:widowControl w:val="0"/>
        <w:tabs>
          <w:tab w:val="left" w:pos="351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g) problēmu risināšanu un lēmumu pieņemšanu;</w:t>
      </w:r>
    </w:p>
    <w:p w14:paraId="464E2EF3" w14:textId="77777777" w:rsidR="0056673B" w:rsidRPr="00F4238C" w:rsidRDefault="0056673B" w:rsidP="0056673B">
      <w:pPr>
        <w:widowControl w:val="0"/>
        <w:tabs>
          <w:tab w:val="left" w:pos="363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h) izpratni par situāciju (</w:t>
      </w:r>
      <w:r w:rsidRPr="00F4238C">
        <w:rPr>
          <w:rFonts w:ascii="Times New Roman" w:eastAsia="Times New Roman" w:hAnsi="Times New Roman" w:cs="Times New Roman"/>
          <w:bCs/>
          <w:i/>
          <w:sz w:val="24"/>
          <w:highlight w:val="lightGray"/>
          <w:lang w:eastAsia="lv-LV"/>
        </w:rPr>
        <w:t>SA</w:t>
      </w: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) un informācijas vadību, un</w:t>
      </w:r>
    </w:p>
    <w:p w14:paraId="406BF612" w14:textId="77777777" w:rsidR="0056673B" w:rsidRPr="00F4238C" w:rsidRDefault="0056673B" w:rsidP="0056673B">
      <w:pPr>
        <w:widowControl w:val="0"/>
        <w:tabs>
          <w:tab w:val="left" w:pos="68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i) darba slodzes pārvaldību.</w:t>
      </w:r>
    </w:p>
    <w:p w14:paraId="08CBE98F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highlight w:val="lightGray"/>
          <w:lang w:eastAsia="lv-LV"/>
        </w:rPr>
      </w:pPr>
    </w:p>
    <w:p w14:paraId="11CBBE56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Kompetences, kas norādītas b) un e) apakšpunktā, mācību laikā ir īpaši svarīgas.</w:t>
      </w:r>
    </w:p>
    <w:p w14:paraId="5051A33C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highlight w:val="lightGray"/>
          <w:lang w:eastAsia="lv-LV"/>
        </w:rPr>
      </w:pPr>
    </w:p>
    <w:p w14:paraId="66F02543" w14:textId="2A689809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 xml:space="preserve">Tas nozīmē to, ka galvenā uzmanība tiek pievērsta tam, lai studentpilots veiktu pacelšanās un nosēšanās saskaņā </w:t>
      </w: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a</w:t>
      </w:r>
      <w:r w:rsid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r s</w:t>
      </w: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tandartizētajām operatīvajām procedūrām (</w:t>
      </w:r>
      <w:r w:rsidRPr="00F4238C">
        <w:rPr>
          <w:rFonts w:ascii="Times New Roman" w:eastAsia="Times New Roman" w:hAnsi="Times New Roman" w:cs="Times New Roman"/>
          <w:bCs/>
          <w:i/>
          <w:sz w:val="24"/>
          <w:highlight w:val="lightGray"/>
          <w:lang w:eastAsia="lv-LV"/>
        </w:rPr>
        <w:t>SOP</w:t>
      </w: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) un pamatiekārtu ražotāja (</w:t>
      </w:r>
      <w:r w:rsidRPr="00F4238C">
        <w:rPr>
          <w:rFonts w:ascii="Times New Roman" w:eastAsia="Times New Roman" w:hAnsi="Times New Roman" w:cs="Times New Roman"/>
          <w:bCs/>
          <w:i/>
          <w:sz w:val="24"/>
          <w:highlight w:val="lightGray"/>
          <w:lang w:eastAsia="lv-LV"/>
        </w:rPr>
        <w:t>OEM</w:t>
      </w: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) ieteiktajiem paņēmieniem.</w:t>
      </w:r>
    </w:p>
    <w:p w14:paraId="25D26DD5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highlight w:val="lightGray"/>
          <w:lang w:eastAsia="lv-LV"/>
        </w:rPr>
      </w:pPr>
    </w:p>
    <w:p w14:paraId="14CC4CD6" w14:textId="093ADBA1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 xml:space="preserve">Kompetences elementi un apakšelementi, kas noteikti 5. papildinājuma </w:t>
      </w:r>
      <w:r w:rsidRPr="00F4238C">
        <w:rPr>
          <w:rFonts w:ascii="Times New Roman" w:eastAsia="Times New Roman" w:hAnsi="Times New Roman" w:cs="Times New Roman"/>
          <w:bCs/>
          <w:i/>
          <w:sz w:val="24"/>
          <w:highlight w:val="lightGray"/>
          <w:lang w:eastAsia="lv-LV"/>
        </w:rPr>
        <w:t>GM</w:t>
      </w: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1 attiecībā uz pacelšanos un nosēšanos, snied</w:t>
      </w:r>
      <w:r w:rsid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 xml:space="preserve">z </w:t>
      </w: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instruktoriem un studentpilotiem papildu norādījumus.</w:t>
      </w:r>
    </w:p>
    <w:p w14:paraId="7CAC7A04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highlight w:val="lightGray"/>
          <w:lang w:eastAsia="lv-LV"/>
        </w:rPr>
      </w:pPr>
    </w:p>
    <w:p w14:paraId="7FD1E835" w14:textId="2160F37F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Visu iepriekš minēto kompetenču pastāvīgums un atkārtojamība tiek panākta, ja studentpilots ir spējīgs veik</w:t>
      </w:r>
      <w:r w:rsid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 xml:space="preserve">t </w:t>
      </w:r>
      <w:bookmarkStart w:id="14" w:name="_GoBack"/>
      <w:bookmarkEnd w:id="14"/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vismaz trīs secīgas pacelšanās un nosēšanās, nodemonstrējot nepieciešamo novērojamo rīcību.</w:t>
      </w:r>
    </w:p>
    <w:p w14:paraId="32C623BA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highlight w:val="lightGray"/>
          <w:lang w:eastAsia="lv-LV"/>
        </w:rPr>
      </w:pPr>
    </w:p>
    <w:p w14:paraId="765574C1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Pacelšanās un nosēšanās mācībām lidmašīnā jāietver vismaz viena aiziešana uz otro leņķi.</w:t>
      </w:r>
    </w:p>
    <w:p w14:paraId="476CF651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highlight w:val="lightGray"/>
          <w:lang w:eastAsia="lv-LV"/>
        </w:rPr>
      </w:pPr>
    </w:p>
    <w:p w14:paraId="3A3251F9" w14:textId="77777777" w:rsidR="0056673B" w:rsidRPr="00F4238C" w:rsidRDefault="0056673B" w:rsidP="0056673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F4238C">
        <w:rPr>
          <w:rFonts w:ascii="Times New Roman" w:eastAsia="Times New Roman" w:hAnsi="Times New Roman" w:cs="Times New Roman"/>
          <w:bCs/>
          <w:sz w:val="24"/>
          <w:highlight w:val="lightGray"/>
          <w:lang w:eastAsia="lv-LV"/>
        </w:rPr>
        <w:t>Vērtējot kompetenci, pienācīgi jāņem vērā vides apstākļi.</w:t>
      </w:r>
    </w:p>
    <w:p w14:paraId="76AC02A8" w14:textId="77777777" w:rsidR="0056673B" w:rsidRPr="00F4238C" w:rsidRDefault="0056673B">
      <w:pPr>
        <w:rPr>
          <w:rFonts w:ascii="Times New Roman" w:hAnsi="Times New Roman" w:cs="Times New Roman"/>
        </w:rPr>
      </w:pPr>
    </w:p>
    <w:sectPr w:rsidR="0056673B" w:rsidRPr="00F4238C" w:rsidSect="0056673B">
      <w:headerReference w:type="default" r:id="rId7"/>
      <w:footerReference w:type="default" r:id="rId8"/>
      <w:headerReference w:type="first" r:id="rId9"/>
      <w:footerReference w:type="first" r:id="rId10"/>
      <w:pgSz w:w="11910" w:h="16840" w:code="9"/>
      <w:pgMar w:top="1134" w:right="1134" w:bottom="1134" w:left="1701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3B5D40" w14:textId="77777777" w:rsidR="0056673B" w:rsidRDefault="0056673B" w:rsidP="0056673B">
      <w:pPr>
        <w:spacing w:after="0" w:line="240" w:lineRule="auto"/>
      </w:pPr>
      <w:r>
        <w:separator/>
      </w:r>
    </w:p>
  </w:endnote>
  <w:endnote w:type="continuationSeparator" w:id="0">
    <w:p w14:paraId="4C84BF73" w14:textId="77777777" w:rsidR="0056673B" w:rsidRDefault="0056673B" w:rsidP="00566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FFE3E" w14:textId="77777777" w:rsidR="0056673B" w:rsidRPr="00170333" w:rsidRDefault="0056673B" w:rsidP="0056673B">
    <w:pPr>
      <w:pStyle w:val="Galvene"/>
      <w:tabs>
        <w:tab w:val="clear" w:pos="4153"/>
        <w:tab w:val="clear" w:pos="8306"/>
        <w:tab w:val="left" w:pos="9072"/>
      </w:tabs>
      <w:rPr>
        <w:rStyle w:val="Lappusesnumurs"/>
        <w:rFonts w:ascii="Times New Roman" w:hAnsi="Times New Roman"/>
        <w:sz w:val="20"/>
        <w:szCs w:val="20"/>
      </w:rPr>
    </w:pPr>
  </w:p>
  <w:p w14:paraId="6E597021" w14:textId="77777777" w:rsidR="0056673B" w:rsidRPr="00170333" w:rsidRDefault="0056673B" w:rsidP="0056673B">
    <w:pPr>
      <w:pStyle w:val="Galvene"/>
      <w:tabs>
        <w:tab w:val="clear" w:pos="4153"/>
        <w:tab w:val="clear" w:pos="8306"/>
        <w:tab w:val="right" w:leader="underscore" w:pos="9072"/>
      </w:tabs>
      <w:rPr>
        <w:rStyle w:val="Lappusesnumurs"/>
        <w:rFonts w:ascii="Times New Roman" w:hAnsi="Times New Roman"/>
        <w:sz w:val="20"/>
        <w:szCs w:val="20"/>
      </w:rPr>
    </w:pPr>
    <w:r w:rsidRPr="00170333">
      <w:rPr>
        <w:rStyle w:val="Lappusesnumurs"/>
        <w:rFonts w:ascii="Times New Roman" w:hAnsi="Times New Roman"/>
        <w:sz w:val="20"/>
        <w:szCs w:val="20"/>
      </w:rPr>
      <w:tab/>
    </w:r>
  </w:p>
  <w:p w14:paraId="782F997F" w14:textId="77777777" w:rsidR="0056673B" w:rsidRPr="00170333" w:rsidRDefault="0056673B" w:rsidP="0056673B">
    <w:pPr>
      <w:pStyle w:val="Galvene"/>
      <w:tabs>
        <w:tab w:val="clear" w:pos="4153"/>
        <w:tab w:val="clear" w:pos="8306"/>
        <w:tab w:val="right" w:pos="9072"/>
      </w:tabs>
      <w:rPr>
        <w:rStyle w:val="Lappusesnumurs"/>
        <w:rFonts w:ascii="Times New Roman" w:hAnsi="Times New Roman"/>
        <w:sz w:val="20"/>
        <w:szCs w:val="20"/>
      </w:rPr>
    </w:pPr>
  </w:p>
  <w:p w14:paraId="5520928C" w14:textId="77777777" w:rsidR="0056673B" w:rsidRPr="00170333" w:rsidRDefault="0056673B" w:rsidP="0056673B">
    <w:pPr>
      <w:pStyle w:val="Kjene"/>
      <w:tabs>
        <w:tab w:val="clear" w:pos="4153"/>
        <w:tab w:val="clear" w:pos="8306"/>
        <w:tab w:val="right" w:pos="9072"/>
      </w:tabs>
      <w:rPr>
        <w:rFonts w:ascii="Times New Roman" w:hAnsi="Times New Roman"/>
        <w:sz w:val="20"/>
        <w:szCs w:val="20"/>
      </w:rPr>
    </w:pPr>
    <w:r w:rsidRPr="00170333">
      <w:rPr>
        <w:rFonts w:ascii="Times New Roman" w:hAnsi="Times New Roman"/>
        <w:noProof/>
        <w:sz w:val="20"/>
        <w:szCs w:val="20"/>
      </w:rPr>
      <w:t xml:space="preserve">Tulkojums </w:t>
    </w:r>
    <w:r w:rsidRPr="00170333">
      <w:rPr>
        <w:rFonts w:ascii="Times New Roman" w:hAnsi="Times New Roman"/>
        <w:noProof/>
        <w:sz w:val="20"/>
        <w:szCs w:val="20"/>
      </w:rPr>
      <w:fldChar w:fldCharType="begin"/>
    </w:r>
    <w:r w:rsidRPr="00170333">
      <w:rPr>
        <w:rFonts w:ascii="Times New Roman" w:hAnsi="Times New Roman"/>
        <w:noProof/>
        <w:sz w:val="20"/>
        <w:szCs w:val="20"/>
      </w:rPr>
      <w:instrText>symbol 211 \f "Symbol" \s 9</w:instrText>
    </w:r>
    <w:r w:rsidRPr="00170333">
      <w:rPr>
        <w:rFonts w:ascii="Times New Roman" w:hAnsi="Times New Roman"/>
        <w:noProof/>
        <w:sz w:val="20"/>
        <w:szCs w:val="20"/>
      </w:rPr>
      <w:fldChar w:fldCharType="separate"/>
    </w:r>
    <w:r w:rsidRPr="00170333">
      <w:rPr>
        <w:rFonts w:ascii="Times New Roman" w:hAnsi="Times New Roman"/>
        <w:noProof/>
        <w:sz w:val="20"/>
        <w:szCs w:val="20"/>
      </w:rPr>
      <w:t>Ó</w:t>
    </w:r>
    <w:r w:rsidRPr="00170333">
      <w:rPr>
        <w:rFonts w:ascii="Times New Roman" w:hAnsi="Times New Roman"/>
        <w:noProof/>
        <w:sz w:val="20"/>
        <w:szCs w:val="20"/>
      </w:rPr>
      <w:fldChar w:fldCharType="end"/>
    </w:r>
    <w:r w:rsidRPr="00170333">
      <w:rPr>
        <w:rFonts w:ascii="Times New Roman" w:hAnsi="Times New Roman"/>
        <w:noProof/>
        <w:sz w:val="20"/>
        <w:szCs w:val="20"/>
      </w:rPr>
      <w:t xml:space="preserve"> Valsts valodas centrs, 2019</w:t>
    </w:r>
    <w:r w:rsidRPr="00170333">
      <w:rPr>
        <w:rFonts w:ascii="Times New Roman" w:hAnsi="Times New Roman"/>
        <w:sz w:val="20"/>
        <w:szCs w:val="20"/>
      </w:rPr>
      <w:tab/>
    </w:r>
    <w:r w:rsidRPr="00170333">
      <w:rPr>
        <w:rStyle w:val="Lappusesnumurs"/>
        <w:rFonts w:ascii="Times New Roman" w:hAnsi="Times New Roman"/>
        <w:sz w:val="20"/>
        <w:szCs w:val="20"/>
      </w:rPr>
      <w:fldChar w:fldCharType="begin"/>
    </w:r>
    <w:r w:rsidRPr="00170333">
      <w:rPr>
        <w:rStyle w:val="Lappusesnumurs"/>
        <w:rFonts w:ascii="Times New Roman" w:hAnsi="Times New Roman"/>
        <w:sz w:val="20"/>
        <w:szCs w:val="20"/>
      </w:rPr>
      <w:instrText xml:space="preserve">page </w:instrText>
    </w:r>
    <w:r w:rsidRPr="00170333">
      <w:rPr>
        <w:rStyle w:val="Lappusesnumurs"/>
        <w:rFonts w:ascii="Times New Roman" w:hAnsi="Times New Roman"/>
        <w:sz w:val="20"/>
        <w:szCs w:val="20"/>
      </w:rPr>
      <w:fldChar w:fldCharType="separate"/>
    </w:r>
    <w:r>
      <w:rPr>
        <w:rStyle w:val="Lappusesnumurs"/>
        <w:rFonts w:ascii="Times New Roman" w:hAnsi="Times New Roman"/>
        <w:sz w:val="20"/>
        <w:szCs w:val="20"/>
      </w:rPr>
      <w:t>2</w:t>
    </w:r>
    <w:r w:rsidRPr="00170333">
      <w:rPr>
        <w:rStyle w:val="Lappusesnumurs"/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F1BF9" w14:textId="77777777" w:rsidR="0056673B" w:rsidRPr="0056673B" w:rsidRDefault="0056673B" w:rsidP="0056673B">
    <w:pPr>
      <w:pStyle w:val="Galvene"/>
      <w:tabs>
        <w:tab w:val="clear" w:pos="4153"/>
        <w:tab w:val="clear" w:pos="8306"/>
        <w:tab w:val="left" w:pos="9072"/>
      </w:tabs>
      <w:rPr>
        <w:rStyle w:val="Lappusesnumurs"/>
        <w:rFonts w:ascii="Times New Roman" w:hAnsi="Times New Roman" w:cs="Times New Roman"/>
        <w:sz w:val="20"/>
        <w:szCs w:val="20"/>
      </w:rPr>
    </w:pPr>
    <w:bookmarkStart w:id="25" w:name="_Hlk496261764"/>
    <w:bookmarkStart w:id="26" w:name="_Hlk496261765"/>
    <w:bookmarkStart w:id="27" w:name="_Hlk496261766"/>
  </w:p>
  <w:p w14:paraId="7871165D" w14:textId="77777777" w:rsidR="0056673B" w:rsidRPr="0056673B" w:rsidRDefault="0056673B" w:rsidP="0056673B">
    <w:pPr>
      <w:pStyle w:val="Galvene"/>
      <w:tabs>
        <w:tab w:val="clear" w:pos="4153"/>
        <w:tab w:val="clear" w:pos="8306"/>
        <w:tab w:val="left" w:leader="underscore" w:pos="9072"/>
      </w:tabs>
      <w:rPr>
        <w:rStyle w:val="Lappusesnumurs"/>
        <w:rFonts w:ascii="Times New Roman" w:hAnsi="Times New Roman" w:cs="Times New Roman"/>
        <w:sz w:val="20"/>
        <w:szCs w:val="20"/>
      </w:rPr>
    </w:pPr>
    <w:r w:rsidRPr="0056673B">
      <w:rPr>
        <w:rStyle w:val="Lappusesnumurs"/>
        <w:rFonts w:ascii="Times New Roman" w:hAnsi="Times New Roman" w:cs="Times New Roman"/>
        <w:sz w:val="20"/>
        <w:szCs w:val="20"/>
      </w:rPr>
      <w:tab/>
    </w:r>
  </w:p>
  <w:p w14:paraId="2573F81B" w14:textId="77777777" w:rsidR="0056673B" w:rsidRPr="0056673B" w:rsidRDefault="0056673B" w:rsidP="0056673B">
    <w:pPr>
      <w:pStyle w:val="Galvene"/>
      <w:tabs>
        <w:tab w:val="clear" w:pos="4153"/>
        <w:tab w:val="clear" w:pos="8306"/>
        <w:tab w:val="left" w:pos="9072"/>
      </w:tabs>
      <w:rPr>
        <w:rStyle w:val="Lappusesnumurs"/>
        <w:rFonts w:ascii="Times New Roman" w:hAnsi="Times New Roman" w:cs="Times New Roman"/>
        <w:sz w:val="20"/>
        <w:szCs w:val="20"/>
      </w:rPr>
    </w:pPr>
  </w:p>
  <w:p w14:paraId="6D01E345" w14:textId="77777777" w:rsidR="0056673B" w:rsidRPr="0056673B" w:rsidRDefault="0056673B" w:rsidP="0056673B">
    <w:pPr>
      <w:pStyle w:val="Kjene"/>
      <w:rPr>
        <w:rFonts w:ascii="Times New Roman" w:hAnsi="Times New Roman" w:cs="Times New Roman"/>
        <w:sz w:val="20"/>
        <w:szCs w:val="20"/>
      </w:rPr>
    </w:pPr>
    <w:r w:rsidRPr="0056673B">
      <w:rPr>
        <w:rFonts w:ascii="Times New Roman" w:hAnsi="Times New Roman" w:cs="Times New Roman"/>
        <w:noProof/>
        <w:sz w:val="20"/>
        <w:szCs w:val="20"/>
      </w:rPr>
      <w:t xml:space="preserve">Tulkojums </w:t>
    </w:r>
    <w:r w:rsidRPr="0056673B">
      <w:rPr>
        <w:rFonts w:ascii="Times New Roman" w:hAnsi="Times New Roman" w:cs="Times New Roman"/>
        <w:noProof/>
        <w:sz w:val="20"/>
        <w:szCs w:val="20"/>
      </w:rPr>
      <w:fldChar w:fldCharType="begin"/>
    </w:r>
    <w:r w:rsidRPr="0056673B">
      <w:rPr>
        <w:rFonts w:ascii="Times New Roman" w:hAnsi="Times New Roman" w:cs="Times New Roman"/>
        <w:noProof/>
        <w:sz w:val="20"/>
        <w:szCs w:val="20"/>
      </w:rPr>
      <w:instrText>symbol 211 \f "Symbol" \s 9</w:instrText>
    </w:r>
    <w:r w:rsidRPr="0056673B">
      <w:rPr>
        <w:rFonts w:ascii="Times New Roman" w:hAnsi="Times New Roman" w:cs="Times New Roman"/>
        <w:noProof/>
        <w:sz w:val="20"/>
        <w:szCs w:val="20"/>
      </w:rPr>
      <w:fldChar w:fldCharType="separate"/>
    </w:r>
    <w:r w:rsidRPr="0056673B">
      <w:rPr>
        <w:rFonts w:ascii="Times New Roman" w:hAnsi="Times New Roman" w:cs="Times New Roman"/>
        <w:noProof/>
        <w:sz w:val="20"/>
        <w:szCs w:val="20"/>
      </w:rPr>
      <w:t>Ó</w:t>
    </w:r>
    <w:r w:rsidRPr="0056673B">
      <w:rPr>
        <w:rFonts w:ascii="Times New Roman" w:hAnsi="Times New Roman" w:cs="Times New Roman"/>
        <w:noProof/>
        <w:sz w:val="20"/>
        <w:szCs w:val="20"/>
      </w:rPr>
      <w:fldChar w:fldCharType="end"/>
    </w:r>
    <w:r w:rsidRPr="0056673B">
      <w:rPr>
        <w:rFonts w:ascii="Times New Roman" w:hAnsi="Times New Roman" w:cs="Times New Roman"/>
        <w:noProof/>
        <w:sz w:val="20"/>
        <w:szCs w:val="20"/>
      </w:rPr>
      <w:t xml:space="preserve"> Valsts valodas centrs, 201</w:t>
    </w:r>
    <w:bookmarkEnd w:id="25"/>
    <w:bookmarkEnd w:id="26"/>
    <w:bookmarkEnd w:id="27"/>
    <w:r w:rsidRPr="0056673B">
      <w:rPr>
        <w:rFonts w:ascii="Times New Roman" w:hAnsi="Times New Roman" w:cs="Times New Roman"/>
        <w:noProof/>
        <w:sz w:val="20"/>
        <w:szCs w:val="20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FD2759" w14:textId="77777777" w:rsidR="0056673B" w:rsidRDefault="0056673B" w:rsidP="0056673B">
      <w:pPr>
        <w:spacing w:after="0" w:line="240" w:lineRule="auto"/>
      </w:pPr>
      <w:r>
        <w:separator/>
      </w:r>
    </w:p>
  </w:footnote>
  <w:footnote w:type="continuationSeparator" w:id="0">
    <w:p w14:paraId="2970651F" w14:textId="77777777" w:rsidR="0056673B" w:rsidRDefault="0056673B" w:rsidP="0056673B">
      <w:pPr>
        <w:spacing w:after="0" w:line="240" w:lineRule="auto"/>
      </w:pPr>
      <w:r>
        <w:continuationSeparator/>
      </w:r>
    </w:p>
  </w:footnote>
  <w:footnote w:id="1">
    <w:p w14:paraId="377FA16A" w14:textId="4F6249EA" w:rsidR="0056673B" w:rsidRDefault="0056673B" w:rsidP="0056673B">
      <w:pPr>
        <w:pStyle w:val="Vresteksts"/>
      </w:pPr>
      <w:r>
        <w:rPr>
          <w:rStyle w:val="Vresatsauce"/>
        </w:rPr>
        <w:footnoteRef/>
      </w:r>
      <w:r>
        <w:t xml:space="preserve"> 2011. gada 15. decembra Lēmums 2011/016/R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92434" w14:textId="77777777" w:rsidR="0056673B" w:rsidRPr="0056673B" w:rsidRDefault="0056673B" w:rsidP="0056673B">
    <w:pPr>
      <w:pStyle w:val="Galvene"/>
      <w:tabs>
        <w:tab w:val="clear" w:pos="4153"/>
        <w:tab w:val="clear" w:pos="8306"/>
      </w:tabs>
      <w:rPr>
        <w:rStyle w:val="Lappusesnumurs"/>
        <w:rFonts w:ascii="Times New Roman" w:hAnsi="Times New Roman" w:cs="Times New Roman"/>
        <w:sz w:val="20"/>
        <w:szCs w:val="20"/>
      </w:rPr>
    </w:pPr>
    <w:bookmarkStart w:id="15" w:name="_Hlk496261784"/>
    <w:bookmarkStart w:id="16" w:name="_Hlk496261785"/>
    <w:bookmarkStart w:id="17" w:name="_Hlk496261786"/>
    <w:bookmarkStart w:id="18" w:name="_Hlk502757728"/>
    <w:bookmarkStart w:id="19" w:name="_Hlk502757729"/>
    <w:bookmarkStart w:id="20" w:name="_Hlk502757738"/>
    <w:bookmarkStart w:id="21" w:name="_Hlk502757739"/>
  </w:p>
  <w:p w14:paraId="724EB162" w14:textId="77777777" w:rsidR="0056673B" w:rsidRPr="0056673B" w:rsidRDefault="0056673B" w:rsidP="0056673B">
    <w:pPr>
      <w:pStyle w:val="Galvene"/>
      <w:tabs>
        <w:tab w:val="clear" w:pos="4153"/>
        <w:tab w:val="clear" w:pos="8306"/>
        <w:tab w:val="right" w:leader="underscore" w:pos="9072"/>
      </w:tabs>
      <w:rPr>
        <w:rStyle w:val="Lappusesnumurs"/>
        <w:rFonts w:ascii="Times New Roman" w:hAnsi="Times New Roman" w:cs="Times New Roman"/>
        <w:sz w:val="20"/>
        <w:szCs w:val="20"/>
      </w:rPr>
    </w:pPr>
    <w:r w:rsidRPr="0056673B">
      <w:rPr>
        <w:rStyle w:val="Lappusesnumurs"/>
        <w:rFonts w:ascii="Times New Roman" w:hAnsi="Times New Roman" w:cs="Times New Roman"/>
        <w:sz w:val="20"/>
        <w:szCs w:val="20"/>
      </w:rPr>
      <w:tab/>
    </w:r>
  </w:p>
  <w:bookmarkEnd w:id="15"/>
  <w:bookmarkEnd w:id="16"/>
  <w:bookmarkEnd w:id="17"/>
  <w:bookmarkEnd w:id="18"/>
  <w:bookmarkEnd w:id="19"/>
  <w:bookmarkEnd w:id="20"/>
  <w:bookmarkEnd w:id="21"/>
  <w:p w14:paraId="4FF7FC47" w14:textId="77777777" w:rsidR="0056673B" w:rsidRPr="0056673B" w:rsidRDefault="0056673B" w:rsidP="0056673B">
    <w:pPr>
      <w:pStyle w:val="Galvene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79A88" w14:textId="77777777" w:rsidR="0056673B" w:rsidRPr="0056673B" w:rsidRDefault="0056673B" w:rsidP="0056673B">
    <w:pPr>
      <w:pBdr>
        <w:bottom w:val="single" w:sz="12" w:space="5" w:color="auto"/>
      </w:pBdr>
      <w:spacing w:after="0" w:line="240" w:lineRule="auto"/>
      <w:rPr>
        <w:rFonts w:ascii="Times New Roman" w:hAnsi="Times New Roman" w:cs="Times New Roman"/>
        <w:spacing w:val="-2"/>
        <w:sz w:val="20"/>
        <w:szCs w:val="20"/>
      </w:rPr>
    </w:pPr>
    <w:bookmarkStart w:id="22" w:name="_Hlk496261745"/>
    <w:bookmarkStart w:id="23" w:name="_Hlk496261746"/>
    <w:bookmarkStart w:id="24" w:name="_Hlk496261747"/>
  </w:p>
  <w:bookmarkEnd w:id="22"/>
  <w:bookmarkEnd w:id="23"/>
  <w:bookmarkEnd w:id="24"/>
  <w:p w14:paraId="51801066" w14:textId="77777777" w:rsidR="0056673B" w:rsidRPr="0056673B" w:rsidRDefault="0056673B" w:rsidP="0056673B">
    <w:pPr>
      <w:pStyle w:val="Galvene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4"/>
    <w:multiLevelType w:val="multilevel"/>
    <w:tmpl w:val="00000887"/>
    <w:lvl w:ilvl="0">
      <w:numFmt w:val="bullet"/>
      <w:lvlText w:val="—"/>
      <w:lvlJc w:val="left"/>
      <w:pPr>
        <w:ind w:left="112" w:hanging="567"/>
      </w:pPr>
      <w:rPr>
        <w:rFonts w:ascii="Calibri" w:hAnsi="Calibri"/>
        <w:b w:val="0"/>
        <w:sz w:val="22"/>
      </w:rPr>
    </w:lvl>
    <w:lvl w:ilvl="1">
      <w:numFmt w:val="bullet"/>
      <w:lvlText w:val="•"/>
      <w:lvlJc w:val="left"/>
      <w:pPr>
        <w:ind w:left="1116" w:hanging="567"/>
      </w:pPr>
    </w:lvl>
    <w:lvl w:ilvl="2">
      <w:numFmt w:val="bullet"/>
      <w:lvlText w:val="•"/>
      <w:lvlJc w:val="left"/>
      <w:pPr>
        <w:ind w:left="2119" w:hanging="567"/>
      </w:pPr>
    </w:lvl>
    <w:lvl w:ilvl="3">
      <w:numFmt w:val="bullet"/>
      <w:lvlText w:val="•"/>
      <w:lvlJc w:val="left"/>
      <w:pPr>
        <w:ind w:left="3122" w:hanging="567"/>
      </w:pPr>
    </w:lvl>
    <w:lvl w:ilvl="4">
      <w:numFmt w:val="bullet"/>
      <w:lvlText w:val="•"/>
      <w:lvlJc w:val="left"/>
      <w:pPr>
        <w:ind w:left="4126" w:hanging="567"/>
      </w:pPr>
    </w:lvl>
    <w:lvl w:ilvl="5">
      <w:numFmt w:val="bullet"/>
      <w:lvlText w:val="•"/>
      <w:lvlJc w:val="left"/>
      <w:pPr>
        <w:ind w:left="5129" w:hanging="567"/>
      </w:pPr>
    </w:lvl>
    <w:lvl w:ilvl="6">
      <w:numFmt w:val="bullet"/>
      <w:lvlText w:val="•"/>
      <w:lvlJc w:val="left"/>
      <w:pPr>
        <w:ind w:left="6132" w:hanging="567"/>
      </w:pPr>
    </w:lvl>
    <w:lvl w:ilvl="7">
      <w:numFmt w:val="bullet"/>
      <w:lvlText w:val="•"/>
      <w:lvlJc w:val="left"/>
      <w:pPr>
        <w:ind w:left="7136" w:hanging="567"/>
      </w:pPr>
    </w:lvl>
    <w:lvl w:ilvl="8">
      <w:numFmt w:val="bullet"/>
      <w:lvlText w:val="•"/>
      <w:lvlJc w:val="left"/>
      <w:pPr>
        <w:ind w:left="8139" w:hanging="567"/>
      </w:pPr>
    </w:lvl>
  </w:abstractNum>
  <w:abstractNum w:abstractNumId="1" w15:restartNumberingAfterBreak="0">
    <w:nsid w:val="00000407"/>
    <w:multiLevelType w:val="multilevel"/>
    <w:tmpl w:val="0000088A"/>
    <w:lvl w:ilvl="0">
      <w:numFmt w:val="bullet"/>
      <w:lvlText w:val="—"/>
      <w:lvlJc w:val="left"/>
      <w:pPr>
        <w:ind w:left="112" w:hanging="567"/>
      </w:pPr>
      <w:rPr>
        <w:rFonts w:ascii="Calibri" w:hAnsi="Calibri"/>
        <w:b w:val="0"/>
        <w:sz w:val="22"/>
      </w:rPr>
    </w:lvl>
    <w:lvl w:ilvl="1">
      <w:numFmt w:val="bullet"/>
      <w:lvlText w:val="•"/>
      <w:lvlJc w:val="left"/>
      <w:pPr>
        <w:ind w:left="1120" w:hanging="567"/>
      </w:pPr>
    </w:lvl>
    <w:lvl w:ilvl="2">
      <w:numFmt w:val="bullet"/>
      <w:lvlText w:val="•"/>
      <w:lvlJc w:val="left"/>
      <w:pPr>
        <w:ind w:left="2127" w:hanging="567"/>
      </w:pPr>
    </w:lvl>
    <w:lvl w:ilvl="3">
      <w:numFmt w:val="bullet"/>
      <w:lvlText w:val="•"/>
      <w:lvlJc w:val="left"/>
      <w:pPr>
        <w:ind w:left="3134" w:hanging="567"/>
      </w:pPr>
    </w:lvl>
    <w:lvl w:ilvl="4">
      <w:numFmt w:val="bullet"/>
      <w:lvlText w:val="•"/>
      <w:lvlJc w:val="left"/>
      <w:pPr>
        <w:ind w:left="4142" w:hanging="567"/>
      </w:pPr>
    </w:lvl>
    <w:lvl w:ilvl="5">
      <w:numFmt w:val="bullet"/>
      <w:lvlText w:val="•"/>
      <w:lvlJc w:val="left"/>
      <w:pPr>
        <w:ind w:left="5149" w:hanging="567"/>
      </w:pPr>
    </w:lvl>
    <w:lvl w:ilvl="6">
      <w:numFmt w:val="bullet"/>
      <w:lvlText w:val="•"/>
      <w:lvlJc w:val="left"/>
      <w:pPr>
        <w:ind w:left="6156" w:hanging="567"/>
      </w:pPr>
    </w:lvl>
    <w:lvl w:ilvl="7">
      <w:numFmt w:val="bullet"/>
      <w:lvlText w:val="•"/>
      <w:lvlJc w:val="left"/>
      <w:pPr>
        <w:ind w:left="7164" w:hanging="567"/>
      </w:pPr>
    </w:lvl>
    <w:lvl w:ilvl="8">
      <w:numFmt w:val="bullet"/>
      <w:lvlText w:val="•"/>
      <w:lvlJc w:val="left"/>
      <w:pPr>
        <w:ind w:left="8171" w:hanging="567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C0F"/>
    <w:rsid w:val="002326EA"/>
    <w:rsid w:val="00402E51"/>
    <w:rsid w:val="00530540"/>
    <w:rsid w:val="0056673B"/>
    <w:rsid w:val="008B5550"/>
    <w:rsid w:val="00EE4C0F"/>
    <w:rsid w:val="00EF480F"/>
    <w:rsid w:val="00F4238C"/>
    <w:rsid w:val="00F7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CA92FE"/>
  <w15:chartTrackingRefBased/>
  <w15:docId w15:val="{B6D89138-1B56-4F86-AC46-20747BC2F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1"/>
    <w:qFormat/>
    <w:rsid w:val="0056673B"/>
    <w:pPr>
      <w:widowControl w:val="0"/>
      <w:autoSpaceDE w:val="0"/>
      <w:autoSpaceDN w:val="0"/>
      <w:adjustRightInd w:val="0"/>
      <w:spacing w:before="161" w:after="0" w:line="240" w:lineRule="auto"/>
      <w:ind w:left="112"/>
      <w:outlineLvl w:val="0"/>
    </w:pPr>
    <w:rPr>
      <w:rFonts w:ascii="Calibri" w:eastAsia="Times New Roman" w:hAnsi="Calibri" w:cs="Calibri"/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1"/>
    <w:rsid w:val="0056673B"/>
    <w:rPr>
      <w:rFonts w:ascii="Calibri" w:eastAsia="Times New Roman" w:hAnsi="Calibri" w:cs="Calibri"/>
      <w:b/>
      <w:bCs/>
      <w:lang w:eastAsia="lv-LV"/>
    </w:rPr>
  </w:style>
  <w:style w:type="paragraph" w:styleId="Pamatteksts">
    <w:name w:val="Body Text"/>
    <w:basedOn w:val="Parasts"/>
    <w:link w:val="PamattekstsRakstz"/>
    <w:uiPriority w:val="1"/>
    <w:qFormat/>
    <w:rsid w:val="0056673B"/>
    <w:pPr>
      <w:widowControl w:val="0"/>
      <w:autoSpaceDE w:val="0"/>
      <w:autoSpaceDN w:val="0"/>
      <w:adjustRightInd w:val="0"/>
      <w:spacing w:before="161" w:after="0" w:line="240" w:lineRule="auto"/>
      <w:ind w:left="112"/>
    </w:pPr>
    <w:rPr>
      <w:rFonts w:ascii="Calibri" w:eastAsia="Times New Roman" w:hAnsi="Calibri" w:cs="Calibri"/>
      <w:lang w:eastAsia="lv-LV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56673B"/>
    <w:rPr>
      <w:rFonts w:ascii="Calibri" w:eastAsia="Times New Roman" w:hAnsi="Calibri" w:cs="Calibri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566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6673B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56673B"/>
    <w:rPr>
      <w:vertAlign w:val="superscript"/>
      <w:lang w:val="lv-LV" w:eastAsia="lv-LV"/>
    </w:rPr>
  </w:style>
  <w:style w:type="paragraph" w:styleId="Galvene">
    <w:name w:val="header"/>
    <w:basedOn w:val="Parasts"/>
    <w:link w:val="GalveneRakstz"/>
    <w:unhideWhenUsed/>
    <w:rsid w:val="005667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6673B"/>
  </w:style>
  <w:style w:type="paragraph" w:styleId="Kjene">
    <w:name w:val="footer"/>
    <w:basedOn w:val="Parasts"/>
    <w:link w:val="KjeneRakstz"/>
    <w:unhideWhenUsed/>
    <w:rsid w:val="005667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6673B"/>
  </w:style>
  <w:style w:type="character" w:styleId="Lappusesnumurs">
    <w:name w:val="page number"/>
    <w:semiHidden/>
    <w:rsid w:val="00566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10573</Words>
  <Characters>6027</Characters>
  <Application>Microsoft Office Word</Application>
  <DocSecurity>0</DocSecurity>
  <Lines>50</Lines>
  <Paragraphs>33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Dombrovska</dc:creator>
  <cp:keywords/>
  <dc:description/>
  <cp:lastModifiedBy>Līga Dombrovska</cp:lastModifiedBy>
  <cp:revision>3</cp:revision>
  <dcterms:created xsi:type="dcterms:W3CDTF">2019-04-29T13:25:00Z</dcterms:created>
  <dcterms:modified xsi:type="dcterms:W3CDTF">2019-04-30T05:53:00Z</dcterms:modified>
</cp:coreProperties>
</file>