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C07C42" w14:textId="6747067E" w:rsidR="00027F5E" w:rsidRPr="00005ACB" w:rsidRDefault="00027F5E" w:rsidP="0003779D">
      <w:pPr>
        <w:tabs>
          <w:tab w:val="left" w:pos="7088"/>
        </w:tabs>
        <w:jc w:val="both"/>
        <w:rPr>
          <w:rFonts w:ascii="Times New Roman" w:hAnsi="Times New Roman"/>
          <w:noProof/>
          <w:sz w:val="24"/>
        </w:rPr>
      </w:pPr>
      <w:r>
        <w:rPr>
          <w:rFonts w:ascii="Times New Roman" w:hAnsi="Times New Roman"/>
          <w:noProof/>
          <w:sz w:val="24"/>
        </w:rPr>
        <w:drawing>
          <wp:inline distT="0" distB="0" distL="0" distR="0" wp14:anchorId="678F5283" wp14:editId="005D492E">
            <wp:extent cx="934701" cy="1039368"/>
            <wp:effectExtent l="0" t="0" r="0" b="0"/>
            <wp:docPr id="1" name="image1.jpeg" descr="Default_en-childabuse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0" cstate="print"/>
                    <a:stretch>
                      <a:fillRect/>
                    </a:stretch>
                  </pic:blipFill>
                  <pic:spPr>
                    <a:xfrm>
                      <a:off x="0" y="0"/>
                      <a:ext cx="934701" cy="1039368"/>
                    </a:xfrm>
                    <a:prstGeom prst="rect">
                      <a:avLst/>
                    </a:prstGeom>
                  </pic:spPr>
                </pic:pic>
              </a:graphicData>
            </a:graphic>
          </wp:inline>
        </w:drawing>
      </w:r>
      <w:r>
        <w:rPr>
          <w:rFonts w:ascii="Times New Roman" w:hAnsi="Times New Roman"/>
          <w:sz w:val="24"/>
        </w:rPr>
        <w:tab/>
      </w:r>
      <w:r w:rsidR="001063AD">
        <w:rPr>
          <w:noProof/>
        </w:rPr>
        <w:drawing>
          <wp:inline distT="0" distB="0" distL="0" distR="0" wp14:anchorId="563C1373" wp14:editId="370DBFB7">
            <wp:extent cx="1227065" cy="977382"/>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37825" cy="985953"/>
                    </a:xfrm>
                    <a:prstGeom prst="rect">
                      <a:avLst/>
                    </a:prstGeom>
                    <a:noFill/>
                    <a:ln>
                      <a:noFill/>
                    </a:ln>
                  </pic:spPr>
                </pic:pic>
              </a:graphicData>
            </a:graphic>
          </wp:inline>
        </w:drawing>
      </w:r>
    </w:p>
    <w:p w14:paraId="456BDA73" w14:textId="77777777" w:rsidR="00027F5E" w:rsidRPr="00005ACB" w:rsidRDefault="00027F5E" w:rsidP="0003779D">
      <w:pPr>
        <w:pStyle w:val="BodyText"/>
        <w:jc w:val="both"/>
        <w:rPr>
          <w:rFonts w:ascii="Times New Roman" w:hAnsi="Times New Roman"/>
          <w:noProof/>
        </w:rPr>
      </w:pPr>
    </w:p>
    <w:p w14:paraId="55A84BF6" w14:textId="77777777" w:rsidR="00027F5E" w:rsidRPr="00005ACB" w:rsidRDefault="00027F5E" w:rsidP="0003779D">
      <w:pPr>
        <w:pStyle w:val="BodyText"/>
        <w:jc w:val="both"/>
        <w:rPr>
          <w:rFonts w:ascii="Times New Roman" w:hAnsi="Times New Roman"/>
          <w:noProof/>
        </w:rPr>
      </w:pPr>
    </w:p>
    <w:p w14:paraId="34770292" w14:textId="77777777" w:rsidR="00027F5E" w:rsidRPr="00005ACB" w:rsidRDefault="00027F5E" w:rsidP="0003779D">
      <w:pPr>
        <w:pStyle w:val="BodyText"/>
        <w:jc w:val="both"/>
        <w:rPr>
          <w:rFonts w:ascii="Times New Roman" w:hAnsi="Times New Roman"/>
          <w:noProof/>
        </w:rPr>
      </w:pPr>
    </w:p>
    <w:p w14:paraId="3D0998DD" w14:textId="77777777" w:rsidR="00B40D4E" w:rsidRDefault="00027F5E" w:rsidP="00B40D4E">
      <w:pPr>
        <w:jc w:val="right"/>
        <w:rPr>
          <w:rFonts w:ascii="Times New Roman" w:hAnsi="Times New Roman"/>
          <w:noProof/>
          <w:sz w:val="24"/>
        </w:rPr>
      </w:pPr>
      <w:r>
        <w:rPr>
          <w:rFonts w:ascii="Times New Roman" w:hAnsi="Times New Roman"/>
          <w:sz w:val="24"/>
        </w:rPr>
        <w:t>T-ES(2022)02_en final</w:t>
      </w:r>
    </w:p>
    <w:p w14:paraId="45577E2B" w14:textId="77777777" w:rsidR="00B40D4E" w:rsidRPr="00765333" w:rsidRDefault="00027F5E" w:rsidP="00B40D4E">
      <w:pPr>
        <w:jc w:val="right"/>
        <w:rPr>
          <w:rFonts w:ascii="Times New Roman" w:hAnsi="Times New Roman"/>
          <w:noProof/>
          <w:sz w:val="24"/>
        </w:rPr>
      </w:pPr>
      <w:r w:rsidRPr="00765333">
        <w:rPr>
          <w:rFonts w:ascii="Times New Roman" w:hAnsi="Times New Roman"/>
          <w:sz w:val="24"/>
        </w:rPr>
        <w:t>(</w:t>
      </w:r>
      <w:r w:rsidRPr="00765333">
        <w:rPr>
          <w:rFonts w:ascii="Times New Roman" w:hAnsi="Times New Roman"/>
          <w:sz w:val="24"/>
          <w:u w:val="single"/>
        </w:rPr>
        <w:t>tiks rediģēts</w:t>
      </w:r>
      <w:r w:rsidRPr="00765333">
        <w:rPr>
          <w:rFonts w:ascii="Times New Roman" w:hAnsi="Times New Roman"/>
          <w:sz w:val="24"/>
        </w:rPr>
        <w:t>)</w:t>
      </w:r>
    </w:p>
    <w:p w14:paraId="54AA6B96" w14:textId="3649B953" w:rsidR="00027F5E" w:rsidRPr="00005ACB" w:rsidRDefault="00027F5E" w:rsidP="00B40D4E">
      <w:pPr>
        <w:jc w:val="right"/>
        <w:rPr>
          <w:rFonts w:ascii="Times New Roman" w:hAnsi="Times New Roman"/>
          <w:noProof/>
          <w:sz w:val="24"/>
        </w:rPr>
      </w:pPr>
      <w:r>
        <w:rPr>
          <w:rFonts w:ascii="Times New Roman" w:hAnsi="Times New Roman"/>
          <w:sz w:val="24"/>
        </w:rPr>
        <w:t>2022. gada 10. marts</w:t>
      </w:r>
    </w:p>
    <w:p w14:paraId="28EE3D73" w14:textId="77777777" w:rsidR="00027F5E" w:rsidRPr="00005ACB" w:rsidRDefault="00027F5E" w:rsidP="0003779D">
      <w:pPr>
        <w:pStyle w:val="BodyText"/>
        <w:jc w:val="both"/>
        <w:rPr>
          <w:rFonts w:ascii="Times New Roman" w:hAnsi="Times New Roman"/>
          <w:noProof/>
        </w:rPr>
      </w:pPr>
    </w:p>
    <w:p w14:paraId="56B82417" w14:textId="77777777" w:rsidR="00027F5E" w:rsidRPr="00005ACB" w:rsidRDefault="00027F5E" w:rsidP="0003779D">
      <w:pPr>
        <w:pStyle w:val="BodyText"/>
        <w:jc w:val="both"/>
        <w:rPr>
          <w:rFonts w:ascii="Times New Roman" w:hAnsi="Times New Roman"/>
          <w:noProof/>
        </w:rPr>
      </w:pPr>
    </w:p>
    <w:p w14:paraId="714D72D9" w14:textId="77777777" w:rsidR="00027F5E" w:rsidRPr="00005ACB" w:rsidRDefault="00027F5E" w:rsidP="0003779D">
      <w:pPr>
        <w:pStyle w:val="BodyText"/>
        <w:jc w:val="both"/>
        <w:rPr>
          <w:rFonts w:ascii="Times New Roman" w:hAnsi="Times New Roman"/>
          <w:noProof/>
        </w:rPr>
      </w:pPr>
    </w:p>
    <w:p w14:paraId="433BEFA2" w14:textId="77777777" w:rsidR="00027F5E" w:rsidRPr="00890C09" w:rsidRDefault="00027F5E" w:rsidP="0003779D">
      <w:pPr>
        <w:pStyle w:val="Title"/>
        <w:ind w:left="0"/>
        <w:jc w:val="both"/>
        <w:rPr>
          <w:rFonts w:ascii="Times New Roman" w:hAnsi="Times New Roman"/>
          <w:noProof/>
          <w:sz w:val="32"/>
          <w:szCs w:val="52"/>
        </w:rPr>
      </w:pPr>
      <w:r>
        <w:rPr>
          <w:rFonts w:ascii="Times New Roman" w:hAnsi="Times New Roman"/>
          <w:sz w:val="32"/>
        </w:rPr>
        <w:t>LANSAROTES KOMITEJA</w:t>
      </w:r>
    </w:p>
    <w:p w14:paraId="58C43B81" w14:textId="77777777" w:rsidR="00B40D4E" w:rsidRPr="00005ACB" w:rsidRDefault="00B40D4E" w:rsidP="0003779D">
      <w:pPr>
        <w:pStyle w:val="Title"/>
        <w:ind w:left="0"/>
        <w:jc w:val="both"/>
        <w:rPr>
          <w:rFonts w:ascii="Times New Roman" w:hAnsi="Times New Roman"/>
          <w:noProof/>
          <w:sz w:val="24"/>
        </w:rPr>
      </w:pPr>
    </w:p>
    <w:p w14:paraId="6D64FCFB" w14:textId="77777777" w:rsidR="00027F5E" w:rsidRPr="00890C09" w:rsidRDefault="00027F5E" w:rsidP="0003779D">
      <w:pPr>
        <w:jc w:val="both"/>
        <w:rPr>
          <w:rFonts w:ascii="Times New Roman" w:hAnsi="Times New Roman"/>
          <w:noProof/>
          <w:sz w:val="28"/>
          <w:szCs w:val="24"/>
        </w:rPr>
      </w:pPr>
      <w:r>
        <w:rPr>
          <w:rFonts w:ascii="Times New Roman" w:hAnsi="Times New Roman"/>
          <w:sz w:val="28"/>
        </w:rPr>
        <w:t>Eiropas Padomes Konvencijas par bērnu aizsardzību pret seksuālu izmantošanu un seksuālu vardarbību pušu komiteja</w:t>
      </w:r>
    </w:p>
    <w:p w14:paraId="564A0EEF" w14:textId="77777777" w:rsidR="00027F5E" w:rsidRPr="00005ACB" w:rsidRDefault="00027F5E" w:rsidP="0003779D">
      <w:pPr>
        <w:pStyle w:val="BodyText"/>
        <w:jc w:val="both"/>
        <w:rPr>
          <w:rFonts w:ascii="Times New Roman" w:hAnsi="Times New Roman"/>
          <w:noProof/>
        </w:rPr>
      </w:pPr>
    </w:p>
    <w:p w14:paraId="722BDA70" w14:textId="77777777" w:rsidR="00027F5E" w:rsidRDefault="00027F5E" w:rsidP="0003779D">
      <w:pPr>
        <w:jc w:val="both"/>
        <w:rPr>
          <w:rFonts w:ascii="Times New Roman" w:hAnsi="Times New Roman"/>
          <w:noProof/>
          <w:color w:val="999999"/>
          <w:sz w:val="24"/>
        </w:rPr>
      </w:pPr>
      <w:r>
        <w:rPr>
          <w:rFonts w:ascii="Times New Roman" w:hAnsi="Times New Roman"/>
          <w:color w:val="999999"/>
          <w:sz w:val="24"/>
        </w:rPr>
        <w:t>..................................</w:t>
      </w:r>
    </w:p>
    <w:p w14:paraId="56B1ED01" w14:textId="77777777" w:rsidR="00B40D4E" w:rsidRPr="00005ACB" w:rsidRDefault="00B40D4E" w:rsidP="0003779D">
      <w:pPr>
        <w:jc w:val="both"/>
        <w:rPr>
          <w:rFonts w:ascii="Times New Roman" w:hAnsi="Times New Roman"/>
          <w:noProof/>
          <w:color w:val="999999"/>
          <w:sz w:val="24"/>
        </w:rPr>
      </w:pPr>
    </w:p>
    <w:p w14:paraId="1767DEF2" w14:textId="77777777" w:rsidR="00027F5E" w:rsidRPr="00890C09" w:rsidRDefault="00027F5E" w:rsidP="00B40D4E">
      <w:pPr>
        <w:pStyle w:val="Title"/>
        <w:ind w:left="0"/>
        <w:rPr>
          <w:rFonts w:ascii="Times New Roman" w:hAnsi="Times New Roman"/>
          <w:noProof/>
          <w:sz w:val="28"/>
          <w:szCs w:val="48"/>
        </w:rPr>
      </w:pPr>
      <w:r>
        <w:rPr>
          <w:rFonts w:ascii="Times New Roman" w:hAnsi="Times New Roman"/>
          <w:sz w:val="32"/>
        </w:rPr>
        <w:t>Izpildes ziņojums</w:t>
      </w:r>
    </w:p>
    <w:p w14:paraId="06E09EE4" w14:textId="77777777" w:rsidR="00027F5E" w:rsidRPr="00005ACB" w:rsidRDefault="00027F5E" w:rsidP="0003779D">
      <w:pPr>
        <w:pStyle w:val="BodyText"/>
        <w:jc w:val="both"/>
        <w:rPr>
          <w:rFonts w:ascii="Times New Roman" w:hAnsi="Times New Roman"/>
          <w:b/>
          <w:noProof/>
        </w:rPr>
      </w:pPr>
    </w:p>
    <w:p w14:paraId="723C5469" w14:textId="77777777" w:rsidR="00027F5E" w:rsidRPr="00005ACB" w:rsidRDefault="00027F5E" w:rsidP="0003779D">
      <w:pPr>
        <w:pStyle w:val="BodyText"/>
        <w:jc w:val="both"/>
        <w:rPr>
          <w:rFonts w:ascii="Times New Roman" w:hAnsi="Times New Roman"/>
          <w:b/>
          <w:noProof/>
        </w:rPr>
      </w:pPr>
    </w:p>
    <w:p w14:paraId="0F7F3A35" w14:textId="77777777" w:rsidR="00027F5E" w:rsidRPr="00B40D4E" w:rsidRDefault="00027F5E" w:rsidP="00B40D4E">
      <w:pPr>
        <w:jc w:val="center"/>
        <w:rPr>
          <w:rFonts w:ascii="Times New Roman" w:hAnsi="Times New Roman"/>
          <w:b/>
          <w:noProof/>
          <w:sz w:val="28"/>
          <w:szCs w:val="24"/>
        </w:rPr>
      </w:pPr>
      <w:r>
        <w:rPr>
          <w:rFonts w:ascii="Times New Roman" w:hAnsi="Times New Roman"/>
          <w:b/>
          <w:sz w:val="28"/>
        </w:rPr>
        <w:t>BĒRNU AIZSARDZĪBA PRET SEKSUĀLU IZMANTOŠANU UN SEKSUĀLU VARDARBĪBU, KO VEICINA INFORMĀCIJAS UN KOMUNIKĀCIJU TEHNOLOĢIJAS (IKT)</w:t>
      </w:r>
    </w:p>
    <w:p w14:paraId="1EE8B2B0" w14:textId="77777777" w:rsidR="00027F5E" w:rsidRDefault="00027F5E" w:rsidP="00B40D4E">
      <w:pPr>
        <w:pStyle w:val="BodyText"/>
        <w:jc w:val="center"/>
        <w:rPr>
          <w:rFonts w:ascii="Times New Roman" w:hAnsi="Times New Roman"/>
          <w:b/>
          <w:noProof/>
        </w:rPr>
      </w:pPr>
    </w:p>
    <w:p w14:paraId="524C3FB1" w14:textId="77777777" w:rsidR="00890C09" w:rsidRPr="00005ACB" w:rsidRDefault="00890C09" w:rsidP="00B40D4E">
      <w:pPr>
        <w:pStyle w:val="BodyText"/>
        <w:jc w:val="center"/>
        <w:rPr>
          <w:rFonts w:ascii="Times New Roman" w:hAnsi="Times New Roman"/>
          <w:b/>
          <w:noProof/>
        </w:rPr>
      </w:pPr>
    </w:p>
    <w:p w14:paraId="231EBE9B" w14:textId="19B374CF" w:rsidR="00890C09" w:rsidRDefault="00027F5E" w:rsidP="00B40D4E">
      <w:pPr>
        <w:jc w:val="center"/>
        <w:rPr>
          <w:rFonts w:ascii="Times New Roman" w:hAnsi="Times New Roman"/>
          <w:b/>
          <w:noProof/>
          <w:sz w:val="24"/>
        </w:rPr>
      </w:pPr>
      <w:r>
        <w:rPr>
          <w:rFonts w:ascii="Times New Roman" w:hAnsi="Times New Roman"/>
          <w:b/>
          <w:sz w:val="24"/>
        </w:rPr>
        <w:t>KĀ RISINĀT IZAICINĀJUMUS, KAS RADUŠIES SAISTĪBĀ AR PAŠA BĒRNA RADĪTIEM SEKSUĀLA RAKSTURA ATTĒLIEM UN/VAI VIDEO</w:t>
      </w:r>
    </w:p>
    <w:p w14:paraId="1494DEC7" w14:textId="77777777" w:rsidR="00890C09" w:rsidRDefault="00890C09">
      <w:pPr>
        <w:rPr>
          <w:rFonts w:ascii="Times New Roman" w:hAnsi="Times New Roman"/>
          <w:b/>
          <w:noProof/>
          <w:sz w:val="24"/>
        </w:rPr>
      </w:pPr>
      <w:r>
        <w:br w:type="page"/>
      </w:r>
    </w:p>
    <w:p w14:paraId="22C27948" w14:textId="77777777" w:rsidR="00027F5E" w:rsidRDefault="00027F5E" w:rsidP="00890C09">
      <w:pPr>
        <w:rPr>
          <w:rFonts w:ascii="Times New Roman" w:hAnsi="Times New Roman"/>
          <w:b/>
          <w:noProof/>
          <w:sz w:val="24"/>
        </w:rPr>
      </w:pPr>
    </w:p>
    <w:p w14:paraId="7B681EA4" w14:textId="77777777" w:rsidR="00890C09" w:rsidRDefault="00890C09" w:rsidP="00890C09">
      <w:pPr>
        <w:rPr>
          <w:rFonts w:ascii="Times New Roman" w:hAnsi="Times New Roman"/>
          <w:b/>
          <w:noProof/>
          <w:sz w:val="24"/>
        </w:rPr>
      </w:pPr>
    </w:p>
    <w:p w14:paraId="305DA145" w14:textId="77777777" w:rsidR="00890C09" w:rsidRDefault="00890C09" w:rsidP="00890C09">
      <w:pPr>
        <w:rPr>
          <w:rFonts w:ascii="Times New Roman" w:hAnsi="Times New Roman"/>
          <w:b/>
          <w:noProof/>
          <w:sz w:val="24"/>
        </w:rPr>
      </w:pPr>
    </w:p>
    <w:p w14:paraId="19CF2978" w14:textId="77777777" w:rsidR="00890C09" w:rsidRDefault="00890C09" w:rsidP="00890C09">
      <w:pPr>
        <w:rPr>
          <w:rFonts w:ascii="Times New Roman" w:hAnsi="Times New Roman"/>
          <w:b/>
          <w:noProof/>
          <w:sz w:val="24"/>
        </w:rPr>
      </w:pPr>
    </w:p>
    <w:p w14:paraId="4F29A790" w14:textId="77777777" w:rsidR="00890C09" w:rsidRDefault="00890C09" w:rsidP="00890C09">
      <w:pPr>
        <w:rPr>
          <w:rFonts w:ascii="Times New Roman" w:hAnsi="Times New Roman"/>
          <w:b/>
          <w:noProof/>
          <w:sz w:val="24"/>
        </w:rPr>
      </w:pPr>
    </w:p>
    <w:p w14:paraId="167FC0F8" w14:textId="77777777" w:rsidR="00890C09" w:rsidRDefault="00890C09" w:rsidP="00890C09">
      <w:pPr>
        <w:rPr>
          <w:rFonts w:ascii="Times New Roman" w:hAnsi="Times New Roman"/>
          <w:b/>
          <w:noProof/>
          <w:sz w:val="24"/>
        </w:rPr>
      </w:pPr>
    </w:p>
    <w:p w14:paraId="1F1B9034" w14:textId="77777777" w:rsidR="00890C09" w:rsidRDefault="00890C09" w:rsidP="00890C09">
      <w:pPr>
        <w:rPr>
          <w:rFonts w:ascii="Times New Roman" w:hAnsi="Times New Roman"/>
          <w:b/>
          <w:noProof/>
          <w:sz w:val="24"/>
        </w:rPr>
      </w:pPr>
    </w:p>
    <w:p w14:paraId="34AA4180" w14:textId="77777777" w:rsidR="00890C09" w:rsidRDefault="00890C09" w:rsidP="00890C09">
      <w:pPr>
        <w:rPr>
          <w:rFonts w:ascii="Times New Roman" w:hAnsi="Times New Roman"/>
          <w:b/>
          <w:noProof/>
          <w:sz w:val="24"/>
        </w:rPr>
      </w:pPr>
    </w:p>
    <w:p w14:paraId="3E832FB7" w14:textId="77777777" w:rsidR="00890C09" w:rsidRDefault="00890C09" w:rsidP="00890C09">
      <w:pPr>
        <w:rPr>
          <w:rFonts w:ascii="Times New Roman" w:hAnsi="Times New Roman"/>
          <w:b/>
          <w:noProof/>
          <w:sz w:val="24"/>
        </w:rPr>
      </w:pPr>
    </w:p>
    <w:p w14:paraId="6F7EADBE" w14:textId="77777777" w:rsidR="00890C09" w:rsidRDefault="00890C09" w:rsidP="00890C09">
      <w:pPr>
        <w:rPr>
          <w:rFonts w:ascii="Times New Roman" w:hAnsi="Times New Roman"/>
          <w:b/>
          <w:noProof/>
          <w:sz w:val="24"/>
        </w:rPr>
      </w:pPr>
    </w:p>
    <w:p w14:paraId="41B34A9E" w14:textId="77777777" w:rsidR="00890C09" w:rsidRDefault="00890C09" w:rsidP="00890C09">
      <w:pPr>
        <w:rPr>
          <w:rFonts w:ascii="Times New Roman" w:hAnsi="Times New Roman"/>
          <w:b/>
          <w:noProof/>
          <w:sz w:val="24"/>
        </w:rPr>
      </w:pPr>
    </w:p>
    <w:p w14:paraId="0BA9C7E6" w14:textId="77777777" w:rsidR="00890C09" w:rsidRDefault="00890C09" w:rsidP="00890C09">
      <w:pPr>
        <w:rPr>
          <w:rFonts w:ascii="Times New Roman" w:hAnsi="Times New Roman"/>
          <w:b/>
          <w:noProof/>
          <w:sz w:val="24"/>
        </w:rPr>
      </w:pPr>
    </w:p>
    <w:p w14:paraId="73DC4D4F" w14:textId="77777777" w:rsidR="00890C09" w:rsidRDefault="00890C09" w:rsidP="00890C09">
      <w:pPr>
        <w:rPr>
          <w:rFonts w:ascii="Times New Roman" w:hAnsi="Times New Roman"/>
          <w:b/>
          <w:noProof/>
          <w:sz w:val="24"/>
        </w:rPr>
      </w:pPr>
    </w:p>
    <w:p w14:paraId="323DC914" w14:textId="77777777" w:rsidR="00890C09" w:rsidRDefault="00890C09" w:rsidP="00890C09">
      <w:pPr>
        <w:rPr>
          <w:rFonts w:ascii="Times New Roman" w:hAnsi="Times New Roman"/>
          <w:b/>
          <w:noProof/>
          <w:sz w:val="24"/>
        </w:rPr>
      </w:pPr>
    </w:p>
    <w:p w14:paraId="4EBA3CF5" w14:textId="77777777" w:rsidR="00890C09" w:rsidRDefault="00890C09" w:rsidP="00890C09">
      <w:pPr>
        <w:rPr>
          <w:rFonts w:ascii="Times New Roman" w:hAnsi="Times New Roman"/>
          <w:b/>
          <w:noProof/>
          <w:sz w:val="24"/>
        </w:rPr>
      </w:pPr>
    </w:p>
    <w:p w14:paraId="6AF0F22E" w14:textId="77777777" w:rsidR="00890C09" w:rsidRDefault="00890C09" w:rsidP="00890C09">
      <w:pPr>
        <w:rPr>
          <w:rFonts w:ascii="Times New Roman" w:hAnsi="Times New Roman"/>
          <w:b/>
          <w:noProof/>
          <w:sz w:val="24"/>
        </w:rPr>
      </w:pPr>
    </w:p>
    <w:p w14:paraId="4B78EB95" w14:textId="77777777" w:rsidR="00890C09" w:rsidRDefault="00890C09" w:rsidP="00890C09">
      <w:pPr>
        <w:rPr>
          <w:rFonts w:ascii="Times New Roman" w:hAnsi="Times New Roman"/>
          <w:b/>
          <w:noProof/>
          <w:sz w:val="24"/>
        </w:rPr>
      </w:pPr>
    </w:p>
    <w:p w14:paraId="0BAC7C8E" w14:textId="77777777" w:rsidR="00890C09" w:rsidRDefault="00890C09" w:rsidP="00890C09">
      <w:pPr>
        <w:rPr>
          <w:rFonts w:ascii="Times New Roman" w:hAnsi="Times New Roman"/>
          <w:b/>
          <w:noProof/>
          <w:sz w:val="24"/>
        </w:rPr>
      </w:pPr>
    </w:p>
    <w:p w14:paraId="076F04D1" w14:textId="77777777" w:rsidR="00890C09" w:rsidRDefault="00890C09" w:rsidP="00890C09">
      <w:pPr>
        <w:rPr>
          <w:rFonts w:ascii="Times New Roman" w:hAnsi="Times New Roman"/>
          <w:b/>
          <w:noProof/>
          <w:sz w:val="24"/>
        </w:rPr>
      </w:pPr>
    </w:p>
    <w:p w14:paraId="4A833B43" w14:textId="77777777" w:rsidR="00890C09" w:rsidRDefault="00890C09" w:rsidP="00890C09">
      <w:pPr>
        <w:rPr>
          <w:rFonts w:ascii="Times New Roman" w:hAnsi="Times New Roman"/>
          <w:b/>
          <w:noProof/>
          <w:sz w:val="24"/>
        </w:rPr>
      </w:pPr>
    </w:p>
    <w:p w14:paraId="42788A80" w14:textId="77777777" w:rsidR="00890C09" w:rsidRDefault="00890C09" w:rsidP="00890C09">
      <w:pPr>
        <w:rPr>
          <w:rFonts w:ascii="Times New Roman" w:hAnsi="Times New Roman"/>
          <w:b/>
          <w:noProof/>
          <w:sz w:val="24"/>
        </w:rPr>
      </w:pPr>
    </w:p>
    <w:p w14:paraId="5D33891A" w14:textId="77777777" w:rsidR="00890C09" w:rsidRDefault="00890C09" w:rsidP="00890C09">
      <w:pPr>
        <w:rPr>
          <w:rFonts w:ascii="Times New Roman" w:hAnsi="Times New Roman"/>
          <w:b/>
          <w:noProof/>
          <w:sz w:val="24"/>
        </w:rPr>
      </w:pPr>
    </w:p>
    <w:p w14:paraId="5E75E6EE" w14:textId="77777777" w:rsidR="00890C09" w:rsidRDefault="00890C09" w:rsidP="00890C09">
      <w:pPr>
        <w:rPr>
          <w:rFonts w:ascii="Times New Roman" w:hAnsi="Times New Roman"/>
          <w:b/>
          <w:noProof/>
          <w:sz w:val="24"/>
        </w:rPr>
      </w:pPr>
    </w:p>
    <w:p w14:paraId="007BD0F5" w14:textId="77777777" w:rsidR="00890C09" w:rsidRDefault="00890C09" w:rsidP="00890C09">
      <w:pPr>
        <w:rPr>
          <w:rFonts w:ascii="Times New Roman" w:hAnsi="Times New Roman"/>
          <w:b/>
          <w:noProof/>
          <w:sz w:val="24"/>
        </w:rPr>
      </w:pPr>
    </w:p>
    <w:p w14:paraId="4A759F4A" w14:textId="77777777" w:rsidR="00890C09" w:rsidRDefault="00890C09" w:rsidP="00890C09">
      <w:pPr>
        <w:rPr>
          <w:rFonts w:ascii="Times New Roman" w:hAnsi="Times New Roman"/>
          <w:b/>
          <w:noProof/>
          <w:sz w:val="24"/>
        </w:rPr>
      </w:pPr>
    </w:p>
    <w:p w14:paraId="6E641FE9" w14:textId="77777777" w:rsidR="00890C09" w:rsidRDefault="00890C09" w:rsidP="00890C09">
      <w:pPr>
        <w:rPr>
          <w:rFonts w:ascii="Times New Roman" w:hAnsi="Times New Roman"/>
          <w:b/>
          <w:noProof/>
          <w:sz w:val="24"/>
        </w:rPr>
      </w:pPr>
    </w:p>
    <w:p w14:paraId="4D725660" w14:textId="77777777" w:rsidR="00890C09" w:rsidRPr="00005ACB" w:rsidRDefault="00890C09" w:rsidP="00890C09">
      <w:pPr>
        <w:rPr>
          <w:rFonts w:ascii="Times New Roman" w:hAnsi="Times New Roman"/>
          <w:b/>
          <w:noProof/>
          <w:sz w:val="24"/>
        </w:rPr>
      </w:pPr>
    </w:p>
    <w:p w14:paraId="39F8BFE7" w14:textId="77777777" w:rsidR="00027F5E" w:rsidRDefault="00027F5E" w:rsidP="0003779D">
      <w:pPr>
        <w:pStyle w:val="BodyText"/>
        <w:jc w:val="both"/>
        <w:rPr>
          <w:rFonts w:ascii="Times New Roman" w:hAnsi="Times New Roman"/>
          <w:b/>
          <w:noProof/>
        </w:rPr>
      </w:pPr>
    </w:p>
    <w:p w14:paraId="4D675DAA" w14:textId="77777777" w:rsidR="00890C09" w:rsidRPr="00005ACB" w:rsidRDefault="00890C09" w:rsidP="0003779D">
      <w:pPr>
        <w:pStyle w:val="BodyText"/>
        <w:jc w:val="both"/>
        <w:rPr>
          <w:rFonts w:ascii="Times New Roman" w:hAnsi="Times New Roman"/>
          <w:b/>
          <w:noProof/>
        </w:rPr>
      </w:pPr>
    </w:p>
    <w:p w14:paraId="16E6D105" w14:textId="77777777" w:rsidR="00027F5E" w:rsidRPr="00005ACB" w:rsidRDefault="00027F5E" w:rsidP="0003779D">
      <w:pPr>
        <w:pStyle w:val="BodyText"/>
        <w:jc w:val="both"/>
        <w:rPr>
          <w:rFonts w:ascii="Times New Roman" w:hAnsi="Times New Roman"/>
          <w:b/>
          <w:noProof/>
        </w:rPr>
      </w:pPr>
    </w:p>
    <w:p w14:paraId="2FED66F6" w14:textId="77777777" w:rsidR="00027F5E" w:rsidRPr="00005ACB" w:rsidRDefault="00027F5E" w:rsidP="0003779D">
      <w:pPr>
        <w:pStyle w:val="BodyText"/>
        <w:jc w:val="both"/>
        <w:rPr>
          <w:rFonts w:ascii="Times New Roman" w:hAnsi="Times New Roman"/>
          <w:b/>
          <w:noProof/>
        </w:rPr>
      </w:pPr>
    </w:p>
    <w:p w14:paraId="4193C368" w14:textId="77777777" w:rsidR="00027F5E" w:rsidRPr="00005ACB" w:rsidRDefault="00027F5E" w:rsidP="0003779D">
      <w:pPr>
        <w:pStyle w:val="BodyText"/>
        <w:jc w:val="both"/>
        <w:rPr>
          <w:rFonts w:ascii="Times New Roman" w:hAnsi="Times New Roman"/>
          <w:b/>
          <w:noProof/>
        </w:rPr>
      </w:pPr>
    </w:p>
    <w:p w14:paraId="5CBC5707" w14:textId="77777777" w:rsidR="00027F5E" w:rsidRPr="00005ACB" w:rsidRDefault="00027F5E" w:rsidP="0003779D">
      <w:pPr>
        <w:pStyle w:val="BodyText"/>
        <w:jc w:val="both"/>
        <w:rPr>
          <w:rFonts w:ascii="Times New Roman" w:hAnsi="Times New Roman"/>
          <w:b/>
          <w:noProof/>
        </w:rPr>
      </w:pPr>
    </w:p>
    <w:p w14:paraId="4063971D" w14:textId="77777777" w:rsidR="00027F5E" w:rsidRPr="00005ACB" w:rsidRDefault="00027F5E" w:rsidP="0003779D">
      <w:pPr>
        <w:pStyle w:val="BodyText"/>
        <w:jc w:val="both"/>
        <w:rPr>
          <w:rFonts w:ascii="Times New Roman" w:hAnsi="Times New Roman"/>
          <w:b/>
          <w:noProof/>
        </w:rPr>
      </w:pPr>
    </w:p>
    <w:p w14:paraId="47A8F8C5" w14:textId="77777777" w:rsidR="00027F5E" w:rsidRPr="00005ACB" w:rsidRDefault="00027F5E" w:rsidP="0003779D">
      <w:pPr>
        <w:pStyle w:val="BodyText"/>
        <w:jc w:val="both"/>
        <w:rPr>
          <w:rFonts w:ascii="Times New Roman" w:hAnsi="Times New Roman"/>
          <w:b/>
          <w:noProof/>
        </w:rPr>
      </w:pPr>
    </w:p>
    <w:p w14:paraId="385C711D" w14:textId="77777777" w:rsidR="00027F5E" w:rsidRPr="00005ACB" w:rsidRDefault="00027F5E" w:rsidP="0003779D">
      <w:pPr>
        <w:pStyle w:val="BodyText"/>
        <w:jc w:val="both"/>
        <w:rPr>
          <w:rFonts w:ascii="Times New Roman" w:hAnsi="Times New Roman"/>
          <w:b/>
          <w:noProof/>
        </w:rPr>
      </w:pPr>
    </w:p>
    <w:p w14:paraId="4D6C2D51" w14:textId="77777777" w:rsidR="00027F5E" w:rsidRPr="00005ACB" w:rsidRDefault="00027F5E" w:rsidP="0003779D">
      <w:pPr>
        <w:pStyle w:val="BodyText"/>
        <w:jc w:val="both"/>
        <w:rPr>
          <w:rFonts w:ascii="Times New Roman" w:hAnsi="Times New Roman"/>
          <w:b/>
          <w:noProof/>
        </w:rPr>
      </w:pPr>
    </w:p>
    <w:p w14:paraId="4A1356B7" w14:textId="327CFA76" w:rsidR="00027F5E" w:rsidRPr="00005ACB" w:rsidRDefault="00027F5E" w:rsidP="00BD18FF">
      <w:pPr>
        <w:ind w:right="4539"/>
        <w:rPr>
          <w:rFonts w:ascii="Times New Roman" w:hAnsi="Times New Roman"/>
          <w:noProof/>
          <w:sz w:val="24"/>
        </w:rPr>
      </w:pPr>
      <w:r>
        <w:rPr>
          <w:rFonts w:ascii="Times New Roman" w:hAnsi="Times New Roman"/>
          <w:sz w:val="24"/>
        </w:rPr>
        <w:t>Konvencijas par bērnu aizsardzību pret seksuālu izmantošanu un seksuālu vardarbību (Lansarotes konvencija) sekretariāts</w:t>
      </w:r>
    </w:p>
    <w:p w14:paraId="62F27F99" w14:textId="77777777" w:rsidR="00027F5E" w:rsidRPr="00005ACB" w:rsidRDefault="00027F5E" w:rsidP="0003779D">
      <w:pPr>
        <w:jc w:val="both"/>
        <w:rPr>
          <w:rFonts w:ascii="Times New Roman" w:hAnsi="Times New Roman"/>
          <w:noProof/>
          <w:sz w:val="24"/>
        </w:rPr>
      </w:pPr>
      <w:r>
        <w:rPr>
          <w:rFonts w:ascii="Times New Roman" w:hAnsi="Times New Roman"/>
          <w:i/>
          <w:iCs/>
          <w:sz w:val="24"/>
        </w:rPr>
        <w:t>F-67075 Strasbourg Cedex</w:t>
      </w:r>
    </w:p>
    <w:p w14:paraId="0C15F79D" w14:textId="77777777" w:rsidR="00027F5E" w:rsidRPr="00005ACB" w:rsidRDefault="00027F5E" w:rsidP="0003779D">
      <w:pPr>
        <w:pStyle w:val="BodyText"/>
        <w:jc w:val="both"/>
        <w:rPr>
          <w:rFonts w:ascii="Times New Roman" w:hAnsi="Times New Roman"/>
          <w:noProof/>
        </w:rPr>
      </w:pPr>
    </w:p>
    <w:p w14:paraId="0AD8B066" w14:textId="28F136E3" w:rsidR="00BD18FF" w:rsidRDefault="00BD18FF" w:rsidP="0003779D">
      <w:pPr>
        <w:jc w:val="both"/>
        <w:rPr>
          <w:rFonts w:ascii="Times New Roman" w:hAnsi="Times New Roman"/>
          <w:noProof/>
          <w:sz w:val="24"/>
        </w:rPr>
      </w:pPr>
      <w:r>
        <w:rPr>
          <w:rFonts w:ascii="Times New Roman" w:hAnsi="Times New Roman"/>
          <w:sz w:val="24"/>
        </w:rPr>
        <w:t>lanzarote.committee@coe.int</w:t>
      </w:r>
    </w:p>
    <w:p w14:paraId="53389902" w14:textId="77777777" w:rsidR="00BD18FF" w:rsidRDefault="00BD18FF" w:rsidP="0003779D">
      <w:pPr>
        <w:jc w:val="both"/>
        <w:rPr>
          <w:rFonts w:ascii="Times New Roman" w:hAnsi="Times New Roman"/>
          <w:noProof/>
          <w:sz w:val="24"/>
        </w:rPr>
      </w:pPr>
    </w:p>
    <w:p w14:paraId="019E35D1" w14:textId="52B99AED" w:rsidR="00027F5E" w:rsidRPr="00005ACB" w:rsidRDefault="00027F5E" w:rsidP="00BD18FF">
      <w:pPr>
        <w:jc w:val="both"/>
        <w:rPr>
          <w:rFonts w:ascii="Times New Roman" w:hAnsi="Times New Roman"/>
          <w:noProof/>
          <w:sz w:val="24"/>
        </w:rPr>
      </w:pPr>
      <w:r>
        <w:rPr>
          <w:rFonts w:ascii="Times New Roman" w:hAnsi="Times New Roman"/>
          <w:i/>
          <w:iCs/>
          <w:sz w:val="24"/>
        </w:rPr>
        <w:t>www.coe.int/lanzarote</w:t>
      </w:r>
    </w:p>
    <w:p w14:paraId="7185EE56" w14:textId="77777777" w:rsidR="00BD18FF" w:rsidRDefault="00BD18FF">
      <w:pPr>
        <w:rPr>
          <w:rFonts w:ascii="Times New Roman" w:hAnsi="Times New Roman"/>
          <w:b/>
          <w:bCs/>
          <w:noProof/>
          <w:sz w:val="24"/>
          <w:szCs w:val="24"/>
        </w:rPr>
      </w:pPr>
      <w:r>
        <w:br w:type="page"/>
      </w:r>
    </w:p>
    <w:p w14:paraId="2D834A86" w14:textId="48D36992" w:rsidR="00027F5E" w:rsidRPr="00FD6C50" w:rsidRDefault="00027F5E" w:rsidP="00FD6C50">
      <w:pPr>
        <w:rPr>
          <w:rFonts w:ascii="Times New Roman" w:hAnsi="Times New Roman" w:cs="Times New Roman"/>
          <w:b/>
          <w:bCs/>
          <w:noProof/>
          <w:sz w:val="24"/>
          <w:szCs w:val="24"/>
        </w:rPr>
      </w:pPr>
      <w:r w:rsidRPr="00FD6C50">
        <w:rPr>
          <w:rFonts w:ascii="Times New Roman" w:hAnsi="Times New Roman" w:cs="Times New Roman"/>
          <w:b/>
          <w:bCs/>
          <w:sz w:val="24"/>
          <w:szCs w:val="24"/>
        </w:rPr>
        <w:lastRenderedPageBreak/>
        <w:t>Kopsavilkums</w:t>
      </w:r>
    </w:p>
    <w:p w14:paraId="20CEC7FB" w14:textId="77777777" w:rsidR="00027F5E" w:rsidRPr="00005ACB" w:rsidRDefault="00027F5E" w:rsidP="0003779D">
      <w:pPr>
        <w:pStyle w:val="BodyText"/>
        <w:jc w:val="both"/>
        <w:rPr>
          <w:rFonts w:ascii="Times New Roman" w:hAnsi="Times New Roman"/>
          <w:b/>
          <w:noProof/>
        </w:rPr>
      </w:pPr>
    </w:p>
    <w:p w14:paraId="37DAAA3C" w14:textId="068E8180" w:rsidR="00FB456B" w:rsidRDefault="00027F5E" w:rsidP="0003779D">
      <w:pPr>
        <w:pStyle w:val="BodyText"/>
        <w:jc w:val="both"/>
        <w:rPr>
          <w:rFonts w:ascii="Times New Roman" w:hAnsi="Times New Roman"/>
          <w:noProof/>
        </w:rPr>
      </w:pPr>
      <w:r>
        <w:rPr>
          <w:rFonts w:ascii="Times New Roman" w:hAnsi="Times New Roman"/>
        </w:rPr>
        <w:t>Tiks pievienots pēc ziņojuma rediģēšanas pabeigšanas.</w:t>
      </w:r>
    </w:p>
    <w:p w14:paraId="106538E4" w14:textId="6ED419D1" w:rsidR="00027F5E" w:rsidRPr="00FB456B" w:rsidRDefault="00FB456B" w:rsidP="00FB456B">
      <w:pPr>
        <w:rPr>
          <w:rFonts w:ascii="Times New Roman" w:hAnsi="Times New Roman"/>
          <w:noProof/>
          <w:sz w:val="24"/>
          <w:szCs w:val="24"/>
        </w:rPr>
      </w:pPr>
      <w:r>
        <w:br w:type="page"/>
      </w:r>
    </w:p>
    <w:p w14:paraId="164429DE" w14:textId="77777777" w:rsidR="00027F5E" w:rsidRPr="0032065D" w:rsidRDefault="00027F5E" w:rsidP="0003779D">
      <w:pPr>
        <w:jc w:val="both"/>
        <w:rPr>
          <w:rFonts w:ascii="Times New Roman" w:hAnsi="Times New Roman"/>
          <w:b/>
          <w:noProof/>
          <w:sz w:val="28"/>
          <w:szCs w:val="24"/>
        </w:rPr>
      </w:pPr>
      <w:r>
        <w:rPr>
          <w:rFonts w:ascii="Times New Roman" w:hAnsi="Times New Roman"/>
          <w:b/>
          <w:sz w:val="28"/>
        </w:rPr>
        <w:lastRenderedPageBreak/>
        <w:t>Satura rādītājs</w:t>
      </w:r>
    </w:p>
    <w:sdt>
      <w:sdtPr>
        <w:rPr>
          <w:rFonts w:ascii="Calibri" w:eastAsia="Calibri" w:hAnsi="Calibri" w:cs="Calibri"/>
          <w:color w:val="auto"/>
          <w:sz w:val="22"/>
          <w:szCs w:val="22"/>
          <w:lang w:val="lv-LV"/>
        </w:rPr>
        <w:id w:val="-1981687664"/>
        <w:docPartObj>
          <w:docPartGallery w:val="Table of Contents"/>
          <w:docPartUnique/>
        </w:docPartObj>
      </w:sdtPr>
      <w:sdtEndPr>
        <w:rPr>
          <w:b/>
          <w:bCs/>
          <w:noProof/>
        </w:rPr>
      </w:sdtEndPr>
      <w:sdtContent>
        <w:p w14:paraId="5D9C76C8" w14:textId="40C62761" w:rsidR="006904C9" w:rsidRPr="00134563" w:rsidRDefault="006904C9">
          <w:pPr>
            <w:pStyle w:val="TOCHeading"/>
            <w:rPr>
              <w:rFonts w:ascii="Times New Roman" w:hAnsi="Times New Roman" w:cs="Times New Roman"/>
              <w:color w:val="auto"/>
              <w:sz w:val="24"/>
              <w:szCs w:val="24"/>
            </w:rPr>
          </w:pPr>
        </w:p>
        <w:p w14:paraId="2DE97C5B" w14:textId="0532CD71" w:rsidR="006C5CEA" w:rsidRPr="00F27387" w:rsidRDefault="006904C9" w:rsidP="002A0AC2">
          <w:pPr>
            <w:pStyle w:val="TOC1"/>
            <w:tabs>
              <w:tab w:val="right" w:leader="dot" w:pos="9065"/>
            </w:tabs>
            <w:spacing w:before="0" w:line="360" w:lineRule="auto"/>
            <w:rPr>
              <w:rFonts w:ascii="Times New Roman" w:eastAsiaTheme="minorEastAsia" w:hAnsi="Times New Roman" w:cs="Times New Roman"/>
              <w:b w:val="0"/>
              <w:bCs w:val="0"/>
              <w:noProof/>
              <w:sz w:val="24"/>
              <w:szCs w:val="24"/>
              <w:lang w:eastAsia="lv-LV"/>
            </w:rPr>
          </w:pPr>
          <w:r>
            <w:fldChar w:fldCharType="begin"/>
          </w:r>
          <w:r>
            <w:instrText xml:space="preserve"> TOC \o "1-3" \h \z \u </w:instrText>
          </w:r>
          <w:r>
            <w:fldChar w:fldCharType="separate"/>
          </w:r>
          <w:hyperlink w:anchor="_Toc117017797" w:history="1">
            <w:r w:rsidR="006C5CEA" w:rsidRPr="00F27387">
              <w:rPr>
                <w:rStyle w:val="Hyperlink"/>
                <w:rFonts w:ascii="Times New Roman" w:hAnsi="Times New Roman" w:cs="Times New Roman"/>
                <w:noProof/>
                <w:sz w:val="24"/>
                <w:szCs w:val="24"/>
              </w:rPr>
              <w:t>IEVADS</w:t>
            </w:r>
            <w:r w:rsidR="006C5CEA" w:rsidRPr="00F27387">
              <w:rPr>
                <w:rFonts w:ascii="Times New Roman" w:hAnsi="Times New Roman" w:cs="Times New Roman"/>
                <w:noProof/>
                <w:webHidden/>
                <w:sz w:val="24"/>
                <w:szCs w:val="24"/>
              </w:rPr>
              <w:tab/>
            </w:r>
            <w:r w:rsidR="006C5CEA" w:rsidRPr="00F27387">
              <w:rPr>
                <w:rFonts w:ascii="Times New Roman" w:hAnsi="Times New Roman" w:cs="Times New Roman"/>
                <w:noProof/>
                <w:webHidden/>
                <w:sz w:val="24"/>
                <w:szCs w:val="24"/>
              </w:rPr>
              <w:fldChar w:fldCharType="begin"/>
            </w:r>
            <w:r w:rsidR="006C5CEA" w:rsidRPr="00F27387">
              <w:rPr>
                <w:rFonts w:ascii="Times New Roman" w:hAnsi="Times New Roman" w:cs="Times New Roman"/>
                <w:noProof/>
                <w:webHidden/>
                <w:sz w:val="24"/>
                <w:szCs w:val="24"/>
              </w:rPr>
              <w:instrText xml:space="preserve"> PAGEREF _Toc117017797 \h </w:instrText>
            </w:r>
            <w:r w:rsidR="006C5CEA" w:rsidRPr="00F27387">
              <w:rPr>
                <w:rFonts w:ascii="Times New Roman" w:hAnsi="Times New Roman" w:cs="Times New Roman"/>
                <w:noProof/>
                <w:webHidden/>
                <w:sz w:val="24"/>
                <w:szCs w:val="24"/>
              </w:rPr>
            </w:r>
            <w:r w:rsidR="006C5CEA" w:rsidRPr="00F27387">
              <w:rPr>
                <w:rFonts w:ascii="Times New Roman" w:hAnsi="Times New Roman" w:cs="Times New Roman"/>
                <w:noProof/>
                <w:webHidden/>
                <w:sz w:val="24"/>
                <w:szCs w:val="24"/>
              </w:rPr>
              <w:fldChar w:fldCharType="separate"/>
            </w:r>
            <w:r w:rsidR="00826266">
              <w:rPr>
                <w:rFonts w:ascii="Times New Roman" w:hAnsi="Times New Roman" w:cs="Times New Roman"/>
                <w:noProof/>
                <w:webHidden/>
                <w:sz w:val="24"/>
                <w:szCs w:val="24"/>
              </w:rPr>
              <w:t>9</w:t>
            </w:r>
            <w:r w:rsidR="006C5CEA" w:rsidRPr="00F27387">
              <w:rPr>
                <w:rFonts w:ascii="Times New Roman" w:hAnsi="Times New Roman" w:cs="Times New Roman"/>
                <w:noProof/>
                <w:webHidden/>
                <w:sz w:val="24"/>
                <w:szCs w:val="24"/>
              </w:rPr>
              <w:fldChar w:fldCharType="end"/>
            </w:r>
          </w:hyperlink>
        </w:p>
        <w:p w14:paraId="71548945" w14:textId="28340F16" w:rsidR="006C5CEA" w:rsidRPr="00F27387" w:rsidRDefault="00826266" w:rsidP="002A0AC2">
          <w:pPr>
            <w:pStyle w:val="TOC2"/>
            <w:tabs>
              <w:tab w:val="right" w:leader="dot" w:pos="9065"/>
            </w:tabs>
            <w:spacing w:before="0" w:line="360" w:lineRule="auto"/>
            <w:rPr>
              <w:rFonts w:ascii="Times New Roman" w:eastAsiaTheme="minorEastAsia" w:hAnsi="Times New Roman" w:cs="Times New Roman"/>
              <w:noProof/>
              <w:lang w:eastAsia="lv-LV"/>
            </w:rPr>
          </w:pPr>
          <w:hyperlink w:anchor="_Toc117017798" w:history="1">
            <w:r w:rsidR="006C5CEA" w:rsidRPr="00F27387">
              <w:rPr>
                <w:rStyle w:val="Hyperlink"/>
                <w:rFonts w:ascii="Times New Roman" w:hAnsi="Times New Roman" w:cs="Times New Roman"/>
                <w:noProof/>
              </w:rPr>
              <w:t>Sākotnējās piezīmes</w:t>
            </w:r>
            <w:r w:rsidR="006C5CEA" w:rsidRPr="00F27387">
              <w:rPr>
                <w:rFonts w:ascii="Times New Roman" w:hAnsi="Times New Roman" w:cs="Times New Roman"/>
                <w:noProof/>
                <w:webHidden/>
              </w:rPr>
              <w:tab/>
            </w:r>
            <w:r w:rsidR="006C5CEA" w:rsidRPr="00F27387">
              <w:rPr>
                <w:rFonts w:ascii="Times New Roman" w:hAnsi="Times New Roman" w:cs="Times New Roman"/>
                <w:noProof/>
                <w:webHidden/>
              </w:rPr>
              <w:fldChar w:fldCharType="begin"/>
            </w:r>
            <w:r w:rsidR="006C5CEA" w:rsidRPr="00F27387">
              <w:rPr>
                <w:rFonts w:ascii="Times New Roman" w:hAnsi="Times New Roman" w:cs="Times New Roman"/>
                <w:noProof/>
                <w:webHidden/>
              </w:rPr>
              <w:instrText xml:space="preserve"> PAGEREF _Toc117017798 \h </w:instrText>
            </w:r>
            <w:r w:rsidR="006C5CEA" w:rsidRPr="00F27387">
              <w:rPr>
                <w:rFonts w:ascii="Times New Roman" w:hAnsi="Times New Roman" w:cs="Times New Roman"/>
                <w:noProof/>
                <w:webHidden/>
              </w:rPr>
            </w:r>
            <w:r w:rsidR="006C5CEA" w:rsidRPr="00F27387">
              <w:rPr>
                <w:rFonts w:ascii="Times New Roman" w:hAnsi="Times New Roman" w:cs="Times New Roman"/>
                <w:noProof/>
                <w:webHidden/>
              </w:rPr>
              <w:fldChar w:fldCharType="separate"/>
            </w:r>
            <w:r>
              <w:rPr>
                <w:rFonts w:ascii="Times New Roman" w:hAnsi="Times New Roman" w:cs="Times New Roman"/>
                <w:noProof/>
                <w:webHidden/>
              </w:rPr>
              <w:t>9</w:t>
            </w:r>
            <w:r w:rsidR="006C5CEA" w:rsidRPr="00F27387">
              <w:rPr>
                <w:rFonts w:ascii="Times New Roman" w:hAnsi="Times New Roman" w:cs="Times New Roman"/>
                <w:noProof/>
                <w:webHidden/>
              </w:rPr>
              <w:fldChar w:fldCharType="end"/>
            </w:r>
          </w:hyperlink>
        </w:p>
        <w:p w14:paraId="53231094" w14:textId="7F809B38" w:rsidR="006C5CEA" w:rsidRPr="00F27387" w:rsidRDefault="00826266" w:rsidP="002A0AC2">
          <w:pPr>
            <w:pStyle w:val="TOC2"/>
            <w:tabs>
              <w:tab w:val="right" w:leader="dot" w:pos="9065"/>
            </w:tabs>
            <w:spacing w:before="0" w:line="360" w:lineRule="auto"/>
            <w:rPr>
              <w:rFonts w:ascii="Times New Roman" w:eastAsiaTheme="minorEastAsia" w:hAnsi="Times New Roman" w:cs="Times New Roman"/>
              <w:noProof/>
              <w:lang w:eastAsia="lv-LV"/>
            </w:rPr>
          </w:pPr>
          <w:hyperlink w:anchor="_Toc117017799" w:history="1">
            <w:r w:rsidR="006C5CEA" w:rsidRPr="00F27387">
              <w:rPr>
                <w:rStyle w:val="Hyperlink"/>
                <w:rFonts w:ascii="Times New Roman" w:hAnsi="Times New Roman" w:cs="Times New Roman"/>
                <w:noProof/>
              </w:rPr>
              <w:t>Šā uzraudzības cikla tēma</w:t>
            </w:r>
            <w:r w:rsidR="006C5CEA" w:rsidRPr="00F27387">
              <w:rPr>
                <w:rFonts w:ascii="Times New Roman" w:hAnsi="Times New Roman" w:cs="Times New Roman"/>
                <w:noProof/>
                <w:webHidden/>
              </w:rPr>
              <w:tab/>
            </w:r>
            <w:r w:rsidR="006C5CEA" w:rsidRPr="00F27387">
              <w:rPr>
                <w:rFonts w:ascii="Times New Roman" w:hAnsi="Times New Roman" w:cs="Times New Roman"/>
                <w:noProof/>
                <w:webHidden/>
              </w:rPr>
              <w:fldChar w:fldCharType="begin"/>
            </w:r>
            <w:r w:rsidR="006C5CEA" w:rsidRPr="00F27387">
              <w:rPr>
                <w:rFonts w:ascii="Times New Roman" w:hAnsi="Times New Roman" w:cs="Times New Roman"/>
                <w:noProof/>
                <w:webHidden/>
              </w:rPr>
              <w:instrText xml:space="preserve"> PAGEREF _Toc117017799 \h </w:instrText>
            </w:r>
            <w:r w:rsidR="006C5CEA" w:rsidRPr="00F27387">
              <w:rPr>
                <w:rFonts w:ascii="Times New Roman" w:hAnsi="Times New Roman" w:cs="Times New Roman"/>
                <w:noProof/>
                <w:webHidden/>
              </w:rPr>
            </w:r>
            <w:r w:rsidR="006C5CEA" w:rsidRPr="00F27387">
              <w:rPr>
                <w:rFonts w:ascii="Times New Roman" w:hAnsi="Times New Roman" w:cs="Times New Roman"/>
                <w:noProof/>
                <w:webHidden/>
              </w:rPr>
              <w:fldChar w:fldCharType="separate"/>
            </w:r>
            <w:r>
              <w:rPr>
                <w:rFonts w:ascii="Times New Roman" w:hAnsi="Times New Roman" w:cs="Times New Roman"/>
                <w:noProof/>
                <w:webHidden/>
              </w:rPr>
              <w:t>11</w:t>
            </w:r>
            <w:r w:rsidR="006C5CEA" w:rsidRPr="00F27387">
              <w:rPr>
                <w:rFonts w:ascii="Times New Roman" w:hAnsi="Times New Roman" w:cs="Times New Roman"/>
                <w:noProof/>
                <w:webHidden/>
              </w:rPr>
              <w:fldChar w:fldCharType="end"/>
            </w:r>
          </w:hyperlink>
        </w:p>
        <w:p w14:paraId="033FE8FE" w14:textId="40D9F2FB" w:rsidR="006C5CEA" w:rsidRPr="00F27387" w:rsidRDefault="00826266" w:rsidP="002A0AC2">
          <w:pPr>
            <w:pStyle w:val="TOC2"/>
            <w:tabs>
              <w:tab w:val="right" w:leader="dot" w:pos="9065"/>
            </w:tabs>
            <w:spacing w:before="0" w:line="360" w:lineRule="auto"/>
            <w:rPr>
              <w:rFonts w:ascii="Times New Roman" w:eastAsiaTheme="minorEastAsia" w:hAnsi="Times New Roman" w:cs="Times New Roman"/>
              <w:noProof/>
              <w:lang w:eastAsia="lv-LV"/>
            </w:rPr>
          </w:pPr>
          <w:hyperlink w:anchor="_Toc117017800" w:history="1">
            <w:r w:rsidR="006C5CEA" w:rsidRPr="00F27387">
              <w:rPr>
                <w:rStyle w:val="Hyperlink"/>
                <w:rFonts w:ascii="Times New Roman" w:hAnsi="Times New Roman" w:cs="Times New Roman"/>
                <w:noProof/>
              </w:rPr>
              <w:t>Ziņojuma struktūra</w:t>
            </w:r>
            <w:r w:rsidR="006C5CEA" w:rsidRPr="00F27387">
              <w:rPr>
                <w:rFonts w:ascii="Times New Roman" w:hAnsi="Times New Roman" w:cs="Times New Roman"/>
                <w:noProof/>
                <w:webHidden/>
              </w:rPr>
              <w:tab/>
            </w:r>
            <w:r w:rsidR="006C5CEA" w:rsidRPr="00F27387">
              <w:rPr>
                <w:rFonts w:ascii="Times New Roman" w:hAnsi="Times New Roman" w:cs="Times New Roman"/>
                <w:noProof/>
                <w:webHidden/>
              </w:rPr>
              <w:fldChar w:fldCharType="begin"/>
            </w:r>
            <w:r w:rsidR="006C5CEA" w:rsidRPr="00F27387">
              <w:rPr>
                <w:rFonts w:ascii="Times New Roman" w:hAnsi="Times New Roman" w:cs="Times New Roman"/>
                <w:noProof/>
                <w:webHidden/>
              </w:rPr>
              <w:instrText xml:space="preserve"> PAGEREF _Toc117017800 \h </w:instrText>
            </w:r>
            <w:r w:rsidR="006C5CEA" w:rsidRPr="00F27387">
              <w:rPr>
                <w:rFonts w:ascii="Times New Roman" w:hAnsi="Times New Roman" w:cs="Times New Roman"/>
                <w:noProof/>
                <w:webHidden/>
              </w:rPr>
            </w:r>
            <w:r w:rsidR="006C5CEA" w:rsidRPr="00F27387">
              <w:rPr>
                <w:rFonts w:ascii="Times New Roman" w:hAnsi="Times New Roman" w:cs="Times New Roman"/>
                <w:noProof/>
                <w:webHidden/>
              </w:rPr>
              <w:fldChar w:fldCharType="separate"/>
            </w:r>
            <w:r>
              <w:rPr>
                <w:rFonts w:ascii="Times New Roman" w:hAnsi="Times New Roman" w:cs="Times New Roman"/>
                <w:noProof/>
                <w:webHidden/>
              </w:rPr>
              <w:t>12</w:t>
            </w:r>
            <w:r w:rsidR="006C5CEA" w:rsidRPr="00F27387">
              <w:rPr>
                <w:rFonts w:ascii="Times New Roman" w:hAnsi="Times New Roman" w:cs="Times New Roman"/>
                <w:noProof/>
                <w:webHidden/>
              </w:rPr>
              <w:fldChar w:fldCharType="end"/>
            </w:r>
          </w:hyperlink>
        </w:p>
        <w:p w14:paraId="45DA08FA" w14:textId="06C3756D" w:rsidR="006C5CEA" w:rsidRPr="00F27387" w:rsidRDefault="00826266" w:rsidP="002A0AC2">
          <w:pPr>
            <w:pStyle w:val="TOC1"/>
            <w:tabs>
              <w:tab w:val="right" w:leader="dot" w:pos="9065"/>
            </w:tabs>
            <w:spacing w:before="0" w:line="360" w:lineRule="auto"/>
            <w:rPr>
              <w:rFonts w:ascii="Times New Roman" w:eastAsiaTheme="minorEastAsia" w:hAnsi="Times New Roman" w:cs="Times New Roman"/>
              <w:b w:val="0"/>
              <w:bCs w:val="0"/>
              <w:noProof/>
              <w:sz w:val="24"/>
              <w:szCs w:val="24"/>
              <w:lang w:eastAsia="lv-LV"/>
            </w:rPr>
          </w:pPr>
          <w:hyperlink w:anchor="_Toc117017801" w:history="1">
            <w:r w:rsidR="006C5CEA" w:rsidRPr="00F27387">
              <w:rPr>
                <w:rStyle w:val="Hyperlink"/>
                <w:rFonts w:ascii="Times New Roman" w:hAnsi="Times New Roman" w:cs="Times New Roman"/>
                <w:noProof/>
                <w:sz w:val="24"/>
                <w:szCs w:val="24"/>
              </w:rPr>
              <w:t>I. Bērnu sniegtās atbildes šā ziņojuma tapšanā</w:t>
            </w:r>
            <w:r w:rsidR="006C5CEA" w:rsidRPr="00F27387">
              <w:rPr>
                <w:rFonts w:ascii="Times New Roman" w:hAnsi="Times New Roman" w:cs="Times New Roman"/>
                <w:noProof/>
                <w:webHidden/>
                <w:sz w:val="24"/>
                <w:szCs w:val="24"/>
              </w:rPr>
              <w:tab/>
            </w:r>
            <w:r w:rsidR="006C5CEA" w:rsidRPr="00F27387">
              <w:rPr>
                <w:rFonts w:ascii="Times New Roman" w:hAnsi="Times New Roman" w:cs="Times New Roman"/>
                <w:noProof/>
                <w:webHidden/>
                <w:sz w:val="24"/>
                <w:szCs w:val="24"/>
              </w:rPr>
              <w:fldChar w:fldCharType="begin"/>
            </w:r>
            <w:r w:rsidR="006C5CEA" w:rsidRPr="00F27387">
              <w:rPr>
                <w:rFonts w:ascii="Times New Roman" w:hAnsi="Times New Roman" w:cs="Times New Roman"/>
                <w:noProof/>
                <w:webHidden/>
                <w:sz w:val="24"/>
                <w:szCs w:val="24"/>
              </w:rPr>
              <w:instrText xml:space="preserve"> PAGEREF _Toc117017801 \h </w:instrText>
            </w:r>
            <w:r w:rsidR="006C5CEA" w:rsidRPr="00F27387">
              <w:rPr>
                <w:rFonts w:ascii="Times New Roman" w:hAnsi="Times New Roman" w:cs="Times New Roman"/>
                <w:noProof/>
                <w:webHidden/>
                <w:sz w:val="24"/>
                <w:szCs w:val="24"/>
              </w:rPr>
            </w:r>
            <w:r w:rsidR="006C5CEA" w:rsidRPr="00F27387">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15</w:t>
            </w:r>
            <w:r w:rsidR="006C5CEA" w:rsidRPr="00F27387">
              <w:rPr>
                <w:rFonts w:ascii="Times New Roman" w:hAnsi="Times New Roman" w:cs="Times New Roman"/>
                <w:noProof/>
                <w:webHidden/>
                <w:sz w:val="24"/>
                <w:szCs w:val="24"/>
              </w:rPr>
              <w:fldChar w:fldCharType="end"/>
            </w:r>
          </w:hyperlink>
        </w:p>
        <w:p w14:paraId="58973B35" w14:textId="1CF4EFF8" w:rsidR="006C5CEA" w:rsidRPr="00F27387" w:rsidRDefault="00826266" w:rsidP="002A0AC2">
          <w:pPr>
            <w:pStyle w:val="TOC2"/>
            <w:tabs>
              <w:tab w:val="right" w:leader="dot" w:pos="9065"/>
            </w:tabs>
            <w:spacing w:before="0" w:line="360" w:lineRule="auto"/>
            <w:rPr>
              <w:rFonts w:ascii="Times New Roman" w:eastAsiaTheme="minorEastAsia" w:hAnsi="Times New Roman" w:cs="Times New Roman"/>
              <w:noProof/>
              <w:lang w:eastAsia="lv-LV"/>
            </w:rPr>
          </w:pPr>
          <w:hyperlink w:anchor="_Toc117017802" w:history="1">
            <w:r w:rsidR="006C5CEA" w:rsidRPr="00F27387">
              <w:rPr>
                <w:rStyle w:val="Hyperlink"/>
                <w:rFonts w:ascii="Times New Roman" w:hAnsi="Times New Roman" w:cs="Times New Roman"/>
                <w:noProof/>
              </w:rPr>
              <w:t>I. Ievadpiezīmes un vispārēja informācija par pārrunu procesu</w:t>
            </w:r>
            <w:r w:rsidR="006C5CEA" w:rsidRPr="00F27387">
              <w:rPr>
                <w:rFonts w:ascii="Times New Roman" w:hAnsi="Times New Roman" w:cs="Times New Roman"/>
                <w:noProof/>
                <w:webHidden/>
              </w:rPr>
              <w:tab/>
            </w:r>
            <w:r w:rsidR="006C5CEA" w:rsidRPr="00F27387">
              <w:rPr>
                <w:rFonts w:ascii="Times New Roman" w:hAnsi="Times New Roman" w:cs="Times New Roman"/>
                <w:noProof/>
                <w:webHidden/>
              </w:rPr>
              <w:fldChar w:fldCharType="begin"/>
            </w:r>
            <w:r w:rsidR="006C5CEA" w:rsidRPr="00F27387">
              <w:rPr>
                <w:rFonts w:ascii="Times New Roman" w:hAnsi="Times New Roman" w:cs="Times New Roman"/>
                <w:noProof/>
                <w:webHidden/>
              </w:rPr>
              <w:instrText xml:space="preserve"> PAGEREF _Toc117017802 \h </w:instrText>
            </w:r>
            <w:r w:rsidR="006C5CEA" w:rsidRPr="00F27387">
              <w:rPr>
                <w:rFonts w:ascii="Times New Roman" w:hAnsi="Times New Roman" w:cs="Times New Roman"/>
                <w:noProof/>
                <w:webHidden/>
              </w:rPr>
            </w:r>
            <w:r w:rsidR="006C5CEA" w:rsidRPr="00F27387">
              <w:rPr>
                <w:rFonts w:ascii="Times New Roman" w:hAnsi="Times New Roman" w:cs="Times New Roman"/>
                <w:noProof/>
                <w:webHidden/>
              </w:rPr>
              <w:fldChar w:fldCharType="separate"/>
            </w:r>
            <w:r>
              <w:rPr>
                <w:rFonts w:ascii="Times New Roman" w:hAnsi="Times New Roman" w:cs="Times New Roman"/>
                <w:noProof/>
                <w:webHidden/>
              </w:rPr>
              <w:t>15</w:t>
            </w:r>
            <w:r w:rsidR="006C5CEA" w:rsidRPr="00F27387">
              <w:rPr>
                <w:rFonts w:ascii="Times New Roman" w:hAnsi="Times New Roman" w:cs="Times New Roman"/>
                <w:noProof/>
                <w:webHidden/>
              </w:rPr>
              <w:fldChar w:fldCharType="end"/>
            </w:r>
          </w:hyperlink>
        </w:p>
        <w:p w14:paraId="3CC74FAC" w14:textId="08839C7C" w:rsidR="006C5CEA" w:rsidRPr="00F27387" w:rsidRDefault="00826266" w:rsidP="002A0AC2">
          <w:pPr>
            <w:pStyle w:val="TOC2"/>
            <w:tabs>
              <w:tab w:val="right" w:leader="dot" w:pos="9065"/>
            </w:tabs>
            <w:spacing w:before="0" w:line="360" w:lineRule="auto"/>
            <w:rPr>
              <w:rFonts w:ascii="Times New Roman" w:eastAsiaTheme="minorEastAsia" w:hAnsi="Times New Roman" w:cs="Times New Roman"/>
              <w:noProof/>
              <w:lang w:eastAsia="lv-LV"/>
            </w:rPr>
          </w:pPr>
          <w:hyperlink w:anchor="_Toc117017803" w:history="1">
            <w:r w:rsidR="006C5CEA" w:rsidRPr="00F27387">
              <w:rPr>
                <w:rStyle w:val="Hyperlink"/>
                <w:rFonts w:ascii="Times New Roman" w:hAnsi="Times New Roman" w:cs="Times New Roman"/>
                <w:noProof/>
              </w:rPr>
              <w:t>II. Bērnu konstatēto faktu analīze</w:t>
            </w:r>
            <w:r w:rsidR="006C5CEA" w:rsidRPr="00F27387">
              <w:rPr>
                <w:rFonts w:ascii="Times New Roman" w:hAnsi="Times New Roman" w:cs="Times New Roman"/>
                <w:noProof/>
                <w:webHidden/>
              </w:rPr>
              <w:tab/>
            </w:r>
            <w:r w:rsidR="006C5CEA" w:rsidRPr="00F27387">
              <w:rPr>
                <w:rFonts w:ascii="Times New Roman" w:hAnsi="Times New Roman" w:cs="Times New Roman"/>
                <w:noProof/>
                <w:webHidden/>
              </w:rPr>
              <w:fldChar w:fldCharType="begin"/>
            </w:r>
            <w:r w:rsidR="006C5CEA" w:rsidRPr="00F27387">
              <w:rPr>
                <w:rFonts w:ascii="Times New Roman" w:hAnsi="Times New Roman" w:cs="Times New Roman"/>
                <w:noProof/>
                <w:webHidden/>
              </w:rPr>
              <w:instrText xml:space="preserve"> PAGEREF _Toc117017803 \h </w:instrText>
            </w:r>
            <w:r w:rsidR="006C5CEA" w:rsidRPr="00F27387">
              <w:rPr>
                <w:rFonts w:ascii="Times New Roman" w:hAnsi="Times New Roman" w:cs="Times New Roman"/>
                <w:noProof/>
                <w:webHidden/>
              </w:rPr>
            </w:r>
            <w:r w:rsidR="006C5CEA" w:rsidRPr="00F27387">
              <w:rPr>
                <w:rFonts w:ascii="Times New Roman" w:hAnsi="Times New Roman" w:cs="Times New Roman"/>
                <w:noProof/>
                <w:webHidden/>
              </w:rPr>
              <w:fldChar w:fldCharType="separate"/>
            </w:r>
            <w:r>
              <w:rPr>
                <w:rFonts w:ascii="Times New Roman" w:hAnsi="Times New Roman" w:cs="Times New Roman"/>
                <w:noProof/>
                <w:webHidden/>
              </w:rPr>
              <w:t>16</w:t>
            </w:r>
            <w:r w:rsidR="006C5CEA" w:rsidRPr="00F27387">
              <w:rPr>
                <w:rFonts w:ascii="Times New Roman" w:hAnsi="Times New Roman" w:cs="Times New Roman"/>
                <w:noProof/>
                <w:webHidden/>
              </w:rPr>
              <w:fldChar w:fldCharType="end"/>
            </w:r>
          </w:hyperlink>
        </w:p>
        <w:p w14:paraId="45485725" w14:textId="03FE20C5" w:rsidR="006C5CEA" w:rsidRPr="00F27387" w:rsidRDefault="00826266" w:rsidP="002A0AC2">
          <w:pPr>
            <w:pStyle w:val="TOC3"/>
            <w:tabs>
              <w:tab w:val="right" w:leader="dot" w:pos="9065"/>
            </w:tabs>
            <w:spacing w:before="0" w:line="360" w:lineRule="auto"/>
            <w:rPr>
              <w:rFonts w:ascii="Times New Roman" w:eastAsiaTheme="minorEastAsia" w:hAnsi="Times New Roman" w:cs="Times New Roman"/>
              <w:noProof/>
              <w:sz w:val="24"/>
              <w:szCs w:val="24"/>
              <w:lang w:eastAsia="lv-LV"/>
            </w:rPr>
          </w:pPr>
          <w:hyperlink w:anchor="_Toc117017804" w:history="1">
            <w:r w:rsidR="006C5CEA" w:rsidRPr="00F27387">
              <w:rPr>
                <w:rStyle w:val="Hyperlink"/>
                <w:rFonts w:ascii="Times New Roman" w:hAnsi="Times New Roman" w:cs="Times New Roman"/>
                <w:noProof/>
                <w:sz w:val="24"/>
                <w:szCs w:val="24"/>
              </w:rPr>
              <w:t>1. Izpratnes veicināšana vai izglītojoši pasākumi, rīki, materiāli un līdzekļi</w:t>
            </w:r>
            <w:r w:rsidR="006C5CEA" w:rsidRPr="00F27387">
              <w:rPr>
                <w:rFonts w:ascii="Times New Roman" w:hAnsi="Times New Roman" w:cs="Times New Roman"/>
                <w:noProof/>
                <w:webHidden/>
                <w:sz w:val="24"/>
                <w:szCs w:val="24"/>
              </w:rPr>
              <w:tab/>
            </w:r>
            <w:r w:rsidR="006C5CEA" w:rsidRPr="00F27387">
              <w:rPr>
                <w:rFonts w:ascii="Times New Roman" w:hAnsi="Times New Roman" w:cs="Times New Roman"/>
                <w:noProof/>
                <w:webHidden/>
                <w:sz w:val="24"/>
                <w:szCs w:val="24"/>
              </w:rPr>
              <w:fldChar w:fldCharType="begin"/>
            </w:r>
            <w:r w:rsidR="006C5CEA" w:rsidRPr="00F27387">
              <w:rPr>
                <w:rFonts w:ascii="Times New Roman" w:hAnsi="Times New Roman" w:cs="Times New Roman"/>
                <w:noProof/>
                <w:webHidden/>
                <w:sz w:val="24"/>
                <w:szCs w:val="24"/>
              </w:rPr>
              <w:instrText xml:space="preserve"> PAGEREF _Toc117017804 \h </w:instrText>
            </w:r>
            <w:r w:rsidR="006C5CEA" w:rsidRPr="00F27387">
              <w:rPr>
                <w:rFonts w:ascii="Times New Roman" w:hAnsi="Times New Roman" w:cs="Times New Roman"/>
                <w:noProof/>
                <w:webHidden/>
                <w:sz w:val="24"/>
                <w:szCs w:val="24"/>
              </w:rPr>
            </w:r>
            <w:r w:rsidR="006C5CEA" w:rsidRPr="00F27387">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16</w:t>
            </w:r>
            <w:r w:rsidR="006C5CEA" w:rsidRPr="00F27387">
              <w:rPr>
                <w:rFonts w:ascii="Times New Roman" w:hAnsi="Times New Roman" w:cs="Times New Roman"/>
                <w:noProof/>
                <w:webHidden/>
                <w:sz w:val="24"/>
                <w:szCs w:val="24"/>
              </w:rPr>
              <w:fldChar w:fldCharType="end"/>
            </w:r>
          </w:hyperlink>
        </w:p>
        <w:p w14:paraId="0344023C" w14:textId="3927B3D1" w:rsidR="006C5CEA" w:rsidRPr="00F27387" w:rsidRDefault="00826266" w:rsidP="002A0AC2">
          <w:pPr>
            <w:pStyle w:val="TOC3"/>
            <w:tabs>
              <w:tab w:val="right" w:leader="dot" w:pos="9065"/>
            </w:tabs>
            <w:spacing w:before="0" w:line="360" w:lineRule="auto"/>
            <w:rPr>
              <w:rFonts w:ascii="Times New Roman" w:eastAsiaTheme="minorEastAsia" w:hAnsi="Times New Roman" w:cs="Times New Roman"/>
              <w:noProof/>
              <w:sz w:val="24"/>
              <w:szCs w:val="24"/>
              <w:lang w:eastAsia="lv-LV"/>
            </w:rPr>
          </w:pPr>
          <w:hyperlink w:anchor="_Toc117017805" w:history="1">
            <w:r w:rsidR="006C5CEA" w:rsidRPr="00F27387">
              <w:rPr>
                <w:rStyle w:val="Hyperlink"/>
                <w:rFonts w:ascii="Times New Roman" w:hAnsi="Times New Roman" w:cs="Times New Roman"/>
                <w:noProof/>
                <w:sz w:val="24"/>
                <w:szCs w:val="24"/>
              </w:rPr>
              <w:t>2. Valsts izglītības programma</w:t>
            </w:r>
            <w:r w:rsidR="006C5CEA" w:rsidRPr="00F27387">
              <w:rPr>
                <w:rFonts w:ascii="Times New Roman" w:hAnsi="Times New Roman" w:cs="Times New Roman"/>
                <w:noProof/>
                <w:webHidden/>
                <w:sz w:val="24"/>
                <w:szCs w:val="24"/>
              </w:rPr>
              <w:tab/>
            </w:r>
            <w:r w:rsidR="006C5CEA" w:rsidRPr="00F27387">
              <w:rPr>
                <w:rFonts w:ascii="Times New Roman" w:hAnsi="Times New Roman" w:cs="Times New Roman"/>
                <w:noProof/>
                <w:webHidden/>
                <w:sz w:val="24"/>
                <w:szCs w:val="24"/>
              </w:rPr>
              <w:fldChar w:fldCharType="begin"/>
            </w:r>
            <w:r w:rsidR="006C5CEA" w:rsidRPr="00F27387">
              <w:rPr>
                <w:rFonts w:ascii="Times New Roman" w:hAnsi="Times New Roman" w:cs="Times New Roman"/>
                <w:noProof/>
                <w:webHidden/>
                <w:sz w:val="24"/>
                <w:szCs w:val="24"/>
              </w:rPr>
              <w:instrText xml:space="preserve"> PAGEREF _Toc117017805 \h </w:instrText>
            </w:r>
            <w:r w:rsidR="006C5CEA" w:rsidRPr="00F27387">
              <w:rPr>
                <w:rFonts w:ascii="Times New Roman" w:hAnsi="Times New Roman" w:cs="Times New Roman"/>
                <w:noProof/>
                <w:webHidden/>
                <w:sz w:val="24"/>
                <w:szCs w:val="24"/>
              </w:rPr>
            </w:r>
            <w:r w:rsidR="006C5CEA" w:rsidRPr="00F27387">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17</w:t>
            </w:r>
            <w:r w:rsidR="006C5CEA" w:rsidRPr="00F27387">
              <w:rPr>
                <w:rFonts w:ascii="Times New Roman" w:hAnsi="Times New Roman" w:cs="Times New Roman"/>
                <w:noProof/>
                <w:webHidden/>
                <w:sz w:val="24"/>
                <w:szCs w:val="24"/>
              </w:rPr>
              <w:fldChar w:fldCharType="end"/>
            </w:r>
          </w:hyperlink>
        </w:p>
        <w:p w14:paraId="63165877" w14:textId="6224A746" w:rsidR="006C5CEA" w:rsidRPr="00F27387" w:rsidRDefault="00826266" w:rsidP="002A0AC2">
          <w:pPr>
            <w:pStyle w:val="TOC3"/>
            <w:tabs>
              <w:tab w:val="right" w:leader="dot" w:pos="9065"/>
            </w:tabs>
            <w:spacing w:before="0" w:line="360" w:lineRule="auto"/>
            <w:rPr>
              <w:rFonts w:ascii="Times New Roman" w:eastAsiaTheme="minorEastAsia" w:hAnsi="Times New Roman" w:cs="Times New Roman"/>
              <w:noProof/>
              <w:sz w:val="24"/>
              <w:szCs w:val="24"/>
              <w:lang w:eastAsia="lv-LV"/>
            </w:rPr>
          </w:pPr>
          <w:hyperlink w:anchor="_Toc117017806" w:history="1">
            <w:r w:rsidR="006C5CEA" w:rsidRPr="00F27387">
              <w:rPr>
                <w:rStyle w:val="Hyperlink"/>
                <w:rFonts w:ascii="Times New Roman" w:hAnsi="Times New Roman" w:cs="Times New Roman"/>
                <w:noProof/>
                <w:sz w:val="24"/>
                <w:szCs w:val="24"/>
              </w:rPr>
              <w:t>3. Palīdzība cietušajiem</w:t>
            </w:r>
            <w:r w:rsidR="006C5CEA" w:rsidRPr="00F27387">
              <w:rPr>
                <w:rFonts w:ascii="Times New Roman" w:hAnsi="Times New Roman" w:cs="Times New Roman"/>
                <w:noProof/>
                <w:webHidden/>
                <w:sz w:val="24"/>
                <w:szCs w:val="24"/>
              </w:rPr>
              <w:tab/>
            </w:r>
            <w:r w:rsidR="006C5CEA" w:rsidRPr="00F27387">
              <w:rPr>
                <w:rFonts w:ascii="Times New Roman" w:hAnsi="Times New Roman" w:cs="Times New Roman"/>
                <w:noProof/>
                <w:webHidden/>
                <w:sz w:val="24"/>
                <w:szCs w:val="24"/>
              </w:rPr>
              <w:fldChar w:fldCharType="begin"/>
            </w:r>
            <w:r w:rsidR="006C5CEA" w:rsidRPr="00F27387">
              <w:rPr>
                <w:rFonts w:ascii="Times New Roman" w:hAnsi="Times New Roman" w:cs="Times New Roman"/>
                <w:noProof/>
                <w:webHidden/>
                <w:sz w:val="24"/>
                <w:szCs w:val="24"/>
              </w:rPr>
              <w:instrText xml:space="preserve"> PAGEREF _Toc117017806 \h </w:instrText>
            </w:r>
            <w:r w:rsidR="006C5CEA" w:rsidRPr="00F27387">
              <w:rPr>
                <w:rFonts w:ascii="Times New Roman" w:hAnsi="Times New Roman" w:cs="Times New Roman"/>
                <w:noProof/>
                <w:webHidden/>
                <w:sz w:val="24"/>
                <w:szCs w:val="24"/>
              </w:rPr>
            </w:r>
            <w:r w:rsidR="006C5CEA" w:rsidRPr="00F27387">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19</w:t>
            </w:r>
            <w:r w:rsidR="006C5CEA" w:rsidRPr="00F27387">
              <w:rPr>
                <w:rFonts w:ascii="Times New Roman" w:hAnsi="Times New Roman" w:cs="Times New Roman"/>
                <w:noProof/>
                <w:webHidden/>
                <w:sz w:val="24"/>
                <w:szCs w:val="24"/>
              </w:rPr>
              <w:fldChar w:fldCharType="end"/>
            </w:r>
          </w:hyperlink>
        </w:p>
        <w:p w14:paraId="6B4CAE90" w14:textId="199B6D96" w:rsidR="006C5CEA" w:rsidRPr="00F27387" w:rsidRDefault="00826266" w:rsidP="002A0AC2">
          <w:pPr>
            <w:pStyle w:val="TOC2"/>
            <w:tabs>
              <w:tab w:val="right" w:leader="dot" w:pos="9065"/>
            </w:tabs>
            <w:spacing w:before="0" w:line="360" w:lineRule="auto"/>
            <w:rPr>
              <w:rFonts w:ascii="Times New Roman" w:eastAsiaTheme="minorEastAsia" w:hAnsi="Times New Roman" w:cs="Times New Roman"/>
              <w:noProof/>
              <w:lang w:eastAsia="lv-LV"/>
            </w:rPr>
          </w:pPr>
          <w:hyperlink w:anchor="_Toc117017807" w:history="1">
            <w:r w:rsidR="006C5CEA" w:rsidRPr="00F27387">
              <w:rPr>
                <w:rStyle w:val="Hyperlink"/>
                <w:rFonts w:ascii="Times New Roman" w:hAnsi="Times New Roman" w:cs="Times New Roman"/>
                <w:noProof/>
              </w:rPr>
              <w:t>II. Noslēguma piezīmes</w:t>
            </w:r>
            <w:r w:rsidR="006C5CEA" w:rsidRPr="00F27387">
              <w:rPr>
                <w:rFonts w:ascii="Times New Roman" w:hAnsi="Times New Roman" w:cs="Times New Roman"/>
                <w:noProof/>
                <w:webHidden/>
              </w:rPr>
              <w:tab/>
            </w:r>
            <w:r w:rsidR="006C5CEA" w:rsidRPr="00F27387">
              <w:rPr>
                <w:rFonts w:ascii="Times New Roman" w:hAnsi="Times New Roman" w:cs="Times New Roman"/>
                <w:noProof/>
                <w:webHidden/>
              </w:rPr>
              <w:fldChar w:fldCharType="begin"/>
            </w:r>
            <w:r w:rsidR="006C5CEA" w:rsidRPr="00F27387">
              <w:rPr>
                <w:rFonts w:ascii="Times New Roman" w:hAnsi="Times New Roman" w:cs="Times New Roman"/>
                <w:noProof/>
                <w:webHidden/>
              </w:rPr>
              <w:instrText xml:space="preserve"> PAGEREF _Toc117017807 \h </w:instrText>
            </w:r>
            <w:r w:rsidR="006C5CEA" w:rsidRPr="00F27387">
              <w:rPr>
                <w:rFonts w:ascii="Times New Roman" w:hAnsi="Times New Roman" w:cs="Times New Roman"/>
                <w:noProof/>
                <w:webHidden/>
              </w:rPr>
            </w:r>
            <w:r w:rsidR="006C5CEA" w:rsidRPr="00F27387">
              <w:rPr>
                <w:rFonts w:ascii="Times New Roman" w:hAnsi="Times New Roman" w:cs="Times New Roman"/>
                <w:noProof/>
                <w:webHidden/>
              </w:rPr>
              <w:fldChar w:fldCharType="separate"/>
            </w:r>
            <w:r>
              <w:rPr>
                <w:rFonts w:ascii="Times New Roman" w:hAnsi="Times New Roman" w:cs="Times New Roman"/>
                <w:noProof/>
                <w:webHidden/>
              </w:rPr>
              <w:t>20</w:t>
            </w:r>
            <w:r w:rsidR="006C5CEA" w:rsidRPr="00F27387">
              <w:rPr>
                <w:rFonts w:ascii="Times New Roman" w:hAnsi="Times New Roman" w:cs="Times New Roman"/>
                <w:noProof/>
                <w:webHidden/>
              </w:rPr>
              <w:fldChar w:fldCharType="end"/>
            </w:r>
          </w:hyperlink>
        </w:p>
        <w:p w14:paraId="77D1B947" w14:textId="49C2864B" w:rsidR="006C5CEA" w:rsidRPr="00F27387" w:rsidRDefault="00826266" w:rsidP="002A0AC2">
          <w:pPr>
            <w:pStyle w:val="TOC3"/>
            <w:tabs>
              <w:tab w:val="right" w:leader="dot" w:pos="9065"/>
            </w:tabs>
            <w:spacing w:before="0" w:line="360" w:lineRule="auto"/>
            <w:rPr>
              <w:rFonts w:ascii="Times New Roman" w:eastAsiaTheme="minorEastAsia" w:hAnsi="Times New Roman" w:cs="Times New Roman"/>
              <w:noProof/>
              <w:sz w:val="24"/>
              <w:szCs w:val="24"/>
              <w:lang w:eastAsia="lv-LV"/>
            </w:rPr>
          </w:pPr>
          <w:hyperlink w:anchor="_Toc117017808" w:history="1">
            <w:r w:rsidR="006C5CEA" w:rsidRPr="00F27387">
              <w:rPr>
                <w:rStyle w:val="Hyperlink"/>
                <w:rFonts w:ascii="Times New Roman" w:hAnsi="Times New Roman" w:cs="Times New Roman"/>
                <w:noProof/>
                <w:sz w:val="24"/>
                <w:szCs w:val="24"/>
              </w:rPr>
              <w:t>1. Pozitīvās iezīmes, kas konstatētas ar bērniem veikto pārrunu pirmajā posmā</w:t>
            </w:r>
            <w:r w:rsidR="006C5CEA" w:rsidRPr="00F27387">
              <w:rPr>
                <w:rFonts w:ascii="Times New Roman" w:hAnsi="Times New Roman" w:cs="Times New Roman"/>
                <w:noProof/>
                <w:webHidden/>
                <w:sz w:val="24"/>
                <w:szCs w:val="24"/>
              </w:rPr>
              <w:tab/>
            </w:r>
            <w:r w:rsidR="006C5CEA" w:rsidRPr="00F27387">
              <w:rPr>
                <w:rFonts w:ascii="Times New Roman" w:hAnsi="Times New Roman" w:cs="Times New Roman"/>
                <w:noProof/>
                <w:webHidden/>
                <w:sz w:val="24"/>
                <w:szCs w:val="24"/>
              </w:rPr>
              <w:fldChar w:fldCharType="begin"/>
            </w:r>
            <w:r w:rsidR="006C5CEA" w:rsidRPr="00F27387">
              <w:rPr>
                <w:rFonts w:ascii="Times New Roman" w:hAnsi="Times New Roman" w:cs="Times New Roman"/>
                <w:noProof/>
                <w:webHidden/>
                <w:sz w:val="24"/>
                <w:szCs w:val="24"/>
              </w:rPr>
              <w:instrText xml:space="preserve"> PAGEREF _Toc117017808 \h </w:instrText>
            </w:r>
            <w:r w:rsidR="006C5CEA" w:rsidRPr="00F27387">
              <w:rPr>
                <w:rFonts w:ascii="Times New Roman" w:hAnsi="Times New Roman" w:cs="Times New Roman"/>
                <w:noProof/>
                <w:webHidden/>
                <w:sz w:val="24"/>
                <w:szCs w:val="24"/>
              </w:rPr>
            </w:r>
            <w:r w:rsidR="006C5CEA" w:rsidRPr="00F27387">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20</w:t>
            </w:r>
            <w:r w:rsidR="006C5CEA" w:rsidRPr="00F27387">
              <w:rPr>
                <w:rFonts w:ascii="Times New Roman" w:hAnsi="Times New Roman" w:cs="Times New Roman"/>
                <w:noProof/>
                <w:webHidden/>
                <w:sz w:val="24"/>
                <w:szCs w:val="24"/>
              </w:rPr>
              <w:fldChar w:fldCharType="end"/>
            </w:r>
          </w:hyperlink>
        </w:p>
        <w:p w14:paraId="43BDD972" w14:textId="54100EF9" w:rsidR="006C5CEA" w:rsidRPr="00F27387" w:rsidRDefault="00826266" w:rsidP="002A0AC2">
          <w:pPr>
            <w:pStyle w:val="TOC3"/>
            <w:tabs>
              <w:tab w:val="right" w:leader="dot" w:pos="9065"/>
            </w:tabs>
            <w:spacing w:before="0" w:line="360" w:lineRule="auto"/>
            <w:rPr>
              <w:rFonts w:ascii="Times New Roman" w:eastAsiaTheme="minorEastAsia" w:hAnsi="Times New Roman" w:cs="Times New Roman"/>
              <w:noProof/>
              <w:sz w:val="24"/>
              <w:szCs w:val="24"/>
              <w:lang w:eastAsia="lv-LV"/>
            </w:rPr>
          </w:pPr>
          <w:hyperlink w:anchor="_Toc117017809" w:history="1">
            <w:r w:rsidR="006C5CEA" w:rsidRPr="00F27387">
              <w:rPr>
                <w:rStyle w:val="Hyperlink"/>
                <w:rFonts w:ascii="Times New Roman" w:hAnsi="Times New Roman" w:cs="Times New Roman"/>
                <w:noProof/>
                <w:sz w:val="24"/>
                <w:szCs w:val="24"/>
              </w:rPr>
              <w:t>2. Ko var mācīties no šīm pirmajām Lansarotes konvencijas uzraudzības ciklā sniegtajām bērnu atbildēm</w:t>
            </w:r>
            <w:r w:rsidR="006C5CEA" w:rsidRPr="00F27387">
              <w:rPr>
                <w:rFonts w:ascii="Times New Roman" w:hAnsi="Times New Roman" w:cs="Times New Roman"/>
                <w:noProof/>
                <w:webHidden/>
                <w:sz w:val="24"/>
                <w:szCs w:val="24"/>
              </w:rPr>
              <w:tab/>
            </w:r>
            <w:r w:rsidR="006C5CEA" w:rsidRPr="00F27387">
              <w:rPr>
                <w:rFonts w:ascii="Times New Roman" w:hAnsi="Times New Roman" w:cs="Times New Roman"/>
                <w:noProof/>
                <w:webHidden/>
                <w:sz w:val="24"/>
                <w:szCs w:val="24"/>
              </w:rPr>
              <w:fldChar w:fldCharType="begin"/>
            </w:r>
            <w:r w:rsidR="006C5CEA" w:rsidRPr="00F27387">
              <w:rPr>
                <w:rFonts w:ascii="Times New Roman" w:hAnsi="Times New Roman" w:cs="Times New Roman"/>
                <w:noProof/>
                <w:webHidden/>
                <w:sz w:val="24"/>
                <w:szCs w:val="24"/>
              </w:rPr>
              <w:instrText xml:space="preserve"> PAGEREF _Toc117017809 \h </w:instrText>
            </w:r>
            <w:r w:rsidR="006C5CEA" w:rsidRPr="00F27387">
              <w:rPr>
                <w:rFonts w:ascii="Times New Roman" w:hAnsi="Times New Roman" w:cs="Times New Roman"/>
                <w:noProof/>
                <w:webHidden/>
                <w:sz w:val="24"/>
                <w:szCs w:val="24"/>
              </w:rPr>
            </w:r>
            <w:r w:rsidR="006C5CEA" w:rsidRPr="00F27387">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21</w:t>
            </w:r>
            <w:r w:rsidR="006C5CEA" w:rsidRPr="00F27387">
              <w:rPr>
                <w:rFonts w:ascii="Times New Roman" w:hAnsi="Times New Roman" w:cs="Times New Roman"/>
                <w:noProof/>
                <w:webHidden/>
                <w:sz w:val="24"/>
                <w:szCs w:val="24"/>
              </w:rPr>
              <w:fldChar w:fldCharType="end"/>
            </w:r>
          </w:hyperlink>
        </w:p>
        <w:p w14:paraId="654BBF9B" w14:textId="63756CA5" w:rsidR="006C5CEA" w:rsidRPr="00F27387" w:rsidRDefault="00826266" w:rsidP="002A0AC2">
          <w:pPr>
            <w:pStyle w:val="TOC1"/>
            <w:tabs>
              <w:tab w:val="right" w:leader="dot" w:pos="9065"/>
            </w:tabs>
            <w:spacing w:before="0" w:line="360" w:lineRule="auto"/>
            <w:rPr>
              <w:rFonts w:ascii="Times New Roman" w:eastAsiaTheme="minorEastAsia" w:hAnsi="Times New Roman" w:cs="Times New Roman"/>
              <w:b w:val="0"/>
              <w:bCs w:val="0"/>
              <w:noProof/>
              <w:sz w:val="24"/>
              <w:szCs w:val="24"/>
              <w:lang w:eastAsia="lv-LV"/>
            </w:rPr>
          </w:pPr>
          <w:hyperlink w:anchor="_Toc117017810" w:history="1">
            <w:r w:rsidR="006C5CEA" w:rsidRPr="00F27387">
              <w:rPr>
                <w:rStyle w:val="Hyperlink"/>
                <w:rFonts w:ascii="Times New Roman" w:hAnsi="Times New Roman" w:cs="Times New Roman"/>
                <w:noProof/>
                <w:sz w:val="24"/>
                <w:szCs w:val="24"/>
              </w:rPr>
              <w:t>II. Tiesiskais regulējums</w:t>
            </w:r>
            <w:r w:rsidR="006C5CEA" w:rsidRPr="00F27387">
              <w:rPr>
                <w:rFonts w:ascii="Times New Roman" w:hAnsi="Times New Roman" w:cs="Times New Roman"/>
                <w:noProof/>
                <w:webHidden/>
                <w:sz w:val="24"/>
                <w:szCs w:val="24"/>
              </w:rPr>
              <w:tab/>
            </w:r>
            <w:r w:rsidR="006C5CEA" w:rsidRPr="00F27387">
              <w:rPr>
                <w:rFonts w:ascii="Times New Roman" w:hAnsi="Times New Roman" w:cs="Times New Roman"/>
                <w:noProof/>
                <w:webHidden/>
                <w:sz w:val="24"/>
                <w:szCs w:val="24"/>
              </w:rPr>
              <w:fldChar w:fldCharType="begin"/>
            </w:r>
            <w:r w:rsidR="006C5CEA" w:rsidRPr="00F27387">
              <w:rPr>
                <w:rFonts w:ascii="Times New Roman" w:hAnsi="Times New Roman" w:cs="Times New Roman"/>
                <w:noProof/>
                <w:webHidden/>
                <w:sz w:val="24"/>
                <w:szCs w:val="24"/>
              </w:rPr>
              <w:instrText xml:space="preserve"> PAGEREF _Toc117017810 \h </w:instrText>
            </w:r>
            <w:r w:rsidR="006C5CEA" w:rsidRPr="00F27387">
              <w:rPr>
                <w:rFonts w:ascii="Times New Roman" w:hAnsi="Times New Roman" w:cs="Times New Roman"/>
                <w:noProof/>
                <w:webHidden/>
                <w:sz w:val="24"/>
                <w:szCs w:val="24"/>
              </w:rPr>
            </w:r>
            <w:r w:rsidR="006C5CEA" w:rsidRPr="00F27387">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22</w:t>
            </w:r>
            <w:r w:rsidR="006C5CEA" w:rsidRPr="00F27387">
              <w:rPr>
                <w:rFonts w:ascii="Times New Roman" w:hAnsi="Times New Roman" w:cs="Times New Roman"/>
                <w:noProof/>
                <w:webHidden/>
                <w:sz w:val="24"/>
                <w:szCs w:val="24"/>
              </w:rPr>
              <w:fldChar w:fldCharType="end"/>
            </w:r>
          </w:hyperlink>
        </w:p>
        <w:p w14:paraId="26028B4E" w14:textId="6D29DC55" w:rsidR="006C5CEA" w:rsidRPr="00F27387" w:rsidRDefault="00826266" w:rsidP="002A0AC2">
          <w:pPr>
            <w:pStyle w:val="TOC2"/>
            <w:tabs>
              <w:tab w:val="right" w:leader="dot" w:pos="9065"/>
            </w:tabs>
            <w:spacing w:before="0" w:line="360" w:lineRule="auto"/>
            <w:rPr>
              <w:rFonts w:ascii="Times New Roman" w:eastAsiaTheme="minorEastAsia" w:hAnsi="Times New Roman" w:cs="Times New Roman"/>
              <w:noProof/>
              <w:lang w:eastAsia="lv-LV"/>
            </w:rPr>
          </w:pPr>
          <w:hyperlink w:anchor="_Toc117017811" w:history="1">
            <w:r w:rsidR="006C5CEA" w:rsidRPr="00F27387">
              <w:rPr>
                <w:rStyle w:val="Hyperlink"/>
                <w:rFonts w:ascii="Times New Roman" w:hAnsi="Times New Roman" w:cs="Times New Roman"/>
                <w:noProof/>
              </w:rPr>
              <w:t>II.1. Vispārējās piezīmes</w:t>
            </w:r>
            <w:r w:rsidR="006C5CEA" w:rsidRPr="00F27387">
              <w:rPr>
                <w:rFonts w:ascii="Times New Roman" w:hAnsi="Times New Roman" w:cs="Times New Roman"/>
                <w:noProof/>
                <w:webHidden/>
              </w:rPr>
              <w:tab/>
            </w:r>
            <w:r w:rsidR="006C5CEA" w:rsidRPr="00F27387">
              <w:rPr>
                <w:rFonts w:ascii="Times New Roman" w:hAnsi="Times New Roman" w:cs="Times New Roman"/>
                <w:noProof/>
                <w:webHidden/>
              </w:rPr>
              <w:fldChar w:fldCharType="begin"/>
            </w:r>
            <w:r w:rsidR="006C5CEA" w:rsidRPr="00F27387">
              <w:rPr>
                <w:rFonts w:ascii="Times New Roman" w:hAnsi="Times New Roman" w:cs="Times New Roman"/>
                <w:noProof/>
                <w:webHidden/>
              </w:rPr>
              <w:instrText xml:space="preserve"> PAGEREF _Toc117017811 \h </w:instrText>
            </w:r>
            <w:r w:rsidR="006C5CEA" w:rsidRPr="00F27387">
              <w:rPr>
                <w:rFonts w:ascii="Times New Roman" w:hAnsi="Times New Roman" w:cs="Times New Roman"/>
                <w:noProof/>
                <w:webHidden/>
              </w:rPr>
            </w:r>
            <w:r w:rsidR="006C5CEA" w:rsidRPr="00F27387">
              <w:rPr>
                <w:rFonts w:ascii="Times New Roman" w:hAnsi="Times New Roman" w:cs="Times New Roman"/>
                <w:noProof/>
                <w:webHidden/>
              </w:rPr>
              <w:fldChar w:fldCharType="separate"/>
            </w:r>
            <w:r>
              <w:rPr>
                <w:rFonts w:ascii="Times New Roman" w:hAnsi="Times New Roman" w:cs="Times New Roman"/>
                <w:noProof/>
                <w:webHidden/>
              </w:rPr>
              <w:t>22</w:t>
            </w:r>
            <w:r w:rsidR="006C5CEA" w:rsidRPr="00F27387">
              <w:rPr>
                <w:rFonts w:ascii="Times New Roman" w:hAnsi="Times New Roman" w:cs="Times New Roman"/>
                <w:noProof/>
                <w:webHidden/>
              </w:rPr>
              <w:fldChar w:fldCharType="end"/>
            </w:r>
          </w:hyperlink>
        </w:p>
        <w:p w14:paraId="4AA6FBB0" w14:textId="44E8935F" w:rsidR="006C5CEA" w:rsidRPr="00F27387" w:rsidRDefault="00826266" w:rsidP="002A0AC2">
          <w:pPr>
            <w:pStyle w:val="TOC2"/>
            <w:tabs>
              <w:tab w:val="right" w:leader="dot" w:pos="9065"/>
            </w:tabs>
            <w:spacing w:before="0" w:line="360" w:lineRule="auto"/>
            <w:rPr>
              <w:rFonts w:ascii="Times New Roman" w:eastAsiaTheme="minorEastAsia" w:hAnsi="Times New Roman" w:cs="Times New Roman"/>
              <w:noProof/>
              <w:lang w:eastAsia="lv-LV"/>
            </w:rPr>
          </w:pPr>
          <w:hyperlink w:anchor="_Toc117017812" w:history="1">
            <w:r w:rsidR="006C5CEA" w:rsidRPr="00F27387">
              <w:rPr>
                <w:rStyle w:val="Hyperlink"/>
                <w:rFonts w:ascii="Times New Roman" w:hAnsi="Times New Roman" w:cs="Times New Roman"/>
                <w:noProof/>
              </w:rPr>
              <w:t>II.2. Lansarotes konvencijas 20. pants un paša bērna radīti seksuāla rakstura attēli un/vai video</w:t>
            </w:r>
            <w:r w:rsidR="006C5CEA" w:rsidRPr="00F27387">
              <w:rPr>
                <w:rFonts w:ascii="Times New Roman" w:hAnsi="Times New Roman" w:cs="Times New Roman"/>
                <w:noProof/>
                <w:webHidden/>
              </w:rPr>
              <w:tab/>
            </w:r>
            <w:r w:rsidR="006C5CEA" w:rsidRPr="00F27387">
              <w:rPr>
                <w:rFonts w:ascii="Times New Roman" w:hAnsi="Times New Roman" w:cs="Times New Roman"/>
                <w:noProof/>
                <w:webHidden/>
              </w:rPr>
              <w:fldChar w:fldCharType="begin"/>
            </w:r>
            <w:r w:rsidR="006C5CEA" w:rsidRPr="00F27387">
              <w:rPr>
                <w:rFonts w:ascii="Times New Roman" w:hAnsi="Times New Roman" w:cs="Times New Roman"/>
                <w:noProof/>
                <w:webHidden/>
              </w:rPr>
              <w:instrText xml:space="preserve"> PAGEREF _Toc117017812 \h </w:instrText>
            </w:r>
            <w:r w:rsidR="006C5CEA" w:rsidRPr="00F27387">
              <w:rPr>
                <w:rFonts w:ascii="Times New Roman" w:hAnsi="Times New Roman" w:cs="Times New Roman"/>
                <w:noProof/>
                <w:webHidden/>
              </w:rPr>
            </w:r>
            <w:r w:rsidR="006C5CEA" w:rsidRPr="00F27387">
              <w:rPr>
                <w:rFonts w:ascii="Times New Roman" w:hAnsi="Times New Roman" w:cs="Times New Roman"/>
                <w:noProof/>
                <w:webHidden/>
              </w:rPr>
              <w:fldChar w:fldCharType="separate"/>
            </w:r>
            <w:r>
              <w:rPr>
                <w:rFonts w:ascii="Times New Roman" w:hAnsi="Times New Roman" w:cs="Times New Roman"/>
                <w:noProof/>
                <w:webHidden/>
              </w:rPr>
              <w:t>24</w:t>
            </w:r>
            <w:r w:rsidR="006C5CEA" w:rsidRPr="00F27387">
              <w:rPr>
                <w:rFonts w:ascii="Times New Roman" w:hAnsi="Times New Roman" w:cs="Times New Roman"/>
                <w:noProof/>
                <w:webHidden/>
              </w:rPr>
              <w:fldChar w:fldCharType="end"/>
            </w:r>
          </w:hyperlink>
        </w:p>
        <w:p w14:paraId="03126C4D" w14:textId="647679A6" w:rsidR="006C5CEA" w:rsidRPr="00F27387" w:rsidRDefault="00826266" w:rsidP="002A0AC2">
          <w:pPr>
            <w:pStyle w:val="TOC3"/>
            <w:tabs>
              <w:tab w:val="right" w:leader="dot" w:pos="9065"/>
            </w:tabs>
            <w:spacing w:before="0" w:line="360" w:lineRule="auto"/>
            <w:rPr>
              <w:rFonts w:ascii="Times New Roman" w:eastAsiaTheme="minorEastAsia" w:hAnsi="Times New Roman" w:cs="Times New Roman"/>
              <w:noProof/>
              <w:sz w:val="24"/>
              <w:szCs w:val="24"/>
              <w:lang w:eastAsia="lv-LV"/>
            </w:rPr>
          </w:pPr>
          <w:hyperlink w:anchor="_Toc117017813" w:history="1">
            <w:r w:rsidR="006C5CEA" w:rsidRPr="00F27387">
              <w:rPr>
                <w:rStyle w:val="Hyperlink"/>
                <w:rFonts w:ascii="Times New Roman" w:hAnsi="Times New Roman" w:cs="Times New Roman"/>
                <w:noProof/>
                <w:sz w:val="24"/>
                <w:szCs w:val="24"/>
              </w:rPr>
              <w:t>II.2.1. Kas ir “bērnu pornogrāfija” saskaņā ar Lansarotes konvenciju?</w:t>
            </w:r>
            <w:r w:rsidR="006C5CEA" w:rsidRPr="00F27387">
              <w:rPr>
                <w:rFonts w:ascii="Times New Roman" w:hAnsi="Times New Roman" w:cs="Times New Roman"/>
                <w:noProof/>
                <w:webHidden/>
                <w:sz w:val="24"/>
                <w:szCs w:val="24"/>
              </w:rPr>
              <w:tab/>
            </w:r>
            <w:r w:rsidR="006C5CEA" w:rsidRPr="00F27387">
              <w:rPr>
                <w:rFonts w:ascii="Times New Roman" w:hAnsi="Times New Roman" w:cs="Times New Roman"/>
                <w:noProof/>
                <w:webHidden/>
                <w:sz w:val="24"/>
                <w:szCs w:val="24"/>
              </w:rPr>
              <w:fldChar w:fldCharType="begin"/>
            </w:r>
            <w:r w:rsidR="006C5CEA" w:rsidRPr="00F27387">
              <w:rPr>
                <w:rFonts w:ascii="Times New Roman" w:hAnsi="Times New Roman" w:cs="Times New Roman"/>
                <w:noProof/>
                <w:webHidden/>
                <w:sz w:val="24"/>
                <w:szCs w:val="24"/>
              </w:rPr>
              <w:instrText xml:space="preserve"> PAGEREF _Toc117017813 \h </w:instrText>
            </w:r>
            <w:r w:rsidR="006C5CEA" w:rsidRPr="00F27387">
              <w:rPr>
                <w:rFonts w:ascii="Times New Roman" w:hAnsi="Times New Roman" w:cs="Times New Roman"/>
                <w:noProof/>
                <w:webHidden/>
                <w:sz w:val="24"/>
                <w:szCs w:val="24"/>
              </w:rPr>
            </w:r>
            <w:r w:rsidR="006C5CEA" w:rsidRPr="00F27387">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25</w:t>
            </w:r>
            <w:r w:rsidR="006C5CEA" w:rsidRPr="00F27387">
              <w:rPr>
                <w:rFonts w:ascii="Times New Roman" w:hAnsi="Times New Roman" w:cs="Times New Roman"/>
                <w:noProof/>
                <w:webHidden/>
                <w:sz w:val="24"/>
                <w:szCs w:val="24"/>
              </w:rPr>
              <w:fldChar w:fldCharType="end"/>
            </w:r>
          </w:hyperlink>
        </w:p>
        <w:p w14:paraId="74D185E2" w14:textId="4756906E" w:rsidR="006C5CEA" w:rsidRPr="00F27387" w:rsidRDefault="00826266" w:rsidP="002A0AC2">
          <w:pPr>
            <w:pStyle w:val="TOC3"/>
            <w:tabs>
              <w:tab w:val="right" w:leader="dot" w:pos="9065"/>
            </w:tabs>
            <w:spacing w:before="0" w:line="360" w:lineRule="auto"/>
            <w:rPr>
              <w:rFonts w:ascii="Times New Roman" w:eastAsiaTheme="minorEastAsia" w:hAnsi="Times New Roman" w:cs="Times New Roman"/>
              <w:noProof/>
              <w:sz w:val="24"/>
              <w:szCs w:val="24"/>
              <w:lang w:eastAsia="lv-LV"/>
            </w:rPr>
          </w:pPr>
          <w:hyperlink w:anchor="_Toc117017814" w:history="1">
            <w:r w:rsidR="006C5CEA" w:rsidRPr="00F27387">
              <w:rPr>
                <w:rStyle w:val="Hyperlink"/>
                <w:rFonts w:ascii="Times New Roman" w:hAnsi="Times New Roman" w:cs="Times New Roman"/>
                <w:noProof/>
                <w:sz w:val="24"/>
                <w:szCs w:val="24"/>
              </w:rPr>
              <w:t>II.2.2. Ar materiāla, kurā attēlota vardarbība pret bērniem, izgatavošanu un glabāšanu saistītas darbības kriminalizēšana un šādas darbības saistība ar paša bērna radītiem seksuāla rakstura attēliem un/vai video</w:t>
            </w:r>
            <w:r w:rsidR="006C5CEA" w:rsidRPr="00F27387">
              <w:rPr>
                <w:rFonts w:ascii="Times New Roman" w:hAnsi="Times New Roman" w:cs="Times New Roman"/>
                <w:noProof/>
                <w:webHidden/>
                <w:sz w:val="24"/>
                <w:szCs w:val="24"/>
              </w:rPr>
              <w:tab/>
            </w:r>
            <w:r w:rsidR="006C5CEA" w:rsidRPr="00F27387">
              <w:rPr>
                <w:rFonts w:ascii="Times New Roman" w:hAnsi="Times New Roman" w:cs="Times New Roman"/>
                <w:noProof/>
                <w:webHidden/>
                <w:sz w:val="24"/>
                <w:szCs w:val="24"/>
              </w:rPr>
              <w:fldChar w:fldCharType="begin"/>
            </w:r>
            <w:r w:rsidR="006C5CEA" w:rsidRPr="00F27387">
              <w:rPr>
                <w:rFonts w:ascii="Times New Roman" w:hAnsi="Times New Roman" w:cs="Times New Roman"/>
                <w:noProof/>
                <w:webHidden/>
                <w:sz w:val="24"/>
                <w:szCs w:val="24"/>
              </w:rPr>
              <w:instrText xml:space="preserve"> PAGEREF _Toc117017814 \h </w:instrText>
            </w:r>
            <w:r w:rsidR="006C5CEA" w:rsidRPr="00F27387">
              <w:rPr>
                <w:rFonts w:ascii="Times New Roman" w:hAnsi="Times New Roman" w:cs="Times New Roman"/>
                <w:noProof/>
                <w:webHidden/>
                <w:sz w:val="24"/>
                <w:szCs w:val="24"/>
              </w:rPr>
            </w:r>
            <w:r w:rsidR="006C5CEA" w:rsidRPr="00F27387">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26</w:t>
            </w:r>
            <w:r w:rsidR="006C5CEA" w:rsidRPr="00F27387">
              <w:rPr>
                <w:rFonts w:ascii="Times New Roman" w:hAnsi="Times New Roman" w:cs="Times New Roman"/>
                <w:noProof/>
                <w:webHidden/>
                <w:sz w:val="24"/>
                <w:szCs w:val="24"/>
              </w:rPr>
              <w:fldChar w:fldCharType="end"/>
            </w:r>
          </w:hyperlink>
        </w:p>
        <w:p w14:paraId="250A2CFC" w14:textId="4CEE174A" w:rsidR="006C5CEA" w:rsidRPr="00F27387" w:rsidRDefault="00826266" w:rsidP="002A0AC2">
          <w:pPr>
            <w:pStyle w:val="TOC3"/>
            <w:tabs>
              <w:tab w:val="right" w:leader="dot" w:pos="9065"/>
            </w:tabs>
            <w:spacing w:before="0" w:line="360" w:lineRule="auto"/>
            <w:rPr>
              <w:rFonts w:ascii="Times New Roman" w:eastAsiaTheme="minorEastAsia" w:hAnsi="Times New Roman" w:cs="Times New Roman"/>
              <w:noProof/>
              <w:sz w:val="24"/>
              <w:szCs w:val="24"/>
              <w:lang w:eastAsia="lv-LV"/>
            </w:rPr>
          </w:pPr>
          <w:hyperlink w:anchor="_Toc117017815" w:history="1">
            <w:r w:rsidR="006C5CEA" w:rsidRPr="00F27387">
              <w:rPr>
                <w:rStyle w:val="Hyperlink"/>
                <w:rFonts w:ascii="Times New Roman" w:hAnsi="Times New Roman" w:cs="Times New Roman"/>
                <w:noProof/>
                <w:sz w:val="24"/>
                <w:szCs w:val="24"/>
              </w:rPr>
              <w:t>II.2.3. Tādu darbību kriminalizēšana, kas saistītas ar materiāla, kurā attēlota vardarbība pret bērniem, “piedāvāšanu vai nodošanu rīcībā”, un to saikne ar dalīšanos ar paša bērna radītiem seksuāla rakstura attēliem un/vai video</w:t>
            </w:r>
            <w:r w:rsidR="006C5CEA" w:rsidRPr="00F27387">
              <w:rPr>
                <w:rFonts w:ascii="Times New Roman" w:hAnsi="Times New Roman" w:cs="Times New Roman"/>
                <w:noProof/>
                <w:webHidden/>
                <w:sz w:val="24"/>
                <w:szCs w:val="24"/>
              </w:rPr>
              <w:tab/>
            </w:r>
            <w:r w:rsidR="006C5CEA" w:rsidRPr="00F27387">
              <w:rPr>
                <w:rFonts w:ascii="Times New Roman" w:hAnsi="Times New Roman" w:cs="Times New Roman"/>
                <w:noProof/>
                <w:webHidden/>
                <w:sz w:val="24"/>
                <w:szCs w:val="24"/>
              </w:rPr>
              <w:fldChar w:fldCharType="begin"/>
            </w:r>
            <w:r w:rsidR="006C5CEA" w:rsidRPr="00F27387">
              <w:rPr>
                <w:rFonts w:ascii="Times New Roman" w:hAnsi="Times New Roman" w:cs="Times New Roman"/>
                <w:noProof/>
                <w:webHidden/>
                <w:sz w:val="24"/>
                <w:szCs w:val="24"/>
              </w:rPr>
              <w:instrText xml:space="preserve"> PAGEREF _Toc117017815 \h </w:instrText>
            </w:r>
            <w:r w:rsidR="006C5CEA" w:rsidRPr="00F27387">
              <w:rPr>
                <w:rFonts w:ascii="Times New Roman" w:hAnsi="Times New Roman" w:cs="Times New Roman"/>
                <w:noProof/>
                <w:webHidden/>
                <w:sz w:val="24"/>
                <w:szCs w:val="24"/>
              </w:rPr>
            </w:r>
            <w:r w:rsidR="006C5CEA" w:rsidRPr="00F27387">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34</w:t>
            </w:r>
            <w:r w:rsidR="006C5CEA" w:rsidRPr="00F27387">
              <w:rPr>
                <w:rFonts w:ascii="Times New Roman" w:hAnsi="Times New Roman" w:cs="Times New Roman"/>
                <w:noProof/>
                <w:webHidden/>
                <w:sz w:val="24"/>
                <w:szCs w:val="24"/>
              </w:rPr>
              <w:fldChar w:fldCharType="end"/>
            </w:r>
          </w:hyperlink>
        </w:p>
        <w:p w14:paraId="126C9019" w14:textId="1A71C259" w:rsidR="006C5CEA" w:rsidRPr="00F27387" w:rsidRDefault="00826266" w:rsidP="002A0AC2">
          <w:pPr>
            <w:pStyle w:val="TOC2"/>
            <w:tabs>
              <w:tab w:val="right" w:leader="dot" w:pos="9065"/>
            </w:tabs>
            <w:spacing w:before="0" w:line="360" w:lineRule="auto"/>
            <w:rPr>
              <w:rFonts w:ascii="Times New Roman" w:eastAsiaTheme="minorEastAsia" w:hAnsi="Times New Roman" w:cs="Times New Roman"/>
              <w:noProof/>
              <w:lang w:eastAsia="lv-LV"/>
            </w:rPr>
          </w:pPr>
          <w:hyperlink w:anchor="_Toc117017816" w:history="1">
            <w:r w:rsidR="006C5CEA" w:rsidRPr="00F27387">
              <w:rPr>
                <w:rStyle w:val="Hyperlink"/>
                <w:rFonts w:ascii="Times New Roman" w:hAnsi="Times New Roman" w:cs="Times New Roman"/>
                <w:noProof/>
              </w:rPr>
              <w:t>II.3. Pret bērnu vērsta seksuāla rakstura izspiešana, izmantojot paša bērna radītus seksuāla rakstura attēlus un/vai video</w:t>
            </w:r>
            <w:r w:rsidR="006C5CEA" w:rsidRPr="00F27387">
              <w:rPr>
                <w:rFonts w:ascii="Times New Roman" w:hAnsi="Times New Roman" w:cs="Times New Roman"/>
                <w:noProof/>
                <w:webHidden/>
              </w:rPr>
              <w:tab/>
            </w:r>
            <w:r w:rsidR="006C5CEA" w:rsidRPr="00F27387">
              <w:rPr>
                <w:rFonts w:ascii="Times New Roman" w:hAnsi="Times New Roman" w:cs="Times New Roman"/>
                <w:noProof/>
                <w:webHidden/>
              </w:rPr>
              <w:fldChar w:fldCharType="begin"/>
            </w:r>
            <w:r w:rsidR="006C5CEA" w:rsidRPr="00F27387">
              <w:rPr>
                <w:rFonts w:ascii="Times New Roman" w:hAnsi="Times New Roman" w:cs="Times New Roman"/>
                <w:noProof/>
                <w:webHidden/>
              </w:rPr>
              <w:instrText xml:space="preserve"> PAGEREF _Toc117017816 \h </w:instrText>
            </w:r>
            <w:r w:rsidR="006C5CEA" w:rsidRPr="00F27387">
              <w:rPr>
                <w:rFonts w:ascii="Times New Roman" w:hAnsi="Times New Roman" w:cs="Times New Roman"/>
                <w:noProof/>
                <w:webHidden/>
              </w:rPr>
            </w:r>
            <w:r w:rsidR="006C5CEA" w:rsidRPr="00F27387">
              <w:rPr>
                <w:rFonts w:ascii="Times New Roman" w:hAnsi="Times New Roman" w:cs="Times New Roman"/>
                <w:noProof/>
                <w:webHidden/>
              </w:rPr>
              <w:fldChar w:fldCharType="separate"/>
            </w:r>
            <w:r>
              <w:rPr>
                <w:rFonts w:ascii="Times New Roman" w:hAnsi="Times New Roman" w:cs="Times New Roman"/>
                <w:noProof/>
                <w:webHidden/>
              </w:rPr>
              <w:t>40</w:t>
            </w:r>
            <w:r w:rsidR="006C5CEA" w:rsidRPr="00F27387">
              <w:rPr>
                <w:rFonts w:ascii="Times New Roman" w:hAnsi="Times New Roman" w:cs="Times New Roman"/>
                <w:noProof/>
                <w:webHidden/>
              </w:rPr>
              <w:fldChar w:fldCharType="end"/>
            </w:r>
          </w:hyperlink>
        </w:p>
        <w:p w14:paraId="69E0CCAC" w14:textId="762F6575" w:rsidR="006C5CEA" w:rsidRPr="00F27387" w:rsidRDefault="00826266" w:rsidP="002A0AC2">
          <w:pPr>
            <w:pStyle w:val="TOC3"/>
            <w:tabs>
              <w:tab w:val="right" w:leader="dot" w:pos="9065"/>
            </w:tabs>
            <w:spacing w:before="0" w:line="360" w:lineRule="auto"/>
            <w:rPr>
              <w:rFonts w:ascii="Times New Roman" w:eastAsiaTheme="minorEastAsia" w:hAnsi="Times New Roman" w:cs="Times New Roman"/>
              <w:noProof/>
              <w:sz w:val="24"/>
              <w:szCs w:val="24"/>
              <w:lang w:eastAsia="lv-LV"/>
            </w:rPr>
          </w:pPr>
          <w:hyperlink w:anchor="_Toc117017817" w:history="1">
            <w:r w:rsidR="006C5CEA" w:rsidRPr="00F27387">
              <w:rPr>
                <w:rStyle w:val="Hyperlink"/>
                <w:rFonts w:ascii="Times New Roman" w:hAnsi="Times New Roman" w:cs="Times New Roman"/>
                <w:noProof/>
                <w:sz w:val="24"/>
                <w:szCs w:val="24"/>
              </w:rPr>
              <w:t>II.3.1 Termina “pret bērnu vērsta seksuāla rakstura izspiešana” definīcija šajā ziņojumā un kā tā attiecas uz Lansarotes konvenciju</w:t>
            </w:r>
            <w:r w:rsidR="006C5CEA" w:rsidRPr="00F27387">
              <w:rPr>
                <w:rFonts w:ascii="Times New Roman" w:hAnsi="Times New Roman" w:cs="Times New Roman"/>
                <w:noProof/>
                <w:webHidden/>
                <w:sz w:val="24"/>
                <w:szCs w:val="24"/>
              </w:rPr>
              <w:tab/>
            </w:r>
            <w:r w:rsidR="006C5CEA" w:rsidRPr="00F27387">
              <w:rPr>
                <w:rFonts w:ascii="Times New Roman" w:hAnsi="Times New Roman" w:cs="Times New Roman"/>
                <w:noProof/>
                <w:webHidden/>
                <w:sz w:val="24"/>
                <w:szCs w:val="24"/>
              </w:rPr>
              <w:fldChar w:fldCharType="begin"/>
            </w:r>
            <w:r w:rsidR="006C5CEA" w:rsidRPr="00F27387">
              <w:rPr>
                <w:rFonts w:ascii="Times New Roman" w:hAnsi="Times New Roman" w:cs="Times New Roman"/>
                <w:noProof/>
                <w:webHidden/>
                <w:sz w:val="24"/>
                <w:szCs w:val="24"/>
              </w:rPr>
              <w:instrText xml:space="preserve"> PAGEREF _Toc117017817 \h </w:instrText>
            </w:r>
            <w:r w:rsidR="006C5CEA" w:rsidRPr="00F27387">
              <w:rPr>
                <w:rFonts w:ascii="Times New Roman" w:hAnsi="Times New Roman" w:cs="Times New Roman"/>
                <w:noProof/>
                <w:webHidden/>
                <w:sz w:val="24"/>
                <w:szCs w:val="24"/>
              </w:rPr>
            </w:r>
            <w:r w:rsidR="006C5CEA" w:rsidRPr="00F27387">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40</w:t>
            </w:r>
            <w:r w:rsidR="006C5CEA" w:rsidRPr="00F27387">
              <w:rPr>
                <w:rFonts w:ascii="Times New Roman" w:hAnsi="Times New Roman" w:cs="Times New Roman"/>
                <w:noProof/>
                <w:webHidden/>
                <w:sz w:val="24"/>
                <w:szCs w:val="24"/>
              </w:rPr>
              <w:fldChar w:fldCharType="end"/>
            </w:r>
          </w:hyperlink>
        </w:p>
        <w:p w14:paraId="7018C829" w14:textId="3CB8900C" w:rsidR="006C5CEA" w:rsidRPr="00F27387" w:rsidRDefault="00826266" w:rsidP="002A0AC2">
          <w:pPr>
            <w:pStyle w:val="TOC3"/>
            <w:tabs>
              <w:tab w:val="right" w:leader="dot" w:pos="9065"/>
            </w:tabs>
            <w:spacing w:before="0" w:line="360" w:lineRule="auto"/>
            <w:rPr>
              <w:rFonts w:ascii="Times New Roman" w:eastAsiaTheme="minorEastAsia" w:hAnsi="Times New Roman" w:cs="Times New Roman"/>
              <w:noProof/>
              <w:sz w:val="24"/>
              <w:szCs w:val="24"/>
              <w:lang w:eastAsia="lv-LV"/>
            </w:rPr>
          </w:pPr>
          <w:hyperlink w:anchor="_Toc117017818" w:history="1">
            <w:r w:rsidR="006C5CEA" w:rsidRPr="00F27387">
              <w:rPr>
                <w:rStyle w:val="Hyperlink"/>
                <w:rFonts w:ascii="Times New Roman" w:hAnsi="Times New Roman" w:cs="Times New Roman"/>
                <w:noProof/>
                <w:sz w:val="24"/>
                <w:szCs w:val="24"/>
              </w:rPr>
              <w:t>II.3.2. Pārskats par Pušu situāciju attiecībā uz kriminālvajāšanas piemērošanu darbībām, kas ir “pret bērnu vērsta seksuāla rakstura izspiešana”</w:t>
            </w:r>
            <w:r w:rsidR="006C5CEA" w:rsidRPr="00F27387">
              <w:rPr>
                <w:rFonts w:ascii="Times New Roman" w:hAnsi="Times New Roman" w:cs="Times New Roman"/>
                <w:noProof/>
                <w:webHidden/>
                <w:sz w:val="24"/>
                <w:szCs w:val="24"/>
              </w:rPr>
              <w:tab/>
            </w:r>
            <w:r w:rsidR="006C5CEA" w:rsidRPr="00F27387">
              <w:rPr>
                <w:rFonts w:ascii="Times New Roman" w:hAnsi="Times New Roman" w:cs="Times New Roman"/>
                <w:noProof/>
                <w:webHidden/>
                <w:sz w:val="24"/>
                <w:szCs w:val="24"/>
              </w:rPr>
              <w:fldChar w:fldCharType="begin"/>
            </w:r>
            <w:r w:rsidR="006C5CEA" w:rsidRPr="00F27387">
              <w:rPr>
                <w:rFonts w:ascii="Times New Roman" w:hAnsi="Times New Roman" w:cs="Times New Roman"/>
                <w:noProof/>
                <w:webHidden/>
                <w:sz w:val="24"/>
                <w:szCs w:val="24"/>
              </w:rPr>
              <w:instrText xml:space="preserve"> PAGEREF _Toc117017818 \h </w:instrText>
            </w:r>
            <w:r w:rsidR="006C5CEA" w:rsidRPr="00F27387">
              <w:rPr>
                <w:rFonts w:ascii="Times New Roman" w:hAnsi="Times New Roman" w:cs="Times New Roman"/>
                <w:noProof/>
                <w:webHidden/>
                <w:sz w:val="24"/>
                <w:szCs w:val="24"/>
              </w:rPr>
            </w:r>
            <w:r w:rsidR="006C5CEA" w:rsidRPr="00F27387">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42</w:t>
            </w:r>
            <w:r w:rsidR="006C5CEA" w:rsidRPr="00F27387">
              <w:rPr>
                <w:rFonts w:ascii="Times New Roman" w:hAnsi="Times New Roman" w:cs="Times New Roman"/>
                <w:noProof/>
                <w:webHidden/>
                <w:sz w:val="24"/>
                <w:szCs w:val="24"/>
              </w:rPr>
              <w:fldChar w:fldCharType="end"/>
            </w:r>
          </w:hyperlink>
        </w:p>
        <w:p w14:paraId="01C3B965" w14:textId="42F0A4D3" w:rsidR="006C5CEA" w:rsidRPr="00F27387" w:rsidRDefault="00826266" w:rsidP="002A0AC2">
          <w:pPr>
            <w:pStyle w:val="TOC1"/>
            <w:tabs>
              <w:tab w:val="right" w:leader="dot" w:pos="9065"/>
            </w:tabs>
            <w:spacing w:before="0" w:line="360" w:lineRule="auto"/>
            <w:rPr>
              <w:rFonts w:ascii="Times New Roman" w:eastAsiaTheme="minorEastAsia" w:hAnsi="Times New Roman" w:cs="Times New Roman"/>
              <w:b w:val="0"/>
              <w:bCs w:val="0"/>
              <w:noProof/>
              <w:sz w:val="24"/>
              <w:szCs w:val="24"/>
              <w:lang w:eastAsia="lv-LV"/>
            </w:rPr>
          </w:pPr>
          <w:hyperlink w:anchor="_Toc117017819" w:history="1">
            <w:r w:rsidR="006C5CEA" w:rsidRPr="00F27387">
              <w:rPr>
                <w:rStyle w:val="Hyperlink"/>
                <w:rFonts w:ascii="Times New Roman" w:hAnsi="Times New Roman" w:cs="Times New Roman"/>
                <w:noProof/>
                <w:sz w:val="24"/>
                <w:szCs w:val="24"/>
              </w:rPr>
              <w:t>III. Izmeklēšana un kriminālvajāšana</w:t>
            </w:r>
            <w:r w:rsidR="006C5CEA" w:rsidRPr="00F27387">
              <w:rPr>
                <w:rFonts w:ascii="Times New Roman" w:hAnsi="Times New Roman" w:cs="Times New Roman"/>
                <w:noProof/>
                <w:webHidden/>
                <w:sz w:val="24"/>
                <w:szCs w:val="24"/>
              </w:rPr>
              <w:tab/>
            </w:r>
            <w:r w:rsidR="006C5CEA" w:rsidRPr="00F27387">
              <w:rPr>
                <w:rFonts w:ascii="Times New Roman" w:hAnsi="Times New Roman" w:cs="Times New Roman"/>
                <w:noProof/>
                <w:webHidden/>
                <w:sz w:val="24"/>
                <w:szCs w:val="24"/>
              </w:rPr>
              <w:fldChar w:fldCharType="begin"/>
            </w:r>
            <w:r w:rsidR="006C5CEA" w:rsidRPr="00F27387">
              <w:rPr>
                <w:rFonts w:ascii="Times New Roman" w:hAnsi="Times New Roman" w:cs="Times New Roman"/>
                <w:noProof/>
                <w:webHidden/>
                <w:sz w:val="24"/>
                <w:szCs w:val="24"/>
              </w:rPr>
              <w:instrText xml:space="preserve"> PAGEREF _Toc117017819 \h </w:instrText>
            </w:r>
            <w:r w:rsidR="006C5CEA" w:rsidRPr="00F27387">
              <w:rPr>
                <w:rFonts w:ascii="Times New Roman" w:hAnsi="Times New Roman" w:cs="Times New Roman"/>
                <w:noProof/>
                <w:webHidden/>
                <w:sz w:val="24"/>
                <w:szCs w:val="24"/>
              </w:rPr>
            </w:r>
            <w:r w:rsidR="006C5CEA" w:rsidRPr="00F27387">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47</w:t>
            </w:r>
            <w:r w:rsidR="006C5CEA" w:rsidRPr="00F27387">
              <w:rPr>
                <w:rFonts w:ascii="Times New Roman" w:hAnsi="Times New Roman" w:cs="Times New Roman"/>
                <w:noProof/>
                <w:webHidden/>
                <w:sz w:val="24"/>
                <w:szCs w:val="24"/>
              </w:rPr>
              <w:fldChar w:fldCharType="end"/>
            </w:r>
          </w:hyperlink>
        </w:p>
        <w:p w14:paraId="4CAC0BC4" w14:textId="0AEE5D2E" w:rsidR="006C5CEA" w:rsidRPr="00F27387" w:rsidRDefault="00826266" w:rsidP="002A0AC2">
          <w:pPr>
            <w:pStyle w:val="TOC2"/>
            <w:tabs>
              <w:tab w:val="right" w:leader="dot" w:pos="9065"/>
            </w:tabs>
            <w:spacing w:before="0" w:line="360" w:lineRule="auto"/>
            <w:rPr>
              <w:rFonts w:ascii="Times New Roman" w:eastAsiaTheme="minorEastAsia" w:hAnsi="Times New Roman" w:cs="Times New Roman"/>
              <w:noProof/>
              <w:lang w:eastAsia="lv-LV"/>
            </w:rPr>
          </w:pPr>
          <w:hyperlink w:anchor="_Toc117017820" w:history="1">
            <w:r w:rsidR="006C5CEA" w:rsidRPr="00F27387">
              <w:rPr>
                <w:rStyle w:val="Hyperlink"/>
                <w:rFonts w:ascii="Times New Roman" w:hAnsi="Times New Roman" w:cs="Times New Roman"/>
                <w:noProof/>
              </w:rPr>
              <w:t>III.1. Specializētas vienības, dienesti un personas</w:t>
            </w:r>
            <w:r w:rsidR="006C5CEA" w:rsidRPr="00F27387">
              <w:rPr>
                <w:rFonts w:ascii="Times New Roman" w:hAnsi="Times New Roman" w:cs="Times New Roman"/>
                <w:noProof/>
                <w:webHidden/>
              </w:rPr>
              <w:tab/>
            </w:r>
            <w:r w:rsidR="006C5CEA" w:rsidRPr="00F27387">
              <w:rPr>
                <w:rFonts w:ascii="Times New Roman" w:hAnsi="Times New Roman" w:cs="Times New Roman"/>
                <w:noProof/>
                <w:webHidden/>
              </w:rPr>
              <w:fldChar w:fldCharType="begin"/>
            </w:r>
            <w:r w:rsidR="006C5CEA" w:rsidRPr="00F27387">
              <w:rPr>
                <w:rFonts w:ascii="Times New Roman" w:hAnsi="Times New Roman" w:cs="Times New Roman"/>
                <w:noProof/>
                <w:webHidden/>
              </w:rPr>
              <w:instrText xml:space="preserve"> PAGEREF _Toc117017820 \h </w:instrText>
            </w:r>
            <w:r w:rsidR="006C5CEA" w:rsidRPr="00F27387">
              <w:rPr>
                <w:rFonts w:ascii="Times New Roman" w:hAnsi="Times New Roman" w:cs="Times New Roman"/>
                <w:noProof/>
                <w:webHidden/>
              </w:rPr>
            </w:r>
            <w:r w:rsidR="006C5CEA" w:rsidRPr="00F27387">
              <w:rPr>
                <w:rFonts w:ascii="Times New Roman" w:hAnsi="Times New Roman" w:cs="Times New Roman"/>
                <w:noProof/>
                <w:webHidden/>
              </w:rPr>
              <w:fldChar w:fldCharType="separate"/>
            </w:r>
            <w:r>
              <w:rPr>
                <w:rFonts w:ascii="Times New Roman" w:hAnsi="Times New Roman" w:cs="Times New Roman"/>
                <w:noProof/>
                <w:webHidden/>
              </w:rPr>
              <w:t>47</w:t>
            </w:r>
            <w:r w:rsidR="006C5CEA" w:rsidRPr="00F27387">
              <w:rPr>
                <w:rFonts w:ascii="Times New Roman" w:hAnsi="Times New Roman" w:cs="Times New Roman"/>
                <w:noProof/>
                <w:webHidden/>
              </w:rPr>
              <w:fldChar w:fldCharType="end"/>
            </w:r>
          </w:hyperlink>
        </w:p>
        <w:p w14:paraId="7F4C4142" w14:textId="6ADCDF75" w:rsidR="006C5CEA" w:rsidRPr="00F27387" w:rsidRDefault="00826266" w:rsidP="002A0AC2">
          <w:pPr>
            <w:pStyle w:val="TOC3"/>
            <w:tabs>
              <w:tab w:val="right" w:leader="dot" w:pos="9065"/>
            </w:tabs>
            <w:spacing w:before="0" w:line="360" w:lineRule="auto"/>
            <w:rPr>
              <w:rFonts w:ascii="Times New Roman" w:eastAsiaTheme="minorEastAsia" w:hAnsi="Times New Roman" w:cs="Times New Roman"/>
              <w:noProof/>
              <w:sz w:val="24"/>
              <w:szCs w:val="24"/>
              <w:lang w:eastAsia="lv-LV"/>
            </w:rPr>
          </w:pPr>
          <w:hyperlink w:anchor="_Toc117017821" w:history="1">
            <w:r w:rsidR="006C5CEA" w:rsidRPr="00F27387">
              <w:rPr>
                <w:rStyle w:val="Hyperlink"/>
                <w:rFonts w:ascii="Times New Roman" w:hAnsi="Times New Roman" w:cs="Times New Roman"/>
                <w:noProof/>
                <w:sz w:val="24"/>
                <w:szCs w:val="24"/>
              </w:rPr>
              <w:t>III.1.1. Tiesībaizsardzības iestāžu darbinieku specializācija</w:t>
            </w:r>
            <w:r w:rsidR="006C5CEA" w:rsidRPr="00F27387">
              <w:rPr>
                <w:rFonts w:ascii="Times New Roman" w:hAnsi="Times New Roman" w:cs="Times New Roman"/>
                <w:noProof/>
                <w:webHidden/>
                <w:sz w:val="24"/>
                <w:szCs w:val="24"/>
              </w:rPr>
              <w:tab/>
            </w:r>
            <w:r w:rsidR="006C5CEA" w:rsidRPr="00F27387">
              <w:rPr>
                <w:rFonts w:ascii="Times New Roman" w:hAnsi="Times New Roman" w:cs="Times New Roman"/>
                <w:noProof/>
                <w:webHidden/>
                <w:sz w:val="24"/>
                <w:szCs w:val="24"/>
              </w:rPr>
              <w:fldChar w:fldCharType="begin"/>
            </w:r>
            <w:r w:rsidR="006C5CEA" w:rsidRPr="00F27387">
              <w:rPr>
                <w:rFonts w:ascii="Times New Roman" w:hAnsi="Times New Roman" w:cs="Times New Roman"/>
                <w:noProof/>
                <w:webHidden/>
                <w:sz w:val="24"/>
                <w:szCs w:val="24"/>
              </w:rPr>
              <w:instrText xml:space="preserve"> PAGEREF _Toc117017821 \h </w:instrText>
            </w:r>
            <w:r w:rsidR="006C5CEA" w:rsidRPr="00F27387">
              <w:rPr>
                <w:rFonts w:ascii="Times New Roman" w:hAnsi="Times New Roman" w:cs="Times New Roman"/>
                <w:noProof/>
                <w:webHidden/>
                <w:sz w:val="24"/>
                <w:szCs w:val="24"/>
              </w:rPr>
            </w:r>
            <w:r w:rsidR="006C5CEA" w:rsidRPr="00F27387">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49</w:t>
            </w:r>
            <w:r w:rsidR="006C5CEA" w:rsidRPr="00F27387">
              <w:rPr>
                <w:rFonts w:ascii="Times New Roman" w:hAnsi="Times New Roman" w:cs="Times New Roman"/>
                <w:noProof/>
                <w:webHidden/>
                <w:sz w:val="24"/>
                <w:szCs w:val="24"/>
              </w:rPr>
              <w:fldChar w:fldCharType="end"/>
            </w:r>
          </w:hyperlink>
        </w:p>
        <w:p w14:paraId="2B7076C4" w14:textId="6AEFA4A2" w:rsidR="006C5CEA" w:rsidRPr="00F27387" w:rsidRDefault="00826266" w:rsidP="002A0AC2">
          <w:pPr>
            <w:pStyle w:val="TOC3"/>
            <w:tabs>
              <w:tab w:val="right" w:leader="dot" w:pos="9065"/>
            </w:tabs>
            <w:spacing w:before="0" w:line="360" w:lineRule="auto"/>
            <w:rPr>
              <w:rFonts w:ascii="Times New Roman" w:eastAsiaTheme="minorEastAsia" w:hAnsi="Times New Roman" w:cs="Times New Roman"/>
              <w:noProof/>
              <w:sz w:val="24"/>
              <w:szCs w:val="24"/>
              <w:lang w:eastAsia="lv-LV"/>
            </w:rPr>
          </w:pPr>
          <w:hyperlink w:anchor="_Toc117017822" w:history="1">
            <w:r w:rsidR="006C5CEA" w:rsidRPr="00F27387">
              <w:rPr>
                <w:rStyle w:val="Hyperlink"/>
                <w:rFonts w:ascii="Times New Roman" w:hAnsi="Times New Roman" w:cs="Times New Roman"/>
                <w:noProof/>
                <w:sz w:val="24"/>
                <w:szCs w:val="24"/>
              </w:rPr>
              <w:t>III.1.2. Kriminālvajāšanas un tiesu specializācija</w:t>
            </w:r>
            <w:r w:rsidR="006C5CEA" w:rsidRPr="00F27387">
              <w:rPr>
                <w:rFonts w:ascii="Times New Roman" w:hAnsi="Times New Roman" w:cs="Times New Roman"/>
                <w:noProof/>
                <w:webHidden/>
                <w:sz w:val="24"/>
                <w:szCs w:val="24"/>
              </w:rPr>
              <w:tab/>
            </w:r>
            <w:r w:rsidR="006C5CEA" w:rsidRPr="00F27387">
              <w:rPr>
                <w:rFonts w:ascii="Times New Roman" w:hAnsi="Times New Roman" w:cs="Times New Roman"/>
                <w:noProof/>
                <w:webHidden/>
                <w:sz w:val="24"/>
                <w:szCs w:val="24"/>
              </w:rPr>
              <w:fldChar w:fldCharType="begin"/>
            </w:r>
            <w:r w:rsidR="006C5CEA" w:rsidRPr="00F27387">
              <w:rPr>
                <w:rFonts w:ascii="Times New Roman" w:hAnsi="Times New Roman" w:cs="Times New Roman"/>
                <w:noProof/>
                <w:webHidden/>
                <w:sz w:val="24"/>
                <w:szCs w:val="24"/>
              </w:rPr>
              <w:instrText xml:space="preserve"> PAGEREF _Toc117017822 \h </w:instrText>
            </w:r>
            <w:r w:rsidR="006C5CEA" w:rsidRPr="00F27387">
              <w:rPr>
                <w:rFonts w:ascii="Times New Roman" w:hAnsi="Times New Roman" w:cs="Times New Roman"/>
                <w:noProof/>
                <w:webHidden/>
                <w:sz w:val="24"/>
                <w:szCs w:val="24"/>
              </w:rPr>
            </w:r>
            <w:r w:rsidR="006C5CEA" w:rsidRPr="00F27387">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52</w:t>
            </w:r>
            <w:r w:rsidR="006C5CEA" w:rsidRPr="00F27387">
              <w:rPr>
                <w:rFonts w:ascii="Times New Roman" w:hAnsi="Times New Roman" w:cs="Times New Roman"/>
                <w:noProof/>
                <w:webHidden/>
                <w:sz w:val="24"/>
                <w:szCs w:val="24"/>
              </w:rPr>
              <w:fldChar w:fldCharType="end"/>
            </w:r>
          </w:hyperlink>
        </w:p>
        <w:p w14:paraId="1489055D" w14:textId="58446154" w:rsidR="006C5CEA" w:rsidRPr="00F27387" w:rsidRDefault="00826266" w:rsidP="002A0AC2">
          <w:pPr>
            <w:pStyle w:val="TOC3"/>
            <w:tabs>
              <w:tab w:val="right" w:leader="dot" w:pos="9065"/>
            </w:tabs>
            <w:spacing w:before="0" w:line="360" w:lineRule="auto"/>
            <w:rPr>
              <w:rFonts w:ascii="Times New Roman" w:eastAsiaTheme="minorEastAsia" w:hAnsi="Times New Roman" w:cs="Times New Roman"/>
              <w:noProof/>
              <w:sz w:val="24"/>
              <w:szCs w:val="24"/>
              <w:lang w:eastAsia="lv-LV"/>
            </w:rPr>
          </w:pPr>
          <w:hyperlink w:anchor="_Toc117017823" w:history="1">
            <w:r w:rsidR="006C5CEA" w:rsidRPr="00F27387">
              <w:rPr>
                <w:rStyle w:val="Hyperlink"/>
                <w:rFonts w:ascii="Times New Roman" w:hAnsi="Times New Roman" w:cs="Times New Roman"/>
                <w:noProof/>
                <w:sz w:val="24"/>
                <w:szCs w:val="24"/>
              </w:rPr>
              <w:t>III.1.3. Specializācija lietās, kas saistītas ar bērniem noziedzīga nodarījuma izdarītājiem</w:t>
            </w:r>
            <w:r w:rsidR="006C5CEA" w:rsidRPr="00F27387">
              <w:rPr>
                <w:rFonts w:ascii="Times New Roman" w:hAnsi="Times New Roman" w:cs="Times New Roman"/>
                <w:noProof/>
                <w:webHidden/>
                <w:sz w:val="24"/>
                <w:szCs w:val="24"/>
              </w:rPr>
              <w:tab/>
            </w:r>
            <w:r w:rsidR="006C5CEA" w:rsidRPr="00F27387">
              <w:rPr>
                <w:rFonts w:ascii="Times New Roman" w:hAnsi="Times New Roman" w:cs="Times New Roman"/>
                <w:noProof/>
                <w:webHidden/>
                <w:sz w:val="24"/>
                <w:szCs w:val="24"/>
              </w:rPr>
              <w:fldChar w:fldCharType="begin"/>
            </w:r>
            <w:r w:rsidR="006C5CEA" w:rsidRPr="00F27387">
              <w:rPr>
                <w:rFonts w:ascii="Times New Roman" w:hAnsi="Times New Roman" w:cs="Times New Roman"/>
                <w:noProof/>
                <w:webHidden/>
                <w:sz w:val="24"/>
                <w:szCs w:val="24"/>
              </w:rPr>
              <w:instrText xml:space="preserve"> PAGEREF _Toc117017823 \h </w:instrText>
            </w:r>
            <w:r w:rsidR="006C5CEA" w:rsidRPr="00F27387">
              <w:rPr>
                <w:rFonts w:ascii="Times New Roman" w:hAnsi="Times New Roman" w:cs="Times New Roman"/>
                <w:noProof/>
                <w:webHidden/>
                <w:sz w:val="24"/>
                <w:szCs w:val="24"/>
              </w:rPr>
            </w:r>
            <w:r w:rsidR="006C5CEA" w:rsidRPr="00F27387">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56</w:t>
            </w:r>
            <w:r w:rsidR="006C5CEA" w:rsidRPr="00F27387">
              <w:rPr>
                <w:rFonts w:ascii="Times New Roman" w:hAnsi="Times New Roman" w:cs="Times New Roman"/>
                <w:noProof/>
                <w:webHidden/>
                <w:sz w:val="24"/>
                <w:szCs w:val="24"/>
              </w:rPr>
              <w:fldChar w:fldCharType="end"/>
            </w:r>
          </w:hyperlink>
        </w:p>
        <w:p w14:paraId="679F7130" w14:textId="3911E644" w:rsidR="006C5CEA" w:rsidRPr="00F27387" w:rsidRDefault="00826266" w:rsidP="002A0AC2">
          <w:pPr>
            <w:pStyle w:val="TOC2"/>
            <w:tabs>
              <w:tab w:val="right" w:leader="dot" w:pos="9065"/>
            </w:tabs>
            <w:spacing w:before="0" w:line="360" w:lineRule="auto"/>
            <w:rPr>
              <w:rFonts w:ascii="Times New Roman" w:eastAsiaTheme="minorEastAsia" w:hAnsi="Times New Roman" w:cs="Times New Roman"/>
              <w:noProof/>
              <w:lang w:eastAsia="lv-LV"/>
            </w:rPr>
          </w:pPr>
          <w:hyperlink w:anchor="_Toc117017824" w:history="1">
            <w:r w:rsidR="006C5CEA" w:rsidRPr="00F27387">
              <w:rPr>
                <w:rStyle w:val="Hyperlink"/>
                <w:rFonts w:ascii="Times New Roman" w:hAnsi="Times New Roman" w:cs="Times New Roman"/>
                <w:noProof/>
              </w:rPr>
              <w:t>III.2. Mācības speciālistiem</w:t>
            </w:r>
            <w:r w:rsidR="006C5CEA" w:rsidRPr="00F27387">
              <w:rPr>
                <w:rFonts w:ascii="Times New Roman" w:hAnsi="Times New Roman" w:cs="Times New Roman"/>
                <w:noProof/>
                <w:webHidden/>
              </w:rPr>
              <w:tab/>
            </w:r>
            <w:r w:rsidR="006C5CEA" w:rsidRPr="00F27387">
              <w:rPr>
                <w:rFonts w:ascii="Times New Roman" w:hAnsi="Times New Roman" w:cs="Times New Roman"/>
                <w:noProof/>
                <w:webHidden/>
              </w:rPr>
              <w:fldChar w:fldCharType="begin"/>
            </w:r>
            <w:r w:rsidR="006C5CEA" w:rsidRPr="00F27387">
              <w:rPr>
                <w:rFonts w:ascii="Times New Roman" w:hAnsi="Times New Roman" w:cs="Times New Roman"/>
                <w:noProof/>
                <w:webHidden/>
              </w:rPr>
              <w:instrText xml:space="preserve"> PAGEREF _Toc117017824 \h </w:instrText>
            </w:r>
            <w:r w:rsidR="006C5CEA" w:rsidRPr="00F27387">
              <w:rPr>
                <w:rFonts w:ascii="Times New Roman" w:hAnsi="Times New Roman" w:cs="Times New Roman"/>
                <w:noProof/>
                <w:webHidden/>
              </w:rPr>
            </w:r>
            <w:r w:rsidR="006C5CEA" w:rsidRPr="00F27387">
              <w:rPr>
                <w:rFonts w:ascii="Times New Roman" w:hAnsi="Times New Roman" w:cs="Times New Roman"/>
                <w:noProof/>
                <w:webHidden/>
              </w:rPr>
              <w:fldChar w:fldCharType="separate"/>
            </w:r>
            <w:r>
              <w:rPr>
                <w:rFonts w:ascii="Times New Roman" w:hAnsi="Times New Roman" w:cs="Times New Roman"/>
                <w:noProof/>
                <w:webHidden/>
              </w:rPr>
              <w:t>58</w:t>
            </w:r>
            <w:r w:rsidR="006C5CEA" w:rsidRPr="00F27387">
              <w:rPr>
                <w:rFonts w:ascii="Times New Roman" w:hAnsi="Times New Roman" w:cs="Times New Roman"/>
                <w:noProof/>
                <w:webHidden/>
              </w:rPr>
              <w:fldChar w:fldCharType="end"/>
            </w:r>
          </w:hyperlink>
        </w:p>
        <w:p w14:paraId="6AC62550" w14:textId="328351B8" w:rsidR="006C5CEA" w:rsidRPr="00F27387" w:rsidRDefault="00826266" w:rsidP="002A0AC2">
          <w:pPr>
            <w:pStyle w:val="TOC3"/>
            <w:tabs>
              <w:tab w:val="right" w:leader="dot" w:pos="9065"/>
            </w:tabs>
            <w:spacing w:before="0" w:line="360" w:lineRule="auto"/>
            <w:rPr>
              <w:rFonts w:ascii="Times New Roman" w:eastAsiaTheme="minorEastAsia" w:hAnsi="Times New Roman" w:cs="Times New Roman"/>
              <w:noProof/>
              <w:sz w:val="24"/>
              <w:szCs w:val="24"/>
              <w:lang w:eastAsia="lv-LV"/>
            </w:rPr>
          </w:pPr>
          <w:hyperlink w:anchor="_Toc117017825" w:history="1">
            <w:r w:rsidR="006C5CEA" w:rsidRPr="00F27387">
              <w:rPr>
                <w:rStyle w:val="Hyperlink"/>
                <w:rFonts w:ascii="Times New Roman" w:hAnsi="Times New Roman" w:cs="Times New Roman"/>
                <w:noProof/>
                <w:sz w:val="24"/>
                <w:szCs w:val="24"/>
              </w:rPr>
              <w:t>III.2.1. Mācības tiesībaizsardzības iestāžu darbiniekiem</w:t>
            </w:r>
            <w:r w:rsidR="006C5CEA" w:rsidRPr="00F27387">
              <w:rPr>
                <w:rFonts w:ascii="Times New Roman" w:hAnsi="Times New Roman" w:cs="Times New Roman"/>
                <w:noProof/>
                <w:webHidden/>
                <w:sz w:val="24"/>
                <w:szCs w:val="24"/>
              </w:rPr>
              <w:tab/>
            </w:r>
            <w:r w:rsidR="006C5CEA" w:rsidRPr="00F27387">
              <w:rPr>
                <w:rFonts w:ascii="Times New Roman" w:hAnsi="Times New Roman" w:cs="Times New Roman"/>
                <w:noProof/>
                <w:webHidden/>
                <w:sz w:val="24"/>
                <w:szCs w:val="24"/>
              </w:rPr>
              <w:fldChar w:fldCharType="begin"/>
            </w:r>
            <w:r w:rsidR="006C5CEA" w:rsidRPr="00F27387">
              <w:rPr>
                <w:rFonts w:ascii="Times New Roman" w:hAnsi="Times New Roman" w:cs="Times New Roman"/>
                <w:noProof/>
                <w:webHidden/>
                <w:sz w:val="24"/>
                <w:szCs w:val="24"/>
              </w:rPr>
              <w:instrText xml:space="preserve"> PAGEREF _Toc117017825 \h </w:instrText>
            </w:r>
            <w:r w:rsidR="006C5CEA" w:rsidRPr="00F27387">
              <w:rPr>
                <w:rFonts w:ascii="Times New Roman" w:hAnsi="Times New Roman" w:cs="Times New Roman"/>
                <w:noProof/>
                <w:webHidden/>
                <w:sz w:val="24"/>
                <w:szCs w:val="24"/>
              </w:rPr>
            </w:r>
            <w:r w:rsidR="006C5CEA" w:rsidRPr="00F27387">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59</w:t>
            </w:r>
            <w:r w:rsidR="006C5CEA" w:rsidRPr="00F27387">
              <w:rPr>
                <w:rFonts w:ascii="Times New Roman" w:hAnsi="Times New Roman" w:cs="Times New Roman"/>
                <w:noProof/>
                <w:webHidden/>
                <w:sz w:val="24"/>
                <w:szCs w:val="24"/>
              </w:rPr>
              <w:fldChar w:fldCharType="end"/>
            </w:r>
          </w:hyperlink>
        </w:p>
        <w:p w14:paraId="4E9256F6" w14:textId="556AE24C" w:rsidR="006C5CEA" w:rsidRPr="00F27387" w:rsidRDefault="00826266" w:rsidP="002A0AC2">
          <w:pPr>
            <w:pStyle w:val="TOC3"/>
            <w:tabs>
              <w:tab w:val="right" w:leader="dot" w:pos="9065"/>
            </w:tabs>
            <w:spacing w:before="0" w:line="360" w:lineRule="auto"/>
            <w:rPr>
              <w:rFonts w:ascii="Times New Roman" w:eastAsiaTheme="minorEastAsia" w:hAnsi="Times New Roman" w:cs="Times New Roman"/>
              <w:noProof/>
              <w:sz w:val="24"/>
              <w:szCs w:val="24"/>
              <w:lang w:eastAsia="lv-LV"/>
            </w:rPr>
          </w:pPr>
          <w:hyperlink w:anchor="_Toc117017826" w:history="1">
            <w:r w:rsidR="006C5CEA" w:rsidRPr="00F27387">
              <w:rPr>
                <w:rStyle w:val="Hyperlink"/>
                <w:rFonts w:ascii="Times New Roman" w:hAnsi="Times New Roman" w:cs="Times New Roman"/>
                <w:noProof/>
                <w:sz w:val="24"/>
                <w:szCs w:val="24"/>
              </w:rPr>
              <w:t>III.2.2. Mācības prokuroriem</w:t>
            </w:r>
            <w:r w:rsidR="006C5CEA" w:rsidRPr="00F27387">
              <w:rPr>
                <w:rFonts w:ascii="Times New Roman" w:hAnsi="Times New Roman" w:cs="Times New Roman"/>
                <w:noProof/>
                <w:webHidden/>
                <w:sz w:val="24"/>
                <w:szCs w:val="24"/>
              </w:rPr>
              <w:tab/>
            </w:r>
            <w:r w:rsidR="006C5CEA" w:rsidRPr="00F27387">
              <w:rPr>
                <w:rFonts w:ascii="Times New Roman" w:hAnsi="Times New Roman" w:cs="Times New Roman"/>
                <w:noProof/>
                <w:webHidden/>
                <w:sz w:val="24"/>
                <w:szCs w:val="24"/>
              </w:rPr>
              <w:fldChar w:fldCharType="begin"/>
            </w:r>
            <w:r w:rsidR="006C5CEA" w:rsidRPr="00F27387">
              <w:rPr>
                <w:rFonts w:ascii="Times New Roman" w:hAnsi="Times New Roman" w:cs="Times New Roman"/>
                <w:noProof/>
                <w:webHidden/>
                <w:sz w:val="24"/>
                <w:szCs w:val="24"/>
              </w:rPr>
              <w:instrText xml:space="preserve"> PAGEREF _Toc117017826 \h </w:instrText>
            </w:r>
            <w:r w:rsidR="006C5CEA" w:rsidRPr="00F27387">
              <w:rPr>
                <w:rFonts w:ascii="Times New Roman" w:hAnsi="Times New Roman" w:cs="Times New Roman"/>
                <w:noProof/>
                <w:webHidden/>
                <w:sz w:val="24"/>
                <w:szCs w:val="24"/>
              </w:rPr>
            </w:r>
            <w:r w:rsidR="006C5CEA" w:rsidRPr="00F27387">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62</w:t>
            </w:r>
            <w:r w:rsidR="006C5CEA" w:rsidRPr="00F27387">
              <w:rPr>
                <w:rFonts w:ascii="Times New Roman" w:hAnsi="Times New Roman" w:cs="Times New Roman"/>
                <w:noProof/>
                <w:webHidden/>
                <w:sz w:val="24"/>
                <w:szCs w:val="24"/>
              </w:rPr>
              <w:fldChar w:fldCharType="end"/>
            </w:r>
          </w:hyperlink>
        </w:p>
        <w:p w14:paraId="5F1F0098" w14:textId="62764774" w:rsidR="006C5CEA" w:rsidRPr="00F27387" w:rsidRDefault="00826266" w:rsidP="002A0AC2">
          <w:pPr>
            <w:pStyle w:val="TOC3"/>
            <w:tabs>
              <w:tab w:val="right" w:leader="dot" w:pos="9065"/>
            </w:tabs>
            <w:spacing w:before="0" w:line="360" w:lineRule="auto"/>
            <w:rPr>
              <w:rFonts w:ascii="Times New Roman" w:eastAsiaTheme="minorEastAsia" w:hAnsi="Times New Roman" w:cs="Times New Roman"/>
              <w:noProof/>
              <w:sz w:val="24"/>
              <w:szCs w:val="24"/>
              <w:lang w:eastAsia="lv-LV"/>
            </w:rPr>
          </w:pPr>
          <w:hyperlink w:anchor="_Toc117017827" w:history="1">
            <w:r w:rsidR="006C5CEA" w:rsidRPr="00F27387">
              <w:rPr>
                <w:rStyle w:val="Hyperlink"/>
                <w:rFonts w:ascii="Times New Roman" w:hAnsi="Times New Roman" w:cs="Times New Roman"/>
                <w:noProof/>
                <w:sz w:val="24"/>
                <w:szCs w:val="24"/>
              </w:rPr>
              <w:t>III.2.3. Mācības tiesnešiem</w:t>
            </w:r>
            <w:r w:rsidR="006C5CEA" w:rsidRPr="00F27387">
              <w:rPr>
                <w:rFonts w:ascii="Times New Roman" w:hAnsi="Times New Roman" w:cs="Times New Roman"/>
                <w:noProof/>
                <w:webHidden/>
                <w:sz w:val="24"/>
                <w:szCs w:val="24"/>
              </w:rPr>
              <w:tab/>
            </w:r>
            <w:r w:rsidR="006C5CEA" w:rsidRPr="00F27387">
              <w:rPr>
                <w:rFonts w:ascii="Times New Roman" w:hAnsi="Times New Roman" w:cs="Times New Roman"/>
                <w:noProof/>
                <w:webHidden/>
                <w:sz w:val="24"/>
                <w:szCs w:val="24"/>
              </w:rPr>
              <w:fldChar w:fldCharType="begin"/>
            </w:r>
            <w:r w:rsidR="006C5CEA" w:rsidRPr="00F27387">
              <w:rPr>
                <w:rFonts w:ascii="Times New Roman" w:hAnsi="Times New Roman" w:cs="Times New Roman"/>
                <w:noProof/>
                <w:webHidden/>
                <w:sz w:val="24"/>
                <w:szCs w:val="24"/>
              </w:rPr>
              <w:instrText xml:space="preserve"> PAGEREF _Toc117017827 \h </w:instrText>
            </w:r>
            <w:r w:rsidR="006C5CEA" w:rsidRPr="00F27387">
              <w:rPr>
                <w:rFonts w:ascii="Times New Roman" w:hAnsi="Times New Roman" w:cs="Times New Roman"/>
                <w:noProof/>
                <w:webHidden/>
                <w:sz w:val="24"/>
                <w:szCs w:val="24"/>
              </w:rPr>
            </w:r>
            <w:r w:rsidR="006C5CEA" w:rsidRPr="00F27387">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67</w:t>
            </w:r>
            <w:r w:rsidR="006C5CEA" w:rsidRPr="00F27387">
              <w:rPr>
                <w:rFonts w:ascii="Times New Roman" w:hAnsi="Times New Roman" w:cs="Times New Roman"/>
                <w:noProof/>
                <w:webHidden/>
                <w:sz w:val="24"/>
                <w:szCs w:val="24"/>
              </w:rPr>
              <w:fldChar w:fldCharType="end"/>
            </w:r>
          </w:hyperlink>
        </w:p>
        <w:p w14:paraId="4366B045" w14:textId="235A86EA" w:rsidR="006C5CEA" w:rsidRPr="00F27387" w:rsidRDefault="00826266" w:rsidP="002A0AC2">
          <w:pPr>
            <w:pStyle w:val="TOC3"/>
            <w:tabs>
              <w:tab w:val="right" w:leader="dot" w:pos="9065"/>
            </w:tabs>
            <w:spacing w:before="0" w:line="360" w:lineRule="auto"/>
            <w:rPr>
              <w:rFonts w:ascii="Times New Roman" w:eastAsiaTheme="minorEastAsia" w:hAnsi="Times New Roman" w:cs="Times New Roman"/>
              <w:noProof/>
              <w:sz w:val="24"/>
              <w:szCs w:val="24"/>
              <w:lang w:eastAsia="lv-LV"/>
            </w:rPr>
          </w:pPr>
          <w:hyperlink w:anchor="_Toc117017828" w:history="1">
            <w:r w:rsidR="006C5CEA" w:rsidRPr="00F27387">
              <w:rPr>
                <w:rStyle w:val="Hyperlink"/>
                <w:rFonts w:ascii="Times New Roman" w:hAnsi="Times New Roman" w:cs="Times New Roman"/>
                <w:noProof/>
                <w:sz w:val="24"/>
                <w:szCs w:val="24"/>
              </w:rPr>
              <w:t>III.2.4. Mācības kopumā</w:t>
            </w:r>
            <w:r w:rsidR="006C5CEA" w:rsidRPr="00F27387">
              <w:rPr>
                <w:rFonts w:ascii="Times New Roman" w:hAnsi="Times New Roman" w:cs="Times New Roman"/>
                <w:noProof/>
                <w:webHidden/>
                <w:sz w:val="24"/>
                <w:szCs w:val="24"/>
              </w:rPr>
              <w:tab/>
            </w:r>
            <w:r w:rsidR="006C5CEA" w:rsidRPr="00F27387">
              <w:rPr>
                <w:rFonts w:ascii="Times New Roman" w:hAnsi="Times New Roman" w:cs="Times New Roman"/>
                <w:noProof/>
                <w:webHidden/>
                <w:sz w:val="24"/>
                <w:szCs w:val="24"/>
              </w:rPr>
              <w:fldChar w:fldCharType="begin"/>
            </w:r>
            <w:r w:rsidR="006C5CEA" w:rsidRPr="00F27387">
              <w:rPr>
                <w:rFonts w:ascii="Times New Roman" w:hAnsi="Times New Roman" w:cs="Times New Roman"/>
                <w:noProof/>
                <w:webHidden/>
                <w:sz w:val="24"/>
                <w:szCs w:val="24"/>
              </w:rPr>
              <w:instrText xml:space="preserve"> PAGEREF _Toc117017828 \h </w:instrText>
            </w:r>
            <w:r w:rsidR="006C5CEA" w:rsidRPr="00F27387">
              <w:rPr>
                <w:rFonts w:ascii="Times New Roman" w:hAnsi="Times New Roman" w:cs="Times New Roman"/>
                <w:noProof/>
                <w:webHidden/>
                <w:sz w:val="24"/>
                <w:szCs w:val="24"/>
              </w:rPr>
            </w:r>
            <w:r w:rsidR="006C5CEA" w:rsidRPr="00F27387">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68</w:t>
            </w:r>
            <w:r w:rsidR="006C5CEA" w:rsidRPr="00F27387">
              <w:rPr>
                <w:rFonts w:ascii="Times New Roman" w:hAnsi="Times New Roman" w:cs="Times New Roman"/>
                <w:noProof/>
                <w:webHidden/>
                <w:sz w:val="24"/>
                <w:szCs w:val="24"/>
              </w:rPr>
              <w:fldChar w:fldCharType="end"/>
            </w:r>
          </w:hyperlink>
        </w:p>
        <w:p w14:paraId="558513DE" w14:textId="6BB32298" w:rsidR="006C5CEA" w:rsidRPr="00F27387" w:rsidRDefault="00826266" w:rsidP="002A0AC2">
          <w:pPr>
            <w:pStyle w:val="TOC2"/>
            <w:tabs>
              <w:tab w:val="right" w:leader="dot" w:pos="9065"/>
            </w:tabs>
            <w:spacing w:before="0" w:line="360" w:lineRule="auto"/>
            <w:rPr>
              <w:rFonts w:ascii="Times New Roman" w:eastAsiaTheme="minorEastAsia" w:hAnsi="Times New Roman" w:cs="Times New Roman"/>
              <w:noProof/>
              <w:lang w:eastAsia="lv-LV"/>
            </w:rPr>
          </w:pPr>
          <w:hyperlink w:anchor="_Toc117017829" w:history="1">
            <w:r w:rsidR="006C5CEA" w:rsidRPr="00F27387">
              <w:rPr>
                <w:rStyle w:val="Hyperlink"/>
                <w:rFonts w:ascii="Times New Roman" w:hAnsi="Times New Roman" w:cs="Times New Roman"/>
                <w:noProof/>
              </w:rPr>
              <w:t>III.3. Efektīva izmeklēšana un kriminālvajāšana</w:t>
            </w:r>
            <w:r w:rsidR="006C5CEA" w:rsidRPr="00F27387">
              <w:rPr>
                <w:rFonts w:ascii="Times New Roman" w:hAnsi="Times New Roman" w:cs="Times New Roman"/>
                <w:noProof/>
                <w:webHidden/>
              </w:rPr>
              <w:tab/>
            </w:r>
            <w:r w:rsidR="006C5CEA" w:rsidRPr="00F27387">
              <w:rPr>
                <w:rFonts w:ascii="Times New Roman" w:hAnsi="Times New Roman" w:cs="Times New Roman"/>
                <w:noProof/>
                <w:webHidden/>
              </w:rPr>
              <w:fldChar w:fldCharType="begin"/>
            </w:r>
            <w:r w:rsidR="006C5CEA" w:rsidRPr="00F27387">
              <w:rPr>
                <w:rFonts w:ascii="Times New Roman" w:hAnsi="Times New Roman" w:cs="Times New Roman"/>
                <w:noProof/>
                <w:webHidden/>
              </w:rPr>
              <w:instrText xml:space="preserve"> PAGEREF _Toc117017829 \h </w:instrText>
            </w:r>
            <w:r w:rsidR="006C5CEA" w:rsidRPr="00F27387">
              <w:rPr>
                <w:rFonts w:ascii="Times New Roman" w:hAnsi="Times New Roman" w:cs="Times New Roman"/>
                <w:noProof/>
                <w:webHidden/>
              </w:rPr>
            </w:r>
            <w:r w:rsidR="006C5CEA" w:rsidRPr="00F27387">
              <w:rPr>
                <w:rFonts w:ascii="Times New Roman" w:hAnsi="Times New Roman" w:cs="Times New Roman"/>
                <w:noProof/>
                <w:webHidden/>
              </w:rPr>
              <w:fldChar w:fldCharType="separate"/>
            </w:r>
            <w:r>
              <w:rPr>
                <w:rFonts w:ascii="Times New Roman" w:hAnsi="Times New Roman" w:cs="Times New Roman"/>
                <w:noProof/>
                <w:webHidden/>
              </w:rPr>
              <w:t>69</w:t>
            </w:r>
            <w:r w:rsidR="006C5CEA" w:rsidRPr="00F27387">
              <w:rPr>
                <w:rFonts w:ascii="Times New Roman" w:hAnsi="Times New Roman" w:cs="Times New Roman"/>
                <w:noProof/>
                <w:webHidden/>
              </w:rPr>
              <w:fldChar w:fldCharType="end"/>
            </w:r>
          </w:hyperlink>
        </w:p>
        <w:p w14:paraId="6D580C74" w14:textId="3501414B" w:rsidR="006C5CEA" w:rsidRPr="00F27387" w:rsidRDefault="00826266" w:rsidP="002A0AC2">
          <w:pPr>
            <w:pStyle w:val="TOC3"/>
            <w:tabs>
              <w:tab w:val="right" w:leader="dot" w:pos="9065"/>
            </w:tabs>
            <w:spacing w:before="0" w:line="360" w:lineRule="auto"/>
            <w:rPr>
              <w:rFonts w:ascii="Times New Roman" w:eastAsiaTheme="minorEastAsia" w:hAnsi="Times New Roman" w:cs="Times New Roman"/>
              <w:noProof/>
              <w:sz w:val="24"/>
              <w:szCs w:val="24"/>
              <w:lang w:eastAsia="lv-LV"/>
            </w:rPr>
          </w:pPr>
          <w:hyperlink w:anchor="_Toc117017830" w:history="1">
            <w:r w:rsidR="006C5CEA" w:rsidRPr="00F27387">
              <w:rPr>
                <w:rStyle w:val="Hyperlink"/>
                <w:rFonts w:ascii="Times New Roman" w:hAnsi="Times New Roman" w:cs="Times New Roman"/>
                <w:noProof/>
                <w:sz w:val="24"/>
                <w:szCs w:val="24"/>
              </w:rPr>
              <w:t>III.3.1. Cietušā identifikācija</w:t>
            </w:r>
            <w:r w:rsidR="006C5CEA" w:rsidRPr="00F27387">
              <w:rPr>
                <w:rFonts w:ascii="Times New Roman" w:hAnsi="Times New Roman" w:cs="Times New Roman"/>
                <w:noProof/>
                <w:webHidden/>
                <w:sz w:val="24"/>
                <w:szCs w:val="24"/>
              </w:rPr>
              <w:tab/>
            </w:r>
            <w:r w:rsidR="006C5CEA" w:rsidRPr="00F27387">
              <w:rPr>
                <w:rFonts w:ascii="Times New Roman" w:hAnsi="Times New Roman" w:cs="Times New Roman"/>
                <w:noProof/>
                <w:webHidden/>
                <w:sz w:val="24"/>
                <w:szCs w:val="24"/>
              </w:rPr>
              <w:fldChar w:fldCharType="begin"/>
            </w:r>
            <w:r w:rsidR="006C5CEA" w:rsidRPr="00F27387">
              <w:rPr>
                <w:rFonts w:ascii="Times New Roman" w:hAnsi="Times New Roman" w:cs="Times New Roman"/>
                <w:noProof/>
                <w:webHidden/>
                <w:sz w:val="24"/>
                <w:szCs w:val="24"/>
              </w:rPr>
              <w:instrText xml:space="preserve"> PAGEREF _Toc117017830 \h </w:instrText>
            </w:r>
            <w:r w:rsidR="006C5CEA" w:rsidRPr="00F27387">
              <w:rPr>
                <w:rFonts w:ascii="Times New Roman" w:hAnsi="Times New Roman" w:cs="Times New Roman"/>
                <w:noProof/>
                <w:webHidden/>
                <w:sz w:val="24"/>
                <w:szCs w:val="24"/>
              </w:rPr>
            </w:r>
            <w:r w:rsidR="006C5CEA" w:rsidRPr="00F27387">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70</w:t>
            </w:r>
            <w:r w:rsidR="006C5CEA" w:rsidRPr="00F27387">
              <w:rPr>
                <w:rFonts w:ascii="Times New Roman" w:hAnsi="Times New Roman" w:cs="Times New Roman"/>
                <w:noProof/>
                <w:webHidden/>
                <w:sz w:val="24"/>
                <w:szCs w:val="24"/>
              </w:rPr>
              <w:fldChar w:fldCharType="end"/>
            </w:r>
          </w:hyperlink>
        </w:p>
        <w:p w14:paraId="65E2B20D" w14:textId="6BCF6CA5" w:rsidR="006C5CEA" w:rsidRPr="00F27387" w:rsidRDefault="00826266" w:rsidP="002A0AC2">
          <w:pPr>
            <w:pStyle w:val="TOC3"/>
            <w:tabs>
              <w:tab w:val="right" w:leader="dot" w:pos="9065"/>
            </w:tabs>
            <w:spacing w:before="0" w:line="360" w:lineRule="auto"/>
            <w:rPr>
              <w:rFonts w:ascii="Times New Roman" w:eastAsiaTheme="minorEastAsia" w:hAnsi="Times New Roman" w:cs="Times New Roman"/>
              <w:noProof/>
              <w:sz w:val="24"/>
              <w:szCs w:val="24"/>
              <w:lang w:eastAsia="lv-LV"/>
            </w:rPr>
          </w:pPr>
          <w:hyperlink w:anchor="_Toc117017831" w:history="1">
            <w:r w:rsidR="006C5CEA" w:rsidRPr="00F27387">
              <w:rPr>
                <w:rStyle w:val="Hyperlink"/>
                <w:rFonts w:ascii="Times New Roman" w:hAnsi="Times New Roman" w:cs="Times New Roman"/>
                <w:noProof/>
                <w:sz w:val="24"/>
                <w:szCs w:val="24"/>
              </w:rPr>
              <w:t>III.3.2. Izaicinājumi saistībā ar noziedzīga nodarījuma izdarītāju kriminālvajāšanu</w:t>
            </w:r>
            <w:r w:rsidR="006C5CEA" w:rsidRPr="00F27387">
              <w:rPr>
                <w:rFonts w:ascii="Times New Roman" w:hAnsi="Times New Roman" w:cs="Times New Roman"/>
                <w:noProof/>
                <w:webHidden/>
                <w:sz w:val="24"/>
                <w:szCs w:val="24"/>
              </w:rPr>
              <w:tab/>
            </w:r>
            <w:r w:rsidR="006C5CEA" w:rsidRPr="00F27387">
              <w:rPr>
                <w:rFonts w:ascii="Times New Roman" w:hAnsi="Times New Roman" w:cs="Times New Roman"/>
                <w:noProof/>
                <w:webHidden/>
                <w:sz w:val="24"/>
                <w:szCs w:val="24"/>
              </w:rPr>
              <w:fldChar w:fldCharType="begin"/>
            </w:r>
            <w:r w:rsidR="006C5CEA" w:rsidRPr="00F27387">
              <w:rPr>
                <w:rFonts w:ascii="Times New Roman" w:hAnsi="Times New Roman" w:cs="Times New Roman"/>
                <w:noProof/>
                <w:webHidden/>
                <w:sz w:val="24"/>
                <w:szCs w:val="24"/>
              </w:rPr>
              <w:instrText xml:space="preserve"> PAGEREF _Toc117017831 \h </w:instrText>
            </w:r>
            <w:r w:rsidR="006C5CEA" w:rsidRPr="00F27387">
              <w:rPr>
                <w:rFonts w:ascii="Times New Roman" w:hAnsi="Times New Roman" w:cs="Times New Roman"/>
                <w:noProof/>
                <w:webHidden/>
                <w:sz w:val="24"/>
                <w:szCs w:val="24"/>
              </w:rPr>
            </w:r>
            <w:r w:rsidR="006C5CEA" w:rsidRPr="00F27387">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75</w:t>
            </w:r>
            <w:r w:rsidR="006C5CEA" w:rsidRPr="00F27387">
              <w:rPr>
                <w:rFonts w:ascii="Times New Roman" w:hAnsi="Times New Roman" w:cs="Times New Roman"/>
                <w:noProof/>
                <w:webHidden/>
                <w:sz w:val="24"/>
                <w:szCs w:val="24"/>
              </w:rPr>
              <w:fldChar w:fldCharType="end"/>
            </w:r>
          </w:hyperlink>
        </w:p>
        <w:p w14:paraId="44D59CED" w14:textId="6E493260" w:rsidR="006C5CEA" w:rsidRPr="00F27387" w:rsidRDefault="00826266" w:rsidP="002A0AC2">
          <w:pPr>
            <w:pStyle w:val="TOC1"/>
            <w:tabs>
              <w:tab w:val="right" w:leader="dot" w:pos="9065"/>
            </w:tabs>
            <w:spacing w:before="0" w:line="360" w:lineRule="auto"/>
            <w:rPr>
              <w:rFonts w:ascii="Times New Roman" w:eastAsiaTheme="minorEastAsia" w:hAnsi="Times New Roman" w:cs="Times New Roman"/>
              <w:b w:val="0"/>
              <w:bCs w:val="0"/>
              <w:noProof/>
              <w:sz w:val="24"/>
              <w:szCs w:val="24"/>
              <w:lang w:eastAsia="lv-LV"/>
            </w:rPr>
          </w:pPr>
          <w:hyperlink w:anchor="_Toc117017832" w:history="1">
            <w:r w:rsidR="006C5CEA" w:rsidRPr="00F27387">
              <w:rPr>
                <w:rStyle w:val="Hyperlink"/>
                <w:rFonts w:ascii="Times New Roman" w:hAnsi="Times New Roman" w:cs="Times New Roman"/>
                <w:noProof/>
                <w:sz w:val="24"/>
                <w:szCs w:val="24"/>
              </w:rPr>
              <w:t>IV. Jurisdikcijas noteikumi</w:t>
            </w:r>
            <w:r w:rsidR="006C5CEA" w:rsidRPr="00F27387">
              <w:rPr>
                <w:rFonts w:ascii="Times New Roman" w:hAnsi="Times New Roman" w:cs="Times New Roman"/>
                <w:noProof/>
                <w:webHidden/>
                <w:sz w:val="24"/>
                <w:szCs w:val="24"/>
              </w:rPr>
              <w:tab/>
            </w:r>
            <w:r w:rsidR="006C5CEA" w:rsidRPr="00F27387">
              <w:rPr>
                <w:rFonts w:ascii="Times New Roman" w:hAnsi="Times New Roman" w:cs="Times New Roman"/>
                <w:noProof/>
                <w:webHidden/>
                <w:sz w:val="24"/>
                <w:szCs w:val="24"/>
              </w:rPr>
              <w:fldChar w:fldCharType="begin"/>
            </w:r>
            <w:r w:rsidR="006C5CEA" w:rsidRPr="00F27387">
              <w:rPr>
                <w:rFonts w:ascii="Times New Roman" w:hAnsi="Times New Roman" w:cs="Times New Roman"/>
                <w:noProof/>
                <w:webHidden/>
                <w:sz w:val="24"/>
                <w:szCs w:val="24"/>
              </w:rPr>
              <w:instrText xml:space="preserve"> PAGEREF _Toc117017832 \h </w:instrText>
            </w:r>
            <w:r w:rsidR="006C5CEA" w:rsidRPr="00F27387">
              <w:rPr>
                <w:rFonts w:ascii="Times New Roman" w:hAnsi="Times New Roman" w:cs="Times New Roman"/>
                <w:noProof/>
                <w:webHidden/>
                <w:sz w:val="24"/>
                <w:szCs w:val="24"/>
              </w:rPr>
            </w:r>
            <w:r w:rsidR="006C5CEA" w:rsidRPr="00F27387">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83</w:t>
            </w:r>
            <w:r w:rsidR="006C5CEA" w:rsidRPr="00F27387">
              <w:rPr>
                <w:rFonts w:ascii="Times New Roman" w:hAnsi="Times New Roman" w:cs="Times New Roman"/>
                <w:noProof/>
                <w:webHidden/>
                <w:sz w:val="24"/>
                <w:szCs w:val="24"/>
              </w:rPr>
              <w:fldChar w:fldCharType="end"/>
            </w:r>
          </w:hyperlink>
        </w:p>
        <w:p w14:paraId="51F201C5" w14:textId="0FB30372" w:rsidR="006C5CEA" w:rsidRPr="00F27387" w:rsidRDefault="00826266" w:rsidP="002A0AC2">
          <w:pPr>
            <w:pStyle w:val="TOC2"/>
            <w:tabs>
              <w:tab w:val="right" w:leader="dot" w:pos="9065"/>
            </w:tabs>
            <w:spacing w:before="0" w:line="360" w:lineRule="auto"/>
            <w:rPr>
              <w:rFonts w:ascii="Times New Roman" w:eastAsiaTheme="minorEastAsia" w:hAnsi="Times New Roman" w:cs="Times New Roman"/>
              <w:noProof/>
              <w:lang w:eastAsia="lv-LV"/>
            </w:rPr>
          </w:pPr>
          <w:hyperlink w:anchor="_Toc117017833" w:history="1">
            <w:r w:rsidR="006C5CEA" w:rsidRPr="00F27387">
              <w:rPr>
                <w:rStyle w:val="Hyperlink"/>
                <w:rFonts w:ascii="Times New Roman" w:hAnsi="Times New Roman" w:cs="Times New Roman"/>
                <w:noProof/>
              </w:rPr>
              <w:t>1. Jurisdikcija lietās par bērnu seksuālu izmantošanu un seksuālu vardarbību pret bērniem, ko veicina IKT un kas izdarīta Puses teritorijā: teritorialitātes princips (25. panta 1. punkta a–c) apakšpunkts)</w:t>
            </w:r>
            <w:r w:rsidR="006C5CEA" w:rsidRPr="00F27387">
              <w:rPr>
                <w:rFonts w:ascii="Times New Roman" w:hAnsi="Times New Roman" w:cs="Times New Roman"/>
                <w:noProof/>
                <w:webHidden/>
              </w:rPr>
              <w:tab/>
            </w:r>
            <w:r w:rsidR="006C5CEA" w:rsidRPr="00F27387">
              <w:rPr>
                <w:rFonts w:ascii="Times New Roman" w:hAnsi="Times New Roman" w:cs="Times New Roman"/>
                <w:noProof/>
                <w:webHidden/>
              </w:rPr>
              <w:fldChar w:fldCharType="begin"/>
            </w:r>
            <w:r w:rsidR="006C5CEA" w:rsidRPr="00F27387">
              <w:rPr>
                <w:rFonts w:ascii="Times New Roman" w:hAnsi="Times New Roman" w:cs="Times New Roman"/>
                <w:noProof/>
                <w:webHidden/>
              </w:rPr>
              <w:instrText xml:space="preserve"> PAGEREF _Toc117017833 \h </w:instrText>
            </w:r>
            <w:r w:rsidR="006C5CEA" w:rsidRPr="00F27387">
              <w:rPr>
                <w:rFonts w:ascii="Times New Roman" w:hAnsi="Times New Roman" w:cs="Times New Roman"/>
                <w:noProof/>
                <w:webHidden/>
              </w:rPr>
            </w:r>
            <w:r w:rsidR="006C5CEA" w:rsidRPr="00F27387">
              <w:rPr>
                <w:rFonts w:ascii="Times New Roman" w:hAnsi="Times New Roman" w:cs="Times New Roman"/>
                <w:noProof/>
                <w:webHidden/>
              </w:rPr>
              <w:fldChar w:fldCharType="separate"/>
            </w:r>
            <w:r>
              <w:rPr>
                <w:rFonts w:ascii="Times New Roman" w:hAnsi="Times New Roman" w:cs="Times New Roman"/>
                <w:noProof/>
                <w:webHidden/>
              </w:rPr>
              <w:t>86</w:t>
            </w:r>
            <w:r w:rsidR="006C5CEA" w:rsidRPr="00F27387">
              <w:rPr>
                <w:rFonts w:ascii="Times New Roman" w:hAnsi="Times New Roman" w:cs="Times New Roman"/>
                <w:noProof/>
                <w:webHidden/>
              </w:rPr>
              <w:fldChar w:fldCharType="end"/>
            </w:r>
          </w:hyperlink>
        </w:p>
        <w:p w14:paraId="4C3ABBF5" w14:textId="65E377A5" w:rsidR="006C5CEA" w:rsidRPr="00F27387" w:rsidRDefault="00826266" w:rsidP="002A0AC2">
          <w:pPr>
            <w:pStyle w:val="TOC2"/>
            <w:tabs>
              <w:tab w:val="right" w:leader="dot" w:pos="9065"/>
            </w:tabs>
            <w:spacing w:before="0" w:line="360" w:lineRule="auto"/>
            <w:rPr>
              <w:rFonts w:ascii="Times New Roman" w:eastAsiaTheme="minorEastAsia" w:hAnsi="Times New Roman" w:cs="Times New Roman"/>
              <w:noProof/>
              <w:lang w:eastAsia="lv-LV"/>
            </w:rPr>
          </w:pPr>
          <w:hyperlink w:anchor="_Toc117017834" w:history="1">
            <w:r w:rsidR="006C5CEA" w:rsidRPr="00F27387">
              <w:rPr>
                <w:rStyle w:val="Hyperlink"/>
                <w:rFonts w:ascii="Times New Roman" w:hAnsi="Times New Roman" w:cs="Times New Roman"/>
                <w:noProof/>
              </w:rPr>
              <w:t>2. Jurisdikcija tādos bērnu seksuālas izmantošanas un seksuālas vardarbības pret bērniem gadījumos, ko veicina IKT, pamatojoties uz noziedzīga nodarījuma izdarītāja valstspiederību, dzīvesvietu vai atrašanās vietu</w:t>
            </w:r>
            <w:r w:rsidR="006C5CEA" w:rsidRPr="00F27387">
              <w:rPr>
                <w:rFonts w:ascii="Times New Roman" w:hAnsi="Times New Roman" w:cs="Times New Roman"/>
                <w:noProof/>
                <w:webHidden/>
              </w:rPr>
              <w:tab/>
            </w:r>
            <w:r w:rsidR="006C5CEA" w:rsidRPr="00F27387">
              <w:rPr>
                <w:rFonts w:ascii="Times New Roman" w:hAnsi="Times New Roman" w:cs="Times New Roman"/>
                <w:noProof/>
                <w:webHidden/>
              </w:rPr>
              <w:fldChar w:fldCharType="begin"/>
            </w:r>
            <w:r w:rsidR="006C5CEA" w:rsidRPr="00F27387">
              <w:rPr>
                <w:rFonts w:ascii="Times New Roman" w:hAnsi="Times New Roman" w:cs="Times New Roman"/>
                <w:noProof/>
                <w:webHidden/>
              </w:rPr>
              <w:instrText xml:space="preserve"> PAGEREF _Toc117017834 \h </w:instrText>
            </w:r>
            <w:r w:rsidR="006C5CEA" w:rsidRPr="00F27387">
              <w:rPr>
                <w:rFonts w:ascii="Times New Roman" w:hAnsi="Times New Roman" w:cs="Times New Roman"/>
                <w:noProof/>
                <w:webHidden/>
              </w:rPr>
            </w:r>
            <w:r w:rsidR="006C5CEA" w:rsidRPr="00F27387">
              <w:rPr>
                <w:rFonts w:ascii="Times New Roman" w:hAnsi="Times New Roman" w:cs="Times New Roman"/>
                <w:noProof/>
                <w:webHidden/>
              </w:rPr>
              <w:fldChar w:fldCharType="separate"/>
            </w:r>
            <w:r>
              <w:rPr>
                <w:rFonts w:ascii="Times New Roman" w:hAnsi="Times New Roman" w:cs="Times New Roman"/>
                <w:noProof/>
                <w:webHidden/>
              </w:rPr>
              <w:t>90</w:t>
            </w:r>
            <w:r w:rsidR="006C5CEA" w:rsidRPr="00F27387">
              <w:rPr>
                <w:rFonts w:ascii="Times New Roman" w:hAnsi="Times New Roman" w:cs="Times New Roman"/>
                <w:noProof/>
                <w:webHidden/>
              </w:rPr>
              <w:fldChar w:fldCharType="end"/>
            </w:r>
          </w:hyperlink>
        </w:p>
        <w:p w14:paraId="0449743C" w14:textId="16A7AA9F" w:rsidR="006C5CEA" w:rsidRPr="00F27387" w:rsidRDefault="00826266" w:rsidP="002A0AC2">
          <w:pPr>
            <w:pStyle w:val="TOC2"/>
            <w:tabs>
              <w:tab w:val="right" w:leader="dot" w:pos="9065"/>
            </w:tabs>
            <w:spacing w:before="0" w:line="360" w:lineRule="auto"/>
            <w:rPr>
              <w:rFonts w:ascii="Times New Roman" w:eastAsiaTheme="minorEastAsia" w:hAnsi="Times New Roman" w:cs="Times New Roman"/>
              <w:noProof/>
              <w:lang w:eastAsia="lv-LV"/>
            </w:rPr>
          </w:pPr>
          <w:hyperlink w:anchor="_Toc117017835" w:history="1">
            <w:r w:rsidR="006C5CEA" w:rsidRPr="00F27387">
              <w:rPr>
                <w:rStyle w:val="Hyperlink"/>
                <w:rFonts w:ascii="Times New Roman" w:hAnsi="Times New Roman" w:cs="Times New Roman"/>
                <w:noProof/>
              </w:rPr>
              <w:t>3. Jurisdikcija tādos bērnu seksuālas izmantošanas un vardarbības pret bērniem gadījumos, ko veicina IKT un kas izdarīta pret Puses valstspiederīgajiem vai pastāvīgajiem iedzīvotājiem: cietušā valstspiederības princips (25. panta 2. punkts)</w:t>
            </w:r>
            <w:r w:rsidR="006C5CEA" w:rsidRPr="00F27387">
              <w:rPr>
                <w:rFonts w:ascii="Times New Roman" w:hAnsi="Times New Roman" w:cs="Times New Roman"/>
                <w:noProof/>
                <w:webHidden/>
              </w:rPr>
              <w:tab/>
            </w:r>
            <w:r w:rsidR="006C5CEA" w:rsidRPr="00F27387">
              <w:rPr>
                <w:rFonts w:ascii="Times New Roman" w:hAnsi="Times New Roman" w:cs="Times New Roman"/>
                <w:noProof/>
                <w:webHidden/>
              </w:rPr>
              <w:fldChar w:fldCharType="begin"/>
            </w:r>
            <w:r w:rsidR="006C5CEA" w:rsidRPr="00F27387">
              <w:rPr>
                <w:rFonts w:ascii="Times New Roman" w:hAnsi="Times New Roman" w:cs="Times New Roman"/>
                <w:noProof/>
                <w:webHidden/>
              </w:rPr>
              <w:instrText xml:space="preserve"> PAGEREF _Toc117017835 \h </w:instrText>
            </w:r>
            <w:r w:rsidR="006C5CEA" w:rsidRPr="00F27387">
              <w:rPr>
                <w:rFonts w:ascii="Times New Roman" w:hAnsi="Times New Roman" w:cs="Times New Roman"/>
                <w:noProof/>
                <w:webHidden/>
              </w:rPr>
            </w:r>
            <w:r w:rsidR="006C5CEA" w:rsidRPr="00F27387">
              <w:rPr>
                <w:rFonts w:ascii="Times New Roman" w:hAnsi="Times New Roman" w:cs="Times New Roman"/>
                <w:noProof/>
                <w:webHidden/>
              </w:rPr>
              <w:fldChar w:fldCharType="separate"/>
            </w:r>
            <w:r>
              <w:rPr>
                <w:rFonts w:ascii="Times New Roman" w:hAnsi="Times New Roman" w:cs="Times New Roman"/>
                <w:noProof/>
                <w:webHidden/>
              </w:rPr>
              <w:t>100</w:t>
            </w:r>
            <w:r w:rsidR="006C5CEA" w:rsidRPr="00F27387">
              <w:rPr>
                <w:rFonts w:ascii="Times New Roman" w:hAnsi="Times New Roman" w:cs="Times New Roman"/>
                <w:noProof/>
                <w:webHidden/>
              </w:rPr>
              <w:fldChar w:fldCharType="end"/>
            </w:r>
          </w:hyperlink>
        </w:p>
        <w:p w14:paraId="10FCC730" w14:textId="2598EF3C" w:rsidR="006C5CEA" w:rsidRPr="00F27387" w:rsidRDefault="00826266" w:rsidP="002A0AC2">
          <w:pPr>
            <w:pStyle w:val="TOC1"/>
            <w:tabs>
              <w:tab w:val="right" w:leader="dot" w:pos="9065"/>
            </w:tabs>
            <w:spacing w:before="0" w:line="360" w:lineRule="auto"/>
            <w:rPr>
              <w:rFonts w:ascii="Times New Roman" w:eastAsiaTheme="minorEastAsia" w:hAnsi="Times New Roman" w:cs="Times New Roman"/>
              <w:b w:val="0"/>
              <w:bCs w:val="0"/>
              <w:noProof/>
              <w:sz w:val="24"/>
              <w:szCs w:val="24"/>
              <w:lang w:eastAsia="lv-LV"/>
            </w:rPr>
          </w:pPr>
          <w:hyperlink w:anchor="_Toc117017836" w:history="1">
            <w:r w:rsidR="006C5CEA" w:rsidRPr="00F27387">
              <w:rPr>
                <w:rStyle w:val="Hyperlink"/>
                <w:rFonts w:ascii="Times New Roman" w:hAnsi="Times New Roman" w:cs="Times New Roman"/>
                <w:noProof/>
                <w:sz w:val="24"/>
                <w:szCs w:val="24"/>
              </w:rPr>
              <w:t>V. Starptautiskā sadarbība</w:t>
            </w:r>
            <w:r w:rsidR="006C5CEA" w:rsidRPr="00F27387">
              <w:rPr>
                <w:rFonts w:ascii="Times New Roman" w:hAnsi="Times New Roman" w:cs="Times New Roman"/>
                <w:noProof/>
                <w:webHidden/>
                <w:sz w:val="24"/>
                <w:szCs w:val="24"/>
              </w:rPr>
              <w:tab/>
            </w:r>
            <w:r w:rsidR="006C5CEA" w:rsidRPr="00F27387">
              <w:rPr>
                <w:rFonts w:ascii="Times New Roman" w:hAnsi="Times New Roman" w:cs="Times New Roman"/>
                <w:noProof/>
                <w:webHidden/>
                <w:sz w:val="24"/>
                <w:szCs w:val="24"/>
              </w:rPr>
              <w:fldChar w:fldCharType="begin"/>
            </w:r>
            <w:r w:rsidR="006C5CEA" w:rsidRPr="00F27387">
              <w:rPr>
                <w:rFonts w:ascii="Times New Roman" w:hAnsi="Times New Roman" w:cs="Times New Roman"/>
                <w:noProof/>
                <w:webHidden/>
                <w:sz w:val="24"/>
                <w:szCs w:val="24"/>
              </w:rPr>
              <w:instrText xml:space="preserve"> PAGEREF _Toc117017836 \h </w:instrText>
            </w:r>
            <w:r w:rsidR="006C5CEA" w:rsidRPr="00F27387">
              <w:rPr>
                <w:rFonts w:ascii="Times New Roman" w:hAnsi="Times New Roman" w:cs="Times New Roman"/>
                <w:noProof/>
                <w:webHidden/>
                <w:sz w:val="24"/>
                <w:szCs w:val="24"/>
              </w:rPr>
            </w:r>
            <w:r w:rsidR="006C5CEA" w:rsidRPr="00F27387">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102</w:t>
            </w:r>
            <w:r w:rsidR="006C5CEA" w:rsidRPr="00F27387">
              <w:rPr>
                <w:rFonts w:ascii="Times New Roman" w:hAnsi="Times New Roman" w:cs="Times New Roman"/>
                <w:noProof/>
                <w:webHidden/>
                <w:sz w:val="24"/>
                <w:szCs w:val="24"/>
              </w:rPr>
              <w:fldChar w:fldCharType="end"/>
            </w:r>
          </w:hyperlink>
        </w:p>
        <w:p w14:paraId="4C72486A" w14:textId="3EE9C338" w:rsidR="006C5CEA" w:rsidRPr="00F27387" w:rsidRDefault="00826266" w:rsidP="002A0AC2">
          <w:pPr>
            <w:pStyle w:val="TOC2"/>
            <w:tabs>
              <w:tab w:val="right" w:leader="dot" w:pos="9065"/>
            </w:tabs>
            <w:spacing w:before="0" w:line="360" w:lineRule="auto"/>
            <w:rPr>
              <w:rFonts w:ascii="Times New Roman" w:eastAsiaTheme="minorEastAsia" w:hAnsi="Times New Roman" w:cs="Times New Roman"/>
              <w:noProof/>
              <w:lang w:eastAsia="lv-LV"/>
            </w:rPr>
          </w:pPr>
          <w:hyperlink w:anchor="_Toc117017837" w:history="1">
            <w:r w:rsidR="006C5CEA" w:rsidRPr="00F27387">
              <w:rPr>
                <w:rStyle w:val="Hyperlink"/>
                <w:rFonts w:ascii="Times New Roman" w:hAnsi="Times New Roman" w:cs="Times New Roman"/>
                <w:noProof/>
              </w:rPr>
              <w:t>V.1. Vispārējas sadarbības pienākums (38. panta 1. punkts)</w:t>
            </w:r>
            <w:r w:rsidR="006C5CEA" w:rsidRPr="00F27387">
              <w:rPr>
                <w:rFonts w:ascii="Times New Roman" w:hAnsi="Times New Roman" w:cs="Times New Roman"/>
                <w:noProof/>
                <w:webHidden/>
              </w:rPr>
              <w:tab/>
            </w:r>
            <w:r w:rsidR="006C5CEA" w:rsidRPr="00F27387">
              <w:rPr>
                <w:rFonts w:ascii="Times New Roman" w:hAnsi="Times New Roman" w:cs="Times New Roman"/>
                <w:noProof/>
                <w:webHidden/>
              </w:rPr>
              <w:fldChar w:fldCharType="begin"/>
            </w:r>
            <w:r w:rsidR="006C5CEA" w:rsidRPr="00F27387">
              <w:rPr>
                <w:rFonts w:ascii="Times New Roman" w:hAnsi="Times New Roman" w:cs="Times New Roman"/>
                <w:noProof/>
                <w:webHidden/>
              </w:rPr>
              <w:instrText xml:space="preserve"> PAGEREF _Toc117017837 \h </w:instrText>
            </w:r>
            <w:r w:rsidR="006C5CEA" w:rsidRPr="00F27387">
              <w:rPr>
                <w:rFonts w:ascii="Times New Roman" w:hAnsi="Times New Roman" w:cs="Times New Roman"/>
                <w:noProof/>
                <w:webHidden/>
              </w:rPr>
            </w:r>
            <w:r w:rsidR="006C5CEA" w:rsidRPr="00F27387">
              <w:rPr>
                <w:rFonts w:ascii="Times New Roman" w:hAnsi="Times New Roman" w:cs="Times New Roman"/>
                <w:noProof/>
                <w:webHidden/>
              </w:rPr>
              <w:fldChar w:fldCharType="separate"/>
            </w:r>
            <w:r>
              <w:rPr>
                <w:rFonts w:ascii="Times New Roman" w:hAnsi="Times New Roman" w:cs="Times New Roman"/>
                <w:noProof/>
                <w:webHidden/>
              </w:rPr>
              <w:t>105</w:t>
            </w:r>
            <w:r w:rsidR="006C5CEA" w:rsidRPr="00F27387">
              <w:rPr>
                <w:rFonts w:ascii="Times New Roman" w:hAnsi="Times New Roman" w:cs="Times New Roman"/>
                <w:noProof/>
                <w:webHidden/>
              </w:rPr>
              <w:fldChar w:fldCharType="end"/>
            </w:r>
          </w:hyperlink>
        </w:p>
        <w:p w14:paraId="5750EB64" w14:textId="3C56B0EE" w:rsidR="006C5CEA" w:rsidRPr="00F27387" w:rsidRDefault="00826266" w:rsidP="002A0AC2">
          <w:pPr>
            <w:pStyle w:val="TOC3"/>
            <w:tabs>
              <w:tab w:val="right" w:leader="dot" w:pos="9065"/>
            </w:tabs>
            <w:spacing w:before="0" w:line="360" w:lineRule="auto"/>
            <w:rPr>
              <w:rFonts w:ascii="Times New Roman" w:eastAsiaTheme="minorEastAsia" w:hAnsi="Times New Roman" w:cs="Times New Roman"/>
              <w:noProof/>
              <w:sz w:val="24"/>
              <w:szCs w:val="24"/>
              <w:lang w:eastAsia="lv-LV"/>
            </w:rPr>
          </w:pPr>
          <w:hyperlink w:anchor="_Toc117017838" w:history="1">
            <w:r w:rsidR="006C5CEA" w:rsidRPr="00F27387">
              <w:rPr>
                <w:rStyle w:val="Hyperlink"/>
                <w:rFonts w:ascii="Times New Roman" w:hAnsi="Times New Roman" w:cs="Times New Roman"/>
                <w:noProof/>
                <w:sz w:val="24"/>
                <w:szCs w:val="24"/>
              </w:rPr>
              <w:t>V.1.1. Lansarotes konvencijas ratifikācija vai pievienošanās tai un atrunu atsaukšana</w:t>
            </w:r>
            <w:r w:rsidR="006C5CEA" w:rsidRPr="00F27387">
              <w:rPr>
                <w:rFonts w:ascii="Times New Roman" w:hAnsi="Times New Roman" w:cs="Times New Roman"/>
                <w:noProof/>
                <w:webHidden/>
                <w:sz w:val="24"/>
                <w:szCs w:val="24"/>
              </w:rPr>
              <w:tab/>
            </w:r>
            <w:r w:rsidR="006C5CEA" w:rsidRPr="00F27387">
              <w:rPr>
                <w:rFonts w:ascii="Times New Roman" w:hAnsi="Times New Roman" w:cs="Times New Roman"/>
                <w:noProof/>
                <w:webHidden/>
                <w:sz w:val="24"/>
                <w:szCs w:val="24"/>
              </w:rPr>
              <w:fldChar w:fldCharType="begin"/>
            </w:r>
            <w:r w:rsidR="006C5CEA" w:rsidRPr="00F27387">
              <w:rPr>
                <w:rFonts w:ascii="Times New Roman" w:hAnsi="Times New Roman" w:cs="Times New Roman"/>
                <w:noProof/>
                <w:webHidden/>
                <w:sz w:val="24"/>
                <w:szCs w:val="24"/>
              </w:rPr>
              <w:instrText xml:space="preserve"> PAGEREF _Toc117017838 \h </w:instrText>
            </w:r>
            <w:r w:rsidR="006C5CEA" w:rsidRPr="00F27387">
              <w:rPr>
                <w:rFonts w:ascii="Times New Roman" w:hAnsi="Times New Roman" w:cs="Times New Roman"/>
                <w:noProof/>
                <w:webHidden/>
                <w:sz w:val="24"/>
                <w:szCs w:val="24"/>
              </w:rPr>
            </w:r>
            <w:r w:rsidR="006C5CEA" w:rsidRPr="00F27387">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105</w:t>
            </w:r>
            <w:r w:rsidR="006C5CEA" w:rsidRPr="00F27387">
              <w:rPr>
                <w:rFonts w:ascii="Times New Roman" w:hAnsi="Times New Roman" w:cs="Times New Roman"/>
                <w:noProof/>
                <w:webHidden/>
                <w:sz w:val="24"/>
                <w:szCs w:val="24"/>
              </w:rPr>
              <w:fldChar w:fldCharType="end"/>
            </w:r>
          </w:hyperlink>
        </w:p>
        <w:p w14:paraId="56632FD9" w14:textId="46286D0F" w:rsidR="006C5CEA" w:rsidRPr="00F27387" w:rsidRDefault="00826266" w:rsidP="002A0AC2">
          <w:pPr>
            <w:pStyle w:val="TOC3"/>
            <w:tabs>
              <w:tab w:val="right" w:leader="dot" w:pos="9065"/>
            </w:tabs>
            <w:spacing w:before="0" w:line="360" w:lineRule="auto"/>
            <w:rPr>
              <w:rFonts w:ascii="Times New Roman" w:eastAsiaTheme="minorEastAsia" w:hAnsi="Times New Roman" w:cs="Times New Roman"/>
              <w:noProof/>
              <w:sz w:val="24"/>
              <w:szCs w:val="24"/>
              <w:lang w:eastAsia="lv-LV"/>
            </w:rPr>
          </w:pPr>
          <w:hyperlink w:anchor="_Toc117017839" w:history="1">
            <w:r w:rsidR="006C5CEA" w:rsidRPr="00F27387">
              <w:rPr>
                <w:rStyle w:val="Hyperlink"/>
                <w:rFonts w:ascii="Times New Roman" w:hAnsi="Times New Roman" w:cs="Times New Roman"/>
                <w:noProof/>
                <w:sz w:val="24"/>
                <w:szCs w:val="24"/>
              </w:rPr>
              <w:t>V.1.2. Pušu īstenota citu Eiropas Padomes dokumentu ratificēšana</w:t>
            </w:r>
            <w:r w:rsidR="006C5CEA" w:rsidRPr="00F27387">
              <w:rPr>
                <w:rFonts w:ascii="Times New Roman" w:hAnsi="Times New Roman" w:cs="Times New Roman"/>
                <w:noProof/>
                <w:webHidden/>
                <w:sz w:val="24"/>
                <w:szCs w:val="24"/>
              </w:rPr>
              <w:tab/>
            </w:r>
            <w:r w:rsidR="006C5CEA" w:rsidRPr="00F27387">
              <w:rPr>
                <w:rFonts w:ascii="Times New Roman" w:hAnsi="Times New Roman" w:cs="Times New Roman"/>
                <w:noProof/>
                <w:webHidden/>
                <w:sz w:val="24"/>
                <w:szCs w:val="24"/>
              </w:rPr>
              <w:fldChar w:fldCharType="begin"/>
            </w:r>
            <w:r w:rsidR="006C5CEA" w:rsidRPr="00F27387">
              <w:rPr>
                <w:rFonts w:ascii="Times New Roman" w:hAnsi="Times New Roman" w:cs="Times New Roman"/>
                <w:noProof/>
                <w:webHidden/>
                <w:sz w:val="24"/>
                <w:szCs w:val="24"/>
              </w:rPr>
              <w:instrText xml:space="preserve"> PAGEREF _Toc117017839 \h </w:instrText>
            </w:r>
            <w:r w:rsidR="006C5CEA" w:rsidRPr="00F27387">
              <w:rPr>
                <w:rFonts w:ascii="Times New Roman" w:hAnsi="Times New Roman" w:cs="Times New Roman"/>
                <w:noProof/>
                <w:webHidden/>
                <w:sz w:val="24"/>
                <w:szCs w:val="24"/>
              </w:rPr>
            </w:r>
            <w:r w:rsidR="006C5CEA" w:rsidRPr="00F27387">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106</w:t>
            </w:r>
            <w:r w:rsidR="006C5CEA" w:rsidRPr="00F27387">
              <w:rPr>
                <w:rFonts w:ascii="Times New Roman" w:hAnsi="Times New Roman" w:cs="Times New Roman"/>
                <w:noProof/>
                <w:webHidden/>
                <w:sz w:val="24"/>
                <w:szCs w:val="24"/>
              </w:rPr>
              <w:fldChar w:fldCharType="end"/>
            </w:r>
          </w:hyperlink>
        </w:p>
        <w:p w14:paraId="362F6D7A" w14:textId="221E2F9B" w:rsidR="006C5CEA" w:rsidRPr="00F27387" w:rsidRDefault="00826266" w:rsidP="002A0AC2">
          <w:pPr>
            <w:pStyle w:val="TOC3"/>
            <w:tabs>
              <w:tab w:val="right" w:leader="dot" w:pos="9065"/>
            </w:tabs>
            <w:spacing w:before="0" w:line="360" w:lineRule="auto"/>
            <w:rPr>
              <w:rFonts w:ascii="Times New Roman" w:eastAsiaTheme="minorEastAsia" w:hAnsi="Times New Roman" w:cs="Times New Roman"/>
              <w:noProof/>
              <w:sz w:val="24"/>
              <w:szCs w:val="24"/>
              <w:lang w:eastAsia="lv-LV"/>
            </w:rPr>
          </w:pPr>
          <w:hyperlink w:anchor="_Toc117017840" w:history="1">
            <w:r w:rsidR="006C5CEA" w:rsidRPr="00F27387">
              <w:rPr>
                <w:rStyle w:val="Hyperlink"/>
                <w:rFonts w:ascii="Times New Roman" w:hAnsi="Times New Roman" w:cs="Times New Roman"/>
                <w:noProof/>
                <w:sz w:val="24"/>
                <w:szCs w:val="24"/>
              </w:rPr>
              <w:t>V.1.3. Eiropas Savienības dokumenti</w:t>
            </w:r>
            <w:r w:rsidR="006C5CEA" w:rsidRPr="00F27387">
              <w:rPr>
                <w:rFonts w:ascii="Times New Roman" w:hAnsi="Times New Roman" w:cs="Times New Roman"/>
                <w:noProof/>
                <w:webHidden/>
                <w:sz w:val="24"/>
                <w:szCs w:val="24"/>
              </w:rPr>
              <w:tab/>
            </w:r>
            <w:r w:rsidR="006C5CEA" w:rsidRPr="00F27387">
              <w:rPr>
                <w:rFonts w:ascii="Times New Roman" w:hAnsi="Times New Roman" w:cs="Times New Roman"/>
                <w:noProof/>
                <w:webHidden/>
                <w:sz w:val="24"/>
                <w:szCs w:val="24"/>
              </w:rPr>
              <w:fldChar w:fldCharType="begin"/>
            </w:r>
            <w:r w:rsidR="006C5CEA" w:rsidRPr="00F27387">
              <w:rPr>
                <w:rFonts w:ascii="Times New Roman" w:hAnsi="Times New Roman" w:cs="Times New Roman"/>
                <w:noProof/>
                <w:webHidden/>
                <w:sz w:val="24"/>
                <w:szCs w:val="24"/>
              </w:rPr>
              <w:instrText xml:space="preserve"> PAGEREF _Toc117017840 \h </w:instrText>
            </w:r>
            <w:r w:rsidR="006C5CEA" w:rsidRPr="00F27387">
              <w:rPr>
                <w:rFonts w:ascii="Times New Roman" w:hAnsi="Times New Roman" w:cs="Times New Roman"/>
                <w:noProof/>
                <w:webHidden/>
                <w:sz w:val="24"/>
                <w:szCs w:val="24"/>
              </w:rPr>
            </w:r>
            <w:r w:rsidR="006C5CEA" w:rsidRPr="00F27387">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107</w:t>
            </w:r>
            <w:r w:rsidR="006C5CEA" w:rsidRPr="00F27387">
              <w:rPr>
                <w:rFonts w:ascii="Times New Roman" w:hAnsi="Times New Roman" w:cs="Times New Roman"/>
                <w:noProof/>
                <w:webHidden/>
                <w:sz w:val="24"/>
                <w:szCs w:val="24"/>
              </w:rPr>
              <w:fldChar w:fldCharType="end"/>
            </w:r>
          </w:hyperlink>
        </w:p>
        <w:p w14:paraId="5487AC66" w14:textId="2688F3AD" w:rsidR="006C5CEA" w:rsidRPr="00F27387" w:rsidRDefault="00826266" w:rsidP="002A0AC2">
          <w:pPr>
            <w:pStyle w:val="TOC3"/>
            <w:tabs>
              <w:tab w:val="right" w:leader="dot" w:pos="9065"/>
            </w:tabs>
            <w:spacing w:before="0" w:line="360" w:lineRule="auto"/>
            <w:rPr>
              <w:rFonts w:ascii="Times New Roman" w:eastAsiaTheme="minorEastAsia" w:hAnsi="Times New Roman" w:cs="Times New Roman"/>
              <w:noProof/>
              <w:sz w:val="24"/>
              <w:szCs w:val="24"/>
              <w:lang w:eastAsia="lv-LV"/>
            </w:rPr>
          </w:pPr>
          <w:hyperlink w:anchor="_Toc117017841" w:history="1">
            <w:r w:rsidR="006C5CEA" w:rsidRPr="00F27387">
              <w:rPr>
                <w:rStyle w:val="Hyperlink"/>
                <w:rFonts w:ascii="Times New Roman" w:hAnsi="Times New Roman" w:cs="Times New Roman"/>
                <w:noProof/>
                <w:sz w:val="24"/>
                <w:szCs w:val="24"/>
              </w:rPr>
              <w:t>V.1.4. Divpusēji vai daudzpusēji līgumi</w:t>
            </w:r>
            <w:r w:rsidR="006C5CEA" w:rsidRPr="00F27387">
              <w:rPr>
                <w:rFonts w:ascii="Times New Roman" w:hAnsi="Times New Roman" w:cs="Times New Roman"/>
                <w:noProof/>
                <w:webHidden/>
                <w:sz w:val="24"/>
                <w:szCs w:val="24"/>
              </w:rPr>
              <w:tab/>
            </w:r>
            <w:r w:rsidR="006C5CEA" w:rsidRPr="00F27387">
              <w:rPr>
                <w:rFonts w:ascii="Times New Roman" w:hAnsi="Times New Roman" w:cs="Times New Roman"/>
                <w:noProof/>
                <w:webHidden/>
                <w:sz w:val="24"/>
                <w:szCs w:val="24"/>
              </w:rPr>
              <w:fldChar w:fldCharType="begin"/>
            </w:r>
            <w:r w:rsidR="006C5CEA" w:rsidRPr="00F27387">
              <w:rPr>
                <w:rFonts w:ascii="Times New Roman" w:hAnsi="Times New Roman" w:cs="Times New Roman"/>
                <w:noProof/>
                <w:webHidden/>
                <w:sz w:val="24"/>
                <w:szCs w:val="24"/>
              </w:rPr>
              <w:instrText xml:space="preserve"> PAGEREF _Toc117017841 \h </w:instrText>
            </w:r>
            <w:r w:rsidR="006C5CEA" w:rsidRPr="00F27387">
              <w:rPr>
                <w:rFonts w:ascii="Times New Roman" w:hAnsi="Times New Roman" w:cs="Times New Roman"/>
                <w:noProof/>
                <w:webHidden/>
                <w:sz w:val="24"/>
                <w:szCs w:val="24"/>
              </w:rPr>
            </w:r>
            <w:r w:rsidR="006C5CEA" w:rsidRPr="00F27387">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107</w:t>
            </w:r>
            <w:r w:rsidR="006C5CEA" w:rsidRPr="00F27387">
              <w:rPr>
                <w:rFonts w:ascii="Times New Roman" w:hAnsi="Times New Roman" w:cs="Times New Roman"/>
                <w:noProof/>
                <w:webHidden/>
                <w:sz w:val="24"/>
                <w:szCs w:val="24"/>
              </w:rPr>
              <w:fldChar w:fldCharType="end"/>
            </w:r>
          </w:hyperlink>
        </w:p>
        <w:p w14:paraId="73ED9F0A" w14:textId="3E795CE3" w:rsidR="006C5CEA" w:rsidRPr="00F27387" w:rsidRDefault="00826266" w:rsidP="002A0AC2">
          <w:pPr>
            <w:pStyle w:val="TOC2"/>
            <w:tabs>
              <w:tab w:val="right" w:leader="dot" w:pos="9065"/>
            </w:tabs>
            <w:spacing w:before="0" w:line="360" w:lineRule="auto"/>
            <w:rPr>
              <w:rFonts w:ascii="Times New Roman" w:eastAsiaTheme="minorEastAsia" w:hAnsi="Times New Roman" w:cs="Times New Roman"/>
              <w:noProof/>
              <w:lang w:eastAsia="lv-LV"/>
            </w:rPr>
          </w:pPr>
          <w:hyperlink w:anchor="_Toc117017842" w:history="1">
            <w:r w:rsidR="006C5CEA" w:rsidRPr="00F27387">
              <w:rPr>
                <w:rStyle w:val="Hyperlink"/>
                <w:rFonts w:ascii="Times New Roman" w:hAnsi="Times New Roman" w:cs="Times New Roman"/>
                <w:noProof/>
              </w:rPr>
              <w:t>V.2. Īpaša sadarbība, lai novērstu un apkarotu bērnu seksuālu izmantošanu un seksuālu vardarbību pret bērniem (38. panta 1. punkta a) apakšpunkts)</w:t>
            </w:r>
            <w:r w:rsidR="006C5CEA" w:rsidRPr="00F27387">
              <w:rPr>
                <w:rFonts w:ascii="Times New Roman" w:hAnsi="Times New Roman" w:cs="Times New Roman"/>
                <w:noProof/>
                <w:webHidden/>
              </w:rPr>
              <w:tab/>
            </w:r>
            <w:r w:rsidR="006C5CEA" w:rsidRPr="00F27387">
              <w:rPr>
                <w:rFonts w:ascii="Times New Roman" w:hAnsi="Times New Roman" w:cs="Times New Roman"/>
                <w:noProof/>
                <w:webHidden/>
              </w:rPr>
              <w:fldChar w:fldCharType="begin"/>
            </w:r>
            <w:r w:rsidR="006C5CEA" w:rsidRPr="00F27387">
              <w:rPr>
                <w:rFonts w:ascii="Times New Roman" w:hAnsi="Times New Roman" w:cs="Times New Roman"/>
                <w:noProof/>
                <w:webHidden/>
              </w:rPr>
              <w:instrText xml:space="preserve"> PAGEREF _Toc117017842 \h </w:instrText>
            </w:r>
            <w:r w:rsidR="006C5CEA" w:rsidRPr="00F27387">
              <w:rPr>
                <w:rFonts w:ascii="Times New Roman" w:hAnsi="Times New Roman" w:cs="Times New Roman"/>
                <w:noProof/>
                <w:webHidden/>
              </w:rPr>
            </w:r>
            <w:r w:rsidR="006C5CEA" w:rsidRPr="00F27387">
              <w:rPr>
                <w:rFonts w:ascii="Times New Roman" w:hAnsi="Times New Roman" w:cs="Times New Roman"/>
                <w:noProof/>
                <w:webHidden/>
              </w:rPr>
              <w:fldChar w:fldCharType="separate"/>
            </w:r>
            <w:r>
              <w:rPr>
                <w:rFonts w:ascii="Times New Roman" w:hAnsi="Times New Roman" w:cs="Times New Roman"/>
                <w:noProof/>
                <w:webHidden/>
              </w:rPr>
              <w:t>109</w:t>
            </w:r>
            <w:r w:rsidR="006C5CEA" w:rsidRPr="00F27387">
              <w:rPr>
                <w:rFonts w:ascii="Times New Roman" w:hAnsi="Times New Roman" w:cs="Times New Roman"/>
                <w:noProof/>
                <w:webHidden/>
              </w:rPr>
              <w:fldChar w:fldCharType="end"/>
            </w:r>
          </w:hyperlink>
        </w:p>
        <w:p w14:paraId="7DFB489A" w14:textId="4F9A4827" w:rsidR="006C5CEA" w:rsidRPr="00F27387" w:rsidRDefault="00826266" w:rsidP="002A0AC2">
          <w:pPr>
            <w:pStyle w:val="TOC2"/>
            <w:tabs>
              <w:tab w:val="right" w:leader="dot" w:pos="9065"/>
            </w:tabs>
            <w:spacing w:before="0" w:line="360" w:lineRule="auto"/>
            <w:rPr>
              <w:rFonts w:ascii="Times New Roman" w:eastAsiaTheme="minorEastAsia" w:hAnsi="Times New Roman" w:cs="Times New Roman"/>
              <w:noProof/>
              <w:lang w:eastAsia="lv-LV"/>
            </w:rPr>
          </w:pPr>
          <w:hyperlink w:anchor="_Toc117017843" w:history="1">
            <w:r w:rsidR="006C5CEA" w:rsidRPr="00F27387">
              <w:rPr>
                <w:rStyle w:val="Hyperlink"/>
                <w:rFonts w:ascii="Times New Roman" w:hAnsi="Times New Roman" w:cs="Times New Roman"/>
                <w:noProof/>
              </w:rPr>
              <w:t>V.3. Īpaša sadarbība, lai aizsargātu cietušos un sniegtu viņiem palīdzību (38. panta 1. punkta b) apakšpunkts)</w:t>
            </w:r>
            <w:r w:rsidR="006C5CEA" w:rsidRPr="00F27387">
              <w:rPr>
                <w:rFonts w:ascii="Times New Roman" w:hAnsi="Times New Roman" w:cs="Times New Roman"/>
                <w:noProof/>
                <w:webHidden/>
              </w:rPr>
              <w:tab/>
            </w:r>
            <w:r w:rsidR="006C5CEA" w:rsidRPr="00F27387">
              <w:rPr>
                <w:rFonts w:ascii="Times New Roman" w:hAnsi="Times New Roman" w:cs="Times New Roman"/>
                <w:noProof/>
                <w:webHidden/>
              </w:rPr>
              <w:fldChar w:fldCharType="begin"/>
            </w:r>
            <w:r w:rsidR="006C5CEA" w:rsidRPr="00F27387">
              <w:rPr>
                <w:rFonts w:ascii="Times New Roman" w:hAnsi="Times New Roman" w:cs="Times New Roman"/>
                <w:noProof/>
                <w:webHidden/>
              </w:rPr>
              <w:instrText xml:space="preserve"> PAGEREF _Toc117017843 \h </w:instrText>
            </w:r>
            <w:r w:rsidR="006C5CEA" w:rsidRPr="00F27387">
              <w:rPr>
                <w:rFonts w:ascii="Times New Roman" w:hAnsi="Times New Roman" w:cs="Times New Roman"/>
                <w:noProof/>
                <w:webHidden/>
              </w:rPr>
            </w:r>
            <w:r w:rsidR="006C5CEA" w:rsidRPr="00F27387">
              <w:rPr>
                <w:rFonts w:ascii="Times New Roman" w:hAnsi="Times New Roman" w:cs="Times New Roman"/>
                <w:noProof/>
                <w:webHidden/>
              </w:rPr>
              <w:fldChar w:fldCharType="separate"/>
            </w:r>
            <w:r>
              <w:rPr>
                <w:rFonts w:ascii="Times New Roman" w:hAnsi="Times New Roman" w:cs="Times New Roman"/>
                <w:noProof/>
                <w:webHidden/>
              </w:rPr>
              <w:t>112</w:t>
            </w:r>
            <w:r w:rsidR="006C5CEA" w:rsidRPr="00F27387">
              <w:rPr>
                <w:rFonts w:ascii="Times New Roman" w:hAnsi="Times New Roman" w:cs="Times New Roman"/>
                <w:noProof/>
                <w:webHidden/>
              </w:rPr>
              <w:fldChar w:fldCharType="end"/>
            </w:r>
          </w:hyperlink>
        </w:p>
        <w:p w14:paraId="2C1D3375" w14:textId="7D9473C6" w:rsidR="006C5CEA" w:rsidRPr="00F27387" w:rsidRDefault="00826266" w:rsidP="002A0AC2">
          <w:pPr>
            <w:pStyle w:val="TOC2"/>
            <w:tabs>
              <w:tab w:val="right" w:leader="dot" w:pos="9065"/>
            </w:tabs>
            <w:spacing w:before="0" w:line="360" w:lineRule="auto"/>
            <w:rPr>
              <w:rFonts w:ascii="Times New Roman" w:eastAsiaTheme="minorEastAsia" w:hAnsi="Times New Roman" w:cs="Times New Roman"/>
              <w:noProof/>
              <w:lang w:eastAsia="lv-LV"/>
            </w:rPr>
          </w:pPr>
          <w:hyperlink w:anchor="_Toc117017844" w:history="1">
            <w:r w:rsidR="006C5CEA" w:rsidRPr="00F27387">
              <w:rPr>
                <w:rStyle w:val="Hyperlink"/>
                <w:rFonts w:ascii="Times New Roman" w:hAnsi="Times New Roman" w:cs="Times New Roman"/>
                <w:noProof/>
              </w:rPr>
              <w:t>V.4. Īpaša sadarbība, lai veiktu izmeklēšanu vai tiesvedību par šajā konvencijā noteiktajiem noziedzīgajiem nodarījumiem (38. panta 1. punkta c) apakšpunkts)</w:t>
            </w:r>
            <w:r w:rsidR="006C5CEA" w:rsidRPr="00F27387">
              <w:rPr>
                <w:rFonts w:ascii="Times New Roman" w:hAnsi="Times New Roman" w:cs="Times New Roman"/>
                <w:noProof/>
                <w:webHidden/>
              </w:rPr>
              <w:tab/>
            </w:r>
            <w:r w:rsidR="006C5CEA" w:rsidRPr="00F27387">
              <w:rPr>
                <w:rFonts w:ascii="Times New Roman" w:hAnsi="Times New Roman" w:cs="Times New Roman"/>
                <w:noProof/>
                <w:webHidden/>
              </w:rPr>
              <w:fldChar w:fldCharType="begin"/>
            </w:r>
            <w:r w:rsidR="006C5CEA" w:rsidRPr="00F27387">
              <w:rPr>
                <w:rFonts w:ascii="Times New Roman" w:hAnsi="Times New Roman" w:cs="Times New Roman"/>
                <w:noProof/>
                <w:webHidden/>
              </w:rPr>
              <w:instrText xml:space="preserve"> PAGEREF _Toc117017844 \h </w:instrText>
            </w:r>
            <w:r w:rsidR="006C5CEA" w:rsidRPr="00F27387">
              <w:rPr>
                <w:rFonts w:ascii="Times New Roman" w:hAnsi="Times New Roman" w:cs="Times New Roman"/>
                <w:noProof/>
                <w:webHidden/>
              </w:rPr>
            </w:r>
            <w:r w:rsidR="006C5CEA" w:rsidRPr="00F27387">
              <w:rPr>
                <w:rFonts w:ascii="Times New Roman" w:hAnsi="Times New Roman" w:cs="Times New Roman"/>
                <w:noProof/>
                <w:webHidden/>
              </w:rPr>
              <w:fldChar w:fldCharType="separate"/>
            </w:r>
            <w:r>
              <w:rPr>
                <w:rFonts w:ascii="Times New Roman" w:hAnsi="Times New Roman" w:cs="Times New Roman"/>
                <w:noProof/>
                <w:webHidden/>
              </w:rPr>
              <w:t>113</w:t>
            </w:r>
            <w:r w:rsidR="006C5CEA" w:rsidRPr="00F27387">
              <w:rPr>
                <w:rFonts w:ascii="Times New Roman" w:hAnsi="Times New Roman" w:cs="Times New Roman"/>
                <w:noProof/>
                <w:webHidden/>
              </w:rPr>
              <w:fldChar w:fldCharType="end"/>
            </w:r>
          </w:hyperlink>
        </w:p>
        <w:p w14:paraId="774BDE8D" w14:textId="7561ACDC" w:rsidR="006C5CEA" w:rsidRPr="00F27387" w:rsidRDefault="00826266" w:rsidP="002A0AC2">
          <w:pPr>
            <w:pStyle w:val="TOC2"/>
            <w:tabs>
              <w:tab w:val="right" w:leader="dot" w:pos="9065"/>
            </w:tabs>
            <w:spacing w:before="0" w:line="360" w:lineRule="auto"/>
            <w:rPr>
              <w:rFonts w:ascii="Times New Roman" w:eastAsiaTheme="minorEastAsia" w:hAnsi="Times New Roman" w:cs="Times New Roman"/>
              <w:noProof/>
              <w:lang w:eastAsia="lv-LV"/>
            </w:rPr>
          </w:pPr>
          <w:hyperlink w:anchor="_Toc117017845" w:history="1">
            <w:r w:rsidR="006C5CEA" w:rsidRPr="00F27387">
              <w:rPr>
                <w:rStyle w:val="Hyperlink"/>
                <w:rFonts w:ascii="Times New Roman" w:hAnsi="Times New Roman" w:cs="Times New Roman"/>
                <w:noProof/>
              </w:rPr>
              <w:t>V.5. Nodrošiniet, ka cietušie, kas atrodas citas Puses teritorijā, nevis savas pastāvīgās dzīvesvietas valstī, var iesniegt sūdzību kompetentajām iestādēm savas dzīvesvietas valstī (38. panta 2. punkts)</w:t>
            </w:r>
            <w:r w:rsidR="006C5CEA" w:rsidRPr="00F27387">
              <w:rPr>
                <w:rFonts w:ascii="Times New Roman" w:hAnsi="Times New Roman" w:cs="Times New Roman"/>
                <w:noProof/>
                <w:webHidden/>
              </w:rPr>
              <w:tab/>
            </w:r>
            <w:r w:rsidR="006C5CEA" w:rsidRPr="00F27387">
              <w:rPr>
                <w:rFonts w:ascii="Times New Roman" w:hAnsi="Times New Roman" w:cs="Times New Roman"/>
                <w:noProof/>
                <w:webHidden/>
              </w:rPr>
              <w:fldChar w:fldCharType="begin"/>
            </w:r>
            <w:r w:rsidR="006C5CEA" w:rsidRPr="00F27387">
              <w:rPr>
                <w:rFonts w:ascii="Times New Roman" w:hAnsi="Times New Roman" w:cs="Times New Roman"/>
                <w:noProof/>
                <w:webHidden/>
              </w:rPr>
              <w:instrText xml:space="preserve"> PAGEREF _Toc117017845 \h </w:instrText>
            </w:r>
            <w:r w:rsidR="006C5CEA" w:rsidRPr="00F27387">
              <w:rPr>
                <w:rFonts w:ascii="Times New Roman" w:hAnsi="Times New Roman" w:cs="Times New Roman"/>
                <w:noProof/>
                <w:webHidden/>
              </w:rPr>
            </w:r>
            <w:r w:rsidR="006C5CEA" w:rsidRPr="00F27387">
              <w:rPr>
                <w:rFonts w:ascii="Times New Roman" w:hAnsi="Times New Roman" w:cs="Times New Roman"/>
                <w:noProof/>
                <w:webHidden/>
              </w:rPr>
              <w:fldChar w:fldCharType="separate"/>
            </w:r>
            <w:r>
              <w:rPr>
                <w:rFonts w:ascii="Times New Roman" w:hAnsi="Times New Roman" w:cs="Times New Roman"/>
                <w:noProof/>
                <w:webHidden/>
              </w:rPr>
              <w:t>115</w:t>
            </w:r>
            <w:r w:rsidR="006C5CEA" w:rsidRPr="00F27387">
              <w:rPr>
                <w:rFonts w:ascii="Times New Roman" w:hAnsi="Times New Roman" w:cs="Times New Roman"/>
                <w:noProof/>
                <w:webHidden/>
              </w:rPr>
              <w:fldChar w:fldCharType="end"/>
            </w:r>
          </w:hyperlink>
        </w:p>
        <w:p w14:paraId="34A5B944" w14:textId="71B83794" w:rsidR="006C5CEA" w:rsidRPr="00F27387" w:rsidRDefault="00826266" w:rsidP="002A0AC2">
          <w:pPr>
            <w:pStyle w:val="TOC2"/>
            <w:tabs>
              <w:tab w:val="right" w:leader="dot" w:pos="9065"/>
            </w:tabs>
            <w:spacing w:before="0" w:line="360" w:lineRule="auto"/>
            <w:rPr>
              <w:rFonts w:ascii="Times New Roman" w:eastAsiaTheme="minorEastAsia" w:hAnsi="Times New Roman" w:cs="Times New Roman"/>
              <w:noProof/>
              <w:lang w:eastAsia="lv-LV"/>
            </w:rPr>
          </w:pPr>
          <w:hyperlink w:anchor="_Toc117017846" w:history="1">
            <w:r w:rsidR="006C5CEA" w:rsidRPr="00F27387">
              <w:rPr>
                <w:rStyle w:val="Hyperlink"/>
                <w:rFonts w:ascii="Times New Roman" w:hAnsi="Times New Roman" w:cs="Times New Roman"/>
                <w:noProof/>
              </w:rPr>
              <w:t>V.6. Attiecīgajā gadījumā bērnu seksuālas izmantošanas un seksuālas vardarbības pret bērniem profilaksi un cīņu pret minētajām parādībām integrējiet palīdzības programmās, kas paredzētas trešo valstu attīstības veicināšanai (38. panta 4. punkts)</w:t>
            </w:r>
            <w:r w:rsidR="006C5CEA" w:rsidRPr="00F27387">
              <w:rPr>
                <w:rFonts w:ascii="Times New Roman" w:hAnsi="Times New Roman" w:cs="Times New Roman"/>
                <w:noProof/>
                <w:webHidden/>
              </w:rPr>
              <w:tab/>
            </w:r>
            <w:r w:rsidR="006C5CEA" w:rsidRPr="00F27387">
              <w:rPr>
                <w:rFonts w:ascii="Times New Roman" w:hAnsi="Times New Roman" w:cs="Times New Roman"/>
                <w:noProof/>
                <w:webHidden/>
              </w:rPr>
              <w:fldChar w:fldCharType="begin"/>
            </w:r>
            <w:r w:rsidR="006C5CEA" w:rsidRPr="00F27387">
              <w:rPr>
                <w:rFonts w:ascii="Times New Roman" w:hAnsi="Times New Roman" w:cs="Times New Roman"/>
                <w:noProof/>
                <w:webHidden/>
              </w:rPr>
              <w:instrText xml:space="preserve"> PAGEREF _Toc117017846 \h </w:instrText>
            </w:r>
            <w:r w:rsidR="006C5CEA" w:rsidRPr="00F27387">
              <w:rPr>
                <w:rFonts w:ascii="Times New Roman" w:hAnsi="Times New Roman" w:cs="Times New Roman"/>
                <w:noProof/>
                <w:webHidden/>
              </w:rPr>
            </w:r>
            <w:r w:rsidR="006C5CEA" w:rsidRPr="00F27387">
              <w:rPr>
                <w:rFonts w:ascii="Times New Roman" w:hAnsi="Times New Roman" w:cs="Times New Roman"/>
                <w:noProof/>
                <w:webHidden/>
              </w:rPr>
              <w:fldChar w:fldCharType="separate"/>
            </w:r>
            <w:r>
              <w:rPr>
                <w:rFonts w:ascii="Times New Roman" w:hAnsi="Times New Roman" w:cs="Times New Roman"/>
                <w:noProof/>
                <w:webHidden/>
              </w:rPr>
              <w:t>117</w:t>
            </w:r>
            <w:r w:rsidR="006C5CEA" w:rsidRPr="00F27387">
              <w:rPr>
                <w:rFonts w:ascii="Times New Roman" w:hAnsi="Times New Roman" w:cs="Times New Roman"/>
                <w:noProof/>
                <w:webHidden/>
              </w:rPr>
              <w:fldChar w:fldCharType="end"/>
            </w:r>
          </w:hyperlink>
        </w:p>
        <w:p w14:paraId="54C12ADC" w14:textId="73195706" w:rsidR="006C5CEA" w:rsidRPr="00F27387" w:rsidRDefault="00826266" w:rsidP="002A0AC2">
          <w:pPr>
            <w:pStyle w:val="TOC1"/>
            <w:tabs>
              <w:tab w:val="right" w:leader="dot" w:pos="9065"/>
            </w:tabs>
            <w:spacing w:before="0" w:line="360" w:lineRule="auto"/>
            <w:rPr>
              <w:rFonts w:ascii="Times New Roman" w:eastAsiaTheme="minorEastAsia" w:hAnsi="Times New Roman" w:cs="Times New Roman"/>
              <w:b w:val="0"/>
              <w:bCs w:val="0"/>
              <w:noProof/>
              <w:sz w:val="24"/>
              <w:szCs w:val="24"/>
              <w:lang w:eastAsia="lv-LV"/>
            </w:rPr>
          </w:pPr>
          <w:hyperlink w:anchor="_Toc117017847" w:history="1">
            <w:r w:rsidR="006C5CEA" w:rsidRPr="00F27387">
              <w:rPr>
                <w:rStyle w:val="Hyperlink"/>
                <w:rFonts w:ascii="Times New Roman" w:hAnsi="Times New Roman" w:cs="Times New Roman"/>
                <w:noProof/>
                <w:sz w:val="24"/>
                <w:szCs w:val="24"/>
              </w:rPr>
              <w:t>VI. Palīdzība cietušajiem</w:t>
            </w:r>
            <w:r w:rsidR="006C5CEA" w:rsidRPr="00F27387">
              <w:rPr>
                <w:rFonts w:ascii="Times New Roman" w:hAnsi="Times New Roman" w:cs="Times New Roman"/>
                <w:noProof/>
                <w:webHidden/>
                <w:sz w:val="24"/>
                <w:szCs w:val="24"/>
              </w:rPr>
              <w:tab/>
            </w:r>
            <w:r w:rsidR="006C5CEA" w:rsidRPr="00F27387">
              <w:rPr>
                <w:rFonts w:ascii="Times New Roman" w:hAnsi="Times New Roman" w:cs="Times New Roman"/>
                <w:noProof/>
                <w:webHidden/>
                <w:sz w:val="24"/>
                <w:szCs w:val="24"/>
              </w:rPr>
              <w:fldChar w:fldCharType="begin"/>
            </w:r>
            <w:r w:rsidR="006C5CEA" w:rsidRPr="00F27387">
              <w:rPr>
                <w:rFonts w:ascii="Times New Roman" w:hAnsi="Times New Roman" w:cs="Times New Roman"/>
                <w:noProof/>
                <w:webHidden/>
                <w:sz w:val="24"/>
                <w:szCs w:val="24"/>
              </w:rPr>
              <w:instrText xml:space="preserve"> PAGEREF _Toc117017847 \h </w:instrText>
            </w:r>
            <w:r w:rsidR="006C5CEA" w:rsidRPr="00F27387">
              <w:rPr>
                <w:rFonts w:ascii="Times New Roman" w:hAnsi="Times New Roman" w:cs="Times New Roman"/>
                <w:noProof/>
                <w:webHidden/>
                <w:sz w:val="24"/>
                <w:szCs w:val="24"/>
              </w:rPr>
            </w:r>
            <w:r w:rsidR="006C5CEA" w:rsidRPr="00F27387">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118</w:t>
            </w:r>
            <w:r w:rsidR="006C5CEA" w:rsidRPr="00F27387">
              <w:rPr>
                <w:rFonts w:ascii="Times New Roman" w:hAnsi="Times New Roman" w:cs="Times New Roman"/>
                <w:noProof/>
                <w:webHidden/>
                <w:sz w:val="24"/>
                <w:szCs w:val="24"/>
              </w:rPr>
              <w:fldChar w:fldCharType="end"/>
            </w:r>
          </w:hyperlink>
        </w:p>
        <w:p w14:paraId="11962CDD" w14:textId="0F995DE5" w:rsidR="006C5CEA" w:rsidRPr="00F27387" w:rsidRDefault="00826266" w:rsidP="002A0AC2">
          <w:pPr>
            <w:pStyle w:val="TOC2"/>
            <w:tabs>
              <w:tab w:val="right" w:leader="dot" w:pos="9065"/>
            </w:tabs>
            <w:spacing w:before="0" w:line="360" w:lineRule="auto"/>
            <w:rPr>
              <w:rFonts w:ascii="Times New Roman" w:eastAsiaTheme="minorEastAsia" w:hAnsi="Times New Roman" w:cs="Times New Roman"/>
              <w:noProof/>
              <w:lang w:eastAsia="lv-LV"/>
            </w:rPr>
          </w:pPr>
          <w:hyperlink w:anchor="_Toc117017848" w:history="1">
            <w:r w:rsidR="006C5CEA" w:rsidRPr="00F27387">
              <w:rPr>
                <w:rStyle w:val="Hyperlink"/>
                <w:rFonts w:ascii="Times New Roman" w:hAnsi="Times New Roman" w:cs="Times New Roman"/>
                <w:noProof/>
              </w:rPr>
              <w:t>VI.1. Ziņošanas mehānismi, kas pieejami cietušajiem bērniem</w:t>
            </w:r>
            <w:r w:rsidR="006C5CEA" w:rsidRPr="00F27387">
              <w:rPr>
                <w:rFonts w:ascii="Times New Roman" w:hAnsi="Times New Roman" w:cs="Times New Roman"/>
                <w:noProof/>
                <w:webHidden/>
              </w:rPr>
              <w:tab/>
            </w:r>
            <w:r w:rsidR="006C5CEA" w:rsidRPr="00F27387">
              <w:rPr>
                <w:rFonts w:ascii="Times New Roman" w:hAnsi="Times New Roman" w:cs="Times New Roman"/>
                <w:noProof/>
                <w:webHidden/>
              </w:rPr>
              <w:fldChar w:fldCharType="begin"/>
            </w:r>
            <w:r w:rsidR="006C5CEA" w:rsidRPr="00F27387">
              <w:rPr>
                <w:rFonts w:ascii="Times New Roman" w:hAnsi="Times New Roman" w:cs="Times New Roman"/>
                <w:noProof/>
                <w:webHidden/>
              </w:rPr>
              <w:instrText xml:space="preserve"> PAGEREF _Toc117017848 \h </w:instrText>
            </w:r>
            <w:r w:rsidR="006C5CEA" w:rsidRPr="00F27387">
              <w:rPr>
                <w:rFonts w:ascii="Times New Roman" w:hAnsi="Times New Roman" w:cs="Times New Roman"/>
                <w:noProof/>
                <w:webHidden/>
              </w:rPr>
            </w:r>
            <w:r w:rsidR="006C5CEA" w:rsidRPr="00F27387">
              <w:rPr>
                <w:rFonts w:ascii="Times New Roman" w:hAnsi="Times New Roman" w:cs="Times New Roman"/>
                <w:noProof/>
                <w:webHidden/>
              </w:rPr>
              <w:fldChar w:fldCharType="separate"/>
            </w:r>
            <w:r>
              <w:rPr>
                <w:rFonts w:ascii="Times New Roman" w:hAnsi="Times New Roman" w:cs="Times New Roman"/>
                <w:noProof/>
                <w:webHidden/>
              </w:rPr>
              <w:t>120</w:t>
            </w:r>
            <w:r w:rsidR="006C5CEA" w:rsidRPr="00F27387">
              <w:rPr>
                <w:rFonts w:ascii="Times New Roman" w:hAnsi="Times New Roman" w:cs="Times New Roman"/>
                <w:noProof/>
                <w:webHidden/>
              </w:rPr>
              <w:fldChar w:fldCharType="end"/>
            </w:r>
          </w:hyperlink>
        </w:p>
        <w:p w14:paraId="4943E630" w14:textId="31B92692" w:rsidR="006C5CEA" w:rsidRPr="00F27387" w:rsidRDefault="00826266" w:rsidP="002A0AC2">
          <w:pPr>
            <w:pStyle w:val="TOC2"/>
            <w:tabs>
              <w:tab w:val="right" w:leader="dot" w:pos="9065"/>
            </w:tabs>
            <w:spacing w:before="0" w:line="360" w:lineRule="auto"/>
            <w:rPr>
              <w:rFonts w:ascii="Times New Roman" w:eastAsiaTheme="minorEastAsia" w:hAnsi="Times New Roman" w:cs="Times New Roman"/>
              <w:noProof/>
              <w:lang w:eastAsia="lv-LV"/>
            </w:rPr>
          </w:pPr>
          <w:hyperlink w:anchor="_Toc117017849" w:history="1">
            <w:r w:rsidR="006C5CEA" w:rsidRPr="00F27387">
              <w:rPr>
                <w:rStyle w:val="Hyperlink"/>
                <w:rFonts w:ascii="Times New Roman" w:hAnsi="Times New Roman" w:cs="Times New Roman"/>
                <w:noProof/>
              </w:rPr>
              <w:t>VI.2. Normatīvie vai citi pasākumi, lai sniegtu bērniem atbalstu, palīdzību un psiholoģisko palīdzību</w:t>
            </w:r>
            <w:r w:rsidR="006C5CEA" w:rsidRPr="00F27387">
              <w:rPr>
                <w:rFonts w:ascii="Times New Roman" w:hAnsi="Times New Roman" w:cs="Times New Roman"/>
                <w:noProof/>
                <w:webHidden/>
              </w:rPr>
              <w:tab/>
            </w:r>
            <w:r w:rsidR="006C5CEA" w:rsidRPr="00F27387">
              <w:rPr>
                <w:rFonts w:ascii="Times New Roman" w:hAnsi="Times New Roman" w:cs="Times New Roman"/>
                <w:noProof/>
                <w:webHidden/>
              </w:rPr>
              <w:fldChar w:fldCharType="begin"/>
            </w:r>
            <w:r w:rsidR="006C5CEA" w:rsidRPr="00F27387">
              <w:rPr>
                <w:rFonts w:ascii="Times New Roman" w:hAnsi="Times New Roman" w:cs="Times New Roman"/>
                <w:noProof/>
                <w:webHidden/>
              </w:rPr>
              <w:instrText xml:space="preserve"> PAGEREF _Toc117017849 \h </w:instrText>
            </w:r>
            <w:r w:rsidR="006C5CEA" w:rsidRPr="00F27387">
              <w:rPr>
                <w:rFonts w:ascii="Times New Roman" w:hAnsi="Times New Roman" w:cs="Times New Roman"/>
                <w:noProof/>
                <w:webHidden/>
              </w:rPr>
            </w:r>
            <w:r w:rsidR="006C5CEA" w:rsidRPr="00F27387">
              <w:rPr>
                <w:rFonts w:ascii="Times New Roman" w:hAnsi="Times New Roman" w:cs="Times New Roman"/>
                <w:noProof/>
                <w:webHidden/>
              </w:rPr>
              <w:fldChar w:fldCharType="separate"/>
            </w:r>
            <w:r>
              <w:rPr>
                <w:rFonts w:ascii="Times New Roman" w:hAnsi="Times New Roman" w:cs="Times New Roman"/>
                <w:noProof/>
                <w:webHidden/>
              </w:rPr>
              <w:t>124</w:t>
            </w:r>
            <w:r w:rsidR="006C5CEA" w:rsidRPr="00F27387">
              <w:rPr>
                <w:rFonts w:ascii="Times New Roman" w:hAnsi="Times New Roman" w:cs="Times New Roman"/>
                <w:noProof/>
                <w:webHidden/>
              </w:rPr>
              <w:fldChar w:fldCharType="end"/>
            </w:r>
          </w:hyperlink>
        </w:p>
        <w:p w14:paraId="4CE2995A" w14:textId="5DEB2AAC" w:rsidR="006C5CEA" w:rsidRPr="00F27387" w:rsidRDefault="00826266" w:rsidP="002A0AC2">
          <w:pPr>
            <w:pStyle w:val="TOC1"/>
            <w:tabs>
              <w:tab w:val="right" w:leader="dot" w:pos="9065"/>
            </w:tabs>
            <w:spacing w:before="0" w:line="360" w:lineRule="auto"/>
            <w:rPr>
              <w:rFonts w:ascii="Times New Roman" w:eastAsiaTheme="minorEastAsia" w:hAnsi="Times New Roman" w:cs="Times New Roman"/>
              <w:b w:val="0"/>
              <w:bCs w:val="0"/>
              <w:noProof/>
              <w:sz w:val="24"/>
              <w:szCs w:val="24"/>
              <w:lang w:eastAsia="lv-LV"/>
            </w:rPr>
          </w:pPr>
          <w:hyperlink w:anchor="_Toc117017850" w:history="1">
            <w:r w:rsidR="006C5CEA" w:rsidRPr="00F27387">
              <w:rPr>
                <w:rStyle w:val="Hyperlink"/>
                <w:rFonts w:ascii="Times New Roman" w:hAnsi="Times New Roman" w:cs="Times New Roman"/>
                <w:noProof/>
                <w:sz w:val="24"/>
                <w:szCs w:val="24"/>
              </w:rPr>
              <w:t>VII. Pilsoniskās sabiedrības iesaistīšana un sadarbība</w:t>
            </w:r>
            <w:r w:rsidR="006C5CEA" w:rsidRPr="00F27387">
              <w:rPr>
                <w:rFonts w:ascii="Times New Roman" w:hAnsi="Times New Roman" w:cs="Times New Roman"/>
                <w:noProof/>
                <w:webHidden/>
                <w:sz w:val="24"/>
                <w:szCs w:val="24"/>
              </w:rPr>
              <w:tab/>
            </w:r>
            <w:r w:rsidR="006C5CEA" w:rsidRPr="00F27387">
              <w:rPr>
                <w:rFonts w:ascii="Times New Roman" w:hAnsi="Times New Roman" w:cs="Times New Roman"/>
                <w:noProof/>
                <w:webHidden/>
                <w:sz w:val="24"/>
                <w:szCs w:val="24"/>
              </w:rPr>
              <w:fldChar w:fldCharType="begin"/>
            </w:r>
            <w:r w:rsidR="006C5CEA" w:rsidRPr="00F27387">
              <w:rPr>
                <w:rFonts w:ascii="Times New Roman" w:hAnsi="Times New Roman" w:cs="Times New Roman"/>
                <w:noProof/>
                <w:webHidden/>
                <w:sz w:val="24"/>
                <w:szCs w:val="24"/>
              </w:rPr>
              <w:instrText xml:space="preserve"> PAGEREF _Toc117017850 \h </w:instrText>
            </w:r>
            <w:r w:rsidR="006C5CEA" w:rsidRPr="00F27387">
              <w:rPr>
                <w:rFonts w:ascii="Times New Roman" w:hAnsi="Times New Roman" w:cs="Times New Roman"/>
                <w:noProof/>
                <w:webHidden/>
                <w:sz w:val="24"/>
                <w:szCs w:val="24"/>
              </w:rPr>
            </w:r>
            <w:r w:rsidR="006C5CEA" w:rsidRPr="00F27387">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127</w:t>
            </w:r>
            <w:r w:rsidR="006C5CEA" w:rsidRPr="00F27387">
              <w:rPr>
                <w:rFonts w:ascii="Times New Roman" w:hAnsi="Times New Roman" w:cs="Times New Roman"/>
                <w:noProof/>
                <w:webHidden/>
                <w:sz w:val="24"/>
                <w:szCs w:val="24"/>
              </w:rPr>
              <w:fldChar w:fldCharType="end"/>
            </w:r>
          </w:hyperlink>
        </w:p>
        <w:p w14:paraId="2C21EA56" w14:textId="7A6D5AB6" w:rsidR="006C5CEA" w:rsidRPr="00F27387" w:rsidRDefault="00826266" w:rsidP="002A0AC2">
          <w:pPr>
            <w:pStyle w:val="TOC2"/>
            <w:tabs>
              <w:tab w:val="right" w:leader="dot" w:pos="9065"/>
            </w:tabs>
            <w:spacing w:before="0" w:line="360" w:lineRule="auto"/>
            <w:rPr>
              <w:rFonts w:ascii="Times New Roman" w:eastAsiaTheme="minorEastAsia" w:hAnsi="Times New Roman" w:cs="Times New Roman"/>
              <w:noProof/>
              <w:lang w:eastAsia="lv-LV"/>
            </w:rPr>
          </w:pPr>
          <w:hyperlink w:anchor="_Toc117017851" w:history="1">
            <w:r w:rsidR="006C5CEA" w:rsidRPr="00F27387">
              <w:rPr>
                <w:rStyle w:val="Hyperlink"/>
                <w:rFonts w:ascii="Times New Roman" w:hAnsi="Times New Roman" w:cs="Times New Roman"/>
                <w:noProof/>
              </w:rPr>
              <w:t>VII.1. Sadarbības veidi starp valsts iestādēm un pilsonisko sabiedrību preventīvu pasākumu veikšanā un palīdzības sniegšanā bērniem, kas cietuši no IKT veicinātas seksuālas izmantošanas un seksuālas vardarbības, jo īpaši attiecībā uz paša bērna radītiem seksuāla rakstura attēliem un/vai video</w:t>
            </w:r>
            <w:r w:rsidR="006C5CEA" w:rsidRPr="00F27387">
              <w:rPr>
                <w:rFonts w:ascii="Times New Roman" w:hAnsi="Times New Roman" w:cs="Times New Roman"/>
                <w:noProof/>
                <w:webHidden/>
              </w:rPr>
              <w:tab/>
            </w:r>
            <w:r w:rsidR="006C5CEA" w:rsidRPr="00F27387">
              <w:rPr>
                <w:rFonts w:ascii="Times New Roman" w:hAnsi="Times New Roman" w:cs="Times New Roman"/>
                <w:noProof/>
                <w:webHidden/>
              </w:rPr>
              <w:fldChar w:fldCharType="begin"/>
            </w:r>
            <w:r w:rsidR="006C5CEA" w:rsidRPr="00F27387">
              <w:rPr>
                <w:rFonts w:ascii="Times New Roman" w:hAnsi="Times New Roman" w:cs="Times New Roman"/>
                <w:noProof/>
                <w:webHidden/>
              </w:rPr>
              <w:instrText xml:space="preserve"> PAGEREF _Toc117017851 \h </w:instrText>
            </w:r>
            <w:r w:rsidR="006C5CEA" w:rsidRPr="00F27387">
              <w:rPr>
                <w:rFonts w:ascii="Times New Roman" w:hAnsi="Times New Roman" w:cs="Times New Roman"/>
                <w:noProof/>
                <w:webHidden/>
              </w:rPr>
            </w:r>
            <w:r w:rsidR="006C5CEA" w:rsidRPr="00F27387">
              <w:rPr>
                <w:rFonts w:ascii="Times New Roman" w:hAnsi="Times New Roman" w:cs="Times New Roman"/>
                <w:noProof/>
                <w:webHidden/>
              </w:rPr>
              <w:fldChar w:fldCharType="separate"/>
            </w:r>
            <w:r>
              <w:rPr>
                <w:rFonts w:ascii="Times New Roman" w:hAnsi="Times New Roman" w:cs="Times New Roman"/>
                <w:noProof/>
                <w:webHidden/>
              </w:rPr>
              <w:t>128</w:t>
            </w:r>
            <w:r w:rsidR="006C5CEA" w:rsidRPr="00F27387">
              <w:rPr>
                <w:rFonts w:ascii="Times New Roman" w:hAnsi="Times New Roman" w:cs="Times New Roman"/>
                <w:noProof/>
                <w:webHidden/>
              </w:rPr>
              <w:fldChar w:fldCharType="end"/>
            </w:r>
          </w:hyperlink>
        </w:p>
        <w:p w14:paraId="2C27BA83" w14:textId="79F1B43B" w:rsidR="006C5CEA" w:rsidRPr="00F27387" w:rsidRDefault="00826266" w:rsidP="002A0AC2">
          <w:pPr>
            <w:pStyle w:val="TOC3"/>
            <w:tabs>
              <w:tab w:val="right" w:leader="dot" w:pos="9065"/>
            </w:tabs>
            <w:spacing w:before="0" w:line="360" w:lineRule="auto"/>
            <w:rPr>
              <w:rFonts w:ascii="Times New Roman" w:eastAsiaTheme="minorEastAsia" w:hAnsi="Times New Roman" w:cs="Times New Roman"/>
              <w:noProof/>
              <w:sz w:val="24"/>
              <w:szCs w:val="24"/>
              <w:lang w:eastAsia="lv-LV"/>
            </w:rPr>
          </w:pPr>
          <w:hyperlink w:anchor="_Toc117017852" w:history="1">
            <w:r w:rsidR="006C5CEA" w:rsidRPr="00F27387">
              <w:rPr>
                <w:rStyle w:val="Hyperlink"/>
                <w:rFonts w:ascii="Times New Roman" w:hAnsi="Times New Roman" w:cs="Times New Roman"/>
                <w:noProof/>
                <w:sz w:val="24"/>
                <w:szCs w:val="24"/>
              </w:rPr>
              <w:t>VII.1.1. Ietvars valsts iestāžu un pilsoniskās sabiedrības sadarbībai preventīvu pasākumu veikšanā un palīdzības sniegšanā bērniem</w:t>
            </w:r>
            <w:r w:rsidR="006C5CEA" w:rsidRPr="00F27387">
              <w:rPr>
                <w:rFonts w:ascii="Times New Roman" w:hAnsi="Times New Roman" w:cs="Times New Roman"/>
                <w:noProof/>
                <w:webHidden/>
                <w:sz w:val="24"/>
                <w:szCs w:val="24"/>
              </w:rPr>
              <w:tab/>
            </w:r>
            <w:r w:rsidR="006C5CEA" w:rsidRPr="00F27387">
              <w:rPr>
                <w:rFonts w:ascii="Times New Roman" w:hAnsi="Times New Roman" w:cs="Times New Roman"/>
                <w:noProof/>
                <w:webHidden/>
                <w:sz w:val="24"/>
                <w:szCs w:val="24"/>
              </w:rPr>
              <w:fldChar w:fldCharType="begin"/>
            </w:r>
            <w:r w:rsidR="006C5CEA" w:rsidRPr="00F27387">
              <w:rPr>
                <w:rFonts w:ascii="Times New Roman" w:hAnsi="Times New Roman" w:cs="Times New Roman"/>
                <w:noProof/>
                <w:webHidden/>
                <w:sz w:val="24"/>
                <w:szCs w:val="24"/>
              </w:rPr>
              <w:instrText xml:space="preserve"> PAGEREF _Toc117017852 \h </w:instrText>
            </w:r>
            <w:r w:rsidR="006C5CEA" w:rsidRPr="00F27387">
              <w:rPr>
                <w:rFonts w:ascii="Times New Roman" w:hAnsi="Times New Roman" w:cs="Times New Roman"/>
                <w:noProof/>
                <w:webHidden/>
                <w:sz w:val="24"/>
                <w:szCs w:val="24"/>
              </w:rPr>
            </w:r>
            <w:r w:rsidR="006C5CEA" w:rsidRPr="00F27387">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128</w:t>
            </w:r>
            <w:r w:rsidR="006C5CEA" w:rsidRPr="00F27387">
              <w:rPr>
                <w:rFonts w:ascii="Times New Roman" w:hAnsi="Times New Roman" w:cs="Times New Roman"/>
                <w:noProof/>
                <w:webHidden/>
                <w:sz w:val="24"/>
                <w:szCs w:val="24"/>
              </w:rPr>
              <w:fldChar w:fldCharType="end"/>
            </w:r>
          </w:hyperlink>
        </w:p>
        <w:p w14:paraId="0B2B0231" w14:textId="277047A8" w:rsidR="006C5CEA" w:rsidRPr="00F27387" w:rsidRDefault="00826266" w:rsidP="002A0AC2">
          <w:pPr>
            <w:pStyle w:val="TOC3"/>
            <w:tabs>
              <w:tab w:val="right" w:leader="dot" w:pos="9065"/>
            </w:tabs>
            <w:spacing w:before="0" w:line="360" w:lineRule="auto"/>
            <w:rPr>
              <w:rFonts w:ascii="Times New Roman" w:eastAsiaTheme="minorEastAsia" w:hAnsi="Times New Roman" w:cs="Times New Roman"/>
              <w:noProof/>
              <w:sz w:val="24"/>
              <w:szCs w:val="24"/>
              <w:lang w:eastAsia="lv-LV"/>
            </w:rPr>
          </w:pPr>
          <w:hyperlink w:anchor="_Toc117017853" w:history="1">
            <w:r w:rsidR="006C5CEA" w:rsidRPr="00F27387">
              <w:rPr>
                <w:rStyle w:val="Hyperlink"/>
                <w:rFonts w:ascii="Times New Roman" w:hAnsi="Times New Roman" w:cs="Times New Roman"/>
                <w:noProof/>
                <w:sz w:val="24"/>
                <w:szCs w:val="24"/>
              </w:rPr>
              <w:t>VII.1.2. Valsts iestāžu un pilsoniskās sabiedrības sadarbības formas preventīvu pasākumu veikšanā un palīdzības sniegšanā bērniem</w:t>
            </w:r>
            <w:r w:rsidR="006C5CEA" w:rsidRPr="00F27387">
              <w:rPr>
                <w:rFonts w:ascii="Times New Roman" w:hAnsi="Times New Roman" w:cs="Times New Roman"/>
                <w:noProof/>
                <w:webHidden/>
                <w:sz w:val="24"/>
                <w:szCs w:val="24"/>
              </w:rPr>
              <w:tab/>
            </w:r>
            <w:r w:rsidR="006C5CEA" w:rsidRPr="00F27387">
              <w:rPr>
                <w:rFonts w:ascii="Times New Roman" w:hAnsi="Times New Roman" w:cs="Times New Roman"/>
                <w:noProof/>
                <w:webHidden/>
                <w:sz w:val="24"/>
                <w:szCs w:val="24"/>
              </w:rPr>
              <w:fldChar w:fldCharType="begin"/>
            </w:r>
            <w:r w:rsidR="006C5CEA" w:rsidRPr="00F27387">
              <w:rPr>
                <w:rFonts w:ascii="Times New Roman" w:hAnsi="Times New Roman" w:cs="Times New Roman"/>
                <w:noProof/>
                <w:webHidden/>
                <w:sz w:val="24"/>
                <w:szCs w:val="24"/>
              </w:rPr>
              <w:instrText xml:space="preserve"> PAGEREF _Toc117017853 \h </w:instrText>
            </w:r>
            <w:r w:rsidR="006C5CEA" w:rsidRPr="00F27387">
              <w:rPr>
                <w:rFonts w:ascii="Times New Roman" w:hAnsi="Times New Roman" w:cs="Times New Roman"/>
                <w:noProof/>
                <w:webHidden/>
                <w:sz w:val="24"/>
                <w:szCs w:val="24"/>
              </w:rPr>
            </w:r>
            <w:r w:rsidR="006C5CEA" w:rsidRPr="00F27387">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129</w:t>
            </w:r>
            <w:r w:rsidR="006C5CEA" w:rsidRPr="00F27387">
              <w:rPr>
                <w:rFonts w:ascii="Times New Roman" w:hAnsi="Times New Roman" w:cs="Times New Roman"/>
                <w:noProof/>
                <w:webHidden/>
                <w:sz w:val="24"/>
                <w:szCs w:val="24"/>
              </w:rPr>
              <w:fldChar w:fldCharType="end"/>
            </w:r>
          </w:hyperlink>
        </w:p>
        <w:p w14:paraId="0BFFDA09" w14:textId="49221F9B" w:rsidR="006C5CEA" w:rsidRPr="00F27387" w:rsidRDefault="00826266" w:rsidP="002A0AC2">
          <w:pPr>
            <w:pStyle w:val="TOC2"/>
            <w:tabs>
              <w:tab w:val="right" w:leader="dot" w:pos="9065"/>
            </w:tabs>
            <w:spacing w:before="0" w:line="360" w:lineRule="auto"/>
            <w:rPr>
              <w:rFonts w:ascii="Times New Roman" w:eastAsiaTheme="minorEastAsia" w:hAnsi="Times New Roman" w:cs="Times New Roman"/>
              <w:noProof/>
              <w:lang w:eastAsia="lv-LV"/>
            </w:rPr>
          </w:pPr>
          <w:hyperlink w:anchor="_Toc117017854" w:history="1">
            <w:r w:rsidR="006C5CEA" w:rsidRPr="00F27387">
              <w:rPr>
                <w:rStyle w:val="Hyperlink"/>
                <w:rFonts w:ascii="Times New Roman" w:hAnsi="Times New Roman" w:cs="Times New Roman"/>
                <w:noProof/>
              </w:rPr>
              <w:t>VII.2. Pilsoniskās sabiedrības iesaiste bērnu aizsardzībā pret seksuālu izmantošanu un seksuālu vardarbību, ko veicina IKT, jo īpaši attiecībā uz paša bērna radītiem seksuāla rakstura attēliem un/vai video</w:t>
            </w:r>
            <w:r w:rsidR="006C5CEA" w:rsidRPr="00F27387">
              <w:rPr>
                <w:rFonts w:ascii="Times New Roman" w:hAnsi="Times New Roman" w:cs="Times New Roman"/>
                <w:noProof/>
                <w:webHidden/>
              </w:rPr>
              <w:tab/>
            </w:r>
            <w:r w:rsidR="006C5CEA" w:rsidRPr="00F27387">
              <w:rPr>
                <w:rFonts w:ascii="Times New Roman" w:hAnsi="Times New Roman" w:cs="Times New Roman"/>
                <w:noProof/>
                <w:webHidden/>
              </w:rPr>
              <w:fldChar w:fldCharType="begin"/>
            </w:r>
            <w:r w:rsidR="006C5CEA" w:rsidRPr="00F27387">
              <w:rPr>
                <w:rFonts w:ascii="Times New Roman" w:hAnsi="Times New Roman" w:cs="Times New Roman"/>
                <w:noProof/>
                <w:webHidden/>
              </w:rPr>
              <w:instrText xml:space="preserve"> PAGEREF _Toc117017854 \h </w:instrText>
            </w:r>
            <w:r w:rsidR="006C5CEA" w:rsidRPr="00F27387">
              <w:rPr>
                <w:rFonts w:ascii="Times New Roman" w:hAnsi="Times New Roman" w:cs="Times New Roman"/>
                <w:noProof/>
                <w:webHidden/>
              </w:rPr>
            </w:r>
            <w:r w:rsidR="006C5CEA" w:rsidRPr="00F27387">
              <w:rPr>
                <w:rFonts w:ascii="Times New Roman" w:hAnsi="Times New Roman" w:cs="Times New Roman"/>
                <w:noProof/>
                <w:webHidden/>
              </w:rPr>
              <w:fldChar w:fldCharType="separate"/>
            </w:r>
            <w:r>
              <w:rPr>
                <w:rFonts w:ascii="Times New Roman" w:hAnsi="Times New Roman" w:cs="Times New Roman"/>
                <w:noProof/>
                <w:webHidden/>
              </w:rPr>
              <w:t>131</w:t>
            </w:r>
            <w:r w:rsidR="006C5CEA" w:rsidRPr="00F27387">
              <w:rPr>
                <w:rFonts w:ascii="Times New Roman" w:hAnsi="Times New Roman" w:cs="Times New Roman"/>
                <w:noProof/>
                <w:webHidden/>
              </w:rPr>
              <w:fldChar w:fldCharType="end"/>
            </w:r>
          </w:hyperlink>
        </w:p>
        <w:p w14:paraId="715C42A4" w14:textId="69E23AD8" w:rsidR="006C5CEA" w:rsidRPr="00F27387" w:rsidRDefault="00826266" w:rsidP="002A0AC2">
          <w:pPr>
            <w:pStyle w:val="TOC3"/>
            <w:tabs>
              <w:tab w:val="right" w:leader="dot" w:pos="9065"/>
            </w:tabs>
            <w:spacing w:before="0" w:line="360" w:lineRule="auto"/>
            <w:rPr>
              <w:rFonts w:ascii="Times New Roman" w:eastAsiaTheme="minorEastAsia" w:hAnsi="Times New Roman" w:cs="Times New Roman"/>
              <w:noProof/>
              <w:sz w:val="24"/>
              <w:szCs w:val="24"/>
              <w:lang w:eastAsia="lv-LV"/>
            </w:rPr>
          </w:pPr>
          <w:hyperlink w:anchor="_Toc117017855" w:history="1">
            <w:r w:rsidR="006C5CEA" w:rsidRPr="00F27387">
              <w:rPr>
                <w:rStyle w:val="Hyperlink"/>
                <w:rFonts w:ascii="Times New Roman" w:hAnsi="Times New Roman" w:cs="Times New Roman"/>
                <w:noProof/>
                <w:sz w:val="24"/>
                <w:szCs w:val="24"/>
              </w:rPr>
              <w:t>VII.2.1. Pilsoniskās sabiedrības iesaiste preventīvos pasākumos</w:t>
            </w:r>
            <w:r w:rsidR="006C5CEA" w:rsidRPr="00F27387">
              <w:rPr>
                <w:rFonts w:ascii="Times New Roman" w:hAnsi="Times New Roman" w:cs="Times New Roman"/>
                <w:noProof/>
                <w:webHidden/>
                <w:sz w:val="24"/>
                <w:szCs w:val="24"/>
              </w:rPr>
              <w:tab/>
            </w:r>
            <w:r w:rsidR="006C5CEA" w:rsidRPr="00F27387">
              <w:rPr>
                <w:rFonts w:ascii="Times New Roman" w:hAnsi="Times New Roman" w:cs="Times New Roman"/>
                <w:noProof/>
                <w:webHidden/>
                <w:sz w:val="24"/>
                <w:szCs w:val="24"/>
              </w:rPr>
              <w:fldChar w:fldCharType="begin"/>
            </w:r>
            <w:r w:rsidR="006C5CEA" w:rsidRPr="00F27387">
              <w:rPr>
                <w:rFonts w:ascii="Times New Roman" w:hAnsi="Times New Roman" w:cs="Times New Roman"/>
                <w:noProof/>
                <w:webHidden/>
                <w:sz w:val="24"/>
                <w:szCs w:val="24"/>
              </w:rPr>
              <w:instrText xml:space="preserve"> PAGEREF _Toc117017855 \h </w:instrText>
            </w:r>
            <w:r w:rsidR="006C5CEA" w:rsidRPr="00F27387">
              <w:rPr>
                <w:rFonts w:ascii="Times New Roman" w:hAnsi="Times New Roman" w:cs="Times New Roman"/>
                <w:noProof/>
                <w:webHidden/>
                <w:sz w:val="24"/>
                <w:szCs w:val="24"/>
              </w:rPr>
            </w:r>
            <w:r w:rsidR="006C5CEA" w:rsidRPr="00F27387">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131</w:t>
            </w:r>
            <w:r w:rsidR="006C5CEA" w:rsidRPr="00F27387">
              <w:rPr>
                <w:rFonts w:ascii="Times New Roman" w:hAnsi="Times New Roman" w:cs="Times New Roman"/>
                <w:noProof/>
                <w:webHidden/>
                <w:sz w:val="24"/>
                <w:szCs w:val="24"/>
              </w:rPr>
              <w:fldChar w:fldCharType="end"/>
            </w:r>
          </w:hyperlink>
        </w:p>
        <w:p w14:paraId="7B757055" w14:textId="765C8A7B" w:rsidR="006C5CEA" w:rsidRPr="00F27387" w:rsidRDefault="00826266" w:rsidP="002A0AC2">
          <w:pPr>
            <w:pStyle w:val="TOC3"/>
            <w:tabs>
              <w:tab w:val="right" w:leader="dot" w:pos="9065"/>
            </w:tabs>
            <w:spacing w:before="0" w:line="360" w:lineRule="auto"/>
            <w:rPr>
              <w:rFonts w:ascii="Times New Roman" w:eastAsiaTheme="minorEastAsia" w:hAnsi="Times New Roman" w:cs="Times New Roman"/>
              <w:noProof/>
              <w:sz w:val="24"/>
              <w:szCs w:val="24"/>
              <w:lang w:eastAsia="lv-LV"/>
            </w:rPr>
          </w:pPr>
          <w:hyperlink w:anchor="_Toc117017856" w:history="1">
            <w:r w:rsidR="006C5CEA" w:rsidRPr="00F27387">
              <w:rPr>
                <w:rStyle w:val="Hyperlink"/>
                <w:rFonts w:ascii="Times New Roman" w:hAnsi="Times New Roman" w:cs="Times New Roman"/>
                <w:noProof/>
                <w:sz w:val="24"/>
                <w:szCs w:val="24"/>
              </w:rPr>
              <w:t>VII.2.2. Pilsoniskās sabiedrības iesaiste cietušo palīdzības programmās (bērnu palīdzības līnijas, cietušo atbalsta organizācijas u. c.)</w:t>
            </w:r>
            <w:r w:rsidR="006C5CEA" w:rsidRPr="00F27387">
              <w:rPr>
                <w:rFonts w:ascii="Times New Roman" w:hAnsi="Times New Roman" w:cs="Times New Roman"/>
                <w:noProof/>
                <w:webHidden/>
                <w:sz w:val="24"/>
                <w:szCs w:val="24"/>
              </w:rPr>
              <w:tab/>
            </w:r>
            <w:r w:rsidR="006C5CEA" w:rsidRPr="00F27387">
              <w:rPr>
                <w:rFonts w:ascii="Times New Roman" w:hAnsi="Times New Roman" w:cs="Times New Roman"/>
                <w:noProof/>
                <w:webHidden/>
                <w:sz w:val="24"/>
                <w:szCs w:val="24"/>
              </w:rPr>
              <w:fldChar w:fldCharType="begin"/>
            </w:r>
            <w:r w:rsidR="006C5CEA" w:rsidRPr="00F27387">
              <w:rPr>
                <w:rFonts w:ascii="Times New Roman" w:hAnsi="Times New Roman" w:cs="Times New Roman"/>
                <w:noProof/>
                <w:webHidden/>
                <w:sz w:val="24"/>
                <w:szCs w:val="24"/>
              </w:rPr>
              <w:instrText xml:space="preserve"> PAGEREF _Toc117017856 \h </w:instrText>
            </w:r>
            <w:r w:rsidR="006C5CEA" w:rsidRPr="00F27387">
              <w:rPr>
                <w:rFonts w:ascii="Times New Roman" w:hAnsi="Times New Roman" w:cs="Times New Roman"/>
                <w:noProof/>
                <w:webHidden/>
                <w:sz w:val="24"/>
                <w:szCs w:val="24"/>
              </w:rPr>
            </w:r>
            <w:r w:rsidR="006C5CEA" w:rsidRPr="00F27387">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134</w:t>
            </w:r>
            <w:r w:rsidR="006C5CEA" w:rsidRPr="00F27387">
              <w:rPr>
                <w:rFonts w:ascii="Times New Roman" w:hAnsi="Times New Roman" w:cs="Times New Roman"/>
                <w:noProof/>
                <w:webHidden/>
                <w:sz w:val="24"/>
                <w:szCs w:val="24"/>
              </w:rPr>
              <w:fldChar w:fldCharType="end"/>
            </w:r>
          </w:hyperlink>
        </w:p>
        <w:p w14:paraId="6363564D" w14:textId="38D27DD2" w:rsidR="006C5CEA" w:rsidRPr="00F27387" w:rsidRDefault="00826266" w:rsidP="002A0AC2">
          <w:pPr>
            <w:pStyle w:val="TOC1"/>
            <w:tabs>
              <w:tab w:val="right" w:leader="dot" w:pos="9065"/>
            </w:tabs>
            <w:spacing w:before="0" w:line="360" w:lineRule="auto"/>
            <w:rPr>
              <w:rFonts w:ascii="Times New Roman" w:eastAsiaTheme="minorEastAsia" w:hAnsi="Times New Roman" w:cs="Times New Roman"/>
              <w:b w:val="0"/>
              <w:bCs w:val="0"/>
              <w:noProof/>
              <w:sz w:val="24"/>
              <w:szCs w:val="24"/>
              <w:lang w:eastAsia="lv-LV"/>
            </w:rPr>
          </w:pPr>
          <w:hyperlink w:anchor="_Toc117017857" w:history="1">
            <w:r w:rsidR="006C5CEA" w:rsidRPr="00F27387">
              <w:rPr>
                <w:rStyle w:val="Hyperlink"/>
                <w:rFonts w:ascii="Times New Roman" w:hAnsi="Times New Roman" w:cs="Times New Roman"/>
                <w:noProof/>
                <w:sz w:val="24"/>
                <w:szCs w:val="24"/>
              </w:rPr>
              <w:t>VIII. Izpratnes veicināšana par seksuālās izmantošanas un seksuālās vardarbības riskiem, ar kuriem saskaras bērni, kas veido paši savus seksuāla rakstura attēlus un/vai video un/vai dalās ar tiem</w:t>
            </w:r>
            <w:r w:rsidR="006C5CEA" w:rsidRPr="00F27387">
              <w:rPr>
                <w:rFonts w:ascii="Times New Roman" w:hAnsi="Times New Roman" w:cs="Times New Roman"/>
                <w:noProof/>
                <w:webHidden/>
                <w:sz w:val="24"/>
                <w:szCs w:val="24"/>
              </w:rPr>
              <w:tab/>
            </w:r>
            <w:r w:rsidR="006C5CEA" w:rsidRPr="00F27387">
              <w:rPr>
                <w:rFonts w:ascii="Times New Roman" w:hAnsi="Times New Roman" w:cs="Times New Roman"/>
                <w:noProof/>
                <w:webHidden/>
                <w:sz w:val="24"/>
                <w:szCs w:val="24"/>
              </w:rPr>
              <w:fldChar w:fldCharType="begin"/>
            </w:r>
            <w:r w:rsidR="006C5CEA" w:rsidRPr="00F27387">
              <w:rPr>
                <w:rFonts w:ascii="Times New Roman" w:hAnsi="Times New Roman" w:cs="Times New Roman"/>
                <w:noProof/>
                <w:webHidden/>
                <w:sz w:val="24"/>
                <w:szCs w:val="24"/>
              </w:rPr>
              <w:instrText xml:space="preserve"> PAGEREF _Toc117017857 \h </w:instrText>
            </w:r>
            <w:r w:rsidR="006C5CEA" w:rsidRPr="00F27387">
              <w:rPr>
                <w:rFonts w:ascii="Times New Roman" w:hAnsi="Times New Roman" w:cs="Times New Roman"/>
                <w:noProof/>
                <w:webHidden/>
                <w:sz w:val="24"/>
                <w:szCs w:val="24"/>
              </w:rPr>
            </w:r>
            <w:r w:rsidR="006C5CEA" w:rsidRPr="00F27387">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137</w:t>
            </w:r>
            <w:r w:rsidR="006C5CEA" w:rsidRPr="00F27387">
              <w:rPr>
                <w:rFonts w:ascii="Times New Roman" w:hAnsi="Times New Roman" w:cs="Times New Roman"/>
                <w:noProof/>
                <w:webHidden/>
                <w:sz w:val="24"/>
                <w:szCs w:val="24"/>
              </w:rPr>
              <w:fldChar w:fldCharType="end"/>
            </w:r>
          </w:hyperlink>
        </w:p>
        <w:p w14:paraId="74F2B7B0" w14:textId="4726911F" w:rsidR="006C5CEA" w:rsidRPr="00F27387" w:rsidRDefault="00826266" w:rsidP="002A0AC2">
          <w:pPr>
            <w:pStyle w:val="TOC2"/>
            <w:tabs>
              <w:tab w:val="right" w:leader="dot" w:pos="9065"/>
            </w:tabs>
            <w:spacing w:before="0" w:line="360" w:lineRule="auto"/>
            <w:rPr>
              <w:rFonts w:ascii="Times New Roman" w:eastAsiaTheme="minorEastAsia" w:hAnsi="Times New Roman" w:cs="Times New Roman"/>
              <w:noProof/>
              <w:lang w:eastAsia="lv-LV"/>
            </w:rPr>
          </w:pPr>
          <w:hyperlink w:anchor="_Toc117017858" w:history="1">
            <w:r w:rsidR="006C5CEA" w:rsidRPr="00F27387">
              <w:rPr>
                <w:rStyle w:val="Hyperlink"/>
                <w:rFonts w:ascii="Times New Roman" w:hAnsi="Times New Roman" w:cs="Times New Roman"/>
                <w:noProof/>
              </w:rPr>
              <w:t>VIII.1. Bērnu izpratnes veidošanas veicināšana</w:t>
            </w:r>
            <w:r w:rsidR="006C5CEA" w:rsidRPr="00F27387">
              <w:rPr>
                <w:rFonts w:ascii="Times New Roman" w:hAnsi="Times New Roman" w:cs="Times New Roman"/>
                <w:noProof/>
                <w:webHidden/>
              </w:rPr>
              <w:tab/>
            </w:r>
            <w:r w:rsidR="006C5CEA" w:rsidRPr="00F27387">
              <w:rPr>
                <w:rFonts w:ascii="Times New Roman" w:hAnsi="Times New Roman" w:cs="Times New Roman"/>
                <w:noProof/>
                <w:webHidden/>
              </w:rPr>
              <w:fldChar w:fldCharType="begin"/>
            </w:r>
            <w:r w:rsidR="006C5CEA" w:rsidRPr="00F27387">
              <w:rPr>
                <w:rFonts w:ascii="Times New Roman" w:hAnsi="Times New Roman" w:cs="Times New Roman"/>
                <w:noProof/>
                <w:webHidden/>
              </w:rPr>
              <w:instrText xml:space="preserve"> PAGEREF _Toc117017858 \h </w:instrText>
            </w:r>
            <w:r w:rsidR="006C5CEA" w:rsidRPr="00F27387">
              <w:rPr>
                <w:rFonts w:ascii="Times New Roman" w:hAnsi="Times New Roman" w:cs="Times New Roman"/>
                <w:noProof/>
                <w:webHidden/>
              </w:rPr>
            </w:r>
            <w:r w:rsidR="006C5CEA" w:rsidRPr="00F27387">
              <w:rPr>
                <w:rFonts w:ascii="Times New Roman" w:hAnsi="Times New Roman" w:cs="Times New Roman"/>
                <w:noProof/>
                <w:webHidden/>
              </w:rPr>
              <w:fldChar w:fldCharType="separate"/>
            </w:r>
            <w:r>
              <w:rPr>
                <w:rFonts w:ascii="Times New Roman" w:hAnsi="Times New Roman" w:cs="Times New Roman"/>
                <w:noProof/>
                <w:webHidden/>
              </w:rPr>
              <w:t>138</w:t>
            </w:r>
            <w:r w:rsidR="006C5CEA" w:rsidRPr="00F27387">
              <w:rPr>
                <w:rFonts w:ascii="Times New Roman" w:hAnsi="Times New Roman" w:cs="Times New Roman"/>
                <w:noProof/>
                <w:webHidden/>
              </w:rPr>
              <w:fldChar w:fldCharType="end"/>
            </w:r>
          </w:hyperlink>
        </w:p>
        <w:p w14:paraId="1E7DD479" w14:textId="26DBD4D6" w:rsidR="006C5CEA" w:rsidRPr="00F27387" w:rsidRDefault="00826266" w:rsidP="002A0AC2">
          <w:pPr>
            <w:pStyle w:val="TOC3"/>
            <w:tabs>
              <w:tab w:val="right" w:leader="dot" w:pos="9065"/>
            </w:tabs>
            <w:spacing w:before="0" w:line="360" w:lineRule="auto"/>
            <w:rPr>
              <w:rFonts w:ascii="Times New Roman" w:eastAsiaTheme="minorEastAsia" w:hAnsi="Times New Roman" w:cs="Times New Roman"/>
              <w:noProof/>
              <w:sz w:val="24"/>
              <w:szCs w:val="24"/>
              <w:lang w:eastAsia="lv-LV"/>
            </w:rPr>
          </w:pPr>
          <w:hyperlink w:anchor="_Toc117017859" w:history="1">
            <w:r w:rsidR="006C5CEA" w:rsidRPr="00F27387">
              <w:rPr>
                <w:rStyle w:val="Hyperlink"/>
                <w:rFonts w:ascii="Times New Roman" w:hAnsi="Times New Roman" w:cs="Times New Roman"/>
                <w:noProof/>
                <w:sz w:val="24"/>
                <w:szCs w:val="24"/>
              </w:rPr>
              <w:t>VIII.1.1. Izpratnes veidošanas rīki, materiāli un pasākumi</w:t>
            </w:r>
            <w:r w:rsidR="006C5CEA" w:rsidRPr="00F27387">
              <w:rPr>
                <w:rFonts w:ascii="Times New Roman" w:hAnsi="Times New Roman" w:cs="Times New Roman"/>
                <w:noProof/>
                <w:webHidden/>
                <w:sz w:val="24"/>
                <w:szCs w:val="24"/>
              </w:rPr>
              <w:tab/>
            </w:r>
            <w:r w:rsidR="006C5CEA" w:rsidRPr="00F27387">
              <w:rPr>
                <w:rFonts w:ascii="Times New Roman" w:hAnsi="Times New Roman" w:cs="Times New Roman"/>
                <w:noProof/>
                <w:webHidden/>
                <w:sz w:val="24"/>
                <w:szCs w:val="24"/>
              </w:rPr>
              <w:fldChar w:fldCharType="begin"/>
            </w:r>
            <w:r w:rsidR="006C5CEA" w:rsidRPr="00F27387">
              <w:rPr>
                <w:rFonts w:ascii="Times New Roman" w:hAnsi="Times New Roman" w:cs="Times New Roman"/>
                <w:noProof/>
                <w:webHidden/>
                <w:sz w:val="24"/>
                <w:szCs w:val="24"/>
              </w:rPr>
              <w:instrText xml:space="preserve"> PAGEREF _Toc117017859 \h </w:instrText>
            </w:r>
            <w:r w:rsidR="006C5CEA" w:rsidRPr="00F27387">
              <w:rPr>
                <w:rFonts w:ascii="Times New Roman" w:hAnsi="Times New Roman" w:cs="Times New Roman"/>
                <w:noProof/>
                <w:webHidden/>
                <w:sz w:val="24"/>
                <w:szCs w:val="24"/>
              </w:rPr>
            </w:r>
            <w:r w:rsidR="006C5CEA" w:rsidRPr="00F27387">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140</w:t>
            </w:r>
            <w:r w:rsidR="006C5CEA" w:rsidRPr="00F27387">
              <w:rPr>
                <w:rFonts w:ascii="Times New Roman" w:hAnsi="Times New Roman" w:cs="Times New Roman"/>
                <w:noProof/>
                <w:webHidden/>
                <w:sz w:val="24"/>
                <w:szCs w:val="24"/>
              </w:rPr>
              <w:fldChar w:fldCharType="end"/>
            </w:r>
          </w:hyperlink>
        </w:p>
        <w:p w14:paraId="5C4CF169" w14:textId="5D95D887" w:rsidR="006C5CEA" w:rsidRPr="00F27387" w:rsidRDefault="00826266" w:rsidP="002A0AC2">
          <w:pPr>
            <w:pStyle w:val="TOC3"/>
            <w:tabs>
              <w:tab w:val="right" w:leader="dot" w:pos="9065"/>
            </w:tabs>
            <w:spacing w:before="0" w:line="360" w:lineRule="auto"/>
            <w:rPr>
              <w:rFonts w:ascii="Times New Roman" w:eastAsiaTheme="minorEastAsia" w:hAnsi="Times New Roman" w:cs="Times New Roman"/>
              <w:noProof/>
              <w:sz w:val="24"/>
              <w:szCs w:val="24"/>
              <w:lang w:eastAsia="lv-LV"/>
            </w:rPr>
          </w:pPr>
          <w:hyperlink w:anchor="_Toc117017860" w:history="1">
            <w:r w:rsidR="006C5CEA" w:rsidRPr="00F27387">
              <w:rPr>
                <w:rStyle w:val="Hyperlink"/>
                <w:rFonts w:ascii="Times New Roman" w:hAnsi="Times New Roman" w:cs="Times New Roman"/>
                <w:noProof/>
                <w:sz w:val="24"/>
                <w:szCs w:val="24"/>
              </w:rPr>
              <w:t>VIII.1.2. Partneri</w:t>
            </w:r>
            <w:r w:rsidR="006C5CEA" w:rsidRPr="00F27387">
              <w:rPr>
                <w:rFonts w:ascii="Times New Roman" w:hAnsi="Times New Roman" w:cs="Times New Roman"/>
                <w:noProof/>
                <w:webHidden/>
                <w:sz w:val="24"/>
                <w:szCs w:val="24"/>
              </w:rPr>
              <w:tab/>
            </w:r>
            <w:r w:rsidR="006C5CEA" w:rsidRPr="00F27387">
              <w:rPr>
                <w:rFonts w:ascii="Times New Roman" w:hAnsi="Times New Roman" w:cs="Times New Roman"/>
                <w:noProof/>
                <w:webHidden/>
                <w:sz w:val="24"/>
                <w:szCs w:val="24"/>
              </w:rPr>
              <w:fldChar w:fldCharType="begin"/>
            </w:r>
            <w:r w:rsidR="006C5CEA" w:rsidRPr="00F27387">
              <w:rPr>
                <w:rFonts w:ascii="Times New Roman" w:hAnsi="Times New Roman" w:cs="Times New Roman"/>
                <w:noProof/>
                <w:webHidden/>
                <w:sz w:val="24"/>
                <w:szCs w:val="24"/>
              </w:rPr>
              <w:instrText xml:space="preserve"> PAGEREF _Toc117017860 \h </w:instrText>
            </w:r>
            <w:r w:rsidR="006C5CEA" w:rsidRPr="00F27387">
              <w:rPr>
                <w:rFonts w:ascii="Times New Roman" w:hAnsi="Times New Roman" w:cs="Times New Roman"/>
                <w:noProof/>
                <w:webHidden/>
                <w:sz w:val="24"/>
                <w:szCs w:val="24"/>
              </w:rPr>
            </w:r>
            <w:r w:rsidR="006C5CEA" w:rsidRPr="00F27387">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144</w:t>
            </w:r>
            <w:r w:rsidR="006C5CEA" w:rsidRPr="00F27387">
              <w:rPr>
                <w:rFonts w:ascii="Times New Roman" w:hAnsi="Times New Roman" w:cs="Times New Roman"/>
                <w:noProof/>
                <w:webHidden/>
                <w:sz w:val="24"/>
                <w:szCs w:val="24"/>
              </w:rPr>
              <w:fldChar w:fldCharType="end"/>
            </w:r>
          </w:hyperlink>
        </w:p>
        <w:p w14:paraId="0ED61F9D" w14:textId="1B3680BA" w:rsidR="006C5CEA" w:rsidRPr="00F27387" w:rsidRDefault="00826266" w:rsidP="002A0AC2">
          <w:pPr>
            <w:pStyle w:val="TOC2"/>
            <w:tabs>
              <w:tab w:val="right" w:leader="dot" w:pos="9065"/>
            </w:tabs>
            <w:spacing w:before="0" w:line="360" w:lineRule="auto"/>
            <w:rPr>
              <w:rFonts w:ascii="Times New Roman" w:eastAsiaTheme="minorEastAsia" w:hAnsi="Times New Roman" w:cs="Times New Roman"/>
              <w:noProof/>
              <w:lang w:eastAsia="lv-LV"/>
            </w:rPr>
          </w:pPr>
          <w:hyperlink w:anchor="_Toc117017861" w:history="1">
            <w:r w:rsidR="006C5CEA" w:rsidRPr="00F27387">
              <w:rPr>
                <w:rStyle w:val="Hyperlink"/>
                <w:rFonts w:ascii="Times New Roman" w:hAnsi="Times New Roman" w:cs="Times New Roman"/>
                <w:noProof/>
              </w:rPr>
              <w:t>VIII.2. Izpratnes veidošana vecāku un to pieaugušo vidū, kas pilda vecāku pienākumus</w:t>
            </w:r>
            <w:r w:rsidR="006C5CEA" w:rsidRPr="00F27387">
              <w:rPr>
                <w:rFonts w:ascii="Times New Roman" w:hAnsi="Times New Roman" w:cs="Times New Roman"/>
                <w:noProof/>
                <w:webHidden/>
              </w:rPr>
              <w:lastRenderedPageBreak/>
              <w:tab/>
            </w:r>
            <w:r w:rsidR="006C5CEA" w:rsidRPr="00F27387">
              <w:rPr>
                <w:rFonts w:ascii="Times New Roman" w:hAnsi="Times New Roman" w:cs="Times New Roman"/>
                <w:noProof/>
                <w:webHidden/>
              </w:rPr>
              <w:fldChar w:fldCharType="begin"/>
            </w:r>
            <w:r w:rsidR="006C5CEA" w:rsidRPr="00F27387">
              <w:rPr>
                <w:rFonts w:ascii="Times New Roman" w:hAnsi="Times New Roman" w:cs="Times New Roman"/>
                <w:noProof/>
                <w:webHidden/>
              </w:rPr>
              <w:instrText xml:space="preserve"> PAGEREF _Toc117017861 \h </w:instrText>
            </w:r>
            <w:r w:rsidR="006C5CEA" w:rsidRPr="00F27387">
              <w:rPr>
                <w:rFonts w:ascii="Times New Roman" w:hAnsi="Times New Roman" w:cs="Times New Roman"/>
                <w:noProof/>
                <w:webHidden/>
              </w:rPr>
            </w:r>
            <w:r w:rsidR="006C5CEA" w:rsidRPr="00F27387">
              <w:rPr>
                <w:rFonts w:ascii="Times New Roman" w:hAnsi="Times New Roman" w:cs="Times New Roman"/>
                <w:noProof/>
                <w:webHidden/>
              </w:rPr>
              <w:fldChar w:fldCharType="separate"/>
            </w:r>
            <w:r>
              <w:rPr>
                <w:rFonts w:ascii="Times New Roman" w:hAnsi="Times New Roman" w:cs="Times New Roman"/>
                <w:noProof/>
                <w:webHidden/>
              </w:rPr>
              <w:t>150</w:t>
            </w:r>
            <w:r w:rsidR="006C5CEA" w:rsidRPr="00F27387">
              <w:rPr>
                <w:rFonts w:ascii="Times New Roman" w:hAnsi="Times New Roman" w:cs="Times New Roman"/>
                <w:noProof/>
                <w:webHidden/>
              </w:rPr>
              <w:fldChar w:fldCharType="end"/>
            </w:r>
          </w:hyperlink>
        </w:p>
        <w:p w14:paraId="4787950A" w14:textId="63A35637" w:rsidR="006C5CEA" w:rsidRPr="00F27387" w:rsidRDefault="00826266" w:rsidP="002A0AC2">
          <w:pPr>
            <w:pStyle w:val="TOC2"/>
            <w:tabs>
              <w:tab w:val="right" w:leader="dot" w:pos="9065"/>
            </w:tabs>
            <w:spacing w:before="0" w:line="360" w:lineRule="auto"/>
            <w:rPr>
              <w:rFonts w:ascii="Times New Roman" w:eastAsiaTheme="minorEastAsia" w:hAnsi="Times New Roman" w:cs="Times New Roman"/>
              <w:noProof/>
              <w:lang w:eastAsia="lv-LV"/>
            </w:rPr>
          </w:pPr>
          <w:hyperlink w:anchor="_Toc117017862" w:history="1">
            <w:r w:rsidR="006C5CEA" w:rsidRPr="00F27387">
              <w:rPr>
                <w:rStyle w:val="Hyperlink"/>
                <w:rFonts w:ascii="Times New Roman" w:hAnsi="Times New Roman" w:cs="Times New Roman"/>
                <w:noProof/>
              </w:rPr>
              <w:t>VIII.3. Sabiedrības izpratnes veicināšana</w:t>
            </w:r>
            <w:r w:rsidR="006C5CEA" w:rsidRPr="00F27387">
              <w:rPr>
                <w:rFonts w:ascii="Times New Roman" w:hAnsi="Times New Roman" w:cs="Times New Roman"/>
                <w:noProof/>
                <w:webHidden/>
              </w:rPr>
              <w:tab/>
            </w:r>
            <w:r w:rsidR="006C5CEA" w:rsidRPr="00F27387">
              <w:rPr>
                <w:rFonts w:ascii="Times New Roman" w:hAnsi="Times New Roman" w:cs="Times New Roman"/>
                <w:noProof/>
                <w:webHidden/>
              </w:rPr>
              <w:fldChar w:fldCharType="begin"/>
            </w:r>
            <w:r w:rsidR="006C5CEA" w:rsidRPr="00F27387">
              <w:rPr>
                <w:rFonts w:ascii="Times New Roman" w:hAnsi="Times New Roman" w:cs="Times New Roman"/>
                <w:noProof/>
                <w:webHidden/>
              </w:rPr>
              <w:instrText xml:space="preserve"> PAGEREF _Toc117017862 \h </w:instrText>
            </w:r>
            <w:r w:rsidR="006C5CEA" w:rsidRPr="00F27387">
              <w:rPr>
                <w:rFonts w:ascii="Times New Roman" w:hAnsi="Times New Roman" w:cs="Times New Roman"/>
                <w:noProof/>
                <w:webHidden/>
              </w:rPr>
            </w:r>
            <w:r w:rsidR="006C5CEA" w:rsidRPr="00F27387">
              <w:rPr>
                <w:rFonts w:ascii="Times New Roman" w:hAnsi="Times New Roman" w:cs="Times New Roman"/>
                <w:noProof/>
                <w:webHidden/>
              </w:rPr>
              <w:fldChar w:fldCharType="separate"/>
            </w:r>
            <w:r>
              <w:rPr>
                <w:rFonts w:ascii="Times New Roman" w:hAnsi="Times New Roman" w:cs="Times New Roman"/>
                <w:noProof/>
                <w:webHidden/>
              </w:rPr>
              <w:t>151</w:t>
            </w:r>
            <w:r w:rsidR="006C5CEA" w:rsidRPr="00F27387">
              <w:rPr>
                <w:rFonts w:ascii="Times New Roman" w:hAnsi="Times New Roman" w:cs="Times New Roman"/>
                <w:noProof/>
                <w:webHidden/>
              </w:rPr>
              <w:fldChar w:fldCharType="end"/>
            </w:r>
          </w:hyperlink>
        </w:p>
        <w:p w14:paraId="376D73A7" w14:textId="29C66041" w:rsidR="006C5CEA" w:rsidRPr="00F27387" w:rsidRDefault="00826266" w:rsidP="002A0AC2">
          <w:pPr>
            <w:pStyle w:val="TOC2"/>
            <w:tabs>
              <w:tab w:val="right" w:leader="dot" w:pos="9065"/>
            </w:tabs>
            <w:spacing w:before="0" w:line="360" w:lineRule="auto"/>
            <w:rPr>
              <w:rFonts w:ascii="Times New Roman" w:eastAsiaTheme="minorEastAsia" w:hAnsi="Times New Roman" w:cs="Times New Roman"/>
              <w:noProof/>
              <w:lang w:eastAsia="lv-LV"/>
            </w:rPr>
          </w:pPr>
          <w:hyperlink w:anchor="_Toc117017863" w:history="1">
            <w:r w:rsidR="006C5CEA" w:rsidRPr="00F27387">
              <w:rPr>
                <w:rStyle w:val="Hyperlink"/>
                <w:rFonts w:ascii="Times New Roman" w:hAnsi="Times New Roman" w:cs="Times New Roman"/>
                <w:noProof/>
              </w:rPr>
              <w:t>VIII.4. Par izpratnes veidošanas pasākumu veikšanu atbildīgo struktūru koordinācija</w:t>
            </w:r>
            <w:r w:rsidR="006C5CEA" w:rsidRPr="00F27387">
              <w:rPr>
                <w:rFonts w:ascii="Times New Roman" w:hAnsi="Times New Roman" w:cs="Times New Roman"/>
                <w:noProof/>
                <w:webHidden/>
              </w:rPr>
              <w:tab/>
            </w:r>
            <w:r w:rsidR="006C5CEA" w:rsidRPr="00F27387">
              <w:rPr>
                <w:rFonts w:ascii="Times New Roman" w:hAnsi="Times New Roman" w:cs="Times New Roman"/>
                <w:noProof/>
                <w:webHidden/>
              </w:rPr>
              <w:fldChar w:fldCharType="begin"/>
            </w:r>
            <w:r w:rsidR="006C5CEA" w:rsidRPr="00F27387">
              <w:rPr>
                <w:rFonts w:ascii="Times New Roman" w:hAnsi="Times New Roman" w:cs="Times New Roman"/>
                <w:noProof/>
                <w:webHidden/>
              </w:rPr>
              <w:instrText xml:space="preserve"> PAGEREF _Toc117017863 \h </w:instrText>
            </w:r>
            <w:r w:rsidR="006C5CEA" w:rsidRPr="00F27387">
              <w:rPr>
                <w:rFonts w:ascii="Times New Roman" w:hAnsi="Times New Roman" w:cs="Times New Roman"/>
                <w:noProof/>
                <w:webHidden/>
              </w:rPr>
            </w:r>
            <w:r w:rsidR="006C5CEA" w:rsidRPr="00F27387">
              <w:rPr>
                <w:rFonts w:ascii="Times New Roman" w:hAnsi="Times New Roman" w:cs="Times New Roman"/>
                <w:noProof/>
                <w:webHidden/>
              </w:rPr>
              <w:fldChar w:fldCharType="separate"/>
            </w:r>
            <w:r>
              <w:rPr>
                <w:rFonts w:ascii="Times New Roman" w:hAnsi="Times New Roman" w:cs="Times New Roman"/>
                <w:noProof/>
                <w:webHidden/>
              </w:rPr>
              <w:t>151</w:t>
            </w:r>
            <w:r w:rsidR="006C5CEA" w:rsidRPr="00F27387">
              <w:rPr>
                <w:rFonts w:ascii="Times New Roman" w:hAnsi="Times New Roman" w:cs="Times New Roman"/>
                <w:noProof/>
                <w:webHidden/>
              </w:rPr>
              <w:fldChar w:fldCharType="end"/>
            </w:r>
          </w:hyperlink>
        </w:p>
        <w:p w14:paraId="7CFAB165" w14:textId="76638B50" w:rsidR="006C5CEA" w:rsidRPr="00F27387" w:rsidRDefault="00826266" w:rsidP="002A0AC2">
          <w:pPr>
            <w:pStyle w:val="TOC1"/>
            <w:tabs>
              <w:tab w:val="right" w:leader="dot" w:pos="9065"/>
            </w:tabs>
            <w:spacing w:before="0" w:line="360" w:lineRule="auto"/>
            <w:rPr>
              <w:rFonts w:ascii="Times New Roman" w:eastAsiaTheme="minorEastAsia" w:hAnsi="Times New Roman" w:cs="Times New Roman"/>
              <w:b w:val="0"/>
              <w:bCs w:val="0"/>
              <w:noProof/>
              <w:sz w:val="24"/>
              <w:szCs w:val="24"/>
              <w:lang w:eastAsia="lv-LV"/>
            </w:rPr>
          </w:pPr>
          <w:hyperlink w:anchor="_Toc117017864" w:history="1">
            <w:r w:rsidR="006C5CEA" w:rsidRPr="00F27387">
              <w:rPr>
                <w:rStyle w:val="Hyperlink"/>
                <w:rFonts w:ascii="Times New Roman" w:hAnsi="Times New Roman" w:cs="Times New Roman"/>
                <w:noProof/>
                <w:sz w:val="24"/>
                <w:szCs w:val="24"/>
              </w:rPr>
              <w:t>IX. Bērnu izglītošana</w:t>
            </w:r>
            <w:r w:rsidR="006C5CEA" w:rsidRPr="00F27387">
              <w:rPr>
                <w:rFonts w:ascii="Times New Roman" w:hAnsi="Times New Roman" w:cs="Times New Roman"/>
                <w:noProof/>
                <w:webHidden/>
                <w:sz w:val="24"/>
                <w:szCs w:val="24"/>
              </w:rPr>
              <w:tab/>
            </w:r>
            <w:r w:rsidR="006C5CEA" w:rsidRPr="00F27387">
              <w:rPr>
                <w:rFonts w:ascii="Times New Roman" w:hAnsi="Times New Roman" w:cs="Times New Roman"/>
                <w:noProof/>
                <w:webHidden/>
                <w:sz w:val="24"/>
                <w:szCs w:val="24"/>
              </w:rPr>
              <w:fldChar w:fldCharType="begin"/>
            </w:r>
            <w:r w:rsidR="006C5CEA" w:rsidRPr="00F27387">
              <w:rPr>
                <w:rFonts w:ascii="Times New Roman" w:hAnsi="Times New Roman" w:cs="Times New Roman"/>
                <w:noProof/>
                <w:webHidden/>
                <w:sz w:val="24"/>
                <w:szCs w:val="24"/>
              </w:rPr>
              <w:instrText xml:space="preserve"> PAGEREF _Toc117017864 \h </w:instrText>
            </w:r>
            <w:r w:rsidR="006C5CEA" w:rsidRPr="00F27387">
              <w:rPr>
                <w:rFonts w:ascii="Times New Roman" w:hAnsi="Times New Roman" w:cs="Times New Roman"/>
                <w:noProof/>
                <w:webHidden/>
                <w:sz w:val="24"/>
                <w:szCs w:val="24"/>
              </w:rPr>
            </w:r>
            <w:r w:rsidR="006C5CEA" w:rsidRPr="00F27387">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155</w:t>
            </w:r>
            <w:r w:rsidR="006C5CEA" w:rsidRPr="00F27387">
              <w:rPr>
                <w:rFonts w:ascii="Times New Roman" w:hAnsi="Times New Roman" w:cs="Times New Roman"/>
                <w:noProof/>
                <w:webHidden/>
                <w:sz w:val="24"/>
                <w:szCs w:val="24"/>
              </w:rPr>
              <w:fldChar w:fldCharType="end"/>
            </w:r>
          </w:hyperlink>
        </w:p>
        <w:p w14:paraId="387466D4" w14:textId="59795F16" w:rsidR="006C5CEA" w:rsidRPr="00F27387" w:rsidRDefault="00826266" w:rsidP="002A0AC2">
          <w:pPr>
            <w:pStyle w:val="TOC2"/>
            <w:tabs>
              <w:tab w:val="right" w:leader="dot" w:pos="9065"/>
            </w:tabs>
            <w:spacing w:before="0" w:line="360" w:lineRule="auto"/>
            <w:rPr>
              <w:rFonts w:ascii="Times New Roman" w:eastAsiaTheme="minorEastAsia" w:hAnsi="Times New Roman" w:cs="Times New Roman"/>
              <w:noProof/>
              <w:lang w:eastAsia="lv-LV"/>
            </w:rPr>
          </w:pPr>
          <w:hyperlink w:anchor="_Toc117017865" w:history="1">
            <w:r w:rsidR="006C5CEA" w:rsidRPr="00F27387">
              <w:rPr>
                <w:rStyle w:val="Hyperlink"/>
                <w:rFonts w:ascii="Times New Roman" w:hAnsi="Times New Roman" w:cs="Times New Roman"/>
                <w:noProof/>
              </w:rPr>
              <w:t>IX.1. Informācija par bērnu seksuālas izmantošanas un seksuālas vardarbības pret bērniem riskiem ar īpašu uzsvaru uz paša bērna radītiem seksuāla rakstura attēliem un/vai video tiek sniegta bērniem izglītošanas pasākumos (valsts mācību programmās vai citos neformālās izglītības pasākumos)</w:t>
            </w:r>
            <w:r w:rsidR="006C5CEA" w:rsidRPr="00F27387">
              <w:rPr>
                <w:rFonts w:ascii="Times New Roman" w:hAnsi="Times New Roman" w:cs="Times New Roman"/>
                <w:noProof/>
                <w:webHidden/>
              </w:rPr>
              <w:tab/>
            </w:r>
            <w:r w:rsidR="006C5CEA" w:rsidRPr="00F27387">
              <w:rPr>
                <w:rFonts w:ascii="Times New Roman" w:hAnsi="Times New Roman" w:cs="Times New Roman"/>
                <w:noProof/>
                <w:webHidden/>
              </w:rPr>
              <w:fldChar w:fldCharType="begin"/>
            </w:r>
            <w:r w:rsidR="006C5CEA" w:rsidRPr="00F27387">
              <w:rPr>
                <w:rFonts w:ascii="Times New Roman" w:hAnsi="Times New Roman" w:cs="Times New Roman"/>
                <w:noProof/>
                <w:webHidden/>
              </w:rPr>
              <w:instrText xml:space="preserve"> PAGEREF _Toc117017865 \h </w:instrText>
            </w:r>
            <w:r w:rsidR="006C5CEA" w:rsidRPr="00F27387">
              <w:rPr>
                <w:rFonts w:ascii="Times New Roman" w:hAnsi="Times New Roman" w:cs="Times New Roman"/>
                <w:noProof/>
                <w:webHidden/>
              </w:rPr>
            </w:r>
            <w:r w:rsidR="006C5CEA" w:rsidRPr="00F27387">
              <w:rPr>
                <w:rFonts w:ascii="Times New Roman" w:hAnsi="Times New Roman" w:cs="Times New Roman"/>
                <w:noProof/>
                <w:webHidden/>
              </w:rPr>
              <w:fldChar w:fldCharType="separate"/>
            </w:r>
            <w:r>
              <w:rPr>
                <w:rFonts w:ascii="Times New Roman" w:hAnsi="Times New Roman" w:cs="Times New Roman"/>
                <w:noProof/>
                <w:webHidden/>
              </w:rPr>
              <w:t>156</w:t>
            </w:r>
            <w:r w:rsidR="006C5CEA" w:rsidRPr="00F27387">
              <w:rPr>
                <w:rFonts w:ascii="Times New Roman" w:hAnsi="Times New Roman" w:cs="Times New Roman"/>
                <w:noProof/>
                <w:webHidden/>
              </w:rPr>
              <w:fldChar w:fldCharType="end"/>
            </w:r>
          </w:hyperlink>
        </w:p>
        <w:p w14:paraId="6499A5A9" w14:textId="5DD11038" w:rsidR="006C5CEA" w:rsidRPr="00F27387" w:rsidRDefault="00826266" w:rsidP="002A0AC2">
          <w:pPr>
            <w:pStyle w:val="TOC2"/>
            <w:tabs>
              <w:tab w:val="right" w:leader="dot" w:pos="9065"/>
            </w:tabs>
            <w:spacing w:before="0" w:line="360" w:lineRule="auto"/>
            <w:rPr>
              <w:rFonts w:ascii="Times New Roman" w:eastAsiaTheme="minorEastAsia" w:hAnsi="Times New Roman" w:cs="Times New Roman"/>
              <w:noProof/>
              <w:lang w:eastAsia="lv-LV"/>
            </w:rPr>
          </w:pPr>
          <w:hyperlink w:anchor="_Toc117017866" w:history="1">
            <w:r w:rsidR="006C5CEA" w:rsidRPr="00F27387">
              <w:rPr>
                <w:rStyle w:val="Hyperlink"/>
                <w:rFonts w:ascii="Times New Roman" w:hAnsi="Times New Roman" w:cs="Times New Roman"/>
                <w:noProof/>
              </w:rPr>
              <w:t>IX.2. Informācija ir pielāgota bērnu “attīstības posmam” dažādos izglītības līmeņos</w:t>
            </w:r>
            <w:r w:rsidR="006C5CEA" w:rsidRPr="00F27387">
              <w:rPr>
                <w:rFonts w:ascii="Times New Roman" w:hAnsi="Times New Roman" w:cs="Times New Roman"/>
                <w:noProof/>
                <w:webHidden/>
              </w:rPr>
              <w:tab/>
            </w:r>
            <w:r w:rsidR="006C5CEA" w:rsidRPr="00F27387">
              <w:rPr>
                <w:rFonts w:ascii="Times New Roman" w:hAnsi="Times New Roman" w:cs="Times New Roman"/>
                <w:noProof/>
                <w:webHidden/>
              </w:rPr>
              <w:fldChar w:fldCharType="begin"/>
            </w:r>
            <w:r w:rsidR="006C5CEA" w:rsidRPr="00F27387">
              <w:rPr>
                <w:rFonts w:ascii="Times New Roman" w:hAnsi="Times New Roman" w:cs="Times New Roman"/>
                <w:noProof/>
                <w:webHidden/>
              </w:rPr>
              <w:instrText xml:space="preserve"> PAGEREF _Toc117017866 \h </w:instrText>
            </w:r>
            <w:r w:rsidR="006C5CEA" w:rsidRPr="00F27387">
              <w:rPr>
                <w:rFonts w:ascii="Times New Roman" w:hAnsi="Times New Roman" w:cs="Times New Roman"/>
                <w:noProof/>
                <w:webHidden/>
              </w:rPr>
            </w:r>
            <w:r w:rsidR="006C5CEA" w:rsidRPr="00F27387">
              <w:rPr>
                <w:rFonts w:ascii="Times New Roman" w:hAnsi="Times New Roman" w:cs="Times New Roman"/>
                <w:noProof/>
                <w:webHidden/>
              </w:rPr>
              <w:fldChar w:fldCharType="separate"/>
            </w:r>
            <w:r>
              <w:rPr>
                <w:rFonts w:ascii="Times New Roman" w:hAnsi="Times New Roman" w:cs="Times New Roman"/>
                <w:noProof/>
                <w:webHidden/>
              </w:rPr>
              <w:t>162</w:t>
            </w:r>
            <w:r w:rsidR="006C5CEA" w:rsidRPr="00F27387">
              <w:rPr>
                <w:rFonts w:ascii="Times New Roman" w:hAnsi="Times New Roman" w:cs="Times New Roman"/>
                <w:noProof/>
                <w:webHidden/>
              </w:rPr>
              <w:fldChar w:fldCharType="end"/>
            </w:r>
          </w:hyperlink>
        </w:p>
        <w:p w14:paraId="75752BA5" w14:textId="0D4D6D35" w:rsidR="006C5CEA" w:rsidRPr="00F27387" w:rsidRDefault="00826266" w:rsidP="002A0AC2">
          <w:pPr>
            <w:pStyle w:val="TOC2"/>
            <w:tabs>
              <w:tab w:val="right" w:leader="dot" w:pos="9065"/>
            </w:tabs>
            <w:spacing w:before="0" w:line="360" w:lineRule="auto"/>
            <w:rPr>
              <w:rFonts w:ascii="Times New Roman" w:eastAsiaTheme="minorEastAsia" w:hAnsi="Times New Roman" w:cs="Times New Roman"/>
              <w:noProof/>
              <w:lang w:eastAsia="lv-LV"/>
            </w:rPr>
          </w:pPr>
          <w:hyperlink w:anchor="_Toc117017867" w:history="1">
            <w:r w:rsidR="006C5CEA" w:rsidRPr="00F27387">
              <w:rPr>
                <w:rStyle w:val="Hyperlink"/>
                <w:rFonts w:ascii="Times New Roman" w:hAnsi="Times New Roman" w:cs="Times New Roman"/>
                <w:noProof/>
              </w:rPr>
              <w:t>IX.3. Konteksts, kādā informācija tiek sniegta bērniem</w:t>
            </w:r>
            <w:r w:rsidR="006C5CEA" w:rsidRPr="00F27387">
              <w:rPr>
                <w:rFonts w:ascii="Times New Roman" w:hAnsi="Times New Roman" w:cs="Times New Roman"/>
                <w:noProof/>
                <w:webHidden/>
              </w:rPr>
              <w:tab/>
            </w:r>
            <w:r w:rsidR="006C5CEA" w:rsidRPr="00F27387">
              <w:rPr>
                <w:rFonts w:ascii="Times New Roman" w:hAnsi="Times New Roman" w:cs="Times New Roman"/>
                <w:noProof/>
                <w:webHidden/>
              </w:rPr>
              <w:fldChar w:fldCharType="begin"/>
            </w:r>
            <w:r w:rsidR="006C5CEA" w:rsidRPr="00F27387">
              <w:rPr>
                <w:rFonts w:ascii="Times New Roman" w:hAnsi="Times New Roman" w:cs="Times New Roman"/>
                <w:noProof/>
                <w:webHidden/>
              </w:rPr>
              <w:instrText xml:space="preserve"> PAGEREF _Toc117017867 \h </w:instrText>
            </w:r>
            <w:r w:rsidR="006C5CEA" w:rsidRPr="00F27387">
              <w:rPr>
                <w:rFonts w:ascii="Times New Roman" w:hAnsi="Times New Roman" w:cs="Times New Roman"/>
                <w:noProof/>
                <w:webHidden/>
              </w:rPr>
            </w:r>
            <w:r w:rsidR="006C5CEA" w:rsidRPr="00F27387">
              <w:rPr>
                <w:rFonts w:ascii="Times New Roman" w:hAnsi="Times New Roman" w:cs="Times New Roman"/>
                <w:noProof/>
                <w:webHidden/>
              </w:rPr>
              <w:fldChar w:fldCharType="separate"/>
            </w:r>
            <w:r>
              <w:rPr>
                <w:rFonts w:ascii="Times New Roman" w:hAnsi="Times New Roman" w:cs="Times New Roman"/>
                <w:noProof/>
                <w:webHidden/>
              </w:rPr>
              <w:t>164</w:t>
            </w:r>
            <w:r w:rsidR="006C5CEA" w:rsidRPr="00F27387">
              <w:rPr>
                <w:rFonts w:ascii="Times New Roman" w:hAnsi="Times New Roman" w:cs="Times New Roman"/>
                <w:noProof/>
                <w:webHidden/>
              </w:rPr>
              <w:fldChar w:fldCharType="end"/>
            </w:r>
          </w:hyperlink>
        </w:p>
        <w:p w14:paraId="5C1BA07C" w14:textId="328E62EC" w:rsidR="006C5CEA" w:rsidRPr="00F27387" w:rsidRDefault="00826266" w:rsidP="002A0AC2">
          <w:pPr>
            <w:pStyle w:val="TOC2"/>
            <w:tabs>
              <w:tab w:val="right" w:leader="dot" w:pos="9065"/>
            </w:tabs>
            <w:spacing w:before="0" w:line="360" w:lineRule="auto"/>
            <w:rPr>
              <w:rFonts w:ascii="Times New Roman" w:eastAsiaTheme="minorEastAsia" w:hAnsi="Times New Roman" w:cs="Times New Roman"/>
              <w:noProof/>
              <w:lang w:eastAsia="lv-LV"/>
            </w:rPr>
          </w:pPr>
          <w:hyperlink w:anchor="_Toc117017869" w:history="1">
            <w:r w:rsidR="006C5CEA" w:rsidRPr="00F27387">
              <w:rPr>
                <w:rStyle w:val="Hyperlink"/>
                <w:rFonts w:ascii="Times New Roman" w:hAnsi="Times New Roman" w:cs="Times New Roman"/>
                <w:noProof/>
              </w:rPr>
              <w:t>IX.4. Vecāku iesaistīšana informēšanā par bērnu seksuālu izmantošanu un seksuālu vardarbību pret bērniem un par paša bērna radītiem seksuāla rakstura attēliem un/vai video</w:t>
            </w:r>
            <w:r w:rsidR="006C5CEA" w:rsidRPr="00F27387">
              <w:rPr>
                <w:rFonts w:ascii="Times New Roman" w:hAnsi="Times New Roman" w:cs="Times New Roman"/>
                <w:noProof/>
                <w:webHidden/>
              </w:rPr>
              <w:tab/>
            </w:r>
            <w:r w:rsidR="006C5CEA" w:rsidRPr="00F27387">
              <w:rPr>
                <w:rFonts w:ascii="Times New Roman" w:hAnsi="Times New Roman" w:cs="Times New Roman"/>
                <w:noProof/>
                <w:webHidden/>
              </w:rPr>
              <w:fldChar w:fldCharType="begin"/>
            </w:r>
            <w:r w:rsidR="006C5CEA" w:rsidRPr="00F27387">
              <w:rPr>
                <w:rFonts w:ascii="Times New Roman" w:hAnsi="Times New Roman" w:cs="Times New Roman"/>
                <w:noProof/>
                <w:webHidden/>
              </w:rPr>
              <w:instrText xml:space="preserve"> PAGEREF _Toc117017869 \h </w:instrText>
            </w:r>
            <w:r w:rsidR="006C5CEA" w:rsidRPr="00F27387">
              <w:rPr>
                <w:rFonts w:ascii="Times New Roman" w:hAnsi="Times New Roman" w:cs="Times New Roman"/>
                <w:noProof/>
                <w:webHidden/>
              </w:rPr>
            </w:r>
            <w:r w:rsidR="006C5CEA" w:rsidRPr="00F27387">
              <w:rPr>
                <w:rFonts w:ascii="Times New Roman" w:hAnsi="Times New Roman" w:cs="Times New Roman"/>
                <w:noProof/>
                <w:webHidden/>
              </w:rPr>
              <w:fldChar w:fldCharType="separate"/>
            </w:r>
            <w:r>
              <w:rPr>
                <w:rFonts w:ascii="Times New Roman" w:hAnsi="Times New Roman" w:cs="Times New Roman"/>
                <w:noProof/>
                <w:webHidden/>
              </w:rPr>
              <w:t>166</w:t>
            </w:r>
            <w:r w:rsidR="006C5CEA" w:rsidRPr="00F27387">
              <w:rPr>
                <w:rFonts w:ascii="Times New Roman" w:hAnsi="Times New Roman" w:cs="Times New Roman"/>
                <w:noProof/>
                <w:webHidden/>
              </w:rPr>
              <w:fldChar w:fldCharType="end"/>
            </w:r>
          </w:hyperlink>
        </w:p>
        <w:p w14:paraId="2AE8A6F1" w14:textId="509E1017" w:rsidR="006C5CEA" w:rsidRPr="00F27387" w:rsidRDefault="00826266" w:rsidP="002A0AC2">
          <w:pPr>
            <w:pStyle w:val="TOC1"/>
            <w:tabs>
              <w:tab w:val="right" w:leader="dot" w:pos="9065"/>
            </w:tabs>
            <w:spacing w:before="0" w:line="360" w:lineRule="auto"/>
            <w:rPr>
              <w:rFonts w:ascii="Times New Roman" w:eastAsiaTheme="minorEastAsia" w:hAnsi="Times New Roman" w:cs="Times New Roman"/>
              <w:b w:val="0"/>
              <w:bCs w:val="0"/>
              <w:noProof/>
              <w:sz w:val="24"/>
              <w:szCs w:val="24"/>
              <w:lang w:eastAsia="lv-LV"/>
            </w:rPr>
          </w:pPr>
          <w:hyperlink w:anchor="_Toc117017870" w:history="1">
            <w:r w:rsidR="006C5CEA" w:rsidRPr="00F27387">
              <w:rPr>
                <w:rStyle w:val="Hyperlink"/>
                <w:rFonts w:ascii="Times New Roman" w:hAnsi="Times New Roman" w:cs="Times New Roman"/>
                <w:noProof/>
                <w:sz w:val="24"/>
                <w:szCs w:val="24"/>
              </w:rPr>
              <w:t>X. Augstākās izglītības programma un tālākizglītība</w:t>
            </w:r>
            <w:r w:rsidR="006C5CEA" w:rsidRPr="00F27387">
              <w:rPr>
                <w:rFonts w:ascii="Times New Roman" w:hAnsi="Times New Roman" w:cs="Times New Roman"/>
                <w:noProof/>
                <w:webHidden/>
                <w:sz w:val="24"/>
                <w:szCs w:val="24"/>
              </w:rPr>
              <w:tab/>
            </w:r>
            <w:r w:rsidR="006C5CEA" w:rsidRPr="00F27387">
              <w:rPr>
                <w:rFonts w:ascii="Times New Roman" w:hAnsi="Times New Roman" w:cs="Times New Roman"/>
                <w:noProof/>
                <w:webHidden/>
                <w:sz w:val="24"/>
                <w:szCs w:val="24"/>
              </w:rPr>
              <w:fldChar w:fldCharType="begin"/>
            </w:r>
            <w:r w:rsidR="006C5CEA" w:rsidRPr="00F27387">
              <w:rPr>
                <w:rFonts w:ascii="Times New Roman" w:hAnsi="Times New Roman" w:cs="Times New Roman"/>
                <w:noProof/>
                <w:webHidden/>
                <w:sz w:val="24"/>
                <w:szCs w:val="24"/>
              </w:rPr>
              <w:instrText xml:space="preserve"> PAGEREF _Toc117017870 \h </w:instrText>
            </w:r>
            <w:r w:rsidR="006C5CEA" w:rsidRPr="00F27387">
              <w:rPr>
                <w:rFonts w:ascii="Times New Roman" w:hAnsi="Times New Roman" w:cs="Times New Roman"/>
                <w:noProof/>
                <w:webHidden/>
                <w:sz w:val="24"/>
                <w:szCs w:val="24"/>
              </w:rPr>
            </w:r>
            <w:r w:rsidR="006C5CEA" w:rsidRPr="00F27387">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169</w:t>
            </w:r>
            <w:r w:rsidR="006C5CEA" w:rsidRPr="00F27387">
              <w:rPr>
                <w:rFonts w:ascii="Times New Roman" w:hAnsi="Times New Roman" w:cs="Times New Roman"/>
                <w:noProof/>
                <w:webHidden/>
                <w:sz w:val="24"/>
                <w:szCs w:val="24"/>
              </w:rPr>
              <w:fldChar w:fldCharType="end"/>
            </w:r>
          </w:hyperlink>
        </w:p>
        <w:p w14:paraId="3A5922A0" w14:textId="22D9CC27" w:rsidR="006C5CEA" w:rsidRPr="00F27387" w:rsidRDefault="00826266" w:rsidP="002A0AC2">
          <w:pPr>
            <w:pStyle w:val="TOC2"/>
            <w:tabs>
              <w:tab w:val="right" w:leader="dot" w:pos="9065"/>
            </w:tabs>
            <w:spacing w:before="0" w:line="360" w:lineRule="auto"/>
            <w:rPr>
              <w:rFonts w:ascii="Times New Roman" w:eastAsiaTheme="minorEastAsia" w:hAnsi="Times New Roman" w:cs="Times New Roman"/>
              <w:noProof/>
              <w:lang w:eastAsia="lv-LV"/>
            </w:rPr>
          </w:pPr>
          <w:hyperlink w:anchor="_Toc117017871" w:history="1">
            <w:r w:rsidR="006C5CEA" w:rsidRPr="00F27387">
              <w:rPr>
                <w:rStyle w:val="Hyperlink"/>
                <w:rFonts w:ascii="Times New Roman" w:hAnsi="Times New Roman" w:cs="Times New Roman"/>
                <w:noProof/>
              </w:rPr>
              <w:t>X.1. Personām, kas strādā saskarē ar bērniem, tiek nodrošināta informācija par bērna seksuālas izmantošanas un seksuālas vardarbības pret bērnu riskiem ar īpašu uzsvaru uz paša bērna radītiem seksuāla rakstura attēliem un/vai video</w:t>
            </w:r>
            <w:r w:rsidR="006C5CEA" w:rsidRPr="00F27387">
              <w:rPr>
                <w:rFonts w:ascii="Times New Roman" w:hAnsi="Times New Roman" w:cs="Times New Roman"/>
                <w:noProof/>
                <w:webHidden/>
              </w:rPr>
              <w:tab/>
            </w:r>
            <w:r w:rsidR="006C5CEA" w:rsidRPr="00F27387">
              <w:rPr>
                <w:rFonts w:ascii="Times New Roman" w:hAnsi="Times New Roman" w:cs="Times New Roman"/>
                <w:noProof/>
                <w:webHidden/>
              </w:rPr>
              <w:fldChar w:fldCharType="begin"/>
            </w:r>
            <w:r w:rsidR="006C5CEA" w:rsidRPr="00F27387">
              <w:rPr>
                <w:rFonts w:ascii="Times New Roman" w:hAnsi="Times New Roman" w:cs="Times New Roman"/>
                <w:noProof/>
                <w:webHidden/>
              </w:rPr>
              <w:instrText xml:space="preserve"> PAGEREF _Toc117017871 \h </w:instrText>
            </w:r>
            <w:r w:rsidR="006C5CEA" w:rsidRPr="00F27387">
              <w:rPr>
                <w:rFonts w:ascii="Times New Roman" w:hAnsi="Times New Roman" w:cs="Times New Roman"/>
                <w:noProof/>
                <w:webHidden/>
              </w:rPr>
            </w:r>
            <w:r w:rsidR="006C5CEA" w:rsidRPr="00F27387">
              <w:rPr>
                <w:rFonts w:ascii="Times New Roman" w:hAnsi="Times New Roman" w:cs="Times New Roman"/>
                <w:noProof/>
                <w:webHidden/>
              </w:rPr>
              <w:fldChar w:fldCharType="separate"/>
            </w:r>
            <w:r>
              <w:rPr>
                <w:rFonts w:ascii="Times New Roman" w:hAnsi="Times New Roman" w:cs="Times New Roman"/>
                <w:noProof/>
                <w:webHidden/>
              </w:rPr>
              <w:t>170</w:t>
            </w:r>
            <w:r w:rsidR="006C5CEA" w:rsidRPr="00F27387">
              <w:rPr>
                <w:rFonts w:ascii="Times New Roman" w:hAnsi="Times New Roman" w:cs="Times New Roman"/>
                <w:noProof/>
                <w:webHidden/>
              </w:rPr>
              <w:fldChar w:fldCharType="end"/>
            </w:r>
          </w:hyperlink>
        </w:p>
        <w:p w14:paraId="08921B03" w14:textId="20FBDB77" w:rsidR="006C5CEA" w:rsidRPr="00F27387" w:rsidRDefault="00826266" w:rsidP="002A0AC2">
          <w:pPr>
            <w:pStyle w:val="TOC3"/>
            <w:tabs>
              <w:tab w:val="right" w:leader="dot" w:pos="9065"/>
            </w:tabs>
            <w:spacing w:before="0" w:line="360" w:lineRule="auto"/>
            <w:rPr>
              <w:rFonts w:ascii="Times New Roman" w:eastAsiaTheme="minorEastAsia" w:hAnsi="Times New Roman" w:cs="Times New Roman"/>
              <w:noProof/>
              <w:sz w:val="24"/>
              <w:szCs w:val="24"/>
              <w:lang w:eastAsia="lv-LV"/>
            </w:rPr>
          </w:pPr>
          <w:hyperlink w:anchor="_Toc117017872" w:history="1">
            <w:r w:rsidR="006C5CEA" w:rsidRPr="00F27387">
              <w:rPr>
                <w:rStyle w:val="Hyperlink"/>
                <w:rFonts w:ascii="Times New Roman" w:hAnsi="Times New Roman" w:cs="Times New Roman"/>
                <w:noProof/>
                <w:sz w:val="24"/>
                <w:szCs w:val="24"/>
              </w:rPr>
              <w:t>X.1.1. Mācības un izpratnes veidošana personām, kas strādā saskarē ar bērniem, par riskiem, kas pastāv saistībā ar paša bērna radītiem seksuāla rakstura attēliem un/vai video</w:t>
            </w:r>
            <w:r w:rsidR="006C5CEA" w:rsidRPr="00F27387">
              <w:rPr>
                <w:rFonts w:ascii="Times New Roman" w:hAnsi="Times New Roman" w:cs="Times New Roman"/>
                <w:noProof/>
                <w:webHidden/>
                <w:sz w:val="24"/>
                <w:szCs w:val="24"/>
              </w:rPr>
              <w:tab/>
            </w:r>
            <w:r w:rsidR="006C5CEA" w:rsidRPr="00F27387">
              <w:rPr>
                <w:rFonts w:ascii="Times New Roman" w:hAnsi="Times New Roman" w:cs="Times New Roman"/>
                <w:noProof/>
                <w:webHidden/>
                <w:sz w:val="24"/>
                <w:szCs w:val="24"/>
              </w:rPr>
              <w:fldChar w:fldCharType="begin"/>
            </w:r>
            <w:r w:rsidR="006C5CEA" w:rsidRPr="00F27387">
              <w:rPr>
                <w:rFonts w:ascii="Times New Roman" w:hAnsi="Times New Roman" w:cs="Times New Roman"/>
                <w:noProof/>
                <w:webHidden/>
                <w:sz w:val="24"/>
                <w:szCs w:val="24"/>
              </w:rPr>
              <w:instrText xml:space="preserve"> PAGEREF _Toc117017872 \h </w:instrText>
            </w:r>
            <w:r w:rsidR="006C5CEA" w:rsidRPr="00F27387">
              <w:rPr>
                <w:rFonts w:ascii="Times New Roman" w:hAnsi="Times New Roman" w:cs="Times New Roman"/>
                <w:noProof/>
                <w:webHidden/>
                <w:sz w:val="24"/>
                <w:szCs w:val="24"/>
              </w:rPr>
            </w:r>
            <w:r w:rsidR="006C5CEA" w:rsidRPr="00F27387">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171</w:t>
            </w:r>
            <w:r w:rsidR="006C5CEA" w:rsidRPr="00F27387">
              <w:rPr>
                <w:rFonts w:ascii="Times New Roman" w:hAnsi="Times New Roman" w:cs="Times New Roman"/>
                <w:noProof/>
                <w:webHidden/>
                <w:sz w:val="24"/>
                <w:szCs w:val="24"/>
              </w:rPr>
              <w:fldChar w:fldCharType="end"/>
            </w:r>
          </w:hyperlink>
        </w:p>
        <w:p w14:paraId="6822EF1F" w14:textId="18223730" w:rsidR="006C5CEA" w:rsidRPr="00F27387" w:rsidRDefault="00826266" w:rsidP="002A0AC2">
          <w:pPr>
            <w:pStyle w:val="TOC3"/>
            <w:tabs>
              <w:tab w:val="right" w:leader="dot" w:pos="9065"/>
            </w:tabs>
            <w:spacing w:before="0" w:line="360" w:lineRule="auto"/>
            <w:rPr>
              <w:rFonts w:ascii="Times New Roman" w:eastAsiaTheme="minorEastAsia" w:hAnsi="Times New Roman" w:cs="Times New Roman"/>
              <w:noProof/>
              <w:sz w:val="24"/>
              <w:szCs w:val="24"/>
              <w:lang w:eastAsia="lv-LV"/>
            </w:rPr>
          </w:pPr>
          <w:hyperlink w:anchor="_Toc117017873" w:history="1">
            <w:r w:rsidR="006C5CEA" w:rsidRPr="00F27387">
              <w:rPr>
                <w:rStyle w:val="Hyperlink"/>
                <w:rFonts w:ascii="Times New Roman" w:hAnsi="Times New Roman" w:cs="Times New Roman"/>
                <w:noProof/>
                <w:sz w:val="24"/>
                <w:szCs w:val="24"/>
              </w:rPr>
              <w:t>X.1.2. Mācības un izpratnes veidošana personām, kas strādā saskarē ar bērniem, par bērnu aizsardzību pret seksuālu izmantošanu un seksuālu vardarbību</w:t>
            </w:r>
            <w:r w:rsidR="006C5CEA" w:rsidRPr="00F27387">
              <w:rPr>
                <w:rFonts w:ascii="Times New Roman" w:hAnsi="Times New Roman" w:cs="Times New Roman"/>
                <w:noProof/>
                <w:webHidden/>
                <w:sz w:val="24"/>
                <w:szCs w:val="24"/>
              </w:rPr>
              <w:tab/>
            </w:r>
            <w:r w:rsidR="006C5CEA" w:rsidRPr="00F27387">
              <w:rPr>
                <w:rFonts w:ascii="Times New Roman" w:hAnsi="Times New Roman" w:cs="Times New Roman"/>
                <w:noProof/>
                <w:webHidden/>
                <w:sz w:val="24"/>
                <w:szCs w:val="24"/>
              </w:rPr>
              <w:fldChar w:fldCharType="begin"/>
            </w:r>
            <w:r w:rsidR="006C5CEA" w:rsidRPr="00F27387">
              <w:rPr>
                <w:rFonts w:ascii="Times New Roman" w:hAnsi="Times New Roman" w:cs="Times New Roman"/>
                <w:noProof/>
                <w:webHidden/>
                <w:sz w:val="24"/>
                <w:szCs w:val="24"/>
              </w:rPr>
              <w:instrText xml:space="preserve"> PAGEREF _Toc117017873 \h </w:instrText>
            </w:r>
            <w:r w:rsidR="006C5CEA" w:rsidRPr="00F27387">
              <w:rPr>
                <w:rFonts w:ascii="Times New Roman" w:hAnsi="Times New Roman" w:cs="Times New Roman"/>
                <w:noProof/>
                <w:webHidden/>
                <w:sz w:val="24"/>
                <w:szCs w:val="24"/>
              </w:rPr>
            </w:r>
            <w:r w:rsidR="006C5CEA" w:rsidRPr="00F27387">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175</w:t>
            </w:r>
            <w:r w:rsidR="006C5CEA" w:rsidRPr="00F27387">
              <w:rPr>
                <w:rFonts w:ascii="Times New Roman" w:hAnsi="Times New Roman" w:cs="Times New Roman"/>
                <w:noProof/>
                <w:webHidden/>
                <w:sz w:val="24"/>
                <w:szCs w:val="24"/>
              </w:rPr>
              <w:fldChar w:fldCharType="end"/>
            </w:r>
          </w:hyperlink>
        </w:p>
        <w:p w14:paraId="0E43C759" w14:textId="3ADE3D04" w:rsidR="006C5CEA" w:rsidRPr="00F27387" w:rsidRDefault="00826266" w:rsidP="002A0AC2">
          <w:pPr>
            <w:pStyle w:val="TOC2"/>
            <w:tabs>
              <w:tab w:val="right" w:leader="dot" w:pos="9065"/>
            </w:tabs>
            <w:spacing w:before="0" w:line="360" w:lineRule="auto"/>
            <w:rPr>
              <w:rFonts w:ascii="Times New Roman" w:eastAsiaTheme="minorEastAsia" w:hAnsi="Times New Roman" w:cs="Times New Roman"/>
              <w:noProof/>
              <w:lang w:eastAsia="lv-LV"/>
            </w:rPr>
          </w:pPr>
          <w:hyperlink w:anchor="_Toc117017877" w:history="1">
            <w:r w:rsidR="006C5CEA" w:rsidRPr="00F27387">
              <w:rPr>
                <w:rStyle w:val="Hyperlink"/>
                <w:rFonts w:ascii="Times New Roman" w:hAnsi="Times New Roman" w:cs="Times New Roman"/>
                <w:noProof/>
              </w:rPr>
              <w:t>X.2. Mācības un izpratnes veidošana personām, kas strādā saskarē ar bērniem, par līdzekļiem, ar ko identificēt bērnu seksuālu izmantošanu un seksuālu vardarbību pret bērniem, un par šādu gadījumu paziņošanas iespējām</w:t>
            </w:r>
            <w:r w:rsidR="006C5CEA" w:rsidRPr="00F27387">
              <w:rPr>
                <w:rFonts w:ascii="Times New Roman" w:hAnsi="Times New Roman" w:cs="Times New Roman"/>
                <w:noProof/>
                <w:webHidden/>
              </w:rPr>
              <w:tab/>
            </w:r>
            <w:r w:rsidR="006C5CEA" w:rsidRPr="00F27387">
              <w:rPr>
                <w:rFonts w:ascii="Times New Roman" w:hAnsi="Times New Roman" w:cs="Times New Roman"/>
                <w:noProof/>
                <w:webHidden/>
              </w:rPr>
              <w:fldChar w:fldCharType="begin"/>
            </w:r>
            <w:r w:rsidR="006C5CEA" w:rsidRPr="00F27387">
              <w:rPr>
                <w:rFonts w:ascii="Times New Roman" w:hAnsi="Times New Roman" w:cs="Times New Roman"/>
                <w:noProof/>
                <w:webHidden/>
              </w:rPr>
              <w:instrText xml:space="preserve"> PAGEREF _Toc117017877 \h </w:instrText>
            </w:r>
            <w:r w:rsidR="006C5CEA" w:rsidRPr="00F27387">
              <w:rPr>
                <w:rFonts w:ascii="Times New Roman" w:hAnsi="Times New Roman" w:cs="Times New Roman"/>
                <w:noProof/>
                <w:webHidden/>
              </w:rPr>
            </w:r>
            <w:r w:rsidR="006C5CEA" w:rsidRPr="00F27387">
              <w:rPr>
                <w:rFonts w:ascii="Times New Roman" w:hAnsi="Times New Roman" w:cs="Times New Roman"/>
                <w:noProof/>
                <w:webHidden/>
              </w:rPr>
              <w:fldChar w:fldCharType="separate"/>
            </w:r>
            <w:r>
              <w:rPr>
                <w:rFonts w:ascii="Times New Roman" w:hAnsi="Times New Roman" w:cs="Times New Roman"/>
                <w:noProof/>
                <w:webHidden/>
              </w:rPr>
              <w:t>180</w:t>
            </w:r>
            <w:r w:rsidR="006C5CEA" w:rsidRPr="00F27387">
              <w:rPr>
                <w:rFonts w:ascii="Times New Roman" w:hAnsi="Times New Roman" w:cs="Times New Roman"/>
                <w:noProof/>
                <w:webHidden/>
              </w:rPr>
              <w:fldChar w:fldCharType="end"/>
            </w:r>
          </w:hyperlink>
        </w:p>
        <w:p w14:paraId="59434E4A" w14:textId="70E34241" w:rsidR="006C5CEA" w:rsidRPr="00F27387" w:rsidRDefault="00826266" w:rsidP="002A0AC2">
          <w:pPr>
            <w:pStyle w:val="TOC2"/>
            <w:tabs>
              <w:tab w:val="right" w:leader="dot" w:pos="9065"/>
            </w:tabs>
            <w:spacing w:before="0" w:line="360" w:lineRule="auto"/>
            <w:rPr>
              <w:rFonts w:ascii="Times New Roman" w:eastAsiaTheme="minorEastAsia" w:hAnsi="Times New Roman" w:cs="Times New Roman"/>
              <w:noProof/>
              <w:lang w:eastAsia="lv-LV"/>
            </w:rPr>
          </w:pPr>
          <w:hyperlink w:anchor="_Toc117017878" w:history="1">
            <w:r w:rsidR="006C5CEA" w:rsidRPr="00F27387">
              <w:rPr>
                <w:rStyle w:val="Hyperlink"/>
                <w:rFonts w:ascii="Times New Roman" w:hAnsi="Times New Roman" w:cs="Times New Roman"/>
                <w:noProof/>
              </w:rPr>
              <w:t>X.3. Mācības un izpratnes veidošana personām, kas strādā saskarē ar bērniem, par bērna aizsardzību un tiesībām</w:t>
            </w:r>
            <w:r w:rsidR="006C5CEA" w:rsidRPr="00F27387">
              <w:rPr>
                <w:rFonts w:ascii="Times New Roman" w:hAnsi="Times New Roman" w:cs="Times New Roman"/>
                <w:noProof/>
                <w:webHidden/>
              </w:rPr>
              <w:tab/>
            </w:r>
            <w:r w:rsidR="006C5CEA" w:rsidRPr="00F27387">
              <w:rPr>
                <w:rFonts w:ascii="Times New Roman" w:hAnsi="Times New Roman" w:cs="Times New Roman"/>
                <w:noProof/>
                <w:webHidden/>
              </w:rPr>
              <w:fldChar w:fldCharType="begin"/>
            </w:r>
            <w:r w:rsidR="006C5CEA" w:rsidRPr="00F27387">
              <w:rPr>
                <w:rFonts w:ascii="Times New Roman" w:hAnsi="Times New Roman" w:cs="Times New Roman"/>
                <w:noProof/>
                <w:webHidden/>
              </w:rPr>
              <w:instrText xml:space="preserve"> PAGEREF _Toc117017878 \h </w:instrText>
            </w:r>
            <w:r w:rsidR="006C5CEA" w:rsidRPr="00F27387">
              <w:rPr>
                <w:rFonts w:ascii="Times New Roman" w:hAnsi="Times New Roman" w:cs="Times New Roman"/>
                <w:noProof/>
                <w:webHidden/>
              </w:rPr>
            </w:r>
            <w:r w:rsidR="006C5CEA" w:rsidRPr="00F27387">
              <w:rPr>
                <w:rFonts w:ascii="Times New Roman" w:hAnsi="Times New Roman" w:cs="Times New Roman"/>
                <w:noProof/>
                <w:webHidden/>
              </w:rPr>
              <w:fldChar w:fldCharType="separate"/>
            </w:r>
            <w:r>
              <w:rPr>
                <w:rFonts w:ascii="Times New Roman" w:hAnsi="Times New Roman" w:cs="Times New Roman"/>
                <w:noProof/>
                <w:webHidden/>
              </w:rPr>
              <w:t>184</w:t>
            </w:r>
            <w:r w:rsidR="006C5CEA" w:rsidRPr="00F27387">
              <w:rPr>
                <w:rFonts w:ascii="Times New Roman" w:hAnsi="Times New Roman" w:cs="Times New Roman"/>
                <w:noProof/>
                <w:webHidden/>
              </w:rPr>
              <w:fldChar w:fldCharType="end"/>
            </w:r>
          </w:hyperlink>
        </w:p>
        <w:p w14:paraId="061F4620" w14:textId="09D3A4DC" w:rsidR="006C5CEA" w:rsidRPr="00F27387" w:rsidRDefault="00826266" w:rsidP="002A0AC2">
          <w:pPr>
            <w:pStyle w:val="TOC1"/>
            <w:tabs>
              <w:tab w:val="right" w:leader="dot" w:pos="9065"/>
            </w:tabs>
            <w:spacing w:before="0" w:line="360" w:lineRule="auto"/>
            <w:rPr>
              <w:rFonts w:ascii="Times New Roman" w:eastAsiaTheme="minorEastAsia" w:hAnsi="Times New Roman" w:cs="Times New Roman"/>
              <w:b w:val="0"/>
              <w:bCs w:val="0"/>
              <w:noProof/>
              <w:sz w:val="24"/>
              <w:szCs w:val="24"/>
              <w:lang w:eastAsia="lv-LV"/>
            </w:rPr>
          </w:pPr>
          <w:hyperlink w:anchor="_Toc117017879" w:history="1">
            <w:r w:rsidR="006C5CEA" w:rsidRPr="00F27387">
              <w:rPr>
                <w:rStyle w:val="Hyperlink"/>
                <w:rFonts w:ascii="Times New Roman" w:hAnsi="Times New Roman" w:cs="Times New Roman"/>
                <w:noProof/>
                <w:sz w:val="24"/>
                <w:szCs w:val="24"/>
              </w:rPr>
              <w:t>XI. Pētniecība</w:t>
            </w:r>
            <w:r w:rsidR="006C5CEA" w:rsidRPr="00F27387">
              <w:rPr>
                <w:rFonts w:ascii="Times New Roman" w:hAnsi="Times New Roman" w:cs="Times New Roman"/>
                <w:noProof/>
                <w:webHidden/>
                <w:sz w:val="24"/>
                <w:szCs w:val="24"/>
              </w:rPr>
              <w:tab/>
            </w:r>
            <w:r w:rsidR="006C5CEA" w:rsidRPr="00F27387">
              <w:rPr>
                <w:rFonts w:ascii="Times New Roman" w:hAnsi="Times New Roman" w:cs="Times New Roman"/>
                <w:noProof/>
                <w:webHidden/>
                <w:sz w:val="24"/>
                <w:szCs w:val="24"/>
              </w:rPr>
              <w:fldChar w:fldCharType="begin"/>
            </w:r>
            <w:r w:rsidR="006C5CEA" w:rsidRPr="00F27387">
              <w:rPr>
                <w:rFonts w:ascii="Times New Roman" w:hAnsi="Times New Roman" w:cs="Times New Roman"/>
                <w:noProof/>
                <w:webHidden/>
                <w:sz w:val="24"/>
                <w:szCs w:val="24"/>
              </w:rPr>
              <w:instrText xml:space="preserve"> PAGEREF _Toc117017879 \h </w:instrText>
            </w:r>
            <w:r w:rsidR="006C5CEA" w:rsidRPr="00F27387">
              <w:rPr>
                <w:rFonts w:ascii="Times New Roman" w:hAnsi="Times New Roman" w:cs="Times New Roman"/>
                <w:noProof/>
                <w:webHidden/>
                <w:sz w:val="24"/>
                <w:szCs w:val="24"/>
              </w:rPr>
            </w:r>
            <w:r w:rsidR="006C5CEA" w:rsidRPr="00F27387">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187</w:t>
            </w:r>
            <w:r w:rsidR="006C5CEA" w:rsidRPr="00F27387">
              <w:rPr>
                <w:rFonts w:ascii="Times New Roman" w:hAnsi="Times New Roman" w:cs="Times New Roman"/>
                <w:noProof/>
                <w:webHidden/>
                <w:sz w:val="24"/>
                <w:szCs w:val="24"/>
              </w:rPr>
              <w:fldChar w:fldCharType="end"/>
            </w:r>
          </w:hyperlink>
        </w:p>
        <w:p w14:paraId="78D1F9E9" w14:textId="21804029" w:rsidR="006C5CEA" w:rsidRPr="00F27387" w:rsidRDefault="00826266" w:rsidP="002A0AC2">
          <w:pPr>
            <w:pStyle w:val="TOC2"/>
            <w:tabs>
              <w:tab w:val="right" w:leader="dot" w:pos="9065"/>
            </w:tabs>
            <w:spacing w:before="0" w:line="360" w:lineRule="auto"/>
            <w:rPr>
              <w:rFonts w:ascii="Times New Roman" w:eastAsiaTheme="minorEastAsia" w:hAnsi="Times New Roman" w:cs="Times New Roman"/>
              <w:noProof/>
              <w:lang w:eastAsia="lv-LV"/>
            </w:rPr>
          </w:pPr>
          <w:hyperlink w:anchor="_Toc117017880" w:history="1">
            <w:r w:rsidR="006C5CEA" w:rsidRPr="00F27387">
              <w:rPr>
                <w:rStyle w:val="Hyperlink"/>
                <w:rFonts w:ascii="Times New Roman" w:hAnsi="Times New Roman" w:cs="Times New Roman"/>
                <w:noProof/>
              </w:rPr>
              <w:t>XI.1. Pārskats par pētniecību, ko veic, lai novērotu un novērtētu IKT veicinātas seksuālas izmantošanas un seksuālas vardarbības parādību, jo īpaši jautājumu par paša bērna radītiem seksuāla rakstura attēliem un/vai video, un šādas pētniecības apmērs</w:t>
            </w:r>
            <w:r w:rsidR="006C5CEA" w:rsidRPr="00F27387">
              <w:rPr>
                <w:rFonts w:ascii="Times New Roman" w:hAnsi="Times New Roman" w:cs="Times New Roman"/>
                <w:noProof/>
                <w:webHidden/>
              </w:rPr>
              <w:tab/>
            </w:r>
            <w:r w:rsidR="006C5CEA" w:rsidRPr="00F27387">
              <w:rPr>
                <w:rFonts w:ascii="Times New Roman" w:hAnsi="Times New Roman" w:cs="Times New Roman"/>
                <w:noProof/>
                <w:webHidden/>
              </w:rPr>
              <w:fldChar w:fldCharType="begin"/>
            </w:r>
            <w:r w:rsidR="006C5CEA" w:rsidRPr="00F27387">
              <w:rPr>
                <w:rFonts w:ascii="Times New Roman" w:hAnsi="Times New Roman" w:cs="Times New Roman"/>
                <w:noProof/>
                <w:webHidden/>
              </w:rPr>
              <w:instrText xml:space="preserve"> PAGEREF _Toc117017880 \h </w:instrText>
            </w:r>
            <w:r w:rsidR="006C5CEA" w:rsidRPr="00F27387">
              <w:rPr>
                <w:rFonts w:ascii="Times New Roman" w:hAnsi="Times New Roman" w:cs="Times New Roman"/>
                <w:noProof/>
                <w:webHidden/>
              </w:rPr>
            </w:r>
            <w:r w:rsidR="006C5CEA" w:rsidRPr="00F27387">
              <w:rPr>
                <w:rFonts w:ascii="Times New Roman" w:hAnsi="Times New Roman" w:cs="Times New Roman"/>
                <w:noProof/>
                <w:webHidden/>
              </w:rPr>
              <w:fldChar w:fldCharType="separate"/>
            </w:r>
            <w:r>
              <w:rPr>
                <w:rFonts w:ascii="Times New Roman" w:hAnsi="Times New Roman" w:cs="Times New Roman"/>
                <w:noProof/>
                <w:webHidden/>
              </w:rPr>
              <w:t>188</w:t>
            </w:r>
            <w:r w:rsidR="006C5CEA" w:rsidRPr="00F27387">
              <w:rPr>
                <w:rFonts w:ascii="Times New Roman" w:hAnsi="Times New Roman" w:cs="Times New Roman"/>
                <w:noProof/>
                <w:webHidden/>
              </w:rPr>
              <w:fldChar w:fldCharType="end"/>
            </w:r>
          </w:hyperlink>
        </w:p>
        <w:p w14:paraId="4022A3AB" w14:textId="53073C5A" w:rsidR="006C5CEA" w:rsidRPr="00F27387" w:rsidRDefault="00826266" w:rsidP="002A0AC2">
          <w:pPr>
            <w:pStyle w:val="TOC2"/>
            <w:tabs>
              <w:tab w:val="right" w:leader="dot" w:pos="9065"/>
            </w:tabs>
            <w:spacing w:before="0" w:line="360" w:lineRule="auto"/>
            <w:rPr>
              <w:rFonts w:ascii="Times New Roman" w:eastAsiaTheme="minorEastAsia" w:hAnsi="Times New Roman" w:cs="Times New Roman"/>
              <w:noProof/>
              <w:lang w:eastAsia="lv-LV"/>
            </w:rPr>
          </w:pPr>
          <w:hyperlink w:anchor="_Toc117017882" w:history="1">
            <w:r w:rsidR="006C5CEA" w:rsidRPr="00F27387">
              <w:rPr>
                <w:rStyle w:val="Hyperlink"/>
                <w:rFonts w:ascii="Times New Roman" w:hAnsi="Times New Roman" w:cs="Times New Roman"/>
                <w:noProof/>
              </w:rPr>
              <w:t>XI.2. Sistēma pētniecības attīstībai jautājumos, kas rodas saistībā ar paša bērna radītiem seksuāla rakstura attēliem un/vai video, kā arī par dalīšanās ar tiem tiešsaistē psiholoģisko ietekmi</w:t>
            </w:r>
            <w:r w:rsidR="006C5CEA" w:rsidRPr="00F27387">
              <w:rPr>
                <w:rFonts w:ascii="Times New Roman" w:hAnsi="Times New Roman" w:cs="Times New Roman"/>
                <w:noProof/>
                <w:webHidden/>
              </w:rPr>
              <w:tab/>
            </w:r>
            <w:r w:rsidR="006C5CEA" w:rsidRPr="00F27387">
              <w:rPr>
                <w:rFonts w:ascii="Times New Roman" w:hAnsi="Times New Roman" w:cs="Times New Roman"/>
                <w:noProof/>
                <w:webHidden/>
              </w:rPr>
              <w:fldChar w:fldCharType="begin"/>
            </w:r>
            <w:r w:rsidR="006C5CEA" w:rsidRPr="00F27387">
              <w:rPr>
                <w:rFonts w:ascii="Times New Roman" w:hAnsi="Times New Roman" w:cs="Times New Roman"/>
                <w:noProof/>
                <w:webHidden/>
              </w:rPr>
              <w:instrText xml:space="preserve"> PAGEREF _Toc117017882 \h </w:instrText>
            </w:r>
            <w:r w:rsidR="006C5CEA" w:rsidRPr="00F27387">
              <w:rPr>
                <w:rFonts w:ascii="Times New Roman" w:hAnsi="Times New Roman" w:cs="Times New Roman"/>
                <w:noProof/>
                <w:webHidden/>
              </w:rPr>
            </w:r>
            <w:r w:rsidR="006C5CEA" w:rsidRPr="00F27387">
              <w:rPr>
                <w:rFonts w:ascii="Times New Roman" w:hAnsi="Times New Roman" w:cs="Times New Roman"/>
                <w:noProof/>
                <w:webHidden/>
              </w:rPr>
              <w:fldChar w:fldCharType="separate"/>
            </w:r>
            <w:r>
              <w:rPr>
                <w:rFonts w:ascii="Times New Roman" w:hAnsi="Times New Roman" w:cs="Times New Roman"/>
                <w:noProof/>
                <w:webHidden/>
              </w:rPr>
              <w:t>194</w:t>
            </w:r>
            <w:r w:rsidR="006C5CEA" w:rsidRPr="00F27387">
              <w:rPr>
                <w:rFonts w:ascii="Times New Roman" w:hAnsi="Times New Roman" w:cs="Times New Roman"/>
                <w:noProof/>
                <w:webHidden/>
              </w:rPr>
              <w:fldChar w:fldCharType="end"/>
            </w:r>
          </w:hyperlink>
        </w:p>
        <w:p w14:paraId="36129CEA" w14:textId="52BF5FA4" w:rsidR="006C5CEA" w:rsidRPr="00F27387" w:rsidRDefault="00826266" w:rsidP="002A0AC2">
          <w:pPr>
            <w:pStyle w:val="TOC1"/>
            <w:tabs>
              <w:tab w:val="right" w:leader="dot" w:pos="9065"/>
            </w:tabs>
            <w:spacing w:before="0" w:line="360" w:lineRule="auto"/>
            <w:ind w:left="284" w:firstLine="0"/>
            <w:rPr>
              <w:rFonts w:ascii="Times New Roman" w:eastAsiaTheme="minorEastAsia" w:hAnsi="Times New Roman" w:cs="Times New Roman"/>
              <w:b w:val="0"/>
              <w:bCs w:val="0"/>
              <w:noProof/>
              <w:sz w:val="24"/>
              <w:szCs w:val="24"/>
              <w:lang w:eastAsia="lv-LV"/>
            </w:rPr>
          </w:pPr>
          <w:hyperlink w:anchor="_Toc117017884" w:history="1">
            <w:r w:rsidR="006C5CEA" w:rsidRPr="00F27387">
              <w:rPr>
                <w:rStyle w:val="Hyperlink"/>
                <w:rFonts w:ascii="Times New Roman" w:hAnsi="Times New Roman" w:cs="Times New Roman"/>
                <w:noProof/>
                <w:sz w:val="24"/>
                <w:szCs w:val="24"/>
              </w:rPr>
              <w:t>I papildinājums. Tematiskā anketa</w:t>
            </w:r>
            <w:r w:rsidR="006C5CEA" w:rsidRPr="00F27387">
              <w:rPr>
                <w:rFonts w:ascii="Times New Roman" w:hAnsi="Times New Roman" w:cs="Times New Roman"/>
                <w:noProof/>
                <w:webHidden/>
                <w:sz w:val="24"/>
                <w:szCs w:val="24"/>
              </w:rPr>
              <w:tab/>
            </w:r>
            <w:r w:rsidR="006C5CEA" w:rsidRPr="00F27387">
              <w:rPr>
                <w:rFonts w:ascii="Times New Roman" w:hAnsi="Times New Roman" w:cs="Times New Roman"/>
                <w:noProof/>
                <w:webHidden/>
                <w:sz w:val="24"/>
                <w:szCs w:val="24"/>
              </w:rPr>
              <w:fldChar w:fldCharType="begin"/>
            </w:r>
            <w:r w:rsidR="006C5CEA" w:rsidRPr="00F27387">
              <w:rPr>
                <w:rFonts w:ascii="Times New Roman" w:hAnsi="Times New Roman" w:cs="Times New Roman"/>
                <w:noProof/>
                <w:webHidden/>
                <w:sz w:val="24"/>
                <w:szCs w:val="24"/>
              </w:rPr>
              <w:instrText xml:space="preserve"> PAGEREF _Toc117017884 \h </w:instrText>
            </w:r>
            <w:r w:rsidR="006C5CEA" w:rsidRPr="00F27387">
              <w:rPr>
                <w:rFonts w:ascii="Times New Roman" w:hAnsi="Times New Roman" w:cs="Times New Roman"/>
                <w:noProof/>
                <w:webHidden/>
                <w:sz w:val="24"/>
                <w:szCs w:val="24"/>
              </w:rPr>
            </w:r>
            <w:r w:rsidR="006C5CEA" w:rsidRPr="00F27387">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198</w:t>
            </w:r>
            <w:r w:rsidR="006C5CEA" w:rsidRPr="00F27387">
              <w:rPr>
                <w:rFonts w:ascii="Times New Roman" w:hAnsi="Times New Roman" w:cs="Times New Roman"/>
                <w:noProof/>
                <w:webHidden/>
                <w:sz w:val="24"/>
                <w:szCs w:val="24"/>
              </w:rPr>
              <w:fldChar w:fldCharType="end"/>
            </w:r>
          </w:hyperlink>
        </w:p>
        <w:p w14:paraId="6E6834DC" w14:textId="0044ABC9" w:rsidR="006C5CEA" w:rsidRPr="00B72A5F" w:rsidRDefault="00826266" w:rsidP="002A0AC2">
          <w:pPr>
            <w:pStyle w:val="TOC2"/>
            <w:tabs>
              <w:tab w:val="right" w:leader="dot" w:pos="9065"/>
            </w:tabs>
            <w:spacing w:before="0" w:line="360" w:lineRule="auto"/>
            <w:ind w:left="284"/>
            <w:rPr>
              <w:rFonts w:ascii="Times New Roman" w:eastAsiaTheme="minorEastAsia" w:hAnsi="Times New Roman" w:cs="Times New Roman"/>
              <w:b/>
              <w:bCs/>
              <w:noProof/>
              <w:lang w:eastAsia="lv-LV"/>
            </w:rPr>
          </w:pPr>
          <w:hyperlink w:anchor="_Toc117017901" w:history="1">
            <w:r w:rsidR="006C5CEA" w:rsidRPr="00B72A5F">
              <w:rPr>
                <w:rStyle w:val="Hyperlink"/>
                <w:rFonts w:ascii="Times New Roman" w:hAnsi="Times New Roman" w:cs="Times New Roman"/>
                <w:b/>
                <w:bCs/>
                <w:noProof/>
              </w:rPr>
              <w:t>II papildinājums. Katras Puses galvenās saites uz izpratnes veidošanas vai izglītošanas pasākumiem/rīkiem/materiāliem/līdzekļiem</w:t>
            </w:r>
            <w:r w:rsidR="006C5CEA" w:rsidRPr="00B72A5F">
              <w:rPr>
                <w:rFonts w:ascii="Times New Roman" w:hAnsi="Times New Roman" w:cs="Times New Roman"/>
                <w:b/>
                <w:bCs/>
                <w:noProof/>
                <w:webHidden/>
              </w:rPr>
              <w:tab/>
            </w:r>
            <w:r w:rsidR="006C5CEA" w:rsidRPr="00B72A5F">
              <w:rPr>
                <w:rFonts w:ascii="Times New Roman" w:hAnsi="Times New Roman" w:cs="Times New Roman"/>
                <w:b/>
                <w:bCs/>
                <w:noProof/>
                <w:webHidden/>
              </w:rPr>
              <w:fldChar w:fldCharType="begin"/>
            </w:r>
            <w:r w:rsidR="006C5CEA" w:rsidRPr="00B72A5F">
              <w:rPr>
                <w:rFonts w:ascii="Times New Roman" w:hAnsi="Times New Roman" w:cs="Times New Roman"/>
                <w:b/>
                <w:bCs/>
                <w:noProof/>
                <w:webHidden/>
              </w:rPr>
              <w:instrText xml:space="preserve"> PAGEREF _Toc117017901 \h </w:instrText>
            </w:r>
            <w:r w:rsidR="006C5CEA" w:rsidRPr="00B72A5F">
              <w:rPr>
                <w:rFonts w:ascii="Times New Roman" w:hAnsi="Times New Roman" w:cs="Times New Roman"/>
                <w:b/>
                <w:bCs/>
                <w:noProof/>
                <w:webHidden/>
              </w:rPr>
            </w:r>
            <w:r w:rsidR="006C5CEA" w:rsidRPr="00B72A5F">
              <w:rPr>
                <w:rFonts w:ascii="Times New Roman" w:hAnsi="Times New Roman" w:cs="Times New Roman"/>
                <w:b/>
                <w:bCs/>
                <w:noProof/>
                <w:webHidden/>
              </w:rPr>
              <w:fldChar w:fldCharType="separate"/>
            </w:r>
            <w:r>
              <w:rPr>
                <w:rFonts w:ascii="Times New Roman" w:hAnsi="Times New Roman" w:cs="Times New Roman"/>
                <w:b/>
                <w:bCs/>
                <w:noProof/>
                <w:webHidden/>
              </w:rPr>
              <w:t>205</w:t>
            </w:r>
            <w:r w:rsidR="006C5CEA" w:rsidRPr="00B72A5F">
              <w:rPr>
                <w:rFonts w:ascii="Times New Roman" w:hAnsi="Times New Roman" w:cs="Times New Roman"/>
                <w:b/>
                <w:bCs/>
                <w:noProof/>
                <w:webHidden/>
              </w:rPr>
              <w:fldChar w:fldCharType="end"/>
            </w:r>
          </w:hyperlink>
        </w:p>
        <w:p w14:paraId="5685B67D" w14:textId="2EC0D322" w:rsidR="006904C9" w:rsidRDefault="006904C9">
          <w:r>
            <w:rPr>
              <w:b/>
              <w:bCs/>
              <w:noProof/>
            </w:rPr>
            <w:fldChar w:fldCharType="end"/>
          </w:r>
        </w:p>
      </w:sdtContent>
    </w:sdt>
    <w:p w14:paraId="559C5622" w14:textId="77777777" w:rsidR="00FB456B" w:rsidRDefault="00FB456B">
      <w:pPr>
        <w:rPr>
          <w:rFonts w:ascii="Times New Roman" w:hAnsi="Times New Roman"/>
          <w:noProof/>
          <w:sz w:val="24"/>
        </w:rPr>
      </w:pPr>
      <w:r>
        <w:br w:type="page"/>
      </w:r>
    </w:p>
    <w:p w14:paraId="107C7811" w14:textId="59881BB8" w:rsidR="00027F5E" w:rsidRPr="003C0FC4" w:rsidRDefault="00027F5E" w:rsidP="004D5CC8">
      <w:pPr>
        <w:pStyle w:val="Heading10"/>
        <w:rPr>
          <w:color w:val="365F91"/>
          <w:sz w:val="24"/>
        </w:rPr>
      </w:pPr>
      <w:bookmarkStart w:id="0" w:name="_Toc117017797"/>
      <w:r w:rsidRPr="003C0FC4">
        <w:rPr>
          <w:i w:val="0"/>
          <w:color w:val="365F91"/>
        </w:rPr>
        <w:lastRenderedPageBreak/>
        <w:t>IEVADS</w:t>
      </w:r>
      <w:bookmarkEnd w:id="0"/>
    </w:p>
    <w:p w14:paraId="6AAB17FA" w14:textId="77777777" w:rsidR="00FB456B" w:rsidRPr="00005ACB" w:rsidRDefault="00FB456B" w:rsidP="0003779D">
      <w:pPr>
        <w:pStyle w:val="Heading1"/>
        <w:spacing w:before="0"/>
        <w:ind w:left="0" w:firstLine="0"/>
        <w:rPr>
          <w:noProof/>
          <w:color w:val="365F91"/>
          <w:sz w:val="24"/>
        </w:rPr>
      </w:pPr>
    </w:p>
    <w:p w14:paraId="1216D39C" w14:textId="77777777" w:rsidR="00027F5E" w:rsidRPr="00A73B7F" w:rsidRDefault="00027F5E" w:rsidP="004D5CC8">
      <w:pPr>
        <w:pStyle w:val="Heading20"/>
        <w:rPr>
          <w:sz w:val="28"/>
          <w:szCs w:val="32"/>
        </w:rPr>
      </w:pPr>
      <w:bookmarkStart w:id="1" w:name="_Toc117017798"/>
      <w:r>
        <w:rPr>
          <w:sz w:val="28"/>
        </w:rPr>
        <w:t>Sākotnējās piezīmes</w:t>
      </w:r>
      <w:bookmarkEnd w:id="1"/>
    </w:p>
    <w:p w14:paraId="10C0BA54" w14:textId="77777777" w:rsidR="00027F5E" w:rsidRPr="00005ACB" w:rsidRDefault="00027F5E" w:rsidP="0003779D">
      <w:pPr>
        <w:pStyle w:val="BodyText"/>
        <w:jc w:val="both"/>
        <w:rPr>
          <w:rFonts w:ascii="Times New Roman" w:hAnsi="Times New Roman"/>
          <w:b/>
          <w:i/>
          <w:noProof/>
        </w:rPr>
      </w:pPr>
    </w:p>
    <w:p w14:paraId="1286678E" w14:textId="3066DC81" w:rsidR="00A52163" w:rsidRDefault="0032065D" w:rsidP="007B6617">
      <w:pPr>
        <w:pStyle w:val="ListParagraph"/>
        <w:tabs>
          <w:tab w:val="left" w:pos="928"/>
        </w:tabs>
        <w:ind w:left="0" w:right="0"/>
        <w:rPr>
          <w:rFonts w:ascii="Times New Roman" w:hAnsi="Times New Roman"/>
          <w:sz w:val="24"/>
        </w:rPr>
      </w:pPr>
      <w:r>
        <w:rPr>
          <w:rFonts w:ascii="Times New Roman" w:hAnsi="Times New Roman"/>
          <w:sz w:val="24"/>
        </w:rPr>
        <w:t>1. Lansarotes konvencijas Pušu komiteja (turpmāk tekstā – “Lansarotes komiteja” jeb “Komiteja”)</w:t>
      </w:r>
      <w:r w:rsidR="00A45CCD">
        <w:rPr>
          <w:rStyle w:val="FootnoteReference"/>
          <w:rFonts w:ascii="Times New Roman" w:hAnsi="Times New Roman"/>
          <w:noProof/>
          <w:sz w:val="24"/>
        </w:rPr>
        <w:footnoteReference w:id="1"/>
      </w:r>
      <w:r>
        <w:rPr>
          <w:rFonts w:ascii="Times New Roman" w:hAnsi="Times New Roman"/>
          <w:sz w:val="24"/>
        </w:rPr>
        <w:t xml:space="preserve"> pēdējos gados ir izvērtējusi vairākus izaicinājumus, ko radījušas ar bērnu seksuālu izmantošanu un vardarbību saistītas tendences līdz ar strauju informācijas un komunikācijas tehnoloģiju (IKT) attīstību un to plašāku izmantošanu.</w:t>
      </w:r>
      <w:r w:rsidR="00A45CCD">
        <w:rPr>
          <w:rStyle w:val="FootnoteReference"/>
          <w:rFonts w:ascii="Times New Roman" w:hAnsi="Times New Roman"/>
          <w:noProof/>
          <w:sz w:val="24"/>
        </w:rPr>
        <w:footnoteReference w:id="2"/>
      </w:r>
      <w:r>
        <w:rPr>
          <w:rFonts w:ascii="Times New Roman" w:hAnsi="Times New Roman"/>
          <w:sz w:val="24"/>
          <w:vertAlign w:val="superscript"/>
        </w:rPr>
        <w:t xml:space="preserve"> </w:t>
      </w:r>
      <w:r>
        <w:rPr>
          <w:rFonts w:ascii="Times New Roman" w:hAnsi="Times New Roman"/>
          <w:sz w:val="24"/>
        </w:rPr>
        <w:t>Šā darba rezultātā tika pieņemts lēmums 2. tematiskajā uzraudzības ciklā</w:t>
      </w:r>
      <w:r w:rsidR="00DC7EB2">
        <w:rPr>
          <w:rStyle w:val="FootnoteReference"/>
          <w:rFonts w:ascii="Times New Roman" w:hAnsi="Times New Roman"/>
          <w:noProof/>
          <w:sz w:val="24"/>
        </w:rPr>
        <w:footnoteReference w:id="3"/>
      </w:r>
      <w:r>
        <w:rPr>
          <w:rFonts w:ascii="Times New Roman" w:hAnsi="Times New Roman"/>
          <w:sz w:val="24"/>
        </w:rPr>
        <w:t xml:space="preserve"> uzmanību vērst uz “bērnu aizsardzību pret seksuālu izmantošanu un seksuālu vardarbību, ko veicina informācijas un komunikāciju tehnoloģijas (IKT)”. Šī ļoti plašā tēma tika sašaurināta, pievēršoties jautājumam “kā risināt izaicinājumus, kas radušies saistībā paša bērna radītiem seksuāla rakstura attēliem un/vai video”, lai Komiteja varētu konkrētāk atbalstīt Lansarotes konvencijas Puses šajā saistībā.</w:t>
      </w:r>
    </w:p>
    <w:p w14:paraId="3E12FF67" w14:textId="77777777" w:rsidR="00A52163" w:rsidRPr="00005ACB" w:rsidRDefault="00A52163" w:rsidP="007B6617">
      <w:pPr>
        <w:pStyle w:val="ListParagraph"/>
        <w:tabs>
          <w:tab w:val="left" w:pos="928"/>
        </w:tabs>
        <w:ind w:left="0" w:right="0"/>
        <w:rPr>
          <w:rFonts w:ascii="Times New Roman" w:hAnsi="Times New Roman"/>
          <w:sz w:val="24"/>
        </w:rPr>
      </w:pPr>
    </w:p>
    <w:p w14:paraId="45C47ED9" w14:textId="08ACB72F" w:rsidR="00290223" w:rsidRPr="00005ACB" w:rsidRDefault="007B6617" w:rsidP="00290223">
      <w:pPr>
        <w:pStyle w:val="ListParagraph"/>
        <w:keepNext/>
        <w:keepLines/>
        <w:tabs>
          <w:tab w:val="left" w:pos="928"/>
        </w:tabs>
        <w:ind w:left="0" w:right="0"/>
        <w:rPr>
          <w:rFonts w:ascii="Times New Roman" w:hAnsi="Times New Roman"/>
          <w:sz w:val="24"/>
        </w:rPr>
      </w:pPr>
      <w:r>
        <w:rPr>
          <w:rFonts w:ascii="Times New Roman" w:hAnsi="Times New Roman"/>
          <w:sz w:val="24"/>
        </w:rPr>
        <w:lastRenderedPageBreak/>
        <w:t>2. Šis 2. uzraudzības cikls attiecas uz šādām 43 dalībvalstīm</w:t>
      </w:r>
      <w:r w:rsidR="009473C5">
        <w:rPr>
          <w:rStyle w:val="FootnoteReference"/>
          <w:rFonts w:ascii="Times New Roman" w:hAnsi="Times New Roman"/>
          <w:noProof/>
          <w:sz w:val="24"/>
        </w:rPr>
        <w:footnoteReference w:id="4"/>
      </w:r>
      <w:r>
        <w:rPr>
          <w:rFonts w:ascii="Times New Roman" w:hAnsi="Times New Roman"/>
          <w:sz w:val="24"/>
        </w:rPr>
        <w:t>, kuras ir ratificējušas šo konvenciju brīdī, kad tika izsludināts šis uzraudzības cikls:</w:t>
      </w:r>
    </w:p>
    <w:tbl>
      <w:tblPr>
        <w:tblW w:w="0" w:type="auto"/>
        <w:tblLayout w:type="fixed"/>
        <w:tblCellMar>
          <w:left w:w="0" w:type="dxa"/>
          <w:right w:w="0" w:type="dxa"/>
        </w:tblCellMar>
        <w:tblLook w:val="01E0" w:firstRow="1" w:lastRow="1" w:firstColumn="1" w:lastColumn="1" w:noHBand="0" w:noVBand="0"/>
      </w:tblPr>
      <w:tblGrid>
        <w:gridCol w:w="2041"/>
        <w:gridCol w:w="1881"/>
        <w:gridCol w:w="2705"/>
        <w:gridCol w:w="2204"/>
      </w:tblGrid>
      <w:tr w:rsidR="00027F5E" w:rsidRPr="00005ACB" w14:paraId="34A3DD45" w14:textId="77777777" w:rsidTr="00A52163">
        <w:trPr>
          <w:trHeight w:val="3250"/>
        </w:trPr>
        <w:tc>
          <w:tcPr>
            <w:tcW w:w="2041" w:type="dxa"/>
          </w:tcPr>
          <w:p w14:paraId="17D021AA" w14:textId="77777777" w:rsidR="00027F5E" w:rsidRPr="00005ACB" w:rsidRDefault="00027F5E" w:rsidP="00290223">
            <w:pPr>
              <w:pStyle w:val="TableParagraph"/>
              <w:keepNext/>
              <w:keepLines/>
              <w:jc w:val="both"/>
              <w:rPr>
                <w:rFonts w:ascii="Times New Roman" w:hAnsi="Times New Roman"/>
                <w:noProof/>
                <w:sz w:val="24"/>
              </w:rPr>
            </w:pPr>
            <w:r>
              <w:rPr>
                <w:rFonts w:ascii="Times New Roman" w:hAnsi="Times New Roman"/>
                <w:sz w:val="24"/>
              </w:rPr>
              <w:t>Albāniju,</w:t>
            </w:r>
          </w:p>
          <w:p w14:paraId="0251B3BC" w14:textId="77777777" w:rsidR="007B6617" w:rsidRDefault="00027F5E" w:rsidP="00290223">
            <w:pPr>
              <w:pStyle w:val="TableParagraph"/>
              <w:keepNext/>
              <w:keepLines/>
              <w:jc w:val="both"/>
              <w:rPr>
                <w:rFonts w:ascii="Times New Roman" w:hAnsi="Times New Roman"/>
                <w:noProof/>
                <w:sz w:val="24"/>
              </w:rPr>
            </w:pPr>
            <w:r>
              <w:rPr>
                <w:rFonts w:ascii="Times New Roman" w:hAnsi="Times New Roman"/>
                <w:sz w:val="24"/>
              </w:rPr>
              <w:t>Andoru,</w:t>
            </w:r>
          </w:p>
          <w:p w14:paraId="5C9BB570" w14:textId="77777777" w:rsidR="007B6617" w:rsidRDefault="00027F5E" w:rsidP="00290223">
            <w:pPr>
              <w:pStyle w:val="TableParagraph"/>
              <w:keepNext/>
              <w:keepLines/>
              <w:jc w:val="both"/>
              <w:rPr>
                <w:rFonts w:ascii="Times New Roman" w:hAnsi="Times New Roman"/>
                <w:noProof/>
                <w:sz w:val="24"/>
              </w:rPr>
            </w:pPr>
            <w:r>
              <w:rPr>
                <w:rFonts w:ascii="Times New Roman" w:hAnsi="Times New Roman"/>
                <w:sz w:val="24"/>
              </w:rPr>
              <w:t>Austriju,</w:t>
            </w:r>
          </w:p>
          <w:p w14:paraId="4562059A" w14:textId="77777777" w:rsidR="007B6617" w:rsidRDefault="00027F5E" w:rsidP="00290223">
            <w:pPr>
              <w:pStyle w:val="TableParagraph"/>
              <w:keepNext/>
              <w:keepLines/>
              <w:jc w:val="both"/>
              <w:rPr>
                <w:rFonts w:ascii="Times New Roman" w:hAnsi="Times New Roman"/>
                <w:noProof/>
                <w:sz w:val="24"/>
              </w:rPr>
            </w:pPr>
            <w:r>
              <w:rPr>
                <w:rFonts w:ascii="Times New Roman" w:hAnsi="Times New Roman"/>
                <w:sz w:val="24"/>
              </w:rPr>
              <w:t>Beļģiju,</w:t>
            </w:r>
          </w:p>
          <w:p w14:paraId="2D9802EF" w14:textId="77777777" w:rsidR="009B3FBD" w:rsidRDefault="00027F5E" w:rsidP="00290223">
            <w:pPr>
              <w:pStyle w:val="TableParagraph"/>
              <w:keepNext/>
              <w:keepLines/>
              <w:rPr>
                <w:rFonts w:ascii="Times New Roman" w:hAnsi="Times New Roman"/>
                <w:sz w:val="24"/>
              </w:rPr>
            </w:pPr>
            <w:r>
              <w:rPr>
                <w:rFonts w:ascii="Times New Roman" w:hAnsi="Times New Roman"/>
                <w:sz w:val="24"/>
              </w:rPr>
              <w:t>Bosniju un Hercegovinu,</w:t>
            </w:r>
          </w:p>
          <w:p w14:paraId="7F30B452" w14:textId="750A7784" w:rsidR="007B6617" w:rsidRDefault="00027F5E" w:rsidP="00290223">
            <w:pPr>
              <w:pStyle w:val="TableParagraph"/>
              <w:keepNext/>
              <w:keepLines/>
              <w:rPr>
                <w:rFonts w:ascii="Times New Roman" w:hAnsi="Times New Roman"/>
                <w:noProof/>
                <w:sz w:val="24"/>
              </w:rPr>
            </w:pPr>
            <w:r>
              <w:rPr>
                <w:rFonts w:ascii="Times New Roman" w:hAnsi="Times New Roman"/>
                <w:sz w:val="24"/>
              </w:rPr>
              <w:t>Bulgāriju,</w:t>
            </w:r>
          </w:p>
          <w:p w14:paraId="6CAF9AC5" w14:textId="77777777" w:rsidR="009B3FBD" w:rsidRDefault="00027F5E" w:rsidP="00290223">
            <w:pPr>
              <w:pStyle w:val="TableParagraph"/>
              <w:keepNext/>
              <w:keepLines/>
              <w:rPr>
                <w:rFonts w:ascii="Times New Roman" w:hAnsi="Times New Roman"/>
                <w:sz w:val="24"/>
              </w:rPr>
            </w:pPr>
            <w:r>
              <w:rPr>
                <w:rFonts w:ascii="Times New Roman" w:hAnsi="Times New Roman"/>
                <w:sz w:val="24"/>
              </w:rPr>
              <w:t>Čehijas Republiku,</w:t>
            </w:r>
          </w:p>
          <w:p w14:paraId="26A83F37" w14:textId="3488519C" w:rsidR="00027F5E" w:rsidRPr="00005ACB" w:rsidRDefault="00027F5E" w:rsidP="00290223">
            <w:pPr>
              <w:pStyle w:val="TableParagraph"/>
              <w:keepNext/>
              <w:keepLines/>
              <w:rPr>
                <w:rFonts w:ascii="Times New Roman" w:hAnsi="Times New Roman"/>
                <w:noProof/>
                <w:sz w:val="24"/>
              </w:rPr>
            </w:pPr>
            <w:r>
              <w:rPr>
                <w:rFonts w:ascii="Times New Roman" w:hAnsi="Times New Roman"/>
                <w:sz w:val="24"/>
              </w:rPr>
              <w:t>Dāniju,</w:t>
            </w:r>
          </w:p>
          <w:p w14:paraId="0A60231F" w14:textId="77777777" w:rsidR="007B6617" w:rsidRDefault="00027F5E" w:rsidP="00290223">
            <w:pPr>
              <w:pStyle w:val="TableParagraph"/>
              <w:keepNext/>
              <w:keepLines/>
              <w:tabs>
                <w:tab w:val="left" w:pos="962"/>
              </w:tabs>
              <w:rPr>
                <w:rFonts w:ascii="Times New Roman" w:hAnsi="Times New Roman"/>
                <w:noProof/>
                <w:sz w:val="24"/>
              </w:rPr>
            </w:pPr>
            <w:r>
              <w:rPr>
                <w:rFonts w:ascii="Times New Roman" w:hAnsi="Times New Roman"/>
                <w:sz w:val="24"/>
              </w:rPr>
              <w:t>Franciju,</w:t>
            </w:r>
          </w:p>
          <w:p w14:paraId="63D3D8C5" w14:textId="77777777" w:rsidR="007B6617" w:rsidRDefault="00027F5E" w:rsidP="00290223">
            <w:pPr>
              <w:pStyle w:val="TableParagraph"/>
              <w:keepNext/>
              <w:keepLines/>
              <w:tabs>
                <w:tab w:val="left" w:pos="962"/>
              </w:tabs>
              <w:rPr>
                <w:rFonts w:ascii="Times New Roman" w:hAnsi="Times New Roman"/>
                <w:noProof/>
                <w:sz w:val="24"/>
              </w:rPr>
            </w:pPr>
            <w:r>
              <w:rPr>
                <w:rFonts w:ascii="Times New Roman" w:hAnsi="Times New Roman"/>
                <w:sz w:val="24"/>
              </w:rPr>
              <w:t>Grieķiju,</w:t>
            </w:r>
          </w:p>
          <w:p w14:paraId="22D3D35F" w14:textId="35FDC74E" w:rsidR="00027F5E" w:rsidRPr="00005ACB" w:rsidRDefault="00027F5E" w:rsidP="00290223">
            <w:pPr>
              <w:pStyle w:val="TableParagraph"/>
              <w:keepNext/>
              <w:keepLines/>
              <w:tabs>
                <w:tab w:val="left" w:pos="962"/>
              </w:tabs>
              <w:rPr>
                <w:rFonts w:ascii="Times New Roman" w:hAnsi="Times New Roman"/>
                <w:noProof/>
                <w:sz w:val="24"/>
              </w:rPr>
            </w:pPr>
            <w:r>
              <w:rPr>
                <w:rFonts w:ascii="Times New Roman" w:hAnsi="Times New Roman"/>
                <w:sz w:val="24"/>
              </w:rPr>
              <w:t>Gruziju,</w:t>
            </w:r>
          </w:p>
        </w:tc>
        <w:tc>
          <w:tcPr>
            <w:tcW w:w="1881" w:type="dxa"/>
          </w:tcPr>
          <w:p w14:paraId="3360A78C" w14:textId="77777777" w:rsidR="00027F5E" w:rsidRPr="00005ACB" w:rsidRDefault="00027F5E" w:rsidP="00290223">
            <w:pPr>
              <w:pStyle w:val="TableParagraph"/>
              <w:keepNext/>
              <w:keepLines/>
              <w:jc w:val="both"/>
              <w:rPr>
                <w:rFonts w:ascii="Times New Roman" w:hAnsi="Times New Roman"/>
                <w:noProof/>
                <w:sz w:val="24"/>
              </w:rPr>
            </w:pPr>
            <w:r>
              <w:rPr>
                <w:rFonts w:ascii="Times New Roman" w:hAnsi="Times New Roman"/>
                <w:sz w:val="24"/>
              </w:rPr>
              <w:t>Horvātiju,</w:t>
            </w:r>
          </w:p>
          <w:p w14:paraId="36419736" w14:textId="77777777" w:rsidR="007B6617" w:rsidRDefault="00027F5E" w:rsidP="00290223">
            <w:pPr>
              <w:pStyle w:val="TableParagraph"/>
              <w:keepNext/>
              <w:keepLines/>
              <w:jc w:val="both"/>
              <w:rPr>
                <w:rFonts w:ascii="Times New Roman" w:hAnsi="Times New Roman"/>
                <w:noProof/>
                <w:sz w:val="24"/>
              </w:rPr>
            </w:pPr>
            <w:r>
              <w:rPr>
                <w:rFonts w:ascii="Times New Roman" w:hAnsi="Times New Roman"/>
                <w:sz w:val="24"/>
              </w:rPr>
              <w:t>Igauniju,</w:t>
            </w:r>
          </w:p>
          <w:p w14:paraId="38FC710E" w14:textId="77777777" w:rsidR="007B6617" w:rsidRDefault="00027F5E" w:rsidP="00290223">
            <w:pPr>
              <w:pStyle w:val="TableParagraph"/>
              <w:keepNext/>
              <w:keepLines/>
              <w:jc w:val="both"/>
              <w:rPr>
                <w:rFonts w:ascii="Times New Roman" w:hAnsi="Times New Roman"/>
                <w:noProof/>
                <w:sz w:val="24"/>
              </w:rPr>
            </w:pPr>
            <w:r>
              <w:rPr>
                <w:rFonts w:ascii="Times New Roman" w:hAnsi="Times New Roman"/>
                <w:sz w:val="24"/>
              </w:rPr>
              <w:t>Islandi,</w:t>
            </w:r>
          </w:p>
          <w:p w14:paraId="7C057A77" w14:textId="77777777" w:rsidR="007B6617" w:rsidRDefault="00027F5E" w:rsidP="00290223">
            <w:pPr>
              <w:pStyle w:val="TableParagraph"/>
              <w:keepNext/>
              <w:keepLines/>
              <w:jc w:val="both"/>
              <w:rPr>
                <w:rFonts w:ascii="Times New Roman" w:hAnsi="Times New Roman"/>
                <w:noProof/>
                <w:sz w:val="24"/>
              </w:rPr>
            </w:pPr>
            <w:r>
              <w:rPr>
                <w:rFonts w:ascii="Times New Roman" w:hAnsi="Times New Roman"/>
                <w:sz w:val="24"/>
              </w:rPr>
              <w:t>Itāliju,</w:t>
            </w:r>
          </w:p>
          <w:p w14:paraId="7568127F" w14:textId="77777777" w:rsidR="007B6617" w:rsidRDefault="00027F5E" w:rsidP="00290223">
            <w:pPr>
              <w:pStyle w:val="TableParagraph"/>
              <w:keepNext/>
              <w:keepLines/>
              <w:jc w:val="both"/>
              <w:rPr>
                <w:rFonts w:ascii="Times New Roman" w:hAnsi="Times New Roman"/>
                <w:noProof/>
                <w:sz w:val="24"/>
              </w:rPr>
            </w:pPr>
            <w:r>
              <w:rPr>
                <w:rFonts w:ascii="Times New Roman" w:hAnsi="Times New Roman"/>
                <w:sz w:val="24"/>
              </w:rPr>
              <w:t>Kipru,</w:t>
            </w:r>
          </w:p>
          <w:p w14:paraId="38CE0966" w14:textId="77777777" w:rsidR="007B6617" w:rsidRDefault="00027F5E" w:rsidP="00290223">
            <w:pPr>
              <w:pStyle w:val="TableParagraph"/>
              <w:keepNext/>
              <w:keepLines/>
              <w:jc w:val="both"/>
              <w:rPr>
                <w:rFonts w:ascii="Times New Roman" w:hAnsi="Times New Roman"/>
                <w:noProof/>
                <w:sz w:val="24"/>
              </w:rPr>
            </w:pPr>
            <w:r>
              <w:rPr>
                <w:rFonts w:ascii="Times New Roman" w:hAnsi="Times New Roman"/>
                <w:sz w:val="24"/>
              </w:rPr>
              <w:t>Krievijas Federāciju,</w:t>
            </w:r>
          </w:p>
          <w:p w14:paraId="5B15BC5B" w14:textId="77777777" w:rsidR="007B6617" w:rsidRDefault="00027F5E" w:rsidP="00290223">
            <w:pPr>
              <w:pStyle w:val="TableParagraph"/>
              <w:keepNext/>
              <w:keepLines/>
              <w:jc w:val="both"/>
              <w:rPr>
                <w:rFonts w:ascii="Times New Roman" w:hAnsi="Times New Roman"/>
                <w:noProof/>
                <w:sz w:val="24"/>
              </w:rPr>
            </w:pPr>
            <w:r>
              <w:rPr>
                <w:rFonts w:ascii="Times New Roman" w:hAnsi="Times New Roman"/>
                <w:sz w:val="24"/>
              </w:rPr>
              <w:t>Latviju,</w:t>
            </w:r>
          </w:p>
          <w:p w14:paraId="353644ED" w14:textId="77777777" w:rsidR="007B6617" w:rsidRDefault="00027F5E" w:rsidP="00290223">
            <w:pPr>
              <w:pStyle w:val="TableParagraph"/>
              <w:keepNext/>
              <w:keepLines/>
              <w:jc w:val="both"/>
              <w:rPr>
                <w:rFonts w:ascii="Times New Roman" w:hAnsi="Times New Roman"/>
                <w:noProof/>
                <w:sz w:val="24"/>
              </w:rPr>
            </w:pPr>
            <w:r>
              <w:rPr>
                <w:rFonts w:ascii="Times New Roman" w:hAnsi="Times New Roman"/>
                <w:sz w:val="24"/>
              </w:rPr>
              <w:t>Lietuvu,</w:t>
            </w:r>
          </w:p>
          <w:p w14:paraId="1E087D01" w14:textId="35B9D53D" w:rsidR="00027F5E" w:rsidRPr="00005ACB" w:rsidRDefault="00027F5E" w:rsidP="00290223">
            <w:pPr>
              <w:pStyle w:val="TableParagraph"/>
              <w:keepNext/>
              <w:keepLines/>
              <w:jc w:val="both"/>
              <w:rPr>
                <w:rFonts w:ascii="Times New Roman" w:hAnsi="Times New Roman"/>
                <w:noProof/>
                <w:sz w:val="24"/>
              </w:rPr>
            </w:pPr>
            <w:r>
              <w:rPr>
                <w:rFonts w:ascii="Times New Roman" w:hAnsi="Times New Roman"/>
                <w:sz w:val="24"/>
              </w:rPr>
              <w:t>Lihtenšteinu,</w:t>
            </w:r>
          </w:p>
          <w:p w14:paraId="46B04C5B" w14:textId="77777777" w:rsidR="00027F5E" w:rsidRPr="00005ACB" w:rsidRDefault="00027F5E" w:rsidP="00290223">
            <w:pPr>
              <w:pStyle w:val="TableParagraph"/>
              <w:keepNext/>
              <w:keepLines/>
              <w:jc w:val="both"/>
              <w:rPr>
                <w:rFonts w:ascii="Times New Roman" w:hAnsi="Times New Roman"/>
                <w:noProof/>
                <w:sz w:val="24"/>
              </w:rPr>
            </w:pPr>
            <w:r>
              <w:rPr>
                <w:rFonts w:ascii="Times New Roman" w:hAnsi="Times New Roman"/>
                <w:sz w:val="24"/>
              </w:rPr>
              <w:t>Luksemburgu,</w:t>
            </w:r>
          </w:p>
        </w:tc>
        <w:tc>
          <w:tcPr>
            <w:tcW w:w="2705" w:type="dxa"/>
          </w:tcPr>
          <w:p w14:paraId="746E135A" w14:textId="77777777" w:rsidR="00027F5E" w:rsidRPr="00005ACB" w:rsidRDefault="00027F5E" w:rsidP="00290223">
            <w:pPr>
              <w:pStyle w:val="TableParagraph"/>
              <w:keepNext/>
              <w:keepLines/>
              <w:jc w:val="both"/>
              <w:rPr>
                <w:rFonts w:ascii="Times New Roman" w:hAnsi="Times New Roman"/>
                <w:noProof/>
                <w:sz w:val="24"/>
              </w:rPr>
            </w:pPr>
            <w:r>
              <w:rPr>
                <w:rFonts w:ascii="Times New Roman" w:hAnsi="Times New Roman"/>
                <w:sz w:val="24"/>
              </w:rPr>
              <w:t>Maltu,</w:t>
            </w:r>
          </w:p>
          <w:p w14:paraId="2BB8101D" w14:textId="77777777" w:rsidR="007B6617" w:rsidRDefault="00027F5E" w:rsidP="00290223">
            <w:pPr>
              <w:pStyle w:val="TableParagraph"/>
              <w:keepNext/>
              <w:keepLines/>
              <w:jc w:val="both"/>
              <w:rPr>
                <w:rFonts w:ascii="Times New Roman" w:hAnsi="Times New Roman"/>
                <w:noProof/>
                <w:sz w:val="24"/>
              </w:rPr>
            </w:pPr>
            <w:r>
              <w:rPr>
                <w:rFonts w:ascii="Times New Roman" w:hAnsi="Times New Roman"/>
                <w:sz w:val="24"/>
              </w:rPr>
              <w:t>Melnkalni,</w:t>
            </w:r>
          </w:p>
          <w:p w14:paraId="3DE94ACC" w14:textId="3AF031EC" w:rsidR="00027F5E" w:rsidRPr="00005ACB" w:rsidRDefault="00027F5E" w:rsidP="00290223">
            <w:pPr>
              <w:pStyle w:val="TableParagraph"/>
              <w:keepNext/>
              <w:keepLines/>
              <w:jc w:val="both"/>
              <w:rPr>
                <w:rFonts w:ascii="Times New Roman" w:hAnsi="Times New Roman"/>
                <w:noProof/>
                <w:sz w:val="24"/>
              </w:rPr>
            </w:pPr>
            <w:r>
              <w:rPr>
                <w:rFonts w:ascii="Times New Roman" w:hAnsi="Times New Roman"/>
                <w:sz w:val="24"/>
              </w:rPr>
              <w:t>Moldovas Republiku,</w:t>
            </w:r>
          </w:p>
          <w:p w14:paraId="07AA0232" w14:textId="77777777" w:rsidR="009B3FBD" w:rsidRDefault="00027F5E" w:rsidP="00290223">
            <w:pPr>
              <w:pStyle w:val="TableParagraph"/>
              <w:keepNext/>
              <w:keepLines/>
              <w:rPr>
                <w:rFonts w:ascii="Times New Roman" w:hAnsi="Times New Roman"/>
                <w:sz w:val="24"/>
              </w:rPr>
            </w:pPr>
            <w:r>
              <w:rPr>
                <w:rFonts w:ascii="Times New Roman" w:hAnsi="Times New Roman"/>
                <w:sz w:val="24"/>
              </w:rPr>
              <w:t>Monako,</w:t>
            </w:r>
          </w:p>
          <w:p w14:paraId="196969B3" w14:textId="44C9AACB" w:rsidR="007B6617" w:rsidRDefault="00027F5E" w:rsidP="00290223">
            <w:pPr>
              <w:pStyle w:val="TableParagraph"/>
              <w:keepNext/>
              <w:keepLines/>
              <w:rPr>
                <w:rFonts w:ascii="Times New Roman" w:hAnsi="Times New Roman"/>
                <w:noProof/>
                <w:sz w:val="24"/>
              </w:rPr>
            </w:pPr>
            <w:r>
              <w:rPr>
                <w:rFonts w:ascii="Times New Roman" w:hAnsi="Times New Roman"/>
                <w:sz w:val="24"/>
              </w:rPr>
              <w:t>Nīderlandi,</w:t>
            </w:r>
          </w:p>
          <w:p w14:paraId="035D8264" w14:textId="77777777" w:rsidR="007B6617" w:rsidRDefault="00027F5E" w:rsidP="00290223">
            <w:pPr>
              <w:pStyle w:val="TableParagraph"/>
              <w:keepNext/>
              <w:keepLines/>
              <w:jc w:val="both"/>
              <w:rPr>
                <w:rFonts w:ascii="Times New Roman" w:hAnsi="Times New Roman"/>
                <w:noProof/>
                <w:sz w:val="24"/>
              </w:rPr>
            </w:pPr>
            <w:r>
              <w:rPr>
                <w:rFonts w:ascii="Times New Roman" w:hAnsi="Times New Roman"/>
                <w:sz w:val="24"/>
              </w:rPr>
              <w:t>Norvēģiju,</w:t>
            </w:r>
          </w:p>
          <w:p w14:paraId="39E74B8D" w14:textId="768264AF" w:rsidR="00027F5E" w:rsidRPr="00005ACB" w:rsidRDefault="00027F5E" w:rsidP="00290223">
            <w:pPr>
              <w:pStyle w:val="TableParagraph"/>
              <w:keepNext/>
              <w:keepLines/>
              <w:jc w:val="both"/>
              <w:rPr>
                <w:rFonts w:ascii="Times New Roman" w:hAnsi="Times New Roman"/>
                <w:noProof/>
                <w:sz w:val="24"/>
              </w:rPr>
            </w:pPr>
            <w:r>
              <w:rPr>
                <w:rFonts w:ascii="Times New Roman" w:hAnsi="Times New Roman"/>
                <w:sz w:val="24"/>
              </w:rPr>
              <w:t>Poliju,</w:t>
            </w:r>
          </w:p>
          <w:p w14:paraId="25C0438F" w14:textId="77777777" w:rsidR="007B6617" w:rsidRDefault="00027F5E" w:rsidP="00290223">
            <w:pPr>
              <w:pStyle w:val="TableParagraph"/>
              <w:keepNext/>
              <w:keepLines/>
              <w:jc w:val="both"/>
              <w:rPr>
                <w:rFonts w:ascii="Times New Roman" w:hAnsi="Times New Roman"/>
                <w:noProof/>
                <w:sz w:val="24"/>
              </w:rPr>
            </w:pPr>
            <w:r>
              <w:rPr>
                <w:rFonts w:ascii="Times New Roman" w:hAnsi="Times New Roman"/>
                <w:sz w:val="24"/>
              </w:rPr>
              <w:t>Portugāli,</w:t>
            </w:r>
          </w:p>
          <w:p w14:paraId="794A3916" w14:textId="3CA1C99C" w:rsidR="00027F5E" w:rsidRPr="00005ACB" w:rsidRDefault="00027F5E" w:rsidP="00290223">
            <w:pPr>
              <w:pStyle w:val="TableParagraph"/>
              <w:keepNext/>
              <w:keepLines/>
              <w:jc w:val="both"/>
              <w:rPr>
                <w:rFonts w:ascii="Times New Roman" w:hAnsi="Times New Roman"/>
                <w:noProof/>
                <w:sz w:val="24"/>
              </w:rPr>
            </w:pPr>
            <w:r>
              <w:rPr>
                <w:rFonts w:ascii="Times New Roman" w:hAnsi="Times New Roman"/>
                <w:sz w:val="24"/>
              </w:rPr>
              <w:t>Rumāniju,</w:t>
            </w:r>
          </w:p>
          <w:p w14:paraId="2F7CEB2B" w14:textId="77777777" w:rsidR="00027F5E" w:rsidRPr="00005ACB" w:rsidRDefault="00027F5E" w:rsidP="00290223">
            <w:pPr>
              <w:pStyle w:val="TableParagraph"/>
              <w:keepNext/>
              <w:keepLines/>
              <w:jc w:val="both"/>
              <w:rPr>
                <w:rFonts w:ascii="Times New Roman" w:hAnsi="Times New Roman"/>
                <w:noProof/>
                <w:sz w:val="24"/>
              </w:rPr>
            </w:pPr>
            <w:r>
              <w:rPr>
                <w:rFonts w:ascii="Times New Roman" w:hAnsi="Times New Roman"/>
                <w:sz w:val="24"/>
              </w:rPr>
              <w:t>Sanmarīno,</w:t>
            </w:r>
          </w:p>
        </w:tc>
        <w:tc>
          <w:tcPr>
            <w:tcW w:w="2204" w:type="dxa"/>
          </w:tcPr>
          <w:p w14:paraId="665692EE" w14:textId="77777777" w:rsidR="00027F5E" w:rsidRPr="00005ACB" w:rsidRDefault="00027F5E" w:rsidP="00290223">
            <w:pPr>
              <w:pStyle w:val="TableParagraph"/>
              <w:keepNext/>
              <w:keepLines/>
              <w:jc w:val="both"/>
              <w:rPr>
                <w:rFonts w:ascii="Times New Roman" w:hAnsi="Times New Roman"/>
                <w:noProof/>
                <w:sz w:val="24"/>
              </w:rPr>
            </w:pPr>
            <w:r>
              <w:rPr>
                <w:rFonts w:ascii="Times New Roman" w:hAnsi="Times New Roman"/>
                <w:sz w:val="24"/>
              </w:rPr>
              <w:t>Serbiju,</w:t>
            </w:r>
          </w:p>
          <w:p w14:paraId="224FAB26" w14:textId="77777777" w:rsidR="00027F5E" w:rsidRPr="00005ACB" w:rsidRDefault="00027F5E" w:rsidP="00290223">
            <w:pPr>
              <w:pStyle w:val="TableParagraph"/>
              <w:keepNext/>
              <w:keepLines/>
              <w:jc w:val="both"/>
              <w:rPr>
                <w:rFonts w:ascii="Times New Roman" w:hAnsi="Times New Roman"/>
                <w:noProof/>
                <w:sz w:val="24"/>
              </w:rPr>
            </w:pPr>
            <w:r>
              <w:rPr>
                <w:rFonts w:ascii="Times New Roman" w:hAnsi="Times New Roman"/>
                <w:sz w:val="24"/>
              </w:rPr>
              <w:t>Slovākijas Republiku,</w:t>
            </w:r>
          </w:p>
          <w:p w14:paraId="04A9604B" w14:textId="77777777" w:rsidR="009C62B5" w:rsidRDefault="00027F5E" w:rsidP="00290223">
            <w:pPr>
              <w:pStyle w:val="TableParagraph"/>
              <w:keepNext/>
              <w:keepLines/>
              <w:rPr>
                <w:rFonts w:ascii="Times New Roman" w:hAnsi="Times New Roman"/>
                <w:noProof/>
                <w:sz w:val="24"/>
              </w:rPr>
            </w:pPr>
            <w:r>
              <w:rPr>
                <w:rFonts w:ascii="Times New Roman" w:hAnsi="Times New Roman"/>
                <w:sz w:val="24"/>
              </w:rPr>
              <w:t>Slovēniju,</w:t>
            </w:r>
          </w:p>
          <w:p w14:paraId="65659FDA" w14:textId="07C0A5E8" w:rsidR="00027F5E" w:rsidRPr="00005ACB" w:rsidRDefault="00027F5E" w:rsidP="00290223">
            <w:pPr>
              <w:pStyle w:val="TableParagraph"/>
              <w:keepNext/>
              <w:keepLines/>
              <w:rPr>
                <w:rFonts w:ascii="Times New Roman" w:hAnsi="Times New Roman"/>
                <w:noProof/>
                <w:sz w:val="24"/>
              </w:rPr>
            </w:pPr>
            <w:r>
              <w:rPr>
                <w:rFonts w:ascii="Times New Roman" w:hAnsi="Times New Roman"/>
                <w:sz w:val="24"/>
              </w:rPr>
              <w:t>Somiju,</w:t>
            </w:r>
          </w:p>
          <w:p w14:paraId="06B2603D" w14:textId="77777777" w:rsidR="00027F5E" w:rsidRPr="00005ACB" w:rsidRDefault="00027F5E" w:rsidP="00290223">
            <w:pPr>
              <w:pStyle w:val="TableParagraph"/>
              <w:keepNext/>
              <w:keepLines/>
              <w:jc w:val="both"/>
              <w:rPr>
                <w:rFonts w:ascii="Times New Roman" w:hAnsi="Times New Roman"/>
                <w:noProof/>
                <w:sz w:val="24"/>
              </w:rPr>
            </w:pPr>
            <w:r>
              <w:rPr>
                <w:rFonts w:ascii="Times New Roman" w:hAnsi="Times New Roman"/>
                <w:sz w:val="24"/>
              </w:rPr>
              <w:t>Spāniju,</w:t>
            </w:r>
          </w:p>
          <w:p w14:paraId="0225B9F5" w14:textId="77777777" w:rsidR="009C62B5" w:rsidRDefault="00027F5E" w:rsidP="00290223">
            <w:pPr>
              <w:pStyle w:val="TableParagraph"/>
              <w:keepNext/>
              <w:keepLines/>
              <w:rPr>
                <w:rFonts w:ascii="Times New Roman" w:hAnsi="Times New Roman"/>
                <w:noProof/>
                <w:sz w:val="24"/>
              </w:rPr>
            </w:pPr>
            <w:r>
              <w:rPr>
                <w:rFonts w:ascii="Times New Roman" w:hAnsi="Times New Roman"/>
                <w:sz w:val="24"/>
              </w:rPr>
              <w:t>Šveici,</w:t>
            </w:r>
          </w:p>
          <w:p w14:paraId="0422C92C" w14:textId="08ECDEA3" w:rsidR="00027F5E" w:rsidRPr="00005ACB" w:rsidRDefault="00027F5E" w:rsidP="00290223">
            <w:pPr>
              <w:pStyle w:val="TableParagraph"/>
              <w:keepNext/>
              <w:keepLines/>
              <w:rPr>
                <w:rFonts w:ascii="Times New Roman" w:hAnsi="Times New Roman"/>
                <w:noProof/>
                <w:sz w:val="24"/>
              </w:rPr>
            </w:pPr>
            <w:r>
              <w:rPr>
                <w:rFonts w:ascii="Times New Roman" w:hAnsi="Times New Roman"/>
                <w:sz w:val="24"/>
              </w:rPr>
              <w:t>Turciju,</w:t>
            </w:r>
          </w:p>
          <w:p w14:paraId="17D8E02E" w14:textId="77777777" w:rsidR="009C62B5" w:rsidRDefault="00027F5E" w:rsidP="00290223">
            <w:pPr>
              <w:pStyle w:val="TableParagraph"/>
              <w:keepNext/>
              <w:keepLines/>
              <w:jc w:val="both"/>
              <w:rPr>
                <w:rFonts w:ascii="Times New Roman" w:hAnsi="Times New Roman"/>
                <w:noProof/>
                <w:sz w:val="24"/>
              </w:rPr>
            </w:pPr>
            <w:r>
              <w:rPr>
                <w:rFonts w:ascii="Times New Roman" w:hAnsi="Times New Roman"/>
                <w:sz w:val="24"/>
              </w:rPr>
              <w:t>Ukrainu,</w:t>
            </w:r>
          </w:p>
          <w:p w14:paraId="7569E759" w14:textId="77777777" w:rsidR="009C62B5" w:rsidRDefault="00027F5E" w:rsidP="00290223">
            <w:pPr>
              <w:pStyle w:val="TableParagraph"/>
              <w:keepNext/>
              <w:keepLines/>
              <w:jc w:val="both"/>
              <w:rPr>
                <w:rFonts w:ascii="Times New Roman" w:hAnsi="Times New Roman"/>
                <w:noProof/>
                <w:sz w:val="24"/>
              </w:rPr>
            </w:pPr>
            <w:r>
              <w:rPr>
                <w:rFonts w:ascii="Times New Roman" w:hAnsi="Times New Roman"/>
                <w:sz w:val="24"/>
              </w:rPr>
              <w:t>Ungāriju,</w:t>
            </w:r>
          </w:p>
          <w:p w14:paraId="509A288F" w14:textId="77777777" w:rsidR="009C62B5" w:rsidRDefault="00027F5E" w:rsidP="00290223">
            <w:pPr>
              <w:pStyle w:val="TableParagraph"/>
              <w:keepNext/>
              <w:keepLines/>
              <w:jc w:val="both"/>
              <w:rPr>
                <w:rFonts w:ascii="Times New Roman" w:hAnsi="Times New Roman"/>
                <w:noProof/>
                <w:sz w:val="24"/>
              </w:rPr>
            </w:pPr>
            <w:r>
              <w:rPr>
                <w:rFonts w:ascii="Times New Roman" w:hAnsi="Times New Roman"/>
                <w:sz w:val="24"/>
              </w:rPr>
              <w:t>Vāciju,</w:t>
            </w:r>
          </w:p>
          <w:p w14:paraId="3FBC32C4" w14:textId="77777777" w:rsidR="009C62B5" w:rsidRDefault="00027F5E" w:rsidP="00290223">
            <w:pPr>
              <w:pStyle w:val="TableParagraph"/>
              <w:keepNext/>
              <w:keepLines/>
              <w:jc w:val="both"/>
              <w:rPr>
                <w:rFonts w:ascii="Times New Roman" w:hAnsi="Times New Roman"/>
                <w:noProof/>
                <w:sz w:val="24"/>
              </w:rPr>
            </w:pPr>
            <w:r>
              <w:rPr>
                <w:rFonts w:ascii="Times New Roman" w:hAnsi="Times New Roman"/>
                <w:sz w:val="24"/>
              </w:rPr>
              <w:t>Ziemeļmaķedoniju,</w:t>
            </w:r>
          </w:p>
          <w:p w14:paraId="458C5BA0" w14:textId="7C0DFD52" w:rsidR="00027F5E" w:rsidRPr="00005ACB" w:rsidRDefault="00027F5E" w:rsidP="00290223">
            <w:pPr>
              <w:pStyle w:val="TableParagraph"/>
              <w:keepNext/>
              <w:keepLines/>
              <w:jc w:val="both"/>
              <w:rPr>
                <w:rFonts w:ascii="Times New Roman" w:hAnsi="Times New Roman"/>
                <w:noProof/>
                <w:sz w:val="24"/>
              </w:rPr>
            </w:pPr>
            <w:r>
              <w:rPr>
                <w:rFonts w:ascii="Times New Roman" w:hAnsi="Times New Roman"/>
                <w:sz w:val="24"/>
              </w:rPr>
              <w:t>Zviedriju.</w:t>
            </w:r>
          </w:p>
        </w:tc>
      </w:tr>
    </w:tbl>
    <w:p w14:paraId="281357AC" w14:textId="77777777" w:rsidR="00A52163" w:rsidRDefault="00A52163" w:rsidP="002D1262">
      <w:pPr>
        <w:pStyle w:val="ListParagraph"/>
        <w:tabs>
          <w:tab w:val="left" w:pos="928"/>
        </w:tabs>
        <w:ind w:left="0" w:right="0"/>
        <w:rPr>
          <w:rFonts w:ascii="Times New Roman" w:hAnsi="Times New Roman"/>
          <w:sz w:val="24"/>
        </w:rPr>
      </w:pPr>
    </w:p>
    <w:p w14:paraId="22577BAF" w14:textId="79DCD63A" w:rsidR="00027F5E" w:rsidRPr="000860E5" w:rsidRDefault="002D1262" w:rsidP="002D1262">
      <w:pPr>
        <w:pStyle w:val="ListParagraph"/>
        <w:tabs>
          <w:tab w:val="left" w:pos="928"/>
        </w:tabs>
        <w:ind w:left="0" w:right="0"/>
        <w:rPr>
          <w:rFonts w:ascii="Times New Roman" w:hAnsi="Times New Roman"/>
          <w:noProof/>
          <w:sz w:val="24"/>
        </w:rPr>
      </w:pPr>
      <w:r>
        <w:rPr>
          <w:rFonts w:ascii="Times New Roman" w:hAnsi="Times New Roman"/>
          <w:sz w:val="24"/>
        </w:rPr>
        <w:t>3. Lai uzsāktu 2. uzraudzības ciklu, Lansarotes komiteja lūdza visām Pusēm atbildēt uz tematiskās anketas jautājumiem (skat. I pielikumu), lai ievāktu informāciju par izskatāmajiem jautājumiem. Puses tika lūgtas atbildēt uz jautājumiem no dzimumu līdztiesības perspektīvas, t. i., atbilstošā gadījumā norādīt, vai un kā pasākumos ir ņemtas vērā ar dzimumu saistītas prasības. Visa informācija, ko bija iesniegušas Puses un citas ieinteresētās personas, tika publiskota.</w:t>
      </w:r>
      <w:r w:rsidR="00DA4784">
        <w:rPr>
          <w:rStyle w:val="FootnoteReference"/>
          <w:rFonts w:ascii="Times New Roman" w:hAnsi="Times New Roman"/>
          <w:noProof/>
          <w:sz w:val="24"/>
        </w:rPr>
        <w:footnoteReference w:id="5"/>
      </w:r>
    </w:p>
    <w:p w14:paraId="1130AF16" w14:textId="77777777" w:rsidR="00027F5E" w:rsidRPr="000860E5" w:rsidRDefault="00027F5E" w:rsidP="0003779D">
      <w:pPr>
        <w:pStyle w:val="BodyText"/>
        <w:jc w:val="both"/>
        <w:rPr>
          <w:rFonts w:ascii="Times New Roman" w:hAnsi="Times New Roman"/>
          <w:noProof/>
        </w:rPr>
      </w:pPr>
    </w:p>
    <w:p w14:paraId="13B98F8C" w14:textId="278FCFC1" w:rsidR="00027F5E" w:rsidRPr="000860E5" w:rsidRDefault="0048585F" w:rsidP="00DA4784">
      <w:pPr>
        <w:pStyle w:val="ListParagraph"/>
        <w:tabs>
          <w:tab w:val="left" w:pos="928"/>
        </w:tabs>
        <w:ind w:left="0" w:right="0"/>
        <w:rPr>
          <w:rFonts w:ascii="Times New Roman" w:hAnsi="Times New Roman"/>
          <w:noProof/>
          <w:sz w:val="24"/>
        </w:rPr>
      </w:pPr>
      <w:r>
        <w:rPr>
          <w:rFonts w:ascii="Times New Roman" w:hAnsi="Times New Roman"/>
          <w:sz w:val="24"/>
        </w:rPr>
        <w:t>4. Lansarotes komiteja uzsver, ka atbildes uz tematiskās anketas jautājumiem bija tās galvenais informācijas avots, pamatojoties uz kuru tika gatavots šis ziņojums. Šajā saistībā Komiteja pateicas visiem, kas referentu statusā izvērtēja šīs atbildes, piezīmes un citu attiecīgo informāciju un sagatavoja sākotnējos apsvērumus, kas bija šā ziņojuma pamats.</w:t>
      </w:r>
      <w:r w:rsidR="00DA4784">
        <w:rPr>
          <w:rStyle w:val="FootnoteReference"/>
          <w:rFonts w:ascii="Times New Roman" w:hAnsi="Times New Roman"/>
          <w:noProof/>
          <w:sz w:val="24"/>
        </w:rPr>
        <w:footnoteReference w:id="6"/>
      </w:r>
    </w:p>
    <w:p w14:paraId="50C4BC4F" w14:textId="77777777" w:rsidR="00027F5E" w:rsidRPr="000860E5" w:rsidRDefault="00027F5E" w:rsidP="0003779D">
      <w:pPr>
        <w:pStyle w:val="BodyText"/>
        <w:jc w:val="both"/>
        <w:rPr>
          <w:rFonts w:ascii="Times New Roman" w:hAnsi="Times New Roman"/>
          <w:noProof/>
        </w:rPr>
      </w:pPr>
    </w:p>
    <w:p w14:paraId="0CEBED55" w14:textId="46FF533C" w:rsidR="00027F5E" w:rsidRPr="00005ACB" w:rsidRDefault="0048585F" w:rsidP="00A10D72">
      <w:pPr>
        <w:pStyle w:val="ListParagraph"/>
        <w:tabs>
          <w:tab w:val="left" w:pos="928"/>
        </w:tabs>
        <w:ind w:left="0" w:right="0"/>
        <w:rPr>
          <w:rFonts w:ascii="Times New Roman" w:hAnsi="Times New Roman"/>
          <w:noProof/>
          <w:sz w:val="24"/>
        </w:rPr>
      </w:pPr>
      <w:r>
        <w:rPr>
          <w:rFonts w:ascii="Times New Roman" w:hAnsi="Times New Roman"/>
          <w:sz w:val="24"/>
        </w:rPr>
        <w:t>5. Turklāt Lansarotes komiteja pirmo reizi nolēma iesaistīt bērnus uzraudzības darbā, pamatojoties uz šim gadījumam izstrādātām vadlīnijām.</w:t>
      </w:r>
      <w:r w:rsidR="00DA4784">
        <w:rPr>
          <w:rStyle w:val="FootnoteReference"/>
          <w:rFonts w:ascii="Times New Roman" w:hAnsi="Times New Roman"/>
          <w:noProof/>
          <w:sz w:val="24"/>
        </w:rPr>
        <w:footnoteReference w:id="7"/>
      </w:r>
      <w:r>
        <w:rPr>
          <w:rFonts w:ascii="Times New Roman" w:hAnsi="Times New Roman"/>
          <w:sz w:val="24"/>
        </w:rPr>
        <w:t xml:space="preserve"> Komitejas mērķis bija iegūt bērnu viedokli par tēmu, kas tiem ir primāri būtiska, jo viņi ik dienas saskaras ar riskiem, ko rada pašu radīti seksuāla rakstura attēli un/vai video. Atbildes dažādos veidos, piemēram, formālu ziņojumu, zīmējumu un video formā, sniedza 306 bērni no 10 Pusēm</w:t>
      </w:r>
      <w:r w:rsidR="006174FF">
        <w:rPr>
          <w:rStyle w:val="FootnoteReference"/>
          <w:rFonts w:ascii="Times New Roman" w:hAnsi="Times New Roman"/>
          <w:noProof/>
          <w:sz w:val="24"/>
        </w:rPr>
        <w:footnoteReference w:id="8"/>
      </w:r>
      <w:r>
        <w:rPr>
          <w:rFonts w:ascii="Times New Roman" w:hAnsi="Times New Roman"/>
          <w:sz w:val="24"/>
        </w:rPr>
        <w:t>. Komiteja augsti novērtē bērnu sniegtās atbildes un no sirds pateicas visiem bērniem, kas to sagatavoja. Viņu viedokļi un ieteikumi tiek pienācīgi atainoti šajā uzraudzības ziņojumā tam īpaši atvēlētā nodaļā, kurā sniegts viņu sniegtās informācijas salīdzinošs pārskats. Šis materiāls turklāt ir ietverts visās citās ziņojuma nodaļās, proti, novērtētās situācijas aprakstā,</w:t>
      </w:r>
      <w:r w:rsidR="0002683E">
        <w:rPr>
          <w:rFonts w:ascii="Times New Roman" w:hAnsi="Times New Roman"/>
          <w:noProof/>
          <w:sz w:val="24"/>
        </w:rPr>
        <w:t xml:space="preserve"> </w:t>
      </w:r>
      <w:r w:rsidR="00027F5E">
        <w:rPr>
          <w:rFonts w:ascii="Times New Roman" w:hAnsi="Times New Roman"/>
          <w:sz w:val="24"/>
        </w:rPr>
        <w:t>ierāmējumos, kuros sniegti konkrēti bērnu ierosinājumi, un galu galā arī pašas Komitejas ieteikumos.</w:t>
      </w:r>
    </w:p>
    <w:p w14:paraId="51FCA00F" w14:textId="77777777" w:rsidR="00027F5E" w:rsidRPr="00005ACB" w:rsidRDefault="00027F5E" w:rsidP="0003779D">
      <w:pPr>
        <w:pStyle w:val="BodyText"/>
        <w:jc w:val="both"/>
        <w:rPr>
          <w:rFonts w:ascii="Times New Roman" w:hAnsi="Times New Roman"/>
          <w:noProof/>
        </w:rPr>
      </w:pPr>
    </w:p>
    <w:p w14:paraId="6395328B" w14:textId="6B23516B" w:rsidR="00027F5E" w:rsidRPr="00005ACB" w:rsidRDefault="00A61F60" w:rsidP="00245F76">
      <w:pPr>
        <w:pStyle w:val="ListParagraph"/>
        <w:keepNext/>
        <w:keepLines/>
        <w:tabs>
          <w:tab w:val="left" w:pos="928"/>
        </w:tabs>
        <w:ind w:left="0" w:right="0"/>
        <w:rPr>
          <w:rFonts w:ascii="Times New Roman" w:hAnsi="Times New Roman"/>
          <w:noProof/>
          <w:sz w:val="24"/>
        </w:rPr>
      </w:pPr>
      <w:r>
        <w:rPr>
          <w:rFonts w:ascii="Times New Roman" w:hAnsi="Times New Roman"/>
          <w:sz w:val="24"/>
        </w:rPr>
        <w:t>6. Visbeidzot, Lansarotes komiteja vēlas izteikt pateicību arī novērotājiem un dalībniekiem, kas regulāri apmeklēja tās sanāksmes un sniedza konstruktīvu ieskatu par tās uzraudzības procesiem.</w:t>
      </w:r>
      <w:r>
        <w:rPr>
          <w:rStyle w:val="FootnoteReference"/>
          <w:rFonts w:ascii="Times New Roman" w:hAnsi="Times New Roman"/>
          <w:noProof/>
          <w:sz w:val="24"/>
        </w:rPr>
        <w:footnoteReference w:id="9"/>
      </w:r>
      <w:r>
        <w:rPr>
          <w:rFonts w:ascii="Times New Roman" w:hAnsi="Times New Roman"/>
          <w:sz w:val="24"/>
          <w:vertAlign w:val="superscript"/>
        </w:rPr>
        <w:t xml:space="preserve"> </w:t>
      </w:r>
      <w:r>
        <w:rPr>
          <w:rFonts w:ascii="Times New Roman" w:hAnsi="Times New Roman"/>
          <w:sz w:val="24"/>
        </w:rPr>
        <w:t>Komiteja ir pateicīga arī pilsoniskās sabiedrības pārstāvjiem un citām ieinteresētajām personām, kas sniedza atbildes uz tematiskās anketas jautājumiem un/vai piezīmes par Pušu sniegtajām atbildēm uz šīs anketas jautājumiem.</w:t>
      </w:r>
      <w:r w:rsidR="00095875">
        <w:rPr>
          <w:rStyle w:val="FootnoteReference"/>
          <w:rFonts w:ascii="Times New Roman" w:hAnsi="Times New Roman"/>
          <w:noProof/>
          <w:sz w:val="24"/>
        </w:rPr>
        <w:footnoteReference w:id="10"/>
      </w:r>
      <w:r>
        <w:rPr>
          <w:rFonts w:ascii="Times New Roman" w:hAnsi="Times New Roman"/>
          <w:sz w:val="24"/>
          <w:vertAlign w:val="superscript"/>
        </w:rPr>
        <w:t xml:space="preserve"> </w:t>
      </w:r>
      <w:r>
        <w:rPr>
          <w:rFonts w:ascii="Times New Roman" w:hAnsi="Times New Roman"/>
          <w:sz w:val="24"/>
        </w:rPr>
        <w:t>Tādējādi tās bagātināja Komitejas informācijas avotus.</w:t>
      </w:r>
    </w:p>
    <w:p w14:paraId="1CBEEFD1" w14:textId="6431B6AF" w:rsidR="00027F5E" w:rsidRPr="00005ACB" w:rsidRDefault="00027F5E" w:rsidP="0003779D">
      <w:pPr>
        <w:pStyle w:val="BodyText"/>
        <w:jc w:val="both"/>
        <w:rPr>
          <w:rFonts w:ascii="Times New Roman" w:hAnsi="Times New Roman"/>
          <w:noProof/>
        </w:rPr>
      </w:pPr>
    </w:p>
    <w:p w14:paraId="6402F7DF" w14:textId="77777777" w:rsidR="00027F5E" w:rsidRPr="00A73B7F" w:rsidRDefault="00027F5E" w:rsidP="00273339">
      <w:pPr>
        <w:pStyle w:val="Heading20"/>
        <w:rPr>
          <w:sz w:val="28"/>
          <w:szCs w:val="32"/>
        </w:rPr>
      </w:pPr>
      <w:bookmarkStart w:id="2" w:name="_Toc117017799"/>
      <w:r>
        <w:rPr>
          <w:sz w:val="28"/>
        </w:rPr>
        <w:t>Šā uzraudzības cikla tēma</w:t>
      </w:r>
      <w:bookmarkEnd w:id="2"/>
    </w:p>
    <w:p w14:paraId="60EC02C5" w14:textId="77777777" w:rsidR="00027F5E" w:rsidRPr="00005ACB" w:rsidRDefault="00027F5E" w:rsidP="0003779D">
      <w:pPr>
        <w:pStyle w:val="BodyText"/>
        <w:jc w:val="both"/>
        <w:rPr>
          <w:rFonts w:ascii="Times New Roman" w:hAnsi="Times New Roman"/>
          <w:b/>
          <w:i/>
          <w:noProof/>
        </w:rPr>
      </w:pPr>
    </w:p>
    <w:p w14:paraId="59333AD2" w14:textId="25E7AC78" w:rsidR="00027F5E" w:rsidRPr="008A3FA7" w:rsidRDefault="008A3FA7" w:rsidP="008A3FA7">
      <w:pPr>
        <w:pStyle w:val="ListParagraph"/>
        <w:tabs>
          <w:tab w:val="left" w:pos="928"/>
        </w:tabs>
        <w:ind w:left="0" w:right="0"/>
        <w:rPr>
          <w:rFonts w:ascii="Times New Roman" w:hAnsi="Times New Roman"/>
          <w:noProof/>
          <w:sz w:val="24"/>
        </w:rPr>
      </w:pPr>
      <w:r>
        <w:rPr>
          <w:rFonts w:ascii="Times New Roman" w:hAnsi="Times New Roman"/>
          <w:sz w:val="24"/>
        </w:rPr>
        <w:t>7. Lansarotes komiteja uzsver, ka tā jau 2015. gadā bija vērsusi uzmanību uz to, ka IKT bērnu dzīvē ir būtiska, neatņemama daļa un piedāvā viņiem daudzas pozitīvas iespējas, tostarp, bet ne tikai, saziņu ar līdzbiedriem, piekļuvi informācijai mācību nolūkos, izklaidi un socializēšanos. Tomēr tā atzina, ka IKT izmantošana rada arī noteiktus riskus, uzsverot, ka seksuāla vardarbība var norisināties arī tiešsaistē, noziedzīga nodarījuma izdarītājam un bērnam nemaz nesatiekoties klātienē.</w:t>
      </w:r>
      <w:r w:rsidR="003F23A4">
        <w:rPr>
          <w:rStyle w:val="FootnoteReference"/>
          <w:rFonts w:ascii="Times New Roman" w:hAnsi="Times New Roman"/>
          <w:noProof/>
          <w:sz w:val="24"/>
        </w:rPr>
        <w:footnoteReference w:id="11"/>
      </w:r>
    </w:p>
    <w:p w14:paraId="1D6482C7" w14:textId="77777777" w:rsidR="00027F5E" w:rsidRPr="008A3FA7" w:rsidRDefault="00027F5E" w:rsidP="0003779D">
      <w:pPr>
        <w:pStyle w:val="BodyText"/>
        <w:jc w:val="both"/>
        <w:rPr>
          <w:rFonts w:ascii="Times New Roman" w:hAnsi="Times New Roman"/>
          <w:noProof/>
        </w:rPr>
      </w:pPr>
    </w:p>
    <w:p w14:paraId="33F9C2C4" w14:textId="34BABA44" w:rsidR="00027F5E" w:rsidRPr="008A3FA7" w:rsidRDefault="008A3FA7" w:rsidP="008A3FA7">
      <w:pPr>
        <w:pStyle w:val="ListParagraph"/>
        <w:tabs>
          <w:tab w:val="left" w:pos="928"/>
        </w:tabs>
        <w:ind w:left="0" w:right="0"/>
        <w:rPr>
          <w:rFonts w:ascii="Times New Roman" w:hAnsi="Times New Roman"/>
          <w:noProof/>
          <w:sz w:val="24"/>
        </w:rPr>
      </w:pPr>
      <w:r>
        <w:rPr>
          <w:rFonts w:ascii="Times New Roman" w:hAnsi="Times New Roman"/>
          <w:sz w:val="24"/>
        </w:rPr>
        <w:t>8. Lansarotes komiteja 2017. gada maijā tieši pirms šā uzraudzības cikla uzsākšanas Skaidrojošajā viedoklī par Lansarotes konvencijas piemērojamību dzimumnoziegumiem pret bērniem, ko veicina informācijas un komunikāciju tehnoloģiju (IKT) izmantošana (turpmāk tekstā – “Skaidrojošais viedoklis”) paskaidroja, ka “</w:t>
      </w:r>
      <w:r>
        <w:rPr>
          <w:rFonts w:ascii="Times New Roman" w:hAnsi="Times New Roman"/>
          <w:i/>
          <w:iCs/>
          <w:sz w:val="24"/>
        </w:rPr>
        <w:t>bērnu seksuāla izmantošana un vardarbība, ko “veicina IKT izmantošana”, attiecas uz līdzekļiem, ko izmanto izdarītāji [noziedzīga nodarījuma izdarītāji], kuri orientējas uz bērniem, lai veiktu Lansarotes konvencijā minētos nodarījumus [noziedzīgos nodarījumus]</w:t>
      </w:r>
      <w:r>
        <w:rPr>
          <w:rFonts w:ascii="Times New Roman" w:hAnsi="Times New Roman"/>
          <w:sz w:val="24"/>
        </w:rPr>
        <w:t>”. Komiteja arī noteica, ka par Lansarotes konvencijā minēto noziedzīgo nodarījumu pret dzimumneaizskaramību izdarīšanu “</w:t>
      </w:r>
      <w:r>
        <w:rPr>
          <w:rFonts w:ascii="Times New Roman" w:hAnsi="Times New Roman"/>
          <w:i/>
          <w:iCs/>
          <w:sz w:val="24"/>
        </w:rPr>
        <w:t xml:space="preserve">valsts tiesību akti joprojām paredz kriminālatbildību neatkarīgi no līdzekļiem, kādus noziedzīga nodarījuma izdarītāji izmanto to veikšanai, proti, ar IKT vai bez tām, pat tad, ja </w:t>
      </w:r>
      <w:r>
        <w:rPr>
          <w:rFonts w:ascii="Times New Roman" w:hAnsi="Times New Roman"/>
          <w:i/>
          <w:iCs/>
          <w:sz w:val="24"/>
        </w:rPr>
        <w:lastRenderedPageBreak/>
        <w:t>Lansarotes konvencijas tekstā IKT nav konkrēti minētas</w:t>
      </w:r>
      <w:r>
        <w:rPr>
          <w:rFonts w:ascii="Times New Roman" w:hAnsi="Times New Roman"/>
          <w:sz w:val="24"/>
        </w:rPr>
        <w:t xml:space="preserve">, kā arī norādīja, ka </w:t>
      </w:r>
      <w:r>
        <w:rPr>
          <w:rFonts w:ascii="Times New Roman" w:hAnsi="Times New Roman"/>
          <w:i/>
          <w:iCs/>
          <w:sz w:val="24"/>
        </w:rPr>
        <w:t>īstenojot Lansarotes konvenciju, Pusēm atbilstoši jāreaģē uz tehnoloģisko attīstību un jāizmanto visi attiecīgie instrumenti, pasākumi un stratēģijas, lai efektīvi novērstu un apkarotu dzimumnoziegumus pret bērniem [noziedzīgus nodarījumus pret bērnu dzimumneaizskaramību], ko veicina IKT izmantošana</w:t>
      </w:r>
      <w:r>
        <w:rPr>
          <w:rFonts w:ascii="Times New Roman" w:hAnsi="Times New Roman"/>
          <w:sz w:val="24"/>
        </w:rPr>
        <w:t>”.</w:t>
      </w:r>
      <w:r w:rsidR="003F23A4">
        <w:rPr>
          <w:rStyle w:val="FootnoteReference"/>
          <w:rFonts w:ascii="Times New Roman" w:hAnsi="Times New Roman"/>
          <w:noProof/>
          <w:sz w:val="24"/>
        </w:rPr>
        <w:footnoteReference w:id="12"/>
      </w:r>
    </w:p>
    <w:p w14:paraId="0FB1B512" w14:textId="77777777" w:rsidR="00027F5E" w:rsidRPr="008A3FA7" w:rsidRDefault="00027F5E" w:rsidP="0003779D">
      <w:pPr>
        <w:pStyle w:val="BodyText"/>
        <w:jc w:val="both"/>
        <w:rPr>
          <w:rFonts w:ascii="Times New Roman" w:hAnsi="Times New Roman"/>
          <w:noProof/>
        </w:rPr>
      </w:pPr>
    </w:p>
    <w:p w14:paraId="0F18D9E3" w14:textId="11BBCF7A" w:rsidR="00027F5E" w:rsidRPr="00425124" w:rsidRDefault="008A3FA7" w:rsidP="00425124">
      <w:pPr>
        <w:pStyle w:val="ListParagraph"/>
        <w:tabs>
          <w:tab w:val="left" w:pos="928"/>
        </w:tabs>
        <w:ind w:left="0" w:right="0"/>
        <w:rPr>
          <w:rFonts w:ascii="Times New Roman" w:hAnsi="Times New Roman"/>
          <w:i/>
          <w:noProof/>
          <w:sz w:val="24"/>
        </w:rPr>
      </w:pPr>
      <w:r>
        <w:rPr>
          <w:rFonts w:ascii="Times New Roman" w:hAnsi="Times New Roman"/>
          <w:sz w:val="24"/>
        </w:rPr>
        <w:t>9. Komiteja izskatīja Pušu atbildes uz šā uzraudzības cikla juridiskajiem jautājumiem un 2019. gada jūnijā pieņēma Atzinumu par bērnu seksuāli ierosinošiem vai nepārprotami seksuāla rakstura attēliem un/vai video, ko rada, ar ko dalās un ko saņem paši bērni (turpmāk tekstā – “2019. gada atzinums”), kurā atkārtoja, ka “</w:t>
      </w:r>
      <w:r>
        <w:rPr>
          <w:rFonts w:ascii="Times New Roman" w:hAnsi="Times New Roman"/>
          <w:i/>
          <w:iCs/>
          <w:sz w:val="24"/>
        </w:rPr>
        <w:t>bērni aizvien vairāk izmanto IKT, jo īpaši sociālos plašsaziņas līdzekļus un mobilās ziņojumapmaiņas lietotnes, lai sazinātos un veidotu attiecības</w:t>
      </w:r>
      <w:r>
        <w:rPr>
          <w:rFonts w:ascii="Times New Roman" w:hAnsi="Times New Roman"/>
          <w:sz w:val="24"/>
        </w:rPr>
        <w:t>”, un norādīja, ka viņi “</w:t>
      </w:r>
      <w:r>
        <w:rPr>
          <w:rFonts w:ascii="Times New Roman" w:hAnsi="Times New Roman"/>
          <w:i/>
          <w:iCs/>
          <w:sz w:val="24"/>
        </w:rPr>
        <w:t>arī izzina un pauž savu seksualitāti, izmantojot IKT, tostarp radot seksuāli ierosinošus vai nepārprotami seksuāla rakstura pašu attēlus un/vai video un daloties ar tiem</w:t>
      </w:r>
      <w:r>
        <w:rPr>
          <w:rFonts w:ascii="Times New Roman" w:hAnsi="Times New Roman"/>
          <w:sz w:val="24"/>
        </w:rPr>
        <w:t>”.</w:t>
      </w:r>
      <w:r w:rsidR="004C353B">
        <w:rPr>
          <w:rStyle w:val="FootnoteReference"/>
          <w:rFonts w:ascii="Times New Roman" w:hAnsi="Times New Roman"/>
          <w:noProof/>
          <w:sz w:val="24"/>
        </w:rPr>
        <w:footnoteReference w:id="13"/>
      </w:r>
      <w:r>
        <w:rPr>
          <w:rFonts w:ascii="Times New Roman" w:hAnsi="Times New Roman"/>
          <w:sz w:val="24"/>
          <w:vertAlign w:val="superscript"/>
        </w:rPr>
        <w:t xml:space="preserve"> </w:t>
      </w:r>
      <w:r>
        <w:rPr>
          <w:rFonts w:ascii="Times New Roman" w:hAnsi="Times New Roman"/>
          <w:sz w:val="24"/>
        </w:rPr>
        <w:t>Komiteja uzskatīja, ka šāda prakse rada vairākus izaicinājumus, kas Pusēm ir jārisina, lai nodrošinātu, ka visos apstākļos tiek atbalstītas bērna intereses. Tādējādi, kā jau minēts, tā nolēma 2. tematiskajā uzraudzības ciklā koncentrēties uz izvērtējumu, kādā situācijā ir Puses attiecībā uz paša bērna radītiem seksuāla rakstura attēliem un/vai video, risinot izaicinājumus, ko radījusi šī plaši izplatītā prakse.</w:t>
      </w:r>
    </w:p>
    <w:p w14:paraId="476B8E84" w14:textId="77777777" w:rsidR="00027F5E" w:rsidRPr="00005ACB" w:rsidRDefault="00027F5E" w:rsidP="0003779D">
      <w:pPr>
        <w:pStyle w:val="BodyText"/>
        <w:jc w:val="both"/>
        <w:rPr>
          <w:rFonts w:ascii="Times New Roman" w:hAnsi="Times New Roman"/>
          <w:noProof/>
        </w:rPr>
      </w:pPr>
    </w:p>
    <w:p w14:paraId="04472883" w14:textId="61785FE8" w:rsidR="00027F5E" w:rsidRPr="00005ACB" w:rsidRDefault="00425124" w:rsidP="00425124">
      <w:pPr>
        <w:pStyle w:val="ListParagraph"/>
        <w:tabs>
          <w:tab w:val="left" w:pos="927"/>
          <w:tab w:val="left" w:pos="928"/>
        </w:tabs>
        <w:ind w:left="0" w:right="0"/>
        <w:rPr>
          <w:rFonts w:ascii="Times New Roman" w:hAnsi="Times New Roman"/>
          <w:noProof/>
          <w:sz w:val="24"/>
        </w:rPr>
      </w:pPr>
      <w:r>
        <w:rPr>
          <w:rFonts w:ascii="Times New Roman" w:hAnsi="Times New Roman"/>
          <w:sz w:val="24"/>
        </w:rPr>
        <w:t>10. Situācijas izvērtējums attiecībā uz minēto praksi un tās radītajiem izaicinājumiem tika izstrādāts, pamatojoties uz turpmāk izklāstīto izpratni.</w:t>
      </w:r>
    </w:p>
    <w:p w14:paraId="38E9D2CD" w14:textId="77777777" w:rsidR="00027F5E" w:rsidRPr="00005ACB" w:rsidRDefault="00027F5E" w:rsidP="0003779D">
      <w:pPr>
        <w:pStyle w:val="BodyText"/>
        <w:jc w:val="both"/>
        <w:rPr>
          <w:rFonts w:ascii="Times New Roman" w:hAnsi="Times New Roman"/>
          <w:noProof/>
        </w:rPr>
      </w:pPr>
    </w:p>
    <w:p w14:paraId="7D48D890" w14:textId="4789E8B1" w:rsidR="00027F5E" w:rsidRPr="00005ACB" w:rsidRDefault="00425124" w:rsidP="00425124">
      <w:pPr>
        <w:pStyle w:val="ListParagraph"/>
        <w:tabs>
          <w:tab w:val="left" w:pos="927"/>
          <w:tab w:val="left" w:pos="928"/>
        </w:tabs>
        <w:ind w:left="0" w:right="0"/>
        <w:jc w:val="left"/>
        <w:rPr>
          <w:rFonts w:ascii="Times New Roman" w:hAnsi="Times New Roman"/>
          <w:noProof/>
          <w:sz w:val="24"/>
        </w:rPr>
      </w:pPr>
      <w:r>
        <w:rPr>
          <w:rFonts w:ascii="Times New Roman" w:hAnsi="Times New Roman"/>
          <w:sz w:val="24"/>
        </w:rPr>
        <w:t>11. Saskaņā ar Lansarotes konvencijas 3. pantu:</w:t>
      </w:r>
    </w:p>
    <w:p w14:paraId="6EA90133" w14:textId="77777777" w:rsidR="00027F5E" w:rsidRPr="00005ACB" w:rsidRDefault="00027F5E" w:rsidP="0003779D">
      <w:pPr>
        <w:pStyle w:val="BodyText"/>
        <w:jc w:val="both"/>
        <w:rPr>
          <w:rFonts w:ascii="Times New Roman" w:hAnsi="Times New Roman"/>
          <w:noProof/>
        </w:rPr>
      </w:pPr>
    </w:p>
    <w:p w14:paraId="649FE927" w14:textId="50F5944E" w:rsidR="00027F5E" w:rsidRPr="00425124" w:rsidRDefault="00425124" w:rsidP="00425124">
      <w:pPr>
        <w:tabs>
          <w:tab w:val="left" w:pos="1451"/>
        </w:tabs>
        <w:ind w:left="284"/>
        <w:rPr>
          <w:rFonts w:ascii="Times New Roman" w:hAnsi="Times New Roman"/>
          <w:noProof/>
          <w:sz w:val="24"/>
        </w:rPr>
      </w:pPr>
      <w:r>
        <w:rPr>
          <w:rFonts w:ascii="Times New Roman" w:hAnsi="Times New Roman"/>
          <w:sz w:val="24"/>
        </w:rPr>
        <w:t>a) ar terminu “bērns” apzīmē ikvienu personu, kas jaunāka par 18 gadiem;</w:t>
      </w:r>
    </w:p>
    <w:p w14:paraId="65C05F19" w14:textId="0F86AF74" w:rsidR="00027F5E" w:rsidRPr="00425124" w:rsidRDefault="00425124" w:rsidP="006D317E">
      <w:pPr>
        <w:ind w:left="284"/>
        <w:rPr>
          <w:rFonts w:ascii="Times New Roman" w:hAnsi="Times New Roman"/>
          <w:noProof/>
          <w:sz w:val="24"/>
        </w:rPr>
      </w:pPr>
      <w:r>
        <w:rPr>
          <w:rFonts w:ascii="Times New Roman" w:hAnsi="Times New Roman"/>
          <w:sz w:val="24"/>
        </w:rPr>
        <w:t>b) ar terminu “seksuāla izmantošana un seksuāla vardarbība pret bērnu” apzīmē rīcību, kas minēta šīs konvencijas 18.–23. pantā;</w:t>
      </w:r>
    </w:p>
    <w:p w14:paraId="200D2B6F" w14:textId="5A846291" w:rsidR="00027F5E" w:rsidRPr="00425124" w:rsidRDefault="00425124" w:rsidP="00425124">
      <w:pPr>
        <w:tabs>
          <w:tab w:val="left" w:pos="1451"/>
        </w:tabs>
        <w:ind w:left="284"/>
        <w:rPr>
          <w:rFonts w:ascii="Times New Roman" w:hAnsi="Times New Roman"/>
          <w:noProof/>
          <w:sz w:val="24"/>
        </w:rPr>
      </w:pPr>
      <w:r>
        <w:rPr>
          <w:rFonts w:ascii="Times New Roman" w:hAnsi="Times New Roman"/>
          <w:sz w:val="24"/>
        </w:rPr>
        <w:t>c) ar terminu “cietušais” apzīmē ikvienu bērnu, kas ir seksuāli izmantots un vai ir seksuālas vardarbības upuris.</w:t>
      </w:r>
    </w:p>
    <w:p w14:paraId="344803A3" w14:textId="77777777" w:rsidR="00027F5E" w:rsidRPr="00005ACB" w:rsidRDefault="00027F5E" w:rsidP="0003779D">
      <w:pPr>
        <w:pStyle w:val="BodyText"/>
        <w:jc w:val="both"/>
        <w:rPr>
          <w:rFonts w:ascii="Times New Roman" w:hAnsi="Times New Roman"/>
          <w:noProof/>
        </w:rPr>
      </w:pPr>
    </w:p>
    <w:p w14:paraId="49C0548A" w14:textId="74853A75" w:rsidR="00027F5E" w:rsidRPr="00005ACB" w:rsidRDefault="00110C90" w:rsidP="00110C90">
      <w:pPr>
        <w:pStyle w:val="ListParagraph"/>
        <w:tabs>
          <w:tab w:val="left" w:pos="927"/>
          <w:tab w:val="left" w:pos="928"/>
        </w:tabs>
        <w:ind w:left="0" w:right="0"/>
        <w:rPr>
          <w:rFonts w:ascii="Times New Roman" w:hAnsi="Times New Roman"/>
          <w:noProof/>
          <w:sz w:val="24"/>
        </w:rPr>
      </w:pPr>
      <w:r>
        <w:rPr>
          <w:rFonts w:ascii="Times New Roman" w:hAnsi="Times New Roman"/>
          <w:sz w:val="24"/>
        </w:rPr>
        <w:t>12. Papildus šajā ziņojumā:</w:t>
      </w:r>
    </w:p>
    <w:p w14:paraId="7278012E" w14:textId="77777777" w:rsidR="00027F5E" w:rsidRPr="00005ACB" w:rsidRDefault="00027F5E" w:rsidP="0003779D">
      <w:pPr>
        <w:pStyle w:val="BodyText"/>
        <w:jc w:val="both"/>
        <w:rPr>
          <w:rFonts w:ascii="Times New Roman" w:hAnsi="Times New Roman"/>
          <w:noProof/>
        </w:rPr>
      </w:pPr>
    </w:p>
    <w:p w14:paraId="00D233C2" w14:textId="79C95C08" w:rsidR="00027F5E" w:rsidRPr="00005ACB" w:rsidRDefault="00110C90" w:rsidP="006C1356">
      <w:pPr>
        <w:pStyle w:val="ListParagraph"/>
        <w:ind w:left="284" w:right="0"/>
        <w:rPr>
          <w:rFonts w:ascii="Times New Roman" w:hAnsi="Times New Roman"/>
          <w:noProof/>
          <w:sz w:val="24"/>
        </w:rPr>
      </w:pPr>
      <w:r>
        <w:rPr>
          <w:rFonts w:ascii="Times New Roman" w:hAnsi="Times New Roman"/>
          <w:sz w:val="24"/>
        </w:rPr>
        <w:t>a) “paša bērna radīti seksuāla rakstura attēli un/vai video” ir:</w:t>
      </w:r>
    </w:p>
    <w:p w14:paraId="1B183846" w14:textId="0C815EED" w:rsidR="00027F5E" w:rsidRPr="00005ACB" w:rsidRDefault="00027F5E" w:rsidP="006C1356">
      <w:pPr>
        <w:pStyle w:val="BodyText"/>
        <w:numPr>
          <w:ilvl w:val="0"/>
          <w:numId w:val="116"/>
        </w:numPr>
        <w:ind w:left="709" w:hanging="284"/>
        <w:jc w:val="both"/>
        <w:rPr>
          <w:rFonts w:ascii="Times New Roman" w:hAnsi="Times New Roman"/>
          <w:noProof/>
        </w:rPr>
      </w:pPr>
      <w:r>
        <w:rPr>
          <w:rFonts w:ascii="Times New Roman" w:hAnsi="Times New Roman"/>
        </w:rPr>
        <w:t>paša bērna radīti seksuāli ierosinoši attēli un/vai video, kuros bērns ir attēlots seksuāli ierosinošā veidā (piemēram, pozē kails vai puskails, lai provocētu seksuālu uzbudinājumu) un kurus uzņēmuši vai šķietami uzņēmuši paši bērni pēc savas iniciatīvas;</w:t>
      </w:r>
    </w:p>
    <w:p w14:paraId="0B33A203" w14:textId="14AD7D51" w:rsidR="00027F5E" w:rsidRDefault="00027F5E" w:rsidP="006C1356">
      <w:pPr>
        <w:pStyle w:val="BodyText"/>
        <w:numPr>
          <w:ilvl w:val="0"/>
          <w:numId w:val="116"/>
        </w:numPr>
        <w:ind w:left="709" w:hanging="284"/>
        <w:jc w:val="both"/>
        <w:rPr>
          <w:rFonts w:ascii="Times New Roman" w:hAnsi="Times New Roman"/>
          <w:noProof/>
        </w:rPr>
      </w:pPr>
      <w:r>
        <w:rPr>
          <w:rFonts w:ascii="Times New Roman" w:hAnsi="Times New Roman"/>
        </w:rPr>
        <w:t>paša bērna radīti nepārprotami seksuāla rakstura attēli un/vai video, kas ir visu veidu materiāli, kuros vizuāli attēlots bērns, kas ir iesaistīts reālās vai neīstās nepārprotami seksuālās darbībās, vai jebkādi vizuāli bērna dzimumorgānu attēli</w:t>
      </w:r>
      <w:r w:rsidR="006D317E">
        <w:rPr>
          <w:rStyle w:val="FootnoteReference"/>
          <w:rFonts w:ascii="Times New Roman" w:hAnsi="Times New Roman"/>
          <w:noProof/>
        </w:rPr>
        <w:footnoteReference w:id="14"/>
      </w:r>
      <w:r>
        <w:rPr>
          <w:rFonts w:ascii="Times New Roman" w:hAnsi="Times New Roman"/>
        </w:rPr>
        <w:t>, kurus uzņēmuši vai šķietami uzņēmuši paši bērni pēc savas iniciatīvas;</w:t>
      </w:r>
    </w:p>
    <w:p w14:paraId="41DF2C80" w14:textId="77777777" w:rsidR="00F42DE0" w:rsidRPr="00005ACB" w:rsidRDefault="00F42DE0" w:rsidP="0077084C">
      <w:pPr>
        <w:pStyle w:val="BodyText"/>
        <w:ind w:left="284"/>
        <w:jc w:val="both"/>
        <w:rPr>
          <w:rFonts w:ascii="Times New Roman" w:hAnsi="Times New Roman"/>
          <w:noProof/>
        </w:rPr>
      </w:pPr>
    </w:p>
    <w:p w14:paraId="56DAFE21" w14:textId="281B89FD" w:rsidR="00027F5E" w:rsidRPr="00110C90" w:rsidRDefault="004C353B" w:rsidP="006C1356">
      <w:pPr>
        <w:keepNext/>
        <w:keepLines/>
        <w:tabs>
          <w:tab w:val="left" w:pos="1451"/>
        </w:tabs>
        <w:ind w:left="284"/>
        <w:jc w:val="both"/>
        <w:rPr>
          <w:rFonts w:ascii="Times New Roman" w:hAnsi="Times New Roman"/>
          <w:noProof/>
          <w:sz w:val="24"/>
        </w:rPr>
      </w:pPr>
      <w:r>
        <w:rPr>
          <w:rFonts w:ascii="Times New Roman" w:hAnsi="Times New Roman"/>
          <w:sz w:val="24"/>
        </w:rPr>
        <w:lastRenderedPageBreak/>
        <w:t>b) “pret bērnu vērsta seksuāla rakstura izspiešana”</w:t>
      </w:r>
      <w:r w:rsidR="003D39BB">
        <w:rPr>
          <w:rStyle w:val="FootnoteReference"/>
          <w:rFonts w:ascii="Times New Roman" w:hAnsi="Times New Roman"/>
          <w:noProof/>
          <w:sz w:val="24"/>
        </w:rPr>
        <w:footnoteReference w:id="15"/>
      </w:r>
      <w:r>
        <w:rPr>
          <w:rFonts w:ascii="Times New Roman" w:hAnsi="Times New Roman"/>
          <w:sz w:val="24"/>
        </w:rPr>
        <w:t xml:space="preserve"> ir bērna fiziska ietekmēšana, piespiešana vai draudēšana ar paša bērna radītiem seksuāla rakstura attēliem un/vai video, kuros ir attēlots šis bērns, nolūkā iegādāties:</w:t>
      </w:r>
    </w:p>
    <w:p w14:paraId="2A54208D" w14:textId="1CBD5375" w:rsidR="00027F5E" w:rsidRPr="00005ACB" w:rsidRDefault="00027F5E" w:rsidP="006C1356">
      <w:pPr>
        <w:pStyle w:val="BodyText"/>
        <w:numPr>
          <w:ilvl w:val="0"/>
          <w:numId w:val="116"/>
        </w:numPr>
        <w:ind w:left="709" w:hanging="284"/>
        <w:jc w:val="both"/>
        <w:rPr>
          <w:rFonts w:ascii="Times New Roman" w:hAnsi="Times New Roman"/>
          <w:noProof/>
        </w:rPr>
      </w:pPr>
      <w:r>
        <w:rPr>
          <w:rFonts w:ascii="Times New Roman" w:hAnsi="Times New Roman"/>
        </w:rPr>
        <w:t>vēl citus seksuāla rakstura attēlus vai video;</w:t>
      </w:r>
    </w:p>
    <w:p w14:paraId="78719A3C" w14:textId="77777777" w:rsidR="00027F5E" w:rsidRPr="00CF2370" w:rsidRDefault="00027F5E" w:rsidP="006C1356">
      <w:pPr>
        <w:pStyle w:val="ListParagraph"/>
        <w:numPr>
          <w:ilvl w:val="0"/>
          <w:numId w:val="116"/>
        </w:numPr>
        <w:ind w:left="709" w:right="0" w:hanging="284"/>
        <w:rPr>
          <w:rFonts w:ascii="Times New Roman" w:hAnsi="Times New Roman"/>
          <w:noProof/>
          <w:sz w:val="24"/>
        </w:rPr>
      </w:pPr>
      <w:r>
        <w:rPr>
          <w:rFonts w:ascii="Times New Roman" w:hAnsi="Times New Roman"/>
          <w:sz w:val="24"/>
        </w:rPr>
        <w:t>citus seksuālus pakalpojumus no attēlos/video attēlotā bērna vai no cita bērna (piemēram, manipulējot ar bērniem, lai viņi veiktu seksuālas darbības ar sevi vai citiem);</w:t>
      </w:r>
    </w:p>
    <w:p w14:paraId="3936E7E8" w14:textId="77777777" w:rsidR="00027F5E" w:rsidRPr="00CF2370" w:rsidRDefault="00027F5E" w:rsidP="006C1356">
      <w:pPr>
        <w:pStyle w:val="ListParagraph"/>
        <w:numPr>
          <w:ilvl w:val="0"/>
          <w:numId w:val="116"/>
        </w:numPr>
        <w:ind w:left="709" w:right="0" w:hanging="284"/>
        <w:rPr>
          <w:rFonts w:ascii="Times New Roman" w:hAnsi="Times New Roman"/>
          <w:noProof/>
          <w:sz w:val="24"/>
        </w:rPr>
      </w:pPr>
      <w:r>
        <w:rPr>
          <w:rFonts w:ascii="Times New Roman" w:hAnsi="Times New Roman"/>
          <w:sz w:val="24"/>
        </w:rPr>
        <w:t>finansiālu labumu;</w:t>
      </w:r>
    </w:p>
    <w:p w14:paraId="0A6B8FB8" w14:textId="77777777" w:rsidR="00027F5E" w:rsidRPr="00CF2370" w:rsidRDefault="00027F5E" w:rsidP="006C1356">
      <w:pPr>
        <w:pStyle w:val="ListParagraph"/>
        <w:numPr>
          <w:ilvl w:val="0"/>
          <w:numId w:val="116"/>
        </w:numPr>
        <w:ind w:left="709" w:right="0" w:hanging="284"/>
        <w:rPr>
          <w:rFonts w:ascii="Times New Roman" w:hAnsi="Times New Roman"/>
          <w:noProof/>
          <w:sz w:val="24"/>
        </w:rPr>
      </w:pPr>
      <w:r>
        <w:rPr>
          <w:rFonts w:ascii="Times New Roman" w:hAnsi="Times New Roman"/>
          <w:sz w:val="24"/>
        </w:rPr>
        <w:t>jebkādu citu labumu (piemēram, līdzbiedru kontaktinformāciju, lai uzmāktos viņiem seksuālos nolūkos vai lai piespiestu bērnu izdarīt citus noziedzīgus nodarījumus).</w:t>
      </w:r>
    </w:p>
    <w:p w14:paraId="4641DE4B" w14:textId="77777777" w:rsidR="00027F5E" w:rsidRPr="00005ACB" w:rsidRDefault="00027F5E" w:rsidP="0003779D">
      <w:pPr>
        <w:pStyle w:val="BodyText"/>
        <w:jc w:val="both"/>
        <w:rPr>
          <w:rFonts w:ascii="Times New Roman" w:hAnsi="Times New Roman"/>
          <w:noProof/>
        </w:rPr>
      </w:pPr>
    </w:p>
    <w:p w14:paraId="67F9CD1F" w14:textId="77777777" w:rsidR="00027F5E" w:rsidRPr="00A73B7F" w:rsidRDefault="00027F5E" w:rsidP="00273339">
      <w:pPr>
        <w:pStyle w:val="Heading20"/>
        <w:rPr>
          <w:sz w:val="28"/>
          <w:szCs w:val="32"/>
        </w:rPr>
      </w:pPr>
      <w:bookmarkStart w:id="3" w:name="_Toc117017800"/>
      <w:r>
        <w:rPr>
          <w:sz w:val="28"/>
        </w:rPr>
        <w:t>Ziņojuma struktūra</w:t>
      </w:r>
      <w:bookmarkEnd w:id="3"/>
    </w:p>
    <w:p w14:paraId="753F01FD" w14:textId="77777777" w:rsidR="00027F5E" w:rsidRPr="00005ACB" w:rsidRDefault="00027F5E" w:rsidP="0003779D">
      <w:pPr>
        <w:pStyle w:val="BodyText"/>
        <w:jc w:val="both"/>
        <w:rPr>
          <w:rFonts w:ascii="Times New Roman" w:hAnsi="Times New Roman"/>
          <w:b/>
          <w:i/>
          <w:noProof/>
        </w:rPr>
      </w:pPr>
    </w:p>
    <w:p w14:paraId="0D3C3E0D" w14:textId="72BE2D4B" w:rsidR="00027F5E" w:rsidRPr="00005ACB" w:rsidRDefault="00273339" w:rsidP="00273339">
      <w:pPr>
        <w:pStyle w:val="ListParagraph"/>
        <w:tabs>
          <w:tab w:val="left" w:pos="928"/>
        </w:tabs>
        <w:ind w:left="0" w:right="0"/>
        <w:rPr>
          <w:rFonts w:ascii="Times New Roman" w:hAnsi="Times New Roman"/>
          <w:noProof/>
          <w:sz w:val="24"/>
        </w:rPr>
      </w:pPr>
      <w:r>
        <w:rPr>
          <w:rFonts w:ascii="Times New Roman" w:hAnsi="Times New Roman"/>
          <w:sz w:val="24"/>
        </w:rPr>
        <w:t>13. Vispirmām kārtām šajā ziņojumā ir sniegts pārskats par viedokļiem, ko bērni snieguši saistībā ar seksuāla rakstura attēliem un/vai video, ko radījuši un ar ko dalījušies paši bērni, kā arī par šādas prakses radītiem riskiem. Tad ir izstrādāts tiesiskais regulējums, par etalonu izmantojot Lansarotes konvenciju, kā paskaidrots Komisijas Paskaidrojošajā ziņojumā un tās pieņemtajos dokumentos. Tajā ir analizētas situācijas, ar kādiem izaicinājumiem Puses saskaras attiecībā uz izmeklēšanu un kriminālvajāšanu par noziedzīgiem nodarījumiem, kas saistīti ar dalīšanos ar paša bērna radītiem seksuāla rakstura attēliem un/vai video, kā arī analizētas jurisdikcijas normas un tas, kā notiek starptautiskā sadarbība šajā jautājumā.</w:t>
      </w:r>
    </w:p>
    <w:p w14:paraId="5B252501" w14:textId="77777777" w:rsidR="00027F5E" w:rsidRPr="00005ACB" w:rsidRDefault="00027F5E" w:rsidP="0003779D">
      <w:pPr>
        <w:pStyle w:val="BodyText"/>
        <w:jc w:val="both"/>
        <w:rPr>
          <w:rFonts w:ascii="Times New Roman" w:hAnsi="Times New Roman"/>
          <w:noProof/>
        </w:rPr>
      </w:pPr>
    </w:p>
    <w:p w14:paraId="3B097E9D" w14:textId="08D3607F" w:rsidR="00027F5E" w:rsidRPr="00005ACB" w:rsidRDefault="00273339" w:rsidP="00273339">
      <w:pPr>
        <w:pStyle w:val="ListParagraph"/>
        <w:tabs>
          <w:tab w:val="left" w:pos="928"/>
        </w:tabs>
        <w:ind w:left="0" w:right="0"/>
        <w:rPr>
          <w:rFonts w:ascii="Times New Roman" w:hAnsi="Times New Roman"/>
          <w:noProof/>
          <w:sz w:val="24"/>
        </w:rPr>
      </w:pPr>
      <w:r>
        <w:rPr>
          <w:rFonts w:ascii="Times New Roman" w:hAnsi="Times New Roman"/>
          <w:sz w:val="24"/>
        </w:rPr>
        <w:t>14. Pēc tam ziņojumā ir aplūkoti izaicinājumi saistībā ar bērnu aizsardzību (palīdzība bērniem, kas cietuši no seksuālas izmantošanas un seksuālas vardarbības, ko veicinājušas IKT), pilsoniskās sabiedrības iesaisti un sadarbību, kā arī prevenciju (izpratnes veicināšanas vai izglītības pasākumi/rīki/materiāli/līdzekļi, valsts izglītības programma, augstākās izglītības programma, tālākizglītība un pētniecība), kas ir uzraudzības cikla tematiskā ievirze.</w:t>
      </w:r>
    </w:p>
    <w:p w14:paraId="764B3269" w14:textId="77777777" w:rsidR="00027F5E" w:rsidRPr="00005ACB" w:rsidRDefault="00027F5E" w:rsidP="0003779D">
      <w:pPr>
        <w:pStyle w:val="BodyText"/>
        <w:jc w:val="both"/>
        <w:rPr>
          <w:rFonts w:ascii="Times New Roman" w:hAnsi="Times New Roman"/>
          <w:noProof/>
        </w:rPr>
      </w:pPr>
    </w:p>
    <w:p w14:paraId="3DD9DD22" w14:textId="3DB3CE5D" w:rsidR="00027F5E" w:rsidRPr="00005ACB" w:rsidRDefault="00982CDB" w:rsidP="00982CDB">
      <w:pPr>
        <w:pStyle w:val="ListParagraph"/>
        <w:tabs>
          <w:tab w:val="left" w:pos="928"/>
        </w:tabs>
        <w:ind w:left="0" w:right="0"/>
        <w:rPr>
          <w:rFonts w:ascii="Times New Roman" w:hAnsi="Times New Roman"/>
          <w:noProof/>
          <w:sz w:val="24"/>
        </w:rPr>
      </w:pPr>
      <w:r>
        <w:rPr>
          <w:rFonts w:ascii="Times New Roman" w:hAnsi="Times New Roman"/>
          <w:sz w:val="24"/>
        </w:rPr>
        <w:t>15. Katrā šā ziņojuma nodaļā:</w:t>
      </w:r>
    </w:p>
    <w:p w14:paraId="6A0525E9" w14:textId="77777777" w:rsidR="00027F5E" w:rsidRPr="00005ACB" w:rsidRDefault="00027F5E" w:rsidP="0003779D">
      <w:pPr>
        <w:pStyle w:val="BodyText"/>
        <w:jc w:val="both"/>
        <w:rPr>
          <w:rFonts w:ascii="Times New Roman" w:hAnsi="Times New Roman"/>
          <w:noProof/>
        </w:rPr>
      </w:pPr>
    </w:p>
    <w:p w14:paraId="628C3D33" w14:textId="77777777" w:rsidR="00027F5E" w:rsidRPr="00005ACB" w:rsidRDefault="00027F5E" w:rsidP="00ED2F50">
      <w:pPr>
        <w:pStyle w:val="ListParagraph"/>
        <w:numPr>
          <w:ilvl w:val="0"/>
          <w:numId w:val="115"/>
        </w:numPr>
        <w:ind w:left="284" w:right="0" w:hanging="284"/>
        <w:rPr>
          <w:rFonts w:ascii="Times New Roman" w:hAnsi="Times New Roman"/>
          <w:noProof/>
          <w:sz w:val="24"/>
        </w:rPr>
      </w:pPr>
      <w:r>
        <w:rPr>
          <w:rFonts w:ascii="Times New Roman" w:hAnsi="Times New Roman"/>
          <w:sz w:val="24"/>
        </w:rPr>
        <w:t>ir sniegts pārskats, kurā salīdzināta visu augstāk minēto 43 uzraudzīto Pušu situācija;</w:t>
      </w:r>
    </w:p>
    <w:p w14:paraId="3914BA66" w14:textId="77777777" w:rsidR="00027F5E" w:rsidRPr="00005ACB" w:rsidRDefault="00027F5E" w:rsidP="00ED2F50">
      <w:pPr>
        <w:pStyle w:val="ListParagraph"/>
        <w:numPr>
          <w:ilvl w:val="0"/>
          <w:numId w:val="115"/>
        </w:numPr>
        <w:ind w:left="284" w:right="0" w:hanging="284"/>
        <w:rPr>
          <w:rFonts w:ascii="Times New Roman" w:hAnsi="Times New Roman"/>
          <w:noProof/>
          <w:sz w:val="24"/>
        </w:rPr>
      </w:pPr>
      <w:r>
        <w:rPr>
          <w:rFonts w:ascii="Times New Roman" w:hAnsi="Times New Roman"/>
          <w:sz w:val="24"/>
        </w:rPr>
        <w:t>izcelta daudzsološa prakse Konvencijas efektīvai īstenošanai;</w:t>
      </w:r>
    </w:p>
    <w:p w14:paraId="6B3FB1F8" w14:textId="77777777" w:rsidR="00027F5E" w:rsidRPr="00005ACB" w:rsidRDefault="00027F5E" w:rsidP="00ED2F50">
      <w:pPr>
        <w:pStyle w:val="ListParagraph"/>
        <w:numPr>
          <w:ilvl w:val="0"/>
          <w:numId w:val="115"/>
        </w:numPr>
        <w:ind w:left="284" w:right="0" w:hanging="284"/>
        <w:rPr>
          <w:rFonts w:ascii="Times New Roman" w:hAnsi="Times New Roman"/>
          <w:noProof/>
          <w:sz w:val="24"/>
        </w:rPr>
      </w:pPr>
      <w:r>
        <w:rPr>
          <w:rFonts w:ascii="Times New Roman" w:hAnsi="Times New Roman"/>
          <w:sz w:val="24"/>
        </w:rPr>
        <w:t>identificētas nepilnības un norādīts, kādi pasākumi Pusēm būtu jāveic, lai pilnībā izpildītu Konvencijas un citu Komitejas pieņemto dokumentu prasības un tādējādi nodrošinātu bērnu efektīvu aizsardzību pret seksuālu izmantošanu un seksuālu vardarbību, ja to cita starpā veicina IKT, un lai atrisinātu izaicinājumus, ko rada paša bērna radīti seksuāla rakstura attēli un/vai video.</w:t>
      </w:r>
    </w:p>
    <w:p w14:paraId="059B6BE9" w14:textId="77777777" w:rsidR="00027F5E" w:rsidRPr="00005ACB" w:rsidRDefault="00027F5E" w:rsidP="0003779D">
      <w:pPr>
        <w:pStyle w:val="BodyText"/>
        <w:jc w:val="both"/>
        <w:rPr>
          <w:rFonts w:ascii="Times New Roman" w:hAnsi="Times New Roman"/>
          <w:noProof/>
        </w:rPr>
      </w:pPr>
    </w:p>
    <w:p w14:paraId="36878404" w14:textId="71F0E4EF" w:rsidR="00027F5E" w:rsidRPr="007D13FF" w:rsidRDefault="007D13FF" w:rsidP="007D13FF">
      <w:pPr>
        <w:jc w:val="both"/>
        <w:rPr>
          <w:rFonts w:ascii="Times New Roman" w:hAnsi="Times New Roman"/>
          <w:noProof/>
          <w:sz w:val="24"/>
        </w:rPr>
      </w:pPr>
      <w:r>
        <w:rPr>
          <w:rFonts w:ascii="Times New Roman" w:hAnsi="Times New Roman"/>
          <w:sz w:val="24"/>
        </w:rPr>
        <w:t>16. Visas 43 Puses tika uzraudzītas vienlaikus, lai stimulētu konkrētu uzraudzības tēmas aspektu virzību. Šajā ziņojumā tāpēc nav aplūkota situācija katrā atsevišķā valstī. Tajā ir sniegts pārskats par tendencēm, kas izkristalizējušās, salīdzinot visu Pušu situāciju.</w:t>
      </w:r>
    </w:p>
    <w:p w14:paraId="07E0540A" w14:textId="77777777" w:rsidR="00027F5E" w:rsidRPr="00005ACB" w:rsidRDefault="00027F5E" w:rsidP="007D13FF">
      <w:pPr>
        <w:pStyle w:val="BodyText"/>
        <w:jc w:val="both"/>
        <w:rPr>
          <w:rFonts w:ascii="Times New Roman" w:hAnsi="Times New Roman"/>
          <w:noProof/>
        </w:rPr>
      </w:pPr>
    </w:p>
    <w:p w14:paraId="4404BB28" w14:textId="3028E4F6" w:rsidR="00027F5E" w:rsidRPr="007D13FF" w:rsidRDefault="007D13FF" w:rsidP="0084285D">
      <w:pPr>
        <w:keepNext/>
        <w:keepLines/>
        <w:jc w:val="both"/>
        <w:rPr>
          <w:rFonts w:ascii="Times New Roman" w:hAnsi="Times New Roman"/>
          <w:noProof/>
          <w:sz w:val="24"/>
        </w:rPr>
      </w:pPr>
      <w:r>
        <w:rPr>
          <w:rFonts w:ascii="Times New Roman" w:hAnsi="Times New Roman"/>
          <w:sz w:val="24"/>
        </w:rPr>
        <w:lastRenderedPageBreak/>
        <w:t>17. Šim ziņojumam ir divi galvenie mērķi, kas atbilst Komitejas divkāršajai lomai saskaņā ar Konvencijas 41. pantu, proti, uzraudzība un spēju palielināšana. Tādējādi tematiskajā anketā tika ietverti divu veidu jautājumi Pusēm:</w:t>
      </w:r>
    </w:p>
    <w:p w14:paraId="048CB7DD" w14:textId="77777777" w:rsidR="00027F5E" w:rsidRPr="00005ACB" w:rsidRDefault="00027F5E" w:rsidP="0084285D">
      <w:pPr>
        <w:pStyle w:val="BodyText"/>
        <w:keepNext/>
        <w:keepLines/>
        <w:jc w:val="both"/>
        <w:rPr>
          <w:rFonts w:ascii="Times New Roman" w:hAnsi="Times New Roman"/>
          <w:noProof/>
        </w:rPr>
      </w:pPr>
    </w:p>
    <w:p w14:paraId="257653F5" w14:textId="77777777" w:rsidR="00027F5E" w:rsidRPr="007D13FF" w:rsidRDefault="00027F5E" w:rsidP="0084285D">
      <w:pPr>
        <w:pStyle w:val="ListParagraph"/>
        <w:keepNext/>
        <w:keepLines/>
        <w:numPr>
          <w:ilvl w:val="0"/>
          <w:numId w:val="114"/>
        </w:numPr>
        <w:ind w:left="284" w:right="3" w:hanging="284"/>
        <w:rPr>
          <w:rFonts w:ascii="Times New Roman" w:hAnsi="Times New Roman"/>
          <w:noProof/>
          <w:sz w:val="24"/>
        </w:rPr>
      </w:pPr>
      <w:r>
        <w:rPr>
          <w:rFonts w:ascii="Times New Roman" w:hAnsi="Times New Roman"/>
          <w:sz w:val="24"/>
        </w:rPr>
        <w:t>ar uzraudzību saistīti jautājumi – to mērķis bija iegūt informāciju, lai novērtētu, cik efektīvi Puses īsteno pienākumus, kas izriet no Konvencijas (41. panta 1. punkts);</w:t>
      </w:r>
    </w:p>
    <w:p w14:paraId="477F9A19" w14:textId="77777777" w:rsidR="00027F5E" w:rsidRPr="007D13FF" w:rsidRDefault="00027F5E" w:rsidP="00ED2F50">
      <w:pPr>
        <w:pStyle w:val="ListParagraph"/>
        <w:numPr>
          <w:ilvl w:val="0"/>
          <w:numId w:val="114"/>
        </w:numPr>
        <w:ind w:left="284" w:right="3" w:hanging="284"/>
        <w:rPr>
          <w:rFonts w:ascii="Times New Roman" w:hAnsi="Times New Roman"/>
          <w:noProof/>
          <w:sz w:val="24"/>
        </w:rPr>
      </w:pPr>
      <w:r>
        <w:rPr>
          <w:rFonts w:ascii="Times New Roman" w:hAnsi="Times New Roman"/>
          <w:sz w:val="24"/>
        </w:rPr>
        <w:t>ar spēju palielināšanu saistīti jautājumi – to mērķis bija iegūt informāciju par būtiskām pārmaiņām tiesiskajā, politiskajā vai tehnoloģiju jomā (41. panta 3. punkts).</w:t>
      </w:r>
    </w:p>
    <w:p w14:paraId="05477E7D" w14:textId="77777777" w:rsidR="00027F5E" w:rsidRPr="00005ACB" w:rsidRDefault="00027F5E" w:rsidP="007D13FF">
      <w:pPr>
        <w:pStyle w:val="BodyText"/>
        <w:jc w:val="both"/>
        <w:rPr>
          <w:rFonts w:ascii="Times New Roman" w:hAnsi="Times New Roman"/>
          <w:noProof/>
        </w:rPr>
      </w:pPr>
    </w:p>
    <w:p w14:paraId="22CC26E0" w14:textId="6BFB5B3B" w:rsidR="00027F5E" w:rsidRPr="007D13FF" w:rsidRDefault="00385D50" w:rsidP="007D13FF">
      <w:pPr>
        <w:jc w:val="both"/>
        <w:rPr>
          <w:rFonts w:ascii="Times New Roman" w:hAnsi="Times New Roman"/>
          <w:noProof/>
          <w:sz w:val="24"/>
        </w:rPr>
      </w:pPr>
      <w:r>
        <w:rPr>
          <w:rFonts w:ascii="Times New Roman" w:hAnsi="Times New Roman"/>
          <w:sz w:val="24"/>
        </w:rPr>
        <w:t>18. Minētais nošķīrums nozīmē, ka situācija, kas izriet no iesniegtās informācijas saistībā ar:</w:t>
      </w:r>
    </w:p>
    <w:p w14:paraId="0CFC3253" w14:textId="77777777" w:rsidR="00027F5E" w:rsidRPr="00005ACB" w:rsidRDefault="00027F5E" w:rsidP="007D13FF">
      <w:pPr>
        <w:pStyle w:val="BodyText"/>
        <w:jc w:val="both"/>
        <w:rPr>
          <w:rFonts w:ascii="Times New Roman" w:hAnsi="Times New Roman"/>
          <w:noProof/>
        </w:rPr>
      </w:pPr>
    </w:p>
    <w:p w14:paraId="30B57F05" w14:textId="3B31AA71" w:rsidR="00027F5E" w:rsidRPr="00F42DE0" w:rsidRDefault="00027F5E" w:rsidP="00ED2F50">
      <w:pPr>
        <w:pStyle w:val="ListParagraph"/>
        <w:numPr>
          <w:ilvl w:val="0"/>
          <w:numId w:val="113"/>
        </w:numPr>
        <w:ind w:left="284" w:right="3" w:hanging="284"/>
        <w:rPr>
          <w:rFonts w:ascii="Times New Roman" w:hAnsi="Times New Roman"/>
          <w:noProof/>
          <w:sz w:val="24"/>
        </w:rPr>
      </w:pPr>
      <w:r>
        <w:rPr>
          <w:rFonts w:ascii="Times New Roman" w:hAnsi="Times New Roman"/>
          <w:sz w:val="24"/>
        </w:rPr>
        <w:t>jautājumiem uzraudzības jomā, deva ierosmi izstrādāt ieteikumus, kuros prasīts vai lūgts Pusēm veikt noteiktus pasākumus Konvencijas efektīvai īstenošanai;</w:t>
      </w:r>
    </w:p>
    <w:p w14:paraId="3DD6BFA7" w14:textId="77777777" w:rsidR="00027F5E" w:rsidRPr="00385D50" w:rsidRDefault="00027F5E" w:rsidP="00ED2F50">
      <w:pPr>
        <w:pStyle w:val="ListParagraph"/>
        <w:numPr>
          <w:ilvl w:val="0"/>
          <w:numId w:val="113"/>
        </w:numPr>
        <w:ind w:left="284" w:right="3" w:hanging="284"/>
        <w:rPr>
          <w:rFonts w:ascii="Times New Roman" w:hAnsi="Times New Roman"/>
          <w:noProof/>
          <w:sz w:val="24"/>
        </w:rPr>
      </w:pPr>
      <w:r>
        <w:rPr>
          <w:rFonts w:ascii="Times New Roman" w:hAnsi="Times New Roman"/>
          <w:sz w:val="24"/>
        </w:rPr>
        <w:t>jautājumiem saistībā ar spēju palielināšanu, ļāva identificēt labas prakses piemērus, lai reaģētu uz būtiskām pārmaiņām tiesiskajā, politiskajā vai tehnoloģiju jomā. Tādējādi tie noderēja, lai aicinātu Puses veikt turpmākus iespējamos pasākumus nolūkā veicināt bērnu aizsardzību pret seksuālu izmantošanu un seksuālu vardarbību, ja to cita starpā veicināja IKT, un jo īpaši attiecībā uz paša bērna radītiem seksuāla rakstura attēliem un/vai video.</w:t>
      </w:r>
    </w:p>
    <w:p w14:paraId="72834587" w14:textId="77777777" w:rsidR="00027F5E" w:rsidRPr="00005ACB" w:rsidRDefault="00027F5E" w:rsidP="007D13FF">
      <w:pPr>
        <w:pStyle w:val="BodyText"/>
        <w:jc w:val="both"/>
        <w:rPr>
          <w:rFonts w:ascii="Times New Roman" w:hAnsi="Times New Roman"/>
          <w:noProof/>
        </w:rPr>
      </w:pPr>
    </w:p>
    <w:p w14:paraId="310F4068" w14:textId="72F75401" w:rsidR="00027F5E" w:rsidRPr="007D13FF" w:rsidRDefault="002959A5" w:rsidP="007D13FF">
      <w:pPr>
        <w:jc w:val="both"/>
        <w:rPr>
          <w:rFonts w:ascii="Times New Roman" w:hAnsi="Times New Roman"/>
          <w:noProof/>
          <w:sz w:val="24"/>
        </w:rPr>
      </w:pPr>
      <w:r>
        <w:rPr>
          <w:rFonts w:ascii="Times New Roman" w:hAnsi="Times New Roman"/>
          <w:sz w:val="24"/>
        </w:rPr>
        <w:t>19. Ņemot vērā iepriekš minēto, Lansarotes komiteja ieteikumos Pusēm izmantoja darbības vārdus “prasīt”, “lūgt” un “aicināt” šādā nozīmē:</w:t>
      </w:r>
    </w:p>
    <w:p w14:paraId="3126B311" w14:textId="77777777" w:rsidR="00027F5E" w:rsidRPr="00005ACB" w:rsidRDefault="00027F5E" w:rsidP="007D13FF">
      <w:pPr>
        <w:pStyle w:val="BodyText"/>
        <w:jc w:val="both"/>
        <w:rPr>
          <w:rFonts w:ascii="Times New Roman" w:hAnsi="Times New Roman"/>
          <w:noProof/>
        </w:rPr>
      </w:pPr>
    </w:p>
    <w:p w14:paraId="7024DAAE" w14:textId="5396A6EF" w:rsidR="00027F5E" w:rsidRPr="00F42DE0" w:rsidRDefault="00027F5E" w:rsidP="00ED2F50">
      <w:pPr>
        <w:pStyle w:val="ListParagraph"/>
        <w:numPr>
          <w:ilvl w:val="0"/>
          <w:numId w:val="112"/>
        </w:numPr>
        <w:ind w:left="284" w:right="3" w:hanging="284"/>
        <w:rPr>
          <w:rFonts w:ascii="Times New Roman" w:hAnsi="Times New Roman"/>
          <w:noProof/>
          <w:sz w:val="24"/>
        </w:rPr>
      </w:pPr>
      <w:r>
        <w:rPr>
          <w:rFonts w:ascii="Times New Roman" w:hAnsi="Times New Roman"/>
          <w:sz w:val="24"/>
        </w:rPr>
        <w:t>“prasīt” – kad Lansarotes komiteja iesaka Pusēm veikt tādus pasākumus, kas atbilst pienākumiem, kuri izriet no Lansarotes konvencijas, kā paskaidrots tās Paskaidrojošajā ziņojumā;</w:t>
      </w:r>
    </w:p>
    <w:p w14:paraId="2DD95BA2" w14:textId="18118179" w:rsidR="00027F5E" w:rsidRPr="00F42DE0" w:rsidRDefault="00027F5E" w:rsidP="00ED2F50">
      <w:pPr>
        <w:pStyle w:val="ListParagraph"/>
        <w:numPr>
          <w:ilvl w:val="0"/>
          <w:numId w:val="112"/>
        </w:numPr>
        <w:ind w:left="284" w:right="3" w:hanging="284"/>
        <w:rPr>
          <w:rFonts w:ascii="Times New Roman" w:hAnsi="Times New Roman"/>
          <w:noProof/>
          <w:sz w:val="24"/>
        </w:rPr>
      </w:pPr>
      <w:r>
        <w:rPr>
          <w:rFonts w:ascii="Times New Roman" w:hAnsi="Times New Roman"/>
          <w:sz w:val="24"/>
        </w:rPr>
        <w:t>“lūgt” – kad Lansarotes komiteja iesaka Pusēm veikt tādus pasākumus, kas atbilst pienākumiem, kuri izriet no Lansarotes konvencijas, kā paskaidrots Komitejas pieņemtajos dokumentos (piemēram, iepriekšējā uzraudzības cikla konstatējumos, atzinumos, citos dokumentos)</w:t>
      </w:r>
      <w:r w:rsidR="002959A5">
        <w:rPr>
          <w:rStyle w:val="FootnoteReference"/>
          <w:rFonts w:ascii="Times New Roman" w:hAnsi="Times New Roman"/>
          <w:noProof/>
          <w:sz w:val="24"/>
        </w:rPr>
        <w:footnoteReference w:id="16"/>
      </w:r>
      <w:r>
        <w:rPr>
          <w:rFonts w:ascii="Times New Roman" w:hAnsi="Times New Roman"/>
          <w:sz w:val="24"/>
        </w:rPr>
        <w:t>;</w:t>
      </w:r>
    </w:p>
    <w:p w14:paraId="069D14A5" w14:textId="77777777" w:rsidR="00027F5E" w:rsidRPr="002959A5" w:rsidRDefault="00027F5E" w:rsidP="00ED2F50">
      <w:pPr>
        <w:pStyle w:val="ListParagraph"/>
        <w:numPr>
          <w:ilvl w:val="0"/>
          <w:numId w:val="112"/>
        </w:numPr>
        <w:ind w:left="284" w:right="3" w:hanging="284"/>
        <w:rPr>
          <w:rFonts w:ascii="Times New Roman" w:hAnsi="Times New Roman"/>
          <w:noProof/>
          <w:sz w:val="24"/>
        </w:rPr>
      </w:pPr>
      <w:r>
        <w:rPr>
          <w:rFonts w:ascii="Times New Roman" w:hAnsi="Times New Roman"/>
          <w:sz w:val="24"/>
        </w:rPr>
        <w:t>“aicināt” – kad Lansarotes komiteja iesaka Pusēm veikt tādus pasākumus, kas atbilst daudzsološai praksei vai citiem pasākumiem, ko īstenot, lai veicinātu bērnu aizsardzību pret seksuālu vardarbību, pat pārsniedzot Lansarotes konvencijas īpašās prasības.</w:t>
      </w:r>
    </w:p>
    <w:p w14:paraId="532DB9A9" w14:textId="77777777" w:rsidR="00027F5E" w:rsidRPr="00005ACB" w:rsidRDefault="00027F5E" w:rsidP="007D13FF">
      <w:pPr>
        <w:pStyle w:val="BodyText"/>
        <w:jc w:val="both"/>
        <w:rPr>
          <w:rFonts w:ascii="Times New Roman" w:hAnsi="Times New Roman"/>
          <w:noProof/>
        </w:rPr>
      </w:pPr>
    </w:p>
    <w:p w14:paraId="1C385952" w14:textId="31AF2E61" w:rsidR="00027F5E" w:rsidRPr="007D13FF" w:rsidRDefault="002959A5" w:rsidP="007D13FF">
      <w:pPr>
        <w:jc w:val="both"/>
        <w:rPr>
          <w:rFonts w:ascii="Times New Roman" w:hAnsi="Times New Roman"/>
          <w:noProof/>
          <w:sz w:val="24"/>
        </w:rPr>
      </w:pPr>
      <w:r>
        <w:rPr>
          <w:rFonts w:ascii="Times New Roman" w:hAnsi="Times New Roman"/>
          <w:sz w:val="24"/>
        </w:rPr>
        <w:t>20. Kopš 2. uzraudzības cikla uzsākšanas Lansarotes konvencijas Pušu skaits ir palielinājies līdz 48. Šajā ziņojumā norādītie daudzsološas prakses piemēri, kā arī visām Pusēm adresētie ieteikumi būtu jāņem vērā visām Konvencijas Pusēm, un tie var kalpot kā iedvesma rīkoties ikvienai valstij, kas vēlas uzlabot bērnu aizsardzību pret seksuālu izmantošanu un seksuālu vardarbību tiešsaistē un bezsaistē.</w:t>
      </w:r>
    </w:p>
    <w:p w14:paraId="38C758DC" w14:textId="77777777" w:rsidR="00027F5E" w:rsidRPr="00005ACB" w:rsidRDefault="00027F5E" w:rsidP="0003779D">
      <w:pPr>
        <w:pStyle w:val="BodyText"/>
        <w:jc w:val="both"/>
        <w:rPr>
          <w:rFonts w:ascii="Times New Roman" w:hAnsi="Times New Roman"/>
          <w:noProof/>
        </w:rPr>
      </w:pPr>
    </w:p>
    <w:p w14:paraId="312F36B1" w14:textId="77777777" w:rsidR="00A73B7F" w:rsidRDefault="00A73B7F">
      <w:pPr>
        <w:rPr>
          <w:rFonts w:ascii="Times New Roman" w:eastAsia="Arial" w:hAnsi="Times New Roman" w:cs="Arial"/>
          <w:b/>
          <w:bCs/>
          <w:i/>
          <w:noProof/>
          <w:color w:val="365F91" w:themeColor="accent1" w:themeShade="BF"/>
          <w:sz w:val="28"/>
          <w:szCs w:val="32"/>
        </w:rPr>
      </w:pPr>
      <w:r>
        <w:br w:type="page"/>
      </w:r>
    </w:p>
    <w:p w14:paraId="53D40F3C" w14:textId="36428684" w:rsidR="00027F5E" w:rsidRPr="00370D91" w:rsidRDefault="007B7FFD" w:rsidP="007B7FFD">
      <w:pPr>
        <w:pStyle w:val="Heading10"/>
        <w:rPr>
          <w:i w:val="0"/>
          <w:iCs/>
          <w:color w:val="365F91"/>
        </w:rPr>
      </w:pPr>
      <w:bookmarkStart w:id="4" w:name="_Toc117017801"/>
      <w:r w:rsidRPr="00370D91">
        <w:rPr>
          <w:i w:val="0"/>
          <w:color w:val="365F91"/>
        </w:rPr>
        <w:lastRenderedPageBreak/>
        <w:t xml:space="preserve">I. </w:t>
      </w:r>
      <w:r w:rsidRPr="003C0FC4">
        <w:rPr>
          <w:i w:val="0"/>
          <w:color w:val="365F91"/>
        </w:rPr>
        <w:t>Bērnu</w:t>
      </w:r>
      <w:r w:rsidRPr="00370D91">
        <w:rPr>
          <w:i w:val="0"/>
          <w:color w:val="365F91"/>
        </w:rPr>
        <w:t xml:space="preserve"> sniegtās atbildes šā ziņojuma tapšanā</w:t>
      </w:r>
      <w:bookmarkEnd w:id="4"/>
    </w:p>
    <w:p w14:paraId="09595940" w14:textId="77777777" w:rsidR="00027F5E" w:rsidRPr="00005ACB" w:rsidRDefault="00027F5E" w:rsidP="007B7FFD">
      <w:pPr>
        <w:pStyle w:val="BodyText"/>
        <w:jc w:val="both"/>
        <w:rPr>
          <w:rFonts w:ascii="Times New Roman" w:hAnsi="Times New Roman"/>
          <w:b/>
          <w:noProof/>
        </w:rPr>
      </w:pPr>
    </w:p>
    <w:p w14:paraId="43C1A7AB" w14:textId="59B2E039" w:rsidR="00027F5E" w:rsidRPr="00F42DE0" w:rsidRDefault="007B7FFD" w:rsidP="00F42DE0">
      <w:pPr>
        <w:pStyle w:val="Heading20"/>
        <w:rPr>
          <w:sz w:val="28"/>
          <w:szCs w:val="32"/>
        </w:rPr>
      </w:pPr>
      <w:bookmarkStart w:id="5" w:name="_Toc117017802"/>
      <w:r>
        <w:rPr>
          <w:sz w:val="28"/>
        </w:rPr>
        <w:t>I. Ievadpiezīmes un vispārēja informācija par pārrunu procesu</w:t>
      </w:r>
      <w:bookmarkEnd w:id="5"/>
    </w:p>
    <w:p w14:paraId="774A2688" w14:textId="77777777" w:rsidR="00027F5E" w:rsidRPr="00005ACB" w:rsidRDefault="00027F5E" w:rsidP="007B7FFD">
      <w:pPr>
        <w:pStyle w:val="BodyText"/>
        <w:jc w:val="both"/>
        <w:rPr>
          <w:rFonts w:ascii="Times New Roman" w:hAnsi="Times New Roman"/>
          <w:b/>
          <w:i/>
          <w:noProof/>
        </w:rPr>
      </w:pPr>
    </w:p>
    <w:p w14:paraId="72B52052" w14:textId="7E8C9DD9" w:rsidR="00027F5E" w:rsidRPr="007B7FFD" w:rsidRDefault="007B7FFD" w:rsidP="007B7FFD">
      <w:pPr>
        <w:jc w:val="both"/>
        <w:rPr>
          <w:rFonts w:ascii="Times New Roman" w:hAnsi="Times New Roman"/>
          <w:noProof/>
          <w:sz w:val="24"/>
        </w:rPr>
      </w:pPr>
      <w:r>
        <w:rPr>
          <w:rFonts w:ascii="Times New Roman" w:hAnsi="Times New Roman"/>
          <w:sz w:val="24"/>
        </w:rPr>
        <w:t>21. Saskaņā ar Lansarotes konvenciju ikviena Puse mudina bērnus iesaistīties “valsts politikas, programmu un citu ierosinājumu izstrādē un īstenošanā, ko veic, lai cīnītos ar bērnu seksuālo izmantošanu un seksuālo vardarbību pret bērniem”.</w:t>
      </w:r>
      <w:r w:rsidR="00360E04">
        <w:rPr>
          <w:rStyle w:val="FootnoteReference"/>
          <w:rFonts w:ascii="Times New Roman" w:hAnsi="Times New Roman"/>
          <w:noProof/>
          <w:sz w:val="24"/>
        </w:rPr>
        <w:footnoteReference w:id="17"/>
      </w:r>
      <w:r>
        <w:rPr>
          <w:rFonts w:ascii="Times New Roman" w:hAnsi="Times New Roman"/>
          <w:sz w:val="24"/>
        </w:rPr>
        <w:t xml:space="preserve"> Saistībā ar to Lansarotes komiteja savā 19. sanāksmē (2017. gada oktobrī), nolemjot kārtējā uzraudzības ciklā uzmanību vērst uz “izaicinājumiem, kas radušies saistībā ar paša bērna radītiem seksuāla rakstura attēliem un/vai video”, nolēma veicināt šādu līdzdalību.</w:t>
      </w:r>
    </w:p>
    <w:p w14:paraId="29A5DFCE" w14:textId="77777777" w:rsidR="00027F5E" w:rsidRPr="00005ACB" w:rsidRDefault="00027F5E" w:rsidP="007B7FFD">
      <w:pPr>
        <w:pStyle w:val="BodyText"/>
        <w:jc w:val="both"/>
        <w:rPr>
          <w:rFonts w:ascii="Times New Roman" w:hAnsi="Times New Roman"/>
          <w:noProof/>
        </w:rPr>
      </w:pPr>
    </w:p>
    <w:p w14:paraId="5B87989B" w14:textId="5566B90E" w:rsidR="00027F5E" w:rsidRPr="0046548D" w:rsidRDefault="007B7FFD" w:rsidP="007B7FFD">
      <w:pPr>
        <w:jc w:val="both"/>
        <w:rPr>
          <w:rFonts w:ascii="Times New Roman" w:hAnsi="Times New Roman"/>
          <w:noProof/>
          <w:sz w:val="24"/>
        </w:rPr>
      </w:pPr>
      <w:r>
        <w:rPr>
          <w:rFonts w:ascii="Times New Roman" w:hAnsi="Times New Roman"/>
          <w:sz w:val="24"/>
        </w:rPr>
        <w:t>22. Vadlīnijas par bērnu līdzdalības īstenošanu sagatavoja tās sekretariāts, un tās tika parādītas Komitejai tās 20. sanāksmē (2018. gada janvāris). Tajās tika aprakstīts process, kā bērni var apmainīties ar viedokļiem un iesniegt savas idejas Lansarotes komitejai saistībā ar konkrētiem jautājumiem, kas tika uzdoti arī valsts iestādēm tematiskajā aptaujā. Vadlīnijās tika iekļauti ieteikumi pieaugušajiem, kas darbojās koordinatoru statusā, kā sagatavot pārrunas ar bērniem.</w:t>
      </w:r>
    </w:p>
    <w:p w14:paraId="7BF66A0A" w14:textId="77777777" w:rsidR="00027F5E" w:rsidRPr="0046548D" w:rsidRDefault="00027F5E" w:rsidP="007B7FFD">
      <w:pPr>
        <w:pStyle w:val="BodyText"/>
        <w:jc w:val="both"/>
        <w:rPr>
          <w:rFonts w:ascii="Times New Roman" w:hAnsi="Times New Roman"/>
          <w:noProof/>
        </w:rPr>
      </w:pPr>
    </w:p>
    <w:p w14:paraId="374F0BE0" w14:textId="6E297904" w:rsidR="00027F5E" w:rsidRPr="0046548D" w:rsidRDefault="007B7FFD" w:rsidP="007B7FFD">
      <w:pPr>
        <w:jc w:val="both"/>
        <w:rPr>
          <w:rFonts w:ascii="Times New Roman" w:hAnsi="Times New Roman"/>
          <w:noProof/>
          <w:sz w:val="24"/>
        </w:rPr>
      </w:pPr>
      <w:r>
        <w:rPr>
          <w:rFonts w:ascii="Times New Roman" w:hAnsi="Times New Roman"/>
          <w:sz w:val="24"/>
        </w:rPr>
        <w:t>23. Ņemot vērā iespēju piedalīties uzraudzības ciklā, bērni varēja izteikt savu viedokli, tikt sadzirdēti un dot savu ieguldījumu jautājumos, kas viņus skar, atbilstoši savam vecumam un briedumam, kā rekomendēts Stratēģijā bērna tiesību jomā (2016.–2021. gadam) un Ministru komitejas Ieteikumā CM/Rec(2012)2 dalībvalstīm par bērnu un jauniešu līdz 18 gadu vecumam līdzdalību.</w:t>
      </w:r>
    </w:p>
    <w:p w14:paraId="6E876F28" w14:textId="77777777" w:rsidR="00027F5E" w:rsidRPr="00005ACB" w:rsidRDefault="00027F5E" w:rsidP="007B7FFD">
      <w:pPr>
        <w:pStyle w:val="BodyText"/>
        <w:jc w:val="both"/>
        <w:rPr>
          <w:rFonts w:ascii="Times New Roman" w:hAnsi="Times New Roman"/>
          <w:noProof/>
        </w:rPr>
      </w:pPr>
    </w:p>
    <w:p w14:paraId="5CC0491E" w14:textId="2BC3EF83" w:rsidR="00027F5E" w:rsidRPr="007B7FFD" w:rsidRDefault="007B7FFD" w:rsidP="007B7FFD">
      <w:pPr>
        <w:jc w:val="both"/>
        <w:rPr>
          <w:rFonts w:ascii="Times New Roman" w:hAnsi="Times New Roman"/>
          <w:noProof/>
          <w:sz w:val="24"/>
        </w:rPr>
      </w:pPr>
      <w:r>
        <w:rPr>
          <w:rFonts w:ascii="Times New Roman" w:hAnsi="Times New Roman"/>
          <w:sz w:val="24"/>
        </w:rPr>
        <w:t>24. Pārrunas tika rīkotas, pamatojoties uz atklātu, brīvprātīgu aicinājumu. Bērni tika izraudzīti, ņemot vērā viņu motivāciju, galīgās grupas lielumu, bērnu vecumu (no 11 līdz 18 gadiem), dzimumu, valodu, īpašās vajadzības, mudinot piedalīties bērnus, kas ir neaizsargātā situācijā un kam ir dažādas izcelsmes, un nodrošinot dzimumu līdzsvaru. Pārrunu procesu vadīja pieaugušie, kuri darbojās koordinatoru statusā un kuriem ir pieredze darbā ar bērniem un pusaudžiem, labas zināšanas par bērnu tiesībām un bērnu līdzdalību un uzmanību vēršot uz uzraudzības ciklu. Bērni bija tiesīgi izmantot savas tiesības tikt uzklausītiem jebkādā veidā, tostarp izmantojot sarunu, zīmēšanu, videoieraksta uzņemšanu. Tika lūgta vecāku vai citu aprūpētāju un bērnu piekrišana, un viņi saņēma visu būtisko informāciju (pārrunu ietvars, mērķi, tēma), kā arī norādes par viņu līdzdalības iznākumu un to, kā viņu viedokļi varētu tikt ņemti vērā.</w:t>
      </w:r>
    </w:p>
    <w:p w14:paraId="57C1D9D7" w14:textId="77777777" w:rsidR="00027F5E" w:rsidRPr="00005ACB" w:rsidRDefault="00027F5E" w:rsidP="007B7FFD">
      <w:pPr>
        <w:pStyle w:val="BodyText"/>
        <w:jc w:val="both"/>
        <w:rPr>
          <w:rFonts w:ascii="Times New Roman" w:hAnsi="Times New Roman"/>
          <w:noProof/>
        </w:rPr>
      </w:pPr>
    </w:p>
    <w:p w14:paraId="3C3712BF" w14:textId="4A5D15A2" w:rsidR="00027F5E" w:rsidRPr="00005ACB" w:rsidRDefault="007B7FFD" w:rsidP="007B7FFD">
      <w:pPr>
        <w:jc w:val="both"/>
        <w:rPr>
          <w:rFonts w:ascii="Times New Roman" w:hAnsi="Times New Roman"/>
          <w:noProof/>
          <w:sz w:val="24"/>
        </w:rPr>
      </w:pPr>
      <w:r>
        <w:rPr>
          <w:rFonts w:ascii="Times New Roman" w:hAnsi="Times New Roman"/>
          <w:sz w:val="24"/>
        </w:rPr>
        <w:t>25. Atbildes sniedza bērni no 10 dažādām Pusēm, un kopējais dalībnieku skaits bija 306 bērni. Lai arī šī līdzdalība tikai izlases veidā parāda bērnu daudzveidīgos viedokļus par paša bērna radītiem seksuāla rakstura attēliem un/vai video, tā sniedz autentisku un ļoti informatīvu ieskatu situācijā, ko ik dienu piedzīvo tie, kurus tā skar. Būdama daudzveidīga formas, satura un virziena ziņā, tā ilustrē patiesu apņemšanos ievērot un veicināt bērnu tiesības tikt uzklausītiem.</w:t>
      </w:r>
      <w:r w:rsidR="0046548D">
        <w:rPr>
          <w:rStyle w:val="FootnoteReference"/>
          <w:rFonts w:ascii="Times New Roman" w:hAnsi="Times New Roman"/>
          <w:noProof/>
          <w:sz w:val="24"/>
        </w:rPr>
        <w:footnoteReference w:id="18"/>
      </w:r>
    </w:p>
    <w:p w14:paraId="27D6F464" w14:textId="38C65C3C" w:rsidR="00027F5E" w:rsidRPr="00005ACB" w:rsidRDefault="00810A31" w:rsidP="0003779D">
      <w:pPr>
        <w:pStyle w:val="BodyText"/>
        <w:jc w:val="both"/>
        <w:rPr>
          <w:rFonts w:ascii="Times New Roman" w:hAnsi="Times New Roman"/>
          <w:noProof/>
        </w:rPr>
      </w:pPr>
      <w:r>
        <w:rPr>
          <w:rFonts w:ascii="Times New Roman" w:hAnsi="Times New Roman"/>
          <w:noProof/>
        </w:rPr>
        <w:lastRenderedPageBreak/>
        <w:drawing>
          <wp:inline distT="0" distB="0" distL="0" distR="0" wp14:anchorId="0E54C721" wp14:editId="75F0FA7C">
            <wp:extent cx="5751830" cy="2112010"/>
            <wp:effectExtent l="0" t="0" r="1270" b="25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51830" cy="2112010"/>
                    </a:xfrm>
                    <a:prstGeom prst="rect">
                      <a:avLst/>
                    </a:prstGeom>
                    <a:noFill/>
                    <a:ln>
                      <a:noFill/>
                    </a:ln>
                  </pic:spPr>
                </pic:pic>
              </a:graphicData>
            </a:graphic>
          </wp:inline>
        </w:drawing>
      </w:r>
    </w:p>
    <w:p w14:paraId="1D152B9B" w14:textId="77777777" w:rsidR="00F95924" w:rsidRDefault="00F95924" w:rsidP="009D46D1">
      <w:pPr>
        <w:pStyle w:val="Heading2"/>
        <w:tabs>
          <w:tab w:val="left" w:pos="928"/>
        </w:tabs>
        <w:spacing w:before="0"/>
        <w:ind w:left="0"/>
        <w:rPr>
          <w:rFonts w:ascii="Times New Roman" w:hAnsi="Times New Roman"/>
          <w:noProof/>
          <w:sz w:val="24"/>
        </w:rPr>
      </w:pPr>
    </w:p>
    <w:p w14:paraId="283FD0F3" w14:textId="17FCC8E4" w:rsidR="00027F5E" w:rsidRPr="00F42DE0" w:rsidRDefault="009D46D1" w:rsidP="00F42DE0">
      <w:pPr>
        <w:pStyle w:val="Heading20"/>
        <w:rPr>
          <w:sz w:val="28"/>
          <w:szCs w:val="32"/>
        </w:rPr>
      </w:pPr>
      <w:bookmarkStart w:id="6" w:name="_Toc117017803"/>
      <w:r>
        <w:rPr>
          <w:sz w:val="28"/>
        </w:rPr>
        <w:t>II. Bērnu konstatēto faktu analīze</w:t>
      </w:r>
      <w:bookmarkEnd w:id="6"/>
    </w:p>
    <w:p w14:paraId="333FB22D" w14:textId="77777777" w:rsidR="00027F5E" w:rsidRPr="00005ACB" w:rsidRDefault="00027F5E" w:rsidP="0003779D">
      <w:pPr>
        <w:pStyle w:val="BodyText"/>
        <w:jc w:val="both"/>
        <w:rPr>
          <w:rFonts w:ascii="Times New Roman" w:hAnsi="Times New Roman"/>
          <w:b/>
          <w:i/>
          <w:noProof/>
        </w:rPr>
      </w:pPr>
    </w:p>
    <w:p w14:paraId="2DA32F28" w14:textId="1D7D9F1A" w:rsidR="00027F5E" w:rsidRPr="006D3185" w:rsidRDefault="006D3185" w:rsidP="006D3185">
      <w:pPr>
        <w:tabs>
          <w:tab w:val="left" w:pos="928"/>
        </w:tabs>
        <w:jc w:val="both"/>
        <w:rPr>
          <w:rFonts w:ascii="Times New Roman" w:hAnsi="Times New Roman"/>
          <w:noProof/>
          <w:sz w:val="24"/>
        </w:rPr>
      </w:pPr>
      <w:r>
        <w:rPr>
          <w:rFonts w:ascii="Times New Roman" w:hAnsi="Times New Roman"/>
          <w:sz w:val="24"/>
        </w:rPr>
        <w:t>26. Lansarotes komiteja nolēma rūpīgi pārdomāt bērnu viedokļus, tos izceļot visā izpildes ziņojumā. Tādējādi lasītājs atradīs tematiskus ierāmējumus, kuros uzsvērtas bērnu interešu un/vai bažu jomas, un daži Pusēm adresētie ieteikumi šajā ziņojumā ir sagatavoti, pamatojoties uz bērnu ieteikumiem. Šajā iedaļā lasītājam ir sniegts vispārējs ieskats par to, kā paši bērni uztver izaicinājumus saistībā ar pašu radītiem seksuāla rakstura attēliem un/vai video.</w:t>
      </w:r>
    </w:p>
    <w:p w14:paraId="6854DDF5" w14:textId="77777777" w:rsidR="00027F5E" w:rsidRPr="00005ACB" w:rsidRDefault="00027F5E" w:rsidP="006D3185">
      <w:pPr>
        <w:pStyle w:val="BodyText"/>
        <w:jc w:val="both"/>
        <w:rPr>
          <w:rFonts w:ascii="Times New Roman" w:hAnsi="Times New Roman"/>
          <w:noProof/>
        </w:rPr>
      </w:pPr>
    </w:p>
    <w:p w14:paraId="1AD3E456" w14:textId="48CBA50B" w:rsidR="00027F5E" w:rsidRPr="006D3185" w:rsidRDefault="006D3185" w:rsidP="006D3185">
      <w:pPr>
        <w:tabs>
          <w:tab w:val="left" w:pos="928"/>
        </w:tabs>
        <w:jc w:val="both"/>
        <w:rPr>
          <w:rFonts w:ascii="Times New Roman" w:hAnsi="Times New Roman"/>
          <w:noProof/>
          <w:sz w:val="24"/>
        </w:rPr>
      </w:pPr>
      <w:r>
        <w:rPr>
          <w:rFonts w:ascii="Times New Roman" w:hAnsi="Times New Roman"/>
          <w:sz w:val="24"/>
        </w:rPr>
        <w:t>27. Bērnu sniegtās atbildes izgaismoja vairākas vispārējas bažas, kas varētu ietekmēt viņu drošību un labklājību internetā. Piemēram, termina “bērns” atšķirīgā izpratne: Serbijā vairākums uzskata, ka termins “bērns” attiecas uz personām, kas jaunākas par 18 gadiem, tomēr vairāki bērni uzskata, ka “bērns” ir līdz 14 vai 16 gadiem, kas tādējādi varētu ietekmēt attieksmi pret bērnu sekstingu un seksuālas vardarbības un izmantošanas upuriem.</w:t>
      </w:r>
      <w:r w:rsidR="00EA7064">
        <w:rPr>
          <w:rStyle w:val="FootnoteReference"/>
          <w:rFonts w:ascii="Times New Roman" w:hAnsi="Times New Roman"/>
          <w:noProof/>
          <w:sz w:val="24"/>
        </w:rPr>
        <w:footnoteReference w:id="19"/>
      </w:r>
      <w:r>
        <w:rPr>
          <w:rFonts w:ascii="Times New Roman" w:hAnsi="Times New Roman"/>
          <w:sz w:val="24"/>
        </w:rPr>
        <w:t xml:space="preserve"> Atšķiras arī uztvere. Daži bērni joprojām uztver citus bērnus, kas sūta savus privātos fotoattēlus, par “naiviem un virspusīgiem”</w:t>
      </w:r>
      <w:r w:rsidR="00EA7064">
        <w:rPr>
          <w:rStyle w:val="FootnoteReference"/>
          <w:rFonts w:ascii="Times New Roman" w:hAnsi="Times New Roman"/>
          <w:noProof/>
          <w:sz w:val="24"/>
        </w:rPr>
        <w:footnoteReference w:id="20"/>
      </w:r>
      <w:r>
        <w:rPr>
          <w:rFonts w:ascii="Times New Roman" w:hAnsi="Times New Roman"/>
          <w:sz w:val="24"/>
        </w:rPr>
        <w:t>, un meitenes pārsvarā tiek uztvertas sliktāk nekā zēni.</w:t>
      </w:r>
      <w:r w:rsidR="00CC21AF">
        <w:rPr>
          <w:rStyle w:val="FootnoteReference"/>
          <w:rFonts w:ascii="Times New Roman" w:hAnsi="Times New Roman"/>
          <w:noProof/>
          <w:sz w:val="24"/>
        </w:rPr>
        <w:footnoteReference w:id="21"/>
      </w:r>
    </w:p>
    <w:p w14:paraId="4DEB7309" w14:textId="77777777" w:rsidR="00027F5E" w:rsidRPr="00005ACB" w:rsidRDefault="00027F5E" w:rsidP="006D3185">
      <w:pPr>
        <w:pStyle w:val="BodyText"/>
        <w:jc w:val="both"/>
        <w:rPr>
          <w:rFonts w:ascii="Times New Roman" w:hAnsi="Times New Roman"/>
          <w:noProof/>
        </w:rPr>
      </w:pPr>
    </w:p>
    <w:p w14:paraId="5CA8F829" w14:textId="44C5AAEA" w:rsidR="00027F5E" w:rsidRPr="006D3185" w:rsidRDefault="006D3185" w:rsidP="006D3185">
      <w:pPr>
        <w:tabs>
          <w:tab w:val="left" w:pos="928"/>
        </w:tabs>
        <w:jc w:val="both"/>
        <w:rPr>
          <w:rFonts w:ascii="Times New Roman" w:hAnsi="Times New Roman"/>
          <w:noProof/>
          <w:sz w:val="24"/>
        </w:rPr>
      </w:pPr>
      <w:r>
        <w:rPr>
          <w:rFonts w:ascii="Times New Roman" w:hAnsi="Times New Roman"/>
          <w:sz w:val="24"/>
        </w:rPr>
        <w:t>28. Jautājumi, kurus bērni tika aicināti izvērtēt, lai nodrošinātu Lansarotes komitejas uzraudzības darbu, bija strukturēti, ņemot vērā trīs pamattēmas: izpratnes veicināšanu vai izglītojošus pasākumus, rīkus, materiālus un līdzekļus, valsts izglītības programmu un palīdzību cietušajiem.</w:t>
      </w:r>
    </w:p>
    <w:p w14:paraId="59451934" w14:textId="77777777" w:rsidR="00027F5E" w:rsidRPr="00005ACB" w:rsidRDefault="00027F5E" w:rsidP="0003779D">
      <w:pPr>
        <w:pStyle w:val="BodyText"/>
        <w:jc w:val="both"/>
        <w:rPr>
          <w:rFonts w:ascii="Times New Roman" w:hAnsi="Times New Roman"/>
          <w:noProof/>
        </w:rPr>
      </w:pPr>
    </w:p>
    <w:p w14:paraId="2D694EE6" w14:textId="4B54680A" w:rsidR="00027F5E" w:rsidRPr="00A73B7F" w:rsidRDefault="00CC21AF" w:rsidP="00C41086">
      <w:pPr>
        <w:pStyle w:val="Heading3"/>
        <w:ind w:left="0"/>
        <w:jc w:val="left"/>
        <w:rPr>
          <w:rFonts w:ascii="Times New Roman" w:hAnsi="Times New Roman" w:cs="Times New Roman"/>
          <w:i/>
          <w:color w:val="4F81BC"/>
        </w:rPr>
      </w:pPr>
      <w:bookmarkStart w:id="7" w:name="_Toc117017804"/>
      <w:r>
        <w:rPr>
          <w:rFonts w:ascii="Times New Roman" w:hAnsi="Times New Roman"/>
          <w:color w:val="4F81BC"/>
        </w:rPr>
        <w:t>1. Izpratnes veicināšana vai izglītojoši pasākumi, rīki, materiāli un līdzekļi</w:t>
      </w:r>
      <w:bookmarkEnd w:id="7"/>
    </w:p>
    <w:p w14:paraId="3C04AB71" w14:textId="77777777" w:rsidR="00027F5E" w:rsidRPr="00005ACB" w:rsidRDefault="00027F5E" w:rsidP="0003779D">
      <w:pPr>
        <w:pStyle w:val="BodyText"/>
        <w:jc w:val="both"/>
        <w:rPr>
          <w:rFonts w:ascii="Times New Roman" w:hAnsi="Times New Roman"/>
          <w:b/>
          <w:noProof/>
        </w:rPr>
      </w:pPr>
    </w:p>
    <w:p w14:paraId="1A31D862" w14:textId="3CAA7E58" w:rsidR="00027F5E" w:rsidRPr="00CC21AF" w:rsidRDefault="00CC21AF" w:rsidP="00CC21AF">
      <w:pPr>
        <w:tabs>
          <w:tab w:val="left" w:pos="928"/>
        </w:tabs>
        <w:jc w:val="both"/>
        <w:rPr>
          <w:rFonts w:ascii="Times New Roman" w:hAnsi="Times New Roman"/>
          <w:noProof/>
          <w:sz w:val="24"/>
        </w:rPr>
      </w:pPr>
      <w:r>
        <w:rPr>
          <w:rFonts w:ascii="Times New Roman" w:hAnsi="Times New Roman"/>
          <w:sz w:val="24"/>
        </w:rPr>
        <w:t>29. Lai arī bērni aizvien vairāk dalās ar pašu radītiem seksuāla rakstura attēliem un/vai video, sniegtās atbildes liecina, ka lielākā daļa no viņiem nav bijuši informēti par drošības pasākumiem saistībā ar šo praksi, kas varētu ļaut mazināt seksuālās vardarbības un izmantošanas riskus.</w:t>
      </w:r>
    </w:p>
    <w:p w14:paraId="0546E246" w14:textId="77777777" w:rsidR="00027F5E" w:rsidRPr="00005ACB" w:rsidRDefault="00027F5E" w:rsidP="00CC21AF">
      <w:pPr>
        <w:pStyle w:val="BodyText"/>
        <w:jc w:val="both"/>
        <w:rPr>
          <w:rFonts w:ascii="Times New Roman" w:hAnsi="Times New Roman"/>
          <w:noProof/>
        </w:rPr>
      </w:pPr>
    </w:p>
    <w:p w14:paraId="3A22F973" w14:textId="21C376F6" w:rsidR="00027F5E" w:rsidRPr="00005ACB" w:rsidRDefault="00CC21AF" w:rsidP="0036310B">
      <w:pPr>
        <w:tabs>
          <w:tab w:val="left" w:pos="928"/>
        </w:tabs>
        <w:jc w:val="both"/>
        <w:rPr>
          <w:rFonts w:ascii="Times New Roman" w:hAnsi="Times New Roman"/>
          <w:noProof/>
          <w:sz w:val="24"/>
        </w:rPr>
      </w:pPr>
      <w:r>
        <w:rPr>
          <w:rFonts w:ascii="Times New Roman" w:hAnsi="Times New Roman"/>
          <w:sz w:val="24"/>
        </w:rPr>
        <w:t>30. Portugālē tika atzīmēts, ka daži mazaizsargāti bērni diez vai skolā ir dzirdējuši par pašu radītu attēlu un/vai video publicēšanu tiešsaistē.</w:t>
      </w:r>
      <w:r w:rsidR="0036310B">
        <w:rPr>
          <w:rStyle w:val="FootnoteReference"/>
          <w:rFonts w:ascii="Times New Roman" w:hAnsi="Times New Roman"/>
          <w:noProof/>
          <w:sz w:val="24"/>
        </w:rPr>
        <w:footnoteReference w:id="22"/>
      </w:r>
      <w:r>
        <w:rPr>
          <w:rFonts w:ascii="Times New Roman" w:hAnsi="Times New Roman"/>
          <w:sz w:val="24"/>
        </w:rPr>
        <w:t xml:space="preserve"> Serbijā tikai pavisam nedaudzi bērni ir vispār redzējuši kampaņu, reklāmu, plakātu, video, filmu vai ko citu par riskiem saistībā ar dalīšanos ar šādiem materiāliem. Vienīgais veids, kā viņi varēja ko uzzināt par šo tēmu, bija </w:t>
      </w:r>
      <w:r>
        <w:rPr>
          <w:rFonts w:ascii="Times New Roman" w:hAnsi="Times New Roman"/>
          <w:sz w:val="24"/>
        </w:rPr>
        <w:lastRenderedPageBreak/>
        <w:t>televīzijas programmās, kas kopumā nav vecumam atbilstošas (piemēram, filmā “Taken”).</w:t>
      </w:r>
      <w:r w:rsidR="00833BF3">
        <w:rPr>
          <w:rStyle w:val="FootnoteReference"/>
          <w:rFonts w:ascii="Times New Roman" w:hAnsi="Times New Roman"/>
          <w:noProof/>
          <w:sz w:val="24"/>
        </w:rPr>
        <w:footnoteReference w:id="23"/>
      </w:r>
      <w:r>
        <w:rPr>
          <w:rFonts w:ascii="Times New Roman" w:hAnsi="Times New Roman"/>
          <w:sz w:val="24"/>
        </w:rPr>
        <w:t xml:space="preserve"> Ukrainā šī tēma joprojām ir tabu. Bērni domā, ka tas ir saistīts ar seno vēstījumu, ka “PSRS nav seksa”. Ņemot vērā savu pieredzi, viņi nevar apspriest šo jautājumu ar vecākiem un skolotājiem, jo tiek uzskatīts, ka seksualitāte ir amorāla un tāpēc klasē netiek mācīta.</w:t>
      </w:r>
      <w:r w:rsidR="00833BF3">
        <w:rPr>
          <w:rStyle w:val="FootnoteReference"/>
          <w:rFonts w:ascii="Times New Roman" w:hAnsi="Times New Roman"/>
          <w:noProof/>
          <w:sz w:val="24"/>
        </w:rPr>
        <w:footnoteReference w:id="24"/>
      </w:r>
      <w:r>
        <w:rPr>
          <w:rFonts w:ascii="Times New Roman" w:hAnsi="Times New Roman"/>
          <w:sz w:val="24"/>
        </w:rPr>
        <w:t xml:space="preserve"> Turklāt viņi norāda, ka pieaugušie diemžēl nav pietiekami zinoši par jaunajiem komunikācijas līdzekļiem, ko izmanto noziedznieki, piemēram, tiešsaistes spēlēm, un par bērnu prasmēm tiešsaistes vidē.</w:t>
      </w:r>
      <w:r w:rsidR="00833BF3">
        <w:rPr>
          <w:rStyle w:val="FootnoteReference"/>
          <w:rFonts w:ascii="Times New Roman" w:hAnsi="Times New Roman"/>
          <w:noProof/>
          <w:sz w:val="24"/>
        </w:rPr>
        <w:footnoteReference w:id="25"/>
      </w:r>
      <w:r>
        <w:rPr>
          <w:rFonts w:ascii="Times New Roman" w:hAnsi="Times New Roman"/>
          <w:sz w:val="24"/>
        </w:rPr>
        <w:t xml:space="preserve"> Itālijā bērni kopumā nezina noteikumus par fotoattēlu un video publicēšanu internetā. Tomēr viņi ir informēti par neatbilstoša satura ziņošanas praksi.</w:t>
      </w:r>
      <w:r w:rsidR="00833BF3">
        <w:rPr>
          <w:rStyle w:val="FootnoteReference"/>
          <w:rFonts w:ascii="Times New Roman" w:hAnsi="Times New Roman"/>
          <w:noProof/>
          <w:sz w:val="24"/>
        </w:rPr>
        <w:footnoteReference w:id="26"/>
      </w:r>
    </w:p>
    <w:p w14:paraId="645DEE41" w14:textId="45BB0B19" w:rsidR="0013034F" w:rsidRPr="00005ACB" w:rsidRDefault="0013034F" w:rsidP="0003779D">
      <w:pPr>
        <w:jc w:val="both"/>
        <w:rPr>
          <w:rFonts w:ascii="Times New Roman" w:hAnsi="Times New Roman"/>
          <w:i/>
          <w:noProof/>
          <w:sz w:val="24"/>
        </w:rPr>
      </w:pPr>
    </w:p>
    <w:tbl>
      <w:tblPr>
        <w:tblStyle w:val="TableGrid"/>
        <w:tblpPr w:leftFromText="180" w:rightFromText="180" w:vertAnchor="text" w:tblpY="1"/>
        <w:tblOverlap w:val="never"/>
        <w:tblW w:w="0" w:type="auto"/>
        <w:tblBorders>
          <w:top w:val="single" w:sz="18" w:space="0" w:color="0070C0"/>
          <w:left w:val="none" w:sz="0" w:space="0" w:color="auto"/>
          <w:bottom w:val="single" w:sz="18" w:space="0" w:color="0070C0"/>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4162"/>
      </w:tblGrid>
      <w:tr w:rsidR="0013034F" w14:paraId="195B538E" w14:textId="77777777" w:rsidTr="00711D81">
        <w:tc>
          <w:tcPr>
            <w:tcW w:w="4162" w:type="dxa"/>
          </w:tcPr>
          <w:p w14:paraId="737A0EB2" w14:textId="52AAD46F" w:rsidR="0013034F" w:rsidRDefault="0013034F" w:rsidP="00414DDF">
            <w:pPr>
              <w:jc w:val="right"/>
              <w:rPr>
                <w:rFonts w:ascii="Times New Roman" w:hAnsi="Times New Roman"/>
                <w:i/>
                <w:noProof/>
                <w:sz w:val="24"/>
              </w:rPr>
            </w:pPr>
            <w:r>
              <w:rPr>
                <w:rFonts w:ascii="Times New Roman" w:hAnsi="Times New Roman"/>
                <w:i/>
                <w:sz w:val="24"/>
              </w:rPr>
              <w:t>“Ne jau aizliegumi palīdz mums pieaugt, bet gan dialogs.”</w:t>
            </w:r>
          </w:p>
          <w:p w14:paraId="123413E3" w14:textId="77777777" w:rsidR="0013034F" w:rsidRDefault="0013034F" w:rsidP="00414DDF">
            <w:pPr>
              <w:jc w:val="right"/>
              <w:rPr>
                <w:rFonts w:ascii="Times New Roman" w:hAnsi="Times New Roman"/>
                <w:i/>
                <w:noProof/>
                <w:sz w:val="24"/>
              </w:rPr>
            </w:pPr>
          </w:p>
          <w:p w14:paraId="5CA93422" w14:textId="77777777" w:rsidR="0013034F" w:rsidRDefault="0013034F" w:rsidP="00414DDF">
            <w:pPr>
              <w:jc w:val="right"/>
              <w:rPr>
                <w:rFonts w:ascii="Times New Roman" w:hAnsi="Times New Roman"/>
                <w:i/>
                <w:noProof/>
                <w:sz w:val="24"/>
              </w:rPr>
            </w:pPr>
            <w:r>
              <w:rPr>
                <w:rFonts w:ascii="Times New Roman" w:hAnsi="Times New Roman"/>
                <w:i/>
                <w:sz w:val="24"/>
              </w:rPr>
              <w:t>Bērns no Itālijas</w:t>
            </w:r>
          </w:p>
          <w:p w14:paraId="062A21B2" w14:textId="2C41355E" w:rsidR="00E25247" w:rsidRDefault="00E25247" w:rsidP="0013034F">
            <w:pPr>
              <w:jc w:val="both"/>
              <w:rPr>
                <w:rFonts w:ascii="Times New Roman" w:hAnsi="Times New Roman"/>
                <w:i/>
                <w:noProof/>
                <w:sz w:val="24"/>
              </w:rPr>
            </w:pPr>
          </w:p>
        </w:tc>
      </w:tr>
    </w:tbl>
    <w:p w14:paraId="3F2DA74A" w14:textId="12C466EC" w:rsidR="00027F5E" w:rsidRPr="00005ACB" w:rsidRDefault="00762AD1" w:rsidP="00762AD1">
      <w:pPr>
        <w:pStyle w:val="ListParagraph"/>
        <w:tabs>
          <w:tab w:val="left" w:pos="853"/>
        </w:tabs>
        <w:ind w:left="0" w:right="0"/>
        <w:rPr>
          <w:rFonts w:ascii="Times New Roman" w:hAnsi="Times New Roman"/>
          <w:noProof/>
          <w:sz w:val="24"/>
        </w:rPr>
      </w:pPr>
      <w:r>
        <w:rPr>
          <w:rFonts w:ascii="Times New Roman" w:hAnsi="Times New Roman"/>
          <w:sz w:val="24"/>
        </w:rPr>
        <w:t>31. Šajā jautājumā tika sniegti arī ierosinājumi. Attiecībā uz preventīvo kampaņu formu daži bērni ierosināja, ka viņi vēlētos tās redzēt kā atvērtus pasākumus ar mūziku, kas piesaistītu visu vecumu cilvēkus un kuros ar informatīviem bukletiem un atraktīviem videoklipiem tiktu sniegti dažādi vēstījumi</w:t>
      </w:r>
      <w:r w:rsidR="00237DCA">
        <w:rPr>
          <w:rStyle w:val="FootnoteReference"/>
          <w:rFonts w:ascii="Times New Roman" w:hAnsi="Times New Roman"/>
          <w:noProof/>
        </w:rPr>
        <w:footnoteReference w:id="27"/>
      </w:r>
      <w:r>
        <w:rPr>
          <w:rFonts w:ascii="Times New Roman" w:hAnsi="Times New Roman"/>
          <w:sz w:val="24"/>
        </w:rPr>
        <w:t xml:space="preserve">, ka tās varētu būt īsi videoklipi, kas tiktu publicēti interneta platformās, piemēram, </w:t>
      </w:r>
      <w:r>
        <w:rPr>
          <w:rFonts w:ascii="Times New Roman" w:hAnsi="Times New Roman"/>
          <w:i/>
          <w:iCs/>
          <w:sz w:val="24"/>
        </w:rPr>
        <w:t>Facebook</w:t>
      </w:r>
      <w:r>
        <w:rPr>
          <w:rFonts w:ascii="Times New Roman" w:hAnsi="Times New Roman"/>
          <w:sz w:val="24"/>
        </w:rPr>
        <w:t xml:space="preserve">, </w:t>
      </w:r>
      <w:r>
        <w:rPr>
          <w:rFonts w:ascii="Times New Roman" w:hAnsi="Times New Roman"/>
          <w:i/>
          <w:iCs/>
          <w:sz w:val="24"/>
        </w:rPr>
        <w:t>YouTube</w:t>
      </w:r>
      <w:r>
        <w:rPr>
          <w:rFonts w:ascii="Times New Roman" w:hAnsi="Times New Roman"/>
          <w:sz w:val="24"/>
        </w:rPr>
        <w:t xml:space="preserve">, </w:t>
      </w:r>
      <w:r>
        <w:rPr>
          <w:rFonts w:ascii="Times New Roman" w:hAnsi="Times New Roman"/>
          <w:i/>
          <w:iCs/>
          <w:sz w:val="24"/>
        </w:rPr>
        <w:t>Instagram</w:t>
      </w:r>
      <w:r>
        <w:rPr>
          <w:rFonts w:ascii="Times New Roman" w:hAnsi="Times New Roman"/>
          <w:sz w:val="24"/>
        </w:rPr>
        <w:t xml:space="preserve"> un citās pusaudžu vidū populārās tīmekļa vietnēs, vai pat ka tās varētu būt mobilo telefonu operatoru sūtīti balss vai SMS ziņojumi.</w:t>
      </w:r>
      <w:r w:rsidR="00237DCA">
        <w:rPr>
          <w:rStyle w:val="FootnoteReference"/>
          <w:rFonts w:ascii="Times New Roman" w:hAnsi="Times New Roman"/>
          <w:noProof/>
        </w:rPr>
        <w:footnoteReference w:id="28"/>
      </w:r>
      <w:r>
        <w:rPr>
          <w:rFonts w:ascii="Times New Roman" w:hAnsi="Times New Roman"/>
          <w:sz w:val="24"/>
        </w:rPr>
        <w:t xml:space="preserve"> Varētu pārraidīt bērniem veidotu multfilmu vai televīzijas programmu, lai veicinātu dzimumaudzināšanu (pavisam īsu brīdi sniedzot skaidru informāciju) un izveidot specializētu </w:t>
      </w:r>
      <w:r>
        <w:rPr>
          <w:rFonts w:ascii="Times New Roman" w:hAnsi="Times New Roman"/>
          <w:i/>
          <w:iCs/>
          <w:sz w:val="24"/>
        </w:rPr>
        <w:t>YouTube</w:t>
      </w:r>
      <w:r>
        <w:rPr>
          <w:rFonts w:ascii="Times New Roman" w:hAnsi="Times New Roman"/>
          <w:sz w:val="24"/>
        </w:rPr>
        <w:t xml:space="preserve"> kanālu.</w:t>
      </w:r>
      <w:r w:rsidR="00237DCA">
        <w:rPr>
          <w:rStyle w:val="FootnoteReference"/>
          <w:rFonts w:ascii="Times New Roman" w:hAnsi="Times New Roman"/>
          <w:noProof/>
        </w:rPr>
        <w:footnoteReference w:id="29"/>
      </w:r>
      <w:r>
        <w:rPr>
          <w:rFonts w:ascii="Times New Roman" w:hAnsi="Times New Roman"/>
          <w:sz w:val="24"/>
        </w:rPr>
        <w:t xml:space="preserve"> Kopumā bērni aicināja valdību ciešāk sadarboties ar plašsaziņas līdzekļiem un mobilo telefonu operatoriem.</w:t>
      </w:r>
      <w:r w:rsidR="00237DCA">
        <w:rPr>
          <w:rStyle w:val="FootnoteReference"/>
          <w:rFonts w:ascii="Times New Roman" w:hAnsi="Times New Roman"/>
          <w:noProof/>
        </w:rPr>
        <w:footnoteReference w:id="30"/>
      </w:r>
    </w:p>
    <w:p w14:paraId="290641AF" w14:textId="76240D46" w:rsidR="00027F5E" w:rsidRPr="00005ACB" w:rsidRDefault="00027F5E" w:rsidP="0003779D">
      <w:pPr>
        <w:pStyle w:val="BodyText"/>
        <w:jc w:val="both"/>
        <w:rPr>
          <w:rFonts w:ascii="Times New Roman" w:hAnsi="Times New Roman"/>
          <w:noProof/>
        </w:rPr>
      </w:pPr>
    </w:p>
    <w:p w14:paraId="168B3541" w14:textId="73228804" w:rsidR="00027F5E" w:rsidRDefault="00237DCA" w:rsidP="00F86B2A">
      <w:pPr>
        <w:pStyle w:val="Heading3"/>
        <w:ind w:left="0"/>
        <w:rPr>
          <w:rFonts w:ascii="Times New Roman" w:hAnsi="Times New Roman"/>
          <w:color w:val="4F81BC"/>
        </w:rPr>
      </w:pPr>
      <w:bookmarkStart w:id="8" w:name="_Toc117017805"/>
      <w:r>
        <w:rPr>
          <w:rFonts w:ascii="Times New Roman" w:hAnsi="Times New Roman"/>
          <w:color w:val="4F81BC"/>
        </w:rPr>
        <w:t>2. Valsts izglītības programma</w:t>
      </w:r>
      <w:bookmarkEnd w:id="8"/>
    </w:p>
    <w:p w14:paraId="361AE6FB" w14:textId="77777777" w:rsidR="00F86B2A" w:rsidRPr="00F86B2A" w:rsidRDefault="00F86B2A" w:rsidP="00F86B2A">
      <w:pPr>
        <w:pStyle w:val="Heading3"/>
        <w:ind w:left="0"/>
        <w:rPr>
          <w:rFonts w:ascii="Times New Roman" w:hAnsi="Times New Roman" w:cs="Times New Roman"/>
          <w:i/>
          <w:color w:val="4F81BC"/>
        </w:rPr>
      </w:pPr>
    </w:p>
    <w:p w14:paraId="7586B8AE" w14:textId="1D7A6371" w:rsidR="00027F5E" w:rsidRPr="00F75937" w:rsidRDefault="00E25247" w:rsidP="00F86B2A">
      <w:pPr>
        <w:jc w:val="both"/>
        <w:rPr>
          <w:rFonts w:ascii="Times New Roman" w:hAnsi="Times New Roman"/>
          <w:noProof/>
          <w:sz w:val="24"/>
        </w:rPr>
      </w:pPr>
      <w:r>
        <w:rPr>
          <w:rFonts w:ascii="Times New Roman" w:hAnsi="Times New Roman"/>
          <w:sz w:val="24"/>
        </w:rPr>
        <w:t>32. Kopumā bērni uzsvēra, ka ir nepieciešams, lai gados jauni skolotāji vai vismaz tādi skolotāji, kuriem ir labas zināšanas attiecīgajos jautājumos, klasē pasniegtu mācības par uzmanības centrā izvirzīto tēmu.</w:t>
      </w:r>
      <w:r w:rsidR="001D010E">
        <w:rPr>
          <w:rStyle w:val="FootnoteReference"/>
          <w:rFonts w:ascii="Times New Roman" w:hAnsi="Times New Roman"/>
          <w:noProof/>
          <w:sz w:val="24"/>
        </w:rPr>
        <w:footnoteReference w:id="31"/>
      </w:r>
      <w:r>
        <w:rPr>
          <w:rFonts w:ascii="Times New Roman" w:hAnsi="Times New Roman"/>
          <w:sz w:val="24"/>
        </w:rPr>
        <w:t xml:space="preserve"> Turklāt bērni piecās no desmit iekļautajām valstīm</w:t>
      </w:r>
      <w:r w:rsidR="001D010E">
        <w:rPr>
          <w:rStyle w:val="FootnoteReference"/>
          <w:rFonts w:ascii="Times New Roman" w:hAnsi="Times New Roman"/>
          <w:noProof/>
          <w:sz w:val="24"/>
        </w:rPr>
        <w:footnoteReference w:id="32"/>
      </w:r>
      <w:r>
        <w:rPr>
          <w:rFonts w:ascii="Times New Roman" w:hAnsi="Times New Roman"/>
          <w:sz w:val="24"/>
        </w:rPr>
        <w:t xml:space="preserve"> īpaši norādīja, ka viņu sabiedrībā seksualitāte joprojām ir tabu tēma. Tā rezultātā skolotāji, vecāki un citi pieaugušie kopumā nevēlas runāt ar bērniem par dzimumjautājumiem un jo īpaši par riskiem saistībā ar paša bērna radītiem seksuāla rakstura attēliem un/vai video, vai ir pārāk samulsuši, lai par to runātu.</w:t>
      </w:r>
    </w:p>
    <w:p w14:paraId="4C67E2A5" w14:textId="4CA40CDE" w:rsidR="00027F5E" w:rsidRPr="00005ACB" w:rsidRDefault="00027F5E" w:rsidP="00F75937">
      <w:pPr>
        <w:pStyle w:val="BodyText"/>
        <w:jc w:val="both"/>
        <w:rPr>
          <w:rFonts w:ascii="Times New Roman" w:hAnsi="Times New Roman"/>
          <w:noProof/>
        </w:rPr>
      </w:pPr>
    </w:p>
    <w:tbl>
      <w:tblPr>
        <w:tblStyle w:val="TableGrid"/>
        <w:tblpPr w:leftFromText="181" w:rightFromText="181" w:topFromText="91" w:bottomFromText="91" w:vertAnchor="text" w:horzAnchor="margin" w:tblpXSpec="right" w:tblpY="2570"/>
        <w:tblOverlap w:val="never"/>
        <w:tblW w:w="0" w:type="auto"/>
        <w:tblCellMar>
          <w:top w:w="28" w:type="dxa"/>
          <w:left w:w="28" w:type="dxa"/>
          <w:bottom w:w="28" w:type="dxa"/>
          <w:right w:w="28" w:type="dxa"/>
        </w:tblCellMar>
        <w:tblLook w:val="04A0" w:firstRow="1" w:lastRow="0" w:firstColumn="1" w:lastColumn="0" w:noHBand="0" w:noVBand="1"/>
      </w:tblPr>
      <w:tblGrid>
        <w:gridCol w:w="3763"/>
      </w:tblGrid>
      <w:tr w:rsidR="00A20D64" w14:paraId="6B6F3324" w14:textId="77777777" w:rsidTr="00AC0A02">
        <w:trPr>
          <w:trHeight w:val="1275"/>
        </w:trPr>
        <w:tc>
          <w:tcPr>
            <w:tcW w:w="3763" w:type="dxa"/>
            <w:tcBorders>
              <w:top w:val="single" w:sz="18" w:space="0" w:color="0070C0"/>
              <w:left w:val="nil"/>
              <w:bottom w:val="single" w:sz="18" w:space="0" w:color="0070C0"/>
              <w:right w:val="nil"/>
            </w:tcBorders>
          </w:tcPr>
          <w:p w14:paraId="1371E2C1" w14:textId="2D6779C4" w:rsidR="00A20D64" w:rsidRDefault="00A20D64" w:rsidP="00AC0A02">
            <w:pPr>
              <w:jc w:val="right"/>
              <w:rPr>
                <w:rFonts w:ascii="Times New Roman" w:hAnsi="Times New Roman"/>
                <w:i/>
                <w:noProof/>
                <w:sz w:val="24"/>
              </w:rPr>
            </w:pPr>
            <w:r>
              <w:rPr>
                <w:rFonts w:ascii="Times New Roman" w:hAnsi="Times New Roman"/>
                <w:i/>
                <w:sz w:val="24"/>
              </w:rPr>
              <w:lastRenderedPageBreak/>
              <w:t>“Visi dalībnieki bija vienisprātis, ka ir ļoti svarīgi šo tēmu apspriest skolā.”</w:t>
            </w:r>
          </w:p>
          <w:p w14:paraId="1314B971" w14:textId="4528F6D9" w:rsidR="00A20D64" w:rsidRPr="00F75937" w:rsidRDefault="00A20D64" w:rsidP="00AC0A02">
            <w:pPr>
              <w:jc w:val="right"/>
              <w:rPr>
                <w:rFonts w:ascii="Times New Roman" w:hAnsi="Times New Roman"/>
                <w:i/>
                <w:noProof/>
                <w:sz w:val="24"/>
              </w:rPr>
            </w:pPr>
          </w:p>
          <w:p w14:paraId="1D1AE7CA" w14:textId="7088F864" w:rsidR="00A20D64" w:rsidRPr="00622E93" w:rsidRDefault="00A20D64" w:rsidP="00AC0A02">
            <w:pPr>
              <w:jc w:val="right"/>
              <w:rPr>
                <w:rFonts w:ascii="Times New Roman" w:hAnsi="Times New Roman"/>
                <w:i/>
                <w:noProof/>
                <w:sz w:val="24"/>
              </w:rPr>
            </w:pPr>
            <w:r>
              <w:rPr>
                <w:rFonts w:ascii="Times New Roman" w:hAnsi="Times New Roman"/>
                <w:i/>
                <w:sz w:val="24"/>
              </w:rPr>
              <w:t>Bērns no Gruzijas</w:t>
            </w:r>
          </w:p>
          <w:p w14:paraId="2C3AEBA7" w14:textId="6A515256" w:rsidR="00A20D64" w:rsidRDefault="00A20D64" w:rsidP="00AC0A02">
            <w:pPr>
              <w:jc w:val="both"/>
              <w:rPr>
                <w:rFonts w:ascii="Times New Roman" w:hAnsi="Times New Roman"/>
                <w:i/>
                <w:noProof/>
                <w:sz w:val="24"/>
              </w:rPr>
            </w:pPr>
          </w:p>
        </w:tc>
      </w:tr>
    </w:tbl>
    <w:p w14:paraId="6B82DA5B" w14:textId="4F92AA3D" w:rsidR="00027F5E" w:rsidRPr="00005ACB" w:rsidRDefault="00BB0220" w:rsidP="00B978E2">
      <w:pPr>
        <w:jc w:val="both"/>
        <w:rPr>
          <w:rFonts w:ascii="Times New Roman" w:hAnsi="Times New Roman"/>
          <w:noProof/>
          <w:sz w:val="24"/>
        </w:rPr>
      </w:pPr>
      <w:r>
        <w:rPr>
          <w:rFonts w:ascii="Times New Roman" w:hAnsi="Times New Roman"/>
          <w:noProof/>
          <w:sz w:val="24"/>
        </w:rPr>
        <w:drawing>
          <wp:anchor distT="0" distB="0" distL="114300" distR="114300" simplePos="0" relativeHeight="251679744" behindDoc="0" locked="0" layoutInCell="1" allowOverlap="1" wp14:anchorId="5D4E0ECA" wp14:editId="7DC4253F">
            <wp:simplePos x="0" y="0"/>
            <wp:positionH relativeFrom="column">
              <wp:posOffset>3482975</wp:posOffset>
            </wp:positionH>
            <wp:positionV relativeFrom="paragraph">
              <wp:posOffset>3810000</wp:posOffset>
            </wp:positionV>
            <wp:extent cx="2268855" cy="2635885"/>
            <wp:effectExtent l="0" t="0" r="0" b="0"/>
            <wp:wrapSquare wrapText="bothSides"/>
            <wp:docPr id="6" name="Picture 6" descr="Chart, pi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Chart, pie chart&#10;&#10;Description automatically generated"/>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268855" cy="26358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25247">
        <w:rPr>
          <w:rFonts w:ascii="Times New Roman" w:hAnsi="Times New Roman"/>
          <w:sz w:val="24"/>
        </w:rPr>
        <w:t>33. Bērni no Gruzijas un Albānijas norādīja, ka valsts izglītības programmā nav iekļauta izpratnes veicināšana par riskiem saistībā ar paša radītu seksuāla rakstura attēlu un/vai video publicēšanu tiešsaistē.</w:t>
      </w:r>
      <w:r w:rsidR="00157AB7">
        <w:rPr>
          <w:rStyle w:val="FootnoteReference"/>
          <w:rFonts w:ascii="Times New Roman" w:hAnsi="Times New Roman"/>
          <w:noProof/>
          <w:sz w:val="24"/>
        </w:rPr>
        <w:footnoteReference w:id="33"/>
      </w:r>
      <w:r w:rsidR="00E25247">
        <w:rPr>
          <w:rFonts w:ascii="Times New Roman" w:hAnsi="Times New Roman"/>
          <w:sz w:val="24"/>
        </w:rPr>
        <w:t xml:space="preserve"> Ungārijā bērni uzskatīja, ka informācija, ko sniedz skola par to, kāpēc viņiem nevajadzētu dalīties ar seksuāla rakstura saturu, nav ne pietiekama, ne atbilstīga, proti, mācībās galvenā uzmanība tiek galvenokārt vērsta uz zinātniskiem faktiem un atturošiem piemēriem, un skolotāju viedokļi var būt “prozaiski vai</w:t>
      </w:r>
      <w:r w:rsidR="00E25247">
        <w:rPr>
          <w:rFonts w:ascii="Times New Roman" w:hAnsi="Times New Roman"/>
        </w:rPr>
        <w:t xml:space="preserve"> </w:t>
      </w:r>
      <w:r w:rsidR="00E25247">
        <w:rPr>
          <w:rFonts w:ascii="Times New Roman" w:hAnsi="Times New Roman"/>
          <w:sz w:val="24"/>
        </w:rPr>
        <w:t>galēji”.</w:t>
      </w:r>
      <w:r w:rsidR="00E430A6">
        <w:rPr>
          <w:rStyle w:val="FootnoteReference"/>
          <w:rFonts w:ascii="Times New Roman" w:hAnsi="Times New Roman"/>
          <w:noProof/>
          <w:sz w:val="24"/>
        </w:rPr>
        <w:footnoteReference w:id="34"/>
      </w:r>
      <w:r w:rsidR="00E25247">
        <w:rPr>
          <w:rFonts w:ascii="Times New Roman" w:hAnsi="Times New Roman"/>
          <w:sz w:val="24"/>
        </w:rPr>
        <w:t xml:space="preserve"> Moldovas Republikā visi jautājumi saistībā ar seksu pastāvīgi ir tradicionāla tabu tēma. Skolotāji uzskata, ka šie jautājumi būtu jāmāca ārpus skolas, savukārt vecāki domā, ka tai ir jābūt skolas atbildībai.</w:t>
      </w:r>
      <w:r w:rsidR="00E430A6">
        <w:rPr>
          <w:rStyle w:val="FootnoteReference"/>
          <w:rFonts w:ascii="Times New Roman" w:hAnsi="Times New Roman"/>
          <w:noProof/>
          <w:sz w:val="24"/>
        </w:rPr>
        <w:footnoteReference w:id="35"/>
      </w:r>
      <w:r w:rsidR="00E25247">
        <w:rPr>
          <w:rFonts w:ascii="Times New Roman" w:hAnsi="Times New Roman"/>
          <w:sz w:val="24"/>
        </w:rPr>
        <w:t xml:space="preserve"> Turklāt ļoti liela ietekme ir baznīcai,</w:t>
      </w:r>
      <w:r w:rsidR="00E25247">
        <w:rPr>
          <w:rFonts w:ascii="Times New Roman" w:hAnsi="Times New Roman"/>
        </w:rPr>
        <w:t xml:space="preserve"> </w:t>
      </w:r>
      <w:r w:rsidR="00E25247">
        <w:rPr>
          <w:rFonts w:ascii="Times New Roman" w:hAnsi="Times New Roman"/>
          <w:sz w:val="24"/>
        </w:rPr>
        <w:t>kas vēl jo vairāk attur viņus izvirzīt šos jautājumus par attiecīgo tematu.</w:t>
      </w:r>
      <w:r w:rsidR="006B1194">
        <w:rPr>
          <w:rStyle w:val="FootnoteReference"/>
          <w:rFonts w:ascii="Times New Roman" w:hAnsi="Times New Roman"/>
          <w:noProof/>
          <w:sz w:val="24"/>
        </w:rPr>
        <w:footnoteReference w:id="36"/>
      </w:r>
      <w:r w:rsidR="00E25247">
        <w:rPr>
          <w:rFonts w:ascii="Times New Roman" w:hAnsi="Times New Roman"/>
          <w:sz w:val="24"/>
        </w:rPr>
        <w:t xml:space="preserve"> Ir bijuši gadījumi, ka skolotāji ir vainojuši pašus bērnus par to, ka viņi “paši ir to meklējuši”.</w:t>
      </w:r>
      <w:r w:rsidR="00664458">
        <w:rPr>
          <w:rStyle w:val="FootnoteReference"/>
          <w:rFonts w:ascii="Times New Roman" w:hAnsi="Times New Roman"/>
          <w:noProof/>
          <w:sz w:val="24"/>
        </w:rPr>
        <w:footnoteReference w:id="37"/>
      </w:r>
      <w:r w:rsidR="00E25247">
        <w:rPr>
          <w:rFonts w:ascii="Times New Roman" w:hAnsi="Times New Roman"/>
          <w:sz w:val="24"/>
        </w:rPr>
        <w:t xml:space="preserve"> Serbijā,</w:t>
      </w:r>
      <w:r w:rsidR="00664458">
        <w:rPr>
          <w:rStyle w:val="FootnoteReference"/>
          <w:rFonts w:ascii="Times New Roman" w:hAnsi="Times New Roman"/>
          <w:noProof/>
          <w:sz w:val="24"/>
        </w:rPr>
        <w:footnoteReference w:id="38"/>
      </w:r>
      <w:r w:rsidR="00E25247">
        <w:rPr>
          <w:rFonts w:ascii="Times New Roman" w:hAnsi="Times New Roman"/>
          <w:sz w:val="24"/>
        </w:rPr>
        <w:t xml:space="preserve"> Ungārijā</w:t>
      </w:r>
      <w:r w:rsidR="00664458">
        <w:rPr>
          <w:rStyle w:val="FootnoteReference"/>
          <w:rFonts w:ascii="Times New Roman" w:hAnsi="Times New Roman"/>
          <w:noProof/>
          <w:sz w:val="24"/>
        </w:rPr>
        <w:footnoteReference w:id="39"/>
      </w:r>
      <w:r w:rsidR="00E25247">
        <w:rPr>
          <w:rFonts w:ascii="Times New Roman" w:hAnsi="Times New Roman"/>
          <w:sz w:val="24"/>
        </w:rPr>
        <w:t xml:space="preserve"> un Kiprā</w:t>
      </w:r>
      <w:r w:rsidR="00664458">
        <w:rPr>
          <w:rStyle w:val="FootnoteReference"/>
          <w:rFonts w:ascii="Times New Roman" w:hAnsi="Times New Roman"/>
          <w:noProof/>
          <w:sz w:val="24"/>
        </w:rPr>
        <w:footnoteReference w:id="40"/>
      </w:r>
      <w:r w:rsidR="00E25247">
        <w:rPr>
          <w:rFonts w:ascii="Times New Roman" w:hAnsi="Times New Roman"/>
          <w:sz w:val="24"/>
        </w:rPr>
        <w:t xml:space="preserve"> skolas klasēs bērniem par sekstinga riskiem stāsta sadrumstaloti. Tas ir atkarīgs no skolotāja, un klasē nav konkrēta priekšmeta, kas būtu veltīts šim jautājumam. Tādējādi daži bērni par to nekad nav dzirdējuši, savukārt citi par to ir runājuši vairākās nodarbībās. Ukrainā šo mācību priekšmetu parasti nemāca vai arī to pasniedz, izmantojot rakstiskus dokumentus, jo skolotāji izvairās apspriest šo tematu ar skolniekiem.</w:t>
      </w:r>
      <w:r w:rsidR="00664458">
        <w:rPr>
          <w:rStyle w:val="FootnoteReference"/>
          <w:rFonts w:ascii="Times New Roman" w:hAnsi="Times New Roman"/>
          <w:noProof/>
          <w:sz w:val="24"/>
        </w:rPr>
        <w:footnoteReference w:id="41"/>
      </w:r>
      <w:r w:rsidR="00E25247">
        <w:rPr>
          <w:rFonts w:ascii="Times New Roman" w:hAnsi="Times New Roman"/>
          <w:sz w:val="24"/>
        </w:rPr>
        <w:t xml:space="preserve"> Kā norāda intervētie bērni, problēmas sakne ir skolotāju personīgie aizspriedumi. Gadās arī tā, ka skolotāji publicē skolēnu attēlus bez viņu vai vecāku piekrišanas. Itālijā bērniem netiek piedāvāts pietiekams laiks, lai apspriestu dzimumjautājumus skolā, jo valstī joprojām to uzskata par tabu. Turklāt bērni neuzskata, ka skola ir atbilstošākā vieta, kur runāt par viņu situāciju, jo personālam ir daļējs viedoklis par saviem skolēniem.</w:t>
      </w:r>
      <w:r w:rsidR="00267BE6">
        <w:rPr>
          <w:rStyle w:val="FootnoteReference"/>
          <w:rFonts w:ascii="Times New Roman" w:hAnsi="Times New Roman"/>
          <w:noProof/>
          <w:sz w:val="24"/>
        </w:rPr>
        <w:footnoteReference w:id="42"/>
      </w:r>
    </w:p>
    <w:p w14:paraId="15FFC2FB" w14:textId="5F423FDD" w:rsidR="00027F5E" w:rsidRPr="00005ACB" w:rsidRDefault="00027F5E" w:rsidP="0003779D">
      <w:pPr>
        <w:pStyle w:val="BodyText"/>
        <w:jc w:val="both"/>
        <w:rPr>
          <w:rFonts w:ascii="Times New Roman" w:hAnsi="Times New Roman"/>
          <w:noProof/>
        </w:rPr>
      </w:pPr>
    </w:p>
    <w:p w14:paraId="79191E0C" w14:textId="1283C1AE" w:rsidR="00027F5E" w:rsidRDefault="0028168A" w:rsidP="00AE5AD3">
      <w:pPr>
        <w:pStyle w:val="ListParagraph"/>
        <w:ind w:left="0" w:right="0"/>
        <w:rPr>
          <w:rFonts w:ascii="Times New Roman" w:hAnsi="Times New Roman"/>
          <w:noProof/>
          <w:sz w:val="24"/>
          <w:vertAlign w:val="superscript"/>
        </w:rPr>
      </w:pPr>
      <w:r>
        <w:rPr>
          <w:rFonts w:ascii="Times New Roman" w:hAnsi="Times New Roman"/>
          <w:sz w:val="24"/>
        </w:rPr>
        <w:t>34. Atbildot uz anketas jautājumiem, bērni sniedza daudzus ierosinājumus, kā uzlabot valsts izglītības programmu. Par to, kādā formātā būtu jāveic preventīvās darbības, vairāki bērni ieteica, ka tām būtu jābūt interaktīvām, radošām, saprotamām un pamatotām, kā arī veidotām sarunu formā.</w:t>
      </w:r>
      <w:r w:rsidR="00F618A9">
        <w:rPr>
          <w:rStyle w:val="FootnoteReference"/>
          <w:rFonts w:ascii="Times New Roman" w:hAnsi="Times New Roman"/>
          <w:noProof/>
          <w:sz w:val="24"/>
        </w:rPr>
        <w:footnoteReference w:id="43"/>
      </w:r>
      <w:r>
        <w:rPr>
          <w:rFonts w:ascii="Times New Roman" w:hAnsi="Times New Roman"/>
          <w:sz w:val="24"/>
        </w:rPr>
        <w:t xml:space="preserve"> Citi minēja, ka ir jāiekļauj gadījumu analīze, modelēšana, interaktīvi uzdevumi, videospēles</w:t>
      </w:r>
      <w:r w:rsidR="000475FB">
        <w:rPr>
          <w:rStyle w:val="FootnoteReference"/>
          <w:rFonts w:ascii="Times New Roman" w:hAnsi="Times New Roman"/>
          <w:noProof/>
          <w:sz w:val="24"/>
        </w:rPr>
        <w:footnoteReference w:id="44"/>
      </w:r>
      <w:r>
        <w:rPr>
          <w:rFonts w:ascii="Times New Roman" w:hAnsi="Times New Roman"/>
          <w:sz w:val="24"/>
        </w:rPr>
        <w:t xml:space="preserve"> un ka tās ir jāorganizē līdzbiedru izglītošanas veidā.</w:t>
      </w:r>
      <w:r w:rsidR="000475FB">
        <w:rPr>
          <w:rStyle w:val="FootnoteReference"/>
          <w:rFonts w:ascii="Times New Roman" w:hAnsi="Times New Roman"/>
          <w:noProof/>
          <w:sz w:val="24"/>
        </w:rPr>
        <w:footnoteReference w:id="45"/>
      </w:r>
      <w:r>
        <w:rPr>
          <w:rFonts w:ascii="Times New Roman" w:hAnsi="Times New Roman"/>
          <w:sz w:val="24"/>
        </w:rPr>
        <w:t xml:space="preserve"> Saistībā ar šo darbību saturu viņi izteica vajadzību būt informētiem par to, kā komunicēt ar bērnu, kurš kļuvis par šādas vardarbības </w:t>
      </w:r>
      <w:r>
        <w:rPr>
          <w:rFonts w:ascii="Times New Roman" w:hAnsi="Times New Roman"/>
          <w:sz w:val="24"/>
        </w:rPr>
        <w:lastRenderedPageBreak/>
        <w:t>upuri</w:t>
      </w:r>
      <w:r w:rsidR="000475FB">
        <w:rPr>
          <w:rStyle w:val="FootnoteReference"/>
          <w:rFonts w:ascii="Times New Roman" w:hAnsi="Times New Roman"/>
          <w:noProof/>
          <w:sz w:val="24"/>
        </w:rPr>
        <w:footnoteReference w:id="46"/>
      </w:r>
      <w:r>
        <w:rPr>
          <w:rFonts w:ascii="Times New Roman" w:hAnsi="Times New Roman"/>
          <w:sz w:val="24"/>
        </w:rPr>
        <w:t>, izmantot pareizu terminoloģiju</w:t>
      </w:r>
      <w:r w:rsidR="000475FB">
        <w:rPr>
          <w:rStyle w:val="FootnoteReference"/>
          <w:rFonts w:ascii="Times New Roman" w:hAnsi="Times New Roman"/>
          <w:noProof/>
          <w:sz w:val="24"/>
        </w:rPr>
        <w:footnoteReference w:id="47"/>
      </w:r>
      <w:r>
        <w:rPr>
          <w:rFonts w:ascii="Times New Roman" w:hAnsi="Times New Roman"/>
          <w:sz w:val="24"/>
        </w:rPr>
        <w:t>, kā arī saņemt informāciju par bērniem, kas dzīvo audžuģimenes aprūpē, lai salīdzinātu savu situāciju ar citu bērnu situāciju.</w:t>
      </w:r>
      <w:r w:rsidR="000475FB">
        <w:rPr>
          <w:rStyle w:val="FootnoteReference"/>
          <w:rFonts w:ascii="Times New Roman" w:hAnsi="Times New Roman"/>
          <w:noProof/>
          <w:sz w:val="24"/>
        </w:rPr>
        <w:footnoteReference w:id="48"/>
      </w:r>
      <w:r>
        <w:rPr>
          <w:rFonts w:ascii="Times New Roman" w:hAnsi="Times New Roman"/>
          <w:sz w:val="24"/>
        </w:rPr>
        <w:t xml:space="preserve"> Attiecībā uz personu, kas ir atbildīga par šīm darbībām, daži uzsvēra, ka vēlas redzēt, ka viņu skolotāji kļūst informētāki par attiecīgo jautājumu</w:t>
      </w:r>
      <w:r w:rsidR="000475FB">
        <w:rPr>
          <w:rStyle w:val="FootnoteReference"/>
          <w:rFonts w:ascii="Times New Roman" w:hAnsi="Times New Roman"/>
          <w:noProof/>
          <w:sz w:val="24"/>
        </w:rPr>
        <w:footnoteReference w:id="49"/>
      </w:r>
      <w:r>
        <w:rPr>
          <w:rFonts w:ascii="Times New Roman" w:hAnsi="Times New Roman"/>
          <w:sz w:val="24"/>
        </w:rPr>
        <w:t>, tostarp mācībās pie ekspertiem, un lai skolas personāls sadarbotos ar citiem speciālistiem. Piemēram, ārsti un policijas darbinieki varētu pasniegt lekcijas par drošību tiešsaistes vidē</w:t>
      </w:r>
      <w:r w:rsidR="000475FB">
        <w:rPr>
          <w:rStyle w:val="FootnoteReference"/>
          <w:rFonts w:ascii="Times New Roman" w:hAnsi="Times New Roman"/>
          <w:noProof/>
          <w:sz w:val="24"/>
        </w:rPr>
        <w:footnoteReference w:id="50"/>
      </w:r>
      <w:r>
        <w:rPr>
          <w:rFonts w:ascii="Times New Roman" w:hAnsi="Times New Roman"/>
          <w:sz w:val="24"/>
        </w:rPr>
        <w:t>, un psihologi, pedagogi un mācīti priesteri varētu vadīt šīs darbības.</w:t>
      </w:r>
      <w:r w:rsidR="000475FB">
        <w:rPr>
          <w:rStyle w:val="FootnoteReference"/>
          <w:rFonts w:ascii="Times New Roman" w:hAnsi="Times New Roman"/>
          <w:noProof/>
          <w:sz w:val="24"/>
        </w:rPr>
        <w:footnoteReference w:id="51"/>
      </w:r>
      <w:r>
        <w:rPr>
          <w:rFonts w:ascii="Times New Roman" w:hAnsi="Times New Roman"/>
          <w:sz w:val="24"/>
        </w:rPr>
        <w:t xml:space="preserve"> Daži pat izteica vēlmi redzēt, ka zēni un meitenes, kas faktiski ir pieredzējuši šādu situāciju, paši vada izpratnes veicināšanas pasākumus.</w:t>
      </w:r>
      <w:r w:rsidR="000475FB">
        <w:rPr>
          <w:rStyle w:val="FootnoteReference"/>
          <w:rFonts w:ascii="Times New Roman" w:hAnsi="Times New Roman"/>
          <w:noProof/>
          <w:sz w:val="24"/>
        </w:rPr>
        <w:footnoteReference w:id="52"/>
      </w:r>
      <w:r>
        <w:rPr>
          <w:rFonts w:ascii="Times New Roman" w:hAnsi="Times New Roman"/>
          <w:sz w:val="24"/>
        </w:rPr>
        <w:t xml:space="preserve"> Visbeidzot, daži bērni lūdza skolas personālam prasīt vecāku piekrišanu uzņemt bērnu attēlus skolas pasākumu laikā</w:t>
      </w:r>
      <w:r w:rsidR="00AE5AD3">
        <w:rPr>
          <w:rStyle w:val="FootnoteReference"/>
          <w:rFonts w:ascii="Times New Roman" w:hAnsi="Times New Roman"/>
          <w:noProof/>
          <w:sz w:val="24"/>
        </w:rPr>
        <w:footnoteReference w:id="53"/>
      </w:r>
      <w:r>
        <w:rPr>
          <w:rFonts w:ascii="Times New Roman" w:hAnsi="Times New Roman"/>
          <w:sz w:val="24"/>
        </w:rPr>
        <w:t>, savukārt citi gribētu, lai bērniem būtu tiesības runāt ar skolas psihologu bez vecāku atļaujas.</w:t>
      </w:r>
      <w:r w:rsidR="00AE5AD3">
        <w:rPr>
          <w:rStyle w:val="FootnoteReference"/>
          <w:rFonts w:ascii="Times New Roman" w:hAnsi="Times New Roman"/>
          <w:noProof/>
          <w:sz w:val="24"/>
        </w:rPr>
        <w:footnoteReference w:id="54"/>
      </w:r>
      <w:r>
        <w:rPr>
          <w:rFonts w:ascii="Times New Roman" w:hAnsi="Times New Roman"/>
          <w:sz w:val="24"/>
          <w:vertAlign w:val="superscript"/>
        </w:rPr>
        <w:t xml:space="preserve"> </w:t>
      </w:r>
    </w:p>
    <w:p w14:paraId="537D3828" w14:textId="4C5EF791" w:rsidR="00AE5AD3" w:rsidRPr="00F5298E" w:rsidRDefault="00AE5AD3" w:rsidP="00F5298E">
      <w:pPr>
        <w:pStyle w:val="Heading10"/>
        <w:rPr>
          <w:i w:val="0"/>
          <w:iCs/>
          <w:color w:val="auto"/>
          <w:sz w:val="24"/>
          <w:szCs w:val="28"/>
        </w:rPr>
      </w:pPr>
    </w:p>
    <w:p w14:paraId="231C3679" w14:textId="111F2C76" w:rsidR="00027F5E" w:rsidRPr="00A73B7F" w:rsidRDefault="00AE5AD3" w:rsidP="005C3266">
      <w:pPr>
        <w:pStyle w:val="Heading3"/>
        <w:ind w:left="0"/>
        <w:rPr>
          <w:rFonts w:ascii="Times New Roman" w:hAnsi="Times New Roman" w:cs="Times New Roman"/>
          <w:i/>
          <w:color w:val="4F81BC"/>
        </w:rPr>
      </w:pPr>
      <w:bookmarkStart w:id="9" w:name="_Toc117017806"/>
      <w:r>
        <w:rPr>
          <w:rFonts w:ascii="Times New Roman" w:hAnsi="Times New Roman"/>
          <w:color w:val="4F81BC"/>
        </w:rPr>
        <w:t>3. Palīdzība cietušajiem</w:t>
      </w:r>
      <w:bookmarkEnd w:id="9"/>
    </w:p>
    <w:p w14:paraId="0C628B0A" w14:textId="1AC71BD2" w:rsidR="00027F5E" w:rsidRPr="00005ACB" w:rsidRDefault="00027F5E" w:rsidP="00F5298E">
      <w:pPr>
        <w:pStyle w:val="BodyText"/>
        <w:jc w:val="both"/>
        <w:rPr>
          <w:rFonts w:ascii="Times New Roman" w:hAnsi="Times New Roman"/>
          <w:b/>
          <w:noProof/>
        </w:rPr>
      </w:pPr>
    </w:p>
    <w:p w14:paraId="39CF6D96" w14:textId="59908B8A" w:rsidR="00027F5E" w:rsidRDefault="00716B73" w:rsidP="00F5298E">
      <w:pPr>
        <w:pStyle w:val="ListParagraph"/>
        <w:ind w:left="0" w:right="0"/>
        <w:rPr>
          <w:rFonts w:ascii="Times New Roman" w:hAnsi="Times New Roman"/>
          <w:noProof/>
          <w:sz w:val="24"/>
        </w:rPr>
      </w:pPr>
      <w:r>
        <w:rPr>
          <w:rFonts w:ascii="Times New Roman" w:hAnsi="Times New Roman"/>
          <w:noProof/>
        </w:rPr>
        <w:drawing>
          <wp:anchor distT="0" distB="0" distL="114300" distR="114300" simplePos="0" relativeHeight="251657216" behindDoc="0" locked="0" layoutInCell="1" allowOverlap="1" wp14:anchorId="270C2B75" wp14:editId="14E7BE40">
            <wp:simplePos x="0" y="0"/>
            <wp:positionH relativeFrom="column">
              <wp:posOffset>3508375</wp:posOffset>
            </wp:positionH>
            <wp:positionV relativeFrom="paragraph">
              <wp:posOffset>762635</wp:posOffset>
            </wp:positionV>
            <wp:extent cx="2240915" cy="2940685"/>
            <wp:effectExtent l="0" t="0" r="6985"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240915" cy="29406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E5AD3">
        <w:rPr>
          <w:rFonts w:ascii="Times New Roman" w:hAnsi="Times New Roman"/>
          <w:sz w:val="24"/>
        </w:rPr>
        <w:t>35. Pastāv ļoti dažādi viedokļi par to, pie kā bērni, visticamāk, vērsīsies vardarbības gadījumā atkarībā no tā, kāda ir viņu pārliecība un cik ļoti viņi uzticas šai personai. Turklāt daudzi bērni joprojām nezina par valsts palīdzības līniju, kas palīdzēs viņiem situācijās, kad viņi nevēlas runāt ar savu ģimeni, skolotājiem vai policiju.</w:t>
      </w:r>
      <w:r w:rsidR="005646AB">
        <w:rPr>
          <w:rStyle w:val="FootnoteReference"/>
          <w:rFonts w:ascii="Times New Roman" w:hAnsi="Times New Roman"/>
          <w:noProof/>
          <w:sz w:val="24"/>
        </w:rPr>
        <w:footnoteReference w:id="55"/>
      </w:r>
      <w:r w:rsidR="00AE5AD3">
        <w:rPr>
          <w:rFonts w:ascii="Times New Roman" w:hAnsi="Times New Roman"/>
          <w:sz w:val="24"/>
        </w:rPr>
        <w:t xml:space="preserve"> Visbeidzot, pavisam maz vai nemaz nav minēts, ka pastāv specializēta grupa, kas nodarbojas ar bērnu aizsardzību pret vardarbību un pie kuras bērni varētu vērsties pēc padoma.</w:t>
      </w:r>
    </w:p>
    <w:p w14:paraId="44589C98" w14:textId="4A6F6CBB" w:rsidR="00AE5AD3" w:rsidRPr="00005ACB" w:rsidRDefault="00AE5AD3" w:rsidP="00F5298E">
      <w:pPr>
        <w:pStyle w:val="ListParagraph"/>
        <w:ind w:left="0" w:right="0"/>
        <w:rPr>
          <w:rFonts w:ascii="Times New Roman" w:hAnsi="Times New Roman"/>
          <w:noProof/>
          <w:sz w:val="24"/>
        </w:rPr>
      </w:pPr>
    </w:p>
    <w:p w14:paraId="5A538238" w14:textId="35E2D19F" w:rsidR="00027F5E" w:rsidRPr="00005ACB" w:rsidRDefault="004B14AF" w:rsidP="00F5298E">
      <w:pPr>
        <w:pStyle w:val="ListParagraph"/>
        <w:tabs>
          <w:tab w:val="left" w:pos="928"/>
        </w:tabs>
        <w:ind w:left="0" w:right="0"/>
        <w:rPr>
          <w:rFonts w:ascii="Times New Roman" w:hAnsi="Times New Roman"/>
          <w:noProof/>
          <w:sz w:val="24"/>
        </w:rPr>
      </w:pPr>
      <w:r>
        <w:rPr>
          <w:rFonts w:ascii="Times New Roman" w:hAnsi="Times New Roman"/>
          <w:sz w:val="24"/>
        </w:rPr>
        <w:t>36. Portugālē daži bērni no neaizsargātām ģimenēm nerunātu ne ar vecākiem, ne ar policiju un pat ne ar skolu. Daži neuzticas policijai kopumā un viņiem ir grūtības skolā, jo īpaši ar noteikumu ievērošanu.</w:t>
      </w:r>
      <w:r w:rsidR="00CF1F02">
        <w:rPr>
          <w:rStyle w:val="FootnoteReference"/>
          <w:rFonts w:ascii="Times New Roman" w:hAnsi="Times New Roman"/>
          <w:noProof/>
          <w:sz w:val="24"/>
        </w:rPr>
        <w:footnoteReference w:id="56"/>
      </w:r>
      <w:r>
        <w:rPr>
          <w:rFonts w:ascii="Times New Roman" w:hAnsi="Times New Roman"/>
          <w:sz w:val="24"/>
        </w:rPr>
        <w:t xml:space="preserve"> Moldovas Republikā pastāv vispārējas bažas, ka ziņu sniegšana speciālistiem par vardarbības gadījumiem nav konfidenciāla un ka informācija par personas situāciju varētu tikt izpausta plašai sabiedrībai. Tas jo īpaši tā ir ciematos, kur bērni un vecāki</w:t>
      </w:r>
      <w:r>
        <w:t xml:space="preserve"> </w:t>
      </w:r>
      <w:r>
        <w:rPr>
          <w:rFonts w:ascii="Times New Roman" w:hAnsi="Times New Roman"/>
          <w:sz w:val="24"/>
        </w:rPr>
        <w:t>tic, ka ziņas izplatās ļoti strauji un viegli.</w:t>
      </w:r>
      <w:r w:rsidR="00CF1F02">
        <w:rPr>
          <w:rStyle w:val="FootnoteReference"/>
          <w:rFonts w:ascii="Times New Roman" w:hAnsi="Times New Roman"/>
          <w:noProof/>
        </w:rPr>
        <w:footnoteReference w:id="57"/>
      </w:r>
      <w:r>
        <w:rPr>
          <w:rFonts w:ascii="Times New Roman" w:hAnsi="Times New Roman"/>
          <w:sz w:val="24"/>
        </w:rPr>
        <w:t xml:space="preserve"> Daži uzskata, ka arī bērnu palīdzības līnija nav droša konfidencialitātes ziņā</w:t>
      </w:r>
      <w:r w:rsidR="00971335">
        <w:rPr>
          <w:rStyle w:val="FootnoteReference"/>
          <w:rFonts w:ascii="Times New Roman" w:hAnsi="Times New Roman"/>
          <w:noProof/>
          <w:sz w:val="24"/>
        </w:rPr>
        <w:footnoteReference w:id="58"/>
      </w:r>
      <w:r>
        <w:rPr>
          <w:rFonts w:ascii="Times New Roman" w:hAnsi="Times New Roman"/>
          <w:sz w:val="24"/>
        </w:rPr>
        <w:t>, savukārt citi dotu priekšroku saziņai par savu situāciju rakstveidā, nevis mutiski. Serbijā</w:t>
      </w:r>
      <w:r w:rsidR="00971335">
        <w:rPr>
          <w:rStyle w:val="FootnoteReference"/>
          <w:rFonts w:ascii="Times New Roman" w:hAnsi="Times New Roman"/>
          <w:noProof/>
          <w:sz w:val="24"/>
        </w:rPr>
        <w:footnoteReference w:id="59"/>
      </w:r>
      <w:r>
        <w:rPr>
          <w:rFonts w:ascii="Times New Roman" w:hAnsi="Times New Roman"/>
          <w:sz w:val="24"/>
        </w:rPr>
        <w:t xml:space="preserve"> un Kiprā</w:t>
      </w:r>
      <w:r w:rsidR="00971335">
        <w:rPr>
          <w:rStyle w:val="FootnoteReference"/>
          <w:rFonts w:ascii="Times New Roman" w:hAnsi="Times New Roman"/>
          <w:noProof/>
          <w:sz w:val="24"/>
        </w:rPr>
        <w:footnoteReference w:id="60"/>
      </w:r>
      <w:r>
        <w:rPr>
          <w:rFonts w:ascii="Times New Roman" w:hAnsi="Times New Roman"/>
          <w:sz w:val="24"/>
        </w:rPr>
        <w:t xml:space="preserve"> tikai pavisam </w:t>
      </w:r>
      <w:r>
        <w:rPr>
          <w:rFonts w:ascii="Times New Roman" w:hAnsi="Times New Roman"/>
          <w:sz w:val="24"/>
        </w:rPr>
        <w:lastRenderedPageBreak/>
        <w:t>nedaudzi bērni jelkad ir dzirdējuši par palīdzības līniju, uz ko zvanīt, ja rodas šāda situācija. Ukrainā bērni ar nožēlu konstatēja, ka viņi nezinātu, pie kā vērsties draudu gadījumā, izņemot policiju, un ka viņi joprojām baidās vērsties pie iestādēm, jo baidās, ka tās varētu izpaust viņu sniegto informāciju.</w:t>
      </w:r>
      <w:r w:rsidR="00971335">
        <w:rPr>
          <w:rStyle w:val="FootnoteReference"/>
          <w:rFonts w:ascii="Times New Roman" w:hAnsi="Times New Roman"/>
          <w:noProof/>
          <w:sz w:val="24"/>
        </w:rPr>
        <w:footnoteReference w:id="61"/>
      </w:r>
      <w:r>
        <w:rPr>
          <w:rFonts w:ascii="Times New Roman" w:hAnsi="Times New Roman"/>
          <w:sz w:val="24"/>
        </w:rPr>
        <w:t xml:space="preserve"> Savukārt daži bērni minēja, ka viņi “parūpētos” par noziedzīga nodarījuma izdarītāju paši, tostarp izmantojot vardarbību (paši vai izmantojot vietējās bandas, kas dažkārt tiek uzskatītas par glābējiem un aizstāvjiem) pret pāridarītāju.</w:t>
      </w:r>
      <w:r w:rsidR="00971335">
        <w:rPr>
          <w:rStyle w:val="FootnoteReference"/>
          <w:rFonts w:ascii="Times New Roman" w:hAnsi="Times New Roman"/>
          <w:noProof/>
          <w:sz w:val="24"/>
        </w:rPr>
        <w:footnoteReference w:id="62"/>
      </w:r>
      <w:r>
        <w:rPr>
          <w:rFonts w:ascii="Times New Roman" w:hAnsi="Times New Roman"/>
          <w:sz w:val="24"/>
        </w:rPr>
        <w:t xml:space="preserve"> Atkal jau</w:t>
      </w:r>
    </w:p>
    <w:p w14:paraId="50B78D89" w14:textId="33F66FE7" w:rsidR="00027F5E" w:rsidRPr="00005ACB" w:rsidRDefault="00027F5E" w:rsidP="0003779D">
      <w:pPr>
        <w:pStyle w:val="BodyText"/>
        <w:jc w:val="both"/>
        <w:rPr>
          <w:rFonts w:ascii="Times New Roman" w:hAnsi="Times New Roman"/>
          <w:noProof/>
        </w:rPr>
      </w:pPr>
    </w:p>
    <w:p w14:paraId="2CBDAFE4" w14:textId="2CD19906" w:rsidR="00027F5E" w:rsidRPr="00005ACB" w:rsidRDefault="00786638" w:rsidP="00786638">
      <w:pPr>
        <w:pStyle w:val="ListParagraph"/>
        <w:tabs>
          <w:tab w:val="left" w:pos="928"/>
        </w:tabs>
        <w:ind w:left="0" w:right="0"/>
        <w:rPr>
          <w:rFonts w:ascii="Times New Roman" w:hAnsi="Times New Roman"/>
          <w:noProof/>
          <w:sz w:val="24"/>
        </w:rPr>
      </w:pPr>
      <w:r>
        <w:rPr>
          <w:rFonts w:ascii="Times New Roman" w:hAnsi="Times New Roman"/>
          <w:sz w:val="24"/>
        </w:rPr>
        <w:t xml:space="preserve">37. Saistībā ar ziņošanas un palīdzības mehānismiem intervētie bērni sniedza vairākus ieteikumus, kā labāk pavadīt un aizsargāt vardarbības upurus. Daži no viņiem domā, ka būtu labāk jāreklamē valsts palīdzības līnijas un jāinformē, kādi draudi varētu rasties internetā, piemēram, </w:t>
      </w:r>
      <w:r>
        <w:rPr>
          <w:rFonts w:ascii="Times New Roman" w:hAnsi="Times New Roman"/>
          <w:i/>
          <w:iCs/>
          <w:sz w:val="24"/>
        </w:rPr>
        <w:t>YouTube</w:t>
      </w:r>
      <w:r>
        <w:rPr>
          <w:rFonts w:ascii="Times New Roman" w:hAnsi="Times New Roman"/>
          <w:sz w:val="24"/>
        </w:rPr>
        <w:t>, spēlēs un citos sociālajos tīklos, kā arī uz ielas un skolā, atsaucoties uz ideju publiskajā telpā izvietot lielas zīmes un plakātus.</w:t>
      </w:r>
      <w:r>
        <w:rPr>
          <w:rStyle w:val="FootnoteReference"/>
          <w:rFonts w:ascii="Times New Roman" w:hAnsi="Times New Roman"/>
          <w:noProof/>
          <w:sz w:val="24"/>
        </w:rPr>
        <w:footnoteReference w:id="63"/>
      </w:r>
      <w:r>
        <w:rPr>
          <w:rFonts w:ascii="Times New Roman" w:hAnsi="Times New Roman"/>
          <w:sz w:val="24"/>
        </w:rPr>
        <w:t xml:space="preserve"> Ja tiek ziņots policijai par vardarbību, viņi vēlētos, lai policisti pievērstu pienācīgu uzmanību un iedvestu uzticību, lai nodrošinātu izmeklēšanu un aizsardzību, lai garantētu konfidenciālu uzklausīšanu, neinformējot vecākus un/vai skolotājus, un informētu bērnu par viņa sūdzības izskatīšanas procedūru.</w:t>
      </w:r>
      <w:r>
        <w:rPr>
          <w:rStyle w:val="FootnoteReference"/>
          <w:rFonts w:ascii="Times New Roman" w:hAnsi="Times New Roman"/>
          <w:noProof/>
          <w:sz w:val="24"/>
        </w:rPr>
        <w:footnoteReference w:id="64"/>
      </w:r>
      <w:r>
        <w:rPr>
          <w:rFonts w:ascii="Times New Roman" w:hAnsi="Times New Roman"/>
          <w:sz w:val="24"/>
        </w:rPr>
        <w:t xml:space="preserve"> Ja šāda situācija jau ir radusies, daži bērni norādīja, ka viņi gribētu, lai viņiem palīdzētu pārvarēt līdzbiedru un pieaugušo nosodījumu, kā arī pārvarēt kauna un vainas sajūtu, kas viņus pavada.</w:t>
      </w:r>
      <w:r>
        <w:rPr>
          <w:rStyle w:val="FootnoteReference"/>
          <w:rFonts w:ascii="Times New Roman" w:hAnsi="Times New Roman"/>
          <w:noProof/>
          <w:sz w:val="24"/>
        </w:rPr>
        <w:footnoteReference w:id="65"/>
      </w:r>
    </w:p>
    <w:p w14:paraId="2E59964F" w14:textId="77777777" w:rsidR="00027F5E" w:rsidRPr="00005ACB" w:rsidRDefault="00027F5E" w:rsidP="0003779D">
      <w:pPr>
        <w:pStyle w:val="BodyText"/>
        <w:jc w:val="both"/>
        <w:rPr>
          <w:rFonts w:ascii="Times New Roman" w:hAnsi="Times New Roman"/>
          <w:noProof/>
        </w:rPr>
      </w:pPr>
    </w:p>
    <w:p w14:paraId="3DE81A3C" w14:textId="028ECB89" w:rsidR="00027F5E" w:rsidRPr="00A73B7F" w:rsidRDefault="00E25F8C" w:rsidP="00E25F8C">
      <w:pPr>
        <w:pStyle w:val="Heading20"/>
        <w:rPr>
          <w:sz w:val="28"/>
          <w:szCs w:val="32"/>
        </w:rPr>
      </w:pPr>
      <w:bookmarkStart w:id="10" w:name="_Toc117017807"/>
      <w:r>
        <w:rPr>
          <w:sz w:val="28"/>
        </w:rPr>
        <w:t>II. Noslēguma piezīmes</w:t>
      </w:r>
      <w:bookmarkEnd w:id="10"/>
    </w:p>
    <w:p w14:paraId="36DD5195" w14:textId="77777777" w:rsidR="00E25F8C" w:rsidRDefault="00E25F8C" w:rsidP="00E25F8C">
      <w:pPr>
        <w:pStyle w:val="ListParagraph"/>
        <w:tabs>
          <w:tab w:val="left" w:pos="928"/>
        </w:tabs>
        <w:ind w:left="0" w:right="0"/>
        <w:rPr>
          <w:rFonts w:ascii="Times New Roman" w:hAnsi="Times New Roman"/>
          <w:noProof/>
          <w:sz w:val="24"/>
        </w:rPr>
      </w:pPr>
    </w:p>
    <w:p w14:paraId="09E8E0DC" w14:textId="36BCD9DB" w:rsidR="00027F5E" w:rsidRPr="00005ACB" w:rsidRDefault="00E25F8C" w:rsidP="00E25F8C">
      <w:pPr>
        <w:pStyle w:val="ListParagraph"/>
        <w:tabs>
          <w:tab w:val="left" w:pos="928"/>
        </w:tabs>
        <w:ind w:left="0" w:right="0"/>
        <w:rPr>
          <w:rFonts w:ascii="Times New Roman" w:hAnsi="Times New Roman"/>
          <w:noProof/>
          <w:sz w:val="24"/>
        </w:rPr>
      </w:pPr>
      <w:r>
        <w:rPr>
          <w:rFonts w:ascii="Times New Roman" w:hAnsi="Times New Roman"/>
          <w:sz w:val="24"/>
        </w:rPr>
        <w:t>38. Lai arī 10 dalībvalstīs organizēto darbsemināru galvenais uzdevums bija savākt bērnu viedokļus par aizsardzības pasākumiem un standartiem saistībā ar jautājumu par bērnu seksuālu izmantošanu un seksuālu vardarbību pret bērniem tiešsaistē, ko rada pašu radīti seksuāla rakstura attēli un/vai video, bērniem tika dota iespēja sniegt savu viedokli arī par šādu darbsemināru struktūru un pieejamajiem resursiem. Šie rezultāti ir svarīgs informācijas avots, kas noderēs turpmākās pārrunās ar bērniem, īstenojot Konvencijā noteikto uzraudzības darbu.</w:t>
      </w:r>
    </w:p>
    <w:p w14:paraId="46070D59" w14:textId="77777777" w:rsidR="00027F5E" w:rsidRPr="00005ACB" w:rsidRDefault="00027F5E" w:rsidP="0003779D">
      <w:pPr>
        <w:pStyle w:val="BodyText"/>
        <w:jc w:val="both"/>
        <w:rPr>
          <w:rFonts w:ascii="Times New Roman" w:hAnsi="Times New Roman"/>
          <w:noProof/>
        </w:rPr>
      </w:pPr>
    </w:p>
    <w:p w14:paraId="1797D65E" w14:textId="19191BD3" w:rsidR="00027F5E" w:rsidRPr="00A73B7F" w:rsidRDefault="00EE45FD" w:rsidP="00E1797B">
      <w:pPr>
        <w:pStyle w:val="Heading3"/>
        <w:ind w:left="0"/>
        <w:rPr>
          <w:rFonts w:ascii="Times New Roman" w:hAnsi="Times New Roman" w:cs="Times New Roman"/>
          <w:i/>
          <w:color w:val="4F81BC"/>
        </w:rPr>
      </w:pPr>
      <w:bookmarkStart w:id="11" w:name="_Toc117017808"/>
      <w:r>
        <w:rPr>
          <w:rFonts w:ascii="Times New Roman" w:hAnsi="Times New Roman"/>
          <w:color w:val="4F81BC"/>
        </w:rPr>
        <w:t>1. Pozitīvās iezīmes, kas konstatētas ar bērniem veikto pārrunu pirmajā posmā</w:t>
      </w:r>
      <w:bookmarkEnd w:id="11"/>
    </w:p>
    <w:p w14:paraId="441BAD30" w14:textId="77777777" w:rsidR="00EE45FD" w:rsidRPr="0073611A" w:rsidRDefault="00EE45FD" w:rsidP="00EE45FD">
      <w:pPr>
        <w:pStyle w:val="Heading10"/>
        <w:rPr>
          <w:i w:val="0"/>
          <w:iCs/>
          <w:color w:val="auto"/>
          <w:sz w:val="24"/>
          <w:szCs w:val="28"/>
        </w:rPr>
      </w:pPr>
    </w:p>
    <w:p w14:paraId="37078F1E" w14:textId="77777777" w:rsidR="00027F5E" w:rsidRPr="00005ACB" w:rsidRDefault="00027F5E" w:rsidP="00ED2F50">
      <w:pPr>
        <w:pStyle w:val="ListParagraph"/>
        <w:numPr>
          <w:ilvl w:val="0"/>
          <w:numId w:val="111"/>
        </w:numPr>
        <w:ind w:left="284" w:right="0"/>
        <w:rPr>
          <w:rFonts w:ascii="Times New Roman" w:hAnsi="Times New Roman"/>
          <w:noProof/>
          <w:sz w:val="24"/>
        </w:rPr>
      </w:pPr>
      <w:r>
        <w:rPr>
          <w:rFonts w:ascii="Times New Roman" w:hAnsi="Times New Roman"/>
          <w:sz w:val="24"/>
        </w:rPr>
        <w:t xml:space="preserve">Bērniem bija pieejams plašs alternatīvu izteiksmes līdzekļu klāsts; Ukrainā bērni varēja izmantot plastilīnu, krāsas un skulptūras, Ungārijā bērni radīja videoklipu un tad to publicēja </w:t>
      </w:r>
      <w:r>
        <w:rPr>
          <w:rFonts w:ascii="Times New Roman" w:hAnsi="Times New Roman"/>
          <w:i/>
          <w:iCs/>
          <w:sz w:val="24"/>
        </w:rPr>
        <w:t>YouTube</w:t>
      </w:r>
      <w:r>
        <w:rPr>
          <w:rFonts w:ascii="Times New Roman" w:hAnsi="Times New Roman"/>
          <w:sz w:val="24"/>
        </w:rPr>
        <w:t>, nevis iesniedza rakstveida atbildes.</w:t>
      </w:r>
    </w:p>
    <w:p w14:paraId="380A49DD" w14:textId="1A0C24B8" w:rsidR="00027F5E" w:rsidRPr="00005ACB" w:rsidRDefault="00027F5E" w:rsidP="00ED2F50">
      <w:pPr>
        <w:pStyle w:val="ListParagraph"/>
        <w:numPr>
          <w:ilvl w:val="0"/>
          <w:numId w:val="111"/>
        </w:numPr>
        <w:ind w:left="284" w:right="0"/>
        <w:rPr>
          <w:rFonts w:ascii="Times New Roman" w:hAnsi="Times New Roman"/>
          <w:noProof/>
          <w:sz w:val="24"/>
        </w:rPr>
      </w:pPr>
      <w:r>
        <w:rPr>
          <w:rFonts w:ascii="Times New Roman" w:hAnsi="Times New Roman"/>
          <w:sz w:val="24"/>
        </w:rPr>
        <w:t>Kopumā bērni juta, ka var brīvi paust savu viedokli; piemēram, Ukrainā koordinators atzīmēja, ka “uzraudzība notika ļoti mierīgā gaisotnē, kurā dalībnieki uzreiz jutās brīvi paust savu viedokli”.</w:t>
      </w:r>
      <w:r w:rsidR="001D7C3B">
        <w:rPr>
          <w:rStyle w:val="FootnoteReference"/>
          <w:rFonts w:ascii="Times New Roman" w:hAnsi="Times New Roman"/>
          <w:noProof/>
          <w:sz w:val="24"/>
        </w:rPr>
        <w:footnoteReference w:id="66"/>
      </w:r>
    </w:p>
    <w:p w14:paraId="5B7D8C79" w14:textId="6DB888FA" w:rsidR="00027F5E" w:rsidRPr="00891026" w:rsidRDefault="00027F5E" w:rsidP="00ED2F50">
      <w:pPr>
        <w:pStyle w:val="ListParagraph"/>
        <w:numPr>
          <w:ilvl w:val="0"/>
          <w:numId w:val="111"/>
        </w:numPr>
        <w:ind w:left="284" w:right="0"/>
        <w:rPr>
          <w:rFonts w:ascii="Times New Roman" w:hAnsi="Times New Roman"/>
          <w:noProof/>
          <w:sz w:val="24"/>
        </w:rPr>
      </w:pPr>
      <w:r>
        <w:rPr>
          <w:rFonts w:ascii="Times New Roman" w:hAnsi="Times New Roman"/>
          <w:sz w:val="24"/>
        </w:rPr>
        <w:t>Sniegtās atbildes parāda, ka bērni bija zinātkāri un patiesi ieinteresēti šajā pieredzē</w:t>
      </w:r>
      <w:r w:rsidR="001D7C3B">
        <w:rPr>
          <w:rStyle w:val="FootnoteReference"/>
          <w:rFonts w:ascii="Times New Roman" w:hAnsi="Times New Roman"/>
          <w:noProof/>
          <w:sz w:val="24"/>
        </w:rPr>
        <w:footnoteReference w:id="67"/>
      </w:r>
      <w:r>
        <w:rPr>
          <w:rFonts w:ascii="Times New Roman" w:hAnsi="Times New Roman"/>
          <w:sz w:val="24"/>
        </w:rPr>
        <w:t xml:space="preserve"> (piemēram, Itālijā bērni “konstatēja, ka viņiem uzdotie jautājumi ir ļoti interesanti”).</w:t>
      </w:r>
      <w:r w:rsidR="001D7C3B">
        <w:rPr>
          <w:rStyle w:val="FootnoteReference"/>
          <w:rFonts w:ascii="Times New Roman" w:hAnsi="Times New Roman"/>
          <w:noProof/>
          <w:sz w:val="24"/>
        </w:rPr>
        <w:footnoteReference w:id="68"/>
      </w:r>
    </w:p>
    <w:p w14:paraId="421990A5" w14:textId="23526505" w:rsidR="00891026" w:rsidRDefault="00921586" w:rsidP="0003779D">
      <w:pPr>
        <w:pStyle w:val="BodyText"/>
        <w:jc w:val="both"/>
        <w:rPr>
          <w:rFonts w:ascii="Times New Roman" w:hAnsi="Times New Roman"/>
          <w:noProof/>
        </w:rPr>
      </w:pPr>
      <w:r>
        <w:rPr>
          <w:rFonts w:ascii="Times New Roman" w:hAnsi="Times New Roman"/>
          <w:noProof/>
        </w:rPr>
        <w:lastRenderedPageBreak/>
        <w:drawing>
          <wp:inline distT="0" distB="0" distL="0" distR="0" wp14:anchorId="0644FCD3" wp14:editId="1C5927A3">
            <wp:extent cx="5751830" cy="3015615"/>
            <wp:effectExtent l="0" t="0" r="127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751830" cy="3015615"/>
                    </a:xfrm>
                    <a:prstGeom prst="rect">
                      <a:avLst/>
                    </a:prstGeom>
                    <a:noFill/>
                    <a:ln>
                      <a:noFill/>
                    </a:ln>
                  </pic:spPr>
                </pic:pic>
              </a:graphicData>
            </a:graphic>
          </wp:inline>
        </w:drawing>
      </w:r>
    </w:p>
    <w:p w14:paraId="2621CD9B" w14:textId="77777777" w:rsidR="00891026" w:rsidRPr="00005ACB" w:rsidRDefault="00891026" w:rsidP="0003779D">
      <w:pPr>
        <w:pStyle w:val="BodyText"/>
        <w:jc w:val="both"/>
        <w:rPr>
          <w:rFonts w:ascii="Times New Roman" w:hAnsi="Times New Roman"/>
          <w:noProof/>
        </w:rPr>
      </w:pPr>
    </w:p>
    <w:p w14:paraId="7A82F4CA" w14:textId="7159EDFD" w:rsidR="00027F5E" w:rsidRPr="00A73B7F" w:rsidRDefault="007D1F84" w:rsidP="00E1797B">
      <w:pPr>
        <w:pStyle w:val="Heading3"/>
        <w:ind w:left="0"/>
        <w:rPr>
          <w:rFonts w:ascii="Times New Roman" w:hAnsi="Times New Roman" w:cs="Times New Roman"/>
          <w:i/>
          <w:color w:val="4F81BC"/>
        </w:rPr>
      </w:pPr>
      <w:bookmarkStart w:id="12" w:name="_Toc117017809"/>
      <w:r>
        <w:rPr>
          <w:rFonts w:ascii="Times New Roman" w:hAnsi="Times New Roman"/>
          <w:color w:val="4F81BC"/>
        </w:rPr>
        <w:t>2. Ko var mācīties no šīm pirmajām Lansarotes konvencijas uzraudzības ciklā sniegtajām bērnu atbildēm</w:t>
      </w:r>
      <w:bookmarkEnd w:id="12"/>
    </w:p>
    <w:p w14:paraId="45B0859E" w14:textId="77777777" w:rsidR="007D1F84" w:rsidRPr="00545A46" w:rsidRDefault="007D1F84" w:rsidP="007D1F84">
      <w:pPr>
        <w:pStyle w:val="Heading10"/>
        <w:rPr>
          <w:i w:val="0"/>
          <w:iCs/>
          <w:color w:val="auto"/>
          <w:sz w:val="24"/>
          <w:szCs w:val="28"/>
        </w:rPr>
      </w:pPr>
    </w:p>
    <w:p w14:paraId="0CF5ECBC" w14:textId="3333FC36" w:rsidR="00027F5E" w:rsidRPr="00005ACB" w:rsidRDefault="00027F5E" w:rsidP="00ED2F50">
      <w:pPr>
        <w:pStyle w:val="BodyText"/>
        <w:numPr>
          <w:ilvl w:val="0"/>
          <w:numId w:val="110"/>
        </w:numPr>
        <w:ind w:left="284" w:hanging="284"/>
        <w:jc w:val="both"/>
        <w:rPr>
          <w:rFonts w:ascii="Times New Roman" w:hAnsi="Times New Roman"/>
          <w:noProof/>
        </w:rPr>
      </w:pPr>
      <w:r>
        <w:rPr>
          <w:rFonts w:ascii="Times New Roman" w:hAnsi="Times New Roman"/>
        </w:rPr>
        <w:t>Kā norāda bērni no Moldovas, šo tematu varētu pārrunāt ar lielākām bērnu un pusaudžu grupām.</w:t>
      </w:r>
    </w:p>
    <w:p w14:paraId="5187ABCE" w14:textId="726C7655" w:rsidR="00027F5E" w:rsidRPr="00005ACB" w:rsidRDefault="00027F5E" w:rsidP="00983FF4">
      <w:pPr>
        <w:pStyle w:val="BodyText"/>
        <w:numPr>
          <w:ilvl w:val="0"/>
          <w:numId w:val="110"/>
        </w:numPr>
        <w:ind w:left="284" w:hanging="284"/>
        <w:jc w:val="both"/>
        <w:rPr>
          <w:rFonts w:ascii="Times New Roman" w:hAnsi="Times New Roman"/>
          <w:noProof/>
        </w:rPr>
      </w:pPr>
      <w:r>
        <w:rPr>
          <w:rFonts w:ascii="Times New Roman" w:hAnsi="Times New Roman"/>
        </w:rPr>
        <w:t>Bērni no Moldovas izteica arī vēlmi organizēt vairāk sanāksmju un partnerību ar citām organizācijām un iestādēm, kas palīdzētu izplatīt vēstījumus un novērst seksuālu vardarbību un izmantošanu interneta vidē.</w:t>
      </w:r>
      <w:r w:rsidR="00545A46">
        <w:rPr>
          <w:rStyle w:val="FootnoteReference"/>
          <w:rFonts w:ascii="Times New Roman" w:hAnsi="Times New Roman"/>
          <w:noProof/>
        </w:rPr>
        <w:footnoteReference w:id="69"/>
      </w:r>
    </w:p>
    <w:p w14:paraId="5CD6F0ED" w14:textId="1692819E" w:rsidR="00027F5E" w:rsidRPr="007D1F84" w:rsidRDefault="00027F5E" w:rsidP="00983FF4">
      <w:pPr>
        <w:pStyle w:val="ListParagraph"/>
        <w:numPr>
          <w:ilvl w:val="0"/>
          <w:numId w:val="110"/>
        </w:numPr>
        <w:ind w:left="284" w:right="0" w:hanging="284"/>
        <w:rPr>
          <w:rFonts w:ascii="Times New Roman" w:hAnsi="Times New Roman"/>
          <w:noProof/>
          <w:sz w:val="24"/>
        </w:rPr>
      </w:pPr>
      <w:r>
        <w:rPr>
          <w:rFonts w:ascii="Times New Roman" w:hAnsi="Times New Roman"/>
          <w:sz w:val="24"/>
        </w:rPr>
        <w:t>Atbildēs, ko snieguši bērni no Ukrainas, bija minēts, ka “nebija bērnu no citām mazaizsargātām grupām, kas liecina par vajadzību izmantot citus vai papildu saziņas kanālus”.</w:t>
      </w:r>
      <w:r w:rsidR="00545A46">
        <w:rPr>
          <w:rStyle w:val="FootnoteReference"/>
          <w:rFonts w:ascii="Times New Roman" w:hAnsi="Times New Roman"/>
          <w:noProof/>
          <w:sz w:val="24"/>
        </w:rPr>
        <w:footnoteReference w:id="70"/>
      </w:r>
    </w:p>
    <w:p w14:paraId="3CE58DF0" w14:textId="05E5AD23" w:rsidR="00027F5E" w:rsidRPr="00005ACB" w:rsidRDefault="00921586" w:rsidP="00983FF4">
      <w:pPr>
        <w:pStyle w:val="BodyText"/>
        <w:numPr>
          <w:ilvl w:val="0"/>
          <w:numId w:val="110"/>
        </w:numPr>
        <w:ind w:left="284" w:hanging="284"/>
        <w:jc w:val="both"/>
        <w:rPr>
          <w:rFonts w:ascii="Times New Roman" w:hAnsi="Times New Roman"/>
          <w:noProof/>
        </w:rPr>
      </w:pPr>
      <w:r>
        <w:rPr>
          <w:noProof/>
        </w:rPr>
        <w:drawing>
          <wp:anchor distT="0" distB="0" distL="114300" distR="114300" simplePos="0" relativeHeight="251638784" behindDoc="0" locked="0" layoutInCell="1" allowOverlap="1" wp14:anchorId="6C1BC875" wp14:editId="74D3F0DF">
            <wp:simplePos x="0" y="0"/>
            <wp:positionH relativeFrom="column">
              <wp:posOffset>3656985</wp:posOffset>
            </wp:positionH>
            <wp:positionV relativeFrom="paragraph">
              <wp:posOffset>4833</wp:posOffset>
            </wp:positionV>
            <wp:extent cx="1944370" cy="1313180"/>
            <wp:effectExtent l="0" t="0" r="0" b="127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944370" cy="1313180"/>
                    </a:xfrm>
                    <a:prstGeom prst="rect">
                      <a:avLst/>
                    </a:prstGeom>
                    <a:noFill/>
                    <a:ln>
                      <a:noFill/>
                    </a:ln>
                  </pic:spPr>
                </pic:pic>
              </a:graphicData>
            </a:graphic>
            <wp14:sizeRelH relativeFrom="page">
              <wp14:pctWidth>0</wp14:pctWidth>
            </wp14:sizeRelH>
            <wp14:sizeRelV relativeFrom="page">
              <wp14:pctHeight>0</wp14:pctHeight>
            </wp14:sizeRelV>
          </wp:anchor>
        </w:drawing>
      </w:r>
      <w:r w:rsidR="00027F5E">
        <w:rPr>
          <w:rFonts w:ascii="Times New Roman" w:hAnsi="Times New Roman"/>
        </w:rPr>
        <w:t>Bērni no Itālijas pauda vēlmi, lai būtu pieejama bērniem piemērota Lansarotes konvencijas versija.</w:t>
      </w:r>
      <w:r w:rsidR="00545A46">
        <w:rPr>
          <w:rStyle w:val="FootnoteReference"/>
          <w:rFonts w:ascii="Times New Roman" w:hAnsi="Times New Roman"/>
          <w:noProof/>
        </w:rPr>
        <w:footnoteReference w:id="71"/>
      </w:r>
    </w:p>
    <w:p w14:paraId="4D8301DC" w14:textId="1D245DC9" w:rsidR="00027F5E" w:rsidRPr="00005ACB" w:rsidRDefault="00027F5E" w:rsidP="0003779D">
      <w:pPr>
        <w:pStyle w:val="BodyText"/>
        <w:jc w:val="both"/>
        <w:rPr>
          <w:rFonts w:ascii="Times New Roman" w:hAnsi="Times New Roman"/>
          <w:noProof/>
        </w:rPr>
      </w:pPr>
    </w:p>
    <w:p w14:paraId="1A5C814A" w14:textId="75EC50D3" w:rsidR="00027F5E" w:rsidRDefault="001D738D" w:rsidP="00CE17B2">
      <w:pPr>
        <w:pStyle w:val="ListParagraph"/>
        <w:tabs>
          <w:tab w:val="left" w:pos="928"/>
        </w:tabs>
        <w:ind w:left="0" w:right="0"/>
        <w:rPr>
          <w:rFonts w:ascii="Times New Roman" w:hAnsi="Times New Roman"/>
          <w:noProof/>
          <w:sz w:val="24"/>
        </w:rPr>
      </w:pPr>
      <w:r>
        <w:rPr>
          <w:rFonts w:ascii="Times New Roman" w:hAnsi="Times New Roman"/>
          <w:sz w:val="24"/>
        </w:rPr>
        <w:t>39. Būtu jāatzīmē, ka Eiropas Padomes Bērnu tiesību nodaļas tīmekļa vietnē tika publicēts bērniem piemērots rīks “So, this is sexual abuse?” [Vai tā ir seksuālā vardarbība?], kurā ir sniegtas norādes pusaudžiem, kā rīkoties ikdienā, ja pusaudzis saskaras ar situācijām, kas var izraisīt seksuālu vardarbību vai izmantošanu, tostarp internetā. To varētu kopīgot ar visiem bērniem, kuri ir piedalījušies šajās 2. uzraudzības cikla pārrunās.</w:t>
      </w:r>
    </w:p>
    <w:p w14:paraId="4C9CF8B6" w14:textId="4E8EA174" w:rsidR="00600ED9" w:rsidRPr="00005ACB" w:rsidRDefault="00600ED9" w:rsidP="00CE17B2">
      <w:pPr>
        <w:pStyle w:val="ListParagraph"/>
        <w:tabs>
          <w:tab w:val="left" w:pos="928"/>
        </w:tabs>
        <w:ind w:left="0" w:right="0"/>
        <w:rPr>
          <w:rFonts w:ascii="Times New Roman" w:hAnsi="Times New Roman"/>
          <w:noProof/>
          <w:sz w:val="24"/>
        </w:rPr>
      </w:pPr>
    </w:p>
    <w:p w14:paraId="4E6CF164" w14:textId="7D6B9FF9" w:rsidR="00FB77A8" w:rsidRDefault="00FB77A8">
      <w:pPr>
        <w:rPr>
          <w:rFonts w:ascii="Times New Roman" w:eastAsia="Arial" w:hAnsi="Times New Roman" w:cs="Arial"/>
          <w:b/>
          <w:bCs/>
          <w:i/>
          <w:noProof/>
          <w:color w:val="365F91"/>
          <w:sz w:val="24"/>
          <w:szCs w:val="28"/>
        </w:rPr>
      </w:pPr>
      <w:r>
        <w:br w:type="page"/>
      </w:r>
    </w:p>
    <w:p w14:paraId="57686176" w14:textId="5233AE27" w:rsidR="00027F5E" w:rsidRPr="0014598E" w:rsidRDefault="007753C2" w:rsidP="00FB77A8">
      <w:pPr>
        <w:pStyle w:val="Heading10"/>
        <w:rPr>
          <w:i w:val="0"/>
          <w:iCs/>
          <w:color w:val="365F91"/>
        </w:rPr>
      </w:pPr>
      <w:bookmarkStart w:id="13" w:name="_Toc117017810"/>
      <w:r w:rsidRPr="0014598E">
        <w:rPr>
          <w:i w:val="0"/>
          <w:color w:val="365F91"/>
        </w:rPr>
        <w:lastRenderedPageBreak/>
        <w:t>II. Tiesiskais regulējums</w:t>
      </w:r>
      <w:bookmarkEnd w:id="13"/>
    </w:p>
    <w:p w14:paraId="5A6FC448" w14:textId="77777777" w:rsidR="00027F5E" w:rsidRPr="00005ACB" w:rsidRDefault="00027F5E" w:rsidP="0003779D">
      <w:pPr>
        <w:pStyle w:val="BodyText"/>
        <w:jc w:val="both"/>
        <w:rPr>
          <w:rFonts w:ascii="Times New Roman" w:hAnsi="Times New Roman"/>
          <w:b/>
          <w:noProof/>
        </w:rPr>
      </w:pPr>
    </w:p>
    <w:p w14:paraId="0CC9E4E3" w14:textId="5E89AAB7" w:rsidR="00027F5E" w:rsidRPr="00A73B7F" w:rsidRDefault="007753C2" w:rsidP="007753C2">
      <w:pPr>
        <w:pStyle w:val="Heading20"/>
        <w:rPr>
          <w:sz w:val="28"/>
          <w:szCs w:val="32"/>
        </w:rPr>
      </w:pPr>
      <w:bookmarkStart w:id="14" w:name="_Toc117017811"/>
      <w:r>
        <w:rPr>
          <w:sz w:val="28"/>
        </w:rPr>
        <w:t>II.1. Vispārējās piezīmes</w:t>
      </w:r>
      <w:bookmarkEnd w:id="14"/>
    </w:p>
    <w:p w14:paraId="385E8D11" w14:textId="77777777" w:rsidR="00027F5E" w:rsidRPr="00005ACB" w:rsidRDefault="00027F5E" w:rsidP="0003779D">
      <w:pPr>
        <w:pStyle w:val="BodyText"/>
        <w:jc w:val="both"/>
        <w:rPr>
          <w:rFonts w:ascii="Times New Roman" w:hAnsi="Times New Roman"/>
          <w:b/>
          <w:i/>
          <w:noProof/>
        </w:rPr>
      </w:pPr>
    </w:p>
    <w:p w14:paraId="1E568C49" w14:textId="55CF10CF" w:rsidR="00027F5E" w:rsidRPr="007753C2" w:rsidRDefault="007753C2" w:rsidP="007753C2">
      <w:pPr>
        <w:tabs>
          <w:tab w:val="left" w:pos="928"/>
        </w:tabs>
        <w:jc w:val="both"/>
        <w:rPr>
          <w:rFonts w:ascii="Times New Roman" w:hAnsi="Times New Roman"/>
          <w:noProof/>
          <w:sz w:val="24"/>
        </w:rPr>
      </w:pPr>
      <w:r>
        <w:rPr>
          <w:rFonts w:ascii="Times New Roman" w:hAnsi="Times New Roman"/>
          <w:sz w:val="24"/>
        </w:rPr>
        <w:t>40. Lansarotes konvencijā nav tiešas norādes par paša bērna radītiem seksuāla rakstura attēliem un/vai video. Tomēr ar šādu materiālu saistīta konkrēti rīcība potenciāli ietilpst Lansarotes konvencijas plašo noteikumu tvērumā. Tāpēc šīs nodaļas mērķis ir noteikt, kādās situācijās rīcībai, kas ietver paša bērna radītus seksuāla rakstura attēlus un/vai video, ir piemērojama Lansarotes konvencija, lai sniegtu norādes, kā Pusēm risināt gadījumus, kas saistīti ar šādu rīcību, atbilstoši Konvencijai.</w:t>
      </w:r>
    </w:p>
    <w:p w14:paraId="79508E74" w14:textId="77777777" w:rsidR="00027F5E" w:rsidRPr="00005ACB" w:rsidRDefault="00027F5E" w:rsidP="007753C2">
      <w:pPr>
        <w:pStyle w:val="BodyText"/>
        <w:jc w:val="both"/>
        <w:rPr>
          <w:rFonts w:ascii="Times New Roman" w:hAnsi="Times New Roman"/>
          <w:noProof/>
        </w:rPr>
      </w:pPr>
    </w:p>
    <w:p w14:paraId="2275F25A" w14:textId="01E6D252" w:rsidR="00027F5E" w:rsidRPr="007753C2" w:rsidRDefault="007753C2" w:rsidP="007753C2">
      <w:pPr>
        <w:tabs>
          <w:tab w:val="left" w:pos="928"/>
        </w:tabs>
        <w:jc w:val="both"/>
        <w:rPr>
          <w:rFonts w:ascii="Times New Roman" w:hAnsi="Times New Roman"/>
          <w:noProof/>
          <w:sz w:val="24"/>
        </w:rPr>
      </w:pPr>
      <w:r>
        <w:rPr>
          <w:rFonts w:ascii="Times New Roman" w:hAnsi="Times New Roman"/>
          <w:sz w:val="24"/>
        </w:rPr>
        <w:t>41. Vispirms Lansarotes komiteja uzsver, kā tas precizēts Atzinumā par bērnu seksuāli ierosinošiem vai atklāti seksuāliem attēliem un/vai video, ko rada, ar ko dalās un ko saņem paši bērni (2019. gada atzinums), ka:</w:t>
      </w:r>
    </w:p>
    <w:p w14:paraId="21DF2410" w14:textId="77777777" w:rsidR="00027F5E" w:rsidRPr="007753C2" w:rsidRDefault="00027F5E" w:rsidP="007753C2">
      <w:pPr>
        <w:jc w:val="both"/>
        <w:rPr>
          <w:rFonts w:ascii="Times New Roman" w:hAnsi="Times New Roman"/>
          <w:i/>
          <w:noProof/>
          <w:sz w:val="24"/>
        </w:rPr>
      </w:pPr>
      <w:r>
        <w:rPr>
          <w:rFonts w:ascii="Times New Roman" w:hAnsi="Times New Roman"/>
          <w:i/>
          <w:sz w:val="24"/>
        </w:rPr>
        <w:t>“3. ja bērni rada seksuāli ierosinošus vai nepārprotami seksuāla rakstura attēlus un/vai video, tā nav “bērnu pornogrāfijas materiālu izgatavošana”, ja tie ir paredzēti vienīgi pašu privātai lietošanai;</w:t>
      </w:r>
    </w:p>
    <w:p w14:paraId="08774A97" w14:textId="314287A0" w:rsidR="00027F5E" w:rsidRPr="007753C2" w:rsidRDefault="007753C2" w:rsidP="007753C2">
      <w:pPr>
        <w:tabs>
          <w:tab w:val="left" w:pos="599"/>
        </w:tabs>
        <w:jc w:val="both"/>
        <w:rPr>
          <w:rFonts w:ascii="Times New Roman" w:hAnsi="Times New Roman"/>
          <w:i/>
          <w:noProof/>
          <w:sz w:val="24"/>
        </w:rPr>
      </w:pPr>
      <w:r>
        <w:rPr>
          <w:rFonts w:ascii="Times New Roman" w:hAnsi="Times New Roman"/>
          <w:i/>
          <w:sz w:val="24"/>
        </w:rPr>
        <w:t>4. ja bērni glabā seksuāli ierosinošus vai nepārprotami seksuāla rakstura attēlus un/vai video, tā nav “bērnu pornogrāfijas materiālu glabāšana”, ja tie ir paredzēti vienīgi pašu privātai lietošanai;</w:t>
      </w:r>
    </w:p>
    <w:p w14:paraId="63752EFD" w14:textId="2A869658" w:rsidR="00027F5E" w:rsidRPr="007753C2" w:rsidRDefault="007753C2" w:rsidP="007753C2">
      <w:pPr>
        <w:tabs>
          <w:tab w:val="left" w:pos="657"/>
        </w:tabs>
        <w:jc w:val="both"/>
        <w:rPr>
          <w:rFonts w:ascii="Times New Roman" w:hAnsi="Times New Roman"/>
          <w:i/>
          <w:noProof/>
          <w:sz w:val="24"/>
        </w:rPr>
      </w:pPr>
      <w:r>
        <w:rPr>
          <w:rFonts w:ascii="Times New Roman" w:hAnsi="Times New Roman"/>
          <w:i/>
          <w:sz w:val="24"/>
        </w:rPr>
        <w:t>5. ja bērni brīvprātīgi un ar piekrišanu savstarpēji dalās ar seksuāli ierosinošiem vai nepārprotami seksuāla rakstura attēliem un/vai video, tā nav “bērnu pornogrāfijas materiālu piedāvāšana, nodošana rīcībā, izplatīšana vai pārraidīšana, iegādāšanās vai apzināta piekļuves bērnu pornogrāfijas materiāliem iegūšana”, ja tie ir paredzēti vienīgi pašu privātai lietošanai;”</w:t>
      </w:r>
      <w:r w:rsidR="007D4283">
        <w:rPr>
          <w:rStyle w:val="FootnoteReference"/>
          <w:rFonts w:ascii="Times New Roman" w:hAnsi="Times New Roman"/>
          <w:i/>
          <w:noProof/>
          <w:sz w:val="24"/>
        </w:rPr>
        <w:footnoteReference w:id="72"/>
      </w:r>
    </w:p>
    <w:p w14:paraId="2198793A" w14:textId="77777777" w:rsidR="00027F5E" w:rsidRPr="00005ACB" w:rsidRDefault="00027F5E" w:rsidP="007753C2">
      <w:pPr>
        <w:pStyle w:val="BodyText"/>
        <w:jc w:val="both"/>
        <w:rPr>
          <w:rFonts w:ascii="Times New Roman" w:hAnsi="Times New Roman"/>
          <w:noProof/>
        </w:rPr>
      </w:pPr>
    </w:p>
    <w:p w14:paraId="48D85E6F" w14:textId="538B4ACE" w:rsidR="00027F5E" w:rsidRPr="00005ACB" w:rsidRDefault="007753C2" w:rsidP="004B679E">
      <w:pPr>
        <w:tabs>
          <w:tab w:val="left" w:pos="928"/>
        </w:tabs>
        <w:jc w:val="both"/>
        <w:rPr>
          <w:rFonts w:ascii="Times New Roman" w:hAnsi="Times New Roman"/>
          <w:noProof/>
          <w:sz w:val="24"/>
        </w:rPr>
      </w:pPr>
      <w:r>
        <w:rPr>
          <w:rFonts w:ascii="Times New Roman" w:hAnsi="Times New Roman"/>
          <w:sz w:val="24"/>
        </w:rPr>
        <w:t>42. Lansarotes komiteja tomēr arī uzsver, ka konkrētos apstākļos paša bērna radītus seksuāla rakstura attēlus un/vai video var uzskatīt par “bērnu pornogrāfiju”</w:t>
      </w:r>
      <w:r w:rsidR="00C20BE4">
        <w:rPr>
          <w:rStyle w:val="FootnoteReference"/>
          <w:rFonts w:ascii="Times New Roman" w:hAnsi="Times New Roman"/>
          <w:noProof/>
          <w:sz w:val="24"/>
        </w:rPr>
        <w:footnoteReference w:id="73"/>
      </w:r>
      <w:r>
        <w:rPr>
          <w:rFonts w:ascii="Times New Roman" w:hAnsi="Times New Roman"/>
          <w:sz w:val="24"/>
        </w:rPr>
        <w:t xml:space="preserve">, kā noteikts Konvencijas 20. panta 2. punktā. Šādos apstākļos rīcībai saistībā ar paša bērna radītiem seksuāla rakstura attēliem un/vai video būs piemērojams 20. pants (“Nodarījumi, kas saistīti ar bērnu pornogrāfiju”). Turklāt rīcībai saistībā ar šādiem attēliem un/vai video var piemērot arī citas Lansarotes konvencijas tiesību normas, jo īpaši tās, kas skar uzmākšanos bērniem seksuālos nolūkos (23. pants), bērnu piedalīšanos pornogrāfiskās izrādēs (21. pants) vai bērnu pavešanu netiklībā (22. pants). Paša seksuāla rakstura attēlu un/vai video radīšana var ietilpt arī noziedzīgos nodarījumos, kas uzskaitīti 18. pantā (“Seksuālā vardarbība”) un 19. pantā (“Nodarījumi, kas saistīti ar bērnu prostitūciju”), un var būt </w:t>
      </w:r>
      <w:r>
        <w:rPr>
          <w:rFonts w:ascii="Times New Roman" w:hAnsi="Times New Roman"/>
          <w:i/>
          <w:iCs/>
          <w:sz w:val="24"/>
        </w:rPr>
        <w:t>inter alia</w:t>
      </w:r>
      <w:r>
        <w:rPr>
          <w:rFonts w:ascii="Times New Roman" w:hAnsi="Times New Roman"/>
          <w:sz w:val="24"/>
        </w:rPr>
        <w:t xml:space="preserve"> pret bērnu vērsta </w:t>
      </w:r>
      <w:r>
        <w:rPr>
          <w:rFonts w:ascii="Times New Roman" w:hAnsi="Times New Roman"/>
          <w:sz w:val="24"/>
        </w:rPr>
        <w:lastRenderedPageBreak/>
        <w:t>izspiešana seksuāla, finansiāla vai cita labuma gūšanai.</w:t>
      </w:r>
      <w:r w:rsidR="004B679E">
        <w:rPr>
          <w:rStyle w:val="FootnoteReference"/>
          <w:rFonts w:ascii="Times New Roman" w:hAnsi="Times New Roman"/>
          <w:noProof/>
          <w:sz w:val="24"/>
        </w:rPr>
        <w:footnoteReference w:id="74"/>
      </w:r>
      <w:r>
        <w:rPr>
          <w:rFonts w:ascii="Times New Roman" w:hAnsi="Times New Roman"/>
          <w:sz w:val="24"/>
        </w:rPr>
        <w:t xml:space="preserve"> Pēdējos minētajos gadījumos šie bērni ir seksuālas vardarbības un/vai seksuālas izmantošanas upuri, un pret viņiem būtu jāizturas kā pret cietušajiem un nebūtu jāuzsāk kriminālvajāšana.</w:t>
      </w:r>
      <w:r w:rsidR="0085501B">
        <w:rPr>
          <w:rStyle w:val="FootnoteReference"/>
          <w:rFonts w:ascii="Times New Roman" w:hAnsi="Times New Roman"/>
          <w:noProof/>
          <w:sz w:val="24"/>
        </w:rPr>
        <w:footnoteReference w:id="75"/>
      </w:r>
    </w:p>
    <w:p w14:paraId="2FAB9367" w14:textId="77777777" w:rsidR="00027F5E" w:rsidRPr="00005ACB" w:rsidRDefault="00027F5E" w:rsidP="0003779D">
      <w:pPr>
        <w:pStyle w:val="BodyText"/>
        <w:jc w:val="both"/>
        <w:rPr>
          <w:rFonts w:ascii="Times New Roman" w:hAnsi="Times New Roman"/>
          <w:noProof/>
        </w:rPr>
      </w:pPr>
    </w:p>
    <w:p w14:paraId="6442B068" w14:textId="49DCF875" w:rsidR="00027F5E" w:rsidRDefault="0067321A" w:rsidP="004B679E">
      <w:pPr>
        <w:tabs>
          <w:tab w:val="left" w:pos="928"/>
        </w:tabs>
        <w:jc w:val="both"/>
        <w:rPr>
          <w:rFonts w:ascii="Times New Roman" w:hAnsi="Times New Roman"/>
          <w:noProof/>
          <w:sz w:val="24"/>
        </w:rPr>
      </w:pPr>
      <w:r>
        <w:rPr>
          <w:rFonts w:ascii="Times New Roman" w:hAnsi="Times New Roman"/>
          <w:sz w:val="24"/>
        </w:rPr>
        <w:t xml:space="preserve">43. Kā sīkāk paskaidrots II.2.2. iedaļā, ņemot vērā konkrētus apsvērumus saistībā ar to, vai bērni ir pakļauti krimināltiesiskai atbildībai par pašu radītiem seksuāla rakstura attēliem un/vai video, Pusēm būtu jāizvērtē iespēja savos tiesību aktos ieviest tiešu norādi uz šādiem pašu bērnu radītiem materiāliem, ciktāl runa ir par Lansarotes konvencijā ietvertajiem noziedzīgajiem nodarījumiem. Šajā saistībā Komiteja ir atzīmējusi, ka </w:t>
      </w:r>
      <w:r>
        <w:rPr>
          <w:rFonts w:ascii="Times New Roman" w:hAnsi="Times New Roman"/>
          <w:b/>
          <w:sz w:val="24"/>
        </w:rPr>
        <w:t xml:space="preserve">Austrija, </w:t>
      </w:r>
      <w:r>
        <w:rPr>
          <w:rFonts w:ascii="Times New Roman" w:hAnsi="Times New Roman"/>
          <w:sz w:val="24"/>
        </w:rPr>
        <w:t xml:space="preserve">daļa </w:t>
      </w:r>
      <w:r>
        <w:rPr>
          <w:rFonts w:ascii="Times New Roman" w:hAnsi="Times New Roman"/>
          <w:b/>
          <w:sz w:val="24"/>
        </w:rPr>
        <w:t xml:space="preserve">Bosnijas un Hercegovinas </w:t>
      </w:r>
      <w:r>
        <w:rPr>
          <w:rFonts w:ascii="Times New Roman" w:hAnsi="Times New Roman"/>
          <w:sz w:val="24"/>
        </w:rPr>
        <w:t xml:space="preserve">(Serbu Republika), </w:t>
      </w:r>
      <w:r>
        <w:rPr>
          <w:rFonts w:ascii="Times New Roman" w:hAnsi="Times New Roman"/>
          <w:b/>
          <w:bCs/>
          <w:sz w:val="24"/>
        </w:rPr>
        <w:t>Dānija</w:t>
      </w:r>
      <w:r>
        <w:rPr>
          <w:rFonts w:ascii="Times New Roman" w:hAnsi="Times New Roman"/>
          <w:sz w:val="24"/>
        </w:rPr>
        <w:t xml:space="preserve">, </w:t>
      </w:r>
      <w:r>
        <w:rPr>
          <w:rFonts w:ascii="Times New Roman" w:hAnsi="Times New Roman"/>
          <w:b/>
          <w:bCs/>
          <w:sz w:val="24"/>
        </w:rPr>
        <w:t>Francija</w:t>
      </w:r>
      <w:r>
        <w:rPr>
          <w:rFonts w:ascii="Times New Roman" w:hAnsi="Times New Roman"/>
          <w:sz w:val="24"/>
        </w:rPr>
        <w:t xml:space="preserve">, </w:t>
      </w:r>
      <w:r>
        <w:rPr>
          <w:rFonts w:ascii="Times New Roman" w:hAnsi="Times New Roman"/>
          <w:b/>
          <w:bCs/>
          <w:sz w:val="24"/>
        </w:rPr>
        <w:t>Horvātija</w:t>
      </w:r>
      <w:r>
        <w:rPr>
          <w:rFonts w:ascii="Times New Roman" w:hAnsi="Times New Roman"/>
          <w:sz w:val="24"/>
        </w:rPr>
        <w:t xml:space="preserve">, </w:t>
      </w:r>
      <w:r>
        <w:rPr>
          <w:rFonts w:ascii="Times New Roman" w:hAnsi="Times New Roman"/>
          <w:b/>
          <w:bCs/>
          <w:sz w:val="24"/>
        </w:rPr>
        <w:t>Kipra</w:t>
      </w:r>
      <w:r>
        <w:rPr>
          <w:rFonts w:ascii="Times New Roman" w:hAnsi="Times New Roman"/>
          <w:sz w:val="24"/>
        </w:rPr>
        <w:t xml:space="preserve">, </w:t>
      </w:r>
      <w:r>
        <w:rPr>
          <w:rFonts w:ascii="Times New Roman" w:hAnsi="Times New Roman"/>
          <w:b/>
          <w:bCs/>
          <w:sz w:val="24"/>
        </w:rPr>
        <w:t>Lihtenšteina</w:t>
      </w:r>
      <w:r>
        <w:rPr>
          <w:rFonts w:ascii="Times New Roman" w:hAnsi="Times New Roman"/>
          <w:sz w:val="24"/>
        </w:rPr>
        <w:t xml:space="preserve">, </w:t>
      </w:r>
      <w:r>
        <w:rPr>
          <w:rFonts w:ascii="Times New Roman" w:hAnsi="Times New Roman"/>
          <w:b/>
          <w:sz w:val="24"/>
        </w:rPr>
        <w:t>Norvēģija</w:t>
      </w:r>
      <w:r>
        <w:rPr>
          <w:rFonts w:ascii="Times New Roman" w:hAnsi="Times New Roman"/>
          <w:sz w:val="24"/>
        </w:rPr>
        <w:t xml:space="preserve">, </w:t>
      </w:r>
      <w:r>
        <w:rPr>
          <w:rFonts w:ascii="Times New Roman" w:hAnsi="Times New Roman"/>
          <w:b/>
          <w:bCs/>
          <w:sz w:val="24"/>
        </w:rPr>
        <w:t>Slovēnija</w:t>
      </w:r>
      <w:r>
        <w:rPr>
          <w:rFonts w:ascii="Times New Roman" w:hAnsi="Times New Roman"/>
          <w:sz w:val="24"/>
        </w:rPr>
        <w:t xml:space="preserve">, </w:t>
      </w:r>
      <w:r>
        <w:rPr>
          <w:rFonts w:ascii="Times New Roman" w:hAnsi="Times New Roman"/>
          <w:b/>
          <w:bCs/>
          <w:sz w:val="24"/>
        </w:rPr>
        <w:t>Vācija</w:t>
      </w:r>
      <w:r>
        <w:rPr>
          <w:rFonts w:ascii="Times New Roman" w:hAnsi="Times New Roman"/>
          <w:sz w:val="24"/>
        </w:rPr>
        <w:t xml:space="preserve"> un </w:t>
      </w:r>
      <w:r>
        <w:rPr>
          <w:rFonts w:ascii="Times New Roman" w:hAnsi="Times New Roman"/>
          <w:b/>
          <w:sz w:val="24"/>
        </w:rPr>
        <w:t>Zviedrija</w:t>
      </w:r>
      <w:r>
        <w:rPr>
          <w:rFonts w:ascii="Times New Roman" w:hAnsi="Times New Roman"/>
          <w:sz w:val="24"/>
        </w:rPr>
        <w:t xml:space="preserve"> savā tiesiskajā regulējumā tieši atsaucas uz paša bērna radītu seksuāla rakstura materiālu. </w:t>
      </w:r>
      <w:r>
        <w:rPr>
          <w:rFonts w:ascii="Times New Roman" w:hAnsi="Times New Roman"/>
          <w:b/>
          <w:bCs/>
          <w:sz w:val="24"/>
        </w:rPr>
        <w:t>Vācijā</w:t>
      </w:r>
      <w:r>
        <w:rPr>
          <w:rFonts w:ascii="Times New Roman" w:hAnsi="Times New Roman"/>
          <w:sz w:val="24"/>
        </w:rPr>
        <w:t xml:space="preserve"> papildus tam civillikumā ir paredzēti arī tiesiskās aizsardzības līdzekļi par pašu radīta materiāla nepareizu lietošanu. </w:t>
      </w:r>
      <w:r>
        <w:rPr>
          <w:rFonts w:ascii="Times New Roman" w:hAnsi="Times New Roman"/>
          <w:b/>
          <w:bCs/>
          <w:sz w:val="24"/>
        </w:rPr>
        <w:t>Islandē</w:t>
      </w:r>
      <w:r>
        <w:rPr>
          <w:rFonts w:ascii="Times New Roman" w:hAnsi="Times New Roman"/>
          <w:sz w:val="24"/>
        </w:rPr>
        <w:t xml:space="preserve"> tieslietu ministrs ir iesniedzis projektu par izmaiņām Kriminālkodeksā, kurā tiek aplūkots jautājums par paša bērna radītiem seksuāla rakstura materiāliem, lai uzlabotu privātās seksuālās dzīves aizsardzību.</w:t>
      </w:r>
      <w:r w:rsidR="0085501B">
        <w:rPr>
          <w:rStyle w:val="FootnoteReference"/>
          <w:rFonts w:ascii="Times New Roman" w:hAnsi="Times New Roman"/>
          <w:noProof/>
          <w:sz w:val="24"/>
        </w:rPr>
        <w:footnoteReference w:id="76"/>
      </w:r>
    </w:p>
    <w:p w14:paraId="23F9A481" w14:textId="77777777" w:rsidR="0067321A" w:rsidRPr="004B679E" w:rsidRDefault="0067321A" w:rsidP="004B679E">
      <w:pPr>
        <w:tabs>
          <w:tab w:val="left" w:pos="928"/>
        </w:tabs>
        <w:jc w:val="both"/>
        <w:rPr>
          <w:rFonts w:ascii="Times New Roman" w:hAnsi="Times New Roman"/>
          <w:noProof/>
          <w:sz w:val="24"/>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131"/>
      </w:tblGrid>
      <w:tr w:rsidR="0067321A" w14:paraId="1A82FF36" w14:textId="77777777" w:rsidTr="0067321A">
        <w:tc>
          <w:tcPr>
            <w:tcW w:w="9291" w:type="dxa"/>
          </w:tcPr>
          <w:p w14:paraId="2E8572E4" w14:textId="77777777" w:rsidR="0067321A" w:rsidRPr="0067321A" w:rsidRDefault="0067321A" w:rsidP="0067321A">
            <w:pPr>
              <w:spacing w:before="18"/>
              <w:jc w:val="both"/>
              <w:rPr>
                <w:rFonts w:ascii="Times New Roman" w:hAnsi="Times New Roman" w:cs="Times New Roman"/>
                <w:b/>
                <w:i/>
                <w:noProof/>
                <w:sz w:val="24"/>
              </w:rPr>
            </w:pPr>
            <w:r>
              <w:rPr>
                <w:rFonts w:ascii="Times New Roman" w:hAnsi="Times New Roman"/>
                <w:b/>
                <w:i/>
                <w:sz w:val="24"/>
              </w:rPr>
              <w:t>Daudzsološa prakse</w:t>
            </w:r>
          </w:p>
          <w:p w14:paraId="5095581D" w14:textId="77777777" w:rsidR="0067321A" w:rsidRPr="0067321A" w:rsidRDefault="0067321A" w:rsidP="0067321A">
            <w:pPr>
              <w:pStyle w:val="BodyText"/>
              <w:rPr>
                <w:rFonts w:ascii="Times New Roman" w:hAnsi="Times New Roman" w:cs="Times New Roman"/>
                <w:b/>
                <w:i/>
                <w:noProof/>
              </w:rPr>
            </w:pPr>
          </w:p>
          <w:p w14:paraId="6C1FC986" w14:textId="0C622EB9" w:rsidR="0067321A" w:rsidRDefault="0067321A" w:rsidP="0067321A">
            <w:pPr>
              <w:pStyle w:val="BodyText"/>
              <w:jc w:val="both"/>
              <w:rPr>
                <w:rFonts w:ascii="Times New Roman" w:hAnsi="Times New Roman"/>
                <w:noProof/>
              </w:rPr>
            </w:pPr>
            <w:r>
              <w:rPr>
                <w:rFonts w:ascii="Times New Roman" w:hAnsi="Times New Roman"/>
                <w:b/>
                <w:bCs/>
              </w:rPr>
              <w:t>Austrijā</w:t>
            </w:r>
            <w:r>
              <w:rPr>
                <w:rFonts w:ascii="Times New Roman" w:hAnsi="Times New Roman"/>
              </w:rPr>
              <w:t xml:space="preserve"> ar grozījumu Krimināllikumā 2016. gada janvārī tika dekriminalizēta dalīšanās ar paša bērna radītu materiālu ar bērnu savstarpēju piekrišanu. Dalīšanās ar minētajiem materiāliem ar personām, kas nav šādas apmaiņas dalībnieki un nav tai piekrituši, valsts krimināllikumā joprojām ir noziedzīgs nodarījums.</w:t>
            </w:r>
          </w:p>
        </w:tc>
      </w:tr>
    </w:tbl>
    <w:p w14:paraId="721C7E79" w14:textId="77777777" w:rsidR="00027F5E" w:rsidRPr="00005ACB" w:rsidRDefault="00027F5E" w:rsidP="0003779D">
      <w:pPr>
        <w:pStyle w:val="BodyText"/>
        <w:jc w:val="both"/>
        <w:rPr>
          <w:rFonts w:ascii="Times New Roman" w:hAnsi="Times New Roman"/>
          <w:noProof/>
        </w:rPr>
      </w:pPr>
    </w:p>
    <w:p w14:paraId="4A2CDD5F" w14:textId="1A895B25" w:rsidR="00027F5E" w:rsidRPr="0067321A" w:rsidRDefault="00936B1C" w:rsidP="0067321A">
      <w:pPr>
        <w:tabs>
          <w:tab w:val="left" w:pos="928"/>
        </w:tabs>
        <w:jc w:val="both"/>
        <w:rPr>
          <w:rFonts w:ascii="Times New Roman" w:hAnsi="Times New Roman"/>
          <w:noProof/>
          <w:sz w:val="24"/>
        </w:rPr>
      </w:pPr>
      <w:r>
        <w:rPr>
          <w:rFonts w:ascii="Times New Roman" w:hAnsi="Times New Roman"/>
          <w:sz w:val="24"/>
        </w:rPr>
        <w:t xml:space="preserve">44. </w:t>
      </w:r>
      <w:r>
        <w:rPr>
          <w:rFonts w:ascii="Times New Roman" w:hAnsi="Times New Roman"/>
          <w:b/>
          <w:bCs/>
          <w:sz w:val="24"/>
        </w:rPr>
        <w:t>Šveices</w:t>
      </w:r>
      <w:r>
        <w:rPr>
          <w:rFonts w:ascii="Times New Roman" w:hAnsi="Times New Roman"/>
          <w:sz w:val="24"/>
        </w:rPr>
        <w:t xml:space="preserve"> tiesību akti paredz, ka bērni, kas sasnieguši sešpadsmit gadu vecumu un ar savstarpēju piekrišanu rada viens otra seksuāla rakstura attēlus un/vai video savai lietošanai, nav kriminālatbildīgi par “bērnu pornogrāfijas” izgatavošanu un glabāšanu. Viņi arī nav kriminālatbildīgi, ja šādus attēlus un video izplata bērniem, kuriem ir saistība ar minēto saturu, vai dalās ar to ar šādiem bērniem. Savukārt kriminālatbildība iestājas, ja viņi minēto saturu izplata vai trešām personām vai dalās ar to ar šādām personām.</w:t>
      </w:r>
    </w:p>
    <w:p w14:paraId="36355144" w14:textId="77777777" w:rsidR="00027F5E" w:rsidRPr="00005ACB" w:rsidRDefault="00027F5E" w:rsidP="0067321A">
      <w:pPr>
        <w:pStyle w:val="BodyText"/>
        <w:jc w:val="both"/>
        <w:rPr>
          <w:rFonts w:ascii="Times New Roman" w:hAnsi="Times New Roman"/>
          <w:noProof/>
        </w:rPr>
      </w:pPr>
    </w:p>
    <w:p w14:paraId="367B69AE" w14:textId="07F3FC17" w:rsidR="00027F5E" w:rsidRPr="0067321A" w:rsidRDefault="00936B1C" w:rsidP="0067321A">
      <w:pPr>
        <w:tabs>
          <w:tab w:val="left" w:pos="927"/>
          <w:tab w:val="left" w:pos="928"/>
        </w:tabs>
        <w:jc w:val="both"/>
        <w:rPr>
          <w:rFonts w:ascii="Times New Roman" w:hAnsi="Times New Roman"/>
          <w:noProof/>
          <w:sz w:val="24"/>
        </w:rPr>
      </w:pPr>
      <w:r>
        <w:rPr>
          <w:rFonts w:ascii="Times New Roman" w:hAnsi="Times New Roman"/>
          <w:sz w:val="24"/>
        </w:rPr>
        <w:t>45. Dažas citas Puses jautājumus, kas saistīti ar paša bērna radītiem seksuāla rakstura attēliem un/vai video, skaidri risina, neizmantojot normatīvos aktus, piemēram:</w:t>
      </w:r>
    </w:p>
    <w:p w14:paraId="37921918" w14:textId="77777777" w:rsidR="00027F5E" w:rsidRPr="0067321A" w:rsidRDefault="00027F5E" w:rsidP="00936B1C">
      <w:pPr>
        <w:pStyle w:val="ListParagraph"/>
        <w:numPr>
          <w:ilvl w:val="0"/>
          <w:numId w:val="109"/>
        </w:numPr>
        <w:ind w:left="284" w:right="3" w:hanging="284"/>
        <w:rPr>
          <w:rFonts w:ascii="Times New Roman" w:hAnsi="Times New Roman"/>
          <w:noProof/>
          <w:sz w:val="24"/>
        </w:rPr>
      </w:pPr>
      <w:r>
        <w:rPr>
          <w:rFonts w:ascii="Times New Roman" w:hAnsi="Times New Roman"/>
          <w:b/>
          <w:bCs/>
          <w:sz w:val="24"/>
        </w:rPr>
        <w:t>Spānijā</w:t>
      </w:r>
      <w:r>
        <w:rPr>
          <w:rFonts w:ascii="Times New Roman" w:hAnsi="Times New Roman"/>
          <w:sz w:val="24"/>
        </w:rPr>
        <w:t xml:space="preserve"> Ģenerālprokuratūras Instrukcijā 2/2015 ir iekļauti norādījumi noteiktos apstākļos neuzsākt kriminālvajāšanu lietās, kas saistītas ar pašu radītu materiālu;</w:t>
      </w:r>
    </w:p>
    <w:p w14:paraId="0F854944" w14:textId="44BEDED3" w:rsidR="00027F5E" w:rsidRPr="0067321A" w:rsidRDefault="00027F5E" w:rsidP="00936B1C">
      <w:pPr>
        <w:pStyle w:val="ListParagraph"/>
        <w:numPr>
          <w:ilvl w:val="0"/>
          <w:numId w:val="109"/>
        </w:numPr>
        <w:ind w:left="284" w:right="3" w:hanging="284"/>
        <w:rPr>
          <w:rFonts w:ascii="Times New Roman" w:hAnsi="Times New Roman"/>
          <w:noProof/>
          <w:sz w:val="24"/>
        </w:rPr>
      </w:pPr>
      <w:r>
        <w:rPr>
          <w:rFonts w:ascii="Times New Roman" w:hAnsi="Times New Roman"/>
          <w:b/>
          <w:bCs/>
          <w:sz w:val="24"/>
        </w:rPr>
        <w:t>Itālijā</w:t>
      </w:r>
      <w:r>
        <w:rPr>
          <w:rFonts w:ascii="Times New Roman" w:hAnsi="Times New Roman"/>
          <w:sz w:val="24"/>
        </w:rPr>
        <w:t xml:space="preserve"> jautājumu par paša radītu materiālu risina valsts tiesu judikatūra.</w:t>
      </w:r>
    </w:p>
    <w:p w14:paraId="692DA32F" w14:textId="4A6F3382" w:rsidR="00027F5E" w:rsidRPr="002926A2" w:rsidRDefault="002926A2" w:rsidP="002926A2">
      <w:pPr>
        <w:rPr>
          <w:rFonts w:ascii="Times New Roman" w:hAnsi="Times New Roman"/>
          <w:noProof/>
          <w:sz w:val="24"/>
          <w:szCs w:val="24"/>
        </w:rPr>
      </w:pPr>
      <w:r>
        <w:rPr>
          <w:rFonts w:ascii="Times New Roman" w:hAnsi="Times New Roman"/>
          <w:noProof/>
        </w:rPr>
        <w:br w:type="page"/>
      </w:r>
    </w:p>
    <w:tbl>
      <w:tblPr>
        <w:tblStyle w:val="TableGrid"/>
        <w:tblpPr w:leftFromText="180" w:rightFromText="180" w:vertAnchor="text" w:horzAnchor="margin" w:tblpY="128"/>
        <w:tblW w:w="0" w:type="auto"/>
        <w:tblCellMar>
          <w:top w:w="28" w:type="dxa"/>
          <w:left w:w="28" w:type="dxa"/>
          <w:bottom w:w="28" w:type="dxa"/>
          <w:right w:w="28" w:type="dxa"/>
        </w:tblCellMar>
        <w:tblLook w:val="04A0" w:firstRow="1" w:lastRow="0" w:firstColumn="1" w:lastColumn="0" w:noHBand="0" w:noVBand="1"/>
      </w:tblPr>
      <w:tblGrid>
        <w:gridCol w:w="9131"/>
      </w:tblGrid>
      <w:tr w:rsidR="0067321A" w14:paraId="6560AF06" w14:textId="77777777" w:rsidTr="0067321A">
        <w:tc>
          <w:tcPr>
            <w:tcW w:w="9131" w:type="dxa"/>
          </w:tcPr>
          <w:p w14:paraId="3ED75569" w14:textId="77777777" w:rsidR="0067321A" w:rsidRPr="0067321A" w:rsidRDefault="0067321A" w:rsidP="00BE0E5C">
            <w:pPr>
              <w:keepNext/>
              <w:keepLines/>
              <w:spacing w:before="18"/>
              <w:ind w:right="112"/>
              <w:rPr>
                <w:rFonts w:ascii="Times New Roman" w:hAnsi="Times New Roman" w:cs="Times New Roman"/>
                <w:b/>
                <w:noProof/>
                <w:sz w:val="24"/>
              </w:rPr>
            </w:pPr>
            <w:r>
              <w:rPr>
                <w:rFonts w:ascii="Times New Roman" w:hAnsi="Times New Roman"/>
                <w:b/>
                <w:sz w:val="24"/>
              </w:rPr>
              <w:lastRenderedPageBreak/>
              <w:t>Ieteikumi par veicamajiem pasākumiem, lai uzlabotu Lansarotes konvencijas efektīvu īstenošanu</w:t>
            </w:r>
          </w:p>
          <w:p w14:paraId="65F47316" w14:textId="77777777" w:rsidR="0067321A" w:rsidRPr="0067321A" w:rsidRDefault="0067321A" w:rsidP="00BE0E5C">
            <w:pPr>
              <w:pStyle w:val="BodyText"/>
              <w:keepNext/>
              <w:keepLines/>
              <w:rPr>
                <w:rFonts w:ascii="Times New Roman" w:hAnsi="Times New Roman" w:cs="Times New Roman"/>
                <w:b/>
                <w:noProof/>
              </w:rPr>
            </w:pPr>
          </w:p>
          <w:p w14:paraId="6DEFF9F1" w14:textId="77777777" w:rsidR="0067321A" w:rsidRPr="0067321A" w:rsidRDefault="0067321A" w:rsidP="00BE0E5C">
            <w:pPr>
              <w:keepNext/>
              <w:keepLines/>
              <w:rPr>
                <w:rFonts w:ascii="Times New Roman" w:hAnsi="Times New Roman" w:cs="Times New Roman"/>
                <w:b/>
                <w:noProof/>
                <w:sz w:val="24"/>
                <w:u w:val="single"/>
              </w:rPr>
            </w:pPr>
            <w:r>
              <w:rPr>
                <w:rFonts w:ascii="Times New Roman" w:hAnsi="Times New Roman"/>
                <w:b/>
                <w:sz w:val="24"/>
                <w:u w:val="single"/>
              </w:rPr>
              <w:t>II-1. ieteikums</w:t>
            </w:r>
          </w:p>
          <w:p w14:paraId="2A54826C" w14:textId="1E541846" w:rsidR="0067321A" w:rsidRPr="0067321A" w:rsidRDefault="0067321A" w:rsidP="00BE0E5C">
            <w:pPr>
              <w:pStyle w:val="BodyText"/>
              <w:keepNext/>
              <w:keepLines/>
              <w:ind w:right="104"/>
              <w:jc w:val="both"/>
              <w:rPr>
                <w:rFonts w:ascii="Times New Roman" w:hAnsi="Times New Roman" w:cs="Times New Roman"/>
                <w:noProof/>
              </w:rPr>
            </w:pPr>
            <w:r>
              <w:rPr>
                <w:rFonts w:ascii="Times New Roman" w:hAnsi="Times New Roman"/>
              </w:rPr>
              <w:t>Atzīstot, ka termins “bērnu pornogrāfija” var būt maldinošs un mazināt ar to saistīto noziegumu smagumu, Lansarotes komiteja aicina Puses izmantot drīzāk terminu “materiāls, kurā attēlota seksuāla vardarbība pret bērniem” (</w:t>
            </w:r>
            <w:r>
              <w:rPr>
                <w:rFonts w:ascii="Times New Roman" w:hAnsi="Times New Roman"/>
                <w:i/>
                <w:iCs/>
              </w:rPr>
              <w:t>CSAM</w:t>
            </w:r>
            <w:r>
              <w:rPr>
                <w:rFonts w:ascii="Times New Roman" w:hAnsi="Times New Roman"/>
              </w:rPr>
              <w:t>) attiecībā uz materiālu, kurā attēloti pret bērnu vērstas seksuālas vardarbības akti un/vai galvenā uzmanība vērsta uz bērna ģenitālijām, saskaņā ar vadlīnijām, kas noteiktas dokumentā “Terminology Guidelines for the Protection of Children from Sexual Exploitation and Sexual Abuse”</w:t>
            </w:r>
            <w:r w:rsidR="00065B03">
              <w:rPr>
                <w:rStyle w:val="FootnoteReference"/>
                <w:rFonts w:ascii="Times New Roman" w:hAnsi="Times New Roman" w:cs="Times New Roman"/>
                <w:noProof/>
              </w:rPr>
              <w:footnoteReference w:id="77"/>
            </w:r>
            <w:r>
              <w:rPr>
                <w:rFonts w:ascii="Times New Roman" w:hAnsi="Times New Roman"/>
              </w:rPr>
              <w:t>, izstrādājot turpmākos valsts, reģionālos un starptautiskos tiesību aktus un politiskās nostādnes, kas risina jautājumu par bērnu seksuālas izmantošanas un seksuālas vardarbības novēršanu un aizsardzību pret to.</w:t>
            </w:r>
          </w:p>
          <w:p w14:paraId="071C240F" w14:textId="77777777" w:rsidR="0067321A" w:rsidRPr="0067321A" w:rsidRDefault="0067321A" w:rsidP="0067321A">
            <w:pPr>
              <w:pStyle w:val="BodyText"/>
              <w:spacing w:before="1"/>
              <w:rPr>
                <w:rFonts w:ascii="Times New Roman" w:hAnsi="Times New Roman" w:cs="Times New Roman"/>
                <w:noProof/>
              </w:rPr>
            </w:pPr>
          </w:p>
          <w:p w14:paraId="5D9FF71D" w14:textId="77777777" w:rsidR="0067321A" w:rsidRPr="0067321A" w:rsidRDefault="0067321A" w:rsidP="0067321A">
            <w:pPr>
              <w:rPr>
                <w:rFonts w:ascii="Times New Roman" w:hAnsi="Times New Roman" w:cs="Times New Roman"/>
                <w:b/>
                <w:noProof/>
                <w:sz w:val="24"/>
                <w:u w:val="single"/>
              </w:rPr>
            </w:pPr>
            <w:r>
              <w:rPr>
                <w:rFonts w:ascii="Times New Roman" w:hAnsi="Times New Roman"/>
                <w:b/>
                <w:sz w:val="24"/>
                <w:u w:val="single"/>
              </w:rPr>
              <w:t>II-2. ieteikums</w:t>
            </w:r>
          </w:p>
          <w:p w14:paraId="5CD7FF0E" w14:textId="77777777" w:rsidR="0067321A" w:rsidRDefault="0067321A" w:rsidP="0067321A">
            <w:pPr>
              <w:pStyle w:val="BodyText"/>
              <w:jc w:val="both"/>
              <w:rPr>
                <w:rFonts w:ascii="Times New Roman" w:hAnsi="Times New Roman"/>
                <w:b/>
                <w:i/>
                <w:noProof/>
              </w:rPr>
            </w:pPr>
            <w:r>
              <w:rPr>
                <w:rFonts w:ascii="Times New Roman" w:hAnsi="Times New Roman"/>
              </w:rPr>
              <w:t>Lansarotes komiteja aicina Puses stiprināt bērnu aizsardzību, attiecīgajā valsts tiesiskajā regulējumā iekļaujot tiešu norādi uz rīcību saistībā ar paša bērna radītiem seksuāla rakstura attēliem un/vai video, norādot, kādos apstākļos bērniem nedrīkst piemērot kriminālatbildību un kad pret viņiem būtu jāuzsāk kriminālprocess tikai kā galīgais līdzeklis.</w:t>
            </w:r>
          </w:p>
        </w:tc>
      </w:tr>
    </w:tbl>
    <w:p w14:paraId="691ACC1A" w14:textId="77777777" w:rsidR="00027F5E" w:rsidRPr="00005ACB" w:rsidRDefault="00027F5E" w:rsidP="0003779D">
      <w:pPr>
        <w:pStyle w:val="BodyText"/>
        <w:jc w:val="both"/>
        <w:rPr>
          <w:rFonts w:ascii="Times New Roman" w:hAnsi="Times New Roman"/>
          <w:noProof/>
        </w:rPr>
      </w:pPr>
    </w:p>
    <w:p w14:paraId="4414FFED" w14:textId="6443441B" w:rsidR="00027F5E" w:rsidRPr="00A73B7F" w:rsidRDefault="006D5806" w:rsidP="006D5806">
      <w:pPr>
        <w:pStyle w:val="Heading20"/>
        <w:rPr>
          <w:sz w:val="28"/>
          <w:szCs w:val="32"/>
        </w:rPr>
      </w:pPr>
      <w:bookmarkStart w:id="15" w:name="_Toc117017812"/>
      <w:r>
        <w:rPr>
          <w:sz w:val="28"/>
        </w:rPr>
        <w:t>II.2. Lansarotes konvencijas 20. pants un paša bērna radīti seksuāla rakstura attēli un/vai video</w:t>
      </w:r>
      <w:bookmarkEnd w:id="15"/>
    </w:p>
    <w:p w14:paraId="74AAF1F3" w14:textId="4D9B732B" w:rsidR="00027F5E" w:rsidRPr="00005ACB" w:rsidRDefault="00027F5E" w:rsidP="0003779D">
      <w:pPr>
        <w:pStyle w:val="BodyText"/>
        <w:jc w:val="both"/>
        <w:rPr>
          <w:rFonts w:ascii="Times New Roman" w:hAnsi="Times New Roman"/>
          <w:b/>
          <w:i/>
          <w:noProof/>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131"/>
      </w:tblGrid>
      <w:tr w:rsidR="0067321A" w14:paraId="40829FB1" w14:textId="77777777" w:rsidTr="0067321A">
        <w:tc>
          <w:tcPr>
            <w:tcW w:w="9291" w:type="dxa"/>
          </w:tcPr>
          <w:p w14:paraId="6E3519D9" w14:textId="7E1242C5" w:rsidR="0067321A" w:rsidRPr="0067321A" w:rsidRDefault="0067321A" w:rsidP="0067321A">
            <w:pPr>
              <w:jc w:val="both"/>
              <w:rPr>
                <w:rFonts w:ascii="Times New Roman" w:hAnsi="Times New Roman" w:cs="Times New Roman"/>
                <w:b/>
                <w:i/>
                <w:noProof/>
                <w:sz w:val="24"/>
                <w:szCs w:val="24"/>
              </w:rPr>
            </w:pPr>
            <w:r>
              <w:rPr>
                <w:rFonts w:ascii="Times New Roman" w:hAnsi="Times New Roman"/>
                <w:b/>
                <w:i/>
                <w:sz w:val="24"/>
              </w:rPr>
              <w:t>20. pants “Nodarījumi, kas saistīti ar bērnu pornogrāfiju”</w:t>
            </w:r>
          </w:p>
          <w:p w14:paraId="062D7DCA" w14:textId="77777777" w:rsidR="0067321A" w:rsidRPr="0067321A" w:rsidRDefault="0067321A" w:rsidP="0067321A">
            <w:pPr>
              <w:pStyle w:val="BodyText"/>
              <w:jc w:val="both"/>
              <w:rPr>
                <w:rFonts w:ascii="Times New Roman" w:hAnsi="Times New Roman" w:cs="Times New Roman"/>
                <w:b/>
                <w:i/>
                <w:noProof/>
              </w:rPr>
            </w:pPr>
          </w:p>
          <w:p w14:paraId="1A3F6DDA" w14:textId="77777777" w:rsidR="0067321A" w:rsidRPr="0067321A" w:rsidRDefault="0067321A" w:rsidP="0067321A">
            <w:pPr>
              <w:jc w:val="both"/>
              <w:rPr>
                <w:rFonts w:ascii="Times New Roman" w:hAnsi="Times New Roman" w:cs="Times New Roman"/>
                <w:i/>
                <w:noProof/>
                <w:sz w:val="24"/>
                <w:szCs w:val="24"/>
              </w:rPr>
            </w:pPr>
            <w:r>
              <w:rPr>
                <w:rFonts w:ascii="Times New Roman" w:hAnsi="Times New Roman"/>
                <w:i/>
                <w:sz w:val="24"/>
              </w:rPr>
              <w:t>(..)</w:t>
            </w:r>
          </w:p>
          <w:p w14:paraId="0E65F1E8" w14:textId="77777777" w:rsidR="0067321A" w:rsidRPr="0067321A" w:rsidRDefault="0067321A" w:rsidP="0067321A">
            <w:pPr>
              <w:jc w:val="both"/>
              <w:rPr>
                <w:rFonts w:ascii="Times New Roman" w:hAnsi="Times New Roman" w:cs="Times New Roman"/>
                <w:i/>
                <w:noProof/>
                <w:sz w:val="24"/>
                <w:szCs w:val="24"/>
              </w:rPr>
            </w:pPr>
            <w:r>
              <w:rPr>
                <w:rFonts w:ascii="Times New Roman" w:hAnsi="Times New Roman"/>
                <w:i/>
                <w:sz w:val="24"/>
              </w:rPr>
              <w:t>2. Šajā pantā ar terminu “bērnu pornogrāfija” apzīmē jebkuru materiālu, kurā vizuāli attēlots bērns, kas ir iesaistīts reālās vai neīstās nepārprotami seksuālās darbībās, vai jebkādi vizuāli bērna dzimumorgānu attēli, kas paredzēti seksuāliem mērķiem.</w:t>
            </w:r>
          </w:p>
          <w:p w14:paraId="77FDFD1C" w14:textId="77777777" w:rsidR="0067321A" w:rsidRPr="0067321A" w:rsidRDefault="0067321A" w:rsidP="0067321A">
            <w:pPr>
              <w:pStyle w:val="BodyText"/>
              <w:jc w:val="both"/>
              <w:rPr>
                <w:rFonts w:ascii="Times New Roman" w:hAnsi="Times New Roman" w:cs="Times New Roman"/>
                <w:i/>
                <w:noProof/>
              </w:rPr>
            </w:pPr>
          </w:p>
          <w:p w14:paraId="65E42556" w14:textId="77777777" w:rsidR="0067321A" w:rsidRPr="0067321A" w:rsidRDefault="0067321A" w:rsidP="0067321A">
            <w:pPr>
              <w:jc w:val="both"/>
              <w:rPr>
                <w:rFonts w:ascii="Times New Roman" w:hAnsi="Times New Roman" w:cs="Times New Roman"/>
                <w:b/>
                <w:i/>
                <w:noProof/>
                <w:sz w:val="24"/>
                <w:szCs w:val="24"/>
              </w:rPr>
            </w:pPr>
            <w:r>
              <w:rPr>
                <w:rFonts w:ascii="Times New Roman" w:hAnsi="Times New Roman"/>
                <w:b/>
                <w:i/>
                <w:sz w:val="24"/>
              </w:rPr>
              <w:t>Paskaidrojošais ziņojums</w:t>
            </w:r>
          </w:p>
          <w:p w14:paraId="7C795258" w14:textId="77777777" w:rsidR="0067321A" w:rsidRPr="0067321A" w:rsidRDefault="0067321A" w:rsidP="0067321A">
            <w:pPr>
              <w:pStyle w:val="BodyText"/>
              <w:jc w:val="both"/>
              <w:rPr>
                <w:rFonts w:ascii="Times New Roman" w:hAnsi="Times New Roman" w:cs="Times New Roman"/>
                <w:b/>
                <w:i/>
                <w:noProof/>
              </w:rPr>
            </w:pPr>
          </w:p>
          <w:p w14:paraId="5558EEB5" w14:textId="77777777" w:rsidR="0067321A" w:rsidRPr="0067321A" w:rsidRDefault="0067321A" w:rsidP="0067321A">
            <w:pPr>
              <w:jc w:val="both"/>
              <w:rPr>
                <w:rFonts w:ascii="Times New Roman" w:hAnsi="Times New Roman" w:cs="Times New Roman"/>
                <w:i/>
                <w:noProof/>
                <w:sz w:val="24"/>
                <w:szCs w:val="24"/>
              </w:rPr>
            </w:pPr>
            <w:r>
              <w:rPr>
                <w:rFonts w:ascii="Times New Roman" w:hAnsi="Times New Roman"/>
                <w:i/>
                <w:sz w:val="24"/>
              </w:rPr>
              <w:t>142. 2. punkts ir izstrādāts, pamatojoties uz Apvienoto Nāciju Organizācijas Konvencijas par bērnu tiesībām Fakultatīvo protokolu. Tajā ar terminu “bērnu pornogrāfija” definē jebkādu materiālu, kurā vizuāli attēlots bērns, kas ir iesaistīts reālās vai neīstās nepārprotami seksuālās darbībās, vai jebkādi vizuāli bērna dzimumorgānu attēli, “kas paredzēti seksuāliem mērķiem”. Šādus attēlus reglamentē ar valsts standartiem, kas attiecas uz miesas bojājumiem, vai ar materiālu klasifikāciju, saskaņā ar kuru tie tiek klasificēti kā neķītri vai neatbilstoši sabiedrības morālei. Tāpēc materiāli, kuriem ir mākslinieciska, medicīniska, zinātniska vai tamlīdzīga vērtība, proti, ja tiem nav seksuāla mērķa, neietilpst šīs tiesību normas piemērošanas jomā. Vizuālā attēlojumā ietilpst dati, kas saglabāti datora disketē vai citos elektroniskās saziņas līdzekļos vai citā uzglabāšanas ierīcē, kurus var pārveidot par vizuālu attēlu.</w:t>
            </w:r>
          </w:p>
          <w:p w14:paraId="4FCA6F98" w14:textId="77777777" w:rsidR="0067321A" w:rsidRPr="0067321A" w:rsidRDefault="0067321A" w:rsidP="0067321A">
            <w:pPr>
              <w:pStyle w:val="BodyText"/>
              <w:jc w:val="both"/>
              <w:rPr>
                <w:rFonts w:ascii="Times New Roman" w:hAnsi="Times New Roman" w:cs="Times New Roman"/>
                <w:i/>
                <w:noProof/>
              </w:rPr>
            </w:pPr>
          </w:p>
          <w:p w14:paraId="2427EBE5" w14:textId="77777777" w:rsidR="0067321A" w:rsidRPr="0067321A" w:rsidRDefault="0067321A" w:rsidP="0067321A">
            <w:pPr>
              <w:jc w:val="both"/>
              <w:rPr>
                <w:rFonts w:ascii="Times New Roman" w:hAnsi="Times New Roman" w:cs="Times New Roman"/>
                <w:i/>
                <w:noProof/>
                <w:sz w:val="24"/>
                <w:szCs w:val="24"/>
              </w:rPr>
            </w:pPr>
            <w:r>
              <w:rPr>
                <w:rFonts w:ascii="Times New Roman" w:hAnsi="Times New Roman"/>
                <w:i/>
                <w:sz w:val="24"/>
              </w:rPr>
              <w:t>143. Pusēm ir jādefinē termins “nepārprotami seksuāla darbība”. Tajā ir ietvertas vismaz šādas reālas vai neīstas darbības:</w:t>
            </w:r>
          </w:p>
          <w:p w14:paraId="08A86DA2" w14:textId="2A916338" w:rsidR="0067321A" w:rsidRDefault="0067321A" w:rsidP="0067321A">
            <w:pPr>
              <w:pStyle w:val="BodyText"/>
              <w:jc w:val="both"/>
              <w:rPr>
                <w:rFonts w:ascii="Times New Roman" w:hAnsi="Times New Roman"/>
                <w:b/>
                <w:i/>
                <w:noProof/>
              </w:rPr>
            </w:pPr>
            <w:r>
              <w:rPr>
                <w:rFonts w:ascii="Times New Roman" w:hAnsi="Times New Roman"/>
                <w:i/>
              </w:rPr>
              <w:lastRenderedPageBreak/>
              <w:t>a) dzimumakts, tostarp ģenitālais, orāli ģenitālais, anāli ģenitālais vai orāli anālais, ko veic viena dzimuma vai pretēju dzimumu bērni vai pieaugušais un bērns; b) zoofilija; c) masturbācija; d) sadistiska vai mazohistiska vardarbība seksuālā kontekstā vai e) bērna ģenitāliju vai kaunuma zonas izvirtīga eksponēšana. Nav būtiski, vai attēlotā darbība ir īsta vai neīsta.</w:t>
            </w:r>
          </w:p>
        </w:tc>
      </w:tr>
    </w:tbl>
    <w:p w14:paraId="5D10E2B9" w14:textId="77777777" w:rsidR="00027F5E" w:rsidRPr="00005ACB" w:rsidRDefault="00027F5E" w:rsidP="0003779D">
      <w:pPr>
        <w:pStyle w:val="BodyText"/>
        <w:jc w:val="both"/>
        <w:rPr>
          <w:rFonts w:ascii="Times New Roman" w:hAnsi="Times New Roman"/>
          <w:b/>
          <w:i/>
          <w:noProof/>
        </w:rPr>
      </w:pPr>
    </w:p>
    <w:p w14:paraId="7F918375" w14:textId="6C779CFB" w:rsidR="00027F5E" w:rsidRPr="00005ACB" w:rsidRDefault="006D5806" w:rsidP="00921586">
      <w:pPr>
        <w:pStyle w:val="Heading3"/>
        <w:keepNext/>
        <w:keepLines/>
        <w:ind w:left="0"/>
        <w:rPr>
          <w:rFonts w:ascii="Times New Roman" w:hAnsi="Times New Roman"/>
          <w:noProof/>
          <w:color w:val="4F81BC"/>
        </w:rPr>
      </w:pPr>
      <w:bookmarkStart w:id="16" w:name="_Toc117017813"/>
      <w:r>
        <w:rPr>
          <w:rFonts w:ascii="Times New Roman" w:hAnsi="Times New Roman"/>
          <w:color w:val="4F81BC"/>
        </w:rPr>
        <w:t>II.2.1. Kas ir “bērnu pornogrāfija” saskaņā ar Lansarotes konvenciju?</w:t>
      </w:r>
      <w:bookmarkEnd w:id="16"/>
    </w:p>
    <w:p w14:paraId="0C6D1E83" w14:textId="77777777" w:rsidR="00027F5E" w:rsidRPr="00005ACB" w:rsidRDefault="00027F5E" w:rsidP="00921586">
      <w:pPr>
        <w:pStyle w:val="BodyText"/>
        <w:keepNext/>
        <w:keepLines/>
        <w:jc w:val="both"/>
        <w:rPr>
          <w:rFonts w:ascii="Times New Roman" w:hAnsi="Times New Roman"/>
          <w:b/>
          <w:noProof/>
        </w:rPr>
      </w:pPr>
    </w:p>
    <w:p w14:paraId="51383692" w14:textId="31BF32F1" w:rsidR="00027F5E" w:rsidRPr="006D5806" w:rsidRDefault="004A37AF" w:rsidP="00921586">
      <w:pPr>
        <w:keepNext/>
        <w:keepLines/>
        <w:tabs>
          <w:tab w:val="left" w:pos="928"/>
        </w:tabs>
        <w:jc w:val="both"/>
        <w:rPr>
          <w:rFonts w:ascii="Times New Roman" w:hAnsi="Times New Roman"/>
          <w:noProof/>
          <w:sz w:val="24"/>
        </w:rPr>
      </w:pPr>
      <w:r>
        <w:rPr>
          <w:rFonts w:ascii="Times New Roman" w:hAnsi="Times New Roman"/>
          <w:sz w:val="24"/>
        </w:rPr>
        <w:t>46. Svarīgi ir atgādināt, ka saskaņā ar Lansarotes konvencijas 20. panta 2. punktu “bērnu pornogrāfija” ir jebkāds materiāls, kurā vizuāli attēlots bērns, kas ir iesaistīts reālās vai neīstās nepārprotami seksuālās darbībās, vai jebkādi vizuāli bērna dzimumorgānu attēli, kas paredzēti seksuāliem mērķiem. Iepriekš minēto iemeslu dēļ</w:t>
      </w:r>
      <w:r w:rsidR="009030EC">
        <w:rPr>
          <w:rStyle w:val="FootnoteReference"/>
          <w:rFonts w:ascii="Times New Roman" w:hAnsi="Times New Roman"/>
          <w:noProof/>
          <w:sz w:val="24"/>
        </w:rPr>
        <w:footnoteReference w:id="78"/>
      </w:r>
      <w:r>
        <w:rPr>
          <w:rFonts w:ascii="Times New Roman" w:hAnsi="Times New Roman"/>
          <w:sz w:val="24"/>
        </w:rPr>
        <w:t xml:space="preserve"> Lansarotes komiteja izmanto terminu </w:t>
      </w:r>
      <w:r>
        <w:rPr>
          <w:rFonts w:ascii="Times New Roman" w:hAnsi="Times New Roman"/>
          <w:i/>
          <w:iCs/>
          <w:sz w:val="24"/>
        </w:rPr>
        <w:t>CSAM</w:t>
      </w:r>
      <w:r>
        <w:rPr>
          <w:rFonts w:ascii="Times New Roman" w:hAnsi="Times New Roman"/>
          <w:sz w:val="24"/>
        </w:rPr>
        <w:t>, nevis “bērnu pornogrāfija”, ja vien tai nav jācitē tiesību aktos lietotais termins. Konvencijas 20. panta 2. punktā minētā termina “nepārprotami seksuāla darbība” definēšana ir atstāta Pušu ziņā. Tomēr Lansarotes konvencijas Paskaidrojošajā ziņojumā ir norādīts, ka tai ir jāietver vismaz šādi (reāli vai neīsti) aspekti:</w:t>
      </w:r>
    </w:p>
    <w:p w14:paraId="7492549B" w14:textId="385F7691" w:rsidR="00027F5E" w:rsidRPr="006D5806" w:rsidRDefault="009030EC" w:rsidP="002926A2">
      <w:pPr>
        <w:tabs>
          <w:tab w:val="left" w:pos="1214"/>
        </w:tabs>
        <w:ind w:left="284"/>
        <w:jc w:val="both"/>
        <w:rPr>
          <w:rFonts w:ascii="Times New Roman" w:hAnsi="Times New Roman"/>
          <w:noProof/>
          <w:sz w:val="24"/>
        </w:rPr>
      </w:pPr>
      <w:r>
        <w:rPr>
          <w:rFonts w:ascii="Times New Roman" w:hAnsi="Times New Roman"/>
          <w:sz w:val="24"/>
        </w:rPr>
        <w:t>a) dzimumakts, tostarp ģenitālais, orāli ģenitālais, anāli ģenitālais vai orāli anālais, ko veic viena dzimuma vai pretēju dzimumu bērni vai pieaugušais un bērns;</w:t>
      </w:r>
    </w:p>
    <w:p w14:paraId="2CC4A8C8" w14:textId="568B9ED9" w:rsidR="00027F5E" w:rsidRPr="006D5806" w:rsidRDefault="009030EC" w:rsidP="002926A2">
      <w:pPr>
        <w:tabs>
          <w:tab w:val="left" w:pos="1214"/>
        </w:tabs>
        <w:ind w:left="284"/>
        <w:jc w:val="both"/>
        <w:rPr>
          <w:rFonts w:ascii="Times New Roman" w:hAnsi="Times New Roman"/>
          <w:noProof/>
          <w:sz w:val="24"/>
        </w:rPr>
      </w:pPr>
      <w:r>
        <w:rPr>
          <w:rFonts w:ascii="Times New Roman" w:hAnsi="Times New Roman"/>
          <w:sz w:val="24"/>
        </w:rPr>
        <w:t>b) zoofilija;</w:t>
      </w:r>
    </w:p>
    <w:p w14:paraId="0F8BDED8" w14:textId="10499484" w:rsidR="00027F5E" w:rsidRPr="006D5806" w:rsidRDefault="009030EC" w:rsidP="002926A2">
      <w:pPr>
        <w:tabs>
          <w:tab w:val="left" w:pos="1214"/>
        </w:tabs>
        <w:ind w:left="284"/>
        <w:jc w:val="both"/>
        <w:rPr>
          <w:rFonts w:ascii="Times New Roman" w:hAnsi="Times New Roman"/>
          <w:noProof/>
          <w:sz w:val="24"/>
        </w:rPr>
      </w:pPr>
      <w:r>
        <w:rPr>
          <w:rFonts w:ascii="Times New Roman" w:hAnsi="Times New Roman"/>
          <w:sz w:val="24"/>
        </w:rPr>
        <w:t>c) masturbācija;</w:t>
      </w:r>
    </w:p>
    <w:p w14:paraId="03F0C450" w14:textId="76065E3E" w:rsidR="00027F5E" w:rsidRPr="006D5806" w:rsidRDefault="009030EC" w:rsidP="002926A2">
      <w:pPr>
        <w:tabs>
          <w:tab w:val="left" w:pos="1214"/>
        </w:tabs>
        <w:ind w:left="284"/>
        <w:jc w:val="both"/>
        <w:rPr>
          <w:rFonts w:ascii="Times New Roman" w:hAnsi="Times New Roman"/>
          <w:noProof/>
          <w:sz w:val="24"/>
        </w:rPr>
      </w:pPr>
      <w:r>
        <w:rPr>
          <w:rFonts w:ascii="Times New Roman" w:hAnsi="Times New Roman"/>
          <w:sz w:val="24"/>
        </w:rPr>
        <w:t>d) sadistiska vai mazohistiska vardarbība seksuālā kontekstā vai</w:t>
      </w:r>
    </w:p>
    <w:p w14:paraId="46A7DB3F" w14:textId="2B14EDE4" w:rsidR="00027F5E" w:rsidRPr="006D5806" w:rsidRDefault="009030EC" w:rsidP="002926A2">
      <w:pPr>
        <w:tabs>
          <w:tab w:val="left" w:pos="1214"/>
        </w:tabs>
        <w:ind w:left="284"/>
        <w:jc w:val="both"/>
        <w:rPr>
          <w:rFonts w:ascii="Times New Roman" w:hAnsi="Times New Roman"/>
          <w:noProof/>
          <w:sz w:val="24"/>
        </w:rPr>
      </w:pPr>
      <w:r>
        <w:rPr>
          <w:rFonts w:ascii="Times New Roman" w:hAnsi="Times New Roman"/>
          <w:sz w:val="24"/>
        </w:rPr>
        <w:t>e) bērna ģenitāliju vai kaunuma zonas izvirtīga eksponēšana</w:t>
      </w:r>
      <w:r>
        <w:rPr>
          <w:rFonts w:ascii="Times New Roman" w:hAnsi="Times New Roman"/>
          <w:i/>
          <w:sz w:val="24"/>
        </w:rPr>
        <w:t>.</w:t>
      </w:r>
      <w:r w:rsidR="00C57C2A" w:rsidRPr="00196312">
        <w:rPr>
          <w:rStyle w:val="FootnoteReference"/>
          <w:rFonts w:ascii="Times New Roman" w:hAnsi="Times New Roman"/>
          <w:iCs/>
          <w:noProof/>
          <w:sz w:val="24"/>
        </w:rPr>
        <w:footnoteReference w:id="79"/>
      </w:r>
    </w:p>
    <w:p w14:paraId="3092E3D8" w14:textId="77777777" w:rsidR="00027F5E" w:rsidRPr="00005ACB" w:rsidRDefault="00027F5E" w:rsidP="006D5806">
      <w:pPr>
        <w:pStyle w:val="BodyText"/>
        <w:jc w:val="both"/>
        <w:rPr>
          <w:rFonts w:ascii="Times New Roman" w:hAnsi="Times New Roman"/>
          <w:noProof/>
        </w:rPr>
      </w:pPr>
    </w:p>
    <w:p w14:paraId="0E3B94C9" w14:textId="39E65A78" w:rsidR="00027F5E" w:rsidRPr="006D5806" w:rsidRDefault="00B73360" w:rsidP="006D5806">
      <w:pPr>
        <w:tabs>
          <w:tab w:val="left" w:pos="1214"/>
        </w:tabs>
        <w:jc w:val="both"/>
        <w:rPr>
          <w:rFonts w:ascii="Times New Roman" w:hAnsi="Times New Roman"/>
          <w:noProof/>
          <w:sz w:val="24"/>
        </w:rPr>
      </w:pPr>
      <w:r>
        <w:rPr>
          <w:rFonts w:ascii="Times New Roman" w:hAnsi="Times New Roman"/>
          <w:sz w:val="24"/>
        </w:rPr>
        <w:t xml:space="preserve">47. Komiteja uzsver, ka 20. panta 2. punkts ietver tikai </w:t>
      </w:r>
      <w:r>
        <w:rPr>
          <w:rFonts w:ascii="Times New Roman" w:hAnsi="Times New Roman"/>
          <w:i/>
          <w:iCs/>
          <w:sz w:val="24"/>
        </w:rPr>
        <w:t>vizuālu</w:t>
      </w:r>
      <w:r>
        <w:rPr>
          <w:rFonts w:ascii="Times New Roman" w:hAnsi="Times New Roman"/>
          <w:sz w:val="24"/>
        </w:rPr>
        <w:t xml:space="preserve"> attēlojumu. Nevizuāli attēlojumi nav minēti arī tās 2019. gada atzinumā. Tādējādi bērnu pašu radīts nevizuāls seksuāla rakstura materiāls (piemēram, skaņa, teksts) nav aplūkots šajā ziņojumā.</w:t>
      </w:r>
    </w:p>
    <w:p w14:paraId="1EC7A928" w14:textId="77777777" w:rsidR="00027F5E" w:rsidRPr="00005ACB" w:rsidRDefault="00027F5E" w:rsidP="006D5806">
      <w:pPr>
        <w:pStyle w:val="BodyText"/>
        <w:jc w:val="both"/>
        <w:rPr>
          <w:rFonts w:ascii="Times New Roman" w:hAnsi="Times New Roman"/>
          <w:noProof/>
        </w:rPr>
      </w:pPr>
    </w:p>
    <w:p w14:paraId="60E3785D" w14:textId="7C67E383" w:rsidR="00027F5E" w:rsidRPr="00936B1C" w:rsidRDefault="00B73360" w:rsidP="00936B1C">
      <w:pPr>
        <w:tabs>
          <w:tab w:val="left" w:pos="1214"/>
        </w:tabs>
        <w:jc w:val="both"/>
        <w:rPr>
          <w:rFonts w:ascii="Times New Roman" w:hAnsi="Times New Roman"/>
          <w:noProof/>
          <w:sz w:val="24"/>
        </w:rPr>
      </w:pPr>
      <w:r>
        <w:rPr>
          <w:rFonts w:ascii="Times New Roman" w:hAnsi="Times New Roman"/>
          <w:sz w:val="24"/>
        </w:rPr>
        <w:t xml:space="preserve">48. Attiecībā uz vizuālu attēlojumu Komiteja uzsver, ka noteiktos apstākļos paša bērna radīti </w:t>
      </w:r>
      <w:r>
        <w:rPr>
          <w:rFonts w:ascii="Times New Roman" w:hAnsi="Times New Roman"/>
          <w:i/>
          <w:sz w:val="24"/>
        </w:rPr>
        <w:t xml:space="preserve">nepārprotami seksuāla rakstura </w:t>
      </w:r>
      <w:r>
        <w:rPr>
          <w:rFonts w:ascii="Times New Roman" w:hAnsi="Times New Roman"/>
          <w:sz w:val="24"/>
        </w:rPr>
        <w:t xml:space="preserve">attēli un/vai video tiks kvalificēti kā </w:t>
      </w:r>
      <w:r>
        <w:rPr>
          <w:rFonts w:ascii="Times New Roman" w:hAnsi="Times New Roman"/>
          <w:i/>
          <w:iCs/>
          <w:sz w:val="24"/>
        </w:rPr>
        <w:t>CSAM</w:t>
      </w:r>
      <w:r>
        <w:rPr>
          <w:rFonts w:ascii="Times New Roman" w:hAnsi="Times New Roman"/>
          <w:sz w:val="24"/>
        </w:rPr>
        <w:t>, kā definēts 20. panta 2. punktā.</w:t>
      </w:r>
      <w:r>
        <w:rPr>
          <w:rFonts w:ascii="Times New Roman" w:hAnsi="Times New Roman"/>
        </w:rPr>
        <w:t xml:space="preserve"> Var arī pieņemt, ka noteiktos apstākļos vairums paša bērna radītu </w:t>
      </w:r>
      <w:r>
        <w:rPr>
          <w:rFonts w:ascii="Times New Roman" w:hAnsi="Times New Roman"/>
          <w:i/>
        </w:rPr>
        <w:t xml:space="preserve">seksuāli ierosinošu </w:t>
      </w:r>
      <w:r>
        <w:rPr>
          <w:rFonts w:ascii="Times New Roman" w:hAnsi="Times New Roman"/>
        </w:rPr>
        <w:t xml:space="preserve">attēlu un/vai video tiks kvalificēti par tādiem. Šajā saistībā būtu tomēr jānorāda, ka 20. pantā ir norāde uz iesaistīšanos nepārprotami seksuālā </w:t>
      </w:r>
      <w:r>
        <w:rPr>
          <w:rFonts w:ascii="Times New Roman" w:hAnsi="Times New Roman"/>
          <w:i/>
          <w:iCs/>
        </w:rPr>
        <w:t>darbībā</w:t>
      </w:r>
      <w:r>
        <w:rPr>
          <w:rFonts w:ascii="Times New Roman" w:hAnsi="Times New Roman"/>
        </w:rPr>
        <w:t xml:space="preserve"> vai bērna orgānu atveidojumu. Tādējādi paša bērna radīti attēli un/vai video, kuros ir attēlota tikai ierosinoša poza (netiek rādīti bērna dzimumorgāni un tie nav tieši saistīti ar nepārprotami seksuālu darbību), nebūs kvalificējami kā </w:t>
      </w:r>
      <w:r>
        <w:rPr>
          <w:rFonts w:ascii="Times New Roman" w:hAnsi="Times New Roman"/>
          <w:i/>
          <w:iCs/>
        </w:rPr>
        <w:t>CSAM</w:t>
      </w:r>
      <w:r>
        <w:rPr>
          <w:rFonts w:ascii="Times New Roman" w:hAnsi="Times New Roman"/>
        </w:rPr>
        <w:t xml:space="preserve"> saskaņā ar 20. panta 2. punktu.</w:t>
      </w:r>
      <w:r w:rsidR="00196312">
        <w:rPr>
          <w:rStyle w:val="FootnoteReference"/>
          <w:rFonts w:ascii="Times New Roman" w:hAnsi="Times New Roman"/>
          <w:noProof/>
        </w:rPr>
        <w:footnoteReference w:id="80"/>
      </w:r>
    </w:p>
    <w:p w14:paraId="118D66B9" w14:textId="77777777" w:rsidR="00027F5E" w:rsidRPr="00005ACB" w:rsidRDefault="00027F5E" w:rsidP="006D5806">
      <w:pPr>
        <w:pStyle w:val="BodyText"/>
        <w:jc w:val="both"/>
        <w:rPr>
          <w:rFonts w:ascii="Times New Roman" w:hAnsi="Times New Roman"/>
          <w:noProof/>
        </w:rPr>
      </w:pPr>
    </w:p>
    <w:p w14:paraId="78AA8000" w14:textId="4C443E6F" w:rsidR="00027F5E" w:rsidRPr="006D5806" w:rsidRDefault="00196312" w:rsidP="006D5806">
      <w:pPr>
        <w:tabs>
          <w:tab w:val="left" w:pos="928"/>
        </w:tabs>
        <w:jc w:val="both"/>
        <w:rPr>
          <w:rFonts w:ascii="Times New Roman" w:hAnsi="Times New Roman"/>
          <w:noProof/>
          <w:sz w:val="24"/>
        </w:rPr>
      </w:pPr>
      <w:r>
        <w:rPr>
          <w:rFonts w:ascii="Times New Roman" w:hAnsi="Times New Roman"/>
          <w:sz w:val="24"/>
        </w:rPr>
        <w:t xml:space="preserve">49. Komiteja atzīmē, ka </w:t>
      </w:r>
      <w:r>
        <w:rPr>
          <w:rFonts w:ascii="Times New Roman" w:hAnsi="Times New Roman"/>
          <w:b/>
          <w:bCs/>
          <w:sz w:val="24"/>
        </w:rPr>
        <w:t>Andoras</w:t>
      </w:r>
      <w:r>
        <w:rPr>
          <w:rFonts w:ascii="Times New Roman" w:hAnsi="Times New Roman"/>
          <w:sz w:val="24"/>
        </w:rPr>
        <w:t xml:space="preserve">, </w:t>
      </w:r>
      <w:r>
        <w:rPr>
          <w:rFonts w:ascii="Times New Roman" w:hAnsi="Times New Roman"/>
          <w:b/>
          <w:bCs/>
          <w:sz w:val="24"/>
        </w:rPr>
        <w:t>Austrijas</w:t>
      </w:r>
      <w:r>
        <w:rPr>
          <w:rFonts w:ascii="Times New Roman" w:hAnsi="Times New Roman"/>
          <w:sz w:val="24"/>
        </w:rPr>
        <w:t xml:space="preserve">, </w:t>
      </w:r>
      <w:r>
        <w:rPr>
          <w:rFonts w:ascii="Times New Roman" w:hAnsi="Times New Roman"/>
          <w:b/>
          <w:bCs/>
          <w:sz w:val="24"/>
        </w:rPr>
        <w:t>Beļģijas</w:t>
      </w:r>
      <w:r>
        <w:rPr>
          <w:rFonts w:ascii="Times New Roman" w:hAnsi="Times New Roman"/>
          <w:sz w:val="24"/>
        </w:rPr>
        <w:t xml:space="preserve">, </w:t>
      </w:r>
      <w:r>
        <w:rPr>
          <w:rFonts w:ascii="Times New Roman" w:hAnsi="Times New Roman"/>
          <w:b/>
          <w:bCs/>
          <w:sz w:val="24"/>
        </w:rPr>
        <w:t>Gruzijas</w:t>
      </w:r>
      <w:r>
        <w:rPr>
          <w:rFonts w:ascii="Times New Roman" w:hAnsi="Times New Roman"/>
          <w:sz w:val="24"/>
        </w:rPr>
        <w:t xml:space="preserve">, </w:t>
      </w:r>
      <w:r>
        <w:rPr>
          <w:rFonts w:ascii="Times New Roman" w:hAnsi="Times New Roman"/>
          <w:b/>
          <w:bCs/>
          <w:sz w:val="24"/>
        </w:rPr>
        <w:t>Horvātijas</w:t>
      </w:r>
      <w:r>
        <w:rPr>
          <w:rFonts w:ascii="Times New Roman" w:hAnsi="Times New Roman"/>
          <w:sz w:val="24"/>
        </w:rPr>
        <w:t xml:space="preserve">, </w:t>
      </w:r>
      <w:r>
        <w:rPr>
          <w:rFonts w:ascii="Times New Roman" w:hAnsi="Times New Roman"/>
          <w:b/>
          <w:bCs/>
          <w:sz w:val="24"/>
        </w:rPr>
        <w:t>Itālijas</w:t>
      </w:r>
      <w:r>
        <w:rPr>
          <w:rFonts w:ascii="Times New Roman" w:hAnsi="Times New Roman"/>
          <w:sz w:val="24"/>
        </w:rPr>
        <w:t xml:space="preserve">, </w:t>
      </w:r>
      <w:r>
        <w:rPr>
          <w:rFonts w:ascii="Times New Roman" w:hAnsi="Times New Roman"/>
          <w:b/>
          <w:bCs/>
          <w:sz w:val="24"/>
        </w:rPr>
        <w:t>Lihtenšteinas</w:t>
      </w:r>
      <w:r>
        <w:rPr>
          <w:rFonts w:ascii="Times New Roman" w:hAnsi="Times New Roman"/>
          <w:sz w:val="24"/>
        </w:rPr>
        <w:t xml:space="preserve">, </w:t>
      </w:r>
      <w:r>
        <w:rPr>
          <w:rFonts w:ascii="Times New Roman" w:hAnsi="Times New Roman"/>
          <w:b/>
          <w:bCs/>
          <w:sz w:val="24"/>
        </w:rPr>
        <w:t>Moldovas Republikas</w:t>
      </w:r>
      <w:r>
        <w:rPr>
          <w:rFonts w:ascii="Times New Roman" w:hAnsi="Times New Roman"/>
          <w:sz w:val="24"/>
        </w:rPr>
        <w:t xml:space="preserve">, </w:t>
      </w:r>
      <w:r>
        <w:rPr>
          <w:rFonts w:ascii="Times New Roman" w:hAnsi="Times New Roman"/>
          <w:b/>
          <w:bCs/>
          <w:sz w:val="24"/>
        </w:rPr>
        <w:t>Rumānijas</w:t>
      </w:r>
      <w:r>
        <w:rPr>
          <w:rFonts w:ascii="Times New Roman" w:hAnsi="Times New Roman"/>
          <w:sz w:val="24"/>
        </w:rPr>
        <w:t xml:space="preserve"> un </w:t>
      </w:r>
      <w:r>
        <w:rPr>
          <w:rFonts w:ascii="Times New Roman" w:hAnsi="Times New Roman"/>
          <w:b/>
          <w:bCs/>
          <w:sz w:val="24"/>
        </w:rPr>
        <w:t>Slovākijas Republikas</w:t>
      </w:r>
      <w:r>
        <w:rPr>
          <w:rFonts w:ascii="Times New Roman" w:hAnsi="Times New Roman"/>
          <w:sz w:val="24"/>
        </w:rPr>
        <w:t xml:space="preserve"> tiesiskajā regulējumā termins “bērnu pornogrāfija” ir izmantots saskaņā ar Lansarotes konvencijas 20. panta 2. punkta definīciju.</w:t>
      </w:r>
    </w:p>
    <w:p w14:paraId="3FFD7410" w14:textId="77777777" w:rsidR="00027F5E" w:rsidRPr="00005ACB" w:rsidRDefault="00027F5E" w:rsidP="006D5806">
      <w:pPr>
        <w:pStyle w:val="BodyText"/>
        <w:jc w:val="both"/>
        <w:rPr>
          <w:rFonts w:ascii="Times New Roman" w:hAnsi="Times New Roman"/>
          <w:noProof/>
        </w:rPr>
      </w:pPr>
    </w:p>
    <w:p w14:paraId="1F40691D" w14:textId="36810A60" w:rsidR="005D3438" w:rsidRDefault="00196312" w:rsidP="005D3438">
      <w:pPr>
        <w:tabs>
          <w:tab w:val="left" w:pos="928"/>
        </w:tabs>
        <w:jc w:val="both"/>
        <w:rPr>
          <w:rFonts w:ascii="Times New Roman" w:hAnsi="Times New Roman"/>
          <w:sz w:val="24"/>
        </w:rPr>
      </w:pPr>
      <w:r>
        <w:rPr>
          <w:rFonts w:ascii="Times New Roman" w:hAnsi="Times New Roman"/>
          <w:sz w:val="24"/>
        </w:rPr>
        <w:t xml:space="preserve">50. Komiteja tomēr arī atzīmē, ka kopumā šķiet, ka </w:t>
      </w:r>
      <w:r>
        <w:rPr>
          <w:rFonts w:ascii="Times New Roman" w:hAnsi="Times New Roman"/>
          <w:i/>
          <w:iCs/>
          <w:sz w:val="24"/>
        </w:rPr>
        <w:t>CSAM</w:t>
      </w:r>
      <w:r>
        <w:rPr>
          <w:rFonts w:ascii="Times New Roman" w:hAnsi="Times New Roman"/>
          <w:sz w:val="24"/>
        </w:rPr>
        <w:t xml:space="preserve"> raksturošanai tiek izmantots plašs juridiskās terminoloģijas klāsts. Turklāt vairākām Pusēm</w:t>
      </w:r>
      <w:r w:rsidR="00EF0683">
        <w:rPr>
          <w:rStyle w:val="FootnoteReference"/>
          <w:rFonts w:ascii="Times New Roman" w:hAnsi="Times New Roman"/>
          <w:noProof/>
          <w:sz w:val="24"/>
        </w:rPr>
        <w:footnoteReference w:id="81"/>
      </w:r>
      <w:r>
        <w:rPr>
          <w:rFonts w:ascii="Times New Roman" w:hAnsi="Times New Roman"/>
          <w:sz w:val="24"/>
        </w:rPr>
        <w:t xml:space="preserve"> nav tiesību aktos noteiktas definīcijas, tāpēc šādos gadījumos balstās uz apsūdzības praksi vai judikatūru.</w:t>
      </w:r>
    </w:p>
    <w:p w14:paraId="0F77D3C7" w14:textId="77777777" w:rsidR="005D3438" w:rsidRDefault="005D3438">
      <w:pPr>
        <w:rPr>
          <w:rFonts w:ascii="Times New Roman" w:hAnsi="Times New Roman"/>
          <w:sz w:val="24"/>
        </w:rPr>
      </w:pPr>
      <w:r>
        <w:rPr>
          <w:rFonts w:ascii="Times New Roman" w:hAnsi="Times New Roman"/>
          <w:sz w:val="24"/>
        </w:rPr>
        <w:br w:type="page"/>
      </w:r>
    </w:p>
    <w:p w14:paraId="6F47F4A3" w14:textId="77777777" w:rsidR="002926A2" w:rsidRPr="005D3438" w:rsidRDefault="002926A2" w:rsidP="005D3438">
      <w:pPr>
        <w:tabs>
          <w:tab w:val="left" w:pos="928"/>
        </w:tabs>
        <w:jc w:val="both"/>
        <w:rPr>
          <w:rFonts w:ascii="Times New Roman" w:hAnsi="Times New Roman"/>
          <w:noProof/>
          <w:sz w:val="24"/>
        </w:rPr>
      </w:pPr>
    </w:p>
    <w:tbl>
      <w:tblPr>
        <w:tblStyle w:val="TableGrid"/>
        <w:tblpPr w:leftFromText="180" w:rightFromText="180" w:vertAnchor="text" w:horzAnchor="margin" w:tblpY="38"/>
        <w:tblW w:w="0" w:type="auto"/>
        <w:tblCellMar>
          <w:top w:w="28" w:type="dxa"/>
          <w:left w:w="28" w:type="dxa"/>
          <w:bottom w:w="28" w:type="dxa"/>
          <w:right w:w="28" w:type="dxa"/>
        </w:tblCellMar>
        <w:tblLook w:val="04A0" w:firstRow="1" w:lastRow="0" w:firstColumn="1" w:lastColumn="0" w:noHBand="0" w:noVBand="1"/>
      </w:tblPr>
      <w:tblGrid>
        <w:gridCol w:w="9131"/>
      </w:tblGrid>
      <w:tr w:rsidR="00EF0683" w14:paraId="0D1A8652" w14:textId="77777777" w:rsidTr="00EF0683">
        <w:tc>
          <w:tcPr>
            <w:tcW w:w="9291" w:type="dxa"/>
          </w:tcPr>
          <w:p w14:paraId="4FC5F588" w14:textId="77777777" w:rsidR="00EF0683" w:rsidRPr="00196312" w:rsidRDefault="00EF0683" w:rsidP="00EF0683">
            <w:pPr>
              <w:spacing w:before="19" w:line="242" w:lineRule="auto"/>
              <w:rPr>
                <w:rFonts w:ascii="Times New Roman" w:hAnsi="Times New Roman" w:cs="Times New Roman"/>
                <w:b/>
                <w:noProof/>
                <w:sz w:val="24"/>
              </w:rPr>
            </w:pPr>
            <w:r>
              <w:rPr>
                <w:rFonts w:ascii="Times New Roman" w:hAnsi="Times New Roman"/>
                <w:b/>
                <w:sz w:val="24"/>
              </w:rPr>
              <w:t>Ieteikumi par veicamajiem pasākumiem, lai uzlabotu Lansarotes konvencijas efektīvu īstenošanu</w:t>
            </w:r>
          </w:p>
          <w:p w14:paraId="78694D53" w14:textId="77777777" w:rsidR="00EF0683" w:rsidRPr="00196312" w:rsidRDefault="00EF0683" w:rsidP="00EF0683">
            <w:pPr>
              <w:pStyle w:val="BodyText"/>
              <w:spacing w:before="8"/>
              <w:rPr>
                <w:rFonts w:ascii="Times New Roman" w:hAnsi="Times New Roman" w:cs="Times New Roman"/>
                <w:b/>
                <w:noProof/>
                <w:sz w:val="23"/>
              </w:rPr>
            </w:pPr>
          </w:p>
          <w:p w14:paraId="7AC87112" w14:textId="77777777" w:rsidR="00EF0683" w:rsidRPr="00196312" w:rsidRDefault="00EF0683" w:rsidP="00EF0683">
            <w:pPr>
              <w:rPr>
                <w:rFonts w:ascii="Times New Roman" w:hAnsi="Times New Roman" w:cs="Times New Roman"/>
                <w:b/>
                <w:noProof/>
                <w:sz w:val="24"/>
                <w:u w:val="single"/>
              </w:rPr>
            </w:pPr>
            <w:r>
              <w:rPr>
                <w:rFonts w:ascii="Times New Roman" w:hAnsi="Times New Roman"/>
                <w:b/>
                <w:sz w:val="24"/>
                <w:u w:val="single"/>
              </w:rPr>
              <w:t>II-3. ieteikums</w:t>
            </w:r>
          </w:p>
          <w:p w14:paraId="76A6AC8F" w14:textId="77777777" w:rsidR="00EF0683" w:rsidRPr="00196312" w:rsidRDefault="00EF0683" w:rsidP="00EF0683">
            <w:pPr>
              <w:pStyle w:val="BodyText"/>
              <w:jc w:val="both"/>
              <w:rPr>
                <w:rFonts w:ascii="Times New Roman" w:hAnsi="Times New Roman" w:cs="Times New Roman"/>
                <w:noProof/>
              </w:rPr>
            </w:pPr>
            <w:r>
              <w:rPr>
                <w:rFonts w:ascii="Times New Roman" w:hAnsi="Times New Roman"/>
              </w:rPr>
              <w:t>Lansarotes komiteja aicina tās Puses, kuras nav savā tiesiskajā regulējumā definējušas terminu “materiāls, kurā attēlota seksuāla vardarbība pret bērniem”, to ieviest saskaņā ar II-1. ieteikumu.</w:t>
            </w:r>
          </w:p>
          <w:p w14:paraId="7336CEE0" w14:textId="77777777" w:rsidR="00EF0683" w:rsidRPr="00196312" w:rsidRDefault="00EF0683" w:rsidP="00EF0683">
            <w:pPr>
              <w:pStyle w:val="BodyText"/>
              <w:spacing w:before="1"/>
              <w:rPr>
                <w:rFonts w:ascii="Times New Roman" w:hAnsi="Times New Roman" w:cs="Times New Roman"/>
                <w:noProof/>
              </w:rPr>
            </w:pPr>
          </w:p>
          <w:p w14:paraId="18AB5AFE" w14:textId="77777777" w:rsidR="00EF0683" w:rsidRPr="00196312" w:rsidRDefault="00EF0683" w:rsidP="00EF0683">
            <w:pPr>
              <w:spacing w:before="1"/>
              <w:rPr>
                <w:rFonts w:ascii="Times New Roman" w:hAnsi="Times New Roman" w:cs="Times New Roman"/>
                <w:b/>
                <w:noProof/>
                <w:sz w:val="24"/>
                <w:u w:val="single"/>
              </w:rPr>
            </w:pPr>
            <w:r>
              <w:rPr>
                <w:rFonts w:ascii="Times New Roman" w:hAnsi="Times New Roman"/>
                <w:b/>
                <w:sz w:val="24"/>
                <w:u w:val="single"/>
              </w:rPr>
              <w:t>II-4. ieteikums</w:t>
            </w:r>
          </w:p>
          <w:p w14:paraId="00CE803E" w14:textId="77777777" w:rsidR="00EF0683" w:rsidRDefault="00EF0683" w:rsidP="00EF0683">
            <w:pPr>
              <w:pStyle w:val="BodyText"/>
              <w:jc w:val="both"/>
              <w:rPr>
                <w:rFonts w:ascii="Times New Roman" w:hAnsi="Times New Roman"/>
                <w:b/>
                <w:noProof/>
              </w:rPr>
            </w:pPr>
            <w:r>
              <w:rPr>
                <w:rFonts w:ascii="Times New Roman" w:hAnsi="Times New Roman"/>
              </w:rPr>
              <w:t>Lansarotes komiteja aicina Puses apdomāt atbilstošus tiesiskās reakcijas pasākumus attiecībā uz darbību, kas ietver bērnu radītu seksuāla rakstura nevizuālu materiālu saistībā ar Konvencijā ietvertajiem noziedzīgajiem nodarījumiem.</w:t>
            </w:r>
          </w:p>
        </w:tc>
      </w:tr>
    </w:tbl>
    <w:p w14:paraId="79374185" w14:textId="77777777" w:rsidR="00EF0683" w:rsidRDefault="00EF0683" w:rsidP="00EF0683">
      <w:pPr>
        <w:pStyle w:val="Heading3"/>
        <w:tabs>
          <w:tab w:val="left" w:pos="928"/>
        </w:tabs>
        <w:ind w:left="0"/>
        <w:rPr>
          <w:rFonts w:ascii="Times New Roman" w:hAnsi="Times New Roman"/>
          <w:noProof/>
          <w:color w:val="4F81BC"/>
        </w:rPr>
      </w:pPr>
    </w:p>
    <w:p w14:paraId="2606C1F5" w14:textId="5F09C491" w:rsidR="00027F5E" w:rsidRDefault="00EF0683" w:rsidP="00EF0683">
      <w:pPr>
        <w:pStyle w:val="Heading3"/>
        <w:tabs>
          <w:tab w:val="left" w:pos="928"/>
        </w:tabs>
        <w:ind w:left="0"/>
        <w:rPr>
          <w:rFonts w:ascii="Times New Roman" w:hAnsi="Times New Roman"/>
          <w:noProof/>
          <w:color w:val="4F81BC"/>
        </w:rPr>
      </w:pPr>
      <w:bookmarkStart w:id="17" w:name="_Toc117017814"/>
      <w:r>
        <w:rPr>
          <w:rFonts w:ascii="Times New Roman" w:hAnsi="Times New Roman"/>
          <w:color w:val="4F81BC"/>
        </w:rPr>
        <w:t>II.2.2. Ar materiāla, kurā attēlota vardarbība pret bērniem, izgatavošanu un glabāšanu saistītas darbības kriminalizēšana un šādas darbības saistība ar paša bērna radītiem seksuāla rakstura attēliem un/vai video</w:t>
      </w:r>
      <w:bookmarkEnd w:id="17"/>
    </w:p>
    <w:p w14:paraId="445BEDFE" w14:textId="77777777" w:rsidR="003C46D5" w:rsidRPr="00005ACB" w:rsidRDefault="003C46D5" w:rsidP="00EF0683">
      <w:pPr>
        <w:pStyle w:val="Heading3"/>
        <w:tabs>
          <w:tab w:val="left" w:pos="928"/>
        </w:tabs>
        <w:ind w:left="0"/>
        <w:rPr>
          <w:rFonts w:ascii="Times New Roman" w:hAnsi="Times New Roman"/>
          <w:noProof/>
          <w:color w:val="4F81BC"/>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131"/>
      </w:tblGrid>
      <w:tr w:rsidR="003C46D5" w:rsidRPr="003C46D5" w14:paraId="7B3592BF" w14:textId="77777777" w:rsidTr="00463EF9">
        <w:tc>
          <w:tcPr>
            <w:tcW w:w="9291" w:type="dxa"/>
          </w:tcPr>
          <w:p w14:paraId="514BA23F" w14:textId="77777777" w:rsidR="003C46D5" w:rsidRPr="003C46D5" w:rsidRDefault="003C46D5" w:rsidP="00BE4129">
            <w:pPr>
              <w:spacing w:before="20"/>
              <w:jc w:val="both"/>
              <w:rPr>
                <w:rFonts w:ascii="Times New Roman" w:hAnsi="Times New Roman" w:cs="Times New Roman"/>
                <w:b/>
                <w:i/>
                <w:noProof/>
                <w:sz w:val="24"/>
                <w:szCs w:val="28"/>
              </w:rPr>
            </w:pPr>
            <w:r>
              <w:rPr>
                <w:rFonts w:ascii="Times New Roman" w:hAnsi="Times New Roman"/>
                <w:b/>
                <w:i/>
                <w:sz w:val="24"/>
              </w:rPr>
              <w:t>Lansarotes konvencijas 20. pants “Nodarījumi, kas saistīti ar bērnu pornogrāfiju”</w:t>
            </w:r>
          </w:p>
          <w:p w14:paraId="5D9C2446" w14:textId="77777777" w:rsidR="003C46D5" w:rsidRPr="003C46D5" w:rsidRDefault="003C46D5" w:rsidP="00BE4129">
            <w:pPr>
              <w:pStyle w:val="BodyText"/>
              <w:spacing w:before="11"/>
              <w:jc w:val="both"/>
              <w:rPr>
                <w:rFonts w:ascii="Times New Roman" w:hAnsi="Times New Roman" w:cs="Times New Roman"/>
                <w:b/>
                <w:i/>
                <w:noProof/>
                <w:szCs w:val="28"/>
              </w:rPr>
            </w:pPr>
          </w:p>
          <w:p w14:paraId="4A288605" w14:textId="77777777" w:rsidR="003C46D5" w:rsidRPr="003C46D5" w:rsidRDefault="003C46D5" w:rsidP="00BE4129">
            <w:pPr>
              <w:spacing w:before="1"/>
              <w:jc w:val="both"/>
              <w:rPr>
                <w:rFonts w:ascii="Times New Roman" w:hAnsi="Times New Roman" w:cs="Times New Roman"/>
                <w:i/>
                <w:noProof/>
                <w:sz w:val="24"/>
                <w:szCs w:val="28"/>
              </w:rPr>
            </w:pPr>
            <w:r>
              <w:rPr>
                <w:rFonts w:ascii="Times New Roman" w:hAnsi="Times New Roman"/>
                <w:i/>
                <w:sz w:val="24"/>
              </w:rPr>
              <w:t>1. Ikviena Puse veic nepieciešamos normatīvos vai citus pasākumus, lai nodrošinātu to, ka ir krimināli sodāmas šādas tīši veiktas darbības, kas izdarītas bez attiecīgām tiesībām:</w:t>
            </w:r>
          </w:p>
          <w:p w14:paraId="0FAA3992" w14:textId="77777777" w:rsidR="003C46D5" w:rsidRPr="003C46D5" w:rsidRDefault="003C46D5" w:rsidP="00BE4129">
            <w:pPr>
              <w:spacing w:line="243" w:lineRule="exact"/>
              <w:jc w:val="both"/>
              <w:rPr>
                <w:rFonts w:ascii="Times New Roman" w:hAnsi="Times New Roman" w:cs="Times New Roman"/>
                <w:i/>
                <w:noProof/>
                <w:sz w:val="24"/>
                <w:szCs w:val="28"/>
              </w:rPr>
            </w:pPr>
            <w:r>
              <w:rPr>
                <w:rFonts w:ascii="Times New Roman" w:hAnsi="Times New Roman"/>
                <w:i/>
                <w:sz w:val="24"/>
              </w:rPr>
              <w:t>a) bērnu pornogrāfijas materiālu izgatavošana;</w:t>
            </w:r>
          </w:p>
          <w:p w14:paraId="106F6205" w14:textId="77777777" w:rsidR="003C46D5" w:rsidRPr="003C46D5" w:rsidRDefault="003C46D5" w:rsidP="00BE4129">
            <w:pPr>
              <w:jc w:val="both"/>
              <w:rPr>
                <w:rFonts w:ascii="Times New Roman" w:hAnsi="Times New Roman" w:cs="Times New Roman"/>
                <w:noProof/>
                <w:sz w:val="24"/>
                <w:szCs w:val="28"/>
              </w:rPr>
            </w:pPr>
            <w:r>
              <w:rPr>
                <w:rFonts w:ascii="Times New Roman" w:hAnsi="Times New Roman"/>
                <w:sz w:val="24"/>
              </w:rPr>
              <w:t>(..)</w:t>
            </w:r>
          </w:p>
          <w:p w14:paraId="1C101457" w14:textId="77777777" w:rsidR="003C46D5" w:rsidRPr="003C46D5" w:rsidRDefault="003C46D5" w:rsidP="00BE4129">
            <w:pPr>
              <w:spacing w:before="1"/>
              <w:jc w:val="both"/>
              <w:rPr>
                <w:rFonts w:ascii="Times New Roman" w:hAnsi="Times New Roman" w:cs="Times New Roman"/>
                <w:i/>
                <w:noProof/>
                <w:sz w:val="24"/>
                <w:szCs w:val="28"/>
              </w:rPr>
            </w:pPr>
            <w:r>
              <w:rPr>
                <w:rFonts w:ascii="Times New Roman" w:hAnsi="Times New Roman"/>
                <w:i/>
                <w:sz w:val="24"/>
              </w:rPr>
              <w:t>e) bērnu pornogrāfijas materiālu glabāšana;</w:t>
            </w:r>
          </w:p>
          <w:p w14:paraId="2FE8FBC3" w14:textId="77777777" w:rsidR="003C46D5" w:rsidRPr="003C46D5" w:rsidRDefault="003C46D5" w:rsidP="00BE4129">
            <w:pPr>
              <w:pStyle w:val="BodyText"/>
              <w:spacing w:before="11"/>
              <w:jc w:val="both"/>
              <w:rPr>
                <w:rFonts w:ascii="Times New Roman" w:hAnsi="Times New Roman" w:cs="Times New Roman"/>
                <w:i/>
                <w:noProof/>
                <w:szCs w:val="28"/>
              </w:rPr>
            </w:pPr>
          </w:p>
          <w:p w14:paraId="180F3D7C" w14:textId="77777777" w:rsidR="003C46D5" w:rsidRPr="003C46D5" w:rsidRDefault="003C46D5" w:rsidP="00BE4129">
            <w:pPr>
              <w:jc w:val="both"/>
              <w:rPr>
                <w:rFonts w:ascii="Times New Roman" w:hAnsi="Times New Roman" w:cs="Times New Roman"/>
                <w:b/>
                <w:i/>
                <w:noProof/>
                <w:sz w:val="24"/>
                <w:szCs w:val="28"/>
              </w:rPr>
            </w:pPr>
            <w:r>
              <w:rPr>
                <w:rFonts w:ascii="Times New Roman" w:hAnsi="Times New Roman"/>
                <w:b/>
                <w:i/>
                <w:sz w:val="24"/>
              </w:rPr>
              <w:t>Paskaidrojošais ziņojums</w:t>
            </w:r>
          </w:p>
          <w:p w14:paraId="1BB68921" w14:textId="77777777" w:rsidR="003C46D5" w:rsidRPr="003C46D5" w:rsidRDefault="003C46D5" w:rsidP="00BE4129">
            <w:pPr>
              <w:pStyle w:val="BodyText"/>
              <w:spacing w:before="2"/>
              <w:jc w:val="both"/>
              <w:rPr>
                <w:rFonts w:ascii="Times New Roman" w:hAnsi="Times New Roman" w:cs="Times New Roman"/>
                <w:b/>
                <w:i/>
                <w:noProof/>
                <w:szCs w:val="28"/>
              </w:rPr>
            </w:pPr>
          </w:p>
          <w:p w14:paraId="41307642" w14:textId="44B76A9D" w:rsidR="003C46D5" w:rsidRPr="003C46D5" w:rsidRDefault="003C46D5" w:rsidP="00BE4129">
            <w:pPr>
              <w:pStyle w:val="BodyText"/>
              <w:jc w:val="both"/>
              <w:rPr>
                <w:rFonts w:ascii="Times New Roman" w:hAnsi="Times New Roman" w:cs="Times New Roman"/>
                <w:b/>
                <w:noProof/>
                <w:szCs w:val="28"/>
              </w:rPr>
            </w:pPr>
            <w:r>
              <w:rPr>
                <w:rFonts w:ascii="Times New Roman" w:hAnsi="Times New Roman"/>
                <w:i/>
              </w:rPr>
              <w:t>139. Bērnu pornogrāfijas materiālu glabāšana jebkādā veidā, piemēram, žurnālos, videokasetēs, DVD vai portatīvajos telefonos, tostarp glabāšana datorsistēmā vai datu nesējā, kā arī noņemamā uzglabāšanas ierīcē, disketē vai CD-ROM, ir krimināli sodāma saskaņā ar 1. punkta e) apakšpunktu. Efektīvs veids, kā mazināt bērnu pornogrāfijas materiālu izgatavošanu, ir kriminalizēt katra dalībnieka darbību visā ķēdē no to izgatavošanas līdz glabāšanai.</w:t>
            </w:r>
          </w:p>
        </w:tc>
      </w:tr>
    </w:tbl>
    <w:p w14:paraId="29C15E09" w14:textId="77777777" w:rsidR="00027F5E" w:rsidRPr="00005ACB" w:rsidRDefault="00027F5E" w:rsidP="0003779D">
      <w:pPr>
        <w:pStyle w:val="BodyText"/>
        <w:jc w:val="both"/>
        <w:rPr>
          <w:rFonts w:ascii="Times New Roman" w:hAnsi="Times New Roman"/>
          <w:b/>
          <w:noProof/>
        </w:rPr>
      </w:pPr>
    </w:p>
    <w:p w14:paraId="7A415642" w14:textId="67D6D12C" w:rsidR="00027F5E" w:rsidRPr="00463EF9" w:rsidRDefault="00463EF9" w:rsidP="00463EF9">
      <w:pPr>
        <w:tabs>
          <w:tab w:val="left" w:pos="928"/>
        </w:tabs>
        <w:jc w:val="both"/>
        <w:rPr>
          <w:rFonts w:ascii="Times New Roman" w:hAnsi="Times New Roman"/>
          <w:noProof/>
          <w:sz w:val="24"/>
        </w:rPr>
      </w:pPr>
      <w:r>
        <w:rPr>
          <w:rFonts w:ascii="Times New Roman" w:hAnsi="Times New Roman"/>
          <w:sz w:val="24"/>
        </w:rPr>
        <w:t>51. Saskaņā ar Lansarotes konvencijas 20. panta 1. punktu Pušu pienākums cita starpā ir nodrošināt, ka materiāla, kurā attēlota vardarbība pret bērniem, tīša izgatavošana un glabāšana ir krimināli sodāma. Kā iepriekš paskaidrots, darbība saistībā ar paša bērna radītiem seksuāla rakstura attēliem un/vai video var ietilpt 20. panta piemērošanas jomā. Attiecīgi arī pieaugušie, kas tīši uzmācas, lai tiktu izgatavots šāds materiāls, un glabā to, arī būtu jāsauc pie atbildības par šādu darbību. Situācija, kad bērni “izgatavo un uzglabā” paši savus seksuāla rakstura attēlus un/vai video, ir atšķirīga un tiks aplūkota atsevišķi turpmākā izklāstā.</w:t>
      </w:r>
    </w:p>
    <w:p w14:paraId="37971DC2" w14:textId="77777777" w:rsidR="00027F5E" w:rsidRPr="00005ACB" w:rsidRDefault="00027F5E" w:rsidP="00463EF9">
      <w:pPr>
        <w:pStyle w:val="BodyText"/>
        <w:jc w:val="both"/>
        <w:rPr>
          <w:rFonts w:ascii="Times New Roman" w:hAnsi="Times New Roman"/>
          <w:noProof/>
        </w:rPr>
      </w:pPr>
    </w:p>
    <w:p w14:paraId="717875B2" w14:textId="1E17C999" w:rsidR="00027F5E" w:rsidRPr="00005ACB" w:rsidRDefault="00463EF9" w:rsidP="003D6675">
      <w:pPr>
        <w:tabs>
          <w:tab w:val="left" w:pos="928"/>
        </w:tabs>
        <w:jc w:val="both"/>
        <w:rPr>
          <w:rFonts w:ascii="Times New Roman" w:hAnsi="Times New Roman"/>
          <w:noProof/>
          <w:sz w:val="24"/>
        </w:rPr>
      </w:pPr>
      <w:r>
        <w:rPr>
          <w:rFonts w:ascii="Times New Roman" w:hAnsi="Times New Roman"/>
          <w:sz w:val="24"/>
        </w:rPr>
        <w:t>52. Attiecībā uz pieaugušo lomu tāda materiāla izgatavošanā, kurā attēlota vardarbība pret bērniem un kuru radījis pats bērns, viena Puse (Itālija) informēja, ka 2019. gada Augstākās tiesas spriedumā tika noteikts, ka materiāla, kurā attēlota vardarbība pret bērniem, izgatavošana, “izmantojot” bērnu šādu seksuāla rakstura attēlu un/vai video radīšanai, ir kvalificējama kā mudināšana vai kūdīšana.</w:t>
      </w:r>
      <w:r w:rsidR="003D6675">
        <w:rPr>
          <w:rStyle w:val="FootnoteReference"/>
          <w:rFonts w:ascii="Times New Roman" w:hAnsi="Times New Roman"/>
          <w:noProof/>
          <w:sz w:val="24"/>
        </w:rPr>
        <w:footnoteReference w:id="82"/>
      </w:r>
      <w:r>
        <w:rPr>
          <w:rFonts w:ascii="Times New Roman" w:hAnsi="Times New Roman"/>
          <w:sz w:val="24"/>
          <w:vertAlign w:val="superscript"/>
        </w:rPr>
        <w:t xml:space="preserve"> </w:t>
      </w:r>
      <w:r>
        <w:rPr>
          <w:rFonts w:ascii="Times New Roman" w:hAnsi="Times New Roman"/>
          <w:sz w:val="24"/>
        </w:rPr>
        <w:t xml:space="preserve">Judikatūrā turklāt ir precizēts, ka bērns saskaņā </w:t>
      </w:r>
      <w:r>
        <w:rPr>
          <w:rFonts w:ascii="Times New Roman" w:hAnsi="Times New Roman"/>
          <w:sz w:val="24"/>
        </w:rPr>
        <w:lastRenderedPageBreak/>
        <w:t>ar Civilkodeksa 2. pantu nevar paust savu piekrišanu izgatavot vai radīt materiālu, kurā attēlota vardarbība pret bērniem. Tāpēc ir uzskatāms, ka paša bērna radītu seksuāla rakstura attēlu un/vai video izplatīšana ir bērna īpašas neaizsargātības rezultāts, un bērns ir jāaizsargā ar krimināllikumu.</w:t>
      </w:r>
      <w:r w:rsidR="00AD7242">
        <w:rPr>
          <w:rStyle w:val="FootnoteReference"/>
          <w:rFonts w:ascii="Times New Roman" w:hAnsi="Times New Roman"/>
          <w:noProof/>
          <w:sz w:val="24"/>
        </w:rPr>
        <w:footnoteReference w:id="83"/>
      </w:r>
      <w:r>
        <w:rPr>
          <w:rFonts w:ascii="Times New Roman" w:hAnsi="Times New Roman"/>
          <w:sz w:val="24"/>
          <w:vertAlign w:val="superscript"/>
        </w:rPr>
        <w:t xml:space="preserve"> </w:t>
      </w:r>
      <w:r>
        <w:rPr>
          <w:rFonts w:ascii="Times New Roman" w:hAnsi="Times New Roman"/>
          <w:sz w:val="24"/>
        </w:rPr>
        <w:t>Tādējādi Augstākā tiesa arī kvalificēja paša bērna radītu seksuāla rakstura attēlu un/vai video izplatīšanu kā darbību, kas attiecas uz “materiālu, kurā attēlota vardarbība pret bērniem”.</w:t>
      </w:r>
      <w:r w:rsidR="00AD7242">
        <w:rPr>
          <w:rStyle w:val="FootnoteReference"/>
          <w:rFonts w:ascii="Times New Roman" w:hAnsi="Times New Roman"/>
          <w:noProof/>
          <w:sz w:val="24"/>
        </w:rPr>
        <w:footnoteReference w:id="84"/>
      </w:r>
      <w:r>
        <w:rPr>
          <w:rFonts w:ascii="Times New Roman" w:hAnsi="Times New Roman"/>
          <w:sz w:val="24"/>
          <w:vertAlign w:val="superscript"/>
        </w:rPr>
        <w:t xml:space="preserve"> </w:t>
      </w:r>
      <w:r>
        <w:rPr>
          <w:rFonts w:ascii="Times New Roman" w:hAnsi="Times New Roman"/>
          <w:sz w:val="24"/>
        </w:rPr>
        <w:t>Itālijas 2019. gada likumā ir arī skaidrs sods par nepārprotami seksuāla rakstura attēlu un video, tostarp bērnu attēlu un video (atriebības pornogrāfijas), nelikumīgu izplatīšanu.</w:t>
      </w:r>
    </w:p>
    <w:p w14:paraId="35483296" w14:textId="77777777" w:rsidR="00027F5E" w:rsidRPr="00005ACB" w:rsidRDefault="00027F5E" w:rsidP="0003779D">
      <w:pPr>
        <w:pStyle w:val="BodyText"/>
        <w:jc w:val="both"/>
        <w:rPr>
          <w:rFonts w:ascii="Times New Roman" w:hAnsi="Times New Roman"/>
          <w:noProof/>
        </w:rPr>
      </w:pPr>
    </w:p>
    <w:p w14:paraId="2DC98753" w14:textId="31B7312F" w:rsidR="00027F5E" w:rsidRPr="003D6675" w:rsidRDefault="00AD7242" w:rsidP="003D6675">
      <w:pPr>
        <w:tabs>
          <w:tab w:val="left" w:pos="928"/>
        </w:tabs>
        <w:jc w:val="both"/>
        <w:rPr>
          <w:rFonts w:ascii="Times New Roman" w:hAnsi="Times New Roman"/>
          <w:noProof/>
          <w:sz w:val="24"/>
        </w:rPr>
      </w:pPr>
      <w:r>
        <w:rPr>
          <w:rFonts w:ascii="Times New Roman" w:hAnsi="Times New Roman"/>
          <w:sz w:val="24"/>
        </w:rPr>
        <w:t xml:space="preserve">53. Attiecībā uz gadījumiem, kad pieaugušie glabā </w:t>
      </w:r>
      <w:r>
        <w:rPr>
          <w:rFonts w:ascii="Times New Roman" w:hAnsi="Times New Roman"/>
          <w:i/>
          <w:iCs/>
          <w:sz w:val="24"/>
        </w:rPr>
        <w:t>CSAM</w:t>
      </w:r>
      <w:r>
        <w:rPr>
          <w:rFonts w:ascii="Times New Roman" w:hAnsi="Times New Roman"/>
          <w:sz w:val="24"/>
        </w:rPr>
        <w:t>, Komiteja uzsver, ka Lansarotes konvencijā (20. panta 1. punkta e) apakšpunktā) ir noteikts, ka “bērnu pornogrāfijas materiālu” glabāšana ir krimināli sodāma. Saskaņā ar Konvenciju krimināli sodāmai jābūt pat vien “piekļuvei bērnu pornogrāfijas materiāliem” tiešsaistē (nelejupielādējot), tādējādi kriminālsoda nepiemērošana par to glabāšanu ir pretrunā Konvencijai.</w:t>
      </w:r>
      <w:r>
        <w:rPr>
          <w:rStyle w:val="FootnoteReference"/>
          <w:rFonts w:ascii="Times New Roman" w:hAnsi="Times New Roman"/>
          <w:noProof/>
          <w:sz w:val="24"/>
        </w:rPr>
        <w:footnoteReference w:id="85"/>
      </w:r>
      <w:r>
        <w:rPr>
          <w:rFonts w:ascii="Times New Roman" w:hAnsi="Times New Roman"/>
          <w:sz w:val="24"/>
          <w:vertAlign w:val="superscript"/>
        </w:rPr>
        <w:t xml:space="preserve"> </w:t>
      </w:r>
      <w:r>
        <w:rPr>
          <w:rFonts w:ascii="Times New Roman" w:hAnsi="Times New Roman"/>
          <w:sz w:val="24"/>
        </w:rPr>
        <w:t xml:space="preserve">Komiteja atzīmē, ka šā uzraudzības cikla gaitā tiesību akti tika grozīti </w:t>
      </w:r>
      <w:r>
        <w:rPr>
          <w:rFonts w:ascii="Times New Roman" w:hAnsi="Times New Roman"/>
          <w:b/>
          <w:bCs/>
          <w:sz w:val="24"/>
        </w:rPr>
        <w:t>Ukrainā</w:t>
      </w:r>
      <w:r>
        <w:rPr>
          <w:rFonts w:ascii="Times New Roman" w:hAnsi="Times New Roman"/>
          <w:sz w:val="24"/>
        </w:rPr>
        <w:t xml:space="preserve">, un tagad “bērnu pornogrāfijas materiālu” glabāšana ir krimināli sodāma. Komiteja arī atzīmē, ka vien “bērnu pornogrāfijas materiālu” glabāšana vēl nav krimināli sodāma </w:t>
      </w:r>
      <w:r>
        <w:rPr>
          <w:rFonts w:ascii="Times New Roman" w:hAnsi="Times New Roman"/>
          <w:b/>
          <w:bCs/>
          <w:sz w:val="24"/>
        </w:rPr>
        <w:t>Krievijas Federācijā</w:t>
      </w:r>
      <w:r>
        <w:rPr>
          <w:rFonts w:ascii="Times New Roman" w:hAnsi="Times New Roman"/>
          <w:sz w:val="24"/>
        </w:rPr>
        <w:t xml:space="preserve"> un </w:t>
      </w:r>
      <w:r>
        <w:rPr>
          <w:rFonts w:ascii="Times New Roman" w:hAnsi="Times New Roman"/>
          <w:b/>
          <w:bCs/>
          <w:sz w:val="24"/>
        </w:rPr>
        <w:t>Sanmarīno</w:t>
      </w:r>
      <w:r>
        <w:rPr>
          <w:rFonts w:ascii="Times New Roman" w:hAnsi="Times New Roman"/>
          <w:sz w:val="24"/>
        </w:rPr>
        <w:t>, bet tiesiskā situācija tiek pārskatīta. Neaizmirstot par iespējamām atrunām, kas aplūkotas turpmākā izklāstā, Komiteja mudina šīs Puses pabeigt šo pārskatīšanu, paturot prātā II-5. ieteikumu, ja ir iecerēts atbrīvot pieaugošos no kriminālatbildības par paša bērna radītu seksuāla rakstura attēlu un/vai video glabāšanu.</w:t>
      </w:r>
    </w:p>
    <w:p w14:paraId="27594509" w14:textId="77777777" w:rsidR="00027F5E" w:rsidRPr="00005ACB" w:rsidRDefault="00027F5E" w:rsidP="0003779D">
      <w:pPr>
        <w:pStyle w:val="BodyText"/>
        <w:jc w:val="both"/>
        <w:rPr>
          <w:rFonts w:ascii="Times New Roman" w:hAnsi="Times New Roman"/>
          <w:noProof/>
        </w:rPr>
      </w:pPr>
    </w:p>
    <w:p w14:paraId="26BA217E" w14:textId="77777777" w:rsidR="00027F5E" w:rsidRPr="00C005B0" w:rsidRDefault="00027F5E" w:rsidP="00C005B0">
      <w:pPr>
        <w:rPr>
          <w:rFonts w:ascii="Times New Roman" w:hAnsi="Times New Roman" w:cs="Times New Roman"/>
          <w:b/>
          <w:bCs/>
          <w:noProof/>
          <w:sz w:val="24"/>
          <w:szCs w:val="24"/>
        </w:rPr>
      </w:pPr>
      <w:r w:rsidRPr="00C005B0">
        <w:rPr>
          <w:rFonts w:ascii="Times New Roman" w:hAnsi="Times New Roman" w:cs="Times New Roman"/>
          <w:b/>
          <w:bCs/>
          <w:sz w:val="24"/>
          <w:szCs w:val="24"/>
        </w:rPr>
        <w:t>Atrunas, kas atļautas saskaņā ar 20. panta 3. punktu attiecībā uz pašu seksuāla rakstura attēliem, kurus bērni ar savstarpēju piekrišanu ir izgatavojuši un glabā privātai lietošanai</w:t>
      </w:r>
    </w:p>
    <w:p w14:paraId="4DA3B397" w14:textId="22D05100" w:rsidR="00027F5E" w:rsidRDefault="00027F5E" w:rsidP="0003779D">
      <w:pPr>
        <w:pStyle w:val="BodyText"/>
        <w:jc w:val="both"/>
        <w:rPr>
          <w:rFonts w:ascii="Times New Roman" w:hAnsi="Times New Roman"/>
          <w:b/>
          <w:noProof/>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131"/>
      </w:tblGrid>
      <w:tr w:rsidR="00545FCA" w:rsidRPr="00545FCA" w14:paraId="33EA88AD" w14:textId="77777777" w:rsidTr="00545FCA">
        <w:tc>
          <w:tcPr>
            <w:tcW w:w="9291" w:type="dxa"/>
          </w:tcPr>
          <w:p w14:paraId="478A35A3" w14:textId="77777777" w:rsidR="00545FCA" w:rsidRPr="00545FCA" w:rsidRDefault="00545FCA" w:rsidP="00DE7632">
            <w:pPr>
              <w:spacing w:before="20"/>
              <w:rPr>
                <w:rFonts w:ascii="Times New Roman" w:hAnsi="Times New Roman" w:cs="Times New Roman"/>
                <w:b/>
                <w:i/>
                <w:noProof/>
                <w:sz w:val="24"/>
                <w:szCs w:val="28"/>
              </w:rPr>
            </w:pPr>
            <w:r>
              <w:rPr>
                <w:rFonts w:ascii="Times New Roman" w:hAnsi="Times New Roman"/>
                <w:b/>
                <w:i/>
                <w:sz w:val="24"/>
              </w:rPr>
              <w:t>20. pants “Nodarījumi, kas saistīti ar bērnu pornogrāfiju”</w:t>
            </w:r>
          </w:p>
          <w:p w14:paraId="1C3883A3" w14:textId="77777777" w:rsidR="00545FCA" w:rsidRPr="00545FCA" w:rsidRDefault="00545FCA" w:rsidP="00DE7632">
            <w:pPr>
              <w:pStyle w:val="BodyText"/>
              <w:spacing w:before="11"/>
              <w:rPr>
                <w:rFonts w:ascii="Times New Roman" w:hAnsi="Times New Roman" w:cs="Times New Roman"/>
                <w:b/>
                <w:i/>
                <w:noProof/>
                <w:szCs w:val="28"/>
              </w:rPr>
            </w:pPr>
          </w:p>
          <w:p w14:paraId="3F1EBA63" w14:textId="77777777" w:rsidR="00545FCA" w:rsidRPr="00545FCA" w:rsidRDefault="00545FCA" w:rsidP="00DE7632">
            <w:pPr>
              <w:spacing w:before="1"/>
              <w:rPr>
                <w:rFonts w:ascii="Times New Roman" w:hAnsi="Times New Roman" w:cs="Times New Roman"/>
                <w:i/>
                <w:noProof/>
                <w:sz w:val="24"/>
                <w:szCs w:val="28"/>
              </w:rPr>
            </w:pPr>
            <w:r>
              <w:rPr>
                <w:rFonts w:ascii="Times New Roman" w:hAnsi="Times New Roman"/>
                <w:i/>
                <w:sz w:val="24"/>
              </w:rPr>
              <w:t>3. Ikviena Puse var paturēt tiesības pilnībā vai daļēji nepiemērot šā panta 1. punkta a) un e) apakšpunktā noteikto attiecībā uz tādu pornogrāfisko materiālu izgatavošanu un glabāšanu:</w:t>
            </w:r>
          </w:p>
          <w:p w14:paraId="18E14E52" w14:textId="77777777" w:rsidR="00545FCA" w:rsidRPr="00545FCA" w:rsidRDefault="00545FCA" w:rsidP="00DE7632">
            <w:pPr>
              <w:spacing w:line="243" w:lineRule="exact"/>
              <w:rPr>
                <w:rFonts w:ascii="Times New Roman" w:hAnsi="Times New Roman" w:cs="Times New Roman"/>
                <w:i/>
                <w:noProof/>
                <w:sz w:val="24"/>
                <w:szCs w:val="28"/>
              </w:rPr>
            </w:pPr>
            <w:r>
              <w:rPr>
                <w:rFonts w:ascii="Times New Roman" w:hAnsi="Times New Roman"/>
                <w:i/>
                <w:sz w:val="24"/>
              </w:rPr>
              <w:t>(..)</w:t>
            </w:r>
          </w:p>
          <w:p w14:paraId="168657EA" w14:textId="77777777" w:rsidR="00545FCA" w:rsidRPr="00545FCA" w:rsidRDefault="00545FCA" w:rsidP="00DE7632">
            <w:pPr>
              <w:ind w:right="77"/>
              <w:rPr>
                <w:rFonts w:ascii="Times New Roman" w:hAnsi="Times New Roman" w:cs="Times New Roman"/>
                <w:i/>
                <w:noProof/>
                <w:sz w:val="24"/>
                <w:szCs w:val="28"/>
              </w:rPr>
            </w:pPr>
            <w:r>
              <w:rPr>
                <w:rFonts w:ascii="Times New Roman" w:hAnsi="Times New Roman"/>
                <w:i/>
                <w:sz w:val="24"/>
              </w:rPr>
              <w:t>- kuros ir iesaistīti bērni, kas sasnieguši 18. panta 2. punktā minēto vecumu un kas paši šos materiālus izgatavo un glabā, ja šie materiāli izgatavoti ar viņu atļauju un vienīgi viņu personiskai lietošanai. (otrais ievilkums)</w:t>
            </w:r>
          </w:p>
          <w:p w14:paraId="3AE7615B" w14:textId="77777777" w:rsidR="00545FCA" w:rsidRPr="00545FCA" w:rsidRDefault="00545FCA" w:rsidP="00DE7632">
            <w:pPr>
              <w:pStyle w:val="BodyText"/>
              <w:rPr>
                <w:rFonts w:ascii="Times New Roman" w:hAnsi="Times New Roman" w:cs="Times New Roman"/>
                <w:i/>
                <w:noProof/>
                <w:szCs w:val="28"/>
              </w:rPr>
            </w:pPr>
          </w:p>
          <w:p w14:paraId="598EC67C" w14:textId="77777777" w:rsidR="00545FCA" w:rsidRPr="00545FCA" w:rsidRDefault="00545FCA" w:rsidP="00DE7632">
            <w:pPr>
              <w:rPr>
                <w:rFonts w:ascii="Times New Roman" w:hAnsi="Times New Roman" w:cs="Times New Roman"/>
                <w:b/>
                <w:i/>
                <w:noProof/>
                <w:sz w:val="24"/>
                <w:szCs w:val="28"/>
              </w:rPr>
            </w:pPr>
            <w:r>
              <w:rPr>
                <w:rFonts w:ascii="Times New Roman" w:hAnsi="Times New Roman"/>
                <w:b/>
                <w:i/>
                <w:sz w:val="24"/>
              </w:rPr>
              <w:t>Paskaidrojošais ziņojums</w:t>
            </w:r>
          </w:p>
          <w:p w14:paraId="55616880" w14:textId="77777777" w:rsidR="00545FCA" w:rsidRPr="00545FCA" w:rsidRDefault="00545FCA" w:rsidP="00DE7632">
            <w:pPr>
              <w:pStyle w:val="BodyText"/>
              <w:spacing w:before="1"/>
              <w:rPr>
                <w:rFonts w:ascii="Times New Roman" w:hAnsi="Times New Roman" w:cs="Times New Roman"/>
                <w:b/>
                <w:i/>
                <w:noProof/>
                <w:szCs w:val="28"/>
              </w:rPr>
            </w:pPr>
          </w:p>
          <w:p w14:paraId="17D07A24" w14:textId="14F2CE18" w:rsidR="00545FCA" w:rsidRPr="00545FCA" w:rsidRDefault="00545FCA" w:rsidP="00DE7632">
            <w:pPr>
              <w:pStyle w:val="BodyText"/>
              <w:jc w:val="both"/>
              <w:rPr>
                <w:rFonts w:ascii="Times New Roman" w:hAnsi="Times New Roman" w:cs="Times New Roman"/>
                <w:b/>
                <w:noProof/>
                <w:szCs w:val="28"/>
              </w:rPr>
            </w:pPr>
            <w:r>
              <w:rPr>
                <w:rFonts w:ascii="Times New Roman" w:hAnsi="Times New Roman"/>
                <w:i/>
              </w:rPr>
              <w:t>144. Saskaņā ar 3. punktu Puses var paredzēt atrunas attiecībā uz 1. punkta a) un e) apakšpunktu, proti, tās ir tiesīgas krimināli nesodīt par tādu attēlu izgatavošanu un glabāšanu, kuros ir .. iesaistīti bērni, kas ir sasnieguši valsts tiesību aktos noteikto dzimumdzīves uzsākšanas vecumu, ja šos attēlus viņi ir izgatavojuši un glabā ar savstarpēju piekrišanu un tikai privātai lietošanai. Divas 3. punktā paredzētās atrunas pastāv tikai attiecībā uz šāda veida pornogrāfiskā materiāla izgatavošanu un glabāšanu. (..)</w:t>
            </w:r>
          </w:p>
        </w:tc>
      </w:tr>
    </w:tbl>
    <w:p w14:paraId="1C2D9960" w14:textId="77777777" w:rsidR="00027F5E" w:rsidRPr="00005ACB" w:rsidRDefault="00027F5E" w:rsidP="0003779D">
      <w:pPr>
        <w:pStyle w:val="BodyText"/>
        <w:jc w:val="both"/>
        <w:rPr>
          <w:rFonts w:ascii="Times New Roman" w:hAnsi="Times New Roman"/>
          <w:b/>
          <w:noProof/>
        </w:rPr>
      </w:pPr>
    </w:p>
    <w:p w14:paraId="1F089BB1" w14:textId="6FDD6884" w:rsidR="00122D7E" w:rsidRPr="0070436F" w:rsidRDefault="00DE7632" w:rsidP="0070436F">
      <w:pPr>
        <w:tabs>
          <w:tab w:val="left" w:pos="928"/>
        </w:tabs>
        <w:jc w:val="both"/>
        <w:rPr>
          <w:rFonts w:ascii="Times New Roman" w:hAnsi="Times New Roman"/>
          <w:noProof/>
          <w:sz w:val="24"/>
        </w:rPr>
      </w:pPr>
      <w:r>
        <w:rPr>
          <w:rFonts w:ascii="Times New Roman" w:hAnsi="Times New Roman"/>
          <w:sz w:val="24"/>
        </w:rPr>
        <w:t>54. Komiteja uzsver, ka 20. panta 3. punkta otrajā ievilkumā ir paredzēts nepiemērot atbildību par nepārprotami seksuāla rakstura attēlu izgatavošanu vai glabāšanu, ja attiecīgie bērni ir sasnieguši dzimumpilngadības vecumu un materiāls ir izgatavots/glabāts ar viņu savstarpēju piekrišanu privātai lietošanai.</w:t>
      </w:r>
    </w:p>
    <w:p w14:paraId="407B50C9" w14:textId="77777777" w:rsidR="00027F5E" w:rsidRPr="00005ACB" w:rsidRDefault="00027F5E" w:rsidP="0070436F">
      <w:pPr>
        <w:pStyle w:val="BodyText"/>
        <w:jc w:val="both"/>
        <w:rPr>
          <w:rFonts w:ascii="Times New Roman" w:hAnsi="Times New Roman"/>
          <w:noProof/>
        </w:rPr>
      </w:pPr>
    </w:p>
    <w:p w14:paraId="55D70855" w14:textId="502C6581" w:rsidR="00027F5E" w:rsidRPr="0070436F" w:rsidRDefault="00DE7632" w:rsidP="0070436F">
      <w:pPr>
        <w:tabs>
          <w:tab w:val="left" w:pos="928"/>
        </w:tabs>
        <w:jc w:val="both"/>
        <w:rPr>
          <w:rFonts w:ascii="Times New Roman" w:hAnsi="Times New Roman"/>
          <w:noProof/>
          <w:sz w:val="24"/>
        </w:rPr>
      </w:pPr>
      <w:r>
        <w:rPr>
          <w:rFonts w:ascii="Times New Roman" w:hAnsi="Times New Roman"/>
          <w:sz w:val="24"/>
        </w:rPr>
        <w:t xml:space="preserve">55. Šādu atrunu ir paredzējušas 6 Puses – </w:t>
      </w:r>
      <w:r>
        <w:rPr>
          <w:rFonts w:ascii="Times New Roman" w:hAnsi="Times New Roman"/>
          <w:b/>
          <w:bCs/>
          <w:sz w:val="24"/>
        </w:rPr>
        <w:t>Dānija</w:t>
      </w:r>
      <w:r>
        <w:rPr>
          <w:rFonts w:ascii="Times New Roman" w:hAnsi="Times New Roman"/>
          <w:sz w:val="24"/>
        </w:rPr>
        <w:t xml:space="preserve">, </w:t>
      </w:r>
      <w:r>
        <w:rPr>
          <w:rFonts w:ascii="Times New Roman" w:hAnsi="Times New Roman"/>
          <w:b/>
          <w:bCs/>
          <w:sz w:val="24"/>
        </w:rPr>
        <w:t>Krievijas Federācija</w:t>
      </w:r>
      <w:r>
        <w:rPr>
          <w:rFonts w:ascii="Times New Roman" w:hAnsi="Times New Roman"/>
          <w:sz w:val="24"/>
        </w:rPr>
        <w:t xml:space="preserve">, </w:t>
      </w:r>
      <w:r>
        <w:rPr>
          <w:rFonts w:ascii="Times New Roman" w:hAnsi="Times New Roman"/>
          <w:b/>
          <w:bCs/>
          <w:sz w:val="24"/>
        </w:rPr>
        <w:t>Lihtenšteina</w:t>
      </w:r>
      <w:r>
        <w:rPr>
          <w:rFonts w:ascii="Times New Roman" w:hAnsi="Times New Roman"/>
          <w:sz w:val="24"/>
        </w:rPr>
        <w:t xml:space="preserve">, </w:t>
      </w:r>
      <w:r>
        <w:rPr>
          <w:rFonts w:ascii="Times New Roman" w:hAnsi="Times New Roman"/>
          <w:b/>
          <w:bCs/>
          <w:sz w:val="24"/>
        </w:rPr>
        <w:t>Šveice</w:t>
      </w:r>
      <w:r>
        <w:rPr>
          <w:rFonts w:ascii="Times New Roman" w:hAnsi="Times New Roman"/>
          <w:sz w:val="24"/>
        </w:rPr>
        <w:t xml:space="preserve">, </w:t>
      </w:r>
      <w:r>
        <w:rPr>
          <w:rFonts w:ascii="Times New Roman" w:hAnsi="Times New Roman"/>
          <w:b/>
          <w:bCs/>
          <w:sz w:val="24"/>
        </w:rPr>
        <w:t>Vācija</w:t>
      </w:r>
      <w:r>
        <w:rPr>
          <w:rFonts w:ascii="Times New Roman" w:hAnsi="Times New Roman"/>
          <w:sz w:val="24"/>
        </w:rPr>
        <w:t xml:space="preserve"> un </w:t>
      </w:r>
      <w:r>
        <w:rPr>
          <w:rFonts w:ascii="Times New Roman" w:hAnsi="Times New Roman"/>
          <w:b/>
          <w:bCs/>
          <w:sz w:val="24"/>
        </w:rPr>
        <w:t>Zviedrija</w:t>
      </w:r>
      <w:r>
        <w:rPr>
          <w:rFonts w:ascii="Times New Roman" w:hAnsi="Times New Roman"/>
          <w:sz w:val="24"/>
        </w:rPr>
        <w:t>.</w:t>
      </w:r>
    </w:p>
    <w:p w14:paraId="35679280" w14:textId="77777777" w:rsidR="00027F5E" w:rsidRPr="00005ACB" w:rsidRDefault="00027F5E" w:rsidP="0070436F">
      <w:pPr>
        <w:pStyle w:val="BodyText"/>
        <w:jc w:val="both"/>
        <w:rPr>
          <w:rFonts w:ascii="Times New Roman" w:hAnsi="Times New Roman"/>
          <w:noProof/>
        </w:rPr>
      </w:pPr>
    </w:p>
    <w:p w14:paraId="616C085F" w14:textId="3124BE3A" w:rsidR="00027F5E" w:rsidRDefault="00DE7632" w:rsidP="0070436F">
      <w:pPr>
        <w:tabs>
          <w:tab w:val="left" w:pos="928"/>
        </w:tabs>
        <w:jc w:val="both"/>
        <w:rPr>
          <w:rFonts w:ascii="Times New Roman" w:hAnsi="Times New Roman"/>
          <w:noProof/>
          <w:sz w:val="24"/>
        </w:rPr>
      </w:pPr>
      <w:r>
        <w:rPr>
          <w:rFonts w:ascii="Times New Roman" w:hAnsi="Times New Roman"/>
          <w:sz w:val="24"/>
        </w:rPr>
        <w:t>56. Attiecībā uz atrunu īstenošanu valsts tiesību aktos Komiteja atzīmē, ka tas ir nodomāts šādi:</w:t>
      </w:r>
    </w:p>
    <w:p w14:paraId="5874F97F" w14:textId="77777777" w:rsidR="00DE7632" w:rsidRPr="0070436F" w:rsidRDefault="00DE7632" w:rsidP="0070436F">
      <w:pPr>
        <w:tabs>
          <w:tab w:val="left" w:pos="928"/>
        </w:tabs>
        <w:jc w:val="both"/>
        <w:rPr>
          <w:rFonts w:ascii="Times New Roman" w:hAnsi="Times New Roman"/>
          <w:noProof/>
          <w:sz w:val="24"/>
        </w:rPr>
      </w:pPr>
    </w:p>
    <w:p w14:paraId="088A167B" w14:textId="77777777" w:rsidR="00027F5E" w:rsidRPr="00DE7632" w:rsidRDefault="00027F5E" w:rsidP="00ED2F50">
      <w:pPr>
        <w:pStyle w:val="ListParagraph"/>
        <w:numPr>
          <w:ilvl w:val="0"/>
          <w:numId w:val="108"/>
        </w:numPr>
        <w:ind w:left="284" w:right="3" w:hanging="284"/>
        <w:rPr>
          <w:rFonts w:ascii="Times New Roman" w:hAnsi="Times New Roman"/>
          <w:noProof/>
          <w:sz w:val="24"/>
        </w:rPr>
      </w:pPr>
      <w:r>
        <w:rPr>
          <w:rFonts w:ascii="Times New Roman" w:hAnsi="Times New Roman"/>
          <w:b/>
          <w:bCs/>
          <w:sz w:val="24"/>
        </w:rPr>
        <w:t>Dānijas</w:t>
      </w:r>
      <w:r>
        <w:rPr>
          <w:rFonts w:ascii="Times New Roman" w:hAnsi="Times New Roman"/>
          <w:sz w:val="24"/>
        </w:rPr>
        <w:t xml:space="preserve"> tiesību aktos attiecīgajā tiesību normā (Kriminālkodeksa 235. panta 3. punktā) nav noteikts, ka atbrīvojumu piemēro tikai par privātai lietošanai paredzētu attēlu glabāšanu;</w:t>
      </w:r>
    </w:p>
    <w:p w14:paraId="348D2ABA" w14:textId="77777777" w:rsidR="00027F5E" w:rsidRPr="00DE7632" w:rsidRDefault="00027F5E" w:rsidP="00ED2F50">
      <w:pPr>
        <w:pStyle w:val="ListParagraph"/>
        <w:numPr>
          <w:ilvl w:val="0"/>
          <w:numId w:val="108"/>
        </w:numPr>
        <w:ind w:left="284" w:right="3" w:hanging="284"/>
        <w:rPr>
          <w:rFonts w:ascii="Times New Roman" w:hAnsi="Times New Roman"/>
          <w:noProof/>
          <w:sz w:val="24"/>
        </w:rPr>
      </w:pPr>
      <w:r>
        <w:rPr>
          <w:rFonts w:ascii="Times New Roman" w:hAnsi="Times New Roman"/>
          <w:b/>
          <w:bCs/>
          <w:sz w:val="24"/>
        </w:rPr>
        <w:t>Vācijā</w:t>
      </w:r>
      <w:r>
        <w:rPr>
          <w:rFonts w:ascii="Times New Roman" w:hAnsi="Times New Roman"/>
          <w:sz w:val="24"/>
        </w:rPr>
        <w:t xml:space="preserve"> “mazgadīgie”, t. i., personas vecumā no četrpadsmit līdz astoņpadsmit gadiem drīkst izgatavot un glabāt savus pornogrāfiskos materiālus, kas katrā ziņā nerada draudus juridiski aizsargātām interesēm, ja abas personas tam piekrīt;</w:t>
      </w:r>
    </w:p>
    <w:p w14:paraId="26ACE455" w14:textId="77777777" w:rsidR="00027F5E" w:rsidRPr="00DE7632" w:rsidRDefault="00027F5E" w:rsidP="00ED2F50">
      <w:pPr>
        <w:pStyle w:val="ListParagraph"/>
        <w:numPr>
          <w:ilvl w:val="0"/>
          <w:numId w:val="108"/>
        </w:numPr>
        <w:ind w:left="284" w:right="3" w:hanging="284"/>
        <w:rPr>
          <w:rFonts w:ascii="Times New Roman" w:hAnsi="Times New Roman"/>
          <w:noProof/>
          <w:sz w:val="24"/>
        </w:rPr>
      </w:pPr>
      <w:r>
        <w:rPr>
          <w:rFonts w:ascii="Times New Roman" w:hAnsi="Times New Roman"/>
          <w:b/>
          <w:bCs/>
          <w:sz w:val="24"/>
        </w:rPr>
        <w:t>Lihtenšteinā</w:t>
      </w:r>
      <w:r>
        <w:rPr>
          <w:rFonts w:ascii="Times New Roman" w:hAnsi="Times New Roman"/>
          <w:sz w:val="24"/>
        </w:rPr>
        <w:t xml:space="preserve"> pusaudžiem (no 14 līdz 18 gadiem) šādos apstākļos nepiemēro sodu saistībā ar “bērnu pornogrāfiju”;</w:t>
      </w:r>
    </w:p>
    <w:p w14:paraId="51C064A6" w14:textId="77777777" w:rsidR="00027F5E" w:rsidRPr="00DE7632" w:rsidRDefault="00027F5E" w:rsidP="00ED2F50">
      <w:pPr>
        <w:pStyle w:val="ListParagraph"/>
        <w:numPr>
          <w:ilvl w:val="0"/>
          <w:numId w:val="108"/>
        </w:numPr>
        <w:ind w:left="284" w:right="3" w:hanging="284"/>
        <w:rPr>
          <w:rFonts w:ascii="Times New Roman" w:hAnsi="Times New Roman"/>
          <w:noProof/>
          <w:sz w:val="24"/>
        </w:rPr>
      </w:pPr>
      <w:r>
        <w:rPr>
          <w:rFonts w:ascii="Times New Roman" w:hAnsi="Times New Roman"/>
          <w:b/>
          <w:bCs/>
          <w:sz w:val="24"/>
        </w:rPr>
        <w:t>Šveicē</w:t>
      </w:r>
      <w:r>
        <w:rPr>
          <w:rFonts w:ascii="Times New Roman" w:hAnsi="Times New Roman"/>
          <w:sz w:val="24"/>
        </w:rPr>
        <w:t xml:space="preserve"> nepilngadīgajiem, kas sasnieguši 16 gadu vecumu, šādos apstākļos nepiemēro sodu saistībā ar bērnu pornogrāfiju (Kriminālkodeksa 197. panta 8. punkts).</w:t>
      </w:r>
    </w:p>
    <w:p w14:paraId="5CE210FD" w14:textId="77777777" w:rsidR="00027F5E" w:rsidRPr="00005ACB" w:rsidRDefault="00027F5E" w:rsidP="0003779D">
      <w:pPr>
        <w:pStyle w:val="BodyText"/>
        <w:jc w:val="both"/>
        <w:rPr>
          <w:rFonts w:ascii="Times New Roman" w:hAnsi="Times New Roman"/>
          <w:noProof/>
        </w:rPr>
      </w:pPr>
    </w:p>
    <w:p w14:paraId="67B2AE32" w14:textId="4181E9DF" w:rsidR="00027F5E" w:rsidRDefault="00125DB0" w:rsidP="00DE7632">
      <w:pPr>
        <w:tabs>
          <w:tab w:val="left" w:pos="928"/>
        </w:tabs>
        <w:jc w:val="both"/>
        <w:rPr>
          <w:rFonts w:ascii="Times New Roman" w:hAnsi="Times New Roman"/>
          <w:noProof/>
          <w:sz w:val="24"/>
        </w:rPr>
      </w:pPr>
      <w:r>
        <w:rPr>
          <w:rFonts w:ascii="Times New Roman" w:hAnsi="Times New Roman"/>
          <w:sz w:val="24"/>
        </w:rPr>
        <w:t>57. Dažām Pusēm atrunas, šķiet, tiek attiecinātas arī uz pieaugušo atbildību:</w:t>
      </w:r>
    </w:p>
    <w:p w14:paraId="396FEE27" w14:textId="77777777" w:rsidR="00125DB0" w:rsidRPr="00DE7632" w:rsidRDefault="00125DB0" w:rsidP="00DE7632">
      <w:pPr>
        <w:tabs>
          <w:tab w:val="left" w:pos="928"/>
        </w:tabs>
        <w:jc w:val="both"/>
        <w:rPr>
          <w:rFonts w:ascii="Times New Roman" w:hAnsi="Times New Roman"/>
          <w:noProof/>
          <w:sz w:val="24"/>
        </w:rPr>
      </w:pPr>
    </w:p>
    <w:p w14:paraId="4CD1B0C5" w14:textId="41987B2C" w:rsidR="00027F5E" w:rsidRPr="00125DB0" w:rsidRDefault="00027F5E" w:rsidP="00ED2F50">
      <w:pPr>
        <w:pStyle w:val="ListParagraph"/>
        <w:numPr>
          <w:ilvl w:val="0"/>
          <w:numId w:val="107"/>
        </w:numPr>
        <w:ind w:left="284" w:right="3" w:hanging="284"/>
        <w:rPr>
          <w:rFonts w:ascii="Times New Roman" w:hAnsi="Times New Roman"/>
          <w:noProof/>
          <w:sz w:val="24"/>
        </w:rPr>
      </w:pPr>
      <w:r>
        <w:rPr>
          <w:rFonts w:ascii="Times New Roman" w:hAnsi="Times New Roman"/>
          <w:b/>
          <w:bCs/>
          <w:sz w:val="24"/>
        </w:rPr>
        <w:t>Dānijā</w:t>
      </w:r>
      <w:r>
        <w:rPr>
          <w:rFonts w:ascii="Times New Roman" w:hAnsi="Times New Roman"/>
          <w:sz w:val="24"/>
        </w:rPr>
        <w:t xml:space="preserve"> 15 gadu vecumu sasniegušas personas fotoattēlu, filmu vai tamlīdzīgu ierakstu glabāšana nav krimināli sodāma, ja šī persona ir piekritusi glabāšanai;</w:t>
      </w:r>
      <w:r w:rsidR="00711AC3">
        <w:rPr>
          <w:rStyle w:val="FootnoteReference"/>
          <w:rFonts w:ascii="Times New Roman" w:hAnsi="Times New Roman"/>
          <w:noProof/>
          <w:sz w:val="24"/>
        </w:rPr>
        <w:footnoteReference w:id="86"/>
      </w:r>
    </w:p>
    <w:p w14:paraId="23775208" w14:textId="27FE95A0" w:rsidR="00027F5E" w:rsidRPr="00125DB0" w:rsidRDefault="00027F5E" w:rsidP="00ED2F50">
      <w:pPr>
        <w:pStyle w:val="ListParagraph"/>
        <w:numPr>
          <w:ilvl w:val="0"/>
          <w:numId w:val="107"/>
        </w:numPr>
        <w:ind w:left="284" w:right="3" w:hanging="284"/>
        <w:rPr>
          <w:rFonts w:ascii="Times New Roman" w:hAnsi="Times New Roman"/>
          <w:noProof/>
          <w:sz w:val="24"/>
        </w:rPr>
      </w:pPr>
      <w:r>
        <w:rPr>
          <w:rFonts w:ascii="Times New Roman" w:hAnsi="Times New Roman"/>
          <w:b/>
          <w:bCs/>
          <w:sz w:val="24"/>
        </w:rPr>
        <w:t>Krievijas Federācijā</w:t>
      </w:r>
      <w:r>
        <w:rPr>
          <w:rFonts w:ascii="Times New Roman" w:hAnsi="Times New Roman"/>
          <w:sz w:val="24"/>
        </w:rPr>
        <w:t xml:space="preserve"> kriminālatbildība neiestājas par izgatavošanu un glabāšanu tīri privātai lietošanai (Kriminālkodeksa 242. pants);</w:t>
      </w:r>
      <w:r w:rsidR="00711AC3">
        <w:rPr>
          <w:rStyle w:val="FootnoteReference"/>
          <w:rFonts w:ascii="Times New Roman" w:hAnsi="Times New Roman"/>
          <w:noProof/>
          <w:sz w:val="24"/>
        </w:rPr>
        <w:footnoteReference w:id="87"/>
      </w:r>
    </w:p>
    <w:p w14:paraId="3392B5EE" w14:textId="77777777" w:rsidR="00027F5E" w:rsidRPr="00125DB0" w:rsidRDefault="00027F5E" w:rsidP="00ED2F50">
      <w:pPr>
        <w:pStyle w:val="ListParagraph"/>
        <w:numPr>
          <w:ilvl w:val="0"/>
          <w:numId w:val="107"/>
        </w:numPr>
        <w:ind w:left="284" w:right="3" w:hanging="284"/>
        <w:rPr>
          <w:rFonts w:ascii="Times New Roman" w:hAnsi="Times New Roman"/>
          <w:noProof/>
          <w:sz w:val="24"/>
        </w:rPr>
      </w:pPr>
      <w:r>
        <w:rPr>
          <w:rFonts w:ascii="Times New Roman" w:hAnsi="Times New Roman"/>
          <w:b/>
          <w:bCs/>
          <w:sz w:val="24"/>
        </w:rPr>
        <w:t>Zviedrijā</w:t>
      </w:r>
      <w:r>
        <w:rPr>
          <w:rFonts w:ascii="Times New Roman" w:hAnsi="Times New Roman"/>
          <w:sz w:val="24"/>
        </w:rPr>
        <w:t xml:space="preserve"> attiecīgos noziedzīgos nodarījumus, kas saistīti ar “materiālu, kurā attēlota vardarbība pret bērniem”, nepiemēro, ja attēlotajai personai un attēlu izgatavojušai personai ir neliela vecuma un attīstības pakāpes starpība – tāpēc, šķiet, ka jauniešu vecuma pieaugušais varētu tikt atbrīvots no kriminālatbildības, ja attiecīgajā materiālā ir attēlots vecāks bērns.</w:t>
      </w:r>
    </w:p>
    <w:p w14:paraId="1E5A27B5" w14:textId="77777777" w:rsidR="00027F5E" w:rsidRPr="00005ACB" w:rsidRDefault="00027F5E" w:rsidP="00DE7632">
      <w:pPr>
        <w:pStyle w:val="BodyText"/>
        <w:jc w:val="both"/>
        <w:rPr>
          <w:rFonts w:ascii="Times New Roman" w:hAnsi="Times New Roman"/>
          <w:noProof/>
        </w:rPr>
      </w:pPr>
    </w:p>
    <w:p w14:paraId="03B1FFBB" w14:textId="67EC5946" w:rsidR="00027F5E" w:rsidRPr="00DE7632" w:rsidRDefault="00125DB0" w:rsidP="00DE7632">
      <w:pPr>
        <w:tabs>
          <w:tab w:val="left" w:pos="928"/>
        </w:tabs>
        <w:jc w:val="both"/>
        <w:rPr>
          <w:rFonts w:ascii="Times New Roman" w:hAnsi="Times New Roman"/>
          <w:noProof/>
          <w:sz w:val="24"/>
        </w:rPr>
      </w:pPr>
      <w:r>
        <w:rPr>
          <w:rFonts w:ascii="Times New Roman" w:hAnsi="Times New Roman"/>
          <w:sz w:val="24"/>
        </w:rPr>
        <w:t>58. Vairākas Puses, kas nav paredzējušas atrunas saskaņā ar 20. panta 3. punkta otro ievilkumu, no kriminālatbildības atbrīvo arī bērnus, kas ir sasnieguši dzimumpilngadības vecumu, ja tiek glabāti seksuāla rakstura attēli un video tikai privātai lietošanai un ar tajos attēlotās personas piekrišanu.</w:t>
      </w:r>
    </w:p>
    <w:p w14:paraId="5EAC6C84" w14:textId="77777777" w:rsidR="00027F5E" w:rsidRPr="00005ACB" w:rsidRDefault="00027F5E" w:rsidP="00DE7632">
      <w:pPr>
        <w:pStyle w:val="BodyText"/>
        <w:jc w:val="both"/>
        <w:rPr>
          <w:rFonts w:ascii="Times New Roman" w:hAnsi="Times New Roman"/>
          <w:noProof/>
        </w:rPr>
      </w:pPr>
    </w:p>
    <w:p w14:paraId="4F67B414" w14:textId="6878614E" w:rsidR="00027F5E" w:rsidRPr="00B1148F" w:rsidRDefault="00125DB0" w:rsidP="00B1148F">
      <w:pPr>
        <w:tabs>
          <w:tab w:val="left" w:pos="928"/>
        </w:tabs>
        <w:jc w:val="both"/>
        <w:rPr>
          <w:rFonts w:ascii="Times New Roman" w:hAnsi="Times New Roman"/>
          <w:i/>
          <w:noProof/>
          <w:sz w:val="24"/>
        </w:rPr>
      </w:pPr>
      <w:r>
        <w:rPr>
          <w:rFonts w:ascii="Times New Roman" w:hAnsi="Times New Roman"/>
          <w:sz w:val="24"/>
        </w:rPr>
        <w:t>59. Šajā saistībā Komiteja uzsver, ka Direktīvas (ES) 2011/93 par seksuālas vardarbības pret bērniem, bērnu seksuālas izmantošanas un bērnu pornogrāfijas apkarošanu 8. panta 3. punktā ir noteikts, ka: “</w:t>
      </w:r>
      <w:r>
        <w:rPr>
          <w:rFonts w:ascii="Times New Roman" w:hAnsi="Times New Roman"/>
          <w:i/>
          <w:iCs/>
          <w:sz w:val="24"/>
        </w:rPr>
        <w:t>Dalībvalstis pašas izlemj, vai 5. panta 2. un 6. punkts</w:t>
      </w:r>
      <w:r w:rsidR="005720C4">
        <w:rPr>
          <w:rStyle w:val="FootnoteReference"/>
          <w:rFonts w:ascii="Times New Roman" w:hAnsi="Times New Roman"/>
          <w:i/>
          <w:noProof/>
          <w:sz w:val="24"/>
        </w:rPr>
        <w:footnoteReference w:id="88"/>
      </w:r>
      <w:r>
        <w:rPr>
          <w:rFonts w:ascii="Times New Roman" w:hAnsi="Times New Roman"/>
          <w:i/>
          <w:iCs/>
          <w:sz w:val="24"/>
        </w:rPr>
        <w:t xml:space="preserve"> ir attiecināms uz pornogrāfiska materiāla izgatavošanu, ieguvi un glabāšanu, kurā attēloti bērni, kas ir </w:t>
      </w:r>
      <w:r>
        <w:rPr>
          <w:rFonts w:ascii="Times New Roman" w:hAnsi="Times New Roman"/>
          <w:i/>
          <w:iCs/>
          <w:sz w:val="24"/>
        </w:rPr>
        <w:lastRenderedPageBreak/>
        <w:t>sasnieguši dzimumpilngadības vecumu, ja tas ir izgatavots un tiek glabāts ar minēto bērnu piekrišanu un tikai iesaistīto personu privātai lietošanai, ja šīs darbības neietver ļaunprātīgu izmantošanu.</w:t>
      </w:r>
      <w:r>
        <w:rPr>
          <w:rFonts w:ascii="Times New Roman" w:hAnsi="Times New Roman"/>
          <w:sz w:val="24"/>
        </w:rPr>
        <w:t>”</w:t>
      </w:r>
    </w:p>
    <w:p w14:paraId="58744785" w14:textId="77777777" w:rsidR="00027F5E" w:rsidRPr="00005ACB" w:rsidRDefault="00027F5E" w:rsidP="0003779D">
      <w:pPr>
        <w:pStyle w:val="BodyText"/>
        <w:jc w:val="both"/>
        <w:rPr>
          <w:rFonts w:ascii="Times New Roman" w:hAnsi="Times New Roman"/>
          <w:noProof/>
        </w:rPr>
      </w:pPr>
    </w:p>
    <w:p w14:paraId="7FE89480" w14:textId="7872C6A6" w:rsidR="00027F5E" w:rsidRPr="00711AC3" w:rsidRDefault="00D07F1E" w:rsidP="00711AC3">
      <w:pPr>
        <w:tabs>
          <w:tab w:val="left" w:pos="928"/>
        </w:tabs>
        <w:jc w:val="both"/>
        <w:rPr>
          <w:rFonts w:ascii="Times New Roman" w:hAnsi="Times New Roman"/>
          <w:noProof/>
          <w:sz w:val="24"/>
        </w:rPr>
      </w:pPr>
      <w:r>
        <w:rPr>
          <w:rFonts w:ascii="Times New Roman" w:hAnsi="Times New Roman"/>
          <w:sz w:val="24"/>
        </w:rPr>
        <w:t>60. No Komisijas ziņojuma (COM(2016) 871 </w:t>
      </w:r>
      <w:r>
        <w:rPr>
          <w:rFonts w:ascii="Times New Roman" w:hAnsi="Times New Roman"/>
          <w:i/>
          <w:iCs/>
          <w:sz w:val="24"/>
        </w:rPr>
        <w:t>final</w:t>
      </w:r>
      <w:r>
        <w:rPr>
          <w:rFonts w:ascii="Times New Roman" w:hAnsi="Times New Roman"/>
          <w:sz w:val="24"/>
        </w:rPr>
        <w:t xml:space="preserve">) Eiropas Parlamentam, kurā sniegts novērtējums par apmēru, kādā dalībvalstis ir veikušas vajadzīgos pasākumus, lai izpildītu Direktīvu 2011/93/ES, Komiteja atzīmē, ka </w:t>
      </w:r>
      <w:r>
        <w:rPr>
          <w:rFonts w:ascii="Times New Roman" w:hAnsi="Times New Roman"/>
          <w:b/>
          <w:bCs/>
          <w:sz w:val="24"/>
        </w:rPr>
        <w:t>Austrija</w:t>
      </w:r>
      <w:r w:rsidRPr="008139E5">
        <w:rPr>
          <w:rStyle w:val="FootnoteReference"/>
          <w:rFonts w:ascii="Times New Roman" w:hAnsi="Times New Roman"/>
          <w:bCs/>
          <w:noProof/>
          <w:sz w:val="24"/>
        </w:rPr>
        <w:footnoteReference w:id="89"/>
      </w:r>
      <w:r>
        <w:rPr>
          <w:rFonts w:ascii="Times New Roman" w:hAnsi="Times New Roman"/>
          <w:sz w:val="24"/>
        </w:rPr>
        <w:t xml:space="preserve">, </w:t>
      </w:r>
      <w:r>
        <w:rPr>
          <w:rFonts w:ascii="Times New Roman" w:hAnsi="Times New Roman"/>
          <w:b/>
          <w:bCs/>
          <w:sz w:val="24"/>
        </w:rPr>
        <w:t>Horvātija</w:t>
      </w:r>
      <w:r w:rsidRPr="008139E5">
        <w:rPr>
          <w:rStyle w:val="FootnoteReference"/>
          <w:rFonts w:ascii="Times New Roman" w:hAnsi="Times New Roman"/>
          <w:bCs/>
          <w:noProof/>
          <w:sz w:val="24"/>
        </w:rPr>
        <w:footnoteReference w:id="90"/>
      </w:r>
      <w:r>
        <w:rPr>
          <w:rFonts w:ascii="Times New Roman" w:hAnsi="Times New Roman"/>
          <w:sz w:val="24"/>
        </w:rPr>
        <w:t xml:space="preserve">, </w:t>
      </w:r>
      <w:r>
        <w:rPr>
          <w:rFonts w:ascii="Times New Roman" w:hAnsi="Times New Roman"/>
          <w:b/>
          <w:bCs/>
          <w:sz w:val="24"/>
        </w:rPr>
        <w:t>Kipra</w:t>
      </w:r>
      <w:r>
        <w:rPr>
          <w:rFonts w:ascii="Times New Roman" w:hAnsi="Times New Roman"/>
          <w:sz w:val="24"/>
        </w:rPr>
        <w:t xml:space="preserve">, </w:t>
      </w:r>
      <w:r>
        <w:rPr>
          <w:rFonts w:ascii="Times New Roman" w:hAnsi="Times New Roman"/>
          <w:b/>
          <w:bCs/>
          <w:sz w:val="24"/>
        </w:rPr>
        <w:t>Vācija</w:t>
      </w:r>
      <w:r w:rsidR="007458EA" w:rsidRPr="008139E5">
        <w:rPr>
          <w:rStyle w:val="FootnoteReference"/>
          <w:rFonts w:ascii="Times New Roman" w:hAnsi="Times New Roman"/>
          <w:bCs/>
          <w:noProof/>
          <w:sz w:val="24"/>
        </w:rPr>
        <w:footnoteReference w:id="91"/>
      </w:r>
      <w:r>
        <w:rPr>
          <w:rFonts w:ascii="Times New Roman" w:hAnsi="Times New Roman"/>
          <w:sz w:val="24"/>
        </w:rPr>
        <w:t xml:space="preserve">, </w:t>
      </w:r>
      <w:r>
        <w:rPr>
          <w:rFonts w:ascii="Times New Roman" w:hAnsi="Times New Roman"/>
          <w:b/>
          <w:bCs/>
          <w:sz w:val="24"/>
        </w:rPr>
        <w:t>Somija</w:t>
      </w:r>
      <w:r w:rsidR="007458EA" w:rsidRPr="008139E5">
        <w:rPr>
          <w:rStyle w:val="FootnoteReference"/>
          <w:rFonts w:ascii="Times New Roman" w:hAnsi="Times New Roman"/>
          <w:bCs/>
          <w:noProof/>
          <w:sz w:val="24"/>
        </w:rPr>
        <w:footnoteReference w:id="92"/>
      </w:r>
      <w:r>
        <w:rPr>
          <w:rFonts w:ascii="Times New Roman" w:hAnsi="Times New Roman"/>
          <w:sz w:val="24"/>
        </w:rPr>
        <w:t xml:space="preserve"> un </w:t>
      </w:r>
      <w:r>
        <w:rPr>
          <w:rFonts w:ascii="Times New Roman" w:hAnsi="Times New Roman"/>
          <w:b/>
          <w:bCs/>
          <w:sz w:val="24"/>
        </w:rPr>
        <w:t>Apvienotā Karaliste</w:t>
      </w:r>
      <w:r w:rsidR="007458EA" w:rsidRPr="008139E5">
        <w:rPr>
          <w:rStyle w:val="FootnoteReference"/>
          <w:rFonts w:ascii="Times New Roman" w:hAnsi="Times New Roman"/>
          <w:bCs/>
          <w:noProof/>
          <w:sz w:val="24"/>
        </w:rPr>
        <w:footnoteReference w:id="93"/>
      </w:r>
      <w:r>
        <w:rPr>
          <w:rFonts w:ascii="Times New Roman" w:hAnsi="Times New Roman"/>
          <w:sz w:val="24"/>
        </w:rPr>
        <w:t xml:space="preserve"> ir izvēlējušās piemērot minētā 8. panta 3. punktu.</w:t>
      </w:r>
    </w:p>
    <w:p w14:paraId="1895F4E1" w14:textId="77777777" w:rsidR="00027F5E" w:rsidRPr="00005ACB" w:rsidRDefault="00027F5E" w:rsidP="00711AC3">
      <w:pPr>
        <w:pStyle w:val="BodyText"/>
        <w:jc w:val="both"/>
        <w:rPr>
          <w:rFonts w:ascii="Times New Roman" w:hAnsi="Times New Roman"/>
          <w:noProof/>
        </w:rPr>
      </w:pPr>
    </w:p>
    <w:p w14:paraId="4BE01150" w14:textId="499316BF" w:rsidR="00027F5E" w:rsidRPr="00711AC3" w:rsidRDefault="007458EA" w:rsidP="00711AC3">
      <w:pPr>
        <w:tabs>
          <w:tab w:val="left" w:pos="928"/>
        </w:tabs>
        <w:jc w:val="both"/>
        <w:rPr>
          <w:rFonts w:ascii="Times New Roman" w:hAnsi="Times New Roman"/>
          <w:noProof/>
          <w:sz w:val="24"/>
          <w:vertAlign w:val="superscript"/>
        </w:rPr>
      </w:pPr>
      <w:r>
        <w:rPr>
          <w:rFonts w:ascii="Times New Roman" w:hAnsi="Times New Roman"/>
          <w:sz w:val="24"/>
        </w:rPr>
        <w:t xml:space="preserve">61. Komiteja norāda, ka jāpatur prātā, ka Lansarotes konvencijas pamatprincips ir tāds, ka </w:t>
      </w:r>
      <w:r>
        <w:rPr>
          <w:rFonts w:ascii="Times New Roman" w:hAnsi="Times New Roman"/>
          <w:i/>
          <w:iCs/>
          <w:sz w:val="24"/>
        </w:rPr>
        <w:t>“Konvencijas nolūks nav padarīt krimināli sodāmas seksuālās darbības, ko veic jauni pusaudži, kas atklāj savu seksualitāti un savstarpēji iesaistās seksuālā pieredzē saistībā ar dzimumattīstību.</w:t>
      </w:r>
      <w:r>
        <w:rPr>
          <w:rFonts w:ascii="Times New Roman" w:hAnsi="Times New Roman"/>
          <w:i/>
          <w:sz w:val="24"/>
        </w:rPr>
        <w:t xml:space="preserve"> Tā neietver arī seksuālas darbības, ko veic līdzīga vecuma un brieduma personas.”</w:t>
      </w:r>
      <w:r>
        <w:rPr>
          <w:rStyle w:val="FootnoteReference"/>
          <w:rFonts w:ascii="Times New Roman" w:hAnsi="Times New Roman"/>
          <w:i/>
          <w:noProof/>
          <w:sz w:val="24"/>
        </w:rPr>
        <w:footnoteReference w:id="94"/>
      </w:r>
    </w:p>
    <w:p w14:paraId="6E04FF07" w14:textId="77777777" w:rsidR="00027F5E" w:rsidRPr="00005ACB" w:rsidRDefault="00027F5E" w:rsidP="0003779D">
      <w:pPr>
        <w:pStyle w:val="BodyText"/>
        <w:jc w:val="both"/>
        <w:rPr>
          <w:rFonts w:ascii="Times New Roman" w:hAnsi="Times New Roman"/>
          <w:noProof/>
          <w:vertAlign w:val="superscript"/>
        </w:rPr>
      </w:pPr>
    </w:p>
    <w:p w14:paraId="50B8AEFF" w14:textId="286723E1" w:rsidR="00027F5E" w:rsidRDefault="008139E5" w:rsidP="00BA0163">
      <w:pPr>
        <w:jc w:val="both"/>
        <w:rPr>
          <w:rFonts w:ascii="Times New Roman" w:hAnsi="Times New Roman"/>
          <w:noProof/>
          <w:sz w:val="24"/>
        </w:rPr>
      </w:pPr>
      <w:r>
        <w:rPr>
          <w:rFonts w:ascii="Times New Roman" w:hAnsi="Times New Roman"/>
          <w:sz w:val="24"/>
        </w:rPr>
        <w:t>62. Ņemot to vērā, Komiteja uzskata, ka tiesību akti, saskaņā ar kuriem pieaugušie tiek atbrīvoti no kriminālatbildības par paša bērna radītu seksuāla rakstura attēlu un/vai video glabāšanu, atbilst Lansarotes konvencijai, ja tiek izpildīti visi šie nosacījumi:</w:t>
      </w:r>
    </w:p>
    <w:p w14:paraId="45C36E74" w14:textId="77777777" w:rsidR="008139E5" w:rsidRPr="00BA0163" w:rsidRDefault="008139E5" w:rsidP="00BA0163">
      <w:pPr>
        <w:jc w:val="both"/>
        <w:rPr>
          <w:rFonts w:ascii="Times New Roman" w:hAnsi="Times New Roman"/>
          <w:noProof/>
          <w:sz w:val="24"/>
        </w:rPr>
      </w:pPr>
    </w:p>
    <w:p w14:paraId="581E456D" w14:textId="77777777" w:rsidR="00027F5E" w:rsidRPr="008139E5" w:rsidRDefault="00027F5E" w:rsidP="008139E5">
      <w:pPr>
        <w:pStyle w:val="ListParagraph"/>
        <w:numPr>
          <w:ilvl w:val="0"/>
          <w:numId w:val="118"/>
        </w:numPr>
        <w:ind w:left="284" w:right="3" w:hanging="284"/>
        <w:rPr>
          <w:rFonts w:ascii="Times New Roman" w:hAnsi="Times New Roman"/>
          <w:noProof/>
          <w:sz w:val="24"/>
        </w:rPr>
      </w:pPr>
      <w:r>
        <w:rPr>
          <w:rFonts w:ascii="Times New Roman" w:hAnsi="Times New Roman"/>
          <w:sz w:val="24"/>
        </w:rPr>
        <w:t>pieaugušais un bērns, kas attēlots paša bērna radītos seksuāla rakstura attēlos un/vai video, ir līdzīga vecuma un brieduma;</w:t>
      </w:r>
    </w:p>
    <w:p w14:paraId="1C5A49CE" w14:textId="77777777" w:rsidR="00027F5E" w:rsidRPr="008139E5" w:rsidRDefault="00027F5E" w:rsidP="008139E5">
      <w:pPr>
        <w:pStyle w:val="ListParagraph"/>
        <w:numPr>
          <w:ilvl w:val="0"/>
          <w:numId w:val="118"/>
        </w:numPr>
        <w:ind w:left="284" w:right="3" w:hanging="284"/>
        <w:rPr>
          <w:rFonts w:ascii="Times New Roman" w:hAnsi="Times New Roman"/>
          <w:noProof/>
          <w:sz w:val="24"/>
        </w:rPr>
      </w:pPr>
      <w:r>
        <w:rPr>
          <w:rFonts w:ascii="Times New Roman" w:hAnsi="Times New Roman"/>
          <w:sz w:val="24"/>
        </w:rPr>
        <w:t>bērns, kas attēlots paša radītos seksuāla rakstura attēlos un/vai video, ir sasniedzis valsts tiesību aktos noteikto dzimumdzīves uzsākšanas vecumu;</w:t>
      </w:r>
    </w:p>
    <w:p w14:paraId="4ECE2A31" w14:textId="77777777" w:rsidR="00027F5E" w:rsidRPr="008139E5" w:rsidRDefault="00027F5E" w:rsidP="008139E5">
      <w:pPr>
        <w:pStyle w:val="ListParagraph"/>
        <w:numPr>
          <w:ilvl w:val="0"/>
          <w:numId w:val="118"/>
        </w:numPr>
        <w:ind w:left="284" w:right="3" w:hanging="284"/>
        <w:rPr>
          <w:rFonts w:ascii="Times New Roman" w:hAnsi="Times New Roman"/>
          <w:noProof/>
          <w:sz w:val="24"/>
        </w:rPr>
      </w:pPr>
      <w:r>
        <w:rPr>
          <w:rFonts w:ascii="Times New Roman" w:hAnsi="Times New Roman"/>
          <w:sz w:val="24"/>
        </w:rPr>
        <w:t>minētie attēli un/vai video tiek glabāti tikai privātai lietošanai un ar tajos attēloto personu piekrišanu;</w:t>
      </w:r>
    </w:p>
    <w:p w14:paraId="56358925" w14:textId="77777777" w:rsidR="00027F5E" w:rsidRPr="008139E5" w:rsidRDefault="00027F5E" w:rsidP="008139E5">
      <w:pPr>
        <w:pStyle w:val="ListParagraph"/>
        <w:numPr>
          <w:ilvl w:val="0"/>
          <w:numId w:val="118"/>
        </w:numPr>
        <w:ind w:left="284" w:right="3" w:hanging="284"/>
        <w:rPr>
          <w:rFonts w:ascii="Times New Roman" w:hAnsi="Times New Roman"/>
          <w:noProof/>
          <w:sz w:val="24"/>
        </w:rPr>
      </w:pPr>
      <w:r>
        <w:rPr>
          <w:rFonts w:ascii="Times New Roman" w:hAnsi="Times New Roman"/>
          <w:sz w:val="24"/>
        </w:rPr>
        <w:t>minēto attēlu un/vai video izgatavošana un glabāšana nekādā veidā nav saistīta ar vardarbību.</w:t>
      </w:r>
    </w:p>
    <w:p w14:paraId="59180C5F" w14:textId="77777777" w:rsidR="00027F5E" w:rsidRPr="00005ACB" w:rsidRDefault="00027F5E" w:rsidP="0003779D">
      <w:pPr>
        <w:pStyle w:val="BodyText"/>
        <w:jc w:val="both"/>
        <w:rPr>
          <w:rFonts w:ascii="Times New Roman" w:hAnsi="Times New Roman"/>
          <w:noProof/>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131"/>
      </w:tblGrid>
      <w:tr w:rsidR="007458EA" w:rsidRPr="007458EA" w14:paraId="568BCC19" w14:textId="77777777" w:rsidTr="007458EA">
        <w:tc>
          <w:tcPr>
            <w:tcW w:w="9291" w:type="dxa"/>
          </w:tcPr>
          <w:p w14:paraId="4C21CDF2" w14:textId="77777777" w:rsidR="007458EA" w:rsidRPr="007458EA" w:rsidRDefault="007458EA" w:rsidP="005F2592">
            <w:pPr>
              <w:spacing w:before="19" w:line="242" w:lineRule="auto"/>
              <w:ind w:right="107"/>
              <w:jc w:val="both"/>
              <w:rPr>
                <w:rFonts w:ascii="Times New Roman" w:hAnsi="Times New Roman" w:cs="Times New Roman"/>
                <w:b/>
                <w:noProof/>
                <w:sz w:val="24"/>
              </w:rPr>
            </w:pPr>
            <w:r>
              <w:rPr>
                <w:rFonts w:ascii="Times New Roman" w:hAnsi="Times New Roman"/>
                <w:b/>
                <w:sz w:val="24"/>
              </w:rPr>
              <w:t>Ieteikums par veicamajiem pasākumiem, lai uzlabotu Lansarotes konvencijas efektīvu īstenošanu</w:t>
            </w:r>
          </w:p>
          <w:p w14:paraId="47E6A836" w14:textId="77777777" w:rsidR="007458EA" w:rsidRPr="007458EA" w:rsidRDefault="007458EA" w:rsidP="005F2592">
            <w:pPr>
              <w:pStyle w:val="BodyText"/>
              <w:spacing w:before="8"/>
              <w:rPr>
                <w:rFonts w:ascii="Times New Roman" w:hAnsi="Times New Roman" w:cs="Times New Roman"/>
                <w:b/>
                <w:noProof/>
                <w:sz w:val="23"/>
              </w:rPr>
            </w:pPr>
          </w:p>
          <w:p w14:paraId="76CFFDA6" w14:textId="77777777" w:rsidR="007458EA" w:rsidRPr="007458EA" w:rsidRDefault="007458EA" w:rsidP="005F2592">
            <w:pPr>
              <w:jc w:val="both"/>
              <w:rPr>
                <w:rFonts w:ascii="Times New Roman" w:hAnsi="Times New Roman" w:cs="Times New Roman"/>
                <w:b/>
                <w:noProof/>
                <w:sz w:val="24"/>
                <w:u w:val="single"/>
              </w:rPr>
            </w:pPr>
            <w:r>
              <w:rPr>
                <w:rFonts w:ascii="Times New Roman" w:hAnsi="Times New Roman"/>
                <w:b/>
                <w:sz w:val="24"/>
                <w:u w:val="single"/>
              </w:rPr>
              <w:t>II-5. ieteikums</w:t>
            </w:r>
          </w:p>
          <w:p w14:paraId="2442C7EF" w14:textId="020B237D" w:rsidR="007458EA" w:rsidRPr="007458EA" w:rsidRDefault="007458EA" w:rsidP="005F2592">
            <w:pPr>
              <w:pStyle w:val="BodyText"/>
              <w:ind w:right="104"/>
              <w:jc w:val="both"/>
              <w:rPr>
                <w:rFonts w:ascii="Times New Roman" w:hAnsi="Times New Roman" w:cs="Times New Roman"/>
                <w:noProof/>
              </w:rPr>
            </w:pPr>
            <w:r>
              <w:rPr>
                <w:rFonts w:ascii="Times New Roman" w:hAnsi="Times New Roman"/>
              </w:rPr>
              <w:t>Lansarotes komiteja prasa Pusēm</w:t>
            </w:r>
            <w:r w:rsidR="007328A2">
              <w:rPr>
                <w:rStyle w:val="FootnoteReference"/>
                <w:rFonts w:ascii="Times New Roman" w:hAnsi="Times New Roman" w:cs="Times New Roman"/>
                <w:noProof/>
              </w:rPr>
              <w:footnoteReference w:id="95"/>
            </w:r>
            <w:r>
              <w:rPr>
                <w:rFonts w:ascii="Times New Roman" w:hAnsi="Times New Roman"/>
              </w:rPr>
              <w:t>, kuras paredz atbrīvot pieaugušos no kriminālatbildības par paša bērna radītu seksuāla rakstura attēlu un/vai video glabāšanu, nodrošināt, ka:</w:t>
            </w:r>
          </w:p>
          <w:p w14:paraId="30FCF4C4" w14:textId="77777777" w:rsidR="007458EA" w:rsidRPr="007458EA" w:rsidRDefault="007458EA" w:rsidP="00ED2F50">
            <w:pPr>
              <w:pStyle w:val="BodyText"/>
              <w:numPr>
                <w:ilvl w:val="0"/>
                <w:numId w:val="106"/>
              </w:numPr>
              <w:spacing w:line="242" w:lineRule="auto"/>
              <w:ind w:left="284" w:right="105" w:hanging="284"/>
              <w:jc w:val="both"/>
              <w:rPr>
                <w:rFonts w:ascii="Times New Roman" w:hAnsi="Times New Roman" w:cs="Times New Roman"/>
                <w:noProof/>
              </w:rPr>
            </w:pPr>
            <w:r>
              <w:rPr>
                <w:rFonts w:ascii="Times New Roman" w:hAnsi="Times New Roman"/>
              </w:rPr>
              <w:t xml:space="preserve">šādos attēlos attēlotais bērns ir sasniedzis valsts tiesību aktos noteikto dzimumdzīves </w:t>
            </w:r>
            <w:r>
              <w:rPr>
                <w:rFonts w:ascii="Times New Roman" w:hAnsi="Times New Roman"/>
              </w:rPr>
              <w:lastRenderedPageBreak/>
              <w:t>uzsākšanas vecumu un ir piekritis šādu attēlu un/vai video glabāšanai, un ka</w:t>
            </w:r>
          </w:p>
          <w:p w14:paraId="7346CDFB" w14:textId="77777777" w:rsidR="007458EA" w:rsidRPr="007458EA" w:rsidRDefault="007458EA" w:rsidP="00ED2F50">
            <w:pPr>
              <w:pStyle w:val="BodyText"/>
              <w:numPr>
                <w:ilvl w:val="0"/>
                <w:numId w:val="106"/>
              </w:numPr>
              <w:ind w:left="284" w:right="103" w:hanging="284"/>
              <w:jc w:val="both"/>
              <w:rPr>
                <w:rFonts w:ascii="Times New Roman" w:hAnsi="Times New Roman" w:cs="Times New Roman"/>
                <w:noProof/>
              </w:rPr>
            </w:pPr>
            <w:r>
              <w:rPr>
                <w:rFonts w:ascii="Times New Roman" w:hAnsi="Times New Roman"/>
              </w:rPr>
              <w:t>persona, kas glabā paša bērna radītos attēlus un/vai video, un bērns, kas tajos ir attēlots, ir līdzīga vecuma un brieduma (piemēram, nosaka abu maksimālo vecuma starpību) saskaņā ar Lansarotes konvencijas Paskaidrojošā ziņojuma 129. punktu, un ka</w:t>
            </w:r>
          </w:p>
          <w:p w14:paraId="3336C0B6" w14:textId="7E58FAA9" w:rsidR="007458EA" w:rsidRPr="007458EA" w:rsidRDefault="007458EA" w:rsidP="00ED2F50">
            <w:pPr>
              <w:pStyle w:val="BodyText"/>
              <w:numPr>
                <w:ilvl w:val="0"/>
                <w:numId w:val="106"/>
              </w:numPr>
              <w:ind w:left="284" w:hanging="284"/>
              <w:jc w:val="both"/>
              <w:rPr>
                <w:rFonts w:ascii="Times New Roman" w:hAnsi="Times New Roman" w:cs="Times New Roman"/>
                <w:noProof/>
              </w:rPr>
            </w:pPr>
            <w:r>
              <w:rPr>
                <w:rFonts w:ascii="Times New Roman" w:hAnsi="Times New Roman"/>
              </w:rPr>
              <w:t>minēto attēlu un/vai video izgatavošana un glabāšana nekādā veidā nav saistīta ar vardarbību.</w:t>
            </w:r>
          </w:p>
        </w:tc>
      </w:tr>
    </w:tbl>
    <w:p w14:paraId="2399455C" w14:textId="77777777" w:rsidR="00027F5E" w:rsidRPr="00005ACB" w:rsidRDefault="00027F5E" w:rsidP="0003779D">
      <w:pPr>
        <w:pStyle w:val="BodyText"/>
        <w:jc w:val="both"/>
        <w:rPr>
          <w:rFonts w:ascii="Times New Roman" w:hAnsi="Times New Roman"/>
          <w:noProof/>
        </w:rPr>
      </w:pPr>
    </w:p>
    <w:p w14:paraId="4A069577" w14:textId="77777777" w:rsidR="00027F5E" w:rsidRPr="00C005B0" w:rsidRDefault="00027F5E" w:rsidP="00C005B0">
      <w:pPr>
        <w:rPr>
          <w:rFonts w:ascii="Times New Roman" w:hAnsi="Times New Roman" w:cs="Times New Roman"/>
          <w:b/>
          <w:bCs/>
          <w:noProof/>
          <w:sz w:val="24"/>
          <w:szCs w:val="24"/>
        </w:rPr>
      </w:pPr>
      <w:r w:rsidRPr="00C005B0">
        <w:rPr>
          <w:rFonts w:ascii="Times New Roman" w:hAnsi="Times New Roman" w:cs="Times New Roman"/>
          <w:b/>
          <w:bCs/>
          <w:sz w:val="24"/>
          <w:szCs w:val="24"/>
        </w:rPr>
        <w:t>Kriminālatbildības nepiemērošana bērniem, kas “izgatavo un glabā” pašu radītus savus seksuāla rakstura attēlus un video, kā precizēts Lansarotes komitejas 2019. gada atzinumā</w:t>
      </w:r>
    </w:p>
    <w:p w14:paraId="79A0D529" w14:textId="667C6248" w:rsidR="00027F5E" w:rsidRDefault="00027F5E" w:rsidP="0003779D">
      <w:pPr>
        <w:pStyle w:val="BodyText"/>
        <w:jc w:val="both"/>
        <w:rPr>
          <w:rFonts w:ascii="Times New Roman" w:hAnsi="Times New Roman"/>
          <w:b/>
          <w:noProof/>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131"/>
      </w:tblGrid>
      <w:tr w:rsidR="005F2592" w14:paraId="121289C5" w14:textId="77777777" w:rsidTr="005F2592">
        <w:tc>
          <w:tcPr>
            <w:tcW w:w="9291" w:type="dxa"/>
          </w:tcPr>
          <w:p w14:paraId="6C3C10FF" w14:textId="77777777" w:rsidR="005F2592" w:rsidRPr="005F2592" w:rsidRDefault="005F2592" w:rsidP="00633D6E">
            <w:pPr>
              <w:spacing w:before="20"/>
              <w:ind w:right="149"/>
              <w:jc w:val="both"/>
              <w:rPr>
                <w:rFonts w:ascii="Times New Roman" w:hAnsi="Times New Roman" w:cs="Times New Roman"/>
                <w:b/>
                <w:i/>
                <w:noProof/>
                <w:sz w:val="24"/>
                <w:szCs w:val="24"/>
              </w:rPr>
            </w:pPr>
            <w:r>
              <w:rPr>
                <w:rFonts w:ascii="Times New Roman" w:hAnsi="Times New Roman"/>
                <w:b/>
                <w:i/>
                <w:sz w:val="24"/>
              </w:rPr>
              <w:t>Atzinums par bērnu seksuāli ierosinošiem vai nepārprotami seksuāla rakstura attēliem un/vai video, ko rada, ar ko dalās un ko saņem paši bērni (pieņemts 2019. gada jūnijā)</w:t>
            </w:r>
          </w:p>
          <w:p w14:paraId="57650873" w14:textId="77777777" w:rsidR="005F2592" w:rsidRPr="005F2592" w:rsidRDefault="005F2592" w:rsidP="00633D6E">
            <w:pPr>
              <w:pStyle w:val="BodyText"/>
              <w:spacing w:before="10"/>
              <w:ind w:right="149"/>
              <w:jc w:val="both"/>
              <w:rPr>
                <w:rFonts w:ascii="Times New Roman" w:hAnsi="Times New Roman" w:cs="Times New Roman"/>
                <w:b/>
                <w:i/>
                <w:noProof/>
              </w:rPr>
            </w:pPr>
          </w:p>
          <w:p w14:paraId="5A02051C" w14:textId="77777777" w:rsidR="005F2592" w:rsidRPr="005F2592" w:rsidRDefault="005F2592" w:rsidP="00633D6E">
            <w:pPr>
              <w:ind w:right="149"/>
              <w:jc w:val="both"/>
              <w:rPr>
                <w:rFonts w:ascii="Times New Roman" w:hAnsi="Times New Roman" w:cs="Times New Roman"/>
                <w:i/>
                <w:noProof/>
                <w:sz w:val="24"/>
                <w:szCs w:val="24"/>
              </w:rPr>
            </w:pPr>
            <w:r>
              <w:rPr>
                <w:rFonts w:ascii="Times New Roman" w:hAnsi="Times New Roman"/>
                <w:i/>
                <w:sz w:val="24"/>
              </w:rPr>
              <w:t>3. ja bērni rada seksuāli ierosinošus vai nepārprotami seksuāla rakstura attēlus un/vai video, tā nav “bērnu pornogrāfijas materiālu izgatavošana”, ja tie ir paredzēti vienīgi pašu privātai lietošanai;</w:t>
            </w:r>
          </w:p>
          <w:p w14:paraId="1A8ADB24" w14:textId="77777777" w:rsidR="005F2592" w:rsidRPr="005F2592" w:rsidRDefault="005F2592" w:rsidP="00633D6E">
            <w:pPr>
              <w:pStyle w:val="BodyText"/>
              <w:spacing w:before="2"/>
              <w:ind w:right="149"/>
              <w:jc w:val="both"/>
              <w:rPr>
                <w:rFonts w:ascii="Times New Roman" w:hAnsi="Times New Roman" w:cs="Times New Roman"/>
                <w:i/>
                <w:noProof/>
              </w:rPr>
            </w:pPr>
          </w:p>
          <w:p w14:paraId="5C05B0FE" w14:textId="77777777" w:rsidR="005F2592" w:rsidRPr="005F2592" w:rsidRDefault="005F2592" w:rsidP="00633D6E">
            <w:pPr>
              <w:ind w:right="149"/>
              <w:jc w:val="both"/>
              <w:rPr>
                <w:rFonts w:ascii="Times New Roman" w:hAnsi="Times New Roman" w:cs="Times New Roman"/>
                <w:i/>
                <w:noProof/>
                <w:sz w:val="24"/>
                <w:szCs w:val="24"/>
              </w:rPr>
            </w:pPr>
            <w:r>
              <w:rPr>
                <w:rFonts w:ascii="Times New Roman" w:hAnsi="Times New Roman"/>
                <w:i/>
                <w:sz w:val="24"/>
              </w:rPr>
              <w:t>4. ja bērni glabā seksuāli ierosinošus vai nepārprotami seksuāla rakstura attēlus un/vai video, tā nav “bērnu pornogrāfijas materiālu glabāšana”, ja tie ir paredzēti vienīgi pašu privātai lietošanai;</w:t>
            </w:r>
          </w:p>
          <w:p w14:paraId="6163F3F6" w14:textId="77777777" w:rsidR="005F2592" w:rsidRPr="005F2592" w:rsidRDefault="005F2592" w:rsidP="00633D6E">
            <w:pPr>
              <w:pStyle w:val="BodyText"/>
              <w:ind w:right="149"/>
              <w:jc w:val="both"/>
              <w:rPr>
                <w:rFonts w:ascii="Times New Roman" w:hAnsi="Times New Roman" w:cs="Times New Roman"/>
                <w:i/>
                <w:noProof/>
              </w:rPr>
            </w:pPr>
          </w:p>
          <w:p w14:paraId="52930F97" w14:textId="77777777" w:rsidR="005F2592" w:rsidRPr="005F2592" w:rsidRDefault="005F2592" w:rsidP="00633D6E">
            <w:pPr>
              <w:ind w:right="149"/>
              <w:jc w:val="both"/>
              <w:rPr>
                <w:rFonts w:ascii="Times New Roman" w:hAnsi="Times New Roman" w:cs="Times New Roman"/>
                <w:i/>
                <w:noProof/>
                <w:sz w:val="24"/>
                <w:szCs w:val="24"/>
              </w:rPr>
            </w:pPr>
            <w:r>
              <w:rPr>
                <w:rFonts w:ascii="Times New Roman" w:hAnsi="Times New Roman"/>
                <w:i/>
                <w:sz w:val="24"/>
              </w:rPr>
              <w:t>(..)</w:t>
            </w:r>
          </w:p>
          <w:p w14:paraId="6EC9EAEB" w14:textId="77777777" w:rsidR="005F2592" w:rsidRPr="005F2592" w:rsidRDefault="005F2592" w:rsidP="00633D6E">
            <w:pPr>
              <w:pStyle w:val="BodyText"/>
              <w:spacing w:before="11"/>
              <w:ind w:right="149"/>
              <w:jc w:val="both"/>
              <w:rPr>
                <w:rFonts w:ascii="Times New Roman" w:hAnsi="Times New Roman" w:cs="Times New Roman"/>
                <w:i/>
                <w:noProof/>
              </w:rPr>
            </w:pPr>
          </w:p>
          <w:p w14:paraId="00ECA8C0" w14:textId="25364F67" w:rsidR="005F2592" w:rsidRPr="005F2592" w:rsidRDefault="005F2592" w:rsidP="00633D6E">
            <w:pPr>
              <w:spacing w:line="242" w:lineRule="auto"/>
              <w:ind w:right="149"/>
              <w:jc w:val="both"/>
              <w:rPr>
                <w:i/>
                <w:noProof/>
                <w:sz w:val="20"/>
              </w:rPr>
            </w:pPr>
            <w:r>
              <w:rPr>
                <w:rFonts w:ascii="Times New Roman" w:hAnsi="Times New Roman"/>
                <w:i/>
                <w:sz w:val="24"/>
              </w:rPr>
              <w:t>6. ja bērns neapzināti vai bez nodoma saņem seksuāli ierosinošus vai nepārprotami seksuāla rakstura attēlus un/vai video, ko radījuši citi bērni, tā nav “bērnu pornogrāfijas materiālu iegāde vai apzināta bērnu pornogrāfijas materiālu iegūšana, izmantojot informācijas un komunikācijas tehnoloģijas”</w:t>
            </w:r>
          </w:p>
        </w:tc>
      </w:tr>
    </w:tbl>
    <w:p w14:paraId="2A1E8B6B" w14:textId="77777777" w:rsidR="00027F5E" w:rsidRPr="00005ACB" w:rsidRDefault="00027F5E" w:rsidP="0003779D">
      <w:pPr>
        <w:pStyle w:val="BodyText"/>
        <w:jc w:val="both"/>
        <w:rPr>
          <w:rFonts w:ascii="Times New Roman" w:hAnsi="Times New Roman"/>
          <w:b/>
          <w:noProof/>
        </w:rPr>
      </w:pPr>
    </w:p>
    <w:p w14:paraId="70D755B8" w14:textId="3DD46FE7" w:rsidR="00027F5E" w:rsidRPr="000B5ADF" w:rsidRDefault="000B5ADF" w:rsidP="000B5ADF">
      <w:pPr>
        <w:tabs>
          <w:tab w:val="left" w:pos="928"/>
        </w:tabs>
        <w:jc w:val="both"/>
        <w:rPr>
          <w:rFonts w:ascii="Times New Roman" w:hAnsi="Times New Roman"/>
          <w:noProof/>
          <w:sz w:val="24"/>
        </w:rPr>
      </w:pPr>
      <w:r>
        <w:rPr>
          <w:rFonts w:ascii="Times New Roman" w:hAnsi="Times New Roman"/>
          <w:sz w:val="24"/>
        </w:rPr>
        <w:t>63. Komiteja 2019. gada atzinumā aicina stingri aizsargāt bērnus pret kriminālatbildību par pašu radītiem seksuāla rakstura attēliem un/vai video. Tā uzskata, ka savu attēlu radīšana un glabāšana tīri savai privātai lietošanai (Atzinuma 3.–4. punktā aplūkotie scenāriji) nebūtu attiecināma uz “bērnu pornogrāfiju” un tāpēc būtu pilnībā jāizslēdz no Konvencijas 20. panta 1. punkta a) un e) apakšpunkta piemērošanas jomas. Turklāt un pretēji 20. panta 3. punktā minētajai atrunai šī situācija attiecas pat uz bērniem, kas nav sasnieguši dzimumpilngadības vecumu, lai skaidri nodrošinātu, ka visi bērni (ne tikai vecāki bērni) ir pasargāti no iespējamās kriminālatbildības.</w:t>
      </w:r>
    </w:p>
    <w:p w14:paraId="1000697C" w14:textId="77777777" w:rsidR="00027F5E" w:rsidRPr="00005ACB" w:rsidRDefault="00027F5E" w:rsidP="000B5ADF">
      <w:pPr>
        <w:pStyle w:val="BodyText"/>
        <w:jc w:val="both"/>
        <w:rPr>
          <w:rFonts w:ascii="Times New Roman" w:hAnsi="Times New Roman"/>
          <w:noProof/>
        </w:rPr>
      </w:pPr>
    </w:p>
    <w:p w14:paraId="415B6DDC" w14:textId="52AC8658" w:rsidR="00027F5E" w:rsidRPr="00005ACB" w:rsidRDefault="000B5ADF" w:rsidP="007328A2">
      <w:pPr>
        <w:tabs>
          <w:tab w:val="left" w:pos="928"/>
        </w:tabs>
        <w:jc w:val="both"/>
        <w:rPr>
          <w:rFonts w:ascii="Times New Roman" w:hAnsi="Times New Roman"/>
          <w:noProof/>
          <w:sz w:val="24"/>
        </w:rPr>
      </w:pPr>
      <w:r>
        <w:rPr>
          <w:rFonts w:ascii="Times New Roman" w:hAnsi="Times New Roman"/>
          <w:sz w:val="24"/>
        </w:rPr>
        <w:t>64. Skaidrības labad Komiteja arī uzsver, ka minētais atbrīvojums attiecas tikai uz situācijām, kad bērni ir savstarpēji piekrituši glabāt viens otra seksuāli ierosinošos vai nepārprotami seksuāla rakstura attēlus un/vai video. Ja tiek glabāti citu bērnu (nevis vienam otra) attēli un/vai video, šāds atbrīvojums nav piemērojams. Tomēr būtu jāatzīmē, ka pret bērniem, kas ar nodomu iegūst citu bērnu radītus seksuāla rakstura attēlus un/vai video, būtu jāuzsāk kriminālvajāšana tikai galējā gadījumā. Atkarībā no apstākļiem prioritāte būtu jāpiešķir atbilstošākām viņu kaitīgās rīcības risināšanas metodēm (minētā atzinuma 7. punkta c) apakšpunkts).</w:t>
      </w:r>
      <w:r w:rsidR="007328A2">
        <w:rPr>
          <w:rStyle w:val="FootnoteReference"/>
          <w:rFonts w:ascii="Times New Roman" w:hAnsi="Times New Roman"/>
          <w:noProof/>
          <w:sz w:val="24"/>
        </w:rPr>
        <w:footnoteReference w:id="96"/>
      </w:r>
    </w:p>
    <w:p w14:paraId="6B925747" w14:textId="77777777" w:rsidR="00027F5E" w:rsidRPr="00005ACB" w:rsidRDefault="00027F5E" w:rsidP="0003779D">
      <w:pPr>
        <w:pStyle w:val="BodyText"/>
        <w:jc w:val="both"/>
        <w:rPr>
          <w:rFonts w:ascii="Times New Roman" w:hAnsi="Times New Roman"/>
          <w:noProof/>
        </w:rPr>
      </w:pPr>
    </w:p>
    <w:p w14:paraId="682B2E22" w14:textId="68AA7C1B" w:rsidR="00027F5E" w:rsidRPr="00F91F61" w:rsidRDefault="00BF2AAD" w:rsidP="00DD1169">
      <w:pPr>
        <w:keepNext/>
        <w:keepLines/>
        <w:tabs>
          <w:tab w:val="left" w:pos="928"/>
        </w:tabs>
        <w:jc w:val="both"/>
        <w:rPr>
          <w:rFonts w:ascii="Times New Roman" w:hAnsi="Times New Roman"/>
          <w:noProof/>
          <w:sz w:val="24"/>
          <w:vertAlign w:val="superscript"/>
        </w:rPr>
      </w:pPr>
      <w:r>
        <w:rPr>
          <w:rFonts w:ascii="Times New Roman" w:hAnsi="Times New Roman"/>
          <w:sz w:val="24"/>
        </w:rPr>
        <w:lastRenderedPageBreak/>
        <w:t>65. Turklāt, lai arī gadījumi, kad bērns neapzināti vai bez nodoma ir saņēmis citu bērnu radītus seksuāla rakstura attēlus un/vai video, nav “bērnu pornogrāfijas materiālu” glabāšana (minētā atzinuma 6. punkts), šis atbrīvojums nav piemērojams, ja bērns pēc tam nolemj paturēt šos materiālus. Tomēr arī pret šiem bērniem būtu jāuzsāk kriminālvajāšana tikai galējā gadījumā un prioritāte būtu tādējādi jāpiešķir atbilstošākām viņu kaitīgās rīcības risināšanas metodēm (minētā atzinuma 7. punkta b) apakšpunkts).</w:t>
      </w:r>
      <w:r w:rsidR="001A548A">
        <w:rPr>
          <w:rStyle w:val="FootnoteReference"/>
          <w:rFonts w:ascii="Times New Roman" w:hAnsi="Times New Roman"/>
          <w:noProof/>
          <w:sz w:val="24"/>
        </w:rPr>
        <w:footnoteReference w:id="97"/>
      </w:r>
    </w:p>
    <w:p w14:paraId="5B95CB8E" w14:textId="77777777" w:rsidR="00027F5E" w:rsidRPr="00005ACB" w:rsidRDefault="00027F5E" w:rsidP="00F91F61">
      <w:pPr>
        <w:pStyle w:val="BodyText"/>
        <w:jc w:val="both"/>
        <w:rPr>
          <w:rFonts w:ascii="Times New Roman" w:hAnsi="Times New Roman"/>
          <w:noProof/>
          <w:vertAlign w:val="superscript"/>
        </w:rPr>
      </w:pPr>
    </w:p>
    <w:p w14:paraId="1CAEF46F" w14:textId="55B08EA6" w:rsidR="00027F5E" w:rsidRPr="00F91F61" w:rsidRDefault="004F6579" w:rsidP="00F91F61">
      <w:pPr>
        <w:tabs>
          <w:tab w:val="left" w:pos="928"/>
        </w:tabs>
        <w:jc w:val="both"/>
        <w:rPr>
          <w:rFonts w:ascii="Times New Roman" w:hAnsi="Times New Roman"/>
          <w:noProof/>
          <w:sz w:val="24"/>
        </w:rPr>
      </w:pPr>
      <w:r>
        <w:rPr>
          <w:rFonts w:ascii="Times New Roman" w:hAnsi="Times New Roman"/>
          <w:sz w:val="24"/>
        </w:rPr>
        <w:t>66. Pamatojoties uz to, Komiteja uzsver, ka 2019. gada atzinums būtu uzskatāms par 20. panta 3. punkta (otrajā ievilkumā) iekļautās atrunas vispārinājumu gadījumos, kad bērni rada vai izgatavo paši savus seksuāla rakstura attēlus un/vai video un kad varētu apšaubīt iespējamo kriminālatbildību, ja Konvencijas Puses uzskatītu, ka šie attēli/video ir “materiāls, kurā attēlota vardarbība pret bērnu”.</w:t>
      </w:r>
    </w:p>
    <w:p w14:paraId="7EE404BC" w14:textId="77777777" w:rsidR="00027F5E" w:rsidRPr="00005ACB" w:rsidRDefault="00027F5E" w:rsidP="00F91F61">
      <w:pPr>
        <w:pStyle w:val="BodyText"/>
        <w:jc w:val="both"/>
        <w:rPr>
          <w:rFonts w:ascii="Times New Roman" w:hAnsi="Times New Roman"/>
          <w:noProof/>
        </w:rPr>
      </w:pPr>
    </w:p>
    <w:p w14:paraId="0C96AC44" w14:textId="4E70EC8B" w:rsidR="00027F5E" w:rsidRPr="00F91F61" w:rsidRDefault="004F6579" w:rsidP="00F91F61">
      <w:pPr>
        <w:tabs>
          <w:tab w:val="left" w:pos="928"/>
        </w:tabs>
        <w:jc w:val="both"/>
        <w:rPr>
          <w:rFonts w:ascii="Times New Roman" w:hAnsi="Times New Roman"/>
          <w:noProof/>
          <w:sz w:val="24"/>
        </w:rPr>
      </w:pPr>
      <w:r>
        <w:rPr>
          <w:rFonts w:ascii="Times New Roman" w:hAnsi="Times New Roman"/>
          <w:sz w:val="24"/>
        </w:rPr>
        <w:t>67. Pamatojoties uz Komitejai iesniegto informāciju, tā atzīmē, ka Puses, kuras ir nolēmušas paredzēt kriminālatbildību par nepārprotami seksuāla rakstura attēlu izgatavošanu, ja to veic paši bērni (</w:t>
      </w:r>
      <w:r>
        <w:rPr>
          <w:rFonts w:ascii="Times New Roman" w:hAnsi="Times New Roman"/>
          <w:b/>
          <w:bCs/>
          <w:sz w:val="24"/>
        </w:rPr>
        <w:t>Gruzija</w:t>
      </w:r>
      <w:r>
        <w:rPr>
          <w:rFonts w:ascii="Times New Roman" w:hAnsi="Times New Roman"/>
          <w:sz w:val="24"/>
        </w:rPr>
        <w:t xml:space="preserve">, </w:t>
      </w:r>
      <w:r>
        <w:rPr>
          <w:rFonts w:ascii="Times New Roman" w:hAnsi="Times New Roman"/>
          <w:b/>
          <w:bCs/>
          <w:sz w:val="24"/>
        </w:rPr>
        <w:t>Kipra,</w:t>
      </w:r>
      <w:r>
        <w:rPr>
          <w:rFonts w:ascii="Times New Roman" w:hAnsi="Times New Roman"/>
          <w:sz w:val="24"/>
        </w:rPr>
        <w:t xml:space="preserve"> </w:t>
      </w:r>
      <w:r>
        <w:rPr>
          <w:rFonts w:ascii="Times New Roman" w:hAnsi="Times New Roman"/>
          <w:b/>
          <w:bCs/>
          <w:sz w:val="24"/>
        </w:rPr>
        <w:t>Latvija</w:t>
      </w:r>
      <w:r>
        <w:rPr>
          <w:rFonts w:ascii="Times New Roman" w:hAnsi="Times New Roman"/>
          <w:sz w:val="24"/>
        </w:rPr>
        <w:t xml:space="preserve">, </w:t>
      </w:r>
      <w:r>
        <w:rPr>
          <w:rFonts w:ascii="Times New Roman" w:hAnsi="Times New Roman"/>
          <w:b/>
          <w:bCs/>
          <w:sz w:val="24"/>
        </w:rPr>
        <w:t>Luksemburga</w:t>
      </w:r>
      <w:r>
        <w:rPr>
          <w:rFonts w:ascii="Times New Roman" w:hAnsi="Times New Roman"/>
          <w:sz w:val="24"/>
        </w:rPr>
        <w:t xml:space="preserve">, </w:t>
      </w:r>
      <w:r>
        <w:rPr>
          <w:rFonts w:ascii="Times New Roman" w:hAnsi="Times New Roman"/>
          <w:b/>
          <w:bCs/>
          <w:sz w:val="24"/>
        </w:rPr>
        <w:t>Malta</w:t>
      </w:r>
      <w:r>
        <w:rPr>
          <w:rFonts w:ascii="Times New Roman" w:hAnsi="Times New Roman"/>
          <w:sz w:val="24"/>
        </w:rPr>
        <w:t xml:space="preserve">, </w:t>
      </w:r>
      <w:r>
        <w:rPr>
          <w:rFonts w:ascii="Times New Roman" w:hAnsi="Times New Roman"/>
          <w:b/>
          <w:bCs/>
          <w:sz w:val="24"/>
        </w:rPr>
        <w:t>Melnkalne</w:t>
      </w:r>
      <w:r>
        <w:rPr>
          <w:rFonts w:ascii="Times New Roman" w:hAnsi="Times New Roman"/>
          <w:sz w:val="24"/>
        </w:rPr>
        <w:t xml:space="preserve">, </w:t>
      </w:r>
      <w:r>
        <w:rPr>
          <w:rFonts w:ascii="Times New Roman" w:hAnsi="Times New Roman"/>
          <w:b/>
          <w:bCs/>
          <w:sz w:val="24"/>
        </w:rPr>
        <w:t>Nīderlande</w:t>
      </w:r>
      <w:r>
        <w:rPr>
          <w:rFonts w:ascii="Times New Roman" w:hAnsi="Times New Roman"/>
          <w:sz w:val="24"/>
        </w:rPr>
        <w:t xml:space="preserve">, </w:t>
      </w:r>
      <w:r>
        <w:rPr>
          <w:rFonts w:ascii="Times New Roman" w:hAnsi="Times New Roman"/>
          <w:b/>
          <w:bCs/>
          <w:sz w:val="24"/>
        </w:rPr>
        <w:t>Polija</w:t>
      </w:r>
      <w:r>
        <w:rPr>
          <w:rFonts w:ascii="Times New Roman" w:hAnsi="Times New Roman"/>
          <w:sz w:val="24"/>
        </w:rPr>
        <w:t xml:space="preserve">, </w:t>
      </w:r>
      <w:r>
        <w:rPr>
          <w:rFonts w:ascii="Times New Roman" w:hAnsi="Times New Roman"/>
          <w:b/>
          <w:bCs/>
          <w:sz w:val="24"/>
        </w:rPr>
        <w:t>Portugāle</w:t>
      </w:r>
      <w:r>
        <w:rPr>
          <w:rFonts w:ascii="Times New Roman" w:hAnsi="Times New Roman"/>
          <w:sz w:val="24"/>
        </w:rPr>
        <w:t xml:space="preserve">, </w:t>
      </w:r>
      <w:r>
        <w:rPr>
          <w:rFonts w:ascii="Times New Roman" w:hAnsi="Times New Roman"/>
          <w:b/>
          <w:bCs/>
          <w:sz w:val="24"/>
        </w:rPr>
        <w:t>Sanmarīno</w:t>
      </w:r>
      <w:r>
        <w:rPr>
          <w:rFonts w:ascii="Times New Roman" w:hAnsi="Times New Roman"/>
          <w:sz w:val="24"/>
        </w:rPr>
        <w:t xml:space="preserve">, </w:t>
      </w:r>
      <w:r>
        <w:rPr>
          <w:rFonts w:ascii="Times New Roman" w:hAnsi="Times New Roman"/>
          <w:b/>
          <w:bCs/>
          <w:sz w:val="24"/>
        </w:rPr>
        <w:t>Somija</w:t>
      </w:r>
      <w:r>
        <w:rPr>
          <w:rFonts w:ascii="Times New Roman" w:hAnsi="Times New Roman"/>
          <w:sz w:val="24"/>
        </w:rPr>
        <w:t xml:space="preserve">, </w:t>
      </w:r>
      <w:r>
        <w:rPr>
          <w:rFonts w:ascii="Times New Roman" w:hAnsi="Times New Roman"/>
          <w:b/>
          <w:bCs/>
          <w:sz w:val="24"/>
        </w:rPr>
        <w:t>Šveice</w:t>
      </w:r>
      <w:r>
        <w:rPr>
          <w:rFonts w:ascii="Times New Roman" w:hAnsi="Times New Roman"/>
          <w:sz w:val="24"/>
        </w:rPr>
        <w:t xml:space="preserve">, </w:t>
      </w:r>
      <w:r>
        <w:rPr>
          <w:rFonts w:ascii="Times New Roman" w:hAnsi="Times New Roman"/>
          <w:b/>
          <w:bCs/>
          <w:sz w:val="24"/>
        </w:rPr>
        <w:t>Ukraina</w:t>
      </w:r>
      <w:r>
        <w:rPr>
          <w:rFonts w:ascii="Times New Roman" w:hAnsi="Times New Roman"/>
          <w:sz w:val="24"/>
        </w:rPr>
        <w:t xml:space="preserve"> un </w:t>
      </w:r>
      <w:r>
        <w:rPr>
          <w:rFonts w:ascii="Times New Roman" w:hAnsi="Times New Roman"/>
          <w:b/>
          <w:bCs/>
          <w:sz w:val="24"/>
        </w:rPr>
        <w:t>Ziemeļmaķedonija</w:t>
      </w:r>
      <w:r>
        <w:rPr>
          <w:rFonts w:ascii="Times New Roman" w:hAnsi="Times New Roman"/>
          <w:sz w:val="24"/>
        </w:rPr>
        <w:t>), ir būtiskā mazākumā. Vairums Pušu neuzskata par noziegumu to, ka bērns pats rada šādus attēlus.</w:t>
      </w:r>
    </w:p>
    <w:p w14:paraId="0B5B6BDF" w14:textId="77777777" w:rsidR="00027F5E" w:rsidRPr="00005ACB" w:rsidRDefault="00027F5E" w:rsidP="0003779D">
      <w:pPr>
        <w:pStyle w:val="BodyText"/>
        <w:jc w:val="both"/>
        <w:rPr>
          <w:rFonts w:ascii="Times New Roman" w:hAnsi="Times New Roman"/>
          <w:noProof/>
        </w:rPr>
      </w:pPr>
    </w:p>
    <w:p w14:paraId="4D460235" w14:textId="79EA974E" w:rsidR="00027F5E" w:rsidRPr="004F6579" w:rsidRDefault="005F0A90" w:rsidP="004F6579">
      <w:pPr>
        <w:tabs>
          <w:tab w:val="left" w:pos="928"/>
        </w:tabs>
        <w:jc w:val="both"/>
        <w:rPr>
          <w:rFonts w:ascii="Times New Roman" w:hAnsi="Times New Roman"/>
          <w:noProof/>
          <w:sz w:val="24"/>
        </w:rPr>
      </w:pPr>
      <w:r>
        <w:rPr>
          <w:rFonts w:ascii="Times New Roman" w:hAnsi="Times New Roman"/>
          <w:sz w:val="24"/>
        </w:rPr>
        <w:t>68. Par šādu attēlu glabāšanu, ja to veic bērni, dažas Puses (</w:t>
      </w:r>
      <w:r>
        <w:rPr>
          <w:rFonts w:ascii="Times New Roman" w:hAnsi="Times New Roman"/>
          <w:b/>
          <w:bCs/>
          <w:sz w:val="24"/>
        </w:rPr>
        <w:t>Albānija</w:t>
      </w:r>
      <w:r>
        <w:rPr>
          <w:rFonts w:ascii="Times New Roman" w:hAnsi="Times New Roman"/>
          <w:sz w:val="24"/>
        </w:rPr>
        <w:t xml:space="preserve">, </w:t>
      </w:r>
      <w:r>
        <w:rPr>
          <w:rFonts w:ascii="Times New Roman" w:hAnsi="Times New Roman"/>
          <w:b/>
          <w:bCs/>
          <w:sz w:val="24"/>
        </w:rPr>
        <w:t>Andora</w:t>
      </w:r>
      <w:r>
        <w:rPr>
          <w:rFonts w:ascii="Times New Roman" w:hAnsi="Times New Roman"/>
          <w:sz w:val="24"/>
        </w:rPr>
        <w:t xml:space="preserve">, </w:t>
      </w:r>
      <w:r>
        <w:rPr>
          <w:rFonts w:ascii="Times New Roman" w:hAnsi="Times New Roman"/>
          <w:b/>
          <w:bCs/>
          <w:sz w:val="24"/>
        </w:rPr>
        <w:t>Beļģija</w:t>
      </w:r>
      <w:r>
        <w:rPr>
          <w:rFonts w:ascii="Times New Roman" w:hAnsi="Times New Roman"/>
          <w:sz w:val="24"/>
        </w:rPr>
        <w:t xml:space="preserve">, </w:t>
      </w:r>
      <w:r>
        <w:rPr>
          <w:rFonts w:ascii="Times New Roman" w:hAnsi="Times New Roman"/>
          <w:b/>
          <w:bCs/>
          <w:sz w:val="24"/>
        </w:rPr>
        <w:t>Gruzija</w:t>
      </w:r>
      <w:r>
        <w:rPr>
          <w:rFonts w:ascii="Times New Roman" w:hAnsi="Times New Roman"/>
          <w:sz w:val="24"/>
        </w:rPr>
        <w:t xml:space="preserve">, </w:t>
      </w:r>
      <w:r>
        <w:rPr>
          <w:rFonts w:ascii="Times New Roman" w:hAnsi="Times New Roman"/>
          <w:b/>
          <w:bCs/>
          <w:sz w:val="24"/>
        </w:rPr>
        <w:t>Kipra</w:t>
      </w:r>
      <w:r>
        <w:rPr>
          <w:rFonts w:ascii="Times New Roman" w:hAnsi="Times New Roman"/>
          <w:sz w:val="24"/>
        </w:rPr>
        <w:t xml:space="preserve">, </w:t>
      </w:r>
      <w:r>
        <w:rPr>
          <w:rFonts w:ascii="Times New Roman" w:hAnsi="Times New Roman"/>
          <w:b/>
          <w:bCs/>
          <w:sz w:val="24"/>
        </w:rPr>
        <w:t>Latvija</w:t>
      </w:r>
      <w:r>
        <w:rPr>
          <w:rFonts w:ascii="Times New Roman" w:hAnsi="Times New Roman"/>
          <w:sz w:val="24"/>
        </w:rPr>
        <w:t xml:space="preserve">, </w:t>
      </w:r>
      <w:r>
        <w:rPr>
          <w:rFonts w:ascii="Times New Roman" w:hAnsi="Times New Roman"/>
          <w:b/>
          <w:bCs/>
          <w:sz w:val="24"/>
        </w:rPr>
        <w:t>Luksemburga</w:t>
      </w:r>
      <w:r>
        <w:rPr>
          <w:rFonts w:ascii="Times New Roman" w:hAnsi="Times New Roman"/>
          <w:sz w:val="24"/>
        </w:rPr>
        <w:t xml:space="preserve">, </w:t>
      </w:r>
      <w:r>
        <w:rPr>
          <w:rFonts w:ascii="Times New Roman" w:hAnsi="Times New Roman"/>
          <w:b/>
          <w:bCs/>
          <w:sz w:val="24"/>
        </w:rPr>
        <w:t>Malta</w:t>
      </w:r>
      <w:r>
        <w:rPr>
          <w:rFonts w:ascii="Times New Roman" w:hAnsi="Times New Roman"/>
          <w:sz w:val="24"/>
        </w:rPr>
        <w:t xml:space="preserve">, </w:t>
      </w:r>
      <w:r>
        <w:rPr>
          <w:rFonts w:ascii="Times New Roman" w:hAnsi="Times New Roman"/>
          <w:b/>
          <w:bCs/>
          <w:sz w:val="24"/>
        </w:rPr>
        <w:t>Melnkalne</w:t>
      </w:r>
      <w:r>
        <w:rPr>
          <w:rFonts w:ascii="Times New Roman" w:hAnsi="Times New Roman"/>
          <w:sz w:val="24"/>
        </w:rPr>
        <w:t xml:space="preserve">, </w:t>
      </w:r>
      <w:r>
        <w:rPr>
          <w:rFonts w:ascii="Times New Roman" w:hAnsi="Times New Roman"/>
          <w:b/>
          <w:bCs/>
          <w:sz w:val="24"/>
        </w:rPr>
        <w:t>Nīderlande</w:t>
      </w:r>
      <w:r>
        <w:rPr>
          <w:rFonts w:ascii="Times New Roman" w:hAnsi="Times New Roman"/>
          <w:sz w:val="24"/>
        </w:rPr>
        <w:t xml:space="preserve">, </w:t>
      </w:r>
      <w:r>
        <w:rPr>
          <w:rFonts w:ascii="Times New Roman" w:hAnsi="Times New Roman"/>
          <w:b/>
          <w:bCs/>
          <w:sz w:val="24"/>
        </w:rPr>
        <w:t>Polija</w:t>
      </w:r>
      <w:r>
        <w:rPr>
          <w:rFonts w:ascii="Times New Roman" w:hAnsi="Times New Roman"/>
          <w:sz w:val="24"/>
        </w:rPr>
        <w:t xml:space="preserve">, </w:t>
      </w:r>
      <w:r>
        <w:rPr>
          <w:rFonts w:ascii="Times New Roman" w:hAnsi="Times New Roman"/>
          <w:b/>
          <w:bCs/>
          <w:sz w:val="24"/>
        </w:rPr>
        <w:t>Portugāle</w:t>
      </w:r>
      <w:r>
        <w:rPr>
          <w:rFonts w:ascii="Times New Roman" w:hAnsi="Times New Roman"/>
          <w:sz w:val="24"/>
        </w:rPr>
        <w:t xml:space="preserve">, </w:t>
      </w:r>
      <w:r>
        <w:rPr>
          <w:rFonts w:ascii="Times New Roman" w:hAnsi="Times New Roman"/>
          <w:b/>
          <w:bCs/>
          <w:sz w:val="24"/>
        </w:rPr>
        <w:t>Somija</w:t>
      </w:r>
      <w:r>
        <w:rPr>
          <w:rFonts w:ascii="Times New Roman" w:hAnsi="Times New Roman"/>
          <w:sz w:val="24"/>
        </w:rPr>
        <w:t xml:space="preserve">, </w:t>
      </w:r>
      <w:r>
        <w:rPr>
          <w:rFonts w:ascii="Times New Roman" w:hAnsi="Times New Roman"/>
          <w:b/>
          <w:bCs/>
          <w:sz w:val="24"/>
        </w:rPr>
        <w:t>Spānija</w:t>
      </w:r>
      <w:r>
        <w:rPr>
          <w:rFonts w:ascii="Times New Roman" w:hAnsi="Times New Roman"/>
          <w:sz w:val="24"/>
        </w:rPr>
        <w:t xml:space="preserve">, </w:t>
      </w:r>
      <w:r>
        <w:rPr>
          <w:rFonts w:ascii="Times New Roman" w:hAnsi="Times New Roman"/>
          <w:b/>
          <w:bCs/>
          <w:sz w:val="24"/>
        </w:rPr>
        <w:t>Šveice</w:t>
      </w:r>
      <w:r>
        <w:rPr>
          <w:rFonts w:ascii="Times New Roman" w:hAnsi="Times New Roman"/>
          <w:sz w:val="24"/>
        </w:rPr>
        <w:t xml:space="preserve"> un </w:t>
      </w:r>
      <w:r>
        <w:rPr>
          <w:rFonts w:ascii="Times New Roman" w:hAnsi="Times New Roman"/>
          <w:b/>
          <w:bCs/>
          <w:sz w:val="24"/>
        </w:rPr>
        <w:t>Ziemeļmaķedonija</w:t>
      </w:r>
      <w:r>
        <w:rPr>
          <w:rFonts w:ascii="Times New Roman" w:hAnsi="Times New Roman"/>
          <w:sz w:val="24"/>
        </w:rPr>
        <w:t>) ir paredzējušas kriminālatbildību, tomēr vairums Pušu neuzsāk kriminālvajāšanu par šādu rīcību, jo tās var piemērot kriminālatbildību attiecībā uz citiem nosacījumiem (piemēram, glabāšanas kontekstu, valsts tiesību aktos noteikto dzimumdzīves uzsākšanas vecumu utt.).</w:t>
      </w:r>
    </w:p>
    <w:p w14:paraId="11CF8DF0" w14:textId="77777777" w:rsidR="00027F5E" w:rsidRPr="00005ACB" w:rsidRDefault="00027F5E" w:rsidP="0003779D">
      <w:pPr>
        <w:pStyle w:val="BodyText"/>
        <w:jc w:val="both"/>
        <w:rPr>
          <w:rFonts w:ascii="Times New Roman" w:hAnsi="Times New Roman"/>
          <w:noProof/>
        </w:rPr>
      </w:pPr>
    </w:p>
    <w:p w14:paraId="6601B067" w14:textId="00F8A7E6" w:rsidR="00027F5E" w:rsidRPr="0020293E" w:rsidRDefault="005F0A90" w:rsidP="0008353D">
      <w:pPr>
        <w:tabs>
          <w:tab w:val="left" w:pos="928"/>
        </w:tabs>
        <w:jc w:val="both"/>
        <w:rPr>
          <w:rFonts w:ascii="Times New Roman" w:hAnsi="Times New Roman"/>
          <w:noProof/>
          <w:sz w:val="24"/>
          <w:szCs w:val="24"/>
        </w:rPr>
      </w:pPr>
      <w:r>
        <w:rPr>
          <w:rFonts w:ascii="Times New Roman" w:hAnsi="Times New Roman"/>
          <w:sz w:val="24"/>
        </w:rPr>
        <w:t xml:space="preserve">69. Atsaucoties uz īpašo </w:t>
      </w:r>
      <w:r>
        <w:rPr>
          <w:rFonts w:ascii="Times New Roman" w:hAnsi="Times New Roman"/>
          <w:b/>
          <w:bCs/>
          <w:sz w:val="24"/>
        </w:rPr>
        <w:t>Nīderlandes</w:t>
      </w:r>
      <w:r>
        <w:rPr>
          <w:rFonts w:ascii="Times New Roman" w:hAnsi="Times New Roman"/>
          <w:sz w:val="24"/>
        </w:rPr>
        <w:t xml:space="preserve"> situāciju Komiteja atzīmē, ka bērni, kas paši rada un/vai glabā seksuāli ierosinošus vai nepārprotami seksuāla rakstura attēlus un/vai video tīri savai privātai lietošanai, var tikt saukti pie kriminālatbildības, pamatojoties uz Nīderlandes Kriminālkodeksa 240.b pantu, kas paredz sodu par “bērnu pornogrāfiju”. Tomēr Nīderlandes Augstākā tiesa 2016. gada 9. februāra lēmumā</w:t>
      </w:r>
      <w:r w:rsidR="0008353D">
        <w:rPr>
          <w:rStyle w:val="FootnoteReference"/>
          <w:rFonts w:ascii="Times New Roman" w:hAnsi="Times New Roman"/>
          <w:noProof/>
          <w:sz w:val="24"/>
        </w:rPr>
        <w:footnoteReference w:id="98"/>
      </w:r>
      <w:r>
        <w:rPr>
          <w:rFonts w:ascii="Times New Roman" w:hAnsi="Times New Roman"/>
          <w:sz w:val="24"/>
        </w:rPr>
        <w:t xml:space="preserve"> ir pasludinājusi, ka šīs tiesību normas teksts ir pārmērīgi iekļaujošs un ka rodas situācijas, kurām pēc likuma burta ir piemērojama šī tiesību norma, bet tas ir pretrunā likumdevēja mērķiem, kas izriet no paskaidrojošiem dokumentiem. Šādos gadījumos krimināltiesas tiesnesis varētu lemt nesaukt aizdomās turēto pie kriminālatbildības. Lai noskaidrotu, vai rodas šāda situācija, tiesnesis var ņemt vērā vairākus faktorus</w:t>
      </w:r>
      <w:r w:rsidRPr="0020293E">
        <w:rPr>
          <w:rFonts w:ascii="Times New Roman" w:hAnsi="Times New Roman"/>
          <w:sz w:val="24"/>
          <w:szCs w:val="24"/>
        </w:rPr>
        <w:t>, jo īpaši aizdomās turētā konkrētas darbības, tajās iesaistīto personu vecumu, vai iesaistītās personas ir devušas piekrišanu un vai nav kādas norādes, ka pastāv šo attēlu izplatīšanas risks citām, attēlu radīšanā neiesaistītām personām. Šī Augstākās tiesas judikatūra ir jākodificē likumprojektā.</w:t>
      </w:r>
      <w:r w:rsidR="00732E14" w:rsidRPr="0020293E">
        <w:rPr>
          <w:rStyle w:val="FootnoteReference"/>
          <w:rFonts w:ascii="Times New Roman" w:hAnsi="Times New Roman"/>
          <w:noProof/>
          <w:sz w:val="24"/>
          <w:szCs w:val="24"/>
        </w:rPr>
        <w:footnoteReference w:id="99"/>
      </w:r>
    </w:p>
    <w:p w14:paraId="69D95342" w14:textId="77777777" w:rsidR="00027F5E" w:rsidRPr="00005ACB" w:rsidRDefault="00027F5E" w:rsidP="0003779D">
      <w:pPr>
        <w:pStyle w:val="BodyText"/>
        <w:jc w:val="both"/>
        <w:rPr>
          <w:rFonts w:ascii="Times New Roman" w:hAnsi="Times New Roman"/>
          <w:noProof/>
        </w:rPr>
      </w:pPr>
    </w:p>
    <w:p w14:paraId="515BE93C" w14:textId="3C1C039D" w:rsidR="00027F5E" w:rsidRPr="00005ACB" w:rsidRDefault="0008353D" w:rsidP="0008353D">
      <w:pPr>
        <w:pStyle w:val="ListParagraph"/>
        <w:tabs>
          <w:tab w:val="left" w:pos="928"/>
        </w:tabs>
        <w:ind w:left="0" w:right="0"/>
        <w:rPr>
          <w:rFonts w:ascii="Times New Roman" w:hAnsi="Times New Roman"/>
          <w:noProof/>
          <w:sz w:val="24"/>
        </w:rPr>
      </w:pPr>
      <w:r>
        <w:rPr>
          <w:rFonts w:ascii="Times New Roman" w:hAnsi="Times New Roman"/>
          <w:sz w:val="24"/>
        </w:rPr>
        <w:t>70. Attiecībā uz citām Pusēm no iesniegtās informācijas Komiteja saprot, ka īpašos apstākļos, lai arī minētie noziegumi tiek faktiski un tiesiski konstatēti, saskaņā ar valsts tiesību aktiem netiek uzsākta kriminālvajāšana / netiek piemērots sods; piemēram, tāpēc, ka var tikt uzskatīts, ka procesa slēgšana ir bērna interesēs (</w:t>
      </w:r>
      <w:r>
        <w:rPr>
          <w:rFonts w:ascii="Times New Roman" w:hAnsi="Times New Roman"/>
          <w:b/>
          <w:bCs/>
          <w:sz w:val="24"/>
        </w:rPr>
        <w:t>Latvija</w:t>
      </w:r>
      <w:r>
        <w:rPr>
          <w:rFonts w:ascii="Times New Roman" w:hAnsi="Times New Roman"/>
          <w:sz w:val="24"/>
        </w:rPr>
        <w:t>), vai, ņemot vērā bērna vecumu, var tikt uzskatīts, ka nav nodarīts liels kaitējums un notiesāšana nav sabiedrības interesēs (</w:t>
      </w:r>
      <w:r>
        <w:rPr>
          <w:rFonts w:ascii="Times New Roman" w:hAnsi="Times New Roman"/>
          <w:b/>
          <w:bCs/>
          <w:sz w:val="24"/>
        </w:rPr>
        <w:t>Lietuva</w:t>
      </w:r>
      <w:r>
        <w:rPr>
          <w:rFonts w:ascii="Times New Roman" w:hAnsi="Times New Roman"/>
          <w:sz w:val="24"/>
        </w:rPr>
        <w:t xml:space="preserve">, </w:t>
      </w:r>
      <w:r>
        <w:rPr>
          <w:rFonts w:ascii="Times New Roman" w:hAnsi="Times New Roman"/>
          <w:b/>
          <w:bCs/>
          <w:sz w:val="24"/>
        </w:rPr>
        <w:t>Malta</w:t>
      </w:r>
      <w:r>
        <w:rPr>
          <w:rFonts w:ascii="Times New Roman" w:hAnsi="Times New Roman"/>
          <w:sz w:val="24"/>
        </w:rPr>
        <w:t xml:space="preserve">, </w:t>
      </w:r>
      <w:r>
        <w:rPr>
          <w:rFonts w:ascii="Times New Roman" w:hAnsi="Times New Roman"/>
          <w:b/>
          <w:bCs/>
          <w:sz w:val="24"/>
        </w:rPr>
        <w:t>Moldovas Republika</w:t>
      </w:r>
      <w:r>
        <w:rPr>
          <w:rFonts w:ascii="Times New Roman" w:hAnsi="Times New Roman"/>
          <w:sz w:val="24"/>
        </w:rPr>
        <w:t>).</w:t>
      </w:r>
    </w:p>
    <w:p w14:paraId="4612E985" w14:textId="77777777" w:rsidR="00027F5E" w:rsidRDefault="00027F5E" w:rsidP="0003779D">
      <w:pPr>
        <w:pStyle w:val="BodyText"/>
        <w:jc w:val="both"/>
        <w:rPr>
          <w:rFonts w:ascii="Times New Roman" w:hAnsi="Times New Roman"/>
          <w:noProof/>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131"/>
      </w:tblGrid>
      <w:tr w:rsidR="0008353D" w:rsidRPr="0008353D" w14:paraId="67DF0001" w14:textId="77777777" w:rsidTr="0008353D">
        <w:tc>
          <w:tcPr>
            <w:tcW w:w="9291" w:type="dxa"/>
          </w:tcPr>
          <w:p w14:paraId="71100824" w14:textId="77777777" w:rsidR="0008353D" w:rsidRPr="0008353D" w:rsidRDefault="0008353D" w:rsidP="0008353D">
            <w:pPr>
              <w:spacing w:before="18"/>
              <w:jc w:val="both"/>
              <w:rPr>
                <w:rFonts w:ascii="Times New Roman" w:hAnsi="Times New Roman" w:cs="Times New Roman"/>
                <w:b/>
                <w:i/>
                <w:noProof/>
                <w:sz w:val="24"/>
              </w:rPr>
            </w:pPr>
            <w:r>
              <w:rPr>
                <w:rFonts w:ascii="Times New Roman" w:hAnsi="Times New Roman"/>
                <w:b/>
                <w:i/>
                <w:sz w:val="24"/>
              </w:rPr>
              <w:t>Daudzsološa prakse</w:t>
            </w:r>
          </w:p>
          <w:p w14:paraId="0F154EDB" w14:textId="77777777" w:rsidR="0008353D" w:rsidRPr="0008353D" w:rsidRDefault="0008353D" w:rsidP="0008353D">
            <w:pPr>
              <w:pStyle w:val="BodyText"/>
              <w:spacing w:before="3"/>
              <w:rPr>
                <w:rFonts w:ascii="Times New Roman" w:hAnsi="Times New Roman" w:cs="Times New Roman"/>
                <w:b/>
                <w:i/>
                <w:noProof/>
              </w:rPr>
            </w:pPr>
          </w:p>
          <w:p w14:paraId="3F7EF21D" w14:textId="77777777" w:rsidR="0008353D" w:rsidRPr="0008353D" w:rsidRDefault="0008353D" w:rsidP="0008353D">
            <w:pPr>
              <w:pStyle w:val="BodyText"/>
              <w:jc w:val="both"/>
              <w:rPr>
                <w:rFonts w:ascii="Times New Roman" w:hAnsi="Times New Roman" w:cs="Times New Roman"/>
                <w:noProof/>
              </w:rPr>
            </w:pPr>
            <w:r>
              <w:rPr>
                <w:rFonts w:ascii="Times New Roman" w:hAnsi="Times New Roman"/>
              </w:rPr>
              <w:t>Serbijas Republikā (</w:t>
            </w:r>
            <w:r>
              <w:rPr>
                <w:rFonts w:ascii="Times New Roman" w:hAnsi="Times New Roman"/>
                <w:b/>
                <w:bCs/>
              </w:rPr>
              <w:t>Bosnija un Hercegovina</w:t>
            </w:r>
            <w:r>
              <w:rPr>
                <w:rFonts w:ascii="Times New Roman" w:hAnsi="Times New Roman"/>
              </w:rPr>
              <w:t>) Kriminālkodeksa 175. panta 5. punktā ir noteikts, ka “bērnu nesoda par paša radītu nepārprotami seksuāla rakstura attēlu un/vai video izgatavošanu un glabāšanu, ja tajos ir attēlots viņš viens pats vai kopā ar citu bērnu un ja šie attēli ir pašu radīti un labprātīgi glabāti vienīgi pašu lietošanai”.</w:t>
            </w:r>
          </w:p>
          <w:p w14:paraId="041B121D" w14:textId="77777777" w:rsidR="0008353D" w:rsidRPr="0008353D" w:rsidRDefault="0008353D" w:rsidP="0008353D">
            <w:pPr>
              <w:pStyle w:val="BodyText"/>
              <w:spacing w:before="11"/>
              <w:rPr>
                <w:rFonts w:ascii="Times New Roman" w:hAnsi="Times New Roman" w:cs="Times New Roman"/>
                <w:noProof/>
                <w:sz w:val="23"/>
              </w:rPr>
            </w:pPr>
          </w:p>
          <w:p w14:paraId="213420E7" w14:textId="48CC1AAC" w:rsidR="0008353D" w:rsidRPr="0008353D" w:rsidRDefault="0008353D" w:rsidP="0003779D">
            <w:pPr>
              <w:pStyle w:val="BodyText"/>
              <w:jc w:val="both"/>
              <w:rPr>
                <w:rFonts w:ascii="Times New Roman" w:hAnsi="Times New Roman" w:cs="Times New Roman"/>
                <w:noProof/>
              </w:rPr>
            </w:pPr>
            <w:r>
              <w:rPr>
                <w:rFonts w:ascii="Times New Roman" w:hAnsi="Times New Roman"/>
                <w:b/>
                <w:bCs/>
              </w:rPr>
              <w:t>Zviedrijā</w:t>
            </w:r>
            <w:r>
              <w:rPr>
                <w:rFonts w:ascii="Times New Roman" w:hAnsi="Times New Roman"/>
              </w:rPr>
              <w:t xml:space="preserve"> Kriminālkodeksa 16. nodaļas 10B iedaļā ir noteikts, ka aizliegums attēlot un glabāt “bērnu pornogrāfijas materiālus” neattiecas uz personu, kas izgatavo pornogrāfisku attēlu, ja attiecīgā bērna un attēlu uzņemošās personas vecuma un attīstības starpība ir niecīga un nav citu apstākļu, kas liecinātu, ka persona, kas veikusi šo darbību, ir izdarījusi noziegumu.</w:t>
            </w:r>
          </w:p>
        </w:tc>
      </w:tr>
    </w:tbl>
    <w:p w14:paraId="369FC556" w14:textId="77777777" w:rsidR="0008353D" w:rsidRPr="00005ACB" w:rsidRDefault="0008353D" w:rsidP="0003779D">
      <w:pPr>
        <w:pStyle w:val="BodyText"/>
        <w:jc w:val="both"/>
        <w:rPr>
          <w:rFonts w:ascii="Times New Roman" w:hAnsi="Times New Roman"/>
          <w:noProof/>
        </w:rPr>
      </w:pPr>
    </w:p>
    <w:p w14:paraId="5E9577A5" w14:textId="77777777" w:rsidR="00027F5E" w:rsidRPr="00C005B0" w:rsidRDefault="00027F5E" w:rsidP="00C005B0">
      <w:pPr>
        <w:rPr>
          <w:rFonts w:ascii="Times New Roman" w:hAnsi="Times New Roman" w:cs="Times New Roman"/>
          <w:b/>
          <w:bCs/>
          <w:noProof/>
          <w:sz w:val="24"/>
          <w:szCs w:val="24"/>
        </w:rPr>
      </w:pPr>
      <w:r w:rsidRPr="00C005B0">
        <w:rPr>
          <w:rFonts w:ascii="Times New Roman" w:hAnsi="Times New Roman" w:cs="Times New Roman"/>
          <w:b/>
          <w:bCs/>
          <w:sz w:val="24"/>
          <w:szCs w:val="24"/>
        </w:rPr>
        <w:t>Vecuma, ar kuru iestājas kriminālatbildība, un dzimumpilngadības vecuma mijiedarbība</w:t>
      </w:r>
    </w:p>
    <w:p w14:paraId="271BD719" w14:textId="77777777" w:rsidR="00027F5E" w:rsidRPr="00005ACB" w:rsidRDefault="00027F5E" w:rsidP="0003779D">
      <w:pPr>
        <w:pStyle w:val="BodyText"/>
        <w:jc w:val="both"/>
        <w:rPr>
          <w:rFonts w:ascii="Times New Roman" w:hAnsi="Times New Roman"/>
          <w:b/>
          <w:noProof/>
        </w:rPr>
      </w:pPr>
    </w:p>
    <w:p w14:paraId="7217B1F8" w14:textId="3A437B4B" w:rsidR="00027F5E" w:rsidRPr="0008353D" w:rsidRDefault="0008353D" w:rsidP="00732E14">
      <w:pPr>
        <w:tabs>
          <w:tab w:val="left" w:pos="928"/>
        </w:tabs>
        <w:jc w:val="both"/>
        <w:rPr>
          <w:rFonts w:ascii="Times New Roman" w:hAnsi="Times New Roman"/>
          <w:noProof/>
          <w:sz w:val="24"/>
        </w:rPr>
      </w:pPr>
      <w:r>
        <w:rPr>
          <w:rFonts w:ascii="Times New Roman" w:hAnsi="Times New Roman"/>
          <w:sz w:val="24"/>
        </w:rPr>
        <w:t>71. Lai parādītu atbilstību tam, ka kriminālatbildība neiestājas par pašu bērnu radītu seksuāla rakstura attēlu un/vai video izgatavošanu un glabāšanu, vairums Pušu norādīja, ka bērniem, kas nav sasnieguši vecumu, ar kuru iestājas kriminālatbildība, nevar piemērot kriminālatbildību par izdarītajām darbībām. Norādītais vecums ir šādās robežās – 10 gadi (</w:t>
      </w:r>
      <w:r>
        <w:rPr>
          <w:rFonts w:ascii="Times New Roman" w:hAnsi="Times New Roman"/>
          <w:b/>
          <w:bCs/>
          <w:sz w:val="24"/>
        </w:rPr>
        <w:t>Šveice</w:t>
      </w:r>
      <w:r>
        <w:rPr>
          <w:rFonts w:ascii="Times New Roman" w:hAnsi="Times New Roman"/>
          <w:sz w:val="24"/>
        </w:rPr>
        <w:t>, tomēr naudas sodus un brīvības atņemšanu nevar piemērot bērniem, kas nav sasnieguši 15 gadu vecumu), 12 gadi (</w:t>
      </w:r>
      <w:r>
        <w:rPr>
          <w:rFonts w:ascii="Times New Roman" w:hAnsi="Times New Roman"/>
          <w:b/>
          <w:bCs/>
          <w:sz w:val="24"/>
        </w:rPr>
        <w:t>Turcija</w:t>
      </w:r>
      <w:r>
        <w:rPr>
          <w:rFonts w:ascii="Times New Roman" w:hAnsi="Times New Roman"/>
          <w:sz w:val="24"/>
        </w:rPr>
        <w:t>), 13 gadi (</w:t>
      </w:r>
      <w:r>
        <w:rPr>
          <w:rFonts w:ascii="Times New Roman" w:hAnsi="Times New Roman"/>
          <w:b/>
          <w:bCs/>
          <w:sz w:val="24"/>
        </w:rPr>
        <w:t>Francija</w:t>
      </w:r>
      <w:r>
        <w:rPr>
          <w:rFonts w:ascii="Times New Roman" w:hAnsi="Times New Roman"/>
          <w:sz w:val="24"/>
        </w:rPr>
        <w:t>), 14 gadi (</w:t>
      </w:r>
      <w:r>
        <w:rPr>
          <w:rFonts w:ascii="Times New Roman" w:hAnsi="Times New Roman"/>
          <w:b/>
          <w:bCs/>
          <w:sz w:val="24"/>
        </w:rPr>
        <w:t>Albānija</w:t>
      </w:r>
      <w:r>
        <w:rPr>
          <w:rFonts w:ascii="Times New Roman" w:hAnsi="Times New Roman"/>
          <w:sz w:val="24"/>
        </w:rPr>
        <w:t xml:space="preserve">, </w:t>
      </w:r>
      <w:r>
        <w:rPr>
          <w:rFonts w:ascii="Times New Roman" w:hAnsi="Times New Roman"/>
          <w:b/>
          <w:bCs/>
          <w:sz w:val="24"/>
        </w:rPr>
        <w:t>Austrija</w:t>
      </w:r>
      <w:r>
        <w:rPr>
          <w:rFonts w:ascii="Times New Roman" w:hAnsi="Times New Roman"/>
          <w:sz w:val="24"/>
        </w:rPr>
        <w:t xml:space="preserve">, </w:t>
      </w:r>
      <w:r>
        <w:rPr>
          <w:rFonts w:ascii="Times New Roman" w:hAnsi="Times New Roman"/>
          <w:b/>
          <w:bCs/>
          <w:sz w:val="24"/>
        </w:rPr>
        <w:t>Bulgārija</w:t>
      </w:r>
      <w:r>
        <w:rPr>
          <w:rFonts w:ascii="Times New Roman" w:hAnsi="Times New Roman"/>
          <w:sz w:val="24"/>
        </w:rPr>
        <w:t xml:space="preserve">, </w:t>
      </w:r>
      <w:r>
        <w:rPr>
          <w:rFonts w:ascii="Times New Roman" w:hAnsi="Times New Roman"/>
          <w:b/>
          <w:bCs/>
          <w:sz w:val="24"/>
        </w:rPr>
        <w:t>Gruzija</w:t>
      </w:r>
      <w:r>
        <w:rPr>
          <w:rFonts w:ascii="Times New Roman" w:hAnsi="Times New Roman"/>
          <w:sz w:val="24"/>
        </w:rPr>
        <w:t xml:space="preserve">, </w:t>
      </w:r>
      <w:r>
        <w:rPr>
          <w:rFonts w:ascii="Times New Roman" w:hAnsi="Times New Roman"/>
          <w:b/>
          <w:bCs/>
          <w:sz w:val="24"/>
        </w:rPr>
        <w:t>Horvātija</w:t>
      </w:r>
      <w:r>
        <w:rPr>
          <w:rFonts w:ascii="Times New Roman" w:hAnsi="Times New Roman"/>
          <w:sz w:val="24"/>
        </w:rPr>
        <w:t xml:space="preserve">, </w:t>
      </w:r>
      <w:r>
        <w:rPr>
          <w:rFonts w:ascii="Times New Roman" w:hAnsi="Times New Roman"/>
          <w:b/>
          <w:bCs/>
          <w:sz w:val="24"/>
        </w:rPr>
        <w:t>Igaunija</w:t>
      </w:r>
      <w:r>
        <w:rPr>
          <w:rFonts w:ascii="Times New Roman" w:hAnsi="Times New Roman"/>
          <w:sz w:val="24"/>
        </w:rPr>
        <w:t xml:space="preserve">, </w:t>
      </w:r>
      <w:r>
        <w:rPr>
          <w:rFonts w:ascii="Times New Roman" w:hAnsi="Times New Roman"/>
          <w:b/>
          <w:bCs/>
          <w:sz w:val="24"/>
        </w:rPr>
        <w:t>Itālija</w:t>
      </w:r>
      <w:r>
        <w:rPr>
          <w:rFonts w:ascii="Times New Roman" w:hAnsi="Times New Roman"/>
          <w:sz w:val="24"/>
        </w:rPr>
        <w:t xml:space="preserve">, </w:t>
      </w:r>
      <w:r>
        <w:rPr>
          <w:rFonts w:ascii="Times New Roman" w:hAnsi="Times New Roman"/>
          <w:b/>
          <w:bCs/>
          <w:sz w:val="24"/>
        </w:rPr>
        <w:t>Krievijas Federācija</w:t>
      </w:r>
      <w:r>
        <w:rPr>
          <w:rFonts w:ascii="Times New Roman" w:hAnsi="Times New Roman"/>
          <w:sz w:val="24"/>
        </w:rPr>
        <w:t xml:space="preserve">, </w:t>
      </w:r>
      <w:r>
        <w:rPr>
          <w:rFonts w:ascii="Times New Roman" w:hAnsi="Times New Roman"/>
          <w:b/>
          <w:bCs/>
          <w:sz w:val="24"/>
        </w:rPr>
        <w:t>Latvija</w:t>
      </w:r>
      <w:r>
        <w:rPr>
          <w:rFonts w:ascii="Times New Roman" w:hAnsi="Times New Roman"/>
          <w:sz w:val="24"/>
        </w:rPr>
        <w:t xml:space="preserve">, </w:t>
      </w:r>
      <w:r>
        <w:rPr>
          <w:rFonts w:ascii="Times New Roman" w:hAnsi="Times New Roman"/>
          <w:b/>
          <w:bCs/>
          <w:sz w:val="24"/>
        </w:rPr>
        <w:t>Lihtenšteina</w:t>
      </w:r>
      <w:r>
        <w:rPr>
          <w:rFonts w:ascii="Times New Roman" w:hAnsi="Times New Roman"/>
          <w:sz w:val="24"/>
        </w:rPr>
        <w:t xml:space="preserve">, </w:t>
      </w:r>
      <w:r>
        <w:rPr>
          <w:rFonts w:ascii="Times New Roman" w:hAnsi="Times New Roman"/>
          <w:b/>
          <w:bCs/>
          <w:sz w:val="24"/>
        </w:rPr>
        <w:t>Malta</w:t>
      </w:r>
      <w:r>
        <w:rPr>
          <w:rFonts w:ascii="Times New Roman" w:hAnsi="Times New Roman"/>
          <w:sz w:val="24"/>
        </w:rPr>
        <w:t xml:space="preserve">, </w:t>
      </w:r>
      <w:r>
        <w:rPr>
          <w:rFonts w:ascii="Times New Roman" w:hAnsi="Times New Roman"/>
          <w:b/>
          <w:bCs/>
          <w:sz w:val="24"/>
        </w:rPr>
        <w:t>Melnkalne</w:t>
      </w:r>
      <w:r>
        <w:rPr>
          <w:rFonts w:ascii="Times New Roman" w:hAnsi="Times New Roman"/>
          <w:sz w:val="24"/>
        </w:rPr>
        <w:t xml:space="preserve">, </w:t>
      </w:r>
      <w:r>
        <w:rPr>
          <w:rFonts w:ascii="Times New Roman" w:hAnsi="Times New Roman"/>
          <w:b/>
          <w:bCs/>
          <w:sz w:val="24"/>
        </w:rPr>
        <w:t>Rumānija</w:t>
      </w:r>
      <w:r>
        <w:rPr>
          <w:rFonts w:ascii="Times New Roman" w:hAnsi="Times New Roman"/>
          <w:sz w:val="24"/>
        </w:rPr>
        <w:t xml:space="preserve">, </w:t>
      </w:r>
      <w:r>
        <w:rPr>
          <w:rFonts w:ascii="Times New Roman" w:hAnsi="Times New Roman"/>
          <w:b/>
          <w:bCs/>
          <w:sz w:val="24"/>
        </w:rPr>
        <w:t>Sanmarīno</w:t>
      </w:r>
      <w:r>
        <w:rPr>
          <w:rFonts w:ascii="Times New Roman" w:hAnsi="Times New Roman"/>
          <w:sz w:val="24"/>
        </w:rPr>
        <w:t xml:space="preserve">, </w:t>
      </w:r>
      <w:r>
        <w:rPr>
          <w:rFonts w:ascii="Times New Roman" w:hAnsi="Times New Roman"/>
          <w:b/>
          <w:bCs/>
          <w:sz w:val="24"/>
        </w:rPr>
        <w:t>Serbija</w:t>
      </w:r>
      <w:r>
        <w:rPr>
          <w:rFonts w:ascii="Times New Roman" w:hAnsi="Times New Roman"/>
          <w:sz w:val="24"/>
        </w:rPr>
        <w:t xml:space="preserve">, </w:t>
      </w:r>
      <w:r>
        <w:rPr>
          <w:rFonts w:ascii="Times New Roman" w:hAnsi="Times New Roman"/>
          <w:b/>
          <w:bCs/>
          <w:sz w:val="24"/>
        </w:rPr>
        <w:t>Slovākijas Republika</w:t>
      </w:r>
      <w:r>
        <w:rPr>
          <w:rFonts w:ascii="Times New Roman" w:hAnsi="Times New Roman"/>
          <w:sz w:val="24"/>
        </w:rPr>
        <w:t xml:space="preserve">, </w:t>
      </w:r>
      <w:r>
        <w:rPr>
          <w:rFonts w:ascii="Times New Roman" w:hAnsi="Times New Roman"/>
          <w:b/>
          <w:bCs/>
          <w:sz w:val="24"/>
        </w:rPr>
        <w:t>Slovēnija</w:t>
      </w:r>
      <w:r>
        <w:rPr>
          <w:rFonts w:ascii="Times New Roman" w:hAnsi="Times New Roman"/>
          <w:sz w:val="24"/>
        </w:rPr>
        <w:t xml:space="preserve">, </w:t>
      </w:r>
      <w:r>
        <w:rPr>
          <w:rFonts w:ascii="Times New Roman" w:hAnsi="Times New Roman"/>
          <w:b/>
          <w:bCs/>
          <w:sz w:val="24"/>
        </w:rPr>
        <w:t>Spānija</w:t>
      </w:r>
      <w:r>
        <w:rPr>
          <w:rFonts w:ascii="Times New Roman" w:hAnsi="Times New Roman"/>
          <w:sz w:val="24"/>
        </w:rPr>
        <w:t xml:space="preserve">, </w:t>
      </w:r>
      <w:r>
        <w:rPr>
          <w:rFonts w:ascii="Times New Roman" w:hAnsi="Times New Roman"/>
          <w:b/>
          <w:bCs/>
          <w:sz w:val="24"/>
        </w:rPr>
        <w:t>Ungārija</w:t>
      </w:r>
      <w:r>
        <w:rPr>
          <w:rFonts w:ascii="Times New Roman" w:hAnsi="Times New Roman"/>
          <w:sz w:val="24"/>
        </w:rPr>
        <w:t xml:space="preserve"> un </w:t>
      </w:r>
      <w:r>
        <w:rPr>
          <w:rFonts w:ascii="Times New Roman" w:hAnsi="Times New Roman"/>
          <w:b/>
          <w:bCs/>
          <w:sz w:val="24"/>
        </w:rPr>
        <w:t>Vācija</w:t>
      </w:r>
      <w:r>
        <w:rPr>
          <w:rFonts w:ascii="Times New Roman" w:hAnsi="Times New Roman"/>
          <w:sz w:val="24"/>
        </w:rPr>
        <w:t>), 15 gadi (</w:t>
      </w:r>
      <w:r>
        <w:rPr>
          <w:rFonts w:ascii="Times New Roman" w:hAnsi="Times New Roman"/>
          <w:b/>
          <w:bCs/>
          <w:sz w:val="24"/>
        </w:rPr>
        <w:t>Čehijas Republika</w:t>
      </w:r>
      <w:r>
        <w:rPr>
          <w:rFonts w:ascii="Times New Roman" w:hAnsi="Times New Roman"/>
          <w:sz w:val="24"/>
        </w:rPr>
        <w:t xml:space="preserve">, </w:t>
      </w:r>
      <w:r>
        <w:rPr>
          <w:rFonts w:ascii="Times New Roman" w:hAnsi="Times New Roman"/>
          <w:b/>
          <w:bCs/>
          <w:sz w:val="24"/>
        </w:rPr>
        <w:t>Dānija</w:t>
      </w:r>
      <w:r>
        <w:rPr>
          <w:rFonts w:ascii="Times New Roman" w:hAnsi="Times New Roman"/>
          <w:sz w:val="24"/>
        </w:rPr>
        <w:t xml:space="preserve">, </w:t>
      </w:r>
      <w:r>
        <w:rPr>
          <w:rFonts w:ascii="Times New Roman" w:hAnsi="Times New Roman"/>
          <w:b/>
          <w:bCs/>
          <w:sz w:val="24"/>
        </w:rPr>
        <w:t>Islande</w:t>
      </w:r>
      <w:r>
        <w:rPr>
          <w:rFonts w:ascii="Times New Roman" w:hAnsi="Times New Roman"/>
          <w:sz w:val="24"/>
        </w:rPr>
        <w:t xml:space="preserve">, </w:t>
      </w:r>
      <w:r>
        <w:rPr>
          <w:rFonts w:ascii="Times New Roman" w:hAnsi="Times New Roman"/>
          <w:b/>
          <w:bCs/>
          <w:sz w:val="24"/>
        </w:rPr>
        <w:t>Norvēģija</w:t>
      </w:r>
      <w:r>
        <w:rPr>
          <w:rFonts w:ascii="Times New Roman" w:hAnsi="Times New Roman"/>
          <w:sz w:val="24"/>
        </w:rPr>
        <w:t xml:space="preserve">, </w:t>
      </w:r>
      <w:r>
        <w:rPr>
          <w:rFonts w:ascii="Times New Roman" w:hAnsi="Times New Roman"/>
          <w:b/>
          <w:bCs/>
          <w:sz w:val="24"/>
        </w:rPr>
        <w:t>Somija</w:t>
      </w:r>
      <w:r>
        <w:rPr>
          <w:rFonts w:ascii="Times New Roman" w:hAnsi="Times New Roman"/>
          <w:sz w:val="24"/>
        </w:rPr>
        <w:t xml:space="preserve"> un </w:t>
      </w:r>
      <w:r>
        <w:rPr>
          <w:rFonts w:ascii="Times New Roman" w:hAnsi="Times New Roman"/>
          <w:b/>
          <w:bCs/>
          <w:sz w:val="24"/>
        </w:rPr>
        <w:t>Zviedrija</w:t>
      </w:r>
      <w:r>
        <w:rPr>
          <w:rFonts w:ascii="Times New Roman" w:hAnsi="Times New Roman"/>
          <w:sz w:val="24"/>
        </w:rPr>
        <w:t>), 16 gadi (</w:t>
      </w:r>
      <w:r>
        <w:rPr>
          <w:rFonts w:ascii="Times New Roman" w:hAnsi="Times New Roman"/>
          <w:b/>
          <w:bCs/>
          <w:sz w:val="24"/>
        </w:rPr>
        <w:t>Lietuva</w:t>
      </w:r>
      <w:r>
        <w:rPr>
          <w:rFonts w:ascii="Times New Roman" w:hAnsi="Times New Roman"/>
          <w:sz w:val="24"/>
        </w:rPr>
        <w:t xml:space="preserve">, </w:t>
      </w:r>
      <w:r>
        <w:rPr>
          <w:rFonts w:ascii="Times New Roman" w:hAnsi="Times New Roman"/>
          <w:b/>
          <w:bCs/>
          <w:sz w:val="24"/>
        </w:rPr>
        <w:t>Moldovas Republika</w:t>
      </w:r>
      <w:r>
        <w:rPr>
          <w:rFonts w:ascii="Times New Roman" w:hAnsi="Times New Roman"/>
          <w:sz w:val="24"/>
        </w:rPr>
        <w:t xml:space="preserve">, </w:t>
      </w:r>
      <w:r>
        <w:rPr>
          <w:rFonts w:ascii="Times New Roman" w:hAnsi="Times New Roman"/>
          <w:b/>
          <w:bCs/>
          <w:sz w:val="24"/>
        </w:rPr>
        <w:t>Portugāle</w:t>
      </w:r>
      <w:r>
        <w:rPr>
          <w:rFonts w:ascii="Times New Roman" w:hAnsi="Times New Roman"/>
          <w:sz w:val="24"/>
        </w:rPr>
        <w:t xml:space="preserve"> un </w:t>
      </w:r>
      <w:r>
        <w:rPr>
          <w:rFonts w:ascii="Times New Roman" w:hAnsi="Times New Roman"/>
          <w:b/>
          <w:bCs/>
          <w:sz w:val="24"/>
        </w:rPr>
        <w:t>Ukraina</w:t>
      </w:r>
      <w:r>
        <w:rPr>
          <w:rFonts w:ascii="Times New Roman" w:hAnsi="Times New Roman"/>
          <w:sz w:val="24"/>
        </w:rPr>
        <w:t>) un 17 gadi (</w:t>
      </w:r>
      <w:r>
        <w:rPr>
          <w:rFonts w:ascii="Times New Roman" w:hAnsi="Times New Roman"/>
          <w:b/>
          <w:bCs/>
          <w:sz w:val="24"/>
        </w:rPr>
        <w:t>Polija</w:t>
      </w:r>
      <w:r>
        <w:rPr>
          <w:rFonts w:ascii="Times New Roman" w:hAnsi="Times New Roman"/>
          <w:sz w:val="24"/>
        </w:rPr>
        <w:t>).</w:t>
      </w:r>
    </w:p>
    <w:p w14:paraId="121379C6" w14:textId="77777777" w:rsidR="00027F5E" w:rsidRPr="00005ACB" w:rsidRDefault="00027F5E" w:rsidP="00732E14">
      <w:pPr>
        <w:pStyle w:val="BodyText"/>
        <w:jc w:val="both"/>
        <w:rPr>
          <w:rFonts w:ascii="Times New Roman" w:hAnsi="Times New Roman"/>
          <w:noProof/>
        </w:rPr>
      </w:pPr>
    </w:p>
    <w:p w14:paraId="10334C04" w14:textId="57AE3908" w:rsidR="00027F5E" w:rsidRPr="0008353D" w:rsidRDefault="0008353D" w:rsidP="00732E14">
      <w:pPr>
        <w:tabs>
          <w:tab w:val="left" w:pos="928"/>
        </w:tabs>
        <w:jc w:val="both"/>
        <w:rPr>
          <w:rFonts w:ascii="Times New Roman" w:hAnsi="Times New Roman"/>
          <w:noProof/>
          <w:sz w:val="24"/>
        </w:rPr>
      </w:pPr>
      <w:r>
        <w:rPr>
          <w:rFonts w:ascii="Times New Roman" w:hAnsi="Times New Roman"/>
          <w:sz w:val="24"/>
        </w:rPr>
        <w:t>72. Komiteja uzsver, ka atsaukšanās tikai uz vecumu, ar kuru iestājas kriminālatbildība, lai atbrīvotu no kriminālatbildības, tomēr neatbilst situācijai, ka tiek nodrošināta pilnīga atbilstība 2019. gada atzinuma 3.–6. punktam, jo vecāki bērni (kas ir sasnieguši vecumu, ar kuru iestājas kriminālatbildība) no tās netiek atbrīvoti. Jo īpaši bažīga situācija ir attiecībā uz Pusēm, kurām ir īpaši zems vecums, ar kuru iestājas kriminālatbildība.</w:t>
      </w:r>
    </w:p>
    <w:p w14:paraId="1AF7F9F1" w14:textId="77777777" w:rsidR="00027F5E" w:rsidRPr="00005ACB" w:rsidRDefault="00027F5E" w:rsidP="00732E14">
      <w:pPr>
        <w:pStyle w:val="BodyText"/>
        <w:jc w:val="both"/>
        <w:rPr>
          <w:rFonts w:ascii="Times New Roman" w:hAnsi="Times New Roman"/>
          <w:noProof/>
        </w:rPr>
      </w:pPr>
    </w:p>
    <w:p w14:paraId="0A568A8E" w14:textId="355F09D8" w:rsidR="00027F5E" w:rsidRPr="0008353D" w:rsidRDefault="0008353D" w:rsidP="00732E14">
      <w:pPr>
        <w:tabs>
          <w:tab w:val="left" w:pos="928"/>
        </w:tabs>
        <w:jc w:val="both"/>
        <w:rPr>
          <w:rFonts w:ascii="Times New Roman" w:hAnsi="Times New Roman"/>
          <w:b/>
          <w:noProof/>
          <w:sz w:val="24"/>
        </w:rPr>
      </w:pPr>
      <w:r>
        <w:rPr>
          <w:rFonts w:ascii="Times New Roman" w:hAnsi="Times New Roman"/>
          <w:sz w:val="24"/>
        </w:rPr>
        <w:t xml:space="preserve">73. Vairākas Puses arī atzīmēja, ka par pašu bērnu radīta materiāla izgatavošanu un glabāšanu nepiemēro kriminālatbildību, ja attiecīgais(-ie) bērns(-i) ir sasniedzis(-uši) valsts tiesību aktos noteikto dzimumdzīves uzsākšanas vecumu (piemēram, </w:t>
      </w:r>
      <w:r>
        <w:rPr>
          <w:rFonts w:ascii="Times New Roman" w:hAnsi="Times New Roman"/>
          <w:b/>
          <w:bCs/>
          <w:sz w:val="24"/>
        </w:rPr>
        <w:t>Austrija</w:t>
      </w:r>
      <w:r>
        <w:rPr>
          <w:rFonts w:ascii="Times New Roman" w:hAnsi="Times New Roman"/>
          <w:sz w:val="24"/>
        </w:rPr>
        <w:t xml:space="preserve">, </w:t>
      </w:r>
      <w:r>
        <w:rPr>
          <w:rFonts w:ascii="Times New Roman" w:hAnsi="Times New Roman"/>
          <w:b/>
          <w:bCs/>
          <w:sz w:val="24"/>
        </w:rPr>
        <w:t>Bosnija un Hercegovina</w:t>
      </w:r>
      <w:r>
        <w:rPr>
          <w:rFonts w:ascii="Times New Roman" w:hAnsi="Times New Roman"/>
          <w:sz w:val="24"/>
        </w:rPr>
        <w:t xml:space="preserve">, </w:t>
      </w:r>
      <w:r>
        <w:rPr>
          <w:rFonts w:ascii="Times New Roman" w:hAnsi="Times New Roman"/>
          <w:b/>
          <w:bCs/>
          <w:sz w:val="24"/>
        </w:rPr>
        <w:t>Bulgārija</w:t>
      </w:r>
      <w:r>
        <w:rPr>
          <w:rFonts w:ascii="Times New Roman" w:hAnsi="Times New Roman"/>
          <w:sz w:val="24"/>
        </w:rPr>
        <w:t xml:space="preserve">, </w:t>
      </w:r>
      <w:r>
        <w:rPr>
          <w:rFonts w:ascii="Times New Roman" w:hAnsi="Times New Roman"/>
          <w:b/>
          <w:bCs/>
          <w:sz w:val="24"/>
        </w:rPr>
        <w:t>Čehijas Republika</w:t>
      </w:r>
      <w:r>
        <w:rPr>
          <w:rFonts w:ascii="Times New Roman" w:hAnsi="Times New Roman"/>
          <w:sz w:val="24"/>
        </w:rPr>
        <w:t xml:space="preserve">, </w:t>
      </w:r>
      <w:r>
        <w:rPr>
          <w:rFonts w:ascii="Times New Roman" w:hAnsi="Times New Roman"/>
          <w:b/>
          <w:bCs/>
          <w:sz w:val="24"/>
        </w:rPr>
        <w:t>Dānija</w:t>
      </w:r>
      <w:r>
        <w:rPr>
          <w:rFonts w:ascii="Times New Roman" w:hAnsi="Times New Roman"/>
          <w:sz w:val="24"/>
        </w:rPr>
        <w:t xml:space="preserve">, </w:t>
      </w:r>
      <w:r>
        <w:rPr>
          <w:rFonts w:ascii="Times New Roman" w:hAnsi="Times New Roman"/>
          <w:b/>
          <w:bCs/>
          <w:sz w:val="24"/>
        </w:rPr>
        <w:t>Grieķija</w:t>
      </w:r>
      <w:r>
        <w:rPr>
          <w:rFonts w:ascii="Times New Roman" w:hAnsi="Times New Roman"/>
          <w:sz w:val="24"/>
        </w:rPr>
        <w:t xml:space="preserve">, </w:t>
      </w:r>
      <w:r>
        <w:rPr>
          <w:rFonts w:ascii="Times New Roman" w:hAnsi="Times New Roman"/>
          <w:b/>
          <w:bCs/>
          <w:sz w:val="24"/>
        </w:rPr>
        <w:t>Gruzija</w:t>
      </w:r>
      <w:r>
        <w:rPr>
          <w:rFonts w:ascii="Times New Roman" w:hAnsi="Times New Roman"/>
          <w:sz w:val="24"/>
        </w:rPr>
        <w:t xml:space="preserve">, </w:t>
      </w:r>
      <w:r>
        <w:rPr>
          <w:rFonts w:ascii="Times New Roman" w:hAnsi="Times New Roman"/>
          <w:b/>
          <w:bCs/>
          <w:sz w:val="24"/>
        </w:rPr>
        <w:t>Horvātija</w:t>
      </w:r>
      <w:r>
        <w:rPr>
          <w:rFonts w:ascii="Times New Roman" w:hAnsi="Times New Roman"/>
          <w:sz w:val="24"/>
        </w:rPr>
        <w:t xml:space="preserve">, </w:t>
      </w:r>
      <w:r>
        <w:rPr>
          <w:rFonts w:ascii="Times New Roman" w:hAnsi="Times New Roman"/>
          <w:b/>
          <w:bCs/>
          <w:sz w:val="24"/>
        </w:rPr>
        <w:t>Igaunija</w:t>
      </w:r>
      <w:r>
        <w:rPr>
          <w:rFonts w:ascii="Times New Roman" w:hAnsi="Times New Roman"/>
          <w:sz w:val="24"/>
        </w:rPr>
        <w:t xml:space="preserve">, </w:t>
      </w:r>
      <w:r>
        <w:rPr>
          <w:rFonts w:ascii="Times New Roman" w:hAnsi="Times New Roman"/>
          <w:b/>
          <w:bCs/>
          <w:sz w:val="24"/>
        </w:rPr>
        <w:t>Itālija</w:t>
      </w:r>
      <w:r>
        <w:rPr>
          <w:rFonts w:ascii="Times New Roman" w:hAnsi="Times New Roman"/>
          <w:sz w:val="24"/>
        </w:rPr>
        <w:t xml:space="preserve"> (pašu izgatavošana), </w:t>
      </w:r>
      <w:r>
        <w:rPr>
          <w:rFonts w:ascii="Times New Roman" w:hAnsi="Times New Roman"/>
          <w:b/>
          <w:bCs/>
          <w:sz w:val="24"/>
        </w:rPr>
        <w:t>Krievijas Federācija</w:t>
      </w:r>
      <w:r>
        <w:rPr>
          <w:rFonts w:ascii="Times New Roman" w:hAnsi="Times New Roman"/>
          <w:sz w:val="24"/>
        </w:rPr>
        <w:t xml:space="preserve">, </w:t>
      </w:r>
      <w:r>
        <w:rPr>
          <w:rFonts w:ascii="Times New Roman" w:hAnsi="Times New Roman"/>
          <w:b/>
          <w:bCs/>
          <w:sz w:val="24"/>
        </w:rPr>
        <w:t>Latvija</w:t>
      </w:r>
      <w:r>
        <w:rPr>
          <w:rFonts w:ascii="Times New Roman" w:hAnsi="Times New Roman"/>
          <w:sz w:val="24"/>
        </w:rPr>
        <w:t xml:space="preserve">, </w:t>
      </w:r>
      <w:r>
        <w:rPr>
          <w:rFonts w:ascii="Times New Roman" w:hAnsi="Times New Roman"/>
          <w:b/>
          <w:bCs/>
          <w:sz w:val="24"/>
        </w:rPr>
        <w:t>Lietuva</w:t>
      </w:r>
      <w:r>
        <w:rPr>
          <w:rFonts w:ascii="Times New Roman" w:hAnsi="Times New Roman"/>
          <w:sz w:val="24"/>
        </w:rPr>
        <w:t xml:space="preserve">, </w:t>
      </w:r>
      <w:r>
        <w:rPr>
          <w:rFonts w:ascii="Times New Roman" w:hAnsi="Times New Roman"/>
          <w:b/>
          <w:bCs/>
          <w:sz w:val="24"/>
        </w:rPr>
        <w:t>Lihtenšteina</w:t>
      </w:r>
      <w:r>
        <w:rPr>
          <w:rFonts w:ascii="Times New Roman" w:hAnsi="Times New Roman"/>
          <w:sz w:val="24"/>
        </w:rPr>
        <w:t xml:space="preserve">, </w:t>
      </w:r>
      <w:r>
        <w:rPr>
          <w:rFonts w:ascii="Times New Roman" w:hAnsi="Times New Roman"/>
          <w:b/>
          <w:bCs/>
          <w:sz w:val="24"/>
        </w:rPr>
        <w:t>Moldova</w:t>
      </w:r>
      <w:r>
        <w:rPr>
          <w:rFonts w:ascii="Times New Roman" w:hAnsi="Times New Roman"/>
          <w:sz w:val="24"/>
        </w:rPr>
        <w:t xml:space="preserve">, </w:t>
      </w:r>
      <w:r>
        <w:rPr>
          <w:rFonts w:ascii="Times New Roman" w:hAnsi="Times New Roman"/>
          <w:b/>
          <w:bCs/>
          <w:sz w:val="24"/>
        </w:rPr>
        <w:t>Monako</w:t>
      </w:r>
      <w:r>
        <w:rPr>
          <w:rFonts w:ascii="Times New Roman" w:hAnsi="Times New Roman"/>
          <w:sz w:val="24"/>
        </w:rPr>
        <w:t xml:space="preserve">, </w:t>
      </w:r>
      <w:r>
        <w:rPr>
          <w:rFonts w:ascii="Times New Roman" w:hAnsi="Times New Roman"/>
          <w:b/>
          <w:bCs/>
          <w:sz w:val="24"/>
        </w:rPr>
        <w:t>Nīderlande</w:t>
      </w:r>
      <w:r>
        <w:rPr>
          <w:rFonts w:ascii="Times New Roman" w:hAnsi="Times New Roman"/>
          <w:sz w:val="24"/>
        </w:rPr>
        <w:t xml:space="preserve">, </w:t>
      </w:r>
      <w:r>
        <w:rPr>
          <w:rFonts w:ascii="Times New Roman" w:hAnsi="Times New Roman"/>
          <w:b/>
          <w:bCs/>
          <w:sz w:val="24"/>
        </w:rPr>
        <w:t>Rumānija</w:t>
      </w:r>
      <w:r>
        <w:rPr>
          <w:rFonts w:ascii="Times New Roman" w:hAnsi="Times New Roman"/>
          <w:sz w:val="24"/>
        </w:rPr>
        <w:t xml:space="preserve">, </w:t>
      </w:r>
      <w:r>
        <w:rPr>
          <w:rFonts w:ascii="Times New Roman" w:hAnsi="Times New Roman"/>
          <w:b/>
          <w:bCs/>
          <w:sz w:val="24"/>
        </w:rPr>
        <w:t>Sanmarīno</w:t>
      </w:r>
      <w:r>
        <w:rPr>
          <w:rFonts w:ascii="Times New Roman" w:hAnsi="Times New Roman"/>
          <w:sz w:val="24"/>
        </w:rPr>
        <w:t xml:space="preserve">, </w:t>
      </w:r>
      <w:r>
        <w:rPr>
          <w:rFonts w:ascii="Times New Roman" w:hAnsi="Times New Roman"/>
          <w:b/>
          <w:bCs/>
          <w:sz w:val="24"/>
        </w:rPr>
        <w:t>Serbija</w:t>
      </w:r>
      <w:r>
        <w:rPr>
          <w:rFonts w:ascii="Times New Roman" w:hAnsi="Times New Roman"/>
          <w:sz w:val="24"/>
        </w:rPr>
        <w:t xml:space="preserve">, </w:t>
      </w:r>
      <w:r>
        <w:rPr>
          <w:rFonts w:ascii="Times New Roman" w:hAnsi="Times New Roman"/>
          <w:b/>
          <w:bCs/>
          <w:sz w:val="24"/>
        </w:rPr>
        <w:t>Slovākija</w:t>
      </w:r>
      <w:r>
        <w:rPr>
          <w:rFonts w:ascii="Times New Roman" w:hAnsi="Times New Roman"/>
          <w:sz w:val="24"/>
        </w:rPr>
        <w:t xml:space="preserve">, </w:t>
      </w:r>
      <w:r>
        <w:rPr>
          <w:rFonts w:ascii="Times New Roman" w:hAnsi="Times New Roman"/>
          <w:b/>
          <w:bCs/>
          <w:sz w:val="24"/>
        </w:rPr>
        <w:t>Spānija</w:t>
      </w:r>
      <w:r>
        <w:rPr>
          <w:rFonts w:ascii="Times New Roman" w:hAnsi="Times New Roman"/>
          <w:sz w:val="24"/>
        </w:rPr>
        <w:t xml:space="preserve">, </w:t>
      </w:r>
      <w:r>
        <w:rPr>
          <w:rFonts w:ascii="Times New Roman" w:hAnsi="Times New Roman"/>
          <w:b/>
          <w:bCs/>
          <w:sz w:val="24"/>
        </w:rPr>
        <w:t>Turcija</w:t>
      </w:r>
      <w:r>
        <w:rPr>
          <w:rFonts w:ascii="Times New Roman" w:hAnsi="Times New Roman"/>
          <w:sz w:val="24"/>
        </w:rPr>
        <w:t xml:space="preserve">, </w:t>
      </w:r>
      <w:r>
        <w:rPr>
          <w:rFonts w:ascii="Times New Roman" w:hAnsi="Times New Roman"/>
          <w:b/>
          <w:bCs/>
          <w:sz w:val="24"/>
        </w:rPr>
        <w:t>Vācija</w:t>
      </w:r>
      <w:r>
        <w:rPr>
          <w:rFonts w:ascii="Times New Roman" w:hAnsi="Times New Roman"/>
          <w:sz w:val="24"/>
        </w:rPr>
        <w:t xml:space="preserve"> un </w:t>
      </w:r>
      <w:r>
        <w:rPr>
          <w:rFonts w:ascii="Times New Roman" w:hAnsi="Times New Roman"/>
          <w:b/>
          <w:bCs/>
          <w:sz w:val="24"/>
        </w:rPr>
        <w:t>Zviedrija</w:t>
      </w:r>
      <w:r>
        <w:rPr>
          <w:rFonts w:ascii="Times New Roman" w:hAnsi="Times New Roman"/>
          <w:sz w:val="24"/>
        </w:rPr>
        <w:t>). Tomēr atsaukšanās tikai uz dzimumpilngadības vecumu, lai no kriminālatbildības atbrīvotu saistībā ar 2019. gada atzinuma 3.–6. punktā uzskaitītajiem scenārijiem, arī nav pietiekama, jo šādā gadījumā atbrīvojums no kriminālatbildības varētu neattiekties uz jaunākiem bērniem.</w:t>
      </w:r>
    </w:p>
    <w:p w14:paraId="350E107A" w14:textId="77777777" w:rsidR="00027F5E" w:rsidRPr="00005ACB" w:rsidRDefault="00027F5E" w:rsidP="00732E14">
      <w:pPr>
        <w:pStyle w:val="BodyText"/>
        <w:jc w:val="both"/>
        <w:rPr>
          <w:rFonts w:ascii="Times New Roman" w:hAnsi="Times New Roman"/>
          <w:noProof/>
        </w:rPr>
      </w:pPr>
    </w:p>
    <w:p w14:paraId="6E2A8101" w14:textId="16E9CFA4" w:rsidR="00732E14" w:rsidRDefault="0008353D" w:rsidP="003454A5">
      <w:pPr>
        <w:tabs>
          <w:tab w:val="left" w:pos="928"/>
        </w:tabs>
        <w:jc w:val="both"/>
        <w:rPr>
          <w:rFonts w:ascii="Times New Roman" w:hAnsi="Times New Roman"/>
          <w:sz w:val="24"/>
        </w:rPr>
      </w:pPr>
      <w:r>
        <w:rPr>
          <w:rFonts w:ascii="Times New Roman" w:hAnsi="Times New Roman"/>
          <w:sz w:val="24"/>
        </w:rPr>
        <w:t xml:space="preserve">74. Komiteja uzsver, ka īpaša uzmanība ir jāpievērš gadījumiem, kad ir liela plaisa starp vecumu, ar kuru iestājas kriminālatbildība, un dzimumpilngadības vecumu (jo īpaši, ja vecums, ar kuru iestājas kriminālatbildība, ir salīdzinoši zems vai dzimumpilngadības vecums ir salīdzinoši augsts). Piemēram, </w:t>
      </w:r>
      <w:r>
        <w:rPr>
          <w:rFonts w:ascii="Times New Roman" w:hAnsi="Times New Roman"/>
          <w:b/>
          <w:bCs/>
          <w:sz w:val="24"/>
        </w:rPr>
        <w:t>Šveicē</w:t>
      </w:r>
      <w:r>
        <w:rPr>
          <w:rFonts w:ascii="Times New Roman" w:hAnsi="Times New Roman"/>
          <w:sz w:val="24"/>
        </w:rPr>
        <w:t xml:space="preserve"> ar Kriminālkodeksa 197. panta 8. punktu, šķiet, no kriminālatbildības par bērnu savstarpēju seksuāla rakstura attēlu un/vai video izgatavošanu un </w:t>
      </w:r>
      <w:r>
        <w:rPr>
          <w:rFonts w:ascii="Times New Roman" w:hAnsi="Times New Roman"/>
          <w:sz w:val="24"/>
        </w:rPr>
        <w:lastRenderedPageBreak/>
        <w:t xml:space="preserve">glabāšanu atbrīvo bērnus, kas ir vecumā no 16 līdz 18 gadiem. Tomēr kriminālatbildība iestājas no 10 gadu vecuma. Tāpēc, ņemot to vērā, kriminālatbildību var piemērot 10–15 gadus veciem bērniem, kas izgatavo un glabā paši savus seksuāla rakstura attēlus un/vai video. Tomēr Komiteja atzīmē, ka no saņemtās informācijas izriet, ja bērni ir jaunāki par 16 gadiem, viņi var būt kriminālatbildīgi, tomēr tiesnesis nepasludina notiesājošu spriedumu vairāku iemeslu dēļ (piemēram, ja notiesājošs spriedums varētu apdraudēt saistībā ar tiesvedību uzdotā vai uzdodamā aizsardzības pasākuma mērķi, ja mazgadīgā vaina un darbības sekas ir maznozīmīgas, ja mazgadīgo ir tieši ietekmējušas viņa darbības sekas tādā apmērā, ka notiesājošs spriedums būtu neatbilstošs, ja mazgadīgo jau ir pietiekami sodījuši viņa vecāki, ja ir pagājis samērā ilgs laiks kopš attiecīgās darbības, ja mazgadīgā uzvedība ir bijusi apmierinoša un ja mazgadīgā saukšana pie atbildības sabiedrības interesēm vai cietušajai pusei ir maznozīmīga, kā paredzēts </w:t>
      </w:r>
      <w:r>
        <w:rPr>
          <w:rFonts w:ascii="Times New Roman" w:hAnsi="Times New Roman"/>
          <w:i/>
          <w:iCs/>
          <w:sz w:val="24"/>
        </w:rPr>
        <w:t>DPMin</w:t>
      </w:r>
      <w:r>
        <w:rPr>
          <w:rFonts w:ascii="Times New Roman" w:hAnsi="Times New Roman"/>
          <w:sz w:val="24"/>
        </w:rPr>
        <w:t xml:space="preserve"> 21. pantā). Turklāt izmeklēšanas iestāde, prokuratūra, kas skata mazgadīgo lietas, vai tiesa atceļ kriminālvajāšanu gadījumos, ja tiek izpildīti nosacījumi atbrīvojumam saskaņā ar </w:t>
      </w:r>
      <w:r>
        <w:rPr>
          <w:rFonts w:ascii="Times New Roman" w:hAnsi="Times New Roman"/>
          <w:i/>
          <w:iCs/>
          <w:sz w:val="24"/>
        </w:rPr>
        <w:t>DPMin</w:t>
      </w:r>
      <w:r>
        <w:rPr>
          <w:rFonts w:ascii="Times New Roman" w:hAnsi="Times New Roman"/>
          <w:sz w:val="24"/>
        </w:rPr>
        <w:t xml:space="preserve"> 21. pantu un nav prasīti aizsardzības pasākumi vai civiltiesiskā iestāde jau ir uzdevusi veikt atbilstošus pasākumus vai arī ir sekmīgi īstenoti samierināšanas vai starpniecības pasākumi saskaņā ar </w:t>
      </w:r>
      <w:r>
        <w:rPr>
          <w:rFonts w:ascii="Times New Roman" w:hAnsi="Times New Roman"/>
          <w:i/>
          <w:iCs/>
          <w:sz w:val="24"/>
        </w:rPr>
        <w:t>PPmin</w:t>
      </w:r>
      <w:r>
        <w:rPr>
          <w:rFonts w:ascii="Times New Roman" w:hAnsi="Times New Roman"/>
          <w:sz w:val="24"/>
        </w:rPr>
        <w:t xml:space="preserve"> 5. pantu. Komiteja arī atzīmē, ka tiek pārskatīts sodu kodekss attiecībā uz noziedzīgiem nodarījumiem pret dzimumneaizskaramību. Tajā ir tostarp iekļauts minētais Kriminālkodeksa 197. panta 8. punkts, kā arī jautājumi saistībā ar kriminālatbildību par paša bērna radītiem seksuāla rakstura attēliem un/vai video.</w:t>
      </w:r>
    </w:p>
    <w:p w14:paraId="42F2319C" w14:textId="77777777" w:rsidR="00A3045B" w:rsidRPr="003454A5" w:rsidRDefault="00A3045B" w:rsidP="003454A5">
      <w:pPr>
        <w:tabs>
          <w:tab w:val="left" w:pos="928"/>
        </w:tabs>
        <w:jc w:val="both"/>
        <w:rPr>
          <w:rFonts w:ascii="Times New Roman" w:hAnsi="Times New Roman"/>
          <w:noProof/>
          <w:sz w:val="24"/>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131"/>
      </w:tblGrid>
      <w:tr w:rsidR="00732E14" w:rsidRPr="00732E14" w14:paraId="3CC41EA2" w14:textId="77777777" w:rsidTr="00732E14">
        <w:tc>
          <w:tcPr>
            <w:tcW w:w="9291" w:type="dxa"/>
          </w:tcPr>
          <w:p w14:paraId="4AD800FF" w14:textId="77777777" w:rsidR="00732E14" w:rsidRPr="00732E14" w:rsidRDefault="00732E14" w:rsidP="003454A5">
            <w:pPr>
              <w:keepNext/>
              <w:keepLines/>
              <w:rPr>
                <w:rFonts w:ascii="Times New Roman" w:hAnsi="Times New Roman" w:cs="Times New Roman"/>
                <w:b/>
                <w:noProof/>
                <w:sz w:val="24"/>
              </w:rPr>
            </w:pPr>
            <w:r>
              <w:rPr>
                <w:rFonts w:ascii="Times New Roman" w:hAnsi="Times New Roman"/>
                <w:b/>
                <w:sz w:val="24"/>
              </w:rPr>
              <w:t>Ieteikumi par veicamajiem pasākumiem, lai uzlabotu Lansarotes konvencijas efektīvu īstenošanu</w:t>
            </w:r>
          </w:p>
          <w:p w14:paraId="5BAB0FCD" w14:textId="77777777" w:rsidR="00732E14" w:rsidRPr="00732E14" w:rsidRDefault="00732E14" w:rsidP="003454A5">
            <w:pPr>
              <w:pStyle w:val="BodyText"/>
              <w:keepNext/>
              <w:keepLines/>
              <w:rPr>
                <w:rFonts w:ascii="Times New Roman" w:hAnsi="Times New Roman" w:cs="Times New Roman"/>
                <w:b/>
                <w:noProof/>
              </w:rPr>
            </w:pPr>
          </w:p>
          <w:p w14:paraId="4C8A0B28" w14:textId="1D257973" w:rsidR="00732E14" w:rsidRPr="003454A5" w:rsidRDefault="00732E14" w:rsidP="003454A5">
            <w:pPr>
              <w:keepNext/>
              <w:keepLines/>
              <w:rPr>
                <w:rFonts w:ascii="Times New Roman" w:hAnsi="Times New Roman" w:cs="Times New Roman"/>
                <w:b/>
                <w:noProof/>
                <w:sz w:val="24"/>
              </w:rPr>
            </w:pPr>
            <w:r>
              <w:rPr>
                <w:rFonts w:ascii="Times New Roman" w:hAnsi="Times New Roman"/>
                <w:b/>
                <w:sz w:val="24"/>
                <w:u w:val="single"/>
              </w:rPr>
              <w:t>II-6. ieteikums</w:t>
            </w:r>
            <w:r w:rsidRPr="00A7302F">
              <w:rPr>
                <w:rStyle w:val="FootnoteReference"/>
                <w:rFonts w:ascii="Times New Roman" w:hAnsi="Times New Roman" w:cs="Times New Roman"/>
                <w:bCs/>
                <w:noProof/>
                <w:sz w:val="24"/>
              </w:rPr>
              <w:footnoteReference w:id="100"/>
            </w:r>
          </w:p>
          <w:p w14:paraId="66DAD5A5" w14:textId="7FC0DD45" w:rsidR="00732E14" w:rsidRPr="00732E14" w:rsidRDefault="00732E14" w:rsidP="003454A5">
            <w:pPr>
              <w:pStyle w:val="BodyText"/>
              <w:keepNext/>
              <w:keepLines/>
              <w:jc w:val="both"/>
              <w:rPr>
                <w:rFonts w:ascii="Times New Roman" w:hAnsi="Times New Roman" w:cs="Times New Roman"/>
                <w:noProof/>
              </w:rPr>
            </w:pPr>
            <w:r>
              <w:rPr>
                <w:rFonts w:ascii="Times New Roman" w:hAnsi="Times New Roman"/>
              </w:rPr>
              <w:t>Lansarotes komiteja lūdz Pusēm to tiesiskajā regulējumā</w:t>
            </w:r>
            <w:r w:rsidR="00EE4C18">
              <w:rPr>
                <w:rStyle w:val="FootnoteReference"/>
                <w:rFonts w:ascii="Times New Roman" w:hAnsi="Times New Roman" w:cs="Times New Roman"/>
                <w:noProof/>
              </w:rPr>
              <w:footnoteReference w:id="101"/>
            </w:r>
            <w:r>
              <w:rPr>
                <w:rFonts w:ascii="Times New Roman" w:hAnsi="Times New Roman"/>
              </w:rPr>
              <w:t xml:space="preserve"> nodrošināt, ka pret bērnu neuzsāk kriminālvajāšanu, ja viņš glabā:</w:t>
            </w:r>
          </w:p>
          <w:p w14:paraId="74430C28" w14:textId="3BBE8356" w:rsidR="00732E14" w:rsidRPr="00732E14" w:rsidRDefault="00732E14" w:rsidP="00ED2F50">
            <w:pPr>
              <w:pStyle w:val="BodyText"/>
              <w:numPr>
                <w:ilvl w:val="0"/>
                <w:numId w:val="105"/>
              </w:numPr>
              <w:ind w:left="284" w:hanging="284"/>
              <w:jc w:val="both"/>
              <w:rPr>
                <w:rFonts w:ascii="Times New Roman" w:hAnsi="Times New Roman" w:cs="Times New Roman"/>
                <w:noProof/>
              </w:rPr>
            </w:pPr>
            <w:r>
              <w:rPr>
                <w:rFonts w:ascii="Times New Roman" w:hAnsi="Times New Roman"/>
              </w:rPr>
              <w:t>paša radītus savus seksuāli ierosinošus vai nepārprotami seksuāla rakstura attēlus un/vai video;</w:t>
            </w:r>
          </w:p>
          <w:p w14:paraId="73BCD8DE" w14:textId="77777777" w:rsidR="00732E14" w:rsidRPr="00732E14" w:rsidRDefault="00732E14" w:rsidP="00ED2F50">
            <w:pPr>
              <w:pStyle w:val="BodyText"/>
              <w:numPr>
                <w:ilvl w:val="0"/>
                <w:numId w:val="105"/>
              </w:numPr>
              <w:tabs>
                <w:tab w:val="left" w:pos="246"/>
              </w:tabs>
              <w:ind w:left="284" w:hanging="284"/>
              <w:jc w:val="both"/>
              <w:rPr>
                <w:rFonts w:ascii="Times New Roman" w:hAnsi="Times New Roman" w:cs="Times New Roman"/>
                <w:noProof/>
              </w:rPr>
            </w:pPr>
            <w:r>
              <w:rPr>
                <w:rFonts w:ascii="Times New Roman" w:hAnsi="Times New Roman"/>
              </w:rPr>
              <w:t>paša radītus cita bērna seksuāli ierosinošus vai nepārprotami seksuāla rakstura attēlus un/vai video ar tajos attēlotā bērna apzinātu piekrišanu;</w:t>
            </w:r>
          </w:p>
          <w:p w14:paraId="2ED8A15A" w14:textId="77777777" w:rsidR="00732E14" w:rsidRPr="00732E14" w:rsidRDefault="00732E14" w:rsidP="00ED2F50">
            <w:pPr>
              <w:pStyle w:val="BodyText"/>
              <w:numPr>
                <w:ilvl w:val="0"/>
                <w:numId w:val="105"/>
              </w:numPr>
              <w:tabs>
                <w:tab w:val="left" w:pos="248"/>
              </w:tabs>
              <w:ind w:left="284" w:hanging="284"/>
              <w:jc w:val="both"/>
              <w:rPr>
                <w:rFonts w:ascii="Times New Roman" w:hAnsi="Times New Roman" w:cs="Times New Roman"/>
                <w:noProof/>
              </w:rPr>
            </w:pPr>
            <w:r>
              <w:rPr>
                <w:rFonts w:ascii="Times New Roman" w:hAnsi="Times New Roman"/>
              </w:rPr>
              <w:t>cita bērna paša radītus seksuāli ierosinošus vai nepārprotami seksuāla rakstura attēlus un/vai video, kas saņemti pasīvā veidā, aktīvi nelūdzot tos.</w:t>
            </w:r>
          </w:p>
          <w:p w14:paraId="47B2D854" w14:textId="77777777" w:rsidR="00732E14" w:rsidRPr="00732E14" w:rsidRDefault="00732E14" w:rsidP="00732E14">
            <w:pPr>
              <w:pStyle w:val="BodyText"/>
              <w:rPr>
                <w:rFonts w:ascii="Times New Roman" w:hAnsi="Times New Roman" w:cs="Times New Roman"/>
                <w:noProof/>
                <w:sz w:val="23"/>
              </w:rPr>
            </w:pPr>
          </w:p>
          <w:p w14:paraId="3321F82A" w14:textId="77777777" w:rsidR="00732E14" w:rsidRPr="00732E14" w:rsidRDefault="00732E14" w:rsidP="00732E14">
            <w:pPr>
              <w:jc w:val="both"/>
              <w:rPr>
                <w:rFonts w:ascii="Times New Roman" w:hAnsi="Times New Roman" w:cs="Times New Roman"/>
                <w:b/>
                <w:noProof/>
                <w:sz w:val="24"/>
                <w:u w:val="single"/>
              </w:rPr>
            </w:pPr>
            <w:r>
              <w:rPr>
                <w:rFonts w:ascii="Times New Roman" w:hAnsi="Times New Roman"/>
                <w:b/>
                <w:sz w:val="24"/>
                <w:u w:val="single"/>
              </w:rPr>
              <w:t>II-7. ieteikums</w:t>
            </w:r>
          </w:p>
          <w:p w14:paraId="4A9B2415" w14:textId="7B298422" w:rsidR="00732E14" w:rsidRPr="00732E14" w:rsidRDefault="00732E14" w:rsidP="00732E14">
            <w:pPr>
              <w:pStyle w:val="BodyText"/>
              <w:jc w:val="both"/>
              <w:rPr>
                <w:rFonts w:ascii="Times New Roman" w:hAnsi="Times New Roman" w:cs="Times New Roman"/>
                <w:noProof/>
              </w:rPr>
            </w:pPr>
            <w:r>
              <w:rPr>
                <w:rFonts w:ascii="Times New Roman" w:hAnsi="Times New Roman"/>
              </w:rPr>
              <w:t xml:space="preserve">Lansarotes komiteja aicina Puses pieņemt normatīvos vai citus pasākumus, kas prioritāri veicina izglītības un citus pasākumus, kuru mērķis ir </w:t>
            </w:r>
            <w:r>
              <w:rPr>
                <w:rFonts w:ascii="Times New Roman" w:hAnsi="Times New Roman"/>
                <w:color w:val="333333"/>
              </w:rPr>
              <w:t>palīdzēt bērniem droši izzināt savu dzimumattīstību un vienlaikus saprast riskus saistībā ar pašu radītu seksuāla rakstura attēlu un/vai video izgatavošanu un glabāšanu un izvairīties no tiem.</w:t>
            </w:r>
          </w:p>
        </w:tc>
      </w:tr>
    </w:tbl>
    <w:p w14:paraId="0916E60E" w14:textId="77777777" w:rsidR="00027F5E" w:rsidRPr="00005ACB" w:rsidRDefault="00027F5E" w:rsidP="0003779D">
      <w:pPr>
        <w:pStyle w:val="BodyText"/>
        <w:jc w:val="both"/>
        <w:rPr>
          <w:rFonts w:ascii="Times New Roman" w:hAnsi="Times New Roman"/>
          <w:noProof/>
        </w:rPr>
      </w:pPr>
    </w:p>
    <w:p w14:paraId="4E84619B" w14:textId="2E7AE24E" w:rsidR="00027F5E" w:rsidRPr="00005ACB" w:rsidRDefault="003454A5" w:rsidP="00A3045B">
      <w:pPr>
        <w:pStyle w:val="Heading3"/>
        <w:keepNext/>
        <w:keepLines/>
        <w:tabs>
          <w:tab w:val="left" w:pos="1053"/>
        </w:tabs>
        <w:ind w:left="0"/>
        <w:rPr>
          <w:rFonts w:ascii="Times New Roman" w:hAnsi="Times New Roman"/>
          <w:noProof/>
          <w:color w:val="4F81BC"/>
        </w:rPr>
      </w:pPr>
      <w:bookmarkStart w:id="18" w:name="_Toc117017815"/>
      <w:r>
        <w:rPr>
          <w:rFonts w:ascii="Times New Roman" w:hAnsi="Times New Roman"/>
          <w:color w:val="4F81BC"/>
        </w:rPr>
        <w:lastRenderedPageBreak/>
        <w:t>II.2.3. Tādu darbību kriminalizēšana, kas saistītas ar materiāla, kurā attēlota vardarbība pret bērniem, “piedāvāšanu vai nodošanu rīcībā”, un to saikne ar dalīšanos ar paša bērna radītiem seksuāla rakstura attēliem un/vai video</w:t>
      </w:r>
      <w:bookmarkEnd w:id="18"/>
    </w:p>
    <w:p w14:paraId="47A14BD4" w14:textId="77777777" w:rsidR="00027F5E" w:rsidRPr="00005ACB" w:rsidRDefault="00027F5E" w:rsidP="00A3045B">
      <w:pPr>
        <w:pStyle w:val="BodyText"/>
        <w:keepNext/>
        <w:keepLines/>
        <w:jc w:val="both"/>
        <w:rPr>
          <w:rFonts w:ascii="Times New Roman" w:hAnsi="Times New Roman"/>
          <w:b/>
          <w:noProof/>
        </w:rPr>
      </w:pPr>
    </w:p>
    <w:tbl>
      <w:tblPr>
        <w:tblStyle w:val="TableGrid"/>
        <w:tblW w:w="0" w:type="auto"/>
        <w:tblLook w:val="04A0" w:firstRow="1" w:lastRow="0" w:firstColumn="1" w:lastColumn="0" w:noHBand="0" w:noVBand="1"/>
      </w:tblPr>
      <w:tblGrid>
        <w:gridCol w:w="9291"/>
      </w:tblGrid>
      <w:tr w:rsidR="00AD610D" w14:paraId="3D428D62" w14:textId="77777777" w:rsidTr="00AD610D">
        <w:tc>
          <w:tcPr>
            <w:tcW w:w="9291" w:type="dxa"/>
          </w:tcPr>
          <w:p w14:paraId="56B751ED" w14:textId="77777777" w:rsidR="00AD610D" w:rsidRPr="00005ACB" w:rsidRDefault="00AD610D" w:rsidP="00A3045B">
            <w:pPr>
              <w:keepNext/>
              <w:keepLines/>
              <w:jc w:val="both"/>
              <w:rPr>
                <w:rFonts w:ascii="Times New Roman" w:hAnsi="Times New Roman"/>
                <w:b/>
                <w:i/>
                <w:noProof/>
                <w:sz w:val="24"/>
              </w:rPr>
            </w:pPr>
            <w:r>
              <w:rPr>
                <w:rFonts w:ascii="Times New Roman" w:hAnsi="Times New Roman"/>
                <w:b/>
                <w:i/>
                <w:sz w:val="24"/>
              </w:rPr>
              <w:t>Lansarotes konvencijas 20. pants “Nodarījumi, kas saistīti ar bērnu pornogrāfiju”</w:t>
            </w:r>
          </w:p>
          <w:p w14:paraId="51CEE1A4" w14:textId="77777777" w:rsidR="00AD610D" w:rsidRPr="00005ACB" w:rsidRDefault="00AD610D" w:rsidP="00A3045B">
            <w:pPr>
              <w:pStyle w:val="BodyText"/>
              <w:keepNext/>
              <w:keepLines/>
              <w:jc w:val="both"/>
              <w:rPr>
                <w:rFonts w:ascii="Times New Roman" w:hAnsi="Times New Roman"/>
                <w:b/>
                <w:i/>
                <w:noProof/>
              </w:rPr>
            </w:pPr>
          </w:p>
          <w:p w14:paraId="08B323AD" w14:textId="710916FD" w:rsidR="00AD610D" w:rsidRPr="00005ACB" w:rsidRDefault="008F1AE0" w:rsidP="00A3045B">
            <w:pPr>
              <w:pStyle w:val="ListParagraph"/>
              <w:keepNext/>
              <w:keepLines/>
              <w:tabs>
                <w:tab w:val="left" w:pos="559"/>
              </w:tabs>
              <w:ind w:left="0" w:right="0"/>
              <w:rPr>
                <w:rFonts w:ascii="Times New Roman" w:hAnsi="Times New Roman"/>
                <w:i/>
                <w:noProof/>
                <w:sz w:val="24"/>
              </w:rPr>
            </w:pPr>
            <w:r>
              <w:rPr>
                <w:rFonts w:ascii="Times New Roman" w:hAnsi="Times New Roman"/>
                <w:i/>
                <w:sz w:val="24"/>
              </w:rPr>
              <w:t xml:space="preserve">1. </w:t>
            </w:r>
            <w:r w:rsidR="00AD610D">
              <w:rPr>
                <w:rFonts w:ascii="Times New Roman" w:hAnsi="Times New Roman"/>
                <w:i/>
                <w:sz w:val="24"/>
              </w:rPr>
              <w:t>Ikviena Puse veic nepieciešamos normatīvos vai citus pasākumus, lai nodrošinātu to, ka ir krimināli sodāmas šādas tīši veiktas darbības, kas izdarītas bez attiecīgām tiesībām:</w:t>
            </w:r>
          </w:p>
          <w:p w14:paraId="5B6C682E" w14:textId="77777777" w:rsidR="00AD610D" w:rsidRPr="00005ACB" w:rsidRDefault="00AD610D" w:rsidP="00A3045B">
            <w:pPr>
              <w:keepNext/>
              <w:keepLines/>
              <w:jc w:val="both"/>
              <w:rPr>
                <w:rFonts w:ascii="Times New Roman" w:hAnsi="Times New Roman"/>
                <w:i/>
                <w:noProof/>
                <w:sz w:val="24"/>
              </w:rPr>
            </w:pPr>
            <w:r>
              <w:rPr>
                <w:rFonts w:ascii="Times New Roman" w:hAnsi="Times New Roman"/>
                <w:i/>
                <w:sz w:val="24"/>
              </w:rPr>
              <w:t>(..)</w:t>
            </w:r>
          </w:p>
          <w:p w14:paraId="68E59FB9" w14:textId="77777777" w:rsidR="00AD610D" w:rsidRPr="00005ACB" w:rsidRDefault="00AD610D" w:rsidP="00A3045B">
            <w:pPr>
              <w:keepNext/>
              <w:keepLines/>
              <w:jc w:val="both"/>
              <w:rPr>
                <w:rFonts w:ascii="Times New Roman" w:hAnsi="Times New Roman"/>
                <w:i/>
                <w:noProof/>
                <w:sz w:val="24"/>
              </w:rPr>
            </w:pPr>
            <w:r>
              <w:rPr>
                <w:rFonts w:ascii="Times New Roman" w:hAnsi="Times New Roman"/>
                <w:i/>
                <w:sz w:val="24"/>
              </w:rPr>
              <w:t>b) bērnu pornogrāfijas materiālu piedāvāšana vai nodošana rīcībā;</w:t>
            </w:r>
          </w:p>
          <w:p w14:paraId="4C2D7571" w14:textId="77777777" w:rsidR="00AD610D" w:rsidRPr="00005ACB" w:rsidRDefault="00AD610D" w:rsidP="00A3045B">
            <w:pPr>
              <w:keepNext/>
              <w:keepLines/>
              <w:jc w:val="both"/>
              <w:rPr>
                <w:rFonts w:ascii="Times New Roman" w:hAnsi="Times New Roman"/>
                <w:i/>
                <w:noProof/>
                <w:sz w:val="24"/>
              </w:rPr>
            </w:pPr>
            <w:r>
              <w:rPr>
                <w:rFonts w:ascii="Times New Roman" w:hAnsi="Times New Roman"/>
                <w:i/>
                <w:sz w:val="24"/>
              </w:rPr>
              <w:t>c) bērnu pornogrāfijas materiālu izplatīšana vai pārraidīšana; (..)</w:t>
            </w:r>
          </w:p>
          <w:p w14:paraId="06FF45D9" w14:textId="77777777" w:rsidR="00AD610D" w:rsidRPr="00005ACB" w:rsidRDefault="00AD610D" w:rsidP="00A3045B">
            <w:pPr>
              <w:pStyle w:val="BodyText"/>
              <w:keepNext/>
              <w:keepLines/>
              <w:jc w:val="both"/>
              <w:rPr>
                <w:rFonts w:ascii="Times New Roman" w:hAnsi="Times New Roman"/>
                <w:i/>
                <w:noProof/>
              </w:rPr>
            </w:pPr>
          </w:p>
          <w:p w14:paraId="0A27487D" w14:textId="77777777" w:rsidR="00AD610D" w:rsidRPr="00005ACB" w:rsidRDefault="00AD610D" w:rsidP="00A3045B">
            <w:pPr>
              <w:keepNext/>
              <w:keepLines/>
              <w:jc w:val="both"/>
              <w:rPr>
                <w:rFonts w:ascii="Times New Roman" w:hAnsi="Times New Roman"/>
                <w:b/>
                <w:i/>
                <w:noProof/>
                <w:sz w:val="24"/>
              </w:rPr>
            </w:pPr>
            <w:r>
              <w:rPr>
                <w:rFonts w:ascii="Times New Roman" w:hAnsi="Times New Roman"/>
                <w:b/>
                <w:i/>
                <w:sz w:val="24"/>
              </w:rPr>
              <w:t>Paskaidrojošais ziņojums</w:t>
            </w:r>
          </w:p>
          <w:p w14:paraId="20148ECC" w14:textId="77777777" w:rsidR="00AD610D" w:rsidRPr="00005ACB" w:rsidRDefault="00AD610D" w:rsidP="00A3045B">
            <w:pPr>
              <w:pStyle w:val="BodyText"/>
              <w:keepNext/>
              <w:keepLines/>
              <w:jc w:val="both"/>
              <w:rPr>
                <w:rFonts w:ascii="Times New Roman" w:hAnsi="Times New Roman"/>
                <w:b/>
                <w:i/>
                <w:noProof/>
              </w:rPr>
            </w:pPr>
          </w:p>
          <w:p w14:paraId="4FB6E21A" w14:textId="77777777" w:rsidR="00AD610D" w:rsidRPr="00005ACB" w:rsidRDefault="00AD610D" w:rsidP="00A3045B">
            <w:pPr>
              <w:keepNext/>
              <w:keepLines/>
              <w:jc w:val="both"/>
              <w:rPr>
                <w:rFonts w:ascii="Times New Roman" w:hAnsi="Times New Roman"/>
                <w:i/>
                <w:noProof/>
                <w:sz w:val="24"/>
              </w:rPr>
            </w:pPr>
            <w:r>
              <w:rPr>
                <w:rFonts w:ascii="Times New Roman" w:hAnsi="Times New Roman"/>
                <w:i/>
                <w:sz w:val="24"/>
              </w:rPr>
              <w:t>136. Ar 1. punkta b) apakšpunktu par krimināli sodāmu tiek uzskatīta bērnu pornogrāfijas materiālu “piedāvāšana vai nodošana rīcībā”. Tas nozīmē, ka persona, kas piedāvā materiālu, to faktiski var nodrošināt. “Nodošana rīcībā” attiecas, piemēram, uz bērnu pornogrāfijas materiālu ievietošanu tiešsaistē, lai tos izmantotu citi, veidojot bērnu pornogrāfijas tīmekļa vietnes. Ar šo punktu ir paredzēts arī ietvert gadījumus, kad tiek izveidotas vai kompilētas hipersaites uz bērnu pornogrāfijas tīmekļa vietnēm, lai veicinātu piekļuvi bērnu pornogrāfijas materiāliem.</w:t>
            </w:r>
          </w:p>
          <w:p w14:paraId="360CEFEA" w14:textId="77777777" w:rsidR="00AD610D" w:rsidRPr="00005ACB" w:rsidRDefault="00AD610D" w:rsidP="00A3045B">
            <w:pPr>
              <w:pStyle w:val="BodyText"/>
              <w:keepNext/>
              <w:keepLines/>
              <w:jc w:val="both"/>
              <w:rPr>
                <w:rFonts w:ascii="Times New Roman" w:hAnsi="Times New Roman"/>
                <w:i/>
                <w:noProof/>
              </w:rPr>
            </w:pPr>
          </w:p>
          <w:p w14:paraId="22105292" w14:textId="77777777" w:rsidR="003C7AEC" w:rsidRDefault="00AD610D" w:rsidP="00A3045B">
            <w:pPr>
              <w:keepNext/>
              <w:keepLines/>
              <w:jc w:val="both"/>
              <w:rPr>
                <w:rFonts w:ascii="Times New Roman" w:hAnsi="Times New Roman"/>
                <w:i/>
                <w:noProof/>
                <w:sz w:val="24"/>
              </w:rPr>
            </w:pPr>
            <w:r>
              <w:rPr>
                <w:rFonts w:ascii="Times New Roman" w:hAnsi="Times New Roman"/>
                <w:i/>
                <w:sz w:val="24"/>
              </w:rPr>
              <w:t>137. Ar 1. punkta c) apakšpunktu par krimināli sodāmu tiek uzskatīta bērnu pornogrāfijas materiālu izplatīšana vai pārraidīšana. “Izplatīšana” ir materiāla aktīva izplatīšana. Ar terminu “pārraidīšana” apzīmē bērnu pornogrāfijas materiālu sūtīšanu ar datorsistēmas starpniecību citai personai, kā arī bērnu pornogrāfijas materiālu, piemēram, fotoattēlu vai žurnālu, pārdošanu vai došanu.</w:t>
            </w:r>
          </w:p>
          <w:p w14:paraId="74EC9FEE" w14:textId="77777777" w:rsidR="003C7AEC" w:rsidRDefault="003C7AEC" w:rsidP="00A3045B">
            <w:pPr>
              <w:keepNext/>
              <w:keepLines/>
              <w:jc w:val="both"/>
              <w:rPr>
                <w:rFonts w:ascii="Times New Roman" w:hAnsi="Times New Roman"/>
                <w:i/>
                <w:noProof/>
                <w:sz w:val="24"/>
              </w:rPr>
            </w:pPr>
          </w:p>
          <w:p w14:paraId="410C9B31" w14:textId="77777777" w:rsidR="003C7AEC" w:rsidRPr="00005ACB" w:rsidRDefault="003C7AEC" w:rsidP="00A3045B">
            <w:pPr>
              <w:keepNext/>
              <w:keepLines/>
              <w:jc w:val="both"/>
              <w:rPr>
                <w:rFonts w:ascii="Times New Roman" w:hAnsi="Times New Roman"/>
                <w:i/>
                <w:noProof/>
                <w:sz w:val="24"/>
              </w:rPr>
            </w:pPr>
            <w:r>
              <w:rPr>
                <w:rFonts w:ascii="Times New Roman" w:hAnsi="Times New Roman"/>
                <w:i/>
                <w:sz w:val="24"/>
              </w:rPr>
              <w:t>(..)</w:t>
            </w:r>
          </w:p>
          <w:p w14:paraId="1BAA7F98" w14:textId="77777777" w:rsidR="003C7AEC" w:rsidRPr="00005ACB" w:rsidRDefault="003C7AEC" w:rsidP="00A3045B">
            <w:pPr>
              <w:pStyle w:val="BodyText"/>
              <w:keepNext/>
              <w:keepLines/>
              <w:jc w:val="both"/>
              <w:rPr>
                <w:rFonts w:ascii="Times New Roman" w:hAnsi="Times New Roman"/>
                <w:i/>
                <w:noProof/>
              </w:rPr>
            </w:pPr>
          </w:p>
          <w:p w14:paraId="76EDA70F" w14:textId="77777777" w:rsidR="003C7AEC" w:rsidRPr="00005ACB" w:rsidRDefault="003C7AEC" w:rsidP="00A3045B">
            <w:pPr>
              <w:keepNext/>
              <w:keepLines/>
              <w:jc w:val="both"/>
              <w:rPr>
                <w:rFonts w:ascii="Times New Roman" w:hAnsi="Times New Roman"/>
                <w:i/>
                <w:noProof/>
                <w:sz w:val="24"/>
              </w:rPr>
            </w:pPr>
            <w:r>
              <w:rPr>
                <w:rFonts w:ascii="Times New Roman" w:hAnsi="Times New Roman"/>
                <w:i/>
                <w:sz w:val="24"/>
              </w:rPr>
              <w:t>141. Termins “bez tiesībām” nozīmē, ka Puse var nodrošināt aizstāvību attiecībā uz darbību, kas saistīta ar “pornogrāfisku materiālu”, kuram ir mākslinieciska, medicīniska, zinātniska vai tamlīdzīga vērtība. Tas ļauj veikt arī darbības saskaņā ar valsts tiesu aktos noteiktajām pilnvarām, proti, iestādes drīkst leģitīmi glabāt bērnu pornogrāfijas materiālu, lai uzsāktu tiesvedību krimināllietā. Turklāt tas neizslēdz tiesisko aizstāvību vai tamlīdzīgus attiecīgos principus, kas atbrīvo personu no atbildības noteiktos apstākļos.</w:t>
            </w:r>
          </w:p>
          <w:p w14:paraId="162ED72C" w14:textId="77777777" w:rsidR="003C7AEC" w:rsidRPr="00005ACB" w:rsidRDefault="003C7AEC" w:rsidP="00A3045B">
            <w:pPr>
              <w:pStyle w:val="BodyText"/>
              <w:keepNext/>
              <w:keepLines/>
              <w:jc w:val="both"/>
              <w:rPr>
                <w:rFonts w:ascii="Times New Roman" w:hAnsi="Times New Roman"/>
                <w:i/>
                <w:noProof/>
              </w:rPr>
            </w:pPr>
          </w:p>
          <w:p w14:paraId="1E017C0B" w14:textId="77777777" w:rsidR="003C7AEC" w:rsidRPr="00005ACB" w:rsidRDefault="003C7AEC" w:rsidP="00A3045B">
            <w:pPr>
              <w:keepNext/>
              <w:keepLines/>
              <w:jc w:val="both"/>
              <w:rPr>
                <w:rFonts w:ascii="Times New Roman" w:hAnsi="Times New Roman"/>
                <w:b/>
                <w:i/>
                <w:noProof/>
                <w:sz w:val="24"/>
              </w:rPr>
            </w:pPr>
            <w:r>
              <w:rPr>
                <w:rFonts w:ascii="Times New Roman" w:hAnsi="Times New Roman"/>
                <w:b/>
                <w:i/>
                <w:sz w:val="24"/>
              </w:rPr>
              <w:t>Atzinums par bērnu seksuāli ierosinošiem vai nepārprotami seksuāla rakstura attēliem un/vai video, ko rada, ar ko dalās un ko saņem paši bērni (pieņemts 2019. gada jūnijā)</w:t>
            </w:r>
          </w:p>
          <w:p w14:paraId="3A00694B" w14:textId="77777777" w:rsidR="003C7AEC" w:rsidRPr="00005ACB" w:rsidRDefault="003C7AEC" w:rsidP="00A3045B">
            <w:pPr>
              <w:pStyle w:val="BodyText"/>
              <w:keepNext/>
              <w:keepLines/>
              <w:jc w:val="both"/>
              <w:rPr>
                <w:rFonts w:ascii="Times New Roman" w:hAnsi="Times New Roman"/>
                <w:b/>
                <w:i/>
                <w:noProof/>
              </w:rPr>
            </w:pPr>
          </w:p>
          <w:p w14:paraId="3CD43E09" w14:textId="77777777" w:rsidR="003C7AEC" w:rsidRPr="00005ACB" w:rsidRDefault="003C7AEC" w:rsidP="00A3045B">
            <w:pPr>
              <w:keepNext/>
              <w:keepLines/>
              <w:jc w:val="both"/>
              <w:rPr>
                <w:rFonts w:ascii="Times New Roman" w:hAnsi="Times New Roman"/>
                <w:i/>
                <w:noProof/>
                <w:sz w:val="24"/>
              </w:rPr>
            </w:pPr>
            <w:r>
              <w:rPr>
                <w:rFonts w:ascii="Times New Roman" w:hAnsi="Times New Roman"/>
                <w:i/>
                <w:sz w:val="24"/>
              </w:rPr>
              <w:t>(..)</w:t>
            </w:r>
          </w:p>
          <w:p w14:paraId="29E7D0D0" w14:textId="641CA376" w:rsidR="00AD610D" w:rsidRPr="003C7AEC" w:rsidRDefault="003C7AEC" w:rsidP="00A3045B">
            <w:pPr>
              <w:keepNext/>
              <w:keepLines/>
              <w:jc w:val="both"/>
              <w:rPr>
                <w:rFonts w:ascii="Times New Roman" w:hAnsi="Times New Roman"/>
                <w:i/>
                <w:noProof/>
                <w:sz w:val="24"/>
              </w:rPr>
            </w:pPr>
            <w:r>
              <w:rPr>
                <w:rFonts w:ascii="Times New Roman" w:hAnsi="Times New Roman"/>
                <w:i/>
                <w:sz w:val="24"/>
              </w:rPr>
              <w:t>5. Ja bērni brīvprātīgi un ar piekrišanu savstarpēji dalās ar seksuāli ierosinošiem vai nepārprotami seksuāla rakstura attēliem un/vai video, tā nav “bērnu pornogrāfijas materiālu piedāvāšana, nodošana rīcībā, izplatīšana vai pārraidīšana, iegādāšanās vai apzināta bērnu pornogrāfijas materiālu iegūšana”, ja tie ir paredzēti vienīgi pašu privātai lietošanai. (..)</w:t>
            </w:r>
          </w:p>
        </w:tc>
      </w:tr>
    </w:tbl>
    <w:p w14:paraId="446B7545" w14:textId="77777777" w:rsidR="00027F5E" w:rsidRPr="00005ACB" w:rsidRDefault="00027F5E" w:rsidP="0003779D">
      <w:pPr>
        <w:pStyle w:val="BodyText"/>
        <w:jc w:val="both"/>
        <w:rPr>
          <w:rFonts w:ascii="Times New Roman" w:hAnsi="Times New Roman"/>
          <w:i/>
          <w:noProof/>
        </w:rPr>
      </w:pPr>
    </w:p>
    <w:p w14:paraId="697EB1C1" w14:textId="68916E0C" w:rsidR="00027F5E" w:rsidRPr="003C7AEC" w:rsidRDefault="003C7AEC" w:rsidP="003C7AEC">
      <w:pPr>
        <w:tabs>
          <w:tab w:val="left" w:pos="928"/>
        </w:tabs>
        <w:jc w:val="both"/>
        <w:rPr>
          <w:rFonts w:ascii="Times New Roman" w:hAnsi="Times New Roman"/>
          <w:noProof/>
          <w:sz w:val="24"/>
        </w:rPr>
      </w:pPr>
      <w:r>
        <w:rPr>
          <w:rFonts w:ascii="Times New Roman" w:hAnsi="Times New Roman"/>
          <w:sz w:val="24"/>
        </w:rPr>
        <w:t>75. Saskaņā ar 20. panta 1. punktu tiek prasīts krimināli sodīt par “bērnu pornogrāfijas materiāla” tīšu piedāvāšanu, nodošanu rīcībā, izplatīšanu vai pārraidīšanu, kas izdarīta bez tiesībām</w:t>
      </w:r>
      <w:r w:rsidR="00EE4C18">
        <w:rPr>
          <w:rStyle w:val="FootnoteReference"/>
          <w:rFonts w:ascii="Times New Roman" w:hAnsi="Times New Roman"/>
          <w:noProof/>
          <w:sz w:val="24"/>
        </w:rPr>
        <w:footnoteReference w:id="102"/>
      </w:r>
      <w:r>
        <w:rPr>
          <w:rFonts w:ascii="Times New Roman" w:hAnsi="Times New Roman"/>
          <w:sz w:val="24"/>
        </w:rPr>
        <w:t xml:space="preserve">. Tādējādi tādu paša bērna radītu seksuāla rakstura attēlu un/vai video piedāvāšana, </w:t>
      </w:r>
      <w:r>
        <w:rPr>
          <w:rFonts w:ascii="Times New Roman" w:hAnsi="Times New Roman"/>
          <w:sz w:val="24"/>
        </w:rPr>
        <w:lastRenderedPageBreak/>
        <w:t>nodošana rīcībā, izplatīšana vai pārraidīšana, kas ietilpst “bērnu pornogrāfijas” definīcijā, kopumā būtu krimināli sodāmas darbības, ja šāda piedāvāšana, nodošana rīcībā, izplatīšana vai pārraidīšana nav labprātīga dalīšanās ar attēlos un/vai video attēlotajām personām pašu privātai lietošanai.</w:t>
      </w:r>
    </w:p>
    <w:p w14:paraId="3C762336" w14:textId="77777777" w:rsidR="00027F5E" w:rsidRPr="00005ACB" w:rsidRDefault="00027F5E" w:rsidP="003C7AEC">
      <w:pPr>
        <w:pStyle w:val="BodyText"/>
        <w:jc w:val="both"/>
        <w:rPr>
          <w:rFonts w:ascii="Times New Roman" w:hAnsi="Times New Roman"/>
          <w:noProof/>
        </w:rPr>
      </w:pPr>
    </w:p>
    <w:p w14:paraId="1B31B040" w14:textId="52C5261F" w:rsidR="00027F5E" w:rsidRPr="003C7AEC" w:rsidRDefault="003C7AEC" w:rsidP="003C7AEC">
      <w:pPr>
        <w:tabs>
          <w:tab w:val="left" w:pos="928"/>
        </w:tabs>
        <w:jc w:val="both"/>
        <w:rPr>
          <w:rFonts w:ascii="Times New Roman" w:hAnsi="Times New Roman"/>
          <w:noProof/>
          <w:sz w:val="24"/>
        </w:rPr>
      </w:pPr>
      <w:r>
        <w:rPr>
          <w:rFonts w:ascii="Times New Roman" w:hAnsi="Times New Roman"/>
          <w:sz w:val="24"/>
        </w:rPr>
        <w:t xml:space="preserve">76. Visas Puses paredz kriminālatbildību par nepārprotami seksuāla rakstura bērnu attēlu un/vai video izplatīšanu. Kopumā, šķiet, to piemēro neatkarīgi no tā, vai materiāls ir vai nav pašu radīts. Kā minēts iepriekš, uzmanība būtu tomēr jāpievērš tam, kā šīs tiesību normas praksē ir īstenotas attiecībā uz pašu radītiem materiāliem. Šajā saistībā Komiteja uzsver, ka 2019. gada atzinuma 5. punktā ir paredzēts, ka 20. pantu nepiemēro situācijās, kad bērni </w:t>
      </w:r>
      <w:r>
        <w:rPr>
          <w:rFonts w:ascii="Times New Roman" w:hAnsi="Times New Roman"/>
          <w:sz w:val="24"/>
          <w:u w:val="single"/>
        </w:rPr>
        <w:t>brīvprātīgi un ar savstarpēju piekrišanu dalās ar pašu radītiem seksuāla rakstura attēliem un/vai video</w:t>
      </w:r>
      <w:r>
        <w:rPr>
          <w:rFonts w:ascii="Times New Roman" w:hAnsi="Times New Roman"/>
          <w:sz w:val="24"/>
        </w:rPr>
        <w:t>. Kā jau tika iepriekš paskaidrots, tas ir paredzēts, lai aizsargātu bērnus, kas savstarpēji piekrituši radīt šādus attēlus un/vai video, lai privāti izzinātu savu seksualitāti (attēli un/vai video ir paredzēti tikai tajos attēlotajām personām).</w:t>
      </w:r>
      <w:r w:rsidR="0062398B">
        <w:rPr>
          <w:rStyle w:val="FootnoteReference"/>
          <w:rFonts w:ascii="Times New Roman" w:hAnsi="Times New Roman"/>
          <w:noProof/>
          <w:sz w:val="24"/>
        </w:rPr>
        <w:footnoteReference w:id="103"/>
      </w:r>
    </w:p>
    <w:p w14:paraId="5C4354B9" w14:textId="77777777" w:rsidR="00027F5E" w:rsidRPr="00005ACB" w:rsidRDefault="00027F5E" w:rsidP="003C7AEC">
      <w:pPr>
        <w:pStyle w:val="BodyText"/>
        <w:jc w:val="both"/>
        <w:rPr>
          <w:rFonts w:ascii="Times New Roman" w:hAnsi="Times New Roman"/>
          <w:noProof/>
        </w:rPr>
      </w:pPr>
    </w:p>
    <w:p w14:paraId="1E16365E" w14:textId="77777777" w:rsidR="00027F5E" w:rsidRPr="003C7AEC" w:rsidRDefault="00027F5E" w:rsidP="003C7AEC">
      <w:pPr>
        <w:tabs>
          <w:tab w:val="left" w:pos="928"/>
        </w:tabs>
        <w:jc w:val="both"/>
        <w:rPr>
          <w:rFonts w:ascii="Times New Roman" w:hAnsi="Times New Roman"/>
          <w:noProof/>
          <w:sz w:val="24"/>
        </w:rPr>
      </w:pPr>
      <w:r>
        <w:rPr>
          <w:rFonts w:ascii="Times New Roman" w:hAnsi="Times New Roman"/>
          <w:sz w:val="24"/>
        </w:rPr>
        <w:t>Skaidrības labad ir vērts atgādināt, ka situācija atšķiras, ja šādus attēlus un/vai video kāds no tajos attēlotajiem pārraida trešai personai (piemēram, veicot tā saucamo “atriebības pornogrāfijas” darbību) vai vispārīgāk – to publisko (piemēram, publicē to publiskā platformā vai nodod to kāda rīcībā komerciālos nolūkos). Pēdējā minētajā situācijā būtu piemērojama kriminālatbildība.</w:t>
      </w:r>
    </w:p>
    <w:p w14:paraId="553082F9" w14:textId="77777777" w:rsidR="00027F5E" w:rsidRPr="00005ACB" w:rsidRDefault="00027F5E" w:rsidP="0003779D">
      <w:pPr>
        <w:pStyle w:val="BodyText"/>
        <w:jc w:val="both"/>
        <w:rPr>
          <w:rFonts w:ascii="Times New Roman" w:hAnsi="Times New Roman"/>
          <w:noProof/>
        </w:rPr>
      </w:pPr>
    </w:p>
    <w:p w14:paraId="411D6798" w14:textId="77777777" w:rsidR="00027F5E" w:rsidRPr="00521903" w:rsidRDefault="00027F5E" w:rsidP="00521903">
      <w:pPr>
        <w:rPr>
          <w:rFonts w:ascii="Times New Roman" w:hAnsi="Times New Roman" w:cs="Times New Roman"/>
          <w:b/>
          <w:bCs/>
          <w:sz w:val="24"/>
          <w:szCs w:val="24"/>
        </w:rPr>
      </w:pPr>
      <w:r w:rsidRPr="00521903">
        <w:rPr>
          <w:rFonts w:ascii="Times New Roman" w:hAnsi="Times New Roman" w:cs="Times New Roman"/>
          <w:b/>
          <w:bCs/>
          <w:sz w:val="24"/>
          <w:szCs w:val="24"/>
        </w:rPr>
        <w:t>Dalīšanās ar pašu radītu materiālu</w:t>
      </w:r>
    </w:p>
    <w:p w14:paraId="201C0398" w14:textId="77777777" w:rsidR="00027F5E" w:rsidRPr="00005ACB" w:rsidRDefault="00027F5E" w:rsidP="0003779D">
      <w:pPr>
        <w:pStyle w:val="BodyText"/>
        <w:jc w:val="both"/>
        <w:rPr>
          <w:rFonts w:ascii="Times New Roman" w:hAnsi="Times New Roman"/>
          <w:b/>
          <w:noProof/>
        </w:rPr>
      </w:pPr>
    </w:p>
    <w:p w14:paraId="0B1092C8" w14:textId="6D5DCCC1" w:rsidR="00027F5E" w:rsidRPr="00854A7D" w:rsidRDefault="005B4DCF" w:rsidP="00854A7D">
      <w:pPr>
        <w:tabs>
          <w:tab w:val="left" w:pos="928"/>
        </w:tabs>
        <w:jc w:val="both"/>
        <w:rPr>
          <w:rFonts w:ascii="Times New Roman" w:hAnsi="Times New Roman"/>
          <w:b/>
          <w:noProof/>
          <w:sz w:val="24"/>
        </w:rPr>
      </w:pPr>
      <w:r>
        <w:rPr>
          <w:rFonts w:ascii="Times New Roman" w:hAnsi="Times New Roman"/>
          <w:sz w:val="24"/>
        </w:rPr>
        <w:t>78. Lielākais vairums Pušu norādīja, ka bērni ir potenciāli kriminālatbildīgi par pašu radītu savu nepārprotami seksuāla rakstura attēlu/video izplatīšanu vai pārraidi (</w:t>
      </w:r>
      <w:r>
        <w:rPr>
          <w:rFonts w:ascii="Times New Roman" w:hAnsi="Times New Roman"/>
          <w:b/>
          <w:bCs/>
          <w:sz w:val="24"/>
        </w:rPr>
        <w:t>Albānija</w:t>
      </w:r>
      <w:r>
        <w:rPr>
          <w:rFonts w:ascii="Times New Roman" w:hAnsi="Times New Roman"/>
          <w:sz w:val="24"/>
        </w:rPr>
        <w:t xml:space="preserve">, </w:t>
      </w:r>
      <w:r>
        <w:rPr>
          <w:rFonts w:ascii="Times New Roman" w:hAnsi="Times New Roman"/>
          <w:b/>
          <w:bCs/>
          <w:sz w:val="24"/>
        </w:rPr>
        <w:t>Andora</w:t>
      </w:r>
      <w:r>
        <w:rPr>
          <w:rFonts w:ascii="Times New Roman" w:hAnsi="Times New Roman"/>
          <w:sz w:val="24"/>
        </w:rPr>
        <w:t xml:space="preserve">, </w:t>
      </w:r>
      <w:r>
        <w:rPr>
          <w:rFonts w:ascii="Times New Roman" w:hAnsi="Times New Roman"/>
          <w:b/>
          <w:bCs/>
          <w:sz w:val="24"/>
        </w:rPr>
        <w:t>Beļģija</w:t>
      </w:r>
      <w:r>
        <w:rPr>
          <w:rFonts w:ascii="Times New Roman" w:hAnsi="Times New Roman"/>
          <w:sz w:val="24"/>
        </w:rPr>
        <w:t xml:space="preserve">, </w:t>
      </w:r>
      <w:r>
        <w:rPr>
          <w:rFonts w:ascii="Times New Roman" w:hAnsi="Times New Roman"/>
          <w:b/>
          <w:bCs/>
          <w:sz w:val="24"/>
        </w:rPr>
        <w:t>Bosnijas un Hercegovinas</w:t>
      </w:r>
      <w:r>
        <w:rPr>
          <w:rFonts w:ascii="Times New Roman" w:hAnsi="Times New Roman"/>
          <w:sz w:val="24"/>
        </w:rPr>
        <w:t xml:space="preserve"> daļa (Serbijas Republika), </w:t>
      </w:r>
      <w:r>
        <w:rPr>
          <w:rFonts w:ascii="Times New Roman" w:hAnsi="Times New Roman"/>
          <w:b/>
          <w:bCs/>
          <w:sz w:val="24"/>
        </w:rPr>
        <w:t>Čehijas Republika</w:t>
      </w:r>
      <w:r>
        <w:rPr>
          <w:rFonts w:ascii="Times New Roman" w:hAnsi="Times New Roman"/>
          <w:sz w:val="24"/>
        </w:rPr>
        <w:t xml:space="preserve">, </w:t>
      </w:r>
      <w:r>
        <w:rPr>
          <w:rFonts w:ascii="Times New Roman" w:hAnsi="Times New Roman"/>
          <w:b/>
          <w:bCs/>
          <w:sz w:val="24"/>
        </w:rPr>
        <w:t>Francija</w:t>
      </w:r>
      <w:r w:rsidR="0062398B">
        <w:rPr>
          <w:rStyle w:val="FootnoteReference"/>
          <w:rFonts w:ascii="Times New Roman" w:hAnsi="Times New Roman"/>
          <w:b/>
          <w:noProof/>
          <w:sz w:val="24"/>
        </w:rPr>
        <w:footnoteReference w:id="104"/>
      </w:r>
      <w:r>
        <w:rPr>
          <w:rFonts w:ascii="Times New Roman" w:hAnsi="Times New Roman"/>
          <w:sz w:val="24"/>
        </w:rPr>
        <w:t xml:space="preserve">, </w:t>
      </w:r>
      <w:r>
        <w:rPr>
          <w:rFonts w:ascii="Times New Roman" w:hAnsi="Times New Roman"/>
          <w:b/>
          <w:bCs/>
          <w:sz w:val="24"/>
        </w:rPr>
        <w:t>Gruzija</w:t>
      </w:r>
      <w:r>
        <w:rPr>
          <w:rFonts w:ascii="Times New Roman" w:hAnsi="Times New Roman"/>
          <w:sz w:val="24"/>
        </w:rPr>
        <w:t xml:space="preserve">, </w:t>
      </w:r>
      <w:r>
        <w:rPr>
          <w:rFonts w:ascii="Times New Roman" w:hAnsi="Times New Roman"/>
          <w:b/>
          <w:bCs/>
          <w:sz w:val="24"/>
        </w:rPr>
        <w:t>Horvātija</w:t>
      </w:r>
      <w:r>
        <w:rPr>
          <w:rFonts w:ascii="Times New Roman" w:hAnsi="Times New Roman"/>
          <w:sz w:val="24"/>
        </w:rPr>
        <w:t xml:space="preserve">, </w:t>
      </w:r>
      <w:r>
        <w:rPr>
          <w:rFonts w:ascii="Times New Roman" w:hAnsi="Times New Roman"/>
          <w:b/>
          <w:bCs/>
          <w:sz w:val="24"/>
        </w:rPr>
        <w:t>Kipra</w:t>
      </w:r>
      <w:r>
        <w:rPr>
          <w:rFonts w:ascii="Times New Roman" w:hAnsi="Times New Roman"/>
          <w:sz w:val="24"/>
        </w:rPr>
        <w:t xml:space="preserve">, </w:t>
      </w:r>
      <w:r>
        <w:rPr>
          <w:rFonts w:ascii="Times New Roman" w:hAnsi="Times New Roman"/>
          <w:b/>
          <w:bCs/>
          <w:sz w:val="24"/>
        </w:rPr>
        <w:t>Krievijas Federācija</w:t>
      </w:r>
      <w:r>
        <w:rPr>
          <w:rFonts w:ascii="Times New Roman" w:hAnsi="Times New Roman"/>
          <w:sz w:val="24"/>
        </w:rPr>
        <w:t xml:space="preserve">, </w:t>
      </w:r>
      <w:r>
        <w:rPr>
          <w:rFonts w:ascii="Times New Roman" w:hAnsi="Times New Roman"/>
          <w:b/>
          <w:bCs/>
          <w:sz w:val="24"/>
        </w:rPr>
        <w:t>Latvija</w:t>
      </w:r>
      <w:r>
        <w:rPr>
          <w:rFonts w:ascii="Times New Roman" w:hAnsi="Times New Roman"/>
          <w:sz w:val="24"/>
        </w:rPr>
        <w:t xml:space="preserve">, </w:t>
      </w:r>
      <w:r>
        <w:rPr>
          <w:rFonts w:ascii="Times New Roman" w:hAnsi="Times New Roman"/>
          <w:b/>
          <w:bCs/>
          <w:sz w:val="24"/>
        </w:rPr>
        <w:t>Lihtenšteina</w:t>
      </w:r>
      <w:r>
        <w:rPr>
          <w:rFonts w:ascii="Times New Roman" w:hAnsi="Times New Roman"/>
          <w:sz w:val="24"/>
        </w:rPr>
        <w:t xml:space="preserve">, </w:t>
      </w:r>
      <w:r>
        <w:rPr>
          <w:rFonts w:ascii="Times New Roman" w:hAnsi="Times New Roman"/>
          <w:b/>
          <w:bCs/>
          <w:sz w:val="24"/>
        </w:rPr>
        <w:t>Malta</w:t>
      </w:r>
      <w:r>
        <w:rPr>
          <w:rFonts w:ascii="Times New Roman" w:hAnsi="Times New Roman"/>
          <w:sz w:val="24"/>
        </w:rPr>
        <w:t xml:space="preserve">, </w:t>
      </w:r>
      <w:r>
        <w:rPr>
          <w:rFonts w:ascii="Times New Roman" w:hAnsi="Times New Roman"/>
          <w:b/>
          <w:bCs/>
          <w:sz w:val="24"/>
        </w:rPr>
        <w:t>Melnkalne</w:t>
      </w:r>
      <w:r>
        <w:rPr>
          <w:rFonts w:ascii="Times New Roman" w:hAnsi="Times New Roman"/>
          <w:sz w:val="24"/>
        </w:rPr>
        <w:t xml:space="preserve">, </w:t>
      </w:r>
      <w:r>
        <w:rPr>
          <w:rFonts w:ascii="Times New Roman" w:hAnsi="Times New Roman"/>
          <w:b/>
          <w:bCs/>
          <w:sz w:val="24"/>
        </w:rPr>
        <w:t>Nīderlande</w:t>
      </w:r>
      <w:r>
        <w:rPr>
          <w:rFonts w:ascii="Times New Roman" w:hAnsi="Times New Roman"/>
          <w:sz w:val="24"/>
        </w:rPr>
        <w:t xml:space="preserve">, </w:t>
      </w:r>
      <w:r>
        <w:rPr>
          <w:rFonts w:ascii="Times New Roman" w:hAnsi="Times New Roman"/>
          <w:b/>
          <w:bCs/>
          <w:sz w:val="24"/>
        </w:rPr>
        <w:t>Polija</w:t>
      </w:r>
      <w:r>
        <w:rPr>
          <w:rFonts w:ascii="Times New Roman" w:hAnsi="Times New Roman"/>
          <w:sz w:val="24"/>
        </w:rPr>
        <w:t xml:space="preserve">, </w:t>
      </w:r>
      <w:r>
        <w:rPr>
          <w:rFonts w:ascii="Times New Roman" w:hAnsi="Times New Roman"/>
          <w:b/>
          <w:bCs/>
          <w:sz w:val="24"/>
        </w:rPr>
        <w:t>Portugāle</w:t>
      </w:r>
      <w:r>
        <w:rPr>
          <w:rFonts w:ascii="Times New Roman" w:hAnsi="Times New Roman"/>
          <w:sz w:val="24"/>
        </w:rPr>
        <w:t xml:space="preserve">, </w:t>
      </w:r>
      <w:r>
        <w:rPr>
          <w:rFonts w:ascii="Times New Roman" w:hAnsi="Times New Roman"/>
          <w:b/>
          <w:bCs/>
          <w:sz w:val="24"/>
        </w:rPr>
        <w:t>Sanmarīno</w:t>
      </w:r>
      <w:r>
        <w:rPr>
          <w:rFonts w:ascii="Times New Roman" w:hAnsi="Times New Roman"/>
          <w:sz w:val="24"/>
        </w:rPr>
        <w:t xml:space="preserve">, </w:t>
      </w:r>
      <w:r>
        <w:rPr>
          <w:rFonts w:ascii="Times New Roman" w:hAnsi="Times New Roman"/>
          <w:b/>
          <w:bCs/>
          <w:sz w:val="24"/>
        </w:rPr>
        <w:t>Slovākijas Republika</w:t>
      </w:r>
      <w:r>
        <w:rPr>
          <w:rFonts w:ascii="Times New Roman" w:hAnsi="Times New Roman"/>
          <w:sz w:val="24"/>
        </w:rPr>
        <w:t xml:space="preserve">, </w:t>
      </w:r>
      <w:r>
        <w:rPr>
          <w:rFonts w:ascii="Times New Roman" w:hAnsi="Times New Roman"/>
          <w:b/>
          <w:bCs/>
          <w:sz w:val="24"/>
        </w:rPr>
        <w:t>Somija</w:t>
      </w:r>
      <w:r>
        <w:rPr>
          <w:rFonts w:ascii="Times New Roman" w:hAnsi="Times New Roman"/>
          <w:sz w:val="24"/>
        </w:rPr>
        <w:t xml:space="preserve">, </w:t>
      </w:r>
      <w:r>
        <w:rPr>
          <w:rFonts w:ascii="Times New Roman" w:hAnsi="Times New Roman"/>
          <w:b/>
          <w:bCs/>
          <w:sz w:val="24"/>
        </w:rPr>
        <w:t>Spānija</w:t>
      </w:r>
      <w:r>
        <w:rPr>
          <w:rFonts w:ascii="Times New Roman" w:hAnsi="Times New Roman"/>
          <w:sz w:val="24"/>
        </w:rPr>
        <w:t xml:space="preserve">, </w:t>
      </w:r>
      <w:r>
        <w:rPr>
          <w:rFonts w:ascii="Times New Roman" w:hAnsi="Times New Roman"/>
          <w:b/>
          <w:bCs/>
          <w:sz w:val="24"/>
        </w:rPr>
        <w:t>Vācija</w:t>
      </w:r>
      <w:r>
        <w:rPr>
          <w:rFonts w:ascii="Times New Roman" w:hAnsi="Times New Roman"/>
          <w:sz w:val="24"/>
        </w:rPr>
        <w:t xml:space="preserve"> un </w:t>
      </w:r>
      <w:r>
        <w:rPr>
          <w:rFonts w:ascii="Times New Roman" w:hAnsi="Times New Roman"/>
          <w:b/>
          <w:bCs/>
          <w:sz w:val="24"/>
        </w:rPr>
        <w:t>Ziemeļmaķedonija</w:t>
      </w:r>
      <w:r>
        <w:rPr>
          <w:rFonts w:ascii="Times New Roman" w:hAnsi="Times New Roman"/>
          <w:sz w:val="24"/>
        </w:rPr>
        <w:t>.</w:t>
      </w:r>
      <w:r>
        <w:rPr>
          <w:rFonts w:ascii="Times New Roman" w:hAnsi="Times New Roman"/>
          <w:b/>
          <w:sz w:val="24"/>
        </w:rPr>
        <w:t xml:space="preserve"> </w:t>
      </w:r>
      <w:r>
        <w:rPr>
          <w:rFonts w:ascii="Times New Roman" w:hAnsi="Times New Roman"/>
          <w:sz w:val="24"/>
        </w:rPr>
        <w:t xml:space="preserve">Dažās valstīs šāda izplatīšana/pārraide noteiktos apstākļos ir krimināli sodāma: </w:t>
      </w:r>
      <w:r>
        <w:rPr>
          <w:rFonts w:ascii="Times New Roman" w:hAnsi="Times New Roman"/>
          <w:b/>
          <w:bCs/>
          <w:sz w:val="24"/>
        </w:rPr>
        <w:t>Islandē</w:t>
      </w:r>
      <w:r>
        <w:rPr>
          <w:rFonts w:ascii="Times New Roman" w:hAnsi="Times New Roman"/>
          <w:sz w:val="24"/>
        </w:rPr>
        <w:t xml:space="preserve">, </w:t>
      </w:r>
      <w:r>
        <w:rPr>
          <w:rFonts w:ascii="Times New Roman" w:hAnsi="Times New Roman"/>
          <w:b/>
          <w:bCs/>
          <w:sz w:val="24"/>
        </w:rPr>
        <w:t>Itālijā</w:t>
      </w:r>
      <w:r>
        <w:rPr>
          <w:rFonts w:ascii="Times New Roman" w:hAnsi="Times New Roman"/>
          <w:sz w:val="24"/>
        </w:rPr>
        <w:t xml:space="preserve">, </w:t>
      </w:r>
      <w:r>
        <w:rPr>
          <w:rFonts w:ascii="Times New Roman" w:hAnsi="Times New Roman"/>
          <w:b/>
          <w:bCs/>
          <w:sz w:val="24"/>
        </w:rPr>
        <w:t>Norvēģijā</w:t>
      </w:r>
      <w:r>
        <w:rPr>
          <w:rFonts w:ascii="Times New Roman" w:hAnsi="Times New Roman"/>
          <w:sz w:val="24"/>
        </w:rPr>
        <w:t xml:space="preserve">, </w:t>
      </w:r>
      <w:r>
        <w:rPr>
          <w:rFonts w:ascii="Times New Roman" w:hAnsi="Times New Roman"/>
          <w:b/>
          <w:bCs/>
          <w:sz w:val="24"/>
        </w:rPr>
        <w:t>Serbijā</w:t>
      </w:r>
      <w:r>
        <w:rPr>
          <w:rFonts w:ascii="Times New Roman" w:hAnsi="Times New Roman"/>
          <w:sz w:val="24"/>
        </w:rPr>
        <w:t xml:space="preserve">, </w:t>
      </w:r>
      <w:r>
        <w:rPr>
          <w:rFonts w:ascii="Times New Roman" w:hAnsi="Times New Roman"/>
          <w:b/>
          <w:bCs/>
          <w:sz w:val="24"/>
        </w:rPr>
        <w:t>Šveicē</w:t>
      </w:r>
      <w:r>
        <w:rPr>
          <w:rFonts w:ascii="Times New Roman" w:hAnsi="Times New Roman"/>
          <w:sz w:val="24"/>
        </w:rPr>
        <w:t xml:space="preserve">, </w:t>
      </w:r>
      <w:r>
        <w:rPr>
          <w:rFonts w:ascii="Times New Roman" w:hAnsi="Times New Roman"/>
          <w:b/>
          <w:bCs/>
          <w:sz w:val="24"/>
        </w:rPr>
        <w:t>Turcijā</w:t>
      </w:r>
      <w:r>
        <w:rPr>
          <w:rFonts w:ascii="Times New Roman" w:hAnsi="Times New Roman"/>
          <w:sz w:val="24"/>
        </w:rPr>
        <w:t xml:space="preserve">, </w:t>
      </w:r>
      <w:r>
        <w:rPr>
          <w:rFonts w:ascii="Times New Roman" w:hAnsi="Times New Roman"/>
          <w:b/>
          <w:bCs/>
          <w:sz w:val="24"/>
        </w:rPr>
        <w:t>Ungārijā</w:t>
      </w:r>
      <w:r w:rsidR="00854A7D">
        <w:rPr>
          <w:rStyle w:val="FootnoteReference"/>
          <w:rFonts w:ascii="Times New Roman" w:hAnsi="Times New Roman"/>
          <w:b/>
          <w:noProof/>
          <w:sz w:val="24"/>
        </w:rPr>
        <w:footnoteReference w:id="105"/>
      </w:r>
      <w:r>
        <w:rPr>
          <w:rFonts w:ascii="Times New Roman" w:hAnsi="Times New Roman"/>
          <w:sz w:val="24"/>
        </w:rPr>
        <w:t xml:space="preserve"> un </w:t>
      </w:r>
      <w:r>
        <w:rPr>
          <w:rFonts w:ascii="Times New Roman" w:hAnsi="Times New Roman"/>
          <w:b/>
          <w:bCs/>
          <w:sz w:val="24"/>
        </w:rPr>
        <w:t>Zviedrijā</w:t>
      </w:r>
      <w:r>
        <w:rPr>
          <w:rFonts w:ascii="Times New Roman" w:hAnsi="Times New Roman"/>
          <w:sz w:val="24"/>
        </w:rPr>
        <w:t>).</w:t>
      </w:r>
    </w:p>
    <w:p w14:paraId="15DBBE3A" w14:textId="77777777" w:rsidR="00027F5E" w:rsidRPr="00005ACB" w:rsidRDefault="00027F5E" w:rsidP="0003779D">
      <w:pPr>
        <w:pStyle w:val="BodyText"/>
        <w:jc w:val="both"/>
        <w:rPr>
          <w:rFonts w:ascii="Times New Roman" w:hAnsi="Times New Roman"/>
          <w:noProof/>
        </w:rPr>
      </w:pPr>
    </w:p>
    <w:p w14:paraId="2A1D7A0F" w14:textId="3BB9D28D" w:rsidR="00027F5E" w:rsidRDefault="00DC79BE" w:rsidP="00DC79BE">
      <w:pPr>
        <w:tabs>
          <w:tab w:val="left" w:pos="928"/>
        </w:tabs>
        <w:jc w:val="both"/>
        <w:rPr>
          <w:rFonts w:ascii="Times New Roman" w:hAnsi="Times New Roman"/>
          <w:noProof/>
          <w:sz w:val="24"/>
        </w:rPr>
      </w:pPr>
      <w:r>
        <w:rPr>
          <w:rFonts w:ascii="Times New Roman" w:hAnsi="Times New Roman"/>
          <w:sz w:val="24"/>
        </w:rPr>
        <w:lastRenderedPageBreak/>
        <w:t xml:space="preserve">79. Kā norādīts iepriekšējā iedaļā, daudzas Puses tomēr nepiemēro kriminālatbildību bērniem, kas izgatavo vai glabā pašu radītu seksuāla rakstura materiālu savai privātai lietošanai. Tam tādējādi būtu jānozīmē, ka tās nepiemēro kriminālatbildību arī par dalīšanos ar minētajiem attēliem/video starp iesaistītajiem bērniem (t. i., ka tās nepiemēro kriminālatbildību par darbību, ko varētu saukt par “privātu dalīšanos”). Sapratne, vai Puses ievēro 2019. gada atzinuma 5. punktu par “privātu dalīšanos”, tādējādi ir atkarīga no tā, kā tiek interpretētas un piemērotas attiecīgās krimināltiesību normas par izplatīšanu/pārraidi </w:t>
      </w:r>
      <w:r>
        <w:rPr>
          <w:rFonts w:ascii="Times New Roman" w:hAnsi="Times New Roman"/>
          <w:i/>
          <w:iCs/>
          <w:sz w:val="24"/>
        </w:rPr>
        <w:t>vai</w:t>
      </w:r>
      <w:r>
        <w:rPr>
          <w:rFonts w:ascii="Times New Roman" w:hAnsi="Times New Roman"/>
          <w:sz w:val="24"/>
        </w:rPr>
        <w:t xml:space="preserve"> glabāšanu; abas šīs darbības būtu jāizvērtē kopā. Informācija, kas Komitejai iesniegta, atbildot uz tematiskās anketas jautājumiem, šajā saistībā nav pārliecinoša. Tāpēc Komiteja uzskata, ka šajā saistībā būtu jāievāc un jāizvērtē informācija kontekstā ar tās darbu par papildu pasākumiem, ko Puses ir sniegušas attiecībā uz tās kārtējiem uzraudzības atzinumiem. Šajā saistībā tā vēlreiz atgādina, kādus vairākus elementus Pusēm bija lūgts paturēt prātā, lai faktiski īstenotu 2019. gada atzinuma 5. punktu.</w:t>
      </w:r>
    </w:p>
    <w:p w14:paraId="61B4DF20" w14:textId="77777777" w:rsidR="00BD502D" w:rsidRPr="00DC79BE" w:rsidRDefault="00BD502D" w:rsidP="00DC79BE">
      <w:pPr>
        <w:tabs>
          <w:tab w:val="left" w:pos="928"/>
        </w:tabs>
        <w:jc w:val="both"/>
        <w:rPr>
          <w:rFonts w:ascii="Times New Roman" w:hAnsi="Times New Roman"/>
          <w:noProof/>
          <w:sz w:val="24"/>
        </w:rPr>
      </w:pPr>
    </w:p>
    <w:p w14:paraId="47E053C3" w14:textId="77777777" w:rsidR="00027F5E" w:rsidRPr="00005ACB" w:rsidRDefault="00027F5E" w:rsidP="00ED2F50">
      <w:pPr>
        <w:pStyle w:val="ListParagraph"/>
        <w:numPr>
          <w:ilvl w:val="0"/>
          <w:numId w:val="104"/>
        </w:numPr>
        <w:ind w:left="284" w:right="0" w:hanging="284"/>
        <w:rPr>
          <w:rFonts w:ascii="Times New Roman" w:hAnsi="Times New Roman"/>
          <w:noProof/>
          <w:sz w:val="24"/>
        </w:rPr>
      </w:pPr>
      <w:r>
        <w:rPr>
          <w:rFonts w:ascii="Times New Roman" w:hAnsi="Times New Roman"/>
          <w:sz w:val="24"/>
        </w:rPr>
        <w:t>Dalīšanās ir jāveic brīvprātīgi un ar savstarpēju piekrišanu (t. i., “privāta dalīšanās”).</w:t>
      </w:r>
    </w:p>
    <w:p w14:paraId="03FA302B" w14:textId="77777777" w:rsidR="00027F5E" w:rsidRPr="00005ACB" w:rsidRDefault="00027F5E" w:rsidP="00ED2F50">
      <w:pPr>
        <w:pStyle w:val="ListParagraph"/>
        <w:numPr>
          <w:ilvl w:val="0"/>
          <w:numId w:val="104"/>
        </w:numPr>
        <w:ind w:left="284" w:right="0" w:hanging="284"/>
        <w:rPr>
          <w:rFonts w:ascii="Times New Roman" w:hAnsi="Times New Roman"/>
          <w:noProof/>
          <w:sz w:val="24"/>
        </w:rPr>
      </w:pPr>
      <w:r>
        <w:rPr>
          <w:rFonts w:ascii="Times New Roman" w:hAnsi="Times New Roman"/>
          <w:sz w:val="24"/>
        </w:rPr>
        <w:t>Bērni, kas apzināti vai ar nodomu piedāvā vai nodod rīcībā, izplata vai pārraida pašu radītus savus seksuāla rakstura attēlus/video, ja tie nav domāti vienīgi privātai lietošanai, iesaistās darbībās, kas parasti būtu uzskatāmas par darbībām saistībā ar “bērnu pornogrāfiju”.</w:t>
      </w:r>
    </w:p>
    <w:p w14:paraId="30168A4F" w14:textId="77777777" w:rsidR="00027F5E" w:rsidRPr="00005ACB" w:rsidRDefault="00027F5E" w:rsidP="00ED2F50">
      <w:pPr>
        <w:pStyle w:val="ListParagraph"/>
        <w:numPr>
          <w:ilvl w:val="0"/>
          <w:numId w:val="104"/>
        </w:numPr>
        <w:ind w:left="284" w:right="0" w:hanging="284"/>
        <w:rPr>
          <w:rFonts w:ascii="Times New Roman" w:hAnsi="Times New Roman"/>
          <w:noProof/>
          <w:sz w:val="24"/>
        </w:rPr>
      </w:pPr>
      <w:r>
        <w:rPr>
          <w:rFonts w:ascii="Times New Roman" w:hAnsi="Times New Roman"/>
          <w:sz w:val="24"/>
        </w:rPr>
        <w:t>Būtu arī jāatgādina, ka 2019. gada atzinuma 5. punkts attiecas vienīgi uz situācijām, kad gan sūtītājs, gan saņēmējs ir bērns.</w:t>
      </w:r>
    </w:p>
    <w:p w14:paraId="62BCE2A3" w14:textId="77777777" w:rsidR="00854A7D" w:rsidRDefault="00854A7D" w:rsidP="0003779D">
      <w:pPr>
        <w:pStyle w:val="BodyText"/>
        <w:jc w:val="both"/>
        <w:rPr>
          <w:rFonts w:ascii="Times New Roman" w:hAnsi="Times New Roman"/>
          <w:noProof/>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131"/>
      </w:tblGrid>
      <w:tr w:rsidR="00854A7D" w:rsidRPr="00854A7D" w14:paraId="2A1C94DB" w14:textId="77777777" w:rsidTr="00854A7D">
        <w:tc>
          <w:tcPr>
            <w:tcW w:w="9291" w:type="dxa"/>
          </w:tcPr>
          <w:p w14:paraId="25875613" w14:textId="77777777" w:rsidR="00854A7D" w:rsidRPr="00854A7D" w:rsidRDefault="00854A7D" w:rsidP="00854A7D">
            <w:pPr>
              <w:spacing w:before="18" w:line="242" w:lineRule="auto"/>
              <w:ind w:right="115"/>
              <w:jc w:val="both"/>
              <w:rPr>
                <w:rFonts w:ascii="Times New Roman" w:hAnsi="Times New Roman" w:cs="Times New Roman"/>
                <w:b/>
                <w:noProof/>
                <w:sz w:val="24"/>
              </w:rPr>
            </w:pPr>
            <w:r>
              <w:rPr>
                <w:rFonts w:ascii="Times New Roman" w:hAnsi="Times New Roman"/>
                <w:b/>
                <w:sz w:val="24"/>
              </w:rPr>
              <w:t>Ieteikums par veicamajiem pasākumiem, lai uzlabotu Lansarotes konvencijas efektīvu īstenošanu</w:t>
            </w:r>
          </w:p>
          <w:p w14:paraId="53FDD970" w14:textId="77777777" w:rsidR="00854A7D" w:rsidRPr="00854A7D" w:rsidRDefault="00854A7D" w:rsidP="00854A7D">
            <w:pPr>
              <w:pStyle w:val="BodyText"/>
              <w:spacing w:before="8"/>
              <w:ind w:right="115"/>
              <w:rPr>
                <w:rFonts w:ascii="Times New Roman" w:hAnsi="Times New Roman" w:cs="Times New Roman"/>
                <w:b/>
                <w:noProof/>
                <w:sz w:val="23"/>
              </w:rPr>
            </w:pPr>
          </w:p>
          <w:p w14:paraId="4C8B82EA" w14:textId="77777777" w:rsidR="00854A7D" w:rsidRPr="00854A7D" w:rsidRDefault="00854A7D" w:rsidP="00854A7D">
            <w:pPr>
              <w:spacing w:before="1"/>
              <w:ind w:right="115"/>
              <w:jc w:val="both"/>
              <w:rPr>
                <w:rFonts w:ascii="Times New Roman" w:hAnsi="Times New Roman" w:cs="Times New Roman"/>
                <w:b/>
                <w:noProof/>
                <w:sz w:val="24"/>
                <w:u w:val="single"/>
              </w:rPr>
            </w:pPr>
            <w:r>
              <w:rPr>
                <w:rFonts w:ascii="Times New Roman" w:hAnsi="Times New Roman"/>
                <w:b/>
                <w:sz w:val="24"/>
                <w:u w:val="single"/>
              </w:rPr>
              <w:t>II-8. ieteikums</w:t>
            </w:r>
          </w:p>
          <w:p w14:paraId="347FE90E" w14:textId="760D1168" w:rsidR="00854A7D" w:rsidRPr="00854A7D" w:rsidRDefault="00854A7D" w:rsidP="00854A7D">
            <w:pPr>
              <w:pStyle w:val="BodyText"/>
              <w:ind w:right="115"/>
              <w:jc w:val="both"/>
              <w:rPr>
                <w:rFonts w:ascii="Times New Roman" w:hAnsi="Times New Roman" w:cs="Times New Roman"/>
                <w:noProof/>
              </w:rPr>
            </w:pPr>
            <w:r>
              <w:rPr>
                <w:rFonts w:ascii="Times New Roman" w:hAnsi="Times New Roman"/>
              </w:rPr>
              <w:t>Lansarotes komiteja lūdz Pusēm savā tiesiskajā regulējumā</w:t>
            </w:r>
            <w:r w:rsidR="00DC79BE">
              <w:rPr>
                <w:rStyle w:val="FootnoteReference"/>
                <w:rFonts w:ascii="Times New Roman" w:hAnsi="Times New Roman" w:cs="Times New Roman"/>
                <w:noProof/>
              </w:rPr>
              <w:footnoteReference w:id="106"/>
            </w:r>
            <w:r>
              <w:rPr>
                <w:rFonts w:ascii="Times New Roman" w:hAnsi="Times New Roman"/>
              </w:rPr>
              <w:t xml:space="preserve"> nodrošināt, ka pret bērnu netiek uzsākta kriminālvajāšana par dalīšanos ar saviem seksuāla rakstura attēliem un/vai video ar citu bērnu, ja šāda dalīšanās ir brīvprātīga, ar savstarpēju piekrišanu un paredzēta vienīgi pašu privātai lietošanai.</w:t>
            </w:r>
          </w:p>
        </w:tc>
      </w:tr>
    </w:tbl>
    <w:p w14:paraId="4F341112" w14:textId="77777777" w:rsidR="00DC79BE" w:rsidRDefault="00DC79BE" w:rsidP="00DC79BE">
      <w:pPr>
        <w:pStyle w:val="ListParagraph"/>
        <w:tabs>
          <w:tab w:val="left" w:pos="928"/>
        </w:tabs>
        <w:ind w:left="0" w:right="0"/>
        <w:rPr>
          <w:rFonts w:ascii="Times New Roman" w:hAnsi="Times New Roman"/>
          <w:noProof/>
          <w:sz w:val="24"/>
        </w:rPr>
      </w:pPr>
    </w:p>
    <w:p w14:paraId="1FC78FF8" w14:textId="7A1A71E7" w:rsidR="00027F5E" w:rsidRPr="00005ACB" w:rsidRDefault="00DC79BE" w:rsidP="00DC79BE">
      <w:pPr>
        <w:pStyle w:val="ListParagraph"/>
        <w:tabs>
          <w:tab w:val="left" w:pos="928"/>
        </w:tabs>
        <w:ind w:left="0" w:right="0"/>
        <w:rPr>
          <w:rFonts w:ascii="Times New Roman" w:hAnsi="Times New Roman"/>
          <w:noProof/>
          <w:sz w:val="24"/>
        </w:rPr>
      </w:pPr>
      <w:r>
        <w:rPr>
          <w:rFonts w:ascii="Times New Roman" w:hAnsi="Times New Roman"/>
          <w:sz w:val="24"/>
        </w:rPr>
        <w:t xml:space="preserve">80. Visbeidzot, būtu jāpievērš uzmanība 2019. gada atzinuma 7. punkta a) apakšpunktam, saskaņā ar kuru bērni, kas iesaistījušies šādā darbībā, </w:t>
      </w:r>
      <w:r>
        <w:rPr>
          <w:rFonts w:ascii="Times New Roman" w:hAnsi="Times New Roman"/>
          <w:i/>
          <w:iCs/>
          <w:sz w:val="24"/>
        </w:rPr>
        <w:t>sākotnēji</w:t>
      </w:r>
      <w:r>
        <w:rPr>
          <w:rFonts w:ascii="Times New Roman" w:hAnsi="Times New Roman"/>
          <w:sz w:val="24"/>
        </w:rPr>
        <w:t xml:space="preserve"> radīja savu seksuāla rakstura materiālu tikai pašu privātai lietošanai, bet pēc tam nolēmuši to izplatīt. Šādos gadījumos 2019. gada atzinumā ir norādīts, ka kriminālvajāšana būtu jāuzskata par galējo līdzekli, un atkarībā no apstākļiem būtu jādod priekšroka atbilstošākām metodēm, kā risināt attiecīgo bērnu kaitīgo uzvedību.</w:t>
      </w:r>
    </w:p>
    <w:p w14:paraId="75CF61C8" w14:textId="77777777" w:rsidR="005D3599" w:rsidRDefault="005D3599" w:rsidP="0003779D">
      <w:pPr>
        <w:pStyle w:val="Heading3"/>
        <w:ind w:left="0"/>
        <w:rPr>
          <w:rFonts w:ascii="Times New Roman" w:hAnsi="Times New Roman"/>
          <w:noProof/>
        </w:rPr>
      </w:pPr>
    </w:p>
    <w:p w14:paraId="24878949" w14:textId="3787F504" w:rsidR="00027F5E" w:rsidRPr="00521903" w:rsidRDefault="00027F5E" w:rsidP="00521903">
      <w:pPr>
        <w:rPr>
          <w:rFonts w:ascii="Times New Roman" w:hAnsi="Times New Roman" w:cs="Times New Roman"/>
          <w:b/>
          <w:bCs/>
          <w:noProof/>
          <w:sz w:val="24"/>
          <w:szCs w:val="24"/>
        </w:rPr>
      </w:pPr>
      <w:r w:rsidRPr="00521903">
        <w:rPr>
          <w:rFonts w:ascii="Times New Roman" w:hAnsi="Times New Roman" w:cs="Times New Roman"/>
          <w:b/>
          <w:bCs/>
          <w:sz w:val="24"/>
          <w:szCs w:val="24"/>
        </w:rPr>
        <w:t>Dalīšanās ar citu bērnu pašu radītu materiālu</w:t>
      </w:r>
    </w:p>
    <w:p w14:paraId="7EAA8012" w14:textId="77777777" w:rsidR="00027F5E" w:rsidRPr="00005ACB" w:rsidRDefault="00027F5E" w:rsidP="0003779D">
      <w:pPr>
        <w:pStyle w:val="BodyText"/>
        <w:jc w:val="both"/>
        <w:rPr>
          <w:rFonts w:ascii="Times New Roman" w:hAnsi="Times New Roman"/>
          <w:b/>
          <w:noProof/>
        </w:rPr>
      </w:pPr>
    </w:p>
    <w:p w14:paraId="6E002879" w14:textId="57A13915" w:rsidR="00027F5E" w:rsidRPr="005D3599" w:rsidRDefault="005D3599" w:rsidP="005D3599">
      <w:pPr>
        <w:tabs>
          <w:tab w:val="left" w:pos="928"/>
        </w:tabs>
        <w:jc w:val="both"/>
        <w:rPr>
          <w:rFonts w:ascii="Times New Roman" w:hAnsi="Times New Roman"/>
          <w:noProof/>
          <w:sz w:val="24"/>
        </w:rPr>
      </w:pPr>
      <w:r>
        <w:rPr>
          <w:rFonts w:ascii="Times New Roman" w:hAnsi="Times New Roman"/>
          <w:sz w:val="24"/>
        </w:rPr>
        <w:t xml:space="preserve">81. Komiteja uzsver, ka 2019. gada atzinuma 5. punkts attiecas tikai uz dalīšanos ar seksuāli ierosinošiem vai nepārprotami seksuāla rakstura attēliem un/vai video, kuros ir attēlota </w:t>
      </w:r>
      <w:r>
        <w:rPr>
          <w:rFonts w:ascii="Times New Roman" w:hAnsi="Times New Roman"/>
          <w:i/>
          <w:iCs/>
          <w:sz w:val="24"/>
        </w:rPr>
        <w:t>pati persona</w:t>
      </w:r>
      <w:r>
        <w:rPr>
          <w:rFonts w:ascii="Times New Roman" w:hAnsi="Times New Roman"/>
          <w:sz w:val="24"/>
        </w:rPr>
        <w:t xml:space="preserve">. Attiecīgi tas neattiecas uz situācijām, kad bērni dalās ar saturu, ko radījuši (un kuros attēloti) </w:t>
      </w:r>
      <w:r>
        <w:rPr>
          <w:rFonts w:ascii="Times New Roman" w:hAnsi="Times New Roman"/>
          <w:i/>
          <w:iCs/>
          <w:sz w:val="24"/>
        </w:rPr>
        <w:t>citi</w:t>
      </w:r>
      <w:r>
        <w:rPr>
          <w:rFonts w:ascii="Times New Roman" w:hAnsi="Times New Roman"/>
          <w:sz w:val="24"/>
        </w:rPr>
        <w:t xml:space="preserve"> bērni. Šāda materiāla piedāvāšana vai nodošana rīcībā, izplatīšana vai pārraide tādējādi būtu jāuzskata par darbību, kas attiecas uz “bērnu pornogrāfiju”, kā noteikts 20. panta 2. punktā.</w:t>
      </w:r>
    </w:p>
    <w:p w14:paraId="171DA691" w14:textId="77777777" w:rsidR="00027F5E" w:rsidRPr="00005ACB" w:rsidRDefault="00027F5E" w:rsidP="005D3599">
      <w:pPr>
        <w:pStyle w:val="BodyText"/>
        <w:jc w:val="both"/>
        <w:rPr>
          <w:rFonts w:ascii="Times New Roman" w:hAnsi="Times New Roman"/>
          <w:noProof/>
        </w:rPr>
      </w:pPr>
    </w:p>
    <w:p w14:paraId="678BBED9" w14:textId="70769F24" w:rsidR="00027F5E" w:rsidRPr="005D3599" w:rsidRDefault="005D3599" w:rsidP="005D3599">
      <w:pPr>
        <w:tabs>
          <w:tab w:val="left" w:pos="928"/>
        </w:tabs>
        <w:jc w:val="both"/>
        <w:rPr>
          <w:rFonts w:ascii="Times New Roman" w:hAnsi="Times New Roman"/>
          <w:noProof/>
          <w:sz w:val="24"/>
        </w:rPr>
      </w:pPr>
      <w:r>
        <w:rPr>
          <w:rFonts w:ascii="Times New Roman" w:hAnsi="Times New Roman"/>
          <w:sz w:val="24"/>
        </w:rPr>
        <w:lastRenderedPageBreak/>
        <w:t xml:space="preserve">82. Lielākajam vairuma Pušu ir tiesību normas, kas paredz kriminālatbildību par tādu paša bērna radītu nepārprotami seksuāla rakstura attēlu/video izplatīšanu, kuros ir attēloti </w:t>
      </w:r>
      <w:r>
        <w:rPr>
          <w:rFonts w:ascii="Times New Roman" w:hAnsi="Times New Roman"/>
          <w:i/>
          <w:iCs/>
          <w:sz w:val="24"/>
        </w:rPr>
        <w:t>citi</w:t>
      </w:r>
      <w:r>
        <w:rPr>
          <w:rFonts w:ascii="Times New Roman" w:hAnsi="Times New Roman"/>
          <w:sz w:val="24"/>
        </w:rPr>
        <w:t xml:space="preserve"> bērni (</w:t>
      </w:r>
      <w:r>
        <w:rPr>
          <w:rFonts w:ascii="Times New Roman" w:hAnsi="Times New Roman"/>
          <w:b/>
          <w:bCs/>
          <w:sz w:val="24"/>
        </w:rPr>
        <w:t>Albānija</w:t>
      </w:r>
      <w:r>
        <w:rPr>
          <w:rFonts w:ascii="Times New Roman" w:hAnsi="Times New Roman"/>
          <w:sz w:val="24"/>
        </w:rPr>
        <w:t xml:space="preserve">, </w:t>
      </w:r>
      <w:r>
        <w:rPr>
          <w:rFonts w:ascii="Times New Roman" w:hAnsi="Times New Roman"/>
          <w:b/>
          <w:bCs/>
          <w:sz w:val="24"/>
        </w:rPr>
        <w:t>Andora</w:t>
      </w:r>
      <w:r>
        <w:rPr>
          <w:rFonts w:ascii="Times New Roman" w:hAnsi="Times New Roman"/>
          <w:sz w:val="24"/>
        </w:rPr>
        <w:t xml:space="preserve">, </w:t>
      </w:r>
      <w:r>
        <w:rPr>
          <w:rFonts w:ascii="Times New Roman" w:hAnsi="Times New Roman"/>
          <w:b/>
          <w:bCs/>
          <w:sz w:val="24"/>
        </w:rPr>
        <w:t>Austrija</w:t>
      </w:r>
      <w:r>
        <w:rPr>
          <w:rFonts w:ascii="Times New Roman" w:hAnsi="Times New Roman"/>
          <w:sz w:val="24"/>
        </w:rPr>
        <w:t xml:space="preserve">, </w:t>
      </w:r>
      <w:r>
        <w:rPr>
          <w:rFonts w:ascii="Times New Roman" w:hAnsi="Times New Roman"/>
          <w:b/>
          <w:bCs/>
          <w:sz w:val="24"/>
        </w:rPr>
        <w:t>Beļģija</w:t>
      </w:r>
      <w:r>
        <w:rPr>
          <w:rFonts w:ascii="Times New Roman" w:hAnsi="Times New Roman"/>
          <w:sz w:val="24"/>
        </w:rPr>
        <w:t xml:space="preserve">, </w:t>
      </w:r>
      <w:r>
        <w:rPr>
          <w:rFonts w:ascii="Times New Roman" w:hAnsi="Times New Roman"/>
          <w:b/>
          <w:bCs/>
          <w:sz w:val="24"/>
        </w:rPr>
        <w:t>Bosnijas un Hercegovinas</w:t>
      </w:r>
      <w:r>
        <w:rPr>
          <w:rFonts w:ascii="Times New Roman" w:hAnsi="Times New Roman"/>
          <w:sz w:val="24"/>
        </w:rPr>
        <w:t xml:space="preserve"> daļa (Serbijas Republikā), </w:t>
      </w:r>
      <w:r>
        <w:rPr>
          <w:rFonts w:ascii="Times New Roman" w:hAnsi="Times New Roman"/>
          <w:b/>
          <w:bCs/>
          <w:sz w:val="24"/>
        </w:rPr>
        <w:t>Bulgārija</w:t>
      </w:r>
      <w:r>
        <w:rPr>
          <w:rFonts w:ascii="Times New Roman" w:hAnsi="Times New Roman"/>
          <w:sz w:val="24"/>
        </w:rPr>
        <w:t xml:space="preserve">, </w:t>
      </w:r>
      <w:r>
        <w:rPr>
          <w:rFonts w:ascii="Times New Roman" w:hAnsi="Times New Roman"/>
          <w:b/>
          <w:bCs/>
          <w:sz w:val="24"/>
        </w:rPr>
        <w:t>Čehijas Republika</w:t>
      </w:r>
      <w:r>
        <w:rPr>
          <w:rFonts w:ascii="Times New Roman" w:hAnsi="Times New Roman"/>
          <w:sz w:val="24"/>
        </w:rPr>
        <w:t xml:space="preserve">, </w:t>
      </w:r>
      <w:r>
        <w:rPr>
          <w:rFonts w:ascii="Times New Roman" w:hAnsi="Times New Roman"/>
          <w:b/>
          <w:bCs/>
          <w:sz w:val="24"/>
        </w:rPr>
        <w:t>Dānija</w:t>
      </w:r>
      <w:r>
        <w:rPr>
          <w:rFonts w:ascii="Times New Roman" w:hAnsi="Times New Roman"/>
          <w:sz w:val="24"/>
        </w:rPr>
        <w:t xml:space="preserve">, </w:t>
      </w:r>
      <w:r>
        <w:rPr>
          <w:rFonts w:ascii="Times New Roman" w:hAnsi="Times New Roman"/>
          <w:b/>
          <w:bCs/>
          <w:sz w:val="24"/>
        </w:rPr>
        <w:t>Francija</w:t>
      </w:r>
      <w:r>
        <w:rPr>
          <w:rFonts w:ascii="Times New Roman" w:hAnsi="Times New Roman"/>
          <w:sz w:val="24"/>
        </w:rPr>
        <w:t xml:space="preserve">, </w:t>
      </w:r>
      <w:r>
        <w:rPr>
          <w:rFonts w:ascii="Times New Roman" w:hAnsi="Times New Roman"/>
          <w:b/>
          <w:bCs/>
          <w:sz w:val="24"/>
        </w:rPr>
        <w:t>Grieķija</w:t>
      </w:r>
      <w:r>
        <w:rPr>
          <w:rFonts w:ascii="Times New Roman" w:hAnsi="Times New Roman"/>
          <w:sz w:val="24"/>
        </w:rPr>
        <w:t xml:space="preserve">, </w:t>
      </w:r>
      <w:r>
        <w:rPr>
          <w:rFonts w:ascii="Times New Roman" w:hAnsi="Times New Roman"/>
          <w:b/>
          <w:bCs/>
          <w:sz w:val="24"/>
        </w:rPr>
        <w:t>Gruzija</w:t>
      </w:r>
      <w:r>
        <w:rPr>
          <w:rFonts w:ascii="Times New Roman" w:hAnsi="Times New Roman"/>
          <w:sz w:val="24"/>
        </w:rPr>
        <w:t xml:space="preserve">, </w:t>
      </w:r>
      <w:r>
        <w:rPr>
          <w:rFonts w:ascii="Times New Roman" w:hAnsi="Times New Roman"/>
          <w:b/>
          <w:bCs/>
          <w:sz w:val="24"/>
        </w:rPr>
        <w:t>Horvātija</w:t>
      </w:r>
      <w:r>
        <w:rPr>
          <w:rFonts w:ascii="Times New Roman" w:hAnsi="Times New Roman"/>
          <w:sz w:val="24"/>
        </w:rPr>
        <w:t xml:space="preserve">, </w:t>
      </w:r>
      <w:r>
        <w:rPr>
          <w:rFonts w:ascii="Times New Roman" w:hAnsi="Times New Roman"/>
          <w:b/>
          <w:bCs/>
          <w:sz w:val="24"/>
        </w:rPr>
        <w:t>Islande</w:t>
      </w:r>
      <w:r>
        <w:rPr>
          <w:rFonts w:ascii="Times New Roman" w:hAnsi="Times New Roman"/>
          <w:sz w:val="24"/>
        </w:rPr>
        <w:t xml:space="preserve">, </w:t>
      </w:r>
      <w:r>
        <w:rPr>
          <w:rFonts w:ascii="Times New Roman" w:hAnsi="Times New Roman"/>
          <w:b/>
          <w:bCs/>
          <w:sz w:val="24"/>
        </w:rPr>
        <w:t>Kipra</w:t>
      </w:r>
      <w:r>
        <w:rPr>
          <w:rFonts w:ascii="Times New Roman" w:hAnsi="Times New Roman"/>
          <w:sz w:val="24"/>
        </w:rPr>
        <w:t xml:space="preserve">, </w:t>
      </w:r>
      <w:r>
        <w:rPr>
          <w:rFonts w:ascii="Times New Roman" w:hAnsi="Times New Roman"/>
          <w:b/>
          <w:bCs/>
          <w:sz w:val="24"/>
        </w:rPr>
        <w:t>Latvija</w:t>
      </w:r>
      <w:r>
        <w:rPr>
          <w:rFonts w:ascii="Times New Roman" w:hAnsi="Times New Roman"/>
          <w:sz w:val="24"/>
        </w:rPr>
        <w:t xml:space="preserve">, </w:t>
      </w:r>
      <w:r>
        <w:rPr>
          <w:rFonts w:ascii="Times New Roman" w:hAnsi="Times New Roman"/>
          <w:b/>
          <w:bCs/>
          <w:sz w:val="24"/>
        </w:rPr>
        <w:t>Lihtenšteina</w:t>
      </w:r>
      <w:r>
        <w:rPr>
          <w:rFonts w:ascii="Times New Roman" w:hAnsi="Times New Roman"/>
          <w:sz w:val="24"/>
        </w:rPr>
        <w:t xml:space="preserve">, </w:t>
      </w:r>
      <w:r>
        <w:rPr>
          <w:rFonts w:ascii="Times New Roman" w:hAnsi="Times New Roman"/>
          <w:b/>
          <w:bCs/>
          <w:sz w:val="24"/>
        </w:rPr>
        <w:t>Luksemburga</w:t>
      </w:r>
      <w:r>
        <w:rPr>
          <w:rFonts w:ascii="Times New Roman" w:hAnsi="Times New Roman"/>
          <w:sz w:val="24"/>
        </w:rPr>
        <w:t xml:space="preserve">, </w:t>
      </w:r>
      <w:r>
        <w:rPr>
          <w:rFonts w:ascii="Times New Roman" w:hAnsi="Times New Roman"/>
          <w:b/>
          <w:bCs/>
          <w:sz w:val="24"/>
        </w:rPr>
        <w:t>Malta</w:t>
      </w:r>
      <w:r>
        <w:rPr>
          <w:rFonts w:ascii="Times New Roman" w:hAnsi="Times New Roman"/>
          <w:sz w:val="24"/>
        </w:rPr>
        <w:t xml:space="preserve">, </w:t>
      </w:r>
      <w:r>
        <w:rPr>
          <w:rFonts w:ascii="Times New Roman" w:hAnsi="Times New Roman"/>
          <w:b/>
          <w:bCs/>
          <w:sz w:val="24"/>
        </w:rPr>
        <w:t>Melnkalne</w:t>
      </w:r>
      <w:r>
        <w:rPr>
          <w:rFonts w:ascii="Times New Roman" w:hAnsi="Times New Roman"/>
          <w:sz w:val="24"/>
        </w:rPr>
        <w:t xml:space="preserve">, </w:t>
      </w:r>
      <w:r>
        <w:rPr>
          <w:rFonts w:ascii="Times New Roman" w:hAnsi="Times New Roman"/>
          <w:b/>
          <w:bCs/>
          <w:sz w:val="24"/>
        </w:rPr>
        <w:t>Moldovas Republika</w:t>
      </w:r>
      <w:r>
        <w:rPr>
          <w:rFonts w:ascii="Times New Roman" w:hAnsi="Times New Roman"/>
          <w:sz w:val="24"/>
        </w:rPr>
        <w:t xml:space="preserve">, </w:t>
      </w:r>
      <w:r>
        <w:rPr>
          <w:rFonts w:ascii="Times New Roman" w:hAnsi="Times New Roman"/>
          <w:b/>
          <w:bCs/>
          <w:sz w:val="24"/>
        </w:rPr>
        <w:t>Nīderlande</w:t>
      </w:r>
      <w:r>
        <w:rPr>
          <w:rFonts w:ascii="Times New Roman" w:hAnsi="Times New Roman"/>
          <w:sz w:val="24"/>
        </w:rPr>
        <w:t xml:space="preserve">, </w:t>
      </w:r>
      <w:r>
        <w:rPr>
          <w:rFonts w:ascii="Times New Roman" w:hAnsi="Times New Roman"/>
          <w:b/>
          <w:bCs/>
          <w:sz w:val="24"/>
        </w:rPr>
        <w:t>Norvēģija</w:t>
      </w:r>
      <w:r>
        <w:rPr>
          <w:rFonts w:ascii="Times New Roman" w:hAnsi="Times New Roman"/>
          <w:sz w:val="24"/>
        </w:rPr>
        <w:t xml:space="preserve">, </w:t>
      </w:r>
      <w:r>
        <w:rPr>
          <w:rFonts w:ascii="Times New Roman" w:hAnsi="Times New Roman"/>
          <w:b/>
          <w:bCs/>
          <w:sz w:val="24"/>
        </w:rPr>
        <w:t>Polija</w:t>
      </w:r>
      <w:r>
        <w:rPr>
          <w:rFonts w:ascii="Times New Roman" w:hAnsi="Times New Roman"/>
          <w:sz w:val="24"/>
        </w:rPr>
        <w:t xml:space="preserve">, </w:t>
      </w:r>
      <w:r>
        <w:rPr>
          <w:rFonts w:ascii="Times New Roman" w:hAnsi="Times New Roman"/>
          <w:b/>
          <w:bCs/>
          <w:sz w:val="24"/>
        </w:rPr>
        <w:t>Portugāle</w:t>
      </w:r>
      <w:r>
        <w:rPr>
          <w:rFonts w:ascii="Times New Roman" w:hAnsi="Times New Roman"/>
          <w:sz w:val="24"/>
        </w:rPr>
        <w:t xml:space="preserve">, </w:t>
      </w:r>
      <w:r>
        <w:rPr>
          <w:rFonts w:ascii="Times New Roman" w:hAnsi="Times New Roman"/>
          <w:b/>
          <w:bCs/>
          <w:sz w:val="24"/>
        </w:rPr>
        <w:t>Rumānija</w:t>
      </w:r>
      <w:r>
        <w:rPr>
          <w:rFonts w:ascii="Times New Roman" w:hAnsi="Times New Roman"/>
          <w:sz w:val="24"/>
        </w:rPr>
        <w:t xml:space="preserve">, </w:t>
      </w:r>
      <w:r>
        <w:rPr>
          <w:rFonts w:ascii="Times New Roman" w:hAnsi="Times New Roman"/>
          <w:b/>
          <w:bCs/>
          <w:sz w:val="24"/>
        </w:rPr>
        <w:t>Sanmarīno</w:t>
      </w:r>
      <w:r>
        <w:rPr>
          <w:rFonts w:ascii="Times New Roman" w:hAnsi="Times New Roman"/>
          <w:sz w:val="24"/>
        </w:rPr>
        <w:t xml:space="preserve">, </w:t>
      </w:r>
      <w:r>
        <w:rPr>
          <w:rFonts w:ascii="Times New Roman" w:hAnsi="Times New Roman"/>
          <w:b/>
          <w:bCs/>
          <w:sz w:val="24"/>
        </w:rPr>
        <w:t>Slovākijas Republika</w:t>
      </w:r>
      <w:r>
        <w:rPr>
          <w:rFonts w:ascii="Times New Roman" w:hAnsi="Times New Roman"/>
          <w:sz w:val="24"/>
        </w:rPr>
        <w:t xml:space="preserve">, </w:t>
      </w:r>
      <w:r>
        <w:rPr>
          <w:rFonts w:ascii="Times New Roman" w:hAnsi="Times New Roman"/>
          <w:b/>
          <w:bCs/>
          <w:sz w:val="24"/>
        </w:rPr>
        <w:t>Slovēnija</w:t>
      </w:r>
      <w:r>
        <w:rPr>
          <w:rFonts w:ascii="Times New Roman" w:hAnsi="Times New Roman"/>
          <w:sz w:val="24"/>
        </w:rPr>
        <w:t xml:space="preserve">, </w:t>
      </w:r>
      <w:r>
        <w:rPr>
          <w:rFonts w:ascii="Times New Roman" w:hAnsi="Times New Roman"/>
          <w:b/>
          <w:bCs/>
          <w:sz w:val="24"/>
        </w:rPr>
        <w:t>Somija</w:t>
      </w:r>
      <w:r>
        <w:rPr>
          <w:rFonts w:ascii="Times New Roman" w:hAnsi="Times New Roman"/>
          <w:sz w:val="24"/>
        </w:rPr>
        <w:t xml:space="preserve">, </w:t>
      </w:r>
      <w:r>
        <w:rPr>
          <w:rFonts w:ascii="Times New Roman" w:hAnsi="Times New Roman"/>
          <w:b/>
          <w:bCs/>
          <w:sz w:val="24"/>
        </w:rPr>
        <w:t>Spānija</w:t>
      </w:r>
      <w:r>
        <w:rPr>
          <w:rFonts w:ascii="Times New Roman" w:hAnsi="Times New Roman"/>
          <w:sz w:val="24"/>
        </w:rPr>
        <w:t xml:space="preserve">, </w:t>
      </w:r>
      <w:r>
        <w:rPr>
          <w:rFonts w:ascii="Times New Roman" w:hAnsi="Times New Roman"/>
          <w:b/>
          <w:bCs/>
          <w:sz w:val="24"/>
        </w:rPr>
        <w:t>Šveice</w:t>
      </w:r>
      <w:r>
        <w:rPr>
          <w:rFonts w:ascii="Times New Roman" w:hAnsi="Times New Roman"/>
          <w:sz w:val="24"/>
        </w:rPr>
        <w:t xml:space="preserve">, </w:t>
      </w:r>
      <w:r>
        <w:rPr>
          <w:rFonts w:ascii="Times New Roman" w:hAnsi="Times New Roman"/>
          <w:b/>
          <w:bCs/>
          <w:sz w:val="24"/>
        </w:rPr>
        <w:t>Turcija</w:t>
      </w:r>
      <w:r>
        <w:rPr>
          <w:rFonts w:ascii="Times New Roman" w:hAnsi="Times New Roman"/>
          <w:sz w:val="24"/>
        </w:rPr>
        <w:t xml:space="preserve">, </w:t>
      </w:r>
      <w:r>
        <w:rPr>
          <w:rFonts w:ascii="Times New Roman" w:hAnsi="Times New Roman"/>
          <w:b/>
          <w:bCs/>
          <w:sz w:val="24"/>
        </w:rPr>
        <w:t>Ukraina</w:t>
      </w:r>
      <w:r>
        <w:rPr>
          <w:rFonts w:ascii="Times New Roman" w:hAnsi="Times New Roman"/>
          <w:sz w:val="24"/>
        </w:rPr>
        <w:t xml:space="preserve">, </w:t>
      </w:r>
      <w:r>
        <w:rPr>
          <w:rFonts w:ascii="Times New Roman" w:hAnsi="Times New Roman"/>
          <w:b/>
          <w:bCs/>
          <w:sz w:val="24"/>
        </w:rPr>
        <w:t>Ungārija</w:t>
      </w:r>
      <w:r>
        <w:rPr>
          <w:rFonts w:ascii="Times New Roman" w:hAnsi="Times New Roman"/>
          <w:sz w:val="24"/>
        </w:rPr>
        <w:t xml:space="preserve">, </w:t>
      </w:r>
      <w:r>
        <w:rPr>
          <w:rFonts w:ascii="Times New Roman" w:hAnsi="Times New Roman"/>
          <w:b/>
          <w:bCs/>
          <w:sz w:val="24"/>
        </w:rPr>
        <w:t>Vācija</w:t>
      </w:r>
      <w:r>
        <w:rPr>
          <w:rFonts w:ascii="Times New Roman" w:hAnsi="Times New Roman"/>
          <w:sz w:val="24"/>
        </w:rPr>
        <w:t xml:space="preserve">, </w:t>
      </w:r>
      <w:r>
        <w:rPr>
          <w:rFonts w:ascii="Times New Roman" w:hAnsi="Times New Roman"/>
          <w:b/>
          <w:bCs/>
          <w:sz w:val="24"/>
        </w:rPr>
        <w:t>Ziemeļmaķedonija</w:t>
      </w:r>
      <w:r>
        <w:rPr>
          <w:rFonts w:ascii="Times New Roman" w:hAnsi="Times New Roman"/>
          <w:sz w:val="24"/>
        </w:rPr>
        <w:t xml:space="preserve"> un </w:t>
      </w:r>
      <w:r>
        <w:rPr>
          <w:rFonts w:ascii="Times New Roman" w:hAnsi="Times New Roman"/>
          <w:b/>
          <w:bCs/>
          <w:sz w:val="24"/>
        </w:rPr>
        <w:t>Zviedrija</w:t>
      </w:r>
      <w:r>
        <w:rPr>
          <w:rFonts w:ascii="Times New Roman" w:hAnsi="Times New Roman"/>
          <w:sz w:val="24"/>
        </w:rPr>
        <w:t xml:space="preserve">. </w:t>
      </w:r>
      <w:r>
        <w:rPr>
          <w:rFonts w:ascii="Times New Roman" w:hAnsi="Times New Roman"/>
          <w:b/>
          <w:bCs/>
          <w:sz w:val="24"/>
        </w:rPr>
        <w:t>Serbijā</w:t>
      </w:r>
      <w:r>
        <w:rPr>
          <w:rFonts w:ascii="Times New Roman" w:hAnsi="Times New Roman"/>
          <w:sz w:val="24"/>
        </w:rPr>
        <w:t xml:space="preserve"> un </w:t>
      </w:r>
      <w:r>
        <w:rPr>
          <w:rFonts w:ascii="Times New Roman" w:hAnsi="Times New Roman"/>
          <w:b/>
          <w:bCs/>
          <w:sz w:val="24"/>
        </w:rPr>
        <w:t>Krievijas Federācijā</w:t>
      </w:r>
      <w:r>
        <w:rPr>
          <w:rFonts w:ascii="Times New Roman" w:hAnsi="Times New Roman"/>
          <w:sz w:val="24"/>
        </w:rPr>
        <w:t xml:space="preserve"> bērniem, kas sasnieguši vecumu, ar kuru iestājas kriminālatbildība (14 gadi), par šādu materiālu izplatīšanu piemēro kriminālatbildību, ja šāds attēls/video ir radīts attēlā uzņemtā bērna izmantošanas rezultātā vai ja bērns ir ar nodomu šādu materiālu nodevis citu personu rīcībā. </w:t>
      </w:r>
      <w:r>
        <w:rPr>
          <w:rFonts w:ascii="Times New Roman" w:hAnsi="Times New Roman"/>
          <w:b/>
          <w:bCs/>
          <w:sz w:val="24"/>
        </w:rPr>
        <w:t>Bulgārija</w:t>
      </w:r>
      <w:r>
        <w:rPr>
          <w:rFonts w:ascii="Times New Roman" w:hAnsi="Times New Roman"/>
          <w:sz w:val="24"/>
        </w:rPr>
        <w:t xml:space="preserve"> un </w:t>
      </w:r>
      <w:r>
        <w:rPr>
          <w:rFonts w:ascii="Times New Roman" w:hAnsi="Times New Roman"/>
          <w:b/>
          <w:bCs/>
          <w:sz w:val="24"/>
        </w:rPr>
        <w:t>Igaunija</w:t>
      </w:r>
      <w:r>
        <w:rPr>
          <w:rFonts w:ascii="Times New Roman" w:hAnsi="Times New Roman"/>
          <w:sz w:val="24"/>
        </w:rPr>
        <w:t xml:space="preserve"> norāda, ka tas ir atkarīgs no katra konkrētā gadījuma.</w:t>
      </w:r>
    </w:p>
    <w:p w14:paraId="7725712E" w14:textId="3836AEB7" w:rsidR="00027F5E" w:rsidRPr="00005ACB" w:rsidRDefault="00027F5E" w:rsidP="0003779D">
      <w:pPr>
        <w:pStyle w:val="BodyText"/>
        <w:jc w:val="both"/>
        <w:rPr>
          <w:rFonts w:ascii="Times New Roman" w:hAnsi="Times New Roman"/>
          <w:noProof/>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131"/>
      </w:tblGrid>
      <w:tr w:rsidR="005D3599" w:rsidRPr="005D3599" w14:paraId="3C00D365" w14:textId="77777777" w:rsidTr="005D3599">
        <w:tc>
          <w:tcPr>
            <w:tcW w:w="9291" w:type="dxa"/>
          </w:tcPr>
          <w:p w14:paraId="06BA9B38" w14:textId="77777777" w:rsidR="005D3599" w:rsidRPr="005D3599" w:rsidRDefault="005D3599" w:rsidP="005D3599">
            <w:pPr>
              <w:spacing w:before="18" w:line="242" w:lineRule="auto"/>
              <w:ind w:right="106"/>
              <w:jc w:val="both"/>
              <w:rPr>
                <w:rFonts w:ascii="Times New Roman" w:hAnsi="Times New Roman" w:cs="Times New Roman"/>
                <w:b/>
                <w:noProof/>
                <w:sz w:val="24"/>
              </w:rPr>
            </w:pPr>
            <w:r>
              <w:rPr>
                <w:rFonts w:ascii="Times New Roman" w:hAnsi="Times New Roman"/>
                <w:b/>
                <w:sz w:val="24"/>
              </w:rPr>
              <w:t>Ieteikums par veicamajiem pasākumiem, lai uzlabotu Lansarotes konvencijas efektīvu īstenošanu</w:t>
            </w:r>
          </w:p>
          <w:p w14:paraId="3FE1586F" w14:textId="77777777" w:rsidR="005D3599" w:rsidRPr="005D3599" w:rsidRDefault="005D3599" w:rsidP="005D3599">
            <w:pPr>
              <w:pStyle w:val="BodyText"/>
              <w:spacing w:before="9"/>
              <w:ind w:right="106"/>
              <w:rPr>
                <w:rFonts w:ascii="Times New Roman" w:hAnsi="Times New Roman" w:cs="Times New Roman"/>
                <w:b/>
                <w:noProof/>
                <w:sz w:val="23"/>
              </w:rPr>
            </w:pPr>
          </w:p>
          <w:p w14:paraId="430A70CB" w14:textId="77777777" w:rsidR="005D3599" w:rsidRPr="005D3599" w:rsidRDefault="005D3599" w:rsidP="005D3599">
            <w:pPr>
              <w:ind w:right="106"/>
              <w:jc w:val="both"/>
              <w:rPr>
                <w:rFonts w:ascii="Times New Roman" w:hAnsi="Times New Roman" w:cs="Times New Roman"/>
                <w:b/>
                <w:noProof/>
                <w:sz w:val="24"/>
                <w:u w:val="single"/>
              </w:rPr>
            </w:pPr>
            <w:r>
              <w:rPr>
                <w:rFonts w:ascii="Times New Roman" w:hAnsi="Times New Roman"/>
                <w:b/>
                <w:sz w:val="24"/>
                <w:u w:val="single"/>
              </w:rPr>
              <w:t>II-9. ieteikums</w:t>
            </w:r>
          </w:p>
          <w:p w14:paraId="41678908" w14:textId="0295E6C1" w:rsidR="005D3599" w:rsidRPr="005D3599" w:rsidRDefault="005D3599" w:rsidP="005D3599">
            <w:pPr>
              <w:pStyle w:val="BodyText"/>
              <w:ind w:right="106"/>
              <w:jc w:val="both"/>
              <w:rPr>
                <w:rFonts w:ascii="Times New Roman" w:hAnsi="Times New Roman" w:cs="Times New Roman"/>
                <w:noProof/>
              </w:rPr>
            </w:pPr>
            <w:r>
              <w:rPr>
                <w:rFonts w:ascii="Times New Roman" w:hAnsi="Times New Roman"/>
              </w:rPr>
              <w:t xml:space="preserve">Lansarotes komiteja lūdz Pusēm, kas vēl nav to izdarījušas, nodrošināt, ka bērniem, kas izplata vai pārraida </w:t>
            </w:r>
            <w:r>
              <w:rPr>
                <w:rFonts w:ascii="Times New Roman" w:hAnsi="Times New Roman"/>
                <w:i/>
                <w:iCs/>
              </w:rPr>
              <w:t>citu</w:t>
            </w:r>
            <w:r>
              <w:rPr>
                <w:rFonts w:ascii="Times New Roman" w:hAnsi="Times New Roman"/>
              </w:rPr>
              <w:t xml:space="preserve"> bērnu pašu radītus nepārprotami seksuāla rakstura attēlus un/vai video, kriminālvajāšana tiktu piemērota vien kā galējais līdzeklis, ja šādi attēli un/vai video ir kvalificējami kā “bērnu pornogrāfijas materiāls” saskaņā ar Lansarotes konvencijas 20. panta 2. punktu.</w:t>
            </w:r>
          </w:p>
        </w:tc>
      </w:tr>
    </w:tbl>
    <w:p w14:paraId="65C6A7BC" w14:textId="77777777" w:rsidR="00027F5E" w:rsidRPr="00005ACB" w:rsidRDefault="00027F5E" w:rsidP="0003779D">
      <w:pPr>
        <w:pStyle w:val="BodyText"/>
        <w:jc w:val="both"/>
        <w:rPr>
          <w:rFonts w:ascii="Times New Roman" w:hAnsi="Times New Roman"/>
          <w:noProof/>
        </w:rPr>
      </w:pPr>
    </w:p>
    <w:p w14:paraId="111DC4C5" w14:textId="77777777" w:rsidR="00027F5E" w:rsidRPr="00521903" w:rsidRDefault="00027F5E" w:rsidP="00521903">
      <w:pPr>
        <w:rPr>
          <w:rFonts w:ascii="Times New Roman" w:hAnsi="Times New Roman" w:cs="Times New Roman"/>
          <w:b/>
          <w:bCs/>
          <w:noProof/>
          <w:sz w:val="24"/>
          <w:szCs w:val="24"/>
        </w:rPr>
      </w:pPr>
      <w:r w:rsidRPr="00521903">
        <w:rPr>
          <w:rFonts w:ascii="Times New Roman" w:hAnsi="Times New Roman" w:cs="Times New Roman"/>
          <w:b/>
          <w:bCs/>
          <w:sz w:val="24"/>
          <w:szCs w:val="24"/>
        </w:rPr>
        <w:t>Citi Lansarotes konvencijā (22. un 23. pantā) paredzētie noziedzīgie nodarījumi, kas var ietvert dalīšanos ar paša bērna radītiem seksuāla rakstura attēliem un/vai video</w:t>
      </w:r>
    </w:p>
    <w:p w14:paraId="3E127B81" w14:textId="4DCD9A8C" w:rsidR="00027F5E" w:rsidRPr="00005ACB" w:rsidRDefault="00027F5E" w:rsidP="0003779D">
      <w:pPr>
        <w:pStyle w:val="BodyText"/>
        <w:jc w:val="both"/>
        <w:rPr>
          <w:rFonts w:ascii="Times New Roman" w:hAnsi="Times New Roman"/>
          <w:b/>
          <w:noProof/>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131"/>
      </w:tblGrid>
      <w:tr w:rsidR="00564641" w14:paraId="6D9E707F" w14:textId="77777777" w:rsidTr="00437488">
        <w:tc>
          <w:tcPr>
            <w:tcW w:w="9291" w:type="dxa"/>
          </w:tcPr>
          <w:p w14:paraId="724EACA6" w14:textId="77777777" w:rsidR="00564641" w:rsidRPr="00437488" w:rsidRDefault="00564641" w:rsidP="00437488">
            <w:pPr>
              <w:spacing w:before="20"/>
              <w:jc w:val="both"/>
              <w:rPr>
                <w:rFonts w:ascii="Times New Roman" w:hAnsi="Times New Roman" w:cs="Times New Roman"/>
                <w:b/>
                <w:i/>
                <w:noProof/>
                <w:sz w:val="24"/>
                <w:szCs w:val="24"/>
              </w:rPr>
            </w:pPr>
            <w:r>
              <w:rPr>
                <w:rFonts w:ascii="Times New Roman" w:hAnsi="Times New Roman"/>
                <w:b/>
                <w:i/>
                <w:sz w:val="24"/>
              </w:rPr>
              <w:t>Lansarotes konvencijas 22. pants “Bērnu pavešana netiklībā”</w:t>
            </w:r>
          </w:p>
          <w:p w14:paraId="4F424787" w14:textId="77777777" w:rsidR="00564641" w:rsidRPr="00437488" w:rsidRDefault="00564641" w:rsidP="00437488">
            <w:pPr>
              <w:pStyle w:val="BodyText"/>
              <w:spacing w:before="11"/>
              <w:rPr>
                <w:rFonts w:ascii="Times New Roman" w:hAnsi="Times New Roman" w:cs="Times New Roman"/>
                <w:b/>
                <w:i/>
                <w:noProof/>
              </w:rPr>
            </w:pPr>
          </w:p>
          <w:p w14:paraId="3CBEDD2F" w14:textId="77777777" w:rsidR="00564641" w:rsidRPr="00437488" w:rsidRDefault="00564641" w:rsidP="00437488">
            <w:pPr>
              <w:spacing w:before="1"/>
              <w:ind w:right="107"/>
              <w:jc w:val="both"/>
              <w:rPr>
                <w:rFonts w:ascii="Times New Roman" w:hAnsi="Times New Roman" w:cs="Times New Roman"/>
                <w:i/>
                <w:noProof/>
                <w:sz w:val="24"/>
                <w:szCs w:val="24"/>
              </w:rPr>
            </w:pPr>
            <w:r>
              <w:rPr>
                <w:rFonts w:ascii="Times New Roman" w:hAnsi="Times New Roman"/>
                <w:i/>
                <w:sz w:val="24"/>
              </w:rPr>
              <w:t>Ikviena Puse veic nepieciešamos normatīvos vai citus pasākumus, lai krimināli sodītu par to, ka bērnu, kas nav sasniedzis 18. panta 2. punktā minēto vecumu, seksuālos nolūkos apzināti padara par liecinieku seksuālai vardarbībai vai seksuālām darbībām, pat ja viņš tajās nepiedalās.</w:t>
            </w:r>
          </w:p>
          <w:p w14:paraId="0138376F" w14:textId="77777777" w:rsidR="00564641" w:rsidRPr="00437488" w:rsidRDefault="00564641" w:rsidP="00437488">
            <w:pPr>
              <w:pStyle w:val="BodyText"/>
              <w:rPr>
                <w:rFonts w:ascii="Times New Roman" w:hAnsi="Times New Roman" w:cs="Times New Roman"/>
                <w:i/>
                <w:noProof/>
              </w:rPr>
            </w:pPr>
          </w:p>
          <w:p w14:paraId="64B34B41" w14:textId="77777777" w:rsidR="00564641" w:rsidRPr="00437488" w:rsidRDefault="00564641" w:rsidP="00437488">
            <w:pPr>
              <w:jc w:val="both"/>
              <w:rPr>
                <w:rFonts w:ascii="Times New Roman" w:hAnsi="Times New Roman" w:cs="Times New Roman"/>
                <w:b/>
                <w:i/>
                <w:noProof/>
                <w:sz w:val="24"/>
                <w:szCs w:val="24"/>
              </w:rPr>
            </w:pPr>
            <w:r>
              <w:rPr>
                <w:rFonts w:ascii="Times New Roman" w:hAnsi="Times New Roman"/>
                <w:b/>
                <w:i/>
                <w:sz w:val="24"/>
              </w:rPr>
              <w:t>Paskaidrojošais ziņojums</w:t>
            </w:r>
          </w:p>
          <w:p w14:paraId="4D5AE3B7" w14:textId="77777777" w:rsidR="00564641" w:rsidRPr="00437488" w:rsidRDefault="00564641" w:rsidP="00437488">
            <w:pPr>
              <w:pStyle w:val="BodyText"/>
              <w:spacing w:before="11"/>
              <w:rPr>
                <w:rFonts w:ascii="Times New Roman" w:hAnsi="Times New Roman" w:cs="Times New Roman"/>
                <w:b/>
                <w:i/>
                <w:noProof/>
              </w:rPr>
            </w:pPr>
          </w:p>
          <w:p w14:paraId="32DEC663" w14:textId="2EA45573" w:rsidR="00564641" w:rsidRPr="00437488" w:rsidRDefault="00B5613D" w:rsidP="00437488">
            <w:pPr>
              <w:tabs>
                <w:tab w:val="left" w:pos="534"/>
              </w:tabs>
              <w:spacing w:before="1"/>
              <w:ind w:right="106"/>
              <w:jc w:val="both"/>
              <w:rPr>
                <w:rFonts w:ascii="Times New Roman" w:hAnsi="Times New Roman" w:cs="Times New Roman"/>
                <w:i/>
                <w:noProof/>
                <w:sz w:val="24"/>
                <w:szCs w:val="24"/>
              </w:rPr>
            </w:pPr>
            <w:r>
              <w:rPr>
                <w:rFonts w:ascii="Times New Roman" w:hAnsi="Times New Roman"/>
                <w:i/>
                <w:sz w:val="24"/>
              </w:rPr>
              <w:t>151. Ar Konvencijas 22. pantu, kurā ir norādīts jauns noziedzīgs nodarījums, ir paredzēts vērsties pret to, ka bērnam liek skatīties seksuālas darbības vai ka šīs darbības tiek veiktas bērnu klātbūtnē, proti, vērsties pret darbībām, kas var kaitēt cietušā psihiskajai veselībai, radot risku nopietni kaitēt bērnu personībai, tai skaitā radot izkropļotu skatījumu par seksu un personu savstarpējām attiecībām.</w:t>
            </w:r>
          </w:p>
          <w:p w14:paraId="276D94D0" w14:textId="77777777" w:rsidR="00564641" w:rsidRPr="00437488" w:rsidRDefault="00564641" w:rsidP="00437488">
            <w:pPr>
              <w:pStyle w:val="BodyText"/>
              <w:rPr>
                <w:rFonts w:ascii="Times New Roman" w:hAnsi="Times New Roman" w:cs="Times New Roman"/>
                <w:i/>
                <w:noProof/>
              </w:rPr>
            </w:pPr>
          </w:p>
          <w:p w14:paraId="4D29A7F9" w14:textId="77777777" w:rsidR="00564641" w:rsidRPr="00437488" w:rsidRDefault="00B5613D" w:rsidP="00437488">
            <w:pPr>
              <w:jc w:val="both"/>
              <w:rPr>
                <w:rFonts w:ascii="Times New Roman" w:hAnsi="Times New Roman" w:cs="Times New Roman"/>
                <w:i/>
                <w:noProof/>
                <w:sz w:val="24"/>
                <w:szCs w:val="24"/>
              </w:rPr>
            </w:pPr>
            <w:r>
              <w:rPr>
                <w:rFonts w:ascii="Times New Roman" w:hAnsi="Times New Roman"/>
                <w:i/>
                <w:sz w:val="24"/>
              </w:rPr>
              <w:t>152. Ar šo pantu uzliek kriminālatbildību par to, ka bērnu, kas nav sasniedzis valsts tiesību aktos noteikto dzimumdzīves uzsākšanas vecumu, apzināti padara par liecinieku seksuālai vardarbībai pret citiem bērniem vai pieaugušajiem vai par liecinieku seksuālām darbībām. Nav nepieciešams, ka bērns jebkādā veidā piedalās seksuālās darbībās.</w:t>
            </w:r>
            <w:r>
              <w:rPr>
                <w:rFonts w:ascii="Times New Roman" w:hAnsi="Times New Roman"/>
                <w:i/>
                <w:sz w:val="24"/>
              </w:rPr>
              <w:br/>
            </w:r>
          </w:p>
          <w:p w14:paraId="521DC8C8" w14:textId="77777777" w:rsidR="00437488" w:rsidRPr="00437488" w:rsidRDefault="00437488" w:rsidP="00437488">
            <w:pPr>
              <w:jc w:val="both"/>
              <w:rPr>
                <w:rFonts w:ascii="Times New Roman" w:hAnsi="Times New Roman" w:cs="Times New Roman"/>
                <w:b/>
                <w:i/>
                <w:noProof/>
                <w:sz w:val="24"/>
                <w:szCs w:val="24"/>
              </w:rPr>
            </w:pPr>
            <w:r>
              <w:rPr>
                <w:rFonts w:ascii="Times New Roman" w:hAnsi="Times New Roman"/>
                <w:b/>
                <w:i/>
                <w:sz w:val="24"/>
              </w:rPr>
              <w:t>23. pants “Uzmākšanās bērniem seksuālos nolūkos”</w:t>
            </w:r>
          </w:p>
          <w:p w14:paraId="5BAC8BE1" w14:textId="77777777" w:rsidR="00437488" w:rsidRPr="00437488" w:rsidRDefault="00437488" w:rsidP="00437488">
            <w:pPr>
              <w:pStyle w:val="BodyText"/>
              <w:jc w:val="both"/>
              <w:rPr>
                <w:rFonts w:ascii="Times New Roman" w:hAnsi="Times New Roman" w:cs="Times New Roman"/>
                <w:b/>
                <w:i/>
                <w:noProof/>
              </w:rPr>
            </w:pPr>
          </w:p>
          <w:p w14:paraId="057F0DCF" w14:textId="77777777" w:rsidR="00437488" w:rsidRPr="00437488" w:rsidRDefault="00437488" w:rsidP="00437488">
            <w:pPr>
              <w:jc w:val="both"/>
              <w:rPr>
                <w:rFonts w:ascii="Times New Roman" w:hAnsi="Times New Roman" w:cs="Times New Roman"/>
                <w:i/>
                <w:noProof/>
                <w:sz w:val="24"/>
                <w:szCs w:val="24"/>
              </w:rPr>
            </w:pPr>
            <w:r>
              <w:rPr>
                <w:rFonts w:ascii="Times New Roman" w:hAnsi="Times New Roman"/>
                <w:i/>
                <w:sz w:val="24"/>
              </w:rPr>
              <w:t xml:space="preserve">Ikviena Puse veic nepieciešamos normatīvos vai citus pasākumus, lai krimināli sodītu par to, ka pieaugušais apzināti ar informācijas un komunikācijas tehnoloģiju starpniecību izsaka </w:t>
            </w:r>
            <w:r>
              <w:rPr>
                <w:rFonts w:ascii="Times New Roman" w:hAnsi="Times New Roman"/>
                <w:i/>
                <w:sz w:val="24"/>
              </w:rPr>
              <w:lastRenderedPageBreak/>
              <w:t>piedāvājumu satikties ar bērnu, kas nav sasniedzis 18. panta 2. punktā minēto vecumu, lai pret viņu veiktu kādu no 18. panta 1. punkta a) apakšpunktā vai 20. panta 1. punkta a) apakšpunktā noteiktajiem noziedzīgajiem nodarījumiem, ja pēc šī piedāvājuma izteikšanas ir veiktas materiālas darbības, lai minētā tikšanās notiktu.</w:t>
            </w:r>
          </w:p>
          <w:p w14:paraId="76417438" w14:textId="77777777" w:rsidR="00437488" w:rsidRPr="00437488" w:rsidRDefault="00437488" w:rsidP="00437488">
            <w:pPr>
              <w:pStyle w:val="BodyText"/>
              <w:jc w:val="both"/>
              <w:rPr>
                <w:rFonts w:ascii="Times New Roman" w:hAnsi="Times New Roman" w:cs="Times New Roman"/>
                <w:i/>
                <w:noProof/>
              </w:rPr>
            </w:pPr>
          </w:p>
          <w:p w14:paraId="4814871F" w14:textId="77777777" w:rsidR="00437488" w:rsidRPr="00437488" w:rsidRDefault="00437488" w:rsidP="00437488">
            <w:pPr>
              <w:jc w:val="both"/>
              <w:rPr>
                <w:rFonts w:ascii="Times New Roman" w:hAnsi="Times New Roman" w:cs="Times New Roman"/>
                <w:b/>
                <w:i/>
                <w:noProof/>
                <w:sz w:val="24"/>
                <w:szCs w:val="24"/>
              </w:rPr>
            </w:pPr>
            <w:r>
              <w:rPr>
                <w:rFonts w:ascii="Times New Roman" w:hAnsi="Times New Roman"/>
                <w:b/>
                <w:i/>
                <w:sz w:val="24"/>
              </w:rPr>
              <w:t>Paskaidrojošais ziņojums</w:t>
            </w:r>
          </w:p>
          <w:p w14:paraId="569096FD" w14:textId="77777777" w:rsidR="00437488" w:rsidRPr="00437488" w:rsidRDefault="00437488" w:rsidP="00437488">
            <w:pPr>
              <w:pStyle w:val="BodyText"/>
              <w:jc w:val="both"/>
              <w:rPr>
                <w:rFonts w:ascii="Times New Roman" w:hAnsi="Times New Roman" w:cs="Times New Roman"/>
                <w:b/>
                <w:i/>
                <w:noProof/>
              </w:rPr>
            </w:pPr>
          </w:p>
          <w:p w14:paraId="03FD42E1" w14:textId="77777777" w:rsidR="00437488" w:rsidRPr="00437488" w:rsidRDefault="00437488" w:rsidP="00437488">
            <w:pPr>
              <w:jc w:val="both"/>
              <w:rPr>
                <w:rFonts w:ascii="Times New Roman" w:hAnsi="Times New Roman" w:cs="Times New Roman"/>
                <w:i/>
                <w:noProof/>
                <w:sz w:val="24"/>
                <w:szCs w:val="24"/>
              </w:rPr>
            </w:pPr>
            <w:r>
              <w:rPr>
                <w:rFonts w:ascii="Times New Roman" w:hAnsi="Times New Roman"/>
                <w:i/>
                <w:sz w:val="24"/>
              </w:rPr>
              <w:t>155. Ar 23. pantu Konvencijā tiek ieviests jauns noziedzīgs nodarījums, kas nav norādīts citos spēkā esošajos starptautiskajos attiecīgās jomas tiesību aktos. Uzmākšanās bērniem seksuālos nolūkos ir labāk zināma kā “iedraudzēšanās”. Sarunu vedēji uzskatīja, ka ir svarīgi Konvencijā atainot nesenu, bet aizvien problemātiskāku parādību, ka bērniem tiek nodarīts seksuāls kaitējums, kad viņi satiekas ar pieaugušajiem, ar kuriem viņi sākotnēji ir sastapušies kibertelpā, jo īpaši interneta pļāpātavās vai interneta spēļu vietnēs.</w:t>
            </w:r>
          </w:p>
          <w:p w14:paraId="25FB527C" w14:textId="77777777" w:rsidR="00437488" w:rsidRPr="00437488" w:rsidRDefault="00437488" w:rsidP="00437488">
            <w:pPr>
              <w:pStyle w:val="BodyText"/>
              <w:jc w:val="both"/>
              <w:rPr>
                <w:rFonts w:ascii="Times New Roman" w:hAnsi="Times New Roman" w:cs="Times New Roman"/>
                <w:i/>
                <w:noProof/>
              </w:rPr>
            </w:pPr>
          </w:p>
          <w:p w14:paraId="359820FC" w14:textId="77777777" w:rsidR="00437488" w:rsidRPr="00437488" w:rsidRDefault="00437488" w:rsidP="00437488">
            <w:pPr>
              <w:jc w:val="both"/>
              <w:rPr>
                <w:rFonts w:ascii="Times New Roman" w:hAnsi="Times New Roman" w:cs="Times New Roman"/>
                <w:i/>
                <w:noProof/>
                <w:sz w:val="24"/>
                <w:szCs w:val="24"/>
              </w:rPr>
            </w:pPr>
            <w:r>
              <w:rPr>
                <w:rFonts w:ascii="Times New Roman" w:hAnsi="Times New Roman"/>
                <w:i/>
                <w:sz w:val="24"/>
              </w:rPr>
              <w:t>156. Termins “iedraudzēšanās” ir bērna sagatavošana seksuālai vardarbībai, kas ir motivēta ar vēlmi izmantot bērnu dzimumtieksmes apmierināšanai. Tā var izpausties tādējādi, ka pieaugušais, bieži vien izliekoties par citu jaunieti, cenšas sadraudzēties ar bērnu, lai iesaistītu viņu intīmu jautājumu apspriešanā un pakāpeniski pakļauj bērnu nepārprotami seksuāla rakstura materiāliem, lai mazinātu pretošanos vai neļaušanos seksam. Bērnu var arī iesaistīt bērnu pornogrāfijas materiālu izgatavošanā, sūtot viņam kompromitējošus personīgus fotoattēlus, kas uzņemti ar digitālo fotokameru, tīmekļa kameru vai telefona kameru, tādējādi iedraudzinātājs var kontrolēt bērnu ar draudiem (..).</w:t>
            </w:r>
          </w:p>
          <w:p w14:paraId="28363765" w14:textId="77777777" w:rsidR="00437488" w:rsidRPr="00437488" w:rsidRDefault="00437488" w:rsidP="00437488">
            <w:pPr>
              <w:pStyle w:val="BodyText"/>
              <w:jc w:val="both"/>
              <w:rPr>
                <w:rFonts w:ascii="Times New Roman" w:hAnsi="Times New Roman" w:cs="Times New Roman"/>
                <w:i/>
                <w:noProof/>
              </w:rPr>
            </w:pPr>
          </w:p>
          <w:p w14:paraId="42F7DAFC" w14:textId="77777777" w:rsidR="00437488" w:rsidRPr="00437488" w:rsidRDefault="00437488" w:rsidP="00437488">
            <w:pPr>
              <w:jc w:val="both"/>
              <w:rPr>
                <w:rFonts w:ascii="Times New Roman" w:hAnsi="Times New Roman" w:cs="Times New Roman"/>
                <w:noProof/>
                <w:sz w:val="24"/>
                <w:szCs w:val="24"/>
              </w:rPr>
            </w:pPr>
            <w:r>
              <w:rPr>
                <w:rFonts w:ascii="Times New Roman" w:hAnsi="Times New Roman"/>
                <w:i/>
                <w:sz w:val="24"/>
              </w:rPr>
              <w:t xml:space="preserve">159. Šo noziedzīgo nodarījumu var veikt, tikai “izmantojot informācijas un komunikācijas tehnoloģijas”. </w:t>
            </w:r>
            <w:r>
              <w:rPr>
                <w:rFonts w:ascii="Times New Roman" w:hAnsi="Times New Roman"/>
                <w:sz w:val="24"/>
              </w:rPr>
              <w:t>(..)</w:t>
            </w:r>
          </w:p>
          <w:p w14:paraId="3998BF5A" w14:textId="77777777" w:rsidR="00437488" w:rsidRPr="00437488" w:rsidRDefault="00437488" w:rsidP="00437488">
            <w:pPr>
              <w:pStyle w:val="BodyText"/>
              <w:jc w:val="both"/>
              <w:rPr>
                <w:rFonts w:ascii="Times New Roman" w:hAnsi="Times New Roman" w:cs="Times New Roman"/>
                <w:noProof/>
              </w:rPr>
            </w:pPr>
          </w:p>
          <w:p w14:paraId="33F1B650" w14:textId="77777777" w:rsidR="00437488" w:rsidRPr="00437488" w:rsidRDefault="00437488" w:rsidP="00437488">
            <w:pPr>
              <w:jc w:val="both"/>
              <w:rPr>
                <w:rFonts w:ascii="Times New Roman" w:hAnsi="Times New Roman" w:cs="Times New Roman"/>
                <w:i/>
                <w:noProof/>
                <w:sz w:val="24"/>
                <w:szCs w:val="24"/>
              </w:rPr>
            </w:pPr>
            <w:r>
              <w:rPr>
                <w:rFonts w:ascii="Times New Roman" w:hAnsi="Times New Roman"/>
                <w:b/>
                <w:bCs/>
                <w:i/>
                <w:sz w:val="24"/>
              </w:rPr>
              <w:t>Atzinums par uzmākšanos bērniem seksuālos nolūkos, izmantojot informācijas un komunikācijas tehnoloģijas (iedraudzēšanās)</w:t>
            </w:r>
            <w:r>
              <w:rPr>
                <w:rFonts w:ascii="Times New Roman" w:hAnsi="Times New Roman"/>
                <w:i/>
                <w:sz w:val="24"/>
              </w:rPr>
              <w:t xml:space="preserve"> (pieņemts 2015. gada 17. jūnijā)</w:t>
            </w:r>
          </w:p>
          <w:p w14:paraId="5AEBF400" w14:textId="77777777" w:rsidR="00437488" w:rsidRPr="00437488" w:rsidRDefault="00437488" w:rsidP="00437488">
            <w:pPr>
              <w:pStyle w:val="BodyText"/>
              <w:jc w:val="both"/>
              <w:rPr>
                <w:rFonts w:ascii="Times New Roman" w:hAnsi="Times New Roman" w:cs="Times New Roman"/>
                <w:i/>
                <w:noProof/>
              </w:rPr>
            </w:pPr>
          </w:p>
          <w:p w14:paraId="28FC9525" w14:textId="77777777" w:rsidR="00437488" w:rsidRPr="00437488" w:rsidRDefault="00437488" w:rsidP="00437488">
            <w:pPr>
              <w:jc w:val="both"/>
              <w:rPr>
                <w:rFonts w:ascii="Times New Roman" w:hAnsi="Times New Roman" w:cs="Times New Roman"/>
                <w:i/>
                <w:noProof/>
                <w:sz w:val="24"/>
                <w:szCs w:val="24"/>
              </w:rPr>
            </w:pPr>
            <w:r>
              <w:rPr>
                <w:rFonts w:ascii="Times New Roman" w:hAnsi="Times New Roman"/>
                <w:i/>
                <w:sz w:val="24"/>
              </w:rPr>
              <w:t>17. Uzmākšanās bērniem, izmantojot informācijas un komunikācijas tehnoloģijas, ne vienmēr nozīmē, ka satikšanās notiek personiski. Tā var būt arī tiešsaistē un tomēr radīt nopietnu kaitējumu bērnam. Noziedzīgi nodarījumi pret dzimumneaizskaramību, kas ar nodomu tiek veikti tiešsaistes tikšanās laikā, izmantojot komunikāciju tehnoloģijas, bieži vien ir saistīti ar bērnu pornogrāfijas materiālu izgatavošanu, glabāšanu un pārraidi.</w:t>
            </w:r>
          </w:p>
          <w:p w14:paraId="7CF26A8E" w14:textId="77777777" w:rsidR="00437488" w:rsidRPr="00437488" w:rsidRDefault="00437488" w:rsidP="00437488">
            <w:pPr>
              <w:pStyle w:val="BodyText"/>
              <w:jc w:val="both"/>
              <w:rPr>
                <w:rFonts w:ascii="Times New Roman" w:hAnsi="Times New Roman" w:cs="Times New Roman"/>
                <w:i/>
                <w:noProof/>
              </w:rPr>
            </w:pPr>
          </w:p>
          <w:p w14:paraId="7AEEB9AD" w14:textId="77777777" w:rsidR="00437488" w:rsidRPr="00437488" w:rsidRDefault="00437488" w:rsidP="00437488">
            <w:pPr>
              <w:jc w:val="both"/>
              <w:rPr>
                <w:rFonts w:ascii="Times New Roman" w:hAnsi="Times New Roman" w:cs="Times New Roman"/>
                <w:i/>
                <w:noProof/>
                <w:sz w:val="24"/>
                <w:szCs w:val="24"/>
              </w:rPr>
            </w:pPr>
            <w:r>
              <w:rPr>
                <w:rFonts w:ascii="Times New Roman" w:hAnsi="Times New Roman"/>
                <w:i/>
                <w:sz w:val="24"/>
              </w:rPr>
              <w:t>20. (..) Tā kā nav iespējams statiski definēt terminu “iedraudzēšanās tiešsaistē”, Pusēm būtu jāizvērtē iespēja paplašināt kriminālatbildības piemērošanu arī uz gadījumiem, kad seksuālā vardarbība ir nevis personiskas tikšanās rezultāts, bet ir īstenota tiešsaistē.</w:t>
            </w:r>
          </w:p>
          <w:p w14:paraId="335617DC" w14:textId="77777777" w:rsidR="00437488" w:rsidRPr="00437488" w:rsidRDefault="00437488" w:rsidP="00437488">
            <w:pPr>
              <w:pStyle w:val="BodyText"/>
              <w:jc w:val="both"/>
              <w:rPr>
                <w:rFonts w:ascii="Times New Roman" w:hAnsi="Times New Roman" w:cs="Times New Roman"/>
                <w:i/>
                <w:noProof/>
              </w:rPr>
            </w:pPr>
          </w:p>
          <w:p w14:paraId="08DE3010" w14:textId="77777777" w:rsidR="00437488" w:rsidRPr="00437488" w:rsidRDefault="00437488" w:rsidP="00437488">
            <w:pPr>
              <w:jc w:val="both"/>
              <w:rPr>
                <w:rFonts w:ascii="Times New Roman" w:hAnsi="Times New Roman" w:cs="Times New Roman"/>
                <w:b/>
                <w:i/>
                <w:noProof/>
                <w:sz w:val="24"/>
                <w:szCs w:val="24"/>
              </w:rPr>
            </w:pPr>
            <w:r>
              <w:rPr>
                <w:rFonts w:ascii="Times New Roman" w:hAnsi="Times New Roman"/>
                <w:b/>
                <w:i/>
                <w:sz w:val="24"/>
              </w:rPr>
              <w:t>Atzinumā sniegtais paskaidrojums par 23. pantu</w:t>
            </w:r>
          </w:p>
          <w:p w14:paraId="4EE680D2" w14:textId="77777777" w:rsidR="00437488" w:rsidRPr="00437488" w:rsidRDefault="00437488" w:rsidP="00437488">
            <w:pPr>
              <w:pStyle w:val="BodyText"/>
              <w:jc w:val="both"/>
              <w:rPr>
                <w:rFonts w:ascii="Times New Roman" w:hAnsi="Times New Roman" w:cs="Times New Roman"/>
                <w:b/>
                <w:i/>
                <w:noProof/>
              </w:rPr>
            </w:pPr>
          </w:p>
          <w:p w14:paraId="49EEEA47" w14:textId="7BE8DC2A" w:rsidR="00437488" w:rsidRDefault="00437488" w:rsidP="00437488">
            <w:pPr>
              <w:jc w:val="both"/>
              <w:rPr>
                <w:rFonts w:ascii="Times New Roman" w:hAnsi="Times New Roman"/>
                <w:noProof/>
                <w:sz w:val="24"/>
              </w:rPr>
            </w:pPr>
            <w:r>
              <w:rPr>
                <w:rFonts w:ascii="Times New Roman" w:hAnsi="Times New Roman"/>
                <w:i/>
                <w:sz w:val="24"/>
              </w:rPr>
              <w:t>21. Iedraudzēšanos tiešsaistē veicina tas, ka bērni ir iedomājušies, ka ir pieļaujama savu seksuāla rakstura attēlu apmaiņa/aprite sociālajos tīklos utt. (tā saucamais “sekstings”). Citiem vārdiem sakot, bērniem ir lielāka nosliece sūtīt savus nepārprotami seksuāla rakstura ziņojumus vai fotoattēlus saviem draugiem vai pat cilvēkiem, kurus viņi ir tikko satikuši tiešsaistē, un ar tiem apmainīties, neizvērtējot saistītos riskus.</w:t>
            </w:r>
          </w:p>
        </w:tc>
      </w:tr>
    </w:tbl>
    <w:p w14:paraId="3C63209B" w14:textId="77777777" w:rsidR="00027F5E" w:rsidRPr="00005ACB" w:rsidRDefault="00027F5E" w:rsidP="0003779D">
      <w:pPr>
        <w:pStyle w:val="BodyText"/>
        <w:jc w:val="both"/>
        <w:rPr>
          <w:rFonts w:ascii="Times New Roman" w:hAnsi="Times New Roman"/>
          <w:i/>
          <w:noProof/>
        </w:rPr>
      </w:pPr>
    </w:p>
    <w:p w14:paraId="41E6AA55" w14:textId="05AF2964" w:rsidR="00027F5E" w:rsidRPr="00E10166" w:rsidRDefault="00E10166" w:rsidP="00E10166">
      <w:pPr>
        <w:tabs>
          <w:tab w:val="left" w:pos="928"/>
        </w:tabs>
        <w:jc w:val="both"/>
        <w:rPr>
          <w:rFonts w:ascii="Times New Roman" w:hAnsi="Times New Roman"/>
          <w:noProof/>
          <w:sz w:val="24"/>
        </w:rPr>
      </w:pPr>
      <w:r>
        <w:rPr>
          <w:rFonts w:ascii="Times New Roman" w:hAnsi="Times New Roman"/>
          <w:sz w:val="24"/>
        </w:rPr>
        <w:t xml:space="preserve">83. Uz darbību, kas ietver paša bērna radītu seksuāla rakstura attēlu un/vai video “izplatīšanu vai pārraidi”, arī var attiecināt kādu no citiem Lansarotes konvencijā iekļautajiem noziedzīgajiem nodarījumiem. Ja persona ar nodomu sūta paša bērna radītus seksuāla rakstura </w:t>
      </w:r>
      <w:r>
        <w:rPr>
          <w:rFonts w:ascii="Times New Roman" w:hAnsi="Times New Roman"/>
          <w:sz w:val="24"/>
        </w:rPr>
        <w:lastRenderedPageBreak/>
        <w:t>attēlus un/vai video bērniem, kuri nav attēloti šajos attēlos/video, var uzskatīt, ka tā ir likusi bērnam pieredzēt seksuālu vardarbību vai seksuālas darbības. Tādējādi tas varētu ietilpt Lansarotes konvencijas 22. pantā (“Bērnu pavešana netiklībā”). Šādā gadījumā bērns, kas ir saņēmis šādu materiālu, nebūtu jāuzskata par personu, kas glabā “bērnu pornogrāfijas materiālus” vai ir guvis tiem piekļuvi (kā precizēts 2019. gada atzinuma 6. punktā). Šajā saistībā Komiteja atzīmē, ka:</w:t>
      </w:r>
    </w:p>
    <w:p w14:paraId="6FB165C7" w14:textId="77777777" w:rsidR="00027F5E" w:rsidRPr="00005ACB" w:rsidRDefault="00027F5E" w:rsidP="0003779D">
      <w:pPr>
        <w:pStyle w:val="BodyText"/>
        <w:jc w:val="both"/>
        <w:rPr>
          <w:rFonts w:ascii="Times New Roman" w:hAnsi="Times New Roman"/>
          <w:noProof/>
        </w:rPr>
      </w:pPr>
    </w:p>
    <w:p w14:paraId="039A7663" w14:textId="77777777" w:rsidR="00027F5E" w:rsidRPr="00005ACB" w:rsidRDefault="00027F5E" w:rsidP="00ED2F50">
      <w:pPr>
        <w:pStyle w:val="ListParagraph"/>
        <w:numPr>
          <w:ilvl w:val="0"/>
          <w:numId w:val="103"/>
        </w:numPr>
        <w:ind w:left="284" w:right="0" w:hanging="284"/>
        <w:rPr>
          <w:rFonts w:ascii="Times New Roman" w:hAnsi="Times New Roman"/>
          <w:noProof/>
          <w:sz w:val="24"/>
        </w:rPr>
      </w:pPr>
      <w:r>
        <w:rPr>
          <w:rFonts w:ascii="Times New Roman" w:hAnsi="Times New Roman"/>
          <w:b/>
          <w:bCs/>
          <w:sz w:val="24"/>
        </w:rPr>
        <w:t>Moldovas Republikā</w:t>
      </w:r>
      <w:r>
        <w:rPr>
          <w:rFonts w:ascii="Times New Roman" w:hAnsi="Times New Roman"/>
          <w:sz w:val="24"/>
        </w:rPr>
        <w:t xml:space="preserve"> Kriminālkodeksa 175. pantā par krimināli sodāmām ir uzskatāmas darbības, kas īstenotas pret personu, par kuru ir noteikti zināms, ka tā ir jaunāka par 16 gadiem, un kuras cita starpā ietver pornogrāfisku materiālu sniegšanu bērnam, kas ir jaunāks par 16 gadiem;</w:t>
      </w:r>
    </w:p>
    <w:p w14:paraId="57BC6771" w14:textId="77777777" w:rsidR="00027F5E" w:rsidRPr="00005ACB" w:rsidRDefault="00027F5E" w:rsidP="00ED2F50">
      <w:pPr>
        <w:pStyle w:val="ListParagraph"/>
        <w:numPr>
          <w:ilvl w:val="0"/>
          <w:numId w:val="103"/>
        </w:numPr>
        <w:ind w:left="284" w:right="0" w:hanging="284"/>
        <w:rPr>
          <w:rFonts w:ascii="Times New Roman" w:hAnsi="Times New Roman"/>
          <w:noProof/>
          <w:sz w:val="24"/>
        </w:rPr>
      </w:pPr>
      <w:r>
        <w:rPr>
          <w:rFonts w:ascii="Times New Roman" w:hAnsi="Times New Roman"/>
          <w:b/>
          <w:bCs/>
          <w:sz w:val="24"/>
        </w:rPr>
        <w:t>Slovēnijā</w:t>
      </w:r>
      <w:r>
        <w:rPr>
          <w:rFonts w:ascii="Times New Roman" w:hAnsi="Times New Roman"/>
          <w:sz w:val="24"/>
        </w:rPr>
        <w:t xml:space="preserve"> saskaņā ar Kriminālkodeksa 176. panta 1. punktu persona, kas pārdod, parāda vai publiski izrāda dokumentus, attēlus, audiovizuālos vai citus pornogrāfiskus materiālus bērnam, kurš nav sasniedzis 15 gadu vecumu, nodrošina, ka šāds bērns var piekļūt šādam materiālam jebkādā veidā, vai rāda bērniem pornogrāfisku vai citu seksuālu izpildījumu, izdara noziedzīgu nodarījumu;</w:t>
      </w:r>
    </w:p>
    <w:p w14:paraId="71D92BB8" w14:textId="77777777" w:rsidR="00027F5E" w:rsidRPr="00005ACB" w:rsidRDefault="00027F5E" w:rsidP="00ED2F50">
      <w:pPr>
        <w:pStyle w:val="ListParagraph"/>
        <w:numPr>
          <w:ilvl w:val="0"/>
          <w:numId w:val="103"/>
        </w:numPr>
        <w:ind w:left="284" w:right="0" w:hanging="284"/>
        <w:rPr>
          <w:rFonts w:ascii="Times New Roman" w:hAnsi="Times New Roman"/>
          <w:noProof/>
          <w:sz w:val="24"/>
        </w:rPr>
      </w:pPr>
      <w:r>
        <w:rPr>
          <w:rFonts w:ascii="Times New Roman" w:hAnsi="Times New Roman"/>
          <w:b/>
          <w:bCs/>
          <w:sz w:val="24"/>
        </w:rPr>
        <w:t>Šveicē</w:t>
      </w:r>
      <w:r>
        <w:rPr>
          <w:rFonts w:ascii="Times New Roman" w:hAnsi="Times New Roman"/>
          <w:sz w:val="24"/>
        </w:rPr>
        <w:t xml:space="preserve"> saskaņā ar Kriminālkodeksa 197. panta 1. punktu persona, kas piedāvā, rāda, nodod vai dara pieejamus pornogrāfiskus dokumentus, skaņas vai video ierakstus, attēlojumus vai citus līdzīgus priekšmetus personai, kura nav sasniegusi 16 gadu vecumu, izdara noziedzīgu nodarījumu.</w:t>
      </w:r>
    </w:p>
    <w:p w14:paraId="336F3199" w14:textId="77777777" w:rsidR="00027F5E" w:rsidRPr="00005ACB" w:rsidRDefault="00027F5E" w:rsidP="0003779D">
      <w:pPr>
        <w:pStyle w:val="BodyText"/>
        <w:jc w:val="both"/>
        <w:rPr>
          <w:rFonts w:ascii="Times New Roman" w:hAnsi="Times New Roman"/>
          <w:noProof/>
        </w:rPr>
      </w:pPr>
    </w:p>
    <w:p w14:paraId="4BCE88E2" w14:textId="58416F06" w:rsidR="00027F5E" w:rsidRPr="00E10166" w:rsidRDefault="00E10166" w:rsidP="00E10166">
      <w:pPr>
        <w:tabs>
          <w:tab w:val="left" w:pos="928"/>
        </w:tabs>
        <w:jc w:val="both"/>
        <w:rPr>
          <w:rFonts w:ascii="Times New Roman" w:hAnsi="Times New Roman"/>
          <w:noProof/>
          <w:sz w:val="24"/>
        </w:rPr>
      </w:pPr>
      <w:r>
        <w:rPr>
          <w:rFonts w:ascii="Times New Roman" w:hAnsi="Times New Roman"/>
          <w:sz w:val="24"/>
        </w:rPr>
        <w:t>84. Turklāt darbība, kas ietver paša bērna radītus attēlus un/vai video, var tikt uzskatīta par “iedraudzēšanās” procesa sastāvdaļu saskaņā ar Lansarotes konvencijas 23. pantu (“Uzmākšanās bērniem seksuālos nolūkos”). Iedraudzēšanās procesā bieži vien no bērniem izlūdzas pašu bērnu radītus seksuāla rakstura attēlus; patiesi, Paskaidrojošajā ziņojumā ir konkrēti norādītas situācijas, kurās bērnu var “iesaistīt bērnu pornogrāfijas materiālu izgatavošanā, sūtot kompromitējošus personīgus fotoattēlus, kas uzņemti ar digitālo fotokameru, tīmekļa kameru vai telefona kameru”.</w:t>
      </w:r>
      <w:r w:rsidR="00287739">
        <w:rPr>
          <w:rStyle w:val="FootnoteReference"/>
          <w:rFonts w:ascii="Times New Roman" w:hAnsi="Times New Roman"/>
          <w:noProof/>
          <w:sz w:val="24"/>
        </w:rPr>
        <w:footnoteReference w:id="107"/>
      </w:r>
      <w:r>
        <w:rPr>
          <w:rFonts w:ascii="Times New Roman" w:hAnsi="Times New Roman"/>
          <w:sz w:val="24"/>
          <w:vertAlign w:val="superscript"/>
        </w:rPr>
        <w:t xml:space="preserve"> </w:t>
      </w:r>
      <w:r>
        <w:rPr>
          <w:rFonts w:ascii="Times New Roman" w:hAnsi="Times New Roman"/>
          <w:sz w:val="24"/>
        </w:rPr>
        <w:t xml:space="preserve">Šajā saistībā </w:t>
      </w:r>
      <w:r>
        <w:rPr>
          <w:rFonts w:ascii="Times New Roman" w:hAnsi="Times New Roman"/>
          <w:b/>
          <w:bCs/>
          <w:sz w:val="24"/>
        </w:rPr>
        <w:t>Francija</w:t>
      </w:r>
      <w:r>
        <w:rPr>
          <w:rFonts w:ascii="Times New Roman" w:hAnsi="Times New Roman"/>
          <w:sz w:val="24"/>
        </w:rPr>
        <w:t xml:space="preserve"> informēja, ka kopš 2021. gada aprīļa tās Kriminālkodeksa 227-22-2. pantā ir paredzēts sods, ja pieaugušais ar elektroniskās saziņas līdzekļu starpniecību musina nepilngadīgu personu izdarīt seksuāla rakstura darbību ar sevi vai ar trešo personu. Turklāt 227-23-1. pantā ir paredzēts sods par noziedzīgu nodarījumu, ja pieaugušais uzmācas nepilngadīgai personai, prasot pārraidīt vai pārsūtīt šīs nepilngadīgās personas pornogrāfiska rakstura attēlus, video vai attēlojumu.</w:t>
      </w:r>
    </w:p>
    <w:p w14:paraId="4D6618D2" w14:textId="3B7069AB" w:rsidR="00027F5E" w:rsidRPr="00005ACB" w:rsidRDefault="00027F5E" w:rsidP="0003779D">
      <w:pPr>
        <w:pStyle w:val="BodyText"/>
        <w:jc w:val="both"/>
        <w:rPr>
          <w:rFonts w:ascii="Times New Roman" w:hAnsi="Times New Roman"/>
          <w:noProof/>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131"/>
      </w:tblGrid>
      <w:tr w:rsidR="00E10166" w:rsidRPr="00E10166" w14:paraId="77B183F5" w14:textId="77777777" w:rsidTr="00E10166">
        <w:tc>
          <w:tcPr>
            <w:tcW w:w="9291" w:type="dxa"/>
          </w:tcPr>
          <w:p w14:paraId="7020419E" w14:textId="77777777" w:rsidR="00E10166" w:rsidRPr="00E10166" w:rsidRDefault="00E10166" w:rsidP="00E10166">
            <w:pPr>
              <w:spacing w:before="18" w:line="242" w:lineRule="auto"/>
              <w:ind w:left="108" w:right="105"/>
              <w:jc w:val="both"/>
              <w:rPr>
                <w:rFonts w:ascii="Times New Roman" w:hAnsi="Times New Roman" w:cs="Times New Roman"/>
                <w:b/>
                <w:noProof/>
                <w:sz w:val="24"/>
              </w:rPr>
            </w:pPr>
            <w:r>
              <w:rPr>
                <w:rFonts w:ascii="Times New Roman" w:hAnsi="Times New Roman"/>
                <w:b/>
                <w:sz w:val="24"/>
              </w:rPr>
              <w:t>Ieteikums par veicamajiem pasākumiem, lai uzlabotu Lansarotes konvencijas efektīvu īstenošanu</w:t>
            </w:r>
          </w:p>
          <w:p w14:paraId="20822EBB" w14:textId="77777777" w:rsidR="00E10166" w:rsidRPr="00E10166" w:rsidRDefault="00E10166" w:rsidP="00E10166">
            <w:pPr>
              <w:pStyle w:val="BodyText"/>
              <w:spacing w:before="8"/>
              <w:ind w:left="108"/>
              <w:rPr>
                <w:rFonts w:ascii="Times New Roman" w:hAnsi="Times New Roman" w:cs="Times New Roman"/>
                <w:b/>
                <w:noProof/>
                <w:sz w:val="23"/>
              </w:rPr>
            </w:pPr>
          </w:p>
          <w:p w14:paraId="3D4777CD" w14:textId="77777777" w:rsidR="00E10166" w:rsidRPr="00E10166" w:rsidRDefault="00E10166" w:rsidP="00E10166">
            <w:pPr>
              <w:spacing w:before="1"/>
              <w:ind w:left="108"/>
              <w:jc w:val="both"/>
              <w:rPr>
                <w:rFonts w:ascii="Times New Roman" w:hAnsi="Times New Roman" w:cs="Times New Roman"/>
                <w:b/>
                <w:noProof/>
                <w:sz w:val="24"/>
                <w:u w:val="single"/>
              </w:rPr>
            </w:pPr>
            <w:r>
              <w:rPr>
                <w:rFonts w:ascii="Times New Roman" w:hAnsi="Times New Roman"/>
                <w:b/>
                <w:sz w:val="24"/>
                <w:u w:val="single"/>
              </w:rPr>
              <w:t>II-10. ieteikums</w:t>
            </w:r>
          </w:p>
          <w:p w14:paraId="48080B97" w14:textId="79CBD254" w:rsidR="00E10166" w:rsidRPr="00E10166" w:rsidRDefault="00E10166" w:rsidP="00E10166">
            <w:pPr>
              <w:pStyle w:val="BodyText"/>
              <w:ind w:left="108"/>
              <w:jc w:val="both"/>
              <w:rPr>
                <w:rFonts w:ascii="Times New Roman" w:hAnsi="Times New Roman" w:cs="Times New Roman"/>
                <w:noProof/>
              </w:rPr>
            </w:pPr>
            <w:r>
              <w:rPr>
                <w:rFonts w:ascii="Times New Roman" w:hAnsi="Times New Roman"/>
              </w:rPr>
              <w:t>Lansarotes komiteja aicina Puses, kas to vēl nav izdarījušas, izvērtēt iespēju piemērot kriminālatbildību par uzmākšanos bērniem seksuālos nolūkos (“iedraudzēšanās”), pat ja tās rezultātā nenotiek satikšanās klātienē vai netiek izgatavots materiāls, kurā attēlota seksuāla vardarbība pret bērniem.</w:t>
            </w:r>
          </w:p>
        </w:tc>
      </w:tr>
    </w:tbl>
    <w:p w14:paraId="250CAF4C" w14:textId="77777777" w:rsidR="00A93702" w:rsidRDefault="00A93702">
      <w:pPr>
        <w:rPr>
          <w:rFonts w:ascii="Times New Roman" w:eastAsia="Arial" w:hAnsi="Times New Roman" w:cs="Arial"/>
          <w:b/>
          <w:bCs/>
          <w:i/>
          <w:iCs/>
          <w:noProof/>
          <w:sz w:val="24"/>
          <w:szCs w:val="28"/>
        </w:rPr>
      </w:pPr>
      <w:r>
        <w:br w:type="page"/>
      </w:r>
    </w:p>
    <w:p w14:paraId="6808562E" w14:textId="353877F2" w:rsidR="00027F5E" w:rsidRPr="00A93702" w:rsidRDefault="00A93702" w:rsidP="00A93702">
      <w:pPr>
        <w:pStyle w:val="Heading2"/>
        <w:tabs>
          <w:tab w:val="left" w:pos="928"/>
        </w:tabs>
        <w:spacing w:before="0"/>
        <w:ind w:left="0"/>
        <w:rPr>
          <w:rFonts w:ascii="Times New Roman" w:hAnsi="Times New Roman"/>
          <w:noProof/>
          <w:szCs w:val="32"/>
        </w:rPr>
      </w:pPr>
      <w:bookmarkStart w:id="19" w:name="_Toc117017816"/>
      <w:r>
        <w:rPr>
          <w:rFonts w:ascii="Times New Roman" w:hAnsi="Times New Roman"/>
        </w:rPr>
        <w:lastRenderedPageBreak/>
        <w:t>II.3. Pret bērnu vērsta seksuāla rakstura izspiešana, izmantojot paša bērna radītus seksuāla rakstura attēlus un/vai video</w:t>
      </w:r>
      <w:bookmarkEnd w:id="19"/>
    </w:p>
    <w:p w14:paraId="22DF1D5F" w14:textId="77777777" w:rsidR="00027F5E" w:rsidRPr="00A93702" w:rsidRDefault="00027F5E" w:rsidP="0003779D">
      <w:pPr>
        <w:pStyle w:val="BodyText"/>
        <w:jc w:val="both"/>
        <w:rPr>
          <w:rFonts w:ascii="Times New Roman" w:hAnsi="Times New Roman"/>
          <w:b/>
          <w:i/>
          <w:noProof/>
          <w:sz w:val="28"/>
          <w:szCs w:val="28"/>
        </w:rPr>
      </w:pPr>
    </w:p>
    <w:p w14:paraId="6476863F" w14:textId="3EC285DF" w:rsidR="00027F5E" w:rsidRPr="00061CC0" w:rsidRDefault="00A93702" w:rsidP="00A93702">
      <w:pPr>
        <w:pStyle w:val="Heading3"/>
        <w:tabs>
          <w:tab w:val="left" w:pos="928"/>
        </w:tabs>
        <w:ind w:left="0"/>
        <w:rPr>
          <w:rFonts w:ascii="Times New Roman" w:hAnsi="Times New Roman"/>
          <w:noProof/>
          <w:color w:val="4F81BC"/>
        </w:rPr>
      </w:pPr>
      <w:bookmarkStart w:id="20" w:name="_Toc117017817"/>
      <w:r>
        <w:rPr>
          <w:rFonts w:ascii="Times New Roman" w:hAnsi="Times New Roman"/>
          <w:color w:val="4F81BC"/>
        </w:rPr>
        <w:t>II.3.1 Termina “pret bērnu vērsta seksuāla rakstura izspiešana” definīcija šajā ziņojumā un kā tā attiecas uz Lansarotes konvenciju</w:t>
      </w:r>
      <w:bookmarkEnd w:id="20"/>
    </w:p>
    <w:p w14:paraId="32091CB1" w14:textId="77777777" w:rsidR="00027F5E" w:rsidRPr="00005ACB" w:rsidRDefault="00027F5E" w:rsidP="0003779D">
      <w:pPr>
        <w:pStyle w:val="BodyText"/>
        <w:jc w:val="both"/>
        <w:rPr>
          <w:rFonts w:ascii="Times New Roman" w:hAnsi="Times New Roman"/>
          <w:b/>
          <w:noProof/>
        </w:rPr>
      </w:pPr>
    </w:p>
    <w:p w14:paraId="229E8B2B" w14:textId="64D0899E" w:rsidR="00027F5E" w:rsidRPr="00A93702" w:rsidRDefault="00A93702" w:rsidP="00A93702">
      <w:pPr>
        <w:tabs>
          <w:tab w:val="left" w:pos="928"/>
        </w:tabs>
        <w:jc w:val="both"/>
        <w:rPr>
          <w:rFonts w:ascii="Times New Roman" w:hAnsi="Times New Roman"/>
          <w:noProof/>
          <w:sz w:val="24"/>
        </w:rPr>
      </w:pPr>
      <w:r>
        <w:rPr>
          <w:rFonts w:ascii="Times New Roman" w:hAnsi="Times New Roman"/>
          <w:sz w:val="24"/>
        </w:rPr>
        <w:t>85. Kā norādīts vispārējās piezīmēs šīs nodaļas sākumā, var tikt izmantoti paša bērna radīti seksuāla rakstura attēli un/vai video, un šādos gadījumos darbības saistībā ar tiem var ietilpt dažādu Lansarotes konvencijas tiesību normu piemērošanas jomā (skat. 90.–92. punktu).</w:t>
      </w:r>
    </w:p>
    <w:p w14:paraId="374DB46F" w14:textId="77777777" w:rsidR="00027F5E" w:rsidRPr="00005ACB" w:rsidRDefault="00027F5E" w:rsidP="00A93702">
      <w:pPr>
        <w:pStyle w:val="BodyText"/>
        <w:jc w:val="both"/>
        <w:rPr>
          <w:rFonts w:ascii="Times New Roman" w:hAnsi="Times New Roman"/>
          <w:noProof/>
        </w:rPr>
      </w:pPr>
    </w:p>
    <w:p w14:paraId="3B0FC890" w14:textId="32E1F1E1" w:rsidR="00027F5E" w:rsidRDefault="00A93702" w:rsidP="00A93702">
      <w:pPr>
        <w:tabs>
          <w:tab w:val="left" w:pos="928"/>
        </w:tabs>
        <w:jc w:val="both"/>
        <w:rPr>
          <w:rFonts w:ascii="Times New Roman" w:hAnsi="Times New Roman"/>
          <w:noProof/>
          <w:sz w:val="24"/>
        </w:rPr>
      </w:pPr>
      <w:r>
        <w:rPr>
          <w:rFonts w:ascii="Times New Roman" w:hAnsi="Times New Roman"/>
          <w:sz w:val="24"/>
        </w:rPr>
        <w:t>86. Lansarotes komiteju īpaši uztrauc, ka milzīgos apmēros pieaug pašu radītu seksuāla rakstura attēlu un/vai video izmantošana, kā tas tika uzsvērts 2021. gadā daudzos autoritatīvos avotos. Komiteja jo īpaši atzīmē, ka:</w:t>
      </w:r>
    </w:p>
    <w:p w14:paraId="3326C6D0" w14:textId="77777777" w:rsidR="00BD502D" w:rsidRPr="00A93702" w:rsidRDefault="00BD502D" w:rsidP="00A93702">
      <w:pPr>
        <w:tabs>
          <w:tab w:val="left" w:pos="928"/>
        </w:tabs>
        <w:jc w:val="both"/>
        <w:rPr>
          <w:rFonts w:ascii="Times New Roman" w:hAnsi="Times New Roman"/>
          <w:noProof/>
          <w:sz w:val="24"/>
        </w:rPr>
      </w:pPr>
    </w:p>
    <w:p w14:paraId="678E05AA" w14:textId="0E0C7E5F" w:rsidR="00027F5E" w:rsidRPr="00A93702" w:rsidRDefault="00027F5E" w:rsidP="00ED2F50">
      <w:pPr>
        <w:pStyle w:val="ListParagraph"/>
        <w:numPr>
          <w:ilvl w:val="0"/>
          <w:numId w:val="102"/>
        </w:numPr>
        <w:ind w:left="284" w:right="0" w:hanging="284"/>
        <w:rPr>
          <w:rFonts w:ascii="Times New Roman" w:hAnsi="Times New Roman"/>
          <w:noProof/>
          <w:sz w:val="24"/>
        </w:rPr>
      </w:pPr>
      <w:r>
        <w:rPr>
          <w:rFonts w:ascii="Times New Roman" w:hAnsi="Times New Roman"/>
          <w:sz w:val="24"/>
        </w:rPr>
        <w:t>Organizācijas “Internet Watch Foundation” gada ziņojumā ir uzsvērts, ka no 2019. gada līdz 2020. gadam pašu bērnu radīta seksuāla rakstura materiāla pieaugums ir 77 %, norādot arī to, ka 80 % šo gadījumu cietušie bija 11 līdz 13 gadus vecas meitenes;</w:t>
      </w:r>
    </w:p>
    <w:p w14:paraId="4E7C444A" w14:textId="76280180" w:rsidR="00027F5E" w:rsidRPr="00A93702" w:rsidRDefault="00027F5E" w:rsidP="00ED2F50">
      <w:pPr>
        <w:pStyle w:val="ListParagraph"/>
        <w:numPr>
          <w:ilvl w:val="0"/>
          <w:numId w:val="102"/>
        </w:numPr>
        <w:tabs>
          <w:tab w:val="left" w:pos="777"/>
        </w:tabs>
        <w:ind w:left="284" w:right="0" w:hanging="284"/>
        <w:rPr>
          <w:rFonts w:ascii="Times New Roman" w:hAnsi="Times New Roman"/>
          <w:noProof/>
          <w:sz w:val="24"/>
        </w:rPr>
      </w:pPr>
      <w:r>
        <w:rPr>
          <w:rFonts w:ascii="Times New Roman" w:hAnsi="Times New Roman"/>
          <w:sz w:val="24"/>
        </w:rPr>
        <w:t>Organizācijas “WeProtect Global Alliance” ziņojumā “Estimates of childhood exposure to online sexual harms and their risk factors” [Aplēses par bērnu pakļautību seksuālam kaitējumam tiešsaistē un tā riska faktori] atklāts, ka 65 % Rietumeiropā apsekoto jauniešu vismaz vienu reizi bērnībā ir pieredzējuši seksuālu kaitējumu tiešsaistē (kaitīgas uzvedības kopums ir uzskatāms par riska faktoru saistībā ar iespējamu vai faktisku bērna seksuālu izmantošanu un vardarbību tiešsaistē); Alianses ziņojumā “Global Threat Assessment 2021 report” [2021. gada ziņojums par globālā apdraudējuma novērtējumu] uzsvērts, ka dažās Eiropas valstīs pandēmijas laikā seksuāla vardarbība pret bērniem tiešsaistē ir palielinājusies par līdz pat 50 %;</w:t>
      </w:r>
    </w:p>
    <w:p w14:paraId="1054BC8D" w14:textId="701D6891" w:rsidR="00027F5E" w:rsidRPr="00005ACB" w:rsidRDefault="00027F5E" w:rsidP="00ED2F50">
      <w:pPr>
        <w:pStyle w:val="ListParagraph"/>
        <w:numPr>
          <w:ilvl w:val="0"/>
          <w:numId w:val="102"/>
        </w:numPr>
        <w:ind w:left="284" w:right="0" w:hanging="284"/>
        <w:rPr>
          <w:rFonts w:ascii="Times New Roman" w:hAnsi="Times New Roman"/>
          <w:noProof/>
          <w:sz w:val="24"/>
        </w:rPr>
      </w:pPr>
      <w:r>
        <w:rPr>
          <w:rFonts w:ascii="Times New Roman" w:hAnsi="Times New Roman"/>
          <w:sz w:val="24"/>
        </w:rPr>
        <w:t>Eiropola ziņojumā “Internet Organised Threat Assessment” [Interneta organizētās noziedzības draudu novērtējums] (</w:t>
      </w:r>
      <w:r>
        <w:rPr>
          <w:rFonts w:ascii="Times New Roman" w:hAnsi="Times New Roman"/>
          <w:i/>
          <w:iCs/>
          <w:sz w:val="24"/>
        </w:rPr>
        <w:t>IOCTA</w:t>
      </w:r>
      <w:r>
        <w:rPr>
          <w:rFonts w:ascii="Times New Roman" w:hAnsi="Times New Roman"/>
          <w:sz w:val="24"/>
        </w:rPr>
        <w:t>) ir atgādināts, ka COVID-19 pandēmija ir būtiski ietekmējusi vairāku draudu pieaugumu, tostarp attiecībā uz paša radītu nepārprotami seksuāla rakstura materiālu, kas tiek izplatīts arī peļņas gūšanai.</w:t>
      </w:r>
    </w:p>
    <w:p w14:paraId="1DD235C1" w14:textId="77777777" w:rsidR="00027F5E" w:rsidRPr="00005ACB" w:rsidRDefault="00027F5E" w:rsidP="0003779D">
      <w:pPr>
        <w:pStyle w:val="BodyText"/>
        <w:jc w:val="both"/>
        <w:rPr>
          <w:rFonts w:ascii="Times New Roman" w:hAnsi="Times New Roman"/>
          <w:noProof/>
        </w:rPr>
      </w:pPr>
    </w:p>
    <w:p w14:paraId="2465005C" w14:textId="5C62C65A" w:rsidR="00027F5E" w:rsidRPr="00451852" w:rsidRDefault="00451852" w:rsidP="00451852">
      <w:pPr>
        <w:tabs>
          <w:tab w:val="left" w:pos="928"/>
        </w:tabs>
        <w:jc w:val="both"/>
        <w:rPr>
          <w:rFonts w:ascii="Times New Roman" w:hAnsi="Times New Roman"/>
          <w:noProof/>
          <w:sz w:val="24"/>
        </w:rPr>
      </w:pPr>
      <w:r>
        <w:rPr>
          <w:rFonts w:ascii="Times New Roman" w:hAnsi="Times New Roman"/>
          <w:sz w:val="24"/>
        </w:rPr>
        <w:t>87. Kā skaidrots šīs nodaļas iepriekšējās iedaļās daudzi bērni rada savus seksuāla rakstura attēlus vai video vienīgi privātai lietošanai, tomēr ir augsta varbūtība, ka šie attēli/video galu galā izplatās ārpus privātās lietošanas telpas bez tajos attēlotā bērna piekrišanas. Bērni var tikt apkrāpti arī, izmantojot viltus profilu, vai arī var tikt uzlauztas viņu ierīces. Kā minēts iepriekš, bērnus var ievilināt šādu attēlu un/vai video izgatavošanā iedraudzēšanās procesā.</w:t>
      </w:r>
    </w:p>
    <w:p w14:paraId="51CB9BB1" w14:textId="77777777" w:rsidR="00027F5E" w:rsidRPr="00005ACB" w:rsidRDefault="00027F5E" w:rsidP="00451852">
      <w:pPr>
        <w:pStyle w:val="BodyText"/>
        <w:jc w:val="both"/>
        <w:rPr>
          <w:rFonts w:ascii="Times New Roman" w:hAnsi="Times New Roman"/>
          <w:noProof/>
        </w:rPr>
      </w:pPr>
    </w:p>
    <w:p w14:paraId="4770F25B" w14:textId="10EB123E" w:rsidR="00027F5E" w:rsidRPr="003D4D7C" w:rsidRDefault="00451852" w:rsidP="00451852">
      <w:pPr>
        <w:tabs>
          <w:tab w:val="left" w:pos="928"/>
        </w:tabs>
        <w:jc w:val="both"/>
        <w:rPr>
          <w:rFonts w:ascii="Times New Roman" w:hAnsi="Times New Roman"/>
          <w:noProof/>
        </w:rPr>
      </w:pPr>
      <w:r>
        <w:rPr>
          <w:rFonts w:ascii="Times New Roman" w:hAnsi="Times New Roman"/>
          <w:sz w:val="24"/>
        </w:rPr>
        <w:t>88. Lai arī kādā situācijā noziedzīga nodarījuma izdarītāja rīcībā nonāk bērna paša radīti seksuāla rakstura attēli un/vai video, draudēšana šādos attēlos un/vai video attēlotajam bērnam nolūkā gūt seksuālu, finansiālu vai kādu citu labumu kopumā ir “pret bērnu vērsta seksuāla rakstura izspiešana” (vai “seksuāla rakstura šantāža”).</w:t>
      </w:r>
      <w:r>
        <w:rPr>
          <w:rStyle w:val="FootnoteReference"/>
          <w:rFonts w:ascii="Times New Roman" w:hAnsi="Times New Roman"/>
          <w:noProof/>
          <w:sz w:val="24"/>
        </w:rPr>
        <w:footnoteReference w:id="108"/>
      </w:r>
      <w:r>
        <w:rPr>
          <w:rFonts w:ascii="Times New Roman" w:hAnsi="Times New Roman"/>
          <w:sz w:val="24"/>
          <w:vertAlign w:val="superscript"/>
        </w:rPr>
        <w:t xml:space="preserve"> </w:t>
      </w:r>
      <w:r>
        <w:rPr>
          <w:rFonts w:ascii="Times New Roman" w:hAnsi="Times New Roman"/>
          <w:sz w:val="24"/>
        </w:rPr>
        <w:t xml:space="preserve">Lansarotes konvencijā šī </w:t>
      </w:r>
      <w:r>
        <w:rPr>
          <w:rFonts w:ascii="Times New Roman" w:hAnsi="Times New Roman"/>
          <w:sz w:val="24"/>
        </w:rPr>
        <w:lastRenderedPageBreak/>
        <w:t>terminoloģija netiek izmantota, bet Lansarotes komitejas darba grupa par bērnu seksuālas izmantošanas un vardarbības tendencēm tomēr ir konstatējusi, ka pret bērniem vērsta seksuāla piespiešana/izspiešana</w:t>
      </w:r>
      <w:r w:rsidR="003D4D7C">
        <w:rPr>
          <w:rStyle w:val="FootnoteReference"/>
          <w:rFonts w:ascii="Times New Roman" w:hAnsi="Times New Roman"/>
          <w:noProof/>
        </w:rPr>
        <w:footnoteReference w:id="109"/>
      </w:r>
      <w:r>
        <w:rPr>
          <w:rFonts w:ascii="Times New Roman" w:hAnsi="Times New Roman"/>
          <w:sz w:val="24"/>
        </w:rPr>
        <w:t xml:space="preserve"> ir augoša un problemātiska tendence, un 2016. gadā Komiteja nolēma atbalstīt Puses šā jautājuma risināšanā.</w:t>
      </w:r>
      <w:r w:rsidR="001D4AAE">
        <w:rPr>
          <w:rStyle w:val="FootnoteReference"/>
          <w:rFonts w:ascii="Times New Roman" w:hAnsi="Times New Roman"/>
          <w:noProof/>
        </w:rPr>
        <w:footnoteReference w:id="110"/>
      </w:r>
      <w:r>
        <w:rPr>
          <w:rFonts w:ascii="Times New Roman" w:hAnsi="Times New Roman"/>
        </w:rPr>
        <w:t xml:space="preserve"> Tematiskajā anketā, kas tika izstrādāta, lai iegūtu informāciju šā ziņojuma sagatavošanai, tādējādi tika ietverts jautājums</w:t>
      </w:r>
      <w:r w:rsidR="001D4AAE">
        <w:rPr>
          <w:rStyle w:val="FootnoteReference"/>
          <w:rFonts w:ascii="Times New Roman" w:hAnsi="Times New Roman"/>
          <w:noProof/>
        </w:rPr>
        <w:footnoteReference w:id="111"/>
      </w:r>
      <w:r>
        <w:rPr>
          <w:rFonts w:ascii="Times New Roman" w:hAnsi="Times New Roman"/>
        </w:rPr>
        <w:t>, vai valsts tiesību aktos ir atsauce uz “seksuālu piespiešanu un/vai izspiešanu, ko veicina IKT”, lai saprastu, vai Puses ir izstrādājušas tiesisko regulējumu, lai risinātu šo konkrēto pieaugošo tendenci, proti, paša bērna radītu seksuāla rakstura attēlu un/vai video izmantošanu.</w:t>
      </w:r>
    </w:p>
    <w:p w14:paraId="530E6BFE" w14:textId="77777777" w:rsidR="00027F5E" w:rsidRPr="00005ACB" w:rsidRDefault="00027F5E" w:rsidP="0003779D">
      <w:pPr>
        <w:pStyle w:val="BodyText"/>
        <w:jc w:val="both"/>
        <w:rPr>
          <w:rFonts w:ascii="Times New Roman" w:hAnsi="Times New Roman"/>
          <w:noProof/>
        </w:rPr>
      </w:pPr>
    </w:p>
    <w:p w14:paraId="6B51CE6E" w14:textId="0DCBA8C5" w:rsidR="00027F5E" w:rsidRDefault="00E43DF6" w:rsidP="00BC0E8A">
      <w:pPr>
        <w:tabs>
          <w:tab w:val="left" w:pos="928"/>
        </w:tabs>
        <w:jc w:val="both"/>
        <w:rPr>
          <w:rFonts w:ascii="Times New Roman" w:hAnsi="Times New Roman"/>
          <w:noProof/>
          <w:sz w:val="24"/>
        </w:rPr>
      </w:pPr>
      <w:r>
        <w:rPr>
          <w:rFonts w:ascii="Times New Roman" w:hAnsi="Times New Roman"/>
          <w:sz w:val="24"/>
        </w:rPr>
        <w:t>89. Šajā ziņojumā “pret bērnu vērsta seksuāla rakstura izspiešana” ir bērna fiziska ietekmēšana, piespiešana vai draudēšana ar paša bērna radītiem seksuāla rakstura attēliem un/vai video, kuros ir attēlots šis bērns, nolūkā iegūt:</w:t>
      </w:r>
    </w:p>
    <w:p w14:paraId="04AB9CC9" w14:textId="77777777" w:rsidR="00BD502D" w:rsidRPr="00BC0E8A" w:rsidRDefault="00BD502D" w:rsidP="00BC0E8A">
      <w:pPr>
        <w:tabs>
          <w:tab w:val="left" w:pos="928"/>
        </w:tabs>
        <w:jc w:val="both"/>
        <w:rPr>
          <w:rFonts w:ascii="Times New Roman" w:hAnsi="Times New Roman"/>
          <w:noProof/>
          <w:sz w:val="24"/>
        </w:rPr>
      </w:pPr>
    </w:p>
    <w:p w14:paraId="3C694607" w14:textId="7C80A515" w:rsidR="00027F5E" w:rsidRPr="00BC0E8A" w:rsidRDefault="00E43DF6" w:rsidP="00E43DF6">
      <w:pPr>
        <w:tabs>
          <w:tab w:val="left" w:pos="1353"/>
        </w:tabs>
        <w:ind w:left="284"/>
        <w:jc w:val="both"/>
        <w:rPr>
          <w:rFonts w:ascii="Times New Roman" w:hAnsi="Times New Roman"/>
          <w:noProof/>
          <w:sz w:val="24"/>
        </w:rPr>
      </w:pPr>
      <w:r>
        <w:rPr>
          <w:rFonts w:ascii="Times New Roman" w:hAnsi="Times New Roman"/>
          <w:sz w:val="24"/>
        </w:rPr>
        <w:t>1. vēl citus seksuāla rakstura attēlus vai video;</w:t>
      </w:r>
    </w:p>
    <w:p w14:paraId="2DB03BF5" w14:textId="42D7CBE8" w:rsidR="00027F5E" w:rsidRPr="00BC0E8A" w:rsidRDefault="00E43DF6" w:rsidP="00E43DF6">
      <w:pPr>
        <w:tabs>
          <w:tab w:val="left" w:pos="1353"/>
        </w:tabs>
        <w:ind w:left="284"/>
        <w:jc w:val="both"/>
        <w:rPr>
          <w:rFonts w:ascii="Times New Roman" w:hAnsi="Times New Roman"/>
          <w:noProof/>
          <w:sz w:val="24"/>
        </w:rPr>
      </w:pPr>
      <w:r>
        <w:rPr>
          <w:rFonts w:ascii="Times New Roman" w:hAnsi="Times New Roman"/>
          <w:sz w:val="24"/>
        </w:rPr>
        <w:t>2. citus seksuālus pakalpojumus no attēlos/video attēlotā bērna vai no cita bērna (piemēram, manipulējot ar bērniem, lai viņi veiktu seksuālas darbības ar sevi vai citiem);</w:t>
      </w:r>
    </w:p>
    <w:p w14:paraId="5CF8EF6F" w14:textId="5D29544C" w:rsidR="00027F5E" w:rsidRPr="00BC0E8A" w:rsidRDefault="00E43DF6" w:rsidP="00E43DF6">
      <w:pPr>
        <w:tabs>
          <w:tab w:val="left" w:pos="1353"/>
        </w:tabs>
        <w:ind w:left="284"/>
        <w:jc w:val="both"/>
        <w:rPr>
          <w:rFonts w:ascii="Times New Roman" w:hAnsi="Times New Roman"/>
          <w:noProof/>
          <w:sz w:val="24"/>
        </w:rPr>
      </w:pPr>
      <w:r>
        <w:rPr>
          <w:rFonts w:ascii="Times New Roman" w:hAnsi="Times New Roman"/>
          <w:sz w:val="24"/>
        </w:rPr>
        <w:t>3. finansiālu labumu;</w:t>
      </w:r>
    </w:p>
    <w:p w14:paraId="55064F76" w14:textId="0768250B" w:rsidR="00027F5E" w:rsidRPr="00BC0E8A" w:rsidRDefault="00E43DF6" w:rsidP="00E43DF6">
      <w:pPr>
        <w:tabs>
          <w:tab w:val="left" w:pos="1353"/>
        </w:tabs>
        <w:ind w:left="284"/>
        <w:jc w:val="both"/>
        <w:rPr>
          <w:rFonts w:ascii="Times New Roman" w:hAnsi="Times New Roman"/>
          <w:noProof/>
          <w:sz w:val="24"/>
        </w:rPr>
      </w:pPr>
      <w:r>
        <w:rPr>
          <w:rFonts w:ascii="Times New Roman" w:hAnsi="Times New Roman"/>
          <w:sz w:val="24"/>
        </w:rPr>
        <w:t>4. jebkādu citu labumu (piemēram, līdzbiedru kontaktinformāciju, lai uzmāktos viņiem seksuālos nolūkos vai lai piespiestu bērnu izdarīt citus noziedzīgus nodarījumus).</w:t>
      </w:r>
    </w:p>
    <w:p w14:paraId="6E234F69" w14:textId="77777777" w:rsidR="00027F5E" w:rsidRPr="00005ACB" w:rsidRDefault="00027F5E" w:rsidP="00BC0E8A">
      <w:pPr>
        <w:pStyle w:val="BodyText"/>
        <w:jc w:val="both"/>
        <w:rPr>
          <w:rFonts w:ascii="Times New Roman" w:hAnsi="Times New Roman"/>
          <w:noProof/>
        </w:rPr>
      </w:pPr>
    </w:p>
    <w:p w14:paraId="5BAA5E69" w14:textId="42A5261D" w:rsidR="00027F5E" w:rsidRPr="00351DE8" w:rsidRDefault="00E43DF6" w:rsidP="00BC0E8A">
      <w:pPr>
        <w:tabs>
          <w:tab w:val="left" w:pos="928"/>
        </w:tabs>
        <w:jc w:val="both"/>
        <w:rPr>
          <w:rFonts w:ascii="Times New Roman" w:hAnsi="Times New Roman"/>
          <w:noProof/>
          <w:sz w:val="24"/>
          <w:szCs w:val="24"/>
        </w:rPr>
      </w:pPr>
      <w:r>
        <w:rPr>
          <w:rFonts w:ascii="Times New Roman" w:hAnsi="Times New Roman"/>
          <w:sz w:val="24"/>
        </w:rPr>
        <w:t>90. Lansarotes komiteja uzsver, ka pret bērniem vērsta seksuāla rakstura izspiešana ir saistīta ar dažādiem noziedzīgiem nodarījumiem pret dzimumneaizskaramību, kas ir ietverti Lansarotes konvencijā, un fiziskas ietekmēšanas, piespiešanas un draudu izmantošana ir vairāku Konvencijas tiesību normu pamatelements.</w:t>
      </w:r>
    </w:p>
    <w:p w14:paraId="31F4D84F" w14:textId="77777777" w:rsidR="00027F5E" w:rsidRPr="00351DE8" w:rsidRDefault="00027F5E" w:rsidP="00BC0E8A">
      <w:pPr>
        <w:pStyle w:val="BodyText"/>
        <w:jc w:val="both"/>
        <w:rPr>
          <w:rFonts w:ascii="Times New Roman" w:hAnsi="Times New Roman"/>
          <w:noProof/>
        </w:rPr>
      </w:pPr>
    </w:p>
    <w:p w14:paraId="4F3255B8" w14:textId="25CDC8D5" w:rsidR="00027F5E" w:rsidRPr="00351DE8" w:rsidRDefault="00E43DF6" w:rsidP="00E43DF6">
      <w:pPr>
        <w:tabs>
          <w:tab w:val="left" w:pos="928"/>
        </w:tabs>
        <w:jc w:val="both"/>
        <w:rPr>
          <w:rFonts w:ascii="Times New Roman" w:hAnsi="Times New Roman"/>
          <w:noProof/>
          <w:sz w:val="24"/>
          <w:szCs w:val="24"/>
        </w:rPr>
      </w:pPr>
      <w:r>
        <w:rPr>
          <w:rFonts w:ascii="Times New Roman" w:hAnsi="Times New Roman"/>
          <w:sz w:val="24"/>
        </w:rPr>
        <w:t>91. Saskaņā ar 18. panta 1. punkta b) apakšpunkta pirmo ievilkumu tiek prasīts Pusēm nodrošināt, ka krimināli sodāma ir “iesaistīšanās seksuālās darbībās ar bērnu, izmantojot fizisku ietekmēšanu, spēku [piespiešanu] vai draudus”, savukārt Paskaidrojošā ziņojuma 120. punktā ir precizēts, ka tas nozīmē “neatkarīgi no bērna vecuma”</w:t>
      </w:r>
      <w:r w:rsidR="001D4AAE" w:rsidRPr="00351DE8">
        <w:rPr>
          <w:rStyle w:val="FootnoteReference"/>
          <w:rFonts w:ascii="Times New Roman" w:hAnsi="Times New Roman"/>
          <w:noProof/>
          <w:sz w:val="24"/>
          <w:szCs w:val="24"/>
        </w:rPr>
        <w:footnoteReference w:id="112"/>
      </w:r>
      <w:r>
        <w:rPr>
          <w:rFonts w:ascii="Times New Roman" w:hAnsi="Times New Roman"/>
          <w:sz w:val="24"/>
        </w:rPr>
        <w:t xml:space="preserve"> (t. i., arī tad, ja bērns ir sasniedzis dzimumpilngadības vecumu). Saskaņā ar 19. panta b) apakšpunktu tiek prasīts Pusēm nodrošināt, ka krimināli sodāma ir “bērna piespiešana nodarboties ar prostitūciju vai </w:t>
      </w:r>
      <w:r>
        <w:rPr>
          <w:rFonts w:ascii="Times New Roman" w:hAnsi="Times New Roman"/>
          <w:sz w:val="24"/>
        </w:rPr>
        <w:lastRenderedPageBreak/>
        <w:t>peļņas gūšana no tās, vai bērna citāda veida izmantošana šādiem mērķiem”. Līdzīgi 21. panta 1. punkta b) apakšpunktā tiek prasīts Pusēm nodrošināt, ka krimināli sodāma ir “bērna piespiešana piedalīties pornogrāfiskās izrādēs vai peļņas gūšana no tās, vai bērna citāda veida izmantošana šādiem mērķiem”.</w:t>
      </w:r>
    </w:p>
    <w:p w14:paraId="590F5C11" w14:textId="77777777" w:rsidR="00027F5E" w:rsidRPr="00351DE8" w:rsidRDefault="00027F5E" w:rsidP="0003779D">
      <w:pPr>
        <w:pStyle w:val="BodyText"/>
        <w:jc w:val="both"/>
        <w:rPr>
          <w:rFonts w:ascii="Times New Roman" w:hAnsi="Times New Roman"/>
          <w:noProof/>
        </w:rPr>
      </w:pPr>
    </w:p>
    <w:p w14:paraId="3D4BEB6A" w14:textId="03096B85" w:rsidR="00027F5E" w:rsidRPr="00351DE8" w:rsidRDefault="00351DE8" w:rsidP="00351DE8">
      <w:pPr>
        <w:tabs>
          <w:tab w:val="left" w:pos="928"/>
        </w:tabs>
        <w:jc w:val="both"/>
        <w:rPr>
          <w:rFonts w:ascii="Times New Roman" w:hAnsi="Times New Roman"/>
          <w:noProof/>
          <w:sz w:val="24"/>
          <w:szCs w:val="24"/>
        </w:rPr>
      </w:pPr>
      <w:r>
        <w:rPr>
          <w:rFonts w:ascii="Times New Roman" w:hAnsi="Times New Roman"/>
          <w:sz w:val="24"/>
        </w:rPr>
        <w:t>92. Attiecībā uz noziedzīgiem nodarījumiem saistībā ar “bērnu pornogrāfiju” (20. pants) un “uzmākšanos bērniem seksuālos nolūkos” (23. pants) šajos pantos nav skaidri minēta draudu lietošana. Tomēr Konvencijas Paskaidrojošajā ziņojumā ir noteikts, ka “bērnu var arī iesaistīt bērnu pornogrāfijas materiālu izgatavošanā, sūtot viņam kompromitējošus personīgos fotoattēlus, tādējādi iedraudzinātājs var kontrolēt bērnu ar draudiem”. Attiecīgi tiek atzīta draudu iespējamā loma ar “bērnu pornogrāfiju” saistītajos noziedzīgajos nodarījumos, ko var uzskatīt arī par “iedraudzēšanās” procesa sastāvdaļu.</w:t>
      </w:r>
    </w:p>
    <w:p w14:paraId="24932949" w14:textId="77777777" w:rsidR="00027F5E" w:rsidRPr="00005ACB" w:rsidRDefault="00027F5E" w:rsidP="0003779D">
      <w:pPr>
        <w:pStyle w:val="BodyText"/>
        <w:jc w:val="both"/>
        <w:rPr>
          <w:rFonts w:ascii="Times New Roman" w:hAnsi="Times New Roman"/>
          <w:noProof/>
        </w:rPr>
      </w:pPr>
    </w:p>
    <w:p w14:paraId="3CA39EF3" w14:textId="338C68A3" w:rsidR="00027F5E" w:rsidRPr="00005ACB" w:rsidRDefault="00351DE8" w:rsidP="00351DE8">
      <w:pPr>
        <w:pStyle w:val="Heading3"/>
        <w:tabs>
          <w:tab w:val="left" w:pos="1072"/>
        </w:tabs>
        <w:ind w:left="0"/>
        <w:rPr>
          <w:rFonts w:ascii="Times New Roman" w:hAnsi="Times New Roman"/>
          <w:noProof/>
          <w:color w:val="4F81BC"/>
        </w:rPr>
      </w:pPr>
      <w:bookmarkStart w:id="21" w:name="_Toc117017818"/>
      <w:r>
        <w:rPr>
          <w:rFonts w:ascii="Times New Roman" w:hAnsi="Times New Roman"/>
          <w:color w:val="4F81BC"/>
        </w:rPr>
        <w:t>II.3.2. Pārskats par Pušu situāciju attiecībā uz kriminālvajāšanas piemērošanu darbībām, kas ir “pret bērnu vērsta seksuāla rakstura izspiešana”</w:t>
      </w:r>
      <w:bookmarkEnd w:id="21"/>
    </w:p>
    <w:p w14:paraId="6C15AA6A" w14:textId="77777777" w:rsidR="00027F5E" w:rsidRPr="00005ACB" w:rsidRDefault="00027F5E" w:rsidP="0003779D">
      <w:pPr>
        <w:pStyle w:val="BodyText"/>
        <w:jc w:val="both"/>
        <w:rPr>
          <w:rFonts w:ascii="Times New Roman" w:hAnsi="Times New Roman"/>
          <w:b/>
          <w:noProof/>
        </w:rPr>
      </w:pPr>
    </w:p>
    <w:p w14:paraId="1637920E" w14:textId="167A6AFD" w:rsidR="00027F5E" w:rsidRPr="00351DE8" w:rsidRDefault="00351DE8" w:rsidP="00351DE8">
      <w:pPr>
        <w:tabs>
          <w:tab w:val="left" w:pos="928"/>
        </w:tabs>
        <w:jc w:val="both"/>
        <w:rPr>
          <w:rFonts w:ascii="Times New Roman" w:hAnsi="Times New Roman"/>
          <w:noProof/>
          <w:sz w:val="24"/>
        </w:rPr>
      </w:pPr>
      <w:r>
        <w:rPr>
          <w:rFonts w:ascii="Times New Roman" w:hAnsi="Times New Roman"/>
          <w:sz w:val="24"/>
        </w:rPr>
        <w:t xml:space="preserve">93. No šajā uzraudzības ciklā ietvertajām 43 Pusēm tikai </w:t>
      </w:r>
      <w:r>
        <w:rPr>
          <w:rFonts w:ascii="Times New Roman" w:hAnsi="Times New Roman"/>
          <w:b/>
          <w:bCs/>
          <w:sz w:val="24"/>
        </w:rPr>
        <w:t>Slovēnija</w:t>
      </w:r>
      <w:r>
        <w:rPr>
          <w:rFonts w:ascii="Times New Roman" w:hAnsi="Times New Roman"/>
          <w:sz w:val="24"/>
        </w:rPr>
        <w:t xml:space="preserve"> paskaidroja, ka fiziskas ietekmēšanas vai draudu izmantošana, kā arī maldināšana, pārsniedzot vai ļaunprātīgi izmantojot varu, lai iegūtu pornogrāfisku vai seksuāla rakstura materiālu no nepilngadīgā, ir atsevišķs noziedzīgs nodarījums (KK 176. panta 2. punkts).</w:t>
      </w:r>
    </w:p>
    <w:p w14:paraId="6CEAEC23" w14:textId="77777777" w:rsidR="00027F5E" w:rsidRPr="00005ACB" w:rsidRDefault="00027F5E" w:rsidP="00351DE8">
      <w:pPr>
        <w:pStyle w:val="BodyText"/>
        <w:jc w:val="both"/>
        <w:rPr>
          <w:rFonts w:ascii="Times New Roman" w:hAnsi="Times New Roman"/>
          <w:noProof/>
        </w:rPr>
      </w:pPr>
    </w:p>
    <w:p w14:paraId="0B71FEBE" w14:textId="49545B30" w:rsidR="00027F5E" w:rsidRPr="00351DE8" w:rsidRDefault="00351DE8" w:rsidP="00351DE8">
      <w:pPr>
        <w:tabs>
          <w:tab w:val="left" w:pos="983"/>
        </w:tabs>
        <w:jc w:val="both"/>
        <w:rPr>
          <w:rFonts w:ascii="Times New Roman" w:hAnsi="Times New Roman"/>
          <w:noProof/>
          <w:sz w:val="24"/>
        </w:rPr>
      </w:pPr>
      <w:r>
        <w:rPr>
          <w:rFonts w:ascii="Times New Roman" w:hAnsi="Times New Roman"/>
          <w:sz w:val="24"/>
        </w:rPr>
        <w:t>94. Citas Puses informēja, ka tās izmeklē šādas darbības saistībā ar daudziem dažādiem noziedzīgiem nodarījumiem, ņemot vērā katras lietas apstākļus (piemēram, tās uzsāk kriminālvajāšanu par noziedzīgiem nodarījumiem saistībā ar “bērnu pornogrāfiju” vienlaikus ar citiem noziedzīgiem nodarījumiem, ņemot vērā katras lietas apstākļus, un tāpat arī par izspiešanu un citiem līdzīgiem noziedzīgiem nodarījumiem).</w:t>
      </w:r>
    </w:p>
    <w:p w14:paraId="2F467499" w14:textId="77777777" w:rsidR="00027F5E" w:rsidRPr="00005ACB" w:rsidRDefault="00027F5E" w:rsidP="00351DE8">
      <w:pPr>
        <w:pStyle w:val="BodyText"/>
        <w:jc w:val="both"/>
        <w:rPr>
          <w:rFonts w:ascii="Times New Roman" w:hAnsi="Times New Roman"/>
          <w:noProof/>
        </w:rPr>
      </w:pPr>
    </w:p>
    <w:p w14:paraId="3CF3E68D" w14:textId="56E60881" w:rsidR="00027F5E" w:rsidRPr="00351DE8" w:rsidRDefault="00AE019F" w:rsidP="00351DE8">
      <w:pPr>
        <w:tabs>
          <w:tab w:val="left" w:pos="928"/>
        </w:tabs>
        <w:jc w:val="both"/>
        <w:rPr>
          <w:rFonts w:ascii="Times New Roman" w:hAnsi="Times New Roman"/>
          <w:noProof/>
          <w:sz w:val="24"/>
        </w:rPr>
      </w:pPr>
      <w:r>
        <w:rPr>
          <w:rFonts w:ascii="Times New Roman" w:hAnsi="Times New Roman"/>
          <w:sz w:val="24"/>
        </w:rPr>
        <w:t xml:space="preserve">95. Saistībā ar kriminālvajāšanas praksi lietās par seksuāla rakstura izspiešanu, kas vērsta pret bērniem, izmantojot paša bērna radītu seksuāla rakstura materiālu, </w:t>
      </w:r>
      <w:r>
        <w:rPr>
          <w:rFonts w:ascii="Times New Roman" w:hAnsi="Times New Roman"/>
          <w:b/>
          <w:bCs/>
          <w:sz w:val="24"/>
        </w:rPr>
        <w:t>Slovēnija</w:t>
      </w:r>
      <w:r>
        <w:rPr>
          <w:rFonts w:ascii="Times New Roman" w:hAnsi="Times New Roman"/>
          <w:sz w:val="24"/>
        </w:rPr>
        <w:t xml:space="preserve"> norādīja, ka dažas lietas, kas attiecas uz minēto konkrēto noziedzīgo nodarījumu, pamatojoties uz tās Kriminālkodeksa 176. panta 2. punktu, tika iekļautas tas judikatūras datubāzē. </w:t>
      </w:r>
      <w:r>
        <w:rPr>
          <w:rFonts w:ascii="Times New Roman" w:hAnsi="Times New Roman"/>
          <w:b/>
          <w:bCs/>
          <w:sz w:val="24"/>
        </w:rPr>
        <w:t>Francija</w:t>
      </w:r>
      <w:r>
        <w:rPr>
          <w:rFonts w:ascii="Times New Roman" w:hAnsi="Times New Roman"/>
          <w:sz w:val="24"/>
        </w:rPr>
        <w:t xml:space="preserve"> informēja, ka “ministère public” darbības pārskatā par 2017. gadu jau ir iekļauta atsauce uz šādām lietām. </w:t>
      </w:r>
      <w:r>
        <w:rPr>
          <w:rFonts w:ascii="Times New Roman" w:hAnsi="Times New Roman"/>
          <w:b/>
          <w:bCs/>
          <w:sz w:val="24"/>
        </w:rPr>
        <w:t>Lihtenšteina</w:t>
      </w:r>
      <w:r>
        <w:rPr>
          <w:rFonts w:ascii="Times New Roman" w:hAnsi="Times New Roman"/>
          <w:sz w:val="24"/>
        </w:rPr>
        <w:t xml:space="preserve">, </w:t>
      </w:r>
      <w:r>
        <w:rPr>
          <w:rFonts w:ascii="Times New Roman" w:hAnsi="Times New Roman"/>
          <w:b/>
          <w:bCs/>
          <w:sz w:val="24"/>
        </w:rPr>
        <w:t>Ungārija</w:t>
      </w:r>
      <w:r>
        <w:rPr>
          <w:rFonts w:ascii="Times New Roman" w:hAnsi="Times New Roman"/>
          <w:sz w:val="24"/>
        </w:rPr>
        <w:t xml:space="preserve"> un </w:t>
      </w:r>
      <w:r>
        <w:rPr>
          <w:rFonts w:ascii="Times New Roman" w:hAnsi="Times New Roman"/>
          <w:b/>
          <w:bCs/>
          <w:sz w:val="24"/>
        </w:rPr>
        <w:t>Ziemeļmaķedonija</w:t>
      </w:r>
      <w:r>
        <w:rPr>
          <w:rFonts w:ascii="Times New Roman" w:hAnsi="Times New Roman"/>
          <w:sz w:val="24"/>
        </w:rPr>
        <w:t xml:space="preserve"> ziņoja, ka atbilžu sniegšanas laikā tiesā nav iztiesātas šādas lietas. </w:t>
      </w:r>
      <w:r>
        <w:rPr>
          <w:rFonts w:ascii="Times New Roman" w:hAnsi="Times New Roman"/>
          <w:b/>
          <w:bCs/>
          <w:sz w:val="24"/>
        </w:rPr>
        <w:t>Albānija</w:t>
      </w:r>
      <w:r>
        <w:rPr>
          <w:rFonts w:ascii="Times New Roman" w:hAnsi="Times New Roman"/>
          <w:sz w:val="24"/>
        </w:rPr>
        <w:t xml:space="preserve">, </w:t>
      </w:r>
      <w:r>
        <w:rPr>
          <w:rFonts w:ascii="Times New Roman" w:hAnsi="Times New Roman"/>
          <w:b/>
          <w:bCs/>
          <w:sz w:val="24"/>
        </w:rPr>
        <w:t>Latvija</w:t>
      </w:r>
      <w:r>
        <w:rPr>
          <w:rFonts w:ascii="Times New Roman" w:hAnsi="Times New Roman"/>
          <w:sz w:val="24"/>
        </w:rPr>
        <w:t xml:space="preserve">, </w:t>
      </w:r>
      <w:r>
        <w:rPr>
          <w:rFonts w:ascii="Times New Roman" w:hAnsi="Times New Roman"/>
          <w:b/>
          <w:bCs/>
          <w:sz w:val="24"/>
        </w:rPr>
        <w:t>Lietuva</w:t>
      </w:r>
      <w:r>
        <w:rPr>
          <w:rFonts w:ascii="Times New Roman" w:hAnsi="Times New Roman"/>
          <w:sz w:val="24"/>
        </w:rPr>
        <w:t xml:space="preserve">, </w:t>
      </w:r>
      <w:r>
        <w:rPr>
          <w:rFonts w:ascii="Times New Roman" w:hAnsi="Times New Roman"/>
          <w:b/>
          <w:bCs/>
          <w:sz w:val="24"/>
        </w:rPr>
        <w:t>Malta</w:t>
      </w:r>
      <w:r>
        <w:rPr>
          <w:rFonts w:ascii="Times New Roman" w:hAnsi="Times New Roman"/>
          <w:sz w:val="24"/>
        </w:rPr>
        <w:t xml:space="preserve">, </w:t>
      </w:r>
      <w:r>
        <w:rPr>
          <w:rFonts w:ascii="Times New Roman" w:hAnsi="Times New Roman"/>
          <w:b/>
          <w:bCs/>
          <w:sz w:val="24"/>
        </w:rPr>
        <w:t>Portugāle</w:t>
      </w:r>
      <w:r>
        <w:rPr>
          <w:rFonts w:ascii="Times New Roman" w:hAnsi="Times New Roman"/>
          <w:sz w:val="24"/>
        </w:rPr>
        <w:t xml:space="preserve">, </w:t>
      </w:r>
      <w:r>
        <w:rPr>
          <w:rFonts w:ascii="Times New Roman" w:hAnsi="Times New Roman"/>
          <w:b/>
          <w:bCs/>
          <w:sz w:val="24"/>
        </w:rPr>
        <w:t>Somija</w:t>
      </w:r>
      <w:r>
        <w:rPr>
          <w:rFonts w:ascii="Times New Roman" w:hAnsi="Times New Roman"/>
          <w:sz w:val="24"/>
        </w:rPr>
        <w:t xml:space="preserve">, </w:t>
      </w:r>
      <w:r>
        <w:rPr>
          <w:rFonts w:ascii="Times New Roman" w:hAnsi="Times New Roman"/>
          <w:b/>
          <w:bCs/>
          <w:sz w:val="24"/>
        </w:rPr>
        <w:t>Turcija</w:t>
      </w:r>
      <w:r>
        <w:rPr>
          <w:rFonts w:ascii="Times New Roman" w:hAnsi="Times New Roman"/>
          <w:sz w:val="24"/>
        </w:rPr>
        <w:t xml:space="preserve"> un </w:t>
      </w:r>
      <w:r>
        <w:rPr>
          <w:rFonts w:ascii="Times New Roman" w:hAnsi="Times New Roman"/>
          <w:b/>
          <w:bCs/>
          <w:sz w:val="24"/>
        </w:rPr>
        <w:t>Vācija</w:t>
      </w:r>
      <w:r>
        <w:rPr>
          <w:rFonts w:ascii="Times New Roman" w:hAnsi="Times New Roman"/>
          <w:sz w:val="24"/>
        </w:rPr>
        <w:t xml:space="preserve"> norādīja, ka tās nevar sniegt datus vai ziņas par šādām lietām.</w:t>
      </w:r>
    </w:p>
    <w:p w14:paraId="73E0884F" w14:textId="77777777" w:rsidR="00027F5E" w:rsidRPr="00005ACB" w:rsidRDefault="00027F5E" w:rsidP="00351DE8">
      <w:pPr>
        <w:pStyle w:val="BodyText"/>
        <w:jc w:val="both"/>
        <w:rPr>
          <w:rFonts w:ascii="Times New Roman" w:hAnsi="Times New Roman"/>
          <w:noProof/>
        </w:rPr>
      </w:pPr>
    </w:p>
    <w:p w14:paraId="07DA3DC8" w14:textId="55455081" w:rsidR="00027F5E" w:rsidRPr="00351DE8" w:rsidRDefault="00BE0732" w:rsidP="00351DE8">
      <w:pPr>
        <w:tabs>
          <w:tab w:val="left" w:pos="928"/>
        </w:tabs>
        <w:jc w:val="both"/>
        <w:rPr>
          <w:rFonts w:ascii="Times New Roman" w:hAnsi="Times New Roman"/>
          <w:noProof/>
          <w:sz w:val="24"/>
        </w:rPr>
      </w:pPr>
      <w:r>
        <w:rPr>
          <w:rFonts w:ascii="Times New Roman" w:hAnsi="Times New Roman"/>
          <w:sz w:val="24"/>
        </w:rPr>
        <w:t>96. Analizējot informāciju, ko Puses sniegušas, atbildot uz minētās tematiskās anketas 11. jautājumu, ir redzams, ka, piemērojot kriminālvajāšanu pret bērniem vērstas seksuāla rakstura izspiešanas lietās, ir ņemts vērā vismaz viens no 89. punktā minētajiem četriem mērķuzdevumiem.</w:t>
      </w:r>
    </w:p>
    <w:p w14:paraId="5A80D787" w14:textId="77777777" w:rsidR="00027F5E" w:rsidRPr="00005ACB" w:rsidRDefault="00027F5E" w:rsidP="0003779D">
      <w:pPr>
        <w:pStyle w:val="BodyText"/>
        <w:jc w:val="both"/>
        <w:rPr>
          <w:rFonts w:ascii="Times New Roman" w:hAnsi="Times New Roman"/>
          <w:noProof/>
        </w:rPr>
      </w:pPr>
    </w:p>
    <w:p w14:paraId="1BD946E3" w14:textId="77777777" w:rsidR="00027F5E" w:rsidRPr="00B37D25" w:rsidRDefault="00027F5E" w:rsidP="00B37D25">
      <w:pPr>
        <w:rPr>
          <w:rFonts w:ascii="Times New Roman" w:hAnsi="Times New Roman" w:cs="Times New Roman"/>
          <w:b/>
          <w:bCs/>
          <w:noProof/>
          <w:sz w:val="24"/>
          <w:szCs w:val="24"/>
        </w:rPr>
      </w:pPr>
      <w:r w:rsidRPr="00B37D25">
        <w:rPr>
          <w:rFonts w:ascii="Times New Roman" w:hAnsi="Times New Roman" w:cs="Times New Roman"/>
          <w:b/>
          <w:bCs/>
          <w:sz w:val="24"/>
          <w:szCs w:val="24"/>
        </w:rPr>
        <w:t>1. mērķuzdevums – vēl citi bērna seksuāla rakstura attēli vai video</w:t>
      </w:r>
    </w:p>
    <w:p w14:paraId="79813B11" w14:textId="77777777" w:rsidR="00027F5E" w:rsidRPr="00005ACB" w:rsidRDefault="00027F5E" w:rsidP="0003779D">
      <w:pPr>
        <w:pStyle w:val="BodyText"/>
        <w:jc w:val="both"/>
        <w:rPr>
          <w:rFonts w:ascii="Times New Roman" w:hAnsi="Times New Roman"/>
          <w:b/>
          <w:noProof/>
        </w:rPr>
      </w:pPr>
    </w:p>
    <w:p w14:paraId="6DC3FBC0" w14:textId="63909F16" w:rsidR="00027F5E" w:rsidRPr="00BE0732" w:rsidRDefault="00BE0732" w:rsidP="00BE0732">
      <w:pPr>
        <w:tabs>
          <w:tab w:val="left" w:pos="928"/>
        </w:tabs>
        <w:jc w:val="both"/>
        <w:rPr>
          <w:rFonts w:ascii="Times New Roman" w:hAnsi="Times New Roman"/>
          <w:noProof/>
          <w:sz w:val="24"/>
        </w:rPr>
      </w:pPr>
      <w:r>
        <w:rPr>
          <w:rFonts w:ascii="Times New Roman" w:hAnsi="Times New Roman"/>
          <w:sz w:val="24"/>
        </w:rPr>
        <w:t>97. Piespiedējs, kura rīcībā jau ir paša bērna radīts materiāls, cenšas iegādāties vēl citus paša bērna radītus seksuāla rakstura attēlus un/vai video vai apzināti iegūt piekļuvi šiem attēliem un/vai video. Ja viņam tas izdodas, viņa rīcībā potenciāli ir vēl citi “bērnu pornogrāfijas” materiāli, par ko ir piemērojama kriminālatbildība saskaņā ar Konvencijas 20. pantu.</w:t>
      </w:r>
    </w:p>
    <w:p w14:paraId="129DE944" w14:textId="77777777" w:rsidR="00027F5E" w:rsidRPr="00005ACB" w:rsidRDefault="00027F5E" w:rsidP="00BE0732">
      <w:pPr>
        <w:pStyle w:val="BodyText"/>
        <w:jc w:val="both"/>
        <w:rPr>
          <w:rFonts w:ascii="Times New Roman" w:hAnsi="Times New Roman"/>
          <w:noProof/>
        </w:rPr>
      </w:pPr>
    </w:p>
    <w:p w14:paraId="52A0888A" w14:textId="7FE69F93" w:rsidR="00027F5E" w:rsidRPr="00521903" w:rsidRDefault="00BE0732" w:rsidP="009F707F">
      <w:pPr>
        <w:keepNext/>
        <w:keepLines/>
        <w:jc w:val="both"/>
        <w:rPr>
          <w:rFonts w:ascii="Times New Roman" w:hAnsi="Times New Roman" w:cs="Times New Roman"/>
          <w:noProof/>
          <w:sz w:val="24"/>
          <w:szCs w:val="24"/>
        </w:rPr>
      </w:pPr>
      <w:r w:rsidRPr="00521903">
        <w:rPr>
          <w:rFonts w:ascii="Times New Roman" w:hAnsi="Times New Roman" w:cs="Times New Roman"/>
          <w:sz w:val="24"/>
          <w:szCs w:val="24"/>
        </w:rPr>
        <w:lastRenderedPageBreak/>
        <w:t xml:space="preserve">98. </w:t>
      </w:r>
      <w:r w:rsidRPr="00521903">
        <w:rPr>
          <w:rFonts w:ascii="Times New Roman" w:hAnsi="Times New Roman" w:cs="Times New Roman"/>
          <w:b/>
          <w:bCs/>
          <w:sz w:val="24"/>
          <w:szCs w:val="24"/>
        </w:rPr>
        <w:t>Austrija, Čehijas Republika, Dānija, Francija, Horvātija, Islande, Latvija, Lihtenšteina, Malta, Polija, Portugāle, Rumānija, Slovākijas Republika, Somija, Spānija, Šveice, Ungārija, Vācija</w:t>
      </w:r>
      <w:r w:rsidRPr="00521903">
        <w:rPr>
          <w:rFonts w:ascii="Times New Roman" w:hAnsi="Times New Roman" w:cs="Times New Roman"/>
          <w:sz w:val="24"/>
          <w:szCs w:val="24"/>
        </w:rPr>
        <w:t xml:space="preserve"> un </w:t>
      </w:r>
      <w:r w:rsidRPr="00521903">
        <w:rPr>
          <w:rFonts w:ascii="Times New Roman" w:hAnsi="Times New Roman" w:cs="Times New Roman"/>
          <w:b/>
          <w:bCs/>
          <w:sz w:val="24"/>
          <w:szCs w:val="24"/>
        </w:rPr>
        <w:t>Zviedrija</w:t>
      </w:r>
      <w:r w:rsidRPr="00521903">
        <w:rPr>
          <w:rFonts w:ascii="Times New Roman" w:hAnsi="Times New Roman" w:cs="Times New Roman"/>
          <w:sz w:val="24"/>
          <w:szCs w:val="24"/>
        </w:rPr>
        <w:t xml:space="preserve"> uzsāk kriminālvajāšanu par noziedzīgiem nodarījumiem, kas attiecas uz “bērnu pornogrāfiju”, vienlaikus ar noziedzīgiem nodarījumiem, kuru pamatelements ir draudi, piemēram, izspiešana un piespiešana. Papildus izspiešanai Dānija norādīja uz Kriminālkodeksa tiesību normu, saskaņā ar kuru “ikvienai personai, kas piespiež kādu darīt kaut ko, piekrist kaut kam vai nedarīt kaut ko, izmantojot draudus izpaust privātas ziņas, tiek piespriests naudas sods vai ieslodzījums uz laiku līdz diviem gadiem”, kur termins “privātas ziņas” ietver nepārprotami seksuāla rakstura attēlus un video. Somija norādīja, ka par attiecīgajām darbībām būtu iespējams uzsākt kriminālvajāšanu par seksuālo vardarbību pret bērnu, seksuālo vardarbību pret bērnu vainu pastiprinošos apstākļos vai par mēģinājumu izdarīt kādu no šiem noziedzīgajiem nodarījumiem. Horvātija un Latvija norādīja, ka draudi ir viens no elementiem, kas attiecas uz noziedzīgiem nodarījumiem saistībā ar bērnu pornogrāfiju, savukārt Bosnijas un Hercegovinas daļa (Serbijas Republika), Melnkalne un Portugāle norādīja, ka draudu gadījumā tiek piemēroti smagāki sodi.</w:t>
      </w:r>
    </w:p>
    <w:p w14:paraId="73A2FCDB" w14:textId="77777777" w:rsidR="00027F5E" w:rsidRPr="00005ACB" w:rsidRDefault="00027F5E" w:rsidP="0003779D">
      <w:pPr>
        <w:pStyle w:val="BodyText"/>
        <w:jc w:val="both"/>
        <w:rPr>
          <w:rFonts w:ascii="Times New Roman" w:hAnsi="Times New Roman"/>
          <w:noProof/>
        </w:rPr>
      </w:pPr>
    </w:p>
    <w:p w14:paraId="4ECB5EE2" w14:textId="5A31898E" w:rsidR="00027F5E" w:rsidRPr="00BE0732" w:rsidRDefault="009217F7" w:rsidP="00BE0732">
      <w:pPr>
        <w:tabs>
          <w:tab w:val="left" w:pos="928"/>
        </w:tabs>
        <w:jc w:val="both"/>
        <w:rPr>
          <w:rFonts w:ascii="Times New Roman" w:hAnsi="Times New Roman"/>
          <w:noProof/>
          <w:sz w:val="24"/>
        </w:rPr>
      </w:pPr>
      <w:r>
        <w:rPr>
          <w:rFonts w:ascii="Times New Roman" w:hAnsi="Times New Roman"/>
          <w:sz w:val="24"/>
        </w:rPr>
        <w:t xml:space="preserve">99. </w:t>
      </w:r>
      <w:r>
        <w:rPr>
          <w:rFonts w:ascii="Times New Roman" w:hAnsi="Times New Roman"/>
          <w:b/>
          <w:bCs/>
          <w:sz w:val="24"/>
        </w:rPr>
        <w:t>Albānijā</w:t>
      </w:r>
      <w:r>
        <w:rPr>
          <w:rFonts w:ascii="Times New Roman" w:hAnsi="Times New Roman"/>
          <w:sz w:val="24"/>
        </w:rPr>
        <w:t xml:space="preserve">, citās </w:t>
      </w:r>
      <w:r>
        <w:rPr>
          <w:rFonts w:ascii="Times New Roman" w:hAnsi="Times New Roman"/>
          <w:b/>
          <w:bCs/>
          <w:sz w:val="24"/>
        </w:rPr>
        <w:t>Bosnijas un Hercegovinas</w:t>
      </w:r>
      <w:r>
        <w:rPr>
          <w:rFonts w:ascii="Times New Roman" w:hAnsi="Times New Roman"/>
          <w:sz w:val="24"/>
        </w:rPr>
        <w:t xml:space="preserve"> daļās, </w:t>
      </w:r>
      <w:r>
        <w:rPr>
          <w:rFonts w:ascii="Times New Roman" w:hAnsi="Times New Roman"/>
          <w:b/>
          <w:bCs/>
          <w:sz w:val="24"/>
        </w:rPr>
        <w:t>Gruzijā</w:t>
      </w:r>
      <w:r>
        <w:rPr>
          <w:rFonts w:ascii="Times New Roman" w:hAnsi="Times New Roman"/>
          <w:sz w:val="24"/>
        </w:rPr>
        <w:t xml:space="preserve">, </w:t>
      </w:r>
      <w:r>
        <w:rPr>
          <w:rFonts w:ascii="Times New Roman" w:hAnsi="Times New Roman"/>
          <w:b/>
          <w:bCs/>
          <w:sz w:val="24"/>
        </w:rPr>
        <w:t>Igaunijā</w:t>
      </w:r>
      <w:r>
        <w:rPr>
          <w:rFonts w:ascii="Times New Roman" w:hAnsi="Times New Roman"/>
          <w:sz w:val="24"/>
        </w:rPr>
        <w:t xml:space="preserve">, </w:t>
      </w:r>
      <w:r>
        <w:rPr>
          <w:rFonts w:ascii="Times New Roman" w:hAnsi="Times New Roman"/>
          <w:b/>
          <w:bCs/>
          <w:sz w:val="24"/>
        </w:rPr>
        <w:t>Lietuvā</w:t>
      </w:r>
      <w:r>
        <w:rPr>
          <w:rFonts w:ascii="Times New Roman" w:hAnsi="Times New Roman"/>
          <w:sz w:val="24"/>
        </w:rPr>
        <w:t xml:space="preserve">, </w:t>
      </w:r>
      <w:r>
        <w:rPr>
          <w:rFonts w:ascii="Times New Roman" w:hAnsi="Times New Roman"/>
          <w:b/>
          <w:bCs/>
          <w:sz w:val="24"/>
        </w:rPr>
        <w:t>Kiprā</w:t>
      </w:r>
      <w:r>
        <w:rPr>
          <w:rFonts w:ascii="Times New Roman" w:hAnsi="Times New Roman"/>
          <w:sz w:val="24"/>
        </w:rPr>
        <w:t xml:space="preserve">, </w:t>
      </w:r>
      <w:r>
        <w:rPr>
          <w:rFonts w:ascii="Times New Roman" w:hAnsi="Times New Roman"/>
          <w:b/>
          <w:bCs/>
          <w:sz w:val="24"/>
        </w:rPr>
        <w:t>Krievijas Federācijā</w:t>
      </w:r>
      <w:r>
        <w:rPr>
          <w:rFonts w:ascii="Times New Roman" w:hAnsi="Times New Roman"/>
          <w:sz w:val="24"/>
        </w:rPr>
        <w:t xml:space="preserve">, </w:t>
      </w:r>
      <w:r>
        <w:rPr>
          <w:rFonts w:ascii="Times New Roman" w:hAnsi="Times New Roman"/>
          <w:b/>
          <w:bCs/>
          <w:sz w:val="24"/>
        </w:rPr>
        <w:t>Monako</w:t>
      </w:r>
      <w:r>
        <w:rPr>
          <w:rFonts w:ascii="Times New Roman" w:hAnsi="Times New Roman"/>
          <w:sz w:val="24"/>
        </w:rPr>
        <w:t xml:space="preserve">, </w:t>
      </w:r>
      <w:r>
        <w:rPr>
          <w:rFonts w:ascii="Times New Roman" w:hAnsi="Times New Roman"/>
          <w:b/>
          <w:bCs/>
          <w:sz w:val="24"/>
        </w:rPr>
        <w:t>Melnkalnē</w:t>
      </w:r>
      <w:r>
        <w:rPr>
          <w:rFonts w:ascii="Times New Roman" w:hAnsi="Times New Roman"/>
          <w:sz w:val="24"/>
        </w:rPr>
        <w:t xml:space="preserve">, </w:t>
      </w:r>
      <w:r>
        <w:rPr>
          <w:rFonts w:ascii="Times New Roman" w:hAnsi="Times New Roman"/>
          <w:b/>
          <w:bCs/>
          <w:sz w:val="24"/>
        </w:rPr>
        <w:t>Slovēnijā</w:t>
      </w:r>
      <w:r>
        <w:rPr>
          <w:rFonts w:ascii="Times New Roman" w:hAnsi="Times New Roman"/>
          <w:sz w:val="24"/>
        </w:rPr>
        <w:t xml:space="preserve">, </w:t>
      </w:r>
      <w:r>
        <w:rPr>
          <w:rFonts w:ascii="Times New Roman" w:hAnsi="Times New Roman"/>
          <w:b/>
          <w:bCs/>
          <w:sz w:val="24"/>
        </w:rPr>
        <w:t>Turcijā</w:t>
      </w:r>
      <w:r>
        <w:rPr>
          <w:rFonts w:ascii="Times New Roman" w:hAnsi="Times New Roman"/>
          <w:sz w:val="24"/>
        </w:rPr>
        <w:t xml:space="preserve"> un </w:t>
      </w:r>
      <w:r>
        <w:rPr>
          <w:rFonts w:ascii="Times New Roman" w:hAnsi="Times New Roman"/>
          <w:b/>
          <w:bCs/>
          <w:sz w:val="24"/>
        </w:rPr>
        <w:t>Ziemeļmaķedonijā</w:t>
      </w:r>
      <w:r>
        <w:rPr>
          <w:rFonts w:ascii="Times New Roman" w:hAnsi="Times New Roman"/>
          <w:sz w:val="24"/>
        </w:rPr>
        <w:t xml:space="preserve"> kriminālvajāšana tiktu uzsākta tikai par noziedzīgiem nodarījumiem, kas saistīti ar bērnu pornogrāfiju, un draudu esība netiek ņemta vērā.</w:t>
      </w:r>
    </w:p>
    <w:p w14:paraId="6B03F1B8" w14:textId="77777777" w:rsidR="00027F5E" w:rsidRPr="00005ACB" w:rsidRDefault="00027F5E" w:rsidP="0003779D">
      <w:pPr>
        <w:pStyle w:val="BodyText"/>
        <w:jc w:val="both"/>
        <w:rPr>
          <w:rFonts w:ascii="Times New Roman" w:hAnsi="Times New Roman"/>
          <w:noProof/>
        </w:rPr>
      </w:pPr>
    </w:p>
    <w:p w14:paraId="115D1615" w14:textId="45B3DF02" w:rsidR="00027F5E" w:rsidRPr="00BE0732" w:rsidRDefault="009217F7" w:rsidP="00BE0732">
      <w:pPr>
        <w:tabs>
          <w:tab w:val="left" w:pos="928"/>
        </w:tabs>
        <w:jc w:val="both"/>
        <w:rPr>
          <w:rFonts w:ascii="Times New Roman" w:hAnsi="Times New Roman"/>
          <w:noProof/>
          <w:sz w:val="24"/>
        </w:rPr>
      </w:pPr>
      <w:r>
        <w:rPr>
          <w:rFonts w:ascii="Times New Roman" w:hAnsi="Times New Roman"/>
          <w:sz w:val="24"/>
        </w:rPr>
        <w:t>100. Vairākas Puses minēja, ka var tikt konstatēti vēl citi noziedzīgi nodarījumi, ja tiek atzīti piespiešanas/izspiešanas pamatelementi. Daudzi minēja noziedzīgu nodarījumu “bērnu pavešana netiklībā”.</w:t>
      </w:r>
      <w:r w:rsidR="00212B9A">
        <w:rPr>
          <w:rStyle w:val="FootnoteReference"/>
          <w:rFonts w:ascii="Times New Roman" w:hAnsi="Times New Roman"/>
          <w:noProof/>
          <w:sz w:val="24"/>
        </w:rPr>
        <w:footnoteReference w:id="113"/>
      </w:r>
      <w:r>
        <w:rPr>
          <w:rFonts w:ascii="Times New Roman" w:hAnsi="Times New Roman"/>
          <w:sz w:val="24"/>
        </w:rPr>
        <w:t xml:space="preserve"> Turklāt </w:t>
      </w:r>
      <w:r>
        <w:rPr>
          <w:rFonts w:ascii="Times New Roman" w:hAnsi="Times New Roman"/>
          <w:b/>
          <w:bCs/>
          <w:sz w:val="24"/>
        </w:rPr>
        <w:t>Beļģija</w:t>
      </w:r>
      <w:r>
        <w:rPr>
          <w:rFonts w:ascii="Times New Roman" w:hAnsi="Times New Roman"/>
          <w:sz w:val="24"/>
        </w:rPr>
        <w:t xml:space="preserve">, </w:t>
      </w:r>
      <w:r>
        <w:rPr>
          <w:rFonts w:ascii="Times New Roman" w:hAnsi="Times New Roman"/>
          <w:b/>
          <w:bCs/>
          <w:sz w:val="24"/>
        </w:rPr>
        <w:t>Portugāle</w:t>
      </w:r>
      <w:r>
        <w:rPr>
          <w:rFonts w:ascii="Times New Roman" w:hAnsi="Times New Roman"/>
          <w:sz w:val="24"/>
        </w:rPr>
        <w:t xml:space="preserve"> un </w:t>
      </w:r>
      <w:r>
        <w:rPr>
          <w:rFonts w:ascii="Times New Roman" w:hAnsi="Times New Roman"/>
          <w:b/>
          <w:bCs/>
          <w:sz w:val="24"/>
        </w:rPr>
        <w:t>Zviedrija</w:t>
      </w:r>
      <w:r>
        <w:rPr>
          <w:rFonts w:ascii="Times New Roman" w:hAnsi="Times New Roman"/>
          <w:sz w:val="24"/>
        </w:rPr>
        <w:t xml:space="preserve"> norādīja uz noziedzīgiem nodarījumiem, kas saistīti ar bērnu prostitūciju. </w:t>
      </w:r>
      <w:r>
        <w:rPr>
          <w:rFonts w:ascii="Times New Roman" w:hAnsi="Times New Roman"/>
          <w:b/>
          <w:bCs/>
          <w:sz w:val="24"/>
        </w:rPr>
        <w:t>Igaunija</w:t>
      </w:r>
      <w:r>
        <w:rPr>
          <w:rFonts w:ascii="Times New Roman" w:hAnsi="Times New Roman"/>
          <w:sz w:val="24"/>
        </w:rPr>
        <w:t xml:space="preserve">, </w:t>
      </w:r>
      <w:r>
        <w:rPr>
          <w:rFonts w:ascii="Times New Roman" w:hAnsi="Times New Roman"/>
          <w:b/>
          <w:bCs/>
          <w:sz w:val="24"/>
        </w:rPr>
        <w:t>Moldovas Republika</w:t>
      </w:r>
      <w:r>
        <w:rPr>
          <w:rFonts w:ascii="Times New Roman" w:hAnsi="Times New Roman"/>
          <w:sz w:val="24"/>
        </w:rPr>
        <w:t xml:space="preserve"> un </w:t>
      </w:r>
      <w:r>
        <w:rPr>
          <w:rFonts w:ascii="Times New Roman" w:hAnsi="Times New Roman"/>
          <w:b/>
          <w:bCs/>
          <w:sz w:val="24"/>
        </w:rPr>
        <w:t>Nīderlande</w:t>
      </w:r>
      <w:r>
        <w:rPr>
          <w:rFonts w:ascii="Times New Roman" w:hAnsi="Times New Roman"/>
          <w:sz w:val="24"/>
        </w:rPr>
        <w:t xml:space="preserve"> kvalificēja šādas darbības kā cilvēku tirdzniecību.</w:t>
      </w:r>
      <w:r w:rsidR="00212B9A">
        <w:rPr>
          <w:rStyle w:val="FootnoteReference"/>
          <w:rFonts w:ascii="Times New Roman" w:hAnsi="Times New Roman"/>
          <w:noProof/>
          <w:sz w:val="24"/>
        </w:rPr>
        <w:footnoteReference w:id="114"/>
      </w:r>
      <w:r>
        <w:rPr>
          <w:rFonts w:ascii="Times New Roman" w:hAnsi="Times New Roman"/>
          <w:sz w:val="24"/>
        </w:rPr>
        <w:t xml:space="preserve"> Saskaņā ar </w:t>
      </w:r>
      <w:r>
        <w:rPr>
          <w:rFonts w:ascii="Times New Roman" w:hAnsi="Times New Roman"/>
          <w:b/>
          <w:bCs/>
          <w:sz w:val="24"/>
        </w:rPr>
        <w:t>Francijas</w:t>
      </w:r>
      <w:r>
        <w:rPr>
          <w:rFonts w:ascii="Times New Roman" w:hAnsi="Times New Roman"/>
          <w:sz w:val="24"/>
        </w:rPr>
        <w:t xml:space="preserve"> un </w:t>
      </w:r>
      <w:r>
        <w:rPr>
          <w:rFonts w:ascii="Times New Roman" w:hAnsi="Times New Roman"/>
          <w:b/>
          <w:bCs/>
          <w:sz w:val="24"/>
        </w:rPr>
        <w:t>Moldovas</w:t>
      </w:r>
      <w:r>
        <w:rPr>
          <w:rFonts w:ascii="Times New Roman" w:hAnsi="Times New Roman"/>
          <w:sz w:val="24"/>
        </w:rPr>
        <w:t xml:space="preserve"> tiesību aktiem kriminālvajāšanu var uzsākt par seksuālu uzmākšanos, savukārt saskaņā ar </w:t>
      </w:r>
      <w:r>
        <w:rPr>
          <w:rFonts w:ascii="Times New Roman" w:hAnsi="Times New Roman"/>
          <w:b/>
          <w:bCs/>
          <w:sz w:val="24"/>
        </w:rPr>
        <w:t>Austrijas</w:t>
      </w:r>
      <w:r>
        <w:rPr>
          <w:rFonts w:ascii="Times New Roman" w:hAnsi="Times New Roman"/>
          <w:sz w:val="24"/>
        </w:rPr>
        <w:t xml:space="preserve"> un </w:t>
      </w:r>
      <w:r>
        <w:rPr>
          <w:rFonts w:ascii="Times New Roman" w:hAnsi="Times New Roman"/>
          <w:b/>
          <w:bCs/>
          <w:sz w:val="24"/>
        </w:rPr>
        <w:t>Čehijas</w:t>
      </w:r>
      <w:r>
        <w:rPr>
          <w:rFonts w:ascii="Times New Roman" w:hAnsi="Times New Roman"/>
          <w:sz w:val="24"/>
        </w:rPr>
        <w:t xml:space="preserve"> tiesību aktiem – par seksuālu piespiešanu. Gan </w:t>
      </w:r>
      <w:r>
        <w:rPr>
          <w:rFonts w:ascii="Times New Roman" w:hAnsi="Times New Roman"/>
          <w:b/>
          <w:bCs/>
          <w:sz w:val="24"/>
        </w:rPr>
        <w:t>Slovākijas Republikā</w:t>
      </w:r>
      <w:r>
        <w:rPr>
          <w:rFonts w:ascii="Times New Roman" w:hAnsi="Times New Roman"/>
          <w:sz w:val="24"/>
        </w:rPr>
        <w:t xml:space="preserve">, gan </w:t>
      </w:r>
      <w:r>
        <w:rPr>
          <w:rFonts w:ascii="Times New Roman" w:hAnsi="Times New Roman"/>
          <w:b/>
          <w:bCs/>
          <w:sz w:val="24"/>
        </w:rPr>
        <w:t>Spānijā</w:t>
      </w:r>
      <w:r>
        <w:rPr>
          <w:rFonts w:ascii="Times New Roman" w:hAnsi="Times New Roman"/>
          <w:sz w:val="24"/>
        </w:rPr>
        <w:t xml:space="preserve"> šādā scenārijā uzvedība ir klasificēta kā iedraudzēšanās. </w:t>
      </w:r>
      <w:r>
        <w:rPr>
          <w:rFonts w:ascii="Times New Roman" w:hAnsi="Times New Roman"/>
          <w:b/>
          <w:bCs/>
          <w:sz w:val="24"/>
        </w:rPr>
        <w:t>Beļģija</w:t>
      </w:r>
      <w:r>
        <w:rPr>
          <w:rFonts w:ascii="Times New Roman" w:hAnsi="Times New Roman"/>
          <w:sz w:val="24"/>
        </w:rPr>
        <w:t xml:space="preserve"> ziņoja, ka kriminālvajāšana būtu iespējama par izvirtību, </w:t>
      </w:r>
      <w:r>
        <w:rPr>
          <w:rFonts w:ascii="Times New Roman" w:hAnsi="Times New Roman"/>
          <w:b/>
          <w:bCs/>
          <w:sz w:val="24"/>
        </w:rPr>
        <w:t>Beļģija</w:t>
      </w:r>
      <w:r>
        <w:rPr>
          <w:rFonts w:ascii="Times New Roman" w:hAnsi="Times New Roman"/>
          <w:sz w:val="24"/>
        </w:rPr>
        <w:t xml:space="preserve"> un </w:t>
      </w:r>
      <w:r>
        <w:rPr>
          <w:rFonts w:ascii="Times New Roman" w:hAnsi="Times New Roman"/>
          <w:b/>
          <w:bCs/>
          <w:sz w:val="24"/>
        </w:rPr>
        <w:t>Dānija</w:t>
      </w:r>
      <w:r>
        <w:rPr>
          <w:rFonts w:ascii="Times New Roman" w:hAnsi="Times New Roman"/>
          <w:sz w:val="24"/>
        </w:rPr>
        <w:t xml:space="preserve"> minēja nepiedienīgu uzvedību, savukārt </w:t>
      </w:r>
      <w:r>
        <w:rPr>
          <w:rFonts w:ascii="Times New Roman" w:hAnsi="Times New Roman"/>
          <w:b/>
          <w:bCs/>
          <w:sz w:val="24"/>
        </w:rPr>
        <w:t>Šveicē</w:t>
      </w:r>
      <w:r>
        <w:rPr>
          <w:rFonts w:ascii="Times New Roman" w:hAnsi="Times New Roman"/>
          <w:sz w:val="24"/>
        </w:rPr>
        <w:t xml:space="preserve"> kriminālvajāšanu varētu uzsākt arī par tīšu neslavas celšanu un privātās dzīves neaizskaramības pārkāpumu, izmantojot attēlus saturošu ierīci.</w:t>
      </w:r>
    </w:p>
    <w:p w14:paraId="13E115FB" w14:textId="77777777" w:rsidR="00027F5E" w:rsidRPr="00005ACB" w:rsidRDefault="00027F5E" w:rsidP="0003779D">
      <w:pPr>
        <w:pStyle w:val="BodyText"/>
        <w:jc w:val="both"/>
        <w:rPr>
          <w:rFonts w:ascii="Times New Roman" w:hAnsi="Times New Roman"/>
          <w:noProof/>
        </w:rPr>
      </w:pPr>
    </w:p>
    <w:p w14:paraId="3D15013F" w14:textId="77777777" w:rsidR="00027F5E" w:rsidRPr="00B37D25" w:rsidRDefault="00027F5E" w:rsidP="00B37D25">
      <w:pPr>
        <w:rPr>
          <w:rFonts w:ascii="Times New Roman" w:hAnsi="Times New Roman" w:cs="Times New Roman"/>
          <w:b/>
          <w:bCs/>
          <w:noProof/>
          <w:sz w:val="24"/>
          <w:szCs w:val="24"/>
        </w:rPr>
      </w:pPr>
      <w:r w:rsidRPr="00B37D25">
        <w:rPr>
          <w:rFonts w:ascii="Times New Roman" w:hAnsi="Times New Roman" w:cs="Times New Roman"/>
          <w:b/>
          <w:bCs/>
          <w:sz w:val="24"/>
          <w:szCs w:val="24"/>
        </w:rPr>
        <w:t>2. mērķuzdevums – citi seksuāli pakalpojumi no attēlos/video attēlotā bērna vai no cita bērna</w:t>
      </w:r>
    </w:p>
    <w:p w14:paraId="69DD972A" w14:textId="77777777" w:rsidR="00027F5E" w:rsidRPr="00005ACB" w:rsidRDefault="00027F5E" w:rsidP="0003779D">
      <w:pPr>
        <w:pStyle w:val="BodyText"/>
        <w:jc w:val="both"/>
        <w:rPr>
          <w:rFonts w:ascii="Times New Roman" w:hAnsi="Times New Roman"/>
          <w:b/>
          <w:noProof/>
        </w:rPr>
      </w:pPr>
    </w:p>
    <w:p w14:paraId="74FD18D2" w14:textId="64A80884" w:rsidR="00027F5E" w:rsidRDefault="00212B9A" w:rsidP="00212B9A">
      <w:pPr>
        <w:pStyle w:val="ListParagraph"/>
        <w:tabs>
          <w:tab w:val="left" w:pos="928"/>
        </w:tabs>
        <w:ind w:left="0" w:right="0"/>
        <w:rPr>
          <w:rFonts w:ascii="Times New Roman" w:hAnsi="Times New Roman"/>
          <w:noProof/>
          <w:sz w:val="24"/>
        </w:rPr>
      </w:pPr>
      <w:r>
        <w:rPr>
          <w:rFonts w:ascii="Times New Roman" w:hAnsi="Times New Roman"/>
          <w:sz w:val="24"/>
        </w:rPr>
        <w:t xml:space="preserve">101. Ja piespiedējs, kas glabā paša bērna radītus seksuāla rakstura attēlus un/vai video, draud šim bērnam, lai gūtu kādu citu seksuālu labumu, uz to var attiekties vairāki noziedzīgi </w:t>
      </w:r>
      <w:r>
        <w:rPr>
          <w:rFonts w:ascii="Times New Roman" w:hAnsi="Times New Roman"/>
          <w:sz w:val="24"/>
        </w:rPr>
        <w:lastRenderedPageBreak/>
        <w:t>nodarījumi.</w:t>
      </w:r>
    </w:p>
    <w:p w14:paraId="760AFC99" w14:textId="77777777" w:rsidR="00212B9A" w:rsidRPr="00005ACB" w:rsidRDefault="00212B9A" w:rsidP="00212B9A">
      <w:pPr>
        <w:pStyle w:val="ListParagraph"/>
        <w:tabs>
          <w:tab w:val="left" w:pos="928"/>
        </w:tabs>
        <w:ind w:left="0" w:right="0"/>
        <w:rPr>
          <w:rFonts w:ascii="Times New Roman" w:hAnsi="Times New Roman"/>
          <w:noProof/>
          <w:sz w:val="24"/>
        </w:rPr>
      </w:pPr>
    </w:p>
    <w:p w14:paraId="2CAE2614" w14:textId="77777777" w:rsidR="00027F5E" w:rsidRPr="00212B9A" w:rsidRDefault="00027F5E" w:rsidP="00ED2F50">
      <w:pPr>
        <w:pStyle w:val="ListParagraph"/>
        <w:numPr>
          <w:ilvl w:val="0"/>
          <w:numId w:val="101"/>
        </w:numPr>
        <w:ind w:left="284" w:right="3" w:hanging="284"/>
        <w:rPr>
          <w:rFonts w:ascii="Times New Roman" w:hAnsi="Times New Roman"/>
          <w:noProof/>
          <w:sz w:val="24"/>
        </w:rPr>
      </w:pPr>
      <w:r>
        <w:rPr>
          <w:rFonts w:ascii="Times New Roman" w:hAnsi="Times New Roman"/>
          <w:sz w:val="24"/>
        </w:rPr>
        <w:t>Bērnu var piespiest veikt seksuālas darbības, piemēram, izmantojot tīmekļkameru. Šāds scenārijs ir iekļauts Konvencijas 21. panta 1. punkta b) apakšpunktā, kas skaidri norāda uz piespiešanu.</w:t>
      </w:r>
    </w:p>
    <w:p w14:paraId="2FF7956C" w14:textId="77777777" w:rsidR="00027F5E" w:rsidRPr="00212B9A" w:rsidRDefault="00027F5E" w:rsidP="00ED2F50">
      <w:pPr>
        <w:pStyle w:val="ListParagraph"/>
        <w:numPr>
          <w:ilvl w:val="0"/>
          <w:numId w:val="101"/>
        </w:numPr>
        <w:ind w:left="284" w:right="3" w:hanging="284"/>
        <w:rPr>
          <w:rFonts w:ascii="Times New Roman" w:hAnsi="Times New Roman"/>
          <w:noProof/>
          <w:sz w:val="24"/>
        </w:rPr>
      </w:pPr>
      <w:r>
        <w:rPr>
          <w:rFonts w:ascii="Times New Roman" w:hAnsi="Times New Roman"/>
          <w:sz w:val="24"/>
        </w:rPr>
        <w:t>Bērnu var piespiest iesaistīties seksuālās darbībās ar citu bērnu (piemēram, brāli/māsu, izmantojot tīmekļkameru). Šāds scenārijs ir iekļauts Konvencijas 18. panta 1. punkta b) apakšpunkta pirmajā ievilkumā, kas skaidri norāda uz piespiešanu, fizisku ietekmēšanu vai draudiem.</w:t>
      </w:r>
    </w:p>
    <w:p w14:paraId="482C2700" w14:textId="77777777" w:rsidR="00027F5E" w:rsidRPr="00212B9A" w:rsidRDefault="00027F5E" w:rsidP="00ED2F50">
      <w:pPr>
        <w:pStyle w:val="ListParagraph"/>
        <w:numPr>
          <w:ilvl w:val="0"/>
          <w:numId w:val="101"/>
        </w:numPr>
        <w:ind w:left="284" w:right="3" w:hanging="284"/>
        <w:rPr>
          <w:rFonts w:ascii="Times New Roman" w:hAnsi="Times New Roman"/>
          <w:noProof/>
          <w:sz w:val="24"/>
        </w:rPr>
      </w:pPr>
      <w:r>
        <w:rPr>
          <w:rFonts w:ascii="Times New Roman" w:hAnsi="Times New Roman"/>
          <w:sz w:val="24"/>
        </w:rPr>
        <w:t>Vai arī viņus var piespiest iesaistīties seksuālās darbībās ar noziedzīga nodarījuma izdarītāju bezsaistē. Uz to varētu attiekties Konvencijas 18. panta 1. punkta b) apakšpunkta pirmais ievilkums, kurā prasīts krimināli sodīt par iesaistīšanos seksuālā darbībā ar bērnu, izmantojot piespiešanu, fizisku ietekmēšanu vai draudus.</w:t>
      </w:r>
    </w:p>
    <w:p w14:paraId="60E111E0" w14:textId="77777777" w:rsidR="00027F5E" w:rsidRPr="00212B9A" w:rsidRDefault="00027F5E" w:rsidP="00ED2F50">
      <w:pPr>
        <w:pStyle w:val="ListParagraph"/>
        <w:numPr>
          <w:ilvl w:val="0"/>
          <w:numId w:val="101"/>
        </w:numPr>
        <w:ind w:left="284" w:right="3" w:hanging="284"/>
        <w:rPr>
          <w:rFonts w:ascii="Times New Roman" w:hAnsi="Times New Roman"/>
          <w:noProof/>
          <w:sz w:val="24"/>
        </w:rPr>
      </w:pPr>
      <w:r>
        <w:rPr>
          <w:rFonts w:ascii="Times New Roman" w:hAnsi="Times New Roman"/>
          <w:sz w:val="24"/>
        </w:rPr>
        <w:t>Citi scenāriji varētu būt bērna piespiešana iesaistīties bērnu prostitūcijā, kā noteikts Konvencijas 19. panta 1. punkta b) apakšpunktā.</w:t>
      </w:r>
    </w:p>
    <w:p w14:paraId="3577A747" w14:textId="77777777" w:rsidR="00027F5E" w:rsidRPr="00005ACB" w:rsidRDefault="00027F5E" w:rsidP="00212B9A">
      <w:pPr>
        <w:pStyle w:val="BodyText"/>
        <w:jc w:val="both"/>
        <w:rPr>
          <w:rFonts w:ascii="Times New Roman" w:hAnsi="Times New Roman"/>
          <w:noProof/>
        </w:rPr>
      </w:pPr>
    </w:p>
    <w:p w14:paraId="56ED0C64" w14:textId="705A3C38" w:rsidR="00027F5E" w:rsidRPr="008918EC" w:rsidRDefault="00212B9A" w:rsidP="008918EC">
      <w:pPr>
        <w:tabs>
          <w:tab w:val="left" w:pos="928"/>
        </w:tabs>
        <w:jc w:val="both"/>
        <w:rPr>
          <w:rFonts w:ascii="Times New Roman" w:hAnsi="Times New Roman"/>
          <w:noProof/>
          <w:sz w:val="24"/>
        </w:rPr>
      </w:pPr>
      <w:r>
        <w:rPr>
          <w:rFonts w:ascii="Times New Roman" w:hAnsi="Times New Roman"/>
          <w:sz w:val="24"/>
        </w:rPr>
        <w:t>102. Vairums Pušu ziņoja, ka tādos gadījumos tās ierosinātu kriminālvajāšanu par seksuālu vardarbību pret bērnu saskaņā ar 18. pantu</w:t>
      </w:r>
      <w:r>
        <w:rPr>
          <w:rStyle w:val="FootnoteReference"/>
          <w:rFonts w:ascii="Times New Roman" w:hAnsi="Times New Roman"/>
          <w:noProof/>
          <w:sz w:val="24"/>
        </w:rPr>
        <w:footnoteReference w:id="115"/>
      </w:r>
      <w:r>
        <w:rPr>
          <w:rFonts w:ascii="Times New Roman" w:hAnsi="Times New Roman"/>
          <w:sz w:val="24"/>
        </w:rPr>
        <w:t>, par noziedzīgu nodarījumu saistībā ar bērnu prostitūciju</w:t>
      </w:r>
      <w:r>
        <w:rPr>
          <w:rStyle w:val="FootnoteReference"/>
          <w:rFonts w:ascii="Times New Roman" w:hAnsi="Times New Roman"/>
          <w:noProof/>
          <w:sz w:val="24"/>
        </w:rPr>
        <w:footnoteReference w:id="116"/>
      </w:r>
      <w:r>
        <w:rPr>
          <w:rFonts w:ascii="Times New Roman" w:hAnsi="Times New Roman"/>
          <w:sz w:val="24"/>
        </w:rPr>
        <w:t>, par dalību pornogrāfiskos priekšnesumos</w:t>
      </w:r>
      <w:r>
        <w:rPr>
          <w:rStyle w:val="FootnoteReference"/>
          <w:rFonts w:ascii="Times New Roman" w:hAnsi="Times New Roman"/>
          <w:noProof/>
          <w:sz w:val="24"/>
        </w:rPr>
        <w:footnoteReference w:id="117"/>
      </w:r>
      <w:r>
        <w:rPr>
          <w:rFonts w:ascii="Times New Roman" w:hAnsi="Times New Roman"/>
          <w:sz w:val="24"/>
        </w:rPr>
        <w:t xml:space="preserve"> un par bērnu pavešanu netiklībā</w:t>
      </w:r>
      <w:r>
        <w:rPr>
          <w:rStyle w:val="FootnoteReference"/>
          <w:rFonts w:ascii="Times New Roman" w:hAnsi="Times New Roman"/>
          <w:noProof/>
          <w:sz w:val="24"/>
        </w:rPr>
        <w:footnoteReference w:id="118"/>
      </w:r>
      <w:r>
        <w:rPr>
          <w:rFonts w:ascii="Times New Roman" w:hAnsi="Times New Roman"/>
          <w:sz w:val="24"/>
        </w:rPr>
        <w:t>. Dažas Puses otrajā scenārijā aprakstīto darbību kvalificētu kā uzmākšanos bērniem seksuālos nolūkos</w:t>
      </w:r>
      <w:r w:rsidR="008918EC">
        <w:rPr>
          <w:rStyle w:val="FootnoteReference"/>
          <w:rFonts w:ascii="Times New Roman" w:hAnsi="Times New Roman"/>
          <w:noProof/>
          <w:sz w:val="24"/>
        </w:rPr>
        <w:footnoteReference w:id="119"/>
      </w:r>
      <w:r>
        <w:rPr>
          <w:rFonts w:ascii="Times New Roman" w:hAnsi="Times New Roman"/>
          <w:sz w:val="24"/>
        </w:rPr>
        <w:t>, bērnu izmantošanu kibertelpā</w:t>
      </w:r>
      <w:r w:rsidR="008918EC">
        <w:rPr>
          <w:rStyle w:val="FootnoteReference"/>
          <w:rFonts w:ascii="Times New Roman" w:hAnsi="Times New Roman"/>
          <w:noProof/>
          <w:sz w:val="24"/>
        </w:rPr>
        <w:footnoteReference w:id="120"/>
      </w:r>
      <w:r>
        <w:rPr>
          <w:rFonts w:ascii="Times New Roman" w:hAnsi="Times New Roman"/>
          <w:sz w:val="24"/>
        </w:rPr>
        <w:t>, vuajērismu</w:t>
      </w:r>
      <w:r w:rsidR="008918EC">
        <w:rPr>
          <w:rStyle w:val="FootnoteReference"/>
          <w:rFonts w:ascii="Times New Roman" w:hAnsi="Times New Roman"/>
          <w:noProof/>
          <w:sz w:val="24"/>
        </w:rPr>
        <w:footnoteReference w:id="121"/>
      </w:r>
      <w:r>
        <w:rPr>
          <w:rFonts w:ascii="Times New Roman" w:hAnsi="Times New Roman"/>
          <w:sz w:val="24"/>
        </w:rPr>
        <w:t xml:space="preserve"> un nepiedienīgu uzvedību</w:t>
      </w:r>
      <w:r w:rsidR="008918EC">
        <w:rPr>
          <w:rStyle w:val="FootnoteReference"/>
          <w:rFonts w:ascii="Times New Roman" w:hAnsi="Times New Roman"/>
          <w:noProof/>
          <w:sz w:val="24"/>
        </w:rPr>
        <w:footnoteReference w:id="122"/>
      </w:r>
      <w:r>
        <w:rPr>
          <w:rFonts w:ascii="Times New Roman" w:hAnsi="Times New Roman"/>
          <w:sz w:val="24"/>
        </w:rPr>
        <w:t xml:space="preserve">. </w:t>
      </w:r>
      <w:r>
        <w:rPr>
          <w:rFonts w:ascii="Times New Roman" w:hAnsi="Times New Roman"/>
          <w:b/>
          <w:bCs/>
          <w:sz w:val="24"/>
        </w:rPr>
        <w:t>Maltā</w:t>
      </w:r>
      <w:r>
        <w:rPr>
          <w:rFonts w:ascii="Times New Roman" w:hAnsi="Times New Roman"/>
          <w:sz w:val="24"/>
        </w:rPr>
        <w:t xml:space="preserve"> par noziedzīgu nodarījumu uzskata gadījumu, ja persona “ar vardarbību, draudiem, piespiešanu vai spēku nepilngadīgai personai liek nodarboties ar prostitūciju vai piedalīties pornogrāfiskā priekšnesumā”. </w:t>
      </w:r>
      <w:r>
        <w:rPr>
          <w:rFonts w:ascii="Times New Roman" w:hAnsi="Times New Roman"/>
          <w:b/>
          <w:bCs/>
          <w:sz w:val="24"/>
        </w:rPr>
        <w:t>Bulgārijā</w:t>
      </w:r>
      <w:r>
        <w:rPr>
          <w:rFonts w:ascii="Times New Roman" w:hAnsi="Times New Roman"/>
          <w:sz w:val="24"/>
        </w:rPr>
        <w:t xml:space="preserve"> fiziskas ietekmēšanas vai draudu izmantošana ir vainu pastiprinošs apstāklis attiecībā uz noziedzīgu nodarījumu, kas saistīts ar 14 gadus veca vai jaunāka vecuma bērna pierunāšanu “piedalīties faktiskā, virtuālā vai simulētā dzimumaktā, ko veic viena dzimuma vai pretēju dzimumu personas, vai cilvēka dzimumorgānu izvirtīgā izrādīšanā, sodomijā, masturbācijā, seksuālā sadismā vai mazohismā, vai novērot šīs darbības”, un ir būtisks noziedzīga nodarījuma elements attiecībā uz bērniem, kas ir virs 14 gadiem.</w:t>
      </w:r>
    </w:p>
    <w:p w14:paraId="5F012D25" w14:textId="77777777" w:rsidR="00027F5E" w:rsidRPr="00005ACB" w:rsidRDefault="00027F5E" w:rsidP="0003779D">
      <w:pPr>
        <w:pStyle w:val="BodyText"/>
        <w:jc w:val="both"/>
        <w:rPr>
          <w:rFonts w:ascii="Times New Roman" w:hAnsi="Times New Roman"/>
          <w:noProof/>
        </w:rPr>
      </w:pPr>
    </w:p>
    <w:p w14:paraId="4B2DD5F5" w14:textId="7745BD29" w:rsidR="00027F5E" w:rsidRPr="008918EC" w:rsidRDefault="008918EC" w:rsidP="009F707F">
      <w:pPr>
        <w:keepNext/>
        <w:keepLines/>
        <w:tabs>
          <w:tab w:val="left" w:pos="928"/>
        </w:tabs>
        <w:jc w:val="both"/>
        <w:rPr>
          <w:rFonts w:ascii="Times New Roman" w:hAnsi="Times New Roman"/>
          <w:noProof/>
          <w:sz w:val="24"/>
        </w:rPr>
      </w:pPr>
      <w:r>
        <w:rPr>
          <w:rFonts w:ascii="Times New Roman" w:hAnsi="Times New Roman"/>
          <w:sz w:val="24"/>
        </w:rPr>
        <w:lastRenderedPageBreak/>
        <w:t>103. Turklāt vairums Pušu (</w:t>
      </w:r>
      <w:r>
        <w:rPr>
          <w:rFonts w:ascii="Times New Roman" w:hAnsi="Times New Roman"/>
          <w:b/>
          <w:bCs/>
          <w:sz w:val="24"/>
        </w:rPr>
        <w:t>Austrija</w:t>
      </w:r>
      <w:r>
        <w:rPr>
          <w:rFonts w:ascii="Times New Roman" w:hAnsi="Times New Roman"/>
          <w:sz w:val="24"/>
        </w:rPr>
        <w:t xml:space="preserve">, </w:t>
      </w:r>
      <w:r>
        <w:rPr>
          <w:rFonts w:ascii="Times New Roman" w:hAnsi="Times New Roman"/>
          <w:b/>
          <w:bCs/>
          <w:sz w:val="24"/>
        </w:rPr>
        <w:t>Čehijas Republika</w:t>
      </w:r>
      <w:r>
        <w:rPr>
          <w:rFonts w:ascii="Times New Roman" w:hAnsi="Times New Roman"/>
          <w:sz w:val="24"/>
        </w:rPr>
        <w:t xml:space="preserve">, </w:t>
      </w:r>
      <w:r>
        <w:rPr>
          <w:rFonts w:ascii="Times New Roman" w:hAnsi="Times New Roman"/>
          <w:b/>
          <w:bCs/>
          <w:sz w:val="24"/>
        </w:rPr>
        <w:t>Dānija</w:t>
      </w:r>
      <w:r>
        <w:rPr>
          <w:rFonts w:ascii="Times New Roman" w:hAnsi="Times New Roman"/>
          <w:sz w:val="24"/>
        </w:rPr>
        <w:t xml:space="preserve">, </w:t>
      </w:r>
      <w:r>
        <w:rPr>
          <w:rFonts w:ascii="Times New Roman" w:hAnsi="Times New Roman"/>
          <w:b/>
          <w:bCs/>
          <w:sz w:val="24"/>
        </w:rPr>
        <w:t>Francija</w:t>
      </w:r>
      <w:r>
        <w:rPr>
          <w:rFonts w:ascii="Times New Roman" w:hAnsi="Times New Roman"/>
          <w:sz w:val="24"/>
        </w:rPr>
        <w:t xml:space="preserve">, </w:t>
      </w:r>
      <w:r>
        <w:rPr>
          <w:rFonts w:ascii="Times New Roman" w:hAnsi="Times New Roman"/>
          <w:b/>
          <w:bCs/>
          <w:sz w:val="24"/>
        </w:rPr>
        <w:t>Gruzija</w:t>
      </w:r>
      <w:r>
        <w:rPr>
          <w:rFonts w:ascii="Times New Roman" w:hAnsi="Times New Roman"/>
          <w:sz w:val="24"/>
        </w:rPr>
        <w:t xml:space="preserve">, </w:t>
      </w:r>
      <w:r>
        <w:rPr>
          <w:rFonts w:ascii="Times New Roman" w:hAnsi="Times New Roman"/>
          <w:b/>
          <w:bCs/>
          <w:sz w:val="24"/>
        </w:rPr>
        <w:t>Horvātija</w:t>
      </w:r>
      <w:r>
        <w:rPr>
          <w:rFonts w:ascii="Times New Roman" w:hAnsi="Times New Roman"/>
          <w:sz w:val="24"/>
        </w:rPr>
        <w:t xml:space="preserve">, </w:t>
      </w:r>
      <w:r>
        <w:rPr>
          <w:rFonts w:ascii="Times New Roman" w:hAnsi="Times New Roman"/>
          <w:b/>
          <w:bCs/>
          <w:sz w:val="24"/>
        </w:rPr>
        <w:t>Igaunija</w:t>
      </w:r>
      <w:r>
        <w:rPr>
          <w:rFonts w:ascii="Times New Roman" w:hAnsi="Times New Roman"/>
          <w:sz w:val="24"/>
        </w:rPr>
        <w:t xml:space="preserve">, </w:t>
      </w:r>
      <w:r>
        <w:rPr>
          <w:rFonts w:ascii="Times New Roman" w:hAnsi="Times New Roman"/>
          <w:b/>
          <w:bCs/>
          <w:sz w:val="24"/>
        </w:rPr>
        <w:t>Islande</w:t>
      </w:r>
      <w:r>
        <w:rPr>
          <w:rFonts w:ascii="Times New Roman" w:hAnsi="Times New Roman"/>
          <w:sz w:val="24"/>
        </w:rPr>
        <w:t xml:space="preserve">, </w:t>
      </w:r>
      <w:r>
        <w:rPr>
          <w:rFonts w:ascii="Times New Roman" w:hAnsi="Times New Roman"/>
          <w:b/>
          <w:bCs/>
          <w:sz w:val="24"/>
        </w:rPr>
        <w:t>Kipra</w:t>
      </w:r>
      <w:r>
        <w:rPr>
          <w:rFonts w:ascii="Times New Roman" w:hAnsi="Times New Roman"/>
          <w:sz w:val="24"/>
        </w:rPr>
        <w:t xml:space="preserve">, </w:t>
      </w:r>
      <w:r>
        <w:rPr>
          <w:rFonts w:ascii="Times New Roman" w:hAnsi="Times New Roman"/>
          <w:b/>
          <w:bCs/>
          <w:sz w:val="24"/>
        </w:rPr>
        <w:t>Krievijas Federācija</w:t>
      </w:r>
      <w:r>
        <w:rPr>
          <w:rFonts w:ascii="Times New Roman" w:hAnsi="Times New Roman"/>
          <w:sz w:val="24"/>
        </w:rPr>
        <w:t xml:space="preserve">, </w:t>
      </w:r>
      <w:r>
        <w:rPr>
          <w:rFonts w:ascii="Times New Roman" w:hAnsi="Times New Roman"/>
          <w:b/>
          <w:bCs/>
          <w:sz w:val="24"/>
        </w:rPr>
        <w:t>Latvija</w:t>
      </w:r>
      <w:r>
        <w:rPr>
          <w:rFonts w:ascii="Times New Roman" w:hAnsi="Times New Roman"/>
          <w:sz w:val="24"/>
        </w:rPr>
        <w:t xml:space="preserve">, </w:t>
      </w:r>
      <w:r>
        <w:rPr>
          <w:rFonts w:ascii="Times New Roman" w:hAnsi="Times New Roman"/>
          <w:b/>
          <w:bCs/>
          <w:sz w:val="24"/>
        </w:rPr>
        <w:t>Lihtenšteina</w:t>
      </w:r>
      <w:r>
        <w:rPr>
          <w:rFonts w:ascii="Times New Roman" w:hAnsi="Times New Roman"/>
          <w:sz w:val="24"/>
        </w:rPr>
        <w:t xml:space="preserve">, </w:t>
      </w:r>
      <w:r>
        <w:rPr>
          <w:rFonts w:ascii="Times New Roman" w:hAnsi="Times New Roman"/>
          <w:b/>
          <w:bCs/>
          <w:sz w:val="24"/>
        </w:rPr>
        <w:t>Melnkalne</w:t>
      </w:r>
      <w:r>
        <w:rPr>
          <w:rFonts w:ascii="Times New Roman" w:hAnsi="Times New Roman"/>
          <w:sz w:val="24"/>
        </w:rPr>
        <w:t xml:space="preserve">, </w:t>
      </w:r>
      <w:r>
        <w:rPr>
          <w:rFonts w:ascii="Times New Roman" w:hAnsi="Times New Roman"/>
          <w:b/>
          <w:bCs/>
          <w:sz w:val="24"/>
        </w:rPr>
        <w:t>Nīderlande</w:t>
      </w:r>
      <w:r>
        <w:rPr>
          <w:rFonts w:ascii="Times New Roman" w:hAnsi="Times New Roman"/>
          <w:sz w:val="24"/>
        </w:rPr>
        <w:t xml:space="preserve">, </w:t>
      </w:r>
      <w:r>
        <w:rPr>
          <w:rFonts w:ascii="Times New Roman" w:hAnsi="Times New Roman"/>
          <w:b/>
          <w:bCs/>
          <w:sz w:val="24"/>
        </w:rPr>
        <w:t>Polija</w:t>
      </w:r>
      <w:r>
        <w:rPr>
          <w:rFonts w:ascii="Times New Roman" w:hAnsi="Times New Roman"/>
          <w:sz w:val="24"/>
        </w:rPr>
        <w:t xml:space="preserve">, </w:t>
      </w:r>
      <w:r>
        <w:rPr>
          <w:rFonts w:ascii="Times New Roman" w:hAnsi="Times New Roman"/>
          <w:b/>
          <w:bCs/>
          <w:sz w:val="24"/>
        </w:rPr>
        <w:t>Portugāle</w:t>
      </w:r>
      <w:r>
        <w:rPr>
          <w:rFonts w:ascii="Times New Roman" w:hAnsi="Times New Roman"/>
          <w:sz w:val="24"/>
        </w:rPr>
        <w:t xml:space="preserve">, </w:t>
      </w:r>
      <w:r>
        <w:rPr>
          <w:rFonts w:ascii="Times New Roman" w:hAnsi="Times New Roman"/>
          <w:b/>
          <w:bCs/>
          <w:sz w:val="24"/>
        </w:rPr>
        <w:t>Rumānija</w:t>
      </w:r>
      <w:r>
        <w:rPr>
          <w:rFonts w:ascii="Times New Roman" w:hAnsi="Times New Roman"/>
          <w:sz w:val="24"/>
        </w:rPr>
        <w:t xml:space="preserve">, </w:t>
      </w:r>
      <w:r>
        <w:rPr>
          <w:rFonts w:ascii="Times New Roman" w:hAnsi="Times New Roman"/>
          <w:b/>
          <w:bCs/>
          <w:sz w:val="24"/>
        </w:rPr>
        <w:t>Slovākijas Republika</w:t>
      </w:r>
      <w:r>
        <w:rPr>
          <w:rFonts w:ascii="Times New Roman" w:hAnsi="Times New Roman"/>
          <w:sz w:val="24"/>
        </w:rPr>
        <w:t xml:space="preserve">, </w:t>
      </w:r>
      <w:r>
        <w:rPr>
          <w:rFonts w:ascii="Times New Roman" w:hAnsi="Times New Roman"/>
          <w:b/>
          <w:bCs/>
          <w:sz w:val="24"/>
        </w:rPr>
        <w:t>Slovēnija</w:t>
      </w:r>
      <w:r>
        <w:rPr>
          <w:rFonts w:ascii="Times New Roman" w:hAnsi="Times New Roman"/>
          <w:sz w:val="24"/>
        </w:rPr>
        <w:t xml:space="preserve">, </w:t>
      </w:r>
      <w:r>
        <w:rPr>
          <w:rFonts w:ascii="Times New Roman" w:hAnsi="Times New Roman"/>
          <w:b/>
          <w:bCs/>
          <w:sz w:val="24"/>
        </w:rPr>
        <w:t>Somija</w:t>
      </w:r>
      <w:r>
        <w:rPr>
          <w:rFonts w:ascii="Times New Roman" w:hAnsi="Times New Roman"/>
          <w:sz w:val="24"/>
        </w:rPr>
        <w:t xml:space="preserve">, </w:t>
      </w:r>
      <w:r>
        <w:rPr>
          <w:rFonts w:ascii="Times New Roman" w:hAnsi="Times New Roman"/>
          <w:b/>
          <w:bCs/>
          <w:sz w:val="24"/>
        </w:rPr>
        <w:t>Spānija</w:t>
      </w:r>
      <w:r>
        <w:rPr>
          <w:rFonts w:ascii="Times New Roman" w:hAnsi="Times New Roman"/>
          <w:sz w:val="24"/>
        </w:rPr>
        <w:t xml:space="preserve">, </w:t>
      </w:r>
      <w:r>
        <w:rPr>
          <w:rFonts w:ascii="Times New Roman" w:hAnsi="Times New Roman"/>
          <w:b/>
          <w:bCs/>
          <w:sz w:val="24"/>
        </w:rPr>
        <w:t>Šveice</w:t>
      </w:r>
      <w:r>
        <w:rPr>
          <w:rFonts w:ascii="Times New Roman" w:hAnsi="Times New Roman"/>
          <w:sz w:val="24"/>
        </w:rPr>
        <w:t xml:space="preserve">, </w:t>
      </w:r>
      <w:r>
        <w:rPr>
          <w:rFonts w:ascii="Times New Roman" w:hAnsi="Times New Roman"/>
          <w:b/>
          <w:bCs/>
          <w:sz w:val="24"/>
        </w:rPr>
        <w:t>Ungārija</w:t>
      </w:r>
      <w:r>
        <w:rPr>
          <w:rFonts w:ascii="Times New Roman" w:hAnsi="Times New Roman"/>
          <w:sz w:val="24"/>
        </w:rPr>
        <w:t xml:space="preserve">, </w:t>
      </w:r>
      <w:r>
        <w:rPr>
          <w:rFonts w:ascii="Times New Roman" w:hAnsi="Times New Roman"/>
          <w:b/>
          <w:bCs/>
          <w:sz w:val="24"/>
        </w:rPr>
        <w:t>Turcija</w:t>
      </w:r>
      <w:r>
        <w:rPr>
          <w:rFonts w:ascii="Times New Roman" w:hAnsi="Times New Roman"/>
          <w:sz w:val="24"/>
        </w:rPr>
        <w:t xml:space="preserve">, </w:t>
      </w:r>
      <w:r>
        <w:rPr>
          <w:rFonts w:ascii="Times New Roman" w:hAnsi="Times New Roman"/>
          <w:b/>
          <w:bCs/>
          <w:sz w:val="24"/>
        </w:rPr>
        <w:t>Ziemeļmaķedonija</w:t>
      </w:r>
      <w:r>
        <w:rPr>
          <w:rFonts w:ascii="Times New Roman" w:hAnsi="Times New Roman"/>
          <w:sz w:val="24"/>
        </w:rPr>
        <w:t xml:space="preserve"> un </w:t>
      </w:r>
      <w:r>
        <w:rPr>
          <w:rFonts w:ascii="Times New Roman" w:hAnsi="Times New Roman"/>
          <w:b/>
          <w:bCs/>
          <w:sz w:val="24"/>
        </w:rPr>
        <w:t>Zviedrija</w:t>
      </w:r>
      <w:r>
        <w:rPr>
          <w:rFonts w:ascii="Times New Roman" w:hAnsi="Times New Roman"/>
          <w:sz w:val="24"/>
        </w:rPr>
        <w:t>) ierosina kriminālvajāšanu arī par darbībām, kas saistītas ar sākotnēju bērna seksuāla rakstura attēla vai video glabāšanu, kā noziedzīgu nodarījumu, kas attiecas uz “bērnu pornogrāfiju” saskaņā ar 20. pantu.</w:t>
      </w:r>
    </w:p>
    <w:p w14:paraId="3875F8F6" w14:textId="77777777" w:rsidR="00027F5E" w:rsidRPr="00005ACB" w:rsidRDefault="00027F5E" w:rsidP="008918EC">
      <w:pPr>
        <w:pStyle w:val="BodyText"/>
        <w:jc w:val="both"/>
        <w:rPr>
          <w:rFonts w:ascii="Times New Roman" w:hAnsi="Times New Roman"/>
          <w:noProof/>
        </w:rPr>
      </w:pPr>
    </w:p>
    <w:p w14:paraId="20DCD0DB" w14:textId="1EA830CE" w:rsidR="00027F5E" w:rsidRPr="008918EC" w:rsidRDefault="008918EC" w:rsidP="008918EC">
      <w:pPr>
        <w:tabs>
          <w:tab w:val="left" w:pos="928"/>
        </w:tabs>
        <w:jc w:val="both"/>
        <w:rPr>
          <w:rFonts w:ascii="Times New Roman" w:hAnsi="Times New Roman"/>
          <w:noProof/>
          <w:sz w:val="24"/>
        </w:rPr>
      </w:pPr>
      <w:r>
        <w:rPr>
          <w:rFonts w:ascii="Times New Roman" w:hAnsi="Times New Roman"/>
          <w:sz w:val="24"/>
        </w:rPr>
        <w:t xml:space="preserve">104. Šķiet, ka </w:t>
      </w:r>
      <w:r>
        <w:rPr>
          <w:rFonts w:ascii="Times New Roman" w:hAnsi="Times New Roman"/>
          <w:b/>
          <w:bCs/>
          <w:sz w:val="24"/>
        </w:rPr>
        <w:t>Lietuva</w:t>
      </w:r>
      <w:r>
        <w:rPr>
          <w:rFonts w:ascii="Times New Roman" w:hAnsi="Times New Roman"/>
          <w:sz w:val="24"/>
        </w:rPr>
        <w:t xml:space="preserve"> ierosina kriminālvajāšanu tikai par darbībām, kas attiecas uz 21. pantu (noziedzīgi nodarījumi, kas saistīti ar bērnu piedalīšanos pornogrāfiskās izrādēs), tādējādi, šķiet, neietverot oriģinālattēlu glabāšanu un katrā ziņā neietverot paša bērna radītu savu seksuāla rakstura attēlu un/vai video iegūšanu. Šķiet, ka </w:t>
      </w:r>
      <w:r>
        <w:rPr>
          <w:rFonts w:ascii="Times New Roman" w:hAnsi="Times New Roman"/>
          <w:b/>
          <w:bCs/>
          <w:sz w:val="24"/>
        </w:rPr>
        <w:t>Austrija</w:t>
      </w:r>
      <w:r>
        <w:rPr>
          <w:rFonts w:ascii="Times New Roman" w:hAnsi="Times New Roman"/>
          <w:sz w:val="24"/>
        </w:rPr>
        <w:t xml:space="preserve">, </w:t>
      </w:r>
      <w:r>
        <w:rPr>
          <w:rFonts w:ascii="Times New Roman" w:hAnsi="Times New Roman"/>
          <w:b/>
          <w:bCs/>
          <w:sz w:val="24"/>
        </w:rPr>
        <w:t>Čehijas Republika</w:t>
      </w:r>
      <w:r>
        <w:rPr>
          <w:rFonts w:ascii="Times New Roman" w:hAnsi="Times New Roman"/>
          <w:sz w:val="24"/>
        </w:rPr>
        <w:t xml:space="preserve">, </w:t>
      </w:r>
      <w:r>
        <w:rPr>
          <w:rFonts w:ascii="Times New Roman" w:hAnsi="Times New Roman"/>
          <w:b/>
          <w:bCs/>
          <w:sz w:val="24"/>
        </w:rPr>
        <w:t>Horvātija</w:t>
      </w:r>
      <w:r>
        <w:rPr>
          <w:rFonts w:ascii="Times New Roman" w:hAnsi="Times New Roman"/>
          <w:sz w:val="24"/>
        </w:rPr>
        <w:t xml:space="preserve">, </w:t>
      </w:r>
      <w:r>
        <w:rPr>
          <w:rFonts w:ascii="Times New Roman" w:hAnsi="Times New Roman"/>
          <w:b/>
          <w:bCs/>
          <w:sz w:val="24"/>
        </w:rPr>
        <w:t>Somija</w:t>
      </w:r>
      <w:r w:rsidR="00516995">
        <w:rPr>
          <w:rStyle w:val="FootnoteReference"/>
          <w:rFonts w:ascii="Times New Roman" w:hAnsi="Times New Roman"/>
          <w:b/>
          <w:noProof/>
          <w:sz w:val="24"/>
        </w:rPr>
        <w:footnoteReference w:id="123"/>
      </w:r>
      <w:r>
        <w:rPr>
          <w:rFonts w:ascii="Times New Roman" w:hAnsi="Times New Roman"/>
          <w:sz w:val="24"/>
        </w:rPr>
        <w:t xml:space="preserve"> varētu ierosināt kriminālvajāšanu par seksuālu piespiešanu kopumā (kas nav konkrēti vērsta pret bērniem). </w:t>
      </w:r>
      <w:r>
        <w:rPr>
          <w:rFonts w:ascii="Times New Roman" w:hAnsi="Times New Roman"/>
          <w:b/>
          <w:bCs/>
          <w:sz w:val="24"/>
        </w:rPr>
        <w:t>Ungārija</w:t>
      </w:r>
      <w:r>
        <w:rPr>
          <w:rFonts w:ascii="Times New Roman" w:hAnsi="Times New Roman"/>
          <w:sz w:val="24"/>
        </w:rPr>
        <w:t xml:space="preserve"> ierosinātu kriminālvajāšanu vai nu par seksuālu piespiešanu vainu pastiprinošos apstākļos, vai par seksuālu vardarbību, kas veikta ar vardarbību vai tiešu apdraudējumu dzīvībai vai fiziskajai neaizskaramībai. </w:t>
      </w:r>
      <w:r>
        <w:rPr>
          <w:rFonts w:ascii="Times New Roman" w:hAnsi="Times New Roman"/>
          <w:b/>
          <w:bCs/>
          <w:sz w:val="24"/>
        </w:rPr>
        <w:t>Lihtenšteina</w:t>
      </w:r>
      <w:r>
        <w:rPr>
          <w:rFonts w:ascii="Times New Roman" w:hAnsi="Times New Roman"/>
          <w:sz w:val="24"/>
        </w:rPr>
        <w:t xml:space="preserve"> ierosinātu kriminālvajāšanu par seksuālu uzbrukumu, </w:t>
      </w:r>
      <w:r>
        <w:rPr>
          <w:rFonts w:ascii="Times New Roman" w:hAnsi="Times New Roman"/>
          <w:b/>
          <w:bCs/>
          <w:sz w:val="24"/>
        </w:rPr>
        <w:t>Šveice</w:t>
      </w:r>
      <w:r>
        <w:rPr>
          <w:rFonts w:ascii="Times New Roman" w:hAnsi="Times New Roman"/>
          <w:sz w:val="24"/>
        </w:rPr>
        <w:t xml:space="preserve"> – par vardarbīgu dzimumtieksmes apmierināšanu, </w:t>
      </w:r>
      <w:r>
        <w:rPr>
          <w:rFonts w:ascii="Times New Roman" w:hAnsi="Times New Roman"/>
          <w:b/>
          <w:bCs/>
          <w:sz w:val="24"/>
        </w:rPr>
        <w:t>Vācija</w:t>
      </w:r>
      <w:r>
        <w:rPr>
          <w:rFonts w:ascii="Times New Roman" w:hAnsi="Times New Roman"/>
          <w:sz w:val="24"/>
        </w:rPr>
        <w:t xml:space="preserve"> – par seksuālu uzbrukumu, izmantojot fizisku ietekmēšanu vai draudus, </w:t>
      </w:r>
      <w:r>
        <w:rPr>
          <w:rFonts w:ascii="Times New Roman" w:hAnsi="Times New Roman"/>
          <w:b/>
          <w:bCs/>
          <w:sz w:val="24"/>
        </w:rPr>
        <w:t>Spānija</w:t>
      </w:r>
      <w:r>
        <w:rPr>
          <w:rFonts w:ascii="Times New Roman" w:hAnsi="Times New Roman"/>
          <w:sz w:val="24"/>
        </w:rPr>
        <w:t xml:space="preserve"> – par seksuālu agresiju, </w:t>
      </w:r>
      <w:r>
        <w:rPr>
          <w:rFonts w:ascii="Times New Roman" w:hAnsi="Times New Roman"/>
          <w:b/>
          <w:bCs/>
          <w:sz w:val="24"/>
        </w:rPr>
        <w:t>Čehijas Republika</w:t>
      </w:r>
      <w:r>
        <w:rPr>
          <w:rFonts w:ascii="Times New Roman" w:hAnsi="Times New Roman"/>
          <w:sz w:val="24"/>
        </w:rPr>
        <w:t xml:space="preserve"> un </w:t>
      </w:r>
      <w:r>
        <w:rPr>
          <w:rFonts w:ascii="Times New Roman" w:hAnsi="Times New Roman"/>
          <w:b/>
          <w:bCs/>
          <w:sz w:val="24"/>
        </w:rPr>
        <w:t>Francija</w:t>
      </w:r>
      <w:r>
        <w:rPr>
          <w:rFonts w:ascii="Times New Roman" w:hAnsi="Times New Roman"/>
          <w:sz w:val="24"/>
        </w:rPr>
        <w:t xml:space="preserve"> norādīja, ka draudi ir seksuālas agresijas un izvarošanas pamatelements. </w:t>
      </w:r>
      <w:r>
        <w:rPr>
          <w:rFonts w:ascii="Times New Roman" w:hAnsi="Times New Roman"/>
          <w:b/>
          <w:sz w:val="24"/>
        </w:rPr>
        <w:t>Dānija, Slovākijas Republika</w:t>
      </w:r>
      <w:r>
        <w:rPr>
          <w:rFonts w:ascii="Times New Roman" w:hAnsi="Times New Roman"/>
          <w:sz w:val="24"/>
        </w:rPr>
        <w:t xml:space="preserve"> un </w:t>
      </w:r>
      <w:r>
        <w:rPr>
          <w:rFonts w:ascii="Times New Roman" w:hAnsi="Times New Roman"/>
          <w:b/>
          <w:sz w:val="24"/>
        </w:rPr>
        <w:t>Rumānija</w:t>
      </w:r>
      <w:r>
        <w:rPr>
          <w:rFonts w:ascii="Times New Roman" w:hAnsi="Times New Roman"/>
          <w:sz w:val="24"/>
        </w:rPr>
        <w:t xml:space="preserve"> norādīja par iespējamu kriminālvajāšanu vienlaikus ar kriminālvajāšanas uzsākšanu par izspiešanu, </w:t>
      </w:r>
      <w:r>
        <w:rPr>
          <w:rFonts w:ascii="Times New Roman" w:hAnsi="Times New Roman"/>
          <w:b/>
          <w:sz w:val="24"/>
        </w:rPr>
        <w:t>Dānija, Lihtenšteina, Vācija un Zviedrija</w:t>
      </w:r>
      <w:r>
        <w:rPr>
          <w:rFonts w:ascii="Times New Roman" w:hAnsi="Times New Roman"/>
          <w:sz w:val="24"/>
        </w:rPr>
        <w:t xml:space="preserve"> – par piespiešanu un piespiešanu vainu pastiprinošos apstākļos, </w:t>
      </w:r>
      <w:r>
        <w:rPr>
          <w:rFonts w:ascii="Times New Roman" w:hAnsi="Times New Roman"/>
          <w:b/>
          <w:sz w:val="24"/>
        </w:rPr>
        <w:t>Spānija</w:t>
      </w:r>
      <w:r>
        <w:rPr>
          <w:rFonts w:ascii="Times New Roman" w:hAnsi="Times New Roman"/>
          <w:sz w:val="24"/>
        </w:rPr>
        <w:t xml:space="preserve"> – par šantāžu, </w:t>
      </w:r>
      <w:r>
        <w:rPr>
          <w:rFonts w:ascii="Times New Roman" w:hAnsi="Times New Roman"/>
          <w:b/>
          <w:sz w:val="24"/>
        </w:rPr>
        <w:t xml:space="preserve">Portugāle </w:t>
      </w:r>
      <w:r>
        <w:rPr>
          <w:rFonts w:ascii="Times New Roman" w:hAnsi="Times New Roman"/>
          <w:sz w:val="24"/>
        </w:rPr>
        <w:t xml:space="preserve">un </w:t>
      </w:r>
      <w:r>
        <w:rPr>
          <w:rFonts w:ascii="Times New Roman" w:hAnsi="Times New Roman"/>
          <w:b/>
          <w:sz w:val="24"/>
        </w:rPr>
        <w:t>Šveice</w:t>
      </w:r>
      <w:r>
        <w:rPr>
          <w:rFonts w:ascii="Times New Roman" w:hAnsi="Times New Roman"/>
          <w:sz w:val="24"/>
        </w:rPr>
        <w:t xml:space="preserve"> – par draudēšanu un piespiešanu. </w:t>
      </w:r>
      <w:r>
        <w:rPr>
          <w:rFonts w:ascii="Times New Roman" w:hAnsi="Times New Roman"/>
          <w:b/>
          <w:bCs/>
          <w:sz w:val="24"/>
        </w:rPr>
        <w:t>Igaunija</w:t>
      </w:r>
      <w:r>
        <w:rPr>
          <w:rFonts w:ascii="Times New Roman" w:hAnsi="Times New Roman"/>
          <w:sz w:val="24"/>
        </w:rPr>
        <w:t xml:space="preserve">, </w:t>
      </w:r>
      <w:r>
        <w:rPr>
          <w:rFonts w:ascii="Times New Roman" w:hAnsi="Times New Roman"/>
          <w:b/>
          <w:bCs/>
          <w:sz w:val="24"/>
        </w:rPr>
        <w:t>Melnkalne,</w:t>
      </w:r>
      <w:r>
        <w:rPr>
          <w:rFonts w:ascii="Times New Roman" w:hAnsi="Times New Roman"/>
          <w:sz w:val="24"/>
        </w:rPr>
        <w:t xml:space="preserve"> </w:t>
      </w:r>
      <w:r>
        <w:rPr>
          <w:rFonts w:ascii="Times New Roman" w:hAnsi="Times New Roman"/>
          <w:b/>
          <w:bCs/>
          <w:sz w:val="24"/>
        </w:rPr>
        <w:t>Moldovas Republika</w:t>
      </w:r>
      <w:r>
        <w:rPr>
          <w:rFonts w:ascii="Times New Roman" w:hAnsi="Times New Roman"/>
          <w:sz w:val="24"/>
        </w:rPr>
        <w:t xml:space="preserve">, </w:t>
      </w:r>
      <w:r>
        <w:rPr>
          <w:rFonts w:ascii="Times New Roman" w:hAnsi="Times New Roman"/>
          <w:b/>
          <w:bCs/>
          <w:sz w:val="24"/>
        </w:rPr>
        <w:t>Slovākijas Republika</w:t>
      </w:r>
      <w:r>
        <w:rPr>
          <w:rFonts w:ascii="Times New Roman" w:hAnsi="Times New Roman"/>
          <w:sz w:val="24"/>
        </w:rPr>
        <w:t xml:space="preserve">, </w:t>
      </w:r>
      <w:r>
        <w:rPr>
          <w:rFonts w:ascii="Times New Roman" w:hAnsi="Times New Roman"/>
          <w:b/>
          <w:bCs/>
          <w:sz w:val="24"/>
        </w:rPr>
        <w:t>Somija</w:t>
      </w:r>
      <w:r>
        <w:rPr>
          <w:rFonts w:ascii="Times New Roman" w:hAnsi="Times New Roman"/>
          <w:sz w:val="24"/>
        </w:rPr>
        <w:t xml:space="preserve"> un </w:t>
      </w:r>
      <w:r>
        <w:rPr>
          <w:rFonts w:ascii="Times New Roman" w:hAnsi="Times New Roman"/>
          <w:b/>
          <w:bCs/>
          <w:sz w:val="24"/>
        </w:rPr>
        <w:t>Ziemeļmaķedonija</w:t>
      </w:r>
      <w:r>
        <w:rPr>
          <w:rFonts w:ascii="Times New Roman" w:hAnsi="Times New Roman"/>
          <w:sz w:val="24"/>
        </w:rPr>
        <w:t xml:space="preserve"> kvalificēja šādas darbības kā cilvēku tirdzniecību.</w:t>
      </w:r>
    </w:p>
    <w:p w14:paraId="52453314" w14:textId="77777777" w:rsidR="00027F5E" w:rsidRPr="00005ACB" w:rsidRDefault="00027F5E" w:rsidP="0003779D">
      <w:pPr>
        <w:pStyle w:val="BodyText"/>
        <w:jc w:val="both"/>
        <w:rPr>
          <w:rFonts w:ascii="Times New Roman" w:hAnsi="Times New Roman"/>
          <w:noProof/>
        </w:rPr>
      </w:pPr>
    </w:p>
    <w:p w14:paraId="43C57815" w14:textId="77777777" w:rsidR="00027F5E" w:rsidRPr="00B37D25" w:rsidRDefault="00027F5E" w:rsidP="00B37D25">
      <w:pPr>
        <w:rPr>
          <w:rFonts w:ascii="Times New Roman" w:hAnsi="Times New Roman" w:cs="Times New Roman"/>
          <w:b/>
          <w:bCs/>
          <w:noProof/>
          <w:sz w:val="24"/>
          <w:szCs w:val="24"/>
        </w:rPr>
      </w:pPr>
      <w:r w:rsidRPr="00B37D25">
        <w:rPr>
          <w:rFonts w:ascii="Times New Roman" w:hAnsi="Times New Roman" w:cs="Times New Roman"/>
          <w:b/>
          <w:bCs/>
          <w:sz w:val="24"/>
          <w:szCs w:val="24"/>
        </w:rPr>
        <w:t>3. mērķuzdevums – finansiāls labums</w:t>
      </w:r>
    </w:p>
    <w:p w14:paraId="099C941A" w14:textId="77777777" w:rsidR="00027F5E" w:rsidRPr="00005ACB" w:rsidRDefault="00027F5E" w:rsidP="0003779D">
      <w:pPr>
        <w:pStyle w:val="BodyText"/>
        <w:jc w:val="both"/>
        <w:rPr>
          <w:rFonts w:ascii="Times New Roman" w:hAnsi="Times New Roman"/>
          <w:b/>
          <w:noProof/>
        </w:rPr>
      </w:pPr>
    </w:p>
    <w:p w14:paraId="56EA4E16" w14:textId="5701A7AC" w:rsidR="00027F5E" w:rsidRPr="008918EC" w:rsidRDefault="008918EC" w:rsidP="008918EC">
      <w:pPr>
        <w:tabs>
          <w:tab w:val="left" w:pos="928"/>
        </w:tabs>
        <w:jc w:val="both"/>
        <w:rPr>
          <w:rFonts w:ascii="Times New Roman" w:hAnsi="Times New Roman"/>
          <w:noProof/>
          <w:sz w:val="24"/>
        </w:rPr>
      </w:pPr>
      <w:r>
        <w:rPr>
          <w:rFonts w:ascii="Times New Roman" w:hAnsi="Times New Roman"/>
          <w:sz w:val="24"/>
        </w:rPr>
        <w:t>105. Noziedzīga nodarījuma izdarītājs, kas glabā paša bērna radītus seksuāla rakstura attēlus un/vai video, var tos izmantot arī naudas vai cita īpašuma iegūšanai no bērna.</w:t>
      </w:r>
    </w:p>
    <w:p w14:paraId="75C27503" w14:textId="77777777" w:rsidR="00027F5E" w:rsidRPr="00005ACB" w:rsidRDefault="00027F5E" w:rsidP="008918EC">
      <w:pPr>
        <w:pStyle w:val="BodyText"/>
        <w:jc w:val="both"/>
        <w:rPr>
          <w:rFonts w:ascii="Times New Roman" w:hAnsi="Times New Roman"/>
          <w:noProof/>
        </w:rPr>
      </w:pPr>
    </w:p>
    <w:p w14:paraId="444014B6" w14:textId="62DD5152" w:rsidR="00027F5E" w:rsidRPr="00776A72" w:rsidRDefault="008918EC" w:rsidP="00776A72">
      <w:pPr>
        <w:tabs>
          <w:tab w:val="left" w:pos="928"/>
        </w:tabs>
        <w:jc w:val="both"/>
        <w:rPr>
          <w:rFonts w:ascii="Times New Roman" w:hAnsi="Times New Roman"/>
          <w:noProof/>
          <w:sz w:val="24"/>
        </w:rPr>
      </w:pPr>
      <w:r>
        <w:rPr>
          <w:rFonts w:ascii="Times New Roman" w:hAnsi="Times New Roman"/>
          <w:sz w:val="24"/>
        </w:rPr>
        <w:t>106. Vairums Pušu norādīja, ka gadījumā, ja noziedzīga nodarījuma izdarītāja mērķis ir finansiāla labuma gūšana, darbība tiks kvalificēta kā izspiešana vai izspiešana vainu pastiprinošos apstākļos;</w:t>
      </w:r>
      <w:r>
        <w:rPr>
          <w:rStyle w:val="FootnoteReference"/>
          <w:rFonts w:ascii="Times New Roman" w:hAnsi="Times New Roman"/>
          <w:noProof/>
          <w:sz w:val="24"/>
        </w:rPr>
        <w:footnoteReference w:id="124"/>
      </w:r>
      <w:r>
        <w:rPr>
          <w:rFonts w:ascii="Times New Roman" w:hAnsi="Times New Roman"/>
          <w:sz w:val="24"/>
        </w:rPr>
        <w:t xml:space="preserve"> </w:t>
      </w:r>
      <w:r>
        <w:rPr>
          <w:rFonts w:ascii="Times New Roman" w:hAnsi="Times New Roman"/>
          <w:b/>
          <w:bCs/>
          <w:sz w:val="24"/>
        </w:rPr>
        <w:t>Šveice</w:t>
      </w:r>
      <w:r>
        <w:rPr>
          <w:rFonts w:ascii="Times New Roman" w:hAnsi="Times New Roman"/>
          <w:sz w:val="24"/>
        </w:rPr>
        <w:t xml:space="preserve"> un </w:t>
      </w:r>
      <w:r>
        <w:rPr>
          <w:rFonts w:ascii="Times New Roman" w:hAnsi="Times New Roman"/>
          <w:b/>
          <w:bCs/>
          <w:sz w:val="24"/>
        </w:rPr>
        <w:t>Zviedrija</w:t>
      </w:r>
      <w:r>
        <w:rPr>
          <w:rFonts w:ascii="Times New Roman" w:hAnsi="Times New Roman"/>
          <w:sz w:val="24"/>
        </w:rPr>
        <w:t xml:space="preserve"> norādīja, ka tā ir piespiešana. Dažas Puses norādīja, ka šādā situācijā tā ir bērnu prostitūcija</w:t>
      </w:r>
      <w:r w:rsidR="00776A72">
        <w:rPr>
          <w:rStyle w:val="FootnoteReference"/>
          <w:rFonts w:ascii="Times New Roman" w:hAnsi="Times New Roman"/>
          <w:noProof/>
          <w:sz w:val="24"/>
        </w:rPr>
        <w:footnoteReference w:id="125"/>
      </w:r>
      <w:r>
        <w:rPr>
          <w:rFonts w:ascii="Times New Roman" w:hAnsi="Times New Roman"/>
          <w:sz w:val="24"/>
        </w:rPr>
        <w:t>, līdzdalība pornogrāfiskās izrādēs</w:t>
      </w:r>
      <w:r w:rsidR="00776A72">
        <w:rPr>
          <w:rStyle w:val="FootnoteReference"/>
          <w:rFonts w:ascii="Times New Roman" w:hAnsi="Times New Roman"/>
          <w:noProof/>
          <w:sz w:val="24"/>
        </w:rPr>
        <w:footnoteReference w:id="126"/>
      </w:r>
      <w:r>
        <w:rPr>
          <w:rFonts w:ascii="Times New Roman" w:hAnsi="Times New Roman"/>
          <w:sz w:val="24"/>
        </w:rPr>
        <w:t xml:space="preserve"> vai noziedzīgi nodarījumi saistībā ar bērnu pornogrāfiju</w:t>
      </w:r>
      <w:r w:rsidR="00776A72">
        <w:rPr>
          <w:rStyle w:val="FootnoteReference"/>
          <w:rFonts w:ascii="Times New Roman" w:hAnsi="Times New Roman"/>
          <w:noProof/>
          <w:sz w:val="24"/>
        </w:rPr>
        <w:footnoteReference w:id="127"/>
      </w:r>
      <w:r>
        <w:rPr>
          <w:rFonts w:ascii="Times New Roman" w:hAnsi="Times New Roman"/>
          <w:sz w:val="24"/>
        </w:rPr>
        <w:t>, citas – ka tā ir cilvēku tirdzniecība</w:t>
      </w:r>
      <w:r w:rsidR="00776A72">
        <w:rPr>
          <w:rStyle w:val="FootnoteReference"/>
          <w:rFonts w:ascii="Times New Roman" w:hAnsi="Times New Roman"/>
          <w:noProof/>
          <w:sz w:val="24"/>
        </w:rPr>
        <w:footnoteReference w:id="128"/>
      </w:r>
      <w:r>
        <w:rPr>
          <w:rFonts w:ascii="Times New Roman" w:hAnsi="Times New Roman"/>
          <w:sz w:val="24"/>
        </w:rPr>
        <w:t xml:space="preserve">, ja draudu mērķis ir nevis tieši gūt naudu vai citu īpašumu no bērna, bet gan gūt finansiālu labumu bērna izmantošanas rezultātā. </w:t>
      </w:r>
      <w:r>
        <w:rPr>
          <w:rFonts w:ascii="Times New Roman" w:hAnsi="Times New Roman"/>
          <w:b/>
          <w:bCs/>
          <w:sz w:val="24"/>
        </w:rPr>
        <w:t>Dānija</w:t>
      </w:r>
      <w:r>
        <w:rPr>
          <w:rFonts w:ascii="Times New Roman" w:hAnsi="Times New Roman"/>
          <w:sz w:val="24"/>
        </w:rPr>
        <w:t xml:space="preserve"> un </w:t>
      </w:r>
      <w:r>
        <w:rPr>
          <w:rFonts w:ascii="Times New Roman" w:hAnsi="Times New Roman"/>
          <w:b/>
          <w:bCs/>
          <w:sz w:val="24"/>
        </w:rPr>
        <w:t>Portugāle</w:t>
      </w:r>
      <w:r>
        <w:rPr>
          <w:rFonts w:ascii="Times New Roman" w:hAnsi="Times New Roman"/>
          <w:sz w:val="24"/>
        </w:rPr>
        <w:t xml:space="preserve"> norādīja, ka noziedzīgs nodarījums ir iejaukšanās privātajā dzīvē. Dažas Puses nenorādīja izspiešanu vai kādus </w:t>
      </w:r>
      <w:r>
        <w:rPr>
          <w:rFonts w:ascii="Times New Roman" w:hAnsi="Times New Roman"/>
          <w:sz w:val="24"/>
        </w:rPr>
        <w:lastRenderedPageBreak/>
        <w:t>līdzīgus noziedzīgus nodarījumus, vai arī nesniedza informāciju šajā saistībā.</w:t>
      </w:r>
      <w:r w:rsidR="00C55082">
        <w:rPr>
          <w:rStyle w:val="FootnoteReference"/>
          <w:rFonts w:ascii="Times New Roman" w:hAnsi="Times New Roman"/>
          <w:noProof/>
        </w:rPr>
        <w:footnoteReference w:id="129"/>
      </w:r>
    </w:p>
    <w:p w14:paraId="696770C4" w14:textId="77777777" w:rsidR="00027F5E" w:rsidRPr="00005ACB" w:rsidRDefault="00027F5E" w:rsidP="0003779D">
      <w:pPr>
        <w:pStyle w:val="BodyText"/>
        <w:jc w:val="both"/>
        <w:rPr>
          <w:rFonts w:ascii="Times New Roman" w:hAnsi="Times New Roman"/>
          <w:noProof/>
        </w:rPr>
      </w:pPr>
    </w:p>
    <w:p w14:paraId="405E0990" w14:textId="77777777" w:rsidR="00027F5E" w:rsidRPr="00B37D25" w:rsidRDefault="00027F5E" w:rsidP="00B37D25">
      <w:pPr>
        <w:rPr>
          <w:rFonts w:ascii="Times New Roman" w:hAnsi="Times New Roman" w:cs="Times New Roman"/>
          <w:b/>
          <w:bCs/>
          <w:noProof/>
          <w:sz w:val="24"/>
          <w:szCs w:val="24"/>
        </w:rPr>
      </w:pPr>
      <w:r w:rsidRPr="00B37D25">
        <w:rPr>
          <w:rFonts w:ascii="Times New Roman" w:hAnsi="Times New Roman" w:cs="Times New Roman"/>
          <w:b/>
          <w:bCs/>
          <w:sz w:val="24"/>
          <w:szCs w:val="24"/>
        </w:rPr>
        <w:t>4. mērķuzdevums – jebkāds cits labums (piemēram, līdzbiedru kontaktinformācija seksuālas uzmākšanās nolūkos)</w:t>
      </w:r>
    </w:p>
    <w:p w14:paraId="72A1A48A" w14:textId="77777777" w:rsidR="00027F5E" w:rsidRPr="00005ACB" w:rsidRDefault="00027F5E" w:rsidP="0003779D">
      <w:pPr>
        <w:pStyle w:val="BodyText"/>
        <w:jc w:val="both"/>
        <w:rPr>
          <w:rFonts w:ascii="Times New Roman" w:hAnsi="Times New Roman"/>
          <w:b/>
          <w:noProof/>
        </w:rPr>
      </w:pPr>
    </w:p>
    <w:p w14:paraId="3E322A0F" w14:textId="190FC84B" w:rsidR="00027F5E" w:rsidRPr="00776A72" w:rsidRDefault="006A6F96" w:rsidP="00776A72">
      <w:pPr>
        <w:tabs>
          <w:tab w:val="left" w:pos="928"/>
        </w:tabs>
        <w:jc w:val="both"/>
        <w:rPr>
          <w:rFonts w:ascii="Times New Roman" w:hAnsi="Times New Roman"/>
          <w:noProof/>
          <w:sz w:val="24"/>
        </w:rPr>
      </w:pPr>
      <w:r>
        <w:rPr>
          <w:rFonts w:ascii="Times New Roman" w:hAnsi="Times New Roman"/>
          <w:sz w:val="24"/>
        </w:rPr>
        <w:t>107. Visbeidzot, var uzsvērt ceturto mērķuzdevumu, kas ietver visus pārējos gadījumus, kad persona, kas glabā paša bērna radītus seksuāla rakstura attēlus un/vai video, pieprasa bērnam kaut ko darīt, kaut ko nedarīt vai liek bērnam kā citādi ciest kāda cita iemesla dēļ papildus iepriekšējos apakšpunktos minētajiem. Šāds “labums” cita starpā var būt atriebība, ļaunprātīgs prieks, kā arī līdzbiedru kontaktinformācija.</w:t>
      </w:r>
    </w:p>
    <w:p w14:paraId="258458E4" w14:textId="77777777" w:rsidR="00027F5E" w:rsidRPr="00005ACB" w:rsidRDefault="00027F5E" w:rsidP="00776A72">
      <w:pPr>
        <w:pStyle w:val="BodyText"/>
        <w:jc w:val="both"/>
        <w:rPr>
          <w:rFonts w:ascii="Times New Roman" w:hAnsi="Times New Roman"/>
          <w:noProof/>
        </w:rPr>
      </w:pPr>
    </w:p>
    <w:p w14:paraId="6152FBB1" w14:textId="4C0638E0" w:rsidR="00027F5E" w:rsidRPr="00776A72" w:rsidRDefault="006A6F96" w:rsidP="00776A72">
      <w:pPr>
        <w:tabs>
          <w:tab w:val="left" w:pos="928"/>
        </w:tabs>
        <w:jc w:val="both"/>
        <w:rPr>
          <w:rFonts w:ascii="Times New Roman" w:hAnsi="Times New Roman"/>
          <w:noProof/>
          <w:sz w:val="24"/>
        </w:rPr>
      </w:pPr>
      <w:r>
        <w:rPr>
          <w:rFonts w:ascii="Times New Roman" w:hAnsi="Times New Roman"/>
          <w:sz w:val="24"/>
        </w:rPr>
        <w:t>108. Noslēdzot 1.3.2. iedaļu, Komiteja atzīmē, ka vairumam Pušu ir sistēma, kas rada dažādas iespējas ierosināt kriminālvajāšanu par šo noziegumu (pret bērnu vērstu seksuālu izspiešanu), analizējot, vai gadījumos, kad noziedzīga nodarījuma izdarītājs sākotnēji iegūst un glabā paša bērna radītus seksuāla rakstura attēlus un/vai video, pret viņu var ierosināt kriminālvajāšanu par “bērnu pornogrāfiju”. Vairumā Pušu to ir iespējams apvienot ar tiesību normām par draudiem, fizisku ietekmēšanu vai piespiešanu. Atkarībā no attiecīgā labuma veida, var piemērot vairākus citus noziedzīgus nodarījumus, bet tie neietilpst Lansarotes konvencijas piemērošanas jomā.</w:t>
      </w:r>
    </w:p>
    <w:p w14:paraId="478E9F79" w14:textId="6AE0C3E5" w:rsidR="00027F5E" w:rsidRPr="00005ACB" w:rsidRDefault="00027F5E" w:rsidP="0003779D">
      <w:pPr>
        <w:pStyle w:val="BodyText"/>
        <w:jc w:val="both"/>
        <w:rPr>
          <w:rFonts w:ascii="Times New Roman" w:hAnsi="Times New Roman"/>
          <w:noProof/>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131"/>
      </w:tblGrid>
      <w:tr w:rsidR="00C55082" w:rsidRPr="009F4E7A" w14:paraId="5653605D" w14:textId="77777777" w:rsidTr="009F4E7A">
        <w:tc>
          <w:tcPr>
            <w:tcW w:w="9291" w:type="dxa"/>
          </w:tcPr>
          <w:p w14:paraId="57A4BB02" w14:textId="77777777" w:rsidR="00C55082" w:rsidRPr="009F4E7A" w:rsidRDefault="00C55082" w:rsidP="00C55082">
            <w:pPr>
              <w:spacing w:before="18"/>
              <w:ind w:left="108" w:right="104"/>
              <w:jc w:val="both"/>
              <w:rPr>
                <w:rFonts w:ascii="Times New Roman" w:hAnsi="Times New Roman" w:cs="Times New Roman"/>
                <w:b/>
                <w:noProof/>
                <w:sz w:val="24"/>
              </w:rPr>
            </w:pPr>
            <w:r>
              <w:rPr>
                <w:rFonts w:ascii="Times New Roman" w:hAnsi="Times New Roman"/>
                <w:b/>
                <w:sz w:val="24"/>
              </w:rPr>
              <w:t>Ieteikumi par veicamajiem pasākumiem, lai uzlabotu Lansarotes konvencijas efektīvu īstenošanu</w:t>
            </w:r>
          </w:p>
          <w:p w14:paraId="65A712CB" w14:textId="77777777" w:rsidR="00C55082" w:rsidRPr="009F4E7A" w:rsidRDefault="00C55082" w:rsidP="00C55082">
            <w:pPr>
              <w:pStyle w:val="BodyText"/>
              <w:rPr>
                <w:rFonts w:ascii="Times New Roman" w:hAnsi="Times New Roman" w:cs="Times New Roman"/>
                <w:b/>
                <w:noProof/>
              </w:rPr>
            </w:pPr>
          </w:p>
          <w:p w14:paraId="5588D222" w14:textId="77777777" w:rsidR="00C55082" w:rsidRPr="009F4E7A" w:rsidRDefault="00C55082" w:rsidP="00C55082">
            <w:pPr>
              <w:ind w:left="108"/>
              <w:jc w:val="both"/>
              <w:rPr>
                <w:rFonts w:ascii="Times New Roman" w:hAnsi="Times New Roman" w:cs="Times New Roman"/>
                <w:b/>
                <w:noProof/>
                <w:sz w:val="24"/>
                <w:u w:val="single"/>
              </w:rPr>
            </w:pPr>
            <w:r>
              <w:rPr>
                <w:rFonts w:ascii="Times New Roman" w:hAnsi="Times New Roman"/>
                <w:b/>
                <w:sz w:val="24"/>
                <w:u w:val="single"/>
              </w:rPr>
              <w:t>II-11. ieteikums</w:t>
            </w:r>
          </w:p>
          <w:p w14:paraId="7CF23AC3" w14:textId="77777777" w:rsidR="00C55082" w:rsidRPr="009F4E7A" w:rsidRDefault="00C55082" w:rsidP="00C55082">
            <w:pPr>
              <w:pStyle w:val="BodyText"/>
              <w:spacing w:before="2"/>
              <w:ind w:left="108" w:right="106"/>
              <w:jc w:val="both"/>
              <w:rPr>
                <w:rFonts w:ascii="Times New Roman" w:hAnsi="Times New Roman" w:cs="Times New Roman"/>
                <w:noProof/>
              </w:rPr>
            </w:pPr>
            <w:r>
              <w:rPr>
                <w:rFonts w:ascii="Times New Roman" w:hAnsi="Times New Roman"/>
              </w:rPr>
              <w:t>Risinot lietas, kas saistītas ar seksuāla rakstura izspiešanu, kurā iesaistīti bērni, Lansarotes komiteja aicina Puses, kuras vēl to nedara, ņemt vērā situācijas, kurās noziedzīga nodarījuma izdarītāji paša bērna radītus seksuāla rakstura attēlus un/vai video izmanto, lai fiziski ietekmētu, piespiestu bērnu vai draudētu bērnam nolūkā iegūt vēl citus paša bērna radītus seksuāla rakstura attēlus un/vai video, citus seksuālus pakalpojumus, finansiālu labumu vai citu labumu:</w:t>
            </w:r>
          </w:p>
          <w:p w14:paraId="73C557ED" w14:textId="77777777" w:rsidR="00C55082" w:rsidRPr="009F4E7A" w:rsidRDefault="00C55082" w:rsidP="00ED2F50">
            <w:pPr>
              <w:pStyle w:val="BodyText"/>
              <w:numPr>
                <w:ilvl w:val="0"/>
                <w:numId w:val="86"/>
              </w:numPr>
              <w:tabs>
                <w:tab w:val="left" w:pos="239"/>
              </w:tabs>
              <w:spacing w:line="292" w:lineRule="exact"/>
              <w:ind w:left="238" w:hanging="131"/>
              <w:jc w:val="both"/>
              <w:rPr>
                <w:rFonts w:ascii="Times New Roman" w:hAnsi="Times New Roman" w:cs="Times New Roman"/>
                <w:noProof/>
              </w:rPr>
            </w:pPr>
            <w:r>
              <w:rPr>
                <w:rFonts w:ascii="Times New Roman" w:hAnsi="Times New Roman"/>
              </w:rPr>
              <w:t>vai nu izstrādājot īpašu apsūdzību šādas situācijas risināšanai,</w:t>
            </w:r>
          </w:p>
          <w:p w14:paraId="74CB207F" w14:textId="77777777" w:rsidR="00C55082" w:rsidRPr="009F4E7A" w:rsidRDefault="00C55082" w:rsidP="00ED2F50">
            <w:pPr>
              <w:pStyle w:val="BodyText"/>
              <w:numPr>
                <w:ilvl w:val="0"/>
                <w:numId w:val="86"/>
              </w:numPr>
              <w:tabs>
                <w:tab w:val="left" w:pos="243"/>
              </w:tabs>
              <w:ind w:right="106" w:firstLine="0"/>
              <w:jc w:val="both"/>
              <w:rPr>
                <w:rFonts w:ascii="Times New Roman" w:hAnsi="Times New Roman" w:cs="Times New Roman"/>
                <w:noProof/>
              </w:rPr>
            </w:pPr>
            <w:r>
              <w:rPr>
                <w:rFonts w:ascii="Times New Roman" w:hAnsi="Times New Roman"/>
              </w:rPr>
              <w:t>vai arī saucot pie atbildības par paša bērna radītu seksuāla rakstura attēlu un/vai video sākotnēju turēšanu un izspiešanu.</w:t>
            </w:r>
          </w:p>
          <w:p w14:paraId="2FAA9CA7" w14:textId="77777777" w:rsidR="00C55082" w:rsidRPr="009F4E7A" w:rsidRDefault="00C55082" w:rsidP="00C55082">
            <w:pPr>
              <w:pStyle w:val="BodyText"/>
              <w:spacing w:before="12"/>
              <w:rPr>
                <w:rFonts w:ascii="Times New Roman" w:hAnsi="Times New Roman" w:cs="Times New Roman"/>
                <w:noProof/>
                <w:sz w:val="23"/>
              </w:rPr>
            </w:pPr>
          </w:p>
          <w:p w14:paraId="3F487787" w14:textId="77777777" w:rsidR="00C55082" w:rsidRPr="009F4E7A" w:rsidRDefault="00C55082" w:rsidP="00C55082">
            <w:pPr>
              <w:ind w:left="108"/>
              <w:jc w:val="both"/>
              <w:rPr>
                <w:rFonts w:ascii="Times New Roman" w:hAnsi="Times New Roman" w:cs="Times New Roman"/>
                <w:b/>
                <w:noProof/>
                <w:sz w:val="24"/>
                <w:u w:val="single"/>
              </w:rPr>
            </w:pPr>
            <w:r>
              <w:rPr>
                <w:rFonts w:ascii="Times New Roman" w:hAnsi="Times New Roman"/>
                <w:b/>
                <w:sz w:val="24"/>
                <w:u w:val="single"/>
              </w:rPr>
              <w:t>II-12. ieteikums</w:t>
            </w:r>
          </w:p>
          <w:p w14:paraId="7E1A69A2" w14:textId="672EA8D1" w:rsidR="00C55082" w:rsidRPr="009F4E7A" w:rsidRDefault="00C55082" w:rsidP="00FE3752">
            <w:pPr>
              <w:pStyle w:val="BodyText"/>
              <w:ind w:left="108" w:right="105"/>
              <w:jc w:val="both"/>
              <w:rPr>
                <w:rFonts w:ascii="Times New Roman" w:hAnsi="Times New Roman" w:cs="Times New Roman"/>
                <w:noProof/>
              </w:rPr>
            </w:pPr>
            <w:r>
              <w:rPr>
                <w:rFonts w:ascii="Times New Roman" w:hAnsi="Times New Roman"/>
              </w:rPr>
              <w:t>Lansarotes komiteja aicina Puses, kas vēl to nedara, nodrošināt, ka pret bērnu vērsta seksuāla rakstura izspiešana, izmantojot paša bērna radītus seksuāla rakstura attēlus un/vai video, tiek izmeklēta un par to tiek uzsākta kriminālvajāšana.</w:t>
            </w:r>
          </w:p>
        </w:tc>
      </w:tr>
    </w:tbl>
    <w:p w14:paraId="4CC51E98" w14:textId="77777777" w:rsidR="00027F5E" w:rsidRPr="00005ACB" w:rsidRDefault="00027F5E" w:rsidP="0003779D">
      <w:pPr>
        <w:pStyle w:val="BodyText"/>
        <w:jc w:val="both"/>
        <w:rPr>
          <w:rFonts w:ascii="Times New Roman" w:hAnsi="Times New Roman"/>
          <w:noProof/>
        </w:rPr>
      </w:pPr>
    </w:p>
    <w:p w14:paraId="13C18378" w14:textId="77777777" w:rsidR="00485061" w:rsidRDefault="00485061">
      <w:pPr>
        <w:rPr>
          <w:rFonts w:ascii="Times New Roman" w:eastAsia="Arial" w:hAnsi="Times New Roman" w:cs="Arial"/>
          <w:b/>
          <w:bCs/>
          <w:noProof/>
          <w:color w:val="4F81BC"/>
          <w:sz w:val="28"/>
          <w:szCs w:val="32"/>
        </w:rPr>
      </w:pPr>
      <w:bookmarkStart w:id="22" w:name="_Toc117017819"/>
      <w:r>
        <w:rPr>
          <w:i/>
          <w:color w:val="4F81BC"/>
        </w:rPr>
        <w:br w:type="page"/>
      </w:r>
    </w:p>
    <w:p w14:paraId="41338602" w14:textId="64365757" w:rsidR="00027F5E" w:rsidRPr="00485061" w:rsidRDefault="00FE3752" w:rsidP="00FE3752">
      <w:pPr>
        <w:pStyle w:val="Heading10"/>
        <w:rPr>
          <w:i w:val="0"/>
          <w:iCs/>
          <w:color w:val="365F91"/>
        </w:rPr>
      </w:pPr>
      <w:r w:rsidRPr="00485061">
        <w:rPr>
          <w:i w:val="0"/>
          <w:color w:val="365F91"/>
        </w:rPr>
        <w:t>III. Izmeklēšana un kriminālvajāšana</w:t>
      </w:r>
      <w:bookmarkEnd w:id="22"/>
    </w:p>
    <w:p w14:paraId="70A8DDEE" w14:textId="77777777" w:rsidR="00027F5E" w:rsidRPr="00005ACB" w:rsidRDefault="00027F5E" w:rsidP="0003779D">
      <w:pPr>
        <w:pStyle w:val="BodyText"/>
        <w:jc w:val="both"/>
        <w:rPr>
          <w:rFonts w:ascii="Times New Roman" w:hAnsi="Times New Roman"/>
          <w:b/>
          <w:noProof/>
        </w:rPr>
      </w:pPr>
    </w:p>
    <w:p w14:paraId="1956E02F" w14:textId="3BB94B74" w:rsidR="00027F5E" w:rsidRPr="00FE3752" w:rsidRDefault="00FE3752" w:rsidP="00FE3752">
      <w:pPr>
        <w:tabs>
          <w:tab w:val="left" w:pos="928"/>
        </w:tabs>
        <w:jc w:val="both"/>
        <w:rPr>
          <w:rFonts w:ascii="Times New Roman" w:hAnsi="Times New Roman"/>
          <w:noProof/>
          <w:sz w:val="24"/>
        </w:rPr>
      </w:pPr>
      <w:r>
        <w:rPr>
          <w:rFonts w:ascii="Times New Roman" w:hAnsi="Times New Roman"/>
          <w:sz w:val="24"/>
        </w:rPr>
        <w:t>109. Ņemot vērā to, kādā mērogā IKT ir veicinājušas seksuālu vardarbību un seksuālu izmantošanu, kā arī kādā ātrumā attīstās IKT, Lansarotes komiteja savā Skaidrojošajā viedoklī par Lansarotes konvencijas piemērojamību dzimumnoziegumiem pret bērniem, ko veicina informācijas un komunikāciju tehnoloģiju (IKT) izmantošana (Skaidrojošais viedoklis), aicināja Puses nodrošināt efektīvu izmeklēšanu un kriminālvajāšanu, sniedzot līdzekļus un apmācot atbildīgās iestādes.</w:t>
      </w:r>
    </w:p>
    <w:p w14:paraId="276EF03D" w14:textId="77777777" w:rsidR="00FE3752" w:rsidRDefault="00FE3752" w:rsidP="0003779D">
      <w:pPr>
        <w:pStyle w:val="BodyText"/>
        <w:jc w:val="both"/>
        <w:rPr>
          <w:rFonts w:ascii="Times New Roman" w:hAnsi="Times New Roman"/>
          <w:noProof/>
        </w:rPr>
      </w:pPr>
    </w:p>
    <w:tbl>
      <w:tblPr>
        <w:tblStyle w:val="TableGrid"/>
        <w:tblW w:w="0" w:type="auto"/>
        <w:shd w:val="clear" w:color="auto" w:fill="F2F2F2" w:themeFill="background1" w:themeFillShade="F2"/>
        <w:tblCellMar>
          <w:top w:w="28" w:type="dxa"/>
          <w:left w:w="28" w:type="dxa"/>
          <w:bottom w:w="28" w:type="dxa"/>
          <w:right w:w="28" w:type="dxa"/>
        </w:tblCellMar>
        <w:tblLook w:val="04A0" w:firstRow="1" w:lastRow="0" w:firstColumn="1" w:lastColumn="0" w:noHBand="0" w:noVBand="1"/>
      </w:tblPr>
      <w:tblGrid>
        <w:gridCol w:w="9131"/>
      </w:tblGrid>
      <w:tr w:rsidR="00FE3752" w:rsidRPr="00FE3752" w14:paraId="70E266D4" w14:textId="77777777" w:rsidTr="00C725DE">
        <w:tc>
          <w:tcPr>
            <w:tcW w:w="9291" w:type="dxa"/>
            <w:shd w:val="clear" w:color="auto" w:fill="F2F2F2" w:themeFill="background1" w:themeFillShade="F2"/>
          </w:tcPr>
          <w:p w14:paraId="388FC967" w14:textId="77777777" w:rsidR="00FE3752" w:rsidRPr="00FE3752" w:rsidRDefault="00FE3752" w:rsidP="00C725DE">
            <w:pPr>
              <w:spacing w:before="18"/>
              <w:ind w:right="104"/>
              <w:jc w:val="both"/>
              <w:rPr>
                <w:rFonts w:ascii="Times New Roman" w:hAnsi="Times New Roman" w:cs="Times New Roman"/>
                <w:b/>
                <w:i/>
                <w:noProof/>
                <w:color w:val="000000"/>
                <w:sz w:val="24"/>
                <w:szCs w:val="24"/>
              </w:rPr>
            </w:pPr>
            <w:r>
              <w:rPr>
                <w:rFonts w:ascii="Times New Roman" w:hAnsi="Times New Roman"/>
                <w:b/>
                <w:i/>
                <w:color w:val="000000"/>
                <w:sz w:val="24"/>
              </w:rPr>
              <w:t>Skaidrojošais viedoklis par Lansarotes konvencijas piemērojamību dzimumnoziegumiem pret bērniem, ko veicina informācijas un komunikāciju tehnoloģiju (IKT) izmantošana (pieņemts 2017. gada 12. maijā)</w:t>
            </w:r>
          </w:p>
          <w:p w14:paraId="7F2E4DF4" w14:textId="77777777" w:rsidR="00FE3752" w:rsidRPr="00FE3752" w:rsidRDefault="00FE3752" w:rsidP="00C725DE">
            <w:pPr>
              <w:pStyle w:val="BodyText"/>
              <w:spacing w:before="11"/>
              <w:rPr>
                <w:rFonts w:ascii="Times New Roman" w:hAnsi="Times New Roman" w:cs="Times New Roman"/>
                <w:b/>
                <w:i/>
                <w:noProof/>
                <w:color w:val="000000"/>
              </w:rPr>
            </w:pPr>
          </w:p>
          <w:p w14:paraId="3FBA808D" w14:textId="2E718C2B" w:rsidR="00FE3752" w:rsidRPr="00FE3752" w:rsidRDefault="00FE3752" w:rsidP="00C725DE">
            <w:pPr>
              <w:pStyle w:val="BodyText"/>
              <w:jc w:val="both"/>
              <w:rPr>
                <w:rFonts w:ascii="Times New Roman" w:hAnsi="Times New Roman" w:cs="Times New Roman"/>
                <w:noProof/>
              </w:rPr>
            </w:pPr>
            <w:r>
              <w:rPr>
                <w:rFonts w:ascii="Times New Roman" w:hAnsi="Times New Roman"/>
                <w:i/>
                <w:color w:val="000000"/>
              </w:rPr>
              <w:t>14. lai nodrošinātu efektīvu izmeklēšanu un kriminālvajāšanu saistībā ar noziedzīgiem nodarījumiem pret bērnu dzimumneaizskaramību, ko veicina IKT izmantošana, iestādēm, kas ir atbildīgas par izmeklēšanu un kriminālvajāšanu, ir jāpiešķir atbilstoši līdzekļi un jānodrošina mācības;</w:t>
            </w:r>
          </w:p>
        </w:tc>
      </w:tr>
    </w:tbl>
    <w:p w14:paraId="0B53B3A7" w14:textId="77777777" w:rsidR="00027F5E" w:rsidRPr="00FE3752" w:rsidRDefault="00027F5E" w:rsidP="0003779D">
      <w:pPr>
        <w:pStyle w:val="BodyText"/>
        <w:jc w:val="both"/>
        <w:rPr>
          <w:rFonts w:ascii="Times New Roman" w:hAnsi="Times New Roman"/>
          <w:noProof/>
        </w:rPr>
      </w:pPr>
    </w:p>
    <w:p w14:paraId="251FC318" w14:textId="3D9448C7" w:rsidR="00027F5E" w:rsidRPr="00FE3752" w:rsidRDefault="00FE3752" w:rsidP="00FE3752">
      <w:pPr>
        <w:tabs>
          <w:tab w:val="left" w:pos="928"/>
        </w:tabs>
        <w:jc w:val="both"/>
        <w:rPr>
          <w:rFonts w:ascii="Times New Roman" w:hAnsi="Times New Roman"/>
          <w:noProof/>
          <w:sz w:val="24"/>
        </w:rPr>
      </w:pPr>
      <w:r>
        <w:rPr>
          <w:rFonts w:ascii="Times New Roman" w:hAnsi="Times New Roman"/>
          <w:sz w:val="24"/>
        </w:rPr>
        <w:t>110. Šajā nodaļā ir ieskicēts, kādi pasākumi ir jāveic, lai sasniegtu šo mērķi, galveno uzmanību vēršot uz paša bērna radītiem seksuāla rakstura attēliem un/vai video, kā noteikts Atzinumā par bērnu seksuāli ierosinošiem vai atklāti seksuāliem attēliem un/vai video, ko rada, ar ko dalās un ko saņem paši bērni (2019. gada atzinums), un arī uzsvērts, ka bieži vien ir nepieciešami īpaši pasākumi, ja tiek veikta izmeklēšana un kriminālvajāšana lietās, kurās iesaistīti mazgadīgi noziedzīga nodarījuma izdarītāji. Vispirms tajā ir aplūkots jautājums par izmeklēšanas darbinieku, vienību un dienestu specializāciju jomā, kas saistīta ar IKT veicinātas seksuālas vardarbības un seksuālas izmantošanas apkarošanu, tad jautājums par attiecīgajā jomā strādājošo tiesībaizsardzības darbinieku, prokuroru un tiesnešu mācībām, vienlaikus koncentrējoties uz izaicinājumiem, ko rada paša bērna radīti seksuāla rakstura attēli un/vai video. Visbeidzot, šajā nodaļā ir izvērtēts, cik efektīva ir izmeklēšana un kriminālvajāšana lietās, kas saistītas ar noziedzīgiem nodarījumiem pret bērnu dzimumneaizskaramību, ko veicina IKT.</w:t>
      </w:r>
    </w:p>
    <w:p w14:paraId="741D4514" w14:textId="77777777" w:rsidR="00027F5E" w:rsidRPr="00005ACB" w:rsidRDefault="00027F5E" w:rsidP="0003779D">
      <w:pPr>
        <w:pStyle w:val="BodyText"/>
        <w:jc w:val="both"/>
        <w:rPr>
          <w:rFonts w:ascii="Times New Roman" w:hAnsi="Times New Roman"/>
          <w:noProof/>
        </w:rPr>
      </w:pPr>
    </w:p>
    <w:p w14:paraId="21F00E99" w14:textId="3C506138" w:rsidR="00027F5E" w:rsidRPr="00C725DE" w:rsidRDefault="00C725DE" w:rsidP="00C725DE">
      <w:pPr>
        <w:pStyle w:val="Heading20"/>
        <w:rPr>
          <w:sz w:val="28"/>
          <w:szCs w:val="32"/>
        </w:rPr>
      </w:pPr>
      <w:bookmarkStart w:id="23" w:name="_Toc117017820"/>
      <w:r>
        <w:rPr>
          <w:sz w:val="28"/>
        </w:rPr>
        <w:t>III.1. Specializētas vienības, dienesti un personas</w:t>
      </w:r>
      <w:bookmarkEnd w:id="23"/>
    </w:p>
    <w:p w14:paraId="1BEE38DC" w14:textId="77777777" w:rsidR="00C725DE" w:rsidRDefault="00C725DE" w:rsidP="0003779D">
      <w:pPr>
        <w:pStyle w:val="BodyText"/>
        <w:jc w:val="both"/>
        <w:rPr>
          <w:rFonts w:ascii="Times New Roman" w:hAnsi="Times New Roman"/>
          <w:b/>
          <w:i/>
          <w:noProof/>
        </w:rPr>
      </w:pPr>
    </w:p>
    <w:tbl>
      <w:tblPr>
        <w:tblStyle w:val="TableGrid"/>
        <w:tblW w:w="0" w:type="auto"/>
        <w:shd w:val="clear" w:color="auto" w:fill="F2F2F2" w:themeFill="background1" w:themeFillShade="F2"/>
        <w:tblCellMar>
          <w:top w:w="28" w:type="dxa"/>
          <w:left w:w="28" w:type="dxa"/>
          <w:bottom w:w="28" w:type="dxa"/>
          <w:right w:w="28" w:type="dxa"/>
        </w:tblCellMar>
        <w:tblLook w:val="04A0" w:firstRow="1" w:lastRow="0" w:firstColumn="1" w:lastColumn="0" w:noHBand="0" w:noVBand="1"/>
      </w:tblPr>
      <w:tblGrid>
        <w:gridCol w:w="9131"/>
      </w:tblGrid>
      <w:tr w:rsidR="00C725DE" w:rsidRPr="00C725DE" w14:paraId="2EBAADCD" w14:textId="77777777" w:rsidTr="00C725DE">
        <w:tc>
          <w:tcPr>
            <w:tcW w:w="9291" w:type="dxa"/>
            <w:shd w:val="clear" w:color="auto" w:fill="F2F2F2" w:themeFill="background1" w:themeFillShade="F2"/>
          </w:tcPr>
          <w:p w14:paraId="53824DBC" w14:textId="48ED14B7" w:rsidR="00081AA5" w:rsidRDefault="00C725DE" w:rsidP="00081AA5">
            <w:pPr>
              <w:ind w:right="1803"/>
              <w:rPr>
                <w:rFonts w:ascii="Times New Roman" w:hAnsi="Times New Roman"/>
                <w:b/>
                <w:i/>
                <w:color w:val="000000"/>
                <w:sz w:val="24"/>
              </w:rPr>
            </w:pPr>
            <w:r>
              <w:rPr>
                <w:rFonts w:ascii="Times New Roman" w:hAnsi="Times New Roman"/>
                <w:b/>
                <w:i/>
                <w:color w:val="000000"/>
                <w:sz w:val="24"/>
              </w:rPr>
              <w:t>Lansarotes konvencijas VII nodaļa “Izmeklēšana, kriminālvajāšana un</w:t>
            </w:r>
            <w:r w:rsidR="00851347">
              <w:rPr>
                <w:rFonts w:ascii="Times New Roman" w:hAnsi="Times New Roman"/>
                <w:b/>
                <w:i/>
                <w:color w:val="000000"/>
                <w:sz w:val="24"/>
              </w:rPr>
              <w:t xml:space="preserve"> </w:t>
            </w:r>
            <w:r>
              <w:rPr>
                <w:rFonts w:ascii="Times New Roman" w:hAnsi="Times New Roman"/>
                <w:b/>
                <w:i/>
                <w:color w:val="000000"/>
                <w:sz w:val="24"/>
              </w:rPr>
              <w:t>procesuālās tiesības”</w:t>
            </w:r>
          </w:p>
          <w:p w14:paraId="2999D6DE" w14:textId="77777777" w:rsidR="00081AA5" w:rsidRDefault="00081AA5" w:rsidP="00081AA5">
            <w:pPr>
              <w:ind w:right="1803"/>
              <w:rPr>
                <w:rFonts w:ascii="Times New Roman" w:hAnsi="Times New Roman"/>
                <w:b/>
                <w:i/>
                <w:color w:val="000000"/>
                <w:sz w:val="24"/>
              </w:rPr>
            </w:pPr>
          </w:p>
          <w:p w14:paraId="4AAA6192" w14:textId="6D9A4CD4" w:rsidR="00C725DE" w:rsidRDefault="00C725DE" w:rsidP="00081AA5">
            <w:pPr>
              <w:ind w:right="1803"/>
              <w:rPr>
                <w:rFonts w:ascii="Times New Roman" w:hAnsi="Times New Roman"/>
                <w:b/>
                <w:i/>
                <w:color w:val="000000"/>
                <w:sz w:val="24"/>
              </w:rPr>
            </w:pPr>
            <w:r>
              <w:rPr>
                <w:rFonts w:ascii="Times New Roman" w:hAnsi="Times New Roman"/>
                <w:b/>
                <w:i/>
                <w:color w:val="000000"/>
                <w:sz w:val="24"/>
              </w:rPr>
              <w:t>34. pants “Izmeklēšana”</w:t>
            </w:r>
          </w:p>
          <w:p w14:paraId="00731086" w14:textId="77777777" w:rsidR="00081AA5" w:rsidRPr="00C725DE" w:rsidRDefault="00081AA5" w:rsidP="00851347">
            <w:pPr>
              <w:ind w:right="1803"/>
              <w:jc w:val="both"/>
              <w:rPr>
                <w:rFonts w:ascii="Times New Roman" w:hAnsi="Times New Roman" w:cs="Times New Roman"/>
                <w:b/>
                <w:i/>
                <w:noProof/>
                <w:color w:val="000000"/>
                <w:sz w:val="24"/>
                <w:szCs w:val="24"/>
              </w:rPr>
            </w:pPr>
          </w:p>
          <w:p w14:paraId="056DFE8D" w14:textId="77777777" w:rsidR="00C725DE" w:rsidRPr="00C725DE" w:rsidRDefault="00C725DE" w:rsidP="00A20A8C">
            <w:pPr>
              <w:spacing w:before="5"/>
              <w:ind w:right="103"/>
              <w:jc w:val="both"/>
              <w:rPr>
                <w:rFonts w:ascii="Times New Roman" w:hAnsi="Times New Roman" w:cs="Times New Roman"/>
                <w:i/>
                <w:noProof/>
                <w:color w:val="000000"/>
                <w:sz w:val="24"/>
                <w:szCs w:val="24"/>
              </w:rPr>
            </w:pPr>
            <w:r>
              <w:rPr>
                <w:rFonts w:ascii="Times New Roman" w:hAnsi="Times New Roman"/>
                <w:i/>
                <w:color w:val="000000"/>
                <w:sz w:val="24"/>
              </w:rPr>
              <w:t>1. Ikviena Puse veic nepieciešamos pasākumus, lai nodrošinātu to, ka par izmeklēšanu atbildīgās personas, vienības vai dienesti ir specializējušies bērnu seksuālās izmantošanas un seksuālās vardarbības pret bērniem jomā vai ir šim nolūkam apmācīti. Šādām vienībām vai dienestiem tiek piešķirti pietiekami finanšu līdzekļi.</w:t>
            </w:r>
          </w:p>
          <w:p w14:paraId="67CB18E6" w14:textId="77777777" w:rsidR="00C725DE" w:rsidRPr="00C725DE" w:rsidRDefault="00C725DE" w:rsidP="00A20A8C">
            <w:pPr>
              <w:pStyle w:val="BodyText"/>
              <w:spacing w:before="11"/>
              <w:jc w:val="both"/>
              <w:rPr>
                <w:rFonts w:ascii="Times New Roman" w:hAnsi="Times New Roman" w:cs="Times New Roman"/>
                <w:i/>
                <w:noProof/>
                <w:color w:val="000000"/>
              </w:rPr>
            </w:pPr>
          </w:p>
          <w:p w14:paraId="758719CD" w14:textId="77777777" w:rsidR="00C725DE" w:rsidRPr="00C725DE" w:rsidRDefault="00C725DE" w:rsidP="00A20A8C">
            <w:pPr>
              <w:jc w:val="both"/>
              <w:rPr>
                <w:rFonts w:ascii="Times New Roman" w:hAnsi="Times New Roman" w:cs="Times New Roman"/>
                <w:b/>
                <w:i/>
                <w:noProof/>
                <w:color w:val="000000"/>
                <w:sz w:val="24"/>
                <w:szCs w:val="24"/>
              </w:rPr>
            </w:pPr>
            <w:r>
              <w:rPr>
                <w:rFonts w:ascii="Times New Roman" w:hAnsi="Times New Roman"/>
                <w:b/>
                <w:i/>
                <w:color w:val="000000"/>
                <w:sz w:val="24"/>
              </w:rPr>
              <w:t>36. pants “Kriminālā tiesvedība”</w:t>
            </w:r>
          </w:p>
          <w:p w14:paraId="5AF5BD0A" w14:textId="77777777" w:rsidR="00C725DE" w:rsidRPr="00C725DE" w:rsidRDefault="00C725DE" w:rsidP="00A20A8C">
            <w:pPr>
              <w:pStyle w:val="BodyText"/>
              <w:jc w:val="both"/>
              <w:rPr>
                <w:rFonts w:ascii="Times New Roman" w:hAnsi="Times New Roman" w:cs="Times New Roman"/>
                <w:b/>
                <w:i/>
                <w:noProof/>
                <w:color w:val="000000"/>
              </w:rPr>
            </w:pPr>
          </w:p>
          <w:p w14:paraId="765B4F73" w14:textId="77777777" w:rsidR="00C725DE" w:rsidRPr="00C725DE" w:rsidRDefault="00C725DE" w:rsidP="00A20A8C">
            <w:pPr>
              <w:pStyle w:val="BodyText"/>
              <w:jc w:val="both"/>
              <w:rPr>
                <w:rFonts w:ascii="Times New Roman" w:hAnsi="Times New Roman" w:cs="Times New Roman"/>
                <w:i/>
                <w:noProof/>
                <w:color w:val="000000"/>
              </w:rPr>
            </w:pPr>
            <w:r>
              <w:rPr>
                <w:rFonts w:ascii="Times New Roman" w:hAnsi="Times New Roman"/>
                <w:i/>
                <w:color w:val="000000"/>
              </w:rPr>
              <w:t>1. Ikviena Puse veic nepieciešamos normatīvos vai citus pasākumus, ievērojot noteikumus par juridisko profesiju autonomiju, lai nodrošinātu to, ka mācības par bērnu tiesībām un bērnu seksuālo izmantošanu, un seksuālo vardarbību pret bērniem ir pieejamas visām tiesvedībā iesaistītajām personām, it īpaši tiesnešiem, prokuroriem un advokātiem.</w:t>
            </w:r>
          </w:p>
          <w:p w14:paraId="39082F89" w14:textId="77777777" w:rsidR="00C725DE" w:rsidRPr="00C725DE" w:rsidRDefault="00C725DE" w:rsidP="00A20A8C">
            <w:pPr>
              <w:pStyle w:val="BodyText"/>
              <w:jc w:val="both"/>
              <w:rPr>
                <w:rFonts w:ascii="Times New Roman" w:hAnsi="Times New Roman" w:cs="Times New Roman"/>
                <w:b/>
                <w:i/>
                <w:noProof/>
                <w:color w:val="000000"/>
              </w:rPr>
            </w:pPr>
          </w:p>
          <w:p w14:paraId="0A1473CA" w14:textId="28899418" w:rsidR="00C725DE" w:rsidRPr="00C725DE" w:rsidRDefault="005764DC" w:rsidP="00A20A8C">
            <w:pPr>
              <w:tabs>
                <w:tab w:val="left" w:pos="645"/>
              </w:tabs>
              <w:jc w:val="both"/>
              <w:rPr>
                <w:rFonts w:ascii="Times New Roman" w:hAnsi="Times New Roman" w:cs="Times New Roman"/>
                <w:i/>
                <w:noProof/>
                <w:sz w:val="24"/>
                <w:szCs w:val="24"/>
              </w:rPr>
            </w:pPr>
            <w:r>
              <w:rPr>
                <w:rFonts w:ascii="Times New Roman" w:hAnsi="Times New Roman"/>
                <w:i/>
                <w:sz w:val="24"/>
              </w:rPr>
              <w:t>2. Ikviena Puse veic nepieciešamos normatīvos vai citus pasākumus, lai nodrošinātu to, ka saskaņā ar valsts tiesību aktiem:</w:t>
            </w:r>
          </w:p>
          <w:p w14:paraId="4DAAB7C4" w14:textId="653E7D68" w:rsidR="00C725DE" w:rsidRPr="00C725DE" w:rsidRDefault="005764DC" w:rsidP="00A20A8C">
            <w:pPr>
              <w:tabs>
                <w:tab w:val="left" w:pos="645"/>
              </w:tabs>
              <w:jc w:val="both"/>
              <w:rPr>
                <w:rFonts w:ascii="Times New Roman" w:hAnsi="Times New Roman" w:cs="Times New Roman"/>
                <w:i/>
                <w:noProof/>
                <w:sz w:val="24"/>
                <w:szCs w:val="24"/>
              </w:rPr>
            </w:pPr>
            <w:r>
              <w:rPr>
                <w:rFonts w:ascii="Times New Roman" w:hAnsi="Times New Roman"/>
                <w:i/>
                <w:sz w:val="24"/>
              </w:rPr>
              <w:t>a) tiesnesis var noteikt lietas izskatīšanu slēgtā sēdē;</w:t>
            </w:r>
          </w:p>
          <w:p w14:paraId="2958BA90" w14:textId="4C9478B9" w:rsidR="00C725DE" w:rsidRPr="00C725DE" w:rsidRDefault="00A20A8C" w:rsidP="00A20A8C">
            <w:pPr>
              <w:tabs>
                <w:tab w:val="left" w:pos="645"/>
              </w:tabs>
              <w:jc w:val="both"/>
              <w:rPr>
                <w:rFonts w:ascii="Times New Roman" w:hAnsi="Times New Roman" w:cs="Times New Roman"/>
                <w:i/>
                <w:noProof/>
                <w:sz w:val="24"/>
                <w:szCs w:val="24"/>
              </w:rPr>
            </w:pPr>
            <w:r>
              <w:rPr>
                <w:rFonts w:ascii="Times New Roman" w:hAnsi="Times New Roman"/>
                <w:i/>
                <w:sz w:val="24"/>
              </w:rPr>
              <w:t>b) cietušo var uzklausīt tiesas sēdē bez viņa klātbūtnes, tas ir, izmantojot attiecīgas komunikāciju tehnoloģijas.</w:t>
            </w:r>
          </w:p>
          <w:p w14:paraId="4BF9F06B" w14:textId="77777777" w:rsidR="00C725DE" w:rsidRDefault="00C725DE" w:rsidP="00A20A8C">
            <w:pPr>
              <w:pStyle w:val="BodyText"/>
              <w:jc w:val="both"/>
              <w:rPr>
                <w:rFonts w:ascii="Times New Roman" w:hAnsi="Times New Roman" w:cs="Times New Roman"/>
                <w:i/>
                <w:noProof/>
              </w:rPr>
            </w:pPr>
          </w:p>
          <w:p w14:paraId="6F517BE7" w14:textId="77777777" w:rsidR="00081AA5" w:rsidRPr="00C725DE" w:rsidRDefault="00081AA5" w:rsidP="00A20A8C">
            <w:pPr>
              <w:pStyle w:val="BodyText"/>
              <w:jc w:val="both"/>
              <w:rPr>
                <w:rFonts w:ascii="Times New Roman" w:hAnsi="Times New Roman" w:cs="Times New Roman"/>
                <w:i/>
                <w:noProof/>
              </w:rPr>
            </w:pPr>
          </w:p>
          <w:p w14:paraId="4E8904FF" w14:textId="77777777" w:rsidR="00C725DE" w:rsidRPr="00C725DE" w:rsidRDefault="00C725DE" w:rsidP="00081AA5">
            <w:pPr>
              <w:keepNext/>
              <w:keepLines/>
              <w:jc w:val="both"/>
              <w:rPr>
                <w:rFonts w:ascii="Times New Roman" w:hAnsi="Times New Roman" w:cs="Times New Roman"/>
                <w:b/>
                <w:i/>
                <w:noProof/>
                <w:sz w:val="24"/>
                <w:szCs w:val="24"/>
              </w:rPr>
            </w:pPr>
            <w:r>
              <w:rPr>
                <w:rFonts w:ascii="Times New Roman" w:hAnsi="Times New Roman"/>
                <w:b/>
                <w:i/>
                <w:sz w:val="24"/>
              </w:rPr>
              <w:lastRenderedPageBreak/>
              <w:t>Paskaidrojošais ziņojums</w:t>
            </w:r>
          </w:p>
          <w:p w14:paraId="79919974" w14:textId="77777777" w:rsidR="00C725DE" w:rsidRPr="00C725DE" w:rsidRDefault="00C725DE" w:rsidP="00081AA5">
            <w:pPr>
              <w:pStyle w:val="BodyText"/>
              <w:keepNext/>
              <w:keepLines/>
              <w:jc w:val="both"/>
              <w:rPr>
                <w:rFonts w:ascii="Times New Roman" w:hAnsi="Times New Roman" w:cs="Times New Roman"/>
                <w:b/>
                <w:i/>
                <w:noProof/>
              </w:rPr>
            </w:pPr>
          </w:p>
          <w:p w14:paraId="61B8E9C7" w14:textId="77777777" w:rsidR="00C725DE" w:rsidRPr="00C725DE" w:rsidRDefault="00C725DE" w:rsidP="00081AA5">
            <w:pPr>
              <w:keepNext/>
              <w:keepLines/>
              <w:jc w:val="both"/>
              <w:rPr>
                <w:rFonts w:ascii="Times New Roman" w:hAnsi="Times New Roman" w:cs="Times New Roman"/>
                <w:b/>
                <w:i/>
                <w:noProof/>
                <w:sz w:val="24"/>
                <w:szCs w:val="24"/>
              </w:rPr>
            </w:pPr>
            <w:r>
              <w:rPr>
                <w:rFonts w:ascii="Times New Roman" w:hAnsi="Times New Roman"/>
                <w:b/>
                <w:i/>
                <w:sz w:val="24"/>
              </w:rPr>
              <w:t>34. pants “Izmeklēšana”</w:t>
            </w:r>
          </w:p>
          <w:p w14:paraId="0DED7434" w14:textId="77777777" w:rsidR="00C725DE" w:rsidRPr="00C725DE" w:rsidRDefault="00C725DE" w:rsidP="00A20A8C">
            <w:pPr>
              <w:pStyle w:val="BodyText"/>
              <w:jc w:val="both"/>
              <w:rPr>
                <w:rFonts w:ascii="Times New Roman" w:hAnsi="Times New Roman" w:cs="Times New Roman"/>
                <w:b/>
                <w:i/>
                <w:noProof/>
              </w:rPr>
            </w:pPr>
          </w:p>
          <w:p w14:paraId="698F9A7F" w14:textId="535143BD" w:rsidR="00C725DE" w:rsidRPr="00C725DE" w:rsidRDefault="00A20A8C" w:rsidP="00A20A8C">
            <w:pPr>
              <w:tabs>
                <w:tab w:val="left" w:pos="928"/>
              </w:tabs>
              <w:jc w:val="both"/>
              <w:rPr>
                <w:rFonts w:ascii="Times New Roman" w:hAnsi="Times New Roman" w:cs="Times New Roman"/>
                <w:i/>
                <w:noProof/>
                <w:sz w:val="24"/>
                <w:szCs w:val="24"/>
              </w:rPr>
            </w:pPr>
            <w:r>
              <w:rPr>
                <w:rFonts w:ascii="Times New Roman" w:hAnsi="Times New Roman"/>
                <w:i/>
                <w:sz w:val="24"/>
              </w:rPr>
              <w:t>233. Konvencijas 34. pantā ir noteikts princips, ka speciālisti, kas atbild par kriminālprocesiem bērnu seksuālās izmantošanas un seksuālās vardarbības pret bērniem jomā, ir attiecīgi jāapmāca.</w:t>
            </w:r>
          </w:p>
          <w:p w14:paraId="4526EF66" w14:textId="77777777" w:rsidR="00C725DE" w:rsidRPr="00C725DE" w:rsidRDefault="00C725DE" w:rsidP="00A20A8C">
            <w:pPr>
              <w:pStyle w:val="BodyText"/>
              <w:jc w:val="both"/>
              <w:rPr>
                <w:rFonts w:ascii="Times New Roman" w:hAnsi="Times New Roman" w:cs="Times New Roman"/>
                <w:i/>
                <w:noProof/>
              </w:rPr>
            </w:pPr>
          </w:p>
          <w:p w14:paraId="01BB002A" w14:textId="04EE2FB4" w:rsidR="00C725DE" w:rsidRPr="00C725DE" w:rsidRDefault="00A20A8C" w:rsidP="00A20A8C">
            <w:pPr>
              <w:tabs>
                <w:tab w:val="left" w:pos="928"/>
              </w:tabs>
              <w:jc w:val="both"/>
              <w:rPr>
                <w:rFonts w:ascii="Times New Roman" w:hAnsi="Times New Roman" w:cs="Times New Roman"/>
                <w:i/>
                <w:noProof/>
                <w:sz w:val="24"/>
                <w:szCs w:val="24"/>
              </w:rPr>
            </w:pPr>
            <w:r>
              <w:rPr>
                <w:rFonts w:ascii="Times New Roman" w:hAnsi="Times New Roman"/>
                <w:i/>
                <w:sz w:val="24"/>
              </w:rPr>
              <w:t>234. Ņemot vērā par bērnu seksuālas izmantošanas un vardarbības pret bērniem izmeklēšanu atbildīgo dažādo iestāžu (policijas, prokuratūras, bērnu aizsardzības un veselības aprūpes dienestu) lomu, Puses varētu izveidot starpdisciplinārus dienestus izmeklēšanas veikšanai nolūkā uzlabot profesionālo kompetenci un novērst cietušo reviktimizāciju ar atkārtotām procedūrām. Piemēram, cietušajiem varētu izveidot visaptverošus bērniem piemērotus dienestus, kas zem viena jumta apvienotu vairākas iestādes (bieži vien dēvētus par “bērnu māju”).</w:t>
            </w:r>
          </w:p>
          <w:p w14:paraId="7E01F224" w14:textId="77777777" w:rsidR="00C725DE" w:rsidRPr="00C725DE" w:rsidRDefault="00C725DE" w:rsidP="00A20A8C">
            <w:pPr>
              <w:pStyle w:val="BodyText"/>
              <w:jc w:val="both"/>
              <w:rPr>
                <w:rFonts w:ascii="Times New Roman" w:hAnsi="Times New Roman" w:cs="Times New Roman"/>
                <w:i/>
                <w:noProof/>
              </w:rPr>
            </w:pPr>
          </w:p>
          <w:p w14:paraId="2BB359B3" w14:textId="10F8F2D8" w:rsidR="00C725DE" w:rsidRPr="00C725DE" w:rsidRDefault="00A20A8C" w:rsidP="00A20A8C">
            <w:pPr>
              <w:tabs>
                <w:tab w:val="left" w:pos="928"/>
              </w:tabs>
              <w:jc w:val="both"/>
              <w:rPr>
                <w:rFonts w:ascii="Times New Roman" w:hAnsi="Times New Roman" w:cs="Times New Roman"/>
                <w:i/>
                <w:noProof/>
                <w:sz w:val="24"/>
                <w:szCs w:val="24"/>
              </w:rPr>
            </w:pPr>
            <w:r>
              <w:rPr>
                <w:rFonts w:ascii="Times New Roman" w:hAnsi="Times New Roman"/>
                <w:i/>
                <w:sz w:val="24"/>
              </w:rPr>
              <w:t>235. Lai ņemtu vērā valstu, pieejamo resursu un izmeklēšanas dienestu organizēšanas sistēmu daudzveidību, sarunu vedēji vēlējās, lai šī tiesību norma būtu ļoti elastīga, proti, lai tās mērķis būtu, ka ir iespējams mobilizēt specializētu personālu vai dienestus izmeklēt bērnu seksuālu izmantošanu un seksuālu vardarbību pret bērniem. Tādējādi 34. pantā ir paredzētas specializētas vienības, dienesti vai vienkārši personas, piemēram, ja attiecīgā valsts nav tik liela, lai būtu vajadzība izveidot vienu īpašu dienestu.</w:t>
            </w:r>
          </w:p>
          <w:p w14:paraId="1A84F3EF" w14:textId="77777777" w:rsidR="00C725DE" w:rsidRPr="00C725DE" w:rsidRDefault="00C725DE" w:rsidP="00A20A8C">
            <w:pPr>
              <w:pStyle w:val="BodyText"/>
              <w:jc w:val="both"/>
              <w:rPr>
                <w:rFonts w:ascii="Times New Roman" w:hAnsi="Times New Roman" w:cs="Times New Roman"/>
                <w:i/>
                <w:noProof/>
              </w:rPr>
            </w:pPr>
          </w:p>
          <w:p w14:paraId="798ECB5F" w14:textId="77777777" w:rsidR="00C725DE" w:rsidRPr="00C725DE" w:rsidRDefault="00C725DE" w:rsidP="00A20A8C">
            <w:pPr>
              <w:jc w:val="both"/>
              <w:rPr>
                <w:rFonts w:ascii="Times New Roman" w:hAnsi="Times New Roman" w:cs="Times New Roman"/>
                <w:b/>
                <w:i/>
                <w:noProof/>
                <w:sz w:val="24"/>
                <w:szCs w:val="24"/>
              </w:rPr>
            </w:pPr>
            <w:r>
              <w:rPr>
                <w:rFonts w:ascii="Times New Roman" w:hAnsi="Times New Roman"/>
                <w:b/>
                <w:i/>
                <w:sz w:val="24"/>
              </w:rPr>
              <w:t>36. pants “Kriminālā tiesvedība”</w:t>
            </w:r>
          </w:p>
          <w:p w14:paraId="761CFA83" w14:textId="77777777" w:rsidR="00C725DE" w:rsidRPr="00C725DE" w:rsidRDefault="00C725DE" w:rsidP="00A20A8C">
            <w:pPr>
              <w:pStyle w:val="BodyText"/>
              <w:jc w:val="both"/>
              <w:rPr>
                <w:rFonts w:ascii="Times New Roman" w:hAnsi="Times New Roman" w:cs="Times New Roman"/>
                <w:b/>
                <w:i/>
                <w:noProof/>
              </w:rPr>
            </w:pPr>
          </w:p>
          <w:p w14:paraId="50C36F4C" w14:textId="11A0AB1D" w:rsidR="00C725DE" w:rsidRPr="00C725DE" w:rsidRDefault="00A20A8C" w:rsidP="00A20A8C">
            <w:pPr>
              <w:tabs>
                <w:tab w:val="left" w:pos="928"/>
              </w:tabs>
              <w:jc w:val="both"/>
              <w:rPr>
                <w:rFonts w:ascii="Times New Roman" w:hAnsi="Times New Roman" w:cs="Times New Roman"/>
                <w:i/>
                <w:noProof/>
                <w:sz w:val="24"/>
                <w:szCs w:val="24"/>
              </w:rPr>
            </w:pPr>
            <w:r>
              <w:rPr>
                <w:rFonts w:ascii="Times New Roman" w:hAnsi="Times New Roman"/>
                <w:i/>
                <w:sz w:val="24"/>
              </w:rPr>
              <w:t>240. Šajā pantā ir ietvertas tiesību normas, kas attiecas konkrēti uz tiesvedību krimināltiesā.</w:t>
            </w:r>
          </w:p>
          <w:p w14:paraId="74918C40" w14:textId="77777777" w:rsidR="00C725DE" w:rsidRPr="00C725DE" w:rsidRDefault="00C725DE" w:rsidP="00A20A8C">
            <w:pPr>
              <w:pStyle w:val="BodyText"/>
              <w:jc w:val="both"/>
              <w:rPr>
                <w:rFonts w:ascii="Times New Roman" w:hAnsi="Times New Roman" w:cs="Times New Roman"/>
                <w:i/>
                <w:noProof/>
              </w:rPr>
            </w:pPr>
          </w:p>
          <w:p w14:paraId="0EBE64B2" w14:textId="16AC9BBA" w:rsidR="00C725DE" w:rsidRPr="00C725DE" w:rsidRDefault="00A20A8C" w:rsidP="00A20A8C">
            <w:pPr>
              <w:tabs>
                <w:tab w:val="left" w:pos="928"/>
              </w:tabs>
              <w:jc w:val="both"/>
              <w:rPr>
                <w:rFonts w:ascii="Times New Roman" w:hAnsi="Times New Roman" w:cs="Times New Roman"/>
                <w:i/>
                <w:noProof/>
                <w:sz w:val="24"/>
                <w:szCs w:val="24"/>
              </w:rPr>
            </w:pPr>
            <w:r>
              <w:rPr>
                <w:rFonts w:ascii="Times New Roman" w:hAnsi="Times New Roman"/>
                <w:i/>
                <w:sz w:val="24"/>
              </w:rPr>
              <w:t>241. 1. punktā, kas atbilst 34. panta 1. punktam, ir noteikts princips, ka tiesvedībā iesaistītām personām (jo īpaši tiesnešiem, prokuroriem un advokātiem) ir jābūt iespējai saņemt mācības bērnu tiesību jomā, kā arī bērnu seksuālas izmantošanas un seksuālas vardarbības pret bērniem jomā. Konvencijas dalībvalstu pienākums šajā saistībā ir ņemt vērā prasības, kas izriet no tieslietu profesiju neatkarības un autonomijas, kas tām ir piešķirta attiecībā uz mācību organizēšanu saviem locekļiem. Šā iemesla dēļ 1. punktā netiek prasīts nodrošināt mācības, bet ir noteikts, ka tām būtu jābūt pieejamām tiem speciālistiem, kas to vēlas.</w:t>
            </w:r>
          </w:p>
          <w:p w14:paraId="3929B471" w14:textId="77777777" w:rsidR="00C725DE" w:rsidRPr="00C725DE" w:rsidRDefault="00C725DE" w:rsidP="00A20A8C">
            <w:pPr>
              <w:pStyle w:val="BodyText"/>
              <w:jc w:val="both"/>
              <w:rPr>
                <w:rFonts w:ascii="Times New Roman" w:hAnsi="Times New Roman" w:cs="Times New Roman"/>
                <w:i/>
                <w:noProof/>
              </w:rPr>
            </w:pPr>
          </w:p>
          <w:p w14:paraId="101C74D4" w14:textId="6B8D41A8" w:rsidR="00C725DE" w:rsidRPr="00C725DE" w:rsidRDefault="00A20A8C" w:rsidP="00A20A8C">
            <w:pPr>
              <w:tabs>
                <w:tab w:val="left" w:pos="928"/>
              </w:tabs>
              <w:jc w:val="both"/>
              <w:rPr>
                <w:rFonts w:ascii="Times New Roman" w:hAnsi="Times New Roman" w:cs="Times New Roman"/>
                <w:i/>
                <w:noProof/>
                <w:sz w:val="24"/>
                <w:szCs w:val="24"/>
              </w:rPr>
            </w:pPr>
            <w:r>
              <w:rPr>
                <w:rFonts w:ascii="Times New Roman" w:hAnsi="Times New Roman"/>
                <w:i/>
                <w:sz w:val="24"/>
              </w:rPr>
              <w:t>242. Šā panta 2. punktā ir ietvertas tiesību normas, pielāgojot noteiktus principus, kas reglamentē tiesvedību krimināllietā, lai aizsargātu bērnus un atvieglotu viņu iztaujāšanu. Šie principi attiecas uz sabiedrības klātbūtni un kārtību, kā nodrošināt abu pušu pārstāvību. Tādējādi a) apakšpunktā ir noteikts, ka tiesnesis var noteikt lietas izskatīšanu slēgtā sēdē, savukārt b) apakšpunktā ir noteikts, ka bērnu tiesas sēdē var uzklausīt, klātienē nekonfrontējot viņu ar iespējamo noziedzīga nodarījuma izdarītāju, tas ir, izmantojot videokonferences iespējas.</w:t>
            </w:r>
          </w:p>
        </w:tc>
      </w:tr>
    </w:tbl>
    <w:p w14:paraId="0183BB8C" w14:textId="77777777" w:rsidR="00027F5E" w:rsidRPr="00005ACB" w:rsidRDefault="00027F5E" w:rsidP="0003779D">
      <w:pPr>
        <w:pStyle w:val="BodyText"/>
        <w:jc w:val="both"/>
        <w:rPr>
          <w:rFonts w:ascii="Times New Roman" w:hAnsi="Times New Roman"/>
          <w:i/>
          <w:noProof/>
        </w:rPr>
      </w:pPr>
    </w:p>
    <w:p w14:paraId="3020248B" w14:textId="43B774BB" w:rsidR="00027F5E" w:rsidRPr="00A20A8C" w:rsidRDefault="00A20A8C" w:rsidP="00A20A8C">
      <w:pPr>
        <w:pStyle w:val="ListParagraph"/>
        <w:tabs>
          <w:tab w:val="left" w:pos="928"/>
        </w:tabs>
        <w:ind w:left="0" w:right="0"/>
        <w:rPr>
          <w:rFonts w:ascii="Times New Roman" w:hAnsi="Times New Roman"/>
          <w:noProof/>
          <w:sz w:val="24"/>
        </w:rPr>
      </w:pPr>
      <w:r>
        <w:rPr>
          <w:rFonts w:ascii="Times New Roman" w:hAnsi="Times New Roman"/>
          <w:sz w:val="24"/>
        </w:rPr>
        <w:t>111. Lansarotes konvencijas 34. panta 1. punktā Puses ir aicinātas nodrošināt, ka bērnu seksuālas izmantošanas un seksuālas vardarbības pret bērniem izmeklēšana tiek uzticēta specializētam personālam vai dienestiem. Var uzskatīt, ka arī Skaidrojošā viedokļa 14. punkts gan “līdzekļu” piešķiršanas, gan “mācību” ziņā attiecas uz specializāciju speciālistiem, kas izmeklē noziedzīgus nodarījumus pret bērnu dzimumneaizskaramību, ko veicina IKT, un veic kriminālvajāšanu.</w:t>
      </w:r>
    </w:p>
    <w:p w14:paraId="5C26AA82" w14:textId="77777777" w:rsidR="00027F5E" w:rsidRPr="00005ACB" w:rsidRDefault="00027F5E" w:rsidP="0003779D">
      <w:pPr>
        <w:pStyle w:val="BodyText"/>
        <w:jc w:val="both"/>
        <w:rPr>
          <w:rFonts w:ascii="Times New Roman" w:hAnsi="Times New Roman"/>
          <w:noProof/>
        </w:rPr>
      </w:pPr>
    </w:p>
    <w:p w14:paraId="5268180A" w14:textId="368914A9" w:rsidR="00027F5E" w:rsidRPr="00A20A8C" w:rsidRDefault="00A20A8C" w:rsidP="00A20A8C">
      <w:pPr>
        <w:tabs>
          <w:tab w:val="left" w:pos="928"/>
        </w:tabs>
        <w:jc w:val="both"/>
        <w:rPr>
          <w:rFonts w:ascii="Times New Roman" w:hAnsi="Times New Roman"/>
          <w:noProof/>
          <w:sz w:val="24"/>
        </w:rPr>
      </w:pPr>
      <w:r>
        <w:rPr>
          <w:rFonts w:ascii="Times New Roman" w:hAnsi="Times New Roman"/>
          <w:sz w:val="24"/>
        </w:rPr>
        <w:lastRenderedPageBreak/>
        <w:t>112. Būtu jāuzsver, ka viens veids, kā izpildīt specializācijas prasību, ir specializētas vienības vai dienesti, tomēr dažkārt pietiek arī ar fizisku personu mācību programmām. Proti, Konvencijas Paskaidrojošajā ziņojumā ir noteikts, ka 34. panta 1. punkts ir elastīgs, un tā mērķis ir nodrošināt iespēju mobilizēt specializētu personālu vai dienestus bērnu seksuālas izmantošanas un seksuālas vardarbības pret bērniem izmeklēšanai, ņemot vērā tādus faktorus kā valsts lielumu.</w:t>
      </w:r>
      <w:r>
        <w:rPr>
          <w:rStyle w:val="FootnoteReference"/>
          <w:rFonts w:ascii="Times New Roman" w:hAnsi="Times New Roman"/>
          <w:noProof/>
          <w:sz w:val="24"/>
        </w:rPr>
        <w:footnoteReference w:id="130"/>
      </w:r>
    </w:p>
    <w:p w14:paraId="7E6F172A" w14:textId="77777777" w:rsidR="00027F5E" w:rsidRPr="00005ACB" w:rsidRDefault="00027F5E" w:rsidP="0003779D">
      <w:pPr>
        <w:pStyle w:val="BodyText"/>
        <w:jc w:val="both"/>
        <w:rPr>
          <w:rFonts w:ascii="Times New Roman" w:hAnsi="Times New Roman"/>
          <w:noProof/>
        </w:rPr>
      </w:pPr>
    </w:p>
    <w:p w14:paraId="06D896CE" w14:textId="4818A278" w:rsidR="00027F5E" w:rsidRPr="00005ACB" w:rsidRDefault="00A20A8C" w:rsidP="00A20A8C">
      <w:pPr>
        <w:pStyle w:val="Heading3"/>
        <w:tabs>
          <w:tab w:val="left" w:pos="1497"/>
        </w:tabs>
        <w:ind w:left="0"/>
        <w:rPr>
          <w:rFonts w:ascii="Times New Roman" w:hAnsi="Times New Roman"/>
          <w:noProof/>
          <w:color w:val="4F81BC"/>
        </w:rPr>
      </w:pPr>
      <w:bookmarkStart w:id="24" w:name="_Toc117017821"/>
      <w:r>
        <w:rPr>
          <w:rFonts w:ascii="Times New Roman" w:hAnsi="Times New Roman"/>
          <w:color w:val="4F81BC"/>
        </w:rPr>
        <w:t>III.1.1. Tiesībaizsardzības iestāžu darbinieku specializācija</w:t>
      </w:r>
      <w:bookmarkEnd w:id="24"/>
    </w:p>
    <w:p w14:paraId="3E1E09B8" w14:textId="77777777" w:rsidR="00027F5E" w:rsidRPr="00005ACB" w:rsidRDefault="00027F5E" w:rsidP="0003779D">
      <w:pPr>
        <w:pStyle w:val="BodyText"/>
        <w:jc w:val="both"/>
        <w:rPr>
          <w:rFonts w:ascii="Times New Roman" w:hAnsi="Times New Roman"/>
          <w:b/>
          <w:noProof/>
        </w:rPr>
      </w:pPr>
    </w:p>
    <w:p w14:paraId="2167AA1E" w14:textId="009A3259" w:rsidR="00027F5E" w:rsidRPr="00A20A8C" w:rsidRDefault="00A20A8C" w:rsidP="00A20A8C">
      <w:pPr>
        <w:tabs>
          <w:tab w:val="left" w:pos="928"/>
        </w:tabs>
        <w:jc w:val="both"/>
        <w:rPr>
          <w:rFonts w:ascii="Times New Roman" w:hAnsi="Times New Roman"/>
          <w:noProof/>
          <w:sz w:val="24"/>
        </w:rPr>
      </w:pPr>
      <w:r>
        <w:rPr>
          <w:rFonts w:ascii="Times New Roman" w:hAnsi="Times New Roman"/>
          <w:sz w:val="24"/>
        </w:rPr>
        <w:t xml:space="preserve">113. Attiecībā uz ES dalībvalstīm valsts eksperti </w:t>
      </w:r>
      <w:r>
        <w:rPr>
          <w:rFonts w:ascii="Times New Roman" w:hAnsi="Times New Roman"/>
          <w:i/>
          <w:iCs/>
          <w:sz w:val="24"/>
        </w:rPr>
        <w:t>CSEA</w:t>
      </w:r>
      <w:r>
        <w:rPr>
          <w:rFonts w:ascii="Times New Roman" w:hAnsi="Times New Roman"/>
          <w:sz w:val="24"/>
        </w:rPr>
        <w:t xml:space="preserve"> jomā sadarbojas ar vispāratzītu struktūru, Eiropas daudznozaru platformu pret noziedzības draudiem (</w:t>
      </w:r>
      <w:r>
        <w:rPr>
          <w:rFonts w:ascii="Times New Roman" w:hAnsi="Times New Roman"/>
          <w:i/>
          <w:iCs/>
          <w:sz w:val="24"/>
        </w:rPr>
        <w:t>EMPACT</w:t>
      </w:r>
      <w:r>
        <w:rPr>
          <w:rFonts w:ascii="Times New Roman" w:hAnsi="Times New Roman"/>
          <w:sz w:val="24"/>
        </w:rPr>
        <w:t>)</w:t>
      </w:r>
      <w:r>
        <w:rPr>
          <w:rStyle w:val="FootnoteReference"/>
          <w:rFonts w:ascii="Times New Roman" w:hAnsi="Times New Roman"/>
          <w:noProof/>
          <w:sz w:val="24"/>
        </w:rPr>
        <w:footnoteReference w:id="131"/>
      </w:r>
      <w:r>
        <w:rPr>
          <w:rFonts w:ascii="Times New Roman" w:hAnsi="Times New Roman"/>
          <w:sz w:val="24"/>
        </w:rPr>
        <w:t>, kas ir ES politikas cikla sastāvdaļa. Šī iniciatīva tika izstrādāta 2010. gadā, lai lielākā mērā nodrošinātu nepārtrauktību cīņā pret smagu un organizēto noziedzību, un ir pierādījies, ka tā ir efektīva, aizvien iedarbīgāka un saskanīga, tādējādi vēl vairāk uzlabojot ES dalībvalstu savstarpējo sadarbību un ES dalībvalstu sadarbību ar attiecīgajām trešām valstīm.</w:t>
      </w:r>
      <w:r>
        <w:rPr>
          <w:rStyle w:val="FootnoteReference"/>
          <w:rFonts w:ascii="Times New Roman" w:hAnsi="Times New Roman"/>
          <w:noProof/>
          <w:sz w:val="24"/>
        </w:rPr>
        <w:footnoteReference w:id="132"/>
      </w:r>
    </w:p>
    <w:p w14:paraId="20F6054F" w14:textId="77777777" w:rsidR="00027F5E" w:rsidRPr="00005ACB" w:rsidRDefault="00027F5E" w:rsidP="00A20A8C">
      <w:pPr>
        <w:pStyle w:val="BodyText"/>
        <w:jc w:val="both"/>
        <w:rPr>
          <w:rFonts w:ascii="Times New Roman" w:hAnsi="Times New Roman"/>
          <w:noProof/>
        </w:rPr>
      </w:pPr>
    </w:p>
    <w:p w14:paraId="19367B52" w14:textId="43CEAC20" w:rsidR="00027F5E" w:rsidRPr="00A20A8C" w:rsidRDefault="00A20A8C" w:rsidP="00A20A8C">
      <w:pPr>
        <w:tabs>
          <w:tab w:val="left" w:pos="928"/>
        </w:tabs>
        <w:jc w:val="both"/>
        <w:rPr>
          <w:rFonts w:ascii="Times New Roman" w:hAnsi="Times New Roman"/>
          <w:noProof/>
          <w:sz w:val="24"/>
        </w:rPr>
      </w:pPr>
      <w:r>
        <w:rPr>
          <w:rFonts w:ascii="Times New Roman" w:hAnsi="Times New Roman"/>
          <w:sz w:val="24"/>
        </w:rPr>
        <w:t>114. Kopumā Puses nebija norādījušas, vai specializētās izmeklēšanas vienības nodarbojas ar noziedzīgiem nodarījumiem saistībā ar paša bērna radītu seksuāla rakstura attēlu un/vai video izgatavošanu, glabāšanu, izplatīšanu vai pārraidi, kā arī ar piespiešanu vai izspiešanu, ko veicina IKT, un/vai ir specializējušās šajā jomā.</w:t>
      </w:r>
    </w:p>
    <w:p w14:paraId="5A25C78A" w14:textId="77777777" w:rsidR="00027F5E" w:rsidRPr="00005ACB" w:rsidRDefault="00027F5E" w:rsidP="00A20A8C">
      <w:pPr>
        <w:pStyle w:val="BodyText"/>
        <w:jc w:val="both"/>
        <w:rPr>
          <w:rFonts w:ascii="Times New Roman" w:hAnsi="Times New Roman"/>
          <w:noProof/>
        </w:rPr>
      </w:pPr>
    </w:p>
    <w:p w14:paraId="7664CF4C" w14:textId="02095C09" w:rsidR="00027F5E" w:rsidRPr="00A20A8C" w:rsidRDefault="00A20A8C" w:rsidP="00A20A8C">
      <w:pPr>
        <w:tabs>
          <w:tab w:val="left" w:pos="928"/>
        </w:tabs>
        <w:jc w:val="both"/>
        <w:rPr>
          <w:rFonts w:ascii="Times New Roman" w:hAnsi="Times New Roman"/>
          <w:noProof/>
          <w:sz w:val="24"/>
        </w:rPr>
      </w:pPr>
      <w:r>
        <w:rPr>
          <w:rFonts w:ascii="Times New Roman" w:hAnsi="Times New Roman"/>
          <w:sz w:val="24"/>
        </w:rPr>
        <w:t>115. Vairumam Pušu (40 no 42)</w:t>
      </w:r>
      <w:r>
        <w:rPr>
          <w:rStyle w:val="FootnoteReference"/>
          <w:rFonts w:ascii="Times New Roman" w:hAnsi="Times New Roman"/>
          <w:noProof/>
          <w:sz w:val="24"/>
        </w:rPr>
        <w:footnoteReference w:id="133"/>
      </w:r>
      <w:r>
        <w:rPr>
          <w:rFonts w:ascii="Times New Roman" w:hAnsi="Times New Roman"/>
          <w:sz w:val="24"/>
        </w:rPr>
        <w:t xml:space="preserve"> tiesībaizsardzības struktūrā ir izveidotas specializētas vienības, kas nodarbojas ar noziedzīgiem nodarījumiem pret bērniem, ko veicina IKT, un dažām Pusēm ir vairākas specializētās vienības.</w:t>
      </w:r>
    </w:p>
    <w:p w14:paraId="14719278" w14:textId="77777777" w:rsidR="00027F5E" w:rsidRPr="00005ACB" w:rsidRDefault="00027F5E" w:rsidP="00A20A8C">
      <w:pPr>
        <w:pStyle w:val="BodyText"/>
        <w:jc w:val="both"/>
        <w:rPr>
          <w:rFonts w:ascii="Times New Roman" w:hAnsi="Times New Roman"/>
          <w:noProof/>
        </w:rPr>
      </w:pPr>
    </w:p>
    <w:p w14:paraId="640CC2CF" w14:textId="4F1A5ED3" w:rsidR="00027F5E" w:rsidRPr="00A20A8C" w:rsidRDefault="00A20A8C" w:rsidP="00A20A8C">
      <w:pPr>
        <w:tabs>
          <w:tab w:val="left" w:pos="928"/>
        </w:tabs>
        <w:jc w:val="both"/>
        <w:rPr>
          <w:rFonts w:ascii="Times New Roman" w:hAnsi="Times New Roman"/>
          <w:noProof/>
          <w:sz w:val="24"/>
        </w:rPr>
      </w:pPr>
      <w:r>
        <w:rPr>
          <w:rFonts w:ascii="Times New Roman" w:hAnsi="Times New Roman"/>
          <w:sz w:val="24"/>
        </w:rPr>
        <w:t>116. Specializētās vienības parasti ietilpst plašākos departamentos, kas nodarbojas ar kibernoziegumiem vai cilvēku tirdzniecību. Tomēr vairākām Pusēm ir nodaļas/departamenti, kas izveidoti tieši saistībā ar kibernoziegumiem vai dzimumnoziegumiem pret bērniem (</w:t>
      </w:r>
      <w:r>
        <w:rPr>
          <w:rFonts w:ascii="Times New Roman" w:hAnsi="Times New Roman"/>
          <w:b/>
          <w:bCs/>
          <w:sz w:val="24"/>
        </w:rPr>
        <w:t>Bulgārija</w:t>
      </w:r>
      <w:r>
        <w:rPr>
          <w:rFonts w:ascii="Times New Roman" w:hAnsi="Times New Roman"/>
          <w:sz w:val="24"/>
        </w:rPr>
        <w:t xml:space="preserve">, </w:t>
      </w:r>
      <w:r>
        <w:rPr>
          <w:rFonts w:ascii="Times New Roman" w:hAnsi="Times New Roman"/>
          <w:b/>
          <w:bCs/>
          <w:sz w:val="24"/>
        </w:rPr>
        <w:t>Dānija</w:t>
      </w:r>
      <w:r>
        <w:rPr>
          <w:rFonts w:ascii="Times New Roman" w:hAnsi="Times New Roman"/>
          <w:sz w:val="24"/>
        </w:rPr>
        <w:t xml:space="preserve">, </w:t>
      </w:r>
      <w:r>
        <w:rPr>
          <w:rFonts w:ascii="Times New Roman" w:hAnsi="Times New Roman"/>
          <w:b/>
          <w:bCs/>
          <w:sz w:val="24"/>
        </w:rPr>
        <w:t>Islande</w:t>
      </w:r>
      <w:r>
        <w:rPr>
          <w:rFonts w:ascii="Times New Roman" w:hAnsi="Times New Roman"/>
          <w:sz w:val="24"/>
        </w:rPr>
        <w:t xml:space="preserve">, </w:t>
      </w:r>
      <w:r>
        <w:rPr>
          <w:rFonts w:ascii="Times New Roman" w:hAnsi="Times New Roman"/>
          <w:b/>
          <w:bCs/>
          <w:sz w:val="24"/>
        </w:rPr>
        <w:t>Moldovas Republika</w:t>
      </w:r>
      <w:r>
        <w:rPr>
          <w:rFonts w:ascii="Times New Roman" w:hAnsi="Times New Roman"/>
          <w:sz w:val="24"/>
        </w:rPr>
        <w:t xml:space="preserve">, </w:t>
      </w:r>
      <w:r>
        <w:rPr>
          <w:rFonts w:ascii="Times New Roman" w:hAnsi="Times New Roman"/>
          <w:b/>
          <w:bCs/>
          <w:sz w:val="24"/>
        </w:rPr>
        <w:t>Nīderlande</w:t>
      </w:r>
      <w:r>
        <w:rPr>
          <w:rFonts w:ascii="Times New Roman" w:hAnsi="Times New Roman"/>
          <w:sz w:val="24"/>
        </w:rPr>
        <w:t xml:space="preserve">, </w:t>
      </w:r>
      <w:r>
        <w:rPr>
          <w:rFonts w:ascii="Times New Roman" w:hAnsi="Times New Roman"/>
          <w:b/>
          <w:bCs/>
          <w:sz w:val="24"/>
        </w:rPr>
        <w:t>Portugāle</w:t>
      </w:r>
      <w:r>
        <w:rPr>
          <w:rFonts w:ascii="Times New Roman" w:hAnsi="Times New Roman"/>
          <w:sz w:val="24"/>
        </w:rPr>
        <w:t xml:space="preserve">, </w:t>
      </w:r>
      <w:r>
        <w:rPr>
          <w:rFonts w:ascii="Times New Roman" w:hAnsi="Times New Roman"/>
          <w:b/>
          <w:bCs/>
          <w:sz w:val="24"/>
        </w:rPr>
        <w:t>Turcija</w:t>
      </w:r>
      <w:r>
        <w:rPr>
          <w:rFonts w:ascii="Times New Roman" w:hAnsi="Times New Roman"/>
          <w:sz w:val="24"/>
        </w:rPr>
        <w:t xml:space="preserve">, </w:t>
      </w:r>
      <w:r>
        <w:rPr>
          <w:rFonts w:ascii="Times New Roman" w:hAnsi="Times New Roman"/>
          <w:b/>
          <w:bCs/>
          <w:sz w:val="24"/>
        </w:rPr>
        <w:t>Ungārija</w:t>
      </w:r>
      <w:r>
        <w:rPr>
          <w:rFonts w:ascii="Times New Roman" w:hAnsi="Times New Roman"/>
          <w:sz w:val="24"/>
        </w:rPr>
        <w:t xml:space="preserve">, </w:t>
      </w:r>
      <w:r>
        <w:rPr>
          <w:rFonts w:ascii="Times New Roman" w:hAnsi="Times New Roman"/>
          <w:b/>
          <w:bCs/>
          <w:sz w:val="24"/>
        </w:rPr>
        <w:t>Vācija</w:t>
      </w:r>
      <w:r>
        <w:rPr>
          <w:rFonts w:ascii="Times New Roman" w:hAnsi="Times New Roman"/>
          <w:sz w:val="24"/>
        </w:rPr>
        <w:t>) vai materiāliem, kuros attēlota vardarbība pret bērniem (</w:t>
      </w:r>
      <w:r>
        <w:rPr>
          <w:rFonts w:ascii="Times New Roman" w:hAnsi="Times New Roman"/>
          <w:b/>
          <w:bCs/>
          <w:sz w:val="24"/>
        </w:rPr>
        <w:t>Austrija</w:t>
      </w:r>
      <w:r>
        <w:rPr>
          <w:rFonts w:ascii="Times New Roman" w:hAnsi="Times New Roman"/>
          <w:sz w:val="24"/>
        </w:rPr>
        <w:t xml:space="preserve">, </w:t>
      </w:r>
      <w:r>
        <w:rPr>
          <w:rFonts w:ascii="Times New Roman" w:hAnsi="Times New Roman"/>
          <w:b/>
          <w:bCs/>
          <w:sz w:val="24"/>
        </w:rPr>
        <w:t>Itālija</w:t>
      </w:r>
      <w:r>
        <w:rPr>
          <w:rFonts w:ascii="Times New Roman" w:hAnsi="Times New Roman"/>
          <w:sz w:val="24"/>
        </w:rPr>
        <w:t xml:space="preserve">, </w:t>
      </w:r>
      <w:r>
        <w:rPr>
          <w:rFonts w:ascii="Times New Roman" w:hAnsi="Times New Roman"/>
          <w:b/>
          <w:bCs/>
          <w:sz w:val="24"/>
        </w:rPr>
        <w:t>Rumānija</w:t>
      </w:r>
      <w:r>
        <w:rPr>
          <w:rFonts w:ascii="Times New Roman" w:hAnsi="Times New Roman"/>
          <w:sz w:val="24"/>
        </w:rPr>
        <w:t xml:space="preserve">, </w:t>
      </w:r>
      <w:r>
        <w:rPr>
          <w:rFonts w:ascii="Times New Roman" w:hAnsi="Times New Roman"/>
          <w:b/>
          <w:bCs/>
          <w:sz w:val="24"/>
        </w:rPr>
        <w:t>Somija</w:t>
      </w:r>
      <w:r>
        <w:rPr>
          <w:rFonts w:ascii="Times New Roman" w:hAnsi="Times New Roman"/>
          <w:sz w:val="24"/>
        </w:rPr>
        <w:t>).</w:t>
      </w:r>
    </w:p>
    <w:p w14:paraId="589A6866" w14:textId="77777777" w:rsidR="00027F5E" w:rsidRPr="00005ACB" w:rsidRDefault="00027F5E" w:rsidP="00A20A8C">
      <w:pPr>
        <w:pStyle w:val="BodyText"/>
        <w:jc w:val="both"/>
        <w:rPr>
          <w:rFonts w:ascii="Times New Roman" w:hAnsi="Times New Roman"/>
          <w:noProof/>
        </w:rPr>
      </w:pPr>
    </w:p>
    <w:p w14:paraId="36A3EBCB" w14:textId="54500459" w:rsidR="00027F5E" w:rsidRPr="00A20A8C" w:rsidRDefault="00A20A8C" w:rsidP="00BE61EA">
      <w:pPr>
        <w:keepNext/>
        <w:keepLines/>
        <w:tabs>
          <w:tab w:val="left" w:pos="928"/>
        </w:tabs>
        <w:jc w:val="both"/>
        <w:rPr>
          <w:rFonts w:ascii="Times New Roman" w:hAnsi="Times New Roman"/>
          <w:noProof/>
          <w:sz w:val="24"/>
        </w:rPr>
      </w:pPr>
      <w:r>
        <w:rPr>
          <w:rFonts w:ascii="Times New Roman" w:hAnsi="Times New Roman"/>
          <w:sz w:val="24"/>
        </w:rPr>
        <w:t>117. Vairākām Pusēm, kurām nav izveidotas specializētas vienības tiesībaizsardzības struktūrās, lietas saistībā ar noziedzīgiem nodarījumiem pret bērnu dzimumneaizskaramību, ko veicina IKT, vada vienības, kas specializējušās smagu noziegumu apkarošanā (</w:t>
      </w:r>
      <w:r>
        <w:rPr>
          <w:rFonts w:ascii="Times New Roman" w:hAnsi="Times New Roman"/>
          <w:b/>
          <w:bCs/>
          <w:sz w:val="24"/>
        </w:rPr>
        <w:t>Lihtenšteina</w:t>
      </w:r>
      <w:r>
        <w:rPr>
          <w:rFonts w:ascii="Times New Roman" w:hAnsi="Times New Roman"/>
          <w:sz w:val="24"/>
        </w:rPr>
        <w:t>) vai vardarbības pret bērniem kopumā apkarošanā (</w:t>
      </w:r>
      <w:r>
        <w:rPr>
          <w:rFonts w:ascii="Times New Roman" w:hAnsi="Times New Roman"/>
          <w:b/>
          <w:bCs/>
          <w:sz w:val="24"/>
        </w:rPr>
        <w:t>Sanmarīno</w:t>
      </w:r>
      <w:r>
        <w:rPr>
          <w:rFonts w:ascii="Times New Roman" w:hAnsi="Times New Roman"/>
          <w:sz w:val="24"/>
        </w:rPr>
        <w:t>).</w:t>
      </w:r>
    </w:p>
    <w:p w14:paraId="4999A350" w14:textId="77777777" w:rsidR="00027F5E" w:rsidRPr="00005ACB" w:rsidRDefault="00027F5E" w:rsidP="00A20A8C">
      <w:pPr>
        <w:pStyle w:val="BodyText"/>
        <w:jc w:val="both"/>
        <w:rPr>
          <w:rFonts w:ascii="Times New Roman" w:hAnsi="Times New Roman"/>
          <w:noProof/>
        </w:rPr>
      </w:pPr>
    </w:p>
    <w:p w14:paraId="261B025D" w14:textId="2A4CD548" w:rsidR="00027F5E" w:rsidRPr="00A20A8C" w:rsidRDefault="00A20A8C" w:rsidP="00A20A8C">
      <w:pPr>
        <w:tabs>
          <w:tab w:val="left" w:pos="928"/>
        </w:tabs>
        <w:jc w:val="both"/>
        <w:rPr>
          <w:rFonts w:ascii="Times New Roman" w:hAnsi="Times New Roman"/>
          <w:noProof/>
          <w:sz w:val="24"/>
        </w:rPr>
      </w:pPr>
      <w:r>
        <w:rPr>
          <w:rFonts w:ascii="Times New Roman" w:hAnsi="Times New Roman"/>
          <w:sz w:val="24"/>
        </w:rPr>
        <w:t>118. Dažām Pusēm šādas specializētas tiesībaizsardzības vienības darbojas valsts līmenī un aptver visā valstī veiktus noziedzīgus nodarījumus pret bērnu dzimumneaizskaramību, ko veicina IKT.</w:t>
      </w:r>
    </w:p>
    <w:p w14:paraId="15E5BA82" w14:textId="77777777" w:rsidR="00027F5E" w:rsidRPr="00005ACB" w:rsidRDefault="00027F5E" w:rsidP="0003779D">
      <w:pPr>
        <w:pStyle w:val="BodyText"/>
        <w:jc w:val="both"/>
        <w:rPr>
          <w:rFonts w:ascii="Times New Roman" w:hAnsi="Times New Roman"/>
          <w:noProof/>
        </w:rPr>
      </w:pPr>
    </w:p>
    <w:p w14:paraId="2930BF81" w14:textId="77777777" w:rsidR="00027F5E" w:rsidRPr="00005ACB" w:rsidRDefault="00027F5E" w:rsidP="00671F67">
      <w:pPr>
        <w:pStyle w:val="ListParagraph"/>
        <w:keepNext/>
        <w:keepLines/>
        <w:numPr>
          <w:ilvl w:val="0"/>
          <w:numId w:val="100"/>
        </w:numPr>
        <w:ind w:left="284" w:right="0" w:hanging="284"/>
        <w:rPr>
          <w:rFonts w:ascii="Times New Roman" w:hAnsi="Times New Roman"/>
          <w:noProof/>
          <w:sz w:val="24"/>
        </w:rPr>
      </w:pPr>
      <w:r>
        <w:rPr>
          <w:rFonts w:ascii="Times New Roman" w:hAnsi="Times New Roman"/>
          <w:b/>
          <w:bCs/>
          <w:sz w:val="24"/>
        </w:rPr>
        <w:lastRenderedPageBreak/>
        <w:t>Bulgārijā</w:t>
      </w:r>
      <w:r>
        <w:rPr>
          <w:rFonts w:ascii="Times New Roman" w:hAnsi="Times New Roman"/>
          <w:sz w:val="24"/>
        </w:rPr>
        <w:t xml:space="preserve"> Kibernoziegumu nodaļai, kas ir Iekšlietu ministrijas sastāvdaļa, ir funkcionāla kompetence novērst, pārtvert un atklāt tiešsaistē īstenotus bērnu seksuālas izmantošanas gadījumus.</w:t>
      </w:r>
    </w:p>
    <w:p w14:paraId="4E2F8D22" w14:textId="09E7ADDB" w:rsidR="00027F5E" w:rsidRPr="00005ACB" w:rsidRDefault="00027F5E" w:rsidP="00ED2F50">
      <w:pPr>
        <w:pStyle w:val="ListParagraph"/>
        <w:numPr>
          <w:ilvl w:val="0"/>
          <w:numId w:val="100"/>
        </w:numPr>
        <w:ind w:left="284" w:right="0" w:hanging="284"/>
        <w:rPr>
          <w:rFonts w:ascii="Times New Roman" w:hAnsi="Times New Roman"/>
          <w:noProof/>
          <w:sz w:val="24"/>
        </w:rPr>
      </w:pPr>
      <w:r>
        <w:rPr>
          <w:rFonts w:ascii="Times New Roman" w:hAnsi="Times New Roman"/>
          <w:b/>
          <w:bCs/>
          <w:sz w:val="24"/>
        </w:rPr>
        <w:t>Horvātijā</w:t>
      </w:r>
      <w:r>
        <w:rPr>
          <w:rFonts w:ascii="Times New Roman" w:hAnsi="Times New Roman"/>
          <w:sz w:val="24"/>
        </w:rPr>
        <w:t xml:space="preserve"> Iekšlietu ministrijas Policijas pārvaldes Departamentā nepilngadīgo noziedzības un noziegumu pret bērniem un ģimeni novēršanai ir 5 speciāli apmācīti ierēdņi. Vienības kriminālizmeklēšanas laikā cieši sadarbojas. Departamentā, kas nodarbojas ar augsto tehnoloģiju noziegumiem, arī ir 5 amata vietas.</w:t>
      </w:r>
    </w:p>
    <w:p w14:paraId="11461FF4" w14:textId="77777777" w:rsidR="00027F5E" w:rsidRPr="00005ACB" w:rsidRDefault="00027F5E" w:rsidP="00ED2F50">
      <w:pPr>
        <w:pStyle w:val="ListParagraph"/>
        <w:numPr>
          <w:ilvl w:val="0"/>
          <w:numId w:val="84"/>
        </w:numPr>
        <w:ind w:left="284" w:right="0" w:hanging="284"/>
        <w:rPr>
          <w:rFonts w:ascii="Times New Roman" w:hAnsi="Times New Roman"/>
          <w:noProof/>
          <w:sz w:val="24"/>
        </w:rPr>
      </w:pPr>
      <w:r>
        <w:rPr>
          <w:rFonts w:ascii="Times New Roman" w:hAnsi="Times New Roman"/>
          <w:b/>
          <w:bCs/>
          <w:sz w:val="24"/>
        </w:rPr>
        <w:t>Somijā</w:t>
      </w:r>
      <w:r>
        <w:rPr>
          <w:rFonts w:ascii="Times New Roman" w:hAnsi="Times New Roman"/>
          <w:sz w:val="24"/>
        </w:rPr>
        <w:t xml:space="preserve"> </w:t>
      </w:r>
      <w:r>
        <w:rPr>
          <w:rFonts w:ascii="Times New Roman" w:hAnsi="Times New Roman"/>
          <w:i/>
          <w:iCs/>
          <w:sz w:val="24"/>
        </w:rPr>
        <w:t>CAM</w:t>
      </w:r>
      <w:r>
        <w:rPr>
          <w:rFonts w:ascii="Times New Roman" w:hAnsi="Times New Roman"/>
          <w:sz w:val="24"/>
        </w:rPr>
        <w:t xml:space="preserve"> (materiāls, kurā attēlota vardarbība pret bērniem) grupā ir pieci pastāvīgi policisti. Tomēr šai grupai vēl nav oficiāla statusa organizācijā.</w:t>
      </w:r>
    </w:p>
    <w:p w14:paraId="4A449BDF" w14:textId="77777777" w:rsidR="00027F5E" w:rsidRPr="00005ACB" w:rsidRDefault="00027F5E" w:rsidP="00ED2F50">
      <w:pPr>
        <w:pStyle w:val="ListParagraph"/>
        <w:numPr>
          <w:ilvl w:val="0"/>
          <w:numId w:val="84"/>
        </w:numPr>
        <w:ind w:left="284" w:right="0" w:hanging="284"/>
        <w:rPr>
          <w:rFonts w:ascii="Times New Roman" w:hAnsi="Times New Roman"/>
          <w:noProof/>
          <w:sz w:val="24"/>
        </w:rPr>
      </w:pPr>
      <w:r>
        <w:rPr>
          <w:rFonts w:ascii="Times New Roman" w:hAnsi="Times New Roman"/>
          <w:b/>
          <w:bCs/>
          <w:sz w:val="24"/>
        </w:rPr>
        <w:t>Luksemburgā</w:t>
      </w:r>
      <w:r>
        <w:rPr>
          <w:rFonts w:ascii="Times New Roman" w:hAnsi="Times New Roman"/>
          <w:sz w:val="24"/>
        </w:rPr>
        <w:t xml:space="preserve"> Kriminālizmeklēšanas departamenta nodaļā “Jauniešu aizsardzība” darbojas 10 izmeklētāji.</w:t>
      </w:r>
    </w:p>
    <w:p w14:paraId="451C97BF" w14:textId="77777777" w:rsidR="00027F5E" w:rsidRPr="00005ACB" w:rsidRDefault="00027F5E" w:rsidP="00ED2F50">
      <w:pPr>
        <w:pStyle w:val="ListParagraph"/>
        <w:numPr>
          <w:ilvl w:val="0"/>
          <w:numId w:val="84"/>
        </w:numPr>
        <w:ind w:left="284" w:right="0" w:hanging="284"/>
        <w:rPr>
          <w:rFonts w:ascii="Times New Roman" w:hAnsi="Times New Roman"/>
          <w:noProof/>
          <w:sz w:val="24"/>
        </w:rPr>
      </w:pPr>
      <w:r>
        <w:rPr>
          <w:rFonts w:ascii="Times New Roman" w:hAnsi="Times New Roman"/>
          <w:b/>
          <w:bCs/>
          <w:sz w:val="24"/>
        </w:rPr>
        <w:t>Monako</w:t>
      </w:r>
      <w:r>
        <w:rPr>
          <w:rFonts w:ascii="Times New Roman" w:hAnsi="Times New Roman"/>
          <w:sz w:val="24"/>
        </w:rPr>
        <w:t xml:space="preserve"> Policijas pārvaldes Nepilngadīgo un sociālās aizsardzības nodaļā darbojas 6 izmeklētāji un divi policijas sociālie darbinieki.</w:t>
      </w:r>
    </w:p>
    <w:p w14:paraId="74F65D24" w14:textId="77777777" w:rsidR="00027F5E" w:rsidRPr="00005ACB" w:rsidRDefault="00027F5E" w:rsidP="00ED2F50">
      <w:pPr>
        <w:pStyle w:val="ListParagraph"/>
        <w:numPr>
          <w:ilvl w:val="0"/>
          <w:numId w:val="84"/>
        </w:numPr>
        <w:ind w:left="284" w:right="0" w:hanging="284"/>
        <w:rPr>
          <w:rFonts w:ascii="Times New Roman" w:hAnsi="Times New Roman"/>
          <w:noProof/>
          <w:sz w:val="24"/>
        </w:rPr>
      </w:pPr>
      <w:r>
        <w:rPr>
          <w:rFonts w:ascii="Times New Roman" w:hAnsi="Times New Roman"/>
          <w:b/>
          <w:bCs/>
          <w:sz w:val="24"/>
        </w:rPr>
        <w:t>Portugālē</w:t>
      </w:r>
      <w:r>
        <w:rPr>
          <w:rFonts w:ascii="Times New Roman" w:hAnsi="Times New Roman"/>
          <w:sz w:val="24"/>
        </w:rPr>
        <w:t xml:space="preserve"> Tiesu iestāžu policijas [</w:t>
      </w:r>
      <w:r>
        <w:rPr>
          <w:rFonts w:ascii="Times New Roman" w:hAnsi="Times New Roman"/>
          <w:i/>
          <w:iCs/>
          <w:sz w:val="24"/>
        </w:rPr>
        <w:t>Polícia Judiciária</w:t>
      </w:r>
      <w:r>
        <w:rPr>
          <w:rFonts w:ascii="Times New Roman" w:hAnsi="Times New Roman"/>
          <w:sz w:val="24"/>
        </w:rPr>
        <w:t>] pakļautībā esošajai Nacionālajai kibernoziegumu un tehnoloģisko noziegumu apkarošanas vienībai ir pilnvaras novērst, atklāt, veikt kriminālizmeklēšanu un palīdzēt tiesu iestādēm.</w:t>
      </w:r>
    </w:p>
    <w:p w14:paraId="2A60175B" w14:textId="77777777" w:rsidR="00027F5E" w:rsidRPr="00005ACB" w:rsidRDefault="00027F5E" w:rsidP="00ED2F50">
      <w:pPr>
        <w:pStyle w:val="ListParagraph"/>
        <w:numPr>
          <w:ilvl w:val="0"/>
          <w:numId w:val="84"/>
        </w:numPr>
        <w:ind w:left="284" w:right="0" w:hanging="284"/>
        <w:rPr>
          <w:rFonts w:ascii="Times New Roman" w:hAnsi="Times New Roman"/>
          <w:noProof/>
          <w:sz w:val="24"/>
        </w:rPr>
      </w:pPr>
      <w:r>
        <w:rPr>
          <w:rFonts w:ascii="Times New Roman" w:hAnsi="Times New Roman"/>
          <w:b/>
          <w:bCs/>
          <w:sz w:val="24"/>
        </w:rPr>
        <w:t>Rumānijā</w:t>
      </w:r>
      <w:r>
        <w:rPr>
          <w:rFonts w:ascii="Times New Roman" w:hAnsi="Times New Roman"/>
          <w:sz w:val="24"/>
        </w:rPr>
        <w:t xml:space="preserve"> Bērnu pornogrāfijas materiālu datorizētas izplatīšanas apkarošanas birojam, kas darbojas valsts līmenī, ir 5 specializēti darbinieki.</w:t>
      </w:r>
    </w:p>
    <w:p w14:paraId="436CB97A" w14:textId="77777777" w:rsidR="00027F5E" w:rsidRPr="00005ACB" w:rsidRDefault="00027F5E" w:rsidP="0003779D">
      <w:pPr>
        <w:pStyle w:val="BodyText"/>
        <w:jc w:val="both"/>
        <w:rPr>
          <w:rFonts w:ascii="Times New Roman" w:hAnsi="Times New Roman"/>
          <w:noProof/>
        </w:rPr>
      </w:pPr>
    </w:p>
    <w:p w14:paraId="3D1458BC" w14:textId="7BEB702A" w:rsidR="00027F5E" w:rsidRDefault="009C7FEF" w:rsidP="004C4020">
      <w:pPr>
        <w:tabs>
          <w:tab w:val="left" w:pos="928"/>
        </w:tabs>
        <w:jc w:val="both"/>
        <w:rPr>
          <w:rFonts w:ascii="Times New Roman" w:hAnsi="Times New Roman"/>
          <w:noProof/>
          <w:sz w:val="24"/>
        </w:rPr>
      </w:pPr>
      <w:r>
        <w:rPr>
          <w:rFonts w:ascii="Times New Roman" w:hAnsi="Times New Roman"/>
          <w:sz w:val="24"/>
        </w:rPr>
        <w:t xml:space="preserve">119. Citām Pusēm ir centrālā vienība un reģionālās apakšnodaļas, kas specializējušies noziedzīgos nodarījumos pret bērnu dzimumneaizskaramību, ko veicina IKT, un kas sadarbojas dažādos līmeņos. Tādas ir </w:t>
      </w:r>
      <w:r>
        <w:rPr>
          <w:rFonts w:ascii="Times New Roman" w:hAnsi="Times New Roman"/>
          <w:b/>
          <w:bCs/>
          <w:sz w:val="24"/>
        </w:rPr>
        <w:t>Čehijas Republikā</w:t>
      </w:r>
      <w:r>
        <w:rPr>
          <w:rFonts w:ascii="Times New Roman" w:hAnsi="Times New Roman"/>
          <w:sz w:val="24"/>
        </w:rPr>
        <w:t xml:space="preserve">, </w:t>
      </w:r>
      <w:r>
        <w:rPr>
          <w:rFonts w:ascii="Times New Roman" w:hAnsi="Times New Roman"/>
          <w:b/>
          <w:bCs/>
          <w:sz w:val="24"/>
        </w:rPr>
        <w:t>Igaunijā</w:t>
      </w:r>
      <w:r>
        <w:rPr>
          <w:rFonts w:ascii="Times New Roman" w:hAnsi="Times New Roman"/>
          <w:sz w:val="24"/>
        </w:rPr>
        <w:t xml:space="preserve">, </w:t>
      </w:r>
      <w:r>
        <w:rPr>
          <w:rFonts w:ascii="Times New Roman" w:hAnsi="Times New Roman"/>
          <w:b/>
          <w:bCs/>
          <w:sz w:val="24"/>
        </w:rPr>
        <w:t>Polijā</w:t>
      </w:r>
      <w:r>
        <w:rPr>
          <w:rFonts w:ascii="Times New Roman" w:hAnsi="Times New Roman"/>
          <w:sz w:val="24"/>
        </w:rPr>
        <w:t xml:space="preserve">, </w:t>
      </w:r>
      <w:r>
        <w:rPr>
          <w:rFonts w:ascii="Times New Roman" w:hAnsi="Times New Roman"/>
          <w:b/>
          <w:bCs/>
          <w:sz w:val="24"/>
        </w:rPr>
        <w:t>Turcijā</w:t>
      </w:r>
      <w:r>
        <w:rPr>
          <w:rFonts w:ascii="Times New Roman" w:hAnsi="Times New Roman"/>
          <w:sz w:val="24"/>
        </w:rPr>
        <w:t xml:space="preserve"> un </w:t>
      </w:r>
      <w:r>
        <w:rPr>
          <w:rFonts w:ascii="Times New Roman" w:hAnsi="Times New Roman"/>
          <w:b/>
          <w:bCs/>
          <w:sz w:val="24"/>
        </w:rPr>
        <w:t>Vācijā</w:t>
      </w:r>
      <w:r>
        <w:rPr>
          <w:rFonts w:ascii="Times New Roman" w:hAnsi="Times New Roman"/>
          <w:sz w:val="24"/>
        </w:rPr>
        <w:t>.</w:t>
      </w:r>
    </w:p>
    <w:p w14:paraId="7EBC33AD" w14:textId="77777777" w:rsidR="009C7FEF" w:rsidRPr="004C4020" w:rsidRDefault="009C7FEF" w:rsidP="004C4020">
      <w:pPr>
        <w:tabs>
          <w:tab w:val="left" w:pos="928"/>
        </w:tabs>
        <w:jc w:val="both"/>
        <w:rPr>
          <w:rFonts w:ascii="Times New Roman" w:hAnsi="Times New Roman"/>
          <w:noProof/>
          <w:sz w:val="24"/>
        </w:rPr>
      </w:pPr>
    </w:p>
    <w:p w14:paraId="509CEEDA" w14:textId="77777777" w:rsidR="00027F5E" w:rsidRPr="009C7FEF" w:rsidRDefault="00027F5E" w:rsidP="00ED2F50">
      <w:pPr>
        <w:pStyle w:val="ListParagraph"/>
        <w:numPr>
          <w:ilvl w:val="0"/>
          <w:numId w:val="99"/>
        </w:numPr>
        <w:ind w:left="284" w:right="3" w:hanging="284"/>
        <w:rPr>
          <w:rFonts w:ascii="Times New Roman" w:hAnsi="Times New Roman"/>
          <w:noProof/>
          <w:sz w:val="24"/>
        </w:rPr>
      </w:pPr>
      <w:r>
        <w:rPr>
          <w:rFonts w:ascii="Times New Roman" w:hAnsi="Times New Roman"/>
          <w:b/>
          <w:bCs/>
          <w:sz w:val="24"/>
        </w:rPr>
        <w:t>Vācijā</w:t>
      </w:r>
      <w:r>
        <w:rPr>
          <w:rFonts w:ascii="Times New Roman" w:hAnsi="Times New Roman"/>
          <w:sz w:val="24"/>
        </w:rPr>
        <w:t xml:space="preserve"> centrālā iestāde, kas apkaro noziedzīgus nodarījumus pret bērnu un pusaudžu dzimumneaizskaramību, darbojas valsts līmenī, sadarbojoties ar reģionālo federālās zemes [</w:t>
      </w:r>
      <w:r>
        <w:rPr>
          <w:rFonts w:ascii="Times New Roman" w:hAnsi="Times New Roman"/>
          <w:i/>
          <w:iCs/>
          <w:sz w:val="24"/>
        </w:rPr>
        <w:t>Länder</w:t>
      </w:r>
      <w:r>
        <w:rPr>
          <w:rFonts w:ascii="Times New Roman" w:hAnsi="Times New Roman"/>
          <w:sz w:val="24"/>
        </w:rPr>
        <w:t>] policiju.</w:t>
      </w:r>
    </w:p>
    <w:p w14:paraId="2F83F0C5" w14:textId="77777777" w:rsidR="00027F5E" w:rsidRPr="009C7FEF" w:rsidRDefault="00027F5E" w:rsidP="00ED2F50">
      <w:pPr>
        <w:pStyle w:val="ListParagraph"/>
        <w:numPr>
          <w:ilvl w:val="0"/>
          <w:numId w:val="99"/>
        </w:numPr>
        <w:ind w:left="284" w:right="3" w:hanging="284"/>
        <w:rPr>
          <w:rFonts w:ascii="Times New Roman" w:hAnsi="Times New Roman"/>
          <w:noProof/>
          <w:sz w:val="24"/>
        </w:rPr>
      </w:pPr>
      <w:r>
        <w:rPr>
          <w:rFonts w:ascii="Times New Roman" w:hAnsi="Times New Roman"/>
          <w:b/>
          <w:bCs/>
          <w:sz w:val="24"/>
        </w:rPr>
        <w:t>Turcijā</w:t>
      </w:r>
      <w:r>
        <w:rPr>
          <w:rFonts w:ascii="Times New Roman" w:hAnsi="Times New Roman"/>
          <w:sz w:val="24"/>
        </w:rPr>
        <w:t xml:space="preserve"> īpašs birojs, kas nodarbojas ar tiešsaistē īstenotiem vardarbības noziegumiem pret bērniem, darbojas nacionālās Kibernoziegumu vienības sastāvā. Vienlaikus ir kibernoziegumu vienības, kas darbojas katrā provincē policijas spēku sastāvā.</w:t>
      </w:r>
    </w:p>
    <w:p w14:paraId="73B88BA8" w14:textId="77777777" w:rsidR="00027F5E" w:rsidRPr="00005ACB" w:rsidRDefault="00027F5E" w:rsidP="004C4020">
      <w:pPr>
        <w:pStyle w:val="BodyText"/>
        <w:jc w:val="both"/>
        <w:rPr>
          <w:rFonts w:ascii="Times New Roman" w:hAnsi="Times New Roman"/>
          <w:noProof/>
        </w:rPr>
      </w:pPr>
    </w:p>
    <w:p w14:paraId="09D2A0EC" w14:textId="27DADEB4" w:rsidR="00027F5E" w:rsidRPr="004C4020" w:rsidRDefault="009C7FEF" w:rsidP="004C4020">
      <w:pPr>
        <w:tabs>
          <w:tab w:val="left" w:pos="928"/>
        </w:tabs>
        <w:jc w:val="both"/>
        <w:rPr>
          <w:rFonts w:ascii="Times New Roman" w:hAnsi="Times New Roman"/>
          <w:noProof/>
          <w:sz w:val="24"/>
        </w:rPr>
      </w:pPr>
      <w:r>
        <w:rPr>
          <w:rFonts w:ascii="Times New Roman" w:hAnsi="Times New Roman"/>
          <w:sz w:val="24"/>
        </w:rPr>
        <w:t xml:space="preserve">120. Dažās valstīs tiesībaizsardzības darbs daļēji tiek nodots ārpakalpojumā. Piemēram, </w:t>
      </w:r>
      <w:r>
        <w:rPr>
          <w:rFonts w:ascii="Times New Roman" w:hAnsi="Times New Roman"/>
          <w:b/>
          <w:bCs/>
          <w:sz w:val="24"/>
        </w:rPr>
        <w:t>Itālijā</w:t>
      </w:r>
      <w:r>
        <w:rPr>
          <w:rFonts w:ascii="Times New Roman" w:hAnsi="Times New Roman"/>
          <w:sz w:val="24"/>
        </w:rPr>
        <w:t xml:space="preserve"> sarakstu ar tīmekļa vietnēm, kas izplata materiālu, kurā attēlota seksuāla vardarbība pret bērniem, tā saucamo “melno sarakstu”, uztur interneta pakalpojumu sniedzēji, lai novērstu un bloķētu piekļuvi šīm tīmekļa vietnēm, izmantojot filtrēšanas sistēmas. Nacionālais centrs cīņai pret pedofiliju un bērnu pornogrāfiju internetā (</w:t>
      </w:r>
      <w:r>
        <w:rPr>
          <w:rFonts w:ascii="Times New Roman" w:hAnsi="Times New Roman"/>
          <w:i/>
          <w:iCs/>
          <w:sz w:val="24"/>
        </w:rPr>
        <w:t>CNCPO</w:t>
      </w:r>
      <w:r>
        <w:rPr>
          <w:rFonts w:ascii="Times New Roman" w:hAnsi="Times New Roman"/>
          <w:sz w:val="24"/>
        </w:rPr>
        <w:t>), kas darbojas kā operatīvā iestāde, bieži vien sadarbojas ar Observatoriju cīņai pret pedofiliju un bērnu pornogrāfiju, kas darbojas institucionālā līmenī. Tas ir Itālijas kontaktpunkts G8 valstu policijas birojiem, kas nodarbojas ar kibernoziegumiem, un ir Virtuālās globālās darba grupas (</w:t>
      </w:r>
      <w:r>
        <w:rPr>
          <w:rFonts w:ascii="Times New Roman" w:hAnsi="Times New Roman"/>
          <w:i/>
          <w:iCs/>
          <w:sz w:val="24"/>
        </w:rPr>
        <w:t>VGT</w:t>
      </w:r>
      <w:r>
        <w:rPr>
          <w:rFonts w:ascii="Times New Roman" w:hAnsi="Times New Roman"/>
          <w:sz w:val="24"/>
        </w:rPr>
        <w:t>) tīkla sastāvdaļa.</w:t>
      </w:r>
    </w:p>
    <w:p w14:paraId="70743EFF" w14:textId="77777777" w:rsidR="00027F5E" w:rsidRPr="00005ACB" w:rsidRDefault="00027F5E" w:rsidP="004C4020">
      <w:pPr>
        <w:pStyle w:val="BodyText"/>
        <w:jc w:val="both"/>
        <w:rPr>
          <w:rFonts w:ascii="Times New Roman" w:hAnsi="Times New Roman"/>
          <w:noProof/>
        </w:rPr>
      </w:pPr>
    </w:p>
    <w:p w14:paraId="36A19E7E" w14:textId="012507C6" w:rsidR="00027F5E" w:rsidRPr="004C4020" w:rsidRDefault="00B77315" w:rsidP="004C4020">
      <w:pPr>
        <w:tabs>
          <w:tab w:val="left" w:pos="928"/>
        </w:tabs>
        <w:jc w:val="both"/>
        <w:rPr>
          <w:rFonts w:ascii="Times New Roman" w:hAnsi="Times New Roman"/>
          <w:noProof/>
          <w:sz w:val="24"/>
        </w:rPr>
      </w:pPr>
      <w:r>
        <w:rPr>
          <w:rFonts w:ascii="Times New Roman" w:hAnsi="Times New Roman"/>
          <w:sz w:val="24"/>
        </w:rPr>
        <w:t xml:space="preserve">121. Citās valstīs specializētām izmeklēšanas vienībām kā viena no to pamatspējām ir spēja atsevišķi veikt sarežģītas tiesu medicīniskās ekspertīzes. Tā tas ir </w:t>
      </w:r>
      <w:r>
        <w:rPr>
          <w:rFonts w:ascii="Times New Roman" w:hAnsi="Times New Roman"/>
          <w:b/>
          <w:bCs/>
          <w:sz w:val="24"/>
        </w:rPr>
        <w:t>Dānijā</w:t>
      </w:r>
      <w:r>
        <w:rPr>
          <w:rFonts w:ascii="Times New Roman" w:hAnsi="Times New Roman"/>
          <w:sz w:val="24"/>
        </w:rPr>
        <w:t xml:space="preserve">, </w:t>
      </w:r>
      <w:r>
        <w:rPr>
          <w:rFonts w:ascii="Times New Roman" w:hAnsi="Times New Roman"/>
          <w:b/>
          <w:bCs/>
          <w:sz w:val="24"/>
        </w:rPr>
        <w:t>Igaunijā</w:t>
      </w:r>
      <w:r>
        <w:rPr>
          <w:rFonts w:ascii="Times New Roman" w:hAnsi="Times New Roman"/>
          <w:sz w:val="24"/>
        </w:rPr>
        <w:t xml:space="preserve"> to dara Tiesu ekspertīzes institūts, </w:t>
      </w:r>
      <w:r>
        <w:rPr>
          <w:rFonts w:ascii="Times New Roman" w:hAnsi="Times New Roman"/>
          <w:b/>
          <w:bCs/>
          <w:sz w:val="24"/>
        </w:rPr>
        <w:t>Gruzijā</w:t>
      </w:r>
      <w:r>
        <w:rPr>
          <w:rFonts w:ascii="Times New Roman" w:hAnsi="Times New Roman"/>
          <w:sz w:val="24"/>
        </w:rPr>
        <w:t xml:space="preserve"> – Īpašā datorizētās–digitālās tiesu ekspertīzes apakšvienība Iekšlietu ministrijas Tiesu ekspertīzes–kriminālistikas galvenās nodaļas sastāvā, </w:t>
      </w:r>
      <w:r>
        <w:rPr>
          <w:rFonts w:ascii="Times New Roman" w:hAnsi="Times New Roman"/>
          <w:b/>
          <w:bCs/>
          <w:sz w:val="24"/>
        </w:rPr>
        <w:t>Ungārijā</w:t>
      </w:r>
      <w:r>
        <w:rPr>
          <w:rFonts w:ascii="Times New Roman" w:hAnsi="Times New Roman"/>
          <w:sz w:val="24"/>
        </w:rPr>
        <w:t xml:space="preserve"> – </w:t>
      </w:r>
      <w:r>
        <w:rPr>
          <w:rFonts w:ascii="Times New Roman" w:hAnsi="Times New Roman"/>
          <w:i/>
          <w:iCs/>
          <w:sz w:val="24"/>
        </w:rPr>
        <w:t>NBI</w:t>
      </w:r>
      <w:r>
        <w:rPr>
          <w:rFonts w:ascii="Times New Roman" w:hAnsi="Times New Roman"/>
          <w:sz w:val="24"/>
        </w:rPr>
        <w:t xml:space="preserve"> Kibernoziegumu nodaļa, </w:t>
      </w:r>
      <w:r>
        <w:rPr>
          <w:rFonts w:ascii="Times New Roman" w:hAnsi="Times New Roman"/>
          <w:b/>
          <w:bCs/>
          <w:sz w:val="24"/>
        </w:rPr>
        <w:t>Lihtenšteinā</w:t>
      </w:r>
      <w:r>
        <w:rPr>
          <w:rFonts w:ascii="Times New Roman" w:hAnsi="Times New Roman"/>
          <w:sz w:val="24"/>
        </w:rPr>
        <w:t xml:space="preserve"> – Noziegumu izmeklēšanas nodaļa un </w:t>
      </w:r>
      <w:r>
        <w:rPr>
          <w:rFonts w:ascii="Times New Roman" w:hAnsi="Times New Roman"/>
          <w:b/>
          <w:bCs/>
          <w:sz w:val="24"/>
        </w:rPr>
        <w:t>Moldovā</w:t>
      </w:r>
      <w:r>
        <w:rPr>
          <w:rFonts w:ascii="Times New Roman" w:hAnsi="Times New Roman"/>
          <w:sz w:val="24"/>
        </w:rPr>
        <w:t xml:space="preserve"> – Tiesu medicīniskās ekspertīzes un tiesu ekspertīzes centrs.</w:t>
      </w:r>
    </w:p>
    <w:p w14:paraId="32FC21CD" w14:textId="77777777" w:rsidR="00671F67" w:rsidRPr="00005ACB" w:rsidRDefault="00671F67" w:rsidP="0003779D">
      <w:pPr>
        <w:jc w:val="both"/>
        <w:rPr>
          <w:rFonts w:ascii="Times New Roman" w:hAnsi="Times New Roman"/>
          <w:noProof/>
          <w:sz w:val="24"/>
        </w:rPr>
      </w:pPr>
    </w:p>
    <w:tbl>
      <w:tblPr>
        <w:tblStyle w:val="TableGrid"/>
        <w:tblW w:w="0" w:type="auto"/>
        <w:shd w:val="clear" w:color="auto" w:fill="F2F2F2" w:themeFill="background1" w:themeFillShade="F2"/>
        <w:tblCellMar>
          <w:top w:w="28" w:type="dxa"/>
          <w:left w:w="28" w:type="dxa"/>
          <w:bottom w:w="28" w:type="dxa"/>
          <w:right w:w="28" w:type="dxa"/>
        </w:tblCellMar>
        <w:tblLook w:val="04A0" w:firstRow="1" w:lastRow="0" w:firstColumn="1" w:lastColumn="0" w:noHBand="0" w:noVBand="1"/>
      </w:tblPr>
      <w:tblGrid>
        <w:gridCol w:w="9131"/>
      </w:tblGrid>
      <w:tr w:rsidR="00B77315" w14:paraId="1271230E" w14:textId="77777777" w:rsidTr="00B77315">
        <w:tc>
          <w:tcPr>
            <w:tcW w:w="9291" w:type="dxa"/>
            <w:shd w:val="clear" w:color="auto" w:fill="F2F2F2" w:themeFill="background1" w:themeFillShade="F2"/>
          </w:tcPr>
          <w:p w14:paraId="4D737CE8" w14:textId="77777777" w:rsidR="00B77315" w:rsidRPr="00005ACB" w:rsidRDefault="00B77315" w:rsidP="00B77315">
            <w:pPr>
              <w:pStyle w:val="Heading4"/>
              <w:ind w:left="0"/>
              <w:jc w:val="both"/>
              <w:rPr>
                <w:rFonts w:ascii="Times New Roman" w:hAnsi="Times New Roman"/>
                <w:noProof/>
              </w:rPr>
            </w:pPr>
            <w:r>
              <w:rPr>
                <w:rFonts w:ascii="Times New Roman" w:hAnsi="Times New Roman"/>
              </w:rPr>
              <w:lastRenderedPageBreak/>
              <w:t>Daudzsološa prakse</w:t>
            </w:r>
          </w:p>
          <w:p w14:paraId="628BAFE3" w14:textId="77777777" w:rsidR="00B77315" w:rsidRPr="00005ACB" w:rsidRDefault="00B77315" w:rsidP="00B77315">
            <w:pPr>
              <w:pStyle w:val="BodyText"/>
              <w:jc w:val="both"/>
              <w:rPr>
                <w:rFonts w:ascii="Times New Roman" w:hAnsi="Times New Roman"/>
                <w:b/>
                <w:i/>
                <w:noProof/>
              </w:rPr>
            </w:pPr>
          </w:p>
          <w:p w14:paraId="0564DBCC" w14:textId="0E2E1D3E" w:rsidR="00B77315" w:rsidRDefault="00B77315" w:rsidP="00B77315">
            <w:pPr>
              <w:pStyle w:val="BodyText"/>
              <w:jc w:val="both"/>
              <w:rPr>
                <w:rFonts w:ascii="Times New Roman" w:hAnsi="Times New Roman"/>
                <w:noProof/>
              </w:rPr>
            </w:pPr>
            <w:r>
              <w:rPr>
                <w:rFonts w:ascii="Times New Roman" w:hAnsi="Times New Roman"/>
                <w:b/>
                <w:bCs/>
              </w:rPr>
              <w:t>Dānijā</w:t>
            </w:r>
            <w:r>
              <w:rPr>
                <w:rFonts w:ascii="Times New Roman" w:hAnsi="Times New Roman"/>
              </w:rPr>
              <w:t xml:space="preserve"> ar kibertelpu saistīto noziedzīgo nodarījumu pret dzimumneaizskaramību (</w:t>
            </w:r>
            <w:r>
              <w:rPr>
                <w:rFonts w:ascii="Times New Roman" w:hAnsi="Times New Roman"/>
                <w:i/>
                <w:iCs/>
              </w:rPr>
              <w:t>CRS</w:t>
            </w:r>
            <w:r>
              <w:rPr>
                <w:rFonts w:ascii="Times New Roman" w:hAnsi="Times New Roman"/>
              </w:rPr>
              <w:t xml:space="preserve">) vienība ir specializēta Dānijas Valsts Policijas tiesībaizsardzības nodaļa, kas nodarbojas ar noziedzīgiem nodarījumiem pret bērnu dzimumneaizskaramību, ko veicina IKT. Vienības sastāvā ir apmēram 20 darbinieki, gan izmeklētāji, gan tiesu medicīnas analītiķi, ko īpaši apmācījušas Dānijas tiesībaizsardzības iestādes un Interpols. Vienībai primāri ir izmeklēšanas funkcijas, kā arī prevencijas funkcijas. </w:t>
            </w:r>
            <w:r>
              <w:rPr>
                <w:rFonts w:ascii="Times New Roman" w:hAnsi="Times New Roman"/>
                <w:i/>
                <w:iCs/>
              </w:rPr>
              <w:t>CRS</w:t>
            </w:r>
            <w:r>
              <w:rPr>
                <w:rFonts w:ascii="Times New Roman" w:hAnsi="Times New Roman"/>
              </w:rPr>
              <w:t xml:space="preserve"> vienība sadarbojas arī ar citām tiesībaizsardzības struktūrvienībām Dānijas Policijā vietējā un valsts līmenī, lai izveidotu izmeklēšanas spēju un sniegtu mācības policistiem, kas strādā šajā jomā.</w:t>
            </w:r>
          </w:p>
          <w:p w14:paraId="05B2444E" w14:textId="77777777" w:rsidR="00363C06" w:rsidRPr="00005ACB" w:rsidRDefault="00363C06" w:rsidP="00B77315">
            <w:pPr>
              <w:pStyle w:val="BodyText"/>
              <w:jc w:val="both"/>
              <w:rPr>
                <w:rFonts w:ascii="Times New Roman" w:hAnsi="Times New Roman"/>
                <w:noProof/>
              </w:rPr>
            </w:pPr>
          </w:p>
          <w:p w14:paraId="0950E5D3" w14:textId="77777777" w:rsidR="00B77315" w:rsidRPr="00005ACB" w:rsidRDefault="00B77315" w:rsidP="00B77315">
            <w:pPr>
              <w:pStyle w:val="BodyText"/>
              <w:jc w:val="both"/>
              <w:rPr>
                <w:rFonts w:ascii="Times New Roman" w:hAnsi="Times New Roman"/>
                <w:noProof/>
              </w:rPr>
            </w:pPr>
            <w:r>
              <w:rPr>
                <w:rFonts w:ascii="Times New Roman" w:hAnsi="Times New Roman"/>
              </w:rPr>
              <w:t>Reikjavikas Metropoles policijā (</w:t>
            </w:r>
            <w:r>
              <w:rPr>
                <w:rFonts w:ascii="Times New Roman" w:hAnsi="Times New Roman"/>
                <w:b/>
                <w:bCs/>
              </w:rPr>
              <w:t>Islande</w:t>
            </w:r>
            <w:r>
              <w:rPr>
                <w:rFonts w:ascii="Times New Roman" w:hAnsi="Times New Roman"/>
              </w:rPr>
              <w:t>) ir īpaša grupa, kas izmeklē noziedzīgus nodarījumus pret bērnu dzimumneaizskaramību, tostarp tiešsaistē veiktus noziedzīgus nodarījumus, un minētajā grupā ir speciālists, kuram ir īpaši uzdots un viņš ir īpaši apmācīts analizēt materiālu, kurā bērni ir attēloti nepārprotami seksuālā vai pornogrāfiskā veidā. Ar Reikjavikas Metropoles policiju var sazināties citas valsts policijas nodaļas konsultāciju un palīdzības saņemšanai. Turklāt Islandes policijas valsts komisārs ir pieņēmis darbā ekspertu digitālās seksuālās vardarbības jomā, kas pārskata un sagatavo valsts policijas procedūras, lai palielinātu izmeklēšanas kvalitāti saistībā ar noziedzīgiem nodarījumiem pret dzimumneaizskaramību tiešsaistē, tostarp noziedzīgiem nodarījumiem pret bērniem.</w:t>
            </w:r>
          </w:p>
          <w:p w14:paraId="7F8D726A" w14:textId="77777777" w:rsidR="00B77315" w:rsidRPr="00005ACB" w:rsidRDefault="00B77315" w:rsidP="00B77315">
            <w:pPr>
              <w:pStyle w:val="BodyText"/>
              <w:jc w:val="both"/>
              <w:rPr>
                <w:rFonts w:ascii="Times New Roman" w:hAnsi="Times New Roman"/>
                <w:noProof/>
              </w:rPr>
            </w:pPr>
          </w:p>
          <w:p w14:paraId="706B577F" w14:textId="77777777" w:rsidR="00B77315" w:rsidRPr="00005ACB" w:rsidRDefault="00B77315" w:rsidP="00B77315">
            <w:pPr>
              <w:pStyle w:val="BodyText"/>
              <w:jc w:val="both"/>
              <w:rPr>
                <w:rFonts w:ascii="Times New Roman" w:hAnsi="Times New Roman"/>
                <w:noProof/>
              </w:rPr>
            </w:pPr>
            <w:r>
              <w:rPr>
                <w:rFonts w:ascii="Times New Roman" w:hAnsi="Times New Roman"/>
                <w:b/>
                <w:bCs/>
              </w:rPr>
              <w:t>Portugālē</w:t>
            </w:r>
            <w:r>
              <w:rPr>
                <w:rFonts w:ascii="Times New Roman" w:hAnsi="Times New Roman"/>
              </w:rPr>
              <w:t xml:space="preserve"> specializēto grupu sastāvā esošie inspektori tika apmācīti, kā iztaujāt cietušos un ievākt tiesu medicīnas pierādījumus, kā arī par pašu cietušo radītiem intīma rakstura attēliem un video, kas augšupielādēti internetā vai ar kuriem dalās internetā.</w:t>
            </w:r>
          </w:p>
          <w:p w14:paraId="6108A13D" w14:textId="77777777" w:rsidR="00B77315" w:rsidRPr="00005ACB" w:rsidRDefault="00B77315" w:rsidP="00B77315">
            <w:pPr>
              <w:pStyle w:val="BodyText"/>
              <w:jc w:val="both"/>
              <w:rPr>
                <w:rFonts w:ascii="Times New Roman" w:hAnsi="Times New Roman"/>
                <w:noProof/>
              </w:rPr>
            </w:pPr>
          </w:p>
          <w:p w14:paraId="1C916F8D" w14:textId="2F75E751" w:rsidR="00B77315" w:rsidRDefault="00B77315" w:rsidP="00B77315">
            <w:pPr>
              <w:pStyle w:val="BodyText"/>
              <w:jc w:val="both"/>
              <w:rPr>
                <w:rFonts w:ascii="Times New Roman" w:hAnsi="Times New Roman"/>
                <w:noProof/>
              </w:rPr>
            </w:pPr>
            <w:r>
              <w:rPr>
                <w:rFonts w:ascii="Times New Roman" w:hAnsi="Times New Roman"/>
              </w:rPr>
              <w:t xml:space="preserve">Dažās valstīs specializētās tiesībaizsardzības vienības veic papildu darbības, lai palielinātu savas spējas. </w:t>
            </w:r>
            <w:r>
              <w:rPr>
                <w:rFonts w:ascii="Times New Roman" w:hAnsi="Times New Roman"/>
                <w:b/>
                <w:bCs/>
              </w:rPr>
              <w:t>Bosnijā un Hercegovinā</w:t>
            </w:r>
            <w:r>
              <w:rPr>
                <w:rFonts w:ascii="Times New Roman" w:hAnsi="Times New Roman"/>
              </w:rPr>
              <w:t xml:space="preserve"> un </w:t>
            </w:r>
            <w:r>
              <w:rPr>
                <w:rFonts w:ascii="Times New Roman" w:hAnsi="Times New Roman"/>
                <w:b/>
                <w:bCs/>
              </w:rPr>
              <w:t>Horvātijā</w:t>
            </w:r>
            <w:r>
              <w:rPr>
                <w:rFonts w:ascii="Times New Roman" w:hAnsi="Times New Roman"/>
              </w:rPr>
              <w:t xml:space="preserve"> kibernoziegumu apkarošanas vienības proaktīvi ievāc un analizē izlūkdatus. </w:t>
            </w:r>
            <w:r>
              <w:rPr>
                <w:rFonts w:ascii="Times New Roman" w:hAnsi="Times New Roman"/>
                <w:b/>
                <w:bCs/>
              </w:rPr>
              <w:t>Dānijā</w:t>
            </w:r>
            <w:r>
              <w:rPr>
                <w:rFonts w:ascii="Times New Roman" w:hAnsi="Times New Roman"/>
              </w:rPr>
              <w:t xml:space="preserve"> vienībā ir iekļauti izmeklētāji un tiesu medicīnas analītiķi, tā veic slepenu iefiltrēšanos un nodrošina mācības policijas darbiniekiem, kuri nodarbojas ar noziedzīgiem nodarījumiem pret bērnu dzimumneaizskaramību, ko veicina IKT. </w:t>
            </w:r>
            <w:r>
              <w:rPr>
                <w:rFonts w:ascii="Times New Roman" w:hAnsi="Times New Roman"/>
                <w:b/>
                <w:bCs/>
              </w:rPr>
              <w:t>Igaunijā</w:t>
            </w:r>
            <w:r>
              <w:rPr>
                <w:rFonts w:ascii="Times New Roman" w:hAnsi="Times New Roman"/>
              </w:rPr>
              <w:t xml:space="preserve"> vienība nodarbojas ar ekspertīzi. </w:t>
            </w:r>
            <w:r>
              <w:rPr>
                <w:rFonts w:ascii="Times New Roman" w:hAnsi="Times New Roman"/>
                <w:b/>
                <w:bCs/>
              </w:rPr>
              <w:t>Francijā</w:t>
            </w:r>
            <w:r>
              <w:rPr>
                <w:rFonts w:ascii="Times New Roman" w:hAnsi="Times New Roman"/>
              </w:rPr>
              <w:t xml:space="preserve"> vienība strādā ar </w:t>
            </w:r>
            <w:r>
              <w:rPr>
                <w:rFonts w:ascii="Times New Roman" w:hAnsi="Times New Roman"/>
                <w:i/>
                <w:iCs/>
              </w:rPr>
              <w:t>P2P</w:t>
            </w:r>
            <w:r>
              <w:rPr>
                <w:rStyle w:val="FootnoteReference"/>
                <w:rFonts w:ascii="Times New Roman" w:hAnsi="Times New Roman"/>
                <w:noProof/>
              </w:rPr>
              <w:footnoteReference w:id="134"/>
            </w:r>
            <w:r>
              <w:rPr>
                <w:rFonts w:ascii="Times New Roman" w:hAnsi="Times New Roman"/>
              </w:rPr>
              <w:t xml:space="preserve"> un tumšā tīmekļa lietām.</w:t>
            </w:r>
          </w:p>
        </w:tc>
      </w:tr>
    </w:tbl>
    <w:p w14:paraId="0C7AFE95" w14:textId="77777777" w:rsidR="00027F5E" w:rsidRPr="00005ACB" w:rsidRDefault="00027F5E" w:rsidP="0003779D">
      <w:pPr>
        <w:pStyle w:val="BodyText"/>
        <w:jc w:val="both"/>
        <w:rPr>
          <w:rFonts w:ascii="Times New Roman" w:hAnsi="Times New Roman"/>
          <w:noProof/>
        </w:rPr>
      </w:pPr>
    </w:p>
    <w:p w14:paraId="65854210" w14:textId="19C9F82A" w:rsidR="00027F5E" w:rsidRPr="00B37D25" w:rsidRDefault="00E52529" w:rsidP="00B37D25">
      <w:pPr>
        <w:rPr>
          <w:rFonts w:ascii="Times New Roman" w:hAnsi="Times New Roman" w:cs="Times New Roman"/>
          <w:b/>
          <w:bCs/>
          <w:noProof/>
          <w:sz w:val="24"/>
          <w:szCs w:val="24"/>
        </w:rPr>
      </w:pPr>
      <w:r w:rsidRPr="00B37D25">
        <w:rPr>
          <w:rFonts w:ascii="Times New Roman" w:hAnsi="Times New Roman" w:cs="Times New Roman"/>
          <w:b/>
          <w:bCs/>
          <w:sz w:val="24"/>
          <w:szCs w:val="24"/>
        </w:rPr>
        <w:t>Grūtības īstenot Konvenciju</w:t>
      </w:r>
    </w:p>
    <w:p w14:paraId="444458E6" w14:textId="77777777" w:rsidR="00027F5E" w:rsidRPr="00005ACB" w:rsidRDefault="00027F5E" w:rsidP="0003779D">
      <w:pPr>
        <w:pStyle w:val="BodyText"/>
        <w:jc w:val="both"/>
        <w:rPr>
          <w:rFonts w:ascii="Times New Roman" w:hAnsi="Times New Roman"/>
          <w:b/>
          <w:noProof/>
        </w:rPr>
      </w:pPr>
    </w:p>
    <w:p w14:paraId="49E459F6" w14:textId="069C03E1" w:rsidR="00027F5E" w:rsidRPr="00E52529" w:rsidRDefault="006A6F96" w:rsidP="00E52529">
      <w:pPr>
        <w:tabs>
          <w:tab w:val="left" w:pos="928"/>
        </w:tabs>
        <w:jc w:val="both"/>
        <w:rPr>
          <w:rFonts w:ascii="Times New Roman" w:hAnsi="Times New Roman"/>
          <w:noProof/>
          <w:sz w:val="24"/>
        </w:rPr>
      </w:pPr>
      <w:r>
        <w:rPr>
          <w:rFonts w:ascii="Times New Roman" w:hAnsi="Times New Roman"/>
          <w:sz w:val="24"/>
        </w:rPr>
        <w:t>122. Specializētajām vienībām ir ļoti atšķirīgi pieejamie cilvēkresursi, pat ņemot vērā valstu lieluma un iedzīvotāju skaita atšķirības. Turklāt vairums Pušu nav sniegušas informāciju par precīzu tiesībaizsardzības iestāžu darbinieku skaitu, kas specializējušies noziedzīgos nodarījumos pret bērnu dzimumneaizskaramību, ko veicina IKT. Tā kā nevar salīdzināt cilvēkresursu pieejamību un vajadzības, Pusēm būtu jānodrošina, ka ikvienai specializētajai vienībai ir pietiekami cilvēkresursi un finansiālie resursi savu funkciju efektīvai veikšanai, tostarp konsultējoties ar savām attiecīgajām vienībām un citām interesētajām personām, un ir jānodrošina, ka šīs spējas ir integrētas plašākā organizatoriskā un karjeras veidošanas struktūrā. Lai nodrošinātu specializēto vienību ilgtspēju, jo īpaši mazās valstīs, būtu jāizvērtē iespēja integrēt šīs spējas vienībās, kas koncentrējas uz saistītiem noziegumiem (piemēram, kibernoziegumiem vai bērnu aizsardzību).</w:t>
      </w:r>
    </w:p>
    <w:p w14:paraId="585C1E0A" w14:textId="77777777" w:rsidR="00027F5E" w:rsidRPr="00005ACB" w:rsidRDefault="00027F5E" w:rsidP="0003779D">
      <w:pPr>
        <w:pStyle w:val="BodyText"/>
        <w:jc w:val="both"/>
        <w:rPr>
          <w:rFonts w:ascii="Times New Roman" w:hAnsi="Times New Roman"/>
          <w:noProof/>
        </w:rPr>
      </w:pPr>
    </w:p>
    <w:p w14:paraId="60F94025" w14:textId="0465697F" w:rsidR="00027F5E" w:rsidRPr="00B77315" w:rsidRDefault="00E52529" w:rsidP="00B77315">
      <w:pPr>
        <w:tabs>
          <w:tab w:val="left" w:pos="928"/>
        </w:tabs>
        <w:jc w:val="both"/>
        <w:rPr>
          <w:rFonts w:ascii="Times New Roman" w:hAnsi="Times New Roman"/>
          <w:noProof/>
          <w:sz w:val="24"/>
        </w:rPr>
      </w:pPr>
      <w:r>
        <w:rPr>
          <w:rFonts w:ascii="Times New Roman" w:hAnsi="Times New Roman"/>
          <w:sz w:val="24"/>
        </w:rPr>
        <w:lastRenderedPageBreak/>
        <w:t xml:space="preserve">123. </w:t>
      </w:r>
      <w:r>
        <w:rPr>
          <w:rFonts w:ascii="Times New Roman" w:hAnsi="Times New Roman"/>
          <w:b/>
          <w:bCs/>
          <w:sz w:val="24"/>
        </w:rPr>
        <w:t>Bosnijā un Hercegovinā</w:t>
      </w:r>
      <w:r>
        <w:rPr>
          <w:rFonts w:ascii="Times New Roman" w:hAnsi="Times New Roman"/>
          <w:sz w:val="24"/>
        </w:rPr>
        <w:t xml:space="preserve"> Serbijas Republikas Iekšlietu ministrijā ir Kibernoziegumu nodaļa, tomēr līdzīgas struktūras nav Bosnijas un Hercegovinas federācijā vai Brčko apgabalā.</w:t>
      </w:r>
    </w:p>
    <w:p w14:paraId="551EB577" w14:textId="77777777" w:rsidR="00027F5E" w:rsidRPr="00005ACB" w:rsidRDefault="00027F5E" w:rsidP="0003779D">
      <w:pPr>
        <w:pStyle w:val="BodyText"/>
        <w:jc w:val="both"/>
        <w:rPr>
          <w:rFonts w:ascii="Times New Roman" w:hAnsi="Times New Roman"/>
          <w:noProof/>
        </w:rPr>
      </w:pPr>
    </w:p>
    <w:tbl>
      <w:tblPr>
        <w:tblStyle w:val="TableGrid"/>
        <w:tblW w:w="0" w:type="auto"/>
        <w:shd w:val="clear" w:color="auto" w:fill="F2F2F2" w:themeFill="background1" w:themeFillShade="F2"/>
        <w:tblCellMar>
          <w:top w:w="28" w:type="dxa"/>
          <w:left w:w="28" w:type="dxa"/>
          <w:bottom w:w="28" w:type="dxa"/>
          <w:right w:w="28" w:type="dxa"/>
        </w:tblCellMar>
        <w:tblLook w:val="04A0" w:firstRow="1" w:lastRow="0" w:firstColumn="1" w:lastColumn="0" w:noHBand="0" w:noVBand="1"/>
      </w:tblPr>
      <w:tblGrid>
        <w:gridCol w:w="9131"/>
      </w:tblGrid>
      <w:tr w:rsidR="00E52529" w14:paraId="190B15A9" w14:textId="77777777" w:rsidTr="00281DE4">
        <w:tc>
          <w:tcPr>
            <w:tcW w:w="9291" w:type="dxa"/>
            <w:shd w:val="clear" w:color="auto" w:fill="F2F2F2" w:themeFill="background1" w:themeFillShade="F2"/>
          </w:tcPr>
          <w:p w14:paraId="0D2DA2E0" w14:textId="77777777" w:rsidR="00281DE4" w:rsidRPr="007B585C" w:rsidRDefault="00281DE4" w:rsidP="007B585C">
            <w:pPr>
              <w:rPr>
                <w:rFonts w:ascii="Times New Roman" w:hAnsi="Times New Roman" w:cs="Times New Roman"/>
                <w:b/>
                <w:bCs/>
                <w:noProof/>
                <w:sz w:val="24"/>
                <w:szCs w:val="24"/>
              </w:rPr>
            </w:pPr>
            <w:r w:rsidRPr="007B585C">
              <w:rPr>
                <w:rFonts w:ascii="Times New Roman" w:hAnsi="Times New Roman" w:cs="Times New Roman"/>
                <w:b/>
                <w:bCs/>
                <w:sz w:val="24"/>
                <w:szCs w:val="24"/>
              </w:rPr>
              <w:t>Ieteikumi par veicamajiem pasākumiem, lai uzlabotu Lansarotes konvencijas efektīvu īstenošanu</w:t>
            </w:r>
          </w:p>
          <w:p w14:paraId="2ACE11D1" w14:textId="77777777" w:rsidR="00281DE4" w:rsidRPr="00005ACB" w:rsidRDefault="00281DE4" w:rsidP="00281DE4">
            <w:pPr>
              <w:pStyle w:val="BodyText"/>
              <w:jc w:val="both"/>
              <w:rPr>
                <w:rFonts w:ascii="Times New Roman" w:hAnsi="Times New Roman"/>
                <w:b/>
                <w:noProof/>
              </w:rPr>
            </w:pPr>
          </w:p>
          <w:p w14:paraId="3E8E395F" w14:textId="77777777" w:rsidR="00281DE4" w:rsidRPr="00AF750B" w:rsidRDefault="00281DE4" w:rsidP="00281DE4">
            <w:pPr>
              <w:jc w:val="both"/>
              <w:rPr>
                <w:rFonts w:ascii="Times New Roman" w:hAnsi="Times New Roman"/>
                <w:b/>
                <w:noProof/>
                <w:sz w:val="24"/>
                <w:u w:val="single"/>
              </w:rPr>
            </w:pPr>
            <w:r>
              <w:rPr>
                <w:rFonts w:ascii="Times New Roman" w:hAnsi="Times New Roman"/>
                <w:b/>
                <w:sz w:val="24"/>
                <w:u w:val="single"/>
              </w:rPr>
              <w:t>III-1. ieteikums</w:t>
            </w:r>
          </w:p>
          <w:p w14:paraId="713BBF0F" w14:textId="77777777" w:rsidR="00281DE4" w:rsidRPr="00005ACB" w:rsidRDefault="00281DE4" w:rsidP="00281DE4">
            <w:pPr>
              <w:pStyle w:val="BodyText"/>
              <w:jc w:val="both"/>
              <w:rPr>
                <w:rFonts w:ascii="Times New Roman" w:hAnsi="Times New Roman"/>
                <w:noProof/>
              </w:rPr>
            </w:pPr>
            <w:r>
              <w:rPr>
                <w:rFonts w:ascii="Times New Roman" w:hAnsi="Times New Roman"/>
              </w:rPr>
              <w:t xml:space="preserve">Lansarotes komiteja lūdz </w:t>
            </w:r>
            <w:r>
              <w:rPr>
                <w:rFonts w:ascii="Times New Roman" w:hAnsi="Times New Roman"/>
                <w:b/>
                <w:bCs/>
              </w:rPr>
              <w:t>Lihtenšteinai</w:t>
            </w:r>
            <w:r>
              <w:rPr>
                <w:rFonts w:ascii="Times New Roman" w:hAnsi="Times New Roman"/>
              </w:rPr>
              <w:t xml:space="preserve"> un </w:t>
            </w:r>
            <w:r>
              <w:rPr>
                <w:rFonts w:ascii="Times New Roman" w:hAnsi="Times New Roman"/>
                <w:b/>
                <w:bCs/>
              </w:rPr>
              <w:t>Sanmarīno</w:t>
            </w:r>
            <w:r>
              <w:rPr>
                <w:rFonts w:ascii="Times New Roman" w:hAnsi="Times New Roman"/>
              </w:rPr>
              <w:t xml:space="preserve"> izveidot specializētas tiesībaizsardzības vienības vai dienestus vai iecelt personas, kas nodarbosies ar noziedzīgiem nodarījumiem pret bērnu dzimumneaizskaramību, ko veicina IKT.</w:t>
            </w:r>
          </w:p>
          <w:p w14:paraId="1C1DA294" w14:textId="77777777" w:rsidR="00281DE4" w:rsidRPr="00005ACB" w:rsidRDefault="00281DE4" w:rsidP="00281DE4">
            <w:pPr>
              <w:pStyle w:val="BodyText"/>
              <w:jc w:val="both"/>
              <w:rPr>
                <w:rFonts w:ascii="Times New Roman" w:hAnsi="Times New Roman"/>
                <w:noProof/>
              </w:rPr>
            </w:pPr>
          </w:p>
          <w:p w14:paraId="37F2D29F" w14:textId="77777777" w:rsidR="00281DE4" w:rsidRPr="00AF750B" w:rsidRDefault="00281DE4" w:rsidP="00281DE4">
            <w:pPr>
              <w:jc w:val="both"/>
              <w:rPr>
                <w:rFonts w:ascii="Times New Roman" w:hAnsi="Times New Roman"/>
                <w:b/>
                <w:noProof/>
                <w:sz w:val="24"/>
                <w:u w:val="single"/>
              </w:rPr>
            </w:pPr>
            <w:r>
              <w:rPr>
                <w:rFonts w:ascii="Times New Roman" w:hAnsi="Times New Roman"/>
                <w:b/>
                <w:sz w:val="24"/>
                <w:u w:val="single"/>
              </w:rPr>
              <w:t>III-2. ieteikums</w:t>
            </w:r>
          </w:p>
          <w:p w14:paraId="7986E2D8" w14:textId="77777777" w:rsidR="00281DE4" w:rsidRPr="00005ACB" w:rsidRDefault="00281DE4" w:rsidP="00281DE4">
            <w:pPr>
              <w:pStyle w:val="BodyText"/>
              <w:jc w:val="both"/>
              <w:rPr>
                <w:rFonts w:ascii="Times New Roman" w:hAnsi="Times New Roman"/>
                <w:noProof/>
              </w:rPr>
            </w:pPr>
            <w:r>
              <w:rPr>
                <w:rFonts w:ascii="Times New Roman" w:hAnsi="Times New Roman"/>
              </w:rPr>
              <w:t xml:space="preserve">Lansarotes komiteja aicina </w:t>
            </w:r>
            <w:r>
              <w:rPr>
                <w:rFonts w:ascii="Times New Roman" w:hAnsi="Times New Roman"/>
                <w:b/>
                <w:bCs/>
              </w:rPr>
              <w:t>Bosniju un Hercegovinu</w:t>
            </w:r>
            <w:r>
              <w:rPr>
                <w:rFonts w:ascii="Times New Roman" w:hAnsi="Times New Roman"/>
              </w:rPr>
              <w:t xml:space="preserve"> nodrošināt tiesībaizsardzības vienību, dienestu vai personu(-as), kas specializējušies noziedzīgos nodarījumos pret bērniem, ko veicina IKT, un kas darbojas visā valstī.</w:t>
            </w:r>
          </w:p>
          <w:p w14:paraId="46B96471" w14:textId="77777777" w:rsidR="00281DE4" w:rsidRPr="00005ACB" w:rsidRDefault="00281DE4" w:rsidP="00281DE4">
            <w:pPr>
              <w:pStyle w:val="BodyText"/>
              <w:jc w:val="both"/>
              <w:rPr>
                <w:rFonts w:ascii="Times New Roman" w:hAnsi="Times New Roman"/>
                <w:noProof/>
              </w:rPr>
            </w:pPr>
          </w:p>
          <w:p w14:paraId="514F1326" w14:textId="77777777" w:rsidR="00281DE4" w:rsidRPr="00AF750B" w:rsidRDefault="00281DE4" w:rsidP="00281DE4">
            <w:pPr>
              <w:jc w:val="both"/>
              <w:rPr>
                <w:rFonts w:ascii="Times New Roman" w:hAnsi="Times New Roman"/>
                <w:b/>
                <w:noProof/>
                <w:sz w:val="24"/>
                <w:u w:val="single"/>
              </w:rPr>
            </w:pPr>
            <w:r>
              <w:rPr>
                <w:rFonts w:ascii="Times New Roman" w:hAnsi="Times New Roman"/>
                <w:b/>
                <w:sz w:val="24"/>
                <w:u w:val="single"/>
              </w:rPr>
              <w:t>III-3. ieteikums</w:t>
            </w:r>
          </w:p>
          <w:p w14:paraId="619E7950" w14:textId="77777777" w:rsidR="00281DE4" w:rsidRPr="00005ACB" w:rsidRDefault="00281DE4" w:rsidP="00281DE4">
            <w:pPr>
              <w:pStyle w:val="BodyText"/>
              <w:jc w:val="both"/>
              <w:rPr>
                <w:rFonts w:ascii="Times New Roman" w:hAnsi="Times New Roman"/>
                <w:noProof/>
              </w:rPr>
            </w:pPr>
            <w:r>
              <w:rPr>
                <w:rFonts w:ascii="Times New Roman" w:hAnsi="Times New Roman"/>
              </w:rPr>
              <w:t xml:space="preserve">Ņemot vērā Pušu atšķirīgos apstākļus, kā atgādināts Paskaidrojošā ziņojuma 235. punktā, Lansarotes komiteja lūdz </w:t>
            </w:r>
            <w:r>
              <w:rPr>
                <w:rFonts w:ascii="Times New Roman" w:hAnsi="Times New Roman"/>
                <w:b/>
                <w:bCs/>
              </w:rPr>
              <w:t>tām Pusēm</w:t>
            </w:r>
            <w:r>
              <w:rPr>
                <w:rFonts w:ascii="Times New Roman" w:hAnsi="Times New Roman"/>
              </w:rPr>
              <w:t>, kuras to vēl nav izdarījušas, nodrošināt pietiekamu finansējumu tiesībaizsardzības vienībām, dienestiem vai personām, kas specializējušās noziedzīgumos nodarījumos pret bērnu dzimumneaizskaramību, ko veicina IKT, lai tām būtu pietiekami resursi, tostarp personāls, aprīkojums un mācības.</w:t>
            </w:r>
          </w:p>
          <w:p w14:paraId="17A0CA1B" w14:textId="77777777" w:rsidR="00281DE4" w:rsidRPr="00005ACB" w:rsidRDefault="00281DE4" w:rsidP="00281DE4">
            <w:pPr>
              <w:pStyle w:val="BodyText"/>
              <w:jc w:val="both"/>
              <w:rPr>
                <w:rFonts w:ascii="Times New Roman" w:hAnsi="Times New Roman"/>
                <w:noProof/>
              </w:rPr>
            </w:pPr>
          </w:p>
          <w:p w14:paraId="0E7631B2" w14:textId="77777777" w:rsidR="00281DE4" w:rsidRPr="00AF750B" w:rsidRDefault="00281DE4" w:rsidP="00281DE4">
            <w:pPr>
              <w:jc w:val="both"/>
              <w:rPr>
                <w:rFonts w:ascii="Times New Roman" w:hAnsi="Times New Roman"/>
                <w:b/>
                <w:noProof/>
                <w:sz w:val="24"/>
                <w:u w:val="single"/>
              </w:rPr>
            </w:pPr>
            <w:r>
              <w:rPr>
                <w:rFonts w:ascii="Times New Roman" w:hAnsi="Times New Roman"/>
                <w:b/>
                <w:sz w:val="24"/>
                <w:u w:val="single"/>
              </w:rPr>
              <w:t>III-4. ieteikums</w:t>
            </w:r>
          </w:p>
          <w:p w14:paraId="675D42DE" w14:textId="77777777" w:rsidR="00281DE4" w:rsidRPr="00005ACB" w:rsidRDefault="00281DE4" w:rsidP="00281DE4">
            <w:pPr>
              <w:pStyle w:val="BodyText"/>
              <w:jc w:val="both"/>
              <w:rPr>
                <w:rFonts w:ascii="Times New Roman" w:hAnsi="Times New Roman"/>
                <w:noProof/>
              </w:rPr>
            </w:pPr>
            <w:r>
              <w:rPr>
                <w:rFonts w:ascii="Times New Roman" w:hAnsi="Times New Roman"/>
              </w:rPr>
              <w:t xml:space="preserve">Lansarotes komiteja aicina </w:t>
            </w:r>
            <w:r>
              <w:rPr>
                <w:rFonts w:ascii="Times New Roman" w:hAnsi="Times New Roman"/>
                <w:b/>
                <w:bCs/>
              </w:rPr>
              <w:t>visas Puses</w:t>
            </w:r>
            <w:r>
              <w:rPr>
                <w:rFonts w:ascii="Times New Roman" w:hAnsi="Times New Roman"/>
              </w:rPr>
              <w:t xml:space="preserve"> nodrošināt, ka izmeklēšanas vienībām, dienestiem vai personām, kas specializējušies noziedzīgos nodarījumos pret bērnu dzimumneaizskaramību, ko veicina IKT, tiek veidotas spējas, ņemot vērā jaunākās tehnoloģijas un uzvedību tiešsaistē, un konkrētāk, ka tie ņem vērā esošo praksi, ko izmanto noziedzīgu nodarījumu izdarītāji. Turklāt Lansarotes komiteja aicina </w:t>
            </w:r>
            <w:r>
              <w:rPr>
                <w:rFonts w:ascii="Times New Roman" w:hAnsi="Times New Roman"/>
                <w:b/>
                <w:bCs/>
              </w:rPr>
              <w:t>visas Puses</w:t>
            </w:r>
            <w:r>
              <w:rPr>
                <w:rFonts w:ascii="Times New Roman" w:hAnsi="Times New Roman"/>
              </w:rPr>
              <w:t xml:space="preserve"> nodrošināt, ka attiecīgās izmeklēšanas vienības dalās ar labākās prakses piemēriem.</w:t>
            </w:r>
          </w:p>
          <w:p w14:paraId="7FDB2A3E" w14:textId="77777777" w:rsidR="00281DE4" w:rsidRPr="00005ACB" w:rsidRDefault="00281DE4" w:rsidP="00281DE4">
            <w:pPr>
              <w:pStyle w:val="BodyText"/>
              <w:jc w:val="both"/>
              <w:rPr>
                <w:rFonts w:ascii="Times New Roman" w:hAnsi="Times New Roman"/>
                <w:noProof/>
              </w:rPr>
            </w:pPr>
          </w:p>
          <w:p w14:paraId="15F0866F" w14:textId="77777777" w:rsidR="00281DE4" w:rsidRPr="00AF750B" w:rsidRDefault="00281DE4" w:rsidP="00281DE4">
            <w:pPr>
              <w:jc w:val="both"/>
              <w:rPr>
                <w:rFonts w:ascii="Times New Roman" w:hAnsi="Times New Roman"/>
                <w:b/>
                <w:noProof/>
                <w:sz w:val="24"/>
                <w:u w:val="single"/>
              </w:rPr>
            </w:pPr>
            <w:r>
              <w:rPr>
                <w:rFonts w:ascii="Times New Roman" w:hAnsi="Times New Roman"/>
                <w:b/>
                <w:sz w:val="24"/>
                <w:u w:val="single"/>
              </w:rPr>
              <w:t>III-5. ieteikums</w:t>
            </w:r>
          </w:p>
          <w:p w14:paraId="72A402C4" w14:textId="4762182E" w:rsidR="00E52529" w:rsidRPr="007B585C" w:rsidRDefault="00281DE4" w:rsidP="007B585C">
            <w:pPr>
              <w:jc w:val="both"/>
              <w:rPr>
                <w:rFonts w:ascii="Times New Roman" w:hAnsi="Times New Roman" w:cs="Times New Roman"/>
                <w:b/>
                <w:bCs/>
                <w:noProof/>
              </w:rPr>
            </w:pPr>
            <w:r w:rsidRPr="007B585C">
              <w:rPr>
                <w:rFonts w:ascii="Times New Roman" w:hAnsi="Times New Roman" w:cs="Times New Roman"/>
                <w:sz w:val="24"/>
                <w:szCs w:val="24"/>
              </w:rPr>
              <w:t xml:space="preserve">Lansarotes komiteja aicina </w:t>
            </w:r>
            <w:r w:rsidRPr="007B585C">
              <w:rPr>
                <w:rFonts w:ascii="Times New Roman" w:hAnsi="Times New Roman" w:cs="Times New Roman"/>
                <w:b/>
                <w:bCs/>
                <w:sz w:val="24"/>
                <w:szCs w:val="24"/>
              </w:rPr>
              <w:t>visas Puses</w:t>
            </w:r>
            <w:r w:rsidRPr="007B585C">
              <w:rPr>
                <w:rFonts w:ascii="Times New Roman" w:hAnsi="Times New Roman" w:cs="Times New Roman"/>
                <w:sz w:val="24"/>
                <w:szCs w:val="24"/>
              </w:rPr>
              <w:t xml:space="preserve"> nodrošināt, ka tiesībaizsardzības vienības, dienesti vai personas, kas specializējušies noziedzīgos nodarījumos pret bērnu dzimumneaizskaramību, ko veicina IKT, pienācīgi aptvert noziedzīgus nodarījumus pret bērniem, kas saistīti ar paša bērna radītiem seksuāla rakstura attēliem un/vai video, un/vai ir specializējušies šajos noziedzīgajos nodarījumos.</w:t>
            </w:r>
          </w:p>
        </w:tc>
      </w:tr>
    </w:tbl>
    <w:p w14:paraId="75173598" w14:textId="77777777" w:rsidR="00027F5E" w:rsidRPr="00005ACB" w:rsidRDefault="00027F5E" w:rsidP="0003779D">
      <w:pPr>
        <w:pStyle w:val="BodyText"/>
        <w:jc w:val="both"/>
        <w:rPr>
          <w:rFonts w:ascii="Times New Roman" w:hAnsi="Times New Roman"/>
          <w:noProof/>
        </w:rPr>
      </w:pPr>
    </w:p>
    <w:p w14:paraId="166FF82A" w14:textId="29D91D77" w:rsidR="00027F5E" w:rsidRPr="00005ACB" w:rsidRDefault="00281DE4" w:rsidP="00281DE4">
      <w:pPr>
        <w:pStyle w:val="Heading3"/>
        <w:tabs>
          <w:tab w:val="left" w:pos="1031"/>
        </w:tabs>
        <w:ind w:left="0"/>
        <w:rPr>
          <w:rFonts w:ascii="Times New Roman" w:hAnsi="Times New Roman"/>
          <w:noProof/>
          <w:color w:val="4F81BC"/>
        </w:rPr>
      </w:pPr>
      <w:bookmarkStart w:id="25" w:name="_Toc117017822"/>
      <w:r>
        <w:rPr>
          <w:rFonts w:ascii="Times New Roman" w:hAnsi="Times New Roman"/>
          <w:color w:val="4F81BC"/>
        </w:rPr>
        <w:t>III.1.2. Kriminālvajāšanas un tiesu specializācija</w:t>
      </w:r>
      <w:bookmarkEnd w:id="25"/>
    </w:p>
    <w:p w14:paraId="6090251E" w14:textId="77777777" w:rsidR="00027F5E" w:rsidRPr="00005ACB" w:rsidRDefault="00027F5E" w:rsidP="0003779D">
      <w:pPr>
        <w:pStyle w:val="BodyText"/>
        <w:jc w:val="both"/>
        <w:rPr>
          <w:rFonts w:ascii="Times New Roman" w:hAnsi="Times New Roman"/>
          <w:b/>
          <w:noProof/>
        </w:rPr>
      </w:pPr>
    </w:p>
    <w:p w14:paraId="3D3E0908" w14:textId="74A81233" w:rsidR="00027F5E" w:rsidRPr="00281DE4" w:rsidRDefault="00281DE4" w:rsidP="00281DE4">
      <w:pPr>
        <w:tabs>
          <w:tab w:val="left" w:pos="928"/>
        </w:tabs>
        <w:jc w:val="both"/>
        <w:rPr>
          <w:rFonts w:ascii="Times New Roman" w:hAnsi="Times New Roman"/>
          <w:noProof/>
          <w:sz w:val="24"/>
        </w:rPr>
      </w:pPr>
      <w:r>
        <w:rPr>
          <w:rFonts w:ascii="Times New Roman" w:hAnsi="Times New Roman"/>
          <w:sz w:val="24"/>
        </w:rPr>
        <w:t>124. Izvērtējot Pušu iesniegto informāciju attiecībā uz kriminālvajāšanas un tiesas personāla specializāciju noziedzīgos nodarījumos pret bērnu dzimumneaizskaramību, ko veicina IKT, Komiteja saprata, ka šis jautājums tiek interpretēts atšķirīgi. Dažos gadījumos Puses sniedza informāciju par vienībām, kas specializējušās noziedzīgumos nodarījumos pret bērnu dzimumneaizskaramību, ko veicina IKT, tomēr sniedza ziņas tikai par to, ka pastāv vispārīgākas vienības, kas izskata kibernoziegumus, seksuālu vardarbību vai vardarbību pret bērniem. Citos gadījumos Puses sniedza ziņas, ka pastāv līdzīgas šādas vienības, bet norādīja, ka tām nav vienību, kas specializējušās noziedzīgos nodarījumos pret bērnu dzimumneaizskaramību, ko veicina IKT.</w:t>
      </w:r>
      <w:r>
        <w:rPr>
          <w:rFonts w:ascii="Times New Roman" w:hAnsi="Times New Roman"/>
        </w:rPr>
        <w:t xml:space="preserve"> Ņemot vērā atšķirīgo interpretāciju, rādītājus par to, cik </w:t>
      </w:r>
      <w:r>
        <w:rPr>
          <w:rFonts w:ascii="Times New Roman" w:hAnsi="Times New Roman"/>
        </w:rPr>
        <w:lastRenderedPageBreak/>
        <w:t>daudzās Pusēs ir izveidotas šādas specializētas vienības, var izmantot tikai daļēji. Šajā iedaļā tāpēc ir sniegts vispārīgāks pārskats par vienībām kriminālvajāšanas un tiesu iestādēs, kuras cita starpā izskata noziedzīgus nodarījumus pret bērnu dzimumneaizskaramību, ko veicina IKT.</w:t>
      </w:r>
      <w:r w:rsidR="004F0FD2">
        <w:rPr>
          <w:rStyle w:val="FootnoteReference"/>
          <w:rFonts w:ascii="Times New Roman" w:hAnsi="Times New Roman"/>
          <w:noProof/>
        </w:rPr>
        <w:footnoteReference w:id="135"/>
      </w:r>
    </w:p>
    <w:p w14:paraId="0FED3F17" w14:textId="77777777" w:rsidR="00027F5E" w:rsidRPr="00005ACB" w:rsidRDefault="00027F5E" w:rsidP="0003779D">
      <w:pPr>
        <w:pStyle w:val="BodyText"/>
        <w:jc w:val="both"/>
        <w:rPr>
          <w:rFonts w:ascii="Times New Roman" w:hAnsi="Times New Roman"/>
          <w:noProof/>
        </w:rPr>
      </w:pPr>
    </w:p>
    <w:p w14:paraId="1B9A1E43" w14:textId="77777777" w:rsidR="00027F5E" w:rsidRPr="00281DE4" w:rsidRDefault="00027F5E" w:rsidP="0003779D">
      <w:pPr>
        <w:jc w:val="both"/>
        <w:rPr>
          <w:rFonts w:ascii="Times New Roman" w:hAnsi="Times New Roman"/>
          <w:b/>
          <w:noProof/>
          <w:sz w:val="24"/>
          <w:u w:val="single"/>
        </w:rPr>
      </w:pPr>
      <w:r>
        <w:rPr>
          <w:rFonts w:ascii="Times New Roman" w:hAnsi="Times New Roman"/>
          <w:b/>
          <w:sz w:val="24"/>
          <w:u w:val="single"/>
        </w:rPr>
        <w:t>Kriminālvajāšanas iestādēs</w:t>
      </w:r>
    </w:p>
    <w:p w14:paraId="0287C011" w14:textId="77777777" w:rsidR="00027F5E" w:rsidRPr="00005ACB" w:rsidRDefault="00027F5E" w:rsidP="0003779D">
      <w:pPr>
        <w:pStyle w:val="BodyText"/>
        <w:jc w:val="both"/>
        <w:rPr>
          <w:rFonts w:ascii="Times New Roman" w:hAnsi="Times New Roman"/>
          <w:b/>
          <w:noProof/>
        </w:rPr>
      </w:pPr>
    </w:p>
    <w:p w14:paraId="2CE009D8" w14:textId="5B2620C1" w:rsidR="00027F5E" w:rsidRDefault="00281DE4" w:rsidP="00281DE4">
      <w:pPr>
        <w:tabs>
          <w:tab w:val="left" w:pos="928"/>
        </w:tabs>
        <w:jc w:val="both"/>
        <w:rPr>
          <w:rFonts w:ascii="Times New Roman" w:hAnsi="Times New Roman"/>
          <w:noProof/>
          <w:sz w:val="24"/>
        </w:rPr>
      </w:pPr>
      <w:r>
        <w:rPr>
          <w:rFonts w:ascii="Times New Roman" w:hAnsi="Times New Roman"/>
          <w:sz w:val="24"/>
        </w:rPr>
        <w:t>125. Lietas saistībā ar seksuālu vardarbību pret bērniem vai bērnu seksuālu izmantošanu, ko veicina IKT, vada biroji, kas paredzēti:</w:t>
      </w:r>
    </w:p>
    <w:p w14:paraId="43D9681D" w14:textId="77777777" w:rsidR="009411B5" w:rsidRPr="00281DE4" w:rsidRDefault="009411B5" w:rsidP="00281DE4">
      <w:pPr>
        <w:tabs>
          <w:tab w:val="left" w:pos="928"/>
        </w:tabs>
        <w:jc w:val="both"/>
        <w:rPr>
          <w:rFonts w:ascii="Times New Roman" w:hAnsi="Times New Roman"/>
          <w:noProof/>
          <w:sz w:val="24"/>
        </w:rPr>
      </w:pPr>
    </w:p>
    <w:p w14:paraId="29E669C1" w14:textId="77777777" w:rsidR="00027F5E" w:rsidRPr="00005ACB" w:rsidRDefault="00027F5E" w:rsidP="00ED2F50">
      <w:pPr>
        <w:pStyle w:val="ListParagraph"/>
        <w:numPr>
          <w:ilvl w:val="0"/>
          <w:numId w:val="98"/>
        </w:numPr>
        <w:ind w:left="284" w:right="0" w:hanging="284"/>
        <w:rPr>
          <w:rFonts w:ascii="Times New Roman" w:hAnsi="Times New Roman"/>
          <w:noProof/>
          <w:sz w:val="24"/>
        </w:rPr>
      </w:pPr>
      <w:r>
        <w:rPr>
          <w:rFonts w:ascii="Times New Roman" w:hAnsi="Times New Roman"/>
          <w:sz w:val="24"/>
        </w:rPr>
        <w:t>tiesvedībai nepilngadīgo lietās (</w:t>
      </w:r>
      <w:r>
        <w:rPr>
          <w:rFonts w:ascii="Times New Roman" w:hAnsi="Times New Roman"/>
          <w:b/>
          <w:bCs/>
          <w:sz w:val="24"/>
        </w:rPr>
        <w:t>Beļģija</w:t>
      </w:r>
      <w:r>
        <w:rPr>
          <w:rFonts w:ascii="Times New Roman" w:hAnsi="Times New Roman"/>
          <w:sz w:val="24"/>
        </w:rPr>
        <w:t xml:space="preserve">, </w:t>
      </w:r>
      <w:r>
        <w:rPr>
          <w:rFonts w:ascii="Times New Roman" w:hAnsi="Times New Roman"/>
          <w:b/>
          <w:bCs/>
          <w:sz w:val="24"/>
        </w:rPr>
        <w:t>Bosnija un Hercegovina</w:t>
      </w:r>
      <w:r>
        <w:rPr>
          <w:rFonts w:ascii="Times New Roman" w:hAnsi="Times New Roman"/>
          <w:sz w:val="24"/>
        </w:rPr>
        <w:t xml:space="preserve">, </w:t>
      </w:r>
      <w:r>
        <w:rPr>
          <w:rFonts w:ascii="Times New Roman" w:hAnsi="Times New Roman"/>
          <w:b/>
          <w:bCs/>
          <w:sz w:val="24"/>
        </w:rPr>
        <w:t>Francija</w:t>
      </w:r>
      <w:r>
        <w:rPr>
          <w:rFonts w:ascii="Times New Roman" w:hAnsi="Times New Roman"/>
          <w:sz w:val="24"/>
        </w:rPr>
        <w:t xml:space="preserve">, </w:t>
      </w:r>
      <w:r>
        <w:rPr>
          <w:rFonts w:ascii="Times New Roman" w:hAnsi="Times New Roman"/>
          <w:b/>
          <w:bCs/>
          <w:sz w:val="24"/>
        </w:rPr>
        <w:t>Horvātija</w:t>
      </w:r>
      <w:r>
        <w:rPr>
          <w:rFonts w:ascii="Times New Roman" w:hAnsi="Times New Roman"/>
          <w:sz w:val="24"/>
        </w:rPr>
        <w:t xml:space="preserve">, </w:t>
      </w:r>
      <w:r>
        <w:rPr>
          <w:rFonts w:ascii="Times New Roman" w:hAnsi="Times New Roman"/>
          <w:b/>
          <w:bCs/>
          <w:sz w:val="24"/>
        </w:rPr>
        <w:t>Ungārija</w:t>
      </w:r>
      <w:r>
        <w:rPr>
          <w:rFonts w:ascii="Times New Roman" w:hAnsi="Times New Roman"/>
          <w:sz w:val="24"/>
        </w:rPr>
        <w:t xml:space="preserve">, </w:t>
      </w:r>
      <w:r>
        <w:rPr>
          <w:rFonts w:ascii="Times New Roman" w:hAnsi="Times New Roman"/>
          <w:b/>
          <w:bCs/>
          <w:sz w:val="24"/>
        </w:rPr>
        <w:t>Vācija</w:t>
      </w:r>
      <w:r>
        <w:rPr>
          <w:rFonts w:ascii="Times New Roman" w:hAnsi="Times New Roman"/>
          <w:sz w:val="24"/>
        </w:rPr>
        <w:t>);</w:t>
      </w:r>
    </w:p>
    <w:p w14:paraId="0773EA22" w14:textId="77777777" w:rsidR="00027F5E" w:rsidRPr="00005ACB" w:rsidRDefault="00027F5E" w:rsidP="00ED2F50">
      <w:pPr>
        <w:pStyle w:val="ListParagraph"/>
        <w:numPr>
          <w:ilvl w:val="0"/>
          <w:numId w:val="98"/>
        </w:numPr>
        <w:ind w:left="284" w:right="0" w:hanging="284"/>
        <w:rPr>
          <w:rFonts w:ascii="Times New Roman" w:hAnsi="Times New Roman"/>
          <w:noProof/>
          <w:sz w:val="24"/>
        </w:rPr>
      </w:pPr>
      <w:r>
        <w:rPr>
          <w:rFonts w:ascii="Times New Roman" w:hAnsi="Times New Roman"/>
          <w:sz w:val="24"/>
        </w:rPr>
        <w:t>kibernoziegumu apkarošanai (</w:t>
      </w:r>
      <w:r>
        <w:rPr>
          <w:rFonts w:ascii="Times New Roman" w:hAnsi="Times New Roman"/>
          <w:b/>
          <w:bCs/>
          <w:sz w:val="24"/>
        </w:rPr>
        <w:t>Čehijas Republika</w:t>
      </w:r>
      <w:r>
        <w:rPr>
          <w:rFonts w:ascii="Times New Roman" w:hAnsi="Times New Roman"/>
          <w:sz w:val="24"/>
        </w:rPr>
        <w:t xml:space="preserve">, </w:t>
      </w:r>
      <w:r>
        <w:rPr>
          <w:rFonts w:ascii="Times New Roman" w:hAnsi="Times New Roman"/>
          <w:b/>
          <w:bCs/>
          <w:sz w:val="24"/>
        </w:rPr>
        <w:t>Itālija</w:t>
      </w:r>
      <w:r>
        <w:rPr>
          <w:rFonts w:ascii="Times New Roman" w:hAnsi="Times New Roman"/>
          <w:sz w:val="24"/>
        </w:rPr>
        <w:t xml:space="preserve">, </w:t>
      </w:r>
      <w:r>
        <w:rPr>
          <w:rFonts w:ascii="Times New Roman" w:hAnsi="Times New Roman"/>
          <w:b/>
          <w:bCs/>
          <w:sz w:val="24"/>
        </w:rPr>
        <w:t>Moldovas Republika</w:t>
      </w:r>
      <w:r>
        <w:rPr>
          <w:rFonts w:ascii="Times New Roman" w:hAnsi="Times New Roman"/>
          <w:sz w:val="24"/>
        </w:rPr>
        <w:t xml:space="preserve">, </w:t>
      </w:r>
      <w:r>
        <w:rPr>
          <w:rFonts w:ascii="Times New Roman" w:hAnsi="Times New Roman"/>
          <w:b/>
          <w:bCs/>
          <w:sz w:val="24"/>
        </w:rPr>
        <w:t>Portugāle</w:t>
      </w:r>
      <w:r>
        <w:rPr>
          <w:rFonts w:ascii="Times New Roman" w:hAnsi="Times New Roman"/>
          <w:sz w:val="24"/>
        </w:rPr>
        <w:t xml:space="preserve">, </w:t>
      </w:r>
      <w:r>
        <w:rPr>
          <w:rFonts w:ascii="Times New Roman" w:hAnsi="Times New Roman"/>
          <w:b/>
          <w:bCs/>
          <w:sz w:val="24"/>
        </w:rPr>
        <w:t>Serbija</w:t>
      </w:r>
      <w:r>
        <w:rPr>
          <w:rFonts w:ascii="Times New Roman" w:hAnsi="Times New Roman"/>
          <w:sz w:val="24"/>
        </w:rPr>
        <w:t xml:space="preserve">, </w:t>
      </w:r>
      <w:r>
        <w:rPr>
          <w:rFonts w:ascii="Times New Roman" w:hAnsi="Times New Roman"/>
          <w:b/>
          <w:bCs/>
          <w:sz w:val="24"/>
        </w:rPr>
        <w:t>Somija</w:t>
      </w:r>
      <w:r>
        <w:rPr>
          <w:rFonts w:ascii="Times New Roman" w:hAnsi="Times New Roman"/>
          <w:sz w:val="24"/>
        </w:rPr>
        <w:t xml:space="preserve">, </w:t>
      </w:r>
      <w:r>
        <w:rPr>
          <w:rFonts w:ascii="Times New Roman" w:hAnsi="Times New Roman"/>
          <w:b/>
          <w:bCs/>
          <w:sz w:val="24"/>
        </w:rPr>
        <w:t>Spānija</w:t>
      </w:r>
      <w:r>
        <w:rPr>
          <w:rFonts w:ascii="Times New Roman" w:hAnsi="Times New Roman"/>
          <w:sz w:val="24"/>
        </w:rPr>
        <w:t xml:space="preserve">, </w:t>
      </w:r>
      <w:r>
        <w:rPr>
          <w:rFonts w:ascii="Times New Roman" w:hAnsi="Times New Roman"/>
          <w:b/>
          <w:bCs/>
          <w:sz w:val="24"/>
        </w:rPr>
        <w:t>Turcija</w:t>
      </w:r>
      <w:r>
        <w:rPr>
          <w:rFonts w:ascii="Times New Roman" w:hAnsi="Times New Roman"/>
          <w:sz w:val="24"/>
        </w:rPr>
        <w:t xml:space="preserve">, </w:t>
      </w:r>
      <w:r>
        <w:rPr>
          <w:rFonts w:ascii="Times New Roman" w:hAnsi="Times New Roman"/>
          <w:b/>
          <w:bCs/>
          <w:sz w:val="24"/>
        </w:rPr>
        <w:t>Ungārija</w:t>
      </w:r>
      <w:r>
        <w:rPr>
          <w:rFonts w:ascii="Times New Roman" w:hAnsi="Times New Roman"/>
          <w:sz w:val="24"/>
        </w:rPr>
        <w:t>);</w:t>
      </w:r>
    </w:p>
    <w:p w14:paraId="04E9C5BD" w14:textId="77777777" w:rsidR="00027F5E" w:rsidRPr="00005ACB" w:rsidRDefault="00027F5E" w:rsidP="00ED2F50">
      <w:pPr>
        <w:pStyle w:val="ListParagraph"/>
        <w:numPr>
          <w:ilvl w:val="0"/>
          <w:numId w:val="98"/>
        </w:numPr>
        <w:ind w:left="284" w:right="0" w:hanging="284"/>
        <w:rPr>
          <w:rFonts w:ascii="Times New Roman" w:hAnsi="Times New Roman"/>
          <w:noProof/>
          <w:sz w:val="24"/>
        </w:rPr>
      </w:pPr>
      <w:r>
        <w:rPr>
          <w:rFonts w:ascii="Times New Roman" w:hAnsi="Times New Roman"/>
          <w:sz w:val="24"/>
        </w:rPr>
        <w:t>dzimumnoziegumu apkarošanai kopumā (</w:t>
      </w:r>
      <w:r>
        <w:rPr>
          <w:rFonts w:ascii="Times New Roman" w:hAnsi="Times New Roman"/>
          <w:b/>
          <w:bCs/>
          <w:sz w:val="24"/>
        </w:rPr>
        <w:t>Austrija</w:t>
      </w:r>
      <w:r>
        <w:rPr>
          <w:rFonts w:ascii="Times New Roman" w:hAnsi="Times New Roman"/>
          <w:sz w:val="24"/>
        </w:rPr>
        <w:t xml:space="preserve">, </w:t>
      </w:r>
      <w:r>
        <w:rPr>
          <w:rFonts w:ascii="Times New Roman" w:hAnsi="Times New Roman"/>
          <w:b/>
          <w:bCs/>
          <w:sz w:val="24"/>
        </w:rPr>
        <w:t>Islande</w:t>
      </w:r>
      <w:r>
        <w:rPr>
          <w:rFonts w:ascii="Times New Roman" w:hAnsi="Times New Roman"/>
          <w:sz w:val="24"/>
        </w:rPr>
        <w:t>);</w:t>
      </w:r>
    </w:p>
    <w:p w14:paraId="17539DA8" w14:textId="77777777" w:rsidR="00027F5E" w:rsidRPr="00005ACB" w:rsidRDefault="00027F5E" w:rsidP="00ED2F50">
      <w:pPr>
        <w:pStyle w:val="ListParagraph"/>
        <w:numPr>
          <w:ilvl w:val="0"/>
          <w:numId w:val="98"/>
        </w:numPr>
        <w:ind w:left="284" w:right="0" w:hanging="284"/>
        <w:rPr>
          <w:rFonts w:ascii="Times New Roman" w:hAnsi="Times New Roman"/>
          <w:noProof/>
          <w:sz w:val="24"/>
        </w:rPr>
      </w:pPr>
      <w:r>
        <w:rPr>
          <w:rFonts w:ascii="Times New Roman" w:hAnsi="Times New Roman"/>
          <w:sz w:val="24"/>
        </w:rPr>
        <w:t>bērnu aizsardzībai kopumā (</w:t>
      </w:r>
      <w:r>
        <w:rPr>
          <w:rFonts w:ascii="Times New Roman" w:hAnsi="Times New Roman"/>
          <w:b/>
          <w:bCs/>
          <w:sz w:val="24"/>
        </w:rPr>
        <w:t>Austrija</w:t>
      </w:r>
      <w:r>
        <w:rPr>
          <w:rFonts w:ascii="Times New Roman" w:hAnsi="Times New Roman"/>
          <w:sz w:val="24"/>
        </w:rPr>
        <w:t xml:space="preserve">, </w:t>
      </w:r>
      <w:r>
        <w:rPr>
          <w:rFonts w:ascii="Times New Roman" w:hAnsi="Times New Roman"/>
          <w:b/>
          <w:bCs/>
          <w:sz w:val="24"/>
        </w:rPr>
        <w:t>Luksemburga</w:t>
      </w:r>
      <w:r>
        <w:rPr>
          <w:rFonts w:ascii="Times New Roman" w:hAnsi="Times New Roman"/>
          <w:sz w:val="24"/>
        </w:rPr>
        <w:t>);</w:t>
      </w:r>
    </w:p>
    <w:p w14:paraId="7DD40022" w14:textId="77777777" w:rsidR="00027F5E" w:rsidRPr="00005ACB" w:rsidRDefault="00027F5E" w:rsidP="00ED2F50">
      <w:pPr>
        <w:pStyle w:val="ListParagraph"/>
        <w:numPr>
          <w:ilvl w:val="0"/>
          <w:numId w:val="98"/>
        </w:numPr>
        <w:ind w:left="284" w:right="0" w:hanging="284"/>
        <w:rPr>
          <w:rFonts w:ascii="Times New Roman" w:hAnsi="Times New Roman"/>
          <w:noProof/>
          <w:sz w:val="24"/>
        </w:rPr>
      </w:pPr>
      <w:r>
        <w:rPr>
          <w:rFonts w:ascii="Times New Roman" w:hAnsi="Times New Roman"/>
          <w:sz w:val="24"/>
        </w:rPr>
        <w:t>vardarbības pret bērniem apkarošanai (</w:t>
      </w:r>
      <w:r>
        <w:rPr>
          <w:rFonts w:ascii="Times New Roman" w:hAnsi="Times New Roman"/>
          <w:b/>
          <w:bCs/>
          <w:sz w:val="24"/>
        </w:rPr>
        <w:t>Francija</w:t>
      </w:r>
      <w:r>
        <w:rPr>
          <w:rFonts w:ascii="Times New Roman" w:hAnsi="Times New Roman"/>
          <w:sz w:val="24"/>
        </w:rPr>
        <w:t xml:space="preserve">, </w:t>
      </w:r>
      <w:r>
        <w:rPr>
          <w:rFonts w:ascii="Times New Roman" w:hAnsi="Times New Roman"/>
          <w:b/>
          <w:bCs/>
          <w:sz w:val="24"/>
        </w:rPr>
        <w:t>Ungārija</w:t>
      </w:r>
      <w:r>
        <w:rPr>
          <w:rFonts w:ascii="Times New Roman" w:hAnsi="Times New Roman"/>
          <w:sz w:val="24"/>
        </w:rPr>
        <w:t>);</w:t>
      </w:r>
    </w:p>
    <w:p w14:paraId="49160AD7" w14:textId="77777777" w:rsidR="00027F5E" w:rsidRPr="00005ACB" w:rsidRDefault="00027F5E" w:rsidP="00ED2F50">
      <w:pPr>
        <w:pStyle w:val="ListParagraph"/>
        <w:numPr>
          <w:ilvl w:val="0"/>
          <w:numId w:val="98"/>
        </w:numPr>
        <w:ind w:left="284" w:right="0" w:hanging="284"/>
        <w:rPr>
          <w:rFonts w:ascii="Times New Roman" w:hAnsi="Times New Roman"/>
          <w:noProof/>
          <w:sz w:val="24"/>
        </w:rPr>
      </w:pPr>
      <w:r>
        <w:rPr>
          <w:rFonts w:ascii="Times New Roman" w:hAnsi="Times New Roman"/>
          <w:sz w:val="24"/>
        </w:rPr>
        <w:t>organizētas noziedzības apkarošanai (</w:t>
      </w:r>
      <w:r>
        <w:rPr>
          <w:rFonts w:ascii="Times New Roman" w:hAnsi="Times New Roman"/>
          <w:b/>
          <w:bCs/>
          <w:sz w:val="24"/>
        </w:rPr>
        <w:t>Francija</w:t>
      </w:r>
      <w:r>
        <w:rPr>
          <w:rFonts w:ascii="Times New Roman" w:hAnsi="Times New Roman"/>
          <w:sz w:val="24"/>
        </w:rPr>
        <w:t xml:space="preserve">, </w:t>
      </w:r>
      <w:r>
        <w:rPr>
          <w:rFonts w:ascii="Times New Roman" w:hAnsi="Times New Roman"/>
          <w:b/>
          <w:bCs/>
          <w:sz w:val="24"/>
        </w:rPr>
        <w:t>Rumānija</w:t>
      </w:r>
      <w:r>
        <w:rPr>
          <w:rFonts w:ascii="Times New Roman" w:hAnsi="Times New Roman"/>
          <w:sz w:val="24"/>
        </w:rPr>
        <w:t xml:space="preserve">, </w:t>
      </w:r>
      <w:r>
        <w:rPr>
          <w:rFonts w:ascii="Times New Roman" w:hAnsi="Times New Roman"/>
          <w:b/>
          <w:bCs/>
          <w:sz w:val="24"/>
        </w:rPr>
        <w:t>Zviedrija</w:t>
      </w:r>
      <w:r>
        <w:rPr>
          <w:rFonts w:ascii="Times New Roman" w:hAnsi="Times New Roman"/>
          <w:sz w:val="24"/>
        </w:rPr>
        <w:t>).</w:t>
      </w:r>
    </w:p>
    <w:p w14:paraId="6DAAC8EC" w14:textId="77777777" w:rsidR="00027F5E" w:rsidRPr="00005ACB" w:rsidRDefault="00027F5E" w:rsidP="0003779D">
      <w:pPr>
        <w:pStyle w:val="BodyText"/>
        <w:jc w:val="both"/>
        <w:rPr>
          <w:rFonts w:ascii="Times New Roman" w:hAnsi="Times New Roman"/>
          <w:noProof/>
        </w:rPr>
      </w:pPr>
    </w:p>
    <w:p w14:paraId="4BEAF860" w14:textId="117FCBEA" w:rsidR="00027F5E" w:rsidRPr="00ED5CF3" w:rsidRDefault="00ED5CF3" w:rsidP="00ED5CF3">
      <w:pPr>
        <w:jc w:val="both"/>
        <w:rPr>
          <w:rFonts w:ascii="Times New Roman" w:hAnsi="Times New Roman"/>
          <w:noProof/>
          <w:sz w:val="24"/>
        </w:rPr>
      </w:pPr>
      <w:r>
        <w:rPr>
          <w:rFonts w:ascii="Times New Roman" w:hAnsi="Times New Roman"/>
          <w:sz w:val="24"/>
        </w:rPr>
        <w:t xml:space="preserve">126. Lai arī </w:t>
      </w:r>
      <w:r>
        <w:rPr>
          <w:rFonts w:ascii="Times New Roman" w:hAnsi="Times New Roman"/>
          <w:b/>
          <w:bCs/>
          <w:sz w:val="24"/>
        </w:rPr>
        <w:t>Itālijai</w:t>
      </w:r>
      <w:r>
        <w:rPr>
          <w:rFonts w:ascii="Times New Roman" w:hAnsi="Times New Roman"/>
          <w:sz w:val="24"/>
        </w:rPr>
        <w:t xml:space="preserve"> nav šādas specializētas vienības, tai ir prokuroru grupa, kas nodarbojas ar noziedzīgiem nodarījumiem pret bērnu dzimumneaizskaramību, ko veicina IKT. </w:t>
      </w:r>
      <w:r>
        <w:rPr>
          <w:rFonts w:ascii="Times New Roman" w:hAnsi="Times New Roman"/>
          <w:b/>
          <w:bCs/>
          <w:sz w:val="24"/>
        </w:rPr>
        <w:t>Igaunijai</w:t>
      </w:r>
      <w:r>
        <w:rPr>
          <w:rFonts w:ascii="Times New Roman" w:hAnsi="Times New Roman"/>
          <w:sz w:val="24"/>
        </w:rPr>
        <w:t xml:space="preserve"> ir specializēta vienība tikai Ziemeļu rajona prokuratūrā. Visos pārējos reģionos savukārt ir specializēti prokurori.</w:t>
      </w:r>
    </w:p>
    <w:p w14:paraId="1047516C" w14:textId="77777777" w:rsidR="00027F5E" w:rsidRPr="00005ACB" w:rsidRDefault="00027F5E" w:rsidP="00ED5CF3">
      <w:pPr>
        <w:pStyle w:val="BodyText"/>
        <w:jc w:val="both"/>
        <w:rPr>
          <w:rFonts w:ascii="Times New Roman" w:hAnsi="Times New Roman"/>
          <w:noProof/>
        </w:rPr>
      </w:pPr>
    </w:p>
    <w:p w14:paraId="1B0B47D8" w14:textId="2A5B7725" w:rsidR="00027F5E" w:rsidRDefault="00ED5CF3" w:rsidP="00ED5CF3">
      <w:pPr>
        <w:jc w:val="both"/>
        <w:rPr>
          <w:rFonts w:ascii="Times New Roman" w:hAnsi="Times New Roman"/>
          <w:noProof/>
          <w:sz w:val="24"/>
        </w:rPr>
      </w:pPr>
      <w:r>
        <w:rPr>
          <w:rFonts w:ascii="Times New Roman" w:hAnsi="Times New Roman"/>
          <w:sz w:val="24"/>
        </w:rPr>
        <w:t>127. Dažās valstīs prokuratūra darbojas valsts līmenī un aptver visā valstī veiktus noziedzīgus nodarījumus pret bērnu dzimumneaizskaramību, ko veicina IKT.</w:t>
      </w:r>
    </w:p>
    <w:p w14:paraId="1A283914" w14:textId="77777777" w:rsidR="00ED5CF3" w:rsidRPr="00ED5CF3" w:rsidRDefault="00ED5CF3" w:rsidP="00ED5CF3">
      <w:pPr>
        <w:jc w:val="both"/>
        <w:rPr>
          <w:rFonts w:ascii="Times New Roman" w:hAnsi="Times New Roman"/>
          <w:noProof/>
          <w:sz w:val="24"/>
        </w:rPr>
      </w:pPr>
    </w:p>
    <w:p w14:paraId="1ACFF85F" w14:textId="77777777" w:rsidR="00027F5E" w:rsidRPr="00ED5CF3" w:rsidRDefault="00027F5E" w:rsidP="00ED2F50">
      <w:pPr>
        <w:pStyle w:val="ListParagraph"/>
        <w:numPr>
          <w:ilvl w:val="0"/>
          <w:numId w:val="97"/>
        </w:numPr>
        <w:ind w:left="284" w:right="3" w:hanging="284"/>
        <w:rPr>
          <w:rFonts w:ascii="Times New Roman" w:hAnsi="Times New Roman"/>
          <w:noProof/>
          <w:sz w:val="24"/>
        </w:rPr>
      </w:pPr>
      <w:r>
        <w:rPr>
          <w:rFonts w:ascii="Times New Roman" w:hAnsi="Times New Roman"/>
          <w:b/>
          <w:bCs/>
          <w:sz w:val="24"/>
        </w:rPr>
        <w:t>Andorā</w:t>
      </w:r>
      <w:r>
        <w:rPr>
          <w:rFonts w:ascii="Times New Roman" w:hAnsi="Times New Roman"/>
          <w:sz w:val="24"/>
        </w:rPr>
        <w:t xml:space="preserve"> prokurorus nepilngadīgo lietām ieceļ uz piecu gadu termiņu no prokuroru un prokuroru vietnieku vidus.</w:t>
      </w:r>
    </w:p>
    <w:p w14:paraId="37781241" w14:textId="77777777" w:rsidR="00027F5E" w:rsidRPr="00ED5CF3" w:rsidRDefault="00027F5E" w:rsidP="00ED2F50">
      <w:pPr>
        <w:pStyle w:val="ListParagraph"/>
        <w:numPr>
          <w:ilvl w:val="0"/>
          <w:numId w:val="97"/>
        </w:numPr>
        <w:ind w:left="284" w:right="3" w:hanging="284"/>
        <w:rPr>
          <w:rFonts w:ascii="Times New Roman" w:hAnsi="Times New Roman"/>
          <w:noProof/>
          <w:sz w:val="24"/>
        </w:rPr>
      </w:pPr>
      <w:r>
        <w:rPr>
          <w:rFonts w:ascii="Times New Roman" w:hAnsi="Times New Roman"/>
          <w:b/>
          <w:bCs/>
          <w:sz w:val="24"/>
        </w:rPr>
        <w:t>Moldovas Republikā</w:t>
      </w:r>
      <w:r>
        <w:rPr>
          <w:rFonts w:ascii="Times New Roman" w:hAnsi="Times New Roman"/>
          <w:sz w:val="24"/>
        </w:rPr>
        <w:t xml:space="preserve"> lietās, kas saistītas ar seksuālu vardarbību pret bērnu, kriminālvajāšanu vada Cilvēku tirdzniecības un kibernoziegumu apkarošanas birojs, kurā strādā 5 prokurori.</w:t>
      </w:r>
    </w:p>
    <w:p w14:paraId="146114DE" w14:textId="77777777" w:rsidR="00027F5E" w:rsidRPr="00ED5CF3" w:rsidRDefault="00027F5E" w:rsidP="00ED2F50">
      <w:pPr>
        <w:pStyle w:val="ListParagraph"/>
        <w:numPr>
          <w:ilvl w:val="0"/>
          <w:numId w:val="97"/>
        </w:numPr>
        <w:ind w:left="284" w:right="3" w:hanging="284"/>
        <w:rPr>
          <w:rFonts w:ascii="Times New Roman" w:hAnsi="Times New Roman"/>
          <w:noProof/>
          <w:sz w:val="24"/>
        </w:rPr>
      </w:pPr>
      <w:r>
        <w:rPr>
          <w:rFonts w:ascii="Times New Roman" w:hAnsi="Times New Roman"/>
          <w:b/>
          <w:bCs/>
          <w:sz w:val="24"/>
        </w:rPr>
        <w:t>Serbijā</w:t>
      </w:r>
      <w:r>
        <w:rPr>
          <w:rFonts w:ascii="Times New Roman" w:hAnsi="Times New Roman"/>
          <w:sz w:val="24"/>
        </w:rPr>
        <w:t xml:space="preserve"> ir īpašs kibernoziegumu prokurors, kuram ir 4 prokurora vietnieki un 5 prokurora palīgi, kas visi ir specializējušies kibernoziegumu lietās.</w:t>
      </w:r>
    </w:p>
    <w:p w14:paraId="6B6A4689" w14:textId="77777777" w:rsidR="00027F5E" w:rsidRPr="00005ACB" w:rsidRDefault="00027F5E" w:rsidP="00ED5CF3">
      <w:pPr>
        <w:pStyle w:val="BodyText"/>
        <w:jc w:val="both"/>
        <w:rPr>
          <w:rFonts w:ascii="Times New Roman" w:hAnsi="Times New Roman"/>
          <w:noProof/>
        </w:rPr>
      </w:pPr>
    </w:p>
    <w:p w14:paraId="6720F752" w14:textId="1E3A258B" w:rsidR="00027F5E" w:rsidRPr="00ED5CF3" w:rsidRDefault="00ED5CF3" w:rsidP="00ED5CF3">
      <w:pPr>
        <w:jc w:val="both"/>
        <w:rPr>
          <w:rFonts w:ascii="Times New Roman" w:hAnsi="Times New Roman"/>
          <w:noProof/>
          <w:sz w:val="24"/>
        </w:rPr>
      </w:pPr>
      <w:r>
        <w:rPr>
          <w:rFonts w:ascii="Times New Roman" w:hAnsi="Times New Roman"/>
          <w:sz w:val="24"/>
        </w:rPr>
        <w:t>128. Citām Pusēm ir centrālā prokuratūra un reģionālās apakšnodaļas vai vienības vietējo prokuratūru līmenī.</w:t>
      </w:r>
    </w:p>
    <w:p w14:paraId="76BCE0DF" w14:textId="77777777" w:rsidR="00027F5E" w:rsidRPr="00005ACB" w:rsidRDefault="00027F5E" w:rsidP="00ED5CF3">
      <w:pPr>
        <w:pStyle w:val="BodyText"/>
        <w:jc w:val="both"/>
        <w:rPr>
          <w:rFonts w:ascii="Times New Roman" w:hAnsi="Times New Roman"/>
          <w:noProof/>
        </w:rPr>
      </w:pPr>
    </w:p>
    <w:p w14:paraId="31D53067" w14:textId="3C5F1038" w:rsidR="00ED5CF3" w:rsidRPr="004F0FD2" w:rsidRDefault="00027F5E" w:rsidP="00CF402D">
      <w:pPr>
        <w:pStyle w:val="ListParagraph"/>
        <w:numPr>
          <w:ilvl w:val="0"/>
          <w:numId w:val="96"/>
        </w:numPr>
        <w:ind w:left="284" w:right="3" w:hanging="284"/>
        <w:rPr>
          <w:rFonts w:ascii="Times New Roman" w:hAnsi="Times New Roman"/>
          <w:noProof/>
          <w:sz w:val="24"/>
        </w:rPr>
      </w:pPr>
      <w:r>
        <w:rPr>
          <w:rFonts w:ascii="Times New Roman" w:hAnsi="Times New Roman"/>
          <w:b/>
          <w:bCs/>
          <w:sz w:val="24"/>
        </w:rPr>
        <w:t>Somijā</w:t>
      </w:r>
      <w:r>
        <w:rPr>
          <w:rFonts w:ascii="Times New Roman" w:hAnsi="Times New Roman"/>
          <w:sz w:val="24"/>
        </w:rPr>
        <w:t xml:space="preserve"> 9 prokurori valsts līmenī ir specializējušies noziegumos pret personām, tostarp noziedzīgos nodarījumos pret bērnu dzimumneaizskaramību, ko veicina IKT. Papildus šiem īpašajiem prokuroriem 11 specializētie prokurori darbojas vietējās prokuratūrās un ir eksperti visos ar seksuālu vardarbību saistītajos noziegumos. Turklāt daži prokurori ir eksperti kibernoziegumos. Viņi nodrošina mācības, konsultācijas un norādījumus citiem prokuroriem visos jautājumos, kas saistīti ar noziedzīgiem nodarījumiem, ko veicina IKT.</w:t>
      </w:r>
    </w:p>
    <w:p w14:paraId="1B3B1A9B" w14:textId="77777777" w:rsidR="00027F5E" w:rsidRPr="00005ACB" w:rsidRDefault="00027F5E" w:rsidP="00CF402D">
      <w:pPr>
        <w:pStyle w:val="ListParagraph"/>
        <w:numPr>
          <w:ilvl w:val="0"/>
          <w:numId w:val="96"/>
        </w:numPr>
        <w:ind w:left="284" w:right="0" w:hanging="284"/>
        <w:rPr>
          <w:rFonts w:ascii="Times New Roman" w:hAnsi="Times New Roman"/>
          <w:noProof/>
          <w:sz w:val="24"/>
        </w:rPr>
      </w:pPr>
      <w:r>
        <w:rPr>
          <w:rFonts w:ascii="Times New Roman" w:hAnsi="Times New Roman"/>
          <w:b/>
          <w:bCs/>
          <w:sz w:val="24"/>
        </w:rPr>
        <w:t>Rumānijā</w:t>
      </w:r>
      <w:r>
        <w:rPr>
          <w:rFonts w:ascii="Times New Roman" w:hAnsi="Times New Roman"/>
          <w:sz w:val="24"/>
        </w:rPr>
        <w:t xml:space="preserve"> ir 9 prokurori Kibernoziegumu dienestā valsts līmenī un 174 krimināllietu prokurori teritoriālajās prokuratūrās, kas izskata ar kibernoziegumiem saistītas lietas.</w:t>
      </w:r>
    </w:p>
    <w:p w14:paraId="4578634E" w14:textId="77777777" w:rsidR="00027F5E" w:rsidRPr="00005ACB" w:rsidRDefault="00027F5E" w:rsidP="00CF402D">
      <w:pPr>
        <w:pStyle w:val="ListParagraph"/>
        <w:numPr>
          <w:ilvl w:val="0"/>
          <w:numId w:val="96"/>
        </w:numPr>
        <w:ind w:left="284" w:right="0" w:hanging="284"/>
        <w:rPr>
          <w:rFonts w:ascii="Times New Roman" w:hAnsi="Times New Roman"/>
          <w:noProof/>
          <w:sz w:val="24"/>
        </w:rPr>
      </w:pPr>
      <w:r>
        <w:rPr>
          <w:rFonts w:ascii="Times New Roman" w:hAnsi="Times New Roman"/>
          <w:b/>
          <w:bCs/>
          <w:sz w:val="24"/>
        </w:rPr>
        <w:t>Slovēnijā</w:t>
      </w:r>
      <w:r>
        <w:rPr>
          <w:rFonts w:ascii="Times New Roman" w:hAnsi="Times New Roman"/>
          <w:sz w:val="24"/>
        </w:rPr>
        <w:t xml:space="preserve"> piecās lielākajās valsts prokuratūrās ir specializētas nodaļas, kuru kompetencē ir noziedzīgi nodarījumi pret bērnu dzimumneaizskaramību (ieskaitot noziedzīgus </w:t>
      </w:r>
      <w:r>
        <w:rPr>
          <w:rFonts w:ascii="Times New Roman" w:hAnsi="Times New Roman"/>
          <w:sz w:val="24"/>
        </w:rPr>
        <w:lastRenderedPageBreak/>
        <w:t>nodarījumus, ko veicina IKT), un kopumā tajās ir apmēram 25 prokurori.</w:t>
      </w:r>
    </w:p>
    <w:p w14:paraId="36868D9D" w14:textId="77777777" w:rsidR="00027F5E" w:rsidRPr="00005ACB" w:rsidRDefault="00027F5E" w:rsidP="00CF402D">
      <w:pPr>
        <w:pStyle w:val="ListParagraph"/>
        <w:numPr>
          <w:ilvl w:val="0"/>
          <w:numId w:val="96"/>
        </w:numPr>
        <w:ind w:left="284" w:right="0" w:hanging="284"/>
        <w:rPr>
          <w:rFonts w:ascii="Times New Roman" w:hAnsi="Times New Roman"/>
          <w:noProof/>
          <w:sz w:val="24"/>
        </w:rPr>
      </w:pPr>
      <w:r>
        <w:rPr>
          <w:rFonts w:ascii="Times New Roman" w:hAnsi="Times New Roman"/>
          <w:b/>
          <w:bCs/>
          <w:sz w:val="24"/>
        </w:rPr>
        <w:t>Spānijā</w:t>
      </w:r>
      <w:r>
        <w:rPr>
          <w:rFonts w:ascii="Times New Roman" w:hAnsi="Times New Roman"/>
          <w:sz w:val="24"/>
        </w:rPr>
        <w:t xml:space="preserve"> valsts prokuratūras ekspertus kibernoziegumos koordinē centrālā vienība Madridē. Tai ir dienesti katrā teritoriālajā iestādē (provinču prokuratūrās un vietējās prokuratūrās).</w:t>
      </w:r>
    </w:p>
    <w:p w14:paraId="3609DC0F" w14:textId="11006C80" w:rsidR="00027F5E" w:rsidRDefault="00027F5E" w:rsidP="00CF402D">
      <w:pPr>
        <w:pStyle w:val="ListParagraph"/>
        <w:numPr>
          <w:ilvl w:val="0"/>
          <w:numId w:val="96"/>
        </w:numPr>
        <w:ind w:left="284" w:right="0" w:hanging="284"/>
        <w:rPr>
          <w:rFonts w:ascii="Times New Roman" w:hAnsi="Times New Roman"/>
          <w:noProof/>
          <w:sz w:val="24"/>
        </w:rPr>
      </w:pPr>
      <w:r>
        <w:rPr>
          <w:rFonts w:ascii="Times New Roman" w:hAnsi="Times New Roman"/>
          <w:b/>
          <w:bCs/>
          <w:sz w:val="24"/>
        </w:rPr>
        <w:t>Zviedrijā</w:t>
      </w:r>
      <w:r>
        <w:rPr>
          <w:rFonts w:ascii="Times New Roman" w:hAnsi="Times New Roman"/>
          <w:sz w:val="24"/>
        </w:rPr>
        <w:t xml:space="preserve"> prokurors, kas atbild par kriminālvajāšanu noziedzīgos nodarījumos pret bērnu dzimumneaizskaramību, ko veicina IKT, ir specializējies šajās lietās. Dažādas prokuratūras var piešķirt izskatīt noziedzīgus nodarījumus pret bērnu dzimumneaizskaramību, ko veicina IKT, prokuroriem, kas ir specializējušies kibernoziegumos, noziegumos saistībā ar vardarbību un seksuālo vardarbību kopumā vai smagos un organizētos noziegumos. Smagus, organizētus un/vai starptautiskus noziegumus primāri izskata Zviedrijas Prokuratūras nacionālā vienība pret organizēto noziedzību. Turklāt ir divi nacionālie tīkli prokuroriem – viens tīkls tiem, kas strādā ar IT noziegumiem, un otrs tīkls tiem, kas strādā ar vardarbības pret bērniem vai seksuālas vardarbības pret bērniem lietām, un katrā reģionā ir ieceltas divas kontaktpersonas.</w:t>
      </w:r>
    </w:p>
    <w:p w14:paraId="4D77DAD2" w14:textId="77777777" w:rsidR="004F0FD2" w:rsidRDefault="004F0FD2" w:rsidP="004F0FD2">
      <w:pPr>
        <w:rPr>
          <w:rFonts w:ascii="Times New Roman" w:hAnsi="Times New Roman"/>
          <w:noProof/>
          <w:sz w:val="24"/>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9131"/>
      </w:tblGrid>
      <w:tr w:rsidR="004F0FD2" w14:paraId="29775202" w14:textId="77777777" w:rsidTr="00D86E58">
        <w:tc>
          <w:tcPr>
            <w:tcW w:w="5000" w:type="pct"/>
            <w:shd w:val="clear" w:color="auto" w:fill="F2F2F2" w:themeFill="background1" w:themeFillShade="F2"/>
          </w:tcPr>
          <w:p w14:paraId="6191DAC2" w14:textId="77777777" w:rsidR="004F0FD2" w:rsidRPr="004F0FD2" w:rsidRDefault="004F0FD2" w:rsidP="004F0FD2">
            <w:pPr>
              <w:spacing w:before="18" w:line="242" w:lineRule="auto"/>
              <w:ind w:left="142" w:right="105"/>
              <w:jc w:val="both"/>
              <w:rPr>
                <w:rFonts w:ascii="Times New Roman" w:hAnsi="Times New Roman" w:cs="Times New Roman"/>
                <w:b/>
                <w:noProof/>
                <w:color w:val="000000"/>
                <w:sz w:val="24"/>
              </w:rPr>
            </w:pPr>
            <w:r>
              <w:rPr>
                <w:rFonts w:ascii="Times New Roman" w:hAnsi="Times New Roman"/>
                <w:b/>
                <w:color w:val="000000"/>
                <w:sz w:val="24"/>
              </w:rPr>
              <w:t>Ieteikumi par veicamajiem pasākumiem, lai uzlabotu Lansarotes konvencijas efektīvu īstenošanu</w:t>
            </w:r>
          </w:p>
          <w:p w14:paraId="338241FC" w14:textId="77777777" w:rsidR="004F0FD2" w:rsidRPr="004F0FD2" w:rsidRDefault="004F0FD2" w:rsidP="004F0FD2">
            <w:pPr>
              <w:pStyle w:val="BodyText"/>
              <w:spacing w:before="8"/>
              <w:ind w:left="142"/>
              <w:rPr>
                <w:rFonts w:ascii="Times New Roman" w:hAnsi="Times New Roman" w:cs="Times New Roman"/>
                <w:b/>
                <w:noProof/>
                <w:color w:val="000000"/>
                <w:sz w:val="23"/>
              </w:rPr>
            </w:pPr>
          </w:p>
          <w:p w14:paraId="272A1D8A" w14:textId="77777777" w:rsidR="004F0FD2" w:rsidRPr="004F0FD2" w:rsidRDefault="004F0FD2" w:rsidP="004F0FD2">
            <w:pPr>
              <w:spacing w:before="1"/>
              <w:ind w:left="142"/>
              <w:jc w:val="both"/>
              <w:rPr>
                <w:rFonts w:ascii="Times New Roman" w:hAnsi="Times New Roman" w:cs="Times New Roman"/>
                <w:b/>
                <w:noProof/>
                <w:color w:val="000000"/>
                <w:sz w:val="24"/>
                <w:u w:val="single"/>
              </w:rPr>
            </w:pPr>
            <w:r>
              <w:rPr>
                <w:rFonts w:ascii="Times New Roman" w:hAnsi="Times New Roman"/>
                <w:b/>
                <w:color w:val="000000"/>
                <w:sz w:val="24"/>
                <w:u w:val="single"/>
              </w:rPr>
              <w:t>III-6. ieteikums</w:t>
            </w:r>
          </w:p>
          <w:p w14:paraId="15BC0B6E" w14:textId="77777777" w:rsidR="004F0FD2" w:rsidRPr="004F0FD2" w:rsidRDefault="004F0FD2" w:rsidP="004F0FD2">
            <w:pPr>
              <w:pStyle w:val="BodyText"/>
              <w:ind w:left="142" w:right="103"/>
              <w:jc w:val="both"/>
              <w:rPr>
                <w:rFonts w:ascii="Times New Roman" w:hAnsi="Times New Roman" w:cs="Times New Roman"/>
                <w:noProof/>
                <w:color w:val="000000"/>
              </w:rPr>
            </w:pPr>
            <w:r>
              <w:rPr>
                <w:rFonts w:ascii="Times New Roman" w:hAnsi="Times New Roman"/>
                <w:color w:val="000000"/>
              </w:rPr>
              <w:t xml:space="preserve">Lansarotes komiteja aicina </w:t>
            </w:r>
            <w:r>
              <w:rPr>
                <w:rFonts w:ascii="Times New Roman" w:hAnsi="Times New Roman"/>
                <w:b/>
                <w:bCs/>
                <w:color w:val="000000"/>
              </w:rPr>
              <w:t>Lietuvu</w:t>
            </w:r>
            <w:r>
              <w:rPr>
                <w:rFonts w:ascii="Times New Roman" w:hAnsi="Times New Roman"/>
                <w:color w:val="000000"/>
              </w:rPr>
              <w:t xml:space="preserve">, </w:t>
            </w:r>
            <w:r>
              <w:rPr>
                <w:rFonts w:ascii="Times New Roman" w:hAnsi="Times New Roman"/>
                <w:b/>
                <w:bCs/>
                <w:color w:val="000000"/>
              </w:rPr>
              <w:t>Monako</w:t>
            </w:r>
            <w:r>
              <w:rPr>
                <w:rFonts w:ascii="Times New Roman" w:hAnsi="Times New Roman"/>
                <w:color w:val="000000"/>
              </w:rPr>
              <w:t xml:space="preserve"> un </w:t>
            </w:r>
            <w:r>
              <w:rPr>
                <w:rFonts w:ascii="Times New Roman" w:hAnsi="Times New Roman"/>
                <w:b/>
                <w:bCs/>
                <w:color w:val="000000"/>
              </w:rPr>
              <w:t>Ukrainu</w:t>
            </w:r>
            <w:r>
              <w:rPr>
                <w:rFonts w:ascii="Times New Roman" w:hAnsi="Times New Roman"/>
                <w:color w:val="000000"/>
              </w:rPr>
              <w:t xml:space="preserve"> izveidot īpašas vienības, dienestus vai iecelt personas, kas atbild par kriminālvajāšanu noziedzīgos nodarījumos pret bērnu dzimumneaizskaramību, ko veicina IKT.</w:t>
            </w:r>
          </w:p>
          <w:p w14:paraId="6A0F3BB2" w14:textId="77777777" w:rsidR="004F0FD2" w:rsidRPr="004F0FD2" w:rsidRDefault="004F0FD2" w:rsidP="004F0FD2">
            <w:pPr>
              <w:pStyle w:val="BodyText"/>
              <w:spacing w:before="11"/>
              <w:ind w:left="142"/>
              <w:rPr>
                <w:rFonts w:ascii="Times New Roman" w:hAnsi="Times New Roman" w:cs="Times New Roman"/>
                <w:noProof/>
                <w:color w:val="000000"/>
                <w:sz w:val="23"/>
              </w:rPr>
            </w:pPr>
          </w:p>
          <w:p w14:paraId="65721977" w14:textId="77777777" w:rsidR="004F0FD2" w:rsidRPr="004F0FD2" w:rsidRDefault="004F0FD2" w:rsidP="004F0FD2">
            <w:pPr>
              <w:ind w:left="142"/>
              <w:jc w:val="both"/>
              <w:rPr>
                <w:rFonts w:ascii="Times New Roman" w:hAnsi="Times New Roman" w:cs="Times New Roman"/>
                <w:b/>
                <w:noProof/>
                <w:color w:val="000000"/>
                <w:sz w:val="24"/>
                <w:u w:val="single"/>
              </w:rPr>
            </w:pPr>
            <w:r>
              <w:rPr>
                <w:rFonts w:ascii="Times New Roman" w:hAnsi="Times New Roman"/>
                <w:b/>
                <w:color w:val="000000"/>
                <w:sz w:val="24"/>
                <w:u w:val="single"/>
              </w:rPr>
              <w:t>III-7. ieteikums</w:t>
            </w:r>
          </w:p>
          <w:p w14:paraId="449BD641" w14:textId="555261C4" w:rsidR="004F0FD2" w:rsidRPr="004F0FD2" w:rsidRDefault="004F0FD2" w:rsidP="004F0FD2">
            <w:pPr>
              <w:pStyle w:val="BodyText"/>
              <w:ind w:left="142" w:right="103"/>
              <w:jc w:val="both"/>
              <w:rPr>
                <w:noProof/>
                <w:color w:val="000000"/>
              </w:rPr>
            </w:pPr>
            <w:r>
              <w:rPr>
                <w:rFonts w:ascii="Times New Roman" w:hAnsi="Times New Roman"/>
                <w:color w:val="000000"/>
              </w:rPr>
              <w:t xml:space="preserve">Ņemot vērā Pušu atšķirīgos apstākļus, kā atgādināts Paskaidrojošā ziņojuma 235. punktā, Lansarotes komiteja lūdz </w:t>
            </w:r>
            <w:r>
              <w:rPr>
                <w:rFonts w:ascii="Times New Roman" w:hAnsi="Times New Roman"/>
                <w:b/>
                <w:bCs/>
                <w:color w:val="000000"/>
              </w:rPr>
              <w:t>tām Pusēm, kuras to vēl nav izdarījušas</w:t>
            </w:r>
            <w:r>
              <w:rPr>
                <w:rFonts w:ascii="Times New Roman" w:hAnsi="Times New Roman"/>
                <w:color w:val="000000"/>
              </w:rPr>
              <w:t>, nodrošināt pietiekamu finansējumu prokuratūras vienībām, dienestiem vai personām, kas specializējušies noziedzīgos nodarījumos pret bērnu dzimumneaizskaramību, ko veicina IKT, lai tiem būtu pietiekami resursi, tostarp personāls, aprīkojums un mācības.</w:t>
            </w:r>
          </w:p>
        </w:tc>
      </w:tr>
    </w:tbl>
    <w:p w14:paraId="4AA3FA22" w14:textId="77777777" w:rsidR="00027F5E" w:rsidRPr="00005ACB" w:rsidRDefault="00027F5E" w:rsidP="0003779D">
      <w:pPr>
        <w:pStyle w:val="BodyText"/>
        <w:jc w:val="both"/>
        <w:rPr>
          <w:rFonts w:ascii="Times New Roman" w:hAnsi="Times New Roman"/>
          <w:noProof/>
        </w:rPr>
      </w:pPr>
    </w:p>
    <w:p w14:paraId="0FBFCF49" w14:textId="77777777" w:rsidR="00027F5E" w:rsidRPr="000E49ED" w:rsidRDefault="00027F5E" w:rsidP="0003779D">
      <w:pPr>
        <w:jc w:val="both"/>
        <w:rPr>
          <w:rFonts w:ascii="Times New Roman" w:hAnsi="Times New Roman"/>
          <w:b/>
          <w:noProof/>
          <w:sz w:val="24"/>
          <w:u w:val="single"/>
        </w:rPr>
      </w:pPr>
      <w:r w:rsidRPr="000E49ED">
        <w:rPr>
          <w:rFonts w:ascii="Times New Roman" w:hAnsi="Times New Roman"/>
          <w:b/>
          <w:sz w:val="24"/>
          <w:u w:val="single"/>
        </w:rPr>
        <w:t>Tiesās</w:t>
      </w:r>
    </w:p>
    <w:p w14:paraId="4C7FE156" w14:textId="77777777" w:rsidR="00027F5E" w:rsidRPr="00005ACB" w:rsidRDefault="00027F5E" w:rsidP="0003779D">
      <w:pPr>
        <w:pStyle w:val="BodyText"/>
        <w:jc w:val="both"/>
        <w:rPr>
          <w:rFonts w:ascii="Times New Roman" w:hAnsi="Times New Roman"/>
          <w:b/>
          <w:noProof/>
        </w:rPr>
      </w:pPr>
    </w:p>
    <w:p w14:paraId="60F47476" w14:textId="1C3F461F" w:rsidR="00027F5E" w:rsidRDefault="004F0FD2" w:rsidP="004F0FD2">
      <w:pPr>
        <w:tabs>
          <w:tab w:val="left" w:pos="928"/>
        </w:tabs>
        <w:jc w:val="both"/>
        <w:rPr>
          <w:rFonts w:ascii="Times New Roman" w:hAnsi="Times New Roman"/>
          <w:noProof/>
          <w:sz w:val="24"/>
        </w:rPr>
      </w:pPr>
      <w:r>
        <w:rPr>
          <w:rFonts w:ascii="Times New Roman" w:hAnsi="Times New Roman"/>
          <w:sz w:val="24"/>
        </w:rPr>
        <w:t>129. Vairumam Pušu tiesās nav specializētu vienību, dienestu vai personu, kas nodarbotos ar noziedzīgiem nodarījumiem pret bērnu dzimumneaizskaramību, ko veicina IKT. Tomēr vairākām Pusēm šīs lietas izskata tiesu sistēmas specializētas nodaļas, kas skata ar bērniem saistītas lietas.</w:t>
      </w:r>
    </w:p>
    <w:p w14:paraId="56BB38BF" w14:textId="77777777" w:rsidR="004F0FD2" w:rsidRPr="004F0FD2" w:rsidRDefault="004F0FD2" w:rsidP="004F0FD2">
      <w:pPr>
        <w:tabs>
          <w:tab w:val="left" w:pos="928"/>
        </w:tabs>
        <w:jc w:val="both"/>
        <w:rPr>
          <w:rFonts w:ascii="Times New Roman" w:hAnsi="Times New Roman"/>
          <w:noProof/>
          <w:sz w:val="24"/>
        </w:rPr>
      </w:pPr>
    </w:p>
    <w:p w14:paraId="1D24B301" w14:textId="77777777" w:rsidR="00027F5E" w:rsidRPr="004F0FD2" w:rsidRDefault="00027F5E" w:rsidP="00ED2F50">
      <w:pPr>
        <w:pStyle w:val="ListParagraph"/>
        <w:numPr>
          <w:ilvl w:val="0"/>
          <w:numId w:val="95"/>
        </w:numPr>
        <w:ind w:left="284" w:right="6" w:hanging="284"/>
        <w:rPr>
          <w:rFonts w:ascii="Times New Roman" w:hAnsi="Times New Roman"/>
          <w:noProof/>
          <w:sz w:val="24"/>
        </w:rPr>
      </w:pPr>
      <w:r>
        <w:rPr>
          <w:rFonts w:ascii="Times New Roman" w:hAnsi="Times New Roman"/>
          <w:b/>
          <w:bCs/>
          <w:sz w:val="24"/>
        </w:rPr>
        <w:t>Horvātijā</w:t>
      </w:r>
      <w:r>
        <w:rPr>
          <w:rFonts w:ascii="Times New Roman" w:hAnsi="Times New Roman"/>
          <w:sz w:val="24"/>
        </w:rPr>
        <w:t xml:space="preserve"> saskaņā ar Likuma par nepilngadīgo tiesām 37. pantu nepilngadīgo nodaļas ir apriņķa tiesās, kā arī municipālajās tiesās, kas atrodas vietās, kur darbojas apriņķa tiesas. Šīs nodaļas veido tiesnešu kolēģijas un tiesneši nepilngadīgo lietās, kuru kompetencē ir noziedzīgi nodarījumi, ko izdarījuši pilngadīgi jaunieši, un noziedzīgi nodarījumi pret bērnu dzimumneaizskaramību, ko izdarījuši pieauguši noziedzīga nodarījuma izdarītāji.</w:t>
      </w:r>
    </w:p>
    <w:p w14:paraId="23F3E290" w14:textId="77777777" w:rsidR="00027F5E" w:rsidRPr="004F0FD2" w:rsidRDefault="00027F5E" w:rsidP="00ED2F50">
      <w:pPr>
        <w:pStyle w:val="ListParagraph"/>
        <w:numPr>
          <w:ilvl w:val="0"/>
          <w:numId w:val="95"/>
        </w:numPr>
        <w:ind w:left="284" w:right="3" w:hanging="284"/>
        <w:rPr>
          <w:rFonts w:ascii="Times New Roman" w:hAnsi="Times New Roman"/>
          <w:noProof/>
          <w:sz w:val="24"/>
        </w:rPr>
      </w:pPr>
      <w:r>
        <w:rPr>
          <w:rFonts w:ascii="Times New Roman" w:hAnsi="Times New Roman"/>
          <w:b/>
          <w:bCs/>
          <w:sz w:val="24"/>
        </w:rPr>
        <w:t>Vācijā</w:t>
      </w:r>
      <w:r>
        <w:rPr>
          <w:rFonts w:ascii="Times New Roman" w:hAnsi="Times New Roman"/>
          <w:sz w:val="24"/>
        </w:rPr>
        <w:t xml:space="preserve"> prokuratūrai ir pienākums lietās, kas saistītas ar bērnu aizsardzību, apsūdzību iesniegt jauniešu lietu tiesās, ja tas nodrošina viņu interešu labāko aizsardzību. Kriminālprocesos, kas ierosināti par noziedzīgiem nodarījumiem pret bērnu dzimumneaizskaramību, ko veicina IKT, lietas skata rajona tiesu [</w:t>
      </w:r>
      <w:r>
        <w:rPr>
          <w:rFonts w:ascii="Times New Roman" w:hAnsi="Times New Roman"/>
          <w:i/>
          <w:iCs/>
          <w:sz w:val="24"/>
        </w:rPr>
        <w:t>Amtsgerichte</w:t>
      </w:r>
      <w:r>
        <w:rPr>
          <w:rFonts w:ascii="Times New Roman" w:hAnsi="Times New Roman"/>
          <w:sz w:val="24"/>
        </w:rPr>
        <w:t>] jauniešu lietu tiesās un jauniešu lietu tiesneši un apgabaltiesu [</w:t>
      </w:r>
      <w:r>
        <w:rPr>
          <w:rFonts w:ascii="Times New Roman" w:hAnsi="Times New Roman"/>
          <w:i/>
          <w:iCs/>
          <w:sz w:val="24"/>
        </w:rPr>
        <w:t>Landgerichte</w:t>
      </w:r>
      <w:r>
        <w:rPr>
          <w:rFonts w:ascii="Times New Roman" w:hAnsi="Times New Roman"/>
          <w:sz w:val="24"/>
        </w:rPr>
        <w:t>] jauniešu lietu nodaļās.</w:t>
      </w:r>
    </w:p>
    <w:p w14:paraId="5E4786CD" w14:textId="77777777" w:rsidR="00027F5E" w:rsidRPr="004F0FD2" w:rsidRDefault="00027F5E" w:rsidP="00ED2F50">
      <w:pPr>
        <w:pStyle w:val="ListParagraph"/>
        <w:numPr>
          <w:ilvl w:val="0"/>
          <w:numId w:val="95"/>
        </w:numPr>
        <w:ind w:left="284" w:right="3" w:hanging="284"/>
        <w:rPr>
          <w:rFonts w:ascii="Times New Roman" w:hAnsi="Times New Roman"/>
          <w:noProof/>
          <w:sz w:val="24"/>
        </w:rPr>
      </w:pPr>
      <w:r>
        <w:rPr>
          <w:rFonts w:ascii="Times New Roman" w:hAnsi="Times New Roman"/>
          <w:b/>
          <w:bCs/>
          <w:sz w:val="24"/>
        </w:rPr>
        <w:t>Itālijā</w:t>
      </w:r>
      <w:r>
        <w:rPr>
          <w:rFonts w:ascii="Times New Roman" w:hAnsi="Times New Roman"/>
          <w:sz w:val="24"/>
        </w:rPr>
        <w:t xml:space="preserve"> lielākajās pilsētās ir tiesu nodaļas, kas specializējušās noziedzīgos nodarījumos pret neaizsargātiem cietušajiem (tostarp bērniem) vai noziegumos pret personu, ģimeni un bērniem, ieskaitot tiesvedībā par noziedzīgiem nodarījumiem pret bērnu dzimumneaizskaramību un noziegumiem, ko veicina IKT.</w:t>
      </w:r>
    </w:p>
    <w:p w14:paraId="790B542A" w14:textId="77777777" w:rsidR="00027F5E" w:rsidRPr="004F0FD2" w:rsidRDefault="00027F5E" w:rsidP="00ED2F50">
      <w:pPr>
        <w:pStyle w:val="ListParagraph"/>
        <w:numPr>
          <w:ilvl w:val="0"/>
          <w:numId w:val="95"/>
        </w:numPr>
        <w:ind w:left="284" w:right="3" w:hanging="284"/>
        <w:rPr>
          <w:rFonts w:ascii="Times New Roman" w:hAnsi="Times New Roman"/>
          <w:noProof/>
          <w:sz w:val="24"/>
        </w:rPr>
      </w:pPr>
      <w:r>
        <w:rPr>
          <w:rFonts w:ascii="Times New Roman" w:hAnsi="Times New Roman"/>
          <w:b/>
          <w:bCs/>
          <w:sz w:val="24"/>
        </w:rPr>
        <w:t>Ziemeļmaķedonijā</w:t>
      </w:r>
      <w:r>
        <w:rPr>
          <w:rFonts w:ascii="Times New Roman" w:hAnsi="Times New Roman"/>
          <w:sz w:val="24"/>
        </w:rPr>
        <w:t xml:space="preserve"> saskaņā ar Likuma par nepilngadīgo tiesvedības sistēmu 101. pantu ar bērniem saistītus noziegumus skata specializētas tiesu nodaļas, kuru sastāvā ir tiesneši, kas specializējušies nepilngadīgo lietās.</w:t>
      </w:r>
    </w:p>
    <w:p w14:paraId="42A8CC77" w14:textId="77777777" w:rsidR="00027F5E" w:rsidRPr="00005ACB" w:rsidRDefault="00027F5E" w:rsidP="004F0FD2">
      <w:pPr>
        <w:pStyle w:val="BodyText"/>
        <w:jc w:val="both"/>
        <w:rPr>
          <w:rFonts w:ascii="Times New Roman" w:hAnsi="Times New Roman"/>
          <w:noProof/>
        </w:rPr>
      </w:pPr>
    </w:p>
    <w:p w14:paraId="60B8B8C9" w14:textId="43B1CEC8" w:rsidR="00027F5E" w:rsidRPr="004F0FD2" w:rsidRDefault="004F0FD2" w:rsidP="004F0FD2">
      <w:pPr>
        <w:tabs>
          <w:tab w:val="left" w:pos="928"/>
        </w:tabs>
        <w:jc w:val="both"/>
        <w:rPr>
          <w:rFonts w:ascii="Times New Roman" w:hAnsi="Times New Roman"/>
          <w:noProof/>
          <w:sz w:val="24"/>
        </w:rPr>
      </w:pPr>
      <w:r>
        <w:rPr>
          <w:rFonts w:ascii="Times New Roman" w:hAnsi="Times New Roman"/>
          <w:sz w:val="24"/>
        </w:rPr>
        <w:t xml:space="preserve">130. Dažām citām Pusēm lietas skata tiesu vienības, kas specializējušās noziedzīgos nodarījumos pret dzimumneaizskaramību. </w:t>
      </w:r>
      <w:r>
        <w:rPr>
          <w:rFonts w:ascii="Times New Roman" w:hAnsi="Times New Roman"/>
          <w:b/>
          <w:bCs/>
          <w:sz w:val="24"/>
        </w:rPr>
        <w:t>Andorā</w:t>
      </w:r>
      <w:r>
        <w:rPr>
          <w:rFonts w:ascii="Times New Roman" w:hAnsi="Times New Roman"/>
          <w:sz w:val="24"/>
        </w:rPr>
        <w:t xml:space="preserve"> specializēta tiesu sistēmas vienība visā valstī skata lietas, kas attiecas uz noziedzīgiem nodarījumiem pret bērnu dzimumneaizskaramību, ko veicina IKT. </w:t>
      </w:r>
      <w:r>
        <w:rPr>
          <w:rFonts w:ascii="Times New Roman" w:hAnsi="Times New Roman"/>
          <w:b/>
          <w:bCs/>
          <w:sz w:val="24"/>
        </w:rPr>
        <w:t>Austrijā</w:t>
      </w:r>
      <w:r>
        <w:rPr>
          <w:rFonts w:ascii="Times New Roman" w:hAnsi="Times New Roman"/>
          <w:sz w:val="24"/>
        </w:rPr>
        <w:t xml:space="preserve"> saskaņā ar Likuma par federālās tiesas organizēšanu (</w:t>
      </w:r>
      <w:r>
        <w:rPr>
          <w:rFonts w:ascii="Times New Roman" w:hAnsi="Times New Roman"/>
          <w:i/>
          <w:iCs/>
          <w:sz w:val="24"/>
        </w:rPr>
        <w:t>GOG</w:t>
      </w:r>
      <w:r>
        <w:rPr>
          <w:rFonts w:ascii="Times New Roman" w:hAnsi="Times New Roman"/>
          <w:sz w:val="24"/>
        </w:rPr>
        <w:t>) 26. panta 6. punktu visas lietas, kas attiecas uz noziedzīgiem nodarījumiem pret dzimumneaizskaramību, ir jāizskata specializētajām tiesas vienībām.</w:t>
      </w:r>
    </w:p>
    <w:p w14:paraId="2995E2C5" w14:textId="77777777" w:rsidR="00027F5E" w:rsidRPr="00005ACB" w:rsidRDefault="00027F5E" w:rsidP="004F0FD2">
      <w:pPr>
        <w:pStyle w:val="BodyText"/>
        <w:jc w:val="both"/>
        <w:rPr>
          <w:rFonts w:ascii="Times New Roman" w:hAnsi="Times New Roman"/>
          <w:noProof/>
        </w:rPr>
      </w:pPr>
    </w:p>
    <w:p w14:paraId="76295AAF" w14:textId="31255EB3" w:rsidR="00027F5E" w:rsidRPr="004F0FD2" w:rsidRDefault="004F0FD2" w:rsidP="004F0FD2">
      <w:pPr>
        <w:tabs>
          <w:tab w:val="left" w:pos="928"/>
        </w:tabs>
        <w:jc w:val="both"/>
        <w:rPr>
          <w:rFonts w:ascii="Times New Roman" w:hAnsi="Times New Roman"/>
          <w:noProof/>
          <w:sz w:val="24"/>
        </w:rPr>
      </w:pPr>
      <w:r>
        <w:rPr>
          <w:rFonts w:ascii="Times New Roman" w:hAnsi="Times New Roman"/>
          <w:sz w:val="24"/>
        </w:rPr>
        <w:t xml:space="preserve">131. Citviet lietas skata tiesas vai tiesu vienības, kas atbild par kibernoziegumiem. Piemēram, </w:t>
      </w:r>
      <w:r>
        <w:rPr>
          <w:rFonts w:ascii="Times New Roman" w:hAnsi="Times New Roman"/>
          <w:b/>
          <w:bCs/>
          <w:sz w:val="24"/>
        </w:rPr>
        <w:t>Serbijā</w:t>
      </w:r>
      <w:r>
        <w:rPr>
          <w:rFonts w:ascii="Times New Roman" w:hAnsi="Times New Roman"/>
          <w:sz w:val="24"/>
        </w:rPr>
        <w:t xml:space="preserve"> Belgradas Augstākā tiesa atbild par kibernoziegumu lietām Serbijas Republikas teritorijā.</w:t>
      </w:r>
    </w:p>
    <w:p w14:paraId="2B88D17A" w14:textId="77777777" w:rsidR="00027F5E" w:rsidRPr="00005ACB" w:rsidRDefault="00027F5E" w:rsidP="004F0FD2">
      <w:pPr>
        <w:pStyle w:val="BodyText"/>
        <w:jc w:val="both"/>
        <w:rPr>
          <w:rFonts w:ascii="Times New Roman" w:hAnsi="Times New Roman"/>
          <w:noProof/>
        </w:rPr>
      </w:pPr>
    </w:p>
    <w:p w14:paraId="3AD9105C" w14:textId="40CF2712" w:rsidR="00027F5E" w:rsidRPr="004F0FD2" w:rsidRDefault="004F0FD2" w:rsidP="004F0FD2">
      <w:pPr>
        <w:tabs>
          <w:tab w:val="left" w:pos="928"/>
        </w:tabs>
        <w:jc w:val="both"/>
        <w:rPr>
          <w:rFonts w:ascii="Times New Roman" w:hAnsi="Times New Roman"/>
          <w:noProof/>
          <w:sz w:val="24"/>
        </w:rPr>
      </w:pPr>
      <w:r>
        <w:rPr>
          <w:rFonts w:ascii="Times New Roman" w:hAnsi="Times New Roman"/>
          <w:sz w:val="24"/>
        </w:rPr>
        <w:t xml:space="preserve">132. </w:t>
      </w:r>
      <w:r>
        <w:rPr>
          <w:rFonts w:ascii="Times New Roman" w:hAnsi="Times New Roman"/>
          <w:b/>
          <w:bCs/>
          <w:sz w:val="24"/>
        </w:rPr>
        <w:t>Francijā</w:t>
      </w:r>
      <w:r>
        <w:rPr>
          <w:rFonts w:ascii="Times New Roman" w:hAnsi="Times New Roman"/>
          <w:sz w:val="24"/>
        </w:rPr>
        <w:t xml:space="preserve"> krimināltiesām ir vispārīga jurisdikcija un nav tiesību normas, saskaņā ar kuru tiesām būtu jāspecializējas noziedzīgos nodarījumos pret bērnu dzimumneaizskaramību, ko veicina IKT. Tomēr prokurors lemj par jurisdikcijas organizēšanu un tāpēc var iecelt vienu vai vairākus miertiesnešus lietās, kurās iesaistīti bērni, piemēram, lietās saistībā ar seksuālu vardarbību pret bērniem, ja to cita starpā veicina IKT.</w:t>
      </w:r>
    </w:p>
    <w:p w14:paraId="34556780" w14:textId="77777777" w:rsidR="00027F5E" w:rsidRPr="00005ACB" w:rsidRDefault="00027F5E" w:rsidP="004F0FD2">
      <w:pPr>
        <w:pStyle w:val="BodyText"/>
        <w:jc w:val="both"/>
        <w:rPr>
          <w:rFonts w:ascii="Times New Roman" w:hAnsi="Times New Roman"/>
          <w:noProof/>
        </w:rPr>
      </w:pPr>
    </w:p>
    <w:p w14:paraId="4B705751" w14:textId="6407FF02" w:rsidR="00027F5E" w:rsidRDefault="004F0FD2" w:rsidP="004F0FD2">
      <w:pPr>
        <w:tabs>
          <w:tab w:val="left" w:pos="928"/>
        </w:tabs>
        <w:jc w:val="both"/>
        <w:rPr>
          <w:rFonts w:ascii="Times New Roman" w:hAnsi="Times New Roman"/>
          <w:noProof/>
          <w:sz w:val="24"/>
        </w:rPr>
      </w:pPr>
      <w:r>
        <w:rPr>
          <w:rFonts w:ascii="Times New Roman" w:hAnsi="Times New Roman"/>
          <w:sz w:val="24"/>
        </w:rPr>
        <w:t>133. Dažas Puses, kurām nav tiesu sistēmā specializētu vienību, ir veikušas citus pasākumus, lai nodrošinātu labākas tiesu procedūras cietušiem bērniem.</w:t>
      </w:r>
    </w:p>
    <w:p w14:paraId="1B861C3A" w14:textId="77777777" w:rsidR="004F0FD2" w:rsidRPr="004F0FD2" w:rsidRDefault="004F0FD2" w:rsidP="004F0FD2">
      <w:pPr>
        <w:tabs>
          <w:tab w:val="left" w:pos="928"/>
        </w:tabs>
        <w:jc w:val="both"/>
        <w:rPr>
          <w:rFonts w:ascii="Times New Roman" w:hAnsi="Times New Roman"/>
          <w:noProof/>
          <w:sz w:val="24"/>
        </w:rPr>
      </w:pPr>
    </w:p>
    <w:p w14:paraId="2FD292A6" w14:textId="77777777" w:rsidR="00027F5E" w:rsidRPr="004F0FD2" w:rsidRDefault="00027F5E" w:rsidP="00ED2F50">
      <w:pPr>
        <w:pStyle w:val="ListParagraph"/>
        <w:numPr>
          <w:ilvl w:val="0"/>
          <w:numId w:val="94"/>
        </w:numPr>
        <w:ind w:left="284" w:right="3" w:hanging="284"/>
        <w:rPr>
          <w:rFonts w:ascii="Times New Roman" w:hAnsi="Times New Roman"/>
          <w:noProof/>
          <w:sz w:val="24"/>
        </w:rPr>
      </w:pPr>
      <w:r>
        <w:rPr>
          <w:rFonts w:ascii="Times New Roman" w:hAnsi="Times New Roman"/>
          <w:b/>
          <w:bCs/>
          <w:sz w:val="24"/>
        </w:rPr>
        <w:t>Andorā</w:t>
      </w:r>
      <w:r>
        <w:rPr>
          <w:rFonts w:ascii="Times New Roman" w:hAnsi="Times New Roman"/>
          <w:sz w:val="24"/>
        </w:rPr>
        <w:t xml:space="preserve"> ir telpas, ko izmanto konkrēti ar bērniem saistītās lietās un jo īpaši saistībā ar bērnu aizsardzību.</w:t>
      </w:r>
    </w:p>
    <w:p w14:paraId="04EFD5BA" w14:textId="60EFF93D" w:rsidR="00027F5E" w:rsidRPr="004F0FD2" w:rsidRDefault="00027F5E" w:rsidP="00ED2F50">
      <w:pPr>
        <w:pStyle w:val="ListParagraph"/>
        <w:numPr>
          <w:ilvl w:val="0"/>
          <w:numId w:val="94"/>
        </w:numPr>
        <w:ind w:left="284" w:right="3" w:hanging="284"/>
        <w:rPr>
          <w:rFonts w:ascii="Times New Roman" w:hAnsi="Times New Roman"/>
          <w:noProof/>
          <w:sz w:val="24"/>
        </w:rPr>
      </w:pPr>
      <w:r>
        <w:rPr>
          <w:rFonts w:ascii="Times New Roman" w:hAnsi="Times New Roman"/>
          <w:b/>
          <w:bCs/>
          <w:sz w:val="24"/>
        </w:rPr>
        <w:t>Bosnijā un Hercegovinā</w:t>
      </w:r>
      <w:r>
        <w:rPr>
          <w:rFonts w:ascii="Times New Roman" w:hAnsi="Times New Roman"/>
          <w:sz w:val="24"/>
        </w:rPr>
        <w:t xml:space="preserve"> tiesu un prokuroru rīcībā ir sociālie pedagogi, kas sniedz ekspertu konsultācijas.</w:t>
      </w:r>
    </w:p>
    <w:p w14:paraId="7FE6E19C" w14:textId="77777777" w:rsidR="00027F5E" w:rsidRDefault="00027F5E" w:rsidP="00ED2F50">
      <w:pPr>
        <w:pStyle w:val="ListParagraph"/>
        <w:numPr>
          <w:ilvl w:val="0"/>
          <w:numId w:val="94"/>
        </w:numPr>
        <w:ind w:left="284" w:right="3" w:hanging="284"/>
        <w:rPr>
          <w:rFonts w:ascii="Times New Roman" w:hAnsi="Times New Roman"/>
          <w:noProof/>
          <w:sz w:val="24"/>
        </w:rPr>
      </w:pPr>
      <w:r>
        <w:rPr>
          <w:rFonts w:ascii="Times New Roman" w:hAnsi="Times New Roman"/>
          <w:b/>
          <w:bCs/>
          <w:sz w:val="24"/>
        </w:rPr>
        <w:t>Ungārijā</w:t>
      </w:r>
      <w:r>
        <w:rPr>
          <w:rFonts w:ascii="Times New Roman" w:hAnsi="Times New Roman"/>
          <w:sz w:val="24"/>
        </w:rPr>
        <w:t xml:space="preserve"> Nacionālā tiesnešu korpusa priekšsēdētājs 2020. gadā ir izveidojis Bērnu tiesību kabinetu. Kabineta priekšsēdētājs ir advokāts, kas specializējies bērnu tiesībās, un tā locekļi ir tiesneši, kas specializējušies krimināltiesībās un ģimenes tiesībās. Kabinetam ir uzdots sniegt atzinumus un iesniegt priekšlikumus par tiesu iestāžu pasākumiem, lai nodrošinātu, ka tiek pilnībā ievērotas bērnu tiesības (tostarp tiesības uz informāciju, pārstāvību, līdzdalību un aizsardzību), vienlaikus ņemot vērā bērnu garīgo un emocionālo attīstību un konkrētās lietas apstākļus. Ungārijā arī ir specializētas uzklausīšanas telpas bērniem.</w:t>
      </w:r>
    </w:p>
    <w:p w14:paraId="764214B9" w14:textId="77777777" w:rsidR="004F0FD2" w:rsidRDefault="004F0FD2" w:rsidP="004F0FD2">
      <w:pPr>
        <w:ind w:right="3"/>
        <w:rPr>
          <w:rFonts w:ascii="Times New Roman" w:hAnsi="Times New Roman"/>
          <w:noProof/>
          <w:sz w:val="24"/>
        </w:rPr>
      </w:pPr>
    </w:p>
    <w:tbl>
      <w:tblPr>
        <w:tblStyle w:val="TableGrid"/>
        <w:tblW w:w="5000" w:type="pct"/>
        <w:shd w:val="clear" w:color="auto" w:fill="F2F2F2" w:themeFill="background1" w:themeFillShade="F2"/>
        <w:tblCellMar>
          <w:top w:w="28" w:type="dxa"/>
          <w:left w:w="28" w:type="dxa"/>
          <w:bottom w:w="28" w:type="dxa"/>
          <w:right w:w="28" w:type="dxa"/>
        </w:tblCellMar>
        <w:tblLook w:val="04A0" w:firstRow="1" w:lastRow="0" w:firstColumn="1" w:lastColumn="0" w:noHBand="0" w:noVBand="1"/>
      </w:tblPr>
      <w:tblGrid>
        <w:gridCol w:w="9131"/>
      </w:tblGrid>
      <w:tr w:rsidR="004F0FD2" w:rsidRPr="004F0FD2" w14:paraId="0ADD93C2" w14:textId="77777777" w:rsidTr="00116DFC">
        <w:tc>
          <w:tcPr>
            <w:tcW w:w="5000" w:type="pct"/>
            <w:shd w:val="clear" w:color="auto" w:fill="F2F2F2" w:themeFill="background1" w:themeFillShade="F2"/>
          </w:tcPr>
          <w:p w14:paraId="717A37BD" w14:textId="77777777" w:rsidR="004F0FD2" w:rsidRPr="004F0FD2" w:rsidRDefault="004F0FD2" w:rsidP="004F0FD2">
            <w:pPr>
              <w:spacing w:before="18" w:line="242" w:lineRule="auto"/>
              <w:ind w:right="103"/>
              <w:jc w:val="both"/>
              <w:rPr>
                <w:rFonts w:ascii="Times New Roman" w:hAnsi="Times New Roman" w:cs="Times New Roman"/>
                <w:b/>
                <w:noProof/>
                <w:color w:val="000000"/>
                <w:sz w:val="24"/>
                <w:szCs w:val="24"/>
              </w:rPr>
            </w:pPr>
            <w:r>
              <w:rPr>
                <w:rFonts w:ascii="Times New Roman" w:hAnsi="Times New Roman"/>
                <w:b/>
                <w:color w:val="000000"/>
                <w:sz w:val="24"/>
              </w:rPr>
              <w:t>Ieteikumi par veicamajiem pasākumiem, lai uzlabotu Lansarotes konvencijas efektīvu īstenošanu</w:t>
            </w:r>
          </w:p>
          <w:p w14:paraId="78B94BB0" w14:textId="77777777" w:rsidR="004F0FD2" w:rsidRPr="004F0FD2" w:rsidRDefault="004F0FD2" w:rsidP="004F0FD2">
            <w:pPr>
              <w:pStyle w:val="BodyText"/>
              <w:spacing w:before="8"/>
              <w:rPr>
                <w:rFonts w:ascii="Times New Roman" w:hAnsi="Times New Roman" w:cs="Times New Roman"/>
                <w:b/>
                <w:noProof/>
                <w:color w:val="000000"/>
              </w:rPr>
            </w:pPr>
          </w:p>
          <w:p w14:paraId="77998CDB" w14:textId="77777777" w:rsidR="004F0FD2" w:rsidRPr="004F0FD2" w:rsidRDefault="004F0FD2" w:rsidP="004F0FD2">
            <w:pPr>
              <w:spacing w:before="1"/>
              <w:jc w:val="both"/>
              <w:rPr>
                <w:rFonts w:ascii="Times New Roman" w:hAnsi="Times New Roman" w:cs="Times New Roman"/>
                <w:b/>
                <w:noProof/>
                <w:color w:val="000000"/>
                <w:sz w:val="24"/>
                <w:szCs w:val="24"/>
                <w:u w:val="single"/>
              </w:rPr>
            </w:pPr>
            <w:r>
              <w:rPr>
                <w:rFonts w:ascii="Times New Roman" w:hAnsi="Times New Roman"/>
                <w:b/>
                <w:color w:val="000000"/>
                <w:sz w:val="24"/>
                <w:u w:val="single"/>
              </w:rPr>
              <w:t>III-8. ieteikums</w:t>
            </w:r>
          </w:p>
          <w:p w14:paraId="58BD9961" w14:textId="77777777" w:rsidR="004F0FD2" w:rsidRPr="004F0FD2" w:rsidRDefault="004F0FD2" w:rsidP="004F0FD2">
            <w:pPr>
              <w:ind w:right="106"/>
              <w:jc w:val="both"/>
              <w:rPr>
                <w:rFonts w:ascii="Times New Roman" w:hAnsi="Times New Roman" w:cs="Times New Roman"/>
                <w:noProof/>
                <w:color w:val="000000"/>
                <w:sz w:val="24"/>
                <w:szCs w:val="24"/>
              </w:rPr>
            </w:pPr>
            <w:r>
              <w:rPr>
                <w:rFonts w:ascii="Times New Roman" w:hAnsi="Times New Roman"/>
                <w:color w:val="000000"/>
                <w:sz w:val="24"/>
              </w:rPr>
              <w:t xml:space="preserve">Lansarotes komiteja aicina </w:t>
            </w:r>
            <w:r>
              <w:rPr>
                <w:rFonts w:ascii="Times New Roman" w:hAnsi="Times New Roman"/>
                <w:b/>
                <w:bCs/>
                <w:color w:val="000000"/>
                <w:sz w:val="24"/>
              </w:rPr>
              <w:t>Bulgāriju, Čehijas Republiku, Dāniju, Igauniju, Melnkalni, Monako, Nīderlandi, Rumāniju, Šveici</w:t>
            </w:r>
            <w:r>
              <w:rPr>
                <w:rFonts w:ascii="Times New Roman" w:hAnsi="Times New Roman"/>
                <w:color w:val="000000"/>
                <w:sz w:val="24"/>
              </w:rPr>
              <w:t xml:space="preserve"> un </w:t>
            </w:r>
            <w:r>
              <w:rPr>
                <w:rFonts w:ascii="Times New Roman" w:hAnsi="Times New Roman"/>
                <w:b/>
                <w:bCs/>
                <w:color w:val="000000"/>
                <w:sz w:val="24"/>
              </w:rPr>
              <w:t>Ukrainu</w:t>
            </w:r>
            <w:r>
              <w:rPr>
                <w:rFonts w:ascii="Times New Roman" w:hAnsi="Times New Roman"/>
                <w:color w:val="000000"/>
                <w:sz w:val="24"/>
              </w:rPr>
              <w:t xml:space="preserve"> attiecīgā gadījumā tiesās izveidot specializētas vienības, dienestus vai iecelt personas, kas skatītu lietas saistībā ar noziedzīgiem nodarījumiem pret bērnu dzimumneaizskaramību, ko veicina IKT.</w:t>
            </w:r>
          </w:p>
          <w:p w14:paraId="7CB206C3" w14:textId="77777777" w:rsidR="004F0FD2" w:rsidRPr="004F0FD2" w:rsidRDefault="004F0FD2" w:rsidP="004F0FD2">
            <w:pPr>
              <w:pStyle w:val="BodyText"/>
              <w:spacing w:before="1"/>
              <w:rPr>
                <w:rFonts w:ascii="Times New Roman" w:hAnsi="Times New Roman" w:cs="Times New Roman"/>
                <w:noProof/>
                <w:color w:val="000000"/>
              </w:rPr>
            </w:pPr>
          </w:p>
          <w:p w14:paraId="54BA4F97" w14:textId="77777777" w:rsidR="004F0FD2" w:rsidRPr="004F0FD2" w:rsidRDefault="004F0FD2" w:rsidP="004F0FD2">
            <w:pPr>
              <w:spacing w:before="1"/>
              <w:jc w:val="both"/>
              <w:rPr>
                <w:rFonts w:ascii="Times New Roman" w:hAnsi="Times New Roman" w:cs="Times New Roman"/>
                <w:b/>
                <w:noProof/>
                <w:color w:val="000000"/>
                <w:sz w:val="24"/>
                <w:szCs w:val="24"/>
                <w:u w:val="single"/>
              </w:rPr>
            </w:pPr>
            <w:r>
              <w:rPr>
                <w:rFonts w:ascii="Times New Roman" w:hAnsi="Times New Roman"/>
                <w:b/>
                <w:color w:val="000000"/>
                <w:sz w:val="24"/>
                <w:u w:val="single"/>
              </w:rPr>
              <w:t>III-9. ieteikums</w:t>
            </w:r>
          </w:p>
          <w:p w14:paraId="0A8C2B4D" w14:textId="77777777" w:rsidR="004F0FD2" w:rsidRPr="004F0FD2" w:rsidRDefault="004F0FD2" w:rsidP="004F0FD2">
            <w:pPr>
              <w:pStyle w:val="BodyText"/>
              <w:ind w:right="106"/>
              <w:jc w:val="both"/>
              <w:rPr>
                <w:rFonts w:ascii="Times New Roman" w:hAnsi="Times New Roman" w:cs="Times New Roman"/>
                <w:noProof/>
                <w:color w:val="000000"/>
              </w:rPr>
            </w:pPr>
            <w:r>
              <w:rPr>
                <w:rFonts w:ascii="Times New Roman" w:hAnsi="Times New Roman"/>
                <w:color w:val="000000"/>
              </w:rPr>
              <w:t xml:space="preserve">Lansarotes komiteja aicina </w:t>
            </w:r>
            <w:r>
              <w:rPr>
                <w:rFonts w:ascii="Times New Roman" w:hAnsi="Times New Roman"/>
                <w:b/>
                <w:bCs/>
                <w:color w:val="000000"/>
              </w:rPr>
              <w:t>visas Puses</w:t>
            </w:r>
            <w:r>
              <w:rPr>
                <w:rFonts w:ascii="Times New Roman" w:hAnsi="Times New Roman"/>
                <w:color w:val="000000"/>
              </w:rPr>
              <w:t xml:space="preserve"> nodrošināt, ka vienībām, dienestiem vai personām, kas tiesās ir atbildīgas par lietām saistībā ar noziedzīgiem nodarījumiem pret bērnu dzimumneaizskaramību, ko veicina IKT, ir nepieciešamā specializācija bērnu tiesību, seksuālas vardarbības pret bērniem un bērnu seksuālas izmantošanas jomās un ir tehniskās zināšanas IKT jomā.</w:t>
            </w:r>
          </w:p>
          <w:p w14:paraId="3E65DB7A" w14:textId="77777777" w:rsidR="004F0FD2" w:rsidRPr="004F0FD2" w:rsidRDefault="004F0FD2" w:rsidP="004F0FD2">
            <w:pPr>
              <w:pStyle w:val="BodyText"/>
              <w:spacing w:before="11"/>
              <w:rPr>
                <w:rFonts w:ascii="Times New Roman" w:hAnsi="Times New Roman" w:cs="Times New Roman"/>
                <w:noProof/>
                <w:color w:val="000000"/>
              </w:rPr>
            </w:pPr>
          </w:p>
          <w:p w14:paraId="64A19B21" w14:textId="77777777" w:rsidR="004F0FD2" w:rsidRPr="004F0FD2" w:rsidRDefault="004F0FD2" w:rsidP="004F0FD2">
            <w:pPr>
              <w:jc w:val="both"/>
              <w:rPr>
                <w:rFonts w:ascii="Times New Roman" w:hAnsi="Times New Roman" w:cs="Times New Roman"/>
                <w:b/>
                <w:noProof/>
                <w:color w:val="000000"/>
                <w:sz w:val="24"/>
                <w:szCs w:val="24"/>
                <w:u w:val="single"/>
              </w:rPr>
            </w:pPr>
            <w:r>
              <w:rPr>
                <w:rFonts w:ascii="Times New Roman" w:hAnsi="Times New Roman"/>
                <w:b/>
                <w:color w:val="000000"/>
                <w:sz w:val="24"/>
                <w:u w:val="single"/>
              </w:rPr>
              <w:t>III-10. ieteikums</w:t>
            </w:r>
          </w:p>
          <w:p w14:paraId="720A2941" w14:textId="26C92997" w:rsidR="004F0FD2" w:rsidRPr="004F0FD2" w:rsidRDefault="004F0FD2" w:rsidP="004F0FD2">
            <w:pPr>
              <w:ind w:right="3"/>
              <w:rPr>
                <w:rFonts w:ascii="Times New Roman" w:hAnsi="Times New Roman" w:cs="Times New Roman"/>
                <w:noProof/>
                <w:sz w:val="24"/>
                <w:szCs w:val="24"/>
              </w:rPr>
            </w:pPr>
            <w:r>
              <w:rPr>
                <w:rFonts w:ascii="Times New Roman" w:hAnsi="Times New Roman"/>
                <w:color w:val="000000"/>
                <w:sz w:val="24"/>
              </w:rPr>
              <w:t xml:space="preserve">Lansarotes komiteja aicina </w:t>
            </w:r>
            <w:r>
              <w:rPr>
                <w:rFonts w:ascii="Times New Roman" w:hAnsi="Times New Roman"/>
                <w:b/>
                <w:bCs/>
                <w:color w:val="000000"/>
                <w:sz w:val="24"/>
              </w:rPr>
              <w:t>visas Puses</w:t>
            </w:r>
            <w:r>
              <w:rPr>
                <w:rFonts w:ascii="Times New Roman" w:hAnsi="Times New Roman"/>
                <w:color w:val="000000"/>
                <w:sz w:val="24"/>
              </w:rPr>
              <w:t xml:space="preserve"> nodrošināt, ka vienībām, dienestiem vai personām, kas tiesās ir atbildīgas par lietām saistībā ar noziedzīgiem nodarījumiem pret bērnu dzimumneaizskaramību, ko veicina IKT, ir pietiekama specializācija noziedzīgos nodarījumos, kas saistīti ar paša bērna radītiem seksuāla rakstura attēliem un/vai video.</w:t>
            </w:r>
          </w:p>
        </w:tc>
      </w:tr>
    </w:tbl>
    <w:p w14:paraId="1DA14532" w14:textId="77777777" w:rsidR="00027F5E" w:rsidRPr="00005ACB" w:rsidRDefault="00027F5E" w:rsidP="0003779D">
      <w:pPr>
        <w:pStyle w:val="BodyText"/>
        <w:jc w:val="both"/>
        <w:rPr>
          <w:rFonts w:ascii="Times New Roman" w:hAnsi="Times New Roman"/>
          <w:noProof/>
        </w:rPr>
      </w:pPr>
    </w:p>
    <w:p w14:paraId="4EE84DF4" w14:textId="3E27E420" w:rsidR="00027F5E" w:rsidRPr="00005ACB" w:rsidRDefault="004F0FD2" w:rsidP="004F0FD2">
      <w:pPr>
        <w:pStyle w:val="Heading3"/>
        <w:tabs>
          <w:tab w:val="left" w:pos="1496"/>
          <w:tab w:val="left" w:pos="1497"/>
        </w:tabs>
        <w:ind w:left="0"/>
        <w:rPr>
          <w:rFonts w:ascii="Times New Roman" w:hAnsi="Times New Roman"/>
          <w:noProof/>
          <w:color w:val="4F81BC"/>
        </w:rPr>
      </w:pPr>
      <w:bookmarkStart w:id="26" w:name="_Toc117017823"/>
      <w:r>
        <w:rPr>
          <w:rFonts w:ascii="Times New Roman" w:hAnsi="Times New Roman"/>
          <w:color w:val="4F81BC"/>
        </w:rPr>
        <w:t>III.1.3. Specializācija lietās, kas saistītas ar bērniem noziedzīga nodarījuma izdarītājiem</w:t>
      </w:r>
      <w:bookmarkEnd w:id="26"/>
    </w:p>
    <w:p w14:paraId="41036BB9" w14:textId="12805B57" w:rsidR="00027F5E" w:rsidRPr="00005ACB" w:rsidRDefault="00027F5E" w:rsidP="0003779D">
      <w:pPr>
        <w:pStyle w:val="BodyText"/>
        <w:jc w:val="both"/>
        <w:rPr>
          <w:rFonts w:ascii="Times New Roman" w:hAnsi="Times New Roman"/>
          <w:b/>
          <w:noProof/>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131"/>
      </w:tblGrid>
      <w:tr w:rsidR="004F0FD2" w14:paraId="461F980E" w14:textId="77777777" w:rsidTr="00AD1634">
        <w:tc>
          <w:tcPr>
            <w:tcW w:w="9291" w:type="dxa"/>
            <w:shd w:val="clear" w:color="auto" w:fill="F2F2F2" w:themeFill="background1" w:themeFillShade="F2"/>
          </w:tcPr>
          <w:p w14:paraId="45193052" w14:textId="77777777" w:rsidR="004F0FD2" w:rsidRPr="00AD1634" w:rsidRDefault="004F0FD2" w:rsidP="00AD1634">
            <w:pPr>
              <w:spacing w:before="18"/>
              <w:jc w:val="both"/>
              <w:rPr>
                <w:rFonts w:ascii="Times New Roman" w:hAnsi="Times New Roman" w:cs="Times New Roman"/>
                <w:b/>
                <w:i/>
                <w:noProof/>
                <w:color w:val="000000"/>
                <w:sz w:val="24"/>
                <w:szCs w:val="24"/>
              </w:rPr>
            </w:pPr>
            <w:r>
              <w:rPr>
                <w:rFonts w:ascii="Times New Roman" w:hAnsi="Times New Roman"/>
                <w:b/>
                <w:i/>
                <w:color w:val="000000"/>
                <w:sz w:val="24"/>
              </w:rPr>
              <w:t>Paskaidrojošā ziņojuma VI nodaļa “Materiālās krimināltiesības”</w:t>
            </w:r>
          </w:p>
          <w:p w14:paraId="725F8E75" w14:textId="77777777" w:rsidR="004F0FD2" w:rsidRPr="00AD1634" w:rsidRDefault="004F0FD2" w:rsidP="00AD1634">
            <w:pPr>
              <w:spacing w:before="10"/>
              <w:rPr>
                <w:rFonts w:ascii="Times New Roman" w:hAnsi="Times New Roman" w:cs="Times New Roman"/>
                <w:b/>
                <w:i/>
                <w:noProof/>
                <w:color w:val="000000"/>
                <w:sz w:val="24"/>
                <w:szCs w:val="24"/>
              </w:rPr>
            </w:pPr>
          </w:p>
          <w:p w14:paraId="56E90215" w14:textId="77777777" w:rsidR="004F0FD2" w:rsidRPr="00AD1634" w:rsidRDefault="004F0FD2" w:rsidP="00AD1634">
            <w:pPr>
              <w:spacing w:before="1"/>
              <w:ind w:right="103"/>
              <w:jc w:val="both"/>
              <w:rPr>
                <w:rFonts w:ascii="Times New Roman" w:hAnsi="Times New Roman" w:cs="Times New Roman"/>
                <w:i/>
                <w:noProof/>
                <w:color w:val="000000"/>
                <w:sz w:val="24"/>
                <w:szCs w:val="24"/>
              </w:rPr>
            </w:pPr>
            <w:r>
              <w:rPr>
                <w:rFonts w:ascii="Times New Roman" w:hAnsi="Times New Roman"/>
                <w:i/>
                <w:color w:val="000000"/>
                <w:sz w:val="24"/>
              </w:rPr>
              <w:t>116. (..) sarunu vedēji atzina, ka noteiktos apstākļos, ja nepilngadīgie izdara noziedzīgus nodarījumus (piemēram, ja viņi savā starpā un savai privātai lietošanai izgatavo bērnu pornogrāfijas materiālus, bet pēc tam tos izplata vai dara pieejamus internetā), var būt citas atbilstošākas metodes, kā rīkoties ar viņiem, un kriminālvajāšana būtu jāizvēlas kā galīgais līdzeklis.</w:t>
            </w:r>
          </w:p>
          <w:p w14:paraId="4401C8E7" w14:textId="77777777" w:rsidR="004F0FD2" w:rsidRPr="00AD1634" w:rsidRDefault="004F0FD2" w:rsidP="00AD1634">
            <w:pPr>
              <w:spacing w:before="1"/>
              <w:rPr>
                <w:rFonts w:ascii="Times New Roman" w:hAnsi="Times New Roman" w:cs="Times New Roman"/>
                <w:i/>
                <w:noProof/>
                <w:color w:val="000000"/>
                <w:sz w:val="24"/>
                <w:szCs w:val="24"/>
              </w:rPr>
            </w:pPr>
          </w:p>
          <w:p w14:paraId="138527A1" w14:textId="77777777" w:rsidR="004F0FD2" w:rsidRPr="00AD1634" w:rsidRDefault="004F0FD2" w:rsidP="00AD1634">
            <w:pPr>
              <w:spacing w:before="1"/>
              <w:ind w:right="103"/>
              <w:jc w:val="both"/>
              <w:rPr>
                <w:rFonts w:ascii="Times New Roman" w:hAnsi="Times New Roman" w:cs="Times New Roman"/>
                <w:b/>
                <w:i/>
                <w:noProof/>
                <w:color w:val="000000"/>
                <w:sz w:val="24"/>
                <w:szCs w:val="24"/>
              </w:rPr>
            </w:pPr>
            <w:r>
              <w:rPr>
                <w:rFonts w:ascii="Times New Roman" w:hAnsi="Times New Roman"/>
                <w:b/>
                <w:i/>
                <w:color w:val="000000"/>
                <w:sz w:val="24"/>
              </w:rPr>
              <w:t>Skaidrojošais viedoklis par Lansarotes konvencijas piemērojamību dzimumnoziegumiem pret bērniem, ko veicina informācijas un komunikāciju tehnoloģiju (IKT) izmantošana (pieņemts 2017. gada 12. maijā)</w:t>
            </w:r>
          </w:p>
          <w:p w14:paraId="764DF991" w14:textId="77777777" w:rsidR="004F0FD2" w:rsidRPr="00AD1634" w:rsidRDefault="004F0FD2" w:rsidP="00AD1634">
            <w:pPr>
              <w:spacing w:before="10"/>
              <w:rPr>
                <w:rFonts w:ascii="Times New Roman" w:hAnsi="Times New Roman" w:cs="Times New Roman"/>
                <w:b/>
                <w:i/>
                <w:noProof/>
                <w:color w:val="000000"/>
                <w:sz w:val="24"/>
                <w:szCs w:val="24"/>
              </w:rPr>
            </w:pPr>
          </w:p>
          <w:p w14:paraId="286C24B7" w14:textId="77777777" w:rsidR="004F0FD2" w:rsidRPr="00AD1634" w:rsidRDefault="004F0FD2" w:rsidP="00AD1634">
            <w:pPr>
              <w:ind w:right="103"/>
              <w:jc w:val="both"/>
              <w:rPr>
                <w:rFonts w:ascii="Times New Roman" w:hAnsi="Times New Roman" w:cs="Times New Roman"/>
                <w:i/>
                <w:noProof/>
                <w:color w:val="000000"/>
                <w:sz w:val="24"/>
                <w:szCs w:val="24"/>
              </w:rPr>
            </w:pPr>
            <w:r>
              <w:rPr>
                <w:rFonts w:ascii="Times New Roman" w:hAnsi="Times New Roman"/>
                <w:i/>
                <w:color w:val="000000"/>
                <w:sz w:val="24"/>
              </w:rPr>
              <w:t>3. atzīstot to bērnu konkrētās attīstības vajadzības, kuri izdara noziedzīgus nodarījumus pret dzimumneaizskaramību, izmantojot IKT, lai tādējādi risinātu viņu seksuālās uzvedības problēmas (..)</w:t>
            </w:r>
          </w:p>
          <w:p w14:paraId="57C94FD4" w14:textId="77777777" w:rsidR="004F0FD2" w:rsidRPr="00AD1634" w:rsidRDefault="004F0FD2" w:rsidP="00AD1634">
            <w:pPr>
              <w:spacing w:before="1"/>
              <w:rPr>
                <w:rFonts w:ascii="Times New Roman" w:hAnsi="Times New Roman" w:cs="Times New Roman"/>
                <w:i/>
                <w:noProof/>
                <w:color w:val="000000"/>
                <w:sz w:val="24"/>
                <w:szCs w:val="24"/>
              </w:rPr>
            </w:pPr>
          </w:p>
          <w:p w14:paraId="61085F91" w14:textId="77777777" w:rsidR="004F0FD2" w:rsidRPr="00AD1634" w:rsidRDefault="004F0FD2" w:rsidP="00AD1634">
            <w:pPr>
              <w:spacing w:line="242" w:lineRule="auto"/>
              <w:ind w:right="104"/>
              <w:jc w:val="both"/>
              <w:rPr>
                <w:rFonts w:ascii="Times New Roman" w:hAnsi="Times New Roman" w:cs="Times New Roman"/>
                <w:i/>
                <w:noProof/>
                <w:color w:val="000000"/>
                <w:sz w:val="24"/>
                <w:szCs w:val="24"/>
              </w:rPr>
            </w:pPr>
            <w:r>
              <w:rPr>
                <w:rFonts w:ascii="Times New Roman" w:hAnsi="Times New Roman"/>
                <w:i/>
                <w:color w:val="000000"/>
                <w:sz w:val="24"/>
              </w:rPr>
              <w:t>14. iestādēm, kas atbild par izmeklēšanu un kriminālvajāšanu, būtu jāpiešķir līdzekļi un jānodrošina mācības;</w:t>
            </w:r>
          </w:p>
          <w:p w14:paraId="7538EE57" w14:textId="77777777" w:rsidR="00AD1634" w:rsidRPr="00AD1634" w:rsidRDefault="00AD1634" w:rsidP="00AD1634">
            <w:pPr>
              <w:spacing w:line="242" w:lineRule="auto"/>
              <w:ind w:right="104"/>
              <w:jc w:val="both"/>
              <w:rPr>
                <w:rFonts w:ascii="Times New Roman" w:hAnsi="Times New Roman" w:cs="Times New Roman"/>
                <w:i/>
                <w:noProof/>
                <w:color w:val="000000"/>
                <w:sz w:val="24"/>
                <w:szCs w:val="24"/>
              </w:rPr>
            </w:pPr>
          </w:p>
          <w:p w14:paraId="07783DD6" w14:textId="77777777" w:rsidR="00AD1634" w:rsidRPr="00AD1634" w:rsidRDefault="00AD1634" w:rsidP="00AD1634">
            <w:pPr>
              <w:spacing w:before="18"/>
              <w:rPr>
                <w:rFonts w:ascii="Times New Roman" w:hAnsi="Times New Roman" w:cs="Times New Roman"/>
                <w:b/>
                <w:i/>
                <w:noProof/>
                <w:color w:val="000000"/>
                <w:sz w:val="24"/>
                <w:szCs w:val="24"/>
              </w:rPr>
            </w:pPr>
            <w:r>
              <w:rPr>
                <w:rFonts w:ascii="Times New Roman" w:hAnsi="Times New Roman"/>
                <w:b/>
                <w:i/>
                <w:color w:val="000000"/>
                <w:sz w:val="24"/>
              </w:rPr>
              <w:t>Atzinums par bērnu seksuāli ierosinošiem vai nepārprotami seksuāla rakstura attēliem un/vai video, ko rada, ar ko dalās un ko saņem paši bērni (pieņemts 2019. gada jūnijā)</w:t>
            </w:r>
          </w:p>
          <w:p w14:paraId="2AE8E47B" w14:textId="77777777" w:rsidR="00AD1634" w:rsidRPr="00AD1634" w:rsidRDefault="00AD1634" w:rsidP="00AD1634">
            <w:pPr>
              <w:pStyle w:val="BodyText"/>
              <w:spacing w:before="1"/>
              <w:rPr>
                <w:rFonts w:ascii="Times New Roman" w:hAnsi="Times New Roman" w:cs="Times New Roman"/>
                <w:b/>
                <w:i/>
                <w:noProof/>
                <w:color w:val="000000"/>
              </w:rPr>
            </w:pPr>
          </w:p>
          <w:p w14:paraId="4391FCD4" w14:textId="64C82083" w:rsidR="00AD1634" w:rsidRPr="00AD1634" w:rsidRDefault="00BB13FF" w:rsidP="00AD1634">
            <w:pPr>
              <w:tabs>
                <w:tab w:val="left" w:pos="327"/>
              </w:tabs>
              <w:ind w:right="103"/>
              <w:jc w:val="both"/>
              <w:rPr>
                <w:rFonts w:ascii="Times New Roman" w:hAnsi="Times New Roman" w:cs="Times New Roman"/>
                <w:i/>
                <w:noProof/>
                <w:color w:val="000000"/>
                <w:sz w:val="24"/>
                <w:szCs w:val="24"/>
              </w:rPr>
            </w:pPr>
            <w:r>
              <w:rPr>
                <w:rFonts w:ascii="Times New Roman" w:hAnsi="Times New Roman"/>
                <w:i/>
                <w:color w:val="000000"/>
                <w:sz w:val="24"/>
              </w:rPr>
              <w:t>7. Pret bērniem kriminālprocess par darbībām saistībā ar “bērnu pornogrāfiju” būtu jāuzsāk tikai kā galīgais līdzeklis un atkarībā no apstākļiem prioritāri būtu jāizvēlas atbilstošākas viņu kaitīgās uzvedības risināšanas metodes (piemēram, izglītošanas pasākumi, terapeitiskā palīdzība), ja:</w:t>
            </w:r>
          </w:p>
          <w:p w14:paraId="529D290E" w14:textId="77777777" w:rsidR="00AD1634" w:rsidRPr="00AD1634" w:rsidRDefault="00AD1634" w:rsidP="00AD1634">
            <w:pPr>
              <w:pStyle w:val="BodyText"/>
              <w:spacing w:before="11"/>
              <w:rPr>
                <w:rFonts w:ascii="Times New Roman" w:hAnsi="Times New Roman" w:cs="Times New Roman"/>
                <w:i/>
                <w:noProof/>
                <w:color w:val="000000"/>
              </w:rPr>
            </w:pPr>
          </w:p>
          <w:p w14:paraId="723CE855" w14:textId="51F94D6F" w:rsidR="00AD1634" w:rsidRPr="00AD1634" w:rsidRDefault="00BB13FF" w:rsidP="00AD1634">
            <w:pPr>
              <w:tabs>
                <w:tab w:val="left" w:pos="327"/>
              </w:tabs>
              <w:ind w:right="105"/>
              <w:jc w:val="both"/>
              <w:rPr>
                <w:rFonts w:ascii="Times New Roman" w:hAnsi="Times New Roman" w:cs="Times New Roman"/>
                <w:i/>
                <w:noProof/>
                <w:color w:val="000000"/>
                <w:sz w:val="24"/>
                <w:szCs w:val="24"/>
              </w:rPr>
            </w:pPr>
            <w:r>
              <w:rPr>
                <w:rFonts w:ascii="Times New Roman" w:hAnsi="Times New Roman"/>
                <w:i/>
                <w:color w:val="000000"/>
                <w:sz w:val="24"/>
              </w:rPr>
              <w:t>a) bērni, kas sākotnēji radījuši savus seksuāli ierosinošos vai nepārprotami seksuāla rakstura attēlus un/vai video tikai savai privātai lietošanai, pēc tam nolemj apzināti vai ar nodomu šādus attēlus un/vai video piedāvāt vai darīt pieejamus, izplatīt vai pārraidīt citiem;</w:t>
            </w:r>
          </w:p>
          <w:p w14:paraId="25A9F473" w14:textId="40FA5D2C" w:rsidR="00AD1634" w:rsidRPr="00AD1634" w:rsidRDefault="00BB13FF" w:rsidP="00AD1634">
            <w:pPr>
              <w:tabs>
                <w:tab w:val="left" w:pos="327"/>
              </w:tabs>
              <w:spacing w:before="1"/>
              <w:ind w:right="104"/>
              <w:jc w:val="both"/>
              <w:rPr>
                <w:rFonts w:ascii="Times New Roman" w:hAnsi="Times New Roman" w:cs="Times New Roman"/>
                <w:i/>
                <w:noProof/>
                <w:color w:val="000000"/>
                <w:sz w:val="24"/>
                <w:szCs w:val="24"/>
              </w:rPr>
            </w:pPr>
            <w:r>
              <w:rPr>
                <w:rFonts w:ascii="Times New Roman" w:hAnsi="Times New Roman"/>
                <w:i/>
                <w:color w:val="000000"/>
                <w:sz w:val="24"/>
              </w:rPr>
              <w:t>b) bērni, kas saņem citu bērnu pašu radītus seksuāli ierosinošus vai nepārprotami seksuāla rakstura attēlus un/vai video, lai arī tos nav lūguši, pēc tam nolemj šādus attēlus un/vai video paturēt (t. i., saglabāt, neizdzēst);</w:t>
            </w:r>
          </w:p>
          <w:p w14:paraId="4723DE9A" w14:textId="31F70825" w:rsidR="004F0FD2" w:rsidRPr="00AD1634" w:rsidRDefault="00BB13FF" w:rsidP="00AD1634">
            <w:pPr>
              <w:tabs>
                <w:tab w:val="left" w:pos="306"/>
              </w:tabs>
              <w:spacing w:before="1"/>
              <w:ind w:right="104"/>
              <w:jc w:val="both"/>
              <w:rPr>
                <w:i/>
                <w:noProof/>
                <w:color w:val="000000"/>
              </w:rPr>
            </w:pPr>
            <w:r>
              <w:rPr>
                <w:rFonts w:ascii="Times New Roman" w:hAnsi="Times New Roman"/>
                <w:i/>
                <w:color w:val="000000"/>
                <w:sz w:val="24"/>
              </w:rPr>
              <w:t>c) bērni ar nodomu iegūst citu bērnu pašu radītus seksuāli ierosinošus vai nepārprotami seksuāla rakstura attēlus un/vai video.</w:t>
            </w:r>
          </w:p>
        </w:tc>
      </w:tr>
    </w:tbl>
    <w:p w14:paraId="1F1B8DB5" w14:textId="77777777" w:rsidR="00027F5E" w:rsidRPr="00005ACB" w:rsidRDefault="00027F5E" w:rsidP="0003779D">
      <w:pPr>
        <w:pStyle w:val="BodyText"/>
        <w:jc w:val="both"/>
        <w:rPr>
          <w:rFonts w:ascii="Times New Roman" w:hAnsi="Times New Roman"/>
          <w:b/>
          <w:noProof/>
        </w:rPr>
      </w:pPr>
    </w:p>
    <w:p w14:paraId="7F1821A8" w14:textId="7808C9C0" w:rsidR="00027F5E" w:rsidRPr="00BB13FF" w:rsidRDefault="00B06425" w:rsidP="00BB13FF">
      <w:pPr>
        <w:tabs>
          <w:tab w:val="left" w:pos="928"/>
        </w:tabs>
        <w:jc w:val="both"/>
        <w:rPr>
          <w:rFonts w:ascii="Times New Roman" w:hAnsi="Times New Roman"/>
          <w:noProof/>
          <w:sz w:val="24"/>
        </w:rPr>
      </w:pPr>
      <w:r>
        <w:rPr>
          <w:rFonts w:ascii="Times New Roman" w:hAnsi="Times New Roman"/>
          <w:sz w:val="24"/>
        </w:rPr>
        <w:t xml:space="preserve">134. </w:t>
      </w:r>
      <w:r w:rsidR="00027F5E">
        <w:rPr>
          <w:rFonts w:ascii="Times New Roman" w:hAnsi="Times New Roman"/>
          <w:sz w:val="24"/>
        </w:rPr>
        <w:t>Lai nodrošinātu, ka kriminālvajāšanu pret bērniem par noziedzīgiem nodarījumiem pret dzimumneaizskaramību, ko veicina IKT (tostarp saistībā ar paša bērna radītiem seksuāla rakstura attēliem un/vai video), uzsāk tikai kā galīgo līdzekli un ka attiecīgā gadījumā prioritāri izvēlas alternatīvas viņu uzvedības risināšanas metodes</w:t>
      </w:r>
      <w:r w:rsidR="00BB13FF">
        <w:rPr>
          <w:rStyle w:val="FootnoteReference"/>
          <w:rFonts w:ascii="Times New Roman" w:hAnsi="Times New Roman"/>
          <w:noProof/>
          <w:sz w:val="24"/>
        </w:rPr>
        <w:footnoteReference w:id="136"/>
      </w:r>
      <w:r w:rsidR="00027F5E">
        <w:rPr>
          <w:rFonts w:ascii="Times New Roman" w:hAnsi="Times New Roman"/>
          <w:sz w:val="24"/>
        </w:rPr>
        <w:t>, svarīga ir par izmeklēšanu un kriminālvajāšanu atbildīgo personu specializācija. To var skatīt kā īpašu prasības aspektu, ka šīm institūcijām ir jābūt specializētām tiešsaistē īstenotas bērnu seksuālas izmantošanas un vardarbības pret bērniem apkarošanas jomā (Lansarotes konvencijas 34. pants un iepriekš citētā Skaidrojošā viedokļa 14. punkts).</w:t>
      </w:r>
    </w:p>
    <w:p w14:paraId="5BD0201E" w14:textId="77777777" w:rsidR="00027F5E" w:rsidRPr="00005ACB" w:rsidRDefault="00027F5E" w:rsidP="0003779D">
      <w:pPr>
        <w:pStyle w:val="BodyText"/>
        <w:jc w:val="both"/>
        <w:rPr>
          <w:rFonts w:ascii="Times New Roman" w:hAnsi="Times New Roman"/>
          <w:noProof/>
        </w:rPr>
      </w:pPr>
    </w:p>
    <w:p w14:paraId="5A6D02ED" w14:textId="77777777" w:rsidR="00027F5E" w:rsidRPr="00AD16FE" w:rsidRDefault="00027F5E" w:rsidP="0003779D">
      <w:pPr>
        <w:jc w:val="both"/>
        <w:rPr>
          <w:rFonts w:ascii="Times New Roman" w:hAnsi="Times New Roman"/>
          <w:b/>
          <w:noProof/>
          <w:sz w:val="24"/>
          <w:u w:val="single"/>
        </w:rPr>
      </w:pPr>
      <w:r>
        <w:rPr>
          <w:rFonts w:ascii="Times New Roman" w:hAnsi="Times New Roman"/>
          <w:b/>
          <w:sz w:val="24"/>
          <w:u w:val="single"/>
        </w:rPr>
        <w:t>Specializētās izmeklēšanas vienības</w:t>
      </w:r>
    </w:p>
    <w:p w14:paraId="23162ABF" w14:textId="77777777" w:rsidR="00027F5E" w:rsidRPr="00005ACB" w:rsidRDefault="00027F5E" w:rsidP="0003779D">
      <w:pPr>
        <w:pStyle w:val="BodyText"/>
        <w:jc w:val="both"/>
        <w:rPr>
          <w:rFonts w:ascii="Times New Roman" w:hAnsi="Times New Roman"/>
          <w:b/>
          <w:noProof/>
        </w:rPr>
      </w:pPr>
    </w:p>
    <w:p w14:paraId="2472A367" w14:textId="25852685" w:rsidR="00027F5E" w:rsidRPr="00BB13FF" w:rsidRDefault="00AD16FE" w:rsidP="00BB13FF">
      <w:pPr>
        <w:jc w:val="both"/>
        <w:rPr>
          <w:rFonts w:ascii="Times New Roman" w:hAnsi="Times New Roman"/>
          <w:noProof/>
          <w:sz w:val="24"/>
        </w:rPr>
      </w:pPr>
      <w:r>
        <w:rPr>
          <w:rFonts w:ascii="Times New Roman" w:hAnsi="Times New Roman"/>
          <w:sz w:val="24"/>
        </w:rPr>
        <w:t>135. Mazākums Pušu ir izveidojušas specializētās izmeklēšanas vienības, kas skata bērnu izdarītus noziedzīgus nodarījumus pret dzimumneaizskaramību, ko veicina IKT (</w:t>
      </w:r>
      <w:r>
        <w:rPr>
          <w:rFonts w:ascii="Times New Roman" w:hAnsi="Times New Roman"/>
          <w:b/>
          <w:bCs/>
          <w:sz w:val="24"/>
        </w:rPr>
        <w:t>Beļģija</w:t>
      </w:r>
      <w:r>
        <w:rPr>
          <w:rFonts w:ascii="Times New Roman" w:hAnsi="Times New Roman"/>
          <w:sz w:val="24"/>
        </w:rPr>
        <w:t xml:space="preserve">, </w:t>
      </w:r>
      <w:r>
        <w:rPr>
          <w:rFonts w:ascii="Times New Roman" w:hAnsi="Times New Roman"/>
          <w:b/>
          <w:bCs/>
          <w:sz w:val="24"/>
        </w:rPr>
        <w:t>Dānija</w:t>
      </w:r>
      <w:r>
        <w:rPr>
          <w:rFonts w:ascii="Times New Roman" w:hAnsi="Times New Roman"/>
          <w:sz w:val="24"/>
        </w:rPr>
        <w:t xml:space="preserve">, </w:t>
      </w:r>
      <w:r>
        <w:rPr>
          <w:rFonts w:ascii="Times New Roman" w:hAnsi="Times New Roman"/>
          <w:b/>
          <w:bCs/>
          <w:sz w:val="24"/>
        </w:rPr>
        <w:t>Islande</w:t>
      </w:r>
      <w:r>
        <w:rPr>
          <w:rFonts w:ascii="Times New Roman" w:hAnsi="Times New Roman"/>
          <w:sz w:val="24"/>
        </w:rPr>
        <w:t xml:space="preserve">, </w:t>
      </w:r>
      <w:r>
        <w:rPr>
          <w:rFonts w:ascii="Times New Roman" w:hAnsi="Times New Roman"/>
          <w:b/>
          <w:bCs/>
          <w:sz w:val="24"/>
        </w:rPr>
        <w:t>Krievijas Federācija</w:t>
      </w:r>
      <w:r>
        <w:rPr>
          <w:rFonts w:ascii="Times New Roman" w:hAnsi="Times New Roman"/>
          <w:sz w:val="24"/>
        </w:rPr>
        <w:t xml:space="preserve">, </w:t>
      </w:r>
      <w:r>
        <w:rPr>
          <w:rFonts w:ascii="Times New Roman" w:hAnsi="Times New Roman"/>
          <w:b/>
          <w:bCs/>
          <w:sz w:val="24"/>
        </w:rPr>
        <w:t>Latvija</w:t>
      </w:r>
      <w:r>
        <w:rPr>
          <w:rFonts w:ascii="Times New Roman" w:hAnsi="Times New Roman"/>
          <w:sz w:val="24"/>
        </w:rPr>
        <w:t xml:space="preserve">, </w:t>
      </w:r>
      <w:r>
        <w:rPr>
          <w:rFonts w:ascii="Times New Roman" w:hAnsi="Times New Roman"/>
          <w:b/>
          <w:bCs/>
          <w:sz w:val="24"/>
        </w:rPr>
        <w:t>Moldovas Republika</w:t>
      </w:r>
      <w:r>
        <w:rPr>
          <w:rFonts w:ascii="Times New Roman" w:hAnsi="Times New Roman"/>
          <w:sz w:val="24"/>
        </w:rPr>
        <w:t xml:space="preserve">, </w:t>
      </w:r>
      <w:r>
        <w:rPr>
          <w:rFonts w:ascii="Times New Roman" w:hAnsi="Times New Roman"/>
          <w:b/>
          <w:bCs/>
          <w:sz w:val="24"/>
        </w:rPr>
        <w:t>Nīderlande</w:t>
      </w:r>
      <w:r>
        <w:rPr>
          <w:rFonts w:ascii="Times New Roman" w:hAnsi="Times New Roman"/>
          <w:sz w:val="24"/>
        </w:rPr>
        <w:t xml:space="preserve">, </w:t>
      </w:r>
      <w:r>
        <w:rPr>
          <w:rFonts w:ascii="Times New Roman" w:hAnsi="Times New Roman"/>
          <w:b/>
          <w:bCs/>
          <w:sz w:val="24"/>
        </w:rPr>
        <w:t>Norvēģija</w:t>
      </w:r>
      <w:r>
        <w:rPr>
          <w:rFonts w:ascii="Times New Roman" w:hAnsi="Times New Roman"/>
          <w:sz w:val="24"/>
        </w:rPr>
        <w:t xml:space="preserve">, </w:t>
      </w:r>
      <w:r>
        <w:rPr>
          <w:rFonts w:ascii="Times New Roman" w:hAnsi="Times New Roman"/>
          <w:b/>
          <w:bCs/>
          <w:sz w:val="24"/>
        </w:rPr>
        <w:t>Serbija</w:t>
      </w:r>
      <w:r>
        <w:rPr>
          <w:rFonts w:ascii="Times New Roman" w:hAnsi="Times New Roman"/>
          <w:sz w:val="24"/>
        </w:rPr>
        <w:t xml:space="preserve">, </w:t>
      </w:r>
      <w:r>
        <w:rPr>
          <w:rFonts w:ascii="Times New Roman" w:hAnsi="Times New Roman"/>
          <w:b/>
          <w:bCs/>
          <w:sz w:val="24"/>
        </w:rPr>
        <w:t>Somija</w:t>
      </w:r>
      <w:r>
        <w:rPr>
          <w:rFonts w:ascii="Times New Roman" w:hAnsi="Times New Roman"/>
          <w:sz w:val="24"/>
        </w:rPr>
        <w:t xml:space="preserve">, </w:t>
      </w:r>
      <w:r>
        <w:rPr>
          <w:rFonts w:ascii="Times New Roman" w:hAnsi="Times New Roman"/>
          <w:b/>
          <w:bCs/>
          <w:sz w:val="24"/>
        </w:rPr>
        <w:t>Spānija</w:t>
      </w:r>
      <w:r>
        <w:rPr>
          <w:rFonts w:ascii="Times New Roman" w:hAnsi="Times New Roman"/>
          <w:sz w:val="24"/>
        </w:rPr>
        <w:t xml:space="preserve">, </w:t>
      </w:r>
      <w:r>
        <w:rPr>
          <w:rFonts w:ascii="Times New Roman" w:hAnsi="Times New Roman"/>
          <w:b/>
          <w:bCs/>
          <w:sz w:val="24"/>
        </w:rPr>
        <w:t>Ukraina</w:t>
      </w:r>
      <w:r>
        <w:rPr>
          <w:rFonts w:ascii="Times New Roman" w:hAnsi="Times New Roman"/>
          <w:sz w:val="24"/>
        </w:rPr>
        <w:t xml:space="preserve">, </w:t>
      </w:r>
      <w:r>
        <w:rPr>
          <w:rFonts w:ascii="Times New Roman" w:hAnsi="Times New Roman"/>
          <w:b/>
          <w:bCs/>
          <w:sz w:val="24"/>
        </w:rPr>
        <w:t>Ziemeļmaķedonija</w:t>
      </w:r>
      <w:r>
        <w:rPr>
          <w:rFonts w:ascii="Times New Roman" w:hAnsi="Times New Roman"/>
          <w:sz w:val="24"/>
        </w:rPr>
        <w:t>).</w:t>
      </w:r>
    </w:p>
    <w:p w14:paraId="5CF35ADE" w14:textId="77777777" w:rsidR="00027F5E" w:rsidRPr="00005ACB" w:rsidRDefault="00027F5E" w:rsidP="00BB13FF">
      <w:pPr>
        <w:pStyle w:val="BodyText"/>
        <w:jc w:val="both"/>
        <w:rPr>
          <w:rFonts w:ascii="Times New Roman" w:hAnsi="Times New Roman"/>
          <w:noProof/>
        </w:rPr>
      </w:pPr>
    </w:p>
    <w:p w14:paraId="7EF1D62E" w14:textId="6B5D9747" w:rsidR="00027F5E" w:rsidRPr="00BB13FF" w:rsidRDefault="00AD16FE" w:rsidP="00BB13FF">
      <w:pPr>
        <w:jc w:val="both"/>
        <w:rPr>
          <w:rFonts w:ascii="Times New Roman" w:hAnsi="Times New Roman"/>
          <w:noProof/>
          <w:sz w:val="24"/>
        </w:rPr>
      </w:pPr>
      <w:r>
        <w:rPr>
          <w:rFonts w:ascii="Times New Roman" w:hAnsi="Times New Roman"/>
          <w:sz w:val="24"/>
        </w:rPr>
        <w:t xml:space="preserve">136. </w:t>
      </w:r>
      <w:r>
        <w:rPr>
          <w:rFonts w:ascii="Times New Roman" w:hAnsi="Times New Roman"/>
          <w:b/>
          <w:bCs/>
          <w:sz w:val="24"/>
        </w:rPr>
        <w:t>Slovākijas Republikā</w:t>
      </w:r>
      <w:r>
        <w:rPr>
          <w:rFonts w:ascii="Times New Roman" w:hAnsi="Times New Roman"/>
          <w:sz w:val="24"/>
        </w:rPr>
        <w:t xml:space="preserve"> noziedzīgus nodarījumus pret dzimumneaizskaramību, ko izdarījuši pieaugušie vai bērni pret bērniem un ko veicinājušas IKT, skata Policijas spēku prezidija sastāvā esošās Kriminālpolicijas pārvaldes Kibernoziegumu nodaļa.</w:t>
      </w:r>
    </w:p>
    <w:p w14:paraId="43C7F7DC" w14:textId="77777777" w:rsidR="00027F5E" w:rsidRPr="00005ACB" w:rsidRDefault="00027F5E" w:rsidP="00BB13FF">
      <w:pPr>
        <w:pStyle w:val="BodyText"/>
        <w:jc w:val="both"/>
        <w:rPr>
          <w:rFonts w:ascii="Times New Roman" w:hAnsi="Times New Roman"/>
          <w:noProof/>
        </w:rPr>
      </w:pPr>
    </w:p>
    <w:p w14:paraId="697C8531" w14:textId="51060F02" w:rsidR="00027F5E" w:rsidRDefault="00AD16FE" w:rsidP="00BB13FF">
      <w:pPr>
        <w:jc w:val="both"/>
        <w:rPr>
          <w:rFonts w:ascii="Times New Roman" w:hAnsi="Times New Roman"/>
          <w:noProof/>
          <w:sz w:val="24"/>
        </w:rPr>
      </w:pPr>
      <w:r>
        <w:rPr>
          <w:rFonts w:ascii="Times New Roman" w:hAnsi="Times New Roman"/>
          <w:sz w:val="24"/>
        </w:rPr>
        <w:t>137. Dažās valstīs, kurās nav šādas specializētas vienības, izmeklēšanu saistībā ar bērnu pastrādātiem noziedzīgiem nodarījumiem pret dzimumneaizskaramību veic:</w:t>
      </w:r>
    </w:p>
    <w:p w14:paraId="6610DF4F" w14:textId="77777777" w:rsidR="00AD16FE" w:rsidRPr="00BB13FF" w:rsidRDefault="00AD16FE" w:rsidP="00BB13FF">
      <w:pPr>
        <w:jc w:val="both"/>
        <w:rPr>
          <w:rFonts w:ascii="Times New Roman" w:hAnsi="Times New Roman"/>
          <w:noProof/>
          <w:sz w:val="24"/>
        </w:rPr>
      </w:pPr>
    </w:p>
    <w:p w14:paraId="690E9392" w14:textId="77777777" w:rsidR="00027F5E" w:rsidRPr="00AD16FE" w:rsidRDefault="00027F5E" w:rsidP="00ED2F50">
      <w:pPr>
        <w:pStyle w:val="ListParagraph"/>
        <w:numPr>
          <w:ilvl w:val="0"/>
          <w:numId w:val="93"/>
        </w:numPr>
        <w:ind w:left="284" w:hanging="284"/>
        <w:rPr>
          <w:rFonts w:ascii="Times New Roman" w:hAnsi="Times New Roman"/>
          <w:noProof/>
          <w:sz w:val="24"/>
        </w:rPr>
      </w:pPr>
      <w:r>
        <w:rPr>
          <w:rFonts w:ascii="Times New Roman" w:hAnsi="Times New Roman"/>
          <w:sz w:val="24"/>
        </w:rPr>
        <w:t>kibernoziegumu vienība un kārtības policijas pārvalde (</w:t>
      </w:r>
      <w:r>
        <w:rPr>
          <w:rFonts w:ascii="Times New Roman" w:hAnsi="Times New Roman"/>
          <w:b/>
          <w:bCs/>
          <w:sz w:val="24"/>
        </w:rPr>
        <w:t>Malta</w:t>
      </w:r>
      <w:r>
        <w:rPr>
          <w:rFonts w:ascii="Times New Roman" w:hAnsi="Times New Roman"/>
          <w:sz w:val="24"/>
        </w:rPr>
        <w:t>);</w:t>
      </w:r>
    </w:p>
    <w:p w14:paraId="6F404205" w14:textId="77777777" w:rsidR="00027F5E" w:rsidRPr="00AD16FE" w:rsidRDefault="00027F5E" w:rsidP="00ED2F50">
      <w:pPr>
        <w:pStyle w:val="ListParagraph"/>
        <w:numPr>
          <w:ilvl w:val="0"/>
          <w:numId w:val="93"/>
        </w:numPr>
        <w:ind w:left="284" w:hanging="284"/>
        <w:rPr>
          <w:rFonts w:ascii="Times New Roman" w:hAnsi="Times New Roman"/>
          <w:noProof/>
          <w:sz w:val="24"/>
        </w:rPr>
      </w:pPr>
      <w:r>
        <w:rPr>
          <w:rFonts w:ascii="Times New Roman" w:hAnsi="Times New Roman"/>
          <w:sz w:val="24"/>
        </w:rPr>
        <w:t>organizētās noziedzības un terorisma izmeklēšanas direktors (</w:t>
      </w:r>
      <w:r>
        <w:rPr>
          <w:rFonts w:ascii="Times New Roman" w:hAnsi="Times New Roman"/>
          <w:b/>
          <w:bCs/>
          <w:sz w:val="24"/>
        </w:rPr>
        <w:t>Rumānija</w:t>
      </w:r>
      <w:r>
        <w:rPr>
          <w:rFonts w:ascii="Times New Roman" w:hAnsi="Times New Roman"/>
          <w:sz w:val="24"/>
        </w:rPr>
        <w:t>).</w:t>
      </w:r>
    </w:p>
    <w:p w14:paraId="0F31AEEF" w14:textId="77777777" w:rsidR="00027F5E" w:rsidRPr="00005ACB" w:rsidRDefault="00027F5E" w:rsidP="00BB13FF">
      <w:pPr>
        <w:pStyle w:val="BodyText"/>
        <w:jc w:val="both"/>
        <w:rPr>
          <w:rFonts w:ascii="Times New Roman" w:hAnsi="Times New Roman"/>
          <w:noProof/>
        </w:rPr>
      </w:pPr>
    </w:p>
    <w:p w14:paraId="0010B6B5" w14:textId="77777777" w:rsidR="00027F5E" w:rsidRPr="00AD16FE" w:rsidRDefault="00027F5E" w:rsidP="00BB13FF">
      <w:pPr>
        <w:jc w:val="both"/>
        <w:rPr>
          <w:rFonts w:ascii="Times New Roman" w:hAnsi="Times New Roman"/>
          <w:b/>
          <w:noProof/>
          <w:sz w:val="24"/>
          <w:u w:val="single"/>
        </w:rPr>
      </w:pPr>
      <w:r>
        <w:rPr>
          <w:rFonts w:ascii="Times New Roman" w:hAnsi="Times New Roman"/>
          <w:b/>
          <w:sz w:val="24"/>
          <w:u w:val="single"/>
        </w:rPr>
        <w:t>Specializētie kriminālvajāšanas dienesti</w:t>
      </w:r>
    </w:p>
    <w:p w14:paraId="1C3DF3DB" w14:textId="77777777" w:rsidR="00027F5E" w:rsidRPr="00005ACB" w:rsidRDefault="00027F5E" w:rsidP="00BB13FF">
      <w:pPr>
        <w:pStyle w:val="BodyText"/>
        <w:jc w:val="both"/>
        <w:rPr>
          <w:rFonts w:ascii="Times New Roman" w:hAnsi="Times New Roman"/>
          <w:b/>
          <w:noProof/>
        </w:rPr>
      </w:pPr>
    </w:p>
    <w:p w14:paraId="11FC5377" w14:textId="3EC01797" w:rsidR="00027F5E" w:rsidRPr="00AD16FE" w:rsidRDefault="00AD16FE" w:rsidP="00AD16FE">
      <w:pPr>
        <w:jc w:val="both"/>
        <w:rPr>
          <w:rFonts w:ascii="Times New Roman" w:hAnsi="Times New Roman"/>
          <w:noProof/>
          <w:sz w:val="24"/>
          <w:szCs w:val="24"/>
        </w:rPr>
      </w:pPr>
      <w:r>
        <w:rPr>
          <w:rFonts w:ascii="Times New Roman" w:hAnsi="Times New Roman"/>
          <w:sz w:val="24"/>
        </w:rPr>
        <w:t>138. Dažām Pusēm ir specializētie kriminālvajāšanas dienesti, kas skata bērnu pastrādātus noziedzīgus nodarījumus pret dzimumneaizskaramību, ko veicina IKT (</w:t>
      </w:r>
      <w:r>
        <w:rPr>
          <w:rFonts w:ascii="Times New Roman" w:hAnsi="Times New Roman"/>
          <w:b/>
          <w:bCs/>
          <w:sz w:val="24"/>
        </w:rPr>
        <w:t>Albānija</w:t>
      </w:r>
      <w:r>
        <w:rPr>
          <w:rFonts w:ascii="Times New Roman" w:hAnsi="Times New Roman"/>
          <w:sz w:val="24"/>
        </w:rPr>
        <w:t xml:space="preserve">, </w:t>
      </w:r>
      <w:r>
        <w:rPr>
          <w:rFonts w:ascii="Times New Roman" w:hAnsi="Times New Roman"/>
          <w:b/>
          <w:bCs/>
          <w:sz w:val="24"/>
        </w:rPr>
        <w:t>Austrija</w:t>
      </w:r>
      <w:r>
        <w:rPr>
          <w:rFonts w:ascii="Times New Roman" w:hAnsi="Times New Roman"/>
          <w:sz w:val="24"/>
        </w:rPr>
        <w:t xml:space="preserve">, </w:t>
      </w:r>
      <w:r>
        <w:rPr>
          <w:rFonts w:ascii="Times New Roman" w:hAnsi="Times New Roman"/>
          <w:b/>
          <w:bCs/>
          <w:sz w:val="24"/>
        </w:rPr>
        <w:t>Bosnija un Hercegovina</w:t>
      </w:r>
      <w:r>
        <w:rPr>
          <w:rFonts w:ascii="Times New Roman" w:hAnsi="Times New Roman"/>
          <w:sz w:val="24"/>
        </w:rPr>
        <w:t xml:space="preserve">, </w:t>
      </w:r>
      <w:r>
        <w:rPr>
          <w:rFonts w:ascii="Times New Roman" w:hAnsi="Times New Roman"/>
          <w:b/>
          <w:bCs/>
          <w:sz w:val="24"/>
        </w:rPr>
        <w:t>Islande</w:t>
      </w:r>
      <w:r>
        <w:rPr>
          <w:rFonts w:ascii="Times New Roman" w:hAnsi="Times New Roman"/>
          <w:sz w:val="24"/>
        </w:rPr>
        <w:t xml:space="preserve">, </w:t>
      </w:r>
      <w:r>
        <w:rPr>
          <w:rFonts w:ascii="Times New Roman" w:hAnsi="Times New Roman"/>
          <w:b/>
          <w:bCs/>
          <w:sz w:val="24"/>
        </w:rPr>
        <w:t>Itālija</w:t>
      </w:r>
      <w:r>
        <w:rPr>
          <w:rFonts w:ascii="Times New Roman" w:hAnsi="Times New Roman"/>
          <w:sz w:val="24"/>
        </w:rPr>
        <w:t xml:space="preserve">, </w:t>
      </w:r>
      <w:r>
        <w:rPr>
          <w:rFonts w:ascii="Times New Roman" w:hAnsi="Times New Roman"/>
          <w:b/>
          <w:bCs/>
          <w:sz w:val="24"/>
        </w:rPr>
        <w:t>Krievijas Federācija</w:t>
      </w:r>
      <w:r>
        <w:rPr>
          <w:rFonts w:ascii="Times New Roman" w:hAnsi="Times New Roman"/>
          <w:sz w:val="24"/>
        </w:rPr>
        <w:t xml:space="preserve">, </w:t>
      </w:r>
      <w:r>
        <w:rPr>
          <w:rFonts w:ascii="Times New Roman" w:hAnsi="Times New Roman"/>
          <w:b/>
          <w:bCs/>
          <w:sz w:val="24"/>
        </w:rPr>
        <w:t>Serbija</w:t>
      </w:r>
      <w:r>
        <w:rPr>
          <w:rFonts w:ascii="Times New Roman" w:hAnsi="Times New Roman"/>
          <w:sz w:val="24"/>
        </w:rPr>
        <w:t xml:space="preserve">, </w:t>
      </w:r>
      <w:r>
        <w:rPr>
          <w:rFonts w:ascii="Times New Roman" w:hAnsi="Times New Roman"/>
          <w:b/>
          <w:bCs/>
          <w:sz w:val="24"/>
        </w:rPr>
        <w:t>Slovēnija</w:t>
      </w:r>
      <w:r>
        <w:rPr>
          <w:rFonts w:ascii="Times New Roman" w:hAnsi="Times New Roman"/>
          <w:sz w:val="24"/>
        </w:rPr>
        <w:t xml:space="preserve"> un </w:t>
      </w:r>
      <w:r>
        <w:rPr>
          <w:rFonts w:ascii="Times New Roman" w:hAnsi="Times New Roman"/>
          <w:b/>
          <w:bCs/>
          <w:sz w:val="24"/>
        </w:rPr>
        <w:t>Ungārija</w:t>
      </w:r>
      <w:r>
        <w:rPr>
          <w:rFonts w:ascii="Times New Roman" w:hAnsi="Times New Roman"/>
          <w:sz w:val="24"/>
        </w:rPr>
        <w:t xml:space="preserve">). </w:t>
      </w:r>
      <w:r>
        <w:rPr>
          <w:rFonts w:ascii="Times New Roman" w:hAnsi="Times New Roman"/>
          <w:b/>
          <w:bCs/>
          <w:sz w:val="24"/>
        </w:rPr>
        <w:t>Zviedrijā</w:t>
      </w:r>
      <w:r>
        <w:rPr>
          <w:rFonts w:ascii="Times New Roman" w:hAnsi="Times New Roman"/>
          <w:sz w:val="24"/>
        </w:rPr>
        <w:t xml:space="preserve"> prokurori, kas uztur apsūdzību par noziegumiem, kurus izdarījuši nepilngadīgi noziedzīga nodarījuma izdarītāji (kas nav sasnieguši 18 gadu vecumu un ir virs 15 gadiem), ir attiecīgās jomas speciālisti.</w:t>
      </w:r>
    </w:p>
    <w:p w14:paraId="181AB1BB" w14:textId="77777777" w:rsidR="00027F5E" w:rsidRPr="00005ACB" w:rsidRDefault="00027F5E" w:rsidP="0003779D">
      <w:pPr>
        <w:pStyle w:val="BodyText"/>
        <w:jc w:val="both"/>
        <w:rPr>
          <w:rFonts w:ascii="Times New Roman" w:hAnsi="Times New Roman"/>
          <w:noProof/>
        </w:rPr>
      </w:pPr>
    </w:p>
    <w:p w14:paraId="532120EF" w14:textId="17CD6C3C" w:rsidR="00027F5E" w:rsidRPr="00AD16FE" w:rsidRDefault="00AD16FE" w:rsidP="00AD16FE">
      <w:pPr>
        <w:tabs>
          <w:tab w:val="left" w:pos="928"/>
        </w:tabs>
        <w:jc w:val="both"/>
        <w:rPr>
          <w:rFonts w:ascii="Times New Roman" w:hAnsi="Times New Roman"/>
          <w:noProof/>
          <w:sz w:val="24"/>
        </w:rPr>
      </w:pPr>
      <w:r>
        <w:rPr>
          <w:rFonts w:ascii="Times New Roman" w:hAnsi="Times New Roman"/>
          <w:sz w:val="24"/>
        </w:rPr>
        <w:t>139. Vairumam Pušu tiesu sistēmā ir arī specializētas nodaļas, kas skata bērnu izdarītus noziedzīgus nodarījumus pret dzimumneaizskaramību, ko veicina IKT (</w:t>
      </w:r>
      <w:r>
        <w:rPr>
          <w:rFonts w:ascii="Times New Roman" w:hAnsi="Times New Roman"/>
          <w:b/>
          <w:bCs/>
          <w:sz w:val="24"/>
        </w:rPr>
        <w:t>Bosnija un Hercegovina</w:t>
      </w:r>
      <w:r>
        <w:rPr>
          <w:rFonts w:ascii="Times New Roman" w:hAnsi="Times New Roman"/>
          <w:sz w:val="24"/>
        </w:rPr>
        <w:t xml:space="preserve">, </w:t>
      </w:r>
      <w:r>
        <w:rPr>
          <w:rFonts w:ascii="Times New Roman" w:hAnsi="Times New Roman"/>
          <w:b/>
          <w:bCs/>
          <w:sz w:val="24"/>
        </w:rPr>
        <w:t>Itālija</w:t>
      </w:r>
      <w:r>
        <w:rPr>
          <w:rFonts w:ascii="Times New Roman" w:hAnsi="Times New Roman"/>
          <w:sz w:val="24"/>
        </w:rPr>
        <w:t xml:space="preserve">, </w:t>
      </w:r>
      <w:r>
        <w:rPr>
          <w:rFonts w:ascii="Times New Roman" w:hAnsi="Times New Roman"/>
          <w:b/>
          <w:bCs/>
          <w:sz w:val="24"/>
        </w:rPr>
        <w:t>Spānija</w:t>
      </w:r>
      <w:r>
        <w:rPr>
          <w:rFonts w:ascii="Times New Roman" w:hAnsi="Times New Roman"/>
          <w:sz w:val="24"/>
        </w:rPr>
        <w:t xml:space="preserve">, </w:t>
      </w:r>
      <w:r>
        <w:rPr>
          <w:rFonts w:ascii="Times New Roman" w:hAnsi="Times New Roman"/>
          <w:b/>
          <w:bCs/>
          <w:sz w:val="24"/>
        </w:rPr>
        <w:t>Šveice</w:t>
      </w:r>
      <w:r>
        <w:rPr>
          <w:rFonts w:ascii="Times New Roman" w:hAnsi="Times New Roman"/>
          <w:sz w:val="24"/>
        </w:rPr>
        <w:t xml:space="preserve"> un </w:t>
      </w:r>
      <w:r>
        <w:rPr>
          <w:rFonts w:ascii="Times New Roman" w:hAnsi="Times New Roman"/>
          <w:b/>
          <w:bCs/>
          <w:sz w:val="24"/>
        </w:rPr>
        <w:t>Turcija</w:t>
      </w:r>
      <w:r>
        <w:rPr>
          <w:rFonts w:ascii="Times New Roman" w:hAnsi="Times New Roman"/>
          <w:sz w:val="24"/>
        </w:rPr>
        <w:t>).</w:t>
      </w:r>
    </w:p>
    <w:p w14:paraId="38F94E09" w14:textId="77777777" w:rsidR="00027F5E" w:rsidRPr="00005ACB" w:rsidRDefault="00027F5E" w:rsidP="00AD16FE">
      <w:pPr>
        <w:pStyle w:val="BodyText"/>
        <w:jc w:val="both"/>
        <w:rPr>
          <w:rFonts w:ascii="Times New Roman" w:hAnsi="Times New Roman"/>
          <w:noProof/>
        </w:rPr>
      </w:pPr>
    </w:p>
    <w:p w14:paraId="4F33879C" w14:textId="6171CD22" w:rsidR="00027F5E" w:rsidRPr="00AD16FE" w:rsidRDefault="00AD16FE" w:rsidP="00AD16FE">
      <w:pPr>
        <w:tabs>
          <w:tab w:val="left" w:pos="928"/>
        </w:tabs>
        <w:jc w:val="both"/>
        <w:rPr>
          <w:rFonts w:ascii="Times New Roman" w:hAnsi="Times New Roman"/>
          <w:noProof/>
          <w:sz w:val="24"/>
        </w:rPr>
      </w:pPr>
      <w:r>
        <w:rPr>
          <w:rFonts w:ascii="Times New Roman" w:hAnsi="Times New Roman"/>
          <w:sz w:val="24"/>
        </w:rPr>
        <w:t xml:space="preserve">140. </w:t>
      </w:r>
      <w:r>
        <w:rPr>
          <w:rFonts w:ascii="Times New Roman" w:hAnsi="Times New Roman"/>
          <w:b/>
          <w:bCs/>
          <w:sz w:val="24"/>
        </w:rPr>
        <w:t>Vācijā</w:t>
      </w:r>
      <w:r>
        <w:rPr>
          <w:rFonts w:ascii="Times New Roman" w:hAnsi="Times New Roman"/>
          <w:sz w:val="24"/>
        </w:rPr>
        <w:t>, kur nav šādas specializētas vienības kriminālvajāšanas vai tiesu sistēmā, šādi noziedzīgi nodarījumi ir attiecīgi prokuroru jauniešu lietās un īpašas tiesas jauniešu lietās kompetencē.</w:t>
      </w:r>
    </w:p>
    <w:p w14:paraId="06E64B6F" w14:textId="77777777" w:rsidR="00027F5E" w:rsidRPr="00005ACB" w:rsidRDefault="00027F5E" w:rsidP="00AD16FE">
      <w:pPr>
        <w:pStyle w:val="BodyText"/>
        <w:jc w:val="both"/>
        <w:rPr>
          <w:rFonts w:ascii="Times New Roman" w:hAnsi="Times New Roman"/>
          <w:noProof/>
        </w:rPr>
      </w:pPr>
    </w:p>
    <w:p w14:paraId="4BE89A0B" w14:textId="1908690A" w:rsidR="00027F5E" w:rsidRPr="00AD16FE" w:rsidRDefault="00AD16FE" w:rsidP="00B06425">
      <w:pPr>
        <w:keepNext/>
        <w:keepLines/>
        <w:tabs>
          <w:tab w:val="left" w:pos="928"/>
        </w:tabs>
        <w:jc w:val="both"/>
        <w:rPr>
          <w:rFonts w:ascii="Times New Roman" w:hAnsi="Times New Roman"/>
          <w:noProof/>
          <w:sz w:val="24"/>
        </w:rPr>
      </w:pPr>
      <w:r>
        <w:rPr>
          <w:rFonts w:ascii="Times New Roman" w:hAnsi="Times New Roman"/>
          <w:sz w:val="24"/>
        </w:rPr>
        <w:t xml:space="preserve">141. </w:t>
      </w:r>
      <w:r>
        <w:rPr>
          <w:rFonts w:ascii="Times New Roman" w:hAnsi="Times New Roman"/>
          <w:b/>
          <w:bCs/>
          <w:sz w:val="24"/>
        </w:rPr>
        <w:t>Polijas</w:t>
      </w:r>
      <w:r>
        <w:rPr>
          <w:rFonts w:ascii="Times New Roman" w:hAnsi="Times New Roman"/>
          <w:sz w:val="24"/>
        </w:rPr>
        <w:t xml:space="preserve"> prokuratūras organizatoriskajās struktūrvienībās nav specializētu vienību vai prokuroru, kas vadītu vai uzraudzītu pirmstiesas procesus saistībā ar noziedzīgiem nodarījumiem pret bērnu dzimumneaizskaramību, ko veicinājušas IKT un kurus izdarījuši bērni noziedzīgu nodarījumu izdarītāji.</w:t>
      </w:r>
    </w:p>
    <w:p w14:paraId="0F510A68" w14:textId="77777777" w:rsidR="00AD16FE" w:rsidRDefault="00AD16FE" w:rsidP="0003779D">
      <w:pPr>
        <w:pStyle w:val="BodyText"/>
        <w:jc w:val="both"/>
        <w:rPr>
          <w:rFonts w:ascii="Times New Roman" w:hAnsi="Times New Roman"/>
          <w:noProof/>
        </w:rPr>
      </w:pPr>
    </w:p>
    <w:tbl>
      <w:tblPr>
        <w:tblStyle w:val="TableGrid"/>
        <w:tblW w:w="5000" w:type="pct"/>
        <w:shd w:val="clear" w:color="auto" w:fill="F2F2F2" w:themeFill="background1" w:themeFillShade="F2"/>
        <w:tblCellMar>
          <w:top w:w="28" w:type="dxa"/>
          <w:left w:w="28" w:type="dxa"/>
          <w:bottom w:w="28" w:type="dxa"/>
          <w:right w:w="28" w:type="dxa"/>
        </w:tblCellMar>
        <w:tblLook w:val="04A0" w:firstRow="1" w:lastRow="0" w:firstColumn="1" w:lastColumn="0" w:noHBand="0" w:noVBand="1"/>
      </w:tblPr>
      <w:tblGrid>
        <w:gridCol w:w="9131"/>
      </w:tblGrid>
      <w:tr w:rsidR="00AD16FE" w:rsidRPr="00AD16FE" w14:paraId="4ED39A80" w14:textId="77777777" w:rsidTr="00116DFC">
        <w:tc>
          <w:tcPr>
            <w:tcW w:w="5000" w:type="pct"/>
            <w:shd w:val="clear" w:color="auto" w:fill="F2F2F2" w:themeFill="background1" w:themeFillShade="F2"/>
          </w:tcPr>
          <w:p w14:paraId="26DAF7CB" w14:textId="77777777" w:rsidR="00AD16FE" w:rsidRPr="00AD16FE" w:rsidRDefault="00AD16FE" w:rsidP="000E49ED">
            <w:pPr>
              <w:keepNext/>
              <w:keepLines/>
              <w:spacing w:before="18"/>
              <w:ind w:right="106"/>
              <w:jc w:val="both"/>
              <w:rPr>
                <w:rFonts w:ascii="Times New Roman" w:hAnsi="Times New Roman" w:cs="Times New Roman"/>
                <w:b/>
                <w:noProof/>
                <w:color w:val="000000"/>
                <w:sz w:val="24"/>
              </w:rPr>
            </w:pPr>
            <w:r>
              <w:rPr>
                <w:rFonts w:ascii="Times New Roman" w:hAnsi="Times New Roman"/>
                <w:b/>
                <w:color w:val="000000"/>
                <w:sz w:val="24"/>
              </w:rPr>
              <w:t>Ieteikums par veicamajiem pasākumiem, lai uzlabotu Lansarotes konvencijas efektīvu īstenošanu</w:t>
            </w:r>
          </w:p>
          <w:p w14:paraId="3960F1AD" w14:textId="77777777" w:rsidR="00AD16FE" w:rsidRPr="00AD16FE" w:rsidRDefault="00AD16FE" w:rsidP="000E49ED">
            <w:pPr>
              <w:pStyle w:val="BodyText"/>
              <w:keepNext/>
              <w:keepLines/>
              <w:rPr>
                <w:rFonts w:ascii="Times New Roman" w:hAnsi="Times New Roman" w:cs="Times New Roman"/>
                <w:b/>
                <w:noProof/>
                <w:color w:val="000000"/>
              </w:rPr>
            </w:pPr>
          </w:p>
          <w:p w14:paraId="572445E6" w14:textId="77777777" w:rsidR="00AD16FE" w:rsidRPr="00AD16FE" w:rsidRDefault="00AD16FE" w:rsidP="000E49ED">
            <w:pPr>
              <w:keepNext/>
              <w:keepLines/>
              <w:jc w:val="both"/>
              <w:rPr>
                <w:rFonts w:ascii="Times New Roman" w:hAnsi="Times New Roman" w:cs="Times New Roman"/>
                <w:b/>
                <w:noProof/>
                <w:color w:val="000000"/>
                <w:sz w:val="24"/>
                <w:u w:val="single"/>
              </w:rPr>
            </w:pPr>
            <w:r>
              <w:rPr>
                <w:rFonts w:ascii="Times New Roman" w:hAnsi="Times New Roman"/>
                <w:b/>
                <w:color w:val="000000"/>
                <w:sz w:val="24"/>
                <w:u w:val="single"/>
              </w:rPr>
              <w:t>III-11. ieteikums</w:t>
            </w:r>
          </w:p>
          <w:p w14:paraId="0E5ADCC1" w14:textId="259A7068" w:rsidR="00AD16FE" w:rsidRPr="00AD16FE" w:rsidRDefault="00AD16FE" w:rsidP="00AD16FE">
            <w:pPr>
              <w:pStyle w:val="BodyText"/>
              <w:jc w:val="both"/>
              <w:rPr>
                <w:rFonts w:ascii="Times New Roman" w:hAnsi="Times New Roman" w:cs="Times New Roman"/>
                <w:noProof/>
              </w:rPr>
            </w:pPr>
            <w:r>
              <w:rPr>
                <w:rFonts w:ascii="Times New Roman" w:hAnsi="Times New Roman"/>
                <w:color w:val="000000"/>
              </w:rPr>
              <w:t xml:space="preserve">Lansarotes komiteja aicina </w:t>
            </w:r>
            <w:r>
              <w:rPr>
                <w:rFonts w:ascii="Times New Roman" w:hAnsi="Times New Roman"/>
                <w:b/>
                <w:bCs/>
                <w:color w:val="000000"/>
              </w:rPr>
              <w:t>tās Puses, kuras to vēl nav izdarījušas</w:t>
            </w:r>
            <w:r>
              <w:rPr>
                <w:rFonts w:ascii="Times New Roman" w:hAnsi="Times New Roman"/>
                <w:color w:val="000000"/>
              </w:rPr>
              <w:t>, par izmeklēšanu un par kriminālvajāšanu atbildīgajās iestādēs izveidot vienības, nodaļas vai iecelt personas, kas specializējušās bērnu pret citiem bērniem izdarītajos noziedzīgajos nodarījumos pret dzimumneaizskaramību, ko veicina IKT.</w:t>
            </w:r>
          </w:p>
        </w:tc>
      </w:tr>
    </w:tbl>
    <w:p w14:paraId="08809773" w14:textId="77777777" w:rsidR="00AD16FE" w:rsidRPr="00005ACB" w:rsidRDefault="00AD16FE" w:rsidP="0003779D">
      <w:pPr>
        <w:pStyle w:val="BodyText"/>
        <w:jc w:val="both"/>
        <w:rPr>
          <w:rFonts w:ascii="Times New Roman" w:hAnsi="Times New Roman"/>
          <w:noProof/>
        </w:rPr>
      </w:pPr>
    </w:p>
    <w:p w14:paraId="6D408E3D" w14:textId="6A214DFF" w:rsidR="00027F5E" w:rsidRPr="00AD16FE" w:rsidRDefault="00AD16FE" w:rsidP="00AD16FE">
      <w:pPr>
        <w:pStyle w:val="Heading2"/>
        <w:tabs>
          <w:tab w:val="left" w:pos="928"/>
        </w:tabs>
        <w:spacing w:before="0"/>
        <w:ind w:left="0"/>
        <w:rPr>
          <w:rFonts w:ascii="Times New Roman" w:hAnsi="Times New Roman"/>
          <w:noProof/>
          <w:szCs w:val="32"/>
        </w:rPr>
      </w:pPr>
      <w:bookmarkStart w:id="27" w:name="_Toc117017824"/>
      <w:r>
        <w:rPr>
          <w:rFonts w:ascii="Times New Roman" w:hAnsi="Times New Roman"/>
        </w:rPr>
        <w:t>III.2. Mācības speciālistiem</w:t>
      </w:r>
      <w:bookmarkEnd w:id="27"/>
    </w:p>
    <w:p w14:paraId="609DAB13" w14:textId="56DEF600" w:rsidR="00027F5E" w:rsidRPr="00005ACB" w:rsidRDefault="00027F5E" w:rsidP="00AD16FE">
      <w:pPr>
        <w:pStyle w:val="BodyText"/>
        <w:jc w:val="both"/>
        <w:rPr>
          <w:rFonts w:ascii="Times New Roman" w:hAnsi="Times New Roman"/>
          <w:b/>
          <w:i/>
          <w:noProof/>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9131"/>
      </w:tblGrid>
      <w:tr w:rsidR="00AD16FE" w14:paraId="67DF9CCD" w14:textId="77777777" w:rsidTr="00D00D14">
        <w:tc>
          <w:tcPr>
            <w:tcW w:w="5000" w:type="pct"/>
            <w:shd w:val="clear" w:color="auto" w:fill="F2F2F2" w:themeFill="background1" w:themeFillShade="F2"/>
          </w:tcPr>
          <w:p w14:paraId="428F66C8" w14:textId="4BE28EA4" w:rsidR="00E0004F" w:rsidRDefault="00AD16FE" w:rsidP="000E49ED">
            <w:pPr>
              <w:jc w:val="both"/>
              <w:rPr>
                <w:rFonts w:ascii="Times New Roman" w:hAnsi="Times New Roman"/>
                <w:b/>
                <w:i/>
                <w:color w:val="000000"/>
                <w:sz w:val="24"/>
              </w:rPr>
            </w:pPr>
            <w:bookmarkStart w:id="28" w:name="_Hlk113429006"/>
            <w:r>
              <w:rPr>
                <w:rFonts w:ascii="Times New Roman" w:hAnsi="Times New Roman"/>
                <w:b/>
                <w:i/>
                <w:color w:val="000000"/>
                <w:sz w:val="24"/>
              </w:rPr>
              <w:t>Lansarotes konvencijas VII nodaļa “Izmeklēšana, kriminālvajāšana un procesuālās</w:t>
            </w:r>
            <w:r w:rsidR="000E49ED">
              <w:rPr>
                <w:rFonts w:ascii="Times New Roman" w:hAnsi="Times New Roman"/>
                <w:b/>
                <w:i/>
                <w:color w:val="000000"/>
                <w:sz w:val="24"/>
              </w:rPr>
              <w:t xml:space="preserve"> </w:t>
            </w:r>
            <w:r>
              <w:rPr>
                <w:rFonts w:ascii="Times New Roman" w:hAnsi="Times New Roman"/>
                <w:b/>
                <w:i/>
                <w:color w:val="000000"/>
                <w:sz w:val="24"/>
              </w:rPr>
              <w:t>tiesības”</w:t>
            </w:r>
          </w:p>
          <w:p w14:paraId="6D45A04B" w14:textId="77777777" w:rsidR="000E49ED" w:rsidRDefault="000E49ED" w:rsidP="000E49ED">
            <w:pPr>
              <w:jc w:val="both"/>
              <w:rPr>
                <w:rFonts w:ascii="Times New Roman" w:hAnsi="Times New Roman" w:cs="Times New Roman"/>
                <w:b/>
                <w:i/>
                <w:noProof/>
                <w:color w:val="000000"/>
                <w:sz w:val="24"/>
                <w:szCs w:val="24"/>
              </w:rPr>
            </w:pPr>
          </w:p>
          <w:p w14:paraId="429044F4" w14:textId="0C08A42F" w:rsidR="00AD16FE" w:rsidRDefault="00AD16FE" w:rsidP="000E49ED">
            <w:pPr>
              <w:jc w:val="both"/>
              <w:rPr>
                <w:rFonts w:ascii="Times New Roman" w:hAnsi="Times New Roman"/>
                <w:b/>
                <w:i/>
                <w:color w:val="000000"/>
                <w:sz w:val="24"/>
              </w:rPr>
            </w:pPr>
            <w:r>
              <w:rPr>
                <w:rFonts w:ascii="Times New Roman" w:hAnsi="Times New Roman"/>
                <w:b/>
                <w:i/>
                <w:color w:val="000000"/>
                <w:sz w:val="24"/>
              </w:rPr>
              <w:t>34. pants “Izmeklēšana”</w:t>
            </w:r>
          </w:p>
          <w:p w14:paraId="1F62EF7D" w14:textId="77777777" w:rsidR="000E49ED" w:rsidRPr="009225B9" w:rsidRDefault="000E49ED" w:rsidP="000E49ED">
            <w:pPr>
              <w:jc w:val="both"/>
              <w:rPr>
                <w:rFonts w:ascii="Times New Roman" w:hAnsi="Times New Roman" w:cs="Times New Roman"/>
                <w:b/>
                <w:i/>
                <w:noProof/>
                <w:color w:val="000000"/>
                <w:sz w:val="24"/>
                <w:szCs w:val="24"/>
              </w:rPr>
            </w:pPr>
          </w:p>
          <w:p w14:paraId="33B20E25" w14:textId="77777777" w:rsidR="00AD16FE" w:rsidRPr="009225B9" w:rsidRDefault="00AD16FE" w:rsidP="000E49ED">
            <w:pPr>
              <w:jc w:val="both"/>
              <w:rPr>
                <w:rFonts w:ascii="Times New Roman" w:hAnsi="Times New Roman" w:cs="Times New Roman"/>
                <w:i/>
                <w:noProof/>
                <w:color w:val="000000"/>
                <w:sz w:val="24"/>
                <w:szCs w:val="24"/>
              </w:rPr>
            </w:pPr>
            <w:r>
              <w:rPr>
                <w:rFonts w:ascii="Times New Roman" w:hAnsi="Times New Roman"/>
                <w:i/>
                <w:color w:val="000000"/>
                <w:sz w:val="24"/>
              </w:rPr>
              <w:t>1. Ikviena Puse veic nepieciešamos pasākumus, lai nodrošinātu to, ka par izmeklēšanu atbildīgās personas, vienības vai dienesti ir specializējušies bērnu seksuālās izmantošanas un seksuālās vardarbības pret bērniem jomā vai ir šim nolūkam apmācīti. (..)</w:t>
            </w:r>
          </w:p>
          <w:p w14:paraId="50D5828C" w14:textId="77777777" w:rsidR="00AD16FE" w:rsidRPr="009225B9" w:rsidRDefault="00AD16FE" w:rsidP="00AD16FE">
            <w:pPr>
              <w:spacing w:before="11"/>
              <w:rPr>
                <w:rFonts w:ascii="Times New Roman" w:hAnsi="Times New Roman" w:cs="Times New Roman"/>
                <w:i/>
                <w:noProof/>
                <w:color w:val="000000"/>
                <w:szCs w:val="24"/>
              </w:rPr>
            </w:pPr>
          </w:p>
          <w:p w14:paraId="29FE1E49" w14:textId="77777777" w:rsidR="00AD16FE" w:rsidRPr="009225B9" w:rsidRDefault="00AD16FE" w:rsidP="00AD16FE">
            <w:pPr>
              <w:jc w:val="both"/>
              <w:rPr>
                <w:rFonts w:ascii="Times New Roman" w:hAnsi="Times New Roman" w:cs="Times New Roman"/>
                <w:b/>
                <w:i/>
                <w:noProof/>
                <w:color w:val="000000"/>
                <w:sz w:val="24"/>
                <w:szCs w:val="24"/>
              </w:rPr>
            </w:pPr>
            <w:r>
              <w:rPr>
                <w:rFonts w:ascii="Times New Roman" w:hAnsi="Times New Roman"/>
                <w:b/>
                <w:i/>
                <w:color w:val="000000"/>
                <w:sz w:val="24"/>
              </w:rPr>
              <w:t>36. pants “Kriminālā tiesvedība”</w:t>
            </w:r>
          </w:p>
          <w:p w14:paraId="14DC9FCD" w14:textId="77777777" w:rsidR="00AD16FE" w:rsidRPr="009225B9" w:rsidRDefault="00AD16FE" w:rsidP="00AD16FE">
            <w:pPr>
              <w:spacing w:before="1"/>
              <w:rPr>
                <w:rFonts w:ascii="Times New Roman" w:hAnsi="Times New Roman" w:cs="Times New Roman"/>
                <w:b/>
                <w:i/>
                <w:noProof/>
                <w:color w:val="000000"/>
                <w:sz w:val="24"/>
                <w:szCs w:val="24"/>
              </w:rPr>
            </w:pPr>
          </w:p>
          <w:p w14:paraId="1804CFA6" w14:textId="77777777" w:rsidR="00AD16FE" w:rsidRPr="009225B9" w:rsidRDefault="00AD16FE" w:rsidP="00AD16FE">
            <w:pPr>
              <w:jc w:val="both"/>
              <w:rPr>
                <w:rFonts w:ascii="Times New Roman" w:hAnsi="Times New Roman" w:cs="Times New Roman"/>
                <w:i/>
                <w:noProof/>
                <w:color w:val="000000"/>
                <w:sz w:val="24"/>
                <w:szCs w:val="24"/>
              </w:rPr>
            </w:pPr>
            <w:r>
              <w:rPr>
                <w:rFonts w:ascii="Times New Roman" w:hAnsi="Times New Roman"/>
                <w:i/>
                <w:color w:val="000000"/>
                <w:sz w:val="24"/>
              </w:rPr>
              <w:t>1. Ikviena Puse veic nepieciešamos normatīvos vai citus pasākumus, ievērojot noteikumus par juridisko profesiju autonomiju, lai nodrošinātu to, ka mācības par bērnu tiesībām un bērnu seksuālo izmantošanu, un seksuālo vardarbību pret bērniem ir pieejamas visām tiesvedībā iesaistītajām personām, it īpaši tiesnešiem, prokuroriem un advokātiem.</w:t>
            </w:r>
          </w:p>
          <w:p w14:paraId="681C9738" w14:textId="77777777" w:rsidR="00AD16FE" w:rsidRPr="009225B9" w:rsidRDefault="00AD16FE" w:rsidP="00AD16FE">
            <w:pPr>
              <w:jc w:val="both"/>
              <w:rPr>
                <w:rFonts w:ascii="Times New Roman" w:hAnsi="Times New Roman" w:cs="Times New Roman"/>
                <w:i/>
                <w:noProof/>
                <w:color w:val="000000"/>
                <w:sz w:val="28"/>
                <w:szCs w:val="24"/>
              </w:rPr>
            </w:pPr>
          </w:p>
          <w:p w14:paraId="129FEDBC" w14:textId="77777777" w:rsidR="00227A7A" w:rsidRDefault="00AD16FE" w:rsidP="00227A7A">
            <w:pPr>
              <w:spacing w:before="18" w:line="480" w:lineRule="auto"/>
              <w:rPr>
                <w:rFonts w:ascii="Times New Roman" w:hAnsi="Times New Roman" w:cs="Times New Roman"/>
                <w:b/>
                <w:i/>
                <w:noProof/>
                <w:color w:val="000000"/>
                <w:sz w:val="24"/>
                <w:szCs w:val="24"/>
              </w:rPr>
            </w:pPr>
            <w:r>
              <w:rPr>
                <w:rFonts w:ascii="Times New Roman" w:hAnsi="Times New Roman"/>
                <w:b/>
                <w:i/>
                <w:color w:val="000000"/>
                <w:sz w:val="24"/>
              </w:rPr>
              <w:t>Paskaidrojošais ziņojums</w:t>
            </w:r>
          </w:p>
          <w:p w14:paraId="2BE22BEB" w14:textId="42A0CBDF" w:rsidR="00AD16FE" w:rsidRPr="009225B9" w:rsidRDefault="00AD16FE" w:rsidP="00227A7A">
            <w:pPr>
              <w:spacing w:before="18" w:line="480" w:lineRule="auto"/>
              <w:rPr>
                <w:rFonts w:ascii="Times New Roman" w:hAnsi="Times New Roman" w:cs="Times New Roman"/>
                <w:b/>
                <w:i/>
                <w:noProof/>
                <w:color w:val="000000"/>
                <w:sz w:val="24"/>
                <w:szCs w:val="24"/>
              </w:rPr>
            </w:pPr>
            <w:r>
              <w:rPr>
                <w:rFonts w:ascii="Times New Roman" w:hAnsi="Times New Roman"/>
                <w:b/>
                <w:i/>
                <w:color w:val="000000"/>
                <w:sz w:val="24"/>
              </w:rPr>
              <w:t>34. pants “Izmeklēšana”</w:t>
            </w:r>
          </w:p>
          <w:p w14:paraId="1EBB916B" w14:textId="77777777" w:rsidR="00AD16FE" w:rsidRPr="009225B9" w:rsidRDefault="00AD16FE" w:rsidP="00AD16FE">
            <w:pPr>
              <w:spacing w:before="4" w:line="237" w:lineRule="auto"/>
              <w:ind w:right="104"/>
              <w:jc w:val="both"/>
              <w:rPr>
                <w:rFonts w:ascii="Times New Roman" w:hAnsi="Times New Roman" w:cs="Times New Roman"/>
                <w:i/>
                <w:noProof/>
                <w:color w:val="000000"/>
                <w:sz w:val="24"/>
                <w:szCs w:val="24"/>
              </w:rPr>
            </w:pPr>
            <w:r>
              <w:rPr>
                <w:rFonts w:ascii="Times New Roman" w:hAnsi="Times New Roman"/>
                <w:i/>
                <w:color w:val="000000"/>
                <w:sz w:val="24"/>
              </w:rPr>
              <w:t>233. Konvencijas 34. pantā ir noteikts princips, ka speciālisti, kas atbild par kriminālprocesiem bērnu seksuālās izmantošanas un seksuālās vardarbības pret bērniem jomā, ir attiecīgi jāapmāca.</w:t>
            </w:r>
          </w:p>
          <w:p w14:paraId="1CC66E72" w14:textId="77777777" w:rsidR="00AD16FE" w:rsidRPr="009225B9" w:rsidRDefault="00AD16FE" w:rsidP="00AD16FE">
            <w:pPr>
              <w:pStyle w:val="BodyText"/>
              <w:spacing w:before="1"/>
              <w:rPr>
                <w:rFonts w:ascii="Times New Roman" w:hAnsi="Times New Roman" w:cs="Times New Roman"/>
                <w:i/>
                <w:noProof/>
                <w:color w:val="000000"/>
                <w:szCs w:val="28"/>
              </w:rPr>
            </w:pPr>
          </w:p>
          <w:p w14:paraId="0387C437" w14:textId="77777777" w:rsidR="00AD16FE" w:rsidRPr="009225B9" w:rsidRDefault="00AD16FE" w:rsidP="00AD16FE">
            <w:pPr>
              <w:ind w:right="104"/>
              <w:jc w:val="both"/>
              <w:rPr>
                <w:rFonts w:ascii="Times New Roman" w:hAnsi="Times New Roman" w:cs="Times New Roman"/>
                <w:b/>
                <w:i/>
                <w:noProof/>
                <w:color w:val="000000"/>
                <w:sz w:val="24"/>
                <w:szCs w:val="24"/>
              </w:rPr>
            </w:pPr>
            <w:r>
              <w:rPr>
                <w:rFonts w:ascii="Times New Roman" w:hAnsi="Times New Roman"/>
                <w:i/>
                <w:color w:val="000000"/>
                <w:sz w:val="24"/>
              </w:rPr>
              <w:t>234. Ņemot vērā par bērnu seksuālas izmantošanas un vardarbības pret bērniem izmeklēšanu atbildīgo dažādo iestāžu (policijas, prokuratūras, bērnu aizsardzības un veselības aprūpes dienestu) lomu, Puses varētu izveidot starpdisciplinārus dienestus izmeklēšanas veikšanai nolūkā uzlabot profesionālo kompetenci un novērst cietušo reviktimizāciju ar atkārtotām procedūrām. Piemēram, cietušajiem varētu izveidot visaptverošus bērniem piemērotus dienestus, kas zem viena jumta apvienotu vairākas iestādes (bieži vien dēvētus par “bērnu māju”).</w:t>
            </w:r>
          </w:p>
          <w:p w14:paraId="0A7F1952" w14:textId="77777777" w:rsidR="00AD16FE" w:rsidRDefault="00AD16FE" w:rsidP="00AD16FE">
            <w:pPr>
              <w:pStyle w:val="BodyText"/>
              <w:rPr>
                <w:rFonts w:ascii="Times New Roman" w:hAnsi="Times New Roman" w:cs="Times New Roman"/>
                <w:b/>
                <w:i/>
                <w:noProof/>
                <w:color w:val="000000"/>
                <w:szCs w:val="28"/>
              </w:rPr>
            </w:pPr>
          </w:p>
          <w:p w14:paraId="5D4CCDED" w14:textId="77777777" w:rsidR="003C55D8" w:rsidRPr="009225B9" w:rsidRDefault="003C55D8" w:rsidP="00AD16FE">
            <w:pPr>
              <w:pStyle w:val="BodyText"/>
              <w:rPr>
                <w:rFonts w:ascii="Times New Roman" w:hAnsi="Times New Roman" w:cs="Times New Roman"/>
                <w:b/>
                <w:i/>
                <w:noProof/>
                <w:color w:val="000000"/>
                <w:szCs w:val="28"/>
              </w:rPr>
            </w:pPr>
          </w:p>
          <w:p w14:paraId="48FB2020" w14:textId="77777777" w:rsidR="00AD16FE" w:rsidRPr="009225B9" w:rsidRDefault="00AD16FE" w:rsidP="003C55D8">
            <w:pPr>
              <w:keepNext/>
              <w:keepLines/>
              <w:rPr>
                <w:rFonts w:ascii="Times New Roman" w:hAnsi="Times New Roman" w:cs="Times New Roman"/>
                <w:b/>
                <w:i/>
                <w:noProof/>
                <w:color w:val="000000"/>
                <w:sz w:val="24"/>
                <w:szCs w:val="24"/>
              </w:rPr>
            </w:pPr>
            <w:r>
              <w:rPr>
                <w:rFonts w:ascii="Times New Roman" w:hAnsi="Times New Roman"/>
                <w:b/>
                <w:i/>
                <w:color w:val="000000"/>
                <w:sz w:val="24"/>
              </w:rPr>
              <w:t>36. pants “Kriminālā tiesvedība”</w:t>
            </w:r>
          </w:p>
          <w:p w14:paraId="650C5473" w14:textId="77777777" w:rsidR="00AD16FE" w:rsidRPr="009225B9" w:rsidRDefault="00AD16FE" w:rsidP="003C55D8">
            <w:pPr>
              <w:pStyle w:val="BodyText"/>
              <w:keepNext/>
              <w:keepLines/>
              <w:spacing w:before="1"/>
              <w:rPr>
                <w:rFonts w:ascii="Times New Roman" w:hAnsi="Times New Roman" w:cs="Times New Roman"/>
                <w:b/>
                <w:i/>
                <w:noProof/>
                <w:color w:val="000000"/>
                <w:szCs w:val="28"/>
              </w:rPr>
            </w:pPr>
          </w:p>
          <w:p w14:paraId="01990EF6" w14:textId="7ABFEA7A" w:rsidR="00AD16FE" w:rsidRPr="00AD16FE" w:rsidRDefault="00AD16FE" w:rsidP="003C55D8">
            <w:pPr>
              <w:keepNext/>
              <w:keepLines/>
              <w:ind w:right="102"/>
              <w:jc w:val="both"/>
              <w:rPr>
                <w:i/>
                <w:noProof/>
                <w:color w:val="000000"/>
              </w:rPr>
            </w:pPr>
            <w:r>
              <w:rPr>
                <w:rFonts w:ascii="Times New Roman" w:hAnsi="Times New Roman"/>
                <w:i/>
                <w:color w:val="000000"/>
                <w:sz w:val="24"/>
              </w:rPr>
              <w:t>241. 1. punktā, kas atbilst 34. panta 1. punktam, ir noteikts princips, ka tiesvedībā iesaistītām personām (jo īpaši tiesnešiem, prokuroriem un advokātiem) ir jābūt iespējai saņemt mācības bērnu tiesību jomā, kā arī bērnu seksuālas izmantošanas un seksuālas vardarbības pret bērniem jomā. Konvencijas dalībvalstu pienākums šajā saistībā ir ņemt vērā prasības, kas izriet no tieslietu profesiju neatkarības un autonomijas, kas tām ir piešķirta attiecībā uz mācību organizēšanu saviem locekļiem. Šā iemesla dēļ 1. punktā netiek prasīts nodrošināt mācības, bet ir noteikts, ka tām būtu jābūt pieejamām tiem speciālistiem, kas to vēlas.</w:t>
            </w:r>
          </w:p>
        </w:tc>
      </w:tr>
      <w:bookmarkEnd w:id="28"/>
    </w:tbl>
    <w:p w14:paraId="208C0712" w14:textId="77777777" w:rsidR="00027F5E" w:rsidRPr="00005ACB" w:rsidRDefault="00027F5E" w:rsidP="0003779D">
      <w:pPr>
        <w:pStyle w:val="BodyText"/>
        <w:jc w:val="both"/>
        <w:rPr>
          <w:rFonts w:ascii="Times New Roman" w:hAnsi="Times New Roman"/>
          <w:b/>
          <w:i/>
          <w:noProof/>
        </w:rPr>
      </w:pPr>
    </w:p>
    <w:p w14:paraId="41974F8F" w14:textId="27C0155B" w:rsidR="00027F5E" w:rsidRPr="009225B9" w:rsidRDefault="009225B9" w:rsidP="009225B9">
      <w:pPr>
        <w:tabs>
          <w:tab w:val="left" w:pos="928"/>
        </w:tabs>
        <w:jc w:val="both"/>
        <w:rPr>
          <w:rFonts w:ascii="Times New Roman" w:hAnsi="Times New Roman"/>
          <w:noProof/>
          <w:sz w:val="24"/>
        </w:rPr>
      </w:pPr>
      <w:r>
        <w:rPr>
          <w:rFonts w:ascii="Times New Roman" w:hAnsi="Times New Roman"/>
          <w:sz w:val="24"/>
        </w:rPr>
        <w:t>142. Saskaņā ar 34. panta 1. punktu Pusēm tiek prasīts par izmeklēšanu atbildīgajām personām nodrošināt mācības bērnu seksuālas izmantošanas un seksuālas vardarbības pret bērniem apkarošanas jomā.</w:t>
      </w:r>
    </w:p>
    <w:p w14:paraId="64D3EEB9" w14:textId="77777777" w:rsidR="00027F5E" w:rsidRPr="00005ACB" w:rsidRDefault="00027F5E" w:rsidP="009225B9">
      <w:pPr>
        <w:pStyle w:val="BodyText"/>
        <w:jc w:val="both"/>
        <w:rPr>
          <w:rFonts w:ascii="Times New Roman" w:hAnsi="Times New Roman"/>
          <w:noProof/>
        </w:rPr>
      </w:pPr>
    </w:p>
    <w:p w14:paraId="317A1DE1" w14:textId="0FAB582D" w:rsidR="00027F5E" w:rsidRPr="009225B9" w:rsidRDefault="009225B9" w:rsidP="009225B9">
      <w:pPr>
        <w:tabs>
          <w:tab w:val="left" w:pos="928"/>
        </w:tabs>
        <w:jc w:val="both"/>
        <w:rPr>
          <w:rFonts w:ascii="Times New Roman" w:hAnsi="Times New Roman"/>
          <w:noProof/>
          <w:sz w:val="24"/>
        </w:rPr>
      </w:pPr>
      <w:r>
        <w:rPr>
          <w:rFonts w:ascii="Times New Roman" w:hAnsi="Times New Roman"/>
          <w:sz w:val="24"/>
        </w:rPr>
        <w:t>143. Saskaņā ar 36. panta 1. punktu mērķis ir nodrošināt, ka visiem kriminālprocesā iesaistītajiem ir pieejamas mācības par bērnu tiesībām, bērnu seksuālo izmantošanu un seksuālo vardarbību pret bērniem. Lai arī tajā nav uzdots veikt šīs mācības, ir norādīts, ka tām ir jābūt pieejamām un ka visām kriminālprocesā iesaistītajām personām ir jāgūst no tām labums. Tomēr ir norādīts, ka mācības būtu jānodrošina it īpaši tiesnešiem, prokuroriem un advokātiem.</w:t>
      </w:r>
    </w:p>
    <w:p w14:paraId="34D8FF14" w14:textId="77777777" w:rsidR="00027F5E" w:rsidRPr="00005ACB" w:rsidRDefault="00027F5E" w:rsidP="009225B9">
      <w:pPr>
        <w:pStyle w:val="BodyText"/>
        <w:jc w:val="both"/>
        <w:rPr>
          <w:rFonts w:ascii="Times New Roman" w:hAnsi="Times New Roman"/>
          <w:noProof/>
        </w:rPr>
      </w:pPr>
    </w:p>
    <w:p w14:paraId="03BE80E7" w14:textId="66F9D607" w:rsidR="00027F5E" w:rsidRPr="009225B9" w:rsidRDefault="009225B9" w:rsidP="009225B9">
      <w:pPr>
        <w:tabs>
          <w:tab w:val="left" w:pos="928"/>
        </w:tabs>
        <w:jc w:val="both"/>
        <w:rPr>
          <w:rFonts w:ascii="Times New Roman" w:hAnsi="Times New Roman"/>
          <w:noProof/>
          <w:sz w:val="24"/>
        </w:rPr>
      </w:pPr>
      <w:r>
        <w:rPr>
          <w:rFonts w:ascii="Times New Roman" w:hAnsi="Times New Roman"/>
          <w:sz w:val="24"/>
        </w:rPr>
        <w:t>144. Šīs tiesību normas ir jālasa kopā ar Skaidrojošo viedokli. Tajā ir noteikts, ka mācības būtu jānodrošina par izmeklēšanu un kriminālvajāšanu atbildīgajām iestādēm, lai nodrošinātu efektīvu izmeklēšanu un kriminālvajāšanu saistībā ar noziedzīgiem nodarījumiem pret bērnu dzimumneaizskaramību, ko veicina IKT izmantošana (14. punkts).</w:t>
      </w:r>
    </w:p>
    <w:p w14:paraId="7978527B" w14:textId="77777777" w:rsidR="009225B9" w:rsidRDefault="009225B9" w:rsidP="0003779D">
      <w:pPr>
        <w:pStyle w:val="BodyText"/>
        <w:jc w:val="both"/>
        <w:rPr>
          <w:rFonts w:ascii="Times New Roman" w:hAnsi="Times New Roman"/>
          <w:noProof/>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9131"/>
      </w:tblGrid>
      <w:tr w:rsidR="00363C06" w14:paraId="7B6EBCB4" w14:textId="77777777" w:rsidTr="00E0004F">
        <w:tc>
          <w:tcPr>
            <w:tcW w:w="5000" w:type="pct"/>
            <w:shd w:val="clear" w:color="auto" w:fill="F2F2F2" w:themeFill="background1" w:themeFillShade="F2"/>
          </w:tcPr>
          <w:p w14:paraId="1F797168" w14:textId="77777777" w:rsidR="00363C06" w:rsidRPr="00363C06" w:rsidRDefault="00363C06" w:rsidP="00363C06">
            <w:pPr>
              <w:spacing w:before="18"/>
              <w:ind w:right="105"/>
              <w:jc w:val="both"/>
              <w:rPr>
                <w:rFonts w:ascii="Times New Roman" w:hAnsi="Times New Roman" w:cs="Times New Roman"/>
                <w:b/>
                <w:i/>
                <w:noProof/>
                <w:color w:val="000000"/>
                <w:sz w:val="24"/>
                <w:szCs w:val="24"/>
              </w:rPr>
            </w:pPr>
            <w:r>
              <w:rPr>
                <w:rFonts w:ascii="Times New Roman" w:hAnsi="Times New Roman"/>
                <w:b/>
                <w:i/>
                <w:color w:val="000000"/>
                <w:sz w:val="24"/>
              </w:rPr>
              <w:t>Skaidrojošais viedoklis par Lansarotes konvencijas piemērojamību dzimumnoziegumiem pret bērniem, ko veicina informācijas un komunikāciju tehnoloģiju (IKT) izmantošana (pieņemts 2017. gada 12. maijā)</w:t>
            </w:r>
          </w:p>
          <w:p w14:paraId="1100707C" w14:textId="77777777" w:rsidR="00363C06" w:rsidRPr="00363C06" w:rsidRDefault="00363C06" w:rsidP="00363C06">
            <w:pPr>
              <w:pStyle w:val="BodyText"/>
              <w:spacing w:before="11"/>
              <w:rPr>
                <w:rFonts w:ascii="Times New Roman" w:hAnsi="Times New Roman" w:cs="Times New Roman"/>
                <w:b/>
                <w:i/>
                <w:noProof/>
                <w:color w:val="000000"/>
                <w:sz w:val="22"/>
                <w:szCs w:val="28"/>
              </w:rPr>
            </w:pPr>
          </w:p>
          <w:p w14:paraId="53122DAA" w14:textId="3C2B971A" w:rsidR="00363C06" w:rsidRDefault="00363C06" w:rsidP="00E0004F">
            <w:pPr>
              <w:spacing w:before="1" w:line="242" w:lineRule="auto"/>
              <w:ind w:right="104"/>
              <w:jc w:val="both"/>
              <w:rPr>
                <w:rFonts w:ascii="Times New Roman" w:hAnsi="Times New Roman"/>
                <w:noProof/>
                <w:sz w:val="24"/>
              </w:rPr>
            </w:pPr>
            <w:r>
              <w:rPr>
                <w:rFonts w:ascii="Times New Roman" w:hAnsi="Times New Roman"/>
                <w:i/>
                <w:color w:val="000000"/>
                <w:sz w:val="24"/>
              </w:rPr>
              <w:t>14. lai nodrošinātu efektīvu izmeklēšanu un kriminālvajāšanu saistībā ar noziedzīgiem nodarījumiem pret bērnu dzimumneaizskaramību, ko veicina IKT izmantošana, iestādēm, kas ir atbildīgas par izmeklēšanu un kriminālvajāšanu, ir jāpiešķir atbilstoši līdzekļi un jānodrošina mācības;</w:t>
            </w:r>
          </w:p>
        </w:tc>
      </w:tr>
    </w:tbl>
    <w:p w14:paraId="13DC555C" w14:textId="77777777" w:rsidR="00027F5E" w:rsidRPr="00005ACB" w:rsidRDefault="00027F5E" w:rsidP="0003779D">
      <w:pPr>
        <w:pStyle w:val="BodyText"/>
        <w:jc w:val="both"/>
        <w:rPr>
          <w:rFonts w:ascii="Times New Roman" w:hAnsi="Times New Roman"/>
          <w:noProof/>
        </w:rPr>
      </w:pPr>
    </w:p>
    <w:p w14:paraId="06C36804" w14:textId="0906F185" w:rsidR="00027F5E" w:rsidRPr="00005ACB" w:rsidRDefault="00363C06" w:rsidP="00363C06">
      <w:pPr>
        <w:pStyle w:val="Heading3"/>
        <w:tabs>
          <w:tab w:val="left" w:pos="1497"/>
        </w:tabs>
        <w:ind w:left="0"/>
        <w:rPr>
          <w:rFonts w:ascii="Times New Roman" w:hAnsi="Times New Roman"/>
          <w:noProof/>
          <w:color w:val="4F81BC"/>
        </w:rPr>
      </w:pPr>
      <w:bookmarkStart w:id="29" w:name="_Toc117017825"/>
      <w:r>
        <w:rPr>
          <w:rFonts w:ascii="Times New Roman" w:hAnsi="Times New Roman"/>
          <w:color w:val="4F81BC"/>
        </w:rPr>
        <w:t>III.2.1. Mācības tiesībaizsardzības iestāžu darbiniekiem</w:t>
      </w:r>
      <w:bookmarkEnd w:id="29"/>
    </w:p>
    <w:p w14:paraId="117A20C5" w14:textId="77777777" w:rsidR="00027F5E" w:rsidRPr="00005ACB" w:rsidRDefault="00027F5E" w:rsidP="0003779D">
      <w:pPr>
        <w:pStyle w:val="BodyText"/>
        <w:jc w:val="both"/>
        <w:rPr>
          <w:rFonts w:ascii="Times New Roman" w:hAnsi="Times New Roman"/>
          <w:b/>
          <w:noProof/>
        </w:rPr>
      </w:pPr>
    </w:p>
    <w:p w14:paraId="1547EBB4" w14:textId="24992108" w:rsidR="00027F5E" w:rsidRPr="00363C06" w:rsidRDefault="00342D53" w:rsidP="00363C06">
      <w:pPr>
        <w:tabs>
          <w:tab w:val="left" w:pos="928"/>
        </w:tabs>
        <w:jc w:val="both"/>
        <w:rPr>
          <w:rFonts w:ascii="Times New Roman" w:hAnsi="Times New Roman"/>
          <w:noProof/>
          <w:sz w:val="24"/>
        </w:rPr>
      </w:pPr>
      <w:r>
        <w:rPr>
          <w:rFonts w:ascii="Times New Roman" w:hAnsi="Times New Roman"/>
          <w:sz w:val="24"/>
        </w:rPr>
        <w:t>145. Vairums Pušu (38 no 43)</w:t>
      </w:r>
      <w:r w:rsidR="009411B5">
        <w:rPr>
          <w:rStyle w:val="FootnoteReference"/>
          <w:rFonts w:ascii="Times New Roman" w:hAnsi="Times New Roman"/>
          <w:noProof/>
          <w:sz w:val="24"/>
        </w:rPr>
        <w:footnoteReference w:id="137"/>
      </w:r>
      <w:r>
        <w:rPr>
          <w:rFonts w:ascii="Times New Roman" w:hAnsi="Times New Roman"/>
          <w:sz w:val="24"/>
        </w:rPr>
        <w:t xml:space="preserve"> ir izstrādājušas mācību moduļus tiesībaizsardzības iestāžu darbiniekiem saistībā ar bērnu seksuālu izmantošanu un seksuālu vardarbību pret bērniem.</w:t>
      </w:r>
    </w:p>
    <w:p w14:paraId="032A0C78" w14:textId="77777777" w:rsidR="00027F5E" w:rsidRPr="00005ACB" w:rsidRDefault="00027F5E" w:rsidP="00363C06">
      <w:pPr>
        <w:pStyle w:val="BodyText"/>
        <w:jc w:val="both"/>
        <w:rPr>
          <w:rFonts w:ascii="Times New Roman" w:hAnsi="Times New Roman"/>
          <w:noProof/>
        </w:rPr>
      </w:pPr>
    </w:p>
    <w:p w14:paraId="7F2D1448" w14:textId="0362E05E" w:rsidR="00027F5E" w:rsidRPr="00363C06" w:rsidRDefault="00342D53" w:rsidP="00363C06">
      <w:pPr>
        <w:tabs>
          <w:tab w:val="left" w:pos="928"/>
        </w:tabs>
        <w:jc w:val="both"/>
        <w:rPr>
          <w:rFonts w:ascii="Times New Roman" w:hAnsi="Times New Roman"/>
          <w:noProof/>
          <w:sz w:val="24"/>
        </w:rPr>
      </w:pPr>
      <w:r>
        <w:rPr>
          <w:rFonts w:ascii="Times New Roman" w:hAnsi="Times New Roman"/>
          <w:sz w:val="24"/>
        </w:rPr>
        <w:t>146. Daudzām no šīm Pusēm ir pašām savas mācību programmas, kas tiek pilnībā vai daļēji izmantotas tiesībaizsardzības iestāžu darbinieku mācībām (</w:t>
      </w:r>
      <w:r>
        <w:rPr>
          <w:rFonts w:ascii="Times New Roman" w:hAnsi="Times New Roman"/>
          <w:b/>
          <w:bCs/>
          <w:sz w:val="24"/>
        </w:rPr>
        <w:t>Albānija</w:t>
      </w:r>
      <w:r>
        <w:rPr>
          <w:rFonts w:ascii="Times New Roman" w:hAnsi="Times New Roman"/>
          <w:sz w:val="24"/>
        </w:rPr>
        <w:t xml:space="preserve">, </w:t>
      </w:r>
      <w:r>
        <w:rPr>
          <w:rFonts w:ascii="Times New Roman" w:hAnsi="Times New Roman"/>
          <w:b/>
          <w:bCs/>
          <w:sz w:val="24"/>
        </w:rPr>
        <w:t>Andora</w:t>
      </w:r>
      <w:r>
        <w:rPr>
          <w:rFonts w:ascii="Times New Roman" w:hAnsi="Times New Roman"/>
          <w:sz w:val="24"/>
        </w:rPr>
        <w:t xml:space="preserve">, </w:t>
      </w:r>
      <w:r>
        <w:rPr>
          <w:rFonts w:ascii="Times New Roman" w:hAnsi="Times New Roman"/>
          <w:b/>
          <w:bCs/>
          <w:sz w:val="24"/>
        </w:rPr>
        <w:t>Austrija</w:t>
      </w:r>
      <w:r>
        <w:rPr>
          <w:rFonts w:ascii="Times New Roman" w:hAnsi="Times New Roman"/>
          <w:sz w:val="24"/>
        </w:rPr>
        <w:t xml:space="preserve">, </w:t>
      </w:r>
      <w:r>
        <w:rPr>
          <w:rFonts w:ascii="Times New Roman" w:hAnsi="Times New Roman"/>
          <w:b/>
          <w:bCs/>
          <w:sz w:val="24"/>
        </w:rPr>
        <w:t>Beļģija</w:t>
      </w:r>
      <w:r>
        <w:rPr>
          <w:rFonts w:ascii="Times New Roman" w:hAnsi="Times New Roman"/>
          <w:sz w:val="24"/>
        </w:rPr>
        <w:t xml:space="preserve">, </w:t>
      </w:r>
      <w:r>
        <w:rPr>
          <w:rFonts w:ascii="Times New Roman" w:hAnsi="Times New Roman"/>
          <w:b/>
          <w:bCs/>
          <w:sz w:val="24"/>
        </w:rPr>
        <w:t>Bosnija un Hercegovina</w:t>
      </w:r>
      <w:r>
        <w:rPr>
          <w:rFonts w:ascii="Times New Roman" w:hAnsi="Times New Roman"/>
          <w:sz w:val="24"/>
        </w:rPr>
        <w:t xml:space="preserve">, </w:t>
      </w:r>
      <w:r>
        <w:rPr>
          <w:rFonts w:ascii="Times New Roman" w:hAnsi="Times New Roman"/>
          <w:b/>
          <w:bCs/>
          <w:sz w:val="24"/>
        </w:rPr>
        <w:t>Čehijas Republika</w:t>
      </w:r>
      <w:r>
        <w:rPr>
          <w:rFonts w:ascii="Times New Roman" w:hAnsi="Times New Roman"/>
          <w:sz w:val="24"/>
        </w:rPr>
        <w:t xml:space="preserve">, </w:t>
      </w:r>
      <w:r>
        <w:rPr>
          <w:rFonts w:ascii="Times New Roman" w:hAnsi="Times New Roman"/>
          <w:b/>
          <w:bCs/>
          <w:sz w:val="24"/>
        </w:rPr>
        <w:t>Dānija</w:t>
      </w:r>
      <w:r>
        <w:rPr>
          <w:rFonts w:ascii="Times New Roman" w:hAnsi="Times New Roman"/>
          <w:sz w:val="24"/>
        </w:rPr>
        <w:t xml:space="preserve">, </w:t>
      </w:r>
      <w:r>
        <w:rPr>
          <w:rFonts w:ascii="Times New Roman" w:hAnsi="Times New Roman"/>
          <w:b/>
          <w:bCs/>
          <w:sz w:val="24"/>
        </w:rPr>
        <w:t>Francija</w:t>
      </w:r>
      <w:r>
        <w:rPr>
          <w:rFonts w:ascii="Times New Roman" w:hAnsi="Times New Roman"/>
          <w:sz w:val="24"/>
        </w:rPr>
        <w:t xml:space="preserve">, </w:t>
      </w:r>
      <w:r>
        <w:rPr>
          <w:rFonts w:ascii="Times New Roman" w:hAnsi="Times New Roman"/>
          <w:b/>
          <w:bCs/>
          <w:sz w:val="24"/>
        </w:rPr>
        <w:t>Horvātija</w:t>
      </w:r>
      <w:r>
        <w:rPr>
          <w:rFonts w:ascii="Times New Roman" w:hAnsi="Times New Roman"/>
          <w:sz w:val="24"/>
        </w:rPr>
        <w:t xml:space="preserve">, </w:t>
      </w:r>
      <w:r>
        <w:rPr>
          <w:rFonts w:ascii="Times New Roman" w:hAnsi="Times New Roman"/>
          <w:b/>
          <w:bCs/>
          <w:sz w:val="24"/>
        </w:rPr>
        <w:t>Igaunija</w:t>
      </w:r>
      <w:r>
        <w:rPr>
          <w:rFonts w:ascii="Times New Roman" w:hAnsi="Times New Roman"/>
          <w:sz w:val="24"/>
        </w:rPr>
        <w:t xml:space="preserve">, </w:t>
      </w:r>
      <w:r>
        <w:rPr>
          <w:rFonts w:ascii="Times New Roman" w:hAnsi="Times New Roman"/>
          <w:b/>
          <w:bCs/>
          <w:sz w:val="24"/>
        </w:rPr>
        <w:t>Itālija</w:t>
      </w:r>
      <w:r>
        <w:rPr>
          <w:rFonts w:ascii="Times New Roman" w:hAnsi="Times New Roman"/>
          <w:sz w:val="24"/>
        </w:rPr>
        <w:t xml:space="preserve">, </w:t>
      </w:r>
      <w:r>
        <w:rPr>
          <w:rFonts w:ascii="Times New Roman" w:hAnsi="Times New Roman"/>
          <w:b/>
          <w:bCs/>
          <w:sz w:val="24"/>
        </w:rPr>
        <w:t>Krievijas Federācija</w:t>
      </w:r>
      <w:r>
        <w:rPr>
          <w:rFonts w:ascii="Times New Roman" w:hAnsi="Times New Roman"/>
          <w:sz w:val="24"/>
        </w:rPr>
        <w:t xml:space="preserve">, </w:t>
      </w:r>
      <w:r>
        <w:rPr>
          <w:rFonts w:ascii="Times New Roman" w:hAnsi="Times New Roman"/>
          <w:b/>
          <w:bCs/>
          <w:sz w:val="24"/>
        </w:rPr>
        <w:t>Latvija</w:t>
      </w:r>
      <w:r>
        <w:rPr>
          <w:rFonts w:ascii="Times New Roman" w:hAnsi="Times New Roman"/>
          <w:sz w:val="24"/>
        </w:rPr>
        <w:t xml:space="preserve">, </w:t>
      </w:r>
      <w:r>
        <w:rPr>
          <w:rFonts w:ascii="Times New Roman" w:hAnsi="Times New Roman"/>
          <w:b/>
          <w:bCs/>
          <w:sz w:val="24"/>
        </w:rPr>
        <w:t>Lietuva</w:t>
      </w:r>
      <w:r>
        <w:rPr>
          <w:rFonts w:ascii="Times New Roman" w:hAnsi="Times New Roman"/>
          <w:sz w:val="24"/>
        </w:rPr>
        <w:t xml:space="preserve">, </w:t>
      </w:r>
      <w:r>
        <w:rPr>
          <w:rFonts w:ascii="Times New Roman" w:hAnsi="Times New Roman"/>
          <w:b/>
          <w:bCs/>
          <w:sz w:val="24"/>
        </w:rPr>
        <w:t>Luksemburga</w:t>
      </w:r>
      <w:r>
        <w:rPr>
          <w:rFonts w:ascii="Times New Roman" w:hAnsi="Times New Roman"/>
          <w:sz w:val="24"/>
        </w:rPr>
        <w:t xml:space="preserve">, </w:t>
      </w:r>
      <w:r>
        <w:rPr>
          <w:rFonts w:ascii="Times New Roman" w:hAnsi="Times New Roman"/>
          <w:b/>
          <w:bCs/>
          <w:sz w:val="24"/>
        </w:rPr>
        <w:t>Monako</w:t>
      </w:r>
      <w:r>
        <w:rPr>
          <w:rFonts w:ascii="Times New Roman" w:hAnsi="Times New Roman"/>
          <w:sz w:val="24"/>
        </w:rPr>
        <w:t xml:space="preserve">, </w:t>
      </w:r>
      <w:r>
        <w:rPr>
          <w:rFonts w:ascii="Times New Roman" w:hAnsi="Times New Roman"/>
          <w:b/>
          <w:bCs/>
          <w:sz w:val="24"/>
        </w:rPr>
        <w:t>Nīderlande</w:t>
      </w:r>
      <w:r>
        <w:rPr>
          <w:rFonts w:ascii="Times New Roman" w:hAnsi="Times New Roman"/>
          <w:sz w:val="24"/>
        </w:rPr>
        <w:t xml:space="preserve">, </w:t>
      </w:r>
      <w:r>
        <w:rPr>
          <w:rFonts w:ascii="Times New Roman" w:hAnsi="Times New Roman"/>
          <w:b/>
          <w:bCs/>
          <w:sz w:val="24"/>
        </w:rPr>
        <w:t>Norvēģija</w:t>
      </w:r>
      <w:r>
        <w:rPr>
          <w:rFonts w:ascii="Times New Roman" w:hAnsi="Times New Roman"/>
          <w:sz w:val="24"/>
        </w:rPr>
        <w:t xml:space="preserve">, </w:t>
      </w:r>
      <w:r>
        <w:rPr>
          <w:rFonts w:ascii="Times New Roman" w:hAnsi="Times New Roman"/>
          <w:b/>
          <w:bCs/>
          <w:sz w:val="24"/>
        </w:rPr>
        <w:t>Polija</w:t>
      </w:r>
      <w:r>
        <w:rPr>
          <w:rFonts w:ascii="Times New Roman" w:hAnsi="Times New Roman"/>
          <w:sz w:val="24"/>
        </w:rPr>
        <w:t xml:space="preserve">, </w:t>
      </w:r>
      <w:r>
        <w:rPr>
          <w:rFonts w:ascii="Times New Roman" w:hAnsi="Times New Roman"/>
          <w:b/>
          <w:bCs/>
          <w:sz w:val="24"/>
        </w:rPr>
        <w:t>Portugāle</w:t>
      </w:r>
      <w:r>
        <w:rPr>
          <w:rFonts w:ascii="Times New Roman" w:hAnsi="Times New Roman"/>
          <w:sz w:val="24"/>
        </w:rPr>
        <w:t xml:space="preserve">, </w:t>
      </w:r>
      <w:r>
        <w:rPr>
          <w:rFonts w:ascii="Times New Roman" w:hAnsi="Times New Roman"/>
          <w:b/>
          <w:bCs/>
          <w:sz w:val="24"/>
        </w:rPr>
        <w:t>Rumānija</w:t>
      </w:r>
      <w:r>
        <w:rPr>
          <w:rFonts w:ascii="Times New Roman" w:hAnsi="Times New Roman"/>
          <w:sz w:val="24"/>
        </w:rPr>
        <w:t xml:space="preserve">, </w:t>
      </w:r>
      <w:r>
        <w:rPr>
          <w:rFonts w:ascii="Times New Roman" w:hAnsi="Times New Roman"/>
          <w:b/>
          <w:bCs/>
          <w:sz w:val="24"/>
        </w:rPr>
        <w:t>Sanmarīno</w:t>
      </w:r>
      <w:r>
        <w:rPr>
          <w:rFonts w:ascii="Times New Roman" w:hAnsi="Times New Roman"/>
          <w:sz w:val="24"/>
        </w:rPr>
        <w:t xml:space="preserve">, </w:t>
      </w:r>
      <w:r>
        <w:rPr>
          <w:rFonts w:ascii="Times New Roman" w:hAnsi="Times New Roman"/>
          <w:b/>
          <w:bCs/>
          <w:sz w:val="24"/>
        </w:rPr>
        <w:t>Slovākijas Republika</w:t>
      </w:r>
      <w:r>
        <w:rPr>
          <w:rFonts w:ascii="Times New Roman" w:hAnsi="Times New Roman"/>
          <w:sz w:val="24"/>
        </w:rPr>
        <w:t xml:space="preserve">, </w:t>
      </w:r>
      <w:r>
        <w:rPr>
          <w:rFonts w:ascii="Times New Roman" w:hAnsi="Times New Roman"/>
          <w:b/>
          <w:bCs/>
          <w:sz w:val="24"/>
        </w:rPr>
        <w:t>Slovākijas Republika</w:t>
      </w:r>
      <w:r>
        <w:rPr>
          <w:rFonts w:ascii="Times New Roman" w:hAnsi="Times New Roman"/>
          <w:sz w:val="24"/>
        </w:rPr>
        <w:t xml:space="preserve">, </w:t>
      </w:r>
      <w:r>
        <w:rPr>
          <w:rFonts w:ascii="Times New Roman" w:hAnsi="Times New Roman"/>
          <w:b/>
          <w:bCs/>
          <w:sz w:val="24"/>
        </w:rPr>
        <w:t>Somija</w:t>
      </w:r>
      <w:r>
        <w:rPr>
          <w:rFonts w:ascii="Times New Roman" w:hAnsi="Times New Roman"/>
          <w:sz w:val="24"/>
        </w:rPr>
        <w:t xml:space="preserve">, </w:t>
      </w:r>
      <w:r>
        <w:rPr>
          <w:rFonts w:ascii="Times New Roman" w:hAnsi="Times New Roman"/>
          <w:b/>
          <w:bCs/>
          <w:sz w:val="24"/>
        </w:rPr>
        <w:t>Spānija</w:t>
      </w:r>
      <w:r>
        <w:rPr>
          <w:rFonts w:ascii="Times New Roman" w:hAnsi="Times New Roman"/>
          <w:sz w:val="24"/>
        </w:rPr>
        <w:t xml:space="preserve">, </w:t>
      </w:r>
      <w:r>
        <w:rPr>
          <w:rFonts w:ascii="Times New Roman" w:hAnsi="Times New Roman"/>
          <w:b/>
          <w:bCs/>
          <w:sz w:val="24"/>
        </w:rPr>
        <w:t>Šveice</w:t>
      </w:r>
      <w:r>
        <w:rPr>
          <w:rFonts w:ascii="Times New Roman" w:hAnsi="Times New Roman"/>
          <w:sz w:val="24"/>
        </w:rPr>
        <w:t xml:space="preserve">, </w:t>
      </w:r>
      <w:r>
        <w:rPr>
          <w:rFonts w:ascii="Times New Roman" w:hAnsi="Times New Roman"/>
          <w:b/>
          <w:bCs/>
          <w:sz w:val="24"/>
        </w:rPr>
        <w:t>Turcija</w:t>
      </w:r>
      <w:r>
        <w:rPr>
          <w:rFonts w:ascii="Times New Roman" w:hAnsi="Times New Roman"/>
          <w:sz w:val="24"/>
        </w:rPr>
        <w:t xml:space="preserve">, </w:t>
      </w:r>
      <w:r>
        <w:rPr>
          <w:rFonts w:ascii="Times New Roman" w:hAnsi="Times New Roman"/>
          <w:b/>
          <w:bCs/>
          <w:sz w:val="24"/>
        </w:rPr>
        <w:t>Ungārija</w:t>
      </w:r>
      <w:r>
        <w:rPr>
          <w:rFonts w:ascii="Times New Roman" w:hAnsi="Times New Roman"/>
          <w:sz w:val="24"/>
        </w:rPr>
        <w:t xml:space="preserve">, </w:t>
      </w:r>
      <w:r>
        <w:rPr>
          <w:rFonts w:ascii="Times New Roman" w:hAnsi="Times New Roman"/>
          <w:b/>
          <w:bCs/>
          <w:sz w:val="24"/>
        </w:rPr>
        <w:t>Vācija</w:t>
      </w:r>
      <w:r>
        <w:rPr>
          <w:rFonts w:ascii="Times New Roman" w:hAnsi="Times New Roman"/>
          <w:sz w:val="24"/>
        </w:rPr>
        <w:t xml:space="preserve"> un </w:t>
      </w:r>
      <w:r>
        <w:rPr>
          <w:rFonts w:ascii="Times New Roman" w:hAnsi="Times New Roman"/>
          <w:b/>
          <w:bCs/>
          <w:sz w:val="24"/>
        </w:rPr>
        <w:t>Zviedrija</w:t>
      </w:r>
      <w:r>
        <w:rPr>
          <w:rFonts w:ascii="Times New Roman" w:hAnsi="Times New Roman"/>
          <w:sz w:val="24"/>
        </w:rPr>
        <w:t>).</w:t>
      </w:r>
    </w:p>
    <w:p w14:paraId="7F70134D" w14:textId="77777777" w:rsidR="00027F5E" w:rsidRPr="00005ACB" w:rsidRDefault="00027F5E" w:rsidP="00363C06">
      <w:pPr>
        <w:pStyle w:val="BodyText"/>
        <w:jc w:val="both"/>
        <w:rPr>
          <w:rFonts w:ascii="Times New Roman" w:hAnsi="Times New Roman"/>
          <w:noProof/>
        </w:rPr>
      </w:pPr>
    </w:p>
    <w:p w14:paraId="09A17F91" w14:textId="236E4A83" w:rsidR="00027F5E" w:rsidRDefault="00342D53" w:rsidP="000E49ED">
      <w:pPr>
        <w:keepNext/>
        <w:keepLines/>
        <w:tabs>
          <w:tab w:val="left" w:pos="928"/>
        </w:tabs>
        <w:jc w:val="both"/>
        <w:rPr>
          <w:rFonts w:ascii="Times New Roman" w:hAnsi="Times New Roman"/>
          <w:noProof/>
          <w:sz w:val="24"/>
        </w:rPr>
      </w:pPr>
      <w:r>
        <w:rPr>
          <w:rFonts w:ascii="Times New Roman" w:hAnsi="Times New Roman"/>
          <w:sz w:val="24"/>
        </w:rPr>
        <w:t>147. Citās Pusēs tiesībaizsardzības iestāžu amatpersonas mācībām var pilnībā vai daļēji piekļūt, izmantojot ārējas organizācijas:</w:t>
      </w:r>
    </w:p>
    <w:p w14:paraId="3ABCA9C6" w14:textId="77777777" w:rsidR="00342D53" w:rsidRPr="00363C06" w:rsidRDefault="00342D53" w:rsidP="000E49ED">
      <w:pPr>
        <w:keepNext/>
        <w:keepLines/>
        <w:tabs>
          <w:tab w:val="left" w:pos="928"/>
        </w:tabs>
        <w:jc w:val="both"/>
        <w:rPr>
          <w:rFonts w:ascii="Times New Roman" w:hAnsi="Times New Roman"/>
          <w:noProof/>
          <w:sz w:val="24"/>
        </w:rPr>
      </w:pPr>
    </w:p>
    <w:p w14:paraId="13A78444" w14:textId="77777777" w:rsidR="00027F5E" w:rsidRPr="00342D53" w:rsidRDefault="00027F5E" w:rsidP="000E49ED">
      <w:pPr>
        <w:pStyle w:val="ListParagraph"/>
        <w:keepNext/>
        <w:keepLines/>
        <w:numPr>
          <w:ilvl w:val="0"/>
          <w:numId w:val="92"/>
        </w:numPr>
        <w:ind w:left="284" w:right="3" w:hanging="284"/>
        <w:rPr>
          <w:rFonts w:ascii="Times New Roman" w:hAnsi="Times New Roman"/>
          <w:noProof/>
          <w:sz w:val="24"/>
        </w:rPr>
      </w:pPr>
      <w:r>
        <w:rPr>
          <w:rFonts w:ascii="Times New Roman" w:hAnsi="Times New Roman"/>
          <w:b/>
          <w:bCs/>
          <w:sz w:val="24"/>
        </w:rPr>
        <w:t>Andorā</w:t>
      </w:r>
      <w:r>
        <w:rPr>
          <w:rFonts w:ascii="Times New Roman" w:hAnsi="Times New Roman"/>
          <w:sz w:val="24"/>
        </w:rPr>
        <w:t xml:space="preserve"> mācības veic specializētas kaimiņvalstu (Francijas un Spānijas) iestādes;</w:t>
      </w:r>
    </w:p>
    <w:p w14:paraId="1C89ED16" w14:textId="77777777" w:rsidR="00027F5E" w:rsidRPr="00342D53" w:rsidRDefault="00027F5E" w:rsidP="00ED2F50">
      <w:pPr>
        <w:pStyle w:val="ListParagraph"/>
        <w:numPr>
          <w:ilvl w:val="0"/>
          <w:numId w:val="92"/>
        </w:numPr>
        <w:ind w:left="284" w:right="3" w:hanging="284"/>
        <w:rPr>
          <w:rFonts w:ascii="Times New Roman" w:hAnsi="Times New Roman"/>
          <w:noProof/>
          <w:sz w:val="24"/>
        </w:rPr>
      </w:pPr>
      <w:r>
        <w:rPr>
          <w:rFonts w:ascii="Times New Roman" w:hAnsi="Times New Roman"/>
          <w:sz w:val="24"/>
        </w:rPr>
        <w:t xml:space="preserve">saskaņā ar Eiropas Padomes projektu “Bērnu tiesību stiprināšana un aizstāvēšana </w:t>
      </w:r>
      <w:r>
        <w:rPr>
          <w:rFonts w:ascii="Times New Roman" w:hAnsi="Times New Roman"/>
          <w:b/>
          <w:bCs/>
          <w:sz w:val="24"/>
        </w:rPr>
        <w:t>Ukrainā</w:t>
      </w:r>
      <w:r>
        <w:rPr>
          <w:rFonts w:ascii="Times New Roman" w:hAnsi="Times New Roman"/>
          <w:sz w:val="24"/>
        </w:rPr>
        <w:t>” 2015. gadā tika veiktas vairāk nekā 100 mācības tiesībaizsardzības iestāžu amatpersonām un sociālajiem darbiniekiem;</w:t>
      </w:r>
    </w:p>
    <w:p w14:paraId="72592A4C" w14:textId="77777777" w:rsidR="00027F5E" w:rsidRPr="00342D53" w:rsidRDefault="00027F5E" w:rsidP="00ED2F50">
      <w:pPr>
        <w:pStyle w:val="ListParagraph"/>
        <w:numPr>
          <w:ilvl w:val="0"/>
          <w:numId w:val="92"/>
        </w:numPr>
        <w:ind w:left="284" w:right="3" w:hanging="284"/>
        <w:rPr>
          <w:rFonts w:ascii="Times New Roman" w:hAnsi="Times New Roman"/>
          <w:noProof/>
          <w:sz w:val="24"/>
        </w:rPr>
      </w:pPr>
      <w:r>
        <w:rPr>
          <w:rFonts w:ascii="Times New Roman" w:hAnsi="Times New Roman"/>
          <w:sz w:val="24"/>
        </w:rPr>
        <w:t xml:space="preserve">specializētas organizācijas un institūcijas, piemēram, Interpols, Eiropols un </w:t>
      </w:r>
      <w:r>
        <w:rPr>
          <w:rFonts w:ascii="Times New Roman" w:hAnsi="Times New Roman"/>
          <w:i/>
          <w:iCs/>
          <w:sz w:val="24"/>
        </w:rPr>
        <w:t>CEPOL</w:t>
      </w:r>
      <w:r>
        <w:rPr>
          <w:rFonts w:ascii="Times New Roman" w:hAnsi="Times New Roman"/>
          <w:sz w:val="24"/>
        </w:rPr>
        <w:t>, ir organizējušas īpašus mācību pasākumus.</w:t>
      </w:r>
    </w:p>
    <w:p w14:paraId="61B8A67C" w14:textId="77777777" w:rsidR="00027F5E" w:rsidRPr="00005ACB" w:rsidRDefault="00027F5E" w:rsidP="00363C06">
      <w:pPr>
        <w:pStyle w:val="BodyText"/>
        <w:jc w:val="both"/>
        <w:rPr>
          <w:rFonts w:ascii="Times New Roman" w:hAnsi="Times New Roman"/>
          <w:noProof/>
        </w:rPr>
      </w:pPr>
    </w:p>
    <w:p w14:paraId="03D7CD13" w14:textId="4DE2FC49" w:rsidR="00027F5E" w:rsidRPr="00363C06" w:rsidRDefault="00DB39CC" w:rsidP="00363C06">
      <w:pPr>
        <w:tabs>
          <w:tab w:val="left" w:pos="928"/>
        </w:tabs>
        <w:jc w:val="both"/>
        <w:rPr>
          <w:rFonts w:ascii="Times New Roman" w:hAnsi="Times New Roman"/>
          <w:noProof/>
          <w:sz w:val="24"/>
        </w:rPr>
      </w:pPr>
      <w:r>
        <w:rPr>
          <w:rFonts w:ascii="Times New Roman" w:hAnsi="Times New Roman"/>
          <w:sz w:val="24"/>
        </w:rPr>
        <w:t>148. Vienpadsmit Pusēs mācības tiesībaizsardzības iestāžu darbiniekiem ir nodrošinājusi pati Puse un ārējas organizācijas (</w:t>
      </w:r>
      <w:r>
        <w:rPr>
          <w:rFonts w:ascii="Times New Roman" w:hAnsi="Times New Roman"/>
          <w:b/>
          <w:bCs/>
          <w:sz w:val="24"/>
        </w:rPr>
        <w:t>Horvātijā</w:t>
      </w:r>
      <w:r>
        <w:rPr>
          <w:rFonts w:ascii="Times New Roman" w:hAnsi="Times New Roman"/>
          <w:sz w:val="24"/>
        </w:rPr>
        <w:t xml:space="preserve">, </w:t>
      </w:r>
      <w:r>
        <w:rPr>
          <w:rFonts w:ascii="Times New Roman" w:hAnsi="Times New Roman"/>
          <w:b/>
          <w:bCs/>
          <w:sz w:val="24"/>
        </w:rPr>
        <w:t>Igaunijā</w:t>
      </w:r>
      <w:r>
        <w:rPr>
          <w:rFonts w:ascii="Times New Roman" w:hAnsi="Times New Roman"/>
          <w:sz w:val="24"/>
        </w:rPr>
        <w:t xml:space="preserve">, </w:t>
      </w:r>
      <w:r>
        <w:rPr>
          <w:rFonts w:ascii="Times New Roman" w:hAnsi="Times New Roman"/>
          <w:b/>
          <w:bCs/>
          <w:sz w:val="24"/>
        </w:rPr>
        <w:t>Islandē</w:t>
      </w:r>
      <w:r>
        <w:rPr>
          <w:rFonts w:ascii="Times New Roman" w:hAnsi="Times New Roman"/>
          <w:sz w:val="24"/>
        </w:rPr>
        <w:t xml:space="preserve">, </w:t>
      </w:r>
      <w:r>
        <w:rPr>
          <w:rFonts w:ascii="Times New Roman" w:hAnsi="Times New Roman"/>
          <w:b/>
          <w:bCs/>
          <w:sz w:val="24"/>
        </w:rPr>
        <w:t>Latvijā</w:t>
      </w:r>
      <w:r>
        <w:rPr>
          <w:rFonts w:ascii="Times New Roman" w:hAnsi="Times New Roman"/>
          <w:sz w:val="24"/>
        </w:rPr>
        <w:t xml:space="preserve">, </w:t>
      </w:r>
      <w:r>
        <w:rPr>
          <w:rFonts w:ascii="Times New Roman" w:hAnsi="Times New Roman"/>
          <w:b/>
          <w:bCs/>
          <w:sz w:val="24"/>
        </w:rPr>
        <w:t>Lietuvā</w:t>
      </w:r>
      <w:r>
        <w:rPr>
          <w:rFonts w:ascii="Times New Roman" w:hAnsi="Times New Roman"/>
          <w:sz w:val="24"/>
        </w:rPr>
        <w:t xml:space="preserve">, </w:t>
      </w:r>
      <w:r>
        <w:rPr>
          <w:rFonts w:ascii="Times New Roman" w:hAnsi="Times New Roman"/>
          <w:b/>
          <w:bCs/>
          <w:sz w:val="24"/>
        </w:rPr>
        <w:t>Luksemburgā</w:t>
      </w:r>
      <w:r>
        <w:rPr>
          <w:rFonts w:ascii="Times New Roman" w:hAnsi="Times New Roman"/>
          <w:sz w:val="24"/>
        </w:rPr>
        <w:t xml:space="preserve">, </w:t>
      </w:r>
      <w:r>
        <w:rPr>
          <w:rFonts w:ascii="Times New Roman" w:hAnsi="Times New Roman"/>
          <w:b/>
          <w:bCs/>
          <w:sz w:val="24"/>
        </w:rPr>
        <w:t>Portugālē</w:t>
      </w:r>
      <w:r>
        <w:rPr>
          <w:rFonts w:ascii="Times New Roman" w:hAnsi="Times New Roman"/>
          <w:sz w:val="24"/>
        </w:rPr>
        <w:t xml:space="preserve">, </w:t>
      </w:r>
      <w:r>
        <w:rPr>
          <w:rFonts w:ascii="Times New Roman" w:hAnsi="Times New Roman"/>
          <w:b/>
          <w:bCs/>
          <w:sz w:val="24"/>
        </w:rPr>
        <w:t>Slovākijas Republikā</w:t>
      </w:r>
      <w:r>
        <w:rPr>
          <w:rFonts w:ascii="Times New Roman" w:hAnsi="Times New Roman"/>
          <w:sz w:val="24"/>
        </w:rPr>
        <w:t xml:space="preserve">, </w:t>
      </w:r>
      <w:r>
        <w:rPr>
          <w:rFonts w:ascii="Times New Roman" w:hAnsi="Times New Roman"/>
          <w:b/>
          <w:bCs/>
          <w:sz w:val="24"/>
        </w:rPr>
        <w:t>Somijā</w:t>
      </w:r>
      <w:r>
        <w:rPr>
          <w:rFonts w:ascii="Times New Roman" w:hAnsi="Times New Roman"/>
          <w:sz w:val="24"/>
        </w:rPr>
        <w:t xml:space="preserve">, </w:t>
      </w:r>
      <w:r>
        <w:rPr>
          <w:rFonts w:ascii="Times New Roman" w:hAnsi="Times New Roman"/>
          <w:b/>
          <w:bCs/>
          <w:sz w:val="24"/>
        </w:rPr>
        <w:t>Šveicē</w:t>
      </w:r>
      <w:r>
        <w:rPr>
          <w:rFonts w:ascii="Times New Roman" w:hAnsi="Times New Roman"/>
          <w:sz w:val="24"/>
        </w:rPr>
        <w:t xml:space="preserve"> un </w:t>
      </w:r>
      <w:r>
        <w:rPr>
          <w:rFonts w:ascii="Times New Roman" w:hAnsi="Times New Roman"/>
          <w:b/>
          <w:bCs/>
          <w:sz w:val="24"/>
        </w:rPr>
        <w:t>Ungārijā</w:t>
      </w:r>
      <w:r>
        <w:rPr>
          <w:rFonts w:ascii="Times New Roman" w:hAnsi="Times New Roman"/>
          <w:sz w:val="24"/>
        </w:rPr>
        <w:t>).</w:t>
      </w:r>
    </w:p>
    <w:p w14:paraId="08E30635" w14:textId="77777777" w:rsidR="00027F5E" w:rsidRPr="00005ACB" w:rsidRDefault="00027F5E" w:rsidP="00363C06">
      <w:pPr>
        <w:pStyle w:val="BodyText"/>
        <w:jc w:val="both"/>
        <w:rPr>
          <w:rFonts w:ascii="Times New Roman" w:hAnsi="Times New Roman"/>
          <w:noProof/>
        </w:rPr>
      </w:pPr>
    </w:p>
    <w:p w14:paraId="0871CA7E" w14:textId="2AC3E800" w:rsidR="00027F5E" w:rsidRDefault="00DB39CC" w:rsidP="00363C06">
      <w:pPr>
        <w:tabs>
          <w:tab w:val="left" w:pos="928"/>
        </w:tabs>
        <w:jc w:val="both"/>
        <w:rPr>
          <w:rFonts w:ascii="Times New Roman" w:hAnsi="Times New Roman"/>
          <w:noProof/>
          <w:sz w:val="24"/>
        </w:rPr>
      </w:pPr>
      <w:r>
        <w:rPr>
          <w:rFonts w:ascii="Times New Roman" w:hAnsi="Times New Roman"/>
          <w:sz w:val="24"/>
        </w:rPr>
        <w:t>149. Vairākās Pusēs īpašas mācības ir nodrošinātas specializēto tiesībaizsardzības vienību locekļiem:</w:t>
      </w:r>
    </w:p>
    <w:p w14:paraId="2427324A" w14:textId="77777777" w:rsidR="00DB39CC" w:rsidRPr="00363C06" w:rsidRDefault="00DB39CC" w:rsidP="00363C06">
      <w:pPr>
        <w:tabs>
          <w:tab w:val="left" w:pos="928"/>
        </w:tabs>
        <w:jc w:val="both"/>
        <w:rPr>
          <w:rFonts w:ascii="Times New Roman" w:hAnsi="Times New Roman"/>
          <w:noProof/>
          <w:sz w:val="24"/>
        </w:rPr>
      </w:pPr>
    </w:p>
    <w:p w14:paraId="1071EFD6" w14:textId="77777777" w:rsidR="00027F5E" w:rsidRPr="00DB39CC" w:rsidRDefault="00027F5E" w:rsidP="00ED2F50">
      <w:pPr>
        <w:pStyle w:val="ListParagraph"/>
        <w:numPr>
          <w:ilvl w:val="0"/>
          <w:numId w:val="91"/>
        </w:numPr>
        <w:ind w:left="284" w:right="3" w:hanging="284"/>
        <w:rPr>
          <w:rFonts w:ascii="Times New Roman" w:hAnsi="Times New Roman"/>
          <w:noProof/>
          <w:sz w:val="24"/>
        </w:rPr>
      </w:pPr>
      <w:r>
        <w:rPr>
          <w:rFonts w:ascii="Times New Roman" w:hAnsi="Times New Roman"/>
          <w:b/>
          <w:bCs/>
          <w:sz w:val="24"/>
        </w:rPr>
        <w:t>Andorā</w:t>
      </w:r>
      <w:r>
        <w:rPr>
          <w:rFonts w:ascii="Times New Roman" w:hAnsi="Times New Roman"/>
          <w:sz w:val="24"/>
        </w:rPr>
        <w:t>, kad persona iestājas specializētajā policijas vienībā, kas nodarbojas ar noziegumiem pret personām (tostarp nepilngadīgajiem), tā iziet obligātās mācības, kurās ir aplūkoti visi noziedzīgie nodarījumi pret dzimumneaizskaramību;</w:t>
      </w:r>
    </w:p>
    <w:p w14:paraId="7E0A90B9" w14:textId="77777777" w:rsidR="00027F5E" w:rsidRPr="00DB39CC" w:rsidRDefault="00027F5E" w:rsidP="00ED2F50">
      <w:pPr>
        <w:pStyle w:val="ListParagraph"/>
        <w:numPr>
          <w:ilvl w:val="0"/>
          <w:numId w:val="91"/>
        </w:numPr>
        <w:ind w:left="284" w:right="3" w:hanging="284"/>
        <w:rPr>
          <w:rFonts w:ascii="Times New Roman" w:hAnsi="Times New Roman"/>
          <w:noProof/>
          <w:sz w:val="24"/>
        </w:rPr>
      </w:pPr>
      <w:r>
        <w:rPr>
          <w:rFonts w:ascii="Times New Roman" w:hAnsi="Times New Roman"/>
          <w:b/>
          <w:bCs/>
          <w:sz w:val="24"/>
        </w:rPr>
        <w:t>Horvātijā</w:t>
      </w:r>
      <w:r>
        <w:rPr>
          <w:rFonts w:ascii="Times New Roman" w:hAnsi="Times New Roman"/>
          <w:sz w:val="24"/>
        </w:rPr>
        <w:t xml:space="preserve"> policijas darbiniekiem, kas specializējušies darbā ar jauniešiem, mācību kursu nodrošina Policijas akadēmija. Tajā tiek skatīti temati saistībā ar seksuālu vardarbību pret bērniem un bērnu seksuālu izmantošanu internetā. Otrs mācību kurss tiek sniegts policijas darbiniekiem, kas izmeklē noziedzīgus nodarījumus pret bērniem, kas veikti internetā;</w:t>
      </w:r>
    </w:p>
    <w:p w14:paraId="7F2828F6" w14:textId="5BEC5C81" w:rsidR="00027F5E" w:rsidRPr="00DB39CC" w:rsidRDefault="00027F5E" w:rsidP="00ED2F50">
      <w:pPr>
        <w:pStyle w:val="ListParagraph"/>
        <w:numPr>
          <w:ilvl w:val="0"/>
          <w:numId w:val="91"/>
        </w:numPr>
        <w:ind w:left="284" w:right="3" w:hanging="284"/>
        <w:rPr>
          <w:rFonts w:ascii="Times New Roman" w:hAnsi="Times New Roman"/>
          <w:noProof/>
          <w:sz w:val="24"/>
        </w:rPr>
      </w:pPr>
      <w:r>
        <w:rPr>
          <w:rFonts w:ascii="Times New Roman" w:hAnsi="Times New Roman"/>
          <w:b/>
          <w:bCs/>
          <w:sz w:val="24"/>
        </w:rPr>
        <w:t>Francijā</w:t>
      </w:r>
      <w:r>
        <w:rPr>
          <w:rFonts w:ascii="Times New Roman" w:hAnsi="Times New Roman"/>
          <w:sz w:val="24"/>
        </w:rPr>
        <w:t xml:space="preserve"> policijas personālam, kas iecelts šādos dienestos, tiek sniegtas īpašas mācības par cietušo bērnu iztaujāšanas paņēmieniem un par šādas izmeklēšanas psiholoģiskajiem aspektiem;</w:t>
      </w:r>
    </w:p>
    <w:p w14:paraId="42B872AF" w14:textId="77777777" w:rsidR="00027F5E" w:rsidRPr="00005ACB" w:rsidRDefault="00027F5E" w:rsidP="00ED2F50">
      <w:pPr>
        <w:pStyle w:val="ListParagraph"/>
        <w:numPr>
          <w:ilvl w:val="0"/>
          <w:numId w:val="91"/>
        </w:numPr>
        <w:ind w:left="284" w:right="0" w:hanging="284"/>
        <w:rPr>
          <w:rFonts w:ascii="Times New Roman" w:hAnsi="Times New Roman"/>
          <w:noProof/>
          <w:sz w:val="24"/>
        </w:rPr>
      </w:pPr>
      <w:r>
        <w:rPr>
          <w:rFonts w:ascii="Times New Roman" w:hAnsi="Times New Roman"/>
          <w:sz w:val="24"/>
        </w:rPr>
        <w:t xml:space="preserve">saskaņā ar </w:t>
      </w:r>
      <w:r>
        <w:rPr>
          <w:rFonts w:ascii="Times New Roman" w:hAnsi="Times New Roman"/>
          <w:b/>
          <w:bCs/>
          <w:sz w:val="24"/>
        </w:rPr>
        <w:t>Latvijas</w:t>
      </w:r>
      <w:r>
        <w:rPr>
          <w:rFonts w:ascii="Times New Roman" w:hAnsi="Times New Roman"/>
          <w:sz w:val="24"/>
        </w:rPr>
        <w:t xml:space="preserve"> tiesību aktiem Valsts policijas amatpersonām, kas strādā ar bērniem, ir jāapgūst izglītības programmas, lai iegūtu speciālās zināšanas bērna tiesību aizsardzības jomā;</w:t>
      </w:r>
    </w:p>
    <w:p w14:paraId="39146D3B" w14:textId="77777777" w:rsidR="00027F5E" w:rsidRPr="00005ACB" w:rsidRDefault="00027F5E" w:rsidP="00ED2F50">
      <w:pPr>
        <w:pStyle w:val="ListParagraph"/>
        <w:numPr>
          <w:ilvl w:val="0"/>
          <w:numId w:val="91"/>
        </w:numPr>
        <w:ind w:left="284" w:right="0" w:hanging="284"/>
        <w:rPr>
          <w:rFonts w:ascii="Times New Roman" w:hAnsi="Times New Roman"/>
          <w:noProof/>
          <w:sz w:val="24"/>
        </w:rPr>
      </w:pPr>
      <w:r>
        <w:rPr>
          <w:rFonts w:ascii="Times New Roman" w:hAnsi="Times New Roman"/>
          <w:b/>
          <w:bCs/>
          <w:sz w:val="24"/>
        </w:rPr>
        <w:t>Luksemburgā</w:t>
      </w:r>
      <w:r>
        <w:rPr>
          <w:rFonts w:ascii="Times New Roman" w:hAnsi="Times New Roman"/>
          <w:sz w:val="24"/>
        </w:rPr>
        <w:t xml:space="preserve"> Kriminālpolicijas departamenta jauniešu aizsardzības nodaļas amatpersonām tiek rīkoti īpaši semināri par cīņu pret bērnu seksuālu izmantošanu un vardarbību pret bērniem, izmantojot IKT;</w:t>
      </w:r>
    </w:p>
    <w:p w14:paraId="5FAF391D" w14:textId="77777777" w:rsidR="00027F5E" w:rsidRPr="00005ACB" w:rsidRDefault="00027F5E" w:rsidP="00ED2F50">
      <w:pPr>
        <w:pStyle w:val="ListParagraph"/>
        <w:numPr>
          <w:ilvl w:val="0"/>
          <w:numId w:val="91"/>
        </w:numPr>
        <w:ind w:left="284" w:right="0" w:hanging="284"/>
        <w:rPr>
          <w:rFonts w:ascii="Times New Roman" w:hAnsi="Times New Roman"/>
          <w:noProof/>
          <w:sz w:val="24"/>
        </w:rPr>
      </w:pPr>
      <w:r>
        <w:rPr>
          <w:rFonts w:ascii="Times New Roman" w:hAnsi="Times New Roman"/>
          <w:b/>
          <w:bCs/>
          <w:sz w:val="24"/>
        </w:rPr>
        <w:t>Spānijā</w:t>
      </w:r>
      <w:r>
        <w:rPr>
          <w:rFonts w:ascii="Times New Roman" w:hAnsi="Times New Roman"/>
          <w:sz w:val="24"/>
        </w:rPr>
        <w:t xml:space="preserve"> specializētās policijas vienības darbinieki apmeklē visus kursus, kas tiek organizēti par bērnu seksuālu izmantošanu internetā.</w:t>
      </w:r>
    </w:p>
    <w:p w14:paraId="602EEEB7" w14:textId="77777777" w:rsidR="00027F5E" w:rsidRPr="00005ACB" w:rsidRDefault="00027F5E" w:rsidP="0003779D">
      <w:pPr>
        <w:pStyle w:val="BodyText"/>
        <w:jc w:val="both"/>
        <w:rPr>
          <w:rFonts w:ascii="Times New Roman" w:hAnsi="Times New Roman"/>
          <w:noProof/>
        </w:rPr>
      </w:pPr>
    </w:p>
    <w:p w14:paraId="0388D2E0" w14:textId="4249ED6F" w:rsidR="00027F5E" w:rsidRPr="00DB39CC" w:rsidRDefault="00DB39CC" w:rsidP="00DB39CC">
      <w:pPr>
        <w:tabs>
          <w:tab w:val="left" w:pos="928"/>
        </w:tabs>
        <w:jc w:val="both"/>
        <w:rPr>
          <w:rFonts w:ascii="Times New Roman" w:hAnsi="Times New Roman"/>
          <w:noProof/>
          <w:sz w:val="24"/>
        </w:rPr>
      </w:pPr>
      <w:r>
        <w:rPr>
          <w:rFonts w:ascii="Times New Roman" w:hAnsi="Times New Roman"/>
          <w:sz w:val="24"/>
        </w:rPr>
        <w:t>150. Tiesībaizsardzības iestāžu pārstāvjiem ir pieejamas citu veidu vispārīgākas mācības, kas tiek nodrošinātas mācību kursu veidā (</w:t>
      </w:r>
      <w:r>
        <w:rPr>
          <w:rFonts w:ascii="Times New Roman" w:hAnsi="Times New Roman"/>
          <w:b/>
          <w:bCs/>
          <w:sz w:val="24"/>
        </w:rPr>
        <w:t>Francijā</w:t>
      </w:r>
      <w:r>
        <w:rPr>
          <w:rFonts w:ascii="Times New Roman" w:hAnsi="Times New Roman"/>
          <w:sz w:val="24"/>
        </w:rPr>
        <w:t xml:space="preserve">, </w:t>
      </w:r>
      <w:r>
        <w:rPr>
          <w:rFonts w:ascii="Times New Roman" w:hAnsi="Times New Roman"/>
          <w:b/>
          <w:bCs/>
          <w:sz w:val="24"/>
        </w:rPr>
        <w:t>Igaunijā</w:t>
      </w:r>
      <w:r>
        <w:rPr>
          <w:rFonts w:ascii="Times New Roman" w:hAnsi="Times New Roman"/>
          <w:sz w:val="24"/>
        </w:rPr>
        <w:t xml:space="preserve">, </w:t>
      </w:r>
      <w:r>
        <w:rPr>
          <w:rFonts w:ascii="Times New Roman" w:hAnsi="Times New Roman"/>
          <w:b/>
          <w:bCs/>
          <w:sz w:val="24"/>
        </w:rPr>
        <w:t>Itālijā</w:t>
      </w:r>
      <w:r>
        <w:rPr>
          <w:rFonts w:ascii="Times New Roman" w:hAnsi="Times New Roman"/>
          <w:sz w:val="24"/>
        </w:rPr>
        <w:t xml:space="preserve">, </w:t>
      </w:r>
      <w:r>
        <w:rPr>
          <w:rFonts w:ascii="Times New Roman" w:hAnsi="Times New Roman"/>
          <w:b/>
          <w:bCs/>
          <w:sz w:val="24"/>
        </w:rPr>
        <w:t>Rumānijā</w:t>
      </w:r>
      <w:r>
        <w:rPr>
          <w:rFonts w:ascii="Times New Roman" w:hAnsi="Times New Roman"/>
          <w:sz w:val="24"/>
        </w:rPr>
        <w:t>), policijas skolās (</w:t>
      </w:r>
      <w:r>
        <w:rPr>
          <w:rFonts w:ascii="Times New Roman" w:hAnsi="Times New Roman"/>
          <w:b/>
          <w:bCs/>
          <w:sz w:val="24"/>
        </w:rPr>
        <w:t>Francijā</w:t>
      </w:r>
      <w:r>
        <w:rPr>
          <w:rFonts w:ascii="Times New Roman" w:hAnsi="Times New Roman"/>
          <w:sz w:val="24"/>
        </w:rPr>
        <w:t xml:space="preserve">, </w:t>
      </w:r>
      <w:r>
        <w:rPr>
          <w:rFonts w:ascii="Times New Roman" w:hAnsi="Times New Roman"/>
          <w:b/>
          <w:bCs/>
          <w:sz w:val="24"/>
        </w:rPr>
        <w:t>Horvātijā</w:t>
      </w:r>
      <w:r>
        <w:rPr>
          <w:rFonts w:ascii="Times New Roman" w:hAnsi="Times New Roman"/>
          <w:sz w:val="24"/>
        </w:rPr>
        <w:t xml:space="preserve">, </w:t>
      </w:r>
      <w:r>
        <w:rPr>
          <w:rFonts w:ascii="Times New Roman" w:hAnsi="Times New Roman"/>
          <w:b/>
          <w:bCs/>
          <w:sz w:val="24"/>
        </w:rPr>
        <w:t>Norvēģijā</w:t>
      </w:r>
      <w:r>
        <w:rPr>
          <w:rFonts w:ascii="Times New Roman" w:hAnsi="Times New Roman"/>
          <w:sz w:val="24"/>
        </w:rPr>
        <w:t xml:space="preserve">, </w:t>
      </w:r>
      <w:r>
        <w:rPr>
          <w:rFonts w:ascii="Times New Roman" w:hAnsi="Times New Roman"/>
          <w:b/>
          <w:bCs/>
          <w:sz w:val="24"/>
        </w:rPr>
        <w:t>Ungārijā</w:t>
      </w:r>
      <w:r>
        <w:rPr>
          <w:rFonts w:ascii="Times New Roman" w:hAnsi="Times New Roman"/>
          <w:sz w:val="24"/>
        </w:rPr>
        <w:t>), rīkojot ikgadējas darba sanāksmes ar mācību komponentu (</w:t>
      </w:r>
      <w:r>
        <w:rPr>
          <w:rFonts w:ascii="Times New Roman" w:hAnsi="Times New Roman"/>
          <w:b/>
          <w:bCs/>
          <w:sz w:val="24"/>
        </w:rPr>
        <w:t>Slovākijas Republikā</w:t>
      </w:r>
      <w:r>
        <w:rPr>
          <w:rFonts w:ascii="Times New Roman" w:hAnsi="Times New Roman"/>
          <w:sz w:val="24"/>
        </w:rPr>
        <w:t>) un nodrošinot mācību materiālus (</w:t>
      </w:r>
      <w:r>
        <w:rPr>
          <w:rFonts w:ascii="Times New Roman" w:hAnsi="Times New Roman"/>
          <w:b/>
          <w:bCs/>
          <w:sz w:val="24"/>
        </w:rPr>
        <w:t>Itālijā</w:t>
      </w:r>
      <w:r>
        <w:rPr>
          <w:rFonts w:ascii="Times New Roman" w:hAnsi="Times New Roman"/>
          <w:sz w:val="24"/>
        </w:rPr>
        <w:t xml:space="preserve">, </w:t>
      </w:r>
      <w:r>
        <w:rPr>
          <w:rFonts w:ascii="Times New Roman" w:hAnsi="Times New Roman"/>
          <w:b/>
          <w:bCs/>
          <w:sz w:val="24"/>
        </w:rPr>
        <w:t>Spānijā</w:t>
      </w:r>
      <w:r>
        <w:rPr>
          <w:rFonts w:ascii="Times New Roman" w:hAnsi="Times New Roman"/>
          <w:sz w:val="24"/>
        </w:rPr>
        <w:t>).</w:t>
      </w:r>
    </w:p>
    <w:p w14:paraId="330EA089" w14:textId="77777777" w:rsidR="00027F5E" w:rsidRPr="00005ACB" w:rsidRDefault="00027F5E" w:rsidP="00DB39CC">
      <w:pPr>
        <w:pStyle w:val="BodyText"/>
        <w:jc w:val="both"/>
        <w:rPr>
          <w:rFonts w:ascii="Times New Roman" w:hAnsi="Times New Roman"/>
          <w:noProof/>
        </w:rPr>
      </w:pPr>
    </w:p>
    <w:p w14:paraId="53317458" w14:textId="3C754603" w:rsidR="00027F5E" w:rsidRPr="00DB39CC" w:rsidRDefault="00DB39CC" w:rsidP="00DB39CC">
      <w:pPr>
        <w:tabs>
          <w:tab w:val="left" w:pos="928"/>
        </w:tabs>
        <w:jc w:val="both"/>
        <w:rPr>
          <w:rFonts w:ascii="Times New Roman" w:hAnsi="Times New Roman"/>
          <w:noProof/>
          <w:sz w:val="24"/>
        </w:rPr>
      </w:pPr>
      <w:r>
        <w:rPr>
          <w:rFonts w:ascii="Times New Roman" w:hAnsi="Times New Roman"/>
          <w:sz w:val="24"/>
        </w:rPr>
        <w:t>151. Mācības tiek nodrošinātas arī dažādos līmeņos (</w:t>
      </w:r>
      <w:r>
        <w:rPr>
          <w:rFonts w:ascii="Times New Roman" w:hAnsi="Times New Roman"/>
          <w:b/>
          <w:bCs/>
          <w:sz w:val="24"/>
        </w:rPr>
        <w:t>Spānijā</w:t>
      </w:r>
      <w:r>
        <w:rPr>
          <w:rFonts w:ascii="Times New Roman" w:hAnsi="Times New Roman"/>
          <w:sz w:val="24"/>
        </w:rPr>
        <w:t xml:space="preserve">). </w:t>
      </w:r>
      <w:r>
        <w:rPr>
          <w:rFonts w:ascii="Times New Roman" w:hAnsi="Times New Roman"/>
          <w:b/>
          <w:bCs/>
          <w:sz w:val="24"/>
        </w:rPr>
        <w:t>Vācijā</w:t>
      </w:r>
      <w:r>
        <w:rPr>
          <w:rFonts w:ascii="Times New Roman" w:hAnsi="Times New Roman"/>
          <w:sz w:val="24"/>
        </w:rPr>
        <w:t xml:space="preserve"> mācības nodrošina gan Federālais kriminālpolicijas birojs, gan atsevišķās federālajās zemēs. </w:t>
      </w:r>
      <w:r>
        <w:rPr>
          <w:rFonts w:ascii="Times New Roman" w:hAnsi="Times New Roman"/>
          <w:b/>
          <w:bCs/>
          <w:sz w:val="24"/>
        </w:rPr>
        <w:t>Slovākijas Republikā</w:t>
      </w:r>
      <w:r>
        <w:rPr>
          <w:rFonts w:ascii="Times New Roman" w:hAnsi="Times New Roman"/>
          <w:sz w:val="24"/>
        </w:rPr>
        <w:t xml:space="preserve"> obligātās mācības nodrošina no katras pašvaldības izraudzītiem kriminālpolicijas pārstāvjiem. </w:t>
      </w:r>
      <w:r>
        <w:rPr>
          <w:rFonts w:ascii="Times New Roman" w:hAnsi="Times New Roman"/>
          <w:b/>
          <w:bCs/>
          <w:sz w:val="24"/>
        </w:rPr>
        <w:t>Turcijā</w:t>
      </w:r>
      <w:r>
        <w:rPr>
          <w:rFonts w:ascii="Times New Roman" w:hAnsi="Times New Roman"/>
          <w:sz w:val="24"/>
        </w:rPr>
        <w:t xml:space="preserve"> savukārt kibernoziegumu nodaļa nodrošina mācības gan valsts, gan starptautiskā līmenī.</w:t>
      </w:r>
    </w:p>
    <w:p w14:paraId="2B49463C" w14:textId="77777777" w:rsidR="00027F5E" w:rsidRPr="00005ACB" w:rsidRDefault="00027F5E" w:rsidP="0003779D">
      <w:pPr>
        <w:pStyle w:val="BodyText"/>
        <w:jc w:val="both"/>
        <w:rPr>
          <w:rFonts w:ascii="Times New Roman" w:hAnsi="Times New Roman"/>
          <w:noProof/>
        </w:rPr>
      </w:pPr>
    </w:p>
    <w:p w14:paraId="351845B6" w14:textId="593B6B6E" w:rsidR="00027F5E" w:rsidRDefault="00DB39CC" w:rsidP="000E49ED">
      <w:pPr>
        <w:keepNext/>
        <w:keepLines/>
        <w:tabs>
          <w:tab w:val="left" w:pos="928"/>
        </w:tabs>
        <w:jc w:val="both"/>
        <w:rPr>
          <w:rFonts w:ascii="Times New Roman" w:hAnsi="Times New Roman"/>
          <w:noProof/>
          <w:sz w:val="24"/>
        </w:rPr>
      </w:pPr>
      <w:r>
        <w:rPr>
          <w:rFonts w:ascii="Times New Roman" w:hAnsi="Times New Roman"/>
          <w:sz w:val="24"/>
        </w:rPr>
        <w:t>152. Pušu aprakstīto mācību saturs atšķiras. Mācībās ietvertas dažādas tēmas:</w:t>
      </w:r>
    </w:p>
    <w:p w14:paraId="047F5BBB" w14:textId="77777777" w:rsidR="00B94EC8" w:rsidRPr="00DB39CC" w:rsidRDefault="00B94EC8" w:rsidP="000E49ED">
      <w:pPr>
        <w:keepNext/>
        <w:keepLines/>
        <w:tabs>
          <w:tab w:val="left" w:pos="928"/>
        </w:tabs>
        <w:jc w:val="both"/>
        <w:rPr>
          <w:rFonts w:ascii="Times New Roman" w:hAnsi="Times New Roman"/>
          <w:noProof/>
          <w:sz w:val="24"/>
        </w:rPr>
      </w:pPr>
    </w:p>
    <w:p w14:paraId="7F372FC1" w14:textId="77777777" w:rsidR="00027F5E" w:rsidRPr="00005ACB" w:rsidRDefault="00027F5E" w:rsidP="000E49ED">
      <w:pPr>
        <w:pStyle w:val="ListParagraph"/>
        <w:keepNext/>
        <w:keepLines/>
        <w:numPr>
          <w:ilvl w:val="0"/>
          <w:numId w:val="83"/>
        </w:numPr>
        <w:ind w:left="0" w:right="0" w:firstLine="0"/>
        <w:rPr>
          <w:rFonts w:ascii="Times New Roman" w:hAnsi="Times New Roman"/>
          <w:noProof/>
          <w:sz w:val="24"/>
        </w:rPr>
      </w:pPr>
      <w:r>
        <w:rPr>
          <w:rFonts w:ascii="Times New Roman" w:hAnsi="Times New Roman"/>
          <w:sz w:val="24"/>
        </w:rPr>
        <w:t>bērnu tiesības un starptautiskās tiesības (</w:t>
      </w:r>
      <w:r>
        <w:rPr>
          <w:rFonts w:ascii="Times New Roman" w:hAnsi="Times New Roman"/>
          <w:b/>
          <w:bCs/>
          <w:sz w:val="24"/>
        </w:rPr>
        <w:t>Itālija</w:t>
      </w:r>
      <w:r>
        <w:rPr>
          <w:rFonts w:ascii="Times New Roman" w:hAnsi="Times New Roman"/>
          <w:sz w:val="24"/>
        </w:rPr>
        <w:t xml:space="preserve">, </w:t>
      </w:r>
      <w:r>
        <w:rPr>
          <w:rFonts w:ascii="Times New Roman" w:hAnsi="Times New Roman"/>
          <w:b/>
          <w:bCs/>
          <w:sz w:val="24"/>
        </w:rPr>
        <w:t>Turcija</w:t>
      </w:r>
      <w:r>
        <w:rPr>
          <w:rFonts w:ascii="Times New Roman" w:hAnsi="Times New Roman"/>
          <w:sz w:val="24"/>
        </w:rPr>
        <w:t>);</w:t>
      </w:r>
    </w:p>
    <w:p w14:paraId="032FFAC0" w14:textId="77777777" w:rsidR="00027F5E" w:rsidRPr="00005ACB" w:rsidRDefault="00027F5E" w:rsidP="000E49ED">
      <w:pPr>
        <w:pStyle w:val="ListParagraph"/>
        <w:keepNext/>
        <w:keepLines/>
        <w:numPr>
          <w:ilvl w:val="0"/>
          <w:numId w:val="83"/>
        </w:numPr>
        <w:ind w:left="0" w:right="0" w:firstLine="0"/>
        <w:rPr>
          <w:rFonts w:ascii="Times New Roman" w:hAnsi="Times New Roman"/>
          <w:noProof/>
          <w:sz w:val="24"/>
        </w:rPr>
      </w:pPr>
      <w:r>
        <w:rPr>
          <w:rFonts w:ascii="Times New Roman" w:hAnsi="Times New Roman"/>
          <w:sz w:val="24"/>
        </w:rPr>
        <w:t>bērna uzklausīšana (</w:t>
      </w:r>
      <w:r>
        <w:rPr>
          <w:rFonts w:ascii="Times New Roman" w:hAnsi="Times New Roman"/>
          <w:b/>
          <w:bCs/>
          <w:sz w:val="24"/>
        </w:rPr>
        <w:t>Francija</w:t>
      </w:r>
      <w:r>
        <w:rPr>
          <w:rFonts w:ascii="Times New Roman" w:hAnsi="Times New Roman"/>
          <w:sz w:val="24"/>
        </w:rPr>
        <w:t>);</w:t>
      </w:r>
    </w:p>
    <w:p w14:paraId="62B34022" w14:textId="77777777" w:rsidR="00027F5E" w:rsidRPr="00005ACB" w:rsidRDefault="00027F5E" w:rsidP="00DB39CC">
      <w:pPr>
        <w:pStyle w:val="ListParagraph"/>
        <w:numPr>
          <w:ilvl w:val="0"/>
          <w:numId w:val="83"/>
        </w:numPr>
        <w:ind w:left="0" w:right="0" w:firstLine="0"/>
        <w:rPr>
          <w:rFonts w:ascii="Times New Roman" w:hAnsi="Times New Roman"/>
          <w:noProof/>
          <w:sz w:val="24"/>
        </w:rPr>
      </w:pPr>
      <w:r>
        <w:rPr>
          <w:rFonts w:ascii="Times New Roman" w:hAnsi="Times New Roman"/>
          <w:sz w:val="24"/>
        </w:rPr>
        <w:t>noziedzīgie nodarījumi pret dzimumneaizskaramību un seksuālā vardarbība pret bērniem (</w:t>
      </w:r>
      <w:r>
        <w:rPr>
          <w:rFonts w:ascii="Times New Roman" w:hAnsi="Times New Roman"/>
          <w:b/>
          <w:bCs/>
          <w:sz w:val="24"/>
        </w:rPr>
        <w:t>Andora</w:t>
      </w:r>
      <w:r>
        <w:rPr>
          <w:rFonts w:ascii="Times New Roman" w:hAnsi="Times New Roman"/>
          <w:sz w:val="24"/>
        </w:rPr>
        <w:t xml:space="preserve">, </w:t>
      </w:r>
      <w:r>
        <w:rPr>
          <w:rFonts w:ascii="Times New Roman" w:hAnsi="Times New Roman"/>
          <w:b/>
          <w:bCs/>
          <w:sz w:val="24"/>
        </w:rPr>
        <w:t>Bosnija un Hercegovina</w:t>
      </w:r>
      <w:r>
        <w:rPr>
          <w:rFonts w:ascii="Times New Roman" w:hAnsi="Times New Roman"/>
          <w:sz w:val="24"/>
        </w:rPr>
        <w:t xml:space="preserve">, </w:t>
      </w:r>
      <w:r>
        <w:rPr>
          <w:rFonts w:ascii="Times New Roman" w:hAnsi="Times New Roman"/>
          <w:b/>
          <w:bCs/>
          <w:sz w:val="24"/>
        </w:rPr>
        <w:t>Itālija</w:t>
      </w:r>
      <w:r>
        <w:rPr>
          <w:rFonts w:ascii="Times New Roman" w:hAnsi="Times New Roman"/>
          <w:sz w:val="24"/>
        </w:rPr>
        <w:t xml:space="preserve">, </w:t>
      </w:r>
      <w:r>
        <w:rPr>
          <w:rFonts w:ascii="Times New Roman" w:hAnsi="Times New Roman"/>
          <w:b/>
          <w:bCs/>
          <w:sz w:val="24"/>
        </w:rPr>
        <w:t>Slovākijas Republika</w:t>
      </w:r>
      <w:r>
        <w:rPr>
          <w:rFonts w:ascii="Times New Roman" w:hAnsi="Times New Roman"/>
          <w:sz w:val="24"/>
        </w:rPr>
        <w:t xml:space="preserve">, </w:t>
      </w:r>
      <w:r>
        <w:rPr>
          <w:rFonts w:ascii="Times New Roman" w:hAnsi="Times New Roman"/>
          <w:b/>
          <w:bCs/>
          <w:sz w:val="24"/>
        </w:rPr>
        <w:t>Turcija</w:t>
      </w:r>
      <w:r>
        <w:rPr>
          <w:rFonts w:ascii="Times New Roman" w:hAnsi="Times New Roman"/>
          <w:sz w:val="24"/>
        </w:rPr>
        <w:t>), piemēram, vardarbība ģimenē (</w:t>
      </w:r>
      <w:r>
        <w:rPr>
          <w:rFonts w:ascii="Times New Roman" w:hAnsi="Times New Roman"/>
          <w:b/>
          <w:bCs/>
          <w:sz w:val="24"/>
        </w:rPr>
        <w:t>Francija</w:t>
      </w:r>
      <w:r>
        <w:rPr>
          <w:rFonts w:ascii="Times New Roman" w:hAnsi="Times New Roman"/>
          <w:sz w:val="24"/>
        </w:rPr>
        <w:t>);</w:t>
      </w:r>
    </w:p>
    <w:p w14:paraId="11B054E3" w14:textId="77777777" w:rsidR="00027F5E" w:rsidRPr="00005ACB" w:rsidRDefault="00027F5E" w:rsidP="00DB39CC">
      <w:pPr>
        <w:pStyle w:val="ListParagraph"/>
        <w:numPr>
          <w:ilvl w:val="0"/>
          <w:numId w:val="83"/>
        </w:numPr>
        <w:ind w:left="0" w:right="0" w:firstLine="0"/>
        <w:rPr>
          <w:rFonts w:ascii="Times New Roman" w:hAnsi="Times New Roman"/>
          <w:noProof/>
          <w:sz w:val="24"/>
        </w:rPr>
      </w:pPr>
      <w:r>
        <w:rPr>
          <w:rFonts w:ascii="Times New Roman" w:hAnsi="Times New Roman"/>
          <w:sz w:val="24"/>
        </w:rPr>
        <w:t>konkrēti seksuālas vardarbības pret bērnu un bērnu seksuālas izmantošanas tiešsaistē apkarošana (</w:t>
      </w:r>
      <w:r>
        <w:rPr>
          <w:rFonts w:ascii="Times New Roman" w:hAnsi="Times New Roman"/>
          <w:b/>
          <w:bCs/>
          <w:sz w:val="24"/>
        </w:rPr>
        <w:t>Horvātija</w:t>
      </w:r>
      <w:r>
        <w:rPr>
          <w:rFonts w:ascii="Times New Roman" w:hAnsi="Times New Roman"/>
          <w:sz w:val="24"/>
        </w:rPr>
        <w:t xml:space="preserve">, </w:t>
      </w:r>
      <w:r>
        <w:rPr>
          <w:rFonts w:ascii="Times New Roman" w:hAnsi="Times New Roman"/>
          <w:b/>
          <w:bCs/>
          <w:sz w:val="24"/>
        </w:rPr>
        <w:t>Luksemburga</w:t>
      </w:r>
      <w:r>
        <w:rPr>
          <w:rFonts w:ascii="Times New Roman" w:hAnsi="Times New Roman"/>
          <w:sz w:val="24"/>
        </w:rPr>
        <w:t xml:space="preserve">, </w:t>
      </w:r>
      <w:r>
        <w:rPr>
          <w:rFonts w:ascii="Times New Roman" w:hAnsi="Times New Roman"/>
          <w:b/>
          <w:bCs/>
          <w:sz w:val="24"/>
        </w:rPr>
        <w:t>Rumānija</w:t>
      </w:r>
      <w:r>
        <w:rPr>
          <w:rFonts w:ascii="Times New Roman" w:hAnsi="Times New Roman"/>
          <w:sz w:val="24"/>
        </w:rPr>
        <w:t xml:space="preserve">, </w:t>
      </w:r>
      <w:r>
        <w:rPr>
          <w:rFonts w:ascii="Times New Roman" w:hAnsi="Times New Roman"/>
          <w:b/>
          <w:bCs/>
          <w:sz w:val="24"/>
        </w:rPr>
        <w:t>Slovākijas Republika</w:t>
      </w:r>
      <w:r>
        <w:rPr>
          <w:rFonts w:ascii="Times New Roman" w:hAnsi="Times New Roman"/>
          <w:sz w:val="24"/>
        </w:rPr>
        <w:t xml:space="preserve">, </w:t>
      </w:r>
      <w:r>
        <w:rPr>
          <w:rFonts w:ascii="Times New Roman" w:hAnsi="Times New Roman"/>
          <w:b/>
          <w:bCs/>
          <w:sz w:val="24"/>
        </w:rPr>
        <w:t>Spānija</w:t>
      </w:r>
      <w:r>
        <w:rPr>
          <w:rFonts w:ascii="Times New Roman" w:hAnsi="Times New Roman"/>
          <w:sz w:val="24"/>
        </w:rPr>
        <w:t xml:space="preserve">, </w:t>
      </w:r>
      <w:r>
        <w:rPr>
          <w:rFonts w:ascii="Times New Roman" w:hAnsi="Times New Roman"/>
          <w:b/>
          <w:bCs/>
          <w:sz w:val="24"/>
        </w:rPr>
        <w:t>Turcija</w:t>
      </w:r>
      <w:r>
        <w:rPr>
          <w:rFonts w:ascii="Times New Roman" w:hAnsi="Times New Roman"/>
          <w:sz w:val="24"/>
        </w:rPr>
        <w:t>);</w:t>
      </w:r>
    </w:p>
    <w:p w14:paraId="34B54E99" w14:textId="77777777" w:rsidR="00027F5E" w:rsidRPr="00005ACB" w:rsidRDefault="00027F5E" w:rsidP="00DB39CC">
      <w:pPr>
        <w:pStyle w:val="ListParagraph"/>
        <w:numPr>
          <w:ilvl w:val="0"/>
          <w:numId w:val="83"/>
        </w:numPr>
        <w:ind w:left="0" w:right="0" w:firstLine="0"/>
        <w:rPr>
          <w:rFonts w:ascii="Times New Roman" w:hAnsi="Times New Roman"/>
          <w:noProof/>
          <w:sz w:val="24"/>
        </w:rPr>
      </w:pPr>
      <w:r>
        <w:rPr>
          <w:rFonts w:ascii="Times New Roman" w:hAnsi="Times New Roman"/>
          <w:sz w:val="24"/>
        </w:rPr>
        <w:t>izmeklēšanas procesi, tostarp iztaujāšanas paņēmieni, ja ir iesaistīts cietušais bērns (</w:t>
      </w:r>
      <w:r>
        <w:rPr>
          <w:rFonts w:ascii="Times New Roman" w:hAnsi="Times New Roman"/>
          <w:b/>
          <w:bCs/>
          <w:sz w:val="24"/>
        </w:rPr>
        <w:t>Francija</w:t>
      </w:r>
      <w:r>
        <w:rPr>
          <w:rFonts w:ascii="Times New Roman" w:hAnsi="Times New Roman"/>
          <w:sz w:val="24"/>
        </w:rPr>
        <w:t xml:space="preserve">, </w:t>
      </w:r>
      <w:r>
        <w:rPr>
          <w:rFonts w:ascii="Times New Roman" w:hAnsi="Times New Roman"/>
          <w:b/>
          <w:bCs/>
          <w:sz w:val="24"/>
        </w:rPr>
        <w:t>Horvātija</w:t>
      </w:r>
      <w:r>
        <w:rPr>
          <w:rFonts w:ascii="Times New Roman" w:hAnsi="Times New Roman"/>
          <w:sz w:val="24"/>
        </w:rPr>
        <w:t xml:space="preserve">, </w:t>
      </w:r>
      <w:r>
        <w:rPr>
          <w:rFonts w:ascii="Times New Roman" w:hAnsi="Times New Roman"/>
          <w:b/>
          <w:bCs/>
          <w:sz w:val="24"/>
        </w:rPr>
        <w:t>Igaunija</w:t>
      </w:r>
      <w:r>
        <w:rPr>
          <w:rFonts w:ascii="Times New Roman" w:hAnsi="Times New Roman"/>
          <w:sz w:val="24"/>
        </w:rPr>
        <w:t xml:space="preserve">, </w:t>
      </w:r>
      <w:r>
        <w:rPr>
          <w:rFonts w:ascii="Times New Roman" w:hAnsi="Times New Roman"/>
          <w:b/>
          <w:bCs/>
          <w:sz w:val="24"/>
        </w:rPr>
        <w:t>Rumānija</w:t>
      </w:r>
      <w:r>
        <w:rPr>
          <w:rFonts w:ascii="Times New Roman" w:hAnsi="Times New Roman"/>
          <w:sz w:val="24"/>
        </w:rPr>
        <w:t xml:space="preserve">, </w:t>
      </w:r>
      <w:r>
        <w:rPr>
          <w:rFonts w:ascii="Times New Roman" w:hAnsi="Times New Roman"/>
          <w:b/>
          <w:bCs/>
          <w:sz w:val="24"/>
        </w:rPr>
        <w:t>Turcija</w:t>
      </w:r>
      <w:r>
        <w:rPr>
          <w:rFonts w:ascii="Times New Roman" w:hAnsi="Times New Roman"/>
          <w:sz w:val="24"/>
        </w:rPr>
        <w:t>);</w:t>
      </w:r>
    </w:p>
    <w:p w14:paraId="2A951E06" w14:textId="77777777" w:rsidR="00027F5E" w:rsidRPr="00005ACB" w:rsidRDefault="00027F5E" w:rsidP="00DB39CC">
      <w:pPr>
        <w:pStyle w:val="ListParagraph"/>
        <w:numPr>
          <w:ilvl w:val="0"/>
          <w:numId w:val="83"/>
        </w:numPr>
        <w:ind w:left="0" w:right="0" w:firstLine="0"/>
        <w:rPr>
          <w:rFonts w:ascii="Times New Roman" w:hAnsi="Times New Roman"/>
          <w:noProof/>
          <w:sz w:val="24"/>
        </w:rPr>
      </w:pPr>
      <w:r>
        <w:rPr>
          <w:rFonts w:ascii="Times New Roman" w:hAnsi="Times New Roman"/>
          <w:sz w:val="24"/>
        </w:rPr>
        <w:t>jauniešu likumpārkāpumi (</w:t>
      </w:r>
      <w:r>
        <w:rPr>
          <w:rFonts w:ascii="Times New Roman" w:hAnsi="Times New Roman"/>
          <w:b/>
          <w:bCs/>
          <w:sz w:val="24"/>
        </w:rPr>
        <w:t>Čehijas Republika</w:t>
      </w:r>
      <w:r>
        <w:rPr>
          <w:rFonts w:ascii="Times New Roman" w:hAnsi="Times New Roman"/>
          <w:sz w:val="24"/>
        </w:rPr>
        <w:t xml:space="preserve">, </w:t>
      </w:r>
      <w:r>
        <w:rPr>
          <w:rFonts w:ascii="Times New Roman" w:hAnsi="Times New Roman"/>
          <w:b/>
          <w:bCs/>
          <w:sz w:val="24"/>
        </w:rPr>
        <w:t>Francija</w:t>
      </w:r>
      <w:r>
        <w:rPr>
          <w:rFonts w:ascii="Times New Roman" w:hAnsi="Times New Roman"/>
          <w:sz w:val="24"/>
        </w:rPr>
        <w:t xml:space="preserve">, </w:t>
      </w:r>
      <w:r>
        <w:rPr>
          <w:rFonts w:ascii="Times New Roman" w:hAnsi="Times New Roman"/>
          <w:b/>
          <w:bCs/>
          <w:sz w:val="24"/>
        </w:rPr>
        <w:t>Turcija</w:t>
      </w:r>
      <w:r>
        <w:rPr>
          <w:rFonts w:ascii="Times New Roman" w:hAnsi="Times New Roman"/>
          <w:sz w:val="24"/>
        </w:rPr>
        <w:t>), piemēram, vardarbība pret augšupēju radinieku (</w:t>
      </w:r>
      <w:r>
        <w:rPr>
          <w:rFonts w:ascii="Times New Roman" w:hAnsi="Times New Roman"/>
          <w:b/>
          <w:bCs/>
          <w:sz w:val="24"/>
        </w:rPr>
        <w:t>Francija</w:t>
      </w:r>
      <w:r>
        <w:rPr>
          <w:rFonts w:ascii="Times New Roman" w:hAnsi="Times New Roman"/>
          <w:sz w:val="24"/>
        </w:rPr>
        <w:t>);</w:t>
      </w:r>
    </w:p>
    <w:p w14:paraId="35AD88DF" w14:textId="77777777" w:rsidR="00027F5E" w:rsidRPr="00005ACB" w:rsidRDefault="00027F5E" w:rsidP="00DB39CC">
      <w:pPr>
        <w:pStyle w:val="ListParagraph"/>
        <w:numPr>
          <w:ilvl w:val="0"/>
          <w:numId w:val="83"/>
        </w:numPr>
        <w:ind w:left="0" w:right="0" w:firstLine="0"/>
        <w:rPr>
          <w:rFonts w:ascii="Times New Roman" w:hAnsi="Times New Roman"/>
          <w:noProof/>
          <w:sz w:val="24"/>
        </w:rPr>
      </w:pPr>
      <w:r>
        <w:rPr>
          <w:rFonts w:ascii="Times New Roman" w:hAnsi="Times New Roman"/>
          <w:sz w:val="24"/>
        </w:rPr>
        <w:t>starptautiskā sadarbība kibernoziegumu izmeklēšanā (</w:t>
      </w:r>
      <w:r>
        <w:rPr>
          <w:rFonts w:ascii="Times New Roman" w:hAnsi="Times New Roman"/>
          <w:b/>
          <w:bCs/>
          <w:sz w:val="24"/>
        </w:rPr>
        <w:t>Turcija</w:t>
      </w:r>
      <w:r>
        <w:rPr>
          <w:rFonts w:ascii="Times New Roman" w:hAnsi="Times New Roman"/>
          <w:sz w:val="24"/>
        </w:rPr>
        <w:t>);</w:t>
      </w:r>
    </w:p>
    <w:p w14:paraId="5D68B1CB" w14:textId="77777777" w:rsidR="00027F5E" w:rsidRPr="00005ACB" w:rsidRDefault="00027F5E" w:rsidP="00DB39CC">
      <w:pPr>
        <w:pStyle w:val="ListParagraph"/>
        <w:numPr>
          <w:ilvl w:val="0"/>
          <w:numId w:val="83"/>
        </w:numPr>
        <w:ind w:left="0" w:right="0" w:firstLine="0"/>
        <w:rPr>
          <w:rFonts w:ascii="Times New Roman" w:hAnsi="Times New Roman"/>
          <w:noProof/>
          <w:sz w:val="24"/>
        </w:rPr>
      </w:pPr>
      <w:r>
        <w:rPr>
          <w:rFonts w:ascii="Times New Roman" w:hAnsi="Times New Roman"/>
          <w:sz w:val="24"/>
        </w:rPr>
        <w:t>tiesu medicīnas ekspertīze (</w:t>
      </w:r>
      <w:r>
        <w:rPr>
          <w:rFonts w:ascii="Times New Roman" w:hAnsi="Times New Roman"/>
          <w:b/>
          <w:bCs/>
          <w:sz w:val="24"/>
        </w:rPr>
        <w:t>Francija</w:t>
      </w:r>
      <w:r>
        <w:rPr>
          <w:rFonts w:ascii="Times New Roman" w:hAnsi="Times New Roman"/>
          <w:sz w:val="24"/>
        </w:rPr>
        <w:t xml:space="preserve">, </w:t>
      </w:r>
      <w:r>
        <w:rPr>
          <w:rFonts w:ascii="Times New Roman" w:hAnsi="Times New Roman"/>
          <w:b/>
          <w:bCs/>
          <w:sz w:val="24"/>
        </w:rPr>
        <w:t>Rumānija</w:t>
      </w:r>
      <w:r>
        <w:rPr>
          <w:rFonts w:ascii="Times New Roman" w:hAnsi="Times New Roman"/>
          <w:sz w:val="24"/>
        </w:rPr>
        <w:t>).</w:t>
      </w:r>
    </w:p>
    <w:p w14:paraId="1479B056" w14:textId="77777777" w:rsidR="00027F5E" w:rsidRPr="00005ACB" w:rsidRDefault="00027F5E" w:rsidP="0003779D">
      <w:pPr>
        <w:pStyle w:val="BodyText"/>
        <w:jc w:val="both"/>
        <w:rPr>
          <w:rFonts w:ascii="Times New Roman" w:hAnsi="Times New Roman"/>
          <w:noProof/>
        </w:rPr>
      </w:pPr>
    </w:p>
    <w:p w14:paraId="1B6E82D3" w14:textId="600C90D9" w:rsidR="00027F5E" w:rsidRPr="005A2314" w:rsidRDefault="005A2314" w:rsidP="005A2314">
      <w:pPr>
        <w:tabs>
          <w:tab w:val="left" w:pos="928"/>
        </w:tabs>
        <w:jc w:val="both"/>
        <w:rPr>
          <w:rFonts w:ascii="Times New Roman" w:hAnsi="Times New Roman"/>
          <w:noProof/>
          <w:sz w:val="24"/>
        </w:rPr>
      </w:pPr>
      <w:r>
        <w:rPr>
          <w:rFonts w:ascii="Times New Roman" w:hAnsi="Times New Roman"/>
          <w:sz w:val="24"/>
        </w:rPr>
        <w:t xml:space="preserve">153. Tikai </w:t>
      </w:r>
      <w:r>
        <w:rPr>
          <w:rFonts w:ascii="Times New Roman" w:hAnsi="Times New Roman"/>
          <w:b/>
          <w:bCs/>
          <w:sz w:val="24"/>
        </w:rPr>
        <w:t>Dānijā</w:t>
      </w:r>
      <w:r>
        <w:rPr>
          <w:rFonts w:ascii="Times New Roman" w:hAnsi="Times New Roman"/>
          <w:sz w:val="24"/>
        </w:rPr>
        <w:t xml:space="preserve">, </w:t>
      </w:r>
      <w:r>
        <w:rPr>
          <w:rFonts w:ascii="Times New Roman" w:hAnsi="Times New Roman"/>
          <w:b/>
          <w:bCs/>
          <w:sz w:val="24"/>
        </w:rPr>
        <w:t>Islandē</w:t>
      </w:r>
      <w:r>
        <w:rPr>
          <w:rFonts w:ascii="Times New Roman" w:hAnsi="Times New Roman"/>
          <w:sz w:val="24"/>
        </w:rPr>
        <w:t xml:space="preserve">, </w:t>
      </w:r>
      <w:r>
        <w:rPr>
          <w:rFonts w:ascii="Times New Roman" w:hAnsi="Times New Roman"/>
          <w:b/>
          <w:bCs/>
          <w:sz w:val="24"/>
        </w:rPr>
        <w:t>Itālijā</w:t>
      </w:r>
      <w:r>
        <w:rPr>
          <w:rFonts w:ascii="Times New Roman" w:hAnsi="Times New Roman"/>
          <w:sz w:val="24"/>
        </w:rPr>
        <w:t xml:space="preserve">, </w:t>
      </w:r>
      <w:r>
        <w:rPr>
          <w:rFonts w:ascii="Times New Roman" w:hAnsi="Times New Roman"/>
          <w:b/>
          <w:bCs/>
          <w:sz w:val="24"/>
        </w:rPr>
        <w:t>Krievijas Federācijā</w:t>
      </w:r>
      <w:r>
        <w:rPr>
          <w:rFonts w:ascii="Times New Roman" w:hAnsi="Times New Roman"/>
          <w:sz w:val="24"/>
        </w:rPr>
        <w:t xml:space="preserve">, </w:t>
      </w:r>
      <w:r>
        <w:rPr>
          <w:rFonts w:ascii="Times New Roman" w:hAnsi="Times New Roman"/>
          <w:b/>
          <w:bCs/>
          <w:sz w:val="24"/>
        </w:rPr>
        <w:t>Portugālē</w:t>
      </w:r>
      <w:r>
        <w:rPr>
          <w:rFonts w:ascii="Times New Roman" w:hAnsi="Times New Roman"/>
          <w:sz w:val="24"/>
        </w:rPr>
        <w:t xml:space="preserve">, </w:t>
      </w:r>
      <w:r>
        <w:rPr>
          <w:rFonts w:ascii="Times New Roman" w:hAnsi="Times New Roman"/>
          <w:b/>
          <w:bCs/>
          <w:sz w:val="24"/>
        </w:rPr>
        <w:t>Ungārijā</w:t>
      </w:r>
      <w:r>
        <w:rPr>
          <w:rFonts w:ascii="Times New Roman" w:hAnsi="Times New Roman"/>
          <w:sz w:val="24"/>
        </w:rPr>
        <w:t xml:space="preserve"> un </w:t>
      </w:r>
      <w:r>
        <w:rPr>
          <w:rFonts w:ascii="Times New Roman" w:hAnsi="Times New Roman"/>
          <w:b/>
          <w:bCs/>
          <w:sz w:val="24"/>
        </w:rPr>
        <w:t>Vācijā</w:t>
      </w:r>
      <w:r>
        <w:rPr>
          <w:rFonts w:ascii="Times New Roman" w:hAnsi="Times New Roman"/>
          <w:sz w:val="24"/>
        </w:rPr>
        <w:t xml:space="preserve"> tiesībaizsardzības iestāžu darbiniekiem ir īpašas mācības par paša bērna radītu seksuāla rakstura attēlu un/vai video izgatavošanu, glabāšanu, izplatīšanu vai pārraidīšanu, kā arī par piespiešanu un izspiešanu, ko veicina IKT.</w:t>
      </w:r>
    </w:p>
    <w:p w14:paraId="799D993D" w14:textId="77777777" w:rsidR="00027F5E" w:rsidRPr="00005ACB" w:rsidRDefault="00027F5E" w:rsidP="005A2314">
      <w:pPr>
        <w:pStyle w:val="BodyText"/>
        <w:jc w:val="both"/>
        <w:rPr>
          <w:rFonts w:ascii="Times New Roman" w:hAnsi="Times New Roman"/>
          <w:noProof/>
        </w:rPr>
      </w:pPr>
    </w:p>
    <w:p w14:paraId="2E0CA908" w14:textId="0A1C2956" w:rsidR="00027F5E" w:rsidRPr="005A2314" w:rsidRDefault="005A2314" w:rsidP="005A2314">
      <w:pPr>
        <w:tabs>
          <w:tab w:val="left" w:pos="928"/>
        </w:tabs>
        <w:jc w:val="both"/>
        <w:rPr>
          <w:rFonts w:ascii="Times New Roman" w:hAnsi="Times New Roman"/>
          <w:noProof/>
          <w:sz w:val="24"/>
        </w:rPr>
      </w:pPr>
      <w:r>
        <w:rPr>
          <w:rFonts w:ascii="Times New Roman" w:hAnsi="Times New Roman"/>
          <w:sz w:val="24"/>
        </w:rPr>
        <w:t>154.</w:t>
      </w:r>
      <w:r>
        <w:rPr>
          <w:rFonts w:ascii="Times New Roman" w:hAnsi="Times New Roman"/>
          <w:b/>
          <w:sz w:val="24"/>
        </w:rPr>
        <w:t xml:space="preserve"> </w:t>
      </w:r>
      <w:r>
        <w:rPr>
          <w:rFonts w:ascii="Times New Roman" w:hAnsi="Times New Roman"/>
          <w:b/>
          <w:bCs/>
          <w:sz w:val="24"/>
        </w:rPr>
        <w:t>Spānija</w:t>
      </w:r>
      <w:r>
        <w:rPr>
          <w:rFonts w:ascii="Times New Roman" w:hAnsi="Times New Roman"/>
          <w:sz w:val="24"/>
        </w:rPr>
        <w:t xml:space="preserve"> norādīja, ka nav bijušas pieejamas mācības par paša bērna radītiem seksuāla rakstura attēliem un/vai video.</w:t>
      </w:r>
    </w:p>
    <w:p w14:paraId="36BD52BA" w14:textId="77777777" w:rsidR="00027F5E" w:rsidRPr="00005ACB" w:rsidRDefault="00027F5E" w:rsidP="005A2314">
      <w:pPr>
        <w:pStyle w:val="BodyText"/>
        <w:jc w:val="both"/>
        <w:rPr>
          <w:rFonts w:ascii="Times New Roman" w:hAnsi="Times New Roman"/>
          <w:noProof/>
        </w:rPr>
      </w:pPr>
    </w:p>
    <w:p w14:paraId="181B739A" w14:textId="717E60E1" w:rsidR="00027F5E" w:rsidRPr="005A2314" w:rsidRDefault="005A2314" w:rsidP="005A2314">
      <w:pPr>
        <w:tabs>
          <w:tab w:val="left" w:pos="928"/>
        </w:tabs>
        <w:jc w:val="both"/>
        <w:rPr>
          <w:rFonts w:ascii="Times New Roman" w:hAnsi="Times New Roman"/>
          <w:noProof/>
          <w:sz w:val="24"/>
        </w:rPr>
      </w:pPr>
      <w:r>
        <w:rPr>
          <w:rFonts w:ascii="Times New Roman" w:hAnsi="Times New Roman"/>
          <w:sz w:val="24"/>
        </w:rPr>
        <w:t>155.</w:t>
      </w:r>
      <w:r>
        <w:rPr>
          <w:rFonts w:ascii="Times New Roman" w:hAnsi="Times New Roman"/>
          <w:b/>
          <w:sz w:val="24"/>
        </w:rPr>
        <w:t xml:space="preserve"> </w:t>
      </w:r>
      <w:r>
        <w:rPr>
          <w:rFonts w:ascii="Times New Roman" w:hAnsi="Times New Roman"/>
          <w:b/>
          <w:bCs/>
          <w:sz w:val="24"/>
        </w:rPr>
        <w:t>Lihtenšteina</w:t>
      </w:r>
      <w:r>
        <w:rPr>
          <w:rFonts w:ascii="Times New Roman" w:hAnsi="Times New Roman"/>
          <w:sz w:val="24"/>
        </w:rPr>
        <w:t xml:space="preserve"> norādīja, ka tai nav izstrādātas specializētas mācības tiesībaizsardzības iestāžu darbiniekiem.</w:t>
      </w:r>
    </w:p>
    <w:p w14:paraId="1255B855" w14:textId="77777777" w:rsidR="00122D7E" w:rsidRPr="00005ACB" w:rsidRDefault="00122D7E" w:rsidP="0003779D">
      <w:pPr>
        <w:jc w:val="both"/>
        <w:rPr>
          <w:rFonts w:ascii="Times New Roman" w:hAnsi="Times New Roman"/>
          <w:noProof/>
          <w:sz w:val="24"/>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9131"/>
      </w:tblGrid>
      <w:tr w:rsidR="00363C06" w14:paraId="29A43021" w14:textId="77777777" w:rsidTr="004B0FE0">
        <w:tc>
          <w:tcPr>
            <w:tcW w:w="5000" w:type="pct"/>
            <w:shd w:val="clear" w:color="auto" w:fill="F2F2F2" w:themeFill="background1" w:themeFillShade="F2"/>
          </w:tcPr>
          <w:p w14:paraId="41FA650B" w14:textId="77777777" w:rsidR="005A2314" w:rsidRPr="00005ACB" w:rsidRDefault="005A2314" w:rsidP="005A2314">
            <w:pPr>
              <w:pStyle w:val="Heading4"/>
              <w:ind w:left="0"/>
              <w:jc w:val="both"/>
              <w:rPr>
                <w:rFonts w:ascii="Times New Roman" w:hAnsi="Times New Roman"/>
                <w:noProof/>
              </w:rPr>
            </w:pPr>
            <w:r>
              <w:rPr>
                <w:rFonts w:ascii="Times New Roman" w:hAnsi="Times New Roman"/>
              </w:rPr>
              <w:t>Daudzsološa prakse</w:t>
            </w:r>
          </w:p>
          <w:p w14:paraId="3E0329DE" w14:textId="77777777" w:rsidR="005A2314" w:rsidRPr="00005ACB" w:rsidRDefault="005A2314" w:rsidP="005A2314">
            <w:pPr>
              <w:pStyle w:val="BodyText"/>
              <w:jc w:val="both"/>
              <w:rPr>
                <w:rFonts w:ascii="Times New Roman" w:hAnsi="Times New Roman"/>
                <w:b/>
                <w:i/>
                <w:noProof/>
              </w:rPr>
            </w:pPr>
          </w:p>
          <w:p w14:paraId="1A69FF72" w14:textId="77777777" w:rsidR="005A2314" w:rsidRPr="00005ACB" w:rsidRDefault="005A2314" w:rsidP="005A2314">
            <w:pPr>
              <w:pStyle w:val="BodyText"/>
              <w:jc w:val="both"/>
              <w:rPr>
                <w:rFonts w:ascii="Times New Roman" w:hAnsi="Times New Roman"/>
                <w:noProof/>
              </w:rPr>
            </w:pPr>
            <w:r>
              <w:rPr>
                <w:rFonts w:ascii="Times New Roman" w:hAnsi="Times New Roman"/>
              </w:rPr>
              <w:t xml:space="preserve">Organizācija “Glābiet bērnus” Balkānu ziemeļrietumos sadarbībā ar vairākām valdības iestādēm </w:t>
            </w:r>
            <w:r>
              <w:rPr>
                <w:rFonts w:ascii="Times New Roman" w:hAnsi="Times New Roman"/>
                <w:b/>
                <w:bCs/>
              </w:rPr>
              <w:t>Bosnijā un Hercegovinā</w:t>
            </w:r>
            <w:r>
              <w:rPr>
                <w:rFonts w:ascii="Times New Roman" w:hAnsi="Times New Roman"/>
              </w:rPr>
              <w:t xml:space="preserve"> izstrādāja izglītības programmu policijas darbiniekiem, kas ietver mācības arī saistībā ar vardarbību pret bērniem. Līdz šim 30 policijas darbinieki ir pabeiguši padziļinātu instruktāžu, lai kļūtu par instruktoriem.</w:t>
            </w:r>
          </w:p>
          <w:p w14:paraId="6F796B10" w14:textId="77777777" w:rsidR="005A2314" w:rsidRPr="00005ACB" w:rsidRDefault="005A2314" w:rsidP="005A2314">
            <w:pPr>
              <w:pStyle w:val="BodyText"/>
              <w:jc w:val="both"/>
              <w:rPr>
                <w:rFonts w:ascii="Times New Roman" w:hAnsi="Times New Roman"/>
                <w:noProof/>
              </w:rPr>
            </w:pPr>
          </w:p>
          <w:p w14:paraId="200D3CED" w14:textId="77777777" w:rsidR="005A2314" w:rsidRPr="00005ACB" w:rsidRDefault="005A2314" w:rsidP="005A2314">
            <w:pPr>
              <w:pStyle w:val="BodyText"/>
              <w:jc w:val="both"/>
              <w:rPr>
                <w:rFonts w:ascii="Times New Roman" w:hAnsi="Times New Roman"/>
                <w:noProof/>
              </w:rPr>
            </w:pPr>
            <w:r>
              <w:rPr>
                <w:rFonts w:ascii="Times New Roman" w:hAnsi="Times New Roman"/>
                <w:b/>
                <w:bCs/>
              </w:rPr>
              <w:t>Čehijas Republikā</w:t>
            </w:r>
            <w:r>
              <w:rPr>
                <w:rFonts w:ascii="Times New Roman" w:hAnsi="Times New Roman"/>
              </w:rPr>
              <w:t xml:space="preserve"> tiesībaizsardzības iestāžu darbinieki var apgūt kvalifikācijas celšanas kursus. Jautājumam par nozieguma pret bērniem izdarīšanu, tostarp kibertelpā, ir atvēlētas 20 stundas. Jautājumam par kibernoziegumiem ir paredzētas 22 stundas.</w:t>
            </w:r>
          </w:p>
          <w:p w14:paraId="36E70A2B" w14:textId="77777777" w:rsidR="005A2314" w:rsidRPr="00005ACB" w:rsidRDefault="005A2314" w:rsidP="005A2314">
            <w:pPr>
              <w:pStyle w:val="BodyText"/>
              <w:jc w:val="both"/>
              <w:rPr>
                <w:rFonts w:ascii="Times New Roman" w:hAnsi="Times New Roman"/>
                <w:noProof/>
              </w:rPr>
            </w:pPr>
          </w:p>
          <w:p w14:paraId="587DE4B1" w14:textId="77777777" w:rsidR="005A2314" w:rsidRPr="00005ACB" w:rsidRDefault="005A2314" w:rsidP="005A2314">
            <w:pPr>
              <w:pStyle w:val="BodyText"/>
              <w:jc w:val="both"/>
              <w:rPr>
                <w:rFonts w:ascii="Times New Roman" w:hAnsi="Times New Roman"/>
                <w:noProof/>
              </w:rPr>
            </w:pPr>
            <w:r>
              <w:rPr>
                <w:rFonts w:ascii="Times New Roman" w:hAnsi="Times New Roman"/>
                <w:b/>
                <w:bCs/>
              </w:rPr>
              <w:t>Dānijā</w:t>
            </w:r>
            <w:r>
              <w:rPr>
                <w:rFonts w:ascii="Times New Roman" w:hAnsi="Times New Roman"/>
              </w:rPr>
              <w:t xml:space="preserve"> Valsts Policijas akadēmijā tiek rīkotas obligātās mācības reģistratūras darbiniekiem, kā rīkoties kibernoziegumu, tostarp ar paša bērna radītu seksuāla rakstura attēlu un/vai video, bērnu savstarpējas dalīšanās ar saturu, piespiešanas un izspiešanas gadījumā.</w:t>
            </w:r>
          </w:p>
          <w:p w14:paraId="70BB48AB" w14:textId="77777777" w:rsidR="005A2314" w:rsidRPr="00005ACB" w:rsidRDefault="005A2314" w:rsidP="005A2314">
            <w:pPr>
              <w:pStyle w:val="BodyText"/>
              <w:jc w:val="both"/>
              <w:rPr>
                <w:rFonts w:ascii="Times New Roman" w:hAnsi="Times New Roman"/>
                <w:noProof/>
              </w:rPr>
            </w:pPr>
          </w:p>
          <w:p w14:paraId="5BDFB750" w14:textId="77777777" w:rsidR="005A2314" w:rsidRPr="00005ACB" w:rsidRDefault="005A2314" w:rsidP="005A2314">
            <w:pPr>
              <w:pStyle w:val="BodyText"/>
              <w:jc w:val="both"/>
              <w:rPr>
                <w:rFonts w:ascii="Times New Roman" w:hAnsi="Times New Roman"/>
                <w:noProof/>
              </w:rPr>
            </w:pPr>
            <w:r>
              <w:rPr>
                <w:rFonts w:ascii="Times New Roman" w:hAnsi="Times New Roman"/>
                <w:b/>
                <w:bCs/>
              </w:rPr>
              <w:t>Portugālē</w:t>
            </w:r>
            <w:r>
              <w:rPr>
                <w:rFonts w:ascii="Times New Roman" w:hAnsi="Times New Roman"/>
              </w:rPr>
              <w:t xml:space="preserve"> specializēto grupu sastāvā esošie inspektori tika apmācīti, kā iztaujāt cietušos un ievākt tiesu medicīnas pierādījumus, kā arī jautājumos par pašu cietušo radītiem intīma rakstura attēliem un video, kas augšupielādēti internetā vai ar kuriem dalās internetā.</w:t>
            </w:r>
          </w:p>
          <w:p w14:paraId="3088672F" w14:textId="77777777" w:rsidR="005A2314" w:rsidRPr="00005ACB" w:rsidRDefault="005A2314" w:rsidP="005A2314">
            <w:pPr>
              <w:pStyle w:val="BodyText"/>
              <w:jc w:val="both"/>
              <w:rPr>
                <w:rFonts w:ascii="Times New Roman" w:hAnsi="Times New Roman"/>
                <w:noProof/>
              </w:rPr>
            </w:pPr>
          </w:p>
          <w:p w14:paraId="7BEB37DC" w14:textId="77777777" w:rsidR="005A2314" w:rsidRPr="00005ACB" w:rsidRDefault="005A2314" w:rsidP="005A2314">
            <w:pPr>
              <w:pStyle w:val="BodyText"/>
              <w:jc w:val="both"/>
              <w:rPr>
                <w:rFonts w:ascii="Times New Roman" w:hAnsi="Times New Roman"/>
                <w:noProof/>
              </w:rPr>
            </w:pPr>
            <w:r>
              <w:rPr>
                <w:rFonts w:ascii="Times New Roman" w:hAnsi="Times New Roman"/>
                <w:b/>
                <w:bCs/>
              </w:rPr>
              <w:t>Vācijā</w:t>
            </w:r>
            <w:r>
              <w:rPr>
                <w:rFonts w:ascii="Times New Roman" w:hAnsi="Times New Roman"/>
              </w:rPr>
              <w:t xml:space="preserve">, Hesē, </w:t>
            </w:r>
            <w:r>
              <w:rPr>
                <w:rFonts w:ascii="Times New Roman" w:hAnsi="Times New Roman"/>
                <w:i/>
              </w:rPr>
              <w:t>Polizeiakademie</w:t>
            </w:r>
            <w:r>
              <w:rPr>
                <w:rFonts w:ascii="Times New Roman" w:hAnsi="Times New Roman"/>
              </w:rPr>
              <w:t xml:space="preserve"> piedāvā kursus par bērnu pornogrāfiju un pusaudžu pornogrāfiju Vācijā internetā mērķauditorijai vecumā no 14 līdz 18 gadiem. Neobligātajos nedēļu ilgajos kursos ir aplūkota pornogrāfiju saturošu datu vai materiālu izgatavošana, glabāšana, iegāde un turpmāka izplatīšana, tostarp pēc kādiem kritērijiem definē noziedzīgu nodarījumu, kā noteikts Kriminālkodeksā. Kursos ir iekļauti juridiskie jautājumi un tehniskie termini.</w:t>
            </w:r>
          </w:p>
          <w:p w14:paraId="09CADF32" w14:textId="77777777" w:rsidR="005A2314" w:rsidRPr="00005ACB" w:rsidRDefault="005A2314" w:rsidP="005A2314">
            <w:pPr>
              <w:pStyle w:val="BodyText"/>
              <w:jc w:val="both"/>
              <w:rPr>
                <w:rFonts w:ascii="Times New Roman" w:hAnsi="Times New Roman"/>
                <w:noProof/>
              </w:rPr>
            </w:pPr>
          </w:p>
          <w:p w14:paraId="46E146C6" w14:textId="77777777" w:rsidR="005A2314" w:rsidRPr="00005ACB" w:rsidRDefault="005A2314" w:rsidP="005A2314">
            <w:pPr>
              <w:pStyle w:val="BodyText"/>
              <w:jc w:val="both"/>
              <w:rPr>
                <w:rFonts w:ascii="Times New Roman" w:hAnsi="Times New Roman"/>
                <w:noProof/>
              </w:rPr>
            </w:pPr>
            <w:r>
              <w:rPr>
                <w:rFonts w:ascii="Times New Roman" w:hAnsi="Times New Roman"/>
                <w:b/>
                <w:bCs/>
              </w:rPr>
              <w:t>Itālijā</w:t>
            </w:r>
            <w:r>
              <w:rPr>
                <w:rFonts w:ascii="Times New Roman" w:hAnsi="Times New Roman"/>
              </w:rPr>
              <w:t xml:space="preserve"> policisti [</w:t>
            </w:r>
            <w:r>
              <w:rPr>
                <w:rFonts w:ascii="Times New Roman" w:hAnsi="Times New Roman"/>
                <w:i/>
              </w:rPr>
              <w:t>carabinieri</w:t>
            </w:r>
            <w:r>
              <w:rPr>
                <w:rFonts w:ascii="Times New Roman" w:hAnsi="Times New Roman"/>
              </w:rPr>
              <w:t>] papildus mācībām saņem rokasgrāmatu “Nepilngadīgos tiesību nodrošināšana – policijas spēku rokasgrāmata”, kurā ir aplūkotas tādas tēmas kā kibertiranizēšana un materiāls, kurā attēlota seksuāla vardarbība pret bērniem, tostarp materiāls, kas iegūts no paša bērna radītiem seksuāla rakstura attēliem un/vai video.</w:t>
            </w:r>
          </w:p>
          <w:p w14:paraId="4B64E9F4" w14:textId="77777777" w:rsidR="005A2314" w:rsidRPr="00005ACB" w:rsidRDefault="005A2314" w:rsidP="005A2314">
            <w:pPr>
              <w:pStyle w:val="BodyText"/>
              <w:jc w:val="both"/>
              <w:rPr>
                <w:rFonts w:ascii="Times New Roman" w:hAnsi="Times New Roman"/>
                <w:noProof/>
              </w:rPr>
            </w:pPr>
          </w:p>
          <w:p w14:paraId="7315E2A1" w14:textId="79700F2D" w:rsidR="00363C06" w:rsidRDefault="005A2314" w:rsidP="005A2314">
            <w:pPr>
              <w:jc w:val="both"/>
              <w:rPr>
                <w:rFonts w:ascii="Times New Roman" w:hAnsi="Times New Roman"/>
                <w:noProof/>
                <w:sz w:val="24"/>
              </w:rPr>
            </w:pPr>
            <w:r>
              <w:rPr>
                <w:rFonts w:ascii="Times New Roman" w:hAnsi="Times New Roman"/>
                <w:b/>
                <w:bCs/>
              </w:rPr>
              <w:t>Nīderlandē</w:t>
            </w:r>
            <w:r>
              <w:rPr>
                <w:rFonts w:ascii="Times New Roman" w:hAnsi="Times New Roman"/>
              </w:rPr>
              <w:t xml:space="preserve"> Valsts policijai ir īpašas vienības, kas nodarbojas ar </w:t>
            </w:r>
            <w:r>
              <w:rPr>
                <w:rFonts w:ascii="Times New Roman" w:hAnsi="Times New Roman"/>
                <w:i/>
                <w:iCs/>
              </w:rPr>
              <w:t>CSAM</w:t>
            </w:r>
            <w:r>
              <w:rPr>
                <w:rFonts w:ascii="Times New Roman" w:hAnsi="Times New Roman"/>
              </w:rPr>
              <w:t xml:space="preserve"> un bērnu tirdzniecības seksuālas izmantošanas nolūkos (</w:t>
            </w:r>
            <w:r>
              <w:rPr>
                <w:rFonts w:ascii="Times New Roman" w:hAnsi="Times New Roman"/>
                <w:i/>
                <w:iCs/>
              </w:rPr>
              <w:t>CST</w:t>
            </w:r>
            <w:r>
              <w:rPr>
                <w:rFonts w:ascii="Times New Roman" w:hAnsi="Times New Roman"/>
              </w:rPr>
              <w:t xml:space="preserve">) apkarošanu un kuru sastāvā ir augsti apmācīts un īpaši sagatavots personāls arī par noziedzīgiem nodarījumiem, kas saistīti ar paša bērna radītiem seksuāla rakstura attēliem un/vai video un ar piespiešanu un izspiešanu, ko veicina IKT. Policijas organizācijā ir ieviestas dažādas iniciatīvas, kuru mērķis ir uzlabot sadarbību starp </w:t>
            </w:r>
            <w:r>
              <w:rPr>
                <w:rFonts w:ascii="Times New Roman" w:hAnsi="Times New Roman"/>
                <w:i/>
                <w:iCs/>
              </w:rPr>
              <w:t>CSAM</w:t>
            </w:r>
            <w:r>
              <w:rPr>
                <w:rFonts w:ascii="Times New Roman" w:hAnsi="Times New Roman"/>
              </w:rPr>
              <w:t xml:space="preserve"> un </w:t>
            </w:r>
            <w:r>
              <w:rPr>
                <w:rFonts w:ascii="Times New Roman" w:hAnsi="Times New Roman"/>
                <w:i/>
                <w:iCs/>
              </w:rPr>
              <w:t>CST</w:t>
            </w:r>
            <w:r>
              <w:rPr>
                <w:rFonts w:ascii="Times New Roman" w:hAnsi="Times New Roman"/>
              </w:rPr>
              <w:t xml:space="preserve"> grupām, kārtības policijas pārvaldi un specializētajām grupām digitālās tiesībaizsardzības un augsto tehnoloģiju noziegumu jomā.</w:t>
            </w:r>
          </w:p>
        </w:tc>
      </w:tr>
    </w:tbl>
    <w:p w14:paraId="55590E1E" w14:textId="77777777" w:rsidR="00363C06" w:rsidRDefault="00363C06" w:rsidP="0003779D">
      <w:pPr>
        <w:pStyle w:val="BodyText"/>
        <w:jc w:val="both"/>
        <w:rPr>
          <w:rFonts w:ascii="Times New Roman" w:hAnsi="Times New Roman"/>
          <w:noProof/>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131"/>
      </w:tblGrid>
      <w:tr w:rsidR="00363C06" w:rsidRPr="005A2314" w14:paraId="43320F62" w14:textId="77777777" w:rsidTr="007820DF">
        <w:tc>
          <w:tcPr>
            <w:tcW w:w="9131" w:type="dxa"/>
            <w:shd w:val="clear" w:color="auto" w:fill="F2F2F2" w:themeFill="background1" w:themeFillShade="F2"/>
          </w:tcPr>
          <w:p w14:paraId="12EFA3DE" w14:textId="77777777" w:rsidR="005A2314" w:rsidRPr="005A2314" w:rsidRDefault="005A2314" w:rsidP="005A2314">
            <w:pPr>
              <w:shd w:val="clear" w:color="auto" w:fill="F2F2F2" w:themeFill="background1" w:themeFillShade="F2"/>
              <w:spacing w:before="18" w:line="242" w:lineRule="auto"/>
              <w:ind w:right="104"/>
              <w:jc w:val="both"/>
              <w:rPr>
                <w:rFonts w:ascii="Times New Roman" w:hAnsi="Times New Roman" w:cs="Times New Roman"/>
                <w:b/>
                <w:noProof/>
                <w:color w:val="000000"/>
                <w:sz w:val="24"/>
                <w:szCs w:val="24"/>
              </w:rPr>
            </w:pPr>
            <w:r>
              <w:rPr>
                <w:rFonts w:ascii="Times New Roman" w:hAnsi="Times New Roman"/>
                <w:b/>
                <w:color w:val="000000"/>
                <w:sz w:val="24"/>
              </w:rPr>
              <w:t>Ieteikumi par veicamajiem pasākumiem, lai uzlabotu Lansarotes konvencijas efektīvu īstenošanu</w:t>
            </w:r>
          </w:p>
          <w:p w14:paraId="0E6E37D2" w14:textId="77777777" w:rsidR="005A2314" w:rsidRPr="005A2314" w:rsidRDefault="005A2314" w:rsidP="005A2314">
            <w:pPr>
              <w:pStyle w:val="BodyText"/>
              <w:shd w:val="clear" w:color="auto" w:fill="F2F2F2" w:themeFill="background1" w:themeFillShade="F2"/>
              <w:spacing w:before="8"/>
              <w:ind w:right="104"/>
              <w:rPr>
                <w:rFonts w:ascii="Times New Roman" w:hAnsi="Times New Roman" w:cs="Times New Roman"/>
                <w:b/>
                <w:noProof/>
                <w:color w:val="000000"/>
              </w:rPr>
            </w:pPr>
          </w:p>
          <w:p w14:paraId="3560214C" w14:textId="77777777" w:rsidR="005A2314" w:rsidRPr="005A2314" w:rsidRDefault="005A2314" w:rsidP="005A2314">
            <w:pPr>
              <w:shd w:val="clear" w:color="auto" w:fill="F2F2F2" w:themeFill="background1" w:themeFillShade="F2"/>
              <w:spacing w:before="1"/>
              <w:ind w:right="104"/>
              <w:jc w:val="both"/>
              <w:rPr>
                <w:rFonts w:ascii="Times New Roman" w:hAnsi="Times New Roman" w:cs="Times New Roman"/>
                <w:b/>
                <w:noProof/>
                <w:color w:val="000000"/>
                <w:sz w:val="24"/>
                <w:szCs w:val="24"/>
                <w:u w:val="single"/>
              </w:rPr>
            </w:pPr>
            <w:r>
              <w:rPr>
                <w:rFonts w:ascii="Times New Roman" w:hAnsi="Times New Roman"/>
                <w:b/>
                <w:color w:val="000000"/>
                <w:sz w:val="24"/>
                <w:u w:val="single"/>
              </w:rPr>
              <w:t>III-12. ieteikums</w:t>
            </w:r>
          </w:p>
          <w:p w14:paraId="6F2F9480" w14:textId="77777777" w:rsidR="007820DF" w:rsidRDefault="005A2314" w:rsidP="007820DF">
            <w:pPr>
              <w:shd w:val="clear" w:color="auto" w:fill="F2F2F2" w:themeFill="background1" w:themeFillShade="F2"/>
              <w:ind w:right="104"/>
              <w:jc w:val="both"/>
              <w:rPr>
                <w:rFonts w:ascii="Times New Roman" w:hAnsi="Times New Roman"/>
                <w:color w:val="000000"/>
                <w:sz w:val="24"/>
              </w:rPr>
            </w:pPr>
            <w:r>
              <w:rPr>
                <w:rFonts w:ascii="Times New Roman" w:hAnsi="Times New Roman"/>
                <w:color w:val="000000"/>
                <w:sz w:val="24"/>
              </w:rPr>
              <w:t xml:space="preserve">Lansarotes komiteja prasa </w:t>
            </w:r>
            <w:r>
              <w:rPr>
                <w:rFonts w:ascii="Times New Roman" w:hAnsi="Times New Roman"/>
                <w:b/>
                <w:bCs/>
                <w:color w:val="000000"/>
                <w:sz w:val="24"/>
              </w:rPr>
              <w:t>Gruzijai</w:t>
            </w:r>
            <w:r>
              <w:rPr>
                <w:rFonts w:ascii="Times New Roman" w:hAnsi="Times New Roman"/>
                <w:color w:val="000000"/>
                <w:sz w:val="24"/>
              </w:rPr>
              <w:t xml:space="preserve">, </w:t>
            </w:r>
            <w:r>
              <w:rPr>
                <w:rFonts w:ascii="Times New Roman" w:hAnsi="Times New Roman"/>
                <w:b/>
                <w:bCs/>
                <w:color w:val="000000"/>
                <w:sz w:val="24"/>
              </w:rPr>
              <w:t>Lihtenšteinai</w:t>
            </w:r>
            <w:r>
              <w:rPr>
                <w:rFonts w:ascii="Times New Roman" w:hAnsi="Times New Roman"/>
                <w:color w:val="000000"/>
                <w:sz w:val="24"/>
              </w:rPr>
              <w:t xml:space="preserve">, </w:t>
            </w:r>
            <w:r>
              <w:rPr>
                <w:rFonts w:ascii="Times New Roman" w:hAnsi="Times New Roman"/>
                <w:b/>
                <w:bCs/>
                <w:color w:val="000000"/>
                <w:sz w:val="24"/>
              </w:rPr>
              <w:t>Serbijai</w:t>
            </w:r>
            <w:r>
              <w:rPr>
                <w:rFonts w:ascii="Times New Roman" w:hAnsi="Times New Roman"/>
                <w:color w:val="000000"/>
                <w:sz w:val="24"/>
              </w:rPr>
              <w:t xml:space="preserve">, </w:t>
            </w:r>
            <w:r>
              <w:rPr>
                <w:rFonts w:ascii="Times New Roman" w:hAnsi="Times New Roman"/>
                <w:b/>
                <w:bCs/>
                <w:color w:val="000000"/>
                <w:sz w:val="24"/>
              </w:rPr>
              <w:t>Ukrainai</w:t>
            </w:r>
            <w:r>
              <w:rPr>
                <w:rFonts w:ascii="Times New Roman" w:hAnsi="Times New Roman"/>
                <w:color w:val="000000"/>
                <w:sz w:val="24"/>
              </w:rPr>
              <w:t xml:space="preserve"> un </w:t>
            </w:r>
            <w:r>
              <w:rPr>
                <w:rFonts w:ascii="Times New Roman" w:hAnsi="Times New Roman"/>
                <w:b/>
                <w:bCs/>
                <w:color w:val="000000"/>
                <w:sz w:val="24"/>
              </w:rPr>
              <w:t>Ziemeļmaķedonijai</w:t>
            </w:r>
            <w:r>
              <w:rPr>
                <w:rFonts w:ascii="Times New Roman" w:hAnsi="Times New Roman"/>
                <w:color w:val="000000"/>
                <w:sz w:val="24"/>
              </w:rPr>
              <w:t xml:space="preserve"> nodrošināt mācības par noziedzīgiem nodarījumiem pret bērnu dzimumneaizskaramību visiem tiesībaizsardzības iestāžu darbiniekiem, kas, visticamāk, nonāks saskarē ar šādām lietām, tostarp reģistratūras darbiniekiem, nevis paredzēt šādas mācības tikai specializētajām vienībām.</w:t>
            </w:r>
          </w:p>
          <w:p w14:paraId="15B8F03A" w14:textId="77777777" w:rsidR="007820DF" w:rsidRDefault="007820DF" w:rsidP="007820DF">
            <w:pPr>
              <w:shd w:val="clear" w:color="auto" w:fill="F2F2F2" w:themeFill="background1" w:themeFillShade="F2"/>
              <w:ind w:right="104"/>
              <w:jc w:val="both"/>
              <w:rPr>
                <w:rFonts w:ascii="Times New Roman" w:hAnsi="Times New Roman"/>
                <w:b/>
                <w:color w:val="000000"/>
                <w:sz w:val="24"/>
                <w:u w:val="single"/>
              </w:rPr>
            </w:pPr>
          </w:p>
          <w:p w14:paraId="63D09786" w14:textId="72E497EA" w:rsidR="007820DF" w:rsidRPr="005A2314" w:rsidRDefault="007820DF" w:rsidP="007820DF">
            <w:pPr>
              <w:shd w:val="clear" w:color="auto" w:fill="F2F2F2" w:themeFill="background1" w:themeFillShade="F2"/>
              <w:ind w:right="104"/>
              <w:jc w:val="both"/>
              <w:rPr>
                <w:rFonts w:ascii="Times New Roman" w:hAnsi="Times New Roman" w:cs="Times New Roman"/>
                <w:b/>
                <w:noProof/>
                <w:color w:val="000000"/>
                <w:sz w:val="24"/>
                <w:szCs w:val="24"/>
                <w:u w:val="single"/>
              </w:rPr>
            </w:pPr>
            <w:r>
              <w:rPr>
                <w:rFonts w:ascii="Times New Roman" w:hAnsi="Times New Roman"/>
                <w:b/>
                <w:color w:val="000000"/>
                <w:sz w:val="24"/>
                <w:u w:val="single"/>
              </w:rPr>
              <w:t>III-13. ieteikums</w:t>
            </w:r>
          </w:p>
          <w:p w14:paraId="5451E577" w14:textId="77777777" w:rsidR="007820DF" w:rsidRPr="005A2314" w:rsidRDefault="007820DF" w:rsidP="007820DF">
            <w:pPr>
              <w:shd w:val="clear" w:color="auto" w:fill="F2F2F2" w:themeFill="background1" w:themeFillShade="F2"/>
              <w:ind w:right="104"/>
              <w:jc w:val="both"/>
              <w:rPr>
                <w:rFonts w:ascii="Times New Roman" w:hAnsi="Times New Roman" w:cs="Times New Roman"/>
                <w:noProof/>
                <w:color w:val="000000"/>
                <w:sz w:val="24"/>
                <w:szCs w:val="24"/>
              </w:rPr>
            </w:pPr>
            <w:r>
              <w:rPr>
                <w:rFonts w:ascii="Times New Roman" w:hAnsi="Times New Roman"/>
                <w:color w:val="000000"/>
                <w:sz w:val="24"/>
              </w:rPr>
              <w:t xml:space="preserve">Lansarotes komiteja lūdz </w:t>
            </w:r>
            <w:r>
              <w:rPr>
                <w:rFonts w:ascii="Times New Roman" w:hAnsi="Times New Roman"/>
                <w:b/>
                <w:bCs/>
                <w:color w:val="000000"/>
                <w:sz w:val="24"/>
              </w:rPr>
              <w:t>Gruzijai</w:t>
            </w:r>
            <w:r>
              <w:rPr>
                <w:rFonts w:ascii="Times New Roman" w:hAnsi="Times New Roman"/>
                <w:color w:val="000000"/>
                <w:sz w:val="24"/>
              </w:rPr>
              <w:t xml:space="preserve">, </w:t>
            </w:r>
            <w:r>
              <w:rPr>
                <w:rFonts w:ascii="Times New Roman" w:hAnsi="Times New Roman"/>
                <w:b/>
                <w:bCs/>
                <w:color w:val="000000"/>
                <w:sz w:val="24"/>
              </w:rPr>
              <w:t>Lihtenšteinai</w:t>
            </w:r>
            <w:r>
              <w:rPr>
                <w:rFonts w:ascii="Times New Roman" w:hAnsi="Times New Roman"/>
                <w:color w:val="000000"/>
                <w:sz w:val="24"/>
              </w:rPr>
              <w:t xml:space="preserve">, </w:t>
            </w:r>
            <w:r>
              <w:rPr>
                <w:rFonts w:ascii="Times New Roman" w:hAnsi="Times New Roman"/>
                <w:b/>
                <w:bCs/>
                <w:color w:val="000000"/>
                <w:sz w:val="24"/>
              </w:rPr>
              <w:t>Sanmarīno</w:t>
            </w:r>
            <w:r>
              <w:rPr>
                <w:rFonts w:ascii="Times New Roman" w:hAnsi="Times New Roman"/>
                <w:color w:val="000000"/>
                <w:sz w:val="24"/>
              </w:rPr>
              <w:t xml:space="preserve">, </w:t>
            </w:r>
            <w:r>
              <w:rPr>
                <w:rFonts w:ascii="Times New Roman" w:hAnsi="Times New Roman"/>
                <w:b/>
                <w:bCs/>
                <w:color w:val="000000"/>
                <w:sz w:val="24"/>
              </w:rPr>
              <w:t>Serbijai</w:t>
            </w:r>
            <w:r>
              <w:rPr>
                <w:rFonts w:ascii="Times New Roman" w:hAnsi="Times New Roman"/>
                <w:color w:val="000000"/>
                <w:sz w:val="24"/>
              </w:rPr>
              <w:t xml:space="preserve">, </w:t>
            </w:r>
            <w:r>
              <w:rPr>
                <w:rFonts w:ascii="Times New Roman" w:hAnsi="Times New Roman"/>
                <w:b/>
                <w:bCs/>
                <w:color w:val="000000"/>
                <w:sz w:val="24"/>
              </w:rPr>
              <w:t>Ukrainai</w:t>
            </w:r>
            <w:r>
              <w:rPr>
                <w:rFonts w:ascii="Times New Roman" w:hAnsi="Times New Roman"/>
                <w:color w:val="000000"/>
                <w:sz w:val="24"/>
              </w:rPr>
              <w:t xml:space="preserve"> un </w:t>
            </w:r>
            <w:r>
              <w:rPr>
                <w:rFonts w:ascii="Times New Roman" w:hAnsi="Times New Roman"/>
                <w:b/>
                <w:bCs/>
                <w:color w:val="000000"/>
                <w:sz w:val="24"/>
              </w:rPr>
              <w:t>Ziemeļmaķedonijai</w:t>
            </w:r>
            <w:r>
              <w:rPr>
                <w:rFonts w:ascii="Times New Roman" w:hAnsi="Times New Roman"/>
                <w:color w:val="000000"/>
                <w:sz w:val="24"/>
              </w:rPr>
              <w:t xml:space="preserve"> iekļaut tēmu par noziedzīgiem nodarījumiem pret bērnu dzimumneaizskaramību, ko veicina IKT, mācību programmā, kas paredzēta tiesībaizsardzības iestāžu darbiniekiem, kuri, visticamāk, nonāks saskarē ar šādām lietām.</w:t>
            </w:r>
          </w:p>
          <w:p w14:paraId="64DCF4BF" w14:textId="77777777" w:rsidR="007820DF" w:rsidRPr="005A2314" w:rsidRDefault="007820DF" w:rsidP="007820DF">
            <w:pPr>
              <w:pStyle w:val="BodyText"/>
              <w:shd w:val="clear" w:color="auto" w:fill="F2F2F2" w:themeFill="background1" w:themeFillShade="F2"/>
              <w:spacing w:before="11"/>
              <w:ind w:right="104"/>
              <w:rPr>
                <w:rFonts w:ascii="Times New Roman" w:hAnsi="Times New Roman" w:cs="Times New Roman"/>
                <w:noProof/>
                <w:color w:val="000000"/>
              </w:rPr>
            </w:pPr>
          </w:p>
          <w:p w14:paraId="0BA64085" w14:textId="77777777" w:rsidR="007820DF" w:rsidRPr="005A2314" w:rsidRDefault="007820DF" w:rsidP="007820DF">
            <w:pPr>
              <w:shd w:val="clear" w:color="auto" w:fill="F2F2F2" w:themeFill="background1" w:themeFillShade="F2"/>
              <w:ind w:right="104"/>
              <w:jc w:val="both"/>
              <w:rPr>
                <w:rFonts w:ascii="Times New Roman" w:hAnsi="Times New Roman" w:cs="Times New Roman"/>
                <w:b/>
                <w:noProof/>
                <w:color w:val="000000"/>
                <w:sz w:val="24"/>
                <w:szCs w:val="24"/>
                <w:u w:val="single"/>
              </w:rPr>
            </w:pPr>
            <w:r>
              <w:rPr>
                <w:rFonts w:ascii="Times New Roman" w:hAnsi="Times New Roman"/>
                <w:b/>
                <w:color w:val="000000"/>
                <w:sz w:val="24"/>
                <w:u w:val="single"/>
              </w:rPr>
              <w:t>III-14. ieteikums</w:t>
            </w:r>
          </w:p>
          <w:p w14:paraId="1E126825" w14:textId="0405EED5" w:rsidR="00363C06" w:rsidRPr="005A2314" w:rsidRDefault="007820DF" w:rsidP="007820DF">
            <w:pPr>
              <w:shd w:val="clear" w:color="auto" w:fill="F2F2F2" w:themeFill="background1" w:themeFillShade="F2"/>
              <w:ind w:right="104"/>
              <w:jc w:val="both"/>
              <w:rPr>
                <w:rFonts w:ascii="Times New Roman" w:hAnsi="Times New Roman" w:cs="Times New Roman"/>
                <w:noProof/>
                <w:sz w:val="24"/>
                <w:szCs w:val="24"/>
              </w:rPr>
            </w:pPr>
            <w:r>
              <w:rPr>
                <w:rFonts w:ascii="Times New Roman" w:hAnsi="Times New Roman"/>
                <w:color w:val="000000"/>
                <w:sz w:val="24"/>
              </w:rPr>
              <w:t xml:space="preserve">Lansarotes komiteja aicina </w:t>
            </w:r>
            <w:r>
              <w:rPr>
                <w:rFonts w:ascii="Times New Roman" w:hAnsi="Times New Roman"/>
                <w:b/>
                <w:bCs/>
                <w:color w:val="000000"/>
                <w:sz w:val="24"/>
              </w:rPr>
              <w:t>Puses, kuras to vēl nav izdarījušas</w:t>
            </w:r>
            <w:r>
              <w:rPr>
                <w:rFonts w:ascii="Times New Roman" w:hAnsi="Times New Roman"/>
                <w:color w:val="000000"/>
                <w:sz w:val="24"/>
              </w:rPr>
              <w:t>, nodrošināt īpašas mācības par noziedzīgiem nodarījumiem pret bērnu dzimumneaizskaramību, ko veicina IKT, tostarp ja šādi noziedzīgi nodarījumi ir saistīti ar paša bērna radītiem seksuāla rakstura attēliem un/vai video, un piespiešanu un izspiešanu, ko veicina IKT, tiesībaizsardzības iestāžu darbiniekiem, kuri, visticamāk, nonāks saskarē ar šādām lietām.</w:t>
            </w:r>
            <w:r>
              <w:rPr>
                <w:rStyle w:val="FootnoteReference"/>
                <w:rFonts w:ascii="Times New Roman" w:hAnsi="Times New Roman" w:cs="Times New Roman"/>
                <w:noProof/>
                <w:color w:val="000000"/>
                <w:sz w:val="24"/>
                <w:szCs w:val="24"/>
              </w:rPr>
              <w:footnoteReference w:id="138"/>
            </w:r>
          </w:p>
        </w:tc>
      </w:tr>
    </w:tbl>
    <w:p w14:paraId="2980EEEC" w14:textId="77777777" w:rsidR="00027F5E" w:rsidRPr="00005ACB" w:rsidRDefault="00027F5E" w:rsidP="0003779D">
      <w:pPr>
        <w:pStyle w:val="BodyText"/>
        <w:jc w:val="both"/>
        <w:rPr>
          <w:rFonts w:ascii="Times New Roman" w:hAnsi="Times New Roman"/>
          <w:noProof/>
        </w:rPr>
      </w:pPr>
    </w:p>
    <w:p w14:paraId="525AA93A" w14:textId="5FF6593C" w:rsidR="00027F5E" w:rsidRPr="00005ACB" w:rsidRDefault="005A2314" w:rsidP="005A2314">
      <w:pPr>
        <w:pStyle w:val="Heading3"/>
        <w:tabs>
          <w:tab w:val="left" w:pos="1031"/>
        </w:tabs>
        <w:ind w:left="0"/>
        <w:rPr>
          <w:rFonts w:ascii="Times New Roman" w:hAnsi="Times New Roman"/>
          <w:noProof/>
          <w:color w:val="4F81BC"/>
        </w:rPr>
      </w:pPr>
      <w:bookmarkStart w:id="30" w:name="_Toc117017826"/>
      <w:r>
        <w:rPr>
          <w:rFonts w:ascii="Times New Roman" w:hAnsi="Times New Roman"/>
          <w:color w:val="4F81BC"/>
        </w:rPr>
        <w:t>III.2.2. Mācības prokuroriem</w:t>
      </w:r>
      <w:bookmarkEnd w:id="30"/>
    </w:p>
    <w:p w14:paraId="7B1AF992" w14:textId="77777777" w:rsidR="00027F5E" w:rsidRPr="00005ACB" w:rsidRDefault="00027F5E" w:rsidP="0003779D">
      <w:pPr>
        <w:pStyle w:val="BodyText"/>
        <w:jc w:val="both"/>
        <w:rPr>
          <w:rFonts w:ascii="Times New Roman" w:hAnsi="Times New Roman"/>
          <w:b/>
          <w:noProof/>
        </w:rPr>
      </w:pPr>
    </w:p>
    <w:p w14:paraId="54E55EA2" w14:textId="3BCB8256" w:rsidR="00027F5E" w:rsidRPr="005A2314" w:rsidRDefault="005A2314" w:rsidP="005A2314">
      <w:pPr>
        <w:tabs>
          <w:tab w:val="left" w:pos="928"/>
        </w:tabs>
        <w:jc w:val="both"/>
        <w:rPr>
          <w:rFonts w:ascii="Times New Roman" w:hAnsi="Times New Roman"/>
          <w:noProof/>
          <w:sz w:val="24"/>
        </w:rPr>
      </w:pPr>
      <w:r>
        <w:rPr>
          <w:rFonts w:ascii="Times New Roman" w:hAnsi="Times New Roman"/>
          <w:sz w:val="24"/>
        </w:rPr>
        <w:t>156. Vairums Pušu (36 no 43)</w:t>
      </w:r>
      <w:r>
        <w:rPr>
          <w:rStyle w:val="FootnoteReference"/>
          <w:rFonts w:ascii="Times New Roman" w:hAnsi="Times New Roman"/>
          <w:noProof/>
          <w:sz w:val="24"/>
        </w:rPr>
        <w:footnoteReference w:id="139"/>
      </w:r>
      <w:r>
        <w:rPr>
          <w:rFonts w:ascii="Times New Roman" w:hAnsi="Times New Roman"/>
          <w:sz w:val="24"/>
        </w:rPr>
        <w:t xml:space="preserve"> ir izstrādājušas mācības prokuroriem saistībā ar bērnu seksuālu izmantošanu un seksuālu vardarbību pret bērniem.</w:t>
      </w:r>
    </w:p>
    <w:p w14:paraId="7E6C4BC8" w14:textId="77777777" w:rsidR="00027F5E" w:rsidRPr="00005ACB" w:rsidRDefault="00027F5E" w:rsidP="005A2314">
      <w:pPr>
        <w:pStyle w:val="BodyText"/>
        <w:jc w:val="both"/>
        <w:rPr>
          <w:rFonts w:ascii="Times New Roman" w:hAnsi="Times New Roman"/>
          <w:noProof/>
        </w:rPr>
      </w:pPr>
    </w:p>
    <w:p w14:paraId="1BA43D2E" w14:textId="0C946E6F" w:rsidR="00027F5E" w:rsidRPr="005A2314" w:rsidRDefault="005A2314" w:rsidP="005A2314">
      <w:pPr>
        <w:tabs>
          <w:tab w:val="left" w:pos="928"/>
        </w:tabs>
        <w:jc w:val="both"/>
        <w:rPr>
          <w:rFonts w:ascii="Times New Roman" w:hAnsi="Times New Roman"/>
          <w:noProof/>
          <w:sz w:val="24"/>
        </w:rPr>
      </w:pPr>
      <w:r>
        <w:rPr>
          <w:rFonts w:ascii="Times New Roman" w:hAnsi="Times New Roman"/>
          <w:sz w:val="24"/>
        </w:rPr>
        <w:t>157. No tām daudzām (27) ir izstrādātas pašām savas mācību programmas, kas tiek pilnībā vai daļēji izmantotas prokuroru mācībām (</w:t>
      </w:r>
      <w:r>
        <w:rPr>
          <w:rFonts w:ascii="Times New Roman" w:hAnsi="Times New Roman"/>
          <w:b/>
          <w:bCs/>
          <w:sz w:val="24"/>
        </w:rPr>
        <w:t>Andora</w:t>
      </w:r>
      <w:r>
        <w:rPr>
          <w:rFonts w:ascii="Times New Roman" w:hAnsi="Times New Roman"/>
          <w:sz w:val="24"/>
        </w:rPr>
        <w:t xml:space="preserve">, </w:t>
      </w:r>
      <w:r>
        <w:rPr>
          <w:rFonts w:ascii="Times New Roman" w:hAnsi="Times New Roman"/>
          <w:b/>
          <w:bCs/>
          <w:sz w:val="24"/>
        </w:rPr>
        <w:t>Austrija</w:t>
      </w:r>
      <w:r>
        <w:rPr>
          <w:rFonts w:ascii="Times New Roman" w:hAnsi="Times New Roman"/>
          <w:sz w:val="24"/>
        </w:rPr>
        <w:t xml:space="preserve">, </w:t>
      </w:r>
      <w:r>
        <w:rPr>
          <w:rFonts w:ascii="Times New Roman" w:hAnsi="Times New Roman"/>
          <w:b/>
          <w:bCs/>
          <w:sz w:val="24"/>
        </w:rPr>
        <w:t>Bosnija un Hercegovina</w:t>
      </w:r>
      <w:r>
        <w:rPr>
          <w:rFonts w:ascii="Times New Roman" w:hAnsi="Times New Roman"/>
          <w:sz w:val="24"/>
        </w:rPr>
        <w:t xml:space="preserve">, </w:t>
      </w:r>
      <w:r>
        <w:rPr>
          <w:rFonts w:ascii="Times New Roman" w:hAnsi="Times New Roman"/>
          <w:b/>
          <w:bCs/>
          <w:sz w:val="24"/>
        </w:rPr>
        <w:t>Čehijas Republika</w:t>
      </w:r>
      <w:r>
        <w:rPr>
          <w:rFonts w:ascii="Times New Roman" w:hAnsi="Times New Roman"/>
          <w:sz w:val="24"/>
        </w:rPr>
        <w:t xml:space="preserve">, </w:t>
      </w:r>
      <w:r>
        <w:rPr>
          <w:rFonts w:ascii="Times New Roman" w:hAnsi="Times New Roman"/>
          <w:b/>
          <w:bCs/>
          <w:sz w:val="24"/>
        </w:rPr>
        <w:t>Dānija</w:t>
      </w:r>
      <w:r>
        <w:rPr>
          <w:rFonts w:ascii="Times New Roman" w:hAnsi="Times New Roman"/>
          <w:sz w:val="24"/>
        </w:rPr>
        <w:t xml:space="preserve">, </w:t>
      </w:r>
      <w:r>
        <w:rPr>
          <w:rFonts w:ascii="Times New Roman" w:hAnsi="Times New Roman"/>
          <w:b/>
          <w:bCs/>
          <w:sz w:val="24"/>
        </w:rPr>
        <w:t>Francija</w:t>
      </w:r>
      <w:r>
        <w:rPr>
          <w:rFonts w:ascii="Times New Roman" w:hAnsi="Times New Roman"/>
          <w:sz w:val="24"/>
        </w:rPr>
        <w:t xml:space="preserve">, </w:t>
      </w:r>
      <w:r>
        <w:rPr>
          <w:rFonts w:ascii="Times New Roman" w:hAnsi="Times New Roman"/>
          <w:b/>
          <w:bCs/>
          <w:sz w:val="24"/>
        </w:rPr>
        <w:t>Gruzija</w:t>
      </w:r>
      <w:r>
        <w:rPr>
          <w:rFonts w:ascii="Times New Roman" w:hAnsi="Times New Roman"/>
          <w:sz w:val="24"/>
        </w:rPr>
        <w:t xml:space="preserve">, </w:t>
      </w:r>
      <w:r>
        <w:rPr>
          <w:rFonts w:ascii="Times New Roman" w:hAnsi="Times New Roman"/>
          <w:b/>
          <w:bCs/>
          <w:sz w:val="24"/>
        </w:rPr>
        <w:t>Horvātija</w:t>
      </w:r>
      <w:r>
        <w:rPr>
          <w:rFonts w:ascii="Times New Roman" w:hAnsi="Times New Roman"/>
          <w:sz w:val="24"/>
        </w:rPr>
        <w:t xml:space="preserve">, </w:t>
      </w:r>
      <w:r>
        <w:rPr>
          <w:rFonts w:ascii="Times New Roman" w:hAnsi="Times New Roman"/>
          <w:b/>
          <w:bCs/>
          <w:sz w:val="24"/>
        </w:rPr>
        <w:t>Itālija</w:t>
      </w:r>
      <w:r>
        <w:rPr>
          <w:rFonts w:ascii="Times New Roman" w:hAnsi="Times New Roman"/>
          <w:sz w:val="24"/>
        </w:rPr>
        <w:t xml:space="preserve">, </w:t>
      </w:r>
      <w:r>
        <w:rPr>
          <w:rFonts w:ascii="Times New Roman" w:hAnsi="Times New Roman"/>
          <w:b/>
          <w:bCs/>
          <w:sz w:val="24"/>
        </w:rPr>
        <w:t>Krievijas Federācija</w:t>
      </w:r>
      <w:r>
        <w:rPr>
          <w:rFonts w:ascii="Times New Roman" w:hAnsi="Times New Roman"/>
          <w:sz w:val="24"/>
        </w:rPr>
        <w:t xml:space="preserve">, </w:t>
      </w:r>
      <w:r>
        <w:rPr>
          <w:rFonts w:ascii="Times New Roman" w:hAnsi="Times New Roman"/>
          <w:b/>
          <w:bCs/>
          <w:sz w:val="24"/>
        </w:rPr>
        <w:t>Latvija</w:t>
      </w:r>
      <w:r>
        <w:rPr>
          <w:rFonts w:ascii="Times New Roman" w:hAnsi="Times New Roman"/>
          <w:sz w:val="24"/>
        </w:rPr>
        <w:t xml:space="preserve">, </w:t>
      </w:r>
      <w:r>
        <w:rPr>
          <w:rFonts w:ascii="Times New Roman" w:hAnsi="Times New Roman"/>
          <w:b/>
          <w:bCs/>
          <w:sz w:val="24"/>
        </w:rPr>
        <w:t>Lietuva</w:t>
      </w:r>
      <w:r>
        <w:rPr>
          <w:rFonts w:ascii="Times New Roman" w:hAnsi="Times New Roman"/>
          <w:sz w:val="24"/>
        </w:rPr>
        <w:t xml:space="preserve">, </w:t>
      </w:r>
      <w:r>
        <w:rPr>
          <w:rFonts w:ascii="Times New Roman" w:hAnsi="Times New Roman"/>
          <w:b/>
          <w:bCs/>
          <w:sz w:val="24"/>
        </w:rPr>
        <w:t>Lihtenšteina</w:t>
      </w:r>
      <w:r>
        <w:rPr>
          <w:rFonts w:ascii="Times New Roman" w:hAnsi="Times New Roman"/>
          <w:sz w:val="24"/>
        </w:rPr>
        <w:t xml:space="preserve">, </w:t>
      </w:r>
      <w:r>
        <w:rPr>
          <w:rFonts w:ascii="Times New Roman" w:hAnsi="Times New Roman"/>
          <w:b/>
          <w:bCs/>
          <w:sz w:val="24"/>
        </w:rPr>
        <w:t>Melnkalne</w:t>
      </w:r>
      <w:r>
        <w:rPr>
          <w:rFonts w:ascii="Times New Roman" w:hAnsi="Times New Roman"/>
          <w:sz w:val="24"/>
        </w:rPr>
        <w:t xml:space="preserve">, </w:t>
      </w:r>
      <w:r>
        <w:rPr>
          <w:rFonts w:ascii="Times New Roman" w:hAnsi="Times New Roman"/>
          <w:b/>
          <w:bCs/>
          <w:sz w:val="24"/>
        </w:rPr>
        <w:t>Moldovas Republika</w:t>
      </w:r>
      <w:r>
        <w:rPr>
          <w:rFonts w:ascii="Times New Roman" w:hAnsi="Times New Roman"/>
          <w:sz w:val="24"/>
        </w:rPr>
        <w:t xml:space="preserve">, </w:t>
      </w:r>
      <w:r>
        <w:rPr>
          <w:rFonts w:ascii="Times New Roman" w:hAnsi="Times New Roman"/>
          <w:b/>
          <w:bCs/>
          <w:sz w:val="24"/>
        </w:rPr>
        <w:t>Nīderlande</w:t>
      </w:r>
      <w:r>
        <w:rPr>
          <w:rFonts w:ascii="Times New Roman" w:hAnsi="Times New Roman"/>
          <w:sz w:val="24"/>
        </w:rPr>
        <w:t xml:space="preserve">, </w:t>
      </w:r>
      <w:r>
        <w:rPr>
          <w:rFonts w:ascii="Times New Roman" w:hAnsi="Times New Roman"/>
          <w:b/>
          <w:bCs/>
          <w:sz w:val="24"/>
        </w:rPr>
        <w:t>Polija</w:t>
      </w:r>
      <w:r>
        <w:rPr>
          <w:rFonts w:ascii="Times New Roman" w:hAnsi="Times New Roman"/>
          <w:sz w:val="24"/>
        </w:rPr>
        <w:t xml:space="preserve">, </w:t>
      </w:r>
      <w:r>
        <w:rPr>
          <w:rFonts w:ascii="Times New Roman" w:hAnsi="Times New Roman"/>
          <w:b/>
          <w:bCs/>
          <w:sz w:val="24"/>
        </w:rPr>
        <w:t>Portugāle</w:t>
      </w:r>
      <w:r>
        <w:rPr>
          <w:rFonts w:ascii="Times New Roman" w:hAnsi="Times New Roman"/>
          <w:sz w:val="24"/>
        </w:rPr>
        <w:t xml:space="preserve">, </w:t>
      </w:r>
      <w:r>
        <w:rPr>
          <w:rFonts w:ascii="Times New Roman" w:hAnsi="Times New Roman"/>
          <w:b/>
          <w:bCs/>
          <w:sz w:val="24"/>
        </w:rPr>
        <w:t>Rumānija</w:t>
      </w:r>
      <w:r>
        <w:rPr>
          <w:rFonts w:ascii="Times New Roman" w:hAnsi="Times New Roman"/>
          <w:sz w:val="24"/>
        </w:rPr>
        <w:t xml:space="preserve">, </w:t>
      </w:r>
      <w:r>
        <w:rPr>
          <w:rFonts w:ascii="Times New Roman" w:hAnsi="Times New Roman"/>
          <w:b/>
          <w:bCs/>
          <w:sz w:val="24"/>
        </w:rPr>
        <w:t>Serbija</w:t>
      </w:r>
      <w:r>
        <w:rPr>
          <w:rFonts w:ascii="Times New Roman" w:hAnsi="Times New Roman"/>
          <w:sz w:val="24"/>
        </w:rPr>
        <w:t xml:space="preserve">, </w:t>
      </w:r>
      <w:r>
        <w:rPr>
          <w:rFonts w:ascii="Times New Roman" w:hAnsi="Times New Roman"/>
          <w:b/>
          <w:bCs/>
          <w:sz w:val="24"/>
        </w:rPr>
        <w:t>Slovākijas Republika</w:t>
      </w:r>
      <w:r>
        <w:rPr>
          <w:rFonts w:ascii="Times New Roman" w:hAnsi="Times New Roman"/>
          <w:sz w:val="24"/>
        </w:rPr>
        <w:t xml:space="preserve">, </w:t>
      </w:r>
      <w:r>
        <w:rPr>
          <w:rFonts w:ascii="Times New Roman" w:hAnsi="Times New Roman"/>
          <w:b/>
          <w:bCs/>
          <w:sz w:val="24"/>
        </w:rPr>
        <w:t>Slovēnija</w:t>
      </w:r>
      <w:r>
        <w:rPr>
          <w:rFonts w:ascii="Times New Roman" w:hAnsi="Times New Roman"/>
          <w:sz w:val="24"/>
        </w:rPr>
        <w:t xml:space="preserve">, </w:t>
      </w:r>
      <w:r>
        <w:rPr>
          <w:rFonts w:ascii="Times New Roman" w:hAnsi="Times New Roman"/>
          <w:b/>
          <w:bCs/>
          <w:sz w:val="24"/>
        </w:rPr>
        <w:t>Somija</w:t>
      </w:r>
      <w:r>
        <w:rPr>
          <w:rFonts w:ascii="Times New Roman" w:hAnsi="Times New Roman"/>
          <w:sz w:val="24"/>
        </w:rPr>
        <w:t xml:space="preserve">, </w:t>
      </w:r>
      <w:r>
        <w:rPr>
          <w:rFonts w:ascii="Times New Roman" w:hAnsi="Times New Roman"/>
          <w:b/>
          <w:bCs/>
          <w:sz w:val="24"/>
        </w:rPr>
        <w:t>Spānija</w:t>
      </w:r>
      <w:r>
        <w:rPr>
          <w:rFonts w:ascii="Times New Roman" w:hAnsi="Times New Roman"/>
          <w:sz w:val="24"/>
        </w:rPr>
        <w:t xml:space="preserve">, </w:t>
      </w:r>
      <w:r>
        <w:rPr>
          <w:rFonts w:ascii="Times New Roman" w:hAnsi="Times New Roman"/>
          <w:b/>
          <w:bCs/>
          <w:sz w:val="24"/>
        </w:rPr>
        <w:t>Šveice</w:t>
      </w:r>
      <w:r>
        <w:rPr>
          <w:rFonts w:ascii="Times New Roman" w:hAnsi="Times New Roman"/>
          <w:sz w:val="24"/>
        </w:rPr>
        <w:t xml:space="preserve">, </w:t>
      </w:r>
      <w:r>
        <w:rPr>
          <w:rFonts w:ascii="Times New Roman" w:hAnsi="Times New Roman"/>
          <w:b/>
          <w:bCs/>
          <w:sz w:val="24"/>
        </w:rPr>
        <w:t>Turcija</w:t>
      </w:r>
      <w:r>
        <w:rPr>
          <w:rFonts w:ascii="Times New Roman" w:hAnsi="Times New Roman"/>
          <w:sz w:val="24"/>
        </w:rPr>
        <w:t xml:space="preserve">, </w:t>
      </w:r>
      <w:r>
        <w:rPr>
          <w:rFonts w:ascii="Times New Roman" w:hAnsi="Times New Roman"/>
          <w:b/>
          <w:bCs/>
          <w:sz w:val="24"/>
        </w:rPr>
        <w:t>Ungārija</w:t>
      </w:r>
      <w:r>
        <w:rPr>
          <w:rFonts w:ascii="Times New Roman" w:hAnsi="Times New Roman"/>
          <w:sz w:val="24"/>
        </w:rPr>
        <w:t xml:space="preserve">, </w:t>
      </w:r>
      <w:r>
        <w:rPr>
          <w:rFonts w:ascii="Times New Roman" w:hAnsi="Times New Roman"/>
          <w:b/>
          <w:bCs/>
          <w:sz w:val="24"/>
        </w:rPr>
        <w:t>Vācija</w:t>
      </w:r>
      <w:r>
        <w:rPr>
          <w:rFonts w:ascii="Times New Roman" w:hAnsi="Times New Roman"/>
          <w:sz w:val="24"/>
        </w:rPr>
        <w:t xml:space="preserve"> un </w:t>
      </w:r>
      <w:r>
        <w:rPr>
          <w:rFonts w:ascii="Times New Roman" w:hAnsi="Times New Roman"/>
          <w:b/>
          <w:bCs/>
          <w:sz w:val="24"/>
        </w:rPr>
        <w:t>Zviedrija</w:t>
      </w:r>
      <w:r>
        <w:rPr>
          <w:rFonts w:ascii="Times New Roman" w:hAnsi="Times New Roman"/>
          <w:sz w:val="24"/>
        </w:rPr>
        <w:t>). Dažās citās Pusēs prokurori var piekļūt mācībām, izmantojot ārējas organizācijas.</w:t>
      </w:r>
    </w:p>
    <w:p w14:paraId="06CBDB91" w14:textId="77777777" w:rsidR="00027F5E" w:rsidRPr="00005ACB" w:rsidRDefault="00027F5E" w:rsidP="005A2314">
      <w:pPr>
        <w:pStyle w:val="BodyText"/>
        <w:jc w:val="both"/>
        <w:rPr>
          <w:rFonts w:ascii="Times New Roman" w:hAnsi="Times New Roman"/>
          <w:noProof/>
        </w:rPr>
      </w:pPr>
    </w:p>
    <w:p w14:paraId="55B2F296" w14:textId="5AEDF0C4" w:rsidR="00027F5E" w:rsidRPr="005A2314" w:rsidRDefault="005A2314" w:rsidP="005A2314">
      <w:pPr>
        <w:tabs>
          <w:tab w:val="left" w:pos="928"/>
        </w:tabs>
        <w:jc w:val="both"/>
        <w:rPr>
          <w:rFonts w:ascii="Times New Roman" w:hAnsi="Times New Roman"/>
          <w:noProof/>
          <w:sz w:val="24"/>
        </w:rPr>
      </w:pPr>
      <w:r>
        <w:rPr>
          <w:rFonts w:ascii="Times New Roman" w:hAnsi="Times New Roman"/>
          <w:sz w:val="24"/>
        </w:rPr>
        <w:t>158. Četrām Pusēm prokuroriem ir pieejamas gan savas, gan ārējas mācības (</w:t>
      </w:r>
      <w:r>
        <w:rPr>
          <w:rFonts w:ascii="Times New Roman" w:hAnsi="Times New Roman"/>
          <w:b/>
          <w:bCs/>
          <w:sz w:val="24"/>
        </w:rPr>
        <w:t>Bosnija un Hercegovina</w:t>
      </w:r>
      <w:r>
        <w:rPr>
          <w:rFonts w:ascii="Times New Roman" w:hAnsi="Times New Roman"/>
          <w:sz w:val="24"/>
        </w:rPr>
        <w:t xml:space="preserve">, </w:t>
      </w:r>
      <w:r>
        <w:rPr>
          <w:rFonts w:ascii="Times New Roman" w:hAnsi="Times New Roman"/>
          <w:b/>
          <w:bCs/>
          <w:sz w:val="24"/>
        </w:rPr>
        <w:t>Polija</w:t>
      </w:r>
      <w:r>
        <w:rPr>
          <w:rFonts w:ascii="Times New Roman" w:hAnsi="Times New Roman"/>
          <w:sz w:val="24"/>
        </w:rPr>
        <w:t xml:space="preserve">, </w:t>
      </w:r>
      <w:r>
        <w:rPr>
          <w:rFonts w:ascii="Times New Roman" w:hAnsi="Times New Roman"/>
          <w:b/>
          <w:bCs/>
          <w:sz w:val="24"/>
        </w:rPr>
        <w:t>Rumānija</w:t>
      </w:r>
      <w:r>
        <w:rPr>
          <w:rFonts w:ascii="Times New Roman" w:hAnsi="Times New Roman"/>
          <w:sz w:val="24"/>
        </w:rPr>
        <w:t xml:space="preserve">, </w:t>
      </w:r>
      <w:r>
        <w:rPr>
          <w:rFonts w:ascii="Times New Roman" w:hAnsi="Times New Roman"/>
          <w:b/>
          <w:bCs/>
          <w:sz w:val="24"/>
        </w:rPr>
        <w:t>Somija</w:t>
      </w:r>
      <w:r>
        <w:rPr>
          <w:rFonts w:ascii="Times New Roman" w:hAnsi="Times New Roman"/>
          <w:sz w:val="24"/>
        </w:rPr>
        <w:t>).</w:t>
      </w:r>
    </w:p>
    <w:p w14:paraId="4D114513" w14:textId="77777777" w:rsidR="00027F5E" w:rsidRPr="00005ACB" w:rsidRDefault="00027F5E" w:rsidP="0003779D">
      <w:pPr>
        <w:pStyle w:val="BodyText"/>
        <w:jc w:val="both"/>
        <w:rPr>
          <w:rFonts w:ascii="Times New Roman" w:hAnsi="Times New Roman"/>
          <w:noProof/>
        </w:rPr>
      </w:pPr>
    </w:p>
    <w:p w14:paraId="2A93C8EA" w14:textId="57750BBC" w:rsidR="00027F5E" w:rsidRPr="005A2314" w:rsidRDefault="000E49ED" w:rsidP="005A2314">
      <w:pPr>
        <w:tabs>
          <w:tab w:val="left" w:pos="928"/>
        </w:tabs>
        <w:jc w:val="both"/>
        <w:rPr>
          <w:rFonts w:ascii="Times New Roman" w:hAnsi="Times New Roman"/>
          <w:noProof/>
          <w:sz w:val="24"/>
        </w:rPr>
      </w:pPr>
      <w:r>
        <w:rPr>
          <w:rFonts w:ascii="Times New Roman" w:hAnsi="Times New Roman"/>
          <w:sz w:val="24"/>
        </w:rPr>
        <w:t xml:space="preserve">159. </w:t>
      </w:r>
      <w:r w:rsidR="00027F5E">
        <w:rPr>
          <w:rFonts w:ascii="Times New Roman" w:hAnsi="Times New Roman"/>
          <w:sz w:val="24"/>
        </w:rPr>
        <w:t>Dažām Pusēm mācības organizē valsts tieslietu akadēmijas (</w:t>
      </w:r>
      <w:r w:rsidR="00027F5E">
        <w:rPr>
          <w:rFonts w:ascii="Times New Roman" w:hAnsi="Times New Roman"/>
          <w:b/>
          <w:bCs/>
          <w:sz w:val="24"/>
        </w:rPr>
        <w:t>Polija</w:t>
      </w:r>
      <w:r w:rsidR="00027F5E">
        <w:rPr>
          <w:rFonts w:ascii="Times New Roman" w:hAnsi="Times New Roman"/>
          <w:sz w:val="24"/>
        </w:rPr>
        <w:t xml:space="preserve">, </w:t>
      </w:r>
      <w:r w:rsidR="00027F5E">
        <w:rPr>
          <w:rFonts w:ascii="Times New Roman" w:hAnsi="Times New Roman"/>
          <w:b/>
          <w:bCs/>
          <w:sz w:val="24"/>
        </w:rPr>
        <w:t>Portugāle</w:t>
      </w:r>
      <w:r w:rsidR="00027F5E">
        <w:rPr>
          <w:rFonts w:ascii="Times New Roman" w:hAnsi="Times New Roman"/>
          <w:sz w:val="24"/>
        </w:rPr>
        <w:t xml:space="preserve">, </w:t>
      </w:r>
      <w:r w:rsidR="00027F5E">
        <w:rPr>
          <w:rFonts w:ascii="Times New Roman" w:hAnsi="Times New Roman"/>
          <w:b/>
          <w:bCs/>
          <w:sz w:val="24"/>
        </w:rPr>
        <w:t>Serbija</w:t>
      </w:r>
      <w:r w:rsidR="00027F5E">
        <w:rPr>
          <w:rFonts w:ascii="Times New Roman" w:hAnsi="Times New Roman"/>
          <w:sz w:val="24"/>
        </w:rPr>
        <w:t xml:space="preserve">, </w:t>
      </w:r>
      <w:r w:rsidR="00027F5E">
        <w:rPr>
          <w:rFonts w:ascii="Times New Roman" w:hAnsi="Times New Roman"/>
          <w:b/>
          <w:bCs/>
          <w:sz w:val="24"/>
        </w:rPr>
        <w:t>Slovākijas Republika</w:t>
      </w:r>
      <w:r w:rsidR="00027F5E">
        <w:rPr>
          <w:rFonts w:ascii="Times New Roman" w:hAnsi="Times New Roman"/>
          <w:sz w:val="24"/>
        </w:rPr>
        <w:t xml:space="preserve">, </w:t>
      </w:r>
      <w:r w:rsidR="00027F5E">
        <w:rPr>
          <w:rFonts w:ascii="Times New Roman" w:hAnsi="Times New Roman"/>
          <w:b/>
          <w:bCs/>
          <w:sz w:val="24"/>
        </w:rPr>
        <w:t>Turcija</w:t>
      </w:r>
      <w:r w:rsidR="00027F5E">
        <w:rPr>
          <w:rFonts w:ascii="Times New Roman" w:hAnsi="Times New Roman"/>
          <w:sz w:val="24"/>
        </w:rPr>
        <w:t xml:space="preserve">, </w:t>
      </w:r>
      <w:r w:rsidR="00027F5E">
        <w:rPr>
          <w:rFonts w:ascii="Times New Roman" w:hAnsi="Times New Roman"/>
          <w:b/>
          <w:bCs/>
          <w:sz w:val="24"/>
        </w:rPr>
        <w:t>Vācija</w:t>
      </w:r>
      <w:r w:rsidR="00027F5E">
        <w:rPr>
          <w:rFonts w:ascii="Times New Roman" w:hAnsi="Times New Roman"/>
          <w:sz w:val="24"/>
        </w:rPr>
        <w:t>), citām – kriminālvajāšanas iestādes (</w:t>
      </w:r>
      <w:r w:rsidR="00027F5E">
        <w:rPr>
          <w:rFonts w:ascii="Times New Roman" w:hAnsi="Times New Roman"/>
          <w:b/>
          <w:bCs/>
          <w:sz w:val="24"/>
        </w:rPr>
        <w:t>Bulgārija</w:t>
      </w:r>
      <w:r w:rsidR="00027F5E">
        <w:rPr>
          <w:rFonts w:ascii="Times New Roman" w:hAnsi="Times New Roman"/>
          <w:sz w:val="24"/>
        </w:rPr>
        <w:t xml:space="preserve">, </w:t>
      </w:r>
      <w:r w:rsidR="00027F5E">
        <w:rPr>
          <w:rFonts w:ascii="Times New Roman" w:hAnsi="Times New Roman"/>
          <w:b/>
          <w:bCs/>
          <w:sz w:val="24"/>
        </w:rPr>
        <w:t>Dānija</w:t>
      </w:r>
      <w:r w:rsidR="00027F5E">
        <w:rPr>
          <w:rFonts w:ascii="Times New Roman" w:hAnsi="Times New Roman"/>
          <w:sz w:val="24"/>
        </w:rPr>
        <w:t xml:space="preserve">, </w:t>
      </w:r>
      <w:r w:rsidR="00027F5E">
        <w:rPr>
          <w:rFonts w:ascii="Times New Roman" w:hAnsi="Times New Roman"/>
          <w:b/>
          <w:bCs/>
          <w:sz w:val="24"/>
        </w:rPr>
        <w:t>Zviedrija</w:t>
      </w:r>
      <w:r w:rsidR="00027F5E">
        <w:rPr>
          <w:rFonts w:ascii="Times New Roman" w:hAnsi="Times New Roman"/>
          <w:sz w:val="24"/>
        </w:rPr>
        <w:t xml:space="preserve">). </w:t>
      </w:r>
      <w:r w:rsidR="00027F5E">
        <w:rPr>
          <w:rFonts w:ascii="Times New Roman" w:hAnsi="Times New Roman"/>
          <w:b/>
          <w:bCs/>
          <w:sz w:val="24"/>
        </w:rPr>
        <w:t>Moldovas Republikā</w:t>
      </w:r>
      <w:r w:rsidR="00027F5E">
        <w:rPr>
          <w:rFonts w:ascii="Times New Roman" w:hAnsi="Times New Roman"/>
          <w:sz w:val="24"/>
        </w:rPr>
        <w:t xml:space="preserve"> prokuroru mācības par tādu noziedzīgu nodarījumu izmeklēšanu, kas attiecas uz bērnu seksuālu izmantošanu un seksuālu vardarbību pret bērniem, nodrošina Nacionālais Tieslietu institūts.</w:t>
      </w:r>
    </w:p>
    <w:p w14:paraId="028F78C7" w14:textId="77777777" w:rsidR="00027F5E" w:rsidRPr="00005ACB" w:rsidRDefault="00027F5E" w:rsidP="005A2314">
      <w:pPr>
        <w:pStyle w:val="BodyText"/>
        <w:jc w:val="both"/>
        <w:rPr>
          <w:rFonts w:ascii="Times New Roman" w:hAnsi="Times New Roman"/>
          <w:noProof/>
        </w:rPr>
      </w:pPr>
    </w:p>
    <w:p w14:paraId="55190D82" w14:textId="236B24AD" w:rsidR="00027F5E" w:rsidRDefault="005A2314" w:rsidP="005A2314">
      <w:pPr>
        <w:tabs>
          <w:tab w:val="left" w:pos="928"/>
        </w:tabs>
        <w:jc w:val="both"/>
        <w:rPr>
          <w:rFonts w:ascii="Times New Roman" w:hAnsi="Times New Roman"/>
          <w:noProof/>
          <w:sz w:val="24"/>
        </w:rPr>
      </w:pPr>
      <w:r>
        <w:rPr>
          <w:rFonts w:ascii="Times New Roman" w:hAnsi="Times New Roman"/>
          <w:sz w:val="24"/>
        </w:rPr>
        <w:t>160. Vairākas Puses minēja attiecīgus projektus, kuru mērķis ir nodrošināt mācību resursus un kas tiek īstenoti sadarbībā ar starptautiskām organizācijām:</w:t>
      </w:r>
    </w:p>
    <w:p w14:paraId="21978177" w14:textId="77777777" w:rsidR="00F67985" w:rsidRPr="005A2314" w:rsidRDefault="00F67985" w:rsidP="005A2314">
      <w:pPr>
        <w:tabs>
          <w:tab w:val="left" w:pos="928"/>
        </w:tabs>
        <w:jc w:val="both"/>
        <w:rPr>
          <w:rFonts w:ascii="Times New Roman" w:hAnsi="Times New Roman"/>
          <w:noProof/>
          <w:sz w:val="24"/>
        </w:rPr>
      </w:pPr>
    </w:p>
    <w:p w14:paraId="3D281C4E" w14:textId="77777777" w:rsidR="00027F5E" w:rsidRPr="00005ACB" w:rsidRDefault="00027F5E" w:rsidP="00F67985">
      <w:pPr>
        <w:pStyle w:val="ListParagraph"/>
        <w:numPr>
          <w:ilvl w:val="0"/>
          <w:numId w:val="82"/>
        </w:numPr>
        <w:ind w:left="284" w:right="0" w:hanging="284"/>
        <w:rPr>
          <w:rFonts w:ascii="Times New Roman" w:hAnsi="Times New Roman"/>
          <w:noProof/>
          <w:sz w:val="24"/>
        </w:rPr>
      </w:pPr>
      <w:r>
        <w:rPr>
          <w:rFonts w:ascii="Times New Roman" w:hAnsi="Times New Roman"/>
          <w:b/>
          <w:bCs/>
          <w:sz w:val="24"/>
        </w:rPr>
        <w:t>Bosnijā un Hercegovinā</w:t>
      </w:r>
      <w:r>
        <w:rPr>
          <w:rFonts w:ascii="Times New Roman" w:hAnsi="Times New Roman"/>
          <w:sz w:val="24"/>
        </w:rPr>
        <w:t xml:space="preserve"> sadarbībā ar </w:t>
      </w:r>
      <w:r>
        <w:rPr>
          <w:rFonts w:ascii="Times New Roman" w:hAnsi="Times New Roman"/>
          <w:i/>
          <w:iCs/>
          <w:sz w:val="24"/>
        </w:rPr>
        <w:t>UNICEF</w:t>
      </w:r>
      <w:r>
        <w:rPr>
          <w:rFonts w:ascii="Times New Roman" w:hAnsi="Times New Roman"/>
          <w:sz w:val="24"/>
        </w:rPr>
        <w:t xml:space="preserve"> un Starptautisko Solidaritātes forumu </w:t>
      </w:r>
      <w:r>
        <w:rPr>
          <w:rFonts w:ascii="Times New Roman" w:hAnsi="Times New Roman"/>
          <w:i/>
          <w:iCs/>
          <w:sz w:val="24"/>
        </w:rPr>
        <w:t>EMMAUS</w:t>
      </w:r>
      <w:r>
        <w:rPr>
          <w:rFonts w:ascii="Times New Roman" w:hAnsi="Times New Roman"/>
          <w:sz w:val="24"/>
        </w:rPr>
        <w:t xml:space="preserve"> tika izstrādātas “Vadlīnijas par rīcību gadījumā, ja Bosnijā un Hercegovinā pret bērniem tiek vērsta vardarbība IKT vidē”.</w:t>
      </w:r>
    </w:p>
    <w:p w14:paraId="4B983A8E" w14:textId="0CB3E9E5" w:rsidR="00027F5E" w:rsidRPr="005A2314" w:rsidRDefault="00027F5E" w:rsidP="00F67985">
      <w:pPr>
        <w:pStyle w:val="ListParagraph"/>
        <w:numPr>
          <w:ilvl w:val="0"/>
          <w:numId w:val="82"/>
        </w:numPr>
        <w:ind w:left="284" w:right="0" w:hanging="284"/>
        <w:rPr>
          <w:rFonts w:ascii="Times New Roman" w:hAnsi="Times New Roman"/>
          <w:noProof/>
          <w:sz w:val="24"/>
        </w:rPr>
      </w:pPr>
      <w:r>
        <w:rPr>
          <w:rFonts w:ascii="Times New Roman" w:hAnsi="Times New Roman"/>
          <w:b/>
          <w:bCs/>
          <w:sz w:val="24"/>
        </w:rPr>
        <w:t>Krievijas Federācijā</w:t>
      </w:r>
      <w:r>
        <w:rPr>
          <w:rFonts w:ascii="Times New Roman" w:hAnsi="Times New Roman"/>
          <w:sz w:val="24"/>
        </w:rPr>
        <w:t xml:space="preserve"> prokuroru mācībās, ko īsteno Krievijas Federācijas Prokuratūras universitāte un tās filiāles, ir iekļautas vairākas disciplīnas, piemēram, bērnu tiesību aizsardzība kopumā un jo īpaši – noziedzīgi nodarījumi pret bērnu dzimumneaizskaramību, ko veicina IKT.</w:t>
      </w:r>
    </w:p>
    <w:p w14:paraId="2A0B2BDC" w14:textId="77777777" w:rsidR="00027F5E" w:rsidRPr="00005ACB" w:rsidRDefault="00027F5E" w:rsidP="00F67985">
      <w:pPr>
        <w:pStyle w:val="ListParagraph"/>
        <w:numPr>
          <w:ilvl w:val="0"/>
          <w:numId w:val="82"/>
        </w:numPr>
        <w:ind w:left="284" w:right="0" w:hanging="284"/>
        <w:rPr>
          <w:rFonts w:ascii="Times New Roman" w:hAnsi="Times New Roman"/>
          <w:noProof/>
          <w:sz w:val="24"/>
        </w:rPr>
      </w:pPr>
      <w:r>
        <w:rPr>
          <w:rFonts w:ascii="Times New Roman" w:hAnsi="Times New Roman"/>
          <w:b/>
          <w:bCs/>
          <w:sz w:val="24"/>
        </w:rPr>
        <w:t>Serbijas</w:t>
      </w:r>
      <w:r>
        <w:rPr>
          <w:rFonts w:ascii="Times New Roman" w:hAnsi="Times New Roman"/>
          <w:sz w:val="24"/>
        </w:rPr>
        <w:t xml:space="preserve"> Tieslietu akadēmija sadarbībā ar organizāciju “Glābiet bērnus” īsteno pamata un padziļinātas mācības par noziegumiem, kas tiek veikti, izmantojot augstās tehnoloģijas, un par bērnu drošību internetā.</w:t>
      </w:r>
    </w:p>
    <w:p w14:paraId="099E5B56" w14:textId="77777777" w:rsidR="00027F5E" w:rsidRPr="00005ACB" w:rsidRDefault="00027F5E" w:rsidP="0003779D">
      <w:pPr>
        <w:pStyle w:val="BodyText"/>
        <w:jc w:val="both"/>
        <w:rPr>
          <w:rFonts w:ascii="Times New Roman" w:hAnsi="Times New Roman"/>
          <w:noProof/>
        </w:rPr>
      </w:pPr>
    </w:p>
    <w:p w14:paraId="1B229F80" w14:textId="6C5B58B7" w:rsidR="00027F5E" w:rsidRDefault="00F67985" w:rsidP="005A2314">
      <w:pPr>
        <w:tabs>
          <w:tab w:val="left" w:pos="928"/>
        </w:tabs>
        <w:jc w:val="both"/>
        <w:rPr>
          <w:rFonts w:ascii="Times New Roman" w:hAnsi="Times New Roman"/>
          <w:noProof/>
          <w:sz w:val="24"/>
        </w:rPr>
      </w:pPr>
      <w:r>
        <w:rPr>
          <w:rFonts w:ascii="Times New Roman" w:hAnsi="Times New Roman"/>
          <w:sz w:val="24"/>
        </w:rPr>
        <w:t xml:space="preserve">161. Pušu nodrošinātās mācības ir atšķirīgas pēc būtības, proti, tās var būt prokuroru pirmsprofesionālās izglītības komponents, regulārās, pastāvīgās mācību programmas sastāvdaļa praktizējošiem prokuroriem vai arī </w:t>
      </w:r>
      <w:r>
        <w:rPr>
          <w:rFonts w:ascii="Times New Roman" w:hAnsi="Times New Roman"/>
          <w:i/>
          <w:iCs/>
          <w:sz w:val="24"/>
        </w:rPr>
        <w:t>ad hoc</w:t>
      </w:r>
      <w:r>
        <w:rPr>
          <w:rFonts w:ascii="Times New Roman" w:hAnsi="Times New Roman"/>
          <w:sz w:val="24"/>
        </w:rPr>
        <w:t xml:space="preserve"> semināru temats. Piemēram:</w:t>
      </w:r>
    </w:p>
    <w:p w14:paraId="79AB9F60" w14:textId="77777777" w:rsidR="00F67985" w:rsidRPr="005A2314" w:rsidRDefault="00F67985" w:rsidP="005A2314">
      <w:pPr>
        <w:tabs>
          <w:tab w:val="left" w:pos="928"/>
        </w:tabs>
        <w:jc w:val="both"/>
        <w:rPr>
          <w:rFonts w:ascii="Times New Roman" w:hAnsi="Times New Roman"/>
          <w:noProof/>
          <w:sz w:val="24"/>
        </w:rPr>
      </w:pPr>
    </w:p>
    <w:p w14:paraId="1A4DC041" w14:textId="77777777" w:rsidR="00027F5E" w:rsidRPr="00005ACB" w:rsidRDefault="00027F5E" w:rsidP="00F67985">
      <w:pPr>
        <w:pStyle w:val="ListParagraph"/>
        <w:numPr>
          <w:ilvl w:val="0"/>
          <w:numId w:val="81"/>
        </w:numPr>
        <w:ind w:left="284" w:right="0" w:hanging="284"/>
        <w:rPr>
          <w:rFonts w:ascii="Times New Roman" w:hAnsi="Times New Roman"/>
          <w:noProof/>
          <w:sz w:val="24"/>
        </w:rPr>
      </w:pPr>
      <w:r>
        <w:rPr>
          <w:rFonts w:ascii="Times New Roman" w:hAnsi="Times New Roman"/>
          <w:b/>
          <w:bCs/>
          <w:sz w:val="24"/>
        </w:rPr>
        <w:t>Austrijā</w:t>
      </w:r>
      <w:r>
        <w:rPr>
          <w:rFonts w:ascii="Times New Roman" w:hAnsi="Times New Roman"/>
          <w:sz w:val="24"/>
        </w:rPr>
        <w:t xml:space="preserve"> papildus mācībām divreiz gadā tiek rīkoti brīvprātīgi semināri par bērnu pornogrāfiju un seksuālo vardarbību pret nepilngadīgajiem;</w:t>
      </w:r>
    </w:p>
    <w:p w14:paraId="33D52D6B" w14:textId="77777777" w:rsidR="00027F5E" w:rsidRPr="00005ACB" w:rsidRDefault="00027F5E" w:rsidP="00F67985">
      <w:pPr>
        <w:pStyle w:val="ListParagraph"/>
        <w:numPr>
          <w:ilvl w:val="0"/>
          <w:numId w:val="81"/>
        </w:numPr>
        <w:ind w:left="284" w:right="0" w:hanging="284"/>
        <w:rPr>
          <w:rFonts w:ascii="Times New Roman" w:hAnsi="Times New Roman"/>
          <w:noProof/>
          <w:sz w:val="24"/>
        </w:rPr>
      </w:pPr>
      <w:r>
        <w:rPr>
          <w:rFonts w:ascii="Times New Roman" w:hAnsi="Times New Roman"/>
          <w:b/>
          <w:bCs/>
          <w:sz w:val="24"/>
        </w:rPr>
        <w:t>Dānijā</w:t>
      </w:r>
      <w:r>
        <w:rPr>
          <w:rFonts w:ascii="Times New Roman" w:hAnsi="Times New Roman"/>
          <w:sz w:val="24"/>
        </w:rPr>
        <w:t xml:space="preserve"> prokuratūras direktors reizi gadā piedāvā trīs dienu kursus prokuroriem par gadījumiem, kas saistīti ar noziegumiem pret bērniem;</w:t>
      </w:r>
    </w:p>
    <w:p w14:paraId="143C375E" w14:textId="77777777" w:rsidR="00027F5E" w:rsidRPr="00005ACB" w:rsidRDefault="00027F5E" w:rsidP="00F67985">
      <w:pPr>
        <w:pStyle w:val="ListParagraph"/>
        <w:numPr>
          <w:ilvl w:val="0"/>
          <w:numId w:val="81"/>
        </w:numPr>
        <w:ind w:left="284" w:right="0" w:hanging="284"/>
        <w:rPr>
          <w:rFonts w:ascii="Times New Roman" w:hAnsi="Times New Roman"/>
          <w:noProof/>
          <w:sz w:val="24"/>
        </w:rPr>
      </w:pPr>
      <w:r>
        <w:rPr>
          <w:rFonts w:ascii="Times New Roman" w:hAnsi="Times New Roman"/>
          <w:b/>
          <w:bCs/>
          <w:sz w:val="24"/>
        </w:rPr>
        <w:t>Ungārijā</w:t>
      </w:r>
      <w:r>
        <w:rPr>
          <w:rFonts w:ascii="Times New Roman" w:hAnsi="Times New Roman"/>
          <w:sz w:val="24"/>
        </w:rPr>
        <w:t xml:space="preserve"> prokuroriem organizē īpašas mācības, sanāksmes, apaļā galda sarunas un konferences, un prokurorus var uzņemt maģistra studiju programmā tiesību zinātnē par nepilngadīgo tiesvedības sistēmu;</w:t>
      </w:r>
    </w:p>
    <w:p w14:paraId="6524CE4A" w14:textId="77777777" w:rsidR="00027F5E" w:rsidRPr="00005ACB" w:rsidRDefault="00027F5E" w:rsidP="00F67985">
      <w:pPr>
        <w:pStyle w:val="ListParagraph"/>
        <w:numPr>
          <w:ilvl w:val="0"/>
          <w:numId w:val="81"/>
        </w:numPr>
        <w:ind w:left="284" w:right="0" w:hanging="284"/>
        <w:rPr>
          <w:rFonts w:ascii="Times New Roman" w:hAnsi="Times New Roman"/>
          <w:noProof/>
          <w:sz w:val="24"/>
        </w:rPr>
      </w:pPr>
      <w:r>
        <w:rPr>
          <w:rFonts w:ascii="Times New Roman" w:hAnsi="Times New Roman"/>
          <w:b/>
          <w:bCs/>
          <w:sz w:val="24"/>
        </w:rPr>
        <w:t>Latvijā</w:t>
      </w:r>
      <w:r>
        <w:rPr>
          <w:rFonts w:ascii="Times New Roman" w:hAnsi="Times New Roman"/>
          <w:sz w:val="24"/>
        </w:rPr>
        <w:t xml:space="preserve"> prokuroriem ir jānokārto divi mācību kursi par bērnu tiesībām, kas ietilpst profesionālās izglītības programmā 40 mācību stundu apmērā, tostarp 24 mācību stundas ir paredzētas zināšanu pilnveidei;</w:t>
      </w:r>
    </w:p>
    <w:p w14:paraId="500ACF1D" w14:textId="77777777" w:rsidR="00027F5E" w:rsidRPr="00005ACB" w:rsidRDefault="00027F5E" w:rsidP="00F67985">
      <w:pPr>
        <w:pStyle w:val="ListParagraph"/>
        <w:numPr>
          <w:ilvl w:val="0"/>
          <w:numId w:val="81"/>
        </w:numPr>
        <w:ind w:left="284" w:right="0" w:hanging="284"/>
        <w:rPr>
          <w:rFonts w:ascii="Times New Roman" w:hAnsi="Times New Roman"/>
          <w:noProof/>
          <w:sz w:val="24"/>
        </w:rPr>
      </w:pPr>
      <w:r>
        <w:rPr>
          <w:rFonts w:ascii="Times New Roman" w:hAnsi="Times New Roman"/>
          <w:b/>
          <w:bCs/>
          <w:sz w:val="24"/>
        </w:rPr>
        <w:t>Spānijā</w:t>
      </w:r>
      <w:r>
        <w:rPr>
          <w:rFonts w:ascii="Times New Roman" w:hAnsi="Times New Roman"/>
          <w:sz w:val="24"/>
        </w:rPr>
        <w:t xml:space="preserve"> noziedzīgi nodarījumi pret bērnu dzimumneaizskaramību (jo īpaši saistībā ar “bērnu pornogrāfiju”) ir būtiska prokuroru izglītības sastāvdaļa, kas sniedz piekļuvi prokuratūrai.</w:t>
      </w:r>
    </w:p>
    <w:p w14:paraId="49B86A65" w14:textId="77777777" w:rsidR="00027F5E" w:rsidRPr="00005ACB" w:rsidRDefault="00027F5E" w:rsidP="0003779D">
      <w:pPr>
        <w:pStyle w:val="BodyText"/>
        <w:jc w:val="both"/>
        <w:rPr>
          <w:rFonts w:ascii="Times New Roman" w:hAnsi="Times New Roman"/>
          <w:noProof/>
        </w:rPr>
      </w:pPr>
    </w:p>
    <w:p w14:paraId="42D67CE2" w14:textId="606FC84F" w:rsidR="00027F5E" w:rsidRDefault="005D72C3" w:rsidP="000E49ED">
      <w:pPr>
        <w:keepNext/>
        <w:keepLines/>
        <w:tabs>
          <w:tab w:val="left" w:pos="928"/>
        </w:tabs>
        <w:jc w:val="both"/>
        <w:rPr>
          <w:rFonts w:ascii="Times New Roman" w:hAnsi="Times New Roman"/>
          <w:noProof/>
          <w:sz w:val="24"/>
        </w:rPr>
      </w:pPr>
      <w:r>
        <w:rPr>
          <w:rFonts w:ascii="Times New Roman" w:hAnsi="Times New Roman"/>
          <w:sz w:val="24"/>
        </w:rPr>
        <w:t>162. Vairākās valstīs ir ieviestas kombinētas mācības:</w:t>
      </w:r>
    </w:p>
    <w:p w14:paraId="1831A36E" w14:textId="77777777" w:rsidR="005D72C3" w:rsidRPr="00F67985" w:rsidRDefault="005D72C3" w:rsidP="000E49ED">
      <w:pPr>
        <w:keepNext/>
        <w:keepLines/>
        <w:tabs>
          <w:tab w:val="left" w:pos="928"/>
        </w:tabs>
        <w:jc w:val="both"/>
        <w:rPr>
          <w:rFonts w:ascii="Times New Roman" w:hAnsi="Times New Roman"/>
          <w:noProof/>
          <w:sz w:val="24"/>
        </w:rPr>
      </w:pPr>
    </w:p>
    <w:p w14:paraId="3981BBED" w14:textId="77777777" w:rsidR="00027F5E" w:rsidRPr="00005ACB" w:rsidRDefault="00027F5E" w:rsidP="000E49ED">
      <w:pPr>
        <w:pStyle w:val="ListParagraph"/>
        <w:keepNext/>
        <w:keepLines/>
        <w:numPr>
          <w:ilvl w:val="0"/>
          <w:numId w:val="80"/>
        </w:numPr>
        <w:ind w:left="284" w:right="0" w:hanging="284"/>
        <w:rPr>
          <w:rFonts w:ascii="Times New Roman" w:hAnsi="Times New Roman"/>
          <w:noProof/>
          <w:sz w:val="24"/>
        </w:rPr>
      </w:pPr>
      <w:r>
        <w:rPr>
          <w:rFonts w:ascii="Times New Roman" w:hAnsi="Times New Roman"/>
          <w:b/>
          <w:bCs/>
          <w:sz w:val="24"/>
        </w:rPr>
        <w:t>Turcijā</w:t>
      </w:r>
      <w:r>
        <w:rPr>
          <w:rFonts w:ascii="Times New Roman" w:hAnsi="Times New Roman"/>
          <w:sz w:val="24"/>
        </w:rPr>
        <w:t xml:space="preserve"> prokuroru mācības ir vairāk vērstas uz praksi – prokurori tiek aicināti apmeklēt Bērnu uzraudzības centrus (</w:t>
      </w:r>
      <w:r>
        <w:rPr>
          <w:rFonts w:ascii="Times New Roman" w:hAnsi="Times New Roman"/>
          <w:i/>
          <w:iCs/>
          <w:sz w:val="24"/>
        </w:rPr>
        <w:t>ÇİM</w:t>
      </w:r>
      <w:r>
        <w:rPr>
          <w:rFonts w:ascii="Times New Roman" w:hAnsi="Times New Roman"/>
          <w:sz w:val="24"/>
        </w:rPr>
        <w:t>) kopumā 8 stundu apjomā, lai novērotu, kā tiek veiktas izmeklēšanas un izpētes darbības noziegumos, kuros cietušais ir bērns;</w:t>
      </w:r>
    </w:p>
    <w:p w14:paraId="41133410" w14:textId="77777777" w:rsidR="00027F5E" w:rsidRPr="00005ACB" w:rsidRDefault="00027F5E" w:rsidP="005D72C3">
      <w:pPr>
        <w:pStyle w:val="ListParagraph"/>
        <w:numPr>
          <w:ilvl w:val="0"/>
          <w:numId w:val="80"/>
        </w:numPr>
        <w:ind w:left="284" w:right="0" w:hanging="284"/>
        <w:rPr>
          <w:rFonts w:ascii="Times New Roman" w:hAnsi="Times New Roman"/>
          <w:noProof/>
          <w:sz w:val="24"/>
        </w:rPr>
      </w:pPr>
      <w:r>
        <w:rPr>
          <w:rFonts w:ascii="Times New Roman" w:hAnsi="Times New Roman"/>
          <w:sz w:val="24"/>
        </w:rPr>
        <w:t>citās valstīs mācību kursu raksturīgā iezīme ir tā, ka prokuroriem ir pieejami daudzi resursi, ieskaitot vadlīnijas un tiešsaistes BUJ (</w:t>
      </w:r>
      <w:r>
        <w:rPr>
          <w:rFonts w:ascii="Times New Roman" w:hAnsi="Times New Roman"/>
          <w:b/>
          <w:bCs/>
          <w:sz w:val="24"/>
        </w:rPr>
        <w:t>Bosnija un Hercegovina</w:t>
      </w:r>
      <w:r>
        <w:rPr>
          <w:rFonts w:ascii="Times New Roman" w:hAnsi="Times New Roman"/>
          <w:sz w:val="24"/>
        </w:rPr>
        <w:t xml:space="preserve">, </w:t>
      </w:r>
      <w:r>
        <w:rPr>
          <w:rFonts w:ascii="Times New Roman" w:hAnsi="Times New Roman"/>
          <w:b/>
          <w:bCs/>
          <w:sz w:val="24"/>
        </w:rPr>
        <w:t>Serbija</w:t>
      </w:r>
      <w:r>
        <w:rPr>
          <w:rFonts w:ascii="Times New Roman" w:hAnsi="Times New Roman"/>
          <w:sz w:val="24"/>
        </w:rPr>
        <w:t xml:space="preserve">, </w:t>
      </w:r>
      <w:r>
        <w:rPr>
          <w:rFonts w:ascii="Times New Roman" w:hAnsi="Times New Roman"/>
          <w:b/>
          <w:bCs/>
          <w:sz w:val="24"/>
        </w:rPr>
        <w:t>Zviedrija</w:t>
      </w:r>
      <w:r>
        <w:rPr>
          <w:rFonts w:ascii="Times New Roman" w:hAnsi="Times New Roman"/>
          <w:sz w:val="24"/>
        </w:rPr>
        <w:t xml:space="preserve">). </w:t>
      </w:r>
      <w:r>
        <w:rPr>
          <w:rFonts w:ascii="Times New Roman" w:hAnsi="Times New Roman"/>
          <w:b/>
          <w:bCs/>
          <w:sz w:val="24"/>
        </w:rPr>
        <w:t>Zviedrijā</w:t>
      </w:r>
      <w:r>
        <w:rPr>
          <w:rFonts w:ascii="Times New Roman" w:hAnsi="Times New Roman"/>
          <w:sz w:val="24"/>
        </w:rPr>
        <w:t xml:space="preserve"> kriminālvajāšanas iestāde reizi gadā piedāvā divu nedēļu mācību kursu prokuroriem par gadījumiem, kas saistīti ar noziegumiem pret bērniem. Viena nedēļa ir veltīta vardarbībai pret bērniem un otra nedēļa ir veltīta seksuālai vardarbībai pret bērniem. Kriminālvajāšanas iestāde piedāvā arī trīs dienu mācības par kibernoziegumiem, tostarp IKT noziegumiem.</w:t>
      </w:r>
    </w:p>
    <w:p w14:paraId="18C10FCC" w14:textId="77777777" w:rsidR="00027F5E" w:rsidRPr="00005ACB" w:rsidRDefault="00027F5E" w:rsidP="0003779D">
      <w:pPr>
        <w:pStyle w:val="BodyText"/>
        <w:jc w:val="both"/>
        <w:rPr>
          <w:rFonts w:ascii="Times New Roman" w:hAnsi="Times New Roman"/>
          <w:noProof/>
        </w:rPr>
      </w:pPr>
    </w:p>
    <w:p w14:paraId="4187D19D" w14:textId="21055427" w:rsidR="00027F5E" w:rsidRDefault="005D72C3" w:rsidP="005D72C3">
      <w:pPr>
        <w:tabs>
          <w:tab w:val="left" w:pos="928"/>
        </w:tabs>
        <w:jc w:val="both"/>
        <w:rPr>
          <w:rFonts w:ascii="Times New Roman" w:hAnsi="Times New Roman"/>
          <w:noProof/>
          <w:sz w:val="24"/>
        </w:rPr>
      </w:pPr>
      <w:r>
        <w:rPr>
          <w:rFonts w:ascii="Times New Roman" w:hAnsi="Times New Roman"/>
          <w:sz w:val="24"/>
        </w:rPr>
        <w:t>163. Pusēm ir atšķirīga pieeja arī par to, vai mācības ir obligātas vai brīvprātīgas.</w:t>
      </w:r>
    </w:p>
    <w:p w14:paraId="4BBAD27F" w14:textId="77777777" w:rsidR="005D72C3" w:rsidRPr="005D72C3" w:rsidRDefault="005D72C3" w:rsidP="005D72C3">
      <w:pPr>
        <w:tabs>
          <w:tab w:val="left" w:pos="928"/>
        </w:tabs>
        <w:jc w:val="both"/>
        <w:rPr>
          <w:rFonts w:ascii="Times New Roman" w:hAnsi="Times New Roman"/>
          <w:noProof/>
          <w:sz w:val="24"/>
        </w:rPr>
      </w:pPr>
    </w:p>
    <w:p w14:paraId="128138F9" w14:textId="77777777" w:rsidR="00027F5E" w:rsidRPr="00005ACB" w:rsidRDefault="00027F5E" w:rsidP="005D72C3">
      <w:pPr>
        <w:pStyle w:val="ListParagraph"/>
        <w:numPr>
          <w:ilvl w:val="0"/>
          <w:numId w:val="79"/>
        </w:numPr>
        <w:ind w:left="284" w:right="0" w:hanging="284"/>
        <w:rPr>
          <w:rFonts w:ascii="Times New Roman" w:hAnsi="Times New Roman"/>
          <w:noProof/>
          <w:sz w:val="24"/>
        </w:rPr>
      </w:pPr>
      <w:r>
        <w:rPr>
          <w:rFonts w:ascii="Times New Roman" w:hAnsi="Times New Roman"/>
          <w:sz w:val="24"/>
        </w:rPr>
        <w:t>Vairākās Pusēs prokuroriem, kas specializējušies vai ir norīkoti darbam lietās, kurās iesaistīti bērni, ir obligātas specializētas mācības par bērnu seksuālu izmantošanu un seksuālu vardarbību pret bērniem (</w:t>
      </w:r>
      <w:r>
        <w:rPr>
          <w:rFonts w:ascii="Times New Roman" w:hAnsi="Times New Roman"/>
          <w:b/>
          <w:bCs/>
          <w:sz w:val="24"/>
        </w:rPr>
        <w:t>Spānija</w:t>
      </w:r>
      <w:r>
        <w:rPr>
          <w:rFonts w:ascii="Times New Roman" w:hAnsi="Times New Roman"/>
          <w:sz w:val="24"/>
        </w:rPr>
        <w:t xml:space="preserve">). </w:t>
      </w:r>
      <w:r>
        <w:rPr>
          <w:rFonts w:ascii="Times New Roman" w:hAnsi="Times New Roman"/>
          <w:b/>
          <w:bCs/>
          <w:sz w:val="24"/>
        </w:rPr>
        <w:t>Bosnijā un Hercegovinā</w:t>
      </w:r>
      <w:r>
        <w:rPr>
          <w:rFonts w:ascii="Times New Roman" w:hAnsi="Times New Roman"/>
          <w:sz w:val="24"/>
        </w:rPr>
        <w:t xml:space="preserve"> šī prasība ir noteikta likumā. </w:t>
      </w:r>
      <w:r>
        <w:rPr>
          <w:rFonts w:ascii="Times New Roman" w:hAnsi="Times New Roman"/>
          <w:b/>
          <w:bCs/>
          <w:sz w:val="24"/>
        </w:rPr>
        <w:t>Latvijā</w:t>
      </w:r>
      <w:r>
        <w:rPr>
          <w:rFonts w:ascii="Times New Roman" w:hAnsi="Times New Roman"/>
          <w:sz w:val="24"/>
        </w:rPr>
        <w:t xml:space="preserve"> specializētas mācības par bērnu tiesību aizsardzību ir obligātas visiem prokuroriem, kas strādā ar bērniem.</w:t>
      </w:r>
    </w:p>
    <w:p w14:paraId="4EFF5868" w14:textId="4F2850AE" w:rsidR="00027F5E" w:rsidRPr="005D72C3" w:rsidRDefault="00027F5E" w:rsidP="005D72C3">
      <w:pPr>
        <w:pStyle w:val="ListParagraph"/>
        <w:numPr>
          <w:ilvl w:val="0"/>
          <w:numId w:val="79"/>
        </w:numPr>
        <w:ind w:left="284" w:right="0" w:hanging="284"/>
        <w:rPr>
          <w:rFonts w:ascii="Times New Roman" w:hAnsi="Times New Roman"/>
          <w:noProof/>
          <w:sz w:val="24"/>
        </w:rPr>
      </w:pPr>
      <w:r>
        <w:rPr>
          <w:rFonts w:ascii="Times New Roman" w:hAnsi="Times New Roman"/>
          <w:sz w:val="24"/>
        </w:rPr>
        <w:t>Dalība specializētos semināros drīzāk ir brīvprātīga (</w:t>
      </w:r>
      <w:r>
        <w:rPr>
          <w:rFonts w:ascii="Times New Roman" w:hAnsi="Times New Roman"/>
          <w:b/>
          <w:bCs/>
          <w:sz w:val="24"/>
        </w:rPr>
        <w:t>Austrija</w:t>
      </w:r>
      <w:r>
        <w:rPr>
          <w:rFonts w:ascii="Times New Roman" w:hAnsi="Times New Roman"/>
          <w:sz w:val="24"/>
        </w:rPr>
        <w:t xml:space="preserve">, </w:t>
      </w:r>
      <w:r>
        <w:rPr>
          <w:rFonts w:ascii="Times New Roman" w:hAnsi="Times New Roman"/>
          <w:b/>
          <w:bCs/>
          <w:sz w:val="24"/>
        </w:rPr>
        <w:t>Vācija</w:t>
      </w:r>
      <w:r>
        <w:rPr>
          <w:rFonts w:ascii="Times New Roman" w:hAnsi="Times New Roman"/>
          <w:sz w:val="24"/>
        </w:rPr>
        <w:t>), tāpat arī kvalifikācijas paaugstināšanas kursi ir pieejami visiem prokuroriem (</w:t>
      </w:r>
      <w:r>
        <w:rPr>
          <w:rFonts w:ascii="Times New Roman" w:hAnsi="Times New Roman"/>
          <w:b/>
          <w:bCs/>
          <w:sz w:val="24"/>
        </w:rPr>
        <w:t>Dānija</w:t>
      </w:r>
      <w:r>
        <w:rPr>
          <w:rFonts w:ascii="Times New Roman" w:hAnsi="Times New Roman"/>
          <w:sz w:val="24"/>
        </w:rPr>
        <w:t xml:space="preserve">, </w:t>
      </w:r>
      <w:r>
        <w:rPr>
          <w:rFonts w:ascii="Times New Roman" w:hAnsi="Times New Roman"/>
          <w:b/>
          <w:bCs/>
          <w:sz w:val="24"/>
        </w:rPr>
        <w:t>Spānija</w:t>
      </w:r>
      <w:r>
        <w:rPr>
          <w:rFonts w:ascii="Times New Roman" w:hAnsi="Times New Roman"/>
          <w:sz w:val="24"/>
        </w:rPr>
        <w:t>).</w:t>
      </w:r>
    </w:p>
    <w:p w14:paraId="34EF61A1" w14:textId="77777777" w:rsidR="00027F5E" w:rsidRPr="00005ACB" w:rsidRDefault="00027F5E" w:rsidP="005D72C3">
      <w:pPr>
        <w:pStyle w:val="ListParagraph"/>
        <w:numPr>
          <w:ilvl w:val="0"/>
          <w:numId w:val="79"/>
        </w:numPr>
        <w:ind w:left="284" w:right="0" w:hanging="284"/>
        <w:rPr>
          <w:rFonts w:ascii="Times New Roman" w:hAnsi="Times New Roman"/>
          <w:noProof/>
          <w:sz w:val="24"/>
        </w:rPr>
      </w:pPr>
      <w:r>
        <w:rPr>
          <w:rFonts w:ascii="Times New Roman" w:hAnsi="Times New Roman"/>
          <w:sz w:val="24"/>
        </w:rPr>
        <w:t>Vispārīgākas mācības par jautājumiem un noziedzīgiem nodarījumiem pret dzimumneaizskaramību, kas saistīti ar bērniem, drīzāk ir obligātas (</w:t>
      </w:r>
      <w:r>
        <w:rPr>
          <w:rFonts w:ascii="Times New Roman" w:hAnsi="Times New Roman"/>
          <w:b/>
          <w:bCs/>
          <w:sz w:val="24"/>
        </w:rPr>
        <w:t>Andora</w:t>
      </w:r>
      <w:r>
        <w:rPr>
          <w:rFonts w:ascii="Times New Roman" w:hAnsi="Times New Roman"/>
          <w:sz w:val="24"/>
        </w:rPr>
        <w:t xml:space="preserve">, </w:t>
      </w:r>
      <w:r>
        <w:rPr>
          <w:rFonts w:ascii="Times New Roman" w:hAnsi="Times New Roman"/>
          <w:b/>
          <w:bCs/>
          <w:sz w:val="24"/>
        </w:rPr>
        <w:t>Spānija</w:t>
      </w:r>
      <w:r>
        <w:rPr>
          <w:rFonts w:ascii="Times New Roman" w:hAnsi="Times New Roman"/>
          <w:sz w:val="24"/>
        </w:rPr>
        <w:t>). Obligāti tiek vērtēta prokuroru dalība profesionālās pilnveides pasākumos (</w:t>
      </w:r>
      <w:r>
        <w:rPr>
          <w:rFonts w:ascii="Times New Roman" w:hAnsi="Times New Roman"/>
          <w:b/>
          <w:bCs/>
          <w:sz w:val="24"/>
        </w:rPr>
        <w:t>Latvija</w:t>
      </w:r>
      <w:r>
        <w:rPr>
          <w:rFonts w:ascii="Times New Roman" w:hAnsi="Times New Roman"/>
          <w:sz w:val="24"/>
        </w:rPr>
        <w:t>).</w:t>
      </w:r>
    </w:p>
    <w:p w14:paraId="5E811AC7" w14:textId="77777777" w:rsidR="00027F5E" w:rsidRPr="00005ACB" w:rsidRDefault="00027F5E" w:rsidP="0003779D">
      <w:pPr>
        <w:pStyle w:val="BodyText"/>
        <w:jc w:val="both"/>
        <w:rPr>
          <w:rFonts w:ascii="Times New Roman" w:hAnsi="Times New Roman"/>
          <w:noProof/>
        </w:rPr>
      </w:pPr>
    </w:p>
    <w:p w14:paraId="19ED3477" w14:textId="105B4FC4" w:rsidR="00027F5E" w:rsidRDefault="005D72C3" w:rsidP="005D72C3">
      <w:pPr>
        <w:tabs>
          <w:tab w:val="left" w:pos="928"/>
        </w:tabs>
        <w:jc w:val="both"/>
        <w:rPr>
          <w:rFonts w:ascii="Times New Roman" w:hAnsi="Times New Roman"/>
          <w:noProof/>
          <w:sz w:val="24"/>
        </w:rPr>
      </w:pPr>
      <w:r>
        <w:rPr>
          <w:rFonts w:ascii="Times New Roman" w:hAnsi="Times New Roman"/>
          <w:sz w:val="24"/>
        </w:rPr>
        <w:t>164. Puses sīkāk norādīja dažādu mācību saturu, tostarp:</w:t>
      </w:r>
    </w:p>
    <w:p w14:paraId="24AA88F9" w14:textId="77777777" w:rsidR="005D72C3" w:rsidRPr="005D72C3" w:rsidRDefault="005D72C3" w:rsidP="005D72C3">
      <w:pPr>
        <w:tabs>
          <w:tab w:val="left" w:pos="928"/>
        </w:tabs>
        <w:jc w:val="both"/>
        <w:rPr>
          <w:rFonts w:ascii="Times New Roman" w:hAnsi="Times New Roman"/>
          <w:noProof/>
          <w:sz w:val="24"/>
        </w:rPr>
      </w:pPr>
    </w:p>
    <w:p w14:paraId="3C02697C" w14:textId="77777777" w:rsidR="00027F5E" w:rsidRPr="00005ACB" w:rsidRDefault="00027F5E" w:rsidP="005D72C3">
      <w:pPr>
        <w:pStyle w:val="ListParagraph"/>
        <w:numPr>
          <w:ilvl w:val="0"/>
          <w:numId w:val="78"/>
        </w:numPr>
        <w:ind w:left="284" w:right="0" w:hanging="284"/>
        <w:rPr>
          <w:rFonts w:ascii="Times New Roman" w:hAnsi="Times New Roman"/>
          <w:noProof/>
          <w:sz w:val="24"/>
        </w:rPr>
      </w:pPr>
      <w:r>
        <w:rPr>
          <w:rFonts w:ascii="Times New Roman" w:hAnsi="Times New Roman"/>
          <w:sz w:val="24"/>
        </w:rPr>
        <w:t>bērnu tiesības (</w:t>
      </w:r>
      <w:r>
        <w:rPr>
          <w:rFonts w:ascii="Times New Roman" w:hAnsi="Times New Roman"/>
          <w:b/>
          <w:bCs/>
          <w:sz w:val="24"/>
        </w:rPr>
        <w:t>Bosnija un Hercegovina</w:t>
      </w:r>
      <w:r>
        <w:rPr>
          <w:rFonts w:ascii="Times New Roman" w:hAnsi="Times New Roman"/>
          <w:sz w:val="24"/>
        </w:rPr>
        <w:t xml:space="preserve">, </w:t>
      </w:r>
      <w:r>
        <w:rPr>
          <w:rFonts w:ascii="Times New Roman" w:hAnsi="Times New Roman"/>
          <w:b/>
          <w:bCs/>
          <w:sz w:val="24"/>
        </w:rPr>
        <w:t>Bulgārija</w:t>
      </w:r>
      <w:r>
        <w:rPr>
          <w:rFonts w:ascii="Times New Roman" w:hAnsi="Times New Roman"/>
          <w:sz w:val="24"/>
        </w:rPr>
        <w:t xml:space="preserve">, </w:t>
      </w:r>
      <w:r>
        <w:rPr>
          <w:rFonts w:ascii="Times New Roman" w:hAnsi="Times New Roman"/>
          <w:b/>
          <w:bCs/>
          <w:sz w:val="24"/>
        </w:rPr>
        <w:t>Latvija</w:t>
      </w:r>
      <w:r>
        <w:rPr>
          <w:rFonts w:ascii="Times New Roman" w:hAnsi="Times New Roman"/>
          <w:sz w:val="24"/>
        </w:rPr>
        <w:t xml:space="preserve">, </w:t>
      </w:r>
      <w:r>
        <w:rPr>
          <w:rFonts w:ascii="Times New Roman" w:hAnsi="Times New Roman"/>
          <w:b/>
          <w:bCs/>
          <w:sz w:val="24"/>
        </w:rPr>
        <w:t>Portugāle</w:t>
      </w:r>
      <w:r>
        <w:rPr>
          <w:rFonts w:ascii="Times New Roman" w:hAnsi="Times New Roman"/>
          <w:sz w:val="24"/>
        </w:rPr>
        <w:t xml:space="preserve">, </w:t>
      </w:r>
      <w:r>
        <w:rPr>
          <w:rFonts w:ascii="Times New Roman" w:hAnsi="Times New Roman"/>
          <w:b/>
          <w:bCs/>
          <w:sz w:val="24"/>
        </w:rPr>
        <w:t>Ungārija</w:t>
      </w:r>
      <w:r>
        <w:rPr>
          <w:rFonts w:ascii="Times New Roman" w:hAnsi="Times New Roman"/>
          <w:sz w:val="24"/>
        </w:rPr>
        <w:t>);</w:t>
      </w:r>
    </w:p>
    <w:p w14:paraId="439592FD" w14:textId="77777777" w:rsidR="00027F5E" w:rsidRPr="00005ACB" w:rsidRDefault="00027F5E" w:rsidP="005D72C3">
      <w:pPr>
        <w:pStyle w:val="ListParagraph"/>
        <w:numPr>
          <w:ilvl w:val="0"/>
          <w:numId w:val="78"/>
        </w:numPr>
        <w:ind w:left="284" w:right="0" w:hanging="284"/>
        <w:rPr>
          <w:rFonts w:ascii="Times New Roman" w:hAnsi="Times New Roman"/>
          <w:noProof/>
          <w:sz w:val="24"/>
        </w:rPr>
      </w:pPr>
      <w:r>
        <w:rPr>
          <w:rFonts w:ascii="Times New Roman" w:hAnsi="Times New Roman"/>
          <w:sz w:val="24"/>
        </w:rPr>
        <w:t>bērnu iztaujāšana un citas procedūras (</w:t>
      </w:r>
      <w:r>
        <w:rPr>
          <w:rFonts w:ascii="Times New Roman" w:hAnsi="Times New Roman"/>
          <w:b/>
          <w:bCs/>
          <w:sz w:val="24"/>
        </w:rPr>
        <w:t>Dānija</w:t>
      </w:r>
      <w:r>
        <w:rPr>
          <w:rFonts w:ascii="Times New Roman" w:hAnsi="Times New Roman"/>
          <w:sz w:val="24"/>
        </w:rPr>
        <w:t xml:space="preserve">, </w:t>
      </w:r>
      <w:r>
        <w:rPr>
          <w:rFonts w:ascii="Times New Roman" w:hAnsi="Times New Roman"/>
          <w:b/>
          <w:bCs/>
          <w:sz w:val="24"/>
        </w:rPr>
        <w:t>Rumānija</w:t>
      </w:r>
      <w:r>
        <w:rPr>
          <w:rFonts w:ascii="Times New Roman" w:hAnsi="Times New Roman"/>
          <w:sz w:val="24"/>
        </w:rPr>
        <w:t xml:space="preserve">, </w:t>
      </w:r>
      <w:r>
        <w:rPr>
          <w:rFonts w:ascii="Times New Roman" w:hAnsi="Times New Roman"/>
          <w:b/>
          <w:bCs/>
          <w:sz w:val="24"/>
        </w:rPr>
        <w:t>Turcija</w:t>
      </w:r>
      <w:r>
        <w:rPr>
          <w:rFonts w:ascii="Times New Roman" w:hAnsi="Times New Roman"/>
          <w:sz w:val="24"/>
        </w:rPr>
        <w:t>), tostarp komunikācija ar bērniem visā kriminālprocesā (</w:t>
      </w:r>
      <w:r>
        <w:rPr>
          <w:rFonts w:ascii="Times New Roman" w:hAnsi="Times New Roman"/>
          <w:b/>
          <w:bCs/>
          <w:sz w:val="24"/>
        </w:rPr>
        <w:t>Latvija</w:t>
      </w:r>
      <w:r>
        <w:rPr>
          <w:rFonts w:ascii="Times New Roman" w:hAnsi="Times New Roman"/>
          <w:sz w:val="24"/>
        </w:rPr>
        <w:t xml:space="preserve">, </w:t>
      </w:r>
      <w:r>
        <w:rPr>
          <w:rFonts w:ascii="Times New Roman" w:hAnsi="Times New Roman"/>
          <w:b/>
          <w:bCs/>
          <w:sz w:val="24"/>
        </w:rPr>
        <w:t>Polija</w:t>
      </w:r>
      <w:r>
        <w:rPr>
          <w:rFonts w:ascii="Times New Roman" w:hAnsi="Times New Roman"/>
          <w:sz w:val="24"/>
        </w:rPr>
        <w:t>);</w:t>
      </w:r>
    </w:p>
    <w:p w14:paraId="5C34BEB0" w14:textId="77777777" w:rsidR="00027F5E" w:rsidRPr="00005ACB" w:rsidRDefault="00027F5E" w:rsidP="005D72C3">
      <w:pPr>
        <w:pStyle w:val="ListParagraph"/>
        <w:numPr>
          <w:ilvl w:val="0"/>
          <w:numId w:val="78"/>
        </w:numPr>
        <w:ind w:left="284" w:right="0" w:hanging="284"/>
        <w:rPr>
          <w:rFonts w:ascii="Times New Roman" w:hAnsi="Times New Roman"/>
          <w:noProof/>
          <w:sz w:val="24"/>
        </w:rPr>
      </w:pPr>
      <w:r>
        <w:rPr>
          <w:rFonts w:ascii="Times New Roman" w:hAnsi="Times New Roman"/>
          <w:sz w:val="24"/>
        </w:rPr>
        <w:t>seksuāla vardarbība pret bērniem (</w:t>
      </w:r>
      <w:r>
        <w:rPr>
          <w:rFonts w:ascii="Times New Roman" w:hAnsi="Times New Roman"/>
          <w:b/>
          <w:bCs/>
          <w:sz w:val="24"/>
        </w:rPr>
        <w:t>Andora</w:t>
      </w:r>
      <w:r>
        <w:rPr>
          <w:rFonts w:ascii="Times New Roman" w:hAnsi="Times New Roman"/>
          <w:sz w:val="24"/>
        </w:rPr>
        <w:t xml:space="preserve">, </w:t>
      </w:r>
      <w:r>
        <w:rPr>
          <w:rFonts w:ascii="Times New Roman" w:hAnsi="Times New Roman"/>
          <w:b/>
          <w:bCs/>
          <w:sz w:val="24"/>
        </w:rPr>
        <w:t>Bulgārija</w:t>
      </w:r>
      <w:r>
        <w:rPr>
          <w:rFonts w:ascii="Times New Roman" w:hAnsi="Times New Roman"/>
          <w:sz w:val="24"/>
        </w:rPr>
        <w:t xml:space="preserve">, </w:t>
      </w:r>
      <w:r>
        <w:rPr>
          <w:rFonts w:ascii="Times New Roman" w:hAnsi="Times New Roman"/>
          <w:b/>
          <w:bCs/>
          <w:sz w:val="24"/>
        </w:rPr>
        <w:t>Dānija</w:t>
      </w:r>
      <w:r>
        <w:rPr>
          <w:rFonts w:ascii="Times New Roman" w:hAnsi="Times New Roman"/>
          <w:sz w:val="24"/>
        </w:rPr>
        <w:t xml:space="preserve">, </w:t>
      </w:r>
      <w:r>
        <w:rPr>
          <w:rFonts w:ascii="Times New Roman" w:hAnsi="Times New Roman"/>
          <w:b/>
          <w:bCs/>
          <w:sz w:val="24"/>
        </w:rPr>
        <w:t>Francija</w:t>
      </w:r>
      <w:r>
        <w:rPr>
          <w:rFonts w:ascii="Times New Roman" w:hAnsi="Times New Roman"/>
          <w:sz w:val="24"/>
        </w:rPr>
        <w:t xml:space="preserve">, </w:t>
      </w:r>
      <w:r>
        <w:rPr>
          <w:rFonts w:ascii="Times New Roman" w:hAnsi="Times New Roman"/>
          <w:b/>
          <w:bCs/>
          <w:sz w:val="24"/>
        </w:rPr>
        <w:t>Itālija</w:t>
      </w:r>
      <w:r>
        <w:rPr>
          <w:rFonts w:ascii="Times New Roman" w:hAnsi="Times New Roman"/>
          <w:sz w:val="24"/>
        </w:rPr>
        <w:t xml:space="preserve">, </w:t>
      </w:r>
      <w:r>
        <w:rPr>
          <w:rFonts w:ascii="Times New Roman" w:hAnsi="Times New Roman"/>
          <w:b/>
          <w:bCs/>
          <w:sz w:val="24"/>
        </w:rPr>
        <w:t>Portugāle</w:t>
      </w:r>
      <w:r>
        <w:rPr>
          <w:rFonts w:ascii="Times New Roman" w:hAnsi="Times New Roman"/>
          <w:sz w:val="24"/>
        </w:rPr>
        <w:t xml:space="preserve">, </w:t>
      </w:r>
      <w:r>
        <w:rPr>
          <w:rFonts w:ascii="Times New Roman" w:hAnsi="Times New Roman"/>
          <w:b/>
          <w:bCs/>
          <w:sz w:val="24"/>
        </w:rPr>
        <w:t>Rumānija</w:t>
      </w:r>
      <w:r>
        <w:rPr>
          <w:rFonts w:ascii="Times New Roman" w:hAnsi="Times New Roman"/>
          <w:sz w:val="24"/>
        </w:rPr>
        <w:t xml:space="preserve">, </w:t>
      </w:r>
      <w:r>
        <w:rPr>
          <w:rFonts w:ascii="Times New Roman" w:hAnsi="Times New Roman"/>
          <w:b/>
          <w:bCs/>
          <w:sz w:val="24"/>
        </w:rPr>
        <w:t>Spānija</w:t>
      </w:r>
      <w:r>
        <w:rPr>
          <w:rFonts w:ascii="Times New Roman" w:hAnsi="Times New Roman"/>
          <w:sz w:val="24"/>
        </w:rPr>
        <w:t xml:space="preserve">, </w:t>
      </w:r>
      <w:r>
        <w:rPr>
          <w:rFonts w:ascii="Times New Roman" w:hAnsi="Times New Roman"/>
          <w:b/>
          <w:bCs/>
          <w:sz w:val="24"/>
        </w:rPr>
        <w:t>Turcija</w:t>
      </w:r>
      <w:r>
        <w:rPr>
          <w:rFonts w:ascii="Times New Roman" w:hAnsi="Times New Roman"/>
          <w:sz w:val="24"/>
        </w:rPr>
        <w:t xml:space="preserve">, </w:t>
      </w:r>
      <w:r>
        <w:rPr>
          <w:rFonts w:ascii="Times New Roman" w:hAnsi="Times New Roman"/>
          <w:b/>
          <w:bCs/>
          <w:sz w:val="24"/>
        </w:rPr>
        <w:t>Ungārija</w:t>
      </w:r>
      <w:r>
        <w:rPr>
          <w:rFonts w:ascii="Times New Roman" w:hAnsi="Times New Roman"/>
          <w:sz w:val="24"/>
        </w:rPr>
        <w:t xml:space="preserve">, </w:t>
      </w:r>
      <w:r>
        <w:rPr>
          <w:rFonts w:ascii="Times New Roman" w:hAnsi="Times New Roman"/>
          <w:b/>
          <w:bCs/>
          <w:sz w:val="24"/>
        </w:rPr>
        <w:t>Vācija</w:t>
      </w:r>
      <w:r>
        <w:rPr>
          <w:rFonts w:ascii="Times New Roman" w:hAnsi="Times New Roman"/>
          <w:sz w:val="24"/>
        </w:rPr>
        <w:t>);</w:t>
      </w:r>
    </w:p>
    <w:p w14:paraId="6E844A6A" w14:textId="77777777" w:rsidR="00027F5E" w:rsidRPr="00005ACB" w:rsidRDefault="00027F5E" w:rsidP="005D72C3">
      <w:pPr>
        <w:pStyle w:val="ListParagraph"/>
        <w:numPr>
          <w:ilvl w:val="0"/>
          <w:numId w:val="78"/>
        </w:numPr>
        <w:ind w:left="284" w:right="0" w:hanging="284"/>
        <w:rPr>
          <w:rFonts w:ascii="Times New Roman" w:hAnsi="Times New Roman"/>
          <w:noProof/>
          <w:sz w:val="24"/>
        </w:rPr>
      </w:pPr>
      <w:r>
        <w:rPr>
          <w:rFonts w:ascii="Times New Roman" w:hAnsi="Times New Roman"/>
          <w:sz w:val="24"/>
        </w:rPr>
        <w:t>seksuālā vardarbība pret bērniem un bērnu seksuāla izmantošana tiešsaistē (</w:t>
      </w:r>
      <w:r>
        <w:rPr>
          <w:rFonts w:ascii="Times New Roman" w:hAnsi="Times New Roman"/>
          <w:b/>
          <w:bCs/>
          <w:sz w:val="24"/>
        </w:rPr>
        <w:t>Bosnija un Hercegovina</w:t>
      </w:r>
      <w:r>
        <w:rPr>
          <w:rFonts w:ascii="Times New Roman" w:hAnsi="Times New Roman"/>
          <w:sz w:val="24"/>
        </w:rPr>
        <w:t xml:space="preserve">, </w:t>
      </w:r>
      <w:r>
        <w:rPr>
          <w:rFonts w:ascii="Times New Roman" w:hAnsi="Times New Roman"/>
          <w:b/>
          <w:bCs/>
          <w:sz w:val="24"/>
        </w:rPr>
        <w:t>Bulgārija</w:t>
      </w:r>
      <w:r>
        <w:rPr>
          <w:rFonts w:ascii="Times New Roman" w:hAnsi="Times New Roman"/>
          <w:sz w:val="24"/>
        </w:rPr>
        <w:t xml:space="preserve">, </w:t>
      </w:r>
      <w:r>
        <w:rPr>
          <w:rFonts w:ascii="Times New Roman" w:hAnsi="Times New Roman"/>
          <w:b/>
          <w:bCs/>
          <w:sz w:val="24"/>
        </w:rPr>
        <w:t>Čehijas Republika</w:t>
      </w:r>
      <w:r>
        <w:rPr>
          <w:rFonts w:ascii="Times New Roman" w:hAnsi="Times New Roman"/>
          <w:sz w:val="24"/>
        </w:rPr>
        <w:t xml:space="preserve">, </w:t>
      </w:r>
      <w:r>
        <w:rPr>
          <w:rFonts w:ascii="Times New Roman" w:hAnsi="Times New Roman"/>
          <w:b/>
          <w:bCs/>
          <w:sz w:val="24"/>
        </w:rPr>
        <w:t>Francija</w:t>
      </w:r>
      <w:r>
        <w:rPr>
          <w:rFonts w:ascii="Times New Roman" w:hAnsi="Times New Roman"/>
          <w:sz w:val="24"/>
        </w:rPr>
        <w:t xml:space="preserve">, </w:t>
      </w:r>
      <w:r>
        <w:rPr>
          <w:rFonts w:ascii="Times New Roman" w:hAnsi="Times New Roman"/>
          <w:b/>
          <w:bCs/>
          <w:sz w:val="24"/>
        </w:rPr>
        <w:t>Polija</w:t>
      </w:r>
      <w:r>
        <w:rPr>
          <w:rFonts w:ascii="Times New Roman" w:hAnsi="Times New Roman"/>
          <w:sz w:val="24"/>
        </w:rPr>
        <w:t xml:space="preserve">, </w:t>
      </w:r>
      <w:r>
        <w:rPr>
          <w:rFonts w:ascii="Times New Roman" w:hAnsi="Times New Roman"/>
          <w:b/>
          <w:bCs/>
          <w:sz w:val="24"/>
        </w:rPr>
        <w:t>Vācija</w:t>
      </w:r>
      <w:r>
        <w:rPr>
          <w:rFonts w:ascii="Times New Roman" w:hAnsi="Times New Roman"/>
          <w:sz w:val="24"/>
        </w:rPr>
        <w:t xml:space="preserve">, </w:t>
      </w:r>
      <w:r>
        <w:rPr>
          <w:rFonts w:ascii="Times New Roman" w:hAnsi="Times New Roman"/>
          <w:b/>
          <w:bCs/>
          <w:sz w:val="24"/>
        </w:rPr>
        <w:t>Zviedrija</w:t>
      </w:r>
      <w:r>
        <w:rPr>
          <w:rFonts w:ascii="Times New Roman" w:hAnsi="Times New Roman"/>
          <w:sz w:val="24"/>
        </w:rPr>
        <w:t>);</w:t>
      </w:r>
    </w:p>
    <w:p w14:paraId="6427B499" w14:textId="77777777" w:rsidR="00027F5E" w:rsidRPr="00005ACB" w:rsidRDefault="00027F5E" w:rsidP="005D72C3">
      <w:pPr>
        <w:pStyle w:val="ListParagraph"/>
        <w:numPr>
          <w:ilvl w:val="0"/>
          <w:numId w:val="78"/>
        </w:numPr>
        <w:ind w:left="284" w:right="0" w:hanging="284"/>
        <w:rPr>
          <w:rFonts w:ascii="Times New Roman" w:hAnsi="Times New Roman"/>
          <w:noProof/>
          <w:sz w:val="24"/>
        </w:rPr>
      </w:pPr>
      <w:r>
        <w:rPr>
          <w:rFonts w:ascii="Times New Roman" w:hAnsi="Times New Roman"/>
          <w:sz w:val="24"/>
        </w:rPr>
        <w:t>konkrēti materiāls, kas saistīts ar seksuālu vardarbību pret bērniem (</w:t>
      </w:r>
      <w:r>
        <w:rPr>
          <w:rFonts w:ascii="Times New Roman" w:hAnsi="Times New Roman"/>
          <w:b/>
          <w:bCs/>
          <w:sz w:val="24"/>
        </w:rPr>
        <w:t>Austrija</w:t>
      </w:r>
      <w:r>
        <w:rPr>
          <w:rFonts w:ascii="Times New Roman" w:hAnsi="Times New Roman"/>
          <w:sz w:val="24"/>
        </w:rPr>
        <w:t xml:space="preserve">, </w:t>
      </w:r>
      <w:r>
        <w:rPr>
          <w:rFonts w:ascii="Times New Roman" w:hAnsi="Times New Roman"/>
          <w:b/>
          <w:bCs/>
          <w:sz w:val="24"/>
        </w:rPr>
        <w:t>Bosnija un Hercegovina</w:t>
      </w:r>
      <w:r>
        <w:rPr>
          <w:rFonts w:ascii="Times New Roman" w:hAnsi="Times New Roman"/>
          <w:sz w:val="24"/>
        </w:rPr>
        <w:t xml:space="preserve">, </w:t>
      </w:r>
      <w:r>
        <w:rPr>
          <w:rFonts w:ascii="Times New Roman" w:hAnsi="Times New Roman"/>
          <w:b/>
          <w:bCs/>
          <w:sz w:val="24"/>
        </w:rPr>
        <w:t>Čehijas Republika</w:t>
      </w:r>
      <w:r>
        <w:rPr>
          <w:rFonts w:ascii="Times New Roman" w:hAnsi="Times New Roman"/>
          <w:sz w:val="24"/>
        </w:rPr>
        <w:t xml:space="preserve">, </w:t>
      </w:r>
      <w:r>
        <w:rPr>
          <w:rFonts w:ascii="Times New Roman" w:hAnsi="Times New Roman"/>
          <w:b/>
          <w:bCs/>
          <w:sz w:val="24"/>
        </w:rPr>
        <w:t>Dānija</w:t>
      </w:r>
      <w:r>
        <w:rPr>
          <w:rFonts w:ascii="Times New Roman" w:hAnsi="Times New Roman"/>
          <w:sz w:val="24"/>
        </w:rPr>
        <w:t xml:space="preserve">, </w:t>
      </w:r>
      <w:r>
        <w:rPr>
          <w:rFonts w:ascii="Times New Roman" w:hAnsi="Times New Roman"/>
          <w:b/>
          <w:bCs/>
          <w:sz w:val="24"/>
        </w:rPr>
        <w:t>Francija</w:t>
      </w:r>
      <w:r>
        <w:rPr>
          <w:rFonts w:ascii="Times New Roman" w:hAnsi="Times New Roman"/>
          <w:sz w:val="24"/>
        </w:rPr>
        <w:t xml:space="preserve">, </w:t>
      </w:r>
      <w:r>
        <w:rPr>
          <w:rFonts w:ascii="Times New Roman" w:hAnsi="Times New Roman"/>
          <w:b/>
          <w:bCs/>
          <w:sz w:val="24"/>
        </w:rPr>
        <w:t>Polija</w:t>
      </w:r>
      <w:r>
        <w:rPr>
          <w:rFonts w:ascii="Times New Roman" w:hAnsi="Times New Roman"/>
          <w:sz w:val="24"/>
        </w:rPr>
        <w:t xml:space="preserve">, </w:t>
      </w:r>
      <w:r>
        <w:rPr>
          <w:rFonts w:ascii="Times New Roman" w:hAnsi="Times New Roman"/>
          <w:b/>
          <w:bCs/>
          <w:sz w:val="24"/>
        </w:rPr>
        <w:t>Portugāle</w:t>
      </w:r>
      <w:r>
        <w:rPr>
          <w:rFonts w:ascii="Times New Roman" w:hAnsi="Times New Roman"/>
          <w:sz w:val="24"/>
        </w:rPr>
        <w:t xml:space="preserve">, </w:t>
      </w:r>
      <w:r>
        <w:rPr>
          <w:rFonts w:ascii="Times New Roman" w:hAnsi="Times New Roman"/>
          <w:b/>
          <w:bCs/>
          <w:sz w:val="24"/>
        </w:rPr>
        <w:t>Somija</w:t>
      </w:r>
      <w:r>
        <w:rPr>
          <w:rFonts w:ascii="Times New Roman" w:hAnsi="Times New Roman"/>
          <w:sz w:val="24"/>
        </w:rPr>
        <w:t xml:space="preserve">, </w:t>
      </w:r>
      <w:r>
        <w:rPr>
          <w:rFonts w:ascii="Times New Roman" w:hAnsi="Times New Roman"/>
          <w:b/>
          <w:bCs/>
          <w:sz w:val="24"/>
        </w:rPr>
        <w:t>Spānija</w:t>
      </w:r>
      <w:r>
        <w:rPr>
          <w:rFonts w:ascii="Times New Roman" w:hAnsi="Times New Roman"/>
          <w:sz w:val="24"/>
        </w:rPr>
        <w:t xml:space="preserve">, </w:t>
      </w:r>
      <w:r>
        <w:rPr>
          <w:rFonts w:ascii="Times New Roman" w:hAnsi="Times New Roman"/>
          <w:b/>
          <w:bCs/>
          <w:sz w:val="24"/>
        </w:rPr>
        <w:t>Vācija</w:t>
      </w:r>
      <w:r>
        <w:rPr>
          <w:rFonts w:ascii="Times New Roman" w:hAnsi="Times New Roman"/>
          <w:sz w:val="24"/>
        </w:rPr>
        <w:t>);</w:t>
      </w:r>
    </w:p>
    <w:p w14:paraId="62484798" w14:textId="77777777" w:rsidR="00027F5E" w:rsidRPr="00005ACB" w:rsidRDefault="00027F5E" w:rsidP="005D72C3">
      <w:pPr>
        <w:pStyle w:val="ListParagraph"/>
        <w:numPr>
          <w:ilvl w:val="0"/>
          <w:numId w:val="78"/>
        </w:numPr>
        <w:ind w:left="284" w:right="0" w:hanging="284"/>
        <w:rPr>
          <w:rFonts w:ascii="Times New Roman" w:hAnsi="Times New Roman"/>
          <w:noProof/>
          <w:sz w:val="24"/>
        </w:rPr>
      </w:pPr>
      <w:r>
        <w:rPr>
          <w:rFonts w:ascii="Times New Roman" w:hAnsi="Times New Roman"/>
          <w:sz w:val="24"/>
        </w:rPr>
        <w:t>starpdisciplināra pieeja (</w:t>
      </w:r>
      <w:r>
        <w:rPr>
          <w:rFonts w:ascii="Times New Roman" w:hAnsi="Times New Roman"/>
          <w:b/>
          <w:bCs/>
          <w:sz w:val="24"/>
        </w:rPr>
        <w:t>Portugāle</w:t>
      </w:r>
      <w:r>
        <w:rPr>
          <w:rFonts w:ascii="Times New Roman" w:hAnsi="Times New Roman"/>
          <w:sz w:val="24"/>
        </w:rPr>
        <w:t xml:space="preserve">, </w:t>
      </w:r>
      <w:r>
        <w:rPr>
          <w:rFonts w:ascii="Times New Roman" w:hAnsi="Times New Roman"/>
          <w:b/>
          <w:bCs/>
          <w:sz w:val="24"/>
        </w:rPr>
        <w:t>Vācija</w:t>
      </w:r>
      <w:r>
        <w:rPr>
          <w:rFonts w:ascii="Times New Roman" w:hAnsi="Times New Roman"/>
          <w:sz w:val="24"/>
        </w:rPr>
        <w:t>);</w:t>
      </w:r>
    </w:p>
    <w:p w14:paraId="09EF6F49" w14:textId="77777777" w:rsidR="00027F5E" w:rsidRPr="00005ACB" w:rsidRDefault="00027F5E" w:rsidP="005D72C3">
      <w:pPr>
        <w:pStyle w:val="ListParagraph"/>
        <w:numPr>
          <w:ilvl w:val="0"/>
          <w:numId w:val="78"/>
        </w:numPr>
        <w:ind w:left="284" w:right="0" w:hanging="284"/>
        <w:rPr>
          <w:rFonts w:ascii="Times New Roman" w:hAnsi="Times New Roman"/>
          <w:noProof/>
          <w:sz w:val="24"/>
        </w:rPr>
      </w:pPr>
      <w:r>
        <w:rPr>
          <w:rFonts w:ascii="Times New Roman" w:hAnsi="Times New Roman"/>
          <w:sz w:val="24"/>
        </w:rPr>
        <w:t>starptautiska sadarbība (</w:t>
      </w:r>
      <w:r>
        <w:rPr>
          <w:rFonts w:ascii="Times New Roman" w:hAnsi="Times New Roman"/>
          <w:b/>
          <w:bCs/>
          <w:sz w:val="24"/>
        </w:rPr>
        <w:t>Bulgārija</w:t>
      </w:r>
      <w:r>
        <w:rPr>
          <w:rFonts w:ascii="Times New Roman" w:hAnsi="Times New Roman"/>
          <w:sz w:val="24"/>
        </w:rPr>
        <w:t xml:space="preserve">, </w:t>
      </w:r>
      <w:r>
        <w:rPr>
          <w:rFonts w:ascii="Times New Roman" w:hAnsi="Times New Roman"/>
          <w:b/>
          <w:bCs/>
          <w:sz w:val="24"/>
        </w:rPr>
        <w:t>Vācija</w:t>
      </w:r>
      <w:r>
        <w:rPr>
          <w:rFonts w:ascii="Times New Roman" w:hAnsi="Times New Roman"/>
          <w:sz w:val="24"/>
        </w:rPr>
        <w:t>);</w:t>
      </w:r>
    </w:p>
    <w:p w14:paraId="418CE78F" w14:textId="77777777" w:rsidR="00027F5E" w:rsidRPr="00005ACB" w:rsidRDefault="00027F5E" w:rsidP="005D72C3">
      <w:pPr>
        <w:pStyle w:val="ListParagraph"/>
        <w:numPr>
          <w:ilvl w:val="0"/>
          <w:numId w:val="78"/>
        </w:numPr>
        <w:ind w:left="284" w:right="0" w:hanging="284"/>
        <w:rPr>
          <w:rFonts w:ascii="Times New Roman" w:hAnsi="Times New Roman"/>
          <w:noProof/>
          <w:sz w:val="24"/>
        </w:rPr>
      </w:pPr>
      <w:r>
        <w:rPr>
          <w:rFonts w:ascii="Times New Roman" w:hAnsi="Times New Roman"/>
          <w:sz w:val="24"/>
        </w:rPr>
        <w:t>digitālo noziedzīgo nodarījumu izmeklēšana (</w:t>
      </w:r>
      <w:r>
        <w:rPr>
          <w:rFonts w:ascii="Times New Roman" w:hAnsi="Times New Roman"/>
          <w:b/>
          <w:bCs/>
          <w:sz w:val="24"/>
        </w:rPr>
        <w:t>Islande</w:t>
      </w:r>
      <w:r>
        <w:rPr>
          <w:rFonts w:ascii="Times New Roman" w:hAnsi="Times New Roman"/>
          <w:sz w:val="24"/>
        </w:rPr>
        <w:t>);</w:t>
      </w:r>
    </w:p>
    <w:p w14:paraId="559C40F3" w14:textId="77777777" w:rsidR="00027F5E" w:rsidRPr="00005ACB" w:rsidRDefault="00027F5E" w:rsidP="005D72C3">
      <w:pPr>
        <w:pStyle w:val="ListParagraph"/>
        <w:numPr>
          <w:ilvl w:val="0"/>
          <w:numId w:val="78"/>
        </w:numPr>
        <w:ind w:left="284" w:right="0" w:hanging="284"/>
        <w:rPr>
          <w:rFonts w:ascii="Times New Roman" w:hAnsi="Times New Roman"/>
          <w:noProof/>
          <w:sz w:val="24"/>
        </w:rPr>
      </w:pPr>
      <w:r>
        <w:rPr>
          <w:rFonts w:ascii="Times New Roman" w:hAnsi="Times New Roman"/>
          <w:sz w:val="24"/>
        </w:rPr>
        <w:t>specifiski jautājumi saistībā ar augstajām tehnoloģijām un kibernoziegumiem (</w:t>
      </w:r>
      <w:r>
        <w:rPr>
          <w:rFonts w:ascii="Times New Roman" w:hAnsi="Times New Roman"/>
          <w:b/>
          <w:bCs/>
          <w:sz w:val="24"/>
        </w:rPr>
        <w:t>Čehijas Republika</w:t>
      </w:r>
      <w:r>
        <w:rPr>
          <w:rFonts w:ascii="Times New Roman" w:hAnsi="Times New Roman"/>
          <w:sz w:val="24"/>
        </w:rPr>
        <w:t xml:space="preserve">, </w:t>
      </w:r>
      <w:r>
        <w:rPr>
          <w:rFonts w:ascii="Times New Roman" w:hAnsi="Times New Roman"/>
          <w:b/>
          <w:bCs/>
          <w:sz w:val="24"/>
        </w:rPr>
        <w:t>Francija</w:t>
      </w:r>
      <w:r>
        <w:rPr>
          <w:rFonts w:ascii="Times New Roman" w:hAnsi="Times New Roman"/>
          <w:sz w:val="24"/>
        </w:rPr>
        <w:t xml:space="preserve">, </w:t>
      </w:r>
      <w:r>
        <w:rPr>
          <w:rFonts w:ascii="Times New Roman" w:hAnsi="Times New Roman"/>
          <w:b/>
          <w:bCs/>
          <w:sz w:val="24"/>
        </w:rPr>
        <w:t>Serbija</w:t>
      </w:r>
      <w:r>
        <w:rPr>
          <w:rFonts w:ascii="Times New Roman" w:hAnsi="Times New Roman"/>
          <w:sz w:val="24"/>
        </w:rPr>
        <w:t xml:space="preserve">, </w:t>
      </w:r>
      <w:r>
        <w:rPr>
          <w:rFonts w:ascii="Times New Roman" w:hAnsi="Times New Roman"/>
          <w:b/>
          <w:bCs/>
          <w:sz w:val="24"/>
        </w:rPr>
        <w:t>Ungārija</w:t>
      </w:r>
      <w:r>
        <w:rPr>
          <w:rFonts w:ascii="Times New Roman" w:hAnsi="Times New Roman"/>
          <w:sz w:val="24"/>
        </w:rPr>
        <w:t>);</w:t>
      </w:r>
    </w:p>
    <w:p w14:paraId="6674889C" w14:textId="77777777" w:rsidR="00027F5E" w:rsidRPr="00005ACB" w:rsidRDefault="00027F5E" w:rsidP="005D72C3">
      <w:pPr>
        <w:pStyle w:val="ListParagraph"/>
        <w:numPr>
          <w:ilvl w:val="0"/>
          <w:numId w:val="78"/>
        </w:numPr>
        <w:ind w:left="284" w:right="0" w:hanging="284"/>
        <w:rPr>
          <w:rFonts w:ascii="Times New Roman" w:hAnsi="Times New Roman"/>
          <w:noProof/>
          <w:sz w:val="24"/>
        </w:rPr>
      </w:pPr>
      <w:r>
        <w:rPr>
          <w:rFonts w:ascii="Times New Roman" w:hAnsi="Times New Roman"/>
          <w:sz w:val="24"/>
        </w:rPr>
        <w:t>paraugprakses izstrādes veicināšana un apzinātas lietu vadības uzlabošana (</w:t>
      </w:r>
      <w:r>
        <w:rPr>
          <w:rFonts w:ascii="Times New Roman" w:hAnsi="Times New Roman"/>
          <w:b/>
          <w:bCs/>
          <w:sz w:val="24"/>
        </w:rPr>
        <w:t>Ungārija</w:t>
      </w:r>
      <w:r>
        <w:rPr>
          <w:rFonts w:ascii="Times New Roman" w:hAnsi="Times New Roman"/>
          <w:sz w:val="24"/>
        </w:rPr>
        <w:t>).</w:t>
      </w:r>
    </w:p>
    <w:p w14:paraId="35C93457" w14:textId="77777777" w:rsidR="00363C06" w:rsidRPr="00005ACB" w:rsidRDefault="00363C06" w:rsidP="0003779D">
      <w:pPr>
        <w:pStyle w:val="BodyText"/>
        <w:jc w:val="both"/>
        <w:rPr>
          <w:rFonts w:ascii="Times New Roman" w:hAnsi="Times New Roman"/>
          <w:noProof/>
        </w:rPr>
      </w:pPr>
    </w:p>
    <w:p w14:paraId="4DBD3FDE" w14:textId="7D3F82E3" w:rsidR="00027F5E" w:rsidRPr="005D72C3" w:rsidRDefault="005D72C3" w:rsidP="005D72C3">
      <w:pPr>
        <w:tabs>
          <w:tab w:val="left" w:pos="928"/>
        </w:tabs>
        <w:jc w:val="both"/>
        <w:rPr>
          <w:rFonts w:ascii="Times New Roman" w:hAnsi="Times New Roman"/>
          <w:noProof/>
          <w:sz w:val="24"/>
        </w:rPr>
      </w:pPr>
      <w:r>
        <w:rPr>
          <w:rFonts w:ascii="Times New Roman" w:hAnsi="Times New Roman"/>
          <w:sz w:val="24"/>
        </w:rPr>
        <w:t xml:space="preserve">165. Dažas valstis norādīja, vai mācībās prokuroriem tika iekļauti izaicinājumi, ko rada paša bērna radīti seksuāla rakstura attēli un/vai video un piespiešana vai izspiešana, ko veicina IKT. Tomēr tika konstatēti daži daļēji izņēmumi, proti, </w:t>
      </w:r>
      <w:r>
        <w:rPr>
          <w:rFonts w:ascii="Times New Roman" w:hAnsi="Times New Roman"/>
          <w:b/>
          <w:bCs/>
          <w:sz w:val="24"/>
        </w:rPr>
        <w:t>Austrijā</w:t>
      </w:r>
      <w:r>
        <w:rPr>
          <w:rFonts w:ascii="Times New Roman" w:hAnsi="Times New Roman"/>
          <w:sz w:val="24"/>
        </w:rPr>
        <w:t xml:space="preserve"> un </w:t>
      </w:r>
      <w:r>
        <w:rPr>
          <w:rFonts w:ascii="Times New Roman" w:hAnsi="Times New Roman"/>
          <w:b/>
          <w:bCs/>
          <w:sz w:val="24"/>
        </w:rPr>
        <w:t>Čehijas Republikā</w:t>
      </w:r>
      <w:r>
        <w:rPr>
          <w:rFonts w:ascii="Times New Roman" w:hAnsi="Times New Roman"/>
          <w:sz w:val="24"/>
        </w:rPr>
        <w:t xml:space="preserve"> tiek regulāri rīkoti semināri par jautājumiem attiecībā uz materiāliem, kuros attēlota seksuāla vardarbība pret bērniem, </w:t>
      </w:r>
      <w:r>
        <w:rPr>
          <w:rFonts w:ascii="Times New Roman" w:hAnsi="Times New Roman"/>
          <w:b/>
          <w:bCs/>
          <w:sz w:val="24"/>
        </w:rPr>
        <w:t>Islandē</w:t>
      </w:r>
      <w:r>
        <w:rPr>
          <w:rFonts w:ascii="Times New Roman" w:hAnsi="Times New Roman"/>
          <w:sz w:val="24"/>
        </w:rPr>
        <w:t xml:space="preserve"> 2019. gada rudenī tika rīkots īpašs kurss prokuroriem, kurā risināts šis jautājums, </w:t>
      </w:r>
      <w:r>
        <w:rPr>
          <w:rFonts w:ascii="Times New Roman" w:hAnsi="Times New Roman"/>
          <w:b/>
          <w:bCs/>
          <w:sz w:val="24"/>
        </w:rPr>
        <w:t>Portugālē</w:t>
      </w:r>
      <w:r>
        <w:rPr>
          <w:rFonts w:ascii="Times New Roman" w:hAnsi="Times New Roman"/>
          <w:sz w:val="24"/>
        </w:rPr>
        <w:t xml:space="preserve"> pastāvīgās mācībās tiek iekļauts jautājums par uzmākšanos, lai iegūtu seksuāla rakstura video, un </w:t>
      </w:r>
      <w:r>
        <w:rPr>
          <w:rFonts w:ascii="Times New Roman" w:hAnsi="Times New Roman"/>
          <w:b/>
          <w:bCs/>
          <w:sz w:val="24"/>
        </w:rPr>
        <w:t>Itālijā</w:t>
      </w:r>
      <w:r>
        <w:rPr>
          <w:rFonts w:ascii="Times New Roman" w:hAnsi="Times New Roman"/>
          <w:sz w:val="24"/>
        </w:rPr>
        <w:t xml:space="preserve"> 2018. gadā tika rīkots mācību kurss tiesnešiem, prokuroriem un advokātiem par bērnu tiesībām digitālajā vidē, tostarp par tematiem, kas tad tika iekļauti noziedzīgu nodarījumu klāstā, uz kuriem attiecas tā saucamais “Sarkanais kodekss” (Likums Nr. 69/2019). </w:t>
      </w:r>
      <w:r>
        <w:rPr>
          <w:rFonts w:ascii="Times New Roman" w:hAnsi="Times New Roman"/>
          <w:b/>
          <w:bCs/>
          <w:sz w:val="24"/>
        </w:rPr>
        <w:t>Bosnijā un Hercegovinā</w:t>
      </w:r>
      <w:r>
        <w:rPr>
          <w:rFonts w:ascii="Times New Roman" w:hAnsi="Times New Roman"/>
          <w:sz w:val="24"/>
        </w:rPr>
        <w:t xml:space="preserve"> izstrādātas “Vadlīnijas par rīcību gadījumā, ja pret bērniem tiek vērsta vardarbība IKT vidē”, kurās ir ietverta sociālo tīklu lietošana, kas varētu būt īpaši attiecināma uz šīm specifiskajām jomām. </w:t>
      </w:r>
      <w:r>
        <w:rPr>
          <w:rFonts w:ascii="Times New Roman" w:hAnsi="Times New Roman"/>
          <w:b/>
          <w:bCs/>
          <w:sz w:val="24"/>
        </w:rPr>
        <w:t>Vācijā</w:t>
      </w:r>
      <w:r>
        <w:rPr>
          <w:rFonts w:ascii="Times New Roman" w:hAnsi="Times New Roman"/>
          <w:sz w:val="24"/>
        </w:rPr>
        <w:t xml:space="preserve"> Federālā tieslietu un patērētāju aizsardzības ministrija 2022. gadā piedāvās semināru Vācijas Tieslietu akadēmijā, kurā kā viena no tēmām tiks aplūkota izmeklēšanas iestādes izmantošana bērnu pornogrāfijas apkarošanas jomā. Šis padziļināto mācību pasākums būs paredzēts tiesnešiem un prokuroriem.</w:t>
      </w:r>
    </w:p>
    <w:p w14:paraId="70480C59" w14:textId="77777777" w:rsidR="00027F5E" w:rsidRPr="00005ACB" w:rsidRDefault="00027F5E" w:rsidP="0003779D">
      <w:pPr>
        <w:pStyle w:val="BodyText"/>
        <w:jc w:val="both"/>
        <w:rPr>
          <w:rFonts w:ascii="Times New Roman" w:hAnsi="Times New Roman"/>
          <w:noProof/>
        </w:rPr>
      </w:pPr>
    </w:p>
    <w:p w14:paraId="170EB755" w14:textId="4D6A84F4" w:rsidR="00027F5E" w:rsidRPr="005D72C3" w:rsidRDefault="005D72C3" w:rsidP="005D72C3">
      <w:pPr>
        <w:tabs>
          <w:tab w:val="left" w:pos="928"/>
        </w:tabs>
        <w:jc w:val="both"/>
        <w:rPr>
          <w:rFonts w:ascii="Times New Roman" w:hAnsi="Times New Roman"/>
          <w:noProof/>
          <w:sz w:val="24"/>
        </w:rPr>
      </w:pPr>
      <w:r w:rsidRPr="000E49ED">
        <w:rPr>
          <w:rFonts w:ascii="Times New Roman" w:hAnsi="Times New Roman"/>
          <w:bCs/>
          <w:sz w:val="24"/>
        </w:rPr>
        <w:t>166.</w:t>
      </w:r>
      <w:r>
        <w:rPr>
          <w:rFonts w:ascii="Times New Roman" w:hAnsi="Times New Roman"/>
          <w:b/>
          <w:sz w:val="24"/>
        </w:rPr>
        <w:t xml:space="preserve"> </w:t>
      </w:r>
      <w:r>
        <w:rPr>
          <w:rFonts w:ascii="Times New Roman" w:hAnsi="Times New Roman"/>
          <w:b/>
          <w:bCs/>
          <w:sz w:val="24"/>
        </w:rPr>
        <w:t>Kipra</w:t>
      </w:r>
      <w:r>
        <w:rPr>
          <w:rFonts w:ascii="Times New Roman" w:hAnsi="Times New Roman"/>
          <w:sz w:val="24"/>
        </w:rPr>
        <w:t xml:space="preserve"> norādīja, ka tai nav izstrādātas specializētas mācības prokuroriem.</w:t>
      </w:r>
    </w:p>
    <w:p w14:paraId="3AB2980E" w14:textId="77777777" w:rsidR="00122D7E" w:rsidRPr="00005ACB" w:rsidRDefault="00122D7E" w:rsidP="0003779D">
      <w:pPr>
        <w:jc w:val="both"/>
        <w:rPr>
          <w:rFonts w:ascii="Times New Roman" w:hAnsi="Times New Roman"/>
          <w:noProof/>
          <w:sz w:val="24"/>
        </w:rPr>
      </w:pPr>
    </w:p>
    <w:tbl>
      <w:tblPr>
        <w:tblStyle w:val="TableGrid"/>
        <w:tblW w:w="5000" w:type="pct"/>
        <w:shd w:val="clear" w:color="auto" w:fill="F2F2F2" w:themeFill="background1" w:themeFillShade="F2"/>
        <w:tblCellMar>
          <w:top w:w="28" w:type="dxa"/>
          <w:left w:w="28" w:type="dxa"/>
          <w:bottom w:w="28" w:type="dxa"/>
          <w:right w:w="28" w:type="dxa"/>
        </w:tblCellMar>
        <w:tblLook w:val="04A0" w:firstRow="1" w:lastRow="0" w:firstColumn="1" w:lastColumn="0" w:noHBand="0" w:noVBand="1"/>
      </w:tblPr>
      <w:tblGrid>
        <w:gridCol w:w="9131"/>
      </w:tblGrid>
      <w:tr w:rsidR="005D72C3" w14:paraId="39ED05F8" w14:textId="77777777" w:rsidTr="004B0FE0">
        <w:tc>
          <w:tcPr>
            <w:tcW w:w="5000" w:type="pct"/>
            <w:shd w:val="clear" w:color="auto" w:fill="F2F2F2" w:themeFill="background1" w:themeFillShade="F2"/>
          </w:tcPr>
          <w:p w14:paraId="2D6CB9BB" w14:textId="77777777" w:rsidR="005D72C3" w:rsidRPr="00005ACB" w:rsidRDefault="005D72C3" w:rsidP="005D72C3">
            <w:pPr>
              <w:pStyle w:val="Heading4"/>
              <w:ind w:left="0"/>
              <w:jc w:val="both"/>
              <w:rPr>
                <w:rFonts w:ascii="Times New Roman" w:hAnsi="Times New Roman"/>
                <w:noProof/>
              </w:rPr>
            </w:pPr>
            <w:r>
              <w:rPr>
                <w:rFonts w:ascii="Times New Roman" w:hAnsi="Times New Roman"/>
              </w:rPr>
              <w:t>Daudzsološa prakse</w:t>
            </w:r>
          </w:p>
          <w:p w14:paraId="0B42A19E" w14:textId="77777777" w:rsidR="005D72C3" w:rsidRDefault="005D72C3" w:rsidP="005D72C3">
            <w:pPr>
              <w:pStyle w:val="BodyText"/>
              <w:jc w:val="both"/>
              <w:rPr>
                <w:rFonts w:ascii="Times New Roman" w:hAnsi="Times New Roman"/>
                <w:noProof/>
              </w:rPr>
            </w:pPr>
          </w:p>
          <w:p w14:paraId="4F4660F3" w14:textId="7FB9857A" w:rsidR="005D72C3" w:rsidRPr="00005ACB" w:rsidRDefault="005D72C3" w:rsidP="005D72C3">
            <w:pPr>
              <w:pStyle w:val="BodyText"/>
              <w:jc w:val="both"/>
              <w:rPr>
                <w:rFonts w:ascii="Times New Roman" w:hAnsi="Times New Roman"/>
                <w:noProof/>
              </w:rPr>
            </w:pPr>
            <w:r>
              <w:rPr>
                <w:rFonts w:ascii="Times New Roman" w:hAnsi="Times New Roman"/>
                <w:b/>
                <w:bCs/>
              </w:rPr>
              <w:t>Austrijā</w:t>
            </w:r>
            <w:r>
              <w:rPr>
                <w:rFonts w:ascii="Times New Roman" w:hAnsi="Times New Roman"/>
              </w:rPr>
              <w:t xml:space="preserve"> tiesu iestādes nodrošina specializētas mācības prokuroriem, prokuroriem stažieriem un tiesnešiem par tematiem, kas saistīti ar seksuālu vardarbību pret bērniem un bērnu seksuālu izmantošanu, tostarp par sekstingu, vardarbību un naidu internetā, par kibernoziegumiem un par tumšo tīklu. Turklāt reizi divos gados tiek rīkotas mācības par bērnu pornogrāfiju un seksuālo vardarbību pret nepilngadīgajiem.</w:t>
            </w:r>
          </w:p>
          <w:p w14:paraId="5A022F48" w14:textId="77777777" w:rsidR="005D72C3" w:rsidRPr="00005ACB" w:rsidRDefault="005D72C3" w:rsidP="005D72C3">
            <w:pPr>
              <w:pStyle w:val="BodyText"/>
              <w:jc w:val="both"/>
              <w:rPr>
                <w:rFonts w:ascii="Times New Roman" w:hAnsi="Times New Roman"/>
                <w:noProof/>
              </w:rPr>
            </w:pPr>
          </w:p>
          <w:p w14:paraId="20DCB14E" w14:textId="77777777" w:rsidR="005D72C3" w:rsidRPr="00005ACB" w:rsidRDefault="005D72C3" w:rsidP="005D72C3">
            <w:pPr>
              <w:pStyle w:val="BodyText"/>
              <w:jc w:val="both"/>
              <w:rPr>
                <w:rFonts w:ascii="Times New Roman" w:hAnsi="Times New Roman"/>
                <w:noProof/>
              </w:rPr>
            </w:pPr>
            <w:r>
              <w:rPr>
                <w:rFonts w:ascii="Times New Roman" w:hAnsi="Times New Roman"/>
                <w:b/>
                <w:bCs/>
              </w:rPr>
              <w:t>Čehijas Republikā</w:t>
            </w:r>
            <w:r>
              <w:rPr>
                <w:rFonts w:ascii="Times New Roman" w:hAnsi="Times New Roman"/>
              </w:rPr>
              <w:t xml:space="preserve"> Tieslietu akadēmija regulāri organizē pati vai sadarbībā ar citām iestādēm izglītības pasākumus par noziedzīgiem nodarījumiem, ko veicina IKT, tostarp par noziedzīgiem nodarījumiem pret dzimumneaizskaramību, un šie pasākumi ir pieejami prokuroriem, tiesnešiem un – atkarībā no kursu kapacitātes – juristu un tiesnešu praktikantiem un tiesnešu un prokuroru palīgiem. Tostarp 2021. gadā tika organizēti divi gari semināri par tēmu “Kibernoziegums – atlasīti jautājumi”, kuros galvenā uzmanība cita starpā tika veltīta tādiem tematiem kā “apdraudējumi sociālajos tīklos, kas jo īpaši skar bērnus, kibertiranizēšana, iedraudzēšanās kibertelpā, sekstings, vajāšana kibertelpā, bērnu pornogrāfijas materiālu izspiešana, izgatavošana un izplatīšana”. Turklāt 2019. gadā tika organizēts trīs dienu seminārs “Mazgadīgie un nepilngadīgie”, kurā galvenā uzmanība tika pievērsta jautājumam par “bērniem un kibertelpas riskiem”, tostarp jautājumam par “noziegumiem, ko izdarījuši bērni un kas izdarīti pret bērniem, izmantojot kibertelpu, un par bērnu aizsardzību, kibertiranizēšanu, sekstingu, āzēšanu, izmantojot tīmekļa kameru, iedraudzēšanos kibertelpā”.</w:t>
            </w:r>
          </w:p>
          <w:p w14:paraId="4D8AB023" w14:textId="77777777" w:rsidR="005D72C3" w:rsidRPr="005D72C3" w:rsidRDefault="005D72C3" w:rsidP="005D72C3">
            <w:pPr>
              <w:pStyle w:val="BodyText"/>
              <w:jc w:val="both"/>
              <w:rPr>
                <w:rFonts w:ascii="Times New Roman" w:hAnsi="Times New Roman" w:cs="Times New Roman"/>
                <w:noProof/>
              </w:rPr>
            </w:pPr>
          </w:p>
          <w:p w14:paraId="5C940E66" w14:textId="77777777" w:rsidR="005D72C3" w:rsidRPr="005D72C3" w:rsidRDefault="005D72C3" w:rsidP="005D72C3">
            <w:pPr>
              <w:pStyle w:val="BodyText"/>
              <w:jc w:val="both"/>
              <w:rPr>
                <w:rFonts w:ascii="Times New Roman" w:hAnsi="Times New Roman" w:cs="Times New Roman"/>
                <w:noProof/>
              </w:rPr>
            </w:pPr>
            <w:r>
              <w:rPr>
                <w:rFonts w:ascii="Times New Roman" w:hAnsi="Times New Roman"/>
                <w:b/>
                <w:bCs/>
              </w:rPr>
              <w:t>Somijā</w:t>
            </w:r>
            <w:r>
              <w:rPr>
                <w:rFonts w:ascii="Times New Roman" w:hAnsi="Times New Roman"/>
              </w:rPr>
              <w:t xml:space="preserve"> visās Valsts prokuratūras apgabalu prokuratūrās ir īpašie prokurori (vecākie īpašie prokurori un apgabala prokurori), kas ir atbildīgi par kriminālvajāšanu par noziedzīgiem nodarījumiem pret dzimumneaizskaramību un IKT veicinātiem noziedzīgiem nodarījumiem pret dzimumneaizskaramību, tostarp, ja tos izdarījuši bērni pret citiem bērniem. Turklāt šie īpašie prokurori ir pabeiguši visas mācības, kas pieejamas par tādām tēmām kā “materiāli, kuros attēlota vardarbība pret bērniem” un “noziedzīgi nodarījumi pret bērnu dzimumneaizskaramību”, un paši ir kļuvuši par mācībspēku. Prokuroriem ir pieejami arī mācību kursi par noziedzīgiem nodarījumiem pret bērnu dzimumneaizskaramību, ko veicina IKT, tostarp noziedzīgiem nodarījumiem, kas saistīti ar tādu seksuāla rakstura attēlu un/vai video izgatavošanu, kuros attēlots bērns.</w:t>
            </w:r>
          </w:p>
          <w:p w14:paraId="36F9372C" w14:textId="77777777" w:rsidR="005D72C3" w:rsidRPr="005D72C3" w:rsidRDefault="005D72C3" w:rsidP="005D72C3">
            <w:pPr>
              <w:pStyle w:val="BodyText"/>
              <w:jc w:val="both"/>
              <w:rPr>
                <w:rFonts w:ascii="Times New Roman" w:hAnsi="Times New Roman" w:cs="Times New Roman"/>
                <w:noProof/>
              </w:rPr>
            </w:pPr>
          </w:p>
          <w:p w14:paraId="11C65DD7" w14:textId="77777777" w:rsidR="005D72C3" w:rsidRPr="005D72C3" w:rsidRDefault="005D72C3" w:rsidP="000E49ED">
            <w:pPr>
              <w:pStyle w:val="BodyText"/>
              <w:keepNext/>
              <w:keepLines/>
              <w:jc w:val="both"/>
              <w:rPr>
                <w:rFonts w:ascii="Times New Roman" w:hAnsi="Times New Roman" w:cs="Times New Roman"/>
                <w:noProof/>
              </w:rPr>
            </w:pPr>
            <w:r>
              <w:rPr>
                <w:rFonts w:ascii="Times New Roman" w:hAnsi="Times New Roman"/>
                <w:b/>
                <w:bCs/>
              </w:rPr>
              <w:t>Polijā</w:t>
            </w:r>
            <w:r>
              <w:rPr>
                <w:rFonts w:ascii="Times New Roman" w:hAnsi="Times New Roman"/>
              </w:rPr>
              <w:t xml:space="preserve"> Valsts tieslietu un prokuratūras skola organizēs mācību kursu “Noziegumi pret nepilngadīgajiem, kas izdarīti internetā”. Piedāvātās galvenās tēmas </w:t>
            </w:r>
            <w:r>
              <w:rPr>
                <w:rFonts w:ascii="Times New Roman" w:hAnsi="Times New Roman"/>
                <w:i/>
                <w:iCs/>
              </w:rPr>
              <w:t>inter alia</w:t>
            </w:r>
            <w:r>
              <w:rPr>
                <w:rFonts w:ascii="Times New Roman" w:hAnsi="Times New Roman"/>
              </w:rPr>
              <w:t xml:space="preserve"> ir internetā pret nepilngadīgajiem veiktu noziegumu raksturojums, draudi tiešsaistē, noziedzīgs nodarījums, kas saistīts ar iedraudzēšanos, bērnu pornogrāfija, tiesvedības metodoloģija lietās, kas saistītas ar tāda pornogrāfiska satura izgatavošanu un izplatīšanu, kurā piedalās nepilngadīgais. Mācības būs paredzētas tiesnešiem un tiesnešu vērtētājiem, kas tiesā krimināllietu nodaļās, prokuroriem un prokuroru vērtētājiem. Polijas tiesneši un prokurori piedalījās arī starptautiskajās mācībās, kas tika organizētas sadarbībā ar </w:t>
            </w:r>
            <w:r>
              <w:rPr>
                <w:rFonts w:ascii="Times New Roman" w:hAnsi="Times New Roman"/>
                <w:i/>
                <w:iCs/>
              </w:rPr>
              <w:t>ERA</w:t>
            </w:r>
            <w:r>
              <w:rPr>
                <w:rFonts w:ascii="Times New Roman" w:hAnsi="Times New Roman"/>
              </w:rPr>
              <w:t xml:space="preserve"> Eiropas tiesību akadēmiju, par tēmām “Uzmākšanās bērniem tiešsaistē seksuālos nolūkos” un “Kā nepieļaut tādu materiālu nonākšanu internetā, kuros attēlota seksuāla vardarbība pret bērniem”.</w:t>
            </w:r>
          </w:p>
          <w:p w14:paraId="020AC632" w14:textId="77777777" w:rsidR="005D72C3" w:rsidRPr="005D72C3" w:rsidRDefault="005D72C3" w:rsidP="005D72C3">
            <w:pPr>
              <w:pStyle w:val="BodyText"/>
              <w:jc w:val="both"/>
              <w:rPr>
                <w:rFonts w:ascii="Times New Roman" w:hAnsi="Times New Roman" w:cs="Times New Roman"/>
                <w:noProof/>
              </w:rPr>
            </w:pPr>
          </w:p>
          <w:p w14:paraId="705FBB26" w14:textId="77777777" w:rsidR="005D72C3" w:rsidRPr="005D72C3" w:rsidRDefault="005D72C3" w:rsidP="005D72C3">
            <w:pPr>
              <w:jc w:val="both"/>
              <w:rPr>
                <w:rFonts w:ascii="Times New Roman" w:hAnsi="Times New Roman" w:cs="Times New Roman"/>
                <w:noProof/>
                <w:sz w:val="24"/>
                <w:szCs w:val="24"/>
              </w:rPr>
            </w:pPr>
            <w:r>
              <w:rPr>
                <w:rFonts w:ascii="Times New Roman" w:hAnsi="Times New Roman"/>
                <w:b/>
                <w:bCs/>
                <w:sz w:val="24"/>
              </w:rPr>
              <w:t>Portugālē</w:t>
            </w:r>
            <w:r>
              <w:rPr>
                <w:rFonts w:ascii="Times New Roman" w:hAnsi="Times New Roman"/>
                <w:sz w:val="24"/>
              </w:rPr>
              <w:t xml:space="preserve"> Tieslietu pētījumu centrs pastāvīgi nodrošina mācības tiesnešiem un prokuroriem, kurās aplūkota tēma, ka, “realizējot seksuāla rakstura video”, var kļūt par uzmākšanās upuri. Šajos kursos arī uzsvērts, ka ir nepieciešams cieši sasaistīt krimināllietu kompetenci un ģimenes un bērnu lietu kompetenci.</w:t>
            </w:r>
          </w:p>
          <w:p w14:paraId="21D639FF" w14:textId="77777777" w:rsidR="005D72C3" w:rsidRPr="005D72C3" w:rsidRDefault="005D72C3" w:rsidP="005D72C3">
            <w:pPr>
              <w:jc w:val="both"/>
              <w:rPr>
                <w:rFonts w:ascii="Times New Roman" w:hAnsi="Times New Roman" w:cs="Times New Roman"/>
                <w:noProof/>
                <w:sz w:val="24"/>
                <w:szCs w:val="24"/>
              </w:rPr>
            </w:pPr>
          </w:p>
          <w:p w14:paraId="0A7B5EB5" w14:textId="18CB7DE0" w:rsidR="005D72C3" w:rsidRPr="00835877" w:rsidRDefault="005D72C3" w:rsidP="00835877">
            <w:pPr>
              <w:pStyle w:val="BodyText"/>
              <w:spacing w:before="18"/>
              <w:ind w:right="103"/>
              <w:jc w:val="both"/>
              <w:rPr>
                <w:rFonts w:ascii="Times New Roman" w:hAnsi="Times New Roman" w:cs="Times New Roman"/>
                <w:noProof/>
                <w:color w:val="000000"/>
              </w:rPr>
            </w:pPr>
            <w:r>
              <w:rPr>
                <w:rFonts w:ascii="Times New Roman" w:hAnsi="Times New Roman"/>
                <w:b/>
                <w:bCs/>
                <w:color w:val="000000"/>
              </w:rPr>
              <w:t>Zviedrijas</w:t>
            </w:r>
            <w:r>
              <w:rPr>
                <w:rFonts w:ascii="Times New Roman" w:hAnsi="Times New Roman"/>
                <w:color w:val="000000"/>
              </w:rPr>
              <w:t xml:space="preserve"> kriminālvajāšanas iestāde šobrīd īsteno projektu “Noziegumi pret bērniem, ciešas saites un noziedzīgi nodarījumi pret pieaugušo un bērnu dzimumneaizskaramību – izstrādāta paraugprakse”. Projekts tiek īstenots ciešā sadarbībā ar policiju un tā ietvaros tiek turpināta prokuroru metodoloģijas un darba procedūras izstrāde.</w:t>
            </w:r>
          </w:p>
        </w:tc>
      </w:tr>
    </w:tbl>
    <w:p w14:paraId="6E7120D1" w14:textId="77777777" w:rsidR="00027F5E" w:rsidRDefault="00027F5E" w:rsidP="0003779D">
      <w:pPr>
        <w:pStyle w:val="BodyText"/>
        <w:jc w:val="both"/>
        <w:rPr>
          <w:rFonts w:ascii="Times New Roman" w:hAnsi="Times New Roman"/>
          <w:noProof/>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131"/>
      </w:tblGrid>
      <w:tr w:rsidR="00363C06" w14:paraId="772B72C5" w14:textId="77777777" w:rsidTr="00711188">
        <w:tc>
          <w:tcPr>
            <w:tcW w:w="9291" w:type="dxa"/>
            <w:shd w:val="clear" w:color="auto" w:fill="F2F2F2" w:themeFill="background1" w:themeFillShade="F2"/>
          </w:tcPr>
          <w:p w14:paraId="2E790A15" w14:textId="77777777" w:rsidR="00835877" w:rsidRPr="00711188" w:rsidRDefault="00835877" w:rsidP="00711188">
            <w:pPr>
              <w:spacing w:before="18"/>
              <w:ind w:right="103"/>
              <w:jc w:val="both"/>
              <w:rPr>
                <w:rFonts w:ascii="Times New Roman" w:hAnsi="Times New Roman" w:cs="Times New Roman"/>
                <w:b/>
                <w:noProof/>
                <w:color w:val="000000"/>
                <w:sz w:val="24"/>
                <w:szCs w:val="24"/>
              </w:rPr>
            </w:pPr>
            <w:r>
              <w:rPr>
                <w:rFonts w:ascii="Times New Roman" w:hAnsi="Times New Roman"/>
                <w:b/>
                <w:color w:val="000000"/>
                <w:sz w:val="24"/>
              </w:rPr>
              <w:t>Ieteikumi par veicamajiem pasākumiem, lai uzlabotu Lansarotes konvencijas efektīvu īstenošanu</w:t>
            </w:r>
          </w:p>
          <w:p w14:paraId="74849AB9" w14:textId="77777777" w:rsidR="00835877" w:rsidRPr="00711188" w:rsidRDefault="00835877" w:rsidP="00711188">
            <w:pPr>
              <w:pStyle w:val="BodyText"/>
              <w:spacing w:before="2"/>
              <w:rPr>
                <w:rFonts w:ascii="Times New Roman" w:hAnsi="Times New Roman" w:cs="Times New Roman"/>
                <w:b/>
                <w:noProof/>
                <w:color w:val="000000"/>
              </w:rPr>
            </w:pPr>
          </w:p>
          <w:p w14:paraId="1E3095E8" w14:textId="77777777" w:rsidR="00835877" w:rsidRPr="00711188" w:rsidRDefault="00835877" w:rsidP="00711188">
            <w:pPr>
              <w:jc w:val="both"/>
              <w:rPr>
                <w:rFonts w:ascii="Times New Roman" w:hAnsi="Times New Roman" w:cs="Times New Roman"/>
                <w:b/>
                <w:noProof/>
                <w:color w:val="000000"/>
                <w:sz w:val="24"/>
                <w:szCs w:val="24"/>
                <w:u w:val="single"/>
              </w:rPr>
            </w:pPr>
            <w:r>
              <w:rPr>
                <w:rFonts w:ascii="Times New Roman" w:hAnsi="Times New Roman"/>
                <w:b/>
                <w:color w:val="000000"/>
                <w:sz w:val="24"/>
                <w:u w:val="single"/>
              </w:rPr>
              <w:t>III-15. ieteikums</w:t>
            </w:r>
          </w:p>
          <w:p w14:paraId="48F3B1EF" w14:textId="007F8025" w:rsidR="00835877" w:rsidRPr="00711188" w:rsidRDefault="00835877" w:rsidP="00711188">
            <w:pPr>
              <w:ind w:right="104"/>
              <w:jc w:val="both"/>
              <w:rPr>
                <w:rFonts w:ascii="Times New Roman" w:hAnsi="Times New Roman" w:cs="Times New Roman"/>
                <w:noProof/>
                <w:color w:val="000000"/>
                <w:sz w:val="24"/>
                <w:szCs w:val="24"/>
              </w:rPr>
            </w:pPr>
            <w:r>
              <w:rPr>
                <w:rFonts w:ascii="Times New Roman" w:hAnsi="Times New Roman"/>
                <w:color w:val="000000"/>
                <w:sz w:val="24"/>
              </w:rPr>
              <w:t xml:space="preserve">Lansarotes komiteja prasa </w:t>
            </w:r>
            <w:r>
              <w:rPr>
                <w:rFonts w:ascii="Times New Roman" w:hAnsi="Times New Roman"/>
                <w:b/>
                <w:bCs/>
                <w:color w:val="000000"/>
                <w:sz w:val="24"/>
              </w:rPr>
              <w:t>tām Pusēm, kuras to vēl nav izdarījušas</w:t>
            </w:r>
            <w:r w:rsidR="00711188">
              <w:rPr>
                <w:rStyle w:val="FootnoteReference"/>
                <w:rFonts w:ascii="Times New Roman" w:hAnsi="Times New Roman" w:cs="Times New Roman"/>
                <w:b/>
                <w:noProof/>
                <w:color w:val="000000"/>
                <w:sz w:val="24"/>
                <w:szCs w:val="24"/>
              </w:rPr>
              <w:footnoteReference w:id="140"/>
            </w:r>
            <w:r>
              <w:rPr>
                <w:rFonts w:ascii="Times New Roman" w:hAnsi="Times New Roman"/>
                <w:color w:val="000000"/>
                <w:sz w:val="24"/>
              </w:rPr>
              <w:t>, izstrādāt mācības prokuroriem par bērnu seksuālas izmantošanas un seksuālas vardarbības pret bērniem aspektiem.</w:t>
            </w:r>
          </w:p>
          <w:p w14:paraId="47FDF0B2" w14:textId="77777777" w:rsidR="00835877" w:rsidRPr="00711188" w:rsidRDefault="00835877" w:rsidP="00711188">
            <w:pPr>
              <w:pStyle w:val="BodyText"/>
              <w:rPr>
                <w:rFonts w:ascii="Times New Roman" w:hAnsi="Times New Roman" w:cs="Times New Roman"/>
                <w:noProof/>
                <w:color w:val="000000"/>
              </w:rPr>
            </w:pPr>
          </w:p>
          <w:p w14:paraId="7407B274" w14:textId="77777777" w:rsidR="00835877" w:rsidRPr="00711188" w:rsidRDefault="00835877" w:rsidP="00711188">
            <w:pPr>
              <w:jc w:val="both"/>
              <w:rPr>
                <w:rFonts w:ascii="Times New Roman" w:hAnsi="Times New Roman" w:cs="Times New Roman"/>
                <w:b/>
                <w:noProof/>
                <w:color w:val="000000"/>
                <w:sz w:val="24"/>
                <w:szCs w:val="24"/>
                <w:u w:val="single"/>
              </w:rPr>
            </w:pPr>
            <w:r>
              <w:rPr>
                <w:rFonts w:ascii="Times New Roman" w:hAnsi="Times New Roman"/>
                <w:b/>
                <w:color w:val="000000"/>
                <w:sz w:val="24"/>
                <w:u w:val="single"/>
              </w:rPr>
              <w:t>III-16. ieteikums</w:t>
            </w:r>
          </w:p>
          <w:p w14:paraId="66560B84" w14:textId="64E80112" w:rsidR="00835877" w:rsidRPr="00711188" w:rsidRDefault="00835877" w:rsidP="00711188">
            <w:pPr>
              <w:pStyle w:val="BodyText"/>
              <w:ind w:right="104"/>
              <w:jc w:val="both"/>
              <w:rPr>
                <w:rFonts w:ascii="Times New Roman" w:hAnsi="Times New Roman" w:cs="Times New Roman"/>
                <w:noProof/>
                <w:color w:val="000000"/>
              </w:rPr>
            </w:pPr>
            <w:r>
              <w:rPr>
                <w:rFonts w:ascii="Times New Roman" w:hAnsi="Times New Roman"/>
                <w:color w:val="000000"/>
              </w:rPr>
              <w:t xml:space="preserve">Lansarotes komiteja lūdz </w:t>
            </w:r>
            <w:r>
              <w:rPr>
                <w:rFonts w:ascii="Times New Roman" w:hAnsi="Times New Roman"/>
                <w:b/>
                <w:bCs/>
                <w:color w:val="000000"/>
              </w:rPr>
              <w:t>tām Pusēm, kuras to vēl nav izdarījušas</w:t>
            </w:r>
            <w:r w:rsidR="00711188">
              <w:rPr>
                <w:rStyle w:val="FootnoteReference"/>
                <w:rFonts w:ascii="Times New Roman" w:hAnsi="Times New Roman" w:cs="Times New Roman"/>
                <w:b/>
                <w:noProof/>
                <w:color w:val="000000"/>
              </w:rPr>
              <w:footnoteReference w:id="141"/>
            </w:r>
            <w:r>
              <w:rPr>
                <w:rFonts w:ascii="Times New Roman" w:hAnsi="Times New Roman"/>
                <w:color w:val="000000"/>
              </w:rPr>
              <w:t>, nodrošināt, ka mācības par noziedzīgiem nodarījumiem pret bērnu dzimumneaizskaramību, ko veicina IKT, ir pieejamas prokuroriem, kuri nodarbojas vai nodarbosies ar šiem jautājumiem.</w:t>
            </w:r>
          </w:p>
          <w:p w14:paraId="0E04BF11" w14:textId="77777777" w:rsidR="00835877" w:rsidRPr="00711188" w:rsidRDefault="00835877" w:rsidP="00711188">
            <w:pPr>
              <w:pStyle w:val="BodyText"/>
              <w:spacing w:before="11"/>
              <w:rPr>
                <w:rFonts w:ascii="Times New Roman" w:hAnsi="Times New Roman" w:cs="Times New Roman"/>
                <w:noProof/>
                <w:color w:val="000000"/>
              </w:rPr>
            </w:pPr>
          </w:p>
          <w:p w14:paraId="6722A92B" w14:textId="77777777" w:rsidR="00835877" w:rsidRPr="00711188" w:rsidRDefault="00835877" w:rsidP="00711188">
            <w:pPr>
              <w:spacing w:before="1"/>
              <w:jc w:val="both"/>
              <w:rPr>
                <w:rFonts w:ascii="Times New Roman" w:hAnsi="Times New Roman" w:cs="Times New Roman"/>
                <w:b/>
                <w:noProof/>
                <w:color w:val="000000"/>
                <w:sz w:val="24"/>
                <w:szCs w:val="24"/>
                <w:u w:val="single"/>
              </w:rPr>
            </w:pPr>
            <w:r>
              <w:rPr>
                <w:rFonts w:ascii="Times New Roman" w:hAnsi="Times New Roman"/>
                <w:b/>
                <w:color w:val="000000"/>
                <w:sz w:val="24"/>
                <w:u w:val="single"/>
              </w:rPr>
              <w:t>III-17. ieteikums</w:t>
            </w:r>
          </w:p>
          <w:p w14:paraId="1663366B" w14:textId="5928F9DD" w:rsidR="00363C06" w:rsidRDefault="00835877" w:rsidP="00711188">
            <w:pPr>
              <w:jc w:val="both"/>
              <w:rPr>
                <w:rFonts w:ascii="Times New Roman" w:hAnsi="Times New Roman"/>
                <w:noProof/>
                <w:sz w:val="24"/>
              </w:rPr>
            </w:pPr>
            <w:r>
              <w:rPr>
                <w:rFonts w:ascii="Times New Roman" w:hAnsi="Times New Roman"/>
                <w:color w:val="000000"/>
                <w:sz w:val="24"/>
              </w:rPr>
              <w:t xml:space="preserve">Lansarotes komiteja aicina </w:t>
            </w:r>
            <w:r>
              <w:rPr>
                <w:rFonts w:ascii="Times New Roman" w:hAnsi="Times New Roman"/>
                <w:b/>
                <w:bCs/>
                <w:color w:val="000000"/>
                <w:sz w:val="24"/>
              </w:rPr>
              <w:t>tās Puses, kuras to vēl nav izdarījušas</w:t>
            </w:r>
            <w:r>
              <w:rPr>
                <w:rFonts w:ascii="Times New Roman" w:hAnsi="Times New Roman"/>
                <w:color w:val="000000"/>
                <w:sz w:val="24"/>
              </w:rPr>
              <w:t>, nodrošināt, ka prokuroriem ir pieejamas mācības par izaicinājumiem, ko rada paša bērna radīti seksuāla rakstura attēli un/vai video, un par bērnu piespiešanu un izspiešanu, ko veicina IKT.</w:t>
            </w:r>
            <w:r w:rsidR="00711188">
              <w:rPr>
                <w:rStyle w:val="FootnoteReference"/>
                <w:rFonts w:ascii="Times New Roman" w:hAnsi="Times New Roman" w:cs="Times New Roman"/>
                <w:noProof/>
                <w:color w:val="000000"/>
                <w:sz w:val="24"/>
                <w:szCs w:val="24"/>
              </w:rPr>
              <w:footnoteReference w:id="142"/>
            </w:r>
          </w:p>
        </w:tc>
      </w:tr>
    </w:tbl>
    <w:p w14:paraId="21A9C37C" w14:textId="77777777" w:rsidR="00027F5E" w:rsidRPr="00005ACB" w:rsidRDefault="00027F5E" w:rsidP="0003779D">
      <w:pPr>
        <w:pStyle w:val="BodyText"/>
        <w:jc w:val="both"/>
        <w:rPr>
          <w:rFonts w:ascii="Times New Roman" w:hAnsi="Times New Roman"/>
          <w:noProof/>
        </w:rPr>
      </w:pPr>
    </w:p>
    <w:p w14:paraId="08BD388D" w14:textId="0D8E13F8" w:rsidR="00027F5E" w:rsidRPr="00005ACB" w:rsidRDefault="00711188" w:rsidP="00762BDB">
      <w:pPr>
        <w:pStyle w:val="Heading3"/>
        <w:keepNext/>
        <w:keepLines/>
        <w:tabs>
          <w:tab w:val="left" w:pos="1496"/>
          <w:tab w:val="left" w:pos="1497"/>
        </w:tabs>
        <w:ind w:left="0"/>
        <w:rPr>
          <w:rFonts w:ascii="Times New Roman" w:hAnsi="Times New Roman"/>
          <w:noProof/>
          <w:color w:val="4F81BC"/>
        </w:rPr>
      </w:pPr>
      <w:bookmarkStart w:id="31" w:name="_Toc117017827"/>
      <w:r>
        <w:rPr>
          <w:rFonts w:ascii="Times New Roman" w:hAnsi="Times New Roman"/>
          <w:color w:val="4F81BC"/>
        </w:rPr>
        <w:t>III.2.3. Mācības tiesnešiem</w:t>
      </w:r>
      <w:bookmarkEnd w:id="31"/>
    </w:p>
    <w:p w14:paraId="5E2F3E28" w14:textId="77777777" w:rsidR="00027F5E" w:rsidRPr="00005ACB" w:rsidRDefault="00027F5E" w:rsidP="00762BDB">
      <w:pPr>
        <w:pStyle w:val="BodyText"/>
        <w:keepNext/>
        <w:keepLines/>
        <w:jc w:val="both"/>
        <w:rPr>
          <w:rFonts w:ascii="Times New Roman" w:hAnsi="Times New Roman"/>
          <w:b/>
          <w:noProof/>
        </w:rPr>
      </w:pPr>
    </w:p>
    <w:p w14:paraId="55706291" w14:textId="37DF0F1C" w:rsidR="00027F5E" w:rsidRPr="00005ACB" w:rsidRDefault="00711188" w:rsidP="00762BDB">
      <w:pPr>
        <w:pStyle w:val="ListParagraph"/>
        <w:keepNext/>
        <w:keepLines/>
        <w:tabs>
          <w:tab w:val="left" w:pos="928"/>
        </w:tabs>
        <w:ind w:left="0" w:right="0"/>
        <w:rPr>
          <w:rFonts w:ascii="Times New Roman" w:hAnsi="Times New Roman"/>
          <w:noProof/>
          <w:sz w:val="24"/>
        </w:rPr>
      </w:pPr>
      <w:r>
        <w:rPr>
          <w:rFonts w:ascii="Times New Roman" w:hAnsi="Times New Roman"/>
          <w:sz w:val="24"/>
        </w:rPr>
        <w:t>167. Vairumam (34 no 43)</w:t>
      </w:r>
      <w:r>
        <w:rPr>
          <w:rStyle w:val="FootnoteReference"/>
          <w:rFonts w:ascii="Times New Roman" w:hAnsi="Times New Roman"/>
          <w:noProof/>
          <w:sz w:val="24"/>
        </w:rPr>
        <w:footnoteReference w:id="143"/>
      </w:r>
      <w:r>
        <w:rPr>
          <w:rFonts w:ascii="Times New Roman" w:hAnsi="Times New Roman"/>
          <w:sz w:val="24"/>
        </w:rPr>
        <w:t xml:space="preserve"> Pušu ir izstrādātas attiecīgās mācības tiesnešiem.</w:t>
      </w:r>
    </w:p>
    <w:p w14:paraId="53822CF1" w14:textId="77777777" w:rsidR="00027F5E" w:rsidRPr="00005ACB" w:rsidRDefault="00027F5E" w:rsidP="00762BDB">
      <w:pPr>
        <w:pStyle w:val="BodyText"/>
        <w:keepNext/>
        <w:keepLines/>
        <w:jc w:val="both"/>
        <w:rPr>
          <w:rFonts w:ascii="Times New Roman" w:hAnsi="Times New Roman"/>
          <w:noProof/>
        </w:rPr>
      </w:pPr>
    </w:p>
    <w:p w14:paraId="4402F257" w14:textId="77777777" w:rsidR="00027F5E" w:rsidRPr="00005ACB" w:rsidRDefault="00027F5E" w:rsidP="00762BDB">
      <w:pPr>
        <w:pStyle w:val="ListParagraph"/>
        <w:keepNext/>
        <w:keepLines/>
        <w:numPr>
          <w:ilvl w:val="0"/>
          <w:numId w:val="77"/>
        </w:numPr>
        <w:ind w:left="284" w:right="0" w:hanging="284"/>
        <w:rPr>
          <w:rFonts w:ascii="Times New Roman" w:hAnsi="Times New Roman"/>
          <w:noProof/>
          <w:sz w:val="24"/>
        </w:rPr>
      </w:pPr>
      <w:r>
        <w:rPr>
          <w:rFonts w:ascii="Times New Roman" w:hAnsi="Times New Roman"/>
          <w:sz w:val="24"/>
        </w:rPr>
        <w:t>No tām vairumam (28) ir izstrādātas pašām savas mācību programmas, kas tiek pilnībā vai daļēji izmantotas tiesnešu mācībās (</w:t>
      </w:r>
      <w:r>
        <w:rPr>
          <w:rFonts w:ascii="Times New Roman" w:hAnsi="Times New Roman"/>
          <w:b/>
          <w:bCs/>
          <w:sz w:val="24"/>
        </w:rPr>
        <w:t>Andora</w:t>
      </w:r>
      <w:r>
        <w:rPr>
          <w:rFonts w:ascii="Times New Roman" w:hAnsi="Times New Roman"/>
          <w:sz w:val="24"/>
        </w:rPr>
        <w:t xml:space="preserve">, </w:t>
      </w:r>
      <w:r>
        <w:rPr>
          <w:rFonts w:ascii="Times New Roman" w:hAnsi="Times New Roman"/>
          <w:b/>
          <w:bCs/>
          <w:sz w:val="24"/>
        </w:rPr>
        <w:t>Austrija</w:t>
      </w:r>
      <w:r>
        <w:rPr>
          <w:rFonts w:ascii="Times New Roman" w:hAnsi="Times New Roman"/>
          <w:sz w:val="24"/>
        </w:rPr>
        <w:t xml:space="preserve">, </w:t>
      </w:r>
      <w:r>
        <w:rPr>
          <w:rFonts w:ascii="Times New Roman" w:hAnsi="Times New Roman"/>
          <w:b/>
          <w:bCs/>
          <w:sz w:val="24"/>
        </w:rPr>
        <w:t>Bosnija un Hercegovina</w:t>
      </w:r>
      <w:r>
        <w:rPr>
          <w:rFonts w:ascii="Times New Roman" w:hAnsi="Times New Roman"/>
          <w:sz w:val="24"/>
        </w:rPr>
        <w:t xml:space="preserve">, </w:t>
      </w:r>
      <w:r>
        <w:rPr>
          <w:rFonts w:ascii="Times New Roman" w:hAnsi="Times New Roman"/>
          <w:b/>
          <w:bCs/>
          <w:sz w:val="24"/>
        </w:rPr>
        <w:t>Čehijas Republika</w:t>
      </w:r>
      <w:r>
        <w:rPr>
          <w:rFonts w:ascii="Times New Roman" w:hAnsi="Times New Roman"/>
          <w:sz w:val="24"/>
        </w:rPr>
        <w:t xml:space="preserve">, </w:t>
      </w:r>
      <w:r>
        <w:rPr>
          <w:rFonts w:ascii="Times New Roman" w:hAnsi="Times New Roman"/>
          <w:b/>
          <w:bCs/>
          <w:sz w:val="24"/>
        </w:rPr>
        <w:t>Dānija</w:t>
      </w:r>
      <w:r>
        <w:rPr>
          <w:rFonts w:ascii="Times New Roman" w:hAnsi="Times New Roman"/>
          <w:sz w:val="24"/>
        </w:rPr>
        <w:t xml:space="preserve">, </w:t>
      </w:r>
      <w:r>
        <w:rPr>
          <w:rFonts w:ascii="Times New Roman" w:hAnsi="Times New Roman"/>
          <w:b/>
          <w:bCs/>
          <w:sz w:val="24"/>
        </w:rPr>
        <w:t>Gruzija</w:t>
      </w:r>
      <w:r>
        <w:rPr>
          <w:rFonts w:ascii="Times New Roman" w:hAnsi="Times New Roman"/>
          <w:sz w:val="24"/>
        </w:rPr>
        <w:t xml:space="preserve">, </w:t>
      </w:r>
      <w:r>
        <w:rPr>
          <w:rFonts w:ascii="Times New Roman" w:hAnsi="Times New Roman"/>
          <w:b/>
          <w:bCs/>
          <w:sz w:val="24"/>
        </w:rPr>
        <w:t>Horvātija</w:t>
      </w:r>
      <w:r>
        <w:rPr>
          <w:rFonts w:ascii="Times New Roman" w:hAnsi="Times New Roman"/>
          <w:sz w:val="24"/>
        </w:rPr>
        <w:t xml:space="preserve">, </w:t>
      </w:r>
      <w:r>
        <w:rPr>
          <w:rFonts w:ascii="Times New Roman" w:hAnsi="Times New Roman"/>
          <w:b/>
          <w:bCs/>
          <w:sz w:val="24"/>
        </w:rPr>
        <w:t>Itālija</w:t>
      </w:r>
      <w:r>
        <w:rPr>
          <w:rFonts w:ascii="Times New Roman" w:hAnsi="Times New Roman"/>
          <w:sz w:val="24"/>
        </w:rPr>
        <w:t xml:space="preserve">, </w:t>
      </w:r>
      <w:r>
        <w:rPr>
          <w:rFonts w:ascii="Times New Roman" w:hAnsi="Times New Roman"/>
          <w:b/>
          <w:bCs/>
          <w:sz w:val="24"/>
        </w:rPr>
        <w:t>Krievijas Federācija</w:t>
      </w:r>
      <w:r>
        <w:rPr>
          <w:rFonts w:ascii="Times New Roman" w:hAnsi="Times New Roman"/>
          <w:sz w:val="24"/>
        </w:rPr>
        <w:t xml:space="preserve">, </w:t>
      </w:r>
      <w:r>
        <w:rPr>
          <w:rFonts w:ascii="Times New Roman" w:hAnsi="Times New Roman"/>
          <w:b/>
          <w:bCs/>
          <w:sz w:val="24"/>
        </w:rPr>
        <w:t>Latvija</w:t>
      </w:r>
      <w:r>
        <w:rPr>
          <w:rFonts w:ascii="Times New Roman" w:hAnsi="Times New Roman"/>
          <w:sz w:val="24"/>
        </w:rPr>
        <w:t xml:space="preserve">, </w:t>
      </w:r>
      <w:r>
        <w:rPr>
          <w:rFonts w:ascii="Times New Roman" w:hAnsi="Times New Roman"/>
          <w:b/>
          <w:bCs/>
          <w:sz w:val="24"/>
        </w:rPr>
        <w:t>Lietuva</w:t>
      </w:r>
      <w:r>
        <w:rPr>
          <w:rFonts w:ascii="Times New Roman" w:hAnsi="Times New Roman"/>
          <w:sz w:val="24"/>
        </w:rPr>
        <w:t xml:space="preserve">, </w:t>
      </w:r>
      <w:r>
        <w:rPr>
          <w:rFonts w:ascii="Times New Roman" w:hAnsi="Times New Roman"/>
          <w:b/>
          <w:bCs/>
          <w:sz w:val="24"/>
        </w:rPr>
        <w:t>Luksemburga</w:t>
      </w:r>
      <w:r>
        <w:rPr>
          <w:rFonts w:ascii="Times New Roman" w:hAnsi="Times New Roman"/>
          <w:sz w:val="24"/>
        </w:rPr>
        <w:t xml:space="preserve">, </w:t>
      </w:r>
      <w:r>
        <w:rPr>
          <w:rFonts w:ascii="Times New Roman" w:hAnsi="Times New Roman"/>
          <w:b/>
          <w:bCs/>
          <w:sz w:val="24"/>
        </w:rPr>
        <w:t>Melnkalne</w:t>
      </w:r>
      <w:r>
        <w:rPr>
          <w:rFonts w:ascii="Times New Roman" w:hAnsi="Times New Roman"/>
          <w:sz w:val="24"/>
        </w:rPr>
        <w:t xml:space="preserve">, </w:t>
      </w:r>
      <w:r>
        <w:rPr>
          <w:rFonts w:ascii="Times New Roman" w:hAnsi="Times New Roman"/>
          <w:b/>
          <w:bCs/>
          <w:sz w:val="24"/>
        </w:rPr>
        <w:t>Moldovas Republika</w:t>
      </w:r>
      <w:r>
        <w:rPr>
          <w:rFonts w:ascii="Times New Roman" w:hAnsi="Times New Roman"/>
          <w:sz w:val="24"/>
        </w:rPr>
        <w:t xml:space="preserve">, </w:t>
      </w:r>
      <w:r>
        <w:rPr>
          <w:rFonts w:ascii="Times New Roman" w:hAnsi="Times New Roman"/>
          <w:b/>
          <w:bCs/>
          <w:sz w:val="24"/>
        </w:rPr>
        <w:t>Monako</w:t>
      </w:r>
      <w:r>
        <w:rPr>
          <w:rFonts w:ascii="Times New Roman" w:hAnsi="Times New Roman"/>
          <w:sz w:val="24"/>
        </w:rPr>
        <w:t xml:space="preserve">, </w:t>
      </w:r>
      <w:r>
        <w:rPr>
          <w:rFonts w:ascii="Times New Roman" w:hAnsi="Times New Roman"/>
          <w:b/>
          <w:bCs/>
          <w:sz w:val="24"/>
        </w:rPr>
        <w:t>Nīderlande</w:t>
      </w:r>
      <w:r>
        <w:rPr>
          <w:rFonts w:ascii="Times New Roman" w:hAnsi="Times New Roman"/>
          <w:sz w:val="24"/>
        </w:rPr>
        <w:t xml:space="preserve">, </w:t>
      </w:r>
      <w:r>
        <w:rPr>
          <w:rFonts w:ascii="Times New Roman" w:hAnsi="Times New Roman"/>
          <w:b/>
          <w:bCs/>
          <w:sz w:val="24"/>
        </w:rPr>
        <w:t>Polija</w:t>
      </w:r>
      <w:r>
        <w:rPr>
          <w:rFonts w:ascii="Times New Roman" w:hAnsi="Times New Roman"/>
          <w:sz w:val="24"/>
        </w:rPr>
        <w:t xml:space="preserve">, </w:t>
      </w:r>
      <w:r>
        <w:rPr>
          <w:rFonts w:ascii="Times New Roman" w:hAnsi="Times New Roman"/>
          <w:b/>
          <w:bCs/>
          <w:sz w:val="24"/>
        </w:rPr>
        <w:t>Portugāle</w:t>
      </w:r>
      <w:r>
        <w:rPr>
          <w:rFonts w:ascii="Times New Roman" w:hAnsi="Times New Roman"/>
          <w:sz w:val="24"/>
        </w:rPr>
        <w:t xml:space="preserve">, </w:t>
      </w:r>
      <w:r>
        <w:rPr>
          <w:rFonts w:ascii="Times New Roman" w:hAnsi="Times New Roman"/>
          <w:b/>
          <w:bCs/>
          <w:sz w:val="24"/>
        </w:rPr>
        <w:t>Rumānija</w:t>
      </w:r>
      <w:r>
        <w:rPr>
          <w:rFonts w:ascii="Times New Roman" w:hAnsi="Times New Roman"/>
          <w:sz w:val="24"/>
        </w:rPr>
        <w:t xml:space="preserve">, </w:t>
      </w:r>
      <w:r>
        <w:rPr>
          <w:rFonts w:ascii="Times New Roman" w:hAnsi="Times New Roman"/>
          <w:b/>
          <w:bCs/>
          <w:sz w:val="24"/>
        </w:rPr>
        <w:t>Serbija</w:t>
      </w:r>
      <w:r>
        <w:rPr>
          <w:rFonts w:ascii="Times New Roman" w:hAnsi="Times New Roman"/>
          <w:sz w:val="24"/>
        </w:rPr>
        <w:t xml:space="preserve">, </w:t>
      </w:r>
      <w:r>
        <w:rPr>
          <w:rFonts w:ascii="Times New Roman" w:hAnsi="Times New Roman"/>
          <w:b/>
          <w:bCs/>
          <w:sz w:val="24"/>
        </w:rPr>
        <w:t>Slovākijas Republika</w:t>
      </w:r>
      <w:r>
        <w:rPr>
          <w:rFonts w:ascii="Times New Roman" w:hAnsi="Times New Roman"/>
          <w:sz w:val="24"/>
        </w:rPr>
        <w:t xml:space="preserve">, </w:t>
      </w:r>
      <w:r>
        <w:rPr>
          <w:rFonts w:ascii="Times New Roman" w:hAnsi="Times New Roman"/>
          <w:b/>
          <w:bCs/>
          <w:sz w:val="24"/>
        </w:rPr>
        <w:t>Somija</w:t>
      </w:r>
      <w:r>
        <w:rPr>
          <w:rFonts w:ascii="Times New Roman" w:hAnsi="Times New Roman"/>
          <w:sz w:val="24"/>
        </w:rPr>
        <w:t xml:space="preserve">, </w:t>
      </w:r>
      <w:r>
        <w:rPr>
          <w:rFonts w:ascii="Times New Roman" w:hAnsi="Times New Roman"/>
          <w:b/>
          <w:bCs/>
          <w:sz w:val="24"/>
        </w:rPr>
        <w:t>Spānija</w:t>
      </w:r>
      <w:r>
        <w:rPr>
          <w:rFonts w:ascii="Times New Roman" w:hAnsi="Times New Roman"/>
          <w:sz w:val="24"/>
        </w:rPr>
        <w:t xml:space="preserve">, </w:t>
      </w:r>
      <w:r>
        <w:rPr>
          <w:rFonts w:ascii="Times New Roman" w:hAnsi="Times New Roman"/>
          <w:b/>
          <w:bCs/>
          <w:sz w:val="24"/>
        </w:rPr>
        <w:t>Šveice</w:t>
      </w:r>
      <w:r>
        <w:rPr>
          <w:rFonts w:ascii="Times New Roman" w:hAnsi="Times New Roman"/>
          <w:sz w:val="24"/>
        </w:rPr>
        <w:t xml:space="preserve">, </w:t>
      </w:r>
      <w:r>
        <w:rPr>
          <w:rFonts w:ascii="Times New Roman" w:hAnsi="Times New Roman"/>
          <w:b/>
          <w:bCs/>
          <w:sz w:val="24"/>
        </w:rPr>
        <w:t>Turcija</w:t>
      </w:r>
      <w:r>
        <w:rPr>
          <w:rFonts w:ascii="Times New Roman" w:hAnsi="Times New Roman"/>
          <w:sz w:val="24"/>
        </w:rPr>
        <w:t xml:space="preserve">, </w:t>
      </w:r>
      <w:r>
        <w:rPr>
          <w:rFonts w:ascii="Times New Roman" w:hAnsi="Times New Roman"/>
          <w:b/>
          <w:bCs/>
          <w:sz w:val="24"/>
        </w:rPr>
        <w:t>Ungārija</w:t>
      </w:r>
      <w:r>
        <w:rPr>
          <w:rFonts w:ascii="Times New Roman" w:hAnsi="Times New Roman"/>
          <w:sz w:val="24"/>
        </w:rPr>
        <w:t xml:space="preserve">, </w:t>
      </w:r>
      <w:r>
        <w:rPr>
          <w:rFonts w:ascii="Times New Roman" w:hAnsi="Times New Roman"/>
          <w:b/>
          <w:bCs/>
          <w:sz w:val="24"/>
        </w:rPr>
        <w:t>Vācija</w:t>
      </w:r>
      <w:r>
        <w:rPr>
          <w:rFonts w:ascii="Times New Roman" w:hAnsi="Times New Roman"/>
          <w:sz w:val="24"/>
        </w:rPr>
        <w:t xml:space="preserve"> un </w:t>
      </w:r>
      <w:r>
        <w:rPr>
          <w:rFonts w:ascii="Times New Roman" w:hAnsi="Times New Roman"/>
          <w:b/>
          <w:bCs/>
          <w:sz w:val="24"/>
        </w:rPr>
        <w:t>Zviedrija</w:t>
      </w:r>
      <w:r>
        <w:rPr>
          <w:rFonts w:ascii="Times New Roman" w:hAnsi="Times New Roman"/>
          <w:sz w:val="24"/>
        </w:rPr>
        <w:t>). Vairākās citās Pusēs mācības nodrošina ārējas organizācijas.</w:t>
      </w:r>
    </w:p>
    <w:p w14:paraId="4017D6D0" w14:textId="77777777" w:rsidR="00027F5E" w:rsidRPr="00005ACB" w:rsidRDefault="00027F5E" w:rsidP="00711188">
      <w:pPr>
        <w:pStyle w:val="ListParagraph"/>
        <w:numPr>
          <w:ilvl w:val="0"/>
          <w:numId w:val="77"/>
        </w:numPr>
        <w:ind w:left="284" w:right="0" w:hanging="284"/>
        <w:rPr>
          <w:rFonts w:ascii="Times New Roman" w:hAnsi="Times New Roman"/>
          <w:noProof/>
          <w:sz w:val="24"/>
        </w:rPr>
      </w:pPr>
      <w:r>
        <w:rPr>
          <w:rFonts w:ascii="Times New Roman" w:hAnsi="Times New Roman"/>
          <w:sz w:val="24"/>
        </w:rPr>
        <w:t>Sešās Pusēs mācības nodrošina pati Puse un ārējas organizācijas (</w:t>
      </w:r>
      <w:r>
        <w:rPr>
          <w:rFonts w:ascii="Times New Roman" w:hAnsi="Times New Roman"/>
          <w:b/>
          <w:bCs/>
          <w:sz w:val="24"/>
        </w:rPr>
        <w:t>Bosnija un Hercegovina</w:t>
      </w:r>
      <w:r>
        <w:rPr>
          <w:rFonts w:ascii="Times New Roman" w:hAnsi="Times New Roman"/>
          <w:sz w:val="24"/>
        </w:rPr>
        <w:t xml:space="preserve">, </w:t>
      </w:r>
      <w:r>
        <w:rPr>
          <w:rFonts w:ascii="Times New Roman" w:hAnsi="Times New Roman"/>
          <w:b/>
          <w:bCs/>
          <w:sz w:val="24"/>
        </w:rPr>
        <w:t>Dānija</w:t>
      </w:r>
      <w:r>
        <w:rPr>
          <w:rFonts w:ascii="Times New Roman" w:hAnsi="Times New Roman"/>
          <w:sz w:val="24"/>
        </w:rPr>
        <w:t xml:space="preserve">, </w:t>
      </w:r>
      <w:r>
        <w:rPr>
          <w:rFonts w:ascii="Times New Roman" w:hAnsi="Times New Roman"/>
          <w:b/>
          <w:bCs/>
          <w:sz w:val="24"/>
        </w:rPr>
        <w:t>Latvija</w:t>
      </w:r>
      <w:r>
        <w:rPr>
          <w:rFonts w:ascii="Times New Roman" w:hAnsi="Times New Roman"/>
          <w:sz w:val="24"/>
        </w:rPr>
        <w:t xml:space="preserve">, </w:t>
      </w:r>
      <w:r>
        <w:rPr>
          <w:rFonts w:ascii="Times New Roman" w:hAnsi="Times New Roman"/>
          <w:b/>
          <w:bCs/>
          <w:sz w:val="24"/>
        </w:rPr>
        <w:t>Luksemburga</w:t>
      </w:r>
      <w:r>
        <w:rPr>
          <w:rFonts w:ascii="Times New Roman" w:hAnsi="Times New Roman"/>
          <w:sz w:val="24"/>
        </w:rPr>
        <w:t xml:space="preserve">, </w:t>
      </w:r>
      <w:r>
        <w:rPr>
          <w:rFonts w:ascii="Times New Roman" w:hAnsi="Times New Roman"/>
          <w:b/>
          <w:bCs/>
          <w:sz w:val="24"/>
        </w:rPr>
        <w:t>Melnkalne</w:t>
      </w:r>
      <w:r>
        <w:rPr>
          <w:rFonts w:ascii="Times New Roman" w:hAnsi="Times New Roman"/>
          <w:sz w:val="24"/>
        </w:rPr>
        <w:t xml:space="preserve">, </w:t>
      </w:r>
      <w:r>
        <w:rPr>
          <w:rFonts w:ascii="Times New Roman" w:hAnsi="Times New Roman"/>
          <w:b/>
          <w:bCs/>
          <w:sz w:val="24"/>
        </w:rPr>
        <w:t>Polija</w:t>
      </w:r>
      <w:r>
        <w:rPr>
          <w:rFonts w:ascii="Times New Roman" w:hAnsi="Times New Roman"/>
          <w:sz w:val="24"/>
        </w:rPr>
        <w:t xml:space="preserve"> un </w:t>
      </w:r>
      <w:r>
        <w:rPr>
          <w:rFonts w:ascii="Times New Roman" w:hAnsi="Times New Roman"/>
          <w:b/>
          <w:bCs/>
          <w:sz w:val="24"/>
        </w:rPr>
        <w:t>Rumānija</w:t>
      </w:r>
      <w:r>
        <w:rPr>
          <w:rFonts w:ascii="Times New Roman" w:hAnsi="Times New Roman"/>
          <w:sz w:val="24"/>
        </w:rPr>
        <w:t>).</w:t>
      </w:r>
    </w:p>
    <w:p w14:paraId="77FA042F" w14:textId="77777777" w:rsidR="00027F5E" w:rsidRPr="00005ACB" w:rsidRDefault="00027F5E" w:rsidP="00711188">
      <w:pPr>
        <w:pStyle w:val="ListParagraph"/>
        <w:numPr>
          <w:ilvl w:val="0"/>
          <w:numId w:val="77"/>
        </w:numPr>
        <w:ind w:left="284" w:right="0" w:hanging="284"/>
        <w:rPr>
          <w:rFonts w:ascii="Times New Roman" w:hAnsi="Times New Roman"/>
          <w:noProof/>
          <w:sz w:val="24"/>
        </w:rPr>
      </w:pPr>
      <w:r>
        <w:rPr>
          <w:rFonts w:ascii="Times New Roman" w:hAnsi="Times New Roman"/>
          <w:sz w:val="24"/>
        </w:rPr>
        <w:t>Daudzās valstīs tiesneši un prokurori tiek mācīti kopā un/vai viņiem ir pieejamas vienādas mācību iespējas (</w:t>
      </w:r>
      <w:r>
        <w:rPr>
          <w:rFonts w:ascii="Times New Roman" w:hAnsi="Times New Roman"/>
          <w:b/>
          <w:bCs/>
          <w:sz w:val="24"/>
        </w:rPr>
        <w:t>Andora</w:t>
      </w:r>
      <w:r>
        <w:rPr>
          <w:rFonts w:ascii="Times New Roman" w:hAnsi="Times New Roman"/>
          <w:sz w:val="24"/>
        </w:rPr>
        <w:t xml:space="preserve">, </w:t>
      </w:r>
      <w:r>
        <w:rPr>
          <w:rFonts w:ascii="Times New Roman" w:hAnsi="Times New Roman"/>
          <w:b/>
          <w:bCs/>
          <w:sz w:val="24"/>
        </w:rPr>
        <w:t>Austrija</w:t>
      </w:r>
      <w:r>
        <w:rPr>
          <w:rFonts w:ascii="Times New Roman" w:hAnsi="Times New Roman"/>
          <w:sz w:val="24"/>
        </w:rPr>
        <w:t xml:space="preserve">, </w:t>
      </w:r>
      <w:r>
        <w:rPr>
          <w:rFonts w:ascii="Times New Roman" w:hAnsi="Times New Roman"/>
          <w:b/>
          <w:bCs/>
          <w:sz w:val="24"/>
        </w:rPr>
        <w:t>Bosnija un Hercegovina</w:t>
      </w:r>
      <w:r>
        <w:rPr>
          <w:rFonts w:ascii="Times New Roman" w:hAnsi="Times New Roman"/>
          <w:sz w:val="24"/>
        </w:rPr>
        <w:t xml:space="preserve">, </w:t>
      </w:r>
      <w:r>
        <w:rPr>
          <w:rFonts w:ascii="Times New Roman" w:hAnsi="Times New Roman"/>
          <w:b/>
          <w:bCs/>
          <w:sz w:val="24"/>
        </w:rPr>
        <w:t>Čehijas Republika</w:t>
      </w:r>
      <w:r>
        <w:rPr>
          <w:rFonts w:ascii="Times New Roman" w:hAnsi="Times New Roman"/>
          <w:sz w:val="24"/>
        </w:rPr>
        <w:t xml:space="preserve">, </w:t>
      </w:r>
      <w:r>
        <w:rPr>
          <w:rFonts w:ascii="Times New Roman" w:hAnsi="Times New Roman"/>
          <w:b/>
          <w:bCs/>
          <w:sz w:val="24"/>
        </w:rPr>
        <w:t>Francija</w:t>
      </w:r>
      <w:r>
        <w:rPr>
          <w:rFonts w:ascii="Times New Roman" w:hAnsi="Times New Roman"/>
          <w:sz w:val="24"/>
        </w:rPr>
        <w:t xml:space="preserve">, </w:t>
      </w:r>
      <w:r>
        <w:rPr>
          <w:rFonts w:ascii="Times New Roman" w:hAnsi="Times New Roman"/>
          <w:b/>
          <w:bCs/>
          <w:sz w:val="24"/>
        </w:rPr>
        <w:t>Itālija</w:t>
      </w:r>
      <w:r>
        <w:rPr>
          <w:rFonts w:ascii="Times New Roman" w:hAnsi="Times New Roman"/>
          <w:sz w:val="24"/>
        </w:rPr>
        <w:t xml:space="preserve">, </w:t>
      </w:r>
      <w:r>
        <w:rPr>
          <w:rFonts w:ascii="Times New Roman" w:hAnsi="Times New Roman"/>
          <w:b/>
          <w:bCs/>
          <w:sz w:val="24"/>
        </w:rPr>
        <w:t>Polija</w:t>
      </w:r>
      <w:r>
        <w:rPr>
          <w:rFonts w:ascii="Times New Roman" w:hAnsi="Times New Roman"/>
          <w:sz w:val="24"/>
        </w:rPr>
        <w:t xml:space="preserve">, </w:t>
      </w:r>
      <w:r>
        <w:rPr>
          <w:rFonts w:ascii="Times New Roman" w:hAnsi="Times New Roman"/>
          <w:b/>
          <w:bCs/>
          <w:sz w:val="24"/>
        </w:rPr>
        <w:t>Portugāle</w:t>
      </w:r>
      <w:r>
        <w:rPr>
          <w:rFonts w:ascii="Times New Roman" w:hAnsi="Times New Roman"/>
          <w:sz w:val="24"/>
        </w:rPr>
        <w:t xml:space="preserve">, </w:t>
      </w:r>
      <w:r>
        <w:rPr>
          <w:rFonts w:ascii="Times New Roman" w:hAnsi="Times New Roman"/>
          <w:b/>
          <w:bCs/>
          <w:sz w:val="24"/>
        </w:rPr>
        <w:t>Rumānija</w:t>
      </w:r>
      <w:r>
        <w:rPr>
          <w:rFonts w:ascii="Times New Roman" w:hAnsi="Times New Roman"/>
          <w:sz w:val="24"/>
        </w:rPr>
        <w:t xml:space="preserve">, </w:t>
      </w:r>
      <w:r>
        <w:rPr>
          <w:rFonts w:ascii="Times New Roman" w:hAnsi="Times New Roman"/>
          <w:b/>
          <w:bCs/>
          <w:sz w:val="24"/>
        </w:rPr>
        <w:t>Serbija</w:t>
      </w:r>
      <w:r>
        <w:rPr>
          <w:rFonts w:ascii="Times New Roman" w:hAnsi="Times New Roman"/>
          <w:sz w:val="24"/>
        </w:rPr>
        <w:t xml:space="preserve">, </w:t>
      </w:r>
      <w:r>
        <w:rPr>
          <w:rFonts w:ascii="Times New Roman" w:hAnsi="Times New Roman"/>
          <w:b/>
          <w:bCs/>
          <w:sz w:val="24"/>
        </w:rPr>
        <w:t>Turcija</w:t>
      </w:r>
      <w:r>
        <w:rPr>
          <w:rFonts w:ascii="Times New Roman" w:hAnsi="Times New Roman"/>
          <w:sz w:val="24"/>
        </w:rPr>
        <w:t xml:space="preserve"> un </w:t>
      </w:r>
      <w:r>
        <w:rPr>
          <w:rFonts w:ascii="Times New Roman" w:hAnsi="Times New Roman"/>
          <w:b/>
          <w:bCs/>
          <w:sz w:val="24"/>
        </w:rPr>
        <w:t>Vācija</w:t>
      </w:r>
      <w:r>
        <w:rPr>
          <w:rFonts w:ascii="Times New Roman" w:hAnsi="Times New Roman"/>
          <w:sz w:val="24"/>
        </w:rPr>
        <w:t>).</w:t>
      </w:r>
    </w:p>
    <w:p w14:paraId="4D7F8439" w14:textId="77777777" w:rsidR="00027F5E" w:rsidRPr="00005ACB" w:rsidRDefault="00027F5E" w:rsidP="0003779D">
      <w:pPr>
        <w:pStyle w:val="BodyText"/>
        <w:jc w:val="both"/>
        <w:rPr>
          <w:rFonts w:ascii="Times New Roman" w:hAnsi="Times New Roman"/>
          <w:noProof/>
        </w:rPr>
      </w:pPr>
    </w:p>
    <w:p w14:paraId="30005001" w14:textId="6D17F6D0" w:rsidR="00027F5E" w:rsidRDefault="001E40B2" w:rsidP="00711188">
      <w:pPr>
        <w:tabs>
          <w:tab w:val="left" w:pos="928"/>
        </w:tabs>
        <w:jc w:val="both"/>
        <w:rPr>
          <w:rFonts w:ascii="Times New Roman" w:hAnsi="Times New Roman"/>
          <w:sz w:val="24"/>
        </w:rPr>
      </w:pPr>
      <w:r>
        <w:rPr>
          <w:rFonts w:ascii="Times New Roman" w:hAnsi="Times New Roman"/>
          <w:sz w:val="24"/>
        </w:rPr>
        <w:t>168. Komiteja atzīmē šādas speciālas mācības tiesnešiem:</w:t>
      </w:r>
    </w:p>
    <w:p w14:paraId="649E1E3A" w14:textId="77777777" w:rsidR="00EB433B" w:rsidRPr="00711188" w:rsidRDefault="00EB433B" w:rsidP="00711188">
      <w:pPr>
        <w:tabs>
          <w:tab w:val="left" w:pos="928"/>
        </w:tabs>
        <w:jc w:val="both"/>
        <w:rPr>
          <w:rFonts w:ascii="Times New Roman" w:hAnsi="Times New Roman"/>
          <w:noProof/>
          <w:sz w:val="24"/>
        </w:rPr>
      </w:pPr>
    </w:p>
    <w:p w14:paraId="170A1347" w14:textId="77777777" w:rsidR="00027F5E" w:rsidRPr="00005ACB" w:rsidRDefault="00027F5E" w:rsidP="00711188">
      <w:pPr>
        <w:pStyle w:val="ListParagraph"/>
        <w:numPr>
          <w:ilvl w:val="0"/>
          <w:numId w:val="76"/>
        </w:numPr>
        <w:ind w:left="284" w:right="0" w:hanging="284"/>
        <w:rPr>
          <w:rFonts w:ascii="Times New Roman" w:hAnsi="Times New Roman"/>
          <w:noProof/>
          <w:sz w:val="24"/>
        </w:rPr>
      </w:pPr>
      <w:r>
        <w:rPr>
          <w:rFonts w:ascii="Times New Roman" w:hAnsi="Times New Roman"/>
          <w:b/>
          <w:bCs/>
          <w:sz w:val="24"/>
        </w:rPr>
        <w:t>Somijā</w:t>
      </w:r>
      <w:r>
        <w:rPr>
          <w:rFonts w:ascii="Times New Roman" w:hAnsi="Times New Roman"/>
          <w:sz w:val="24"/>
        </w:rPr>
        <w:t xml:space="preserve"> tiesnešiem tika piedāvāts brīvprātīgs mācību kurss par Lansarotes konvenciju un saistītajiem normatīvajiem grozījumiem 2011. gadā;</w:t>
      </w:r>
    </w:p>
    <w:p w14:paraId="78924742" w14:textId="77777777" w:rsidR="00027F5E" w:rsidRPr="00005ACB" w:rsidRDefault="00027F5E" w:rsidP="00711188">
      <w:pPr>
        <w:pStyle w:val="ListParagraph"/>
        <w:numPr>
          <w:ilvl w:val="0"/>
          <w:numId w:val="76"/>
        </w:numPr>
        <w:ind w:left="284" w:right="0" w:hanging="284"/>
        <w:rPr>
          <w:rFonts w:ascii="Times New Roman" w:hAnsi="Times New Roman"/>
          <w:noProof/>
          <w:sz w:val="24"/>
        </w:rPr>
      </w:pPr>
      <w:r>
        <w:rPr>
          <w:rFonts w:ascii="Times New Roman" w:hAnsi="Times New Roman"/>
          <w:b/>
          <w:bCs/>
          <w:sz w:val="24"/>
        </w:rPr>
        <w:t>Itālijā</w:t>
      </w:r>
      <w:r>
        <w:rPr>
          <w:rFonts w:ascii="Times New Roman" w:hAnsi="Times New Roman"/>
          <w:sz w:val="24"/>
        </w:rPr>
        <w:t xml:space="preserve"> Nepilngadīgo lietu tiesā strādā “godājamie tiesneši”, kas ir ar augstu un pierādītu profesionalitāti un kompetenci saistībā ar bērnu aizsardzību un ar bērniem saistītām problēmām;</w:t>
      </w:r>
    </w:p>
    <w:p w14:paraId="1EC49F39" w14:textId="77777777" w:rsidR="00027F5E" w:rsidRPr="00005ACB" w:rsidRDefault="00027F5E" w:rsidP="00711188">
      <w:pPr>
        <w:pStyle w:val="ListParagraph"/>
        <w:numPr>
          <w:ilvl w:val="0"/>
          <w:numId w:val="76"/>
        </w:numPr>
        <w:ind w:left="284" w:right="0" w:hanging="284"/>
        <w:rPr>
          <w:rFonts w:ascii="Times New Roman" w:hAnsi="Times New Roman"/>
          <w:noProof/>
          <w:sz w:val="24"/>
        </w:rPr>
      </w:pPr>
      <w:r>
        <w:rPr>
          <w:rFonts w:ascii="Times New Roman" w:hAnsi="Times New Roman"/>
          <w:b/>
          <w:bCs/>
          <w:sz w:val="24"/>
        </w:rPr>
        <w:t>Latvijā</w:t>
      </w:r>
      <w:r>
        <w:rPr>
          <w:rFonts w:ascii="Times New Roman" w:hAnsi="Times New Roman"/>
          <w:sz w:val="24"/>
        </w:rPr>
        <w:t xml:space="preserve"> tiesnešiem, kas piedalās lietās saistībā ar vardarbību pret bērniem, ir obligāti jāapgūst 40 stundu mācību kurss par bērnu tiesībām uz aizsardzību. Tas tomēr nav konkrēti vērsts uz noziedzīgiem nodarījumiem pret bērniem, ko veicina IKT;</w:t>
      </w:r>
    </w:p>
    <w:p w14:paraId="781D0513" w14:textId="77777777" w:rsidR="00027F5E" w:rsidRPr="00005ACB" w:rsidRDefault="00027F5E" w:rsidP="00711188">
      <w:pPr>
        <w:pStyle w:val="ListParagraph"/>
        <w:numPr>
          <w:ilvl w:val="0"/>
          <w:numId w:val="76"/>
        </w:numPr>
        <w:ind w:left="284" w:right="0" w:hanging="284"/>
        <w:rPr>
          <w:rFonts w:ascii="Times New Roman" w:hAnsi="Times New Roman"/>
          <w:noProof/>
          <w:sz w:val="24"/>
        </w:rPr>
      </w:pPr>
      <w:r>
        <w:rPr>
          <w:rFonts w:ascii="Times New Roman" w:hAnsi="Times New Roman"/>
          <w:b/>
          <w:bCs/>
          <w:sz w:val="24"/>
        </w:rPr>
        <w:t>Luksemburgā</w:t>
      </w:r>
      <w:r>
        <w:rPr>
          <w:rFonts w:ascii="Times New Roman" w:hAnsi="Times New Roman"/>
          <w:sz w:val="24"/>
        </w:rPr>
        <w:t xml:space="preserve"> pirms stāšanās amatā miertiesnešiem ir jānokārto mācību pamatkurss, kurā ir iekļauti jautājumi par jauniešu aizsardzību, kā arī prakse jauniešu tiesās, grupās un tiesībaizsardzības iestādēs. Viņi arī apmeklē bērnu aprūpes institūcijas, tostarp nepilngadīgo noziedzīga nodarījuma izdarītāju aprūpes institūcijas. Turklāt miertiesnešiem pēc brīvprātības principa ir pieejama tālākizglītība gan Luksemburgā, gan ārvalstīs;</w:t>
      </w:r>
    </w:p>
    <w:p w14:paraId="0C58B306" w14:textId="77777777" w:rsidR="00027F5E" w:rsidRPr="00005ACB" w:rsidRDefault="00027F5E" w:rsidP="00711188">
      <w:pPr>
        <w:pStyle w:val="ListParagraph"/>
        <w:numPr>
          <w:ilvl w:val="0"/>
          <w:numId w:val="76"/>
        </w:numPr>
        <w:ind w:left="284" w:right="0" w:hanging="284"/>
        <w:rPr>
          <w:rFonts w:ascii="Times New Roman" w:hAnsi="Times New Roman"/>
          <w:noProof/>
          <w:sz w:val="24"/>
        </w:rPr>
      </w:pPr>
      <w:r>
        <w:rPr>
          <w:rFonts w:ascii="Times New Roman" w:hAnsi="Times New Roman"/>
          <w:b/>
          <w:bCs/>
          <w:sz w:val="24"/>
        </w:rPr>
        <w:t>Moldovas Republikā</w:t>
      </w:r>
      <w:r>
        <w:rPr>
          <w:rFonts w:ascii="Times New Roman" w:hAnsi="Times New Roman"/>
          <w:sz w:val="24"/>
        </w:rPr>
        <w:t xml:space="preserve"> tiesnešu mācības par tādu noziedzīgu nodarījumu izskatīšanu, kas attiecas uz bērnu seksuālu izmantošanu un seksuālu vardarbību pret bērniem, nodrošina Nacionālais Tieslietu institūts;</w:t>
      </w:r>
    </w:p>
    <w:p w14:paraId="41D8B03E" w14:textId="77777777" w:rsidR="00027F5E" w:rsidRPr="00005ACB" w:rsidRDefault="00027F5E" w:rsidP="00711188">
      <w:pPr>
        <w:pStyle w:val="ListParagraph"/>
        <w:numPr>
          <w:ilvl w:val="0"/>
          <w:numId w:val="76"/>
        </w:numPr>
        <w:ind w:left="284" w:right="0" w:hanging="284"/>
        <w:rPr>
          <w:rFonts w:ascii="Times New Roman" w:hAnsi="Times New Roman"/>
          <w:noProof/>
          <w:sz w:val="24"/>
        </w:rPr>
      </w:pPr>
      <w:r>
        <w:rPr>
          <w:rFonts w:ascii="Times New Roman" w:hAnsi="Times New Roman"/>
          <w:b/>
          <w:bCs/>
          <w:sz w:val="24"/>
        </w:rPr>
        <w:t>Ziemeļmaķedonijā</w:t>
      </w:r>
      <w:r>
        <w:rPr>
          <w:rFonts w:ascii="Times New Roman" w:hAnsi="Times New Roman"/>
          <w:sz w:val="24"/>
        </w:rPr>
        <w:t xml:space="preserve"> saskaņā ar Likuma par tiesvedību nepilngadīgo lietās 101. pantu tiesnesim, kas specializējies mazgadīgo lietās, ir jāiziet ikgadējās mācības;</w:t>
      </w:r>
    </w:p>
    <w:p w14:paraId="30EE03CE" w14:textId="77777777" w:rsidR="00027F5E" w:rsidRPr="00005ACB" w:rsidRDefault="00027F5E" w:rsidP="00711188">
      <w:pPr>
        <w:pStyle w:val="ListParagraph"/>
        <w:numPr>
          <w:ilvl w:val="0"/>
          <w:numId w:val="76"/>
        </w:numPr>
        <w:ind w:left="284" w:right="0" w:hanging="284"/>
        <w:rPr>
          <w:rFonts w:ascii="Times New Roman" w:hAnsi="Times New Roman"/>
          <w:noProof/>
          <w:sz w:val="24"/>
        </w:rPr>
      </w:pPr>
      <w:r>
        <w:rPr>
          <w:rFonts w:ascii="Times New Roman" w:hAnsi="Times New Roman"/>
          <w:b/>
          <w:bCs/>
          <w:sz w:val="24"/>
        </w:rPr>
        <w:t>Rumānijā</w:t>
      </w:r>
      <w:r>
        <w:rPr>
          <w:rFonts w:ascii="Times New Roman" w:hAnsi="Times New Roman"/>
          <w:sz w:val="24"/>
        </w:rPr>
        <w:t xml:space="preserve"> papildus pirmsprofesionālajai izglītībai miertiesnešiem Nacionālais Miertiesas institūts nodrošina obligāto tālākizglītību;</w:t>
      </w:r>
    </w:p>
    <w:p w14:paraId="3614C20A" w14:textId="77777777" w:rsidR="00027F5E" w:rsidRPr="00005ACB" w:rsidRDefault="00027F5E" w:rsidP="00711188">
      <w:pPr>
        <w:pStyle w:val="ListParagraph"/>
        <w:numPr>
          <w:ilvl w:val="0"/>
          <w:numId w:val="76"/>
        </w:numPr>
        <w:ind w:left="284" w:right="0" w:hanging="284"/>
        <w:rPr>
          <w:rFonts w:ascii="Times New Roman" w:hAnsi="Times New Roman"/>
          <w:noProof/>
          <w:sz w:val="24"/>
        </w:rPr>
      </w:pPr>
      <w:r>
        <w:rPr>
          <w:rFonts w:ascii="Times New Roman" w:hAnsi="Times New Roman"/>
          <w:b/>
          <w:bCs/>
          <w:sz w:val="24"/>
        </w:rPr>
        <w:t>Krievijas Federācijā</w:t>
      </w:r>
      <w:r>
        <w:rPr>
          <w:rFonts w:ascii="Times New Roman" w:hAnsi="Times New Roman"/>
          <w:sz w:val="24"/>
        </w:rPr>
        <w:t xml:space="preserve"> Krievijas Valsts tieslietu universitāte nodrošina mācības tiesnešiem, kas ietver internetā veiktu noziedzīgu nodarījumu pret bērnu dzimumneaizskaramību tiesāšanas specifiku;</w:t>
      </w:r>
    </w:p>
    <w:p w14:paraId="5564C90E" w14:textId="77777777" w:rsidR="00027F5E" w:rsidRPr="00005ACB" w:rsidRDefault="00027F5E" w:rsidP="00711188">
      <w:pPr>
        <w:pStyle w:val="ListParagraph"/>
        <w:numPr>
          <w:ilvl w:val="0"/>
          <w:numId w:val="76"/>
        </w:numPr>
        <w:ind w:left="284" w:right="0" w:hanging="284"/>
        <w:rPr>
          <w:rFonts w:ascii="Times New Roman" w:hAnsi="Times New Roman"/>
          <w:noProof/>
          <w:sz w:val="24"/>
        </w:rPr>
      </w:pPr>
      <w:r>
        <w:rPr>
          <w:rFonts w:ascii="Times New Roman" w:hAnsi="Times New Roman"/>
          <w:b/>
          <w:bCs/>
          <w:sz w:val="24"/>
        </w:rPr>
        <w:t>Zviedrijā</w:t>
      </w:r>
      <w:r>
        <w:rPr>
          <w:rFonts w:ascii="Times New Roman" w:hAnsi="Times New Roman"/>
          <w:sz w:val="24"/>
        </w:rPr>
        <w:t xml:space="preserve"> krimināltiesību tiesnešiem tiek organizēta ikgadējā divu dienu mācību sesija, kuras mērķis ir sniegt tiem iespēju arī satikties un apspriest izraudzītos jautājumus un dalīties ar pieredzi. 2016. gada sesijā divas galvenās tēmas bija krimināltiesas procedūras, kurās iesaistīti bērni, un noziedzīgi nodarījumi pret bērnu dzimumneaizskaramību tiešsaistē. Mācību sesijas par noziedzīgiem nodarījumiem pret dzimumneaizskaramību parasti piedāvā Tieslietu mācību akadēmija. Pastāvīgajiem tiesnešiem mācības nav obligātas. Zviedrijas Tieslietu mācību akadēmija piedāvā tiesnešiem mācību kursu par kibernoziegumiem, kurā ir iekļauta sesija par bērnu pornogrāfiju. No 2021. gada krimināllietu tiesnešu mācību sesijā viena no tēmām bija attālināti veikti noziegumi (t. i., noziedzīgi nodarījumi, ko veicina IKT), kurā bija iekļauta informācija par noziedzīgiem nodarījumiem pret bērnu dzimumneaizskaramību;</w:t>
      </w:r>
    </w:p>
    <w:p w14:paraId="16820C9C" w14:textId="77777777" w:rsidR="00027F5E" w:rsidRPr="00005ACB" w:rsidRDefault="00027F5E" w:rsidP="00711188">
      <w:pPr>
        <w:pStyle w:val="ListParagraph"/>
        <w:numPr>
          <w:ilvl w:val="0"/>
          <w:numId w:val="76"/>
        </w:numPr>
        <w:ind w:left="284" w:right="0" w:hanging="284"/>
        <w:rPr>
          <w:rFonts w:ascii="Times New Roman" w:hAnsi="Times New Roman"/>
          <w:noProof/>
          <w:sz w:val="24"/>
        </w:rPr>
      </w:pPr>
      <w:r>
        <w:rPr>
          <w:rFonts w:ascii="Times New Roman" w:hAnsi="Times New Roman"/>
          <w:b/>
          <w:bCs/>
          <w:sz w:val="24"/>
        </w:rPr>
        <w:t>Serbijā</w:t>
      </w:r>
      <w:r>
        <w:rPr>
          <w:rFonts w:ascii="Times New Roman" w:hAnsi="Times New Roman"/>
          <w:sz w:val="24"/>
        </w:rPr>
        <w:t xml:space="preserve"> tiesnešiem netiek organizētas padziļinātas mācības par kibernoziegumiem vai specializācija kibernoziegumos.</w:t>
      </w:r>
    </w:p>
    <w:p w14:paraId="162A6D14" w14:textId="77777777" w:rsidR="00027F5E" w:rsidRPr="00005ACB" w:rsidRDefault="00027F5E" w:rsidP="0003779D">
      <w:pPr>
        <w:pStyle w:val="BodyText"/>
        <w:jc w:val="both"/>
        <w:rPr>
          <w:rFonts w:ascii="Times New Roman" w:hAnsi="Times New Roman"/>
          <w:noProof/>
        </w:rPr>
      </w:pPr>
    </w:p>
    <w:p w14:paraId="74A758C7" w14:textId="0564DCD5" w:rsidR="00027F5E" w:rsidRPr="00ED2F50" w:rsidRDefault="00ED2F50" w:rsidP="00ED2F50">
      <w:pPr>
        <w:jc w:val="both"/>
        <w:rPr>
          <w:rFonts w:ascii="Times New Roman" w:hAnsi="Times New Roman"/>
          <w:noProof/>
          <w:sz w:val="24"/>
        </w:rPr>
      </w:pPr>
      <w:r>
        <w:rPr>
          <w:rFonts w:ascii="Times New Roman" w:hAnsi="Times New Roman"/>
          <w:sz w:val="24"/>
        </w:rPr>
        <w:t>169.</w:t>
      </w:r>
      <w:r>
        <w:rPr>
          <w:rFonts w:ascii="Times New Roman" w:hAnsi="Times New Roman"/>
          <w:b/>
          <w:sz w:val="24"/>
        </w:rPr>
        <w:t xml:space="preserve"> </w:t>
      </w:r>
      <w:r>
        <w:rPr>
          <w:rFonts w:ascii="Times New Roman" w:hAnsi="Times New Roman"/>
          <w:b/>
          <w:bCs/>
          <w:sz w:val="24"/>
        </w:rPr>
        <w:t>Lihtenšteina</w:t>
      </w:r>
      <w:r>
        <w:rPr>
          <w:rFonts w:ascii="Times New Roman" w:hAnsi="Times New Roman"/>
          <w:sz w:val="24"/>
        </w:rPr>
        <w:t xml:space="preserve"> un </w:t>
      </w:r>
      <w:r>
        <w:rPr>
          <w:rFonts w:ascii="Times New Roman" w:hAnsi="Times New Roman"/>
          <w:b/>
          <w:bCs/>
          <w:sz w:val="24"/>
        </w:rPr>
        <w:t>Sanmarīno</w:t>
      </w:r>
      <w:r>
        <w:rPr>
          <w:rFonts w:ascii="Times New Roman" w:hAnsi="Times New Roman"/>
          <w:sz w:val="24"/>
        </w:rPr>
        <w:t xml:space="preserve"> norādīja, ka tiesnešiem nav izstrādātas specializētas mācības.</w:t>
      </w:r>
    </w:p>
    <w:p w14:paraId="3BED418C" w14:textId="77777777" w:rsidR="00122D7E" w:rsidRDefault="00122D7E" w:rsidP="0003779D">
      <w:pPr>
        <w:jc w:val="both"/>
        <w:rPr>
          <w:rFonts w:ascii="Times New Roman" w:hAnsi="Times New Roman"/>
          <w:noProof/>
          <w:sz w:val="24"/>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9131"/>
      </w:tblGrid>
      <w:tr w:rsidR="00363C06" w14:paraId="7B633718" w14:textId="77777777" w:rsidTr="00A11306">
        <w:tc>
          <w:tcPr>
            <w:tcW w:w="5000" w:type="pct"/>
            <w:shd w:val="clear" w:color="auto" w:fill="F2F2F2" w:themeFill="background1" w:themeFillShade="F2"/>
          </w:tcPr>
          <w:p w14:paraId="68DC8DB0" w14:textId="77777777" w:rsidR="00ED2F50" w:rsidRPr="00ED2F50" w:rsidRDefault="00ED2F50" w:rsidP="00ED2F50">
            <w:pPr>
              <w:spacing w:before="18" w:line="242" w:lineRule="auto"/>
              <w:ind w:right="103"/>
              <w:jc w:val="both"/>
              <w:rPr>
                <w:rFonts w:ascii="Times New Roman" w:hAnsi="Times New Roman" w:cs="Times New Roman"/>
                <w:b/>
                <w:noProof/>
                <w:color w:val="000000"/>
                <w:sz w:val="24"/>
              </w:rPr>
            </w:pPr>
            <w:r>
              <w:rPr>
                <w:rFonts w:ascii="Times New Roman" w:hAnsi="Times New Roman"/>
                <w:b/>
                <w:color w:val="000000"/>
                <w:sz w:val="24"/>
              </w:rPr>
              <w:t>Ieteikumi par veicamajiem pasākumiem, lai uzlabotu Lansarotes konvencijas efektīvu īstenošanu</w:t>
            </w:r>
          </w:p>
          <w:p w14:paraId="70347A7E" w14:textId="77777777" w:rsidR="00ED2F50" w:rsidRPr="00ED2F50" w:rsidRDefault="00ED2F50" w:rsidP="00ED2F50">
            <w:pPr>
              <w:pStyle w:val="BodyText"/>
              <w:spacing w:before="9"/>
              <w:ind w:right="103"/>
              <w:rPr>
                <w:rFonts w:ascii="Times New Roman" w:hAnsi="Times New Roman" w:cs="Times New Roman"/>
                <w:b/>
                <w:noProof/>
                <w:color w:val="000000"/>
                <w:sz w:val="23"/>
              </w:rPr>
            </w:pPr>
          </w:p>
          <w:p w14:paraId="284C20A5" w14:textId="77777777" w:rsidR="00ED2F50" w:rsidRPr="00ED2F50" w:rsidRDefault="00ED2F50" w:rsidP="00ED2F50">
            <w:pPr>
              <w:ind w:right="103"/>
              <w:jc w:val="both"/>
              <w:rPr>
                <w:rFonts w:ascii="Times New Roman" w:hAnsi="Times New Roman" w:cs="Times New Roman"/>
                <w:b/>
                <w:noProof/>
                <w:color w:val="000000"/>
                <w:sz w:val="24"/>
                <w:u w:val="single"/>
              </w:rPr>
            </w:pPr>
            <w:r>
              <w:rPr>
                <w:rFonts w:ascii="Times New Roman" w:hAnsi="Times New Roman"/>
                <w:b/>
                <w:color w:val="000000"/>
                <w:sz w:val="24"/>
                <w:u w:val="single"/>
              </w:rPr>
              <w:t>III-18. ieteikums</w:t>
            </w:r>
          </w:p>
          <w:p w14:paraId="0B8D30F0" w14:textId="79EC2DC8" w:rsidR="00ED2F50" w:rsidRPr="00ED2F50" w:rsidRDefault="00ED2F50" w:rsidP="00ED2F50">
            <w:pPr>
              <w:pStyle w:val="BodyText"/>
              <w:ind w:right="103"/>
              <w:jc w:val="both"/>
              <w:rPr>
                <w:rFonts w:ascii="Times New Roman" w:hAnsi="Times New Roman" w:cs="Times New Roman"/>
                <w:noProof/>
                <w:color w:val="000000"/>
              </w:rPr>
            </w:pPr>
            <w:r>
              <w:rPr>
                <w:rFonts w:ascii="Times New Roman" w:hAnsi="Times New Roman"/>
                <w:color w:val="000000"/>
              </w:rPr>
              <w:t xml:space="preserve">Lansarotes komiteja lūdz </w:t>
            </w:r>
            <w:r>
              <w:rPr>
                <w:rFonts w:ascii="Times New Roman" w:hAnsi="Times New Roman"/>
                <w:b/>
                <w:bCs/>
                <w:color w:val="000000"/>
              </w:rPr>
              <w:t>tām Pusēm, kuras to vēl nav izdarījušas</w:t>
            </w:r>
            <w:r>
              <w:rPr>
                <w:rStyle w:val="FootnoteReference"/>
                <w:rFonts w:ascii="Times New Roman" w:hAnsi="Times New Roman" w:cs="Times New Roman"/>
                <w:b/>
                <w:noProof/>
                <w:color w:val="000000"/>
              </w:rPr>
              <w:footnoteReference w:id="144"/>
            </w:r>
            <w:r>
              <w:rPr>
                <w:rFonts w:ascii="Times New Roman" w:hAnsi="Times New Roman"/>
                <w:color w:val="000000"/>
              </w:rPr>
              <w:t>, nodrošināt, ka mācības par noziedzīgiem nodarījumiem pret bērnu dzimumneaizskaramību, ko veicina IKT, būtu pieejamas tiesnešiem, kuri nodarbojas vai nodarbosies ar šiem jautājumiem.</w:t>
            </w:r>
          </w:p>
          <w:p w14:paraId="429B163E" w14:textId="77777777" w:rsidR="00ED2F50" w:rsidRPr="00ED2F50" w:rsidRDefault="00ED2F50" w:rsidP="00ED2F50">
            <w:pPr>
              <w:pStyle w:val="BodyText"/>
              <w:spacing w:before="11"/>
              <w:ind w:right="103"/>
              <w:rPr>
                <w:rFonts w:ascii="Times New Roman" w:hAnsi="Times New Roman" w:cs="Times New Roman"/>
                <w:noProof/>
                <w:color w:val="000000"/>
                <w:sz w:val="23"/>
              </w:rPr>
            </w:pPr>
          </w:p>
          <w:p w14:paraId="52B1250F" w14:textId="77777777" w:rsidR="00ED2F50" w:rsidRPr="00ED2F50" w:rsidRDefault="00ED2F50" w:rsidP="00ED2F50">
            <w:pPr>
              <w:ind w:right="103"/>
              <w:jc w:val="both"/>
              <w:rPr>
                <w:rFonts w:ascii="Times New Roman" w:hAnsi="Times New Roman" w:cs="Times New Roman"/>
                <w:b/>
                <w:noProof/>
                <w:color w:val="000000"/>
                <w:sz w:val="24"/>
                <w:u w:val="single"/>
              </w:rPr>
            </w:pPr>
            <w:r>
              <w:rPr>
                <w:rFonts w:ascii="Times New Roman" w:hAnsi="Times New Roman"/>
                <w:b/>
                <w:color w:val="000000"/>
                <w:sz w:val="24"/>
                <w:u w:val="single"/>
              </w:rPr>
              <w:t>III-19. ieteikums</w:t>
            </w:r>
          </w:p>
          <w:p w14:paraId="54F2A2FA" w14:textId="05C3ED00" w:rsidR="00363C06" w:rsidRPr="00ED2F50" w:rsidRDefault="00ED2F50" w:rsidP="00ED2F50">
            <w:pPr>
              <w:pStyle w:val="BodyText"/>
              <w:spacing w:before="3"/>
              <w:ind w:right="103"/>
              <w:jc w:val="both"/>
              <w:rPr>
                <w:rFonts w:ascii="Times New Roman" w:hAnsi="Times New Roman" w:cs="Times New Roman"/>
                <w:noProof/>
                <w:color w:val="000000"/>
              </w:rPr>
            </w:pPr>
            <w:r>
              <w:rPr>
                <w:rFonts w:ascii="Times New Roman" w:hAnsi="Times New Roman"/>
                <w:color w:val="000000"/>
              </w:rPr>
              <w:t xml:space="preserve">Lansarotes komiteja aicina </w:t>
            </w:r>
            <w:r>
              <w:rPr>
                <w:rFonts w:ascii="Times New Roman" w:hAnsi="Times New Roman"/>
                <w:b/>
                <w:bCs/>
                <w:color w:val="000000"/>
              </w:rPr>
              <w:t>visas Puses</w:t>
            </w:r>
            <w:r>
              <w:rPr>
                <w:rFonts w:ascii="Times New Roman" w:hAnsi="Times New Roman"/>
                <w:color w:val="000000"/>
              </w:rPr>
              <w:t xml:space="preserve"> nodrošināt, ka tiesnešiem ir pieejamas mācības par izaicinājumiem, ko rada paša bērna radīti seksuāla rakstura attēli un/vai video, un par bērnu piespiešanu un izspiešanu, ko veicina IKT.</w:t>
            </w:r>
            <w:r>
              <w:rPr>
                <w:rStyle w:val="FootnoteReference"/>
                <w:rFonts w:ascii="Times New Roman" w:hAnsi="Times New Roman" w:cs="Times New Roman"/>
                <w:noProof/>
                <w:color w:val="000000"/>
              </w:rPr>
              <w:footnoteReference w:id="145"/>
            </w:r>
          </w:p>
        </w:tc>
      </w:tr>
    </w:tbl>
    <w:p w14:paraId="5474F905" w14:textId="77777777" w:rsidR="00027F5E" w:rsidRPr="00005ACB" w:rsidRDefault="00027F5E" w:rsidP="0003779D">
      <w:pPr>
        <w:pStyle w:val="BodyText"/>
        <w:jc w:val="both"/>
        <w:rPr>
          <w:rFonts w:ascii="Times New Roman" w:hAnsi="Times New Roman"/>
          <w:noProof/>
        </w:rPr>
      </w:pPr>
    </w:p>
    <w:p w14:paraId="268215A0" w14:textId="21A72550" w:rsidR="00027F5E" w:rsidRPr="00005ACB" w:rsidRDefault="00ED2F50" w:rsidP="00ED2F50">
      <w:pPr>
        <w:pStyle w:val="Heading3"/>
        <w:tabs>
          <w:tab w:val="left" w:pos="1031"/>
        </w:tabs>
        <w:ind w:left="0"/>
        <w:rPr>
          <w:rFonts w:ascii="Times New Roman" w:hAnsi="Times New Roman"/>
          <w:noProof/>
          <w:color w:val="4F81BC"/>
        </w:rPr>
      </w:pPr>
      <w:bookmarkStart w:id="32" w:name="_Toc117017828"/>
      <w:r>
        <w:rPr>
          <w:rFonts w:ascii="Times New Roman" w:hAnsi="Times New Roman"/>
          <w:color w:val="4F81BC"/>
        </w:rPr>
        <w:t>III.2.4. Mācības kopumā</w:t>
      </w:r>
      <w:bookmarkEnd w:id="32"/>
    </w:p>
    <w:p w14:paraId="678468AC" w14:textId="77777777" w:rsidR="00027F5E" w:rsidRPr="00005ACB" w:rsidRDefault="00027F5E" w:rsidP="0003779D">
      <w:pPr>
        <w:pStyle w:val="BodyText"/>
        <w:jc w:val="both"/>
        <w:rPr>
          <w:rFonts w:ascii="Times New Roman" w:hAnsi="Times New Roman"/>
          <w:b/>
          <w:noProof/>
        </w:rPr>
      </w:pPr>
    </w:p>
    <w:p w14:paraId="5DB08E9C" w14:textId="048B1146" w:rsidR="00027F5E" w:rsidRPr="00ED2F50" w:rsidRDefault="00ED2F50" w:rsidP="00ED2F50">
      <w:pPr>
        <w:tabs>
          <w:tab w:val="left" w:pos="928"/>
        </w:tabs>
        <w:jc w:val="both"/>
        <w:rPr>
          <w:rFonts w:ascii="Times New Roman" w:hAnsi="Times New Roman"/>
          <w:noProof/>
          <w:sz w:val="24"/>
        </w:rPr>
      </w:pPr>
      <w:r>
        <w:rPr>
          <w:rFonts w:ascii="Times New Roman" w:hAnsi="Times New Roman"/>
          <w:sz w:val="24"/>
        </w:rPr>
        <w:t>170. Tikai pavisam nedaudzi mācību kursi aplūko uzraudzības cikla tēmu, proti, izaicinājumus, ko rada paša bērna radīti seksuāla rakstura attēli un/vai video. Vairumā gadījumu šajā nodaļā aplūkotajās mācībās tiek skatīti tikai vispārīgi jautājumi par bērnu aizsardzību no seksuālas izmantošanas un seksuālas vardarbības (ko parasti, bet ne vienmēr veicina IKT).</w:t>
      </w:r>
    </w:p>
    <w:p w14:paraId="595BE7BD" w14:textId="77777777" w:rsidR="00027F5E" w:rsidRPr="00005ACB" w:rsidRDefault="00027F5E" w:rsidP="00ED2F50">
      <w:pPr>
        <w:pStyle w:val="BodyText"/>
        <w:jc w:val="both"/>
        <w:rPr>
          <w:rFonts w:ascii="Times New Roman" w:hAnsi="Times New Roman"/>
          <w:noProof/>
        </w:rPr>
      </w:pPr>
    </w:p>
    <w:p w14:paraId="35D61B2C" w14:textId="5D14F434" w:rsidR="00027F5E" w:rsidRPr="00ED2F50" w:rsidRDefault="00ED2F50" w:rsidP="00ED2F50">
      <w:pPr>
        <w:tabs>
          <w:tab w:val="left" w:pos="928"/>
        </w:tabs>
        <w:jc w:val="both"/>
        <w:rPr>
          <w:rFonts w:ascii="Times New Roman" w:hAnsi="Times New Roman"/>
          <w:noProof/>
          <w:sz w:val="24"/>
        </w:rPr>
      </w:pPr>
      <w:r>
        <w:rPr>
          <w:rFonts w:ascii="Times New Roman" w:hAnsi="Times New Roman"/>
          <w:sz w:val="24"/>
        </w:rPr>
        <w:t>171. Tomēr iedvesmu sniedz vairākas Puses, kas māca saviem attiecīgajiem speciālistiem, kā iztaujāt bērnus un kā citādi apieties ar bērniem seksuālas izmantošanas un seksuālas vardarbības gadījumos. Tas dod cerību, ka tiks labāk izprasti izaicinājumi, ko rada paša bērna radīti seksuāla rakstura attēli un/vai video un bērnu piespiešana un izspiešana, ko veicina IKT.</w:t>
      </w:r>
    </w:p>
    <w:p w14:paraId="71DD34D5" w14:textId="77777777" w:rsidR="00027F5E" w:rsidRPr="00005ACB" w:rsidRDefault="00027F5E" w:rsidP="00ED2F50">
      <w:pPr>
        <w:pStyle w:val="BodyText"/>
        <w:jc w:val="both"/>
        <w:rPr>
          <w:rFonts w:ascii="Times New Roman" w:hAnsi="Times New Roman"/>
          <w:noProof/>
        </w:rPr>
      </w:pPr>
    </w:p>
    <w:p w14:paraId="4E40C504" w14:textId="753FED5A" w:rsidR="00027F5E" w:rsidRPr="00ED2F50" w:rsidRDefault="00ED2F50" w:rsidP="00ED2F50">
      <w:pPr>
        <w:tabs>
          <w:tab w:val="left" w:pos="928"/>
        </w:tabs>
        <w:jc w:val="both"/>
        <w:rPr>
          <w:rFonts w:ascii="Times New Roman" w:hAnsi="Times New Roman"/>
          <w:noProof/>
          <w:sz w:val="24"/>
        </w:rPr>
      </w:pPr>
      <w:r>
        <w:rPr>
          <w:rFonts w:ascii="Times New Roman" w:hAnsi="Times New Roman"/>
          <w:sz w:val="24"/>
        </w:rPr>
        <w:t>172. Kopīgas (apvienotas) mācības var nodrošināt saskanību un konsekvenci visos kriminālprocesa aspektos un posmos. Daudzos gadījumos prokurori un tiesneši mācās kopā (kā minēts iepriekš); retākos gadījumos kopīgas mācības tiek piedāvātas tiesībaizsardzības un citām tieslietu iestādēm (</w:t>
      </w:r>
      <w:r>
        <w:rPr>
          <w:rFonts w:ascii="Times New Roman" w:hAnsi="Times New Roman"/>
          <w:b/>
          <w:bCs/>
          <w:sz w:val="24"/>
        </w:rPr>
        <w:t>Polija</w:t>
      </w:r>
      <w:r>
        <w:rPr>
          <w:rFonts w:ascii="Times New Roman" w:hAnsi="Times New Roman"/>
          <w:sz w:val="24"/>
        </w:rPr>
        <w:t xml:space="preserve">, </w:t>
      </w:r>
      <w:r>
        <w:rPr>
          <w:rFonts w:ascii="Times New Roman" w:hAnsi="Times New Roman"/>
          <w:b/>
          <w:bCs/>
          <w:sz w:val="24"/>
        </w:rPr>
        <w:t>Rumānija</w:t>
      </w:r>
      <w:r>
        <w:rPr>
          <w:rFonts w:ascii="Times New Roman" w:hAnsi="Times New Roman"/>
          <w:sz w:val="24"/>
        </w:rPr>
        <w:t>). Saistībā ar Eiropas Padomes reģionālo projektu “End Online Child Sexual Exploitation and Abuse@Europe” [Izbeigt bērnu seksuāla izmantošanu un seksuālu vardarbību pret bērniem tiešsaistē@Eiropa] (</w:t>
      </w:r>
      <w:r>
        <w:rPr>
          <w:rFonts w:ascii="Times New Roman" w:hAnsi="Times New Roman"/>
          <w:i/>
          <w:iCs/>
          <w:sz w:val="24"/>
        </w:rPr>
        <w:t>EndOCSEA@Europe</w:t>
      </w:r>
      <w:r>
        <w:rPr>
          <w:rFonts w:ascii="Times New Roman" w:hAnsi="Times New Roman"/>
          <w:sz w:val="24"/>
        </w:rPr>
        <w:t xml:space="preserve">) tiešsaistes formātā tika rīkotas vairākas valsts līmeņa mācības, kurās piedalījās daudzas ieinteresētās personas, 2020.–2021. gadā sapulcinot tiesībaizsardzības iestāžu pārstāvjus, tiesnešus un prokurorus no </w:t>
      </w:r>
      <w:r>
        <w:rPr>
          <w:rFonts w:ascii="Times New Roman" w:hAnsi="Times New Roman"/>
          <w:b/>
          <w:bCs/>
          <w:sz w:val="24"/>
        </w:rPr>
        <w:t>Ukrainas</w:t>
      </w:r>
      <w:r>
        <w:rPr>
          <w:rFonts w:ascii="Times New Roman" w:hAnsi="Times New Roman"/>
          <w:sz w:val="24"/>
        </w:rPr>
        <w:t xml:space="preserve"> un </w:t>
      </w:r>
      <w:r>
        <w:rPr>
          <w:rFonts w:ascii="Times New Roman" w:hAnsi="Times New Roman"/>
          <w:b/>
          <w:bCs/>
          <w:sz w:val="24"/>
        </w:rPr>
        <w:t>Moldovas Republikas</w:t>
      </w:r>
      <w:r>
        <w:rPr>
          <w:rFonts w:ascii="Times New Roman" w:hAnsi="Times New Roman"/>
          <w:sz w:val="24"/>
        </w:rPr>
        <w:t>.</w:t>
      </w:r>
    </w:p>
    <w:p w14:paraId="25D30B30" w14:textId="77777777" w:rsidR="00027F5E" w:rsidRPr="00005ACB" w:rsidRDefault="00027F5E" w:rsidP="0003779D">
      <w:pPr>
        <w:pStyle w:val="BodyText"/>
        <w:jc w:val="both"/>
        <w:rPr>
          <w:rFonts w:ascii="Times New Roman" w:hAnsi="Times New Roman"/>
          <w:noProof/>
        </w:rPr>
      </w:pPr>
    </w:p>
    <w:p w14:paraId="7530AA4A" w14:textId="51D73E13" w:rsidR="00122D7E" w:rsidRPr="00005ACB" w:rsidRDefault="00ED2F50" w:rsidP="00ED2F50">
      <w:pPr>
        <w:tabs>
          <w:tab w:val="left" w:pos="928"/>
        </w:tabs>
        <w:jc w:val="both"/>
        <w:rPr>
          <w:rFonts w:ascii="Times New Roman" w:hAnsi="Times New Roman"/>
          <w:noProof/>
          <w:sz w:val="24"/>
        </w:rPr>
      </w:pPr>
      <w:r>
        <w:rPr>
          <w:rFonts w:ascii="Times New Roman" w:hAnsi="Times New Roman"/>
          <w:sz w:val="24"/>
        </w:rPr>
        <w:t>173. Dažām Pusēm moderno tehnoloģiju un interneta attīstības ātrums ir izaicinājums (</w:t>
      </w:r>
      <w:r>
        <w:rPr>
          <w:rFonts w:ascii="Times New Roman" w:hAnsi="Times New Roman"/>
          <w:b/>
          <w:bCs/>
          <w:sz w:val="24"/>
        </w:rPr>
        <w:t>Horvātija</w:t>
      </w:r>
      <w:r>
        <w:rPr>
          <w:rFonts w:ascii="Times New Roman" w:hAnsi="Times New Roman"/>
          <w:sz w:val="24"/>
        </w:rPr>
        <w:t xml:space="preserve">, </w:t>
      </w:r>
      <w:r>
        <w:rPr>
          <w:rFonts w:ascii="Times New Roman" w:hAnsi="Times New Roman"/>
          <w:b/>
          <w:bCs/>
          <w:sz w:val="24"/>
        </w:rPr>
        <w:t>Portugāle</w:t>
      </w:r>
      <w:r>
        <w:rPr>
          <w:rFonts w:ascii="Times New Roman" w:hAnsi="Times New Roman"/>
          <w:sz w:val="24"/>
        </w:rPr>
        <w:t xml:space="preserve">, </w:t>
      </w:r>
      <w:r>
        <w:rPr>
          <w:rFonts w:ascii="Times New Roman" w:hAnsi="Times New Roman"/>
          <w:b/>
          <w:bCs/>
          <w:sz w:val="24"/>
        </w:rPr>
        <w:t>Slovākijas Republika</w:t>
      </w:r>
      <w:r>
        <w:rPr>
          <w:rFonts w:ascii="Times New Roman" w:hAnsi="Times New Roman"/>
          <w:sz w:val="24"/>
        </w:rPr>
        <w:t xml:space="preserve">, </w:t>
      </w:r>
      <w:r>
        <w:rPr>
          <w:rFonts w:ascii="Times New Roman" w:hAnsi="Times New Roman"/>
          <w:b/>
          <w:bCs/>
          <w:sz w:val="24"/>
        </w:rPr>
        <w:t>Šveice</w:t>
      </w:r>
      <w:r>
        <w:rPr>
          <w:rFonts w:ascii="Times New Roman" w:hAnsi="Times New Roman"/>
          <w:sz w:val="24"/>
        </w:rPr>
        <w:t xml:space="preserve">, </w:t>
      </w:r>
      <w:r>
        <w:rPr>
          <w:rFonts w:ascii="Times New Roman" w:hAnsi="Times New Roman"/>
          <w:b/>
          <w:bCs/>
          <w:sz w:val="24"/>
        </w:rPr>
        <w:t>Vācija</w:t>
      </w:r>
      <w:r>
        <w:rPr>
          <w:rFonts w:ascii="Times New Roman" w:hAnsi="Times New Roman"/>
          <w:sz w:val="24"/>
        </w:rPr>
        <w:t>) – tādēļ ir pastāvīgi jāpilnveido IT ekspertu zināšanas, kas var būt izšķirīgi izmeklēšanas posmā. Ņemot vērā šīs konstatētās grūtības, ideālā gadījumā ir jānodrošina obligāta, pastāvīga tālākizglītība visiem speciālistiem, kas iesaistīti tiesvedībā par seksuālu izmantošanu un vardarbību, ko veicina IKT.</w:t>
      </w:r>
    </w:p>
    <w:p w14:paraId="198D2135" w14:textId="77777777" w:rsidR="00027F5E" w:rsidRPr="00005ACB" w:rsidRDefault="00027F5E" w:rsidP="0003779D">
      <w:pPr>
        <w:pStyle w:val="BodyText"/>
        <w:jc w:val="both"/>
        <w:rPr>
          <w:rFonts w:ascii="Times New Roman" w:hAnsi="Times New Roman"/>
          <w:noProof/>
        </w:rPr>
      </w:pPr>
    </w:p>
    <w:p w14:paraId="563FBA4E" w14:textId="27CA95F5" w:rsidR="00027F5E" w:rsidRPr="00ED2F50" w:rsidRDefault="00ED2F50" w:rsidP="00ED2F50">
      <w:pPr>
        <w:tabs>
          <w:tab w:val="left" w:pos="928"/>
        </w:tabs>
        <w:jc w:val="both"/>
        <w:rPr>
          <w:rFonts w:ascii="Times New Roman" w:hAnsi="Times New Roman"/>
          <w:noProof/>
          <w:sz w:val="24"/>
        </w:rPr>
      </w:pPr>
      <w:r>
        <w:rPr>
          <w:rFonts w:ascii="Times New Roman" w:hAnsi="Times New Roman"/>
          <w:sz w:val="24"/>
        </w:rPr>
        <w:t>174. Ir vērts pievērst uzmanību arī sniegto mācību metodei. Vairākas valstis norādīja, ka mācībās ir iekļauti ne tikai teorētiski, bet arī praktiski elementi (</w:t>
      </w:r>
      <w:r>
        <w:rPr>
          <w:rFonts w:ascii="Times New Roman" w:hAnsi="Times New Roman"/>
          <w:b/>
          <w:bCs/>
          <w:sz w:val="24"/>
        </w:rPr>
        <w:t>Dānija</w:t>
      </w:r>
      <w:r>
        <w:rPr>
          <w:rFonts w:ascii="Times New Roman" w:hAnsi="Times New Roman"/>
          <w:sz w:val="24"/>
        </w:rPr>
        <w:t xml:space="preserve">, </w:t>
      </w:r>
      <w:r>
        <w:rPr>
          <w:rFonts w:ascii="Times New Roman" w:hAnsi="Times New Roman"/>
          <w:b/>
          <w:bCs/>
          <w:sz w:val="24"/>
        </w:rPr>
        <w:t>Francija</w:t>
      </w:r>
      <w:r>
        <w:rPr>
          <w:rFonts w:ascii="Times New Roman" w:hAnsi="Times New Roman"/>
          <w:sz w:val="24"/>
        </w:rPr>
        <w:t xml:space="preserve">, </w:t>
      </w:r>
      <w:r>
        <w:rPr>
          <w:rFonts w:ascii="Times New Roman" w:hAnsi="Times New Roman"/>
          <w:b/>
          <w:bCs/>
          <w:sz w:val="24"/>
        </w:rPr>
        <w:t>Luksemburga</w:t>
      </w:r>
      <w:r>
        <w:rPr>
          <w:rFonts w:ascii="Times New Roman" w:hAnsi="Times New Roman"/>
          <w:sz w:val="24"/>
        </w:rPr>
        <w:t xml:space="preserve">, </w:t>
      </w:r>
      <w:r>
        <w:rPr>
          <w:rFonts w:ascii="Times New Roman" w:hAnsi="Times New Roman"/>
          <w:b/>
          <w:bCs/>
          <w:sz w:val="24"/>
        </w:rPr>
        <w:t>Polija</w:t>
      </w:r>
      <w:r>
        <w:rPr>
          <w:rFonts w:ascii="Times New Roman" w:hAnsi="Times New Roman"/>
          <w:sz w:val="24"/>
        </w:rPr>
        <w:t xml:space="preserve">, </w:t>
      </w:r>
      <w:r>
        <w:rPr>
          <w:rFonts w:ascii="Times New Roman" w:hAnsi="Times New Roman"/>
          <w:b/>
          <w:bCs/>
          <w:sz w:val="24"/>
        </w:rPr>
        <w:t>Turcija</w:t>
      </w:r>
      <w:r>
        <w:rPr>
          <w:rFonts w:ascii="Times New Roman" w:hAnsi="Times New Roman"/>
          <w:sz w:val="24"/>
        </w:rPr>
        <w:t>), tostarp tiek pārskatīti bērnu iztaujāšanas video (</w:t>
      </w:r>
      <w:r>
        <w:rPr>
          <w:rFonts w:ascii="Times New Roman" w:hAnsi="Times New Roman"/>
          <w:b/>
          <w:bCs/>
          <w:sz w:val="24"/>
        </w:rPr>
        <w:t>Dānija</w:t>
      </w:r>
      <w:r>
        <w:rPr>
          <w:rFonts w:ascii="Times New Roman" w:hAnsi="Times New Roman"/>
          <w:sz w:val="24"/>
        </w:rPr>
        <w:t>) vai tiek pētīts praktisks gadījums, kurā nākamajiem prokuroriem ir jārisina situācija, ka pieaugušais seksuāli uzmācas 15 gadus vecai meitenei, izmantojot IKT, un tad satiekas ar viņu (</w:t>
      </w:r>
      <w:r>
        <w:rPr>
          <w:rFonts w:ascii="Times New Roman" w:hAnsi="Times New Roman"/>
          <w:b/>
          <w:bCs/>
          <w:sz w:val="24"/>
        </w:rPr>
        <w:t>Francija</w:t>
      </w:r>
      <w:r>
        <w:rPr>
          <w:rFonts w:ascii="Times New Roman" w:hAnsi="Times New Roman"/>
          <w:sz w:val="24"/>
        </w:rPr>
        <w:t>).</w:t>
      </w:r>
      <w:r>
        <w:rPr>
          <w:rFonts w:ascii="Times New Roman" w:hAnsi="Times New Roman"/>
          <w:b/>
          <w:sz w:val="24"/>
        </w:rPr>
        <w:t xml:space="preserve"> </w:t>
      </w:r>
      <w:r>
        <w:rPr>
          <w:rFonts w:ascii="Times New Roman" w:hAnsi="Times New Roman"/>
          <w:sz w:val="24"/>
        </w:rPr>
        <w:t>Tāpat ir ieteicams mācībās izmantot modelētas lietas saistībā ar noziedzīgiem nodarījumiem pret dzimumneaizskaramību, ko veicina IKT un kuros ir iesaistīti paša bērna radīti seksuāla rakstura attēli un/vai video.</w:t>
      </w:r>
    </w:p>
    <w:p w14:paraId="1C6BA52E" w14:textId="77777777" w:rsidR="00363C06" w:rsidRDefault="00363C06" w:rsidP="0003779D">
      <w:pPr>
        <w:pStyle w:val="BodyText"/>
        <w:jc w:val="both"/>
        <w:rPr>
          <w:rFonts w:ascii="Times New Roman" w:hAnsi="Times New Roman"/>
          <w:noProof/>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131"/>
      </w:tblGrid>
      <w:tr w:rsidR="00363C06" w14:paraId="6DD52F49" w14:textId="77777777" w:rsidTr="00ED2F50">
        <w:tc>
          <w:tcPr>
            <w:tcW w:w="9291" w:type="dxa"/>
            <w:shd w:val="clear" w:color="auto" w:fill="F2F2F2" w:themeFill="background1" w:themeFillShade="F2"/>
          </w:tcPr>
          <w:p w14:paraId="19DAC2E6" w14:textId="77777777" w:rsidR="00ED2F50" w:rsidRPr="00ED2F50" w:rsidRDefault="00ED2F50" w:rsidP="00ED2F50">
            <w:pPr>
              <w:spacing w:before="18"/>
              <w:jc w:val="both"/>
              <w:rPr>
                <w:rFonts w:ascii="Times New Roman" w:hAnsi="Times New Roman" w:cs="Times New Roman"/>
                <w:b/>
                <w:i/>
                <w:noProof/>
                <w:color w:val="000000"/>
                <w:sz w:val="24"/>
              </w:rPr>
            </w:pPr>
            <w:r>
              <w:rPr>
                <w:rFonts w:ascii="Times New Roman" w:hAnsi="Times New Roman"/>
                <w:b/>
                <w:i/>
                <w:color w:val="000000"/>
                <w:sz w:val="24"/>
              </w:rPr>
              <w:t>Daudzsološa prakse</w:t>
            </w:r>
          </w:p>
          <w:p w14:paraId="7873AD92" w14:textId="77777777" w:rsidR="00ED2F50" w:rsidRPr="00ED2F50" w:rsidRDefault="00ED2F50" w:rsidP="00ED2F50">
            <w:pPr>
              <w:pStyle w:val="BodyText"/>
              <w:spacing w:before="2"/>
              <w:rPr>
                <w:rFonts w:ascii="Times New Roman" w:hAnsi="Times New Roman" w:cs="Times New Roman"/>
                <w:b/>
                <w:i/>
                <w:noProof/>
                <w:color w:val="000000"/>
              </w:rPr>
            </w:pPr>
          </w:p>
          <w:p w14:paraId="6002FDF3" w14:textId="11D5E70F" w:rsidR="00363C06" w:rsidRPr="00ED2F50" w:rsidRDefault="00ED2F50" w:rsidP="00ED2F50">
            <w:pPr>
              <w:pStyle w:val="BodyText"/>
              <w:ind w:right="104"/>
              <w:jc w:val="both"/>
              <w:rPr>
                <w:rFonts w:ascii="Times New Roman" w:hAnsi="Times New Roman" w:cs="Times New Roman"/>
                <w:noProof/>
                <w:color w:val="000000"/>
              </w:rPr>
            </w:pPr>
            <w:r>
              <w:rPr>
                <w:rFonts w:ascii="Times New Roman" w:hAnsi="Times New Roman"/>
                <w:b/>
                <w:color w:val="000000"/>
              </w:rPr>
              <w:t>Rumānijā</w:t>
            </w:r>
            <w:r>
              <w:rPr>
                <w:rFonts w:ascii="Times New Roman" w:hAnsi="Times New Roman"/>
                <w:color w:val="000000"/>
              </w:rPr>
              <w:t xml:space="preserve"> </w:t>
            </w:r>
            <w:r>
              <w:rPr>
                <w:rFonts w:ascii="Times New Roman" w:hAnsi="Times New Roman"/>
                <w:i/>
                <w:iCs/>
                <w:color w:val="000000"/>
              </w:rPr>
              <w:t>CYBEREX</w:t>
            </w:r>
            <w:r>
              <w:rPr>
                <w:rFonts w:ascii="Times New Roman" w:hAnsi="Times New Roman"/>
                <w:color w:val="000000"/>
              </w:rPr>
              <w:t xml:space="preserve"> (Rumānijas kibernoziegumu apkarošanas izcilības centrs) nodrošina mācību kursus kibernoziegumu izmeklēšanas jomā tieslietu speciālistiem (tiesnešiem, prokuroriem un policijas darbiniekiem) gan materiālo tiesību jautājumos, gan procesuālo tiesību jautājumos, kā arī tiesu medicīnas ekspertīzes jautājumos.</w:t>
            </w:r>
          </w:p>
        </w:tc>
      </w:tr>
    </w:tbl>
    <w:p w14:paraId="23EE43D6" w14:textId="77777777" w:rsidR="00027F5E" w:rsidRDefault="00027F5E" w:rsidP="0003779D">
      <w:pPr>
        <w:pStyle w:val="BodyText"/>
        <w:jc w:val="both"/>
        <w:rPr>
          <w:rFonts w:ascii="Times New Roman" w:hAnsi="Times New Roman"/>
          <w:noProof/>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131"/>
      </w:tblGrid>
      <w:tr w:rsidR="00363C06" w14:paraId="41E2A8F9" w14:textId="77777777" w:rsidTr="00ED2F50">
        <w:tc>
          <w:tcPr>
            <w:tcW w:w="9291" w:type="dxa"/>
            <w:shd w:val="clear" w:color="auto" w:fill="F2F2F2" w:themeFill="background1" w:themeFillShade="F2"/>
          </w:tcPr>
          <w:p w14:paraId="25FAC66E" w14:textId="77777777" w:rsidR="00ED2F50" w:rsidRPr="00ED2F50" w:rsidRDefault="00ED2F50" w:rsidP="00ED2F50">
            <w:pPr>
              <w:spacing w:before="18"/>
              <w:ind w:right="105"/>
              <w:jc w:val="both"/>
              <w:rPr>
                <w:rFonts w:ascii="Times New Roman" w:hAnsi="Times New Roman" w:cs="Times New Roman"/>
                <w:b/>
                <w:noProof/>
                <w:color w:val="000000"/>
                <w:sz w:val="24"/>
              </w:rPr>
            </w:pPr>
            <w:r>
              <w:rPr>
                <w:rFonts w:ascii="Times New Roman" w:hAnsi="Times New Roman"/>
                <w:b/>
                <w:color w:val="000000"/>
                <w:sz w:val="24"/>
              </w:rPr>
              <w:t>Ieteikumi par veicamajiem pasākumiem, lai uzlabotu Lansarotes konvencijas efektīvu īstenošanu</w:t>
            </w:r>
          </w:p>
          <w:p w14:paraId="209B2276" w14:textId="77777777" w:rsidR="00ED2F50" w:rsidRPr="00ED2F50" w:rsidRDefault="00ED2F50" w:rsidP="00ED2F50">
            <w:pPr>
              <w:pStyle w:val="BodyText"/>
              <w:rPr>
                <w:rFonts w:ascii="Times New Roman" w:hAnsi="Times New Roman" w:cs="Times New Roman"/>
                <w:b/>
                <w:noProof/>
                <w:color w:val="000000"/>
              </w:rPr>
            </w:pPr>
          </w:p>
          <w:p w14:paraId="7A85BAB1" w14:textId="77777777" w:rsidR="00ED2F50" w:rsidRPr="00ED2F50" w:rsidRDefault="00ED2F50" w:rsidP="00ED2F50">
            <w:pPr>
              <w:jc w:val="both"/>
              <w:rPr>
                <w:rFonts w:ascii="Times New Roman" w:hAnsi="Times New Roman" w:cs="Times New Roman"/>
                <w:b/>
                <w:noProof/>
                <w:color w:val="000000"/>
                <w:sz w:val="24"/>
                <w:u w:val="single"/>
              </w:rPr>
            </w:pPr>
            <w:r>
              <w:rPr>
                <w:rFonts w:ascii="Times New Roman" w:hAnsi="Times New Roman"/>
                <w:b/>
                <w:color w:val="000000"/>
                <w:sz w:val="24"/>
                <w:u w:val="single"/>
              </w:rPr>
              <w:t>III-20. ieteikums</w:t>
            </w:r>
          </w:p>
          <w:p w14:paraId="7758107C" w14:textId="77777777" w:rsidR="00ED2F50" w:rsidRPr="00ED2F50" w:rsidRDefault="00ED2F50" w:rsidP="00ED2F50">
            <w:pPr>
              <w:pStyle w:val="BodyText"/>
              <w:ind w:right="105"/>
              <w:jc w:val="both"/>
              <w:rPr>
                <w:rFonts w:ascii="Times New Roman" w:hAnsi="Times New Roman" w:cs="Times New Roman"/>
                <w:noProof/>
                <w:color w:val="000000"/>
              </w:rPr>
            </w:pPr>
            <w:r>
              <w:rPr>
                <w:rFonts w:ascii="Times New Roman" w:hAnsi="Times New Roman"/>
                <w:color w:val="000000"/>
              </w:rPr>
              <w:t xml:space="preserve">Lansarotes komiteja aicina </w:t>
            </w:r>
            <w:r>
              <w:rPr>
                <w:rFonts w:ascii="Times New Roman" w:hAnsi="Times New Roman"/>
                <w:b/>
                <w:bCs/>
                <w:color w:val="000000"/>
              </w:rPr>
              <w:t>Puses, kuras to vēl nav izdarījušas</w:t>
            </w:r>
            <w:r>
              <w:rPr>
                <w:rFonts w:ascii="Times New Roman" w:hAnsi="Times New Roman"/>
                <w:color w:val="000000"/>
              </w:rPr>
              <w:t>, piedāvāt kopīgas (apvienotas) mācības speciālistiem un jo īpaši tiesībaizsardzības iestāžu darbiniekiem, prokuroriem un tiesnešiem, kas iesaistīti tiesvedībās par bērna seksuālu izmantošanu un seksuālu vardarbību pret bērnu, ko veicina IKT, lai nodrošinātu konsekvenci visos posmos.</w:t>
            </w:r>
          </w:p>
          <w:p w14:paraId="087D4C60" w14:textId="77777777" w:rsidR="00ED2F50" w:rsidRPr="00ED2F50" w:rsidRDefault="00ED2F50" w:rsidP="00ED2F50">
            <w:pPr>
              <w:pStyle w:val="BodyText"/>
              <w:spacing w:before="1"/>
              <w:rPr>
                <w:rFonts w:ascii="Times New Roman" w:hAnsi="Times New Roman" w:cs="Times New Roman"/>
                <w:noProof/>
                <w:color w:val="000000"/>
              </w:rPr>
            </w:pPr>
          </w:p>
          <w:p w14:paraId="49E7C4EF" w14:textId="77777777" w:rsidR="00ED2F50" w:rsidRPr="00ED2F50" w:rsidRDefault="00ED2F50" w:rsidP="00ED2F50">
            <w:pPr>
              <w:spacing w:before="1"/>
              <w:jc w:val="both"/>
              <w:rPr>
                <w:rFonts w:ascii="Times New Roman" w:hAnsi="Times New Roman" w:cs="Times New Roman"/>
                <w:b/>
                <w:noProof/>
                <w:color w:val="000000"/>
                <w:sz w:val="24"/>
                <w:u w:val="single"/>
              </w:rPr>
            </w:pPr>
            <w:r>
              <w:rPr>
                <w:rFonts w:ascii="Times New Roman" w:hAnsi="Times New Roman"/>
                <w:b/>
                <w:color w:val="000000"/>
                <w:sz w:val="24"/>
                <w:u w:val="single"/>
              </w:rPr>
              <w:t>III-21. ieteikums</w:t>
            </w:r>
          </w:p>
          <w:p w14:paraId="368FB36A" w14:textId="0155BD3E" w:rsidR="00363C06" w:rsidRPr="00ED2F50" w:rsidRDefault="00ED2F50" w:rsidP="00ED2F50">
            <w:pPr>
              <w:pStyle w:val="BodyText"/>
              <w:ind w:right="103"/>
              <w:jc w:val="both"/>
              <w:rPr>
                <w:rFonts w:ascii="Times New Roman" w:hAnsi="Times New Roman" w:cs="Times New Roman"/>
                <w:noProof/>
                <w:color w:val="000000"/>
              </w:rPr>
            </w:pPr>
            <w:r>
              <w:rPr>
                <w:rFonts w:ascii="Times New Roman" w:hAnsi="Times New Roman"/>
                <w:color w:val="000000"/>
              </w:rPr>
              <w:t xml:space="preserve">Lansarotes komiteja aicina </w:t>
            </w:r>
            <w:r>
              <w:rPr>
                <w:rFonts w:ascii="Times New Roman" w:hAnsi="Times New Roman"/>
                <w:b/>
                <w:bCs/>
                <w:color w:val="000000"/>
              </w:rPr>
              <w:t>Puses, kuras to vēl nav izdarījušas</w:t>
            </w:r>
            <w:r>
              <w:rPr>
                <w:rFonts w:ascii="Times New Roman" w:hAnsi="Times New Roman"/>
                <w:color w:val="000000"/>
              </w:rPr>
              <w:t>, nodrošināt, ka tiesībaizsardzības iestāžu darbiniekiem, prokuroriem un tiesnešiem paredzētajās mācībās par noziedzīgiem nodarījumiem pret bērnu dzimumneaizskaramību, ko veicina IKT, tiek ietverts praktisks elements, iekļaujot modelētus vai reālus gadījumus.</w:t>
            </w:r>
          </w:p>
        </w:tc>
      </w:tr>
    </w:tbl>
    <w:p w14:paraId="1C29BC71" w14:textId="77777777" w:rsidR="00027F5E" w:rsidRPr="00005ACB" w:rsidRDefault="00027F5E" w:rsidP="0003779D">
      <w:pPr>
        <w:pStyle w:val="BodyText"/>
        <w:jc w:val="both"/>
        <w:rPr>
          <w:rFonts w:ascii="Times New Roman" w:hAnsi="Times New Roman"/>
          <w:noProof/>
        </w:rPr>
      </w:pPr>
    </w:p>
    <w:p w14:paraId="082EF62C" w14:textId="2BAC3D12" w:rsidR="00027F5E" w:rsidRPr="00ED2F50" w:rsidRDefault="00ED2F50" w:rsidP="00ED2F50">
      <w:pPr>
        <w:pStyle w:val="Heading2"/>
        <w:tabs>
          <w:tab w:val="left" w:pos="928"/>
        </w:tabs>
        <w:spacing w:before="0"/>
        <w:ind w:left="0"/>
        <w:rPr>
          <w:rFonts w:ascii="Times New Roman" w:hAnsi="Times New Roman"/>
          <w:noProof/>
          <w:szCs w:val="32"/>
        </w:rPr>
      </w:pPr>
      <w:bookmarkStart w:id="33" w:name="_Toc117017829"/>
      <w:r>
        <w:rPr>
          <w:rFonts w:ascii="Times New Roman" w:hAnsi="Times New Roman"/>
        </w:rPr>
        <w:t>III.3. Efektīva izmeklēšana un kriminālvajāšana</w:t>
      </w:r>
      <w:bookmarkEnd w:id="33"/>
    </w:p>
    <w:p w14:paraId="1E697BE3" w14:textId="77777777" w:rsidR="00363C06" w:rsidRDefault="00363C06" w:rsidP="0003779D">
      <w:pPr>
        <w:pStyle w:val="BodyText"/>
        <w:jc w:val="both"/>
        <w:rPr>
          <w:rFonts w:ascii="Times New Roman" w:hAnsi="Times New Roman"/>
          <w:b/>
          <w:i/>
          <w:noProof/>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131"/>
      </w:tblGrid>
      <w:tr w:rsidR="00363C06" w14:paraId="20AE316D" w14:textId="77777777" w:rsidTr="00F56E3E">
        <w:tc>
          <w:tcPr>
            <w:tcW w:w="9291" w:type="dxa"/>
            <w:shd w:val="clear" w:color="auto" w:fill="F2F2F2" w:themeFill="background1" w:themeFillShade="F2"/>
          </w:tcPr>
          <w:p w14:paraId="1B1DA403" w14:textId="77777777" w:rsidR="00F56E3E" w:rsidRPr="00F56E3E" w:rsidRDefault="00F56E3E" w:rsidP="00F56E3E">
            <w:pPr>
              <w:spacing w:before="18"/>
              <w:ind w:right="105"/>
              <w:jc w:val="both"/>
              <w:rPr>
                <w:rFonts w:ascii="Times New Roman" w:hAnsi="Times New Roman" w:cs="Times New Roman"/>
                <w:b/>
                <w:i/>
                <w:noProof/>
                <w:color w:val="000000"/>
                <w:sz w:val="24"/>
                <w:szCs w:val="24"/>
              </w:rPr>
            </w:pPr>
            <w:r>
              <w:rPr>
                <w:rFonts w:ascii="Times New Roman" w:hAnsi="Times New Roman"/>
                <w:b/>
                <w:i/>
                <w:color w:val="000000"/>
                <w:sz w:val="24"/>
              </w:rPr>
              <w:t>Skaidrojošais viedoklis par Lansarotes konvencijas piemērojamību dzimumnoziegumiem pret bērniem, ko veicina informācijas un komunikāciju tehnoloģiju (IKT) izmantošana (pieņemts 2017. gada 12. maijā)</w:t>
            </w:r>
          </w:p>
          <w:p w14:paraId="5B29D95C" w14:textId="77777777" w:rsidR="00F56E3E" w:rsidRPr="00F56E3E" w:rsidRDefault="00F56E3E" w:rsidP="00F56E3E">
            <w:pPr>
              <w:pStyle w:val="BodyText"/>
              <w:spacing w:before="11"/>
              <w:rPr>
                <w:rFonts w:ascii="Times New Roman" w:hAnsi="Times New Roman" w:cs="Times New Roman"/>
                <w:b/>
                <w:i/>
                <w:noProof/>
                <w:color w:val="000000"/>
                <w:sz w:val="22"/>
                <w:szCs w:val="28"/>
              </w:rPr>
            </w:pPr>
          </w:p>
          <w:p w14:paraId="6F848931" w14:textId="77777777" w:rsidR="00F56E3E" w:rsidRPr="00F56E3E" w:rsidRDefault="00F56E3E" w:rsidP="00762BDB">
            <w:pPr>
              <w:keepNext/>
              <w:keepLines/>
              <w:spacing w:before="1"/>
              <w:ind w:right="102"/>
              <w:jc w:val="both"/>
              <w:rPr>
                <w:rFonts w:ascii="Times New Roman" w:hAnsi="Times New Roman" w:cs="Times New Roman"/>
                <w:i/>
                <w:noProof/>
                <w:color w:val="000000"/>
                <w:sz w:val="24"/>
                <w:szCs w:val="24"/>
              </w:rPr>
            </w:pPr>
            <w:r>
              <w:rPr>
                <w:rFonts w:ascii="Times New Roman" w:hAnsi="Times New Roman"/>
                <w:i/>
                <w:color w:val="000000"/>
                <w:sz w:val="24"/>
              </w:rPr>
              <w:t>7. atzīstot transnacionālo raksturu, kas bieži parādās noziedzīgos nodarījumos pret bērnu dzimumneaizskaramību, ko veicina IKT, un to, ka šis apstāklis var sarežģīt cietušo identificēšanu un noziedzīga nodarījuma izdarītāju kriminālvajāšanu;</w:t>
            </w:r>
          </w:p>
          <w:p w14:paraId="4A9016C9" w14:textId="77777777" w:rsidR="00F56E3E" w:rsidRPr="00F56E3E" w:rsidRDefault="00F56E3E" w:rsidP="00F56E3E">
            <w:pPr>
              <w:spacing w:line="267" w:lineRule="exact"/>
              <w:rPr>
                <w:rFonts w:ascii="Times New Roman" w:hAnsi="Times New Roman" w:cs="Times New Roman"/>
                <w:i/>
                <w:noProof/>
                <w:color w:val="000000"/>
                <w:sz w:val="24"/>
                <w:szCs w:val="24"/>
              </w:rPr>
            </w:pPr>
            <w:r>
              <w:rPr>
                <w:rFonts w:ascii="Times New Roman" w:hAnsi="Times New Roman"/>
                <w:i/>
                <w:color w:val="000000"/>
                <w:sz w:val="24"/>
              </w:rPr>
              <w:t>(..)</w:t>
            </w:r>
          </w:p>
          <w:p w14:paraId="14C6EBC6" w14:textId="77777777" w:rsidR="00F56E3E" w:rsidRPr="00F56E3E" w:rsidRDefault="00F56E3E" w:rsidP="00F56E3E">
            <w:pPr>
              <w:spacing w:line="242" w:lineRule="auto"/>
              <w:ind w:right="104"/>
              <w:jc w:val="both"/>
              <w:rPr>
                <w:rFonts w:ascii="Times New Roman" w:hAnsi="Times New Roman" w:cs="Times New Roman"/>
                <w:i/>
                <w:noProof/>
                <w:color w:val="000000"/>
                <w:sz w:val="24"/>
                <w:szCs w:val="24"/>
              </w:rPr>
            </w:pPr>
            <w:r>
              <w:rPr>
                <w:rFonts w:ascii="Times New Roman" w:hAnsi="Times New Roman"/>
                <w:i/>
                <w:color w:val="000000"/>
                <w:sz w:val="24"/>
              </w:rPr>
              <w:t>13. īstenojot Lansarotes konvenciju, Pusēm atbilstoši jāreaģē uz tehnoloģisko attīstību un jāizmanto visi attiecīgie instrumenti, pasākumi un stratēģijas, lai efektīvi novērstu un apkarotu noziedzīgus nodarījumus pret bērnu dzimumneaizskaramību, ko veicina IKT izmantošana;</w:t>
            </w:r>
          </w:p>
          <w:p w14:paraId="48DB508E" w14:textId="77777777" w:rsidR="00363C06" w:rsidRDefault="00363C06" w:rsidP="002B495E">
            <w:pPr>
              <w:jc w:val="both"/>
              <w:rPr>
                <w:rFonts w:ascii="Times New Roman" w:hAnsi="Times New Roman"/>
                <w:noProof/>
                <w:sz w:val="24"/>
              </w:rPr>
            </w:pPr>
          </w:p>
        </w:tc>
      </w:tr>
    </w:tbl>
    <w:p w14:paraId="728EB0B7" w14:textId="77777777" w:rsidR="00027F5E" w:rsidRPr="00005ACB" w:rsidRDefault="00027F5E" w:rsidP="0003779D">
      <w:pPr>
        <w:pStyle w:val="BodyText"/>
        <w:jc w:val="both"/>
        <w:rPr>
          <w:rFonts w:ascii="Times New Roman" w:hAnsi="Times New Roman"/>
          <w:b/>
          <w:i/>
          <w:noProof/>
        </w:rPr>
      </w:pPr>
    </w:p>
    <w:p w14:paraId="012A66F8" w14:textId="643CFBA9" w:rsidR="00027F5E" w:rsidRPr="00D80522" w:rsidRDefault="00D80522" w:rsidP="00D80522">
      <w:pPr>
        <w:tabs>
          <w:tab w:val="left" w:pos="928"/>
        </w:tabs>
        <w:jc w:val="both"/>
        <w:rPr>
          <w:rFonts w:ascii="Times New Roman" w:hAnsi="Times New Roman"/>
          <w:noProof/>
          <w:sz w:val="24"/>
          <w:szCs w:val="24"/>
        </w:rPr>
      </w:pPr>
      <w:r>
        <w:rPr>
          <w:rFonts w:ascii="Times New Roman" w:hAnsi="Times New Roman"/>
          <w:sz w:val="24"/>
        </w:rPr>
        <w:t>175. Lansarotes konvencijas tiesību normas, kas attiecas uz tiesvedību un izmeklēšanas efektivitātes nodrošināšanu, būtu jālasa kopā ar Skaidrojošo viedokli, saskaņā ar kuru šīs normas attiecas uz noziedzīgiem nodarījumiem pret bērnu dzimumneaizskaramību, ko veicina informācijas un komunikācijas tehnoloģiju izmantošana. Turklāt dažkārt var būt vajadzība īpaši reaģēt, lai risinātu konkrētus izaicinājumus, ko rada noziedzīgi nodarījumi, ko veicina IKT, tostarp to, ka bieži vien tie ir transnacionāli un ka ir sarežģīti identificēt cietušos un saukt pie atbildības noziedzīga nodarījuma izdarītājus. Tas iekļauj arī darbības saistībā ar starptautisko sadarbību, kas ir aplūkota V nodaļā.</w:t>
      </w:r>
    </w:p>
    <w:p w14:paraId="52BCEE0B" w14:textId="77777777" w:rsidR="00027F5E" w:rsidRPr="00D80522" w:rsidRDefault="00027F5E" w:rsidP="0003779D">
      <w:pPr>
        <w:pStyle w:val="BodyText"/>
        <w:jc w:val="both"/>
        <w:rPr>
          <w:rFonts w:ascii="Times New Roman" w:hAnsi="Times New Roman"/>
          <w:noProof/>
        </w:rPr>
      </w:pPr>
    </w:p>
    <w:p w14:paraId="3504ED72" w14:textId="1239B91C" w:rsidR="00027F5E" w:rsidRPr="00005ACB" w:rsidRDefault="00D80522" w:rsidP="00D80522">
      <w:pPr>
        <w:pStyle w:val="Heading3"/>
        <w:tabs>
          <w:tab w:val="left" w:pos="1496"/>
          <w:tab w:val="left" w:pos="1497"/>
        </w:tabs>
        <w:ind w:left="0"/>
        <w:rPr>
          <w:rFonts w:ascii="Times New Roman" w:hAnsi="Times New Roman"/>
          <w:noProof/>
          <w:color w:val="4F81BC"/>
        </w:rPr>
      </w:pPr>
      <w:bookmarkStart w:id="34" w:name="_Toc117017830"/>
      <w:r>
        <w:rPr>
          <w:rFonts w:ascii="Times New Roman" w:hAnsi="Times New Roman"/>
          <w:color w:val="4F81BC"/>
        </w:rPr>
        <w:t>III.3.1. Cietušā identifikācija</w:t>
      </w:r>
      <w:bookmarkEnd w:id="34"/>
    </w:p>
    <w:p w14:paraId="1795EC1B" w14:textId="77777777" w:rsidR="00363C06" w:rsidRDefault="00363C06" w:rsidP="0003779D">
      <w:pPr>
        <w:pStyle w:val="BodyText"/>
        <w:jc w:val="both"/>
        <w:rPr>
          <w:rFonts w:ascii="Times New Roman" w:hAnsi="Times New Roman"/>
          <w:b/>
          <w:noProof/>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131"/>
      </w:tblGrid>
      <w:tr w:rsidR="00363C06" w14:paraId="3442D3A6" w14:textId="77777777" w:rsidTr="00D80522">
        <w:tc>
          <w:tcPr>
            <w:tcW w:w="9291" w:type="dxa"/>
            <w:shd w:val="clear" w:color="auto" w:fill="F2F2F2" w:themeFill="background1" w:themeFillShade="F2"/>
          </w:tcPr>
          <w:p w14:paraId="17F1B5B0" w14:textId="77777777" w:rsidR="00E10E83" w:rsidRDefault="00D80522" w:rsidP="00762BDB">
            <w:pPr>
              <w:rPr>
                <w:rFonts w:ascii="Times New Roman" w:hAnsi="Times New Roman"/>
                <w:b/>
                <w:i/>
                <w:color w:val="000000"/>
                <w:sz w:val="24"/>
              </w:rPr>
            </w:pPr>
            <w:r>
              <w:rPr>
                <w:rFonts w:ascii="Times New Roman" w:hAnsi="Times New Roman"/>
                <w:b/>
                <w:i/>
                <w:color w:val="000000"/>
                <w:sz w:val="24"/>
              </w:rPr>
              <w:t>Lansarotes konvencijas VII nodaļa “Izmeklēšana, kriminālvajāšana un procesuālās tiesības”</w:t>
            </w:r>
          </w:p>
          <w:p w14:paraId="61FDF70A" w14:textId="77777777" w:rsidR="00762BDB" w:rsidRDefault="00762BDB" w:rsidP="00762BDB">
            <w:pPr>
              <w:rPr>
                <w:rFonts w:ascii="Times New Roman" w:hAnsi="Times New Roman" w:cs="Times New Roman"/>
                <w:b/>
                <w:i/>
                <w:noProof/>
                <w:color w:val="000000"/>
                <w:sz w:val="24"/>
                <w:szCs w:val="24"/>
              </w:rPr>
            </w:pPr>
          </w:p>
          <w:p w14:paraId="3A3C608E" w14:textId="6BA444D6" w:rsidR="00D80522" w:rsidRDefault="00D80522" w:rsidP="00762BDB">
            <w:pPr>
              <w:rPr>
                <w:rFonts w:ascii="Times New Roman" w:hAnsi="Times New Roman"/>
                <w:b/>
                <w:i/>
                <w:color w:val="000000"/>
                <w:sz w:val="24"/>
              </w:rPr>
            </w:pPr>
            <w:r>
              <w:rPr>
                <w:rFonts w:ascii="Times New Roman" w:hAnsi="Times New Roman"/>
                <w:b/>
                <w:i/>
                <w:color w:val="000000"/>
                <w:sz w:val="24"/>
              </w:rPr>
              <w:t>30. pants “Principi”</w:t>
            </w:r>
          </w:p>
          <w:p w14:paraId="4A6F8A91" w14:textId="77777777" w:rsidR="00762BDB" w:rsidRPr="00D80522" w:rsidRDefault="00762BDB" w:rsidP="00762BDB">
            <w:pPr>
              <w:rPr>
                <w:rFonts w:ascii="Times New Roman" w:hAnsi="Times New Roman" w:cs="Times New Roman"/>
                <w:b/>
                <w:i/>
                <w:noProof/>
                <w:color w:val="000000"/>
                <w:sz w:val="24"/>
                <w:szCs w:val="24"/>
              </w:rPr>
            </w:pPr>
          </w:p>
          <w:p w14:paraId="3950F97C" w14:textId="77777777" w:rsidR="00D80522" w:rsidRPr="00D80522" w:rsidRDefault="00D80522" w:rsidP="00762BDB">
            <w:pPr>
              <w:rPr>
                <w:rFonts w:ascii="Times New Roman" w:hAnsi="Times New Roman" w:cs="Times New Roman"/>
                <w:i/>
                <w:noProof/>
                <w:color w:val="000000"/>
                <w:sz w:val="24"/>
                <w:szCs w:val="24"/>
              </w:rPr>
            </w:pPr>
            <w:r>
              <w:rPr>
                <w:rFonts w:ascii="Times New Roman" w:hAnsi="Times New Roman"/>
                <w:i/>
                <w:color w:val="000000"/>
                <w:sz w:val="24"/>
              </w:rPr>
              <w:t>5. Ikviena Puse veic nepieciešamos normatīvos vai citus pasākumus saskaņā ar valsts tiesību aktos noteiktajiem pamatprincipiem:</w:t>
            </w:r>
          </w:p>
          <w:p w14:paraId="727FD1FA" w14:textId="77777777" w:rsidR="00D80522" w:rsidRPr="00D80522" w:rsidRDefault="00D80522" w:rsidP="00D80522">
            <w:pPr>
              <w:ind w:right="149"/>
              <w:rPr>
                <w:rFonts w:ascii="Times New Roman" w:hAnsi="Times New Roman" w:cs="Times New Roman"/>
                <w:i/>
                <w:noProof/>
                <w:color w:val="000000"/>
                <w:sz w:val="24"/>
                <w:szCs w:val="24"/>
              </w:rPr>
            </w:pPr>
            <w:r>
              <w:rPr>
                <w:rFonts w:ascii="Times New Roman" w:hAnsi="Times New Roman"/>
                <w:i/>
                <w:color w:val="000000"/>
                <w:sz w:val="24"/>
              </w:rPr>
              <w:t>(..)</w:t>
            </w:r>
          </w:p>
          <w:p w14:paraId="2CA74C0C" w14:textId="77777777" w:rsidR="00D80522" w:rsidRPr="00D80522" w:rsidRDefault="00D80522" w:rsidP="00D80522">
            <w:pPr>
              <w:ind w:right="149"/>
              <w:jc w:val="both"/>
              <w:rPr>
                <w:rFonts w:ascii="Times New Roman" w:hAnsi="Times New Roman" w:cs="Times New Roman"/>
                <w:i/>
                <w:noProof/>
                <w:color w:val="000000"/>
                <w:sz w:val="24"/>
                <w:szCs w:val="24"/>
              </w:rPr>
            </w:pPr>
            <w:r>
              <w:rPr>
                <w:rFonts w:ascii="Times New Roman" w:hAnsi="Times New Roman"/>
                <w:i/>
                <w:color w:val="000000"/>
                <w:sz w:val="24"/>
              </w:rPr>
              <w:t>– lai personas, kas cietušas no 20. pantā minētajiem nodarījumiem, vienībām vai izmeklēšanas iestādēm būtu iespējams identificēt, it īpaši veicot bērnu pornogrāfisko materiālu analīzi, piemēram, fotogrāfiju un tādu audiovizuālo ierakstu analīzi, kas ir pārraidīti vai kā citādi darīti pieejami, izmantojot informācijas un komunikācijas tehnoloģijas.</w:t>
            </w:r>
          </w:p>
          <w:p w14:paraId="291D3550" w14:textId="77777777" w:rsidR="00D80522" w:rsidRPr="00D80522" w:rsidRDefault="00D80522" w:rsidP="00D80522">
            <w:pPr>
              <w:pStyle w:val="BodyText"/>
              <w:spacing w:before="1"/>
              <w:ind w:right="149"/>
              <w:rPr>
                <w:rFonts w:ascii="Times New Roman" w:hAnsi="Times New Roman" w:cs="Times New Roman"/>
                <w:i/>
                <w:noProof/>
                <w:color w:val="000000"/>
                <w:szCs w:val="28"/>
              </w:rPr>
            </w:pPr>
          </w:p>
          <w:p w14:paraId="60930671" w14:textId="77777777" w:rsidR="00D80522" w:rsidRPr="00D80522" w:rsidRDefault="00D80522" w:rsidP="00D80522">
            <w:pPr>
              <w:ind w:right="149"/>
              <w:rPr>
                <w:rFonts w:ascii="Times New Roman" w:hAnsi="Times New Roman" w:cs="Times New Roman"/>
                <w:b/>
                <w:i/>
                <w:noProof/>
                <w:color w:val="000000"/>
                <w:sz w:val="24"/>
                <w:szCs w:val="24"/>
              </w:rPr>
            </w:pPr>
            <w:r>
              <w:rPr>
                <w:rFonts w:ascii="Times New Roman" w:hAnsi="Times New Roman"/>
                <w:b/>
                <w:i/>
                <w:color w:val="000000"/>
                <w:sz w:val="24"/>
              </w:rPr>
              <w:t>Paskaidrojošais ziņojums</w:t>
            </w:r>
          </w:p>
          <w:p w14:paraId="036B08BA" w14:textId="77777777" w:rsidR="00D80522" w:rsidRPr="00D80522" w:rsidRDefault="00D80522" w:rsidP="00D80522">
            <w:pPr>
              <w:pStyle w:val="BodyText"/>
              <w:spacing w:before="10"/>
              <w:ind w:right="149"/>
              <w:rPr>
                <w:rFonts w:ascii="Times New Roman" w:hAnsi="Times New Roman" w:cs="Times New Roman"/>
                <w:b/>
                <w:i/>
                <w:noProof/>
                <w:color w:val="000000"/>
                <w:sz w:val="22"/>
                <w:szCs w:val="28"/>
              </w:rPr>
            </w:pPr>
          </w:p>
          <w:p w14:paraId="6D8F79DC" w14:textId="3C3A7BB9" w:rsidR="00363C06" w:rsidRDefault="00D80522" w:rsidP="00D80522">
            <w:pPr>
              <w:ind w:right="149"/>
              <w:jc w:val="both"/>
              <w:rPr>
                <w:rFonts w:ascii="Times New Roman" w:hAnsi="Times New Roman"/>
                <w:noProof/>
                <w:sz w:val="24"/>
              </w:rPr>
            </w:pPr>
            <w:r>
              <w:rPr>
                <w:rFonts w:ascii="Times New Roman" w:hAnsi="Times New Roman"/>
                <w:i/>
                <w:color w:val="000000"/>
                <w:sz w:val="24"/>
              </w:rPr>
              <w:t>218. [Konvencijas 30. panta 5. punkta] otrajā ievilkumā Puses tiek mudinātas pilnveidot pornogrāfiskus attēlus saturoša materiāla pārbaudes paņēmienus, lai būtu vieglāk identificēt cietušos. Svarīgi izmantot visus iespējamos līdzekļus, lai atvieglotu to identifikāciju, jo īpaši valstu savstarpējās sadarbības kontekstā, kā tas papildus ir noteikts 38. panta 1. punktā.</w:t>
            </w:r>
          </w:p>
        </w:tc>
      </w:tr>
    </w:tbl>
    <w:p w14:paraId="7BCC085A" w14:textId="77777777" w:rsidR="00027F5E" w:rsidRPr="00005ACB" w:rsidRDefault="00027F5E" w:rsidP="0003779D">
      <w:pPr>
        <w:pStyle w:val="BodyText"/>
        <w:jc w:val="both"/>
        <w:rPr>
          <w:rFonts w:ascii="Times New Roman" w:hAnsi="Times New Roman"/>
          <w:b/>
          <w:noProof/>
        </w:rPr>
      </w:pPr>
    </w:p>
    <w:p w14:paraId="5D696B57" w14:textId="5AC0C038" w:rsidR="00027F5E" w:rsidRPr="00F51D67" w:rsidRDefault="00F51D67" w:rsidP="00F51D67">
      <w:pPr>
        <w:tabs>
          <w:tab w:val="left" w:pos="928"/>
        </w:tabs>
        <w:jc w:val="both"/>
        <w:rPr>
          <w:rFonts w:ascii="Times New Roman" w:hAnsi="Times New Roman"/>
          <w:noProof/>
          <w:sz w:val="24"/>
        </w:rPr>
      </w:pPr>
      <w:r>
        <w:rPr>
          <w:rFonts w:ascii="Times New Roman" w:hAnsi="Times New Roman"/>
          <w:sz w:val="24"/>
        </w:rPr>
        <w:t>176. Lansarotes konvencijas 30. panta 5. punktā Puses ir aicinātas pilnveidot materiāla, kurā attēlota seksuāla vardarbība pret bērnu, pārbaudes paņēmienus, kas tiek izmantoti cietušo identitātes atklāšanai. Termins “cietušā identitātes atklāšana”, lasot to saistībā ar Lansarotes konvencijas 20. pantu, nozīmē, ka tiek analizēti fotoattēli un filmas, kuros attēlota seksuāla vardarbība pret bērnu, saukti par materiālu, kurā attēlota seksuāla vardarbība pret bērniem (</w:t>
      </w:r>
      <w:r>
        <w:rPr>
          <w:rFonts w:ascii="Times New Roman" w:hAnsi="Times New Roman"/>
          <w:i/>
          <w:iCs/>
          <w:sz w:val="24"/>
        </w:rPr>
        <w:t>CSAM</w:t>
      </w:r>
      <w:r>
        <w:rPr>
          <w:rFonts w:ascii="Times New Roman" w:hAnsi="Times New Roman"/>
          <w:sz w:val="24"/>
        </w:rPr>
        <w:t>), ar mērķi atklāt šādā materiālā redzamā bērna un/vai vardarbības veicēja identitāti un iejaukties, lai pasargātu šo bērnu. Tādējādi šis termins ir attēlu analīzes un tradicionālo izmeklēšanas metožu apvienojums.</w:t>
      </w:r>
    </w:p>
    <w:p w14:paraId="3047D22E" w14:textId="77777777" w:rsidR="00027F5E" w:rsidRPr="00005ACB" w:rsidRDefault="00027F5E" w:rsidP="00F51D67">
      <w:pPr>
        <w:pStyle w:val="BodyText"/>
        <w:jc w:val="both"/>
        <w:rPr>
          <w:rFonts w:ascii="Times New Roman" w:hAnsi="Times New Roman"/>
          <w:noProof/>
        </w:rPr>
      </w:pPr>
    </w:p>
    <w:p w14:paraId="4E5705ED" w14:textId="2A439B6B" w:rsidR="00027F5E" w:rsidRPr="00F51D67" w:rsidRDefault="00F51D67" w:rsidP="00F51D67">
      <w:pPr>
        <w:tabs>
          <w:tab w:val="left" w:pos="928"/>
        </w:tabs>
        <w:jc w:val="both"/>
        <w:rPr>
          <w:rFonts w:ascii="Times New Roman" w:hAnsi="Times New Roman"/>
          <w:noProof/>
          <w:sz w:val="24"/>
        </w:rPr>
      </w:pPr>
      <w:r>
        <w:rPr>
          <w:rFonts w:ascii="Times New Roman" w:hAnsi="Times New Roman"/>
          <w:sz w:val="24"/>
        </w:rPr>
        <w:t>177. Attēlu analīze ir šādu fotoattēlu un filmu digitālā un vizuālā satura izpēte identitātes atklāšanas nolūkā. Pavedieni var nākt no daudzām vietām un daudzos veidos, un cietušā identifikācijas speciālistu uzdevums ir iegūt šos pavedienus un salikt tos kopā, izmantojot dažādus specializētus rīkus. Šīs virtuālajā pasaulē veiktās analīzes rezultāti būs izšķiroši izmeklēšanā, kas tad var norisināties fiziskajā pasaulē.</w:t>
      </w:r>
    </w:p>
    <w:p w14:paraId="7B8B3F6B" w14:textId="77777777" w:rsidR="00027F5E" w:rsidRPr="00005ACB" w:rsidRDefault="00027F5E" w:rsidP="00F51D67">
      <w:pPr>
        <w:pStyle w:val="BodyText"/>
        <w:jc w:val="both"/>
        <w:rPr>
          <w:rFonts w:ascii="Times New Roman" w:hAnsi="Times New Roman"/>
          <w:noProof/>
        </w:rPr>
      </w:pPr>
    </w:p>
    <w:p w14:paraId="280CE269" w14:textId="4B3BABE8" w:rsidR="00027F5E" w:rsidRDefault="00F51D67" w:rsidP="00F51D67">
      <w:pPr>
        <w:tabs>
          <w:tab w:val="left" w:pos="928"/>
        </w:tabs>
        <w:jc w:val="both"/>
        <w:rPr>
          <w:rFonts w:ascii="Times New Roman" w:hAnsi="Times New Roman"/>
          <w:noProof/>
          <w:sz w:val="24"/>
        </w:rPr>
      </w:pPr>
      <w:r>
        <w:rPr>
          <w:rFonts w:ascii="Times New Roman" w:hAnsi="Times New Roman"/>
          <w:sz w:val="24"/>
        </w:rPr>
        <w:t>178. Kad Pušu tiesībaizsardzības iestādes ir konfiscējušas vai identificējušas attēlus vai video, kuros ir attēlota seksuāla vardarbība pret bērnu, šo materiālu analizē, lai noteiktu cietušā identitāti. Šādos gadījumos būtu jānoskaidro šādi fakti:</w:t>
      </w:r>
    </w:p>
    <w:p w14:paraId="6B294989" w14:textId="77777777" w:rsidR="00F51D67" w:rsidRPr="00F51D67" w:rsidRDefault="00F51D67" w:rsidP="00F51D67">
      <w:pPr>
        <w:tabs>
          <w:tab w:val="left" w:pos="928"/>
        </w:tabs>
        <w:jc w:val="both"/>
        <w:rPr>
          <w:rFonts w:ascii="Times New Roman" w:hAnsi="Times New Roman"/>
          <w:noProof/>
          <w:sz w:val="24"/>
        </w:rPr>
      </w:pPr>
    </w:p>
    <w:p w14:paraId="11569769" w14:textId="77777777" w:rsidR="00027F5E" w:rsidRPr="00005ACB" w:rsidRDefault="00027F5E" w:rsidP="00F51D67">
      <w:pPr>
        <w:pStyle w:val="ListParagraph"/>
        <w:numPr>
          <w:ilvl w:val="0"/>
          <w:numId w:val="75"/>
        </w:numPr>
        <w:ind w:left="284" w:right="0" w:hanging="284"/>
        <w:rPr>
          <w:rFonts w:ascii="Times New Roman" w:hAnsi="Times New Roman"/>
          <w:noProof/>
          <w:sz w:val="24"/>
        </w:rPr>
      </w:pPr>
      <w:r>
        <w:rPr>
          <w:rFonts w:ascii="Times New Roman" w:hAnsi="Times New Roman"/>
          <w:sz w:val="24"/>
        </w:rPr>
        <w:t>vai attēlotā bērna seksuāla izmantošana vai seksuāla vardarbība pret bērnu notiek pašreiz vai tas ir noticis pagātnē;</w:t>
      </w:r>
    </w:p>
    <w:p w14:paraId="0948C905" w14:textId="507BCE39" w:rsidR="00027F5E" w:rsidRPr="00F51D67" w:rsidRDefault="00027F5E" w:rsidP="00F51D67">
      <w:pPr>
        <w:pStyle w:val="ListParagraph"/>
        <w:numPr>
          <w:ilvl w:val="0"/>
          <w:numId w:val="75"/>
        </w:numPr>
        <w:ind w:left="284" w:right="0" w:hanging="284"/>
        <w:rPr>
          <w:rFonts w:ascii="Times New Roman" w:hAnsi="Times New Roman"/>
          <w:noProof/>
          <w:sz w:val="24"/>
        </w:rPr>
      </w:pPr>
      <w:r>
        <w:rPr>
          <w:rFonts w:ascii="Times New Roman" w:hAnsi="Times New Roman"/>
          <w:sz w:val="24"/>
        </w:rPr>
        <w:t xml:space="preserve">vai šā bērna izcelsmes vai pastāvīgās uzturēšanās valsts ir valsts, kurā </w:t>
      </w:r>
      <w:r>
        <w:rPr>
          <w:rFonts w:ascii="Times New Roman" w:hAnsi="Times New Roman"/>
          <w:i/>
          <w:iCs/>
          <w:sz w:val="24"/>
        </w:rPr>
        <w:t>CSAM</w:t>
      </w:r>
      <w:r>
        <w:rPr>
          <w:rFonts w:ascii="Times New Roman" w:hAnsi="Times New Roman"/>
          <w:sz w:val="24"/>
        </w:rPr>
        <w:t xml:space="preserve"> tika identificēts, vai arī cita valsts;</w:t>
      </w:r>
    </w:p>
    <w:p w14:paraId="48546E67" w14:textId="77777777" w:rsidR="00027F5E" w:rsidRPr="00005ACB" w:rsidRDefault="00027F5E" w:rsidP="00F51D67">
      <w:pPr>
        <w:pStyle w:val="ListParagraph"/>
        <w:numPr>
          <w:ilvl w:val="0"/>
          <w:numId w:val="75"/>
        </w:numPr>
        <w:ind w:left="284" w:right="0" w:hanging="284"/>
        <w:rPr>
          <w:rFonts w:ascii="Times New Roman" w:hAnsi="Times New Roman"/>
          <w:noProof/>
          <w:sz w:val="24"/>
        </w:rPr>
      </w:pPr>
      <w:r>
        <w:rPr>
          <w:rFonts w:ascii="Times New Roman" w:hAnsi="Times New Roman"/>
          <w:sz w:val="24"/>
        </w:rPr>
        <w:t>vai bērna seksuālas izmantošanas vai seksuālas vardarbības pret bērnu gadījums ir vai nav zināms valsts vai starptautiskā līmenī;</w:t>
      </w:r>
    </w:p>
    <w:p w14:paraId="6A1C37FD" w14:textId="77777777" w:rsidR="00027F5E" w:rsidRPr="00005ACB" w:rsidRDefault="00027F5E" w:rsidP="00F51D67">
      <w:pPr>
        <w:pStyle w:val="ListParagraph"/>
        <w:numPr>
          <w:ilvl w:val="0"/>
          <w:numId w:val="75"/>
        </w:numPr>
        <w:ind w:left="284" w:right="0" w:hanging="284"/>
        <w:rPr>
          <w:rFonts w:ascii="Times New Roman" w:hAnsi="Times New Roman"/>
          <w:noProof/>
          <w:sz w:val="24"/>
        </w:rPr>
      </w:pPr>
      <w:r>
        <w:rPr>
          <w:rFonts w:ascii="Times New Roman" w:hAnsi="Times New Roman"/>
          <w:sz w:val="24"/>
        </w:rPr>
        <w:t>vai cietušā bērna identitāte ir vai nav vēl atklāta.</w:t>
      </w:r>
    </w:p>
    <w:p w14:paraId="579CC531" w14:textId="77777777" w:rsidR="00027F5E" w:rsidRPr="00005ACB" w:rsidRDefault="00027F5E" w:rsidP="0003779D">
      <w:pPr>
        <w:pStyle w:val="BodyText"/>
        <w:jc w:val="both"/>
        <w:rPr>
          <w:rFonts w:ascii="Times New Roman" w:hAnsi="Times New Roman"/>
          <w:noProof/>
        </w:rPr>
      </w:pPr>
    </w:p>
    <w:p w14:paraId="3445D24D" w14:textId="67DE5CD3" w:rsidR="00027F5E" w:rsidRPr="00F51D67" w:rsidRDefault="00F51D67" w:rsidP="00F51D67">
      <w:pPr>
        <w:tabs>
          <w:tab w:val="left" w:pos="928"/>
        </w:tabs>
        <w:jc w:val="both"/>
        <w:rPr>
          <w:rFonts w:ascii="Times New Roman" w:hAnsi="Times New Roman"/>
          <w:noProof/>
          <w:sz w:val="24"/>
        </w:rPr>
      </w:pPr>
      <w:r>
        <w:rPr>
          <w:rFonts w:ascii="Times New Roman" w:hAnsi="Times New Roman"/>
          <w:sz w:val="24"/>
        </w:rPr>
        <w:t>179. Ņemot vērā, ka seksuāla izmantošana un seksuāla vardarbība, ko veicina IKT, ir transnacionāla, bieži vien ir nepieciešama starptautiska sadarbība, lai atklātu cietušo identitāti un uzsāktu izmeklēšanu un citas procedūras. Lansarotes komiteja jau ir nospriedusi, ka “Puses sadarbojas, lai stātos pretī transnacionālajam raksturam, kas bieži parādās noziedzīgos nodarījumos pret bērnu dzimumneaizskaramību, ko veicina IKT izmantošana.”</w:t>
      </w:r>
      <w:r>
        <w:rPr>
          <w:rStyle w:val="FootnoteReference"/>
          <w:rFonts w:ascii="Times New Roman" w:hAnsi="Times New Roman"/>
          <w:noProof/>
          <w:sz w:val="24"/>
        </w:rPr>
        <w:footnoteReference w:id="146"/>
      </w:r>
      <w:r>
        <w:rPr>
          <w:rFonts w:ascii="Times New Roman" w:hAnsi="Times New Roman"/>
          <w:sz w:val="24"/>
          <w:vertAlign w:val="superscript"/>
        </w:rPr>
        <w:t xml:space="preserve"> </w:t>
      </w:r>
      <w:r>
        <w:rPr>
          <w:rFonts w:ascii="Times New Roman" w:hAnsi="Times New Roman"/>
          <w:sz w:val="24"/>
        </w:rPr>
        <w:t>Šajā kontekstā 38. panta 1. punktā Puses ir aicinātas savstarpēji sadarboties, jo īpaši, lai mazinātu šķēršļus informācijas un pierādījumu ātrai apmaiņai.</w:t>
      </w:r>
      <w:r w:rsidR="001141D3">
        <w:rPr>
          <w:rStyle w:val="FootnoteReference"/>
          <w:rFonts w:ascii="Times New Roman" w:hAnsi="Times New Roman"/>
          <w:noProof/>
          <w:sz w:val="24"/>
        </w:rPr>
        <w:footnoteReference w:id="147"/>
      </w:r>
    </w:p>
    <w:p w14:paraId="75A1A438" w14:textId="77777777" w:rsidR="00027F5E" w:rsidRPr="00005ACB" w:rsidRDefault="00027F5E" w:rsidP="00F51D67">
      <w:pPr>
        <w:pStyle w:val="BodyText"/>
        <w:jc w:val="both"/>
        <w:rPr>
          <w:rFonts w:ascii="Times New Roman" w:hAnsi="Times New Roman"/>
          <w:noProof/>
        </w:rPr>
      </w:pPr>
    </w:p>
    <w:p w14:paraId="5525E6C9" w14:textId="7906178D" w:rsidR="00027F5E" w:rsidRPr="00F51D67" w:rsidRDefault="00F51D67" w:rsidP="00F51D67">
      <w:pPr>
        <w:tabs>
          <w:tab w:val="left" w:pos="928"/>
        </w:tabs>
        <w:jc w:val="both"/>
        <w:rPr>
          <w:rFonts w:ascii="Times New Roman" w:hAnsi="Times New Roman"/>
          <w:noProof/>
          <w:sz w:val="24"/>
        </w:rPr>
      </w:pPr>
      <w:r>
        <w:rPr>
          <w:rFonts w:ascii="Times New Roman" w:hAnsi="Times New Roman"/>
          <w:sz w:val="24"/>
        </w:rPr>
        <w:t>180. Vairumam Pušu (32 no 42)</w:t>
      </w:r>
      <w:r w:rsidR="001141D3">
        <w:rPr>
          <w:rStyle w:val="FootnoteReference"/>
          <w:rFonts w:ascii="Times New Roman" w:hAnsi="Times New Roman"/>
          <w:noProof/>
          <w:sz w:val="24"/>
        </w:rPr>
        <w:footnoteReference w:id="148"/>
      </w:r>
      <w:r>
        <w:rPr>
          <w:rFonts w:ascii="Times New Roman" w:hAnsi="Times New Roman"/>
          <w:sz w:val="24"/>
        </w:rPr>
        <w:t xml:space="preserve"> ir cietušo identitātes atklāšanas vienības tiesībaizsardzības iestādēs lietās, kas saistītas ar noziedzīgiem nodarījumiem pret bērnu dzimumneaizskaramību, ko veicina IKT. Vairākas Puses ir piešķīrušas cietušo identitātes atklāšanas funkcijas vienībām, kas nodarbojas konkrēti ar materiālu, kurā attēlota vardarbība pret bērniem, vai noziedzīgiem nodarījumiem pret dzimumneaizskaramību kibertelpā (</w:t>
      </w:r>
      <w:r>
        <w:rPr>
          <w:rFonts w:ascii="Times New Roman" w:hAnsi="Times New Roman"/>
          <w:b/>
          <w:bCs/>
          <w:sz w:val="24"/>
        </w:rPr>
        <w:t>Dānija</w:t>
      </w:r>
      <w:r>
        <w:rPr>
          <w:rFonts w:ascii="Times New Roman" w:hAnsi="Times New Roman"/>
          <w:sz w:val="24"/>
        </w:rPr>
        <w:t xml:space="preserve">, </w:t>
      </w:r>
      <w:r>
        <w:rPr>
          <w:rFonts w:ascii="Times New Roman" w:hAnsi="Times New Roman"/>
          <w:b/>
          <w:bCs/>
          <w:sz w:val="24"/>
        </w:rPr>
        <w:t>Francija</w:t>
      </w:r>
      <w:r>
        <w:rPr>
          <w:rFonts w:ascii="Times New Roman" w:hAnsi="Times New Roman"/>
          <w:sz w:val="24"/>
        </w:rPr>
        <w:t xml:space="preserve">, </w:t>
      </w:r>
      <w:r>
        <w:rPr>
          <w:rFonts w:ascii="Times New Roman" w:hAnsi="Times New Roman"/>
          <w:b/>
          <w:bCs/>
          <w:sz w:val="24"/>
        </w:rPr>
        <w:t>Itālija</w:t>
      </w:r>
      <w:r>
        <w:rPr>
          <w:rFonts w:ascii="Times New Roman" w:hAnsi="Times New Roman"/>
          <w:sz w:val="24"/>
        </w:rPr>
        <w:t xml:space="preserve">, </w:t>
      </w:r>
      <w:r>
        <w:rPr>
          <w:rFonts w:ascii="Times New Roman" w:hAnsi="Times New Roman"/>
          <w:b/>
          <w:bCs/>
          <w:sz w:val="24"/>
        </w:rPr>
        <w:t>Moldovas Republika</w:t>
      </w:r>
      <w:r>
        <w:rPr>
          <w:rFonts w:ascii="Times New Roman" w:hAnsi="Times New Roman"/>
          <w:sz w:val="24"/>
        </w:rPr>
        <w:t xml:space="preserve">, </w:t>
      </w:r>
      <w:r>
        <w:rPr>
          <w:rFonts w:ascii="Times New Roman" w:hAnsi="Times New Roman"/>
          <w:b/>
          <w:bCs/>
          <w:sz w:val="24"/>
        </w:rPr>
        <w:t>Somija</w:t>
      </w:r>
      <w:r>
        <w:rPr>
          <w:rFonts w:ascii="Times New Roman" w:hAnsi="Times New Roman"/>
          <w:sz w:val="24"/>
        </w:rPr>
        <w:t xml:space="preserve">, </w:t>
      </w:r>
      <w:r>
        <w:rPr>
          <w:rFonts w:ascii="Times New Roman" w:hAnsi="Times New Roman"/>
          <w:b/>
          <w:bCs/>
          <w:sz w:val="24"/>
        </w:rPr>
        <w:t>Ungārija</w:t>
      </w:r>
      <w:r>
        <w:rPr>
          <w:rFonts w:ascii="Times New Roman" w:hAnsi="Times New Roman"/>
          <w:sz w:val="24"/>
        </w:rPr>
        <w:t>). Citas Puses šīs funkcijas ir piešķīrušas kibernoziegumu vai augsto tehnoloģiju noziegumu nodaļām (</w:t>
      </w:r>
      <w:r>
        <w:rPr>
          <w:rFonts w:ascii="Times New Roman" w:hAnsi="Times New Roman"/>
          <w:b/>
          <w:bCs/>
          <w:sz w:val="24"/>
        </w:rPr>
        <w:t>Bulgārija</w:t>
      </w:r>
      <w:r>
        <w:rPr>
          <w:rFonts w:ascii="Times New Roman" w:hAnsi="Times New Roman"/>
          <w:sz w:val="24"/>
        </w:rPr>
        <w:t xml:space="preserve">, </w:t>
      </w:r>
      <w:r>
        <w:rPr>
          <w:rFonts w:ascii="Times New Roman" w:hAnsi="Times New Roman"/>
          <w:b/>
          <w:bCs/>
          <w:sz w:val="24"/>
        </w:rPr>
        <w:t>Horvātija</w:t>
      </w:r>
      <w:r>
        <w:rPr>
          <w:rFonts w:ascii="Times New Roman" w:hAnsi="Times New Roman"/>
          <w:sz w:val="24"/>
        </w:rPr>
        <w:t xml:space="preserve">, </w:t>
      </w:r>
      <w:r>
        <w:rPr>
          <w:rFonts w:ascii="Times New Roman" w:hAnsi="Times New Roman"/>
          <w:b/>
          <w:bCs/>
          <w:sz w:val="24"/>
        </w:rPr>
        <w:t>Lihtenšteina</w:t>
      </w:r>
      <w:r>
        <w:rPr>
          <w:rFonts w:ascii="Times New Roman" w:hAnsi="Times New Roman"/>
          <w:sz w:val="24"/>
        </w:rPr>
        <w:t xml:space="preserve">, </w:t>
      </w:r>
      <w:r>
        <w:rPr>
          <w:rFonts w:ascii="Times New Roman" w:hAnsi="Times New Roman"/>
          <w:b/>
          <w:bCs/>
          <w:sz w:val="24"/>
        </w:rPr>
        <w:t>Portugāle</w:t>
      </w:r>
      <w:r>
        <w:rPr>
          <w:rFonts w:ascii="Times New Roman" w:hAnsi="Times New Roman"/>
          <w:sz w:val="24"/>
        </w:rPr>
        <w:t xml:space="preserve">, </w:t>
      </w:r>
      <w:r>
        <w:rPr>
          <w:rFonts w:ascii="Times New Roman" w:hAnsi="Times New Roman"/>
          <w:b/>
          <w:bCs/>
          <w:sz w:val="24"/>
        </w:rPr>
        <w:t>Slovākijas Republika</w:t>
      </w:r>
      <w:r>
        <w:rPr>
          <w:rFonts w:ascii="Times New Roman" w:hAnsi="Times New Roman"/>
          <w:sz w:val="24"/>
        </w:rPr>
        <w:t xml:space="preserve">, </w:t>
      </w:r>
      <w:r>
        <w:rPr>
          <w:rFonts w:ascii="Times New Roman" w:hAnsi="Times New Roman"/>
          <w:b/>
          <w:bCs/>
          <w:sz w:val="24"/>
        </w:rPr>
        <w:t>Šveice</w:t>
      </w:r>
      <w:r>
        <w:rPr>
          <w:rFonts w:ascii="Times New Roman" w:hAnsi="Times New Roman"/>
          <w:sz w:val="24"/>
        </w:rPr>
        <w:t xml:space="preserve">, </w:t>
      </w:r>
      <w:r>
        <w:rPr>
          <w:rFonts w:ascii="Times New Roman" w:hAnsi="Times New Roman"/>
          <w:b/>
          <w:bCs/>
          <w:sz w:val="24"/>
        </w:rPr>
        <w:t>Turcija</w:t>
      </w:r>
      <w:r>
        <w:rPr>
          <w:rFonts w:ascii="Times New Roman" w:hAnsi="Times New Roman"/>
          <w:sz w:val="24"/>
        </w:rPr>
        <w:t>), policijai un izmeklēšanas dienestiem (</w:t>
      </w:r>
      <w:r>
        <w:rPr>
          <w:rFonts w:ascii="Times New Roman" w:hAnsi="Times New Roman"/>
          <w:b/>
          <w:bCs/>
          <w:sz w:val="24"/>
        </w:rPr>
        <w:t>Čehijas Republika</w:t>
      </w:r>
      <w:r>
        <w:rPr>
          <w:rFonts w:ascii="Times New Roman" w:hAnsi="Times New Roman"/>
          <w:sz w:val="24"/>
        </w:rPr>
        <w:t xml:space="preserve">, </w:t>
      </w:r>
      <w:r>
        <w:rPr>
          <w:rFonts w:ascii="Times New Roman" w:hAnsi="Times New Roman"/>
          <w:b/>
          <w:bCs/>
          <w:sz w:val="24"/>
        </w:rPr>
        <w:t>Rumānija</w:t>
      </w:r>
      <w:r>
        <w:rPr>
          <w:rFonts w:ascii="Times New Roman" w:hAnsi="Times New Roman"/>
          <w:sz w:val="24"/>
        </w:rPr>
        <w:t xml:space="preserve">, </w:t>
      </w:r>
      <w:r>
        <w:rPr>
          <w:rFonts w:ascii="Times New Roman" w:hAnsi="Times New Roman"/>
          <w:b/>
          <w:bCs/>
          <w:sz w:val="24"/>
        </w:rPr>
        <w:t>Spānija</w:t>
      </w:r>
      <w:r>
        <w:rPr>
          <w:rFonts w:ascii="Times New Roman" w:hAnsi="Times New Roman"/>
          <w:sz w:val="24"/>
        </w:rPr>
        <w:t xml:space="preserve">, </w:t>
      </w:r>
      <w:r>
        <w:rPr>
          <w:rFonts w:ascii="Times New Roman" w:hAnsi="Times New Roman"/>
          <w:b/>
          <w:bCs/>
          <w:sz w:val="24"/>
        </w:rPr>
        <w:t>Vācija</w:t>
      </w:r>
      <w:r>
        <w:rPr>
          <w:rFonts w:ascii="Times New Roman" w:hAnsi="Times New Roman"/>
          <w:sz w:val="24"/>
        </w:rPr>
        <w:t>), nelegāla satura, telekomunikāciju vai cilvēku tirdzniecības apkarošanas nodaļām (</w:t>
      </w:r>
      <w:r>
        <w:rPr>
          <w:rFonts w:ascii="Times New Roman" w:hAnsi="Times New Roman"/>
          <w:b/>
          <w:bCs/>
          <w:sz w:val="24"/>
        </w:rPr>
        <w:t>Ukraina</w:t>
      </w:r>
      <w:r>
        <w:rPr>
          <w:rFonts w:ascii="Times New Roman" w:hAnsi="Times New Roman"/>
          <w:sz w:val="24"/>
        </w:rPr>
        <w:t>) vai smagu un organizētu noziegumu apkarošanas nodaļām (</w:t>
      </w:r>
      <w:r>
        <w:rPr>
          <w:rFonts w:ascii="Times New Roman" w:hAnsi="Times New Roman"/>
          <w:b/>
          <w:bCs/>
          <w:sz w:val="24"/>
        </w:rPr>
        <w:t>Beļģija</w:t>
      </w:r>
      <w:r>
        <w:rPr>
          <w:rFonts w:ascii="Times New Roman" w:hAnsi="Times New Roman"/>
          <w:sz w:val="24"/>
        </w:rPr>
        <w:t>).</w:t>
      </w:r>
    </w:p>
    <w:p w14:paraId="2A13A355" w14:textId="77777777" w:rsidR="00027F5E" w:rsidRPr="00005ACB" w:rsidRDefault="00027F5E" w:rsidP="0003779D">
      <w:pPr>
        <w:pStyle w:val="BodyText"/>
        <w:jc w:val="both"/>
        <w:rPr>
          <w:rFonts w:ascii="Times New Roman" w:hAnsi="Times New Roman"/>
          <w:noProof/>
        </w:rPr>
      </w:pPr>
    </w:p>
    <w:p w14:paraId="4E6DC673" w14:textId="4E8B84A1" w:rsidR="00027F5E" w:rsidRPr="001141D3" w:rsidRDefault="001141D3" w:rsidP="001141D3">
      <w:pPr>
        <w:tabs>
          <w:tab w:val="left" w:pos="928"/>
        </w:tabs>
        <w:jc w:val="both"/>
        <w:rPr>
          <w:rFonts w:ascii="Times New Roman" w:hAnsi="Times New Roman"/>
          <w:noProof/>
          <w:sz w:val="24"/>
        </w:rPr>
      </w:pPr>
      <w:r>
        <w:rPr>
          <w:rFonts w:ascii="Times New Roman" w:hAnsi="Times New Roman"/>
          <w:sz w:val="24"/>
        </w:rPr>
        <w:t xml:space="preserve">181. Cietušo identitātes atklāšanas funkcijas nav </w:t>
      </w:r>
      <w:r>
        <w:rPr>
          <w:rFonts w:ascii="Times New Roman" w:hAnsi="Times New Roman"/>
          <w:b/>
          <w:bCs/>
          <w:sz w:val="24"/>
        </w:rPr>
        <w:t>Melnkalnē</w:t>
      </w:r>
      <w:r>
        <w:rPr>
          <w:rFonts w:ascii="Times New Roman" w:hAnsi="Times New Roman"/>
          <w:sz w:val="24"/>
        </w:rPr>
        <w:t xml:space="preserve"> un </w:t>
      </w:r>
      <w:r>
        <w:rPr>
          <w:rFonts w:ascii="Times New Roman" w:hAnsi="Times New Roman"/>
          <w:b/>
          <w:bCs/>
          <w:sz w:val="24"/>
        </w:rPr>
        <w:t>Sanmarīno</w:t>
      </w:r>
      <w:r>
        <w:rPr>
          <w:rFonts w:ascii="Times New Roman" w:hAnsi="Times New Roman"/>
          <w:sz w:val="24"/>
        </w:rPr>
        <w:t>.</w:t>
      </w:r>
    </w:p>
    <w:p w14:paraId="64630A0F" w14:textId="77777777" w:rsidR="00027F5E" w:rsidRPr="00005ACB" w:rsidRDefault="00027F5E" w:rsidP="001141D3">
      <w:pPr>
        <w:pStyle w:val="BodyText"/>
        <w:jc w:val="both"/>
        <w:rPr>
          <w:rFonts w:ascii="Times New Roman" w:hAnsi="Times New Roman"/>
          <w:noProof/>
        </w:rPr>
      </w:pPr>
    </w:p>
    <w:p w14:paraId="4685CAF3" w14:textId="079306CA" w:rsidR="00027F5E" w:rsidRPr="001141D3" w:rsidRDefault="001141D3" w:rsidP="001141D3">
      <w:pPr>
        <w:tabs>
          <w:tab w:val="left" w:pos="928"/>
        </w:tabs>
        <w:jc w:val="both"/>
        <w:rPr>
          <w:rFonts w:ascii="Times New Roman" w:hAnsi="Times New Roman"/>
          <w:noProof/>
          <w:sz w:val="24"/>
        </w:rPr>
      </w:pPr>
      <w:r>
        <w:rPr>
          <w:rFonts w:ascii="Times New Roman" w:hAnsi="Times New Roman"/>
          <w:sz w:val="24"/>
        </w:rPr>
        <w:t>182. Nepieciešams novērtēt cietušā vecumu, lai noskaidrotu, vai seksuāla rakstura materiālā ir iesaistīti bērni un vai tādējādi tas ir materiāls, kurā attēlota seksuāla vardarbība pret bērniem. Daudzas Puses norādīja, ka (iespējamo) cietušo vecuma vērtēšana ir problemātisks un darbietilpīgs uzdevums (</w:t>
      </w:r>
      <w:r>
        <w:rPr>
          <w:rFonts w:ascii="Times New Roman" w:hAnsi="Times New Roman"/>
          <w:b/>
          <w:bCs/>
          <w:sz w:val="24"/>
        </w:rPr>
        <w:t>Lihtenšteina</w:t>
      </w:r>
      <w:r>
        <w:rPr>
          <w:rFonts w:ascii="Times New Roman" w:hAnsi="Times New Roman"/>
          <w:sz w:val="24"/>
        </w:rPr>
        <w:t xml:space="preserve">, </w:t>
      </w:r>
      <w:r>
        <w:rPr>
          <w:rFonts w:ascii="Times New Roman" w:hAnsi="Times New Roman"/>
          <w:b/>
          <w:bCs/>
          <w:sz w:val="24"/>
        </w:rPr>
        <w:t>Portugāle</w:t>
      </w:r>
      <w:r>
        <w:rPr>
          <w:rFonts w:ascii="Times New Roman" w:hAnsi="Times New Roman"/>
          <w:sz w:val="24"/>
        </w:rPr>
        <w:t xml:space="preserve">, </w:t>
      </w:r>
      <w:r>
        <w:rPr>
          <w:rFonts w:ascii="Times New Roman" w:hAnsi="Times New Roman"/>
          <w:b/>
          <w:bCs/>
          <w:sz w:val="24"/>
        </w:rPr>
        <w:t>Spānija</w:t>
      </w:r>
      <w:r>
        <w:rPr>
          <w:rFonts w:ascii="Times New Roman" w:hAnsi="Times New Roman"/>
          <w:sz w:val="24"/>
        </w:rPr>
        <w:t xml:space="preserve">, </w:t>
      </w:r>
      <w:r>
        <w:rPr>
          <w:rFonts w:ascii="Times New Roman" w:hAnsi="Times New Roman"/>
          <w:b/>
          <w:bCs/>
          <w:sz w:val="24"/>
        </w:rPr>
        <w:t>Slovēnija</w:t>
      </w:r>
      <w:r>
        <w:rPr>
          <w:rFonts w:ascii="Times New Roman" w:hAnsi="Times New Roman"/>
          <w:sz w:val="24"/>
        </w:rPr>
        <w:t xml:space="preserve">, </w:t>
      </w:r>
      <w:r>
        <w:rPr>
          <w:rFonts w:ascii="Times New Roman" w:hAnsi="Times New Roman"/>
          <w:b/>
          <w:bCs/>
          <w:sz w:val="24"/>
        </w:rPr>
        <w:t>Ungārija</w:t>
      </w:r>
      <w:r>
        <w:rPr>
          <w:rFonts w:ascii="Times New Roman" w:hAnsi="Times New Roman"/>
          <w:sz w:val="24"/>
        </w:rPr>
        <w:t xml:space="preserve">, </w:t>
      </w:r>
      <w:r>
        <w:rPr>
          <w:rFonts w:ascii="Times New Roman" w:hAnsi="Times New Roman"/>
          <w:b/>
          <w:bCs/>
          <w:sz w:val="24"/>
        </w:rPr>
        <w:t>Vācija</w:t>
      </w:r>
      <w:r>
        <w:rPr>
          <w:rFonts w:ascii="Times New Roman" w:hAnsi="Times New Roman"/>
          <w:sz w:val="24"/>
        </w:rPr>
        <w:t xml:space="preserve">). </w:t>
      </w:r>
      <w:r>
        <w:rPr>
          <w:rFonts w:ascii="Times New Roman" w:hAnsi="Times New Roman"/>
          <w:b/>
          <w:bCs/>
          <w:sz w:val="24"/>
        </w:rPr>
        <w:t>Ungārijā</w:t>
      </w:r>
      <w:r>
        <w:rPr>
          <w:rFonts w:ascii="Times New Roman" w:hAnsi="Times New Roman"/>
          <w:sz w:val="24"/>
        </w:rPr>
        <w:t>, ja ir šaubas, vai noziedzīga nodarījuma izdarītājs bērna vecumu faktiski ir nepareizi noteicis, bērna vecuma noteikšanai piesaista tiesu medicīnas speciālistu vai ekspertu antropologu. Protams, jāatzīmē, ka vecuma novērtēšana būtu jāveic tikai “jauniem” attēliem un/vai video, kuri vēl nav iekļauti seksuālas vardarbības pret bērnu zināmo attēlu pieejamajā datubāzē.</w:t>
      </w:r>
    </w:p>
    <w:p w14:paraId="339E2807" w14:textId="77777777" w:rsidR="00363C06" w:rsidRDefault="00363C06" w:rsidP="0003779D">
      <w:pPr>
        <w:pStyle w:val="BodyText"/>
        <w:jc w:val="both"/>
        <w:rPr>
          <w:rFonts w:ascii="Times New Roman" w:hAnsi="Times New Roman"/>
          <w:noProof/>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131"/>
      </w:tblGrid>
      <w:tr w:rsidR="00363C06" w14:paraId="5EF43ABD" w14:textId="77777777" w:rsidTr="001141D3">
        <w:tc>
          <w:tcPr>
            <w:tcW w:w="9291" w:type="dxa"/>
            <w:shd w:val="clear" w:color="auto" w:fill="F2F2F2" w:themeFill="background1" w:themeFillShade="F2"/>
          </w:tcPr>
          <w:p w14:paraId="722EDAAB" w14:textId="77777777" w:rsidR="001141D3" w:rsidRPr="001141D3" w:rsidRDefault="001141D3" w:rsidP="001141D3">
            <w:pPr>
              <w:spacing w:before="18"/>
              <w:jc w:val="both"/>
              <w:rPr>
                <w:rFonts w:ascii="Times New Roman" w:hAnsi="Times New Roman" w:cs="Times New Roman"/>
                <w:b/>
                <w:i/>
                <w:noProof/>
                <w:color w:val="000000"/>
                <w:sz w:val="24"/>
              </w:rPr>
            </w:pPr>
            <w:r>
              <w:rPr>
                <w:rFonts w:ascii="Times New Roman" w:hAnsi="Times New Roman"/>
                <w:b/>
                <w:i/>
                <w:color w:val="000000"/>
                <w:sz w:val="24"/>
              </w:rPr>
              <w:t>Daudzsološa prakse</w:t>
            </w:r>
          </w:p>
          <w:p w14:paraId="0A87CA76" w14:textId="77777777" w:rsidR="001141D3" w:rsidRPr="001141D3" w:rsidRDefault="001141D3" w:rsidP="001141D3">
            <w:pPr>
              <w:pStyle w:val="BodyText"/>
              <w:spacing w:before="2"/>
              <w:rPr>
                <w:rFonts w:ascii="Times New Roman" w:hAnsi="Times New Roman" w:cs="Times New Roman"/>
                <w:b/>
                <w:i/>
                <w:noProof/>
                <w:color w:val="000000"/>
              </w:rPr>
            </w:pPr>
          </w:p>
          <w:p w14:paraId="1045C070" w14:textId="2B56B46D" w:rsidR="00363C06" w:rsidRPr="001141D3" w:rsidRDefault="001141D3" w:rsidP="001141D3">
            <w:pPr>
              <w:pStyle w:val="BodyText"/>
              <w:ind w:right="104"/>
              <w:jc w:val="both"/>
              <w:rPr>
                <w:noProof/>
                <w:color w:val="000000"/>
              </w:rPr>
            </w:pPr>
            <w:r>
              <w:rPr>
                <w:rFonts w:ascii="Times New Roman" w:hAnsi="Times New Roman"/>
                <w:color w:val="000000"/>
              </w:rPr>
              <w:t xml:space="preserve">Vairākas Puses cietušā identitātes atklāšanas funkcijas ir piešķīrušas vienībām, kuras konkrēti nodarbojas ar materiāliem, kuros attēlota seksuāla vardarbība pret bērniem, proti: </w:t>
            </w:r>
            <w:r>
              <w:rPr>
                <w:rFonts w:ascii="Times New Roman" w:hAnsi="Times New Roman"/>
                <w:b/>
                <w:bCs/>
                <w:color w:val="000000"/>
              </w:rPr>
              <w:t>Somijā</w:t>
            </w:r>
            <w:r>
              <w:rPr>
                <w:rFonts w:ascii="Times New Roman" w:hAnsi="Times New Roman"/>
                <w:color w:val="000000"/>
              </w:rPr>
              <w:t xml:space="preserve"> Materiālu, kuros attēlota vardarbība pret bērniem, grupa, </w:t>
            </w:r>
            <w:r>
              <w:rPr>
                <w:rFonts w:ascii="Times New Roman" w:hAnsi="Times New Roman"/>
                <w:b/>
                <w:bCs/>
                <w:color w:val="000000"/>
              </w:rPr>
              <w:t>Francijā</w:t>
            </w:r>
            <w:r>
              <w:rPr>
                <w:rFonts w:ascii="Times New Roman" w:hAnsi="Times New Roman"/>
                <w:color w:val="000000"/>
              </w:rPr>
              <w:t xml:space="preserve"> Bērnu pornogrāfijas attēlu analīzes centrs (</w:t>
            </w:r>
            <w:r>
              <w:rPr>
                <w:rFonts w:ascii="Times New Roman" w:hAnsi="Times New Roman"/>
                <w:i/>
                <w:iCs/>
                <w:color w:val="000000"/>
              </w:rPr>
              <w:t>CNAIP</w:t>
            </w:r>
            <w:r>
              <w:rPr>
                <w:rFonts w:ascii="Times New Roman" w:hAnsi="Times New Roman"/>
                <w:color w:val="000000"/>
              </w:rPr>
              <w:t xml:space="preserve">), </w:t>
            </w:r>
            <w:r>
              <w:rPr>
                <w:rFonts w:ascii="Times New Roman" w:hAnsi="Times New Roman"/>
                <w:b/>
                <w:bCs/>
                <w:color w:val="000000"/>
              </w:rPr>
              <w:t>Itālijā</w:t>
            </w:r>
            <w:r>
              <w:rPr>
                <w:rFonts w:ascii="Times New Roman" w:hAnsi="Times New Roman"/>
                <w:color w:val="000000"/>
              </w:rPr>
              <w:t xml:space="preserve"> Nacionālais centrs cīņai pret bērnu pornogrāfiju internetā (</w:t>
            </w:r>
            <w:r>
              <w:rPr>
                <w:rFonts w:ascii="Times New Roman" w:hAnsi="Times New Roman"/>
                <w:i/>
                <w:iCs/>
                <w:color w:val="000000"/>
              </w:rPr>
              <w:t>CNCPO</w:t>
            </w:r>
            <w:r>
              <w:rPr>
                <w:rFonts w:ascii="Times New Roman" w:hAnsi="Times New Roman"/>
                <w:color w:val="000000"/>
              </w:rPr>
              <w:t xml:space="preserve">) un </w:t>
            </w:r>
            <w:r>
              <w:rPr>
                <w:rFonts w:ascii="Times New Roman" w:hAnsi="Times New Roman"/>
                <w:b/>
                <w:bCs/>
                <w:color w:val="000000"/>
              </w:rPr>
              <w:t>Moldovas Republikā</w:t>
            </w:r>
            <w:r>
              <w:rPr>
                <w:rFonts w:ascii="Times New Roman" w:hAnsi="Times New Roman"/>
                <w:color w:val="000000"/>
              </w:rPr>
              <w:t xml:space="preserve"> Kibernoziegumu apkarošanas centra Bērnu aizsardzības nodaļa.</w:t>
            </w:r>
          </w:p>
        </w:tc>
      </w:tr>
    </w:tbl>
    <w:p w14:paraId="1EDC9B7D" w14:textId="77777777" w:rsidR="00363C06" w:rsidRDefault="00363C06" w:rsidP="0003779D">
      <w:pPr>
        <w:pStyle w:val="BodyText"/>
        <w:jc w:val="both"/>
        <w:rPr>
          <w:rFonts w:ascii="Times New Roman" w:hAnsi="Times New Roman"/>
          <w:noProof/>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131"/>
      </w:tblGrid>
      <w:tr w:rsidR="001141D3" w14:paraId="286AFCF5" w14:textId="77777777" w:rsidTr="001141D3">
        <w:tc>
          <w:tcPr>
            <w:tcW w:w="9291" w:type="dxa"/>
            <w:shd w:val="clear" w:color="auto" w:fill="F2F2F2" w:themeFill="background1" w:themeFillShade="F2"/>
          </w:tcPr>
          <w:p w14:paraId="79D9825C" w14:textId="2E1E9F9C" w:rsidR="001141D3" w:rsidRPr="001141D3" w:rsidRDefault="001141D3" w:rsidP="002B495E">
            <w:pPr>
              <w:jc w:val="both"/>
              <w:rPr>
                <w:rFonts w:ascii="Times New Roman" w:hAnsi="Times New Roman" w:cs="Times New Roman"/>
                <w:noProof/>
                <w:sz w:val="24"/>
                <w:szCs w:val="24"/>
              </w:rPr>
            </w:pPr>
            <w:r>
              <w:rPr>
                <w:rFonts w:ascii="Times New Roman" w:hAnsi="Times New Roman"/>
                <w:color w:val="000000"/>
                <w:sz w:val="24"/>
              </w:rPr>
              <w:t>Eiropols 2017. gadā uzsāka iniciatīvu “TRACE an OBJECT”, lai stiprinātu cietušo identitātes atklāšanas centienus pasaulē.</w:t>
            </w:r>
            <w:r>
              <w:rPr>
                <w:rStyle w:val="FootnoteReference"/>
                <w:rFonts w:ascii="Times New Roman" w:hAnsi="Times New Roman" w:cs="Times New Roman"/>
                <w:noProof/>
                <w:color w:val="000000"/>
                <w:sz w:val="24"/>
                <w:szCs w:val="24"/>
              </w:rPr>
              <w:footnoteReference w:id="149"/>
            </w:r>
            <w:r>
              <w:rPr>
                <w:rFonts w:ascii="Times New Roman" w:hAnsi="Times New Roman"/>
                <w:color w:val="000000"/>
                <w:sz w:val="24"/>
                <w:vertAlign w:val="superscript"/>
              </w:rPr>
              <w:t xml:space="preserve"> </w:t>
            </w:r>
            <w:r>
              <w:rPr>
                <w:rFonts w:ascii="Times New Roman" w:hAnsi="Times New Roman"/>
                <w:color w:val="000000"/>
                <w:sz w:val="24"/>
              </w:rPr>
              <w:t xml:space="preserve">Iedzīvotāji var palīdzēt, uzklikšķinot uz atpazīta objekta, kas atlasīts no reāla </w:t>
            </w:r>
            <w:r>
              <w:rPr>
                <w:rFonts w:ascii="Times New Roman" w:hAnsi="Times New Roman"/>
                <w:i/>
                <w:iCs/>
                <w:color w:val="000000"/>
                <w:sz w:val="24"/>
              </w:rPr>
              <w:t>CSAM</w:t>
            </w:r>
            <w:r>
              <w:rPr>
                <w:rFonts w:ascii="Times New Roman" w:hAnsi="Times New Roman"/>
                <w:color w:val="000000"/>
                <w:sz w:val="24"/>
              </w:rPr>
              <w:t xml:space="preserve">, un sniedzot Eiropolam par šo objektu zināmo informāciju. To var darīt anonīmi. Tiklīdz ir identificēta objekta izcelsme, Eiropols informē attiecīgās valsts kompetento tiesībaizsardzības iestādi, lai turpinātu izmeklēt šo pavedienu un iespējami paātrinātu gan noziedzīga nodarījuma izdarītāja, gan cietušā identifikāciju. Laba prakse, kas ir ieteicama šajā saistībā, ir izplatīt informāciju par šo iniciatīvu, iekļaujot saiti uz Eiropola atlasītajiem objektiem par </w:t>
            </w:r>
            <w:r>
              <w:rPr>
                <w:rFonts w:ascii="Times New Roman" w:hAnsi="Times New Roman"/>
                <w:i/>
                <w:iCs/>
                <w:color w:val="000000"/>
                <w:sz w:val="24"/>
              </w:rPr>
              <w:t>CSEA</w:t>
            </w:r>
            <w:r>
              <w:rPr>
                <w:rFonts w:ascii="Times New Roman" w:hAnsi="Times New Roman"/>
                <w:color w:val="000000"/>
                <w:sz w:val="24"/>
              </w:rPr>
              <w:t xml:space="preserve"> atbildīgo tiesībaizsardzības iestāžu tīmekļa vietnē.</w:t>
            </w:r>
          </w:p>
        </w:tc>
      </w:tr>
    </w:tbl>
    <w:p w14:paraId="48C1870A" w14:textId="77777777" w:rsidR="00027F5E" w:rsidRPr="00005ACB" w:rsidRDefault="00027F5E" w:rsidP="0003779D">
      <w:pPr>
        <w:pStyle w:val="BodyText"/>
        <w:jc w:val="both"/>
        <w:rPr>
          <w:rFonts w:ascii="Times New Roman" w:hAnsi="Times New Roman"/>
          <w:b/>
          <w:noProof/>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131"/>
      </w:tblGrid>
      <w:tr w:rsidR="00363C06" w14:paraId="20C7A5D7" w14:textId="77777777" w:rsidTr="001141D3">
        <w:tc>
          <w:tcPr>
            <w:tcW w:w="9291" w:type="dxa"/>
            <w:shd w:val="clear" w:color="auto" w:fill="F2F2F2" w:themeFill="background1" w:themeFillShade="F2"/>
          </w:tcPr>
          <w:p w14:paraId="5FB128BF" w14:textId="77777777" w:rsidR="001141D3" w:rsidRPr="001141D3" w:rsidRDefault="001141D3" w:rsidP="001141D3">
            <w:pPr>
              <w:spacing w:before="18" w:line="242" w:lineRule="auto"/>
              <w:ind w:right="102"/>
              <w:jc w:val="both"/>
              <w:rPr>
                <w:rFonts w:ascii="Times New Roman" w:hAnsi="Times New Roman" w:cs="Times New Roman"/>
                <w:b/>
                <w:noProof/>
                <w:color w:val="000000"/>
                <w:sz w:val="24"/>
              </w:rPr>
            </w:pPr>
            <w:r>
              <w:rPr>
                <w:rFonts w:ascii="Times New Roman" w:hAnsi="Times New Roman"/>
                <w:b/>
                <w:color w:val="000000"/>
                <w:sz w:val="24"/>
              </w:rPr>
              <w:t>Ieteikumi par veicamajiem pasākumiem, lai uzlabotu Lansarotes konvencijas efektīvu īstenošanu</w:t>
            </w:r>
          </w:p>
          <w:p w14:paraId="2A751921" w14:textId="77777777" w:rsidR="001141D3" w:rsidRPr="001141D3" w:rsidRDefault="001141D3" w:rsidP="001141D3">
            <w:pPr>
              <w:pStyle w:val="BodyText"/>
              <w:spacing w:before="9"/>
              <w:rPr>
                <w:rFonts w:ascii="Times New Roman" w:hAnsi="Times New Roman" w:cs="Times New Roman"/>
                <w:b/>
                <w:noProof/>
                <w:color w:val="000000"/>
                <w:sz w:val="23"/>
              </w:rPr>
            </w:pPr>
          </w:p>
          <w:p w14:paraId="6951D67C" w14:textId="77777777" w:rsidR="001141D3" w:rsidRPr="001141D3" w:rsidRDefault="001141D3" w:rsidP="001141D3">
            <w:pPr>
              <w:jc w:val="both"/>
              <w:rPr>
                <w:rFonts w:ascii="Times New Roman" w:hAnsi="Times New Roman" w:cs="Times New Roman"/>
                <w:b/>
                <w:noProof/>
                <w:color w:val="000000"/>
                <w:sz w:val="24"/>
                <w:u w:val="single"/>
              </w:rPr>
            </w:pPr>
            <w:r>
              <w:rPr>
                <w:rFonts w:ascii="Times New Roman" w:hAnsi="Times New Roman"/>
                <w:b/>
                <w:color w:val="000000"/>
                <w:sz w:val="24"/>
                <w:u w:val="single"/>
              </w:rPr>
              <w:t>III-22. ieteikums</w:t>
            </w:r>
          </w:p>
          <w:p w14:paraId="039E488A" w14:textId="77777777" w:rsidR="001141D3" w:rsidRPr="001141D3" w:rsidRDefault="001141D3" w:rsidP="001141D3">
            <w:pPr>
              <w:pStyle w:val="BodyText"/>
              <w:ind w:right="104"/>
              <w:jc w:val="both"/>
              <w:rPr>
                <w:rFonts w:ascii="Times New Roman" w:hAnsi="Times New Roman" w:cs="Times New Roman"/>
                <w:noProof/>
                <w:color w:val="000000"/>
              </w:rPr>
            </w:pPr>
            <w:r>
              <w:rPr>
                <w:rFonts w:ascii="Times New Roman" w:hAnsi="Times New Roman"/>
                <w:color w:val="000000"/>
              </w:rPr>
              <w:t xml:space="preserve">Lansarotes komiteja prasa </w:t>
            </w:r>
            <w:r>
              <w:rPr>
                <w:rFonts w:ascii="Times New Roman" w:hAnsi="Times New Roman"/>
                <w:b/>
                <w:bCs/>
                <w:color w:val="000000"/>
              </w:rPr>
              <w:t>Melnkalnei</w:t>
            </w:r>
            <w:r>
              <w:rPr>
                <w:rFonts w:ascii="Times New Roman" w:hAnsi="Times New Roman"/>
                <w:color w:val="000000"/>
              </w:rPr>
              <w:t xml:space="preserve"> un </w:t>
            </w:r>
            <w:r>
              <w:rPr>
                <w:rFonts w:ascii="Times New Roman" w:hAnsi="Times New Roman"/>
                <w:b/>
                <w:bCs/>
                <w:color w:val="000000"/>
              </w:rPr>
              <w:t>Sanmarīno</w:t>
            </w:r>
            <w:r>
              <w:rPr>
                <w:rFonts w:ascii="Times New Roman" w:hAnsi="Times New Roman"/>
                <w:color w:val="000000"/>
              </w:rPr>
              <w:t xml:space="preserve"> veikt pasākumus, lai sekmētu vienību vai izmeklēšanas dienestu iespējas identificēt personas, kas cietušas noziedzīgos nodarījumos, kuri noteikti saskaņā ar Lansarotes konvencijas 20. pantu, jo īpaši analizējot materiālu, kurā attēlota seksuāla vardarbība pret bērniem.</w:t>
            </w:r>
          </w:p>
          <w:p w14:paraId="6A51826A" w14:textId="77777777" w:rsidR="001141D3" w:rsidRPr="001141D3" w:rsidRDefault="001141D3" w:rsidP="001141D3">
            <w:pPr>
              <w:pStyle w:val="BodyText"/>
              <w:spacing w:before="11"/>
              <w:rPr>
                <w:rFonts w:ascii="Times New Roman" w:hAnsi="Times New Roman" w:cs="Times New Roman"/>
                <w:noProof/>
                <w:color w:val="000000"/>
                <w:sz w:val="23"/>
              </w:rPr>
            </w:pPr>
          </w:p>
          <w:p w14:paraId="540503C2" w14:textId="77777777" w:rsidR="001141D3" w:rsidRPr="001141D3" w:rsidRDefault="001141D3" w:rsidP="001141D3">
            <w:pPr>
              <w:jc w:val="both"/>
              <w:rPr>
                <w:rFonts w:ascii="Times New Roman" w:hAnsi="Times New Roman" w:cs="Times New Roman"/>
                <w:b/>
                <w:noProof/>
                <w:color w:val="000000"/>
                <w:sz w:val="24"/>
                <w:u w:val="single"/>
              </w:rPr>
            </w:pPr>
            <w:r>
              <w:rPr>
                <w:rFonts w:ascii="Times New Roman" w:hAnsi="Times New Roman"/>
                <w:b/>
                <w:color w:val="000000"/>
                <w:sz w:val="24"/>
                <w:u w:val="single"/>
              </w:rPr>
              <w:t>III-23. ieteikums</w:t>
            </w:r>
          </w:p>
          <w:p w14:paraId="48132036" w14:textId="203FE83D" w:rsidR="00363C06" w:rsidRPr="001141D3" w:rsidRDefault="001141D3" w:rsidP="001141D3">
            <w:pPr>
              <w:ind w:right="106"/>
              <w:jc w:val="both"/>
              <w:rPr>
                <w:noProof/>
                <w:color w:val="000000"/>
                <w:sz w:val="24"/>
              </w:rPr>
            </w:pPr>
            <w:r>
              <w:rPr>
                <w:rFonts w:ascii="Times New Roman" w:hAnsi="Times New Roman"/>
                <w:color w:val="000000"/>
                <w:sz w:val="24"/>
              </w:rPr>
              <w:t xml:space="preserve">Lansarotes komiteja prasa </w:t>
            </w:r>
            <w:r>
              <w:rPr>
                <w:rFonts w:ascii="Times New Roman" w:hAnsi="Times New Roman"/>
                <w:b/>
                <w:bCs/>
                <w:color w:val="000000"/>
                <w:sz w:val="24"/>
              </w:rPr>
              <w:t>Bosnijai un Hercegovinai</w:t>
            </w:r>
            <w:r>
              <w:rPr>
                <w:rFonts w:ascii="Times New Roman" w:hAnsi="Times New Roman"/>
                <w:color w:val="000000"/>
                <w:sz w:val="24"/>
              </w:rPr>
              <w:t xml:space="preserve">, </w:t>
            </w:r>
            <w:r>
              <w:rPr>
                <w:rFonts w:ascii="Times New Roman" w:hAnsi="Times New Roman"/>
                <w:b/>
                <w:bCs/>
                <w:color w:val="000000"/>
                <w:sz w:val="24"/>
              </w:rPr>
              <w:t>Gruzijai</w:t>
            </w:r>
            <w:r>
              <w:rPr>
                <w:rFonts w:ascii="Times New Roman" w:hAnsi="Times New Roman"/>
                <w:color w:val="000000"/>
                <w:sz w:val="24"/>
              </w:rPr>
              <w:t xml:space="preserve">, </w:t>
            </w:r>
            <w:r>
              <w:rPr>
                <w:rFonts w:ascii="Times New Roman" w:hAnsi="Times New Roman"/>
                <w:b/>
                <w:bCs/>
                <w:color w:val="000000"/>
                <w:sz w:val="24"/>
              </w:rPr>
              <w:t>Luksemburgai</w:t>
            </w:r>
            <w:r>
              <w:rPr>
                <w:rFonts w:ascii="Times New Roman" w:hAnsi="Times New Roman"/>
                <w:color w:val="000000"/>
                <w:sz w:val="24"/>
              </w:rPr>
              <w:t xml:space="preserve">, </w:t>
            </w:r>
            <w:r>
              <w:rPr>
                <w:rFonts w:ascii="Times New Roman" w:hAnsi="Times New Roman"/>
                <w:b/>
                <w:bCs/>
                <w:color w:val="000000"/>
                <w:sz w:val="24"/>
              </w:rPr>
              <w:t>Serbijai</w:t>
            </w:r>
            <w:r>
              <w:rPr>
                <w:rFonts w:ascii="Times New Roman" w:hAnsi="Times New Roman"/>
                <w:color w:val="000000"/>
                <w:sz w:val="24"/>
              </w:rPr>
              <w:t xml:space="preserve"> un </w:t>
            </w:r>
            <w:r>
              <w:rPr>
                <w:rFonts w:ascii="Times New Roman" w:hAnsi="Times New Roman"/>
                <w:b/>
                <w:bCs/>
                <w:color w:val="000000"/>
                <w:sz w:val="24"/>
              </w:rPr>
              <w:t>Ziemeļmaķedonijai</w:t>
            </w:r>
            <w:r>
              <w:rPr>
                <w:rFonts w:ascii="Times New Roman" w:hAnsi="Times New Roman"/>
                <w:color w:val="000000"/>
                <w:sz w:val="24"/>
              </w:rPr>
              <w:t xml:space="preserve"> piešķirt cietušo identitātes atklāšanas funkciju tiesībaizsardzības iestādei, kas atbild par tādu noziedzīgu nodarījumu pret bērnu dzimumneaizskaramību apkarošanu, ko veicina IKT.</w:t>
            </w:r>
          </w:p>
        </w:tc>
      </w:tr>
    </w:tbl>
    <w:p w14:paraId="4BA4B68F" w14:textId="77777777" w:rsidR="00027F5E" w:rsidRPr="00005ACB" w:rsidRDefault="00027F5E" w:rsidP="0003779D">
      <w:pPr>
        <w:pStyle w:val="BodyText"/>
        <w:jc w:val="both"/>
        <w:rPr>
          <w:rFonts w:ascii="Times New Roman" w:hAnsi="Times New Roman"/>
          <w:b/>
          <w:noProof/>
        </w:rPr>
      </w:pPr>
    </w:p>
    <w:p w14:paraId="08FC5E73" w14:textId="0EA03DF7" w:rsidR="00027F5E" w:rsidRPr="001141D3" w:rsidRDefault="001141D3" w:rsidP="001141D3">
      <w:pPr>
        <w:tabs>
          <w:tab w:val="left" w:pos="928"/>
        </w:tabs>
        <w:jc w:val="both"/>
        <w:rPr>
          <w:rFonts w:ascii="Times New Roman" w:hAnsi="Times New Roman"/>
          <w:noProof/>
          <w:sz w:val="24"/>
        </w:rPr>
      </w:pPr>
      <w:r>
        <w:rPr>
          <w:rFonts w:ascii="Times New Roman" w:hAnsi="Times New Roman"/>
          <w:sz w:val="24"/>
        </w:rPr>
        <w:t xml:space="preserve">183. </w:t>
      </w:r>
      <w:r>
        <w:rPr>
          <w:rFonts w:ascii="Times New Roman" w:hAnsi="Times New Roman"/>
          <w:b/>
          <w:bCs/>
          <w:sz w:val="24"/>
        </w:rPr>
        <w:t>Čehijas Republikā</w:t>
      </w:r>
      <w:r>
        <w:rPr>
          <w:rFonts w:ascii="Times New Roman" w:hAnsi="Times New Roman"/>
          <w:sz w:val="24"/>
        </w:rPr>
        <w:t xml:space="preserve">, </w:t>
      </w:r>
      <w:r>
        <w:rPr>
          <w:rFonts w:ascii="Times New Roman" w:hAnsi="Times New Roman"/>
          <w:b/>
          <w:bCs/>
          <w:sz w:val="24"/>
        </w:rPr>
        <w:t>Francijā</w:t>
      </w:r>
      <w:r>
        <w:rPr>
          <w:rFonts w:ascii="Times New Roman" w:hAnsi="Times New Roman"/>
          <w:sz w:val="24"/>
        </w:rPr>
        <w:t xml:space="preserve"> un </w:t>
      </w:r>
      <w:r>
        <w:rPr>
          <w:rFonts w:ascii="Times New Roman" w:hAnsi="Times New Roman"/>
          <w:b/>
          <w:bCs/>
          <w:sz w:val="24"/>
        </w:rPr>
        <w:t>Moldovas Republikā</w:t>
      </w:r>
      <w:r>
        <w:rPr>
          <w:rFonts w:ascii="Times New Roman" w:hAnsi="Times New Roman"/>
          <w:sz w:val="24"/>
        </w:rPr>
        <w:t xml:space="preserve"> ir nacionālās datubāzes, lai identificētu cietušos, kas redzami materiālos, kuros attēlota vardarbība pret bērniem, savukārt </w:t>
      </w:r>
      <w:r>
        <w:rPr>
          <w:rFonts w:ascii="Times New Roman" w:hAnsi="Times New Roman"/>
          <w:b/>
          <w:bCs/>
          <w:sz w:val="24"/>
        </w:rPr>
        <w:t>Lihtenšteinas</w:t>
      </w:r>
      <w:r>
        <w:rPr>
          <w:rFonts w:ascii="Times New Roman" w:hAnsi="Times New Roman"/>
          <w:sz w:val="24"/>
        </w:rPr>
        <w:t xml:space="preserve"> valsts policijai ir piekļuve </w:t>
      </w:r>
      <w:r>
        <w:rPr>
          <w:rFonts w:ascii="Times New Roman" w:hAnsi="Times New Roman"/>
          <w:b/>
          <w:bCs/>
          <w:sz w:val="24"/>
        </w:rPr>
        <w:t>Šveices</w:t>
      </w:r>
      <w:r>
        <w:rPr>
          <w:rFonts w:ascii="Times New Roman" w:hAnsi="Times New Roman"/>
          <w:sz w:val="24"/>
        </w:rPr>
        <w:t xml:space="preserve"> Kibernoziegumu koordinācijas vienības nacionālajai attēlu jaucējvērtības datubāzei (</w:t>
      </w:r>
      <w:r>
        <w:rPr>
          <w:rFonts w:ascii="Times New Roman" w:hAnsi="Times New Roman"/>
          <w:i/>
          <w:iCs/>
          <w:sz w:val="24"/>
        </w:rPr>
        <w:t>NDHS</w:t>
      </w:r>
      <w:r>
        <w:rPr>
          <w:rFonts w:ascii="Times New Roman" w:hAnsi="Times New Roman"/>
          <w:sz w:val="24"/>
        </w:rPr>
        <w:t xml:space="preserve">). </w:t>
      </w:r>
      <w:r>
        <w:rPr>
          <w:rFonts w:ascii="Times New Roman" w:hAnsi="Times New Roman"/>
          <w:b/>
          <w:bCs/>
          <w:sz w:val="24"/>
        </w:rPr>
        <w:t>Gruzijai</w:t>
      </w:r>
      <w:r>
        <w:rPr>
          <w:rFonts w:ascii="Times New Roman" w:hAnsi="Times New Roman"/>
          <w:sz w:val="24"/>
        </w:rPr>
        <w:t xml:space="preserve">, </w:t>
      </w:r>
      <w:r>
        <w:rPr>
          <w:rFonts w:ascii="Times New Roman" w:hAnsi="Times New Roman"/>
          <w:b/>
          <w:bCs/>
          <w:sz w:val="24"/>
        </w:rPr>
        <w:t>Lietuvai</w:t>
      </w:r>
      <w:r>
        <w:rPr>
          <w:rFonts w:ascii="Times New Roman" w:hAnsi="Times New Roman"/>
          <w:sz w:val="24"/>
        </w:rPr>
        <w:t xml:space="preserve">, </w:t>
      </w:r>
      <w:r>
        <w:rPr>
          <w:rFonts w:ascii="Times New Roman" w:hAnsi="Times New Roman"/>
          <w:b/>
          <w:bCs/>
          <w:sz w:val="24"/>
        </w:rPr>
        <w:t>Portugālei</w:t>
      </w:r>
      <w:r>
        <w:rPr>
          <w:rFonts w:ascii="Times New Roman" w:hAnsi="Times New Roman"/>
          <w:sz w:val="24"/>
        </w:rPr>
        <w:t xml:space="preserve"> un </w:t>
      </w:r>
      <w:r>
        <w:rPr>
          <w:rFonts w:ascii="Times New Roman" w:hAnsi="Times New Roman"/>
          <w:b/>
          <w:bCs/>
          <w:sz w:val="24"/>
        </w:rPr>
        <w:t>Moldovas Republikai</w:t>
      </w:r>
      <w:r>
        <w:rPr>
          <w:rFonts w:ascii="Times New Roman" w:hAnsi="Times New Roman"/>
          <w:sz w:val="24"/>
        </w:rPr>
        <w:t xml:space="preserve"> ir piekļuve </w:t>
      </w:r>
      <w:r>
        <w:rPr>
          <w:rFonts w:ascii="Times New Roman" w:hAnsi="Times New Roman"/>
          <w:i/>
          <w:iCs/>
          <w:sz w:val="24"/>
        </w:rPr>
        <w:t>NCMEC</w:t>
      </w:r>
      <w:r>
        <w:rPr>
          <w:rFonts w:ascii="Times New Roman" w:hAnsi="Times New Roman"/>
          <w:sz w:val="24"/>
        </w:rPr>
        <w:t xml:space="preserve"> datubāzei.</w:t>
      </w:r>
      <w:r>
        <w:rPr>
          <w:rStyle w:val="FootnoteReference"/>
          <w:rFonts w:ascii="Times New Roman" w:hAnsi="Times New Roman"/>
          <w:noProof/>
          <w:sz w:val="24"/>
        </w:rPr>
        <w:footnoteReference w:id="150"/>
      </w:r>
    </w:p>
    <w:p w14:paraId="54C014BA" w14:textId="77777777" w:rsidR="00027F5E" w:rsidRPr="00005ACB" w:rsidRDefault="00027F5E" w:rsidP="0003779D">
      <w:pPr>
        <w:pStyle w:val="BodyText"/>
        <w:jc w:val="both"/>
        <w:rPr>
          <w:rFonts w:ascii="Times New Roman" w:hAnsi="Times New Roman"/>
          <w:noProof/>
        </w:rPr>
      </w:pPr>
    </w:p>
    <w:p w14:paraId="67E81130" w14:textId="370799F1" w:rsidR="00027F5E" w:rsidRPr="00AB6832" w:rsidRDefault="00AB6832" w:rsidP="00AB6832">
      <w:pPr>
        <w:tabs>
          <w:tab w:val="left" w:pos="928"/>
        </w:tabs>
        <w:jc w:val="both"/>
        <w:rPr>
          <w:rFonts w:ascii="Times New Roman" w:hAnsi="Times New Roman"/>
          <w:noProof/>
          <w:sz w:val="24"/>
        </w:rPr>
      </w:pPr>
      <w:r>
        <w:rPr>
          <w:rFonts w:ascii="Times New Roman" w:hAnsi="Times New Roman"/>
          <w:sz w:val="24"/>
        </w:rPr>
        <w:t>184. Šādas datubāzes ir izveidotas, lai palīdzētu izmeklētājiem automatizēti klasificēt plašsaziņas līdzekļu-pierādījumu datnes (attēlus un video) cietušo identifikācijas procesā. Tās var būtiski samazināt laiku, kas izmeklētājam nepieciešams, lai analizētu datora cietajos diskos un citos digitālajos glabāšanas avotos atrastās konfiscētās plašsaziņas līdzekļu datnes. Pētāmo lietas plašsaziņas līdzekļu-pierādījumu datņu skaits var būt mērāms miljonos, un izmeklētājam var būt nepieciešami vairāki mēneši to analizēšanai. Ar šādu datubāzu ieviešanu šos procesu var saīsināt līdz dažām dienām.</w:t>
      </w:r>
    </w:p>
    <w:p w14:paraId="4CE854AD" w14:textId="77777777" w:rsidR="00027F5E" w:rsidRPr="00005ACB" w:rsidRDefault="00027F5E" w:rsidP="00AB6832">
      <w:pPr>
        <w:pStyle w:val="BodyText"/>
        <w:jc w:val="both"/>
        <w:rPr>
          <w:rFonts w:ascii="Times New Roman" w:hAnsi="Times New Roman"/>
          <w:noProof/>
        </w:rPr>
      </w:pPr>
    </w:p>
    <w:p w14:paraId="650FB058" w14:textId="6F3E5BFE" w:rsidR="00027F5E" w:rsidRPr="00AB6832" w:rsidRDefault="00AB6832" w:rsidP="00AB6832">
      <w:pPr>
        <w:tabs>
          <w:tab w:val="left" w:pos="928"/>
        </w:tabs>
        <w:jc w:val="both"/>
        <w:rPr>
          <w:rFonts w:ascii="Times New Roman" w:hAnsi="Times New Roman"/>
          <w:noProof/>
          <w:sz w:val="24"/>
        </w:rPr>
      </w:pPr>
      <w:r>
        <w:rPr>
          <w:rFonts w:ascii="Times New Roman" w:hAnsi="Times New Roman"/>
          <w:sz w:val="24"/>
        </w:rPr>
        <w:t>185. Papildus nacionālajām datubāzēm Interpols uztur starptautisko bērnu seksuālas izmantošanas (</w:t>
      </w:r>
      <w:r>
        <w:rPr>
          <w:rFonts w:ascii="Times New Roman" w:hAnsi="Times New Roman"/>
          <w:i/>
          <w:iCs/>
          <w:sz w:val="24"/>
        </w:rPr>
        <w:t>ICSE</w:t>
      </w:r>
      <w:r>
        <w:rPr>
          <w:rFonts w:ascii="Times New Roman" w:hAnsi="Times New Roman"/>
          <w:sz w:val="24"/>
        </w:rPr>
        <w:t>) attēlu un video datubāzi. Šī datubāze ir jaudīgs izlūkošanas un izmeklēšanas rīks, kas ļauj specializētajiem izmeklētājiem veikt datu apmaiņu ar citiem dalībniekiem visā pasaulē. Tajā ir izmantota sarežģīta attēlu un video salīdzināšanas programmatūra, lai sasaistītu cietušos, vardarbības veicējus un vardarbības īstenošanas vietas.</w:t>
      </w:r>
      <w:r>
        <w:rPr>
          <w:rStyle w:val="FootnoteReference"/>
          <w:rFonts w:ascii="Times New Roman" w:hAnsi="Times New Roman"/>
          <w:noProof/>
        </w:rPr>
        <w:footnoteReference w:id="151"/>
      </w:r>
      <w:r>
        <w:rPr>
          <w:rFonts w:ascii="Times New Roman" w:hAnsi="Times New Roman"/>
          <w:vertAlign w:val="superscript"/>
        </w:rPr>
        <w:t xml:space="preserve"> </w:t>
      </w:r>
      <w:r>
        <w:rPr>
          <w:rFonts w:ascii="Times New Roman" w:hAnsi="Times New Roman"/>
        </w:rPr>
        <w:t>2020. gada oktobrī šī datubāze ir palīdzējusi identificēt 23 564 cietušos visā pasaulē.</w:t>
      </w:r>
    </w:p>
    <w:p w14:paraId="25ECFFCE" w14:textId="77777777" w:rsidR="00027F5E" w:rsidRPr="00005ACB" w:rsidRDefault="00027F5E" w:rsidP="0003779D">
      <w:pPr>
        <w:pStyle w:val="BodyText"/>
        <w:jc w:val="both"/>
        <w:rPr>
          <w:rFonts w:ascii="Times New Roman" w:hAnsi="Times New Roman"/>
          <w:noProof/>
        </w:rPr>
      </w:pPr>
    </w:p>
    <w:p w14:paraId="101E4187" w14:textId="51D308AC" w:rsidR="00027F5E" w:rsidRPr="00AB6832" w:rsidRDefault="00AB6832" w:rsidP="00AB6832">
      <w:pPr>
        <w:tabs>
          <w:tab w:val="left" w:pos="928"/>
        </w:tabs>
        <w:jc w:val="both"/>
        <w:rPr>
          <w:rFonts w:ascii="Times New Roman" w:hAnsi="Times New Roman"/>
          <w:noProof/>
          <w:sz w:val="24"/>
        </w:rPr>
      </w:pPr>
      <w:r>
        <w:rPr>
          <w:rFonts w:ascii="Times New Roman" w:hAnsi="Times New Roman"/>
          <w:sz w:val="24"/>
        </w:rPr>
        <w:t xml:space="preserve">186. Aktīvu ieguldījumu Interpola </w:t>
      </w:r>
      <w:r>
        <w:rPr>
          <w:rFonts w:ascii="Times New Roman" w:hAnsi="Times New Roman"/>
          <w:i/>
          <w:iCs/>
          <w:sz w:val="24"/>
        </w:rPr>
        <w:t>ICSE</w:t>
      </w:r>
      <w:r>
        <w:rPr>
          <w:rFonts w:ascii="Times New Roman" w:hAnsi="Times New Roman"/>
          <w:sz w:val="24"/>
        </w:rPr>
        <w:t xml:space="preserve"> datubāzes veidošanā sniedz 31 (no 43)</w:t>
      </w:r>
      <w:r>
        <w:rPr>
          <w:rStyle w:val="FootnoteReference"/>
          <w:rFonts w:ascii="Times New Roman" w:hAnsi="Times New Roman"/>
          <w:noProof/>
          <w:sz w:val="24"/>
        </w:rPr>
        <w:footnoteReference w:id="152"/>
      </w:r>
      <w:r>
        <w:rPr>
          <w:rFonts w:ascii="Times New Roman" w:hAnsi="Times New Roman"/>
          <w:sz w:val="24"/>
        </w:rPr>
        <w:t xml:space="preserve"> Puse. Daudzas Puses to dara, izmantojot vienības, kas specializējušās kibernoziegumos vai augsto tehnoloģiju noziegumos (</w:t>
      </w:r>
      <w:r>
        <w:rPr>
          <w:rFonts w:ascii="Times New Roman" w:hAnsi="Times New Roman"/>
          <w:b/>
          <w:bCs/>
          <w:sz w:val="24"/>
        </w:rPr>
        <w:t>Andora</w:t>
      </w:r>
      <w:r>
        <w:rPr>
          <w:rFonts w:ascii="Times New Roman" w:hAnsi="Times New Roman"/>
          <w:sz w:val="24"/>
        </w:rPr>
        <w:t xml:space="preserve">, </w:t>
      </w:r>
      <w:r>
        <w:rPr>
          <w:rFonts w:ascii="Times New Roman" w:hAnsi="Times New Roman"/>
          <w:b/>
          <w:bCs/>
          <w:sz w:val="24"/>
        </w:rPr>
        <w:t>Bulgārija</w:t>
      </w:r>
      <w:r>
        <w:rPr>
          <w:rFonts w:ascii="Times New Roman" w:hAnsi="Times New Roman"/>
          <w:sz w:val="24"/>
        </w:rPr>
        <w:t xml:space="preserve">, </w:t>
      </w:r>
      <w:r>
        <w:rPr>
          <w:rFonts w:ascii="Times New Roman" w:hAnsi="Times New Roman"/>
          <w:b/>
          <w:bCs/>
          <w:sz w:val="24"/>
        </w:rPr>
        <w:t>Čehijas Republika</w:t>
      </w:r>
      <w:r>
        <w:rPr>
          <w:rFonts w:ascii="Times New Roman" w:hAnsi="Times New Roman"/>
          <w:sz w:val="24"/>
        </w:rPr>
        <w:t xml:space="preserve">, </w:t>
      </w:r>
      <w:r>
        <w:rPr>
          <w:rFonts w:ascii="Times New Roman" w:hAnsi="Times New Roman"/>
          <w:b/>
          <w:bCs/>
          <w:sz w:val="24"/>
        </w:rPr>
        <w:t>Horvātija</w:t>
      </w:r>
      <w:r>
        <w:rPr>
          <w:rFonts w:ascii="Times New Roman" w:hAnsi="Times New Roman"/>
          <w:sz w:val="24"/>
        </w:rPr>
        <w:t xml:space="preserve">, </w:t>
      </w:r>
      <w:r>
        <w:rPr>
          <w:rFonts w:ascii="Times New Roman" w:hAnsi="Times New Roman"/>
          <w:b/>
          <w:bCs/>
          <w:sz w:val="24"/>
        </w:rPr>
        <w:t>Portugāle</w:t>
      </w:r>
      <w:r>
        <w:rPr>
          <w:rFonts w:ascii="Times New Roman" w:hAnsi="Times New Roman"/>
          <w:sz w:val="24"/>
        </w:rPr>
        <w:t xml:space="preserve">, </w:t>
      </w:r>
      <w:r>
        <w:rPr>
          <w:rFonts w:ascii="Times New Roman" w:hAnsi="Times New Roman"/>
          <w:b/>
          <w:bCs/>
          <w:sz w:val="24"/>
        </w:rPr>
        <w:t>Šveice</w:t>
      </w:r>
      <w:r>
        <w:rPr>
          <w:rFonts w:ascii="Times New Roman" w:hAnsi="Times New Roman"/>
          <w:sz w:val="24"/>
        </w:rPr>
        <w:t xml:space="preserve">, </w:t>
      </w:r>
      <w:r>
        <w:rPr>
          <w:rFonts w:ascii="Times New Roman" w:hAnsi="Times New Roman"/>
          <w:b/>
          <w:bCs/>
          <w:sz w:val="24"/>
        </w:rPr>
        <w:t>Turcija</w:t>
      </w:r>
      <w:r>
        <w:rPr>
          <w:rFonts w:ascii="Times New Roman" w:hAnsi="Times New Roman"/>
          <w:sz w:val="24"/>
        </w:rPr>
        <w:t>). Vairākas Puses to dara, izmantojot vienības, kas nodarbojas ar kibernoziegumiem, kuros iesaistīti bērni, noziedzīgiem nodarījumiem pret dzimumneaizskaramību vai materiāliem, kuros attēlota vardarbība pret bērniem (</w:t>
      </w:r>
      <w:r>
        <w:rPr>
          <w:rFonts w:ascii="Times New Roman" w:hAnsi="Times New Roman"/>
          <w:b/>
          <w:bCs/>
          <w:sz w:val="24"/>
        </w:rPr>
        <w:t>Dānija</w:t>
      </w:r>
      <w:r>
        <w:rPr>
          <w:rFonts w:ascii="Times New Roman" w:hAnsi="Times New Roman"/>
          <w:sz w:val="24"/>
        </w:rPr>
        <w:t xml:space="preserve">, </w:t>
      </w:r>
      <w:r>
        <w:rPr>
          <w:rFonts w:ascii="Times New Roman" w:hAnsi="Times New Roman"/>
          <w:b/>
          <w:bCs/>
          <w:sz w:val="24"/>
        </w:rPr>
        <w:t>Francija</w:t>
      </w:r>
      <w:r>
        <w:rPr>
          <w:rFonts w:ascii="Times New Roman" w:hAnsi="Times New Roman"/>
          <w:sz w:val="24"/>
        </w:rPr>
        <w:t xml:space="preserve">, </w:t>
      </w:r>
      <w:r>
        <w:rPr>
          <w:rFonts w:ascii="Times New Roman" w:hAnsi="Times New Roman"/>
          <w:b/>
          <w:bCs/>
          <w:sz w:val="24"/>
        </w:rPr>
        <w:t>Itālija</w:t>
      </w:r>
      <w:r>
        <w:rPr>
          <w:rFonts w:ascii="Times New Roman" w:hAnsi="Times New Roman"/>
          <w:sz w:val="24"/>
        </w:rPr>
        <w:t xml:space="preserve">, </w:t>
      </w:r>
      <w:r>
        <w:rPr>
          <w:rFonts w:ascii="Times New Roman" w:hAnsi="Times New Roman"/>
          <w:b/>
          <w:bCs/>
          <w:sz w:val="24"/>
        </w:rPr>
        <w:t>Moldovas Republika</w:t>
      </w:r>
      <w:r>
        <w:rPr>
          <w:rFonts w:ascii="Times New Roman" w:hAnsi="Times New Roman"/>
          <w:sz w:val="24"/>
        </w:rPr>
        <w:t xml:space="preserve">, </w:t>
      </w:r>
      <w:r>
        <w:rPr>
          <w:rFonts w:ascii="Times New Roman" w:hAnsi="Times New Roman"/>
          <w:b/>
          <w:bCs/>
          <w:sz w:val="24"/>
        </w:rPr>
        <w:t>Rumānija</w:t>
      </w:r>
      <w:r>
        <w:rPr>
          <w:rFonts w:ascii="Times New Roman" w:hAnsi="Times New Roman"/>
          <w:sz w:val="24"/>
        </w:rPr>
        <w:t xml:space="preserve">, </w:t>
      </w:r>
      <w:r>
        <w:rPr>
          <w:rFonts w:ascii="Times New Roman" w:hAnsi="Times New Roman"/>
          <w:b/>
          <w:bCs/>
          <w:sz w:val="24"/>
        </w:rPr>
        <w:t>Ungārija</w:t>
      </w:r>
      <w:r>
        <w:rPr>
          <w:rFonts w:ascii="Times New Roman" w:hAnsi="Times New Roman"/>
          <w:sz w:val="24"/>
        </w:rPr>
        <w:t>), smagu noziegumu izmeklēšanas vienības (</w:t>
      </w:r>
      <w:r>
        <w:rPr>
          <w:rFonts w:ascii="Times New Roman" w:hAnsi="Times New Roman"/>
          <w:b/>
          <w:bCs/>
          <w:sz w:val="24"/>
        </w:rPr>
        <w:t>Beļģija</w:t>
      </w:r>
      <w:r>
        <w:rPr>
          <w:rFonts w:ascii="Times New Roman" w:hAnsi="Times New Roman"/>
          <w:sz w:val="24"/>
        </w:rPr>
        <w:t>) vai izmeklēšanas un policijas iestādes (</w:t>
      </w:r>
      <w:r>
        <w:rPr>
          <w:rFonts w:ascii="Times New Roman" w:hAnsi="Times New Roman"/>
          <w:b/>
          <w:bCs/>
          <w:sz w:val="24"/>
        </w:rPr>
        <w:t>Čehijas Republika</w:t>
      </w:r>
      <w:r>
        <w:rPr>
          <w:rFonts w:ascii="Times New Roman" w:hAnsi="Times New Roman"/>
          <w:sz w:val="24"/>
        </w:rPr>
        <w:t xml:space="preserve">, </w:t>
      </w:r>
      <w:r>
        <w:rPr>
          <w:rFonts w:ascii="Times New Roman" w:hAnsi="Times New Roman"/>
          <w:b/>
          <w:bCs/>
          <w:sz w:val="24"/>
        </w:rPr>
        <w:t>Spānija</w:t>
      </w:r>
      <w:r>
        <w:rPr>
          <w:rFonts w:ascii="Times New Roman" w:hAnsi="Times New Roman"/>
          <w:sz w:val="24"/>
        </w:rPr>
        <w:t xml:space="preserve">, </w:t>
      </w:r>
      <w:r>
        <w:rPr>
          <w:rFonts w:ascii="Times New Roman" w:hAnsi="Times New Roman"/>
          <w:b/>
          <w:bCs/>
          <w:sz w:val="24"/>
        </w:rPr>
        <w:t>Vācija</w:t>
      </w:r>
      <w:r>
        <w:rPr>
          <w:rFonts w:ascii="Times New Roman" w:hAnsi="Times New Roman"/>
          <w:sz w:val="24"/>
        </w:rPr>
        <w:t xml:space="preserve">). </w:t>
      </w:r>
      <w:r>
        <w:rPr>
          <w:rFonts w:ascii="Times New Roman" w:hAnsi="Times New Roman"/>
          <w:b/>
          <w:bCs/>
          <w:sz w:val="24"/>
        </w:rPr>
        <w:t>Vācijai</w:t>
      </w:r>
      <w:r>
        <w:rPr>
          <w:rFonts w:ascii="Times New Roman" w:hAnsi="Times New Roman"/>
          <w:sz w:val="24"/>
        </w:rPr>
        <w:t xml:space="preserve"> arī ir </w:t>
      </w:r>
      <w:r>
        <w:rPr>
          <w:rFonts w:ascii="Times New Roman" w:hAnsi="Times New Roman"/>
          <w:i/>
          <w:iCs/>
          <w:sz w:val="24"/>
        </w:rPr>
        <w:t>ICSE</w:t>
      </w:r>
      <w:r>
        <w:rPr>
          <w:rFonts w:ascii="Times New Roman" w:hAnsi="Times New Roman"/>
          <w:sz w:val="24"/>
        </w:rPr>
        <w:t xml:space="preserve"> lietotāji tās Starptautiskās kriminālpolicijas organizācijas nacionālajos centrālajos birojos. Vairākās valstīs aktīvi lietotāji ir vairākās nodaļās vai vienībās.</w:t>
      </w:r>
    </w:p>
    <w:p w14:paraId="73C49AA7" w14:textId="77777777" w:rsidR="00027F5E" w:rsidRPr="00005ACB" w:rsidRDefault="00027F5E" w:rsidP="00AB6832">
      <w:pPr>
        <w:pStyle w:val="BodyText"/>
        <w:jc w:val="both"/>
        <w:rPr>
          <w:rFonts w:ascii="Times New Roman" w:hAnsi="Times New Roman"/>
          <w:noProof/>
        </w:rPr>
      </w:pPr>
    </w:p>
    <w:p w14:paraId="586DE4DD" w14:textId="784935F3" w:rsidR="00027F5E" w:rsidRPr="00AB6832" w:rsidRDefault="00AB6832" w:rsidP="00AB6832">
      <w:pPr>
        <w:tabs>
          <w:tab w:val="left" w:pos="928"/>
        </w:tabs>
        <w:jc w:val="both"/>
        <w:rPr>
          <w:rFonts w:ascii="Times New Roman" w:hAnsi="Times New Roman"/>
          <w:noProof/>
          <w:sz w:val="24"/>
        </w:rPr>
      </w:pPr>
      <w:r>
        <w:rPr>
          <w:rFonts w:ascii="Times New Roman" w:hAnsi="Times New Roman"/>
          <w:sz w:val="24"/>
        </w:rPr>
        <w:t>187.</w:t>
      </w:r>
      <w:r>
        <w:rPr>
          <w:rFonts w:ascii="Times New Roman" w:hAnsi="Times New Roman"/>
          <w:b/>
          <w:sz w:val="24"/>
        </w:rPr>
        <w:t xml:space="preserve"> </w:t>
      </w:r>
      <w:r>
        <w:rPr>
          <w:rFonts w:ascii="Times New Roman" w:hAnsi="Times New Roman"/>
          <w:b/>
          <w:bCs/>
          <w:sz w:val="24"/>
        </w:rPr>
        <w:t>Polija</w:t>
      </w:r>
      <w:r>
        <w:rPr>
          <w:rFonts w:ascii="Times New Roman" w:hAnsi="Times New Roman"/>
          <w:sz w:val="24"/>
        </w:rPr>
        <w:t xml:space="preserve"> ir analizējusi iespēju organizēt mācības ar Interpola instruktoriem par </w:t>
      </w:r>
      <w:r>
        <w:rPr>
          <w:rFonts w:ascii="Times New Roman" w:hAnsi="Times New Roman"/>
          <w:i/>
          <w:iCs/>
          <w:sz w:val="24"/>
        </w:rPr>
        <w:t>ICSE</w:t>
      </w:r>
      <w:r>
        <w:rPr>
          <w:rFonts w:ascii="Times New Roman" w:hAnsi="Times New Roman"/>
          <w:sz w:val="24"/>
        </w:rPr>
        <w:t xml:space="preserve"> datubāzes izmantošanu.</w:t>
      </w:r>
    </w:p>
    <w:p w14:paraId="0AF1D738" w14:textId="77777777" w:rsidR="00027F5E" w:rsidRPr="00005ACB" w:rsidRDefault="00027F5E" w:rsidP="00AB6832">
      <w:pPr>
        <w:pStyle w:val="BodyText"/>
        <w:jc w:val="both"/>
        <w:rPr>
          <w:rFonts w:ascii="Times New Roman" w:hAnsi="Times New Roman"/>
          <w:noProof/>
        </w:rPr>
      </w:pPr>
    </w:p>
    <w:p w14:paraId="7ADA2627" w14:textId="1B47B5B1" w:rsidR="00027F5E" w:rsidRPr="00AB6832" w:rsidRDefault="00AB6832" w:rsidP="00AB6832">
      <w:pPr>
        <w:tabs>
          <w:tab w:val="left" w:pos="928"/>
        </w:tabs>
        <w:jc w:val="both"/>
        <w:rPr>
          <w:rFonts w:ascii="Times New Roman" w:hAnsi="Times New Roman"/>
          <w:noProof/>
          <w:sz w:val="24"/>
        </w:rPr>
      </w:pPr>
      <w:r>
        <w:rPr>
          <w:rFonts w:ascii="Times New Roman" w:hAnsi="Times New Roman"/>
          <w:sz w:val="24"/>
        </w:rPr>
        <w:t xml:space="preserve">188. Turklāt septiņas citas Puses ir pieslēgušās </w:t>
      </w:r>
      <w:r>
        <w:rPr>
          <w:rFonts w:ascii="Times New Roman" w:hAnsi="Times New Roman"/>
          <w:i/>
          <w:iCs/>
          <w:sz w:val="24"/>
        </w:rPr>
        <w:t>ICSE</w:t>
      </w:r>
      <w:r>
        <w:rPr>
          <w:rFonts w:ascii="Times New Roman" w:hAnsi="Times New Roman"/>
          <w:sz w:val="24"/>
        </w:rPr>
        <w:t xml:space="preserve"> datubāzei, bet nesniedz aktīvu ieguldījumu tajā (</w:t>
      </w:r>
      <w:r>
        <w:rPr>
          <w:rFonts w:ascii="Times New Roman" w:hAnsi="Times New Roman"/>
          <w:b/>
          <w:bCs/>
          <w:sz w:val="24"/>
        </w:rPr>
        <w:t>Bosnija un Hercegovina</w:t>
      </w:r>
      <w:r>
        <w:rPr>
          <w:rFonts w:ascii="Times New Roman" w:hAnsi="Times New Roman"/>
          <w:sz w:val="24"/>
        </w:rPr>
        <w:t xml:space="preserve">, </w:t>
      </w:r>
      <w:r>
        <w:rPr>
          <w:rFonts w:ascii="Times New Roman" w:hAnsi="Times New Roman"/>
          <w:b/>
          <w:bCs/>
          <w:sz w:val="24"/>
        </w:rPr>
        <w:t>Grieķija</w:t>
      </w:r>
      <w:r>
        <w:rPr>
          <w:rFonts w:ascii="Times New Roman" w:hAnsi="Times New Roman"/>
          <w:sz w:val="24"/>
        </w:rPr>
        <w:t xml:space="preserve">, </w:t>
      </w:r>
      <w:r>
        <w:rPr>
          <w:rFonts w:ascii="Times New Roman" w:hAnsi="Times New Roman"/>
          <w:b/>
          <w:bCs/>
          <w:sz w:val="24"/>
        </w:rPr>
        <w:t>Latvija</w:t>
      </w:r>
      <w:r>
        <w:rPr>
          <w:rFonts w:ascii="Times New Roman" w:hAnsi="Times New Roman"/>
          <w:sz w:val="24"/>
        </w:rPr>
        <w:t xml:space="preserve">, </w:t>
      </w:r>
      <w:r>
        <w:rPr>
          <w:rFonts w:ascii="Times New Roman" w:hAnsi="Times New Roman"/>
          <w:b/>
          <w:bCs/>
          <w:sz w:val="24"/>
        </w:rPr>
        <w:t>Lihtenšteina</w:t>
      </w:r>
      <w:r>
        <w:rPr>
          <w:rFonts w:ascii="Times New Roman" w:hAnsi="Times New Roman"/>
          <w:sz w:val="24"/>
        </w:rPr>
        <w:t xml:space="preserve">, </w:t>
      </w:r>
      <w:r>
        <w:rPr>
          <w:rFonts w:ascii="Times New Roman" w:hAnsi="Times New Roman"/>
          <w:b/>
          <w:bCs/>
          <w:sz w:val="24"/>
        </w:rPr>
        <w:t>Melnkalne</w:t>
      </w:r>
      <w:r>
        <w:rPr>
          <w:rFonts w:ascii="Times New Roman" w:hAnsi="Times New Roman"/>
          <w:sz w:val="24"/>
        </w:rPr>
        <w:t xml:space="preserve">, </w:t>
      </w:r>
      <w:r>
        <w:rPr>
          <w:rFonts w:ascii="Times New Roman" w:hAnsi="Times New Roman"/>
          <w:b/>
          <w:bCs/>
          <w:sz w:val="24"/>
        </w:rPr>
        <w:t>Sanmarīno</w:t>
      </w:r>
      <w:r>
        <w:rPr>
          <w:rFonts w:ascii="Times New Roman" w:hAnsi="Times New Roman"/>
          <w:sz w:val="24"/>
        </w:rPr>
        <w:t xml:space="preserve">, </w:t>
      </w:r>
      <w:r>
        <w:rPr>
          <w:rFonts w:ascii="Times New Roman" w:hAnsi="Times New Roman"/>
          <w:b/>
          <w:bCs/>
          <w:sz w:val="24"/>
        </w:rPr>
        <w:t>Slovākijas Republika</w:t>
      </w:r>
      <w:r>
        <w:rPr>
          <w:rFonts w:ascii="Times New Roman" w:hAnsi="Times New Roman"/>
          <w:sz w:val="24"/>
        </w:rPr>
        <w:t>). Tika minēti vairāki šķēršļi, kas kavē aktīvu iesaisti datubāzes veidošanā, tostarp trūkst valsts ekspertu, kas ir specializējušies tiešsaistes materiālā, kurā attēlota vardarbība pret bērniem, attēloto cietušo identifikācijā (</w:t>
      </w:r>
      <w:r>
        <w:rPr>
          <w:rFonts w:ascii="Times New Roman" w:hAnsi="Times New Roman"/>
          <w:b/>
          <w:bCs/>
          <w:sz w:val="24"/>
        </w:rPr>
        <w:t>Lihtenšteina</w:t>
      </w:r>
      <w:r>
        <w:rPr>
          <w:rFonts w:ascii="Times New Roman" w:hAnsi="Times New Roman"/>
          <w:sz w:val="24"/>
        </w:rPr>
        <w:t>), kā arī valsts juridiskie izaicinājumi saistībā ar to, kad fotoattēlus drīkst ievietot datubāzē (</w:t>
      </w:r>
      <w:r>
        <w:rPr>
          <w:rFonts w:ascii="Times New Roman" w:hAnsi="Times New Roman"/>
          <w:b/>
          <w:bCs/>
          <w:sz w:val="24"/>
        </w:rPr>
        <w:t>Bosnija un Hercegovina</w:t>
      </w:r>
      <w:r>
        <w:rPr>
          <w:rFonts w:ascii="Times New Roman" w:hAnsi="Times New Roman"/>
          <w:sz w:val="24"/>
        </w:rPr>
        <w:t>). Citas Puses pauda zināmu skepticismu par datubāzes lietderību valsts kontekstā (</w:t>
      </w:r>
      <w:r>
        <w:rPr>
          <w:rFonts w:ascii="Times New Roman" w:hAnsi="Times New Roman"/>
          <w:b/>
          <w:bCs/>
          <w:sz w:val="24"/>
        </w:rPr>
        <w:t>Latvija</w:t>
      </w:r>
      <w:r>
        <w:rPr>
          <w:rFonts w:ascii="Times New Roman" w:hAnsi="Times New Roman"/>
          <w:sz w:val="24"/>
        </w:rPr>
        <w:t xml:space="preserve">) vai norādīja, ka valsts sistēmās jau ir integrēti dati no </w:t>
      </w:r>
      <w:r>
        <w:rPr>
          <w:rFonts w:ascii="Times New Roman" w:hAnsi="Times New Roman"/>
          <w:i/>
          <w:iCs/>
          <w:sz w:val="24"/>
        </w:rPr>
        <w:t>ICSE</w:t>
      </w:r>
      <w:r>
        <w:rPr>
          <w:rFonts w:ascii="Times New Roman" w:hAnsi="Times New Roman"/>
          <w:sz w:val="24"/>
        </w:rPr>
        <w:t xml:space="preserve"> datubāzes (</w:t>
      </w:r>
      <w:r>
        <w:rPr>
          <w:rFonts w:ascii="Times New Roman" w:hAnsi="Times New Roman"/>
          <w:b/>
          <w:bCs/>
          <w:sz w:val="24"/>
        </w:rPr>
        <w:t>Melnkalne</w:t>
      </w:r>
      <w:r>
        <w:rPr>
          <w:rFonts w:ascii="Times New Roman" w:hAnsi="Times New Roman"/>
          <w:sz w:val="24"/>
        </w:rPr>
        <w:t xml:space="preserve">). Tomēr būtu jāatzīmē, ka aktīvs ieguldījums </w:t>
      </w:r>
      <w:r>
        <w:rPr>
          <w:rFonts w:ascii="Times New Roman" w:hAnsi="Times New Roman"/>
          <w:i/>
          <w:iCs/>
          <w:sz w:val="24"/>
        </w:rPr>
        <w:t>ICSE</w:t>
      </w:r>
      <w:r>
        <w:rPr>
          <w:rFonts w:ascii="Times New Roman" w:hAnsi="Times New Roman"/>
          <w:sz w:val="24"/>
        </w:rPr>
        <w:t xml:space="preserve"> datubāzē var palīdzēt citām valstīm izmeklēšanas procesā. Tāpēc var uzskatīt ka datubāzes papildināšana ir centieni sadarboties starptautiskā mērogā, lai apkarotu bērnu seksuālu izmantošanu un seksuālu vardarbību pret bērniem saskaņā ar 38. panta 1. punktu, nevis rīks, kas kalpo tikai valsts iekšējām vajadzībām.</w:t>
      </w:r>
    </w:p>
    <w:p w14:paraId="1DF6A9D2" w14:textId="77777777" w:rsidR="00027F5E" w:rsidRPr="00005ACB" w:rsidRDefault="00027F5E" w:rsidP="0003779D">
      <w:pPr>
        <w:pStyle w:val="BodyText"/>
        <w:jc w:val="both"/>
        <w:rPr>
          <w:rFonts w:ascii="Times New Roman" w:hAnsi="Times New Roman"/>
          <w:noProof/>
        </w:rPr>
      </w:pPr>
    </w:p>
    <w:p w14:paraId="1ADD9650" w14:textId="13A101EB" w:rsidR="00027F5E" w:rsidRPr="00AB6832" w:rsidRDefault="00AB75B4" w:rsidP="00AB6832">
      <w:pPr>
        <w:tabs>
          <w:tab w:val="left" w:pos="928"/>
        </w:tabs>
        <w:jc w:val="both"/>
        <w:rPr>
          <w:rFonts w:ascii="Times New Roman" w:hAnsi="Times New Roman"/>
          <w:noProof/>
          <w:sz w:val="24"/>
        </w:rPr>
      </w:pPr>
      <w:r>
        <w:rPr>
          <w:rFonts w:ascii="Times New Roman" w:hAnsi="Times New Roman"/>
          <w:sz w:val="24"/>
        </w:rPr>
        <w:t>189.</w:t>
      </w:r>
      <w:r>
        <w:rPr>
          <w:rFonts w:ascii="Times New Roman" w:hAnsi="Times New Roman"/>
          <w:b/>
          <w:sz w:val="24"/>
        </w:rPr>
        <w:t xml:space="preserve"> </w:t>
      </w:r>
      <w:r>
        <w:rPr>
          <w:rFonts w:ascii="Times New Roman" w:hAnsi="Times New Roman"/>
          <w:b/>
          <w:bCs/>
          <w:sz w:val="24"/>
        </w:rPr>
        <w:t>Albānija</w:t>
      </w:r>
      <w:r>
        <w:rPr>
          <w:rFonts w:ascii="Times New Roman" w:hAnsi="Times New Roman"/>
          <w:sz w:val="24"/>
        </w:rPr>
        <w:t xml:space="preserve"> un </w:t>
      </w:r>
      <w:r>
        <w:rPr>
          <w:rFonts w:ascii="Times New Roman" w:hAnsi="Times New Roman"/>
          <w:b/>
          <w:bCs/>
          <w:sz w:val="24"/>
        </w:rPr>
        <w:t>Ziemeļmaķedonija</w:t>
      </w:r>
      <w:r>
        <w:rPr>
          <w:rFonts w:ascii="Times New Roman" w:hAnsi="Times New Roman"/>
          <w:sz w:val="24"/>
        </w:rPr>
        <w:t xml:space="preserve"> šobrīd nav pieslēgušās </w:t>
      </w:r>
      <w:r>
        <w:rPr>
          <w:rFonts w:ascii="Times New Roman" w:hAnsi="Times New Roman"/>
          <w:i/>
          <w:iCs/>
          <w:sz w:val="24"/>
        </w:rPr>
        <w:t>ICSE</w:t>
      </w:r>
      <w:r>
        <w:rPr>
          <w:rFonts w:ascii="Times New Roman" w:hAnsi="Times New Roman"/>
          <w:sz w:val="24"/>
        </w:rPr>
        <w:t xml:space="preserve"> datubāzei.</w:t>
      </w:r>
    </w:p>
    <w:p w14:paraId="159A3C9A" w14:textId="77777777" w:rsidR="00363C06" w:rsidRDefault="00363C06" w:rsidP="0003779D">
      <w:pPr>
        <w:pStyle w:val="BodyText"/>
        <w:jc w:val="both"/>
        <w:rPr>
          <w:rFonts w:ascii="Times New Roman" w:hAnsi="Times New Roman"/>
          <w:noProof/>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131"/>
      </w:tblGrid>
      <w:tr w:rsidR="00363C06" w14:paraId="61AD942C" w14:textId="77777777" w:rsidTr="00AB6832">
        <w:tc>
          <w:tcPr>
            <w:tcW w:w="9291" w:type="dxa"/>
            <w:shd w:val="clear" w:color="auto" w:fill="F2F2F2" w:themeFill="background1" w:themeFillShade="F2"/>
          </w:tcPr>
          <w:p w14:paraId="6F911CCE" w14:textId="77777777" w:rsidR="00AB6832" w:rsidRPr="00F84E69" w:rsidRDefault="00AB6832" w:rsidP="00E33DC5">
            <w:pPr>
              <w:spacing w:before="18"/>
              <w:jc w:val="both"/>
              <w:rPr>
                <w:rFonts w:ascii="Times New Roman" w:hAnsi="Times New Roman" w:cs="Times New Roman"/>
                <w:b/>
                <w:i/>
                <w:noProof/>
                <w:color w:val="000000"/>
                <w:sz w:val="24"/>
              </w:rPr>
            </w:pPr>
            <w:r>
              <w:rPr>
                <w:rFonts w:ascii="Times New Roman" w:hAnsi="Times New Roman"/>
                <w:b/>
                <w:i/>
                <w:color w:val="000000"/>
                <w:sz w:val="24"/>
              </w:rPr>
              <w:t>Daudzsološa prakse</w:t>
            </w:r>
          </w:p>
          <w:p w14:paraId="2D0B02FC" w14:textId="77777777" w:rsidR="00AB6832" w:rsidRPr="00F84E69" w:rsidRDefault="00AB6832" w:rsidP="00E33DC5">
            <w:pPr>
              <w:pStyle w:val="BodyText"/>
              <w:rPr>
                <w:rFonts w:ascii="Times New Roman" w:hAnsi="Times New Roman" w:cs="Times New Roman"/>
                <w:b/>
                <w:i/>
                <w:noProof/>
                <w:color w:val="000000"/>
              </w:rPr>
            </w:pPr>
          </w:p>
          <w:p w14:paraId="7D1A3A4A" w14:textId="77777777" w:rsidR="00F84E69" w:rsidRPr="00F84E69" w:rsidRDefault="00AB6832" w:rsidP="00E33DC5">
            <w:pPr>
              <w:pStyle w:val="BodyText"/>
              <w:spacing w:before="18"/>
              <w:ind w:right="105"/>
              <w:jc w:val="both"/>
              <w:rPr>
                <w:rFonts w:ascii="Times New Roman" w:hAnsi="Times New Roman" w:cs="Times New Roman"/>
                <w:noProof/>
                <w:color w:val="000000"/>
              </w:rPr>
            </w:pPr>
            <w:r>
              <w:rPr>
                <w:rFonts w:ascii="Times New Roman" w:hAnsi="Times New Roman"/>
                <w:color w:val="000000"/>
              </w:rPr>
              <w:t xml:space="preserve">2014. gadā eksperti no </w:t>
            </w:r>
            <w:r>
              <w:rPr>
                <w:rFonts w:ascii="Times New Roman" w:hAnsi="Times New Roman"/>
                <w:b/>
                <w:bCs/>
                <w:color w:val="000000"/>
              </w:rPr>
              <w:t>Apvienotās Karalistes</w:t>
            </w:r>
            <w:r>
              <w:rPr>
                <w:rFonts w:ascii="Times New Roman" w:hAnsi="Times New Roman"/>
                <w:color w:val="000000"/>
              </w:rPr>
              <w:t xml:space="preserve">, </w:t>
            </w:r>
            <w:r>
              <w:rPr>
                <w:rFonts w:ascii="Times New Roman" w:hAnsi="Times New Roman"/>
                <w:b/>
                <w:bCs/>
                <w:color w:val="000000"/>
              </w:rPr>
              <w:t>Dānijas</w:t>
            </w:r>
            <w:r>
              <w:rPr>
                <w:rFonts w:ascii="Times New Roman" w:hAnsi="Times New Roman"/>
                <w:color w:val="000000"/>
              </w:rPr>
              <w:t xml:space="preserve">, </w:t>
            </w:r>
            <w:r>
              <w:rPr>
                <w:rFonts w:ascii="Times New Roman" w:hAnsi="Times New Roman"/>
                <w:b/>
                <w:bCs/>
                <w:color w:val="000000"/>
              </w:rPr>
              <w:t>Francijas</w:t>
            </w:r>
            <w:r>
              <w:rPr>
                <w:rFonts w:ascii="Times New Roman" w:hAnsi="Times New Roman"/>
                <w:color w:val="000000"/>
              </w:rPr>
              <w:t xml:space="preserve">, </w:t>
            </w:r>
            <w:r>
              <w:rPr>
                <w:rFonts w:ascii="Times New Roman" w:hAnsi="Times New Roman"/>
                <w:b/>
                <w:bCs/>
                <w:color w:val="000000"/>
              </w:rPr>
              <w:t>Nīderlandes</w:t>
            </w:r>
            <w:r>
              <w:rPr>
                <w:rFonts w:ascii="Times New Roman" w:hAnsi="Times New Roman"/>
                <w:color w:val="000000"/>
              </w:rPr>
              <w:t xml:space="preserve">, </w:t>
            </w:r>
            <w:r>
              <w:rPr>
                <w:rFonts w:ascii="Times New Roman" w:hAnsi="Times New Roman"/>
                <w:b/>
                <w:bCs/>
                <w:color w:val="000000"/>
              </w:rPr>
              <w:t>Spānijas</w:t>
            </w:r>
            <w:r>
              <w:rPr>
                <w:rFonts w:ascii="Times New Roman" w:hAnsi="Times New Roman"/>
                <w:color w:val="000000"/>
              </w:rPr>
              <w:t xml:space="preserve">, </w:t>
            </w:r>
            <w:r>
              <w:rPr>
                <w:rFonts w:ascii="Times New Roman" w:hAnsi="Times New Roman"/>
                <w:b/>
                <w:bCs/>
                <w:color w:val="000000"/>
              </w:rPr>
              <w:t>Vācijas</w:t>
            </w:r>
            <w:r>
              <w:rPr>
                <w:rFonts w:ascii="Times New Roman" w:hAnsi="Times New Roman"/>
                <w:color w:val="000000"/>
              </w:rPr>
              <w:t xml:space="preserve"> un </w:t>
            </w:r>
            <w:r>
              <w:rPr>
                <w:rFonts w:ascii="Times New Roman" w:hAnsi="Times New Roman"/>
                <w:b/>
                <w:bCs/>
                <w:color w:val="000000"/>
              </w:rPr>
              <w:t>Zviedrijas</w:t>
            </w:r>
            <w:r>
              <w:rPr>
                <w:rFonts w:ascii="Times New Roman" w:hAnsi="Times New Roman"/>
                <w:color w:val="000000"/>
              </w:rPr>
              <w:t xml:space="preserve"> (kā arī Austrālijas, ASV, Eiropola un Interpola) iesaistījās Cietušo identifikācijas darba grupā (</w:t>
            </w:r>
            <w:r>
              <w:rPr>
                <w:rFonts w:ascii="Times New Roman" w:hAnsi="Times New Roman"/>
                <w:i/>
                <w:iCs/>
                <w:color w:val="000000"/>
              </w:rPr>
              <w:t>VIDTF</w:t>
            </w:r>
            <w:r>
              <w:rPr>
                <w:rFonts w:ascii="Times New Roman" w:hAnsi="Times New Roman"/>
                <w:color w:val="000000"/>
              </w:rPr>
              <w:t>), lai stiprinātu starptautisko sadarbību cietušo identifikācijas jomā.</w:t>
            </w:r>
            <w:r w:rsidR="00407159" w:rsidRPr="00F84E69">
              <w:rPr>
                <w:rStyle w:val="FootnoteReference"/>
                <w:rFonts w:ascii="Times New Roman" w:hAnsi="Times New Roman" w:cs="Times New Roman"/>
                <w:noProof/>
                <w:color w:val="000000"/>
              </w:rPr>
              <w:footnoteReference w:id="153"/>
            </w:r>
            <w:r>
              <w:rPr>
                <w:rFonts w:ascii="Times New Roman" w:hAnsi="Times New Roman"/>
                <w:color w:val="000000"/>
                <w:vertAlign w:val="superscript"/>
              </w:rPr>
              <w:t xml:space="preserve"> </w:t>
            </w:r>
            <w:r>
              <w:rPr>
                <w:rFonts w:ascii="Times New Roman" w:hAnsi="Times New Roman"/>
                <w:color w:val="000000"/>
              </w:rPr>
              <w:t>Šī iniciatīva tiek turpināta, ieskaitot tās 2021. gada oktobra–novembra 10. izdevumu.</w:t>
            </w:r>
            <w:r w:rsidR="00407159" w:rsidRPr="00F84E69">
              <w:rPr>
                <w:rStyle w:val="FootnoteReference"/>
                <w:rFonts w:ascii="Times New Roman" w:hAnsi="Times New Roman" w:cs="Times New Roman"/>
                <w:noProof/>
                <w:color w:val="000000"/>
              </w:rPr>
              <w:footnoteReference w:id="154"/>
            </w:r>
            <w:r>
              <w:rPr>
                <w:rFonts w:ascii="Times New Roman" w:hAnsi="Times New Roman"/>
                <w:color w:val="000000"/>
              </w:rPr>
              <w:t xml:space="preserve"> </w:t>
            </w:r>
          </w:p>
          <w:p w14:paraId="60DAF73A" w14:textId="77777777" w:rsidR="00F84E69" w:rsidRPr="00F84E69" w:rsidRDefault="00F84E69" w:rsidP="00E33DC5">
            <w:pPr>
              <w:pStyle w:val="BodyText"/>
              <w:spacing w:before="18"/>
              <w:ind w:right="105"/>
              <w:jc w:val="both"/>
              <w:rPr>
                <w:rFonts w:ascii="Times New Roman" w:hAnsi="Times New Roman" w:cs="Times New Roman"/>
                <w:noProof/>
                <w:color w:val="000000"/>
              </w:rPr>
            </w:pPr>
          </w:p>
          <w:p w14:paraId="3455FBE7" w14:textId="3E4959E1" w:rsidR="00363C06" w:rsidRPr="00F84E69" w:rsidRDefault="00F84E69" w:rsidP="00E33DC5">
            <w:pPr>
              <w:pStyle w:val="BodyText"/>
              <w:spacing w:before="18"/>
              <w:ind w:right="105"/>
              <w:jc w:val="both"/>
              <w:rPr>
                <w:rFonts w:ascii="Times New Roman" w:hAnsi="Times New Roman" w:cs="Times New Roman"/>
                <w:noProof/>
                <w:color w:val="000000"/>
              </w:rPr>
            </w:pPr>
            <w:r>
              <w:rPr>
                <w:rFonts w:ascii="Times New Roman" w:hAnsi="Times New Roman"/>
                <w:b/>
                <w:bCs/>
                <w:color w:val="000000"/>
              </w:rPr>
              <w:t>Somijā</w:t>
            </w:r>
            <w:r>
              <w:rPr>
                <w:rFonts w:ascii="Times New Roman" w:hAnsi="Times New Roman"/>
                <w:color w:val="000000"/>
              </w:rPr>
              <w:t xml:space="preserve"> Valsts policijas pārvalde 2016. un 2017. gadā nosūtīja Nacionālā Izmeklēšanas biroja policistu uz Interpola Noziegumu pret bērniem biroju uz sešiem mēnešiem, lai viņš iepazītos, kā strādā vienība, kas specializējusies cietušo identifikācijā, kā arī piedalītos Interpola un Eiropola rīkotajos cietušo identifikācijas kursos.</w:t>
            </w:r>
          </w:p>
        </w:tc>
      </w:tr>
    </w:tbl>
    <w:p w14:paraId="56021037" w14:textId="77777777" w:rsidR="00027F5E" w:rsidRDefault="00027F5E" w:rsidP="0003779D">
      <w:pPr>
        <w:pStyle w:val="BodyText"/>
        <w:jc w:val="both"/>
        <w:rPr>
          <w:rFonts w:ascii="Times New Roman" w:hAnsi="Times New Roman"/>
          <w:noProof/>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131"/>
      </w:tblGrid>
      <w:tr w:rsidR="00363C06" w14:paraId="6FC7C1A4" w14:textId="77777777" w:rsidTr="00E33DC5">
        <w:tc>
          <w:tcPr>
            <w:tcW w:w="9291" w:type="dxa"/>
            <w:shd w:val="clear" w:color="auto" w:fill="F2F2F2" w:themeFill="background1" w:themeFillShade="F2"/>
          </w:tcPr>
          <w:p w14:paraId="25A5BD65" w14:textId="77777777" w:rsidR="00F84E69" w:rsidRPr="008C2A90" w:rsidRDefault="00F84E69" w:rsidP="008C2A90">
            <w:pPr>
              <w:rPr>
                <w:rFonts w:ascii="Times New Roman" w:hAnsi="Times New Roman" w:cs="Times New Roman"/>
                <w:b/>
                <w:bCs/>
                <w:noProof/>
                <w:sz w:val="24"/>
                <w:szCs w:val="24"/>
              </w:rPr>
            </w:pPr>
            <w:r w:rsidRPr="008C2A90">
              <w:rPr>
                <w:rFonts w:ascii="Times New Roman" w:hAnsi="Times New Roman" w:cs="Times New Roman"/>
                <w:b/>
                <w:bCs/>
                <w:sz w:val="24"/>
                <w:szCs w:val="24"/>
              </w:rPr>
              <w:t>Ieteikumi par veicamajiem pasākumiem, lai uzlabotu Lansarotes konvencijas efektīvu īstenošanu</w:t>
            </w:r>
          </w:p>
          <w:p w14:paraId="625F93C5" w14:textId="77777777" w:rsidR="00F84E69" w:rsidRPr="00005ACB" w:rsidRDefault="00F84E69" w:rsidP="00F84E69">
            <w:pPr>
              <w:pStyle w:val="BodyText"/>
              <w:jc w:val="both"/>
              <w:rPr>
                <w:rFonts w:ascii="Times New Roman" w:hAnsi="Times New Roman"/>
                <w:b/>
                <w:noProof/>
              </w:rPr>
            </w:pPr>
          </w:p>
          <w:p w14:paraId="07B4E2BB" w14:textId="77777777" w:rsidR="00F84E69" w:rsidRPr="00005ACB" w:rsidRDefault="00F84E69" w:rsidP="00F84E69">
            <w:pPr>
              <w:jc w:val="both"/>
              <w:rPr>
                <w:rFonts w:ascii="Times New Roman" w:hAnsi="Times New Roman"/>
                <w:b/>
                <w:noProof/>
                <w:sz w:val="24"/>
              </w:rPr>
            </w:pPr>
            <w:r>
              <w:rPr>
                <w:rFonts w:ascii="Times New Roman" w:hAnsi="Times New Roman"/>
                <w:b/>
                <w:sz w:val="24"/>
              </w:rPr>
              <w:t>III-24. ieteikums</w:t>
            </w:r>
          </w:p>
          <w:p w14:paraId="416AE491" w14:textId="77777777" w:rsidR="00F84E69" w:rsidRPr="00005ACB" w:rsidRDefault="00F84E69" w:rsidP="00F84E69">
            <w:pPr>
              <w:pStyle w:val="BodyText"/>
              <w:jc w:val="both"/>
              <w:rPr>
                <w:rFonts w:ascii="Times New Roman" w:hAnsi="Times New Roman"/>
                <w:noProof/>
              </w:rPr>
            </w:pPr>
            <w:r>
              <w:rPr>
                <w:rFonts w:ascii="Times New Roman" w:hAnsi="Times New Roman"/>
              </w:rPr>
              <w:t xml:space="preserve">Lansarotes komiteja aicina visas </w:t>
            </w:r>
            <w:r>
              <w:rPr>
                <w:rFonts w:ascii="Times New Roman" w:hAnsi="Times New Roman"/>
                <w:b/>
                <w:bCs/>
              </w:rPr>
              <w:t>Puses</w:t>
            </w:r>
            <w:r>
              <w:rPr>
                <w:rFonts w:ascii="Times New Roman" w:hAnsi="Times New Roman"/>
              </w:rPr>
              <w:t xml:space="preserve"> nodrošināt, ka pasākumi, pakalpojumi un tehnoloģijas, kas ir pieejami visiem tiem, kuri ir atbildīgi par tādu bērnu identificēšanu, kuri cietuši noziedzīgos nodarījumos pret dzimumneaizskaramību, ko veicina IKT, ir mūsdienīgi, atainojot pašreizējo Pušu praksi, nodrošināt, ka tiek izveidotas un izmantotas nacionālas datubāzes, kurās iekļauj materiālus, kuros attēlota vardarbība pret bērniem, un nodrošināt resursu piešķiršanu pietiekamā apmērā.</w:t>
            </w:r>
          </w:p>
          <w:p w14:paraId="3CCF7734" w14:textId="77777777" w:rsidR="00F84E69" w:rsidRPr="00005ACB" w:rsidRDefault="00F84E69" w:rsidP="00F84E69">
            <w:pPr>
              <w:pStyle w:val="BodyText"/>
              <w:jc w:val="both"/>
              <w:rPr>
                <w:rFonts w:ascii="Times New Roman" w:hAnsi="Times New Roman"/>
                <w:noProof/>
              </w:rPr>
            </w:pPr>
          </w:p>
          <w:p w14:paraId="7E1CC846" w14:textId="77777777" w:rsidR="00F84E69" w:rsidRPr="00005ACB" w:rsidRDefault="00F84E69" w:rsidP="00F84E69">
            <w:pPr>
              <w:jc w:val="both"/>
              <w:rPr>
                <w:rFonts w:ascii="Times New Roman" w:hAnsi="Times New Roman"/>
                <w:b/>
                <w:noProof/>
                <w:sz w:val="24"/>
              </w:rPr>
            </w:pPr>
            <w:r>
              <w:rPr>
                <w:rFonts w:ascii="Times New Roman" w:hAnsi="Times New Roman"/>
                <w:b/>
                <w:sz w:val="24"/>
              </w:rPr>
              <w:t>III-25. ieteikums</w:t>
            </w:r>
          </w:p>
          <w:p w14:paraId="313C2316" w14:textId="77777777" w:rsidR="00F84E69" w:rsidRPr="00005ACB" w:rsidRDefault="00F84E69" w:rsidP="00F84E69">
            <w:pPr>
              <w:pStyle w:val="BodyText"/>
              <w:jc w:val="both"/>
              <w:rPr>
                <w:rFonts w:ascii="Times New Roman" w:hAnsi="Times New Roman"/>
                <w:noProof/>
              </w:rPr>
            </w:pPr>
            <w:r>
              <w:rPr>
                <w:rFonts w:ascii="Times New Roman" w:hAnsi="Times New Roman"/>
              </w:rPr>
              <w:t xml:space="preserve">Lansarotes komiteja aicina </w:t>
            </w:r>
            <w:r>
              <w:rPr>
                <w:rFonts w:ascii="Times New Roman" w:hAnsi="Times New Roman"/>
                <w:b/>
                <w:bCs/>
              </w:rPr>
              <w:t>visas Puses</w:t>
            </w:r>
            <w:r>
              <w:rPr>
                <w:rFonts w:ascii="Times New Roman" w:hAnsi="Times New Roman"/>
              </w:rPr>
              <w:t xml:space="preserve"> savstarpēji sadarboties nolūkā identificēt bērnus, kas cietuši noziedzīgos nodarījumos pret dzimumneaizskaramību, ko veicina IKT, un stiprināt šo sadarbību, tostarp attiecīgā gadījumā nodrošināt savstarpēju piekļuvi savām datubāzēm vai kopīgi lietotajām datubāzēm.</w:t>
            </w:r>
          </w:p>
          <w:p w14:paraId="6B1ACDFE" w14:textId="77777777" w:rsidR="00F84E69" w:rsidRPr="00005ACB" w:rsidRDefault="00F84E69" w:rsidP="00F84E69">
            <w:pPr>
              <w:pStyle w:val="BodyText"/>
              <w:jc w:val="both"/>
              <w:rPr>
                <w:rFonts w:ascii="Times New Roman" w:hAnsi="Times New Roman"/>
                <w:noProof/>
              </w:rPr>
            </w:pPr>
          </w:p>
          <w:p w14:paraId="7E5D82A7" w14:textId="77777777" w:rsidR="00F84E69" w:rsidRPr="00005ACB" w:rsidRDefault="00F84E69" w:rsidP="00F84E69">
            <w:pPr>
              <w:jc w:val="both"/>
              <w:rPr>
                <w:rFonts w:ascii="Times New Roman" w:hAnsi="Times New Roman"/>
                <w:b/>
                <w:noProof/>
                <w:sz w:val="24"/>
              </w:rPr>
            </w:pPr>
            <w:r>
              <w:rPr>
                <w:rFonts w:ascii="Times New Roman" w:hAnsi="Times New Roman"/>
                <w:b/>
                <w:sz w:val="24"/>
              </w:rPr>
              <w:t>III-26. ieteikums</w:t>
            </w:r>
          </w:p>
          <w:p w14:paraId="646A4AC2" w14:textId="77777777" w:rsidR="00F84E69" w:rsidRPr="00005ACB" w:rsidRDefault="00F84E69" w:rsidP="00F84E69">
            <w:pPr>
              <w:pStyle w:val="BodyText"/>
              <w:jc w:val="both"/>
              <w:rPr>
                <w:rFonts w:ascii="Times New Roman" w:hAnsi="Times New Roman"/>
                <w:noProof/>
              </w:rPr>
            </w:pPr>
            <w:r>
              <w:rPr>
                <w:rFonts w:ascii="Times New Roman" w:hAnsi="Times New Roman"/>
              </w:rPr>
              <w:t xml:space="preserve">Lansarotes komiteja aicina </w:t>
            </w:r>
            <w:r>
              <w:rPr>
                <w:rFonts w:ascii="Times New Roman" w:hAnsi="Times New Roman"/>
                <w:b/>
                <w:bCs/>
              </w:rPr>
              <w:t>Albāniju</w:t>
            </w:r>
            <w:r>
              <w:rPr>
                <w:rFonts w:ascii="Times New Roman" w:hAnsi="Times New Roman"/>
              </w:rPr>
              <w:t xml:space="preserve"> un </w:t>
            </w:r>
            <w:r>
              <w:rPr>
                <w:rFonts w:ascii="Times New Roman" w:hAnsi="Times New Roman"/>
                <w:b/>
                <w:bCs/>
              </w:rPr>
              <w:t>Ziemeļmaķedoniju</w:t>
            </w:r>
            <w:r>
              <w:rPr>
                <w:rFonts w:ascii="Times New Roman" w:hAnsi="Times New Roman"/>
              </w:rPr>
              <w:t xml:space="preserve"> pieslēgties Interpola </w:t>
            </w:r>
            <w:r>
              <w:rPr>
                <w:rFonts w:ascii="Times New Roman" w:hAnsi="Times New Roman"/>
                <w:i/>
                <w:iCs/>
              </w:rPr>
              <w:t>ICSE</w:t>
            </w:r>
            <w:r>
              <w:rPr>
                <w:rFonts w:ascii="Times New Roman" w:hAnsi="Times New Roman"/>
              </w:rPr>
              <w:t xml:space="preserve"> datubāzei.</w:t>
            </w:r>
          </w:p>
          <w:p w14:paraId="5CC2EBB0" w14:textId="77777777" w:rsidR="00F84E69" w:rsidRPr="00005ACB" w:rsidRDefault="00F84E69" w:rsidP="00F84E69">
            <w:pPr>
              <w:pStyle w:val="BodyText"/>
              <w:jc w:val="both"/>
              <w:rPr>
                <w:rFonts w:ascii="Times New Roman" w:hAnsi="Times New Roman"/>
                <w:noProof/>
              </w:rPr>
            </w:pPr>
          </w:p>
          <w:p w14:paraId="3CD89867" w14:textId="77777777" w:rsidR="00F84E69" w:rsidRPr="00005ACB" w:rsidRDefault="00F84E69" w:rsidP="00F84E69">
            <w:pPr>
              <w:jc w:val="both"/>
              <w:rPr>
                <w:rFonts w:ascii="Times New Roman" w:hAnsi="Times New Roman"/>
                <w:b/>
                <w:noProof/>
                <w:sz w:val="24"/>
              </w:rPr>
            </w:pPr>
            <w:r>
              <w:rPr>
                <w:rFonts w:ascii="Times New Roman" w:hAnsi="Times New Roman"/>
                <w:b/>
                <w:sz w:val="24"/>
              </w:rPr>
              <w:t>III-27. ieteikums</w:t>
            </w:r>
          </w:p>
          <w:p w14:paraId="1FE6AEAC" w14:textId="1CA7AB15" w:rsidR="00363C06" w:rsidRDefault="00F84E69" w:rsidP="002B495E">
            <w:pPr>
              <w:jc w:val="both"/>
              <w:rPr>
                <w:rFonts w:ascii="Times New Roman" w:hAnsi="Times New Roman"/>
                <w:noProof/>
                <w:sz w:val="24"/>
              </w:rPr>
            </w:pPr>
            <w:r>
              <w:rPr>
                <w:rFonts w:ascii="Times New Roman" w:hAnsi="Times New Roman"/>
                <w:sz w:val="24"/>
              </w:rPr>
              <w:t xml:space="preserve">Lansarotes komiteja aicina </w:t>
            </w:r>
            <w:r>
              <w:rPr>
                <w:rFonts w:ascii="Times New Roman" w:hAnsi="Times New Roman"/>
                <w:b/>
                <w:bCs/>
                <w:sz w:val="24"/>
              </w:rPr>
              <w:t>Bosniju un Hercegovinu</w:t>
            </w:r>
            <w:r>
              <w:rPr>
                <w:rFonts w:ascii="Times New Roman" w:hAnsi="Times New Roman"/>
                <w:sz w:val="24"/>
              </w:rPr>
              <w:t xml:space="preserve">, </w:t>
            </w:r>
            <w:r>
              <w:rPr>
                <w:rFonts w:ascii="Times New Roman" w:hAnsi="Times New Roman"/>
                <w:b/>
                <w:bCs/>
                <w:sz w:val="24"/>
              </w:rPr>
              <w:t>Grieķiju</w:t>
            </w:r>
            <w:r>
              <w:rPr>
                <w:rFonts w:ascii="Times New Roman" w:hAnsi="Times New Roman"/>
                <w:sz w:val="24"/>
              </w:rPr>
              <w:t xml:space="preserve">, </w:t>
            </w:r>
            <w:r>
              <w:rPr>
                <w:rFonts w:ascii="Times New Roman" w:hAnsi="Times New Roman"/>
                <w:b/>
                <w:bCs/>
                <w:sz w:val="24"/>
              </w:rPr>
              <w:t>Latviju</w:t>
            </w:r>
            <w:r>
              <w:rPr>
                <w:rFonts w:ascii="Times New Roman" w:hAnsi="Times New Roman"/>
                <w:sz w:val="24"/>
              </w:rPr>
              <w:t xml:space="preserve">, </w:t>
            </w:r>
            <w:r>
              <w:rPr>
                <w:rFonts w:ascii="Times New Roman" w:hAnsi="Times New Roman"/>
                <w:b/>
                <w:bCs/>
                <w:sz w:val="24"/>
              </w:rPr>
              <w:t>Lihtenšteinu</w:t>
            </w:r>
            <w:r>
              <w:rPr>
                <w:rFonts w:ascii="Times New Roman" w:hAnsi="Times New Roman"/>
                <w:sz w:val="24"/>
              </w:rPr>
              <w:t xml:space="preserve">, </w:t>
            </w:r>
            <w:r>
              <w:rPr>
                <w:rFonts w:ascii="Times New Roman" w:hAnsi="Times New Roman"/>
                <w:b/>
                <w:bCs/>
                <w:sz w:val="24"/>
              </w:rPr>
              <w:t>Melnkalni</w:t>
            </w:r>
            <w:r>
              <w:rPr>
                <w:rFonts w:ascii="Times New Roman" w:hAnsi="Times New Roman"/>
                <w:sz w:val="24"/>
              </w:rPr>
              <w:t xml:space="preserve"> un </w:t>
            </w:r>
            <w:r>
              <w:rPr>
                <w:rFonts w:ascii="Times New Roman" w:hAnsi="Times New Roman"/>
                <w:b/>
                <w:bCs/>
                <w:sz w:val="24"/>
              </w:rPr>
              <w:t>Sanmarīno</w:t>
            </w:r>
            <w:r>
              <w:rPr>
                <w:rFonts w:ascii="Times New Roman" w:hAnsi="Times New Roman"/>
                <w:sz w:val="24"/>
              </w:rPr>
              <w:t xml:space="preserve"> nodrošināt, ka tiek novērsti šķēršļi, kas kavē aktīva ieguldījuma sniegšanu Interpola </w:t>
            </w:r>
            <w:r>
              <w:rPr>
                <w:rFonts w:ascii="Times New Roman" w:hAnsi="Times New Roman"/>
                <w:i/>
                <w:iCs/>
                <w:sz w:val="24"/>
              </w:rPr>
              <w:t>ICSE</w:t>
            </w:r>
            <w:r>
              <w:rPr>
                <w:rFonts w:ascii="Times New Roman" w:hAnsi="Times New Roman"/>
                <w:sz w:val="24"/>
              </w:rPr>
              <w:t xml:space="preserve"> datubāzē, un ka valstis praksē īsteno šo ieguldījumu, neatkarīgi no cietušo valstspiederības.</w:t>
            </w:r>
          </w:p>
        </w:tc>
      </w:tr>
    </w:tbl>
    <w:p w14:paraId="70BBF9B8" w14:textId="77777777" w:rsidR="00E33DC5" w:rsidRPr="00A05BEA" w:rsidRDefault="00E33DC5" w:rsidP="00E33DC5">
      <w:pPr>
        <w:pStyle w:val="Heading3"/>
        <w:tabs>
          <w:tab w:val="left" w:pos="1496"/>
          <w:tab w:val="left" w:pos="1497"/>
        </w:tabs>
        <w:ind w:left="0"/>
        <w:rPr>
          <w:rFonts w:ascii="Times New Roman" w:hAnsi="Times New Roman"/>
          <w:b w:val="0"/>
          <w:bCs w:val="0"/>
          <w:noProof/>
        </w:rPr>
      </w:pPr>
    </w:p>
    <w:p w14:paraId="0C2CB299" w14:textId="77777777" w:rsidR="00E33DC5" w:rsidRDefault="00E33DC5">
      <w:pPr>
        <w:rPr>
          <w:rFonts w:ascii="Times New Roman" w:hAnsi="Times New Roman"/>
          <w:b/>
          <w:bCs/>
          <w:noProof/>
          <w:color w:val="4F81BC"/>
          <w:sz w:val="24"/>
          <w:szCs w:val="24"/>
        </w:rPr>
      </w:pPr>
      <w:r>
        <w:br w:type="page"/>
      </w:r>
    </w:p>
    <w:p w14:paraId="7FC17AB0" w14:textId="4D407CB0" w:rsidR="00027F5E" w:rsidRPr="00005ACB" w:rsidRDefault="004F40A7" w:rsidP="00E33DC5">
      <w:pPr>
        <w:pStyle w:val="Heading3"/>
        <w:tabs>
          <w:tab w:val="left" w:pos="1496"/>
          <w:tab w:val="left" w:pos="1497"/>
        </w:tabs>
        <w:ind w:left="0"/>
        <w:rPr>
          <w:rFonts w:ascii="Times New Roman" w:hAnsi="Times New Roman"/>
          <w:noProof/>
          <w:color w:val="4F81BC"/>
        </w:rPr>
      </w:pPr>
      <w:bookmarkStart w:id="35" w:name="_Toc117017831"/>
      <w:r>
        <w:rPr>
          <w:rFonts w:ascii="Times New Roman" w:hAnsi="Times New Roman"/>
          <w:color w:val="4F81BC"/>
        </w:rPr>
        <w:t>III.3.2. Izaicinājumi saistībā ar noziedzīga nodarījuma izdarītāju kriminālvajāšanu</w:t>
      </w:r>
      <w:bookmarkEnd w:id="35"/>
    </w:p>
    <w:p w14:paraId="3C8CBBCE" w14:textId="77777777" w:rsidR="00027F5E" w:rsidRDefault="00027F5E" w:rsidP="0003779D">
      <w:pPr>
        <w:pStyle w:val="BodyText"/>
        <w:jc w:val="both"/>
        <w:rPr>
          <w:rFonts w:ascii="Times New Roman" w:hAnsi="Times New Roman"/>
          <w:b/>
          <w:noProof/>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9131"/>
      </w:tblGrid>
      <w:tr w:rsidR="00363C06" w14:paraId="6285CCAD" w14:textId="77777777" w:rsidTr="00A05BEA">
        <w:tc>
          <w:tcPr>
            <w:tcW w:w="5000" w:type="pct"/>
            <w:shd w:val="clear" w:color="auto" w:fill="F2F2F2" w:themeFill="background1" w:themeFillShade="F2"/>
          </w:tcPr>
          <w:p w14:paraId="778C95DA" w14:textId="77777777" w:rsidR="004F40A7" w:rsidRPr="00005ACB" w:rsidRDefault="004F40A7" w:rsidP="004F40A7">
            <w:pPr>
              <w:jc w:val="both"/>
              <w:rPr>
                <w:rFonts w:ascii="Times New Roman" w:hAnsi="Times New Roman"/>
                <w:b/>
                <w:i/>
                <w:noProof/>
                <w:sz w:val="24"/>
              </w:rPr>
            </w:pPr>
            <w:r>
              <w:rPr>
                <w:rFonts w:ascii="Times New Roman" w:hAnsi="Times New Roman"/>
                <w:b/>
                <w:i/>
                <w:sz w:val="24"/>
              </w:rPr>
              <w:t>Lansarotes konvencijas VII nodaļa “Izmeklēšana, kriminālvajāšana un procesuālās tiesības”</w:t>
            </w:r>
          </w:p>
          <w:p w14:paraId="675DC38E" w14:textId="77777777" w:rsidR="004F40A7" w:rsidRPr="00005ACB" w:rsidRDefault="004F40A7" w:rsidP="004F40A7">
            <w:pPr>
              <w:pStyle w:val="BodyText"/>
              <w:jc w:val="both"/>
              <w:rPr>
                <w:rFonts w:ascii="Times New Roman" w:hAnsi="Times New Roman"/>
                <w:b/>
                <w:i/>
                <w:noProof/>
              </w:rPr>
            </w:pPr>
          </w:p>
          <w:p w14:paraId="13240611" w14:textId="77777777" w:rsidR="004F40A7" w:rsidRPr="00005ACB" w:rsidRDefault="004F40A7" w:rsidP="004F40A7">
            <w:pPr>
              <w:jc w:val="both"/>
              <w:rPr>
                <w:rFonts w:ascii="Times New Roman" w:hAnsi="Times New Roman"/>
                <w:b/>
                <w:i/>
                <w:noProof/>
                <w:sz w:val="24"/>
              </w:rPr>
            </w:pPr>
            <w:r>
              <w:rPr>
                <w:rFonts w:ascii="Times New Roman" w:hAnsi="Times New Roman"/>
                <w:b/>
                <w:i/>
                <w:sz w:val="24"/>
              </w:rPr>
              <w:t>30. pants “Principi”</w:t>
            </w:r>
          </w:p>
          <w:p w14:paraId="680967BB" w14:textId="77777777" w:rsidR="004F40A7" w:rsidRPr="00005ACB" w:rsidRDefault="004F40A7" w:rsidP="004F40A7">
            <w:pPr>
              <w:pStyle w:val="BodyText"/>
              <w:jc w:val="both"/>
              <w:rPr>
                <w:rFonts w:ascii="Times New Roman" w:hAnsi="Times New Roman"/>
                <w:b/>
                <w:i/>
                <w:noProof/>
              </w:rPr>
            </w:pPr>
          </w:p>
          <w:p w14:paraId="4BDD5B8E" w14:textId="77777777" w:rsidR="004F40A7" w:rsidRPr="00005ACB" w:rsidRDefault="004F40A7" w:rsidP="004F40A7">
            <w:pPr>
              <w:jc w:val="both"/>
              <w:rPr>
                <w:rFonts w:ascii="Times New Roman" w:hAnsi="Times New Roman"/>
                <w:i/>
                <w:noProof/>
                <w:sz w:val="24"/>
              </w:rPr>
            </w:pPr>
            <w:r>
              <w:rPr>
                <w:rFonts w:ascii="Times New Roman" w:hAnsi="Times New Roman"/>
                <w:i/>
                <w:sz w:val="24"/>
              </w:rPr>
              <w:t>(..)</w:t>
            </w:r>
          </w:p>
          <w:p w14:paraId="060E42A3" w14:textId="2500C3D6" w:rsidR="004F40A7" w:rsidRPr="004F40A7" w:rsidRDefault="004F40A7" w:rsidP="004F40A7">
            <w:pPr>
              <w:tabs>
                <w:tab w:val="left" w:pos="645"/>
              </w:tabs>
              <w:rPr>
                <w:rFonts w:ascii="Times New Roman" w:hAnsi="Times New Roman"/>
                <w:i/>
                <w:noProof/>
                <w:sz w:val="24"/>
              </w:rPr>
            </w:pPr>
            <w:r>
              <w:rPr>
                <w:rFonts w:ascii="Times New Roman" w:hAnsi="Times New Roman"/>
                <w:i/>
                <w:sz w:val="24"/>
              </w:rPr>
              <w:t>3. Ikviena Puse nodrošina to, lai izmeklēšanu un tiesvedību krimināllietā uztvertu par prioritāti un lai izmeklēšana un tiesvedība krimināllietā noritētu bez nepamatotas kavēšanās.</w:t>
            </w:r>
          </w:p>
          <w:p w14:paraId="6C1F17D7" w14:textId="77777777" w:rsidR="004F40A7" w:rsidRPr="00005ACB" w:rsidRDefault="004F40A7" w:rsidP="004F40A7">
            <w:pPr>
              <w:pStyle w:val="BodyText"/>
              <w:jc w:val="both"/>
              <w:rPr>
                <w:rFonts w:ascii="Times New Roman" w:hAnsi="Times New Roman"/>
                <w:i/>
                <w:noProof/>
              </w:rPr>
            </w:pPr>
          </w:p>
          <w:p w14:paraId="7FE28EE2" w14:textId="7AA78954" w:rsidR="004F40A7" w:rsidRPr="004F40A7" w:rsidRDefault="004F40A7" w:rsidP="004F40A7">
            <w:pPr>
              <w:tabs>
                <w:tab w:val="left" w:pos="645"/>
              </w:tabs>
              <w:rPr>
                <w:rFonts w:ascii="Times New Roman" w:hAnsi="Times New Roman"/>
                <w:i/>
                <w:noProof/>
                <w:sz w:val="24"/>
              </w:rPr>
            </w:pPr>
            <w:r>
              <w:rPr>
                <w:rFonts w:ascii="Times New Roman" w:hAnsi="Times New Roman"/>
                <w:i/>
                <w:sz w:val="24"/>
              </w:rPr>
              <w:t>4. Ikviena Puse nodrošina to, lai šajā nodaļā noteiktie pasākumi neskartu aizstāvības tiesības un prasību par taisnīgu un objektīvu tiesu saskaņā ar Cilvēktiesību un pamatbrīvību aizsardzības konvencijas 6. pantu.</w:t>
            </w:r>
          </w:p>
          <w:p w14:paraId="31907701" w14:textId="77777777" w:rsidR="004F40A7" w:rsidRPr="00005ACB" w:rsidRDefault="004F40A7" w:rsidP="004F40A7">
            <w:pPr>
              <w:pStyle w:val="BodyText"/>
              <w:jc w:val="both"/>
              <w:rPr>
                <w:rFonts w:ascii="Times New Roman" w:hAnsi="Times New Roman"/>
                <w:i/>
                <w:noProof/>
              </w:rPr>
            </w:pPr>
          </w:p>
          <w:p w14:paraId="0E32216E" w14:textId="4FFA5194" w:rsidR="004F40A7" w:rsidRPr="004F40A7" w:rsidRDefault="004F40A7" w:rsidP="004F40A7">
            <w:pPr>
              <w:tabs>
                <w:tab w:val="left" w:pos="645"/>
              </w:tabs>
              <w:rPr>
                <w:rFonts w:ascii="Times New Roman" w:hAnsi="Times New Roman"/>
                <w:i/>
                <w:noProof/>
                <w:sz w:val="24"/>
              </w:rPr>
            </w:pPr>
            <w:r>
              <w:rPr>
                <w:rFonts w:ascii="Times New Roman" w:hAnsi="Times New Roman"/>
                <w:i/>
                <w:sz w:val="24"/>
              </w:rPr>
              <w:t>5. Ikviena Puse veic nepieciešamos normatīvos vai citus pasākumus saskaņā ar valsts tiesību aktos noteiktajiem pamatprincipiem:</w:t>
            </w:r>
          </w:p>
          <w:p w14:paraId="3439380D" w14:textId="176D034A" w:rsidR="004F40A7" w:rsidRPr="004F40A7" w:rsidRDefault="004F40A7" w:rsidP="004F40A7">
            <w:pPr>
              <w:pStyle w:val="ListParagraph"/>
              <w:numPr>
                <w:ilvl w:val="0"/>
                <w:numId w:val="117"/>
              </w:numPr>
              <w:ind w:left="284" w:hanging="284"/>
              <w:rPr>
                <w:rFonts w:ascii="Times New Roman" w:hAnsi="Times New Roman"/>
                <w:i/>
                <w:noProof/>
                <w:sz w:val="24"/>
              </w:rPr>
            </w:pPr>
            <w:r>
              <w:rPr>
                <w:rFonts w:ascii="Times New Roman" w:hAnsi="Times New Roman"/>
                <w:i/>
                <w:sz w:val="24"/>
              </w:rPr>
              <w:t>- lai nodrošinātu efektīvu izmeklēšanu un kriminālvajāšanu par šajā konvencijā noteiktajiem nodarījumiem, attiecīgā situācijā atļaujot veikt slepenas operācijas;</w:t>
            </w:r>
          </w:p>
          <w:p w14:paraId="12282251" w14:textId="77777777" w:rsidR="004F40A7" w:rsidRPr="00005ACB" w:rsidRDefault="004F40A7" w:rsidP="004F40A7">
            <w:pPr>
              <w:jc w:val="both"/>
              <w:rPr>
                <w:rFonts w:ascii="Times New Roman" w:hAnsi="Times New Roman"/>
                <w:i/>
                <w:noProof/>
                <w:sz w:val="24"/>
              </w:rPr>
            </w:pPr>
            <w:r>
              <w:rPr>
                <w:rFonts w:ascii="Times New Roman" w:hAnsi="Times New Roman"/>
                <w:i/>
                <w:sz w:val="24"/>
              </w:rPr>
              <w:t>(..)</w:t>
            </w:r>
          </w:p>
          <w:p w14:paraId="28B93DDE" w14:textId="77777777" w:rsidR="004F40A7" w:rsidRPr="00005ACB" w:rsidRDefault="004F40A7" w:rsidP="004F40A7">
            <w:pPr>
              <w:pStyle w:val="BodyText"/>
              <w:jc w:val="both"/>
              <w:rPr>
                <w:rFonts w:ascii="Times New Roman" w:hAnsi="Times New Roman"/>
                <w:i/>
                <w:noProof/>
              </w:rPr>
            </w:pPr>
          </w:p>
          <w:p w14:paraId="65872937" w14:textId="77777777" w:rsidR="004F40A7" w:rsidRPr="00005ACB" w:rsidRDefault="004F40A7" w:rsidP="004F40A7">
            <w:pPr>
              <w:jc w:val="both"/>
              <w:rPr>
                <w:rFonts w:ascii="Times New Roman" w:hAnsi="Times New Roman"/>
                <w:b/>
                <w:i/>
                <w:noProof/>
                <w:sz w:val="24"/>
              </w:rPr>
            </w:pPr>
            <w:r>
              <w:rPr>
                <w:rFonts w:ascii="Times New Roman" w:hAnsi="Times New Roman"/>
                <w:b/>
                <w:i/>
                <w:sz w:val="24"/>
              </w:rPr>
              <w:t>Paskaidrojošais ziņojums</w:t>
            </w:r>
          </w:p>
          <w:p w14:paraId="0D450C55" w14:textId="77777777" w:rsidR="004F40A7" w:rsidRPr="00005ACB" w:rsidRDefault="004F40A7" w:rsidP="004F40A7">
            <w:pPr>
              <w:pStyle w:val="BodyText"/>
              <w:jc w:val="both"/>
              <w:rPr>
                <w:rFonts w:ascii="Times New Roman" w:hAnsi="Times New Roman"/>
                <w:b/>
                <w:i/>
                <w:noProof/>
              </w:rPr>
            </w:pPr>
          </w:p>
          <w:p w14:paraId="2CF6DB31" w14:textId="77777777" w:rsidR="004F40A7" w:rsidRPr="00005ACB" w:rsidRDefault="004F40A7" w:rsidP="004F40A7">
            <w:pPr>
              <w:jc w:val="both"/>
              <w:rPr>
                <w:rFonts w:ascii="Times New Roman" w:hAnsi="Times New Roman"/>
                <w:b/>
                <w:i/>
                <w:noProof/>
                <w:sz w:val="24"/>
              </w:rPr>
            </w:pPr>
            <w:r>
              <w:rPr>
                <w:rFonts w:ascii="Times New Roman" w:hAnsi="Times New Roman"/>
                <w:b/>
                <w:i/>
                <w:sz w:val="24"/>
              </w:rPr>
              <w:t>30. pants “Principi”</w:t>
            </w:r>
          </w:p>
          <w:p w14:paraId="1543B720" w14:textId="77777777" w:rsidR="004F40A7" w:rsidRPr="00005ACB" w:rsidRDefault="004F40A7" w:rsidP="004F40A7">
            <w:pPr>
              <w:pStyle w:val="BodyText"/>
              <w:jc w:val="both"/>
              <w:rPr>
                <w:rFonts w:ascii="Times New Roman" w:hAnsi="Times New Roman"/>
                <w:b/>
                <w:i/>
                <w:noProof/>
              </w:rPr>
            </w:pPr>
          </w:p>
          <w:p w14:paraId="61D515AC" w14:textId="00E778B7" w:rsidR="004F40A7" w:rsidRPr="004F40A7" w:rsidRDefault="004F40A7" w:rsidP="004F40A7">
            <w:pPr>
              <w:tabs>
                <w:tab w:val="left" w:pos="803"/>
              </w:tabs>
              <w:jc w:val="both"/>
              <w:rPr>
                <w:rFonts w:ascii="Times New Roman" w:hAnsi="Times New Roman"/>
                <w:i/>
                <w:noProof/>
                <w:sz w:val="24"/>
              </w:rPr>
            </w:pPr>
            <w:r>
              <w:rPr>
                <w:rFonts w:ascii="Times New Roman" w:hAnsi="Times New Roman"/>
                <w:i/>
                <w:sz w:val="24"/>
              </w:rPr>
              <w:t>216. Šā panta 3. punktā ir noteikts princips, ka izmeklēšana un tiesvedība ir uzskatāma par prioritāti un jāveic bez nepamatotas kavēšanās, jo pārmērīgi ilgu tiesvedību cietušais bērns var uztvert kā viņa liecību noliegumu vai atteikumu tikt uzklausītam, un tas var vēl vairāk padziļināt traumu, no kuras bērns jau ir cietis. Sarunu vedēji vēlējās uzsvērt, ka šī tiesību norma ataino principu, kas noteikts ECK 6. pantā, ka “ikvienam ir tiesības .. uz .. lietas savlaicīgu izskatīšanu” un ka tiesvedībā, kurā iesaistīti bērni, šis princips ir jāpiemēro īpaši rūpīgi (..).</w:t>
            </w:r>
          </w:p>
          <w:p w14:paraId="46AD5986" w14:textId="77777777" w:rsidR="004F40A7" w:rsidRPr="00005ACB" w:rsidRDefault="004F40A7" w:rsidP="004F40A7">
            <w:pPr>
              <w:pStyle w:val="BodyText"/>
              <w:jc w:val="both"/>
              <w:rPr>
                <w:rFonts w:ascii="Times New Roman" w:hAnsi="Times New Roman"/>
                <w:i/>
                <w:noProof/>
              </w:rPr>
            </w:pPr>
          </w:p>
          <w:p w14:paraId="3C7EAB7E" w14:textId="56EE2D4B" w:rsidR="00363C06" w:rsidRPr="004F40A7" w:rsidRDefault="004F40A7" w:rsidP="006C0EF0">
            <w:pPr>
              <w:tabs>
                <w:tab w:val="left" w:pos="801"/>
              </w:tabs>
              <w:ind w:right="4"/>
              <w:jc w:val="both"/>
              <w:rPr>
                <w:rFonts w:ascii="Times New Roman" w:hAnsi="Times New Roman"/>
                <w:i/>
                <w:noProof/>
                <w:sz w:val="24"/>
              </w:rPr>
            </w:pPr>
            <w:r>
              <w:rPr>
                <w:rFonts w:ascii="Times New Roman" w:hAnsi="Times New Roman"/>
                <w:i/>
                <w:sz w:val="24"/>
              </w:rPr>
              <w:t>217. Šā panta 5. punkta pirmajā ievilkumā norādīts, ka Pusēm ir jāveic nepieciešamie normatīvie un citi pasākumi, lai nodrošinātu Konvencijā noteikto noziedzīgo nodarījumu efektīvu izmeklēšanu un kriminālvajāšanu. Tas ir vispārējs pienākums, ko piemēro visiem Konvencijā noteiktajiem noziedzīgajiem nodarījumiem. Puses pašas izlemj, kādas izmeklēšanas metodes izmantot. Tomēr valstīm attiecīgā gadījumā un saskaņā ar savas valsts tiesību aktos nostiprinātajiem pamatprincipiem ir jāļauj izmantot slepenas operācijas. Puses pašas izlemj, kad un kādos apstākļos šādas izmeklēšanas metodes ir pieļaujamas, ņemot vērā inter alia samērīguma principu attiecībā uz noteikumiem par pierādījumu iegūšanu un izmeklēšanā esošo noziedzīgo nodarījumu būtību un smagumu.</w:t>
            </w:r>
          </w:p>
        </w:tc>
      </w:tr>
    </w:tbl>
    <w:p w14:paraId="191457F2" w14:textId="77777777" w:rsidR="00363C06" w:rsidRPr="00005ACB" w:rsidRDefault="00363C06" w:rsidP="0003779D">
      <w:pPr>
        <w:pStyle w:val="BodyText"/>
        <w:jc w:val="both"/>
        <w:rPr>
          <w:rFonts w:ascii="Times New Roman" w:hAnsi="Times New Roman"/>
          <w:b/>
          <w:noProof/>
        </w:rPr>
      </w:pPr>
    </w:p>
    <w:p w14:paraId="42DE5D27" w14:textId="6A265065" w:rsidR="00027F5E" w:rsidRPr="004F40A7" w:rsidRDefault="004F40A7" w:rsidP="004F40A7">
      <w:pPr>
        <w:tabs>
          <w:tab w:val="left" w:pos="928"/>
        </w:tabs>
        <w:jc w:val="both"/>
        <w:rPr>
          <w:rFonts w:ascii="Times New Roman" w:hAnsi="Times New Roman"/>
          <w:noProof/>
          <w:sz w:val="24"/>
        </w:rPr>
      </w:pPr>
      <w:r>
        <w:rPr>
          <w:rFonts w:ascii="Times New Roman" w:hAnsi="Times New Roman"/>
          <w:sz w:val="24"/>
        </w:rPr>
        <w:t>190. Lansarotes konvencijas 30. panta 3. punktā ir noteikti prioritātes un efektivitātes principi, kas nozīmē, ka kriminālvajāšana un kriminālprocess ir jāveic bez nepamatotas kavēšanās. Tam ir divkāršs mērķis – nepakļaut bērnu vēl lielākai traumai un nodrošināt, ka tiek ievērotas aizdomās turētā noziedzīga nodarījuma izdarītāja tiesības uz taisnīgu tiesu saskaņā ar ECK 6. pantu.</w:t>
      </w:r>
    </w:p>
    <w:p w14:paraId="67A8716A" w14:textId="77777777" w:rsidR="00027F5E" w:rsidRPr="00005ACB" w:rsidRDefault="00027F5E" w:rsidP="004F40A7">
      <w:pPr>
        <w:pStyle w:val="BodyText"/>
        <w:jc w:val="both"/>
        <w:rPr>
          <w:rFonts w:ascii="Times New Roman" w:hAnsi="Times New Roman"/>
          <w:noProof/>
        </w:rPr>
      </w:pPr>
    </w:p>
    <w:p w14:paraId="4B32DA19" w14:textId="5570C7EE" w:rsidR="00027F5E" w:rsidRPr="004F40A7" w:rsidRDefault="004F40A7" w:rsidP="00B35BE7">
      <w:pPr>
        <w:keepNext/>
        <w:keepLines/>
        <w:tabs>
          <w:tab w:val="left" w:pos="928"/>
        </w:tabs>
        <w:jc w:val="both"/>
        <w:rPr>
          <w:rFonts w:ascii="Times New Roman" w:hAnsi="Times New Roman"/>
          <w:noProof/>
          <w:sz w:val="24"/>
        </w:rPr>
      </w:pPr>
      <w:r>
        <w:rPr>
          <w:rFonts w:ascii="Times New Roman" w:hAnsi="Times New Roman"/>
          <w:sz w:val="24"/>
        </w:rPr>
        <w:t xml:space="preserve">191. 30. panta 5. punkta (pirmajā ievilkumā) ir arī norādīts, ka Pusēm ir jāveic nepieciešamie normatīvie pasākumi, lai nodrošinātu Lansarotes konvencijā definēto noziedzīgo nodarījumu efektīvu izmeklēšanu un kriminālvajāšanu. Attiecīgā gadījumā un saskaņā ar savas valsts tiesību aktos nostiprinātajiem pamatprincipiem Pusēm ir jāļauj izmantot slepenas operācijas. Pusēm ir jāņem vērā </w:t>
      </w:r>
      <w:r>
        <w:rPr>
          <w:rFonts w:ascii="Times New Roman" w:hAnsi="Times New Roman"/>
          <w:i/>
          <w:iCs/>
          <w:sz w:val="24"/>
        </w:rPr>
        <w:t>inter alia</w:t>
      </w:r>
      <w:r>
        <w:rPr>
          <w:rFonts w:ascii="Times New Roman" w:hAnsi="Times New Roman"/>
          <w:sz w:val="24"/>
        </w:rPr>
        <w:t xml:space="preserve"> samērīguma princips attiecībā uz noteikumiem par pierādījumu iegūšanu un izmeklēšanā esošo noziedzīgo nodarījumu būtību un smagumu.</w:t>
      </w:r>
    </w:p>
    <w:p w14:paraId="78E5D9D4" w14:textId="77777777" w:rsidR="00027F5E" w:rsidRPr="00005ACB" w:rsidRDefault="00027F5E" w:rsidP="0003779D">
      <w:pPr>
        <w:pStyle w:val="BodyText"/>
        <w:jc w:val="both"/>
        <w:rPr>
          <w:rFonts w:ascii="Times New Roman" w:hAnsi="Times New Roman"/>
          <w:noProof/>
        </w:rPr>
      </w:pPr>
    </w:p>
    <w:p w14:paraId="24E297AC" w14:textId="2862AC41" w:rsidR="00027F5E" w:rsidRPr="004F40A7" w:rsidRDefault="004F40A7" w:rsidP="004F40A7">
      <w:pPr>
        <w:tabs>
          <w:tab w:val="left" w:pos="928"/>
        </w:tabs>
        <w:jc w:val="both"/>
        <w:rPr>
          <w:rFonts w:ascii="Times New Roman" w:hAnsi="Times New Roman"/>
          <w:noProof/>
          <w:sz w:val="24"/>
        </w:rPr>
      </w:pPr>
      <w:r>
        <w:rPr>
          <w:rFonts w:ascii="Times New Roman" w:hAnsi="Times New Roman"/>
          <w:sz w:val="24"/>
        </w:rPr>
        <w:t>192. Kā paskaidrots Skaidrojošajā viedoklī, tādu noziedzīgu nodarījumu pret dzimumneaizskaramību būtība, kurus veicina IKT izmantošana, sarežģī noziedzīga nodarījuma izdarītāja kriminālvajāšanu (7. punkts). Jo īpaši Puses ir norādījušas trīs galvenos izaicinājumus, kas tām rodas, īstenojot kriminālvajāšanu pret noziedzīga nodarījuma izdarītājiem, kuri izdara šāda veida noziedzīgus nodarījumus saistībā ar paša bērna radītiem seksuāla rakstura attēliem un/vai video, proti, noziedzīga nodarījuma izdarītāja identificēšana, datu saglabāšana un ar to cieši saistītais jautājums par pierādījumu iegūšanu un apstrādi. Reaģējot uz šiem izaicinājumiem, ir jāatgādina arī Skaidrojošā viedokļa 13. un 14. punkts.</w:t>
      </w:r>
    </w:p>
    <w:p w14:paraId="46CDE4AF" w14:textId="77777777" w:rsidR="00363C06" w:rsidRDefault="00363C06" w:rsidP="0003779D">
      <w:pPr>
        <w:pStyle w:val="BodyText"/>
        <w:jc w:val="both"/>
        <w:rPr>
          <w:rFonts w:ascii="Times New Roman" w:hAnsi="Times New Roman"/>
          <w:noProof/>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131"/>
      </w:tblGrid>
      <w:tr w:rsidR="00363C06" w14:paraId="5797B6D9" w14:textId="77777777" w:rsidTr="006C0EF0">
        <w:tc>
          <w:tcPr>
            <w:tcW w:w="9291" w:type="dxa"/>
            <w:shd w:val="clear" w:color="auto" w:fill="F2F2F2" w:themeFill="background1" w:themeFillShade="F2"/>
          </w:tcPr>
          <w:p w14:paraId="78853709" w14:textId="77777777" w:rsidR="004F40A7" w:rsidRPr="004F40A7" w:rsidRDefault="004F40A7" w:rsidP="004F40A7">
            <w:pPr>
              <w:spacing w:before="18"/>
              <w:ind w:right="103"/>
              <w:jc w:val="both"/>
              <w:rPr>
                <w:rFonts w:ascii="Times New Roman" w:hAnsi="Times New Roman" w:cs="Times New Roman"/>
                <w:b/>
                <w:i/>
                <w:noProof/>
                <w:color w:val="000000"/>
                <w:sz w:val="24"/>
                <w:szCs w:val="24"/>
              </w:rPr>
            </w:pPr>
            <w:r>
              <w:rPr>
                <w:rFonts w:ascii="Times New Roman" w:hAnsi="Times New Roman"/>
                <w:b/>
                <w:i/>
                <w:color w:val="000000"/>
                <w:sz w:val="24"/>
              </w:rPr>
              <w:t>Skaidrojošais viedoklis par Lansarotes konvencijas piemērojamību dzimumnoziegumiem pret bērniem, ko veicina informācijas un komunikāciju tehnoloģiju (IKT) izmantošana (pieņemts 2017. gada 12. maijā)</w:t>
            </w:r>
          </w:p>
          <w:p w14:paraId="299D5AFE" w14:textId="77777777" w:rsidR="004F40A7" w:rsidRPr="004F40A7" w:rsidRDefault="004F40A7" w:rsidP="004F40A7">
            <w:pPr>
              <w:pStyle w:val="BodyText"/>
              <w:spacing w:before="11"/>
              <w:rPr>
                <w:rFonts w:ascii="Times New Roman" w:hAnsi="Times New Roman" w:cs="Times New Roman"/>
                <w:b/>
                <w:i/>
                <w:noProof/>
                <w:color w:val="000000"/>
                <w:sz w:val="22"/>
                <w:szCs w:val="28"/>
              </w:rPr>
            </w:pPr>
          </w:p>
          <w:p w14:paraId="14B88C88" w14:textId="77777777" w:rsidR="004F40A7" w:rsidRPr="004F40A7" w:rsidRDefault="004F40A7" w:rsidP="004F40A7">
            <w:pPr>
              <w:spacing w:before="1"/>
              <w:ind w:right="104"/>
              <w:jc w:val="both"/>
              <w:rPr>
                <w:rFonts w:ascii="Times New Roman" w:hAnsi="Times New Roman" w:cs="Times New Roman"/>
                <w:i/>
                <w:noProof/>
                <w:color w:val="000000"/>
                <w:sz w:val="24"/>
                <w:szCs w:val="24"/>
              </w:rPr>
            </w:pPr>
            <w:r>
              <w:rPr>
                <w:rFonts w:ascii="Times New Roman" w:hAnsi="Times New Roman"/>
                <w:i/>
                <w:color w:val="000000"/>
                <w:sz w:val="24"/>
              </w:rPr>
              <w:t>7. atzīstot transnacionālo raksturu, kas bieži parādās noziedzīgos nodarījumos pret bērnu dzimumneaizskaramību, ko veicina IKT, un to, ka šis apstāklis var sarežģīt cietušo identificēšanu un noziedzīga nodarījuma izdarītāju kriminālvajāšanu;</w:t>
            </w:r>
          </w:p>
          <w:p w14:paraId="06F3F11C" w14:textId="77777777" w:rsidR="004F40A7" w:rsidRPr="004F40A7" w:rsidRDefault="004F40A7" w:rsidP="004F40A7">
            <w:pPr>
              <w:rPr>
                <w:rFonts w:ascii="Times New Roman" w:hAnsi="Times New Roman" w:cs="Times New Roman"/>
                <w:i/>
                <w:noProof/>
                <w:color w:val="000000"/>
                <w:sz w:val="24"/>
                <w:szCs w:val="24"/>
              </w:rPr>
            </w:pPr>
            <w:r>
              <w:rPr>
                <w:rFonts w:ascii="Times New Roman" w:hAnsi="Times New Roman"/>
                <w:i/>
                <w:color w:val="000000"/>
                <w:sz w:val="24"/>
              </w:rPr>
              <w:t>(..)</w:t>
            </w:r>
          </w:p>
          <w:p w14:paraId="57757F62" w14:textId="77777777" w:rsidR="004F40A7" w:rsidRPr="004F40A7" w:rsidRDefault="004F40A7" w:rsidP="004F40A7">
            <w:pPr>
              <w:spacing w:before="1"/>
              <w:ind w:right="105"/>
              <w:jc w:val="both"/>
              <w:rPr>
                <w:rFonts w:ascii="Times New Roman" w:hAnsi="Times New Roman" w:cs="Times New Roman"/>
                <w:i/>
                <w:noProof/>
                <w:color w:val="000000"/>
                <w:sz w:val="24"/>
                <w:szCs w:val="24"/>
              </w:rPr>
            </w:pPr>
            <w:r>
              <w:rPr>
                <w:rFonts w:ascii="Times New Roman" w:hAnsi="Times New Roman"/>
                <w:i/>
                <w:color w:val="000000"/>
                <w:sz w:val="24"/>
              </w:rPr>
              <w:t>13. īstenojot Lansarotes konvenciju, Pusēm atbilstoši jāreaģē uz tehnoloģisko attīstību un jāizmanto visi attiecīgie instrumenti, pasākumi un stratēģijas, lai efektīvi novērstu un apkarotu noziedzīgus nodarījumus pret bērnu dzimumneaizskaramību, ko veicina IKT izmantošana;</w:t>
            </w:r>
          </w:p>
          <w:p w14:paraId="51A4C5FE" w14:textId="77777777" w:rsidR="004F40A7" w:rsidRPr="004F40A7" w:rsidRDefault="004F40A7" w:rsidP="004F40A7">
            <w:pPr>
              <w:pStyle w:val="BodyText"/>
              <w:rPr>
                <w:rFonts w:ascii="Times New Roman" w:hAnsi="Times New Roman" w:cs="Times New Roman"/>
                <w:i/>
                <w:noProof/>
                <w:color w:val="000000"/>
                <w:szCs w:val="28"/>
              </w:rPr>
            </w:pPr>
          </w:p>
          <w:p w14:paraId="0C23E1BD" w14:textId="394C70A0" w:rsidR="00363C06" w:rsidRDefault="004F40A7" w:rsidP="004F40A7">
            <w:pPr>
              <w:jc w:val="both"/>
              <w:rPr>
                <w:rFonts w:ascii="Times New Roman" w:hAnsi="Times New Roman"/>
                <w:noProof/>
                <w:sz w:val="24"/>
              </w:rPr>
            </w:pPr>
            <w:r>
              <w:rPr>
                <w:rFonts w:ascii="Times New Roman" w:hAnsi="Times New Roman"/>
                <w:i/>
                <w:color w:val="000000"/>
                <w:sz w:val="24"/>
              </w:rPr>
              <w:t>14. lai nodrošinātu efektīvu izmeklēšanu un kriminālvajāšanu saistībā ar noziedzīgiem nodarījumiem pret bērnu dzimumneaizskaramību, ko veicina IKT izmantošana, iestādēm, kas ir atbildīgas par izmeklēšanu un kriminālvajāšanu, ir jāpiešķir atbilstoši līdzekļi un jānodrošina mācības;</w:t>
            </w:r>
          </w:p>
        </w:tc>
      </w:tr>
    </w:tbl>
    <w:p w14:paraId="1A0BCA6F" w14:textId="77777777" w:rsidR="00027F5E" w:rsidRPr="00005ACB" w:rsidRDefault="00027F5E" w:rsidP="0003779D">
      <w:pPr>
        <w:pStyle w:val="BodyText"/>
        <w:jc w:val="both"/>
        <w:rPr>
          <w:rFonts w:ascii="Times New Roman" w:hAnsi="Times New Roman"/>
          <w:noProof/>
        </w:rPr>
      </w:pPr>
    </w:p>
    <w:p w14:paraId="5161C1B1" w14:textId="77777777" w:rsidR="00027F5E" w:rsidRPr="00C9211A" w:rsidRDefault="00027F5E" w:rsidP="0003779D">
      <w:pPr>
        <w:jc w:val="both"/>
        <w:rPr>
          <w:rFonts w:ascii="Times New Roman" w:hAnsi="Times New Roman"/>
          <w:b/>
          <w:noProof/>
          <w:sz w:val="24"/>
          <w:u w:val="single"/>
        </w:rPr>
      </w:pPr>
      <w:r>
        <w:rPr>
          <w:rFonts w:ascii="Times New Roman" w:hAnsi="Times New Roman"/>
          <w:b/>
          <w:sz w:val="24"/>
          <w:u w:val="single"/>
        </w:rPr>
        <w:t>Noziedzīga nodarījuma izdarītāja identificēšana</w:t>
      </w:r>
    </w:p>
    <w:p w14:paraId="2E507413" w14:textId="77777777" w:rsidR="00027F5E" w:rsidRPr="00005ACB" w:rsidRDefault="00027F5E" w:rsidP="0003779D">
      <w:pPr>
        <w:pStyle w:val="BodyText"/>
        <w:jc w:val="both"/>
        <w:rPr>
          <w:rFonts w:ascii="Times New Roman" w:hAnsi="Times New Roman"/>
          <w:b/>
          <w:noProof/>
        </w:rPr>
      </w:pPr>
    </w:p>
    <w:p w14:paraId="5F81CF66" w14:textId="4C8E663C" w:rsidR="00027F5E" w:rsidRPr="004F40A7" w:rsidRDefault="004F40A7" w:rsidP="004F40A7">
      <w:pPr>
        <w:tabs>
          <w:tab w:val="left" w:pos="928"/>
        </w:tabs>
        <w:jc w:val="both"/>
        <w:rPr>
          <w:rFonts w:ascii="Times New Roman" w:hAnsi="Times New Roman"/>
          <w:noProof/>
          <w:sz w:val="24"/>
        </w:rPr>
      </w:pPr>
      <w:r>
        <w:rPr>
          <w:rFonts w:ascii="Times New Roman" w:hAnsi="Times New Roman"/>
          <w:sz w:val="24"/>
        </w:rPr>
        <w:t>193. Lansarotes komiteja atzīst grūtības, ar ko saskaras Konvencijas Puses, kad tām jāidentificē noziedzīga nodarījuma izdarītāji, kas izmanto IKT noziedzīgu nodarījumu pret bērnu dzimumneaizskaramību izdarīšanai.</w:t>
      </w:r>
    </w:p>
    <w:p w14:paraId="11FE555F" w14:textId="77777777" w:rsidR="00027F5E" w:rsidRPr="00005ACB" w:rsidRDefault="00027F5E" w:rsidP="004F40A7">
      <w:pPr>
        <w:pStyle w:val="BodyText"/>
        <w:jc w:val="both"/>
        <w:rPr>
          <w:rFonts w:ascii="Times New Roman" w:hAnsi="Times New Roman"/>
          <w:noProof/>
        </w:rPr>
      </w:pPr>
    </w:p>
    <w:p w14:paraId="651DE4C4" w14:textId="40B829EB" w:rsidR="00027F5E" w:rsidRPr="004F40A7" w:rsidRDefault="004F40A7" w:rsidP="004F40A7">
      <w:pPr>
        <w:tabs>
          <w:tab w:val="left" w:pos="928"/>
        </w:tabs>
        <w:jc w:val="both"/>
        <w:rPr>
          <w:rFonts w:ascii="Times New Roman" w:hAnsi="Times New Roman"/>
          <w:noProof/>
          <w:sz w:val="24"/>
        </w:rPr>
      </w:pPr>
      <w:r>
        <w:rPr>
          <w:rFonts w:ascii="Times New Roman" w:hAnsi="Times New Roman"/>
          <w:sz w:val="24"/>
        </w:rPr>
        <w:t xml:space="preserve">194. Piemēram, </w:t>
      </w:r>
      <w:r>
        <w:rPr>
          <w:rFonts w:ascii="Times New Roman" w:hAnsi="Times New Roman"/>
          <w:b/>
          <w:bCs/>
          <w:sz w:val="24"/>
        </w:rPr>
        <w:t>Austrija</w:t>
      </w:r>
      <w:r>
        <w:rPr>
          <w:rFonts w:ascii="Times New Roman" w:hAnsi="Times New Roman"/>
          <w:sz w:val="24"/>
        </w:rPr>
        <w:t xml:space="preserve">, </w:t>
      </w:r>
      <w:r>
        <w:rPr>
          <w:rFonts w:ascii="Times New Roman" w:hAnsi="Times New Roman"/>
          <w:b/>
          <w:bCs/>
          <w:sz w:val="24"/>
        </w:rPr>
        <w:t>Ungārija</w:t>
      </w:r>
      <w:r>
        <w:rPr>
          <w:rFonts w:ascii="Times New Roman" w:hAnsi="Times New Roman"/>
          <w:sz w:val="24"/>
        </w:rPr>
        <w:t xml:space="preserve"> un </w:t>
      </w:r>
      <w:r>
        <w:rPr>
          <w:rFonts w:ascii="Times New Roman" w:hAnsi="Times New Roman"/>
          <w:b/>
          <w:bCs/>
          <w:sz w:val="24"/>
        </w:rPr>
        <w:t>Vācija</w:t>
      </w:r>
      <w:r>
        <w:rPr>
          <w:rFonts w:ascii="Times New Roman" w:hAnsi="Times New Roman"/>
          <w:sz w:val="24"/>
        </w:rPr>
        <w:t xml:space="preserve"> norāda, ka bieži vien ir grūti izsekot un identificēt noziedzīga nodarījuma izdarītājus, kas īstenojuši seksuālu vardarbību pret bērniem vai kas izgatavojuši vai izplatījuši materiālu, kurā attēlota seksuāla vardarbība pret bērniem, kad ir notikusi vairākkārtēja dalīšanās ar šādu materiālu. Līdzīgi arī </w:t>
      </w:r>
      <w:r>
        <w:rPr>
          <w:rFonts w:ascii="Times New Roman" w:hAnsi="Times New Roman"/>
          <w:b/>
          <w:bCs/>
          <w:sz w:val="24"/>
        </w:rPr>
        <w:t>Luksemburga</w:t>
      </w:r>
      <w:r>
        <w:rPr>
          <w:rFonts w:ascii="Times New Roman" w:hAnsi="Times New Roman"/>
          <w:sz w:val="24"/>
        </w:rPr>
        <w:t xml:space="preserve"> norāda, ka gadījumos, kad noziedzīga nodarījuma izdarīšanai izmantoto elektronisko ierīci kopīgi lieto vairākas personas (piemēram, tiek izmantots uzņēmuma dators, kuram var piekļūt daudzas personas), var rasties grūtības identificēt noziedzīga nodarījuma izdarītāju. Turklāt </w:t>
      </w:r>
      <w:r>
        <w:rPr>
          <w:rFonts w:ascii="Times New Roman" w:hAnsi="Times New Roman"/>
          <w:b/>
          <w:bCs/>
          <w:sz w:val="24"/>
        </w:rPr>
        <w:t>Bulgārija</w:t>
      </w:r>
      <w:r>
        <w:rPr>
          <w:rFonts w:ascii="Times New Roman" w:hAnsi="Times New Roman"/>
          <w:sz w:val="24"/>
        </w:rPr>
        <w:t xml:space="preserve"> ziņo, ka noziedzīga nodarījuma izdarītāju identificēšanu varētu apgrūtināt tas, ka ir problemātiski izsekot interneta savienojumus, jo īpaši savienojumus, kas veikti, izmantojot serverus dažādās valstīs, tostarp izmantojot slēptas IP adreses, kā arī ja tiek izmantoti šifrēti ziņojumi.</w:t>
      </w:r>
    </w:p>
    <w:p w14:paraId="46DE2971" w14:textId="77777777" w:rsidR="00027F5E" w:rsidRPr="00005ACB" w:rsidRDefault="00027F5E" w:rsidP="004F40A7">
      <w:pPr>
        <w:pStyle w:val="BodyText"/>
        <w:jc w:val="both"/>
        <w:rPr>
          <w:rFonts w:ascii="Times New Roman" w:hAnsi="Times New Roman"/>
          <w:noProof/>
        </w:rPr>
      </w:pPr>
    </w:p>
    <w:p w14:paraId="51DB3A87" w14:textId="689E1736" w:rsidR="00027F5E" w:rsidRPr="004F40A7" w:rsidRDefault="004F40A7" w:rsidP="004F40A7">
      <w:pPr>
        <w:tabs>
          <w:tab w:val="left" w:pos="928"/>
        </w:tabs>
        <w:jc w:val="both"/>
        <w:rPr>
          <w:rFonts w:ascii="Times New Roman" w:hAnsi="Times New Roman"/>
          <w:noProof/>
          <w:sz w:val="24"/>
        </w:rPr>
      </w:pPr>
      <w:r>
        <w:rPr>
          <w:rFonts w:ascii="Times New Roman" w:hAnsi="Times New Roman"/>
          <w:sz w:val="24"/>
        </w:rPr>
        <w:t>195.</w:t>
      </w:r>
      <w:r>
        <w:rPr>
          <w:rFonts w:ascii="Times New Roman" w:hAnsi="Times New Roman"/>
          <w:b/>
          <w:sz w:val="24"/>
        </w:rPr>
        <w:t xml:space="preserve"> </w:t>
      </w:r>
      <w:r>
        <w:rPr>
          <w:rFonts w:ascii="Times New Roman" w:hAnsi="Times New Roman"/>
          <w:b/>
          <w:bCs/>
          <w:sz w:val="24"/>
        </w:rPr>
        <w:t>Francija</w:t>
      </w:r>
      <w:r>
        <w:rPr>
          <w:rFonts w:ascii="Times New Roman" w:hAnsi="Times New Roman"/>
          <w:sz w:val="24"/>
        </w:rPr>
        <w:t xml:space="preserve">, </w:t>
      </w:r>
      <w:r>
        <w:rPr>
          <w:rFonts w:ascii="Times New Roman" w:hAnsi="Times New Roman"/>
          <w:b/>
          <w:bCs/>
          <w:sz w:val="24"/>
        </w:rPr>
        <w:t>Ungārija</w:t>
      </w:r>
      <w:r>
        <w:rPr>
          <w:rFonts w:ascii="Times New Roman" w:hAnsi="Times New Roman"/>
          <w:sz w:val="24"/>
        </w:rPr>
        <w:t xml:space="preserve"> un </w:t>
      </w:r>
      <w:r>
        <w:rPr>
          <w:rFonts w:ascii="Times New Roman" w:hAnsi="Times New Roman"/>
          <w:b/>
          <w:bCs/>
          <w:sz w:val="24"/>
        </w:rPr>
        <w:t>Vācija</w:t>
      </w:r>
      <w:r>
        <w:rPr>
          <w:rFonts w:ascii="Times New Roman" w:hAnsi="Times New Roman"/>
          <w:sz w:val="24"/>
        </w:rPr>
        <w:t xml:space="preserve"> atgādina, ka noziedzīga nodarījuma izdarītāji bieži vien cenšas slēpt savu identitāti tiešsaistē, piemēram, izmanto neīstu vārdu, atvērtus serverus vai programmatūras, kas slēpj identitāti. </w:t>
      </w:r>
      <w:r>
        <w:rPr>
          <w:rFonts w:ascii="Times New Roman" w:hAnsi="Times New Roman"/>
          <w:b/>
          <w:bCs/>
          <w:sz w:val="24"/>
        </w:rPr>
        <w:t>Vācija</w:t>
      </w:r>
      <w:r>
        <w:rPr>
          <w:rFonts w:ascii="Times New Roman" w:hAnsi="Times New Roman"/>
          <w:sz w:val="24"/>
        </w:rPr>
        <w:t xml:space="preserve"> norāda, ka anonimizēšanas pakalpojumu rezultātā var nebūt iespējams noteikt sūtītāja vai lietotāja IP adresi. Proti, </w:t>
      </w:r>
      <w:r>
        <w:rPr>
          <w:rFonts w:ascii="Times New Roman" w:hAnsi="Times New Roman"/>
          <w:b/>
          <w:bCs/>
          <w:sz w:val="24"/>
        </w:rPr>
        <w:t>Igaunija</w:t>
      </w:r>
      <w:r>
        <w:rPr>
          <w:rFonts w:ascii="Times New Roman" w:hAnsi="Times New Roman"/>
          <w:sz w:val="24"/>
        </w:rPr>
        <w:t xml:space="preserve">, </w:t>
      </w:r>
      <w:r>
        <w:rPr>
          <w:rFonts w:ascii="Times New Roman" w:hAnsi="Times New Roman"/>
          <w:b/>
          <w:bCs/>
          <w:sz w:val="24"/>
        </w:rPr>
        <w:t>Lihtenšteina</w:t>
      </w:r>
      <w:r>
        <w:rPr>
          <w:rFonts w:ascii="Times New Roman" w:hAnsi="Times New Roman"/>
          <w:sz w:val="24"/>
        </w:rPr>
        <w:t xml:space="preserve">, </w:t>
      </w:r>
      <w:r>
        <w:rPr>
          <w:rFonts w:ascii="Times New Roman" w:hAnsi="Times New Roman"/>
          <w:b/>
          <w:bCs/>
          <w:sz w:val="24"/>
        </w:rPr>
        <w:t>Šveice</w:t>
      </w:r>
      <w:r>
        <w:rPr>
          <w:rFonts w:ascii="Times New Roman" w:hAnsi="Times New Roman"/>
          <w:sz w:val="24"/>
        </w:rPr>
        <w:t xml:space="preserve">, </w:t>
      </w:r>
      <w:r>
        <w:rPr>
          <w:rFonts w:ascii="Times New Roman" w:hAnsi="Times New Roman"/>
          <w:b/>
          <w:bCs/>
          <w:sz w:val="24"/>
        </w:rPr>
        <w:t>Ungārija</w:t>
      </w:r>
      <w:r>
        <w:rPr>
          <w:rFonts w:ascii="Times New Roman" w:hAnsi="Times New Roman"/>
          <w:sz w:val="24"/>
        </w:rPr>
        <w:t xml:space="preserve"> un </w:t>
      </w:r>
      <w:r>
        <w:rPr>
          <w:rFonts w:ascii="Times New Roman" w:hAnsi="Times New Roman"/>
          <w:b/>
          <w:bCs/>
          <w:sz w:val="24"/>
        </w:rPr>
        <w:t>Vācija</w:t>
      </w:r>
      <w:r>
        <w:rPr>
          <w:rFonts w:ascii="Times New Roman" w:hAnsi="Times New Roman"/>
          <w:sz w:val="24"/>
        </w:rPr>
        <w:t xml:space="preserve"> norāda, ka tiek izmantots tumšais tīkls un virtuālie privātie tīkli, kas apgrūtina noziedzīgu nodarījumu un to izdarītāju atklāšanu.</w:t>
      </w:r>
    </w:p>
    <w:p w14:paraId="626129BA" w14:textId="77777777" w:rsidR="00027F5E" w:rsidRPr="00005ACB" w:rsidRDefault="00027F5E" w:rsidP="0003779D">
      <w:pPr>
        <w:pStyle w:val="BodyText"/>
        <w:jc w:val="both"/>
        <w:rPr>
          <w:rFonts w:ascii="Times New Roman" w:hAnsi="Times New Roman"/>
          <w:noProof/>
        </w:rPr>
      </w:pPr>
    </w:p>
    <w:p w14:paraId="448AB8DC" w14:textId="08BD6A2D" w:rsidR="00027F5E" w:rsidRPr="00FB1F4C" w:rsidRDefault="00FB1F4C" w:rsidP="00FB1F4C">
      <w:pPr>
        <w:tabs>
          <w:tab w:val="left" w:pos="928"/>
        </w:tabs>
        <w:jc w:val="both"/>
        <w:rPr>
          <w:rFonts w:ascii="Times New Roman" w:hAnsi="Times New Roman"/>
          <w:noProof/>
          <w:sz w:val="24"/>
        </w:rPr>
      </w:pPr>
      <w:r>
        <w:rPr>
          <w:rFonts w:ascii="Times New Roman" w:hAnsi="Times New Roman"/>
          <w:sz w:val="24"/>
        </w:rPr>
        <w:t xml:space="preserve">196. Turklāt </w:t>
      </w:r>
      <w:r>
        <w:rPr>
          <w:rFonts w:ascii="Times New Roman" w:hAnsi="Times New Roman"/>
          <w:b/>
          <w:bCs/>
          <w:sz w:val="24"/>
        </w:rPr>
        <w:t>Francija</w:t>
      </w:r>
      <w:r>
        <w:rPr>
          <w:rFonts w:ascii="Times New Roman" w:hAnsi="Times New Roman"/>
          <w:sz w:val="24"/>
        </w:rPr>
        <w:t xml:space="preserve"> norāda, ka piekļuves sniedzēji jeb </w:t>
      </w:r>
      <w:r>
        <w:rPr>
          <w:rFonts w:ascii="Times New Roman" w:hAnsi="Times New Roman"/>
          <w:i/>
          <w:iCs/>
          <w:sz w:val="24"/>
        </w:rPr>
        <w:t>GAFAM</w:t>
      </w:r>
      <w:r>
        <w:rPr>
          <w:rFonts w:ascii="Times New Roman" w:hAnsi="Times New Roman"/>
          <w:sz w:val="24"/>
        </w:rPr>
        <w:t xml:space="preserve"> (</w:t>
      </w:r>
      <w:r>
        <w:rPr>
          <w:rFonts w:ascii="Times New Roman" w:hAnsi="Times New Roman"/>
          <w:i/>
          <w:iCs/>
          <w:sz w:val="24"/>
        </w:rPr>
        <w:t>Google, Apple, Facebook, Amazon</w:t>
      </w:r>
      <w:r>
        <w:rPr>
          <w:rFonts w:ascii="Times New Roman" w:hAnsi="Times New Roman"/>
          <w:sz w:val="24"/>
        </w:rPr>
        <w:t xml:space="preserve"> un </w:t>
      </w:r>
      <w:r>
        <w:rPr>
          <w:rFonts w:ascii="Times New Roman" w:hAnsi="Times New Roman"/>
          <w:i/>
          <w:iCs/>
          <w:sz w:val="24"/>
        </w:rPr>
        <w:t>Microsoft</w:t>
      </w:r>
      <w:r>
        <w:rPr>
          <w:rFonts w:ascii="Times New Roman" w:hAnsi="Times New Roman"/>
          <w:sz w:val="24"/>
        </w:rPr>
        <w:t>) ļoti negribīgi reaģē uz pieprasījumiem, ja nav partnerības nolīguma protokolu.</w:t>
      </w:r>
    </w:p>
    <w:p w14:paraId="10FA3E79" w14:textId="77777777" w:rsidR="00363C06" w:rsidRDefault="00363C06" w:rsidP="0003779D">
      <w:pPr>
        <w:pStyle w:val="BodyText"/>
        <w:jc w:val="both"/>
        <w:rPr>
          <w:rFonts w:ascii="Times New Roman" w:hAnsi="Times New Roman"/>
          <w:noProof/>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9131"/>
      </w:tblGrid>
      <w:tr w:rsidR="00363C06" w14:paraId="56B552FF" w14:textId="77777777" w:rsidTr="00C9211A">
        <w:tc>
          <w:tcPr>
            <w:tcW w:w="5000" w:type="pct"/>
            <w:shd w:val="clear" w:color="auto" w:fill="F2F2F2" w:themeFill="background1" w:themeFillShade="F2"/>
          </w:tcPr>
          <w:p w14:paraId="3632D22A" w14:textId="0C8D296D" w:rsidR="00363C06" w:rsidRPr="00FB1F4C" w:rsidRDefault="00FB1F4C" w:rsidP="00FB1F4C">
            <w:pPr>
              <w:pStyle w:val="BodyText"/>
              <w:spacing w:before="18"/>
              <w:ind w:right="104"/>
              <w:jc w:val="both"/>
              <w:rPr>
                <w:rFonts w:ascii="Times New Roman" w:hAnsi="Times New Roman" w:cs="Times New Roman"/>
                <w:noProof/>
                <w:color w:val="000000"/>
              </w:rPr>
            </w:pPr>
            <w:r>
              <w:rPr>
                <w:rFonts w:ascii="Times New Roman" w:hAnsi="Times New Roman"/>
                <w:color w:val="000000"/>
              </w:rPr>
              <w:t xml:space="preserve">Svarīgi ir pieminēt, ka ražošanas uzdevums [uzrādīšanas rīkojums], kas paredzēts </w:t>
            </w:r>
            <w:r>
              <w:rPr>
                <w:rFonts w:ascii="Times New Roman" w:hAnsi="Times New Roman"/>
                <w:b/>
                <w:bCs/>
                <w:color w:val="000000"/>
              </w:rPr>
              <w:t>Konvencijas par kibernoziegumiem</w:t>
            </w:r>
            <w:r>
              <w:rPr>
                <w:rFonts w:ascii="Times New Roman" w:hAnsi="Times New Roman"/>
                <w:color w:val="000000"/>
              </w:rPr>
              <w:t xml:space="preserve"> (Budapeštas konvencija) 18. pantā, ir efektīvs juridisks rīks, ko izmanto, lai atklātu noziedzīga nodarījuma izdarītāja identitāti. Šis juridiskais rīks ļauj Pušu kompetentajām iestādēm likt personai, kas atrodas tās teritorijā, sniegt konkrētus datorā uzglabātus datus, vai pakalpojuma sniedzējam, kas piedāvā savus pakalpojumus Puses teritorijā, sniegt informāciju par abonentu. Abonenta informācija tiek prasīta, lai noteiktu, kādus pakalpojumus un saistītos tehniskos pasākumus abonents ir izmantojis vai izmanto, piemēram, izmantotā tālruņu pakalpojuma veids (piemēram, mobilais), citu saistīto izmantoto pakalpojumu veids (piemēram, zvana pāradresācija, balss pasts utt.), tālruņa numurs vai cita tehniskā adrese (piemēram, e-pasta adrese), un, tiklīdz šī tehniskā adrese ir zināma, abonenta informācija ir nepieciešama, lai varētu noteikt noziedzīga nodarījuma izdarītāja identitāti.</w:t>
            </w:r>
          </w:p>
        </w:tc>
      </w:tr>
    </w:tbl>
    <w:p w14:paraId="4A0D75B8" w14:textId="77777777" w:rsidR="00027F5E" w:rsidRPr="00005ACB" w:rsidRDefault="00027F5E" w:rsidP="0003779D">
      <w:pPr>
        <w:pStyle w:val="BodyText"/>
        <w:jc w:val="both"/>
        <w:rPr>
          <w:rFonts w:ascii="Times New Roman" w:hAnsi="Times New Roman"/>
          <w:noProof/>
        </w:rPr>
      </w:pPr>
    </w:p>
    <w:p w14:paraId="0169F33B" w14:textId="572E4E1A" w:rsidR="00027F5E" w:rsidRPr="00E91BBC" w:rsidRDefault="00E91BBC" w:rsidP="00E91BBC">
      <w:pPr>
        <w:tabs>
          <w:tab w:val="left" w:pos="928"/>
        </w:tabs>
        <w:jc w:val="both"/>
        <w:rPr>
          <w:rFonts w:ascii="Times New Roman" w:hAnsi="Times New Roman"/>
          <w:noProof/>
          <w:sz w:val="24"/>
        </w:rPr>
      </w:pPr>
      <w:r>
        <w:rPr>
          <w:rFonts w:ascii="Times New Roman" w:hAnsi="Times New Roman"/>
          <w:sz w:val="24"/>
        </w:rPr>
        <w:t>197. Atzīstot minētās grūtības, Lansarotes komiteja atgādina 30. panta 5. punkta pirmo ievilkumu, kurā prasīts Konvencijas Pusēm “vei[kt] nepieciešamos normatīvos vai citus pasākumus saskaņā ar valsts tiesību aktos noteiktajiem pamatprincipiem, lai nodrošinātu efektīvu izmeklēšanu un kriminālvajāšanu par šajā konvencijā noteiktajiem nodarījumiem, attiecīgā situācijā atļaujot veikt slepenas operācijas”.</w:t>
      </w:r>
    </w:p>
    <w:p w14:paraId="58A4DAAD" w14:textId="77777777" w:rsidR="00027F5E" w:rsidRPr="00005ACB" w:rsidRDefault="00027F5E" w:rsidP="0003779D">
      <w:pPr>
        <w:pStyle w:val="BodyText"/>
        <w:jc w:val="both"/>
        <w:rPr>
          <w:rFonts w:ascii="Times New Roman" w:hAnsi="Times New Roman"/>
          <w:noProof/>
        </w:rPr>
      </w:pPr>
    </w:p>
    <w:p w14:paraId="4765FA30" w14:textId="77777777" w:rsidR="00027F5E" w:rsidRPr="00005ACB" w:rsidRDefault="00027F5E" w:rsidP="00E91BBC">
      <w:pPr>
        <w:pStyle w:val="ListParagraph"/>
        <w:numPr>
          <w:ilvl w:val="0"/>
          <w:numId w:val="73"/>
        </w:numPr>
        <w:ind w:left="284" w:right="0" w:hanging="284"/>
        <w:rPr>
          <w:rFonts w:ascii="Times New Roman" w:hAnsi="Times New Roman"/>
          <w:noProof/>
          <w:sz w:val="24"/>
        </w:rPr>
      </w:pPr>
      <w:r>
        <w:rPr>
          <w:rFonts w:ascii="Times New Roman" w:hAnsi="Times New Roman"/>
          <w:b/>
          <w:bCs/>
          <w:sz w:val="24"/>
        </w:rPr>
        <w:t>Bulgārijā</w:t>
      </w:r>
      <w:r>
        <w:rPr>
          <w:rFonts w:ascii="Times New Roman" w:hAnsi="Times New Roman"/>
          <w:sz w:val="24"/>
        </w:rPr>
        <w:t xml:space="preserve"> slepenas operācijas var atļaut tiesa un drīkst izmantot speciālos izlūkošanas līdzekļus, ja tas nepieciešams, lai izmeklētu noziegumu, kurā pornogrāfiska materiāla radīšanai tiek izmantots bērns, kas ir jaunāks par 18 gadiem, vai persona, kas izskatās jaunāka par 18 gadiem.</w:t>
      </w:r>
    </w:p>
    <w:p w14:paraId="2E3BD27D" w14:textId="77777777" w:rsidR="00027F5E" w:rsidRPr="00005ACB" w:rsidRDefault="00027F5E" w:rsidP="00E91BBC">
      <w:pPr>
        <w:pStyle w:val="ListParagraph"/>
        <w:numPr>
          <w:ilvl w:val="0"/>
          <w:numId w:val="73"/>
        </w:numPr>
        <w:ind w:left="284" w:right="0" w:hanging="284"/>
        <w:rPr>
          <w:rFonts w:ascii="Times New Roman" w:hAnsi="Times New Roman"/>
          <w:noProof/>
          <w:sz w:val="24"/>
        </w:rPr>
      </w:pPr>
      <w:r>
        <w:rPr>
          <w:rFonts w:ascii="Times New Roman" w:hAnsi="Times New Roman"/>
          <w:b/>
          <w:bCs/>
          <w:sz w:val="24"/>
        </w:rPr>
        <w:t>Polijā</w:t>
      </w:r>
      <w:r>
        <w:rPr>
          <w:rFonts w:ascii="Times New Roman" w:hAnsi="Times New Roman"/>
          <w:sz w:val="24"/>
        </w:rPr>
        <w:t xml:space="preserve"> Likuma par policiju 19. pantā ir atļauts izmantot speciālos izmeklēšanas paņēmienus (t. i., slepenas operācijas) saistībā ar noziedzīgiem nodarījumiem pret bērnu dzimumneaizskaramību, tostarp noziedzīgiem nodarījumiem, kas saistīti ar </w:t>
      </w:r>
      <w:r>
        <w:rPr>
          <w:rFonts w:ascii="Times New Roman" w:hAnsi="Times New Roman"/>
          <w:i/>
          <w:iCs/>
          <w:sz w:val="24"/>
        </w:rPr>
        <w:t>CSAM</w:t>
      </w:r>
      <w:r>
        <w:rPr>
          <w:rFonts w:ascii="Times New Roman" w:hAnsi="Times New Roman"/>
          <w:sz w:val="24"/>
        </w:rPr>
        <w:t>.</w:t>
      </w:r>
    </w:p>
    <w:p w14:paraId="4806D116" w14:textId="77777777" w:rsidR="00027F5E" w:rsidRPr="00005ACB" w:rsidRDefault="00027F5E" w:rsidP="00E91BBC">
      <w:pPr>
        <w:pStyle w:val="ListParagraph"/>
        <w:numPr>
          <w:ilvl w:val="0"/>
          <w:numId w:val="73"/>
        </w:numPr>
        <w:ind w:left="284" w:right="0" w:hanging="284"/>
        <w:rPr>
          <w:rFonts w:ascii="Times New Roman" w:hAnsi="Times New Roman"/>
          <w:noProof/>
          <w:sz w:val="24"/>
        </w:rPr>
      </w:pPr>
      <w:r>
        <w:rPr>
          <w:rFonts w:ascii="Times New Roman" w:hAnsi="Times New Roman"/>
          <w:b/>
          <w:bCs/>
          <w:sz w:val="24"/>
        </w:rPr>
        <w:t>Portugālē</w:t>
      </w:r>
      <w:r>
        <w:rPr>
          <w:rFonts w:ascii="Times New Roman" w:hAnsi="Times New Roman"/>
          <w:sz w:val="24"/>
        </w:rPr>
        <w:t xml:space="preserve"> slepenas operācijas drīkst veikt, lai novērstu vai apspiestu noziedzīgus nodarījumus, tostarp noziedzīgus nodarījumus pret brīvību un seksuālu pašnoteikšanos. Par tiem ir jāpiemēro sods vismaz uz pieciem gadiem ieslodzījumā ar nosacījumu, ka noziedzīga nodarījuma izdarītāja identitāte nav zināma vai ka par šādu noziedzīgu nodarījumu upuriem ir skaidri norādīti bērni, kas jaunāki par 16 gadiem, vai rīcībnespējīgas personas.</w:t>
      </w:r>
    </w:p>
    <w:p w14:paraId="2F226187" w14:textId="2C1F73AB" w:rsidR="00027F5E" w:rsidRPr="00C22C18" w:rsidRDefault="00027F5E" w:rsidP="0003779D">
      <w:pPr>
        <w:pStyle w:val="ListParagraph"/>
        <w:numPr>
          <w:ilvl w:val="0"/>
          <w:numId w:val="73"/>
        </w:numPr>
        <w:ind w:left="284" w:right="0" w:hanging="284"/>
        <w:rPr>
          <w:rFonts w:ascii="Times New Roman" w:hAnsi="Times New Roman"/>
          <w:noProof/>
          <w:sz w:val="24"/>
        </w:rPr>
      </w:pPr>
      <w:r>
        <w:rPr>
          <w:rFonts w:ascii="Times New Roman" w:hAnsi="Times New Roman"/>
          <w:b/>
          <w:bCs/>
          <w:sz w:val="24"/>
        </w:rPr>
        <w:t>Moldovas Republikā</w:t>
      </w:r>
      <w:r>
        <w:rPr>
          <w:rFonts w:ascii="Times New Roman" w:hAnsi="Times New Roman"/>
          <w:sz w:val="24"/>
        </w:rPr>
        <w:t xml:space="preserve"> slepenas operācijas var veikt, ja ir aizdomas par smagu, īpaši smagu vai ārkārtīgi smagu noziegumu, kuros ietilpst noziedzīgi nodarījumi pret bērnu dzimumneaizskaramību, ko veicina IKT, piemēram, iedraudzēšanās un bērnu tirdzniecība seksuālas izmantošanas nolūkos. Attiecībā uz noziegumiem saistībā ar materiālu, kurā attēlota seksuāla vardarbība pret bērniem, slepenas operācijas var veikt tikai tad, ja ir aizdomas par citu smagu kumulatīvu noziegumu, piemēram, bērnu tirdzniecību. Tomēr ir atļauti citi izmeklēšanas pasākumi, piemēram, noklausīšanās.</w:t>
      </w:r>
    </w:p>
    <w:p w14:paraId="55045135" w14:textId="77777777" w:rsidR="00027F5E" w:rsidRPr="00005ACB" w:rsidRDefault="00027F5E" w:rsidP="00C22C18">
      <w:pPr>
        <w:pStyle w:val="ListParagraph"/>
        <w:numPr>
          <w:ilvl w:val="0"/>
          <w:numId w:val="73"/>
        </w:numPr>
        <w:ind w:left="284" w:right="0" w:hanging="284"/>
        <w:rPr>
          <w:rFonts w:ascii="Times New Roman" w:hAnsi="Times New Roman"/>
          <w:noProof/>
          <w:sz w:val="24"/>
        </w:rPr>
      </w:pPr>
      <w:r>
        <w:rPr>
          <w:rFonts w:ascii="Times New Roman" w:hAnsi="Times New Roman"/>
          <w:b/>
          <w:bCs/>
          <w:sz w:val="24"/>
        </w:rPr>
        <w:t>Krievijas Federācijā</w:t>
      </w:r>
      <w:r>
        <w:rPr>
          <w:rFonts w:ascii="Times New Roman" w:hAnsi="Times New Roman"/>
          <w:sz w:val="24"/>
        </w:rPr>
        <w:t xml:space="preserve"> noziedzīgus nodarījumus pret bērnu dzimumneaizskaramību, ko veicina IT, izmeklē cita starpā slepenās operācijās, pamatojoties uz 1995. gada 12. augusta Federālo likumu Nr. 144-FZ (grozīts 2020. gada 30. decembrī) “Par operatīvajām izmeklēšanas darbībām”. Šajā likumā ir definēti cilvēktiesību un pilsonisko tiesību ievērošanas noteikumi, īstenojot operatīvās meklēšanas darbības, un noteikts, ka pasākumi datorā glabātās informācijas, kas ir viens no informācijas avotiem, saņemšanai cita starpā ir ar dažādu saziņas kanālu starpniecību sūtītu ziņojumu kontrole, piekļuve informācijai no tehnisko sakaru kanāliem, slepenas operatīvās darbības.</w:t>
      </w:r>
    </w:p>
    <w:p w14:paraId="21AC3DF1" w14:textId="77777777" w:rsidR="00027F5E" w:rsidRPr="00005ACB" w:rsidRDefault="00027F5E" w:rsidP="00C22C18">
      <w:pPr>
        <w:pStyle w:val="ListParagraph"/>
        <w:numPr>
          <w:ilvl w:val="0"/>
          <w:numId w:val="73"/>
        </w:numPr>
        <w:ind w:left="284" w:right="0" w:hanging="284"/>
        <w:rPr>
          <w:rFonts w:ascii="Times New Roman" w:hAnsi="Times New Roman"/>
          <w:noProof/>
          <w:sz w:val="24"/>
        </w:rPr>
      </w:pPr>
      <w:r>
        <w:rPr>
          <w:rFonts w:ascii="Times New Roman" w:hAnsi="Times New Roman"/>
          <w:b/>
          <w:bCs/>
          <w:sz w:val="24"/>
        </w:rPr>
        <w:t>Slovēnijā</w:t>
      </w:r>
      <w:r>
        <w:rPr>
          <w:rFonts w:ascii="Times New Roman" w:hAnsi="Times New Roman"/>
          <w:sz w:val="24"/>
        </w:rPr>
        <w:t xml:space="preserve"> saskaņā ar Kriminālprocesa likumu ir atļautas visas slepenās operācijas, kas attiecas uz noziedzīgiem nodarījumiem pret bērnu dzimumneaizskaramību, ko veicina IKT (slepenā novērošana, slepenās operācijas, abonenta un satura datu iegūšana no pakalpojuma sniedzējiem, noklausīšanās, sarakstes monitorings utt.).</w:t>
      </w:r>
    </w:p>
    <w:p w14:paraId="67D0F84D" w14:textId="77777777" w:rsidR="00027F5E" w:rsidRPr="00005ACB" w:rsidRDefault="00027F5E" w:rsidP="00C22C18">
      <w:pPr>
        <w:pStyle w:val="ListParagraph"/>
        <w:numPr>
          <w:ilvl w:val="0"/>
          <w:numId w:val="73"/>
        </w:numPr>
        <w:ind w:left="284" w:right="0" w:hanging="284"/>
        <w:rPr>
          <w:rFonts w:ascii="Times New Roman" w:hAnsi="Times New Roman"/>
          <w:noProof/>
          <w:sz w:val="24"/>
        </w:rPr>
      </w:pPr>
      <w:r>
        <w:rPr>
          <w:rFonts w:ascii="Times New Roman" w:hAnsi="Times New Roman"/>
          <w:b/>
          <w:bCs/>
          <w:sz w:val="24"/>
        </w:rPr>
        <w:t>Zviedrijā</w:t>
      </w:r>
      <w:r>
        <w:rPr>
          <w:rFonts w:ascii="Times New Roman" w:hAnsi="Times New Roman"/>
          <w:sz w:val="24"/>
        </w:rPr>
        <w:t xml:space="preserve"> pirmstiesas izmeklēšanas laikā saistībā ar dzimumnoziegumiem ir iespējams izmantot slepenus piespiedu ietekmēšanas līdzekļus. Viens piemērs ir elektronisko sakaru slepena uzraudzība, ko izmanto noziedzīgu nodarījumu pirmstiesas izmeklēšanas laikā, ja attiecībā uz šiem noziedzīgajiem nodarījumiem paredzētais sods ir ne mazāks par sešiem mēnešiem ieslodzījumā, un attiecībā uz noziedzīgiem nodarījumiem, kas saistīti ar bērnu pornogrāfiju un kas nav uzskatāmi par maznozīmīgiem noziedzīgiem nodarījumiem. Vēl viens piemērs ir slepena telpas uzraudzība, ko izmanto noziedzīga nodarījuma pirmstiesas izmeklēšanas laikā, ja var pieņemt, ņemot vērā apstākļus, ka par noziedzīgo nodarījumu piemērotais sods būs vismaz četri gadi ieslodzījumā, un ja šis noziedzīgais nodarījums ir saistīts ar cilvēku tirdzniecību, izvarošanu, bērna izvarošanu vai bērnu pornogrāfiju smagā formā.</w:t>
      </w:r>
    </w:p>
    <w:p w14:paraId="56D29330" w14:textId="77777777" w:rsidR="00027F5E" w:rsidRDefault="00027F5E" w:rsidP="0003779D">
      <w:pPr>
        <w:pStyle w:val="BodyText"/>
        <w:jc w:val="both"/>
        <w:rPr>
          <w:rFonts w:ascii="Times New Roman" w:hAnsi="Times New Roman"/>
          <w:noProof/>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9131"/>
      </w:tblGrid>
      <w:tr w:rsidR="00363C06" w14:paraId="4C5002F5" w14:textId="77777777" w:rsidTr="00C9211A">
        <w:tc>
          <w:tcPr>
            <w:tcW w:w="5000" w:type="pct"/>
            <w:shd w:val="clear" w:color="auto" w:fill="F2F2F2" w:themeFill="background1" w:themeFillShade="F2"/>
          </w:tcPr>
          <w:p w14:paraId="6F39B43D" w14:textId="77777777" w:rsidR="00330B95" w:rsidRPr="00330B95" w:rsidRDefault="00330B95" w:rsidP="00330B95">
            <w:pPr>
              <w:spacing w:before="19" w:line="242" w:lineRule="auto"/>
              <w:ind w:right="106"/>
              <w:jc w:val="both"/>
              <w:rPr>
                <w:rFonts w:ascii="Times New Roman" w:hAnsi="Times New Roman" w:cs="Times New Roman"/>
                <w:b/>
                <w:noProof/>
                <w:color w:val="000000"/>
                <w:sz w:val="24"/>
              </w:rPr>
            </w:pPr>
            <w:r>
              <w:rPr>
                <w:rFonts w:ascii="Times New Roman" w:hAnsi="Times New Roman"/>
                <w:b/>
                <w:color w:val="000000"/>
                <w:sz w:val="24"/>
              </w:rPr>
              <w:t>Ieteikumi par veicamajiem pasākumiem, lai uzlabotu Lansarotes konvencijas efektīvu īstenošanu</w:t>
            </w:r>
          </w:p>
          <w:p w14:paraId="13C48D50" w14:textId="77777777" w:rsidR="00330B95" w:rsidRPr="00330B95" w:rsidRDefault="00330B95" w:rsidP="00330B95">
            <w:pPr>
              <w:pStyle w:val="BodyText"/>
              <w:spacing w:before="8"/>
              <w:rPr>
                <w:rFonts w:ascii="Times New Roman" w:hAnsi="Times New Roman" w:cs="Times New Roman"/>
                <w:b/>
                <w:noProof/>
                <w:color w:val="000000"/>
                <w:sz w:val="23"/>
              </w:rPr>
            </w:pPr>
          </w:p>
          <w:p w14:paraId="766DE0FE" w14:textId="77777777" w:rsidR="00330B95" w:rsidRPr="00330B95" w:rsidRDefault="00330B95" w:rsidP="00330B95">
            <w:pPr>
              <w:jc w:val="both"/>
              <w:rPr>
                <w:rFonts w:ascii="Times New Roman" w:hAnsi="Times New Roman" w:cs="Times New Roman"/>
                <w:b/>
                <w:noProof/>
                <w:color w:val="000000"/>
                <w:sz w:val="24"/>
                <w:u w:val="single"/>
              </w:rPr>
            </w:pPr>
            <w:r>
              <w:rPr>
                <w:rFonts w:ascii="Times New Roman" w:hAnsi="Times New Roman"/>
                <w:b/>
                <w:color w:val="000000"/>
                <w:sz w:val="24"/>
                <w:u w:val="single"/>
              </w:rPr>
              <w:t>III-28. ieteikums</w:t>
            </w:r>
          </w:p>
          <w:p w14:paraId="705D738C" w14:textId="4A78CE3B" w:rsidR="00330B95" w:rsidRPr="00330B95" w:rsidRDefault="00330B95" w:rsidP="00330B95">
            <w:pPr>
              <w:pStyle w:val="BodyText"/>
              <w:ind w:right="105"/>
              <w:jc w:val="both"/>
              <w:rPr>
                <w:rFonts w:ascii="Times New Roman" w:hAnsi="Times New Roman" w:cs="Times New Roman"/>
                <w:noProof/>
                <w:color w:val="000000"/>
              </w:rPr>
            </w:pPr>
            <w:r>
              <w:rPr>
                <w:rFonts w:ascii="Times New Roman" w:hAnsi="Times New Roman"/>
                <w:color w:val="000000"/>
              </w:rPr>
              <w:t xml:space="preserve">Lansarotes komiteja lūdz </w:t>
            </w:r>
            <w:r>
              <w:rPr>
                <w:rFonts w:ascii="Times New Roman" w:hAnsi="Times New Roman"/>
                <w:b/>
                <w:bCs/>
                <w:color w:val="000000"/>
              </w:rPr>
              <w:t>tām Pusēm, kuras to vēl nav izdarījušas</w:t>
            </w:r>
            <w:r w:rsidR="0078235B">
              <w:rPr>
                <w:rStyle w:val="FootnoteReference"/>
                <w:rFonts w:ascii="Times New Roman" w:hAnsi="Times New Roman" w:cs="Times New Roman"/>
                <w:b/>
                <w:noProof/>
                <w:color w:val="000000"/>
              </w:rPr>
              <w:footnoteReference w:id="155"/>
            </w:r>
            <w:r>
              <w:rPr>
                <w:rFonts w:ascii="Times New Roman" w:hAnsi="Times New Roman"/>
                <w:color w:val="000000"/>
              </w:rPr>
              <w:t>, veikt nepieciešamos normatīvos vai citus pasākumus saskaņā ar savas valsts tiesību aktos noteiktajiem pamatprincipiem, lai nodrošinātu efektīvu izmeklēšanu un kriminālvajāšanu saistībā ar noziedzīgiem nodarījumiem pret bērnu dzimumneaizskaramību, ko veicina IKT izmantošana, attiecīgā gadījumā pieļaujot iespēju īstenot slepenas operācijas.</w:t>
            </w:r>
          </w:p>
          <w:p w14:paraId="4C26A4B0" w14:textId="77777777" w:rsidR="00330B95" w:rsidRPr="00330B95" w:rsidRDefault="00330B95" w:rsidP="00330B95">
            <w:pPr>
              <w:pStyle w:val="BodyText"/>
              <w:spacing w:before="11"/>
              <w:rPr>
                <w:rFonts w:ascii="Times New Roman" w:hAnsi="Times New Roman" w:cs="Times New Roman"/>
                <w:noProof/>
                <w:color w:val="000000"/>
                <w:sz w:val="23"/>
              </w:rPr>
            </w:pPr>
          </w:p>
          <w:p w14:paraId="0188E442" w14:textId="77777777" w:rsidR="00330B95" w:rsidRPr="00330B95" w:rsidRDefault="00330B95" w:rsidP="00330B95">
            <w:pPr>
              <w:jc w:val="both"/>
              <w:rPr>
                <w:rFonts w:ascii="Times New Roman" w:hAnsi="Times New Roman" w:cs="Times New Roman"/>
                <w:b/>
                <w:noProof/>
                <w:color w:val="000000"/>
                <w:sz w:val="24"/>
                <w:u w:val="single"/>
              </w:rPr>
            </w:pPr>
            <w:r>
              <w:rPr>
                <w:rFonts w:ascii="Times New Roman" w:hAnsi="Times New Roman"/>
                <w:b/>
                <w:color w:val="000000"/>
                <w:sz w:val="24"/>
                <w:u w:val="single"/>
              </w:rPr>
              <w:t>III-29. ieteikums</w:t>
            </w:r>
          </w:p>
          <w:p w14:paraId="2F64E272" w14:textId="01AEFD4C" w:rsidR="00363C06" w:rsidRPr="0078235B" w:rsidRDefault="00330B95" w:rsidP="0078235B">
            <w:pPr>
              <w:pStyle w:val="BodyText"/>
              <w:ind w:right="103"/>
              <w:jc w:val="both"/>
              <w:rPr>
                <w:rFonts w:ascii="Times New Roman" w:hAnsi="Times New Roman" w:cs="Times New Roman"/>
                <w:noProof/>
                <w:color w:val="000000"/>
              </w:rPr>
            </w:pPr>
            <w:r>
              <w:rPr>
                <w:rFonts w:ascii="Times New Roman" w:hAnsi="Times New Roman"/>
                <w:color w:val="000000"/>
              </w:rPr>
              <w:t xml:space="preserve">Lansarotes komiteja aicina </w:t>
            </w:r>
            <w:r>
              <w:rPr>
                <w:rFonts w:ascii="Times New Roman" w:hAnsi="Times New Roman"/>
                <w:b/>
                <w:bCs/>
                <w:color w:val="000000"/>
              </w:rPr>
              <w:t>visas Puses</w:t>
            </w:r>
            <w:r>
              <w:rPr>
                <w:rFonts w:ascii="Times New Roman" w:hAnsi="Times New Roman"/>
                <w:color w:val="000000"/>
              </w:rPr>
              <w:t xml:space="preserve"> savstarpēji sadarboties nolūkā identificēt noziedzīga nodarījuma izdarītājus, kas izdarījuši noziedzīgus nodarījumus pret bērnu dzimumneaizskaramību, ko veicina IKT, un stiprināt šo sadarbību, tostarp attiecīgā gadījumā nodrošinot savstarpēju piekļuvi savām datubāzēm vai kopīgi lietotajām datubāzēm, kurās ietverta informācija par šādiem noziedzīga nodarījuma izdarītājiem.</w:t>
            </w:r>
          </w:p>
        </w:tc>
      </w:tr>
    </w:tbl>
    <w:p w14:paraId="3E92FD11" w14:textId="77777777" w:rsidR="00027F5E" w:rsidRPr="00005ACB" w:rsidRDefault="00027F5E" w:rsidP="0003779D">
      <w:pPr>
        <w:pStyle w:val="BodyText"/>
        <w:jc w:val="both"/>
        <w:rPr>
          <w:rFonts w:ascii="Times New Roman" w:hAnsi="Times New Roman"/>
          <w:b/>
          <w:noProof/>
        </w:rPr>
      </w:pPr>
    </w:p>
    <w:p w14:paraId="28034367" w14:textId="77777777" w:rsidR="00027F5E" w:rsidRPr="0078235B" w:rsidRDefault="00027F5E" w:rsidP="00B35BE7">
      <w:pPr>
        <w:keepNext/>
        <w:keepLines/>
        <w:jc w:val="both"/>
        <w:rPr>
          <w:rFonts w:ascii="Times New Roman" w:hAnsi="Times New Roman"/>
          <w:b/>
          <w:noProof/>
          <w:sz w:val="24"/>
          <w:u w:val="single"/>
        </w:rPr>
      </w:pPr>
      <w:r>
        <w:rPr>
          <w:rFonts w:ascii="Times New Roman" w:hAnsi="Times New Roman"/>
          <w:b/>
          <w:sz w:val="24"/>
          <w:u w:val="single"/>
        </w:rPr>
        <w:t>Datu saglabāšana</w:t>
      </w:r>
    </w:p>
    <w:p w14:paraId="203D922C" w14:textId="77777777" w:rsidR="00027F5E" w:rsidRPr="00005ACB" w:rsidRDefault="00027F5E" w:rsidP="00B35BE7">
      <w:pPr>
        <w:pStyle w:val="BodyText"/>
        <w:keepNext/>
        <w:keepLines/>
        <w:jc w:val="both"/>
        <w:rPr>
          <w:rFonts w:ascii="Times New Roman" w:hAnsi="Times New Roman"/>
          <w:b/>
          <w:noProof/>
        </w:rPr>
      </w:pPr>
    </w:p>
    <w:p w14:paraId="751D6DF5" w14:textId="7A2AA1BE" w:rsidR="00027F5E" w:rsidRPr="00B572A7" w:rsidRDefault="00EE686C" w:rsidP="00B35BE7">
      <w:pPr>
        <w:keepNext/>
        <w:keepLines/>
        <w:tabs>
          <w:tab w:val="left" w:pos="928"/>
        </w:tabs>
        <w:jc w:val="both"/>
        <w:rPr>
          <w:rFonts w:ascii="Times New Roman" w:hAnsi="Times New Roman"/>
          <w:noProof/>
          <w:sz w:val="24"/>
        </w:rPr>
      </w:pPr>
      <w:r>
        <w:rPr>
          <w:rFonts w:ascii="Times New Roman" w:hAnsi="Times New Roman"/>
          <w:sz w:val="24"/>
        </w:rPr>
        <w:t xml:space="preserve">198. </w:t>
      </w:r>
      <w:r>
        <w:rPr>
          <w:rFonts w:ascii="Times New Roman" w:hAnsi="Times New Roman"/>
          <w:b/>
          <w:bCs/>
          <w:sz w:val="24"/>
        </w:rPr>
        <w:t>Bulgārijā</w:t>
      </w:r>
      <w:r>
        <w:rPr>
          <w:rFonts w:ascii="Times New Roman" w:hAnsi="Times New Roman"/>
          <w:sz w:val="24"/>
        </w:rPr>
        <w:t xml:space="preserve"> un </w:t>
      </w:r>
      <w:r>
        <w:rPr>
          <w:rFonts w:ascii="Times New Roman" w:hAnsi="Times New Roman"/>
          <w:b/>
          <w:bCs/>
          <w:sz w:val="24"/>
        </w:rPr>
        <w:t>Slovākijas Republikā</w:t>
      </w:r>
      <w:r>
        <w:rPr>
          <w:rFonts w:ascii="Times New Roman" w:hAnsi="Times New Roman"/>
          <w:sz w:val="24"/>
        </w:rPr>
        <w:t xml:space="preserve"> kriminālvajāšanas posmā problēmu rada tiesiskais regulējums par telekomunikācijas datu uzglabāšanu, jo īpaši ciktāl ir noteikts vienots un pamatots laiks, līdz kuram telekomunikāciju pakalpojumu sniedzēji saglabā datus. Šajā saistībā </w:t>
      </w:r>
      <w:r>
        <w:rPr>
          <w:rFonts w:ascii="Times New Roman" w:hAnsi="Times New Roman"/>
          <w:b/>
          <w:bCs/>
          <w:sz w:val="24"/>
        </w:rPr>
        <w:t>Slovākijas Republika</w:t>
      </w:r>
      <w:r>
        <w:rPr>
          <w:rFonts w:ascii="Times New Roman" w:hAnsi="Times New Roman"/>
          <w:sz w:val="24"/>
        </w:rPr>
        <w:t xml:space="preserve"> paskaidroja, ka pēc tam, kad Eiropas Savienības Tiesa (EST) Eiropas Savienības līmenī atcēla Direktīvu 2006/24/EK par tādu datu saglabāšanu, kurus iegūst vai apstrādā saistībā ar publiski pieejamu elektronisko komunikāciju pakalpojumu sniegšanu vai publiski pieejamu komunikāciju tīklu nodrošināšanu</w:t>
      </w:r>
      <w:r w:rsidR="006A0278">
        <w:rPr>
          <w:rStyle w:val="FootnoteReference"/>
          <w:rFonts w:ascii="Times New Roman" w:hAnsi="Times New Roman"/>
          <w:noProof/>
          <w:sz w:val="24"/>
        </w:rPr>
        <w:footnoteReference w:id="156"/>
      </w:r>
      <w:r>
        <w:rPr>
          <w:rFonts w:ascii="Times New Roman" w:hAnsi="Times New Roman"/>
          <w:sz w:val="24"/>
        </w:rPr>
        <w:t>, informācijas sniegšana par lietotāja IP adresēm ir atkarīga no telekomunikāciju pakalpojumu sniedzēja lēmuma.</w:t>
      </w:r>
    </w:p>
    <w:p w14:paraId="05105741" w14:textId="77777777" w:rsidR="00027F5E" w:rsidRPr="00005ACB" w:rsidRDefault="00027F5E" w:rsidP="00B572A7">
      <w:pPr>
        <w:pStyle w:val="BodyText"/>
        <w:jc w:val="both"/>
        <w:rPr>
          <w:rFonts w:ascii="Times New Roman" w:hAnsi="Times New Roman"/>
          <w:noProof/>
        </w:rPr>
      </w:pPr>
    </w:p>
    <w:p w14:paraId="5EF006D8" w14:textId="02BBC9FA" w:rsidR="00027F5E" w:rsidRPr="00B572A7" w:rsidRDefault="00EE686C" w:rsidP="00B572A7">
      <w:pPr>
        <w:tabs>
          <w:tab w:val="left" w:pos="928"/>
        </w:tabs>
        <w:jc w:val="both"/>
        <w:rPr>
          <w:rFonts w:ascii="Times New Roman" w:hAnsi="Times New Roman"/>
          <w:noProof/>
          <w:sz w:val="24"/>
        </w:rPr>
      </w:pPr>
      <w:r>
        <w:rPr>
          <w:rFonts w:ascii="Times New Roman" w:hAnsi="Times New Roman"/>
          <w:sz w:val="24"/>
        </w:rPr>
        <w:t xml:space="preserve">199. Arī citas Puses atzīmēja, ka ierobežotais elektronisko datu saglabāšanas laiks ir izaicinājums valsts kontekstā (piemēram, </w:t>
      </w:r>
      <w:r>
        <w:rPr>
          <w:rFonts w:ascii="Times New Roman" w:hAnsi="Times New Roman"/>
          <w:b/>
          <w:bCs/>
          <w:sz w:val="24"/>
        </w:rPr>
        <w:t>Luksemburgā</w:t>
      </w:r>
      <w:r>
        <w:rPr>
          <w:rFonts w:ascii="Times New Roman" w:hAnsi="Times New Roman"/>
          <w:sz w:val="24"/>
        </w:rPr>
        <w:t xml:space="preserve"> tas ir līdz 6 mēnešiem) salīdzinājumā ar izmeklēšanas vajadzībām (</w:t>
      </w:r>
      <w:r>
        <w:rPr>
          <w:rFonts w:ascii="Times New Roman" w:hAnsi="Times New Roman"/>
          <w:b/>
          <w:bCs/>
          <w:sz w:val="24"/>
        </w:rPr>
        <w:t>Francija</w:t>
      </w:r>
      <w:r>
        <w:rPr>
          <w:rFonts w:ascii="Times New Roman" w:hAnsi="Times New Roman"/>
          <w:sz w:val="24"/>
        </w:rPr>
        <w:t xml:space="preserve">, </w:t>
      </w:r>
      <w:r>
        <w:rPr>
          <w:rFonts w:ascii="Times New Roman" w:hAnsi="Times New Roman"/>
          <w:b/>
          <w:bCs/>
          <w:sz w:val="24"/>
        </w:rPr>
        <w:t>Luksemburga</w:t>
      </w:r>
      <w:r>
        <w:rPr>
          <w:rFonts w:ascii="Times New Roman" w:hAnsi="Times New Roman"/>
          <w:sz w:val="24"/>
        </w:rPr>
        <w:t>). Tā rezultātā, ja sūdzība tiek iesniegta novēloti, kriminālvajāšanas iestādes dažkārt vairs nespēj identificēt IP adreses īpašnieku, kas ir lejupielādējis paša bērna radītus seksuāla rakstura attēlus un/vai video vai piespiedis bērnu, lai iegūtu šādu materiālu (</w:t>
      </w:r>
      <w:r>
        <w:rPr>
          <w:rFonts w:ascii="Times New Roman" w:hAnsi="Times New Roman"/>
          <w:b/>
          <w:bCs/>
          <w:sz w:val="24"/>
        </w:rPr>
        <w:t>Luksemburga</w:t>
      </w:r>
      <w:r>
        <w:rPr>
          <w:rFonts w:ascii="Times New Roman" w:hAnsi="Times New Roman"/>
          <w:sz w:val="24"/>
        </w:rPr>
        <w:t>).</w:t>
      </w:r>
    </w:p>
    <w:p w14:paraId="39436915" w14:textId="77777777" w:rsidR="00027F5E" w:rsidRPr="00005ACB" w:rsidRDefault="00027F5E" w:rsidP="0003779D">
      <w:pPr>
        <w:pStyle w:val="BodyText"/>
        <w:jc w:val="both"/>
        <w:rPr>
          <w:rFonts w:ascii="Times New Roman" w:hAnsi="Times New Roman"/>
          <w:noProof/>
        </w:rPr>
      </w:pPr>
    </w:p>
    <w:p w14:paraId="6A231195" w14:textId="44E1D69E" w:rsidR="00027F5E" w:rsidRPr="00EE686C" w:rsidRDefault="00875491" w:rsidP="00EE686C">
      <w:pPr>
        <w:tabs>
          <w:tab w:val="left" w:pos="928"/>
        </w:tabs>
        <w:jc w:val="both"/>
        <w:rPr>
          <w:rFonts w:ascii="Times New Roman" w:hAnsi="Times New Roman"/>
          <w:noProof/>
          <w:sz w:val="24"/>
        </w:rPr>
      </w:pPr>
      <w:r>
        <w:rPr>
          <w:rFonts w:ascii="Times New Roman" w:hAnsi="Times New Roman"/>
          <w:sz w:val="24"/>
        </w:rPr>
        <w:t>200. Turpretim EST paustās bažas par iejaukšanos tiesībās uz privātās dzīves neaizskaramību un personas datu aizsardzību parāda, ka bērna seksuālas izmantošanas un seksuālas vardarbības pret bērnu izmeklēšana un kriminālvajāšana ir jālīdzsvaro ar aizdomās turētā noziedzīga nodarījuma izdarītāja tiesību ievērošanu (kā prasīts Lansarotes konvencijas 30. panta 4. punktā), kas ir grūts uzdevums.</w:t>
      </w:r>
    </w:p>
    <w:p w14:paraId="5E6681DB" w14:textId="77777777" w:rsidR="00027F5E" w:rsidRPr="00005ACB" w:rsidRDefault="00027F5E" w:rsidP="00EE686C">
      <w:pPr>
        <w:pStyle w:val="BodyText"/>
        <w:jc w:val="both"/>
        <w:rPr>
          <w:rFonts w:ascii="Times New Roman" w:hAnsi="Times New Roman"/>
          <w:noProof/>
        </w:rPr>
      </w:pPr>
    </w:p>
    <w:p w14:paraId="1D908AA6" w14:textId="624570AE" w:rsidR="00027F5E" w:rsidRPr="00EE686C" w:rsidRDefault="00875491" w:rsidP="00EE686C">
      <w:pPr>
        <w:tabs>
          <w:tab w:val="left" w:pos="928"/>
        </w:tabs>
        <w:jc w:val="both"/>
        <w:rPr>
          <w:rFonts w:ascii="Times New Roman" w:hAnsi="Times New Roman"/>
          <w:noProof/>
          <w:sz w:val="24"/>
        </w:rPr>
      </w:pPr>
      <w:r>
        <w:rPr>
          <w:rFonts w:ascii="Times New Roman" w:hAnsi="Times New Roman"/>
          <w:sz w:val="24"/>
        </w:rPr>
        <w:t>201. Datu saglabāšanas laika ierobežojums akcentē vajadzību nodrošināt savlaicīgu izmeklēšanu, kā noteikts Konvencijas 30. panta 3. punktā, kā arī to, ka ir svarīgi, lai būtu izstrādāti efektīvi ziņošanas mehānismi (Konvencijas 12. pants).</w:t>
      </w:r>
    </w:p>
    <w:p w14:paraId="4D23BED9" w14:textId="77777777" w:rsidR="00027F5E" w:rsidRPr="00005ACB" w:rsidRDefault="00027F5E" w:rsidP="00EE686C">
      <w:pPr>
        <w:pStyle w:val="BodyText"/>
        <w:jc w:val="both"/>
        <w:rPr>
          <w:rFonts w:ascii="Times New Roman" w:hAnsi="Times New Roman"/>
          <w:noProof/>
        </w:rPr>
      </w:pPr>
    </w:p>
    <w:p w14:paraId="6F5D5BAD" w14:textId="3D439A29" w:rsidR="00027F5E" w:rsidRPr="00EE686C" w:rsidRDefault="00875491" w:rsidP="00EE686C">
      <w:pPr>
        <w:tabs>
          <w:tab w:val="left" w:pos="928"/>
        </w:tabs>
        <w:jc w:val="both"/>
        <w:rPr>
          <w:rFonts w:ascii="Times New Roman" w:hAnsi="Times New Roman"/>
          <w:noProof/>
          <w:sz w:val="24"/>
        </w:rPr>
      </w:pPr>
      <w:r>
        <w:rPr>
          <w:rFonts w:ascii="Times New Roman" w:hAnsi="Times New Roman"/>
          <w:sz w:val="24"/>
        </w:rPr>
        <w:t>202. Lansarotes komiteja, atzīstot minētās grūtības, tomēr atgādina, ka Lansarotes konvencijas 30. panta 3. punktā ir noteikts, ka Konvencijas Puses “nodrošina to, lai izmeklēšanu un tiesvedību krimināllietā uztvertu par prioritāti un lai izmeklēšana un tiesvedība krimināllietā noritētu bez nepamatotas kavēšanās”.</w:t>
      </w:r>
    </w:p>
    <w:p w14:paraId="1E41F7A2" w14:textId="77777777" w:rsidR="00363C06" w:rsidRDefault="00363C06" w:rsidP="0003779D">
      <w:pPr>
        <w:pStyle w:val="BodyText"/>
        <w:jc w:val="both"/>
        <w:rPr>
          <w:rFonts w:ascii="Times New Roman" w:hAnsi="Times New Roman"/>
          <w:noProof/>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9131"/>
      </w:tblGrid>
      <w:tr w:rsidR="00363C06" w14:paraId="1CCBC515" w14:textId="77777777" w:rsidTr="00C9211A">
        <w:tc>
          <w:tcPr>
            <w:tcW w:w="5000" w:type="pct"/>
            <w:shd w:val="clear" w:color="auto" w:fill="F2F2F2" w:themeFill="background1" w:themeFillShade="F2"/>
          </w:tcPr>
          <w:p w14:paraId="7609A833" w14:textId="77777777" w:rsidR="00EE686C" w:rsidRPr="00EE686C" w:rsidRDefault="00EE686C" w:rsidP="00EE686C">
            <w:pPr>
              <w:spacing w:before="18"/>
              <w:ind w:right="108"/>
              <w:jc w:val="both"/>
              <w:rPr>
                <w:rFonts w:ascii="Times New Roman" w:hAnsi="Times New Roman" w:cs="Times New Roman"/>
                <w:b/>
                <w:noProof/>
                <w:color w:val="000000"/>
                <w:sz w:val="24"/>
              </w:rPr>
            </w:pPr>
            <w:r>
              <w:rPr>
                <w:rFonts w:ascii="Times New Roman" w:hAnsi="Times New Roman"/>
                <w:b/>
                <w:color w:val="000000"/>
                <w:sz w:val="24"/>
              </w:rPr>
              <w:t>Ieteikums par veicamajiem pasākumiem, lai uzlabotu Lansarotes konvencijas efektīvu īstenošanu</w:t>
            </w:r>
          </w:p>
          <w:p w14:paraId="6B86B21F" w14:textId="77777777" w:rsidR="00EE686C" w:rsidRPr="00EE686C" w:rsidRDefault="00EE686C" w:rsidP="00EE686C">
            <w:pPr>
              <w:pStyle w:val="BodyText"/>
              <w:spacing w:before="3"/>
              <w:rPr>
                <w:rFonts w:ascii="Times New Roman" w:hAnsi="Times New Roman" w:cs="Times New Roman"/>
                <w:b/>
                <w:noProof/>
                <w:color w:val="000000"/>
              </w:rPr>
            </w:pPr>
          </w:p>
          <w:p w14:paraId="296C4A5F" w14:textId="77777777" w:rsidR="00EE686C" w:rsidRPr="00EE686C" w:rsidRDefault="00EE686C" w:rsidP="00EE686C">
            <w:pPr>
              <w:jc w:val="both"/>
              <w:rPr>
                <w:rFonts w:ascii="Times New Roman" w:hAnsi="Times New Roman" w:cs="Times New Roman"/>
                <w:b/>
                <w:noProof/>
                <w:color w:val="000000"/>
                <w:sz w:val="24"/>
                <w:u w:val="single"/>
              </w:rPr>
            </w:pPr>
            <w:r>
              <w:rPr>
                <w:rFonts w:ascii="Times New Roman" w:hAnsi="Times New Roman"/>
                <w:b/>
                <w:color w:val="000000"/>
                <w:sz w:val="24"/>
                <w:u w:val="single"/>
              </w:rPr>
              <w:t>III-30. ieteikums</w:t>
            </w:r>
          </w:p>
          <w:p w14:paraId="12247C93" w14:textId="27291455" w:rsidR="00363C06" w:rsidRPr="00875491" w:rsidRDefault="00EE686C" w:rsidP="00875491">
            <w:pPr>
              <w:pStyle w:val="BodyText"/>
              <w:ind w:right="105"/>
              <w:jc w:val="both"/>
              <w:rPr>
                <w:rFonts w:ascii="Times New Roman" w:hAnsi="Times New Roman" w:cs="Times New Roman"/>
                <w:noProof/>
                <w:color w:val="000000"/>
              </w:rPr>
            </w:pPr>
            <w:r>
              <w:rPr>
                <w:rFonts w:ascii="Times New Roman" w:hAnsi="Times New Roman"/>
                <w:color w:val="000000"/>
              </w:rPr>
              <w:t xml:space="preserve">Lansarotes komiteja prasa </w:t>
            </w:r>
            <w:r>
              <w:rPr>
                <w:rFonts w:ascii="Times New Roman" w:hAnsi="Times New Roman"/>
                <w:b/>
                <w:bCs/>
                <w:color w:val="000000"/>
              </w:rPr>
              <w:t>visām Pusēm</w:t>
            </w:r>
            <w:r>
              <w:rPr>
                <w:rFonts w:ascii="Times New Roman" w:hAnsi="Times New Roman"/>
                <w:color w:val="000000"/>
              </w:rPr>
              <w:t xml:space="preserve"> nodrošināt, ka izmeklēšana un kriminālprocess lietās, kas saistītas ar noziedzīgiem nodarījumiem pret bērnu dzimumneaizskaramību, ko veicina IKT, tiktu uztverta par prioritāti un noritētu bez nepamatotas kavēšanās.</w:t>
            </w:r>
          </w:p>
        </w:tc>
      </w:tr>
    </w:tbl>
    <w:p w14:paraId="00CDF132" w14:textId="77777777" w:rsidR="00027F5E" w:rsidRPr="00005ACB" w:rsidRDefault="00027F5E" w:rsidP="0003779D">
      <w:pPr>
        <w:pStyle w:val="BodyText"/>
        <w:jc w:val="both"/>
        <w:rPr>
          <w:rFonts w:ascii="Times New Roman" w:hAnsi="Times New Roman"/>
          <w:noProof/>
        </w:rPr>
      </w:pPr>
    </w:p>
    <w:p w14:paraId="77AABA71" w14:textId="77777777" w:rsidR="00027F5E" w:rsidRPr="00875491" w:rsidRDefault="00027F5E" w:rsidP="0003779D">
      <w:pPr>
        <w:jc w:val="both"/>
        <w:rPr>
          <w:rFonts w:ascii="Times New Roman" w:hAnsi="Times New Roman"/>
          <w:b/>
          <w:noProof/>
          <w:sz w:val="24"/>
          <w:u w:val="single"/>
        </w:rPr>
      </w:pPr>
      <w:r>
        <w:rPr>
          <w:rFonts w:ascii="Times New Roman" w:hAnsi="Times New Roman"/>
          <w:b/>
          <w:sz w:val="24"/>
          <w:u w:val="single"/>
        </w:rPr>
        <w:t>Pierādījumu iegūšana un apstrāde (turpmākie jautājumi)</w:t>
      </w:r>
    </w:p>
    <w:p w14:paraId="6BBF727E" w14:textId="77777777" w:rsidR="00027F5E" w:rsidRPr="00005ACB" w:rsidRDefault="00027F5E" w:rsidP="0003779D">
      <w:pPr>
        <w:pStyle w:val="BodyText"/>
        <w:jc w:val="both"/>
        <w:rPr>
          <w:rFonts w:ascii="Times New Roman" w:hAnsi="Times New Roman"/>
          <w:b/>
          <w:noProof/>
        </w:rPr>
      </w:pPr>
    </w:p>
    <w:p w14:paraId="1A809000" w14:textId="3EED4D04" w:rsidR="00027F5E" w:rsidRPr="007B585C" w:rsidRDefault="00875491" w:rsidP="007B585C">
      <w:pPr>
        <w:jc w:val="both"/>
        <w:rPr>
          <w:rFonts w:ascii="Times New Roman" w:hAnsi="Times New Roman" w:cs="Times New Roman"/>
          <w:b/>
          <w:noProof/>
          <w:sz w:val="24"/>
          <w:szCs w:val="24"/>
        </w:rPr>
      </w:pPr>
      <w:r w:rsidRPr="007B585C">
        <w:rPr>
          <w:rFonts w:ascii="Times New Roman" w:hAnsi="Times New Roman" w:cs="Times New Roman"/>
          <w:sz w:val="24"/>
          <w:szCs w:val="24"/>
        </w:rPr>
        <w:t xml:space="preserve">203. </w:t>
      </w:r>
      <w:r w:rsidRPr="007B585C">
        <w:rPr>
          <w:rFonts w:ascii="Times New Roman" w:hAnsi="Times New Roman" w:cs="Times New Roman"/>
          <w:b/>
          <w:bCs/>
          <w:sz w:val="24"/>
          <w:szCs w:val="24"/>
        </w:rPr>
        <w:t>Austrija, Dānija, Latvija, Lietuva, Lihtenšteina, Polija, Portugāle, Rumānija, Sanmarīno, Slovākija, Slovēnija, Turcija, Ungārija, Vācija</w:t>
      </w:r>
      <w:r w:rsidRPr="007B585C">
        <w:rPr>
          <w:rFonts w:ascii="Times New Roman" w:hAnsi="Times New Roman" w:cs="Times New Roman"/>
          <w:sz w:val="24"/>
          <w:szCs w:val="24"/>
        </w:rPr>
        <w:t xml:space="preserve"> un </w:t>
      </w:r>
      <w:r w:rsidRPr="007B585C">
        <w:rPr>
          <w:rFonts w:ascii="Times New Roman" w:hAnsi="Times New Roman" w:cs="Times New Roman"/>
          <w:b/>
          <w:bCs/>
          <w:sz w:val="24"/>
          <w:szCs w:val="24"/>
        </w:rPr>
        <w:t>Zviedrija</w:t>
      </w:r>
      <w:r w:rsidRPr="007B585C">
        <w:rPr>
          <w:rFonts w:ascii="Times New Roman" w:hAnsi="Times New Roman" w:cs="Times New Roman"/>
          <w:sz w:val="24"/>
          <w:szCs w:val="24"/>
        </w:rPr>
        <w:t xml:space="preserve"> norāda, ka galvenais izaicinājums, kas jārisina, lai kriminālvajāšanas posms būtu sekmīgs, ir tādu elektronisko pierādījumu iegūšana, kas būtu derīgi izmantošanai tiesā.</w:t>
      </w:r>
    </w:p>
    <w:p w14:paraId="51210978" w14:textId="77777777" w:rsidR="00027F5E" w:rsidRPr="00005ACB" w:rsidRDefault="00027F5E" w:rsidP="0003779D">
      <w:pPr>
        <w:pStyle w:val="BodyText"/>
        <w:jc w:val="both"/>
        <w:rPr>
          <w:rFonts w:ascii="Times New Roman" w:hAnsi="Times New Roman"/>
          <w:noProof/>
        </w:rPr>
      </w:pPr>
    </w:p>
    <w:p w14:paraId="7B7526A5" w14:textId="73ECD06F" w:rsidR="00027F5E" w:rsidRPr="008E3240" w:rsidRDefault="00024EB5" w:rsidP="008E3240">
      <w:pPr>
        <w:tabs>
          <w:tab w:val="left" w:pos="928"/>
        </w:tabs>
        <w:jc w:val="both"/>
        <w:rPr>
          <w:rFonts w:ascii="Times New Roman" w:hAnsi="Times New Roman"/>
          <w:noProof/>
          <w:sz w:val="24"/>
        </w:rPr>
      </w:pPr>
      <w:r>
        <w:rPr>
          <w:rFonts w:ascii="Times New Roman" w:hAnsi="Times New Roman"/>
          <w:sz w:val="24"/>
        </w:rPr>
        <w:t>204. Ar elektroniskiem pierādījumiem saistītais izaicinājums ir tāds, ka pastāv augsts risks, ka šos pierādījumus izdzēš (</w:t>
      </w:r>
      <w:r>
        <w:rPr>
          <w:rFonts w:ascii="Times New Roman" w:hAnsi="Times New Roman"/>
          <w:b/>
          <w:bCs/>
          <w:sz w:val="24"/>
        </w:rPr>
        <w:t>Austrija</w:t>
      </w:r>
      <w:r>
        <w:rPr>
          <w:rFonts w:ascii="Times New Roman" w:hAnsi="Times New Roman"/>
          <w:sz w:val="24"/>
        </w:rPr>
        <w:t xml:space="preserve">, </w:t>
      </w:r>
      <w:r>
        <w:rPr>
          <w:rFonts w:ascii="Times New Roman" w:hAnsi="Times New Roman"/>
          <w:b/>
          <w:bCs/>
          <w:sz w:val="24"/>
        </w:rPr>
        <w:t>Ungārija</w:t>
      </w:r>
      <w:r>
        <w:rPr>
          <w:rFonts w:ascii="Times New Roman" w:hAnsi="Times New Roman"/>
          <w:sz w:val="24"/>
        </w:rPr>
        <w:t xml:space="preserve">, </w:t>
      </w:r>
      <w:r>
        <w:rPr>
          <w:rFonts w:ascii="Times New Roman" w:hAnsi="Times New Roman"/>
          <w:b/>
          <w:bCs/>
          <w:sz w:val="24"/>
        </w:rPr>
        <w:t>Vācija</w:t>
      </w:r>
      <w:r>
        <w:rPr>
          <w:rFonts w:ascii="Times New Roman" w:hAnsi="Times New Roman"/>
          <w:sz w:val="24"/>
        </w:rPr>
        <w:t>) vai nu noziedzīga nodarījuma izdarītājs, vai arī pats cietušais no kauna vai bailēm (</w:t>
      </w:r>
      <w:r>
        <w:rPr>
          <w:rFonts w:ascii="Times New Roman" w:hAnsi="Times New Roman"/>
          <w:b/>
          <w:bCs/>
          <w:sz w:val="24"/>
        </w:rPr>
        <w:t>Vācija</w:t>
      </w:r>
      <w:r>
        <w:rPr>
          <w:rFonts w:ascii="Times New Roman" w:hAnsi="Times New Roman"/>
          <w:sz w:val="24"/>
        </w:rPr>
        <w:t>). Turklāt elektroniskos datus var izmainīt vai pārvietot, tādējādi nav iespējams izsekot no nozieguma līdz tā izdarītājam.</w:t>
      </w:r>
    </w:p>
    <w:p w14:paraId="585870EA" w14:textId="77777777" w:rsidR="00027F5E" w:rsidRPr="00005ACB" w:rsidRDefault="00027F5E" w:rsidP="008E3240">
      <w:pPr>
        <w:pStyle w:val="BodyText"/>
        <w:jc w:val="both"/>
        <w:rPr>
          <w:rFonts w:ascii="Times New Roman" w:hAnsi="Times New Roman"/>
          <w:noProof/>
        </w:rPr>
      </w:pPr>
    </w:p>
    <w:p w14:paraId="53F0AD47" w14:textId="7511717E" w:rsidR="00027F5E" w:rsidRPr="008E3240" w:rsidRDefault="00024EB5" w:rsidP="008E3240">
      <w:pPr>
        <w:tabs>
          <w:tab w:val="left" w:pos="928"/>
        </w:tabs>
        <w:jc w:val="both"/>
        <w:rPr>
          <w:rFonts w:ascii="Times New Roman" w:hAnsi="Times New Roman"/>
          <w:noProof/>
          <w:sz w:val="24"/>
        </w:rPr>
      </w:pPr>
      <w:r>
        <w:rPr>
          <w:rFonts w:ascii="Times New Roman" w:hAnsi="Times New Roman"/>
          <w:sz w:val="24"/>
        </w:rPr>
        <w:t>205. Lansarotes komiteja tāpēc uzskata, ka ir svarīgi, lai Puses varētu izdot rīkojumu pasargāt noteiktus saglabātos elektroniskos datus saistībā ar konkrētu kriminālizmeklēšanu vai tiesvedību, lai dati būtu drošībā un tos nevarētu pārveidot, sabojāt vai dzēst. To var izdarīt, saglabātos elektroniskos datus sameklējot un konfiscējot. Savukārt tas ir jādara, ievērojot aizdomās turētā noziedzīgā nodarījuma izdarītāja tiesības uz taisnīgu tiesu un privāto dzīvi, tostarp attiecībā uz viņa datiem.</w:t>
      </w:r>
    </w:p>
    <w:p w14:paraId="4B31DFCE" w14:textId="77777777" w:rsidR="00024EB5" w:rsidRDefault="00024EB5" w:rsidP="0003779D">
      <w:pPr>
        <w:pStyle w:val="BodyText"/>
        <w:jc w:val="both"/>
        <w:rPr>
          <w:rFonts w:ascii="Times New Roman" w:hAnsi="Times New Roman"/>
          <w:noProof/>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131"/>
      </w:tblGrid>
      <w:tr w:rsidR="00024EB5" w14:paraId="5E5242BC" w14:textId="77777777" w:rsidTr="00283DAF">
        <w:tc>
          <w:tcPr>
            <w:tcW w:w="9291" w:type="dxa"/>
            <w:shd w:val="clear" w:color="auto" w:fill="F2F2F2" w:themeFill="background1" w:themeFillShade="F2"/>
          </w:tcPr>
          <w:p w14:paraId="6B595D04" w14:textId="102443E5" w:rsidR="00024EB5" w:rsidRPr="0041211D" w:rsidRDefault="00283DAF" w:rsidP="0041211D">
            <w:pPr>
              <w:pStyle w:val="BodyText"/>
              <w:spacing w:before="18"/>
              <w:ind w:right="103"/>
              <w:jc w:val="both"/>
              <w:rPr>
                <w:rFonts w:ascii="Times New Roman" w:hAnsi="Times New Roman" w:cs="Times New Roman"/>
                <w:noProof/>
                <w:color w:val="000000"/>
              </w:rPr>
            </w:pPr>
            <w:r>
              <w:rPr>
                <w:rFonts w:ascii="Times New Roman" w:hAnsi="Times New Roman"/>
                <w:color w:val="000000"/>
              </w:rPr>
              <w:t>Lietā “Travaho Rveda [</w:t>
            </w:r>
            <w:r>
              <w:rPr>
                <w:rFonts w:ascii="Times New Roman" w:hAnsi="Times New Roman"/>
                <w:i/>
                <w:iCs/>
                <w:color w:val="000000"/>
              </w:rPr>
              <w:t>Trabajo Rueda</w:t>
            </w:r>
            <w:r>
              <w:rPr>
                <w:rFonts w:ascii="Times New Roman" w:hAnsi="Times New Roman"/>
                <w:color w:val="000000"/>
              </w:rPr>
              <w:t>] pret Spāniju”</w:t>
            </w:r>
            <w:r>
              <w:rPr>
                <w:rStyle w:val="FootnoteReference"/>
                <w:rFonts w:ascii="Times New Roman" w:hAnsi="Times New Roman" w:cs="Times New Roman"/>
                <w:noProof/>
                <w:color w:val="000000"/>
              </w:rPr>
              <w:footnoteReference w:id="157"/>
            </w:r>
            <w:r>
              <w:rPr>
                <w:rFonts w:ascii="Times New Roman" w:hAnsi="Times New Roman"/>
                <w:color w:val="000000"/>
              </w:rPr>
              <w:t>, Eiropas Cilvēktiesību tiesa konstatēja Eiropas Cilvēktiesību un pamatbrīvību aizsardzības konvencijas 8. panta pārkāpumu (tiesības uz privātās dzīves neaizskaramību) par to, ka pieteikuma iesniedzēja dators tika konfiscēts un datnes pārbaudītas, pamatojoties uz to, ka viņš glabā materiālu, kurā attēlota seksuāla vardarbība pret bērniem. Lai arī tika uzsvērts, ka seksuālā vardarbība pret bērnu ir smaga iejaukšanās cilvēktiesībās, darbība, kas tika veikta, neievērojot parasto prasību, ka vispirms ir jāsaņem tiesas atļauja, bija nesamērīga. Šādā situācijā dators jau bija policijas rokās, un iepriekšēju atļauju varēja iegūt samērā ātri, bez aizkavējošiem policijas pieprasījumiem.</w:t>
            </w:r>
          </w:p>
        </w:tc>
      </w:tr>
    </w:tbl>
    <w:p w14:paraId="1CA1175C" w14:textId="77777777" w:rsidR="00027F5E" w:rsidRPr="00005ACB" w:rsidRDefault="00027F5E" w:rsidP="0003779D">
      <w:pPr>
        <w:pStyle w:val="BodyText"/>
        <w:jc w:val="both"/>
        <w:rPr>
          <w:rFonts w:ascii="Times New Roman" w:hAnsi="Times New Roman"/>
          <w:noProof/>
        </w:rPr>
      </w:pPr>
    </w:p>
    <w:p w14:paraId="6B09DBB7" w14:textId="4E889DDD" w:rsidR="00027F5E" w:rsidRPr="00283DAF" w:rsidRDefault="0041211D" w:rsidP="00283DAF">
      <w:pPr>
        <w:tabs>
          <w:tab w:val="left" w:pos="928"/>
        </w:tabs>
        <w:jc w:val="both"/>
        <w:rPr>
          <w:rFonts w:ascii="Times New Roman" w:hAnsi="Times New Roman"/>
          <w:noProof/>
          <w:sz w:val="24"/>
        </w:rPr>
      </w:pPr>
      <w:r>
        <w:rPr>
          <w:rFonts w:ascii="Times New Roman" w:hAnsi="Times New Roman"/>
          <w:sz w:val="24"/>
        </w:rPr>
        <w:t>206.</w:t>
      </w:r>
      <w:r>
        <w:rPr>
          <w:rFonts w:ascii="Times New Roman" w:hAnsi="Times New Roman"/>
          <w:b/>
          <w:sz w:val="24"/>
        </w:rPr>
        <w:t xml:space="preserve"> </w:t>
      </w:r>
      <w:r>
        <w:rPr>
          <w:rFonts w:ascii="Times New Roman" w:hAnsi="Times New Roman"/>
          <w:b/>
          <w:bCs/>
          <w:sz w:val="24"/>
        </w:rPr>
        <w:t>Luksemburga</w:t>
      </w:r>
      <w:r>
        <w:rPr>
          <w:rFonts w:ascii="Times New Roman" w:hAnsi="Times New Roman"/>
          <w:sz w:val="24"/>
        </w:rPr>
        <w:t xml:space="preserve"> atgādina, ka daži komunikācijas pakalpojumu sniedzēji pat nesaglabā datus. Tas tā ir </w:t>
      </w:r>
      <w:r>
        <w:rPr>
          <w:rFonts w:ascii="Times New Roman" w:hAnsi="Times New Roman"/>
          <w:i/>
          <w:iCs/>
          <w:sz w:val="24"/>
        </w:rPr>
        <w:t>Snapchat</w:t>
      </w:r>
      <w:r>
        <w:rPr>
          <w:rFonts w:ascii="Times New Roman" w:hAnsi="Times New Roman"/>
          <w:sz w:val="24"/>
        </w:rPr>
        <w:t xml:space="preserve"> tīklā/lietotnē, kur attēlus var nosūtīt, bet tie netiek saglabāti un tāpēc tos nevar izgūt. </w:t>
      </w:r>
      <w:r>
        <w:rPr>
          <w:rFonts w:ascii="Times New Roman" w:hAnsi="Times New Roman"/>
          <w:b/>
          <w:bCs/>
          <w:sz w:val="24"/>
        </w:rPr>
        <w:t>Zviedrija</w:t>
      </w:r>
      <w:r>
        <w:rPr>
          <w:rFonts w:ascii="Times New Roman" w:hAnsi="Times New Roman"/>
          <w:sz w:val="24"/>
        </w:rPr>
        <w:t xml:space="preserve"> uzsver, ka galvenais izaicinājums ir iegūt elektroniskus pierādījumus, kas tiek glabāti mākonī, jo tam ir nepieciešama savstarpēja juridiskā palīdzība lielākoties no valstīm, kas nav Lansarotes konvencijas Puses, un ka var paiet vairāk nekā gads, līdz šāda juridiskā palīdzība tiek sniegta.</w:t>
      </w:r>
    </w:p>
    <w:p w14:paraId="743EFDA1" w14:textId="77777777" w:rsidR="00027F5E" w:rsidRPr="00005ACB" w:rsidRDefault="00027F5E" w:rsidP="00283DAF">
      <w:pPr>
        <w:pStyle w:val="BodyText"/>
        <w:jc w:val="both"/>
        <w:rPr>
          <w:rFonts w:ascii="Times New Roman" w:hAnsi="Times New Roman"/>
          <w:noProof/>
        </w:rPr>
      </w:pPr>
    </w:p>
    <w:p w14:paraId="2F94F6F6" w14:textId="1376C94E" w:rsidR="00027F5E" w:rsidRPr="00283DAF" w:rsidRDefault="0041211D" w:rsidP="00283DAF">
      <w:pPr>
        <w:tabs>
          <w:tab w:val="left" w:pos="928"/>
        </w:tabs>
        <w:jc w:val="both"/>
        <w:rPr>
          <w:rFonts w:ascii="Times New Roman" w:hAnsi="Times New Roman"/>
          <w:noProof/>
          <w:sz w:val="24"/>
        </w:rPr>
      </w:pPr>
      <w:r>
        <w:rPr>
          <w:rFonts w:ascii="Times New Roman" w:hAnsi="Times New Roman"/>
          <w:sz w:val="24"/>
        </w:rPr>
        <w:t>207.</w:t>
      </w:r>
      <w:r>
        <w:rPr>
          <w:rFonts w:ascii="Times New Roman" w:hAnsi="Times New Roman"/>
          <w:b/>
          <w:sz w:val="24"/>
        </w:rPr>
        <w:t xml:space="preserve"> </w:t>
      </w:r>
      <w:r>
        <w:rPr>
          <w:rFonts w:ascii="Times New Roman" w:hAnsi="Times New Roman"/>
          <w:b/>
          <w:bCs/>
          <w:sz w:val="24"/>
        </w:rPr>
        <w:t>Kipra</w:t>
      </w:r>
      <w:r>
        <w:rPr>
          <w:rFonts w:ascii="Times New Roman" w:hAnsi="Times New Roman"/>
          <w:sz w:val="24"/>
        </w:rPr>
        <w:t xml:space="preserve">, </w:t>
      </w:r>
      <w:r>
        <w:rPr>
          <w:rFonts w:ascii="Times New Roman" w:hAnsi="Times New Roman"/>
          <w:b/>
          <w:bCs/>
          <w:sz w:val="24"/>
        </w:rPr>
        <w:t>Latvija</w:t>
      </w:r>
      <w:r>
        <w:rPr>
          <w:rFonts w:ascii="Times New Roman" w:hAnsi="Times New Roman"/>
          <w:sz w:val="24"/>
        </w:rPr>
        <w:t xml:space="preserve">, </w:t>
      </w:r>
      <w:r>
        <w:rPr>
          <w:rFonts w:ascii="Times New Roman" w:hAnsi="Times New Roman"/>
          <w:b/>
          <w:bCs/>
          <w:sz w:val="24"/>
        </w:rPr>
        <w:t>Somija</w:t>
      </w:r>
      <w:r>
        <w:rPr>
          <w:rFonts w:ascii="Times New Roman" w:hAnsi="Times New Roman"/>
          <w:sz w:val="24"/>
        </w:rPr>
        <w:t xml:space="preserve">, </w:t>
      </w:r>
      <w:r>
        <w:rPr>
          <w:rFonts w:ascii="Times New Roman" w:hAnsi="Times New Roman"/>
          <w:b/>
          <w:bCs/>
          <w:sz w:val="24"/>
        </w:rPr>
        <w:t>Šveice</w:t>
      </w:r>
      <w:r>
        <w:rPr>
          <w:rFonts w:ascii="Times New Roman" w:hAnsi="Times New Roman"/>
          <w:sz w:val="24"/>
        </w:rPr>
        <w:t xml:space="preserve"> un </w:t>
      </w:r>
      <w:r>
        <w:rPr>
          <w:rFonts w:ascii="Times New Roman" w:hAnsi="Times New Roman"/>
          <w:b/>
          <w:bCs/>
          <w:sz w:val="24"/>
        </w:rPr>
        <w:t>Vācija</w:t>
      </w:r>
      <w:r>
        <w:rPr>
          <w:rFonts w:ascii="Times New Roman" w:hAnsi="Times New Roman"/>
          <w:sz w:val="24"/>
        </w:rPr>
        <w:t xml:space="preserve"> atzīmē, ka gadījumā, ja ir iegūti pierādījumi, ierīču datu meklēšana, lai izolētu un analizētu šos pierādījumus, prasa daudz laika, resursu un darba. </w:t>
      </w:r>
      <w:r>
        <w:rPr>
          <w:rFonts w:ascii="Times New Roman" w:hAnsi="Times New Roman"/>
          <w:b/>
          <w:bCs/>
          <w:sz w:val="24"/>
        </w:rPr>
        <w:t>Vācijā</w:t>
      </w:r>
      <w:r>
        <w:rPr>
          <w:rFonts w:ascii="Times New Roman" w:hAnsi="Times New Roman"/>
          <w:sz w:val="24"/>
        </w:rPr>
        <w:t xml:space="preserve">, ja ir sarežģīta tiesvedība, analīze var ilgt 1,5 līdz 2 gadus vai pat ilgāk, kā rezultātā noziedzīga nodarījuma izdarītājam var piespriest mazāku sodu pārmērīgi ilgās tiesvedības dēļ. </w:t>
      </w:r>
      <w:r>
        <w:rPr>
          <w:rFonts w:ascii="Times New Roman" w:hAnsi="Times New Roman"/>
          <w:b/>
          <w:bCs/>
          <w:sz w:val="24"/>
        </w:rPr>
        <w:t>Luksemburgā</w:t>
      </w:r>
      <w:r>
        <w:rPr>
          <w:rFonts w:ascii="Times New Roman" w:hAnsi="Times New Roman"/>
          <w:sz w:val="24"/>
        </w:rPr>
        <w:t xml:space="preserve"> policijas konfiscētos datorus vai ierīces vispirms analizē no tehniskā skatupunkta Tieslietu policijas dienests. Visu elektronisko datu izgūšana no datora aizņem 4–6 mēnešus. Šādā darbā ieguldītais laiks ir atkarīgs no ierīcēs konstatēto datu apjoma un par šo darbu atbildīgo izmeklētāju skaita. Tā kā interneta lietošana ikdienā kļūst aizvien ierastāka, ir skaidrs, ka izmeklētājiem aizvien vairāk nākas saskarties ar aizvien lielāku datu apjomu, kas jāizmanto. Tas palielina datu apstrādes un izmeklēšanas termiņu.</w:t>
      </w:r>
    </w:p>
    <w:p w14:paraId="00D2FD62" w14:textId="77777777" w:rsidR="00027F5E" w:rsidRPr="00005ACB" w:rsidRDefault="00027F5E" w:rsidP="00283DAF">
      <w:pPr>
        <w:pStyle w:val="BodyText"/>
        <w:jc w:val="both"/>
        <w:rPr>
          <w:rFonts w:ascii="Times New Roman" w:hAnsi="Times New Roman"/>
          <w:noProof/>
        </w:rPr>
      </w:pPr>
    </w:p>
    <w:p w14:paraId="17096854" w14:textId="32228982" w:rsidR="00027F5E" w:rsidRPr="0041211D" w:rsidRDefault="0041211D" w:rsidP="0041211D">
      <w:pPr>
        <w:tabs>
          <w:tab w:val="left" w:pos="928"/>
        </w:tabs>
        <w:jc w:val="both"/>
        <w:rPr>
          <w:rFonts w:ascii="Times New Roman" w:hAnsi="Times New Roman"/>
          <w:noProof/>
          <w:sz w:val="24"/>
          <w:szCs w:val="24"/>
        </w:rPr>
      </w:pPr>
      <w:r>
        <w:rPr>
          <w:rFonts w:ascii="Times New Roman" w:hAnsi="Times New Roman"/>
          <w:sz w:val="24"/>
        </w:rPr>
        <w:t xml:space="preserve">208. Iestādes aizvien biežāk sastopas ar šifrētiem datiem. Tas tā ir, piemēram, ar </w:t>
      </w:r>
      <w:r>
        <w:rPr>
          <w:rFonts w:ascii="Times New Roman" w:hAnsi="Times New Roman"/>
          <w:i/>
          <w:iCs/>
          <w:sz w:val="24"/>
        </w:rPr>
        <w:t>WhatsApp</w:t>
      </w:r>
      <w:r>
        <w:rPr>
          <w:rFonts w:ascii="Times New Roman" w:hAnsi="Times New Roman"/>
          <w:sz w:val="24"/>
        </w:rPr>
        <w:t xml:space="preserve"> ziņojumapmaiņas pakalpojumu, kas izmanto pilnīgu šifrēšanu. Šifrētas informācijas izmantošana var būt īpaši laikietilpīga. </w:t>
      </w:r>
      <w:r>
        <w:rPr>
          <w:rFonts w:ascii="Times New Roman" w:hAnsi="Times New Roman"/>
          <w:b/>
          <w:bCs/>
          <w:sz w:val="24"/>
        </w:rPr>
        <w:t>Luksemburga</w:t>
      </w:r>
      <w:r>
        <w:rPr>
          <w:rFonts w:ascii="Times New Roman" w:hAnsi="Times New Roman"/>
          <w:sz w:val="24"/>
        </w:rPr>
        <w:t xml:space="preserve">, </w:t>
      </w:r>
      <w:r>
        <w:rPr>
          <w:rFonts w:ascii="Times New Roman" w:hAnsi="Times New Roman"/>
          <w:b/>
          <w:bCs/>
          <w:sz w:val="24"/>
        </w:rPr>
        <w:t>Šveice</w:t>
      </w:r>
      <w:r>
        <w:rPr>
          <w:rFonts w:ascii="Times New Roman" w:hAnsi="Times New Roman"/>
          <w:sz w:val="24"/>
        </w:rPr>
        <w:t xml:space="preserve"> un </w:t>
      </w:r>
      <w:r>
        <w:rPr>
          <w:rFonts w:ascii="Times New Roman" w:hAnsi="Times New Roman"/>
          <w:b/>
          <w:bCs/>
          <w:sz w:val="24"/>
        </w:rPr>
        <w:t>Vācija</w:t>
      </w:r>
      <w:r>
        <w:rPr>
          <w:rFonts w:ascii="Times New Roman" w:hAnsi="Times New Roman"/>
          <w:sz w:val="24"/>
        </w:rPr>
        <w:t xml:space="preserve"> atgādina, ka var gadīties pat tā, ka šifrēšana ir tik efektīva, ka tiesībaizsardzības iestāžu speciālisti nespēj atšifrēt visu ievadīto datu kopumu. Rezultātā kriminālvajāšanas iestādes saskaras ar izaicinājumiem savā darbā (</w:t>
      </w:r>
      <w:r>
        <w:rPr>
          <w:rFonts w:ascii="Times New Roman" w:hAnsi="Times New Roman"/>
          <w:b/>
          <w:bCs/>
          <w:sz w:val="24"/>
        </w:rPr>
        <w:t>Bulgārija</w:t>
      </w:r>
      <w:r>
        <w:rPr>
          <w:rFonts w:ascii="Times New Roman" w:hAnsi="Times New Roman"/>
          <w:sz w:val="24"/>
        </w:rPr>
        <w:t>), un noziedzīgi nodarījumi saistībā ar šifrētiem datiem var palikt nesodīti.</w:t>
      </w:r>
    </w:p>
    <w:p w14:paraId="5EF42FA9" w14:textId="77777777" w:rsidR="00027F5E" w:rsidRPr="0041211D" w:rsidRDefault="00027F5E" w:rsidP="0003779D">
      <w:pPr>
        <w:pStyle w:val="BodyText"/>
        <w:jc w:val="both"/>
        <w:rPr>
          <w:rFonts w:ascii="Times New Roman" w:hAnsi="Times New Roman"/>
          <w:noProof/>
        </w:rPr>
      </w:pPr>
    </w:p>
    <w:p w14:paraId="58D55BBB" w14:textId="20B891C7" w:rsidR="00027F5E" w:rsidRPr="0041211D" w:rsidRDefault="0041211D" w:rsidP="0041211D">
      <w:pPr>
        <w:tabs>
          <w:tab w:val="left" w:pos="928"/>
        </w:tabs>
        <w:jc w:val="both"/>
        <w:rPr>
          <w:rFonts w:ascii="Times New Roman" w:hAnsi="Times New Roman"/>
          <w:noProof/>
          <w:sz w:val="24"/>
        </w:rPr>
      </w:pPr>
      <w:r>
        <w:rPr>
          <w:rFonts w:ascii="Times New Roman" w:hAnsi="Times New Roman"/>
          <w:sz w:val="24"/>
        </w:rPr>
        <w:t>209. Lansarotes komiteja atzīst, ka laika un resursu ziņā smagais uzdevums analizēt datus, kas radīti, izmantojot IKT, izmeklēšanas procesā ir galvenais izaicinājums, kas jārisina, lai nodrošinātu savlaicīgu izmeklēšanu (kā prasīts Lansarotes konvencijas 30. panta 3. punktā), un tam ir nepieciešami būtiski cilvēkresursu, finanšu resursu un fizisko resursu ieguldījumi. Proti, valstu un starptautiskā sadarbība, izmantojot datubāzes un citus informācijas apmaiņas rīkus, var sniegt vērtīgu palīdzību, tāpat kā ieguldījums īpašās tehnoloģijās, tostarp mākslīgā intelekta tehnoloģijās.</w:t>
      </w:r>
    </w:p>
    <w:p w14:paraId="208D9E61" w14:textId="77777777" w:rsidR="00024EB5" w:rsidRDefault="00024EB5" w:rsidP="0003779D">
      <w:pPr>
        <w:pStyle w:val="BodyText"/>
        <w:jc w:val="both"/>
        <w:rPr>
          <w:rFonts w:ascii="Times New Roman" w:hAnsi="Times New Roman"/>
          <w:noProof/>
        </w:rPr>
      </w:pPr>
    </w:p>
    <w:tbl>
      <w:tblPr>
        <w:tblStyle w:val="TableGrid"/>
        <w:tblW w:w="5000" w:type="pct"/>
        <w:shd w:val="clear" w:color="auto" w:fill="F2F2F2" w:themeFill="background1" w:themeFillShade="F2"/>
        <w:tblCellMar>
          <w:top w:w="28" w:type="dxa"/>
          <w:left w:w="28" w:type="dxa"/>
          <w:bottom w:w="28" w:type="dxa"/>
          <w:right w:w="28" w:type="dxa"/>
        </w:tblCellMar>
        <w:tblLook w:val="04A0" w:firstRow="1" w:lastRow="0" w:firstColumn="1" w:lastColumn="0" w:noHBand="0" w:noVBand="1"/>
      </w:tblPr>
      <w:tblGrid>
        <w:gridCol w:w="9131"/>
      </w:tblGrid>
      <w:tr w:rsidR="00024EB5" w:rsidRPr="0041211D" w14:paraId="4BF5E36D" w14:textId="77777777" w:rsidTr="00C9211A">
        <w:tc>
          <w:tcPr>
            <w:tcW w:w="5000" w:type="pct"/>
            <w:shd w:val="clear" w:color="auto" w:fill="F2F2F2" w:themeFill="background1" w:themeFillShade="F2"/>
          </w:tcPr>
          <w:p w14:paraId="76B43EA1" w14:textId="77777777" w:rsidR="0041211D" w:rsidRPr="0041211D" w:rsidRDefault="0041211D" w:rsidP="0041211D">
            <w:pPr>
              <w:spacing w:before="18"/>
              <w:ind w:right="104"/>
              <w:jc w:val="both"/>
              <w:rPr>
                <w:rFonts w:ascii="Times New Roman" w:hAnsi="Times New Roman" w:cs="Times New Roman"/>
                <w:b/>
                <w:i/>
                <w:noProof/>
                <w:color w:val="000000"/>
                <w:sz w:val="24"/>
                <w:szCs w:val="24"/>
              </w:rPr>
            </w:pPr>
            <w:r>
              <w:rPr>
                <w:rFonts w:ascii="Times New Roman" w:hAnsi="Times New Roman"/>
                <w:b/>
                <w:i/>
                <w:color w:val="000000"/>
                <w:sz w:val="24"/>
              </w:rPr>
              <w:t>Skaidrojošais viedoklis par Lansarotes konvencijas piemērojamību dzimumnoziegumiem pret bērniem, ko veicina informācijas un komunikāciju tehnoloģiju (IKT) izmantošana (pieņemts 2017. gada 12. maijā)</w:t>
            </w:r>
          </w:p>
          <w:p w14:paraId="7BD3AE08" w14:textId="77777777" w:rsidR="0041211D" w:rsidRPr="0041211D" w:rsidRDefault="0041211D" w:rsidP="0041211D">
            <w:pPr>
              <w:pStyle w:val="BodyText"/>
              <w:spacing w:before="11"/>
              <w:rPr>
                <w:rFonts w:ascii="Times New Roman" w:hAnsi="Times New Roman" w:cs="Times New Roman"/>
                <w:b/>
                <w:i/>
                <w:noProof/>
                <w:color w:val="000000"/>
              </w:rPr>
            </w:pPr>
          </w:p>
          <w:p w14:paraId="02C85961" w14:textId="77777777" w:rsidR="0041211D" w:rsidRPr="0041211D" w:rsidRDefault="0041211D" w:rsidP="0041211D">
            <w:pPr>
              <w:rPr>
                <w:rFonts w:ascii="Times New Roman" w:hAnsi="Times New Roman" w:cs="Times New Roman"/>
                <w:i/>
                <w:noProof/>
                <w:color w:val="000000"/>
                <w:sz w:val="24"/>
                <w:szCs w:val="24"/>
              </w:rPr>
            </w:pPr>
            <w:r>
              <w:rPr>
                <w:rFonts w:ascii="Times New Roman" w:hAnsi="Times New Roman"/>
                <w:i/>
                <w:color w:val="000000"/>
                <w:sz w:val="24"/>
              </w:rPr>
              <w:t>(..)</w:t>
            </w:r>
          </w:p>
          <w:p w14:paraId="5B198413" w14:textId="77777777" w:rsidR="0041211D" w:rsidRPr="0041211D" w:rsidRDefault="0041211D" w:rsidP="0041211D">
            <w:pPr>
              <w:pStyle w:val="BodyText"/>
              <w:rPr>
                <w:rFonts w:ascii="Times New Roman" w:hAnsi="Times New Roman" w:cs="Times New Roman"/>
                <w:i/>
                <w:noProof/>
                <w:color w:val="000000"/>
              </w:rPr>
            </w:pPr>
          </w:p>
          <w:p w14:paraId="63FF15D8" w14:textId="54EAF072" w:rsidR="00024EB5" w:rsidRPr="0041211D" w:rsidRDefault="0041211D" w:rsidP="0041211D">
            <w:pPr>
              <w:spacing w:before="1" w:line="242" w:lineRule="auto"/>
              <w:ind w:right="103"/>
              <w:jc w:val="both"/>
              <w:rPr>
                <w:rFonts w:ascii="Times New Roman" w:hAnsi="Times New Roman" w:cs="Times New Roman"/>
                <w:i/>
                <w:noProof/>
                <w:color w:val="000000"/>
                <w:sz w:val="24"/>
                <w:szCs w:val="24"/>
              </w:rPr>
            </w:pPr>
            <w:r>
              <w:rPr>
                <w:rFonts w:ascii="Times New Roman" w:hAnsi="Times New Roman"/>
                <w:i/>
                <w:color w:val="000000"/>
                <w:sz w:val="24"/>
              </w:rPr>
              <w:t>13. īstenojot Lansarotes konvenciju, Pusēm atbilstoši jāreaģē uz tehnoloģisko attīstību un jāizmanto visi attiecīgie instrumenti, pasākumi un stratēģijas, lai efektīvi novērstu un apkarotu noziedzīgus nodarījumus pret bērnu dzimumneaizskaramību, ko veicina IKT izmantošana;</w:t>
            </w:r>
          </w:p>
        </w:tc>
      </w:tr>
    </w:tbl>
    <w:p w14:paraId="356615DC" w14:textId="77777777" w:rsidR="00027F5E" w:rsidRPr="00005ACB" w:rsidRDefault="00027F5E" w:rsidP="0003779D">
      <w:pPr>
        <w:pStyle w:val="BodyText"/>
        <w:jc w:val="both"/>
        <w:rPr>
          <w:rFonts w:ascii="Times New Roman" w:hAnsi="Times New Roman"/>
          <w:noProof/>
        </w:rPr>
      </w:pPr>
    </w:p>
    <w:p w14:paraId="28615730" w14:textId="0A906516" w:rsidR="00027F5E" w:rsidRPr="0041211D" w:rsidRDefault="0041211D" w:rsidP="0041211D">
      <w:pPr>
        <w:tabs>
          <w:tab w:val="left" w:pos="928"/>
        </w:tabs>
        <w:jc w:val="both"/>
        <w:rPr>
          <w:rFonts w:ascii="Times New Roman" w:hAnsi="Times New Roman"/>
          <w:noProof/>
          <w:sz w:val="24"/>
        </w:rPr>
      </w:pPr>
      <w:r>
        <w:rPr>
          <w:rFonts w:ascii="Times New Roman" w:hAnsi="Times New Roman"/>
          <w:sz w:val="24"/>
        </w:rPr>
        <w:t>210. Līdzīgi, iesaistot un sadarbojoties ar privāto sektoru, no interneta pakalpojumu sniedzējiem līdz tiesībaizsardzības iestādēm noderīgu tehnoloģiju izstrādātājiem, tam var būt izšķirīga loma tādu lietu izmeklēšanā un kriminālvajāšanā, kas saistītas ar noziedzīgiem nodarījumiem pret bērnu dzimumneaizskaramību, ko veicina IKT. Tam var būt nepieciešama lielāka pašregulācija vai jaunas reglamentējošas shēmas gan valsts, gan Eiropas līmenī, lai nodrošinātu, ka privātuzņēmumi izpilda savus pienākumus attiecībā uz cilvēktiesību ievērošanu.</w:t>
      </w:r>
      <w:r w:rsidR="00E64B33">
        <w:rPr>
          <w:rStyle w:val="FootnoteReference"/>
          <w:rFonts w:ascii="Times New Roman" w:hAnsi="Times New Roman"/>
          <w:noProof/>
          <w:sz w:val="24"/>
        </w:rPr>
        <w:footnoteReference w:id="158"/>
      </w:r>
      <w:r>
        <w:rPr>
          <w:rFonts w:ascii="Times New Roman" w:hAnsi="Times New Roman"/>
          <w:sz w:val="24"/>
          <w:vertAlign w:val="superscript"/>
        </w:rPr>
        <w:t xml:space="preserve"> </w:t>
      </w:r>
      <w:r>
        <w:rPr>
          <w:rFonts w:ascii="Times New Roman" w:hAnsi="Times New Roman"/>
          <w:sz w:val="24"/>
        </w:rPr>
        <w:t>Lansarotes komiteja atzīmē, ka Eiropas Padomes struktūrās un ārpus tām šobrīd rit darbs, lai sīki izstrādātu pasākumus, kā reaģēt uz šiem izaicinājumiem.</w:t>
      </w:r>
    </w:p>
    <w:p w14:paraId="5AD5D462" w14:textId="77777777" w:rsidR="0041211D" w:rsidRDefault="0041211D" w:rsidP="0003779D">
      <w:pPr>
        <w:pStyle w:val="BodyText"/>
        <w:jc w:val="both"/>
        <w:rPr>
          <w:rFonts w:ascii="Times New Roman" w:hAnsi="Times New Roman"/>
          <w:noProof/>
        </w:rPr>
      </w:pPr>
    </w:p>
    <w:tbl>
      <w:tblPr>
        <w:tblStyle w:val="TableGrid"/>
        <w:tblW w:w="5000" w:type="pct"/>
        <w:tblBorders>
          <w:insideH w:val="none" w:sz="0" w:space="0" w:color="auto"/>
        </w:tblBorders>
        <w:shd w:val="clear" w:color="auto" w:fill="F2F2F2" w:themeFill="background1" w:themeFillShade="F2"/>
        <w:tblCellMar>
          <w:top w:w="28" w:type="dxa"/>
          <w:left w:w="28" w:type="dxa"/>
          <w:bottom w:w="28" w:type="dxa"/>
          <w:right w:w="28" w:type="dxa"/>
        </w:tblCellMar>
        <w:tblLook w:val="04A0" w:firstRow="1" w:lastRow="0" w:firstColumn="1" w:lastColumn="0" w:noHBand="0" w:noVBand="1"/>
      </w:tblPr>
      <w:tblGrid>
        <w:gridCol w:w="9131"/>
      </w:tblGrid>
      <w:tr w:rsidR="0041211D" w:rsidRPr="0041211D" w14:paraId="3EA758ED" w14:textId="77777777" w:rsidTr="00222871">
        <w:tc>
          <w:tcPr>
            <w:tcW w:w="5000" w:type="pct"/>
            <w:shd w:val="clear" w:color="auto" w:fill="F2F2F2" w:themeFill="background1" w:themeFillShade="F2"/>
          </w:tcPr>
          <w:p w14:paraId="7BA4B7BF" w14:textId="24D23EAE" w:rsidR="00E64B33" w:rsidRPr="00E64B33" w:rsidRDefault="00E64B33" w:rsidP="00E64B33">
            <w:pPr>
              <w:pStyle w:val="BodyText"/>
              <w:spacing w:before="18"/>
              <w:ind w:right="104"/>
              <w:jc w:val="both"/>
              <w:rPr>
                <w:rFonts w:ascii="Times New Roman" w:hAnsi="Times New Roman" w:cs="Times New Roman"/>
                <w:noProof/>
              </w:rPr>
            </w:pPr>
            <w:r>
              <w:rPr>
                <w:rFonts w:ascii="Times New Roman" w:hAnsi="Times New Roman"/>
              </w:rPr>
              <w:t>Eiropas Padomē Konvencijas par kibernoziegumiem komiteja (T-CY) 2021. gada 28. maijā savā 24. plenārsēdē pieņēma Konvencijas par kibernoziegumiem Otro papildu protokolu par pastiprinātu sadarbību un elektronisko pierādījumu izpaušanu, un Eiropas Padomes Ministru komiteja to pieņēma 2021. gada 17. novembrī. Tajā galvenā uzmanība ir vērsta uz starptautisko sadarbību un elektroniskajiem pierādījumiem. Šo procesu virzīja tas, ka tika atzītas grūtības, ko rada tas, ka kibernoziegumu pierādījumi aizvien vairāk tiek glabāti serveros, kas atrodas ārvalstu, vairākās, mainīgās vai nezināmās jurisdikcijās (mākonī), un ka ir nepieciešams nodrošināt tiesiskumu un datu aizsardzības tiesiskās garantijas.</w:t>
            </w:r>
          </w:p>
          <w:p w14:paraId="792A0741" w14:textId="77777777" w:rsidR="00E64B33" w:rsidRPr="00E64B33" w:rsidRDefault="00E64B33" w:rsidP="00E64B33">
            <w:pPr>
              <w:pStyle w:val="BodyText"/>
              <w:spacing w:before="2"/>
              <w:rPr>
                <w:rFonts w:ascii="Times New Roman" w:hAnsi="Times New Roman" w:cs="Times New Roman"/>
                <w:noProof/>
              </w:rPr>
            </w:pPr>
          </w:p>
          <w:p w14:paraId="5C6545F8" w14:textId="1C14D9B1" w:rsidR="00E64B33" w:rsidRDefault="00E64B33" w:rsidP="00E64B33">
            <w:pPr>
              <w:pStyle w:val="BodyText"/>
              <w:ind w:right="106"/>
              <w:jc w:val="both"/>
              <w:rPr>
                <w:rFonts w:ascii="Times New Roman" w:hAnsi="Times New Roman" w:cs="Times New Roman"/>
                <w:noProof/>
              </w:rPr>
            </w:pPr>
            <w:r>
              <w:rPr>
                <w:rFonts w:ascii="Times New Roman" w:hAnsi="Times New Roman"/>
              </w:rPr>
              <w:t>Par pasākumiem attiecībā uz materiālu, kas saistīts ar seksuālu vardarbību pret bērniem, Eiropas Padomes dokumentā “Guidelines to respect, protect and fulfil the rights of the child in the digital environment” [Vadlīnijas par bērnu tiesību digitālajā vidē ievērošanu, aizsardzību un īstenošanu] (CM/Rec(2018)7) ir noteikts šādi:</w:t>
            </w:r>
          </w:p>
          <w:p w14:paraId="778F54B7" w14:textId="77777777" w:rsidR="00E64B33" w:rsidRPr="00E64B33" w:rsidRDefault="00E64B33" w:rsidP="00E64B33">
            <w:pPr>
              <w:pStyle w:val="BodyText"/>
              <w:ind w:right="106"/>
              <w:jc w:val="both"/>
              <w:rPr>
                <w:rFonts w:ascii="Times New Roman" w:hAnsi="Times New Roman" w:cs="Times New Roman"/>
                <w:noProof/>
              </w:rPr>
            </w:pPr>
          </w:p>
          <w:p w14:paraId="4B0B4D87" w14:textId="77777777" w:rsidR="00E64B33" w:rsidRPr="00E64B33" w:rsidRDefault="00E64B33" w:rsidP="00E64B33">
            <w:pPr>
              <w:pStyle w:val="ListParagraph"/>
              <w:numPr>
                <w:ilvl w:val="0"/>
                <w:numId w:val="72"/>
              </w:numPr>
              <w:ind w:left="284" w:right="0" w:hanging="284"/>
              <w:rPr>
                <w:rFonts w:ascii="Times New Roman" w:hAnsi="Times New Roman" w:cs="Times New Roman"/>
                <w:noProof/>
                <w:sz w:val="24"/>
              </w:rPr>
            </w:pPr>
            <w:r>
              <w:rPr>
                <w:rFonts w:ascii="Times New Roman" w:hAnsi="Times New Roman"/>
                <w:sz w:val="24"/>
              </w:rPr>
              <w:t>valstīm būtu jāsadarbojas ar uzņēmējsabiedrībām, lai sniegtu palīdzību, tai skaitā atbilstošu tehnisko atbalstu un aprīkojumu, tiesībaizsardzības iestādēm, lai nodrošinātu noziegumu pret bērniem izdarītāju identificēšanu un ievāktu tiesvedībā nepieciešamos pierādījumus (63. punkts);</w:t>
            </w:r>
          </w:p>
          <w:p w14:paraId="0BAA22CA" w14:textId="77777777" w:rsidR="00E64B33" w:rsidRPr="00E64B33" w:rsidRDefault="00E64B33" w:rsidP="00E64B33">
            <w:pPr>
              <w:pStyle w:val="ListParagraph"/>
              <w:numPr>
                <w:ilvl w:val="0"/>
                <w:numId w:val="72"/>
              </w:numPr>
              <w:ind w:left="284" w:right="0" w:hanging="284"/>
              <w:rPr>
                <w:rFonts w:ascii="Times New Roman" w:hAnsi="Times New Roman" w:cs="Times New Roman"/>
                <w:noProof/>
                <w:sz w:val="24"/>
              </w:rPr>
            </w:pPr>
            <w:r>
              <w:rPr>
                <w:rFonts w:ascii="Times New Roman" w:hAnsi="Times New Roman"/>
                <w:sz w:val="24"/>
              </w:rPr>
              <w:t>valstīm būtu jālūdz uzņēmējsabiedrībām un citām attiecīgajām ieinteresētajām personām nekavējoties veikt visus nepieciešamos pasākumus, lai nodrošinātu, ka ir pieejami metadati saistībā ar jebkādu materiālu, kurā attēlota bērnu seksuāla izmantošana un seksuāla vardarbība pret bērnu un kas atrasts vietējos serveros, un lai darītu to pieejamu tiesībaizsardzības iestādēm (66. punkts).</w:t>
            </w:r>
          </w:p>
          <w:p w14:paraId="190564B2" w14:textId="77777777" w:rsidR="00E64B33" w:rsidRPr="00E64B33" w:rsidRDefault="00E64B33" w:rsidP="00E64B33">
            <w:pPr>
              <w:pStyle w:val="BodyText"/>
              <w:jc w:val="both"/>
              <w:rPr>
                <w:rFonts w:ascii="Times New Roman" w:hAnsi="Times New Roman" w:cs="Times New Roman"/>
                <w:noProof/>
              </w:rPr>
            </w:pPr>
          </w:p>
          <w:p w14:paraId="7EF2AB6C" w14:textId="41C650BB" w:rsidR="00E64B33" w:rsidRPr="00DB0213" w:rsidRDefault="00E64B33" w:rsidP="00E64B33">
            <w:pPr>
              <w:pStyle w:val="BodyText"/>
              <w:jc w:val="both"/>
              <w:rPr>
                <w:rFonts w:ascii="Times New Roman" w:hAnsi="Times New Roman" w:cs="Times New Roman"/>
                <w:noProof/>
              </w:rPr>
            </w:pPr>
            <w:r>
              <w:rPr>
                <w:rFonts w:ascii="Times New Roman" w:hAnsi="Times New Roman"/>
              </w:rPr>
              <w:t>2020. gada 10. decembrī Eiropas Padome laida klajā publikāciju “Handbook for policy makers on the rights of the child in the digital environment” [Rokasgrāmata politikas veidotājiem par bērnu tiesībām digitālajā vidē], kuras “mērķis ir atbalstīt Eiropas Padomes dalībvalstis un jo īpaši likumdevējus un citus “politikas veidotājus” (tostarp valdības un parlamentus centrālajā, reģionālajā un vietējā līmenī), kā arī zinātniskās aprindas, cilvēktiesību aģentūras un attiecīgās pilsoniskās sabiedrības organizācijas Ieteikuma CM/Rec(2018)7 un vadlīniju “Guidelines to respect, protect and fulfil the rights of the child in the digital environment” īstenošanā. Tiek atzīts, ka valsts iestādes dažādos līmeņos strādā ar daudziem citiem dalībniekiem, tostarp uzņēmumiem un attiecīgajām starptautiskajām struktūrām, lai izstrādātu politiku un praksi par bērnu tiesībām saistībā ar digitālo vidi. Tādējādi rokasgrāmatā ir norādītas citas ieinteresētās personas, ar kurām dalībvalstis var sadarboties vai tām būtu jāsadarbojas, lai īstenotu vadlīnijas, un ir sniegti konkrēti rīcības punkti valstīm, lai sadarbotos ar ieinteresētajām personām un palīdzētu tām izpildīt tām uzliktos pienākumus.” (11. lpp.)</w:t>
            </w:r>
          </w:p>
        </w:tc>
      </w:tr>
      <w:tr w:rsidR="0041211D" w:rsidRPr="0041211D" w14:paraId="53F73D71" w14:textId="77777777" w:rsidTr="00222871">
        <w:tc>
          <w:tcPr>
            <w:tcW w:w="5000" w:type="pct"/>
            <w:shd w:val="clear" w:color="auto" w:fill="F2F2F2" w:themeFill="background1" w:themeFillShade="F2"/>
          </w:tcPr>
          <w:p w14:paraId="4CC9FE0D" w14:textId="77777777" w:rsidR="00222871" w:rsidRDefault="00222871" w:rsidP="00E64B33">
            <w:pPr>
              <w:pStyle w:val="BodyText"/>
              <w:jc w:val="both"/>
              <w:rPr>
                <w:rFonts w:ascii="Times New Roman" w:hAnsi="Times New Roman"/>
                <w:noProof/>
              </w:rPr>
            </w:pPr>
          </w:p>
          <w:p w14:paraId="70F72299" w14:textId="0FF5339E" w:rsidR="0041211D" w:rsidRPr="00E64B33" w:rsidRDefault="00E64B33" w:rsidP="00E64B33">
            <w:pPr>
              <w:pStyle w:val="BodyText"/>
              <w:jc w:val="both"/>
              <w:rPr>
                <w:rFonts w:ascii="Times New Roman" w:hAnsi="Times New Roman"/>
                <w:noProof/>
              </w:rPr>
            </w:pPr>
            <w:r>
              <w:rPr>
                <w:rFonts w:ascii="Times New Roman" w:hAnsi="Times New Roman"/>
              </w:rPr>
              <w:t>Eiropas Padome 2021. gada 28. jūnijā organizēja publisku tiešsaistes pasākumu, kurā prezentēja neatkarīgu ekspertu ziņojumu “Respecting human rights and the rule of law when using automated technology to detect online child sexual exploitation and abuse (OCSEA)” [Cilvēktiesību un tiesiskuma ievērošana, izmantojot automatizētas tehnoloģijas, lai atklātu bērnu seksuālu izmantošanu un seksuālu vardarbību pret bērnu tiešsaistē (</w:t>
            </w:r>
            <w:r>
              <w:rPr>
                <w:rFonts w:ascii="Times New Roman" w:hAnsi="Times New Roman"/>
                <w:i/>
                <w:iCs/>
              </w:rPr>
              <w:t>OCSEA</w:t>
            </w:r>
            <w:r>
              <w:rPr>
                <w:rFonts w:ascii="Times New Roman" w:hAnsi="Times New Roman"/>
              </w:rPr>
              <w:t xml:space="preserve">)]. Šis ziņojums ir pirmais solis, kas sperts, reaģējot uz Lansarotes komitejas lūgumu atbalstīt Eiropas Padomes dalībvalstis, ņemot vērā debates, kas tika ierosinātas saistībā ar ES, lai ļautu apstrādāt personas datus un citus datus </w:t>
            </w:r>
            <w:r>
              <w:rPr>
                <w:rFonts w:ascii="Times New Roman" w:hAnsi="Times New Roman"/>
                <w:i/>
                <w:iCs/>
              </w:rPr>
              <w:t>OCSEA</w:t>
            </w:r>
            <w:r>
              <w:rPr>
                <w:rFonts w:ascii="Times New Roman" w:hAnsi="Times New Roman"/>
              </w:rPr>
              <w:t xml:space="preserve"> apkarošanas nolūkā. Tajā ir apvienota Eiropas Padomes kompetence cilvēktiesību, bērnu aizsardzības, datu aizsardzības un kibernoziegumu apkarošanas jomā, kas tiek izmantota, meklējot atbilstošus risinājumus, lai saskaņotu dažādas izrietošās cilvēktiesības un vienlaikus nodrošinātu nepieciešamos aizsardzības pasākumus, kas tiek veikti sabiedrības interesēs.</w:t>
            </w:r>
          </w:p>
        </w:tc>
      </w:tr>
    </w:tbl>
    <w:p w14:paraId="562D5688" w14:textId="77777777" w:rsidR="00E64B33" w:rsidRDefault="00E64B33" w:rsidP="0003779D">
      <w:pPr>
        <w:pStyle w:val="BodyText"/>
        <w:jc w:val="both"/>
        <w:rPr>
          <w:rFonts w:ascii="Times New Roman" w:hAnsi="Times New Roman"/>
          <w:noProof/>
        </w:rPr>
      </w:pPr>
    </w:p>
    <w:tbl>
      <w:tblPr>
        <w:tblStyle w:val="TableGrid"/>
        <w:tblW w:w="5000" w:type="pct"/>
        <w:shd w:val="clear" w:color="auto" w:fill="F2F2F2" w:themeFill="background1" w:themeFillShade="F2"/>
        <w:tblCellMar>
          <w:top w:w="28" w:type="dxa"/>
          <w:left w:w="28" w:type="dxa"/>
          <w:bottom w:w="28" w:type="dxa"/>
          <w:right w:w="28" w:type="dxa"/>
        </w:tblCellMar>
        <w:tblLook w:val="04A0" w:firstRow="1" w:lastRow="0" w:firstColumn="1" w:lastColumn="0" w:noHBand="0" w:noVBand="1"/>
      </w:tblPr>
      <w:tblGrid>
        <w:gridCol w:w="9131"/>
      </w:tblGrid>
      <w:tr w:rsidR="00E64B33" w:rsidRPr="0041211D" w14:paraId="2B810C3B" w14:textId="77777777" w:rsidTr="00222871">
        <w:tc>
          <w:tcPr>
            <w:tcW w:w="5000" w:type="pct"/>
            <w:shd w:val="clear" w:color="auto" w:fill="F2F2F2" w:themeFill="background1" w:themeFillShade="F2"/>
          </w:tcPr>
          <w:p w14:paraId="0C368E91" w14:textId="77777777" w:rsidR="00E64B33" w:rsidRPr="00E64B33" w:rsidRDefault="00E64B33" w:rsidP="00E64B33">
            <w:pPr>
              <w:spacing w:before="18" w:line="242" w:lineRule="auto"/>
              <w:ind w:right="113"/>
              <w:jc w:val="both"/>
              <w:rPr>
                <w:rFonts w:ascii="Times New Roman" w:hAnsi="Times New Roman" w:cs="Times New Roman"/>
                <w:b/>
                <w:noProof/>
                <w:color w:val="000000"/>
                <w:sz w:val="24"/>
              </w:rPr>
            </w:pPr>
            <w:r>
              <w:rPr>
                <w:rFonts w:ascii="Times New Roman" w:hAnsi="Times New Roman"/>
                <w:b/>
                <w:color w:val="000000"/>
                <w:sz w:val="24"/>
              </w:rPr>
              <w:t>Ieteikumi par veicamajiem pasākumiem, lai uzlabotu Lansarotes konvencijas efektīvu īstenošanu</w:t>
            </w:r>
          </w:p>
          <w:p w14:paraId="24080594" w14:textId="77777777" w:rsidR="00E64B33" w:rsidRPr="00E64B33" w:rsidRDefault="00E64B33" w:rsidP="00E64B33">
            <w:pPr>
              <w:pStyle w:val="BodyText"/>
              <w:spacing w:before="8"/>
              <w:rPr>
                <w:rFonts w:ascii="Times New Roman" w:hAnsi="Times New Roman" w:cs="Times New Roman"/>
                <w:b/>
                <w:noProof/>
                <w:color w:val="000000"/>
                <w:sz w:val="23"/>
              </w:rPr>
            </w:pPr>
          </w:p>
          <w:p w14:paraId="62CABB61" w14:textId="77777777" w:rsidR="00E64B33" w:rsidRPr="00E64B33" w:rsidRDefault="00E64B33" w:rsidP="00E64B33">
            <w:pPr>
              <w:spacing w:before="1"/>
              <w:jc w:val="both"/>
              <w:rPr>
                <w:rFonts w:ascii="Times New Roman" w:hAnsi="Times New Roman" w:cs="Times New Roman"/>
                <w:b/>
                <w:noProof/>
                <w:color w:val="000000"/>
                <w:sz w:val="24"/>
                <w:u w:val="single"/>
              </w:rPr>
            </w:pPr>
            <w:r>
              <w:rPr>
                <w:rFonts w:ascii="Times New Roman" w:hAnsi="Times New Roman"/>
                <w:b/>
                <w:color w:val="000000"/>
                <w:sz w:val="24"/>
                <w:u w:val="single"/>
              </w:rPr>
              <w:t>III-31. ieteikums</w:t>
            </w:r>
          </w:p>
          <w:p w14:paraId="1683766C" w14:textId="77777777" w:rsidR="00E64B33" w:rsidRPr="00E64B33" w:rsidRDefault="00E64B33" w:rsidP="00E64B33">
            <w:pPr>
              <w:pStyle w:val="BodyText"/>
              <w:ind w:right="104"/>
              <w:jc w:val="both"/>
              <w:rPr>
                <w:rFonts w:ascii="Times New Roman" w:hAnsi="Times New Roman" w:cs="Times New Roman"/>
                <w:noProof/>
                <w:color w:val="000000"/>
              </w:rPr>
            </w:pPr>
            <w:r>
              <w:rPr>
                <w:rFonts w:ascii="Times New Roman" w:hAnsi="Times New Roman"/>
                <w:color w:val="000000"/>
              </w:rPr>
              <w:t xml:space="preserve">Lansarotes komiteja aicina </w:t>
            </w:r>
            <w:r>
              <w:rPr>
                <w:rFonts w:ascii="Times New Roman" w:hAnsi="Times New Roman"/>
                <w:b/>
                <w:bCs/>
                <w:color w:val="000000"/>
              </w:rPr>
              <w:t>visas Puses</w:t>
            </w:r>
            <w:r>
              <w:rPr>
                <w:rFonts w:ascii="Times New Roman" w:hAnsi="Times New Roman"/>
                <w:color w:val="000000"/>
              </w:rPr>
              <w:t xml:space="preserve"> īstenot nepieciešamos normatīvos un citus pasākumus, lai nodrošinātu iespēju noteiktus uzkrātus elektroniskos datus saglabāt saistībā ar konkrēto kriminālizmeklēšanu vai tiesvedību, vienlaikus pilnībā ievērojot iesaistīto pušu tiesības.</w:t>
            </w:r>
          </w:p>
          <w:p w14:paraId="4C62BC37" w14:textId="77777777" w:rsidR="00E64B33" w:rsidRPr="00E64B33" w:rsidRDefault="00E64B33" w:rsidP="00E64B33">
            <w:pPr>
              <w:pStyle w:val="BodyText"/>
              <w:spacing w:before="1"/>
              <w:rPr>
                <w:rFonts w:ascii="Times New Roman" w:hAnsi="Times New Roman" w:cs="Times New Roman"/>
                <w:noProof/>
                <w:color w:val="000000"/>
              </w:rPr>
            </w:pPr>
          </w:p>
          <w:p w14:paraId="02DB5F8D" w14:textId="77777777" w:rsidR="00E64B33" w:rsidRPr="00E64B33" w:rsidRDefault="00E64B33" w:rsidP="00E64B33">
            <w:pPr>
              <w:spacing w:before="1"/>
              <w:jc w:val="both"/>
              <w:rPr>
                <w:rFonts w:ascii="Times New Roman" w:hAnsi="Times New Roman" w:cs="Times New Roman"/>
                <w:b/>
                <w:noProof/>
                <w:color w:val="000000"/>
                <w:sz w:val="24"/>
                <w:u w:val="single"/>
              </w:rPr>
            </w:pPr>
            <w:r>
              <w:rPr>
                <w:rFonts w:ascii="Times New Roman" w:hAnsi="Times New Roman"/>
                <w:b/>
                <w:color w:val="000000"/>
                <w:sz w:val="24"/>
                <w:u w:val="single"/>
              </w:rPr>
              <w:t>III-32. ieteikums</w:t>
            </w:r>
          </w:p>
          <w:p w14:paraId="25F462DA" w14:textId="6536915E" w:rsidR="00E64B33" w:rsidRPr="00E64B33" w:rsidRDefault="00E64B33" w:rsidP="00E64B33">
            <w:pPr>
              <w:pStyle w:val="BodyText"/>
              <w:ind w:right="103"/>
              <w:jc w:val="both"/>
              <w:rPr>
                <w:rFonts w:ascii="Times New Roman" w:hAnsi="Times New Roman" w:cs="Times New Roman"/>
                <w:noProof/>
                <w:color w:val="000000"/>
              </w:rPr>
            </w:pPr>
            <w:r>
              <w:rPr>
                <w:rFonts w:ascii="Times New Roman" w:hAnsi="Times New Roman"/>
                <w:color w:val="000000"/>
              </w:rPr>
              <w:t xml:space="preserve">Lansarotes komiteja aicina </w:t>
            </w:r>
            <w:r>
              <w:rPr>
                <w:rFonts w:ascii="Times New Roman" w:hAnsi="Times New Roman"/>
                <w:b/>
                <w:bCs/>
                <w:color w:val="000000"/>
              </w:rPr>
              <w:t>visas Puses</w:t>
            </w:r>
            <w:r>
              <w:rPr>
                <w:rFonts w:ascii="Times New Roman" w:hAnsi="Times New Roman"/>
                <w:color w:val="000000"/>
              </w:rPr>
              <w:t xml:space="preserve"> īstenot nepieciešamos normatīvos un citus pasākumus, lai nodrošinātu cilvēkresursu, finanšu resursu un fizisko resursu ieguldījumus, kas būtu pietiekami, lai izmantojot IKT radītie dati tiktu savlaicīgi izanalizēti un nepamatoti nekavētu izmeklēšanas norisi.</w:t>
            </w:r>
          </w:p>
        </w:tc>
      </w:tr>
    </w:tbl>
    <w:p w14:paraId="54F03F01" w14:textId="1F5648A3" w:rsidR="00C02744" w:rsidRDefault="00C02744" w:rsidP="0003779D">
      <w:pPr>
        <w:pStyle w:val="BodyText"/>
        <w:jc w:val="both"/>
        <w:rPr>
          <w:rFonts w:ascii="Times New Roman" w:hAnsi="Times New Roman"/>
          <w:noProof/>
        </w:rPr>
      </w:pPr>
    </w:p>
    <w:p w14:paraId="4C2D605E" w14:textId="77777777" w:rsidR="00C02744" w:rsidRDefault="00C02744">
      <w:pPr>
        <w:rPr>
          <w:rFonts w:ascii="Times New Roman" w:hAnsi="Times New Roman"/>
          <w:noProof/>
          <w:sz w:val="24"/>
          <w:szCs w:val="24"/>
        </w:rPr>
      </w:pPr>
      <w:r>
        <w:rPr>
          <w:rFonts w:ascii="Times New Roman" w:hAnsi="Times New Roman"/>
          <w:noProof/>
        </w:rPr>
        <w:br w:type="page"/>
      </w:r>
    </w:p>
    <w:p w14:paraId="03D6D71C" w14:textId="77777777" w:rsidR="00C02744" w:rsidRPr="001925F9" w:rsidRDefault="00C02744" w:rsidP="00C02744">
      <w:pPr>
        <w:pStyle w:val="Heading1"/>
        <w:spacing w:before="0"/>
        <w:ind w:left="0" w:firstLine="0"/>
        <w:rPr>
          <w:i w:val="0"/>
          <w:iCs/>
          <w:noProof/>
          <w:color w:val="365F91"/>
          <w:szCs w:val="32"/>
        </w:rPr>
      </w:pPr>
      <w:bookmarkStart w:id="36" w:name="_Toc117017832"/>
      <w:r w:rsidRPr="001925F9">
        <w:rPr>
          <w:i w:val="0"/>
          <w:color w:val="365F91"/>
        </w:rPr>
        <w:t>IV. Jurisdikcijas noteikumi</w:t>
      </w:r>
      <w:bookmarkEnd w:id="36"/>
    </w:p>
    <w:p w14:paraId="6407024B" w14:textId="77777777" w:rsidR="00C02744" w:rsidRPr="00005ACB" w:rsidRDefault="00C02744" w:rsidP="00C02744">
      <w:pPr>
        <w:pStyle w:val="BodyText"/>
        <w:jc w:val="both"/>
        <w:rPr>
          <w:rFonts w:ascii="Times New Roman" w:hAnsi="Times New Roman"/>
          <w:b/>
          <w:noProof/>
        </w:rPr>
      </w:pPr>
    </w:p>
    <w:p w14:paraId="7BEFEF21" w14:textId="77777777" w:rsidR="00C02744" w:rsidRPr="00AF039B" w:rsidRDefault="00C02744" w:rsidP="00C02744">
      <w:pPr>
        <w:tabs>
          <w:tab w:val="left" w:pos="928"/>
        </w:tabs>
        <w:jc w:val="both"/>
        <w:rPr>
          <w:rFonts w:ascii="Times New Roman" w:hAnsi="Times New Roman"/>
          <w:noProof/>
          <w:sz w:val="24"/>
        </w:rPr>
      </w:pPr>
      <w:r>
        <w:rPr>
          <w:rFonts w:ascii="Times New Roman" w:hAnsi="Times New Roman"/>
          <w:sz w:val="24"/>
        </w:rPr>
        <w:t>211. Seksuāla izmantošana un seksuāla vardarbība, ko veicina IKT, sava tiešsaistes komponenta dēļ, visticamāk, būs saistīta ar vairākām jurisdikcijām. Minot dažus piemērus, nodarījuma izdarītājs var atrasties citā Pusē, nevis tajā, kur atrodas cietušais, vai arī viens no noziedzīga nodarījuma aspektiem var notikt citā Pusē, nevis tajā, kurā atrodas noziedzīga nodarījuma izdarītājs un cietušais. Tādējādi kriminālprocesa uzsākšana attiecībā uz noziedzīgiem nodarījumiem, kas saistīti ar paša bērna radītiem seksuāla rakstura attēliem un/vai video, var ietvert vairāk nekā vienu jurisdikciju. Būs jāpiemēro noteikumi, kas reglamentē jurisdikcijas īstenošanu, lai noteiktu, kura Puse var uzsākt kriminālvajāšanu konkrētā lietā un saskaņā ar kādām prasībām tā var notikt.</w:t>
      </w:r>
    </w:p>
    <w:p w14:paraId="3EB5B6CE" w14:textId="77777777" w:rsidR="00C02744" w:rsidRPr="00005ACB" w:rsidRDefault="00C02744" w:rsidP="00C02744">
      <w:pPr>
        <w:pStyle w:val="BodyText"/>
        <w:jc w:val="both"/>
        <w:rPr>
          <w:rFonts w:ascii="Times New Roman" w:hAnsi="Times New Roman"/>
          <w:noProof/>
        </w:rPr>
      </w:pPr>
    </w:p>
    <w:p w14:paraId="5C32D360" w14:textId="77777777" w:rsidR="00C02744" w:rsidRPr="00AF039B" w:rsidRDefault="00C02744" w:rsidP="00C02744">
      <w:pPr>
        <w:tabs>
          <w:tab w:val="left" w:pos="928"/>
        </w:tabs>
        <w:jc w:val="both"/>
        <w:rPr>
          <w:rFonts w:ascii="Times New Roman" w:hAnsi="Times New Roman"/>
          <w:noProof/>
          <w:sz w:val="24"/>
        </w:rPr>
      </w:pPr>
      <w:r>
        <w:rPr>
          <w:rFonts w:ascii="Times New Roman" w:hAnsi="Times New Roman"/>
          <w:sz w:val="24"/>
        </w:rPr>
        <w:t>212. Tāpēc šajā nodaļā mērķis ir sniegt pārskatu par jurisdikcijas noteikumiem, kas piemērojami noziedzīgiem nodarījumiem, kas saistīti ar paša bērna radītiem seksuāla rakstura attēliem un/vai video. Tālab, ņemot vērā Lansarotes konvenciju, šajā nodaļā tiks atgādināts, kādos apstākļos Pusei ir jurisdikcija attiecībā uz noziedzīgu nodarījumu, ko tās teritorijā ir izdarījis kāds tās valstspiederīgais, pastāvīgais iedzīvotājs vai persona, kas atrodas tās teritorijā un ārvalstīs ir izdarījusi noziedzīgu nodarījumu pret kādu no tās valstspiederīgajiem vai pastāvīgajiem iedzīvotājiem.</w:t>
      </w:r>
      <w:r>
        <w:rPr>
          <w:rStyle w:val="FootnoteReference"/>
          <w:rFonts w:ascii="Times New Roman" w:hAnsi="Times New Roman"/>
          <w:noProof/>
          <w:sz w:val="24"/>
        </w:rPr>
        <w:footnoteReference w:id="159"/>
      </w:r>
    </w:p>
    <w:p w14:paraId="24E40236" w14:textId="77777777" w:rsidR="00C02744" w:rsidRDefault="00C02744" w:rsidP="00C02744">
      <w:pPr>
        <w:pStyle w:val="BodyText"/>
        <w:jc w:val="both"/>
        <w:rPr>
          <w:rFonts w:ascii="Times New Roman" w:hAnsi="Times New Roman"/>
          <w:noProof/>
        </w:rPr>
      </w:pPr>
    </w:p>
    <w:tbl>
      <w:tblPr>
        <w:tblStyle w:val="TableGrid"/>
        <w:tblW w:w="0" w:type="auto"/>
        <w:shd w:val="clear" w:color="auto" w:fill="F2F2F2" w:themeFill="background1" w:themeFillShade="F2"/>
        <w:tblCellMar>
          <w:top w:w="28" w:type="dxa"/>
          <w:left w:w="28" w:type="dxa"/>
          <w:bottom w:w="28" w:type="dxa"/>
          <w:right w:w="28" w:type="dxa"/>
        </w:tblCellMar>
        <w:tblLook w:val="04A0" w:firstRow="1" w:lastRow="0" w:firstColumn="1" w:lastColumn="0" w:noHBand="0" w:noVBand="1"/>
      </w:tblPr>
      <w:tblGrid>
        <w:gridCol w:w="9131"/>
      </w:tblGrid>
      <w:tr w:rsidR="00C02744" w:rsidRPr="0041211D" w14:paraId="58F0881F" w14:textId="77777777" w:rsidTr="00FD4375">
        <w:tc>
          <w:tcPr>
            <w:tcW w:w="9291" w:type="dxa"/>
            <w:shd w:val="clear" w:color="auto" w:fill="F2F2F2" w:themeFill="background1" w:themeFillShade="F2"/>
          </w:tcPr>
          <w:p w14:paraId="5A35A084" w14:textId="77777777" w:rsidR="00C02744" w:rsidRPr="00F3037C" w:rsidRDefault="00C02744" w:rsidP="00FD4375">
            <w:pPr>
              <w:jc w:val="both"/>
              <w:rPr>
                <w:rFonts w:ascii="Times New Roman" w:hAnsi="Times New Roman"/>
                <w:b/>
                <w:i/>
                <w:noProof/>
                <w:sz w:val="24"/>
              </w:rPr>
            </w:pPr>
            <w:r>
              <w:rPr>
                <w:rFonts w:ascii="Times New Roman" w:hAnsi="Times New Roman"/>
                <w:b/>
                <w:i/>
                <w:sz w:val="24"/>
              </w:rPr>
              <w:t>Lansarotes konvencijas 25. pants “Jurisdikcija”</w:t>
            </w:r>
          </w:p>
          <w:p w14:paraId="565BCC0E" w14:textId="77777777" w:rsidR="00C02744" w:rsidRPr="00F3037C" w:rsidRDefault="00C02744" w:rsidP="00FD4375">
            <w:pPr>
              <w:pStyle w:val="BodyText"/>
              <w:jc w:val="both"/>
              <w:rPr>
                <w:rFonts w:ascii="Times New Roman" w:hAnsi="Times New Roman"/>
                <w:b/>
                <w:i/>
                <w:noProof/>
              </w:rPr>
            </w:pPr>
          </w:p>
          <w:p w14:paraId="1AB028B4" w14:textId="77777777" w:rsidR="00C02744" w:rsidRPr="00F3037C" w:rsidRDefault="00C02744" w:rsidP="00FD4375">
            <w:pPr>
              <w:tabs>
                <w:tab w:val="left" w:pos="580"/>
              </w:tabs>
              <w:rPr>
                <w:rFonts w:ascii="Times New Roman" w:hAnsi="Times New Roman"/>
                <w:i/>
                <w:noProof/>
                <w:sz w:val="24"/>
              </w:rPr>
            </w:pPr>
            <w:r>
              <w:rPr>
                <w:rFonts w:ascii="Times New Roman" w:hAnsi="Times New Roman"/>
                <w:i/>
                <w:sz w:val="24"/>
              </w:rPr>
              <w:t>1. Ikviena Puse veic nepieciešamos normatīvos vai citus pasākumus, lai noteiktu savu jurisdikciju attiecībā uz jebkuru šajā konvencijā noteikto nodarījumu, ja nodarījums izdarīts:</w:t>
            </w:r>
          </w:p>
          <w:p w14:paraId="73163F47" w14:textId="77777777" w:rsidR="00C02744" w:rsidRPr="00F3037C" w:rsidRDefault="00C02744" w:rsidP="00FD4375">
            <w:pPr>
              <w:tabs>
                <w:tab w:val="left" w:pos="592"/>
              </w:tabs>
              <w:rPr>
                <w:rFonts w:ascii="Times New Roman" w:hAnsi="Times New Roman"/>
                <w:i/>
                <w:noProof/>
                <w:sz w:val="24"/>
              </w:rPr>
            </w:pPr>
            <w:r>
              <w:rPr>
                <w:rFonts w:ascii="Times New Roman" w:hAnsi="Times New Roman"/>
                <w:i/>
                <w:sz w:val="24"/>
              </w:rPr>
              <w:t>a) tās teritorijā vai</w:t>
            </w:r>
          </w:p>
          <w:p w14:paraId="37868858" w14:textId="77777777" w:rsidR="00C02744" w:rsidRPr="00F3037C" w:rsidRDefault="00C02744" w:rsidP="00FD4375">
            <w:pPr>
              <w:tabs>
                <w:tab w:val="left" w:pos="592"/>
              </w:tabs>
              <w:rPr>
                <w:rFonts w:ascii="Times New Roman" w:hAnsi="Times New Roman"/>
                <w:i/>
                <w:noProof/>
                <w:sz w:val="24"/>
              </w:rPr>
            </w:pPr>
            <w:r>
              <w:rPr>
                <w:rFonts w:ascii="Times New Roman" w:hAnsi="Times New Roman"/>
                <w:i/>
                <w:sz w:val="24"/>
              </w:rPr>
              <w:t>b) uz kuģa, kura karogvalsts ir minētā Puse, vai</w:t>
            </w:r>
          </w:p>
          <w:p w14:paraId="3F29740E" w14:textId="77777777" w:rsidR="00C02744" w:rsidRPr="006739FE" w:rsidRDefault="00C02744" w:rsidP="00FD4375">
            <w:pPr>
              <w:tabs>
                <w:tab w:val="left" w:pos="571"/>
              </w:tabs>
              <w:rPr>
                <w:rFonts w:ascii="Times New Roman" w:hAnsi="Times New Roman"/>
                <w:i/>
                <w:noProof/>
                <w:sz w:val="24"/>
              </w:rPr>
            </w:pPr>
            <w:r>
              <w:rPr>
                <w:rFonts w:ascii="Times New Roman" w:hAnsi="Times New Roman"/>
                <w:i/>
                <w:sz w:val="24"/>
              </w:rPr>
              <w:t>c) uz gaisa kuģa, kas reģistrēts saskaņā ar minētās Puses tiesību aktiem, vai</w:t>
            </w:r>
          </w:p>
          <w:p w14:paraId="34561FFE" w14:textId="77777777" w:rsidR="00C02744" w:rsidRPr="006739FE" w:rsidRDefault="00C02744" w:rsidP="00FD4375">
            <w:pPr>
              <w:tabs>
                <w:tab w:val="left" w:pos="592"/>
              </w:tabs>
              <w:rPr>
                <w:rFonts w:ascii="Times New Roman" w:hAnsi="Times New Roman"/>
                <w:i/>
                <w:noProof/>
                <w:sz w:val="24"/>
              </w:rPr>
            </w:pPr>
            <w:r>
              <w:rPr>
                <w:rFonts w:ascii="Times New Roman" w:hAnsi="Times New Roman"/>
                <w:i/>
                <w:sz w:val="24"/>
              </w:rPr>
              <w:t>d) tad, ja to izdarījis kāds tās pilsonis vai</w:t>
            </w:r>
          </w:p>
          <w:p w14:paraId="6716241E" w14:textId="77777777" w:rsidR="00C02744" w:rsidRPr="006739FE" w:rsidRDefault="00C02744" w:rsidP="00FD4375">
            <w:pPr>
              <w:tabs>
                <w:tab w:val="left" w:pos="585"/>
              </w:tabs>
              <w:rPr>
                <w:rFonts w:ascii="Times New Roman" w:hAnsi="Times New Roman"/>
                <w:i/>
                <w:noProof/>
                <w:sz w:val="24"/>
              </w:rPr>
            </w:pPr>
            <w:r>
              <w:rPr>
                <w:rFonts w:ascii="Times New Roman" w:hAnsi="Times New Roman"/>
                <w:i/>
                <w:sz w:val="24"/>
              </w:rPr>
              <w:t>e) ja nodarījumu izdarījusi persona, kuras pastāvīgā dzīvesvieta ir tās teritorijā.</w:t>
            </w:r>
          </w:p>
          <w:p w14:paraId="577492BA" w14:textId="77777777" w:rsidR="00C02744" w:rsidRPr="00005ACB" w:rsidRDefault="00C02744" w:rsidP="00FD4375">
            <w:pPr>
              <w:pStyle w:val="BodyText"/>
              <w:jc w:val="both"/>
              <w:rPr>
                <w:rFonts w:ascii="Times New Roman" w:hAnsi="Times New Roman"/>
                <w:i/>
                <w:noProof/>
              </w:rPr>
            </w:pPr>
          </w:p>
          <w:p w14:paraId="2E2DBEC4" w14:textId="77777777" w:rsidR="00C02744" w:rsidRPr="006739FE" w:rsidRDefault="00C02744" w:rsidP="00FD4375">
            <w:pPr>
              <w:jc w:val="both"/>
              <w:rPr>
                <w:rFonts w:ascii="Times New Roman" w:hAnsi="Times New Roman"/>
                <w:i/>
                <w:noProof/>
                <w:sz w:val="24"/>
              </w:rPr>
            </w:pPr>
            <w:r>
              <w:rPr>
                <w:rFonts w:ascii="Times New Roman" w:hAnsi="Times New Roman"/>
                <w:i/>
                <w:sz w:val="24"/>
              </w:rPr>
              <w:t>2. Ikviena Puse velta pūles, lai veiktu nepieciešamos normatīvos vai citus pasākumus ar nolūku noteikt savu jurisdikciju attiecībā uz jebkuru šajā konvencijā noteikto nodarījumu, ja nodarījums izdarīts pret kādu šīs valsts pilsoni vai personu, kuras pastāvīgā dzīvesvieta ir tās teritorijā.</w:t>
            </w:r>
          </w:p>
          <w:p w14:paraId="2BFC2CD6" w14:textId="77777777" w:rsidR="00C02744" w:rsidRPr="00005ACB" w:rsidRDefault="00C02744" w:rsidP="00FD4375">
            <w:pPr>
              <w:pStyle w:val="BodyText"/>
              <w:jc w:val="both"/>
              <w:rPr>
                <w:rFonts w:ascii="Times New Roman" w:hAnsi="Times New Roman"/>
                <w:i/>
                <w:noProof/>
              </w:rPr>
            </w:pPr>
          </w:p>
          <w:p w14:paraId="0450DA19" w14:textId="77777777" w:rsidR="00C02744" w:rsidRPr="006739FE" w:rsidRDefault="00C02744" w:rsidP="00FD4375">
            <w:pPr>
              <w:tabs>
                <w:tab w:val="left" w:pos="580"/>
              </w:tabs>
              <w:jc w:val="both"/>
              <w:rPr>
                <w:rFonts w:ascii="Times New Roman" w:hAnsi="Times New Roman"/>
                <w:i/>
                <w:noProof/>
                <w:sz w:val="24"/>
              </w:rPr>
            </w:pPr>
            <w:r>
              <w:rPr>
                <w:rFonts w:ascii="Times New Roman" w:hAnsi="Times New Roman"/>
                <w:i/>
                <w:sz w:val="24"/>
              </w:rPr>
              <w:t>3. Ikviena Puse parakstīšanas laikā vai tad, kad deponē ratifikācijas, pieņemšanas, apstiprināšanas vai pievienošanās dokumentu, ar Eiropas Padomes ģenerālsekretāram adresētu deklarāciju var paziņot, ka patur tiesības nepiemērot vai tikai īpašos gadījumos piemērot šā panta 1. punkta e) apakšpunktā minētos jurisdikcijas noteikumus.</w:t>
            </w:r>
          </w:p>
          <w:p w14:paraId="2CCBA815" w14:textId="77777777" w:rsidR="00C02744" w:rsidRPr="00005ACB" w:rsidRDefault="00C02744" w:rsidP="00FD4375">
            <w:pPr>
              <w:pStyle w:val="BodyText"/>
              <w:jc w:val="both"/>
              <w:rPr>
                <w:rFonts w:ascii="Times New Roman" w:hAnsi="Times New Roman"/>
                <w:i/>
                <w:noProof/>
              </w:rPr>
            </w:pPr>
          </w:p>
          <w:p w14:paraId="1BFBED8C" w14:textId="77777777" w:rsidR="00C02744" w:rsidRPr="006739FE" w:rsidRDefault="00C02744" w:rsidP="00FD4375">
            <w:pPr>
              <w:tabs>
                <w:tab w:val="left" w:pos="580"/>
              </w:tabs>
              <w:jc w:val="both"/>
              <w:rPr>
                <w:rFonts w:ascii="Times New Roman" w:hAnsi="Times New Roman"/>
                <w:i/>
                <w:noProof/>
                <w:sz w:val="24"/>
              </w:rPr>
            </w:pPr>
            <w:r>
              <w:rPr>
                <w:rFonts w:ascii="Times New Roman" w:hAnsi="Times New Roman"/>
                <w:i/>
                <w:sz w:val="24"/>
              </w:rPr>
              <w:t>4. Attiecībā uz kriminālvajāšanu par nodarījumiem, kas noteikti šīs konvencijas 18., 19. pantā, 20. panta 1. punkta a) apakšpunktā un 21. panta 1. punkta a) un b) apakšpunktā, ikviena Puse veic nepieciešamos normatīvos vai citus pasākumus, lai nodrošinātu to, ka tās jurisdikcija attiecībā uz šā panta 1. punkta d) apakšpunktu nav atkarīga no nosacījuma, ka šie nodarījumi ir krimināli sodāmi to izdarīšanas vietā.</w:t>
            </w:r>
          </w:p>
          <w:p w14:paraId="2AD4C504" w14:textId="77777777" w:rsidR="00C02744" w:rsidRDefault="00C02744" w:rsidP="00FD4375">
            <w:pPr>
              <w:pStyle w:val="BodyText"/>
              <w:jc w:val="both"/>
              <w:rPr>
                <w:rFonts w:ascii="Times New Roman" w:hAnsi="Times New Roman"/>
                <w:i/>
                <w:noProof/>
              </w:rPr>
            </w:pPr>
          </w:p>
          <w:p w14:paraId="6676CE8A" w14:textId="77777777" w:rsidR="008E25F0" w:rsidRPr="00005ACB" w:rsidRDefault="008E25F0" w:rsidP="00FD4375">
            <w:pPr>
              <w:pStyle w:val="BodyText"/>
              <w:jc w:val="both"/>
              <w:rPr>
                <w:rFonts w:ascii="Times New Roman" w:hAnsi="Times New Roman"/>
                <w:i/>
                <w:noProof/>
              </w:rPr>
            </w:pPr>
          </w:p>
          <w:p w14:paraId="3F96E3EC" w14:textId="77777777" w:rsidR="00C02744" w:rsidRPr="006739FE" w:rsidRDefault="00C02744" w:rsidP="008E25F0">
            <w:pPr>
              <w:keepNext/>
              <w:keepLines/>
              <w:tabs>
                <w:tab w:val="left" w:pos="580"/>
              </w:tabs>
              <w:jc w:val="both"/>
              <w:rPr>
                <w:rFonts w:ascii="Times New Roman" w:hAnsi="Times New Roman"/>
                <w:i/>
                <w:noProof/>
                <w:sz w:val="24"/>
              </w:rPr>
            </w:pPr>
            <w:r>
              <w:rPr>
                <w:rFonts w:ascii="Times New Roman" w:hAnsi="Times New Roman"/>
                <w:i/>
                <w:sz w:val="24"/>
              </w:rPr>
              <w:t>5. Ikviena Puse, parakstot vai deponējot ratifikācijas, pieņemšanas, apstiprināšanas vai pievienošanās dokumentu, ar Eiropas Padomes ģenerālsekretāram adresētu deklarāciju var paziņot, ka patur tiesības ierobežot šā panta 4. punkta piemērošanu attiecībā uz 18. panta 1. punkta b) apakšpunkta otrajā un trešajā atkāpē minētajiem nodarījumiem gadījumos, ja tās pilsoņa pastāvīgā dzīvesvieta ir tās teritorijā.</w:t>
            </w:r>
          </w:p>
          <w:p w14:paraId="1AB2BACA" w14:textId="77777777" w:rsidR="00C02744" w:rsidRPr="00005ACB" w:rsidRDefault="00C02744" w:rsidP="00FD4375">
            <w:pPr>
              <w:pStyle w:val="BodyText"/>
              <w:jc w:val="both"/>
              <w:rPr>
                <w:rFonts w:ascii="Times New Roman" w:hAnsi="Times New Roman"/>
                <w:noProof/>
              </w:rPr>
            </w:pPr>
          </w:p>
          <w:p w14:paraId="55B499FE" w14:textId="77777777" w:rsidR="00C02744" w:rsidRPr="006739FE" w:rsidRDefault="00C02744" w:rsidP="00FD4375">
            <w:pPr>
              <w:tabs>
                <w:tab w:val="left" w:pos="580"/>
              </w:tabs>
              <w:jc w:val="both"/>
              <w:rPr>
                <w:rFonts w:ascii="Times New Roman" w:hAnsi="Times New Roman"/>
                <w:i/>
                <w:noProof/>
                <w:sz w:val="24"/>
              </w:rPr>
            </w:pPr>
            <w:r>
              <w:rPr>
                <w:rFonts w:ascii="Times New Roman" w:hAnsi="Times New Roman"/>
                <w:i/>
                <w:sz w:val="24"/>
              </w:rPr>
              <w:t>6. Attiecībā uz kriminālvajāšanu par nodarījumiem, kas noteikti šīs konvencijas 18., 19. pantā, 20. panta 1. punkta a) apakšpunktā un 21. pantā, ikviena Puse veic nepieciešamos normatīvos vai citus pasākumus, lai nodrošinātu to, ka tās jurisdikcija attiecībā uz šā panta 1. punkta d) un e) apakšpunktu nav atkarīga no nosacījuma, ka kriminālvajāšanu var ierosināt tikai pēc tam, kad cietušais iesniedzis ziņojumu, vai pēc tam, kad apsūdzību cēlusi valsts, kurā nodarījums ir izdarīts.</w:t>
            </w:r>
          </w:p>
          <w:p w14:paraId="0C849179" w14:textId="77777777" w:rsidR="00C02744" w:rsidRPr="00005ACB" w:rsidRDefault="00C02744" w:rsidP="00FD4375">
            <w:pPr>
              <w:pStyle w:val="BodyText"/>
              <w:jc w:val="both"/>
              <w:rPr>
                <w:rFonts w:ascii="Times New Roman" w:hAnsi="Times New Roman"/>
                <w:i/>
                <w:noProof/>
              </w:rPr>
            </w:pPr>
          </w:p>
          <w:p w14:paraId="54CD8D85" w14:textId="77777777" w:rsidR="00C02744" w:rsidRPr="006739FE" w:rsidRDefault="00C02744" w:rsidP="00FD4375">
            <w:pPr>
              <w:tabs>
                <w:tab w:val="left" w:pos="580"/>
              </w:tabs>
              <w:jc w:val="both"/>
              <w:rPr>
                <w:rFonts w:ascii="Times New Roman" w:hAnsi="Times New Roman"/>
                <w:i/>
                <w:noProof/>
                <w:sz w:val="24"/>
              </w:rPr>
            </w:pPr>
            <w:r>
              <w:rPr>
                <w:rFonts w:ascii="Times New Roman" w:hAnsi="Times New Roman"/>
                <w:i/>
                <w:sz w:val="24"/>
              </w:rPr>
              <w:t>7. Ikviena Puse veic nepieciešamos normatīvos vai citus pasākumus, lai noteiktu savu jurisdikciju attiecībā uz šajā konvencijā minētajiem nodarījumiem tādos gadījumos, kad iespējamais pārkāpējs atrodas tās teritorijā un kad viņu nevar izdot citai Pusei, pamatojoties uz viņa pilsonību.</w:t>
            </w:r>
          </w:p>
          <w:p w14:paraId="6CBB1ADA" w14:textId="77777777" w:rsidR="00C02744" w:rsidRPr="00005ACB" w:rsidRDefault="00C02744" w:rsidP="00FD4375">
            <w:pPr>
              <w:pStyle w:val="BodyText"/>
              <w:jc w:val="both"/>
              <w:rPr>
                <w:rFonts w:ascii="Times New Roman" w:hAnsi="Times New Roman"/>
                <w:i/>
                <w:noProof/>
              </w:rPr>
            </w:pPr>
          </w:p>
          <w:p w14:paraId="610220D8" w14:textId="77777777" w:rsidR="00C02744" w:rsidRPr="006739FE" w:rsidRDefault="00C02744" w:rsidP="00FD4375">
            <w:pPr>
              <w:tabs>
                <w:tab w:val="left" w:pos="580"/>
              </w:tabs>
              <w:jc w:val="both"/>
              <w:rPr>
                <w:rFonts w:ascii="Times New Roman" w:hAnsi="Times New Roman"/>
                <w:i/>
                <w:noProof/>
                <w:sz w:val="24"/>
              </w:rPr>
            </w:pPr>
            <w:r>
              <w:rPr>
                <w:rFonts w:ascii="Times New Roman" w:hAnsi="Times New Roman"/>
                <w:i/>
                <w:sz w:val="24"/>
              </w:rPr>
              <w:t>8. Ja vairāk nekā viena Puse pretendē uz to, ka iespējamais nodarījums, kas noteikts šajā konvencijā, ir tās jurisdikcijā, tad iesaistītās Puses attiecīgajā gadījumā savstarpēji apspriežas, lai noteiktu vispiemērotāko jurisdikciju kriminālvajāšanas veikšanai.</w:t>
            </w:r>
          </w:p>
          <w:p w14:paraId="29B2DDDB" w14:textId="77777777" w:rsidR="00C02744" w:rsidRPr="00005ACB" w:rsidRDefault="00C02744" w:rsidP="00FD4375">
            <w:pPr>
              <w:pStyle w:val="BodyText"/>
              <w:jc w:val="both"/>
              <w:rPr>
                <w:rFonts w:ascii="Times New Roman" w:hAnsi="Times New Roman"/>
                <w:i/>
                <w:noProof/>
              </w:rPr>
            </w:pPr>
          </w:p>
          <w:p w14:paraId="4DF5D6CD" w14:textId="77777777" w:rsidR="00C02744" w:rsidRPr="006739FE" w:rsidRDefault="00C02744" w:rsidP="00FD4375">
            <w:pPr>
              <w:tabs>
                <w:tab w:val="left" w:pos="580"/>
              </w:tabs>
              <w:jc w:val="both"/>
              <w:rPr>
                <w:rFonts w:ascii="Times New Roman" w:hAnsi="Times New Roman"/>
                <w:i/>
                <w:noProof/>
                <w:sz w:val="24"/>
              </w:rPr>
            </w:pPr>
            <w:r>
              <w:rPr>
                <w:rFonts w:ascii="Times New Roman" w:hAnsi="Times New Roman"/>
                <w:i/>
                <w:sz w:val="24"/>
              </w:rPr>
              <w:t>9. Neskarot starptautisko tiesību vispārējos noteikumus, šī konvencija pieļauj ikvienu kriminālo jurisdikciju, ko piemēro Puse saskaņā ar valsts tiesību aktiem.</w:t>
            </w:r>
          </w:p>
          <w:p w14:paraId="6B3E51CF" w14:textId="77777777" w:rsidR="00C02744" w:rsidRPr="00005ACB" w:rsidRDefault="00C02744" w:rsidP="00FD4375">
            <w:pPr>
              <w:pStyle w:val="BodyText"/>
              <w:jc w:val="both"/>
              <w:rPr>
                <w:rFonts w:ascii="Times New Roman" w:hAnsi="Times New Roman"/>
                <w:i/>
                <w:noProof/>
              </w:rPr>
            </w:pPr>
          </w:p>
          <w:p w14:paraId="50D55C26" w14:textId="77777777" w:rsidR="00C02744" w:rsidRPr="00005ACB" w:rsidRDefault="00C02744" w:rsidP="00FD4375">
            <w:pPr>
              <w:jc w:val="both"/>
              <w:rPr>
                <w:rFonts w:ascii="Times New Roman" w:hAnsi="Times New Roman"/>
                <w:b/>
                <w:i/>
                <w:noProof/>
                <w:sz w:val="24"/>
              </w:rPr>
            </w:pPr>
            <w:r>
              <w:rPr>
                <w:rFonts w:ascii="Times New Roman" w:hAnsi="Times New Roman"/>
                <w:b/>
                <w:i/>
                <w:sz w:val="24"/>
              </w:rPr>
              <w:t>Paskaidrojošais ziņojums</w:t>
            </w:r>
          </w:p>
          <w:p w14:paraId="243CF1A7" w14:textId="77777777" w:rsidR="00C02744" w:rsidRPr="00005ACB" w:rsidRDefault="00C02744" w:rsidP="00FD4375">
            <w:pPr>
              <w:pStyle w:val="BodyText"/>
              <w:jc w:val="both"/>
              <w:rPr>
                <w:rFonts w:ascii="Times New Roman" w:hAnsi="Times New Roman"/>
                <w:b/>
                <w:i/>
                <w:noProof/>
              </w:rPr>
            </w:pPr>
          </w:p>
          <w:p w14:paraId="510F50F5" w14:textId="77777777" w:rsidR="00C02744" w:rsidRPr="006739FE" w:rsidRDefault="00C02744" w:rsidP="00FD4375">
            <w:pPr>
              <w:tabs>
                <w:tab w:val="left" w:pos="803"/>
              </w:tabs>
              <w:jc w:val="both"/>
              <w:rPr>
                <w:rFonts w:ascii="Times New Roman" w:hAnsi="Times New Roman"/>
                <w:i/>
                <w:noProof/>
                <w:sz w:val="24"/>
              </w:rPr>
            </w:pPr>
            <w:r>
              <w:rPr>
                <w:rFonts w:ascii="Times New Roman" w:hAnsi="Times New Roman"/>
                <w:i/>
                <w:sz w:val="24"/>
              </w:rPr>
              <w:t>165. Šis pants nosaka dažādas prasības, saskaņā ar kurām Pusēm ir jānosaka jurisdikcija attiecībā uz noziedzīgiem nodarījumiem, uz kuriem attiecas Konvencija.</w:t>
            </w:r>
          </w:p>
          <w:p w14:paraId="53A1B72C" w14:textId="77777777" w:rsidR="00C02744" w:rsidRPr="00005ACB" w:rsidRDefault="00C02744" w:rsidP="00FD4375">
            <w:pPr>
              <w:pStyle w:val="BodyText"/>
              <w:jc w:val="both"/>
              <w:rPr>
                <w:rFonts w:ascii="Times New Roman" w:hAnsi="Times New Roman"/>
                <w:i/>
                <w:noProof/>
              </w:rPr>
            </w:pPr>
          </w:p>
          <w:p w14:paraId="7DFCE999" w14:textId="77777777" w:rsidR="00C02744" w:rsidRPr="006739FE" w:rsidRDefault="00C02744" w:rsidP="00FD4375">
            <w:pPr>
              <w:tabs>
                <w:tab w:val="left" w:pos="803"/>
              </w:tabs>
              <w:jc w:val="both"/>
              <w:rPr>
                <w:rFonts w:ascii="Times New Roman" w:hAnsi="Times New Roman"/>
                <w:i/>
                <w:noProof/>
                <w:sz w:val="24"/>
              </w:rPr>
            </w:pPr>
            <w:r>
              <w:rPr>
                <w:rFonts w:ascii="Times New Roman" w:hAnsi="Times New Roman"/>
                <w:i/>
                <w:sz w:val="24"/>
              </w:rPr>
              <w:t>166. 1. punkta a) apakšpunkts ir balstīts uz teritorialitātes principu. Katrai Pusei ir jāsoda par noziedzīgiem nodarījumiem, kas konstatēti saskaņā ar Konvenciju, ja tie izdarīti tās teritorijā.</w:t>
            </w:r>
          </w:p>
          <w:p w14:paraId="6A9A91E2" w14:textId="77777777" w:rsidR="00C02744" w:rsidRPr="00005ACB" w:rsidRDefault="00C02744" w:rsidP="00FD4375">
            <w:pPr>
              <w:pStyle w:val="BodyText"/>
              <w:jc w:val="both"/>
              <w:rPr>
                <w:rFonts w:ascii="Times New Roman" w:hAnsi="Times New Roman"/>
                <w:i/>
                <w:noProof/>
              </w:rPr>
            </w:pPr>
          </w:p>
          <w:p w14:paraId="46DB7C51" w14:textId="77777777" w:rsidR="00C02744" w:rsidRPr="006739FE" w:rsidRDefault="00C02744" w:rsidP="00FD4375">
            <w:pPr>
              <w:tabs>
                <w:tab w:val="left" w:pos="801"/>
              </w:tabs>
              <w:jc w:val="both"/>
              <w:rPr>
                <w:rFonts w:ascii="Times New Roman" w:hAnsi="Times New Roman"/>
                <w:i/>
                <w:noProof/>
                <w:sz w:val="24"/>
              </w:rPr>
            </w:pPr>
            <w:r>
              <w:rPr>
                <w:rFonts w:ascii="Times New Roman" w:hAnsi="Times New Roman"/>
                <w:i/>
                <w:sz w:val="24"/>
              </w:rPr>
              <w:t>167. 1. punkta b) un c) apakšpunkts ir balstīts uz teritorialitātes principa paveidu. Šajos punktos ir noteikts, ka katrai Pusei ir jānosaka jurisdikcija attiecībā uz noziedzīgiem nodarījumiem, kas izdarīti uz kuģiem, kas kuģo zem tās karoga, vai gaisa kuģos, kas reģistrēti saskaņā ar tās tiesību aktiem. Šis pienākums jau ir spēkā saskaņā ar daudzu valstu tiesību aktiem, un kuģi un gaisa kuģi bieži vien ir tās valsts jurisdikcijā, kurā tie ir reģistrēti. Šāda veida jurisdikcija ir ārkārtīgi noderīga, ja nozieguma izdarīšanas laikā attiecīgais kuģis vai gaisa kuģis neatrodas šīs valsts teritorijā, kā rezultātā 1. punkta a) apakšpunkts nebūtu izmantojams kā pamats jurisdikcijas apliecināšanai. Iespējams, ka gadījumos, kad noziegums izdarīts uz kuģa vai gaisa kuģī ārpus karoga vai reģistrācijas Puses teritorijas, bez šā noteikuma neviena valsts nevarētu īstenot jurisdikciju. Turklāt, ja noziegums izdarīts uz kuģa vai gaisa kuģī, kas tikai šķērso citas valsts ūdeņus vai gaisa telpu, var pastāvēt būtiski praktiski šķēršļi šai citai valstij īstenot savu jurisdikciju, un tādēļ ir lietderīgi, ja arī reģistrācijas valstij ir jurisdikcija.</w:t>
            </w:r>
          </w:p>
          <w:p w14:paraId="6D3D1ADF" w14:textId="77777777" w:rsidR="00C02744" w:rsidRPr="00005ACB" w:rsidRDefault="00C02744" w:rsidP="00FD4375">
            <w:pPr>
              <w:pStyle w:val="BodyText"/>
              <w:jc w:val="both"/>
              <w:rPr>
                <w:rFonts w:ascii="Times New Roman" w:hAnsi="Times New Roman"/>
                <w:i/>
                <w:noProof/>
              </w:rPr>
            </w:pPr>
          </w:p>
          <w:p w14:paraId="5C3CC8FB" w14:textId="77777777" w:rsidR="00C02744" w:rsidRPr="006739FE" w:rsidRDefault="00C02744" w:rsidP="00FD4375">
            <w:pPr>
              <w:tabs>
                <w:tab w:val="left" w:pos="803"/>
              </w:tabs>
              <w:jc w:val="both"/>
              <w:rPr>
                <w:rFonts w:ascii="Times New Roman" w:hAnsi="Times New Roman"/>
                <w:i/>
                <w:noProof/>
                <w:sz w:val="24"/>
              </w:rPr>
            </w:pPr>
            <w:r>
              <w:rPr>
                <w:rFonts w:ascii="Times New Roman" w:hAnsi="Times New Roman"/>
                <w:i/>
                <w:sz w:val="24"/>
              </w:rPr>
              <w:t>168. 1. punkta d) apakšpunkts ir balstīts uz pilsonības principu. Pilsonības teoriju visbiežāk izmanto valstis ar civiltiesiskām tradīcijām. Saskaņā ar to valsts pilsoņiem ir jāievēro tās tiesību akti, pat ja viņi atrodas ārpus šīs valsts teritorijas. Saskaņā ar d) apakšpunktu, ja kāds no tās valstspiederīgajiem ārvalstīs izdara kādu noziedzīgu nodarījumu, Pusei ir jāspēj pret viņu uzsākt kriminālvajāšanu. Sarunu dalībnieki uzskatīja, ka šis ir īpaši svarīgs noteikums saistībā ar cīņu pret sekstūrismu. Patiešām atsevišķām valstīm, kurās pret bērniem tiek īstenota vardarbība vai kurās bērni tiek izmantoti, vai nu nav vēlēšanās, vai nepieciešamo resursu, lai sekmīgi veiktu izmeklēšanu, vai arī trūkst atbilstoša tiesiskā regulējuma. 4. punkts ļauj izskatīt šīs lietas pat tad, ja valstī, kurā noziedzīgais nodarījums izdarīts, tas nav krimināli sodāms.</w:t>
            </w:r>
          </w:p>
          <w:p w14:paraId="22F73BA6" w14:textId="77777777" w:rsidR="00C02744" w:rsidRPr="00005ACB" w:rsidRDefault="00C02744" w:rsidP="00FD4375">
            <w:pPr>
              <w:pStyle w:val="BodyText"/>
              <w:jc w:val="both"/>
              <w:rPr>
                <w:rFonts w:ascii="Times New Roman" w:hAnsi="Times New Roman"/>
                <w:i/>
                <w:noProof/>
              </w:rPr>
            </w:pPr>
          </w:p>
          <w:p w14:paraId="01B80974" w14:textId="77777777" w:rsidR="00C02744" w:rsidRPr="006739FE" w:rsidRDefault="00C02744" w:rsidP="00FD4375">
            <w:pPr>
              <w:tabs>
                <w:tab w:val="left" w:pos="803"/>
              </w:tabs>
              <w:jc w:val="both"/>
              <w:rPr>
                <w:rFonts w:ascii="Times New Roman" w:hAnsi="Times New Roman"/>
                <w:i/>
                <w:noProof/>
                <w:sz w:val="24"/>
              </w:rPr>
            </w:pPr>
            <w:r>
              <w:rPr>
                <w:rFonts w:ascii="Times New Roman" w:hAnsi="Times New Roman"/>
                <w:i/>
                <w:sz w:val="24"/>
              </w:rPr>
              <w:t>169. 1. punkta e) apakšpunkts attiecas uz personām, kuru pastāvīgā dzīvesvieta ir Puses teritorijā. Tas paredz, ka Puses nosaka jurisdikciju attiecībā uz tādu darbību izmeklēšanu, ko ārvalstīs izdarījušas personas, kuru pastāvīgā dzīvesvieta ir to teritorijā, un tādējādi veicina sekstūrisma sodīšanu. Tomēr, ja kritēriji saistībā ar attiecīgās personas piesaisti valstij ir mazāk stingri nekā valstspiederības kritēriji, 3. punkts ļauj Pusēm neīstenot šo jurisdikciju vai to darīt tikai īpašos gadījumos vai apstākļos.</w:t>
            </w:r>
          </w:p>
          <w:p w14:paraId="0C4F58D2" w14:textId="77777777" w:rsidR="00C02744" w:rsidRPr="00005ACB" w:rsidRDefault="00C02744" w:rsidP="00FD4375">
            <w:pPr>
              <w:pStyle w:val="BodyText"/>
              <w:jc w:val="both"/>
              <w:rPr>
                <w:rFonts w:ascii="Times New Roman" w:hAnsi="Times New Roman"/>
                <w:i/>
                <w:noProof/>
              </w:rPr>
            </w:pPr>
          </w:p>
          <w:p w14:paraId="5B0F342D" w14:textId="77777777" w:rsidR="00C02744" w:rsidRPr="006739FE" w:rsidRDefault="00C02744" w:rsidP="00FD4375">
            <w:pPr>
              <w:tabs>
                <w:tab w:val="left" w:pos="799"/>
              </w:tabs>
              <w:jc w:val="both"/>
              <w:rPr>
                <w:rFonts w:ascii="Times New Roman" w:hAnsi="Times New Roman"/>
                <w:i/>
                <w:noProof/>
                <w:sz w:val="24"/>
              </w:rPr>
            </w:pPr>
            <w:r>
              <w:rPr>
                <w:rFonts w:ascii="Times New Roman" w:hAnsi="Times New Roman"/>
                <w:i/>
                <w:sz w:val="24"/>
              </w:rPr>
              <w:t>170. 2. punkts ir saistīts ar cietušā valstspiederību un nosaka konkrētas valsts cietušo intereses salīdzinājumā ar valsts vispārējām interesēm. Tādējādi saskaņā ar 2. punktu, ja Puses valstspiederīgais vai persona, kurai šajā valstī ir pastāvīgā dzīvesvieta, ir cietusi ārvalstīs izdarītā noziedzīgā nodarījumā, Puse cenšas konstatēt jurisdikciju, lai uzsāktu kriminālprocesu. Tomēr tas Pusēm nav pienākums, ko parāda izmantotais formulējums “velta pūles”.</w:t>
            </w:r>
          </w:p>
          <w:p w14:paraId="7151828B" w14:textId="77777777" w:rsidR="00C02744" w:rsidRPr="00005ACB" w:rsidRDefault="00C02744" w:rsidP="00FD4375">
            <w:pPr>
              <w:pStyle w:val="BodyText"/>
              <w:jc w:val="both"/>
              <w:rPr>
                <w:rFonts w:ascii="Times New Roman" w:hAnsi="Times New Roman"/>
                <w:i/>
                <w:noProof/>
              </w:rPr>
            </w:pPr>
          </w:p>
          <w:p w14:paraId="5F0A081A" w14:textId="77777777" w:rsidR="00C02744" w:rsidRPr="006739FE" w:rsidRDefault="00C02744" w:rsidP="00FD4375">
            <w:pPr>
              <w:tabs>
                <w:tab w:val="left" w:pos="801"/>
              </w:tabs>
              <w:jc w:val="both"/>
              <w:rPr>
                <w:rFonts w:ascii="Times New Roman" w:hAnsi="Times New Roman"/>
                <w:i/>
                <w:noProof/>
                <w:sz w:val="24"/>
              </w:rPr>
            </w:pPr>
            <w:r>
              <w:rPr>
                <w:rFonts w:ascii="Times New Roman" w:hAnsi="Times New Roman"/>
                <w:i/>
                <w:sz w:val="24"/>
              </w:rPr>
              <w:t>171. 4. punkts ir svarīgs šīs konvencijas pievienotās vērtības elements un nozīmīgs solis, lai veicinātu bērnu aizsardzību pret noteiktiem seksuālās izmantošanas un seksuālās vardarbības aktiem. Noteikums attiecībā uz vissmagākajiem Konvencijā noteiktajiem noziedzīgajiem nodarījumiem novērš ierasto abpusējās sodāmības noteikumu, saskaņā ar ko darbībām ir jābūt krimināli sodāmām to izdarīšanas vietā. Tā mērķis ir apkarot sekstūrisma parādību – praksi, kad cilvēki dodas uz ārvalstīm, lai veiktu darbības, kas viņu pilsonības valstī tiek klasificētas kā noziedzīgi nodarījumi. 4. punkts ļauj izskatīt šīs lietas pat tad, ja valstī, kurā noziedzīgais nodarījums izdarīts, tas nav krimināli sodāms. Šis punkts attiecas tikai uz noziedzīgiem nodarījumiem, kas definēti 18. pantā (seksuālā vardarbība), 19. pantā (noziedzīgi nodarījumi, kas saistīti ar bērnu prostitūciju), 20. panta 1. punkta a) apakšpunktā (bērnu pornogrāfijas materiālu izgatavošana) un 21. panta 1. punkta a) un b) apakšpunktā (noziedzīgi nodarījumi, kas saistīti ar bērnu iesaistīšanu pornogrāfiskās izrādēs) un ko izdarījuši attiecīgās dalībvalsts valstspiederīgie.</w:t>
            </w:r>
          </w:p>
          <w:p w14:paraId="1EE5C628" w14:textId="77777777" w:rsidR="00C02744" w:rsidRPr="00005ACB" w:rsidRDefault="00C02744" w:rsidP="00FD4375">
            <w:pPr>
              <w:pStyle w:val="BodyText"/>
              <w:jc w:val="both"/>
              <w:rPr>
                <w:rFonts w:ascii="Times New Roman" w:hAnsi="Times New Roman"/>
                <w:i/>
                <w:noProof/>
              </w:rPr>
            </w:pPr>
          </w:p>
          <w:p w14:paraId="6FEFB7E8" w14:textId="77777777" w:rsidR="00C02744" w:rsidRPr="00005ACB" w:rsidRDefault="00C02744" w:rsidP="00FD4375">
            <w:pPr>
              <w:pStyle w:val="ListParagraph"/>
              <w:tabs>
                <w:tab w:val="left" w:pos="799"/>
              </w:tabs>
              <w:ind w:left="0" w:right="0"/>
              <w:rPr>
                <w:rFonts w:ascii="Times New Roman" w:hAnsi="Times New Roman"/>
                <w:i/>
                <w:noProof/>
                <w:sz w:val="24"/>
              </w:rPr>
            </w:pPr>
            <w:r>
              <w:rPr>
                <w:rFonts w:ascii="Times New Roman" w:hAnsi="Times New Roman"/>
                <w:i/>
                <w:sz w:val="24"/>
              </w:rPr>
              <w:t>172. 5. punktā sarunu dalībnieki vēlējās ieviest iespēju Pusēm paturēt tiesības ierobežot 4. punkta piemērošanu attiecībā uz noziedzīgiem nodarījumiem, kas konstatēti saskaņā ar 18. panta 1. punkta b) apakšpunkta otro un trešo ievilkumu. Tāpēc šo atrunu var piemērot tikai situācijās, kad tiek ļaunprātīgi izmantota atzīta aizbildnība, vara vai ietekme uz bērnu, tostarp ģimenē, vai ja vardarbība izdarīta situācijā, kad bērns ir sevišķi neaizsargāts. Tika uzskatīts, ka šāda veida noziedzīgus nodarījumus parasti neizdara “seksa tūristi”. Tādējādi Pusēm vajadzētu būt iespējai ierobežot 4. punkta piemērošanu, attiecinot to tikai uz gadījumiem, kad personas pastāvīgā dzīvesvieta patiešām ir valstspiederības valstī un tā ir aizceļojusi uz valsti, kurā ir izdarīts noziedzīgais nodarījums. Šādām atrunām nevajadzētu attiekties uz gadījumiem, kad personas strādā ārvalstīs kādu ierobežotu laiku, piemēram, ir norīkotas darbam humanitāros vai militāros pasākumos vai citās līdzīgās misijās.</w:t>
            </w:r>
          </w:p>
          <w:p w14:paraId="5A6F3524" w14:textId="77777777" w:rsidR="00C02744" w:rsidRDefault="00C02744" w:rsidP="00FD4375">
            <w:pPr>
              <w:pStyle w:val="BodyText"/>
              <w:jc w:val="both"/>
              <w:rPr>
                <w:rFonts w:ascii="Times New Roman" w:hAnsi="Times New Roman"/>
                <w:i/>
                <w:noProof/>
              </w:rPr>
            </w:pPr>
          </w:p>
          <w:p w14:paraId="4F8ADFCE" w14:textId="77777777" w:rsidR="008E25F0" w:rsidRPr="00005ACB" w:rsidRDefault="008E25F0" w:rsidP="00FD4375">
            <w:pPr>
              <w:pStyle w:val="BodyText"/>
              <w:jc w:val="both"/>
              <w:rPr>
                <w:rFonts w:ascii="Times New Roman" w:hAnsi="Times New Roman"/>
                <w:i/>
                <w:noProof/>
              </w:rPr>
            </w:pPr>
          </w:p>
          <w:p w14:paraId="77569BA3" w14:textId="77777777" w:rsidR="00C02744" w:rsidRPr="008C2CC8" w:rsidRDefault="00C02744" w:rsidP="00FD4375">
            <w:pPr>
              <w:tabs>
                <w:tab w:val="left" w:pos="801"/>
              </w:tabs>
              <w:jc w:val="both"/>
              <w:rPr>
                <w:rFonts w:ascii="Times New Roman" w:hAnsi="Times New Roman"/>
                <w:i/>
                <w:noProof/>
                <w:sz w:val="24"/>
              </w:rPr>
            </w:pPr>
            <w:r>
              <w:rPr>
                <w:rFonts w:ascii="Times New Roman" w:hAnsi="Times New Roman"/>
                <w:i/>
                <w:sz w:val="24"/>
              </w:rPr>
              <w:t>173. 6. punkts aizliedz pakārtot tiesvedības ierosināšanu valstspiederības vai pastāvīgās dzīvesvietas valstī nosacījumiem, ko tās valsts iestādes, kurā noziedzīgais nodarījums noticis, parasti nosaka attiecībā uz cietušā sūdzību vai apsūdzības celšanu. Patiešām atsevišķās valstīs, kurās bērni cieš no seksuālas vardarbības vai tiek seksuāli izmantoti, ne vienmēr ir nepieciešamā griba vai resursi, lai veiktu izmeklēšanu. Šādos apstākļos prasība par oficiālu apsūdzības celšanu vai cietušā sūdzību bieži vien ir šķērslis kriminālvajāšanas uzsākšanai. Šis punkts attiecas tikai uz noziedzīgajiem nodarījumiem, kas definēti 18. pantā (seksuālā vardarbība), 19. pantā (noziedzīgi nodarījumi, kas saistīti ar bērnu prostitūciju), 20. panta 1. punkta a) apakšpunktā (bērnu pornogrāfijas materiālu izgatavošana) un 21. pantā (noziedzīgi nodarījumi, kas saistīti ar bērnu iesaistīšanu pornogrāfiskās izrādēs).</w:t>
            </w:r>
          </w:p>
          <w:p w14:paraId="509DBC31" w14:textId="77777777" w:rsidR="00C02744" w:rsidRPr="00005ACB" w:rsidRDefault="00C02744" w:rsidP="00FD4375">
            <w:pPr>
              <w:pStyle w:val="BodyText"/>
              <w:jc w:val="both"/>
              <w:rPr>
                <w:rFonts w:ascii="Times New Roman" w:hAnsi="Times New Roman"/>
                <w:i/>
                <w:noProof/>
              </w:rPr>
            </w:pPr>
          </w:p>
          <w:p w14:paraId="4E4986EE" w14:textId="77777777" w:rsidR="00C02744" w:rsidRPr="008C2CC8" w:rsidRDefault="00C02744" w:rsidP="00FD4375">
            <w:pPr>
              <w:tabs>
                <w:tab w:val="left" w:pos="796"/>
              </w:tabs>
              <w:jc w:val="both"/>
              <w:rPr>
                <w:rFonts w:ascii="Times New Roman" w:hAnsi="Times New Roman"/>
                <w:i/>
                <w:noProof/>
                <w:sz w:val="24"/>
              </w:rPr>
            </w:pPr>
            <w:r>
              <w:rPr>
                <w:rFonts w:ascii="Times New Roman" w:hAnsi="Times New Roman"/>
                <w:i/>
                <w:sz w:val="24"/>
              </w:rPr>
              <w:t>174. 7. punkts attiecas uz “aut dedere aut judicare” (izdod vai tiesā principu). Jurisdikcija, kas noteikta, pamatojoties uz 6. punktu, ir nepieciešama, lai nodrošinātu, ka Pusēm, kuras atsakās izdot pilsoni, ir tiesiska kompetence veikt izmeklēšanu un tiesvedību savā valstī, ja to lūdz tā Puse, kas pieprasīja izdošanu saskaņā ar attiecīgo starptautisko instrumentu noteikumiem.</w:t>
            </w:r>
          </w:p>
          <w:p w14:paraId="75CA3E36" w14:textId="77777777" w:rsidR="00C02744" w:rsidRPr="00005ACB" w:rsidRDefault="00C02744" w:rsidP="00FD4375">
            <w:pPr>
              <w:pStyle w:val="BodyText"/>
              <w:jc w:val="both"/>
              <w:rPr>
                <w:rFonts w:ascii="Times New Roman" w:hAnsi="Times New Roman"/>
                <w:i/>
                <w:noProof/>
              </w:rPr>
            </w:pPr>
          </w:p>
          <w:p w14:paraId="6AC19114" w14:textId="77777777" w:rsidR="00C02744" w:rsidRPr="00361D86" w:rsidRDefault="00C02744" w:rsidP="00FD4375">
            <w:pPr>
              <w:ind w:right="24"/>
              <w:jc w:val="both"/>
              <w:rPr>
                <w:rFonts w:ascii="Times New Roman" w:hAnsi="Times New Roman" w:cs="Times New Roman"/>
                <w:i/>
                <w:noProof/>
                <w:sz w:val="24"/>
                <w:szCs w:val="24"/>
              </w:rPr>
            </w:pPr>
            <w:r>
              <w:rPr>
                <w:rFonts w:ascii="Times New Roman" w:hAnsi="Times New Roman"/>
                <w:i/>
                <w:sz w:val="24"/>
              </w:rPr>
              <w:t>175. Atsevišķos bērnu seksuālas izmantošanas vai seksuālas vardarbības pret bērniem gadījumos var rasties situācija, ka vairāk nekā vienai Pusei ir jurisdikcija pār dažiem vai visiem noziedzīga nodarījuma dalībniekiem. Piemēram, bērnu var savervēt prostitūcijai vienā valstī un pēc tam pārvest uz citu valsti un tur seksuāli izmantot. Lai izvairītos no procesu dublēšanās un nevajadzīgām neērtībām lieciniekiem vai lai citādā veidā veicinātu tiesvedības efektivitāti vai taisnīgumu, skartajām Pusēm ir jāapspriežas, lai noteiktu, kura vieta ir piemērota kriminālvajāšanas uzsākšanai. Dažos gadījumos visefektīvāk būs, ja viņi izvēlēsies vienu kriminālvajāšanas uzsākšanas vietu; citos gadījumos var būt labāk, ja viena valsts uzsāks kriminālvajāšanu pret dažiem no iespējamajiem noziedzīga nodarījuma izdarītājiem, bet viena vai vairākas citas valstis – pret citiem. Saskaņā ar šo punktu [8. punkts] ir atļauta jebkura metode. Visbeidzot, pienākums apspriesties nav absolūts; apspriedēm ir jānotiek “attiecīgajā gadījumā”. Tādējādi, piemēram, ja viena no Pusēm zina, ka apspriešanās nav nepieciešama (piemēram, tā ir saņēmusi apstiprinājumu, ka otra Puse neplāno rīkoties), vai ja Puse uzskata, ka apspriešanās var pasliktināt tās izmeklēšanu vai tiesvedību, tā var aizkavēt vai noraidīt apspriedes.</w:t>
            </w:r>
          </w:p>
          <w:p w14:paraId="1EE7A906" w14:textId="77777777" w:rsidR="00C02744" w:rsidRPr="00361D86" w:rsidRDefault="00C02744" w:rsidP="00FD4375">
            <w:pPr>
              <w:spacing w:before="10"/>
              <w:jc w:val="both"/>
              <w:rPr>
                <w:rFonts w:ascii="Times New Roman" w:hAnsi="Times New Roman" w:cs="Times New Roman"/>
                <w:i/>
                <w:noProof/>
                <w:szCs w:val="24"/>
              </w:rPr>
            </w:pPr>
          </w:p>
          <w:p w14:paraId="384C0F37" w14:textId="77777777" w:rsidR="00C02744" w:rsidRPr="00E64B33" w:rsidRDefault="00C02744" w:rsidP="00FD4375">
            <w:pPr>
              <w:pStyle w:val="BodyText"/>
              <w:ind w:right="103"/>
              <w:jc w:val="both"/>
              <w:rPr>
                <w:rFonts w:ascii="Times New Roman" w:hAnsi="Times New Roman" w:cs="Times New Roman"/>
                <w:noProof/>
                <w:color w:val="000000"/>
              </w:rPr>
            </w:pPr>
            <w:r>
              <w:rPr>
                <w:rFonts w:ascii="Times New Roman" w:hAnsi="Times New Roman"/>
                <w:i/>
              </w:rPr>
              <w:t>176. 1. punktā izklāstītais jurisdikcijas pamats nav ekskluzīvs. Šā panta 9. punkts ļauj Pusēm noteikt citus kriminālās jurisdikcijas veidus saskaņā ar savas valsts tiesību aktiem. Tādējādi jautājumos par bērnu seksuālu izmantošanu un seksuālu vardarbību pret bērniem dažas valstis īsteno kriminālo jurisdikciju neatkarīgi no noziedzīgā nodarījuma vietas vai tā izdarītāja valstspiederības</w:t>
            </w:r>
            <w:r>
              <w:rPr>
                <w:rFonts w:ascii="Times New Roman" w:hAnsi="Times New Roman"/>
                <w:b/>
                <w:i/>
              </w:rPr>
              <w:t>.</w:t>
            </w:r>
          </w:p>
        </w:tc>
      </w:tr>
    </w:tbl>
    <w:p w14:paraId="6BF5B1B1" w14:textId="77777777" w:rsidR="00C02744" w:rsidRPr="00005ACB" w:rsidRDefault="00C02744" w:rsidP="00C02744">
      <w:pPr>
        <w:pStyle w:val="BodyText"/>
        <w:jc w:val="both"/>
        <w:rPr>
          <w:rFonts w:ascii="Times New Roman" w:hAnsi="Times New Roman"/>
          <w:i/>
          <w:noProof/>
        </w:rPr>
      </w:pPr>
    </w:p>
    <w:p w14:paraId="4BAEBA67" w14:textId="77777777" w:rsidR="00C02744" w:rsidRPr="005445E9" w:rsidRDefault="00C02744" w:rsidP="00C02744">
      <w:pPr>
        <w:pStyle w:val="Heading2"/>
        <w:tabs>
          <w:tab w:val="left" w:pos="928"/>
        </w:tabs>
        <w:spacing w:before="0"/>
        <w:ind w:left="0"/>
        <w:rPr>
          <w:rFonts w:ascii="Times New Roman" w:hAnsi="Times New Roman"/>
          <w:noProof/>
          <w:szCs w:val="32"/>
        </w:rPr>
      </w:pPr>
      <w:bookmarkStart w:id="37" w:name="_Toc117017833"/>
      <w:r>
        <w:rPr>
          <w:rFonts w:ascii="Times New Roman" w:hAnsi="Times New Roman"/>
        </w:rPr>
        <w:t>1. Jurisdikcija lietās par bērnu seksuālu izmantošanu un seksuālu vardarbību pret bērniem, ko veicina IKT un kas izdarīta Puses teritorijā: teritorialitātes princips (25. panta 1. punkta a–c) apakšpunkts)</w:t>
      </w:r>
      <w:bookmarkEnd w:id="37"/>
    </w:p>
    <w:p w14:paraId="0931D8DD" w14:textId="77777777" w:rsidR="00C02744" w:rsidRPr="00005ACB" w:rsidRDefault="00C02744" w:rsidP="00C02744">
      <w:pPr>
        <w:pStyle w:val="BodyText"/>
        <w:jc w:val="both"/>
        <w:rPr>
          <w:rFonts w:ascii="Times New Roman" w:hAnsi="Times New Roman"/>
          <w:b/>
          <w:i/>
          <w:noProof/>
        </w:rPr>
      </w:pPr>
    </w:p>
    <w:p w14:paraId="585948C9" w14:textId="77777777" w:rsidR="00C02744" w:rsidRPr="005445E9" w:rsidRDefault="00C02744" w:rsidP="00C02744">
      <w:pPr>
        <w:tabs>
          <w:tab w:val="left" w:pos="928"/>
        </w:tabs>
        <w:jc w:val="both"/>
        <w:rPr>
          <w:rFonts w:ascii="Times New Roman" w:hAnsi="Times New Roman"/>
          <w:noProof/>
          <w:sz w:val="24"/>
        </w:rPr>
      </w:pPr>
      <w:r>
        <w:rPr>
          <w:rFonts w:ascii="Times New Roman" w:hAnsi="Times New Roman"/>
          <w:sz w:val="24"/>
        </w:rPr>
        <w:t>213. Visās Pusēs, uz kurām attiecas pašreizējais uzraudzības cikls, valsts uzņemas jurisdikciju, ja noziedzīgais nodarījums ir izdarīts tās teritorijā vai uz šajā valstī reģistrēta kuģa, vai šajā valstī reģistrētā gaisa kuģī.</w:t>
      </w:r>
    </w:p>
    <w:p w14:paraId="744A3131" w14:textId="77777777" w:rsidR="00C02744" w:rsidRPr="00005ACB" w:rsidRDefault="00C02744" w:rsidP="00C02744">
      <w:pPr>
        <w:pStyle w:val="BodyText"/>
        <w:jc w:val="both"/>
        <w:rPr>
          <w:rFonts w:ascii="Times New Roman" w:hAnsi="Times New Roman"/>
          <w:noProof/>
        </w:rPr>
      </w:pPr>
    </w:p>
    <w:p w14:paraId="5D4E0D66" w14:textId="77777777" w:rsidR="00C02744" w:rsidRDefault="00C02744" w:rsidP="00C02744">
      <w:pPr>
        <w:tabs>
          <w:tab w:val="left" w:pos="928"/>
        </w:tabs>
        <w:jc w:val="both"/>
        <w:rPr>
          <w:rFonts w:ascii="Times New Roman" w:hAnsi="Times New Roman"/>
          <w:noProof/>
          <w:sz w:val="24"/>
        </w:rPr>
      </w:pPr>
      <w:r>
        <w:rPr>
          <w:rFonts w:ascii="Times New Roman" w:hAnsi="Times New Roman"/>
          <w:sz w:val="24"/>
        </w:rPr>
        <w:t>214. Tomēr, tā kā seksuāla izmantošana un seksuāla vardarbība, ko veicina IKT, daudzos gadījumos var būt saistīta ar vairāk nekā vienu valsti un ņemot vērā to noziedzīgo nodarījumu veidu, kas saistīti ar paša bērna radītiem seksuāla rakstura attēliem un/vai video, ne vienmēr ir skaidrs, ka ir jākonstatē tikai viena teritorija, kurā izdarīts noziedzīgais nodarījums. Rezultātā ir jāaplūko, kā Puses piemēro teritorialitātes principu, ja noziedzīgajam nodarījumam ir transnacionāla perspektīva un tas ir izdarīts vairāk nekā vienas valsts teritorijā vai ja tā rezultāts ir īstenojies kādā citā valstī. Šajā saistībā turpmāk minētās Puses ir izstrādājušas tiesību aktus, kuros tās ir precīzi norādījušas, kādos apstākļos to valsts krimināltiesības tiks piemērotas transnacionālai situācijai, ievērojot teritorialitātes principu.</w:t>
      </w:r>
    </w:p>
    <w:p w14:paraId="1664F1C7" w14:textId="77777777" w:rsidR="00C02744" w:rsidRPr="005445E9" w:rsidRDefault="00C02744" w:rsidP="00C02744">
      <w:pPr>
        <w:tabs>
          <w:tab w:val="left" w:pos="928"/>
        </w:tabs>
        <w:jc w:val="both"/>
        <w:rPr>
          <w:rFonts w:ascii="Times New Roman" w:hAnsi="Times New Roman"/>
          <w:noProof/>
          <w:sz w:val="24"/>
        </w:rPr>
      </w:pPr>
    </w:p>
    <w:p w14:paraId="399C0C1A" w14:textId="77777777" w:rsidR="00C02744" w:rsidRPr="00005ACB" w:rsidRDefault="00C02744" w:rsidP="00C02744">
      <w:pPr>
        <w:pStyle w:val="ListParagraph"/>
        <w:numPr>
          <w:ilvl w:val="0"/>
          <w:numId w:val="68"/>
        </w:numPr>
        <w:ind w:left="284" w:right="0" w:hanging="284"/>
        <w:rPr>
          <w:rFonts w:ascii="Times New Roman" w:hAnsi="Times New Roman"/>
          <w:noProof/>
          <w:sz w:val="24"/>
        </w:rPr>
      </w:pPr>
      <w:r>
        <w:rPr>
          <w:rFonts w:ascii="Times New Roman" w:hAnsi="Times New Roman"/>
          <w:b/>
          <w:sz w:val="24"/>
        </w:rPr>
        <w:t>Albānijai</w:t>
      </w:r>
      <w:r>
        <w:rPr>
          <w:rFonts w:ascii="Times New Roman" w:hAnsi="Times New Roman"/>
          <w:sz w:val="24"/>
        </w:rPr>
        <w:t xml:space="preserve"> būs jurisdikcija pār noziedzīgajiem nodarījumiem, kuri attiecas uz rīcību, kas saistīta ar paša bērna radītiem seksuāla rakstura attēliem, ja noziedzīga nodarījuma izdarītājs vai cietušais atrodas Albānijā vai ja paša bērna radītais seksuāla rakstura attēls un/vai video tika glabāts vai radīts Albānijā.</w:t>
      </w:r>
    </w:p>
    <w:p w14:paraId="32890CC0" w14:textId="77777777" w:rsidR="00C02744" w:rsidRPr="00005ACB" w:rsidRDefault="00C02744" w:rsidP="00C02744">
      <w:pPr>
        <w:pStyle w:val="ListParagraph"/>
        <w:numPr>
          <w:ilvl w:val="0"/>
          <w:numId w:val="68"/>
        </w:numPr>
        <w:tabs>
          <w:tab w:val="left" w:pos="787"/>
        </w:tabs>
        <w:ind w:left="284" w:right="0" w:hanging="284"/>
        <w:rPr>
          <w:rFonts w:ascii="Times New Roman" w:hAnsi="Times New Roman"/>
          <w:noProof/>
          <w:sz w:val="24"/>
        </w:rPr>
      </w:pPr>
      <w:r>
        <w:rPr>
          <w:rFonts w:ascii="Times New Roman" w:hAnsi="Times New Roman"/>
          <w:b/>
          <w:sz w:val="24"/>
        </w:rPr>
        <w:t>Andoras</w:t>
      </w:r>
      <w:r>
        <w:rPr>
          <w:rFonts w:ascii="Times New Roman" w:hAnsi="Times New Roman"/>
          <w:sz w:val="24"/>
        </w:rPr>
        <w:t xml:space="preserve"> krimināltiesības piemēro tiem noziedzīgajiem nodarījumiem, kurus mēģināts izdarīt vai kuri izdarīti tās teritorijā, kā arī ar tiem saistītiem vai nedalāmiem noziedzīgiem nodarījumiem, kurus mēģināts izdarīt vai kuri izdarīti ārpus Andoras teritorijas.</w:t>
      </w:r>
    </w:p>
    <w:p w14:paraId="4EBAEA48" w14:textId="77777777" w:rsidR="00C02744" w:rsidRPr="00005ACB" w:rsidRDefault="00C02744" w:rsidP="00C02744">
      <w:pPr>
        <w:pStyle w:val="ListParagraph"/>
        <w:numPr>
          <w:ilvl w:val="0"/>
          <w:numId w:val="68"/>
        </w:numPr>
        <w:tabs>
          <w:tab w:val="left" w:pos="789"/>
        </w:tabs>
        <w:ind w:left="284" w:right="0" w:hanging="284"/>
        <w:rPr>
          <w:rFonts w:ascii="Times New Roman" w:hAnsi="Times New Roman"/>
          <w:noProof/>
          <w:sz w:val="24"/>
        </w:rPr>
      </w:pPr>
      <w:r>
        <w:rPr>
          <w:rFonts w:ascii="Times New Roman" w:hAnsi="Times New Roman"/>
          <w:sz w:val="24"/>
        </w:rPr>
        <w:t xml:space="preserve">Saskaņā ar </w:t>
      </w:r>
      <w:r>
        <w:rPr>
          <w:rFonts w:ascii="Times New Roman" w:hAnsi="Times New Roman"/>
          <w:b/>
          <w:sz w:val="24"/>
        </w:rPr>
        <w:t>Austrijas</w:t>
      </w:r>
      <w:r>
        <w:rPr>
          <w:rFonts w:ascii="Times New Roman" w:hAnsi="Times New Roman"/>
          <w:sz w:val="24"/>
        </w:rPr>
        <w:t xml:space="preserve"> un </w:t>
      </w:r>
      <w:r>
        <w:rPr>
          <w:rFonts w:ascii="Times New Roman" w:hAnsi="Times New Roman"/>
          <w:b/>
          <w:sz w:val="24"/>
        </w:rPr>
        <w:t xml:space="preserve">Horvātijas </w:t>
      </w:r>
      <w:r>
        <w:rPr>
          <w:rFonts w:ascii="Times New Roman" w:hAnsi="Times New Roman"/>
          <w:sz w:val="24"/>
        </w:rPr>
        <w:t>kriminālkodeksu uzskata, ka noziedzīgais nodarījums ir izdarīts ikvienā vietā, kurā persona ir piedalījusies aizliegtajā rīcībā vai tiek turēta aizdomās par piedalīšanos šādā rīcībā, vai vietā, kur ir pilnībā vai daļēji īstenojies noziedzīgā nodarījuma rezultāts vai par kuru ir aizdomas, ka tur ir īstenojies nodarījuma rezultāts.</w:t>
      </w:r>
    </w:p>
    <w:p w14:paraId="73BA9F66" w14:textId="77777777" w:rsidR="00C02744" w:rsidRPr="00005ACB" w:rsidRDefault="00C02744" w:rsidP="00C02744">
      <w:pPr>
        <w:pStyle w:val="ListParagraph"/>
        <w:numPr>
          <w:ilvl w:val="0"/>
          <w:numId w:val="68"/>
        </w:numPr>
        <w:tabs>
          <w:tab w:val="left" w:pos="787"/>
        </w:tabs>
        <w:ind w:left="284" w:right="0" w:hanging="284"/>
        <w:rPr>
          <w:rFonts w:ascii="Times New Roman" w:hAnsi="Times New Roman"/>
          <w:noProof/>
          <w:sz w:val="24"/>
        </w:rPr>
      </w:pPr>
      <w:r>
        <w:rPr>
          <w:rFonts w:ascii="Times New Roman" w:hAnsi="Times New Roman"/>
          <w:b/>
          <w:bCs/>
          <w:sz w:val="24"/>
        </w:rPr>
        <w:t>Beļģijā</w:t>
      </w:r>
      <w:r>
        <w:rPr>
          <w:rFonts w:ascii="Times New Roman" w:hAnsi="Times New Roman"/>
          <w:sz w:val="24"/>
        </w:rPr>
        <w:t xml:space="preserve"> noziedzīgs nodarījums ir uzskatāms par izdarītu tās teritorijā, ja tajā būtībā ir noticis kāds no to veidojošajiem vai vainu pastiprinošajiem elementiem.</w:t>
      </w:r>
    </w:p>
    <w:p w14:paraId="598204B0" w14:textId="77777777" w:rsidR="00C02744" w:rsidRPr="00005ACB" w:rsidRDefault="00C02744" w:rsidP="00C02744">
      <w:pPr>
        <w:pStyle w:val="ListParagraph"/>
        <w:numPr>
          <w:ilvl w:val="0"/>
          <w:numId w:val="68"/>
        </w:numPr>
        <w:tabs>
          <w:tab w:val="left" w:pos="787"/>
        </w:tabs>
        <w:ind w:left="284" w:right="0" w:hanging="284"/>
        <w:rPr>
          <w:rFonts w:ascii="Times New Roman" w:hAnsi="Times New Roman"/>
          <w:noProof/>
          <w:sz w:val="24"/>
        </w:rPr>
      </w:pPr>
      <w:r>
        <w:rPr>
          <w:rFonts w:ascii="Times New Roman" w:hAnsi="Times New Roman"/>
          <w:b/>
          <w:sz w:val="24"/>
        </w:rPr>
        <w:t>Bosnijā un Hercegovinā</w:t>
      </w:r>
      <w:r>
        <w:rPr>
          <w:rFonts w:ascii="Times New Roman" w:hAnsi="Times New Roman"/>
          <w:sz w:val="24"/>
        </w:rPr>
        <w:t xml:space="preserve"> krimināltiesību akti attiecas arī uz pilsoni, kurš ir izdarījis jebkādu noziedzīgu nodarījumu ārpus tās teritorijas.</w:t>
      </w:r>
    </w:p>
    <w:p w14:paraId="6BFABEDC" w14:textId="77777777" w:rsidR="00C02744" w:rsidRPr="005445E9" w:rsidRDefault="00C02744" w:rsidP="00C02744">
      <w:pPr>
        <w:pStyle w:val="ListParagraph"/>
        <w:numPr>
          <w:ilvl w:val="0"/>
          <w:numId w:val="68"/>
        </w:numPr>
        <w:tabs>
          <w:tab w:val="left" w:pos="787"/>
        </w:tabs>
        <w:ind w:left="284" w:right="0" w:hanging="284"/>
        <w:rPr>
          <w:rFonts w:ascii="Times New Roman" w:hAnsi="Times New Roman"/>
          <w:noProof/>
          <w:sz w:val="24"/>
        </w:rPr>
      </w:pPr>
      <w:r>
        <w:rPr>
          <w:rFonts w:ascii="Times New Roman" w:hAnsi="Times New Roman"/>
          <w:b/>
          <w:sz w:val="24"/>
        </w:rPr>
        <w:t>Bulgārijā</w:t>
      </w:r>
      <w:r>
        <w:rPr>
          <w:rFonts w:ascii="Times New Roman" w:hAnsi="Times New Roman"/>
          <w:sz w:val="24"/>
        </w:rPr>
        <w:t xml:space="preserve"> Kriminālkodeksa 3.–6. pants ir juridiskais pamats jurisdikcijas konstatēšanai tādas pārrobežu bērnu seksuālās izmantošanas un seksuālās vardarbības pret bērniem gadījumos, ko ir veicinājušas informācijas un komunikācijas tehnoloģijas. Tajā cita starpā ir paredzēts, ka krimināltiesību akti attiecas gan uz tiem Bulgārijas pilsoņiem, kuri ir izdarījuši noziedzīgus nodarījumus ārvalstīs, gan uz ārvalstniekiem, kuri ārvalstīs ir izdarījuši tādu vispārēju noziegumu, kas skar Bulgārijas Republikas vai kāda Bulgārijas pilsoņa intereses.</w:t>
      </w:r>
    </w:p>
    <w:p w14:paraId="0D78DF7B" w14:textId="77777777" w:rsidR="00C02744" w:rsidRPr="00005ACB" w:rsidRDefault="00C02744" w:rsidP="00C02744">
      <w:pPr>
        <w:pStyle w:val="ListParagraph"/>
        <w:numPr>
          <w:ilvl w:val="0"/>
          <w:numId w:val="68"/>
        </w:numPr>
        <w:tabs>
          <w:tab w:val="left" w:pos="787"/>
        </w:tabs>
        <w:ind w:left="284" w:right="0" w:hanging="284"/>
        <w:rPr>
          <w:rFonts w:ascii="Times New Roman" w:hAnsi="Times New Roman"/>
          <w:noProof/>
          <w:sz w:val="24"/>
        </w:rPr>
      </w:pPr>
      <w:r>
        <w:rPr>
          <w:rFonts w:ascii="Times New Roman" w:hAnsi="Times New Roman"/>
          <w:b/>
          <w:sz w:val="24"/>
        </w:rPr>
        <w:t>Čehijas Republikā</w:t>
      </w:r>
      <w:r>
        <w:rPr>
          <w:rFonts w:ascii="Times New Roman" w:hAnsi="Times New Roman"/>
          <w:sz w:val="24"/>
        </w:rPr>
        <w:t xml:space="preserve"> uzskata, ka noziedzīgs nodarījums ir izdarīts tās teritorijā, ja noziedzīga nodarījuma izdarītājs attiecīgo darbību ir pilnībā vai daļēji izdarījis valsts teritorijā, pat ja ar krimināltiesībām aizsargātu interešu pārkāpums vai apdraudējums ir noticis ārvalstīs vai ja bija domāts to pilnībā vai daļēji izdarīt ārvalstīs. Tas pats attiecas uz pretējo situāciju; uzskata, ka noziedzīgais nodarījums ir izdarīts tās teritorijā, ja noziedzīga nodarījuma izdarītājs ar krimināltiesībām aizsargātas intereses pilnībā vai daļēji ir aizskāris vai apdraudējis tās teritorijā vai arī ja bija domāts, ka šādas sekas iestāsies tās teritorijā, pat ja pati attiecīgā darbība izdarīta ārvalstīs. Turklāt tiks uzskatīts, ka noziedzīgs nodarījums izdarīts Čehijas Republikas teritorijā, ja ārvalstīs notikuša noziedzīga nodarījuma izdarītājs vai līdzdalībnieks ir pilnībā vai daļēji rīkojies Čehijas Republikas teritorijā.</w:t>
      </w:r>
    </w:p>
    <w:p w14:paraId="71223857" w14:textId="77777777" w:rsidR="00C02744" w:rsidRPr="00005ACB" w:rsidRDefault="00C02744" w:rsidP="00C02744">
      <w:pPr>
        <w:pStyle w:val="ListParagraph"/>
        <w:numPr>
          <w:ilvl w:val="0"/>
          <w:numId w:val="68"/>
        </w:numPr>
        <w:tabs>
          <w:tab w:val="left" w:pos="787"/>
        </w:tabs>
        <w:ind w:left="284" w:right="0" w:hanging="284"/>
        <w:rPr>
          <w:rFonts w:ascii="Times New Roman" w:hAnsi="Times New Roman"/>
          <w:noProof/>
          <w:sz w:val="24"/>
        </w:rPr>
      </w:pPr>
      <w:r>
        <w:rPr>
          <w:rFonts w:ascii="Times New Roman" w:hAnsi="Times New Roman"/>
          <w:b/>
          <w:sz w:val="24"/>
        </w:rPr>
        <w:t>Somijā</w:t>
      </w:r>
      <w:r>
        <w:rPr>
          <w:rFonts w:ascii="Times New Roman" w:hAnsi="Times New Roman"/>
          <w:sz w:val="24"/>
        </w:rPr>
        <w:t xml:space="preserve"> uzskata, ka noziedzīgs nodarījums ir noticis vietā, kur izdarīta noziedzīgā darbība un kur ir kļuvušas acīmredzamas noziedzīga nodarījuma sekas saskaņā ar likumā noteikto noziedzīgā nodarījuma definīciju.</w:t>
      </w:r>
    </w:p>
    <w:p w14:paraId="48D84675" w14:textId="77777777" w:rsidR="00C02744" w:rsidRPr="00005ACB" w:rsidRDefault="00C02744" w:rsidP="00C02744">
      <w:pPr>
        <w:pStyle w:val="ListParagraph"/>
        <w:numPr>
          <w:ilvl w:val="0"/>
          <w:numId w:val="68"/>
        </w:numPr>
        <w:tabs>
          <w:tab w:val="left" w:pos="787"/>
        </w:tabs>
        <w:ind w:left="284" w:right="0" w:hanging="284"/>
        <w:rPr>
          <w:rFonts w:ascii="Times New Roman" w:hAnsi="Times New Roman"/>
          <w:noProof/>
          <w:sz w:val="24"/>
        </w:rPr>
      </w:pPr>
      <w:r>
        <w:rPr>
          <w:rFonts w:ascii="Times New Roman" w:hAnsi="Times New Roman"/>
          <w:sz w:val="24"/>
        </w:rPr>
        <w:t xml:space="preserve">Saskaņā ar </w:t>
      </w:r>
      <w:r>
        <w:rPr>
          <w:rFonts w:ascii="Times New Roman" w:hAnsi="Times New Roman"/>
          <w:b/>
          <w:sz w:val="24"/>
        </w:rPr>
        <w:t>Francijas</w:t>
      </w:r>
      <w:r>
        <w:rPr>
          <w:rFonts w:ascii="Times New Roman" w:hAnsi="Times New Roman"/>
          <w:sz w:val="24"/>
        </w:rPr>
        <w:t xml:space="preserve"> un </w:t>
      </w:r>
      <w:r>
        <w:rPr>
          <w:rFonts w:ascii="Times New Roman" w:hAnsi="Times New Roman"/>
          <w:b/>
          <w:sz w:val="24"/>
        </w:rPr>
        <w:t>Monako</w:t>
      </w:r>
      <w:r>
        <w:rPr>
          <w:rFonts w:ascii="Times New Roman" w:hAnsi="Times New Roman"/>
          <w:sz w:val="24"/>
        </w:rPr>
        <w:t xml:space="preserve"> kriminālkodeksu uzskata, ka noziedzīgais nodarījums ir izdarīts šo Pušu teritorijā, ja to teritorijā ir veikta kāda no nodarījuma sastāva pazīmēm.</w:t>
      </w:r>
    </w:p>
    <w:p w14:paraId="2C13E33A" w14:textId="77777777" w:rsidR="00C02744" w:rsidRPr="00005ACB" w:rsidRDefault="00C02744" w:rsidP="00C02744">
      <w:pPr>
        <w:pStyle w:val="ListParagraph"/>
        <w:numPr>
          <w:ilvl w:val="0"/>
          <w:numId w:val="68"/>
        </w:numPr>
        <w:tabs>
          <w:tab w:val="left" w:pos="787"/>
        </w:tabs>
        <w:ind w:left="284" w:right="0" w:hanging="284"/>
        <w:rPr>
          <w:rFonts w:ascii="Times New Roman" w:hAnsi="Times New Roman"/>
          <w:noProof/>
          <w:sz w:val="24"/>
        </w:rPr>
      </w:pPr>
      <w:r>
        <w:rPr>
          <w:rFonts w:ascii="Times New Roman" w:hAnsi="Times New Roman"/>
          <w:sz w:val="24"/>
        </w:rPr>
        <w:t xml:space="preserve">Saskaņā ar </w:t>
      </w:r>
      <w:r>
        <w:rPr>
          <w:rFonts w:ascii="Times New Roman" w:hAnsi="Times New Roman"/>
          <w:b/>
          <w:sz w:val="24"/>
        </w:rPr>
        <w:t>Vācijas</w:t>
      </w:r>
      <w:r>
        <w:rPr>
          <w:rFonts w:ascii="Times New Roman" w:hAnsi="Times New Roman"/>
          <w:sz w:val="24"/>
        </w:rPr>
        <w:t xml:space="preserve"> Kriminālkodeksa 9. panta 1. punktu noziedzīgā nodarījuma izdarīšanas vieta ir gan vieta, kur veikta darbība, gan vieta, kur sasniegti paredzētie mērķi. Darbības veikšanas vieta ir visur, kur noziedzīga nodarījuma izdarītājs darbības veikšanas posmā ir veicis darbības, kas vērstas uz noziedzīgā nodarījuma sastāva pazīmju īstenošanu. Vieta, kur sasniegti paredzētie mērķi, ir vieta, kur rezultāts rodas vai tam būtu bijis jārodas saskaņā ar noziedzīga nodarījuma izdarītāja nodomu, ja rezultāts ir daļa no noziedzīgā nodarījuma sastāva pazīmēm. Saskaņā ar šo noteikumu Vācija var ierosināt kriminālvajāšanu attiecībā uz tādiem noziedzīgiem nodarījumiem, kuros noziedzīga nodarījuma izdarītājs vai cietušais atrodas Vācijā, bet otra puse – citā valstī.</w:t>
      </w:r>
    </w:p>
    <w:p w14:paraId="1200F10E" w14:textId="77777777" w:rsidR="00C02744" w:rsidRPr="00005ACB" w:rsidRDefault="00C02744" w:rsidP="00C02744">
      <w:pPr>
        <w:pStyle w:val="ListParagraph"/>
        <w:numPr>
          <w:ilvl w:val="0"/>
          <w:numId w:val="68"/>
        </w:numPr>
        <w:tabs>
          <w:tab w:val="left" w:pos="787"/>
        </w:tabs>
        <w:ind w:left="284" w:right="0" w:hanging="284"/>
        <w:rPr>
          <w:rFonts w:ascii="Times New Roman" w:hAnsi="Times New Roman"/>
          <w:noProof/>
          <w:sz w:val="24"/>
        </w:rPr>
      </w:pPr>
      <w:r>
        <w:rPr>
          <w:rFonts w:ascii="Times New Roman" w:hAnsi="Times New Roman"/>
          <w:sz w:val="24"/>
        </w:rPr>
        <w:t xml:space="preserve">Saskaņā ar </w:t>
      </w:r>
      <w:r>
        <w:rPr>
          <w:rFonts w:ascii="Times New Roman" w:hAnsi="Times New Roman"/>
          <w:b/>
          <w:sz w:val="24"/>
        </w:rPr>
        <w:t>Islandes</w:t>
      </w:r>
      <w:r>
        <w:rPr>
          <w:rFonts w:ascii="Times New Roman" w:hAnsi="Times New Roman"/>
          <w:sz w:val="24"/>
        </w:rPr>
        <w:t xml:space="preserve"> Vispārējā kriminālkodeksa Nr. 19/1940 6. panta 1. punktu sodu piemēro par noziedzīgiem nodarījumiem, uz kuriem attiecas Lansarotes konvencija, pat ja tie izdarīti ārpus Islandes valsts un neatkarīgi no noziedzīga nodarījuma izdarītāja identitātes.</w:t>
      </w:r>
    </w:p>
    <w:p w14:paraId="492C566A" w14:textId="77777777" w:rsidR="00C02744" w:rsidRPr="00005ACB" w:rsidRDefault="00C02744" w:rsidP="00C02744">
      <w:pPr>
        <w:pStyle w:val="ListParagraph"/>
        <w:numPr>
          <w:ilvl w:val="0"/>
          <w:numId w:val="68"/>
        </w:numPr>
        <w:tabs>
          <w:tab w:val="left" w:pos="787"/>
        </w:tabs>
        <w:ind w:left="284" w:right="0" w:hanging="284"/>
        <w:rPr>
          <w:rFonts w:ascii="Times New Roman" w:hAnsi="Times New Roman"/>
          <w:noProof/>
          <w:sz w:val="24"/>
        </w:rPr>
      </w:pPr>
      <w:r>
        <w:rPr>
          <w:rFonts w:ascii="Times New Roman" w:hAnsi="Times New Roman"/>
          <w:b/>
          <w:sz w:val="24"/>
        </w:rPr>
        <w:t>Ungārija</w:t>
      </w:r>
      <w:r>
        <w:rPr>
          <w:rFonts w:ascii="Times New Roman" w:hAnsi="Times New Roman"/>
          <w:sz w:val="24"/>
        </w:rPr>
        <w:t xml:space="preserve"> saskaņā ar tās Kriminālkodeksa 3. panta 1. punktu piemēro “rīcību vienotības” principu, kas nozīmē, ka tad, ja kāda no noziedzīgā nodarījuma objektīvajām sastāva pazīmēm ir īstenota Ungārijā, šis noziedzīgais nodarījums var būt Ungārijas jurisdikcijā, pat ja dažas no noziedzīgā nodarījuma sastāva pazīmēm ir izdarītas vai īstenotas ārvalstīs.</w:t>
      </w:r>
    </w:p>
    <w:p w14:paraId="44FC006B" w14:textId="77777777" w:rsidR="00C02744" w:rsidRPr="00005ACB" w:rsidRDefault="00C02744" w:rsidP="00C02744">
      <w:pPr>
        <w:pStyle w:val="ListParagraph"/>
        <w:numPr>
          <w:ilvl w:val="0"/>
          <w:numId w:val="68"/>
        </w:numPr>
        <w:tabs>
          <w:tab w:val="left" w:pos="787"/>
        </w:tabs>
        <w:ind w:left="284" w:right="0" w:hanging="284"/>
        <w:rPr>
          <w:rFonts w:ascii="Times New Roman" w:hAnsi="Times New Roman"/>
          <w:noProof/>
          <w:sz w:val="24"/>
        </w:rPr>
      </w:pPr>
      <w:r>
        <w:rPr>
          <w:rFonts w:ascii="Times New Roman" w:hAnsi="Times New Roman"/>
          <w:b/>
          <w:sz w:val="24"/>
        </w:rPr>
        <w:t>Latvijā</w:t>
      </w:r>
      <w:r>
        <w:rPr>
          <w:rFonts w:ascii="Times New Roman" w:hAnsi="Times New Roman"/>
          <w:sz w:val="24"/>
        </w:rPr>
        <w:t xml:space="preserve"> saskaņā ar Krimināllikuma 2. pantu var saukt pie kriminālatbildības, ja Latvijas teritorijā ir izdarīta vismaz viena no noziedzīgā nodarījuma sastāva pazīmēm.</w:t>
      </w:r>
    </w:p>
    <w:p w14:paraId="12A8CF88" w14:textId="77777777" w:rsidR="00C02744" w:rsidRPr="00005ACB" w:rsidRDefault="00C02744" w:rsidP="00C02744">
      <w:pPr>
        <w:pStyle w:val="ListParagraph"/>
        <w:numPr>
          <w:ilvl w:val="0"/>
          <w:numId w:val="68"/>
        </w:numPr>
        <w:tabs>
          <w:tab w:val="left" w:pos="787"/>
        </w:tabs>
        <w:ind w:left="284" w:right="0" w:hanging="284"/>
        <w:rPr>
          <w:rFonts w:ascii="Times New Roman" w:hAnsi="Times New Roman"/>
          <w:noProof/>
          <w:sz w:val="24"/>
        </w:rPr>
      </w:pPr>
      <w:r>
        <w:rPr>
          <w:rFonts w:ascii="Times New Roman" w:hAnsi="Times New Roman"/>
          <w:b/>
          <w:sz w:val="24"/>
        </w:rPr>
        <w:t>Luksemburgā</w:t>
      </w:r>
      <w:r>
        <w:rPr>
          <w:rFonts w:ascii="Times New Roman" w:hAnsi="Times New Roman"/>
          <w:sz w:val="24"/>
        </w:rPr>
        <w:t xml:space="preserve"> Luksemburgas Lielhercogistes Kriminālprocesa kodeksa [</w:t>
      </w:r>
      <w:r>
        <w:rPr>
          <w:rFonts w:ascii="Times New Roman" w:hAnsi="Times New Roman"/>
          <w:i/>
          <w:sz w:val="24"/>
        </w:rPr>
        <w:t>Code d’instruction criminelle</w:t>
      </w:r>
      <w:r>
        <w:rPr>
          <w:rFonts w:ascii="Times New Roman" w:hAnsi="Times New Roman"/>
          <w:sz w:val="24"/>
        </w:rPr>
        <w:t>] 7.–2. pants nosaka, ka “jebkuru noziedzīgu nodarījumu uzskata par izdarītu Luksemburgas Lielhercogistes teritorijā, ja Luksemburgas Lielhercogistē veikta darbība, kas raksturīga vienai no tā sastāva pazīmēm”.</w:t>
      </w:r>
    </w:p>
    <w:p w14:paraId="712E52E5" w14:textId="77777777" w:rsidR="00C02744" w:rsidRPr="005445E9" w:rsidRDefault="00C02744" w:rsidP="00C02744">
      <w:pPr>
        <w:pStyle w:val="ListParagraph"/>
        <w:numPr>
          <w:ilvl w:val="0"/>
          <w:numId w:val="68"/>
        </w:numPr>
        <w:tabs>
          <w:tab w:val="left" w:pos="787"/>
        </w:tabs>
        <w:ind w:left="284" w:right="0" w:hanging="284"/>
        <w:rPr>
          <w:rFonts w:ascii="Times New Roman" w:hAnsi="Times New Roman"/>
          <w:noProof/>
          <w:sz w:val="24"/>
          <w:szCs w:val="24"/>
        </w:rPr>
      </w:pPr>
      <w:r>
        <w:rPr>
          <w:rFonts w:ascii="Times New Roman" w:hAnsi="Times New Roman"/>
          <w:b/>
          <w:sz w:val="24"/>
        </w:rPr>
        <w:t>Moldovas Republikā</w:t>
      </w:r>
      <w:r>
        <w:rPr>
          <w:rFonts w:ascii="Times New Roman" w:hAnsi="Times New Roman"/>
          <w:sz w:val="24"/>
        </w:rPr>
        <w:t xml:space="preserve"> noziedzīgu nodarījumu uzskata par izdarītu vietā, kur veikta attiecīgā darbība. Tiks uzskatīts, ka transnacionāls noziedzīgs nodarījums ir izdarīts Moldovas Republikā, ja tas izdarīts Moldovas Republikas teritorijā un vismaz vienas citas valsts teritorijā, ja noziedzīgais nodarījums izdarīts Moldovas Republikas teritorijā, bet būtiska tā organizēšanas un kontroles daļa notikusi citā valstī un otrādi, ja noziedzīgais nodarījums izdarīts Moldovas Republikas teritorijā, iesaistoties organizētai noziedzīgai grupai vai noziedzīgai organizācijai (apvienībai), kas veic noziedzīgas darbības vairāk nekā vienā valstī, un otrādi, vai ja noziedzīgais nodarījums izdarīts Moldovas Republikas teritorijā, bet tam ir smagas sekas citā valstī, un otrādi.</w:t>
      </w:r>
    </w:p>
    <w:p w14:paraId="192F07C4" w14:textId="77777777" w:rsidR="00C02744" w:rsidRPr="00005ACB" w:rsidRDefault="00C02744" w:rsidP="00C02744">
      <w:pPr>
        <w:pStyle w:val="ListParagraph"/>
        <w:numPr>
          <w:ilvl w:val="0"/>
          <w:numId w:val="68"/>
        </w:numPr>
        <w:tabs>
          <w:tab w:val="left" w:pos="787"/>
        </w:tabs>
        <w:ind w:left="284" w:right="0" w:hanging="284"/>
        <w:rPr>
          <w:rFonts w:ascii="Times New Roman" w:hAnsi="Times New Roman"/>
          <w:noProof/>
          <w:sz w:val="24"/>
        </w:rPr>
      </w:pPr>
      <w:r>
        <w:rPr>
          <w:rFonts w:ascii="Times New Roman" w:hAnsi="Times New Roman"/>
          <w:b/>
          <w:sz w:val="24"/>
        </w:rPr>
        <w:t>Nīderlandē</w:t>
      </w:r>
      <w:r>
        <w:rPr>
          <w:rFonts w:ascii="Times New Roman" w:hAnsi="Times New Roman"/>
          <w:sz w:val="24"/>
        </w:rPr>
        <w:t xml:space="preserve"> Nīderlandes Augstākā tiesa noteica, ka kriminālvajāšanas uzsākšana, pamatojoties uz teritorialitātes principu, ir piemērojama arī tad, ja noziedzīgais nodarījums ir izdarīts gan Nīderlandē, gan ārvalstīs, tostarp tad, ja uzvedība, kas ir daļa no noziedzīgā nodarījuma, ir notikusi Nīderlandē, bet pats noziedzīgais nodarījums izdarīts ārvalstīs.</w:t>
      </w:r>
    </w:p>
    <w:p w14:paraId="3C49A552" w14:textId="77777777" w:rsidR="00C02744" w:rsidRPr="00005ACB" w:rsidRDefault="00C02744" w:rsidP="00C02744">
      <w:pPr>
        <w:pStyle w:val="ListParagraph"/>
        <w:numPr>
          <w:ilvl w:val="0"/>
          <w:numId w:val="68"/>
        </w:numPr>
        <w:tabs>
          <w:tab w:val="left" w:pos="787"/>
        </w:tabs>
        <w:ind w:left="284" w:right="0" w:hanging="284"/>
        <w:rPr>
          <w:rFonts w:ascii="Times New Roman" w:hAnsi="Times New Roman"/>
          <w:noProof/>
          <w:sz w:val="24"/>
        </w:rPr>
      </w:pPr>
      <w:r>
        <w:rPr>
          <w:rFonts w:ascii="Times New Roman" w:hAnsi="Times New Roman"/>
          <w:b/>
          <w:sz w:val="24"/>
        </w:rPr>
        <w:t>Norvēģijā</w:t>
      </w:r>
      <w:r>
        <w:rPr>
          <w:rFonts w:ascii="Times New Roman" w:hAnsi="Times New Roman"/>
          <w:sz w:val="24"/>
        </w:rPr>
        <w:t xml:space="preserve"> saskaņā ar Kriminālkodeksa 7. pantu uzskata, ka noziedzīga darbība ir notikusi vietā, kur tā izdarīta. Tomēr, ja darbības sodāmība ir atkarīga no faktiskām vai paredzētām sekām vai ja sodāmību ietekmē šīs sekas, darbību uzskata par izdarītu arī tajā vietā, kur sekas ir radušās vai kur tās bija paredzēts radīt.</w:t>
      </w:r>
    </w:p>
    <w:p w14:paraId="705820B0" w14:textId="77777777" w:rsidR="00C02744" w:rsidRPr="00005ACB" w:rsidRDefault="00C02744" w:rsidP="00C02744">
      <w:pPr>
        <w:pStyle w:val="ListParagraph"/>
        <w:numPr>
          <w:ilvl w:val="0"/>
          <w:numId w:val="68"/>
        </w:numPr>
        <w:tabs>
          <w:tab w:val="left" w:pos="787"/>
        </w:tabs>
        <w:ind w:left="284" w:right="0" w:hanging="284"/>
        <w:rPr>
          <w:rFonts w:ascii="Times New Roman" w:hAnsi="Times New Roman"/>
          <w:noProof/>
          <w:sz w:val="24"/>
        </w:rPr>
      </w:pPr>
      <w:r>
        <w:rPr>
          <w:rFonts w:ascii="Times New Roman" w:hAnsi="Times New Roman"/>
          <w:sz w:val="24"/>
        </w:rPr>
        <w:t xml:space="preserve">Saskaņā ar </w:t>
      </w:r>
      <w:r>
        <w:rPr>
          <w:rFonts w:ascii="Times New Roman" w:hAnsi="Times New Roman"/>
          <w:b/>
          <w:sz w:val="24"/>
        </w:rPr>
        <w:t>Polijas</w:t>
      </w:r>
      <w:r>
        <w:rPr>
          <w:rFonts w:ascii="Times New Roman" w:hAnsi="Times New Roman"/>
          <w:sz w:val="24"/>
        </w:rPr>
        <w:t xml:space="preserve"> Kriminālkodeksa 6. panta 5. punktu aizliegtās darbības izdarīšanas vieta ir vieta, kur noziedzīga nodarījuma izdarītājs ir rīkojies, vieta, kur viņš nav veicis darbību, kas viņam bija jāveic, ja ir radies rezultāts, kas ir aizliegtās darbības pazīme, vai vieta, kur viņš bija paredzējis minētā rezultāta rašanos. Tāpēc Polijas likumdevēja iestāde pieņēma vairāku vietu koncepciju, kas paredz, ka noziedzīgais nodarījums var būt izdarīts vairākās vietās.</w:t>
      </w:r>
    </w:p>
    <w:p w14:paraId="7FEB0156" w14:textId="77777777" w:rsidR="00C02744" w:rsidRPr="00005ACB" w:rsidRDefault="00C02744" w:rsidP="00C02744">
      <w:pPr>
        <w:pStyle w:val="ListParagraph"/>
        <w:numPr>
          <w:ilvl w:val="0"/>
          <w:numId w:val="68"/>
        </w:numPr>
        <w:tabs>
          <w:tab w:val="left" w:pos="787"/>
        </w:tabs>
        <w:ind w:left="284" w:right="0" w:hanging="284"/>
        <w:rPr>
          <w:rFonts w:ascii="Times New Roman" w:hAnsi="Times New Roman"/>
          <w:noProof/>
          <w:sz w:val="24"/>
        </w:rPr>
      </w:pPr>
      <w:r>
        <w:rPr>
          <w:rFonts w:ascii="Times New Roman" w:hAnsi="Times New Roman"/>
          <w:b/>
          <w:sz w:val="24"/>
        </w:rPr>
        <w:t>Portugālē</w:t>
      </w:r>
      <w:r>
        <w:rPr>
          <w:rFonts w:ascii="Times New Roman" w:hAnsi="Times New Roman"/>
          <w:sz w:val="24"/>
        </w:rPr>
        <w:t xml:space="preserve"> Kriminālkodeksa 7. pants paredz, ka noziedzīgo nodarījumu uzskata par izdarītu gan vietā, kur tā izdarītājs ir rīkojies vai kur bezdarbības gadījumā viņam vajadzēja rīkoties, gan vietā, kur tika radīts tipiskais rezultāts vai rezultāts, kas nav iekļauts attiecīgā veida noziegumā. Portugālei ir valsts jurisdikcija, kamēr kāda no šīm pazīmēm ir tās teritorijā. Turklāt Portugālei saskaņā ar Kriminālkodeksa 4. un 5. pantu ir jurisdikcija pār noziegumiem, kas izdarīti ārpus tās teritorijas, ja tie ir noziegumi pret nepilngadīgo brīvību vai seksuālo pašnoteikšanos un tiem ir noteiktas pazīmes, proti, noziedzīga nodarījuma izdarītājs ir atrasts Portugālē un viņu nevar izdot vai nodot Eiropas apcietināšanas ordera vai cita Portugāles valstij saistoša starptautiskās sadarbības instrumenta izpildes rezultātā, nozieguma izdarītāji ir Portugāles valstspiederīgie vai personas, kas pastāvīgi dzīvo Portugālē, vai noziegums izdarīts pret bērnu, kura pastāvīgā dzīvesvieta ir Portugālē.</w:t>
      </w:r>
    </w:p>
    <w:p w14:paraId="759F34C1" w14:textId="77777777" w:rsidR="00C02744" w:rsidRPr="0007115D" w:rsidRDefault="00C02744" w:rsidP="00C02744">
      <w:pPr>
        <w:pStyle w:val="ListParagraph"/>
        <w:numPr>
          <w:ilvl w:val="0"/>
          <w:numId w:val="68"/>
        </w:numPr>
        <w:tabs>
          <w:tab w:val="left" w:pos="787"/>
        </w:tabs>
        <w:ind w:left="284" w:right="0" w:hanging="284"/>
        <w:rPr>
          <w:rFonts w:ascii="Times New Roman" w:hAnsi="Times New Roman"/>
          <w:noProof/>
          <w:sz w:val="24"/>
          <w:szCs w:val="24"/>
        </w:rPr>
      </w:pPr>
      <w:r>
        <w:rPr>
          <w:rFonts w:ascii="Times New Roman" w:hAnsi="Times New Roman"/>
          <w:b/>
          <w:sz w:val="24"/>
        </w:rPr>
        <w:t>Rumānijā</w:t>
      </w:r>
      <w:r>
        <w:rPr>
          <w:rFonts w:ascii="Times New Roman" w:hAnsi="Times New Roman"/>
          <w:sz w:val="24"/>
        </w:rPr>
        <w:t xml:space="preserve"> Kriminālkodeksa 8. panta 4. punkts paredz, ka “nodarījumu uzskata par izdarītu Rumānijas teritorijā arī tad, ja nodarījuma izpilde, kūdīšana vai līdzdalība ir notikusi vai noziedzīgā nodarījuma rezultāts, pat ja tas ir daļējs, ir radies šajā teritorijā, uz kuģa, kas kuģo zem Rumānijas karoga, vai Rumānijā reģistrētā gaisa kuģī”. Saskaņā ar 9. pantu uzskata, ka Rumānijas krimināltiesības piemēro noziedzīgiem nodarījumiem, ko ārpus Rumānijas teritorijas ir izdarījis Rumānijas pilsonis vai juridiska persona, ja tiek piemērota abpusēja sodāmība vai ja noziedzīgais nodarījums ir izdarīts vietā, kas nav pakļauta nevienas valsts jurisdikcijai. Prasība par abpusēju sodāmību nav jāievēro, ja Rumānijas tiesību aktos noteiktais sods ir mūža ieslodzījums vai ieslodzījums, kura termiņš ir ilgāks par 10 gadiem, vai ja noziedzīgais nodarījums ir saistīts ar kādu starptautiskā līgumā noteiktu pienākumu. Turklāt Rumānija piemēro savas krimināltiesības, ja tiek pieprasīta un noraidīta noziedzīga nodarījuma izdarītāja izdošana vai nodošana.</w:t>
      </w:r>
    </w:p>
    <w:p w14:paraId="77B7BB55" w14:textId="77777777" w:rsidR="00C02744" w:rsidRPr="00005ACB" w:rsidRDefault="00C02744" w:rsidP="00C02744">
      <w:pPr>
        <w:pStyle w:val="ListParagraph"/>
        <w:numPr>
          <w:ilvl w:val="0"/>
          <w:numId w:val="68"/>
        </w:numPr>
        <w:ind w:left="284" w:right="0" w:hanging="284"/>
        <w:rPr>
          <w:rFonts w:ascii="Times New Roman" w:hAnsi="Times New Roman"/>
          <w:noProof/>
          <w:sz w:val="24"/>
        </w:rPr>
      </w:pPr>
      <w:r>
        <w:rPr>
          <w:rFonts w:ascii="Times New Roman" w:hAnsi="Times New Roman"/>
          <w:b/>
          <w:sz w:val="24"/>
        </w:rPr>
        <w:t>Krievijas Federācijā</w:t>
      </w:r>
      <w:r>
        <w:rPr>
          <w:rFonts w:ascii="Times New Roman" w:hAnsi="Times New Roman"/>
          <w:sz w:val="24"/>
        </w:rPr>
        <w:t xml:space="preserve"> saskaņā ar Kriminālkodeksa 12. pantu, ja cietušais vai vainīgā persona tiek atrasta ārpus Krievijas Federācijas, tad kriminālvajāšanas nolūkos piemēro Krievijas Federācijas valsts tiesību aktu un starptautisko līgumu noteikumus par juridiskās palīdzības sniegšanu, izdošanu un kriminālprocesa nodošanu. Turklāt Krievijas Federācijas pilsoņi un bezvalstnieki, kas pastāvīgi dzīvo Krievijas Federācijā un ir izdarījuši noziegumu ārpus Krievijas Federācijas, ir pakļauti kriminālatbildībai saskaņā ar minēto kodeksu, ja saistībā ar attiecīgo noziegumu neviena ārvalsts tiesa nav pieņēmusi lēmumu par šīm personām.</w:t>
      </w:r>
    </w:p>
    <w:p w14:paraId="5E9AA962" w14:textId="77777777" w:rsidR="00C02744" w:rsidRPr="00005ACB" w:rsidRDefault="00C02744" w:rsidP="00C02744">
      <w:pPr>
        <w:pStyle w:val="ListParagraph"/>
        <w:numPr>
          <w:ilvl w:val="0"/>
          <w:numId w:val="68"/>
        </w:numPr>
        <w:ind w:left="284" w:right="0" w:hanging="284"/>
        <w:rPr>
          <w:rFonts w:ascii="Times New Roman" w:hAnsi="Times New Roman"/>
          <w:noProof/>
          <w:sz w:val="24"/>
        </w:rPr>
      </w:pPr>
      <w:r>
        <w:rPr>
          <w:rFonts w:ascii="Times New Roman" w:hAnsi="Times New Roman"/>
          <w:b/>
          <w:sz w:val="24"/>
        </w:rPr>
        <w:t>Sanmarīno</w:t>
      </w:r>
      <w:r>
        <w:rPr>
          <w:rFonts w:ascii="Times New Roman" w:hAnsi="Times New Roman"/>
          <w:sz w:val="24"/>
        </w:rPr>
        <w:t xml:space="preserve"> ar Likumu Nr. 61/2002 ir paplašinājusi savu teritoriālo jurisdikciju, iekļaujot tajā noziedzīgus nodarījumus, ko ārvalstīs izdarījis Sanmarīno pilsonis vai kas izdarīts, kaitējot Sanmarīno pilsonim, neskarot Kriminālkodeksa 7. pantu.</w:t>
      </w:r>
    </w:p>
    <w:p w14:paraId="6E60F807" w14:textId="77777777" w:rsidR="00C02744" w:rsidRPr="00005ACB" w:rsidRDefault="00C02744" w:rsidP="00C02744">
      <w:pPr>
        <w:pStyle w:val="ListParagraph"/>
        <w:numPr>
          <w:ilvl w:val="0"/>
          <w:numId w:val="68"/>
        </w:numPr>
        <w:ind w:left="284" w:right="0" w:hanging="284"/>
        <w:rPr>
          <w:rFonts w:ascii="Times New Roman" w:hAnsi="Times New Roman"/>
          <w:noProof/>
          <w:sz w:val="24"/>
        </w:rPr>
      </w:pPr>
      <w:r>
        <w:rPr>
          <w:rFonts w:ascii="Times New Roman" w:hAnsi="Times New Roman"/>
          <w:b/>
          <w:sz w:val="24"/>
        </w:rPr>
        <w:t>Serbijā</w:t>
      </w:r>
      <w:r>
        <w:rPr>
          <w:rFonts w:ascii="Times New Roman" w:hAnsi="Times New Roman"/>
          <w:sz w:val="24"/>
        </w:rPr>
        <w:t xml:space="preserve"> ir spēkā gan apsūdzētā valstspiederības, gan cietušā valstspiederības princips. Turklāt tā piemēro vispārējo jurisdikciju noziedzīgiem nodarījumiem, par kuriem saskaņā ar tās valsts tiesību aktiem, kurā nodarījums izdarīts, paredzēts sods ar brīvības atņemšanu uz pieciem gadiem vai lielāks sods, ja šāda persona tiek atrasta Serbijas teritorijā un netiek atgriezta attiecīgajā ārvalstī. Tomēr, ja vien nav noteikts citādi, tiesas šādos gadījumos nevar piespriest bargāku sodu nekā sodu, kas noteikts tās valsts tiesību aktos, kurā noziedzīgais nodarījums izdarīts.</w:t>
      </w:r>
    </w:p>
    <w:p w14:paraId="1918262C" w14:textId="77777777" w:rsidR="00C02744" w:rsidRPr="00005ACB" w:rsidRDefault="00C02744" w:rsidP="00C02744">
      <w:pPr>
        <w:pStyle w:val="ListParagraph"/>
        <w:numPr>
          <w:ilvl w:val="0"/>
          <w:numId w:val="68"/>
        </w:numPr>
        <w:ind w:left="284" w:right="0" w:hanging="284"/>
        <w:rPr>
          <w:rFonts w:ascii="Times New Roman" w:hAnsi="Times New Roman"/>
          <w:noProof/>
          <w:sz w:val="24"/>
        </w:rPr>
      </w:pPr>
      <w:r>
        <w:rPr>
          <w:rFonts w:ascii="Times New Roman" w:hAnsi="Times New Roman"/>
          <w:b/>
          <w:sz w:val="24"/>
        </w:rPr>
        <w:t>Slovēnijā</w:t>
      </w:r>
      <w:r>
        <w:rPr>
          <w:rFonts w:ascii="Times New Roman" w:hAnsi="Times New Roman"/>
          <w:sz w:val="24"/>
        </w:rPr>
        <w:t xml:space="preserve"> noziedzīgs nodarījums tiek izdarīts gan vietā, kur darbojās noziedzīga nodarījuma izdarītājs, gan arī vietā, kur radās šādas darbības prettiesiskās sekas (Kriminālkodeksa 19. panta 1. punkts). Tādēļ šādos gadījumos konstatē jurisdikciju, jo uzskata, ka noziedzīgais nodarījums ir izdarīts Slovēnijas Republikas teritorijā.</w:t>
      </w:r>
    </w:p>
    <w:p w14:paraId="4E7D22C0" w14:textId="77777777" w:rsidR="00C02744" w:rsidRPr="00005ACB" w:rsidRDefault="00C02744" w:rsidP="00C02744">
      <w:pPr>
        <w:pStyle w:val="ListParagraph"/>
        <w:numPr>
          <w:ilvl w:val="0"/>
          <w:numId w:val="68"/>
        </w:numPr>
        <w:ind w:left="284" w:right="0" w:hanging="284"/>
        <w:rPr>
          <w:rFonts w:ascii="Times New Roman" w:hAnsi="Times New Roman"/>
          <w:noProof/>
          <w:sz w:val="24"/>
        </w:rPr>
      </w:pPr>
      <w:r>
        <w:rPr>
          <w:rFonts w:ascii="Times New Roman" w:hAnsi="Times New Roman"/>
          <w:b/>
          <w:sz w:val="24"/>
        </w:rPr>
        <w:t>Slovākijas Republikā</w:t>
      </w:r>
      <w:r>
        <w:rPr>
          <w:rFonts w:ascii="Times New Roman" w:hAnsi="Times New Roman"/>
          <w:sz w:val="24"/>
        </w:rPr>
        <w:t xml:space="preserve"> noziedzīgu nodarījumu uzskata par izdarītu tās teritorijā gadījumos, kad šā noziedzīgā nodarījuma izdarītājs darbību ir pilnībā vai daļēji izdarījis tās teritorijā, pat ja no tā izrietošais pārkāpums vai apdraudējums Kriminālkodeksa aizsargātajām interesēm pilnībā vai daļēji notiek ārpus tās teritorijas, vai gadījumos, kad noziedzīgā nodarījuma izdarītājs veic darbību ārpus Slovākijas Republikas, bet no tās izrietošais pārkāpums vai apdraudējums Kriminālkodeksa aizsargātajām interesēm ir noticis vai bija paredzēts notikt Slovākijas Republikas teritorijā.</w:t>
      </w:r>
    </w:p>
    <w:p w14:paraId="31AB0581" w14:textId="77777777" w:rsidR="00C02744" w:rsidRPr="00005ACB" w:rsidRDefault="00C02744" w:rsidP="00C02744">
      <w:pPr>
        <w:pStyle w:val="ListParagraph"/>
        <w:numPr>
          <w:ilvl w:val="0"/>
          <w:numId w:val="68"/>
        </w:numPr>
        <w:ind w:left="284" w:right="0" w:hanging="284"/>
        <w:rPr>
          <w:rFonts w:ascii="Times New Roman" w:hAnsi="Times New Roman"/>
          <w:noProof/>
          <w:sz w:val="24"/>
        </w:rPr>
      </w:pPr>
      <w:r>
        <w:rPr>
          <w:rFonts w:ascii="Times New Roman" w:hAnsi="Times New Roman"/>
          <w:sz w:val="24"/>
        </w:rPr>
        <w:t xml:space="preserve">Noziegumus, kas izdarīti ārpus </w:t>
      </w:r>
      <w:r>
        <w:rPr>
          <w:rFonts w:ascii="Times New Roman" w:hAnsi="Times New Roman"/>
          <w:b/>
          <w:sz w:val="24"/>
        </w:rPr>
        <w:t>Zviedrijas</w:t>
      </w:r>
      <w:r>
        <w:rPr>
          <w:rFonts w:ascii="Times New Roman" w:hAnsi="Times New Roman"/>
          <w:sz w:val="24"/>
        </w:rPr>
        <w:t>, iztiesā Zviedrijas tiesa, ja noziegumu izdarījis Zviedrijas pilsonis vai ārvalstnieks, kura pastāvīgā dzīvesvieta ir Zviedrijā, ārvalstnieks, kura pastāvīgā dzīvesvieta nav Zviedrijā, bet kurš pēc nozieguma izdarīšanas ir kļuvis par Zviedrijas pilsoni vai ieguvis pastāvīgo dzīvesvietu Zviedrijā, vai ārvalstnieks, kurš ir Dānijas, Somijas, Islandes vai Norvēģijas pilsonis un atrodas Zviedrijā, vai jebkurš cits ārvalstnieks, kurš atrodas Zviedrijā, un ja saskaņā ar Zviedrijas tiesību aktiem par šo noziegumu var piespriest cietumsodu uz laiku, kas ilgāks par sešiem mēnešiem. Zviedrijas tiesām ir jurisdikcija pār noziegumiem, kas izdarīti tās teritorijā. Darbību uzskata par izdarītu Zviedrijā, ja tur ir izdarīta kāda tās daļa. Tas neattiecas uz situāciju, ja darbība nav pakļauta kriminālatbildībai saskaņā ar tās izdarīšanas vietas tiesību aktiem (abpusēja sodāmība) vai ja tā ir izdarīta teritorijā, kas nepieder nevienai valstij un saskaņā ar Zviedrijas tiesību aktiem sods par šo darbību nevar būt bargāks par naudas sodu.</w:t>
      </w:r>
    </w:p>
    <w:p w14:paraId="08FEF2F8" w14:textId="77777777" w:rsidR="00C02744" w:rsidRPr="00194AC4" w:rsidRDefault="00C02744" w:rsidP="00C02744">
      <w:pPr>
        <w:pStyle w:val="ListParagraph"/>
        <w:numPr>
          <w:ilvl w:val="0"/>
          <w:numId w:val="68"/>
        </w:numPr>
        <w:ind w:left="284" w:right="0" w:hanging="284"/>
        <w:rPr>
          <w:rFonts w:ascii="Times New Roman" w:hAnsi="Times New Roman"/>
          <w:noProof/>
          <w:sz w:val="24"/>
          <w:szCs w:val="24"/>
        </w:rPr>
      </w:pPr>
      <w:r>
        <w:rPr>
          <w:rFonts w:ascii="Times New Roman" w:hAnsi="Times New Roman"/>
          <w:sz w:val="24"/>
        </w:rPr>
        <w:t xml:space="preserve">Saskaņā ar </w:t>
      </w:r>
      <w:r>
        <w:rPr>
          <w:rFonts w:ascii="Times New Roman" w:hAnsi="Times New Roman"/>
          <w:b/>
          <w:sz w:val="24"/>
        </w:rPr>
        <w:t>Šveices</w:t>
      </w:r>
      <w:r>
        <w:rPr>
          <w:rFonts w:ascii="Times New Roman" w:hAnsi="Times New Roman"/>
          <w:sz w:val="24"/>
        </w:rPr>
        <w:t xml:space="preserve"> Kriminālkodeksa 8. pantu noziedzīgu nodarījumu uzskata par izdarītu gan vietā, kur persona to izdarījusi vai kur tā nelikumīgi nav veikusi darbību, gan vietā, kur ir radušās šā noziedzīgā nodarījuma sekas.</w:t>
      </w:r>
    </w:p>
    <w:p w14:paraId="37BBC40C" w14:textId="77777777" w:rsidR="00C02744" w:rsidRPr="00194AC4" w:rsidRDefault="00C02744" w:rsidP="00C02744">
      <w:pPr>
        <w:pStyle w:val="ListParagraph"/>
        <w:numPr>
          <w:ilvl w:val="0"/>
          <w:numId w:val="68"/>
        </w:numPr>
        <w:ind w:left="284" w:right="0" w:hanging="284"/>
        <w:rPr>
          <w:rFonts w:ascii="Times New Roman" w:hAnsi="Times New Roman"/>
          <w:noProof/>
          <w:sz w:val="24"/>
          <w:szCs w:val="24"/>
        </w:rPr>
      </w:pPr>
      <w:r>
        <w:rPr>
          <w:rFonts w:ascii="Times New Roman" w:hAnsi="Times New Roman"/>
          <w:sz w:val="24"/>
        </w:rPr>
        <w:t xml:space="preserve">Saskaņā ar </w:t>
      </w:r>
      <w:r>
        <w:rPr>
          <w:rFonts w:ascii="Times New Roman" w:hAnsi="Times New Roman"/>
          <w:b/>
          <w:sz w:val="24"/>
        </w:rPr>
        <w:t>Turcijas</w:t>
      </w:r>
      <w:r>
        <w:rPr>
          <w:rFonts w:ascii="Times New Roman" w:hAnsi="Times New Roman"/>
          <w:sz w:val="24"/>
        </w:rPr>
        <w:t xml:space="preserve"> Kriminālkodeksa 8. pantu, ja noziedzīga darbība ir daļēji vai pilnībā izdarīta Turcijā vai ja noziedzīgas darbības rezultāts ir radies Turcijā, pieņem, ka šis noziedzīgais nodarījums ir izdarīts Turcijā, un tam piemēro Turcijas krimināltiesību aktus.</w:t>
      </w:r>
    </w:p>
    <w:p w14:paraId="395CE3CA" w14:textId="77777777" w:rsidR="00C02744" w:rsidRPr="00005ACB" w:rsidRDefault="00C02744" w:rsidP="00C02744">
      <w:pPr>
        <w:pStyle w:val="ListParagraph"/>
        <w:numPr>
          <w:ilvl w:val="0"/>
          <w:numId w:val="68"/>
        </w:numPr>
        <w:ind w:left="284" w:right="0" w:hanging="284"/>
        <w:rPr>
          <w:rFonts w:ascii="Times New Roman" w:hAnsi="Times New Roman"/>
          <w:noProof/>
          <w:sz w:val="24"/>
        </w:rPr>
      </w:pPr>
      <w:r>
        <w:rPr>
          <w:rFonts w:ascii="Times New Roman" w:hAnsi="Times New Roman"/>
          <w:sz w:val="24"/>
        </w:rPr>
        <w:t xml:space="preserve">Saskaņā ar </w:t>
      </w:r>
      <w:r>
        <w:rPr>
          <w:rFonts w:ascii="Times New Roman" w:hAnsi="Times New Roman"/>
          <w:b/>
          <w:sz w:val="24"/>
        </w:rPr>
        <w:t>Ukrainas</w:t>
      </w:r>
      <w:r>
        <w:rPr>
          <w:rFonts w:ascii="Times New Roman" w:hAnsi="Times New Roman"/>
          <w:sz w:val="24"/>
        </w:rPr>
        <w:t xml:space="preserve"> Kriminālkodeksu jebkura persona, kas izdarījusi noziedzīgu nodarījumu Ukrainas teritorijā, ir saucama pie kriminālatbildības saskaņā ar šo kodeksu. Noziedzīgu nodarījumu uzskata par izdarītu Ukrainas teritorijā, ja tas ir uzsākts, turpināts, pabeigts vai pārtraukts šajā teritorijā un ja vai nu galvenais šāda noziedzīga nodarījuma izdarītājs, vai vismaz viens no tā līdzdalībniekiem ir rīkojies Ukrainas teritorijā.</w:t>
      </w:r>
    </w:p>
    <w:p w14:paraId="3B9B97A5" w14:textId="77777777" w:rsidR="00C02744" w:rsidRDefault="00C02744" w:rsidP="00C02744">
      <w:pPr>
        <w:pStyle w:val="BodyText"/>
        <w:jc w:val="both"/>
        <w:rPr>
          <w:rFonts w:ascii="Times New Roman" w:hAnsi="Times New Roman"/>
          <w:noProof/>
        </w:rPr>
      </w:pPr>
    </w:p>
    <w:tbl>
      <w:tblPr>
        <w:tblStyle w:val="TableGrid"/>
        <w:tblW w:w="0" w:type="auto"/>
        <w:shd w:val="clear" w:color="auto" w:fill="F2F2F2" w:themeFill="background1" w:themeFillShade="F2"/>
        <w:tblCellMar>
          <w:top w:w="28" w:type="dxa"/>
          <w:left w:w="28" w:type="dxa"/>
          <w:bottom w:w="28" w:type="dxa"/>
          <w:right w:w="28" w:type="dxa"/>
        </w:tblCellMar>
        <w:tblLook w:val="04A0" w:firstRow="1" w:lastRow="0" w:firstColumn="1" w:lastColumn="0" w:noHBand="0" w:noVBand="1"/>
      </w:tblPr>
      <w:tblGrid>
        <w:gridCol w:w="9131"/>
      </w:tblGrid>
      <w:tr w:rsidR="00C02744" w:rsidRPr="0041211D" w14:paraId="420CDAFF" w14:textId="77777777" w:rsidTr="00FD4375">
        <w:tc>
          <w:tcPr>
            <w:tcW w:w="9291" w:type="dxa"/>
            <w:shd w:val="clear" w:color="auto" w:fill="auto"/>
          </w:tcPr>
          <w:p w14:paraId="5B1577EC" w14:textId="77777777" w:rsidR="00C02744" w:rsidRPr="0007115D" w:rsidRDefault="00C02744" w:rsidP="00FD4375">
            <w:pPr>
              <w:ind w:right="101"/>
              <w:jc w:val="both"/>
              <w:rPr>
                <w:rFonts w:ascii="Times New Roman" w:hAnsi="Times New Roman" w:cs="Times New Roman"/>
                <w:b/>
                <w:noProof/>
                <w:sz w:val="24"/>
              </w:rPr>
            </w:pPr>
            <w:r>
              <w:rPr>
                <w:rFonts w:ascii="Times New Roman" w:hAnsi="Times New Roman"/>
                <w:b/>
                <w:sz w:val="24"/>
              </w:rPr>
              <w:t>Ieteikums par veicamajiem pasākumiem, lai uzlabotu Lansarotes konvencijas īstenošanas efektivitāti</w:t>
            </w:r>
          </w:p>
          <w:p w14:paraId="61A6708C" w14:textId="77777777" w:rsidR="00C02744" w:rsidRPr="0007115D" w:rsidRDefault="00C02744" w:rsidP="00FD4375">
            <w:pPr>
              <w:pStyle w:val="BodyText"/>
              <w:spacing w:before="11"/>
              <w:rPr>
                <w:rFonts w:ascii="Times New Roman" w:hAnsi="Times New Roman" w:cs="Times New Roman"/>
                <w:b/>
                <w:noProof/>
                <w:sz w:val="23"/>
              </w:rPr>
            </w:pPr>
          </w:p>
          <w:p w14:paraId="4938A691" w14:textId="77777777" w:rsidR="00C02744" w:rsidRPr="0007115D" w:rsidRDefault="00C02744" w:rsidP="00FD4375">
            <w:pPr>
              <w:jc w:val="both"/>
              <w:rPr>
                <w:rFonts w:ascii="Times New Roman" w:hAnsi="Times New Roman" w:cs="Times New Roman"/>
                <w:b/>
                <w:noProof/>
                <w:sz w:val="24"/>
                <w:u w:val="single"/>
              </w:rPr>
            </w:pPr>
            <w:r>
              <w:rPr>
                <w:rFonts w:ascii="Times New Roman" w:hAnsi="Times New Roman"/>
                <w:b/>
                <w:sz w:val="24"/>
                <w:u w:val="single"/>
              </w:rPr>
              <w:t>Ieteikums IV-1</w:t>
            </w:r>
          </w:p>
          <w:p w14:paraId="1D5ADE3F" w14:textId="77777777" w:rsidR="00C02744" w:rsidRPr="00E64B33" w:rsidRDefault="00C02744" w:rsidP="00FD4375">
            <w:pPr>
              <w:pStyle w:val="BodyText"/>
              <w:ind w:right="103"/>
              <w:jc w:val="both"/>
              <w:rPr>
                <w:rFonts w:ascii="Times New Roman" w:hAnsi="Times New Roman" w:cs="Times New Roman"/>
                <w:noProof/>
                <w:color w:val="000000"/>
              </w:rPr>
            </w:pPr>
            <w:r>
              <w:rPr>
                <w:rFonts w:ascii="Times New Roman" w:hAnsi="Times New Roman"/>
              </w:rPr>
              <w:t xml:space="preserve">Lansarotes komiteja lūdz </w:t>
            </w:r>
            <w:r>
              <w:rPr>
                <w:rFonts w:ascii="Times New Roman" w:hAnsi="Times New Roman"/>
                <w:b/>
              </w:rPr>
              <w:t>tām Pusēm, kuras to vēl nav izdarījušas</w:t>
            </w:r>
            <w:r w:rsidRPr="008033A1">
              <w:rPr>
                <w:rStyle w:val="FootnoteReference"/>
                <w:rFonts w:ascii="Times New Roman" w:hAnsi="Times New Roman" w:cs="Times New Roman"/>
                <w:bCs/>
                <w:noProof/>
              </w:rPr>
              <w:footnoteReference w:id="160"/>
            </w:r>
            <w:r>
              <w:rPr>
                <w:rFonts w:ascii="Times New Roman" w:hAnsi="Times New Roman"/>
              </w:rPr>
              <w:t>, veikt nepieciešamos normatīvos vai citus pasākumus, lai tās varētu konstatēt jurisdikciju pār tādiem starptautiskiem bērnu seksuālas izmantošanas un seksuālas vardarbības pret bērniem gadījumiem, ko veicina IKT, ja kāda no noziedzīga nodarījuma pazīmēm ir notikusi to teritorijā.</w:t>
            </w:r>
          </w:p>
        </w:tc>
      </w:tr>
    </w:tbl>
    <w:p w14:paraId="10B8ECA0" w14:textId="77777777" w:rsidR="00C02744" w:rsidRPr="00005ACB" w:rsidRDefault="00C02744" w:rsidP="00C02744">
      <w:pPr>
        <w:pStyle w:val="BodyText"/>
        <w:jc w:val="both"/>
        <w:rPr>
          <w:rFonts w:ascii="Times New Roman" w:hAnsi="Times New Roman"/>
          <w:noProof/>
        </w:rPr>
      </w:pPr>
    </w:p>
    <w:p w14:paraId="215A646F" w14:textId="77777777" w:rsidR="00C02744" w:rsidRPr="00A762C9" w:rsidRDefault="00C02744" w:rsidP="00C02744">
      <w:pPr>
        <w:pStyle w:val="Heading2"/>
        <w:tabs>
          <w:tab w:val="left" w:pos="928"/>
        </w:tabs>
        <w:spacing w:before="0"/>
        <w:ind w:left="0"/>
        <w:rPr>
          <w:rFonts w:ascii="Times New Roman" w:hAnsi="Times New Roman"/>
          <w:noProof/>
          <w:szCs w:val="32"/>
        </w:rPr>
      </w:pPr>
      <w:bookmarkStart w:id="38" w:name="_Toc117017834"/>
      <w:r>
        <w:rPr>
          <w:rFonts w:ascii="Times New Roman" w:hAnsi="Times New Roman"/>
        </w:rPr>
        <w:t>2. Jurisdikcija tādos bērnu seksuālas izmantošanas un seksuālas vardarbības pret bērniem gadījumos, ko veicina IKT, pamatojoties uz noziedzīga nodarījuma izdarītāja valstspiederību, dzīvesvietu vai atrašanās vietu</w:t>
      </w:r>
      <w:bookmarkEnd w:id="38"/>
    </w:p>
    <w:p w14:paraId="23CBCA8C" w14:textId="77777777" w:rsidR="00C02744" w:rsidRPr="00005ACB" w:rsidRDefault="00C02744" w:rsidP="00C02744">
      <w:pPr>
        <w:pStyle w:val="BodyText"/>
        <w:jc w:val="both"/>
        <w:rPr>
          <w:rFonts w:ascii="Times New Roman" w:hAnsi="Times New Roman"/>
          <w:b/>
          <w:i/>
          <w:noProof/>
        </w:rPr>
      </w:pPr>
    </w:p>
    <w:p w14:paraId="5C2616A1" w14:textId="77777777" w:rsidR="00C02744" w:rsidRPr="00005ACB" w:rsidRDefault="00C02744" w:rsidP="00C02744">
      <w:pPr>
        <w:pStyle w:val="Heading4"/>
        <w:ind w:left="0"/>
        <w:jc w:val="both"/>
        <w:rPr>
          <w:rFonts w:ascii="Times New Roman" w:hAnsi="Times New Roman"/>
          <w:noProof/>
        </w:rPr>
      </w:pPr>
      <w:r>
        <w:rPr>
          <w:rFonts w:ascii="Times New Roman" w:hAnsi="Times New Roman"/>
        </w:rPr>
        <w:t>Jurisdikcija, pamatojoties uz valstspiederību (25. panta 1. punkta d) apakšpunkts)</w:t>
      </w:r>
    </w:p>
    <w:p w14:paraId="3C3EFA0D" w14:textId="77777777" w:rsidR="00C02744" w:rsidRPr="00005ACB" w:rsidRDefault="00C02744" w:rsidP="00C02744">
      <w:pPr>
        <w:pStyle w:val="BodyText"/>
        <w:jc w:val="both"/>
        <w:rPr>
          <w:rFonts w:ascii="Times New Roman" w:hAnsi="Times New Roman"/>
          <w:b/>
          <w:i/>
          <w:noProof/>
        </w:rPr>
      </w:pPr>
    </w:p>
    <w:p w14:paraId="570B9D36" w14:textId="77777777" w:rsidR="00C02744" w:rsidRPr="00A762C9" w:rsidRDefault="00C02744" w:rsidP="00C02744">
      <w:pPr>
        <w:tabs>
          <w:tab w:val="left" w:pos="928"/>
        </w:tabs>
        <w:jc w:val="both"/>
        <w:rPr>
          <w:rFonts w:ascii="Times New Roman" w:hAnsi="Times New Roman"/>
          <w:noProof/>
          <w:sz w:val="24"/>
        </w:rPr>
      </w:pPr>
      <w:r>
        <w:rPr>
          <w:rFonts w:ascii="Times New Roman" w:hAnsi="Times New Roman"/>
          <w:sz w:val="24"/>
        </w:rPr>
        <w:t>215. Lansarotes konvencija prasa visām Pusēm uzņemties jurisdikciju gadījumos, kad noziedzīgo nodarījumu, uz kuru attiecas šī konvencija, ir izdarījis kāds no to valstspiederīgajiem, pat ja noziedzīgais nodarījums noticis ārvalstīs (25. panta 1. punkta d) apakšpunkts). Visas Puses, uz kurām attiecas šis uzraudzības cikls, izņemot Kipru, informēja, ka tās var uzsākt kriminālvajāšanu par noziedzīgiem nodarījumiem, kurus to valstspiederīgie izdarījuši ārvalstīs.</w:t>
      </w:r>
    </w:p>
    <w:p w14:paraId="739B0E4F" w14:textId="77777777" w:rsidR="00C02744" w:rsidRDefault="00C02744" w:rsidP="00C02744">
      <w:pPr>
        <w:pStyle w:val="BodyText"/>
        <w:jc w:val="both"/>
        <w:rPr>
          <w:rFonts w:ascii="Times New Roman" w:hAnsi="Times New Roman"/>
          <w:noProof/>
        </w:rPr>
      </w:pPr>
    </w:p>
    <w:tbl>
      <w:tblPr>
        <w:tblStyle w:val="TableGrid"/>
        <w:tblW w:w="0" w:type="auto"/>
        <w:shd w:val="clear" w:color="auto" w:fill="F2F2F2" w:themeFill="background1" w:themeFillShade="F2"/>
        <w:tblCellMar>
          <w:top w:w="28" w:type="dxa"/>
          <w:left w:w="28" w:type="dxa"/>
          <w:bottom w:w="28" w:type="dxa"/>
          <w:right w:w="28" w:type="dxa"/>
        </w:tblCellMar>
        <w:tblLook w:val="04A0" w:firstRow="1" w:lastRow="0" w:firstColumn="1" w:lastColumn="0" w:noHBand="0" w:noVBand="1"/>
      </w:tblPr>
      <w:tblGrid>
        <w:gridCol w:w="9131"/>
      </w:tblGrid>
      <w:tr w:rsidR="00C02744" w:rsidRPr="00A762C9" w14:paraId="197151BC" w14:textId="77777777" w:rsidTr="00FD4375">
        <w:tc>
          <w:tcPr>
            <w:tcW w:w="9291" w:type="dxa"/>
            <w:shd w:val="clear" w:color="auto" w:fill="auto"/>
          </w:tcPr>
          <w:p w14:paraId="1E80E9E8" w14:textId="77777777" w:rsidR="00C02744" w:rsidRPr="00A762C9" w:rsidRDefault="00C02744" w:rsidP="00FD4375">
            <w:pPr>
              <w:spacing w:before="18" w:line="242" w:lineRule="auto"/>
              <w:ind w:right="105"/>
              <w:jc w:val="both"/>
              <w:rPr>
                <w:rFonts w:ascii="Times New Roman" w:hAnsi="Times New Roman" w:cs="Times New Roman"/>
                <w:b/>
                <w:noProof/>
                <w:sz w:val="24"/>
              </w:rPr>
            </w:pPr>
            <w:r>
              <w:rPr>
                <w:rFonts w:ascii="Times New Roman" w:hAnsi="Times New Roman"/>
                <w:b/>
                <w:sz w:val="24"/>
              </w:rPr>
              <w:t>Ieteikums par veicamajiem pasākumiem, lai uzlabotu Lansarotes konvencijas īstenošanas efektivitāti</w:t>
            </w:r>
          </w:p>
          <w:p w14:paraId="529A30D6" w14:textId="77777777" w:rsidR="00C02744" w:rsidRPr="00A762C9" w:rsidRDefault="00C02744" w:rsidP="00FD4375">
            <w:pPr>
              <w:pStyle w:val="BodyText"/>
              <w:spacing w:before="9"/>
              <w:rPr>
                <w:rFonts w:ascii="Times New Roman" w:hAnsi="Times New Roman" w:cs="Times New Roman"/>
                <w:b/>
                <w:noProof/>
                <w:sz w:val="23"/>
              </w:rPr>
            </w:pPr>
          </w:p>
          <w:p w14:paraId="00506D7E" w14:textId="77777777" w:rsidR="00C02744" w:rsidRPr="00A762C9" w:rsidRDefault="00C02744" w:rsidP="00FD4375">
            <w:pPr>
              <w:jc w:val="both"/>
              <w:rPr>
                <w:rFonts w:ascii="Times New Roman" w:hAnsi="Times New Roman" w:cs="Times New Roman"/>
                <w:b/>
                <w:noProof/>
                <w:sz w:val="24"/>
                <w:u w:val="single"/>
              </w:rPr>
            </w:pPr>
            <w:r>
              <w:rPr>
                <w:rFonts w:ascii="Times New Roman" w:hAnsi="Times New Roman"/>
                <w:b/>
                <w:sz w:val="24"/>
                <w:u w:val="single"/>
              </w:rPr>
              <w:t>Ieteikums IV-2</w:t>
            </w:r>
          </w:p>
          <w:p w14:paraId="288535E5" w14:textId="77777777" w:rsidR="00C02744" w:rsidRPr="00A762C9" w:rsidRDefault="00C02744" w:rsidP="00FD4375">
            <w:pPr>
              <w:pStyle w:val="BodyText"/>
              <w:ind w:right="103"/>
              <w:jc w:val="both"/>
              <w:rPr>
                <w:rFonts w:ascii="Times New Roman" w:hAnsi="Times New Roman" w:cs="Times New Roman"/>
                <w:noProof/>
                <w:color w:val="000000"/>
              </w:rPr>
            </w:pPr>
            <w:r>
              <w:rPr>
                <w:rFonts w:ascii="Times New Roman" w:hAnsi="Times New Roman"/>
              </w:rPr>
              <w:t xml:space="preserve">Lansarotes komiteja prasa </w:t>
            </w:r>
            <w:r>
              <w:rPr>
                <w:rFonts w:ascii="Times New Roman" w:hAnsi="Times New Roman"/>
                <w:b/>
              </w:rPr>
              <w:t>Kiprai</w:t>
            </w:r>
            <w:r>
              <w:rPr>
                <w:rFonts w:ascii="Times New Roman" w:hAnsi="Times New Roman"/>
              </w:rPr>
              <w:t xml:space="preserve"> veikt nepieciešamos normatīvos vai citus pasākumus, lai tā varētu konstatēt jurisdikciju attiecībā uz gadījumiem, kad kāds no tās valstspiederīgajiem ir veicis tādu bērnu seksuālu izmantošanu un seksuālu vardarbību pret bērniem, ko veicina IKT, pat ja šis noziedzīgais nodarījums noticis ārvalstīs.</w:t>
            </w:r>
          </w:p>
        </w:tc>
      </w:tr>
    </w:tbl>
    <w:p w14:paraId="2B595C5C" w14:textId="77777777" w:rsidR="00C02744" w:rsidRPr="00005ACB" w:rsidRDefault="00C02744" w:rsidP="00C02744">
      <w:pPr>
        <w:pStyle w:val="BodyText"/>
        <w:jc w:val="both"/>
        <w:rPr>
          <w:rFonts w:ascii="Times New Roman" w:hAnsi="Times New Roman"/>
          <w:b/>
          <w:noProof/>
        </w:rPr>
      </w:pPr>
    </w:p>
    <w:p w14:paraId="1E38FEB4" w14:textId="77777777" w:rsidR="00C02744" w:rsidRPr="00005ACB" w:rsidRDefault="00C02744" w:rsidP="00C02744">
      <w:pPr>
        <w:pStyle w:val="Heading4"/>
        <w:ind w:left="0"/>
        <w:jc w:val="both"/>
        <w:rPr>
          <w:rFonts w:ascii="Times New Roman" w:hAnsi="Times New Roman"/>
          <w:noProof/>
        </w:rPr>
      </w:pPr>
      <w:r>
        <w:rPr>
          <w:rFonts w:ascii="Times New Roman" w:hAnsi="Times New Roman"/>
        </w:rPr>
        <w:t>Jurisdikcija, pamatojoties uz pastāvīgo dzīvesvietu (25. panta 1. punkta d) apakšpunkts)</w:t>
      </w:r>
    </w:p>
    <w:p w14:paraId="0B900B99" w14:textId="77777777" w:rsidR="00C02744" w:rsidRPr="00005ACB" w:rsidRDefault="00C02744" w:rsidP="00C02744">
      <w:pPr>
        <w:pStyle w:val="BodyText"/>
        <w:jc w:val="both"/>
        <w:rPr>
          <w:rFonts w:ascii="Times New Roman" w:hAnsi="Times New Roman"/>
          <w:b/>
          <w:i/>
          <w:noProof/>
        </w:rPr>
      </w:pPr>
    </w:p>
    <w:p w14:paraId="301995A5" w14:textId="77777777" w:rsidR="00C02744" w:rsidRDefault="00C02744" w:rsidP="00C02744">
      <w:pPr>
        <w:tabs>
          <w:tab w:val="left" w:pos="928"/>
        </w:tabs>
        <w:jc w:val="both"/>
        <w:rPr>
          <w:rFonts w:ascii="Times New Roman" w:hAnsi="Times New Roman"/>
          <w:noProof/>
          <w:sz w:val="24"/>
        </w:rPr>
      </w:pPr>
      <w:r>
        <w:rPr>
          <w:rFonts w:ascii="Times New Roman" w:hAnsi="Times New Roman"/>
          <w:sz w:val="24"/>
        </w:rPr>
        <w:t>Lansarotes konvencija turklāt paredz, ka Pusēm jāveic nepieciešamie normatīvie un citi pasākumi, lai varētu konstatēt jurisdikciju attiecībā uz noziedzīgiem nodarījumiem, ko izdarījušas personas, kuru pastāvīgā dzīvesvieta ir to teritorijā (25. panta 1. punkta e) apakšpunkts). Pušu mazākums ir iesniedzis atrunas attiecībā uz šo noteikumu saskaņā ar 25. panta 3. punktu.</w:t>
      </w:r>
    </w:p>
    <w:p w14:paraId="608EA318" w14:textId="77777777" w:rsidR="00C02744" w:rsidRPr="00655563" w:rsidRDefault="00C02744" w:rsidP="00C02744">
      <w:pPr>
        <w:tabs>
          <w:tab w:val="left" w:pos="928"/>
        </w:tabs>
        <w:jc w:val="both"/>
        <w:rPr>
          <w:rFonts w:ascii="Times New Roman" w:hAnsi="Times New Roman"/>
          <w:noProof/>
          <w:sz w:val="24"/>
        </w:rPr>
      </w:pPr>
    </w:p>
    <w:p w14:paraId="5B13CCD9" w14:textId="77777777" w:rsidR="00C02744" w:rsidRPr="00005ACB" w:rsidRDefault="00C02744" w:rsidP="00C02744">
      <w:pPr>
        <w:pStyle w:val="ListParagraph"/>
        <w:numPr>
          <w:ilvl w:val="0"/>
          <w:numId w:val="67"/>
        </w:numPr>
        <w:ind w:left="284" w:right="0" w:hanging="284"/>
        <w:rPr>
          <w:rFonts w:ascii="Times New Roman" w:hAnsi="Times New Roman"/>
          <w:noProof/>
          <w:sz w:val="24"/>
        </w:rPr>
      </w:pPr>
      <w:r>
        <w:rPr>
          <w:rFonts w:ascii="Times New Roman" w:hAnsi="Times New Roman"/>
          <w:b/>
          <w:sz w:val="24"/>
        </w:rPr>
        <w:t>Krievijas Federācija</w:t>
      </w:r>
      <w:r>
        <w:rPr>
          <w:rFonts w:ascii="Times New Roman" w:hAnsi="Times New Roman"/>
          <w:sz w:val="24"/>
        </w:rPr>
        <w:t xml:space="preserve">, </w:t>
      </w:r>
      <w:r>
        <w:rPr>
          <w:rFonts w:ascii="Times New Roman" w:hAnsi="Times New Roman"/>
          <w:b/>
          <w:sz w:val="24"/>
        </w:rPr>
        <w:t>Latvija</w:t>
      </w:r>
      <w:r>
        <w:rPr>
          <w:rFonts w:ascii="Times New Roman" w:hAnsi="Times New Roman"/>
          <w:sz w:val="24"/>
        </w:rPr>
        <w:t xml:space="preserve">, </w:t>
      </w:r>
      <w:r>
        <w:rPr>
          <w:rFonts w:ascii="Times New Roman" w:hAnsi="Times New Roman"/>
          <w:b/>
          <w:sz w:val="24"/>
        </w:rPr>
        <w:t>Polija</w:t>
      </w:r>
      <w:r>
        <w:rPr>
          <w:rFonts w:ascii="Times New Roman" w:hAnsi="Times New Roman"/>
          <w:sz w:val="24"/>
        </w:rPr>
        <w:t xml:space="preserve"> un </w:t>
      </w:r>
      <w:r>
        <w:rPr>
          <w:rFonts w:ascii="Times New Roman" w:hAnsi="Times New Roman"/>
          <w:b/>
          <w:sz w:val="24"/>
        </w:rPr>
        <w:t>Šveice</w:t>
      </w:r>
      <w:r>
        <w:rPr>
          <w:rFonts w:ascii="Times New Roman" w:hAnsi="Times New Roman"/>
          <w:sz w:val="24"/>
        </w:rPr>
        <w:t xml:space="preserve"> paturēja tiesības nepiemērot šo jurisdikcijas noteikumu. Līdz ar to tās nekonstatē jurisdikciju attiecībā uz noziedzīgu nodarījumu, uz ko attiecas Konvencija, ja šo noziedzīgo nodarījumu veikusi persona, kuras pastāvīgā dzīvesvieta ir to teritorijā.</w:t>
      </w:r>
    </w:p>
    <w:p w14:paraId="21A687B6" w14:textId="77777777" w:rsidR="00C02744" w:rsidRPr="00005ACB" w:rsidRDefault="00C02744" w:rsidP="00C02744">
      <w:pPr>
        <w:pStyle w:val="ListParagraph"/>
        <w:numPr>
          <w:ilvl w:val="0"/>
          <w:numId w:val="67"/>
        </w:numPr>
        <w:ind w:left="284" w:right="0" w:hanging="284"/>
        <w:rPr>
          <w:rFonts w:ascii="Times New Roman" w:hAnsi="Times New Roman"/>
          <w:noProof/>
          <w:sz w:val="24"/>
        </w:rPr>
      </w:pPr>
      <w:r>
        <w:rPr>
          <w:rFonts w:ascii="Times New Roman" w:hAnsi="Times New Roman"/>
          <w:b/>
          <w:sz w:val="24"/>
        </w:rPr>
        <w:t>Vācija</w:t>
      </w:r>
      <w:r>
        <w:rPr>
          <w:rStyle w:val="FootnoteReference"/>
          <w:rFonts w:ascii="Times New Roman" w:hAnsi="Times New Roman"/>
          <w:noProof/>
          <w:sz w:val="24"/>
        </w:rPr>
        <w:footnoteReference w:id="161"/>
      </w:r>
      <w:r>
        <w:rPr>
          <w:rFonts w:ascii="Times New Roman" w:hAnsi="Times New Roman"/>
          <w:sz w:val="24"/>
        </w:rPr>
        <w:t xml:space="preserve">, </w:t>
      </w:r>
      <w:r>
        <w:rPr>
          <w:rFonts w:ascii="Times New Roman" w:hAnsi="Times New Roman"/>
          <w:b/>
          <w:sz w:val="24"/>
        </w:rPr>
        <w:t>Melnkalne</w:t>
      </w:r>
      <w:r w:rsidRPr="0074347C">
        <w:rPr>
          <w:rStyle w:val="FootnoteReference"/>
          <w:rFonts w:ascii="Times New Roman" w:hAnsi="Times New Roman"/>
          <w:bCs/>
          <w:noProof/>
          <w:sz w:val="24"/>
        </w:rPr>
        <w:footnoteReference w:id="162"/>
      </w:r>
      <w:r>
        <w:rPr>
          <w:rFonts w:ascii="Times New Roman" w:hAnsi="Times New Roman"/>
          <w:sz w:val="24"/>
        </w:rPr>
        <w:t xml:space="preserve"> un </w:t>
      </w:r>
      <w:r>
        <w:rPr>
          <w:rFonts w:ascii="Times New Roman" w:hAnsi="Times New Roman"/>
          <w:b/>
          <w:sz w:val="24"/>
        </w:rPr>
        <w:t>Slovēnija</w:t>
      </w:r>
      <w:r w:rsidRPr="0074347C">
        <w:rPr>
          <w:rStyle w:val="FootnoteReference"/>
          <w:rFonts w:ascii="Times New Roman" w:hAnsi="Times New Roman"/>
          <w:bCs/>
          <w:noProof/>
          <w:sz w:val="24"/>
        </w:rPr>
        <w:footnoteReference w:id="163"/>
      </w:r>
      <w:r>
        <w:rPr>
          <w:rFonts w:ascii="Times New Roman" w:hAnsi="Times New Roman"/>
          <w:sz w:val="24"/>
        </w:rPr>
        <w:t xml:space="preserve"> paziņoja, ka šo noteikumu piemēros saskaņā ar savas valsts tiesību aktiem.</w:t>
      </w:r>
    </w:p>
    <w:p w14:paraId="0CB113A8" w14:textId="77777777" w:rsidR="00C02744" w:rsidRPr="00005ACB" w:rsidRDefault="00C02744" w:rsidP="00C02744">
      <w:pPr>
        <w:pStyle w:val="ListParagraph"/>
        <w:numPr>
          <w:ilvl w:val="0"/>
          <w:numId w:val="67"/>
        </w:numPr>
        <w:ind w:left="284" w:right="0" w:hanging="284"/>
        <w:rPr>
          <w:rFonts w:ascii="Times New Roman" w:hAnsi="Times New Roman"/>
          <w:noProof/>
          <w:sz w:val="24"/>
        </w:rPr>
      </w:pPr>
      <w:r>
        <w:rPr>
          <w:rFonts w:ascii="Times New Roman" w:hAnsi="Times New Roman"/>
          <w:b/>
          <w:sz w:val="24"/>
        </w:rPr>
        <w:t>Ungārija</w:t>
      </w:r>
      <w:r>
        <w:rPr>
          <w:rFonts w:ascii="Times New Roman" w:hAnsi="Times New Roman"/>
          <w:sz w:val="24"/>
        </w:rPr>
        <w:t xml:space="preserve"> ir paturējusi tiesības nepiemērot šo jurisdikcijas noteikumu, tomēr tai var būt eksteritoriāla jurisdikcija pār personām, kuru pastāvīgā dzīvesvieta ir šajā valstī, jo šis noteikums ir pamatots uz citiem Kriminālkodeksa vispārējiem principiem. Patiešām, lai gan Ungārijas Kriminālkodekss neatzīst, ka pastāvīgā dzīvesvieta šajā valstī būtu pamats jurisdikcijas konstatēšanai, tajā nav minēts šis pamatojums </w:t>
      </w:r>
      <w:r>
        <w:rPr>
          <w:rFonts w:ascii="Times New Roman" w:hAnsi="Times New Roman"/>
          <w:i/>
          <w:sz w:val="24"/>
        </w:rPr>
        <w:t>expressis verbis</w:t>
      </w:r>
      <w:r>
        <w:rPr>
          <w:rFonts w:ascii="Times New Roman" w:hAnsi="Times New Roman"/>
          <w:sz w:val="24"/>
        </w:rPr>
        <w:t>, tāpēc Ungārija ir izdarījusi atrunu. Vispārējie principi aptver visus iespējamos gadījumus, kuros jānodrošina jurisdikcijas konstatēšana: noziedzīgi nodarījumi, ko izdarījuši Ungārijas vai citu valstu valstspiederīgie šajā valstī vai ārvalstīs neatkarīgi no viņu dzīvesvietas vai pastāvīgās dzīvesvietas.</w:t>
      </w:r>
    </w:p>
    <w:p w14:paraId="004BD2E6" w14:textId="77777777" w:rsidR="00C02744" w:rsidRPr="00005ACB" w:rsidRDefault="00C02744" w:rsidP="00C02744">
      <w:pPr>
        <w:pStyle w:val="BodyText"/>
        <w:jc w:val="both"/>
        <w:rPr>
          <w:rFonts w:ascii="Times New Roman" w:hAnsi="Times New Roman"/>
          <w:noProof/>
        </w:rPr>
      </w:pPr>
    </w:p>
    <w:p w14:paraId="77E6843D" w14:textId="77777777" w:rsidR="00C02744" w:rsidRPr="00DB6311" w:rsidRDefault="00C02744" w:rsidP="00C02744">
      <w:pPr>
        <w:tabs>
          <w:tab w:val="left" w:pos="928"/>
        </w:tabs>
        <w:jc w:val="both"/>
        <w:rPr>
          <w:rFonts w:ascii="Times New Roman" w:hAnsi="Times New Roman"/>
          <w:noProof/>
          <w:sz w:val="24"/>
        </w:rPr>
      </w:pPr>
      <w:r>
        <w:rPr>
          <w:rFonts w:ascii="Times New Roman" w:hAnsi="Times New Roman"/>
          <w:sz w:val="24"/>
        </w:rPr>
        <w:t xml:space="preserve">217. Lansarotes komiteja norāda, ka </w:t>
      </w:r>
      <w:r>
        <w:rPr>
          <w:rFonts w:ascii="Times New Roman" w:hAnsi="Times New Roman"/>
          <w:b/>
          <w:bCs/>
          <w:sz w:val="24"/>
        </w:rPr>
        <w:t>Albānija</w:t>
      </w:r>
      <w:r>
        <w:rPr>
          <w:rFonts w:ascii="Times New Roman" w:hAnsi="Times New Roman"/>
          <w:sz w:val="24"/>
        </w:rPr>
        <w:t xml:space="preserve">, </w:t>
      </w:r>
      <w:r>
        <w:rPr>
          <w:rFonts w:ascii="Times New Roman" w:hAnsi="Times New Roman"/>
          <w:b/>
          <w:bCs/>
          <w:sz w:val="24"/>
        </w:rPr>
        <w:t>Gruzija</w:t>
      </w:r>
      <w:r>
        <w:rPr>
          <w:rFonts w:ascii="Times New Roman" w:hAnsi="Times New Roman"/>
          <w:sz w:val="24"/>
        </w:rPr>
        <w:t xml:space="preserve">, </w:t>
      </w:r>
      <w:r>
        <w:rPr>
          <w:rFonts w:ascii="Times New Roman" w:hAnsi="Times New Roman"/>
          <w:b/>
          <w:bCs/>
          <w:sz w:val="24"/>
        </w:rPr>
        <w:t>Igaunija</w:t>
      </w:r>
      <w:r>
        <w:rPr>
          <w:rFonts w:ascii="Times New Roman" w:hAnsi="Times New Roman"/>
          <w:sz w:val="24"/>
        </w:rPr>
        <w:t xml:space="preserve">, </w:t>
      </w:r>
      <w:r>
        <w:rPr>
          <w:rFonts w:ascii="Times New Roman" w:hAnsi="Times New Roman"/>
          <w:b/>
          <w:bCs/>
          <w:sz w:val="24"/>
        </w:rPr>
        <w:t>Itālija</w:t>
      </w:r>
      <w:r>
        <w:rPr>
          <w:rFonts w:ascii="Times New Roman" w:hAnsi="Times New Roman"/>
          <w:sz w:val="24"/>
        </w:rPr>
        <w:t xml:space="preserve">, </w:t>
      </w:r>
      <w:r>
        <w:rPr>
          <w:rFonts w:ascii="Times New Roman" w:hAnsi="Times New Roman"/>
          <w:b/>
          <w:bCs/>
          <w:sz w:val="24"/>
        </w:rPr>
        <w:t>Kipra</w:t>
      </w:r>
      <w:r>
        <w:rPr>
          <w:rFonts w:ascii="Times New Roman" w:hAnsi="Times New Roman"/>
          <w:sz w:val="24"/>
        </w:rPr>
        <w:t xml:space="preserve">, </w:t>
      </w:r>
      <w:r>
        <w:rPr>
          <w:rFonts w:ascii="Times New Roman" w:hAnsi="Times New Roman"/>
          <w:b/>
          <w:bCs/>
          <w:sz w:val="24"/>
        </w:rPr>
        <w:t>Monako</w:t>
      </w:r>
      <w:r>
        <w:rPr>
          <w:rFonts w:ascii="Times New Roman" w:hAnsi="Times New Roman"/>
          <w:sz w:val="24"/>
        </w:rPr>
        <w:t xml:space="preserve">, </w:t>
      </w:r>
      <w:r>
        <w:rPr>
          <w:rFonts w:ascii="Times New Roman" w:hAnsi="Times New Roman"/>
          <w:b/>
          <w:bCs/>
          <w:sz w:val="24"/>
        </w:rPr>
        <w:t>Sanmarīno</w:t>
      </w:r>
      <w:r>
        <w:rPr>
          <w:rFonts w:ascii="Times New Roman" w:hAnsi="Times New Roman"/>
          <w:sz w:val="24"/>
        </w:rPr>
        <w:t xml:space="preserve">, </w:t>
      </w:r>
      <w:r>
        <w:rPr>
          <w:rFonts w:ascii="Times New Roman" w:hAnsi="Times New Roman"/>
          <w:b/>
          <w:bCs/>
          <w:sz w:val="24"/>
        </w:rPr>
        <w:t>Serbija</w:t>
      </w:r>
      <w:r>
        <w:rPr>
          <w:rFonts w:ascii="Times New Roman" w:hAnsi="Times New Roman"/>
          <w:sz w:val="24"/>
        </w:rPr>
        <w:t xml:space="preserve">, </w:t>
      </w:r>
      <w:r>
        <w:rPr>
          <w:rFonts w:ascii="Times New Roman" w:hAnsi="Times New Roman"/>
          <w:b/>
          <w:bCs/>
          <w:sz w:val="24"/>
        </w:rPr>
        <w:t>Spānija</w:t>
      </w:r>
      <w:r>
        <w:rPr>
          <w:rFonts w:ascii="Times New Roman" w:hAnsi="Times New Roman"/>
          <w:sz w:val="24"/>
        </w:rPr>
        <w:t xml:space="preserve">, </w:t>
      </w:r>
      <w:r>
        <w:rPr>
          <w:rFonts w:ascii="Times New Roman" w:hAnsi="Times New Roman"/>
          <w:b/>
          <w:bCs/>
          <w:sz w:val="24"/>
        </w:rPr>
        <w:t>Turcija</w:t>
      </w:r>
      <w:r>
        <w:rPr>
          <w:rFonts w:ascii="Times New Roman" w:hAnsi="Times New Roman"/>
          <w:sz w:val="24"/>
        </w:rPr>
        <w:t xml:space="preserve"> un </w:t>
      </w:r>
      <w:r>
        <w:rPr>
          <w:rFonts w:ascii="Times New Roman" w:hAnsi="Times New Roman"/>
          <w:b/>
          <w:bCs/>
          <w:sz w:val="24"/>
        </w:rPr>
        <w:t>Ziemeļmaķedonija</w:t>
      </w:r>
      <w:r>
        <w:rPr>
          <w:rFonts w:ascii="Times New Roman" w:hAnsi="Times New Roman"/>
          <w:sz w:val="24"/>
        </w:rPr>
        <w:t xml:space="preserve"> nekonstatē jurisdikciju pār noziedzīgiem nodarījumiem, par ko saskaņā ar Konvenciju konstatē, ka ārvalstīs tos ir izdarījušas personas, kuru pastāvīgā dzīvesvieta ir to teritorijā.</w:t>
      </w:r>
    </w:p>
    <w:p w14:paraId="616C0B53" w14:textId="11DEC981" w:rsidR="0040129C" w:rsidRDefault="0040129C">
      <w:pPr>
        <w:rPr>
          <w:rFonts w:ascii="Times New Roman" w:hAnsi="Times New Roman"/>
          <w:noProof/>
          <w:sz w:val="24"/>
          <w:szCs w:val="24"/>
        </w:rPr>
      </w:pPr>
      <w:r>
        <w:rPr>
          <w:rFonts w:ascii="Times New Roman" w:hAnsi="Times New Roman"/>
          <w:noProof/>
        </w:rPr>
        <w:br w:type="page"/>
      </w:r>
    </w:p>
    <w:tbl>
      <w:tblPr>
        <w:tblStyle w:val="TableGrid"/>
        <w:tblW w:w="0" w:type="auto"/>
        <w:shd w:val="clear" w:color="auto" w:fill="F2F2F2" w:themeFill="background1" w:themeFillShade="F2"/>
        <w:tblCellMar>
          <w:top w:w="28" w:type="dxa"/>
          <w:left w:w="28" w:type="dxa"/>
          <w:bottom w:w="28" w:type="dxa"/>
          <w:right w:w="28" w:type="dxa"/>
        </w:tblCellMar>
        <w:tblLook w:val="04A0" w:firstRow="1" w:lastRow="0" w:firstColumn="1" w:lastColumn="0" w:noHBand="0" w:noVBand="1"/>
      </w:tblPr>
      <w:tblGrid>
        <w:gridCol w:w="9131"/>
      </w:tblGrid>
      <w:tr w:rsidR="00C02744" w:rsidRPr="0041211D" w14:paraId="2A96BC40" w14:textId="77777777" w:rsidTr="0040129C">
        <w:tc>
          <w:tcPr>
            <w:tcW w:w="9131" w:type="dxa"/>
            <w:shd w:val="clear" w:color="auto" w:fill="auto"/>
          </w:tcPr>
          <w:p w14:paraId="08FB5E6D" w14:textId="77777777" w:rsidR="00C02744" w:rsidRPr="00DB6311" w:rsidRDefault="00C02744" w:rsidP="00FD4375">
            <w:pPr>
              <w:spacing w:before="19" w:line="242" w:lineRule="auto"/>
              <w:ind w:right="104"/>
              <w:jc w:val="both"/>
              <w:rPr>
                <w:rFonts w:ascii="Times New Roman" w:hAnsi="Times New Roman" w:cs="Times New Roman"/>
                <w:b/>
                <w:noProof/>
                <w:sz w:val="24"/>
              </w:rPr>
            </w:pPr>
            <w:r>
              <w:rPr>
                <w:rFonts w:ascii="Times New Roman" w:hAnsi="Times New Roman"/>
                <w:b/>
                <w:sz w:val="24"/>
              </w:rPr>
              <w:t>Ieteikumi par veicamajiem pasākumiem, lai uzlabotu Lansarotes konvencijas īstenošanas efektivitāti</w:t>
            </w:r>
          </w:p>
          <w:p w14:paraId="2E6224F6" w14:textId="77777777" w:rsidR="00C02744" w:rsidRPr="00DB6311" w:rsidRDefault="00C02744" w:rsidP="00FD4375">
            <w:pPr>
              <w:pStyle w:val="BodyText"/>
              <w:spacing w:before="8"/>
              <w:rPr>
                <w:rFonts w:ascii="Times New Roman" w:hAnsi="Times New Roman" w:cs="Times New Roman"/>
                <w:b/>
                <w:noProof/>
                <w:sz w:val="23"/>
              </w:rPr>
            </w:pPr>
          </w:p>
          <w:p w14:paraId="0630AF09" w14:textId="77777777" w:rsidR="00C02744" w:rsidRPr="00DB6311" w:rsidRDefault="00C02744" w:rsidP="008033A1">
            <w:pPr>
              <w:keepNext/>
              <w:keepLines/>
              <w:jc w:val="both"/>
              <w:rPr>
                <w:rFonts w:ascii="Times New Roman" w:hAnsi="Times New Roman" w:cs="Times New Roman"/>
                <w:b/>
                <w:noProof/>
                <w:sz w:val="24"/>
                <w:u w:val="single"/>
              </w:rPr>
            </w:pPr>
            <w:r>
              <w:rPr>
                <w:rFonts w:ascii="Times New Roman" w:hAnsi="Times New Roman"/>
                <w:b/>
                <w:sz w:val="24"/>
                <w:u w:val="single"/>
              </w:rPr>
              <w:t>Ieteikums IV-3</w:t>
            </w:r>
          </w:p>
          <w:p w14:paraId="14B7B28E" w14:textId="77777777" w:rsidR="00C02744" w:rsidRPr="00DB6311" w:rsidRDefault="00C02744" w:rsidP="008033A1">
            <w:pPr>
              <w:keepNext/>
              <w:keepLines/>
              <w:ind w:right="104"/>
              <w:jc w:val="both"/>
              <w:rPr>
                <w:rFonts w:ascii="Times New Roman" w:hAnsi="Times New Roman" w:cs="Times New Roman"/>
                <w:noProof/>
                <w:sz w:val="24"/>
              </w:rPr>
            </w:pPr>
            <w:r>
              <w:rPr>
                <w:rFonts w:ascii="Times New Roman" w:hAnsi="Times New Roman"/>
                <w:sz w:val="24"/>
              </w:rPr>
              <w:t xml:space="preserve">Lansarotes komiteja aicina </w:t>
            </w:r>
            <w:r>
              <w:rPr>
                <w:rFonts w:ascii="Times New Roman" w:hAnsi="Times New Roman"/>
                <w:b/>
                <w:sz w:val="24"/>
              </w:rPr>
              <w:t>Puses, kuras ir izdarījušas atrunu saskaņā ar 25. panta 3. punktu attiecībā uz 25. panta 1. punkta e) apakšpunktu</w:t>
            </w:r>
            <w:r w:rsidRPr="00081EF9">
              <w:rPr>
                <w:rStyle w:val="FootnoteReference"/>
                <w:rFonts w:ascii="Times New Roman" w:hAnsi="Times New Roman" w:cs="Times New Roman"/>
                <w:bCs/>
                <w:noProof/>
                <w:sz w:val="24"/>
              </w:rPr>
              <w:footnoteReference w:id="164"/>
            </w:r>
            <w:r>
              <w:rPr>
                <w:rFonts w:ascii="Times New Roman" w:hAnsi="Times New Roman"/>
                <w:sz w:val="24"/>
              </w:rPr>
              <w:t>, apsvērt šīs atrunas atsaukšanu un noteikt jurisdikciju attiecībā uz noziedzīgiem nodarījumiem saskaņā ar Konvenciju, ja šādus noziedzīgus nodarījumus ārvalstīs izdarījušas personas, kuru pastāvīgā dzīvesvieta ir to teritorijā.</w:t>
            </w:r>
          </w:p>
          <w:p w14:paraId="6649B399" w14:textId="77777777" w:rsidR="00C02744" w:rsidRPr="00DB6311" w:rsidRDefault="00C02744" w:rsidP="00FD4375">
            <w:pPr>
              <w:pStyle w:val="BodyText"/>
              <w:spacing w:before="1"/>
              <w:rPr>
                <w:rFonts w:ascii="Times New Roman" w:hAnsi="Times New Roman" w:cs="Times New Roman"/>
                <w:noProof/>
              </w:rPr>
            </w:pPr>
          </w:p>
          <w:p w14:paraId="347BCF65" w14:textId="77777777" w:rsidR="00C02744" w:rsidRPr="00DB6311" w:rsidRDefault="00C02744" w:rsidP="00FD4375">
            <w:pPr>
              <w:jc w:val="both"/>
              <w:rPr>
                <w:rFonts w:ascii="Times New Roman" w:hAnsi="Times New Roman" w:cs="Times New Roman"/>
                <w:b/>
                <w:noProof/>
                <w:sz w:val="24"/>
                <w:u w:val="single"/>
              </w:rPr>
            </w:pPr>
            <w:r>
              <w:rPr>
                <w:rFonts w:ascii="Times New Roman" w:hAnsi="Times New Roman"/>
                <w:b/>
                <w:sz w:val="24"/>
                <w:u w:val="single"/>
              </w:rPr>
              <w:t>Ieteikums IV-4</w:t>
            </w:r>
          </w:p>
          <w:p w14:paraId="0CD0353A" w14:textId="77777777" w:rsidR="00C02744" w:rsidRPr="00DB6311" w:rsidRDefault="00C02744" w:rsidP="00FD4375">
            <w:pPr>
              <w:ind w:right="107"/>
              <w:jc w:val="both"/>
              <w:rPr>
                <w:noProof/>
                <w:sz w:val="24"/>
              </w:rPr>
            </w:pPr>
            <w:r>
              <w:rPr>
                <w:rFonts w:ascii="Times New Roman" w:hAnsi="Times New Roman"/>
                <w:sz w:val="24"/>
              </w:rPr>
              <w:t xml:space="preserve">Lansarotes komiteja prasa </w:t>
            </w:r>
            <w:r>
              <w:rPr>
                <w:rFonts w:ascii="Times New Roman" w:hAnsi="Times New Roman"/>
                <w:b/>
                <w:sz w:val="24"/>
              </w:rPr>
              <w:t>tām Pusēm, kuras to vēl nav izdarījušas un kuras nav izdarījušas atrunu par Lansarotes konvencijas 25. panta 1. punkta e) apakšpunkta piemērošanu</w:t>
            </w:r>
            <w:r w:rsidRPr="00081EF9">
              <w:rPr>
                <w:rStyle w:val="FootnoteReference"/>
                <w:rFonts w:ascii="Times New Roman" w:hAnsi="Times New Roman" w:cs="Times New Roman"/>
                <w:bCs/>
                <w:noProof/>
                <w:sz w:val="24"/>
              </w:rPr>
              <w:footnoteReference w:id="165"/>
            </w:r>
            <w:r>
              <w:rPr>
                <w:rFonts w:ascii="Times New Roman" w:hAnsi="Times New Roman"/>
                <w:b/>
                <w:sz w:val="24"/>
              </w:rPr>
              <w:t>,</w:t>
            </w:r>
            <w:r>
              <w:rPr>
                <w:rFonts w:ascii="Times New Roman" w:hAnsi="Times New Roman"/>
                <w:sz w:val="24"/>
              </w:rPr>
              <w:t xml:space="preserve"> noteikt jurisdikciju attiecībā uz noziedzīgiem nodarījumiem, par ko saskaņā ar Konvenciju ir konstatēts, ka ārvalstīs tos ir izdarījušas personas, kuru pastāvīgā dzīvesvieta ir to teritorijā.</w:t>
            </w:r>
          </w:p>
        </w:tc>
      </w:tr>
    </w:tbl>
    <w:p w14:paraId="73C0B658" w14:textId="77777777" w:rsidR="00C02744" w:rsidRPr="00005ACB" w:rsidRDefault="00C02744" w:rsidP="00C02744">
      <w:pPr>
        <w:pStyle w:val="BodyText"/>
        <w:jc w:val="both"/>
        <w:rPr>
          <w:rFonts w:ascii="Times New Roman" w:hAnsi="Times New Roman"/>
          <w:noProof/>
        </w:rPr>
      </w:pPr>
    </w:p>
    <w:p w14:paraId="432038AB" w14:textId="77777777" w:rsidR="00C02744" w:rsidRPr="00005ACB" w:rsidRDefault="00C02744" w:rsidP="00C02744">
      <w:pPr>
        <w:pStyle w:val="Heading4"/>
        <w:ind w:left="0"/>
        <w:jc w:val="both"/>
        <w:rPr>
          <w:rFonts w:ascii="Times New Roman" w:hAnsi="Times New Roman"/>
          <w:noProof/>
        </w:rPr>
      </w:pPr>
      <w:r>
        <w:rPr>
          <w:rFonts w:ascii="Times New Roman" w:hAnsi="Times New Roman"/>
        </w:rPr>
        <w:t>Jurisdikcija, kas nav pakārtota nosacījumam, ka kriminālvajāšanu var ierosināt tikai pēc tam, kad cietušais ir iesniedzis ziņojumu vai valsts, kurā noziedzīgais nodarījums izdarīts, ir cēlusi apsūdzību (25. panta 6. punkts)</w:t>
      </w:r>
    </w:p>
    <w:p w14:paraId="462AC4C6" w14:textId="77777777" w:rsidR="00C02744" w:rsidRPr="00005ACB" w:rsidRDefault="00C02744" w:rsidP="00C02744">
      <w:pPr>
        <w:pStyle w:val="BodyText"/>
        <w:jc w:val="both"/>
        <w:rPr>
          <w:rFonts w:ascii="Times New Roman" w:hAnsi="Times New Roman"/>
          <w:b/>
          <w:i/>
          <w:noProof/>
        </w:rPr>
      </w:pPr>
    </w:p>
    <w:p w14:paraId="71CBB2CC" w14:textId="77777777" w:rsidR="00C02744" w:rsidRDefault="00C02744" w:rsidP="00C02744">
      <w:pPr>
        <w:tabs>
          <w:tab w:val="left" w:pos="928"/>
        </w:tabs>
        <w:jc w:val="both"/>
        <w:rPr>
          <w:rFonts w:ascii="Times New Roman" w:hAnsi="Times New Roman"/>
          <w:noProof/>
          <w:sz w:val="24"/>
        </w:rPr>
      </w:pPr>
      <w:r>
        <w:rPr>
          <w:rFonts w:ascii="Times New Roman" w:hAnsi="Times New Roman"/>
          <w:sz w:val="24"/>
        </w:rPr>
        <w:t>218. Saskaņā ar Lansarotes konvencijas 25. panta 6. punktu attiecībā uz diviem iepriekš minētajiem jurisdikcijas pamatiem (nodarījums, ko izdarījis viens no tās valstspiederīgajiem vai persona, kuras pastāvīgā dzīvesvieta ir tās teritorijā) Puses veic nepieciešamos pasākumus, lai nodrošinātu, ka jurisdikcija nav pakārtota nosacījumam par to, ka kriminālvajāšanu par noziedzīgiem nodarījumiem, kas saistīti ar seksuālu vardarbību (18. pants), par noziedzīgiem nodarījumiem, kas saistīti ar bērnu prostitūciju (19. pants), par bērnu pornogrāfijas materiālu izgatavošanu (20. panta 1. punkta a) apakšpunkts) un par noziedzīgiem nodarījumiem, kas saistīti ar bērnu piedalīšanos pornogrāfiskās izrādēs (21. pants), var uzsākt tikai pēc tam, kad cietušais ir iesniedzis ziņojumu vai valsts, kurā noziedzīgais nodarījums izdarīts, ir cēlusi apsūdzību.</w:t>
      </w:r>
    </w:p>
    <w:p w14:paraId="2E973844" w14:textId="77777777" w:rsidR="00C02744" w:rsidRPr="008952AD" w:rsidRDefault="00C02744" w:rsidP="00C02744">
      <w:pPr>
        <w:tabs>
          <w:tab w:val="left" w:pos="928"/>
        </w:tabs>
        <w:jc w:val="both"/>
        <w:rPr>
          <w:rFonts w:ascii="Times New Roman" w:hAnsi="Times New Roman"/>
          <w:noProof/>
          <w:sz w:val="24"/>
        </w:rPr>
      </w:pPr>
    </w:p>
    <w:p w14:paraId="7A5661CA" w14:textId="77777777" w:rsidR="00C02744" w:rsidRPr="00005ACB" w:rsidRDefault="00C02744" w:rsidP="00C02744">
      <w:pPr>
        <w:pStyle w:val="ListParagraph"/>
        <w:numPr>
          <w:ilvl w:val="0"/>
          <w:numId w:val="66"/>
        </w:numPr>
        <w:ind w:left="284" w:right="0" w:hanging="284"/>
        <w:rPr>
          <w:rFonts w:ascii="Times New Roman" w:hAnsi="Times New Roman"/>
          <w:noProof/>
          <w:sz w:val="24"/>
        </w:rPr>
      </w:pPr>
      <w:r>
        <w:rPr>
          <w:rFonts w:ascii="Times New Roman" w:hAnsi="Times New Roman"/>
          <w:b/>
          <w:sz w:val="24"/>
        </w:rPr>
        <w:t>Austrijā</w:t>
      </w:r>
      <w:r>
        <w:rPr>
          <w:rFonts w:ascii="Times New Roman" w:hAnsi="Times New Roman"/>
          <w:sz w:val="24"/>
        </w:rPr>
        <w:t xml:space="preserve">, </w:t>
      </w:r>
      <w:r>
        <w:rPr>
          <w:rFonts w:ascii="Times New Roman" w:hAnsi="Times New Roman"/>
          <w:b/>
          <w:sz w:val="24"/>
        </w:rPr>
        <w:t>Horvātijā</w:t>
      </w:r>
      <w:r>
        <w:rPr>
          <w:rFonts w:ascii="Times New Roman" w:hAnsi="Times New Roman"/>
          <w:sz w:val="24"/>
        </w:rPr>
        <w:t xml:space="preserve">, </w:t>
      </w:r>
      <w:r>
        <w:rPr>
          <w:rFonts w:ascii="Times New Roman" w:hAnsi="Times New Roman"/>
          <w:b/>
          <w:sz w:val="24"/>
        </w:rPr>
        <w:t>Krievijas Federācijā</w:t>
      </w:r>
      <w:r>
        <w:rPr>
          <w:rFonts w:ascii="Times New Roman" w:hAnsi="Times New Roman"/>
          <w:sz w:val="24"/>
        </w:rPr>
        <w:t xml:space="preserve">, </w:t>
      </w:r>
      <w:r>
        <w:rPr>
          <w:rFonts w:ascii="Times New Roman" w:hAnsi="Times New Roman"/>
          <w:b/>
          <w:sz w:val="24"/>
        </w:rPr>
        <w:t>Spānijā</w:t>
      </w:r>
      <w:r>
        <w:rPr>
          <w:rFonts w:ascii="Times New Roman" w:hAnsi="Times New Roman"/>
          <w:sz w:val="24"/>
        </w:rPr>
        <w:t xml:space="preserve"> un </w:t>
      </w:r>
      <w:r>
        <w:rPr>
          <w:rFonts w:ascii="Times New Roman" w:hAnsi="Times New Roman"/>
          <w:b/>
          <w:sz w:val="24"/>
        </w:rPr>
        <w:t>Šveicē</w:t>
      </w:r>
      <w:r>
        <w:rPr>
          <w:rFonts w:ascii="Times New Roman" w:hAnsi="Times New Roman"/>
          <w:sz w:val="24"/>
        </w:rPr>
        <w:t xml:space="preserve"> par attiecīgajiem noziedzīgajiem nodarījumiem tiek uzsākta kriminālvajāšana </w:t>
      </w:r>
      <w:r>
        <w:rPr>
          <w:rFonts w:ascii="Times New Roman" w:hAnsi="Times New Roman"/>
          <w:i/>
          <w:sz w:val="24"/>
        </w:rPr>
        <w:t>ex officio</w:t>
      </w:r>
      <w:r>
        <w:rPr>
          <w:rFonts w:ascii="Times New Roman" w:hAnsi="Times New Roman"/>
          <w:sz w:val="24"/>
        </w:rPr>
        <w:t>.</w:t>
      </w:r>
    </w:p>
    <w:p w14:paraId="5EF28176" w14:textId="77777777" w:rsidR="00C02744" w:rsidRPr="00005ACB" w:rsidRDefault="00C02744" w:rsidP="00C02744">
      <w:pPr>
        <w:pStyle w:val="ListParagraph"/>
        <w:numPr>
          <w:ilvl w:val="0"/>
          <w:numId w:val="66"/>
        </w:numPr>
        <w:ind w:left="284" w:right="0" w:hanging="284"/>
        <w:rPr>
          <w:rFonts w:ascii="Times New Roman" w:hAnsi="Times New Roman"/>
          <w:noProof/>
          <w:sz w:val="24"/>
        </w:rPr>
      </w:pPr>
      <w:r>
        <w:rPr>
          <w:rFonts w:ascii="Times New Roman" w:hAnsi="Times New Roman"/>
          <w:b/>
          <w:sz w:val="24"/>
        </w:rPr>
        <w:t>Beļģijā</w:t>
      </w:r>
      <w:r>
        <w:rPr>
          <w:rFonts w:ascii="Times New Roman" w:hAnsi="Times New Roman"/>
          <w:sz w:val="24"/>
        </w:rPr>
        <w:t xml:space="preserve"> par “bērnu pornogrāfijas” glabāšanu kriminālvajāšana tiek uzsākta </w:t>
      </w:r>
      <w:r>
        <w:rPr>
          <w:rFonts w:ascii="Times New Roman" w:hAnsi="Times New Roman"/>
          <w:i/>
          <w:sz w:val="24"/>
        </w:rPr>
        <w:t>ex officio</w:t>
      </w:r>
      <w:r>
        <w:rPr>
          <w:rFonts w:ascii="Times New Roman" w:hAnsi="Times New Roman"/>
          <w:sz w:val="24"/>
        </w:rPr>
        <w:t>, ja cietušais ir Beļģijas valstspiederīgais. Ja noziedzīgais nodarījums izdarīts pret ārvalstnieku, kriminālvajāšanu uzsākt būs iespējams tikai pēc prokuratūras lūguma un tad, ja pirms tam būs saņemta cietušā vai viņa/viņas ģimenes sūdzība vai jebkāds oficiāls paziņojums, ko Beļģijas iestādēm nosūtījušas tās valsts iestādes, kurā attiecīgais noziedzīgais nodarījums izdarīts.</w:t>
      </w:r>
    </w:p>
    <w:p w14:paraId="185D681B" w14:textId="77777777" w:rsidR="00C02744" w:rsidRPr="008952AD" w:rsidRDefault="00C02744" w:rsidP="00C02744">
      <w:pPr>
        <w:pStyle w:val="ListParagraph"/>
        <w:numPr>
          <w:ilvl w:val="0"/>
          <w:numId w:val="66"/>
        </w:numPr>
        <w:ind w:left="284" w:right="0" w:hanging="284"/>
        <w:rPr>
          <w:rFonts w:ascii="Times New Roman" w:hAnsi="Times New Roman"/>
          <w:noProof/>
          <w:sz w:val="24"/>
          <w:szCs w:val="24"/>
        </w:rPr>
      </w:pPr>
      <w:r>
        <w:rPr>
          <w:rFonts w:ascii="Times New Roman" w:hAnsi="Times New Roman"/>
          <w:b/>
          <w:sz w:val="24"/>
        </w:rPr>
        <w:t>Francijā</w:t>
      </w:r>
      <w:r>
        <w:rPr>
          <w:rFonts w:ascii="Times New Roman" w:hAnsi="Times New Roman"/>
          <w:sz w:val="24"/>
        </w:rPr>
        <w:t xml:space="preserve"> kriminālprocesa sākšanai par noziedzīgiem nodarījumiem, kas saistīti ar seksuālu vardarbību pret nepilngadīgo, nepilngadīgo prostitūciju, dzimumsakariem ar nepilngadīgu personu, bērnu pornogrāfisku attēlu glabāšanu un bērnu seksuālu izmantošanu [</w:t>
      </w:r>
      <w:r>
        <w:rPr>
          <w:rFonts w:ascii="Times New Roman" w:hAnsi="Times New Roman"/>
          <w:i/>
          <w:sz w:val="24"/>
        </w:rPr>
        <w:t>atteinte sexuelle</w:t>
      </w:r>
      <w:r>
        <w:rPr>
          <w:rFonts w:ascii="Times New Roman" w:hAnsi="Times New Roman"/>
          <w:sz w:val="24"/>
        </w:rPr>
        <w:t>] (bērnu seksuāla izmantošana, izņemot izvarošanu vai seksuālu uzbrukumu), ko ārvalstīs izdarījis Francijas valstspiederīgais vai pastāvīgais iedzīvotājs, nav nepieciešams cietušā vai viņa ģimenes ziņojums vai tās valsts celta apsūdzība, kurā noziedzīgais nodarījums izdarīts.</w:t>
      </w:r>
    </w:p>
    <w:p w14:paraId="526F9E49" w14:textId="77777777" w:rsidR="00C02744" w:rsidRPr="008952AD" w:rsidRDefault="00C02744" w:rsidP="00C02744">
      <w:pPr>
        <w:pStyle w:val="ListParagraph"/>
        <w:numPr>
          <w:ilvl w:val="0"/>
          <w:numId w:val="66"/>
        </w:numPr>
        <w:ind w:left="284" w:right="0" w:hanging="284"/>
        <w:rPr>
          <w:rFonts w:ascii="Times New Roman" w:hAnsi="Times New Roman"/>
          <w:noProof/>
          <w:sz w:val="24"/>
          <w:szCs w:val="24"/>
        </w:rPr>
      </w:pPr>
      <w:r>
        <w:rPr>
          <w:rFonts w:ascii="Times New Roman" w:hAnsi="Times New Roman"/>
          <w:b/>
          <w:sz w:val="24"/>
        </w:rPr>
        <w:t>Ungārijā</w:t>
      </w:r>
      <w:r>
        <w:rPr>
          <w:rFonts w:ascii="Times New Roman" w:hAnsi="Times New Roman"/>
          <w:sz w:val="24"/>
        </w:rPr>
        <w:t xml:space="preserve"> par šiem noziedzīgajiem nodarījumiem ierosina valsts apsūdzību un tiesvedību var uzsākt gan </w:t>
      </w:r>
      <w:r>
        <w:rPr>
          <w:rFonts w:ascii="Times New Roman" w:hAnsi="Times New Roman"/>
          <w:i/>
          <w:sz w:val="24"/>
        </w:rPr>
        <w:t>ex officio</w:t>
      </w:r>
      <w:r>
        <w:rPr>
          <w:rFonts w:ascii="Times New Roman" w:hAnsi="Times New Roman"/>
          <w:sz w:val="24"/>
        </w:rPr>
        <w:t>, gan uz ziņojuma pamata. Ungārijas tiesību akti attiecas arī uz tiem Ungārijas valstspiederīgajiem, kuri šos noziedzīgos nodarījumus izdara ārvalstīs. Ja šādus noziegumus ārvalstīs izdarījis ārvalstnieks (neatkarīgi no viņa dzīvesvietas), Ungārijā kriminālprocesu var ierosināt tikai ģenerālprokurors. Ģenerālprokurors lemj par šo jautājumu, ņemot vērā to, vai noziedzīga nodarījuma izdarītāja pastāvīgā dzīvesvieta ir Ungārijā, vai lielākā daļa pierādījumu ir vai var tikt savākti Ungārijā un vai tas ir cietušā interesēs; tādējādi procesa īstenošanas ziņā Ungārijai ir praktiskāka pieeja.</w:t>
      </w:r>
    </w:p>
    <w:p w14:paraId="1F18457E" w14:textId="77777777" w:rsidR="00C02744" w:rsidRPr="00005ACB" w:rsidRDefault="00C02744" w:rsidP="00C02744">
      <w:pPr>
        <w:pStyle w:val="ListParagraph"/>
        <w:numPr>
          <w:ilvl w:val="0"/>
          <w:numId w:val="66"/>
        </w:numPr>
        <w:ind w:left="284" w:right="0" w:hanging="284"/>
        <w:rPr>
          <w:rFonts w:ascii="Times New Roman" w:hAnsi="Times New Roman"/>
          <w:noProof/>
          <w:sz w:val="24"/>
        </w:rPr>
      </w:pPr>
      <w:r>
        <w:rPr>
          <w:rFonts w:ascii="Times New Roman" w:hAnsi="Times New Roman"/>
          <w:b/>
          <w:sz w:val="24"/>
        </w:rPr>
        <w:t>Luksemburgā</w:t>
      </w:r>
      <w:r>
        <w:rPr>
          <w:rFonts w:ascii="Times New Roman" w:hAnsi="Times New Roman"/>
          <w:sz w:val="24"/>
        </w:rPr>
        <w:t xml:space="preserve"> šīs prasības netiks piemērotas jurisdikcijai attiecībā uz noziedzīgu nodarījumu, ko izdarījusi persona, kuras pastāvīgā dzīvesvieta ir šajā Pusē.</w:t>
      </w:r>
    </w:p>
    <w:p w14:paraId="012EA6A1" w14:textId="77777777" w:rsidR="00C02744" w:rsidRPr="00005ACB" w:rsidRDefault="00C02744" w:rsidP="00C02744">
      <w:pPr>
        <w:pStyle w:val="ListParagraph"/>
        <w:numPr>
          <w:ilvl w:val="0"/>
          <w:numId w:val="66"/>
        </w:numPr>
        <w:ind w:left="284" w:right="0" w:hanging="284"/>
        <w:rPr>
          <w:rFonts w:ascii="Times New Roman" w:hAnsi="Times New Roman"/>
          <w:noProof/>
          <w:sz w:val="24"/>
        </w:rPr>
      </w:pPr>
      <w:r>
        <w:rPr>
          <w:rFonts w:ascii="Times New Roman" w:hAnsi="Times New Roman"/>
          <w:b/>
          <w:sz w:val="24"/>
        </w:rPr>
        <w:t>Monako</w:t>
      </w:r>
      <w:r>
        <w:rPr>
          <w:rFonts w:ascii="Times New Roman" w:hAnsi="Times New Roman"/>
          <w:sz w:val="24"/>
        </w:rPr>
        <w:t xml:space="preserve"> pirms kriminālvajāšanas par smagiem noziedzīgiem nodarījumiem (“noziegumi”), ko izdarījuši valstspiederīgie ārvalstīs, nebūs nepieciešams cietušā ziņojums vai tās valsts iestāžu celta apsūdzība, kurā noziedzīgais nodarījums izdarīts, savukārt kriminālvajāšanai par mazāk smagiem noziedzīgiem nodarījumiem [</w:t>
      </w:r>
      <w:r>
        <w:rPr>
          <w:rFonts w:ascii="Times New Roman" w:hAnsi="Times New Roman"/>
          <w:i/>
          <w:sz w:val="24"/>
        </w:rPr>
        <w:t>délits</w:t>
      </w:r>
      <w:r>
        <w:rPr>
          <w:rFonts w:ascii="Times New Roman" w:hAnsi="Times New Roman"/>
          <w:sz w:val="24"/>
        </w:rPr>
        <w:t>] tas būs nepieciešams.</w:t>
      </w:r>
    </w:p>
    <w:p w14:paraId="75BB1646" w14:textId="77777777" w:rsidR="00C02744" w:rsidRPr="00005ACB" w:rsidRDefault="00C02744" w:rsidP="00C02744">
      <w:pPr>
        <w:pStyle w:val="ListParagraph"/>
        <w:numPr>
          <w:ilvl w:val="0"/>
          <w:numId w:val="66"/>
        </w:numPr>
        <w:ind w:left="284" w:right="0" w:hanging="284"/>
        <w:rPr>
          <w:rFonts w:ascii="Times New Roman" w:hAnsi="Times New Roman"/>
          <w:noProof/>
          <w:sz w:val="24"/>
        </w:rPr>
      </w:pPr>
      <w:r>
        <w:rPr>
          <w:rFonts w:ascii="Times New Roman" w:hAnsi="Times New Roman"/>
          <w:sz w:val="24"/>
        </w:rPr>
        <w:t xml:space="preserve">Saskaņā ar </w:t>
      </w:r>
      <w:r>
        <w:rPr>
          <w:rFonts w:ascii="Times New Roman" w:hAnsi="Times New Roman"/>
          <w:b/>
          <w:sz w:val="24"/>
        </w:rPr>
        <w:t>Norvēģijas</w:t>
      </w:r>
      <w:r>
        <w:rPr>
          <w:rFonts w:ascii="Times New Roman" w:hAnsi="Times New Roman"/>
          <w:sz w:val="24"/>
        </w:rPr>
        <w:t xml:space="preserve"> Kriminālkodeksa 5. pantu kriminālvajāšana par noziedzīgām darbībām, ko ārvalstīs izdarījis kāds Norvēģijas valstspiederīgais vai persona, kuras pastāvīgā dzīvesvieta ir Norvēģijā, nav atkarīga no cietušā ziņojuma vai tās valsts celtas apsūdzības, kurā izdarīts attiecīgais noziedzīgais nodarījums. Tomēr par ārvalstīs izdarītām noziedzīgām darbībām parasti var uzsākt kriminālvajāšanu tikai tad, ja tas ir sabiedrības interesēs [</w:t>
      </w:r>
      <w:r>
        <w:rPr>
          <w:rFonts w:ascii="Times New Roman" w:hAnsi="Times New Roman"/>
          <w:i/>
          <w:sz w:val="24"/>
        </w:rPr>
        <w:t>allmenne hensyn tilsier det</w:t>
      </w:r>
      <w:r>
        <w:rPr>
          <w:rFonts w:ascii="Times New Roman" w:hAnsi="Times New Roman"/>
          <w:sz w:val="24"/>
        </w:rPr>
        <w:t>]. Lēmumu pieņem, īstenojot rīcības brīvību, un cita starpā būtisks faktors ir nozieguma smaguma pakāpe.</w:t>
      </w:r>
    </w:p>
    <w:p w14:paraId="25526695" w14:textId="77777777" w:rsidR="00C02744" w:rsidRPr="00005ACB" w:rsidRDefault="00C02744" w:rsidP="00C02744">
      <w:pPr>
        <w:pStyle w:val="ListParagraph"/>
        <w:numPr>
          <w:ilvl w:val="0"/>
          <w:numId w:val="66"/>
        </w:numPr>
        <w:ind w:left="284" w:right="0" w:hanging="284"/>
        <w:rPr>
          <w:rFonts w:ascii="Times New Roman" w:hAnsi="Times New Roman"/>
          <w:noProof/>
          <w:sz w:val="24"/>
        </w:rPr>
      </w:pPr>
      <w:r>
        <w:rPr>
          <w:rFonts w:ascii="Times New Roman" w:hAnsi="Times New Roman"/>
          <w:sz w:val="24"/>
        </w:rPr>
        <w:t xml:space="preserve">Saskaņā ar </w:t>
      </w:r>
      <w:r>
        <w:rPr>
          <w:rFonts w:ascii="Times New Roman" w:hAnsi="Times New Roman"/>
          <w:b/>
          <w:sz w:val="24"/>
        </w:rPr>
        <w:t>Polijas</w:t>
      </w:r>
      <w:r>
        <w:rPr>
          <w:rFonts w:ascii="Times New Roman" w:hAnsi="Times New Roman"/>
          <w:sz w:val="24"/>
        </w:rPr>
        <w:t xml:space="preserve"> Kriminālkodeksa 9. panta 1. punktu procesuālās iestādes saistībā ar Lansarotes konvencijā noteiktajiem noziedzīgajiem nodarījumiem rīkojas </w:t>
      </w:r>
      <w:r>
        <w:rPr>
          <w:rFonts w:ascii="Times New Roman" w:hAnsi="Times New Roman"/>
          <w:i/>
          <w:sz w:val="24"/>
        </w:rPr>
        <w:t>ex officio</w:t>
      </w:r>
      <w:r>
        <w:rPr>
          <w:rFonts w:ascii="Times New Roman" w:hAnsi="Times New Roman"/>
          <w:sz w:val="24"/>
        </w:rPr>
        <w:t>.</w:t>
      </w:r>
    </w:p>
    <w:p w14:paraId="65361767" w14:textId="77777777" w:rsidR="00C02744" w:rsidRPr="00005ACB" w:rsidRDefault="00C02744" w:rsidP="00C02744">
      <w:pPr>
        <w:pStyle w:val="ListParagraph"/>
        <w:numPr>
          <w:ilvl w:val="0"/>
          <w:numId w:val="66"/>
        </w:numPr>
        <w:tabs>
          <w:tab w:val="left" w:pos="645"/>
        </w:tabs>
        <w:ind w:left="284" w:right="0" w:hanging="284"/>
        <w:rPr>
          <w:rFonts w:ascii="Times New Roman" w:hAnsi="Times New Roman"/>
          <w:noProof/>
          <w:sz w:val="24"/>
        </w:rPr>
      </w:pPr>
      <w:r>
        <w:rPr>
          <w:rFonts w:ascii="Times New Roman" w:hAnsi="Times New Roman"/>
          <w:b/>
          <w:sz w:val="24"/>
        </w:rPr>
        <w:t>Portugālē</w:t>
      </w:r>
      <w:r>
        <w:rPr>
          <w:rFonts w:ascii="Times New Roman" w:hAnsi="Times New Roman"/>
          <w:sz w:val="24"/>
        </w:rPr>
        <w:t xml:space="preserve"> Kriminālkodeksa 178. pants prasa saņemt sūdzību, lai uzsāktu kriminālvajāšanu par seksuālām darbībām, kas veiktas ar pusaudžiem vecumā no 14 līdz 16 gadiem (173. pants). Tomēr šis noteikums attiecas tikai uz marginālām situācijām, ja rīcība nav saistīta ar citu noziegumu, piemēram, izvarošanu, seksuālu uzmākšanos, seksuālu uzmākšanos, seksuālu izkrāpšanu, piespiešanu veikt seksuālas darbības, pretoties nespējīgas personas izvarošanu vai seksuālu vardarbību pret šādu personu (178. panta 1. punkts), vai ja tā nav saistīta ar upura nāvi vai pašnāvību (178. panta 3. punkts). Visās šajās situācijās tiek atcelts kritērijs par cietušā sūdzības nepieciešamību. Turklāt apsūdzība vienmēr var uzsākt procesu, ja tas šķiet nepieciešams cietušā interešu aizsardzībai (Kriminālkodeksa 113. panta 5. punkta a) apakšpunkts).</w:t>
      </w:r>
    </w:p>
    <w:p w14:paraId="672CA9E0" w14:textId="77777777" w:rsidR="00C02744" w:rsidRPr="00005ACB" w:rsidRDefault="00C02744" w:rsidP="00C02744">
      <w:pPr>
        <w:pStyle w:val="ListParagraph"/>
        <w:numPr>
          <w:ilvl w:val="0"/>
          <w:numId w:val="66"/>
        </w:numPr>
        <w:ind w:left="284" w:right="0" w:hanging="284"/>
        <w:rPr>
          <w:rFonts w:ascii="Times New Roman" w:hAnsi="Times New Roman"/>
          <w:noProof/>
          <w:sz w:val="24"/>
        </w:rPr>
      </w:pPr>
      <w:r>
        <w:rPr>
          <w:rFonts w:ascii="Times New Roman" w:hAnsi="Times New Roman"/>
          <w:b/>
          <w:sz w:val="24"/>
        </w:rPr>
        <w:t>Slovēnijā</w:t>
      </w:r>
      <w:r>
        <w:rPr>
          <w:rFonts w:ascii="Times New Roman" w:hAnsi="Times New Roman"/>
          <w:sz w:val="24"/>
        </w:rPr>
        <w:t xml:space="preserve"> gadījumos, kad noziedzīgi nodarījumi ir izdarīti “pret seksuālo veselumu” vai ietver “pret nepilngadīgajiem izdarītas vardarbības pazīmes”, nepiemēro Kriminālkodeksa noteikumus par cietušā ziņojuma nepieciešamību vai privāta prasības pieteikuma izpildi un pret noziedzīga nodarījuma izdarītāju uzsāk kriminālvajāšanu </w:t>
      </w:r>
      <w:r>
        <w:rPr>
          <w:rFonts w:ascii="Times New Roman" w:hAnsi="Times New Roman"/>
          <w:i/>
          <w:sz w:val="24"/>
        </w:rPr>
        <w:t>ex officio</w:t>
      </w:r>
      <w:r>
        <w:rPr>
          <w:rFonts w:ascii="Times New Roman" w:hAnsi="Times New Roman"/>
          <w:sz w:val="24"/>
        </w:rPr>
        <w:t xml:space="preserve"> (Kriminālkodeksa 15.a pants).</w:t>
      </w:r>
    </w:p>
    <w:p w14:paraId="377DDFF3" w14:textId="77777777" w:rsidR="00C02744" w:rsidRPr="00005ACB" w:rsidRDefault="00C02744" w:rsidP="00C02744">
      <w:pPr>
        <w:jc w:val="both"/>
        <w:rPr>
          <w:rFonts w:ascii="Times New Roman" w:hAnsi="Times New Roman"/>
          <w:noProof/>
          <w:sz w:val="24"/>
        </w:rPr>
      </w:pPr>
    </w:p>
    <w:tbl>
      <w:tblPr>
        <w:tblStyle w:val="TableGrid"/>
        <w:tblW w:w="0" w:type="auto"/>
        <w:shd w:val="clear" w:color="auto" w:fill="F2F2F2" w:themeFill="background1" w:themeFillShade="F2"/>
        <w:tblCellMar>
          <w:top w:w="28" w:type="dxa"/>
          <w:left w:w="28" w:type="dxa"/>
          <w:bottom w:w="28" w:type="dxa"/>
          <w:right w:w="28" w:type="dxa"/>
        </w:tblCellMar>
        <w:tblLook w:val="04A0" w:firstRow="1" w:lastRow="0" w:firstColumn="1" w:lastColumn="0" w:noHBand="0" w:noVBand="1"/>
      </w:tblPr>
      <w:tblGrid>
        <w:gridCol w:w="9131"/>
      </w:tblGrid>
      <w:tr w:rsidR="00C02744" w:rsidRPr="0041211D" w14:paraId="7049682A" w14:textId="77777777" w:rsidTr="00FD4375">
        <w:tc>
          <w:tcPr>
            <w:tcW w:w="9291" w:type="dxa"/>
            <w:shd w:val="clear" w:color="auto" w:fill="auto"/>
          </w:tcPr>
          <w:p w14:paraId="7305447E" w14:textId="77777777" w:rsidR="00C02744" w:rsidRPr="00540B01" w:rsidRDefault="00C02744" w:rsidP="00FD4375">
            <w:pPr>
              <w:spacing w:before="19" w:line="242" w:lineRule="auto"/>
              <w:ind w:right="109"/>
              <w:jc w:val="both"/>
              <w:rPr>
                <w:rFonts w:ascii="Times New Roman" w:hAnsi="Times New Roman" w:cs="Times New Roman"/>
                <w:b/>
                <w:noProof/>
                <w:sz w:val="24"/>
              </w:rPr>
            </w:pPr>
            <w:r>
              <w:rPr>
                <w:rFonts w:ascii="Times New Roman" w:hAnsi="Times New Roman"/>
                <w:b/>
                <w:sz w:val="24"/>
              </w:rPr>
              <w:t>Ieteikums par veicamajiem pasākumiem, lai uzlabotu Lansarotes konvencijas īstenošanas efektivitāti</w:t>
            </w:r>
          </w:p>
          <w:p w14:paraId="2C218019" w14:textId="77777777" w:rsidR="00C02744" w:rsidRPr="00540B01" w:rsidRDefault="00C02744" w:rsidP="00FD4375">
            <w:pPr>
              <w:pStyle w:val="BodyText"/>
              <w:spacing w:before="8"/>
              <w:rPr>
                <w:rFonts w:ascii="Times New Roman" w:hAnsi="Times New Roman" w:cs="Times New Roman"/>
                <w:b/>
                <w:noProof/>
                <w:sz w:val="23"/>
              </w:rPr>
            </w:pPr>
          </w:p>
          <w:p w14:paraId="1C3C0F55" w14:textId="77777777" w:rsidR="00C02744" w:rsidRPr="00540B01" w:rsidRDefault="00C02744" w:rsidP="00FD4375">
            <w:pPr>
              <w:jc w:val="both"/>
              <w:rPr>
                <w:rFonts w:ascii="Times New Roman" w:hAnsi="Times New Roman" w:cs="Times New Roman"/>
                <w:b/>
                <w:noProof/>
                <w:sz w:val="24"/>
                <w:u w:val="single"/>
              </w:rPr>
            </w:pPr>
            <w:r>
              <w:rPr>
                <w:rFonts w:ascii="Times New Roman" w:hAnsi="Times New Roman"/>
                <w:b/>
                <w:sz w:val="24"/>
                <w:u w:val="single"/>
              </w:rPr>
              <w:t>Ieteikums IV-5</w:t>
            </w:r>
          </w:p>
          <w:p w14:paraId="4724F7F6" w14:textId="77777777" w:rsidR="00C02744" w:rsidRPr="00540B01" w:rsidRDefault="00C02744" w:rsidP="00FD4375">
            <w:pPr>
              <w:pStyle w:val="BodyText"/>
              <w:ind w:right="105"/>
              <w:jc w:val="both"/>
              <w:rPr>
                <w:rFonts w:ascii="Times New Roman" w:hAnsi="Times New Roman" w:cs="Times New Roman"/>
                <w:noProof/>
              </w:rPr>
            </w:pPr>
            <w:r>
              <w:rPr>
                <w:rFonts w:ascii="Times New Roman" w:hAnsi="Times New Roman"/>
              </w:rPr>
              <w:t xml:space="preserve">Lansarotes komiteja prasa </w:t>
            </w:r>
            <w:r>
              <w:rPr>
                <w:rFonts w:ascii="Times New Roman" w:hAnsi="Times New Roman"/>
                <w:b/>
              </w:rPr>
              <w:t>tām Pusēm, kuras to vēl nav izdarījušas</w:t>
            </w:r>
            <w:r w:rsidRPr="001A7AD9">
              <w:rPr>
                <w:rStyle w:val="FootnoteReference"/>
                <w:rFonts w:ascii="Times New Roman" w:hAnsi="Times New Roman" w:cs="Times New Roman"/>
                <w:bCs/>
                <w:noProof/>
              </w:rPr>
              <w:footnoteReference w:id="166"/>
            </w:r>
            <w:r>
              <w:rPr>
                <w:rFonts w:ascii="Times New Roman" w:hAnsi="Times New Roman"/>
              </w:rPr>
              <w:t>, atcelt prasību par to, ka kriminālvajāšanu var uzsākt tikai pēc cietušā ziņojuma saņemšanas vai nodarījuma izdarīšanas vietas valsts celtas apsūdzības par noziedzīgiem nodarījumiem, kas saistīti ar seksuālu vardarbību (18. pants), noziedzīgiem nodarījumiem, kas saistīti ar bērnu prostitūciju (19. pants), “bērnu pornogrāfijas” materiālu izgatavošanu (20. panta 1. punkta a) apakšpunkts) un nodarījumiem, kas saistīti ar bērna piedalīšanos pornogrāfiskās izrādēs (21. pants), ja to izdarījis kāds no tās valstspiederīgajiem vai persona, kuras pastāvīgā dzīvesvieta ir tās teritorijā.</w:t>
            </w:r>
          </w:p>
        </w:tc>
      </w:tr>
    </w:tbl>
    <w:p w14:paraId="4B2DFE41" w14:textId="77777777" w:rsidR="00C02744" w:rsidRPr="00005ACB" w:rsidRDefault="00C02744" w:rsidP="00C02744">
      <w:pPr>
        <w:pStyle w:val="BodyText"/>
        <w:jc w:val="both"/>
        <w:rPr>
          <w:rFonts w:ascii="Times New Roman" w:hAnsi="Times New Roman"/>
          <w:noProof/>
        </w:rPr>
      </w:pPr>
    </w:p>
    <w:p w14:paraId="3E7FEC23" w14:textId="77777777" w:rsidR="00C02744" w:rsidRPr="00005ACB" w:rsidRDefault="00C02744" w:rsidP="00C02744">
      <w:pPr>
        <w:pStyle w:val="Heading4"/>
        <w:ind w:left="0"/>
        <w:jc w:val="both"/>
        <w:rPr>
          <w:rFonts w:ascii="Times New Roman" w:hAnsi="Times New Roman"/>
          <w:noProof/>
        </w:rPr>
      </w:pPr>
      <w:r>
        <w:rPr>
          <w:rFonts w:ascii="Times New Roman" w:hAnsi="Times New Roman"/>
        </w:rPr>
        <w:t>Jurisdikcija nav atkarīga no nosacījuma, ka darbībām jābūt krimināli sodāmām to izdarīšanas vietā (25. panta 4. punkts)</w:t>
      </w:r>
    </w:p>
    <w:p w14:paraId="4C92E377" w14:textId="77777777" w:rsidR="00C02744" w:rsidRPr="00005ACB" w:rsidRDefault="00C02744" w:rsidP="00C02744">
      <w:pPr>
        <w:pStyle w:val="BodyText"/>
        <w:jc w:val="both"/>
        <w:rPr>
          <w:rFonts w:ascii="Times New Roman" w:hAnsi="Times New Roman"/>
          <w:b/>
          <w:i/>
          <w:noProof/>
        </w:rPr>
      </w:pPr>
    </w:p>
    <w:p w14:paraId="3A2D2386" w14:textId="77777777" w:rsidR="00C02744" w:rsidRPr="00540B01" w:rsidRDefault="00C02744" w:rsidP="00C02744">
      <w:pPr>
        <w:tabs>
          <w:tab w:val="left" w:pos="928"/>
        </w:tabs>
        <w:jc w:val="both"/>
        <w:rPr>
          <w:rFonts w:ascii="Times New Roman" w:hAnsi="Times New Roman"/>
          <w:noProof/>
          <w:sz w:val="24"/>
        </w:rPr>
      </w:pPr>
      <w:r>
        <w:rPr>
          <w:rFonts w:ascii="Times New Roman" w:hAnsi="Times New Roman"/>
          <w:sz w:val="24"/>
        </w:rPr>
        <w:t>219. Attiecībā uz noziedzīgiem nodarījumiem, ko ārvalstīs izdarījis kāds no Pušu valstspiederīgajiem, Lansarotes konvencijas 25. panta 4. punkts papildus paredz, ka Pusēm jāveic nepieciešamie normatīvie vai citi pasākumi, lai nodrošinātu, ka to jurisdikcija nav atkarīga no nosacījuma, ka šādām darbībām jābūt krimināli sodāmām to izdarīšanas vietā, t. i., tām jāpiemēro abpusējas sodāmības princips. Tas attiecas uz šādiem noziedzīgiem nodarījumiem: seksuālu vardarbību (18. pants), noziedzīgiem nodarījumiem, kas saistīti ar bērnu prostitūciju (19. pants), bērnu pornogrāfijas materiālu izgatavošanu (20. panta 1. punkta a) apakšpunkts) un noziedzīgiem nodarījumiem, kas saistīti ar bērnu piedalīšanos pornogrāfiskās izrādēs (21. panta 1. punkta a) un b) apakšpunkts). Šis noteikums neattiecas ne uz noziedzīgiem nodarījumiem, kas saistīti ar bērnu pornogrāfijas materiālu glabāšanu, piedāvāšanu, izplatīšanu, pārraidīšanu vai iegādi, ne arī uz faktu, ka apzināta piekļuve bērnu pornogrāfijas materiāliem ir iegūta, izmantojot IKT. Tomēr Lansarotes komiteja norāda, ka problēmas, ko rada paša bērna radīti seksuāla rakstura attēli un/vai video, galvenokārt attiecas uz pēdējiem minētajiem noziedzīgajiem nodarījumiem, kas izdarīti pāri robežām. Tāpēc tā uzskata, ka abpusējās sodāmības princips nebūtu jāpiemēro arī noziedzīgiem nodarījumiem, kas saistīti ar bērnu pornogrāfijas materiālu glabāšanu, piedāvāšanu, izplatīšanu, pārraidīšanu, iegādi un faktu, ka apzināta piekļuve bērnu pornogrāfijas materiāliem ir iegūta, izmantojot IKT, ja nodarījums ir saistīts ar paša bērna radītiem seksuāla rakstura attēliem un/vai video.</w:t>
      </w:r>
    </w:p>
    <w:p w14:paraId="70B8969B" w14:textId="77777777" w:rsidR="00C02744" w:rsidRPr="00005ACB" w:rsidRDefault="00C02744" w:rsidP="00C02744">
      <w:pPr>
        <w:pStyle w:val="BodyText"/>
        <w:jc w:val="both"/>
        <w:rPr>
          <w:rFonts w:ascii="Times New Roman" w:hAnsi="Times New Roman"/>
          <w:noProof/>
        </w:rPr>
      </w:pPr>
    </w:p>
    <w:p w14:paraId="7476AAB9" w14:textId="77777777" w:rsidR="00C02744" w:rsidRPr="00540B01" w:rsidRDefault="00C02744" w:rsidP="00C02744">
      <w:pPr>
        <w:tabs>
          <w:tab w:val="left" w:pos="928"/>
        </w:tabs>
        <w:jc w:val="both"/>
        <w:rPr>
          <w:rFonts w:ascii="Times New Roman" w:hAnsi="Times New Roman"/>
          <w:noProof/>
          <w:sz w:val="24"/>
        </w:rPr>
      </w:pPr>
      <w:r>
        <w:rPr>
          <w:rFonts w:ascii="Times New Roman" w:hAnsi="Times New Roman"/>
          <w:sz w:val="24"/>
        </w:rPr>
        <w:t>220. Komiteja turklāt uzsver, ka uzmākšanās bērniem seksuālos nolūkos (t. i., iedraudzēšanās) (23. pants)</w:t>
      </w:r>
      <w:r>
        <w:rPr>
          <w:rStyle w:val="FootnoteReference"/>
          <w:rFonts w:ascii="Times New Roman" w:hAnsi="Times New Roman"/>
          <w:noProof/>
          <w:sz w:val="24"/>
        </w:rPr>
        <w:footnoteReference w:id="167"/>
      </w:r>
      <w:r>
        <w:rPr>
          <w:rFonts w:ascii="Times New Roman" w:hAnsi="Times New Roman"/>
          <w:sz w:val="24"/>
          <w:vertAlign w:val="superscript"/>
        </w:rPr>
        <w:t xml:space="preserve"> </w:t>
      </w:r>
      <w:r>
        <w:rPr>
          <w:rFonts w:ascii="Times New Roman" w:hAnsi="Times New Roman"/>
          <w:sz w:val="24"/>
        </w:rPr>
        <w:t>ir noziedzīgs nodarījums, ko izdara no attāluma, un gadās, ka cietušais un vardarbības veicējs atrodas dažādās valstīs. Šādā gadījumā Komiteja uzskata, ka tad, ja noziedzīgo nodarījumu izdarījis valstspiederīgais, nav būtiski, vai cietušā valstī šis noziedzīgais nodarījums ir krimināli sodāms. Turklāt daudzos gadījumos, jo īpaši iedraudzēšanās gadījumā ar mērķi radīt materiālus, kuros attēlota seksuāla vardarbība pret bērniem, nevar būt fiziska kontakta ar bērnu un var būt pat neiespējami noteikt, no kuras valsts ir bērns, kas attēlots iegūtajos attēlos un/vai video.</w:t>
      </w:r>
    </w:p>
    <w:p w14:paraId="07806323" w14:textId="77777777" w:rsidR="00C02744" w:rsidRPr="00005ACB" w:rsidRDefault="00C02744" w:rsidP="00C02744">
      <w:pPr>
        <w:pStyle w:val="BodyText"/>
        <w:jc w:val="both"/>
        <w:rPr>
          <w:rFonts w:ascii="Times New Roman" w:hAnsi="Times New Roman"/>
          <w:noProof/>
        </w:rPr>
      </w:pPr>
    </w:p>
    <w:p w14:paraId="6367E6CB" w14:textId="77777777" w:rsidR="00C02744" w:rsidRPr="001A7AD9" w:rsidRDefault="00C02744" w:rsidP="00C02744">
      <w:pPr>
        <w:tabs>
          <w:tab w:val="left" w:pos="928"/>
        </w:tabs>
        <w:jc w:val="both"/>
        <w:rPr>
          <w:rFonts w:ascii="Times New Roman" w:hAnsi="Times New Roman"/>
          <w:noProof/>
          <w:sz w:val="24"/>
        </w:rPr>
      </w:pPr>
      <w:r>
        <w:rPr>
          <w:rFonts w:ascii="Times New Roman" w:hAnsi="Times New Roman"/>
          <w:sz w:val="24"/>
        </w:rPr>
        <w:t xml:space="preserve">221. Tikai </w:t>
      </w:r>
      <w:r>
        <w:rPr>
          <w:rFonts w:ascii="Times New Roman" w:hAnsi="Times New Roman"/>
          <w:b/>
          <w:sz w:val="24"/>
        </w:rPr>
        <w:t>Krievijas Federācija</w:t>
      </w:r>
      <w:r>
        <w:rPr>
          <w:rFonts w:ascii="Times New Roman" w:hAnsi="Times New Roman"/>
          <w:sz w:val="24"/>
        </w:rPr>
        <w:t xml:space="preserve"> paturēja tiesības saskaņā ar 25. panta 5. punktu ierobežot šā noteikuma piemērošanu attiecībā uz noziedzīgiem nodarījumiem, kas konstatēti saskaņā ar 18. panta 1. punkta b) apakšpunkta otro un trešo ievilkumu (atzītas aizbildnības, varas vai ietekmes ļaunprātīga izmantošana un tādas situācijas izmantošana, kad bērns ir sevišķi neaizsargāts), to piemērojot tikai gadījumos, kad Krievijas Federācijas valstspiederīgo pastāvīgā dzīvesvieta arī ir tās teritorijā.</w:t>
      </w:r>
    </w:p>
    <w:p w14:paraId="240DD29D" w14:textId="77777777" w:rsidR="00C02744" w:rsidRPr="00005ACB" w:rsidRDefault="00C02744" w:rsidP="00C02744">
      <w:pPr>
        <w:pStyle w:val="BodyText"/>
        <w:jc w:val="both"/>
        <w:rPr>
          <w:rFonts w:ascii="Times New Roman" w:hAnsi="Times New Roman"/>
          <w:noProof/>
        </w:rPr>
      </w:pPr>
    </w:p>
    <w:p w14:paraId="415594D8" w14:textId="77777777" w:rsidR="00C02744" w:rsidRPr="001A7AD9" w:rsidRDefault="00C02744" w:rsidP="0040129C">
      <w:pPr>
        <w:keepNext/>
        <w:keepLines/>
        <w:tabs>
          <w:tab w:val="left" w:pos="928"/>
        </w:tabs>
        <w:jc w:val="both"/>
        <w:rPr>
          <w:rFonts w:ascii="Times New Roman" w:hAnsi="Times New Roman"/>
          <w:noProof/>
          <w:sz w:val="24"/>
        </w:rPr>
      </w:pPr>
      <w:r>
        <w:rPr>
          <w:rFonts w:ascii="Times New Roman" w:hAnsi="Times New Roman"/>
          <w:sz w:val="24"/>
        </w:rPr>
        <w:t>222.</w:t>
      </w:r>
      <w:r>
        <w:rPr>
          <w:rFonts w:ascii="Times New Roman" w:hAnsi="Times New Roman"/>
          <w:b/>
          <w:sz w:val="24"/>
        </w:rPr>
        <w:t xml:space="preserve"> Albānija</w:t>
      </w:r>
      <w:r>
        <w:rPr>
          <w:rFonts w:ascii="Times New Roman" w:hAnsi="Times New Roman"/>
          <w:sz w:val="24"/>
        </w:rPr>
        <w:t xml:space="preserve"> norādīja, ka tās krimināltiesību akti attiecas uz darbībām, ko tās valstspiederīgie izdarījuši ārvalstīs, ja par tām ir paredzēts sods arī to izdarīšanas vietā (abpusējās sodāmības princips). Lai gan </w:t>
      </w:r>
      <w:r>
        <w:rPr>
          <w:rFonts w:ascii="Times New Roman" w:hAnsi="Times New Roman"/>
          <w:b/>
          <w:sz w:val="24"/>
        </w:rPr>
        <w:t>Serbijā</w:t>
      </w:r>
      <w:r>
        <w:rPr>
          <w:rFonts w:ascii="Times New Roman" w:hAnsi="Times New Roman"/>
          <w:sz w:val="24"/>
        </w:rPr>
        <w:t xml:space="preserve"> un </w:t>
      </w:r>
      <w:r>
        <w:rPr>
          <w:rFonts w:ascii="Times New Roman" w:hAnsi="Times New Roman"/>
          <w:b/>
          <w:sz w:val="24"/>
        </w:rPr>
        <w:t>Bosnijā un Hercegovinā</w:t>
      </w:r>
      <w:r>
        <w:rPr>
          <w:rFonts w:ascii="Times New Roman" w:hAnsi="Times New Roman"/>
          <w:sz w:val="24"/>
        </w:rPr>
        <w:t xml:space="preserve"> abpusējās sodāmības prasība nav skaidri minēta, tiesa nevar piemērot sodu, kas ir bargāks nekā sods, kas noteikts tās valsts tiesību aktos, kurā noziedzīgais nodarījums izdarīts.</w:t>
      </w:r>
    </w:p>
    <w:p w14:paraId="0B3C0B12" w14:textId="77777777" w:rsidR="00C02744" w:rsidRPr="00005ACB" w:rsidRDefault="00C02744" w:rsidP="00C02744">
      <w:pPr>
        <w:pStyle w:val="BodyText"/>
        <w:jc w:val="both"/>
        <w:rPr>
          <w:rFonts w:ascii="Times New Roman" w:hAnsi="Times New Roman"/>
          <w:noProof/>
        </w:rPr>
      </w:pPr>
    </w:p>
    <w:p w14:paraId="19817AE6" w14:textId="77777777" w:rsidR="00C02744" w:rsidRPr="001A7AD9" w:rsidRDefault="00C02744" w:rsidP="00C02744">
      <w:pPr>
        <w:tabs>
          <w:tab w:val="left" w:pos="928"/>
        </w:tabs>
        <w:jc w:val="both"/>
        <w:rPr>
          <w:rFonts w:ascii="Times New Roman" w:hAnsi="Times New Roman"/>
          <w:noProof/>
          <w:sz w:val="24"/>
        </w:rPr>
      </w:pPr>
      <w:r>
        <w:rPr>
          <w:rFonts w:ascii="Times New Roman" w:hAnsi="Times New Roman"/>
          <w:sz w:val="24"/>
        </w:rPr>
        <w:t>223.</w:t>
      </w:r>
      <w:r>
        <w:rPr>
          <w:rFonts w:ascii="Times New Roman" w:hAnsi="Times New Roman"/>
          <w:b/>
          <w:sz w:val="24"/>
        </w:rPr>
        <w:t xml:space="preserve"> Polija</w:t>
      </w:r>
      <w:r>
        <w:rPr>
          <w:rFonts w:ascii="Times New Roman" w:hAnsi="Times New Roman"/>
          <w:sz w:val="24"/>
        </w:rPr>
        <w:t xml:space="preserve"> norādīja, ka pret bērniem izdarītas seksuālas vardarbības vai bērnu seksuālas izmantošanas gadījumā tā uzņemsies jurisdikciju neatkarīgi no tās valsts tiesību aktiem, kurā noziedzīgais nodarījums izdarīts, paturot prātā Polijas starptautiskās saistības saskaņā ar Lansarotes konvenciju. </w:t>
      </w:r>
      <w:r>
        <w:rPr>
          <w:rFonts w:ascii="Times New Roman" w:hAnsi="Times New Roman"/>
          <w:b/>
          <w:sz w:val="24"/>
        </w:rPr>
        <w:t>Nīderlandē</w:t>
      </w:r>
      <w:r>
        <w:rPr>
          <w:rFonts w:ascii="Times New Roman" w:hAnsi="Times New Roman"/>
          <w:sz w:val="24"/>
        </w:rPr>
        <w:t xml:space="preserve">, </w:t>
      </w:r>
      <w:r>
        <w:rPr>
          <w:rFonts w:ascii="Times New Roman" w:hAnsi="Times New Roman"/>
          <w:b/>
          <w:sz w:val="24"/>
        </w:rPr>
        <w:t>Portugālē</w:t>
      </w:r>
      <w:r>
        <w:rPr>
          <w:rFonts w:ascii="Times New Roman" w:hAnsi="Times New Roman"/>
          <w:sz w:val="24"/>
        </w:rPr>
        <w:t xml:space="preserve"> un </w:t>
      </w:r>
      <w:r>
        <w:rPr>
          <w:rFonts w:ascii="Times New Roman" w:hAnsi="Times New Roman"/>
          <w:b/>
          <w:sz w:val="24"/>
        </w:rPr>
        <w:t>Vācijā</w:t>
      </w:r>
      <w:r>
        <w:rPr>
          <w:rStyle w:val="FootnoteReference"/>
          <w:rFonts w:ascii="Times New Roman" w:hAnsi="Times New Roman"/>
          <w:noProof/>
          <w:sz w:val="24"/>
        </w:rPr>
        <w:footnoteReference w:id="168"/>
      </w:r>
      <w:r>
        <w:rPr>
          <w:rFonts w:ascii="Times New Roman" w:hAnsi="Times New Roman"/>
          <w:sz w:val="24"/>
        </w:rPr>
        <w:t xml:space="preserve"> nav prasības piemērot abpusējās sodāmības principu attiecībā uz noziedzīgiem nodarījumiem, kas saistīti ar valstspiederīgo izdarītu seksuālu vardarbību pret bērniem. </w:t>
      </w:r>
      <w:r>
        <w:rPr>
          <w:rFonts w:ascii="Times New Roman" w:hAnsi="Times New Roman"/>
          <w:b/>
          <w:sz w:val="24"/>
        </w:rPr>
        <w:t>Dānijā</w:t>
      </w:r>
      <w:r>
        <w:rPr>
          <w:rFonts w:ascii="Times New Roman" w:hAnsi="Times New Roman"/>
          <w:sz w:val="24"/>
        </w:rPr>
        <w:t xml:space="preserve"> tiesām būs jurisdikcija attiecībā uz kriminālvajāšanu pret Dānijas valstspiederīgo, kurš veicis jebkādu darbību, kas saistīta ar seksuālu vardarbību pret bērniem, neatkarīgi no tā, vai šī darbība ir vai nav krimināli sodāma tās izdarīšanas vietā. </w:t>
      </w:r>
      <w:r>
        <w:rPr>
          <w:rFonts w:ascii="Times New Roman" w:hAnsi="Times New Roman"/>
          <w:b/>
          <w:sz w:val="24"/>
        </w:rPr>
        <w:t>Monako</w:t>
      </w:r>
      <w:r>
        <w:rPr>
          <w:rFonts w:ascii="Times New Roman" w:hAnsi="Times New Roman"/>
          <w:sz w:val="24"/>
        </w:rPr>
        <w:t xml:space="preserve"> abpusējās sodāmības princips neattieksies uz kriminālvajāšanu par smagiem noziedzīgiem nodarījumiem [</w:t>
      </w:r>
      <w:r>
        <w:rPr>
          <w:rFonts w:ascii="Times New Roman" w:hAnsi="Times New Roman"/>
          <w:i/>
          <w:sz w:val="24"/>
        </w:rPr>
        <w:t>crimes</w:t>
      </w:r>
      <w:r>
        <w:rPr>
          <w:rFonts w:ascii="Times New Roman" w:hAnsi="Times New Roman"/>
          <w:sz w:val="24"/>
        </w:rPr>
        <w:t>], ko valstspiederīgie izdarījuši ārvalstīs, savukārt uz kriminālvajāšanu par mazāk smagiem noziedzīgiem nodarījumiem [</w:t>
      </w:r>
      <w:r>
        <w:rPr>
          <w:rFonts w:ascii="Times New Roman" w:hAnsi="Times New Roman"/>
          <w:i/>
          <w:sz w:val="24"/>
        </w:rPr>
        <w:t>délits</w:t>
      </w:r>
      <w:r>
        <w:rPr>
          <w:rFonts w:ascii="Times New Roman" w:hAnsi="Times New Roman"/>
          <w:sz w:val="24"/>
        </w:rPr>
        <w:t>] – attieksies.</w:t>
      </w:r>
    </w:p>
    <w:p w14:paraId="1754765D" w14:textId="77777777" w:rsidR="00C02744" w:rsidRPr="00005ACB" w:rsidRDefault="00C02744" w:rsidP="00C02744">
      <w:pPr>
        <w:pStyle w:val="BodyText"/>
        <w:jc w:val="both"/>
        <w:rPr>
          <w:rFonts w:ascii="Times New Roman" w:hAnsi="Times New Roman"/>
          <w:noProof/>
        </w:rPr>
      </w:pPr>
    </w:p>
    <w:p w14:paraId="1E4D9917" w14:textId="77777777" w:rsidR="00C02744" w:rsidRPr="001A7AD9" w:rsidRDefault="00C02744" w:rsidP="00C02744">
      <w:pPr>
        <w:tabs>
          <w:tab w:val="left" w:pos="928"/>
        </w:tabs>
        <w:jc w:val="both"/>
        <w:rPr>
          <w:rFonts w:ascii="Times New Roman" w:hAnsi="Times New Roman"/>
          <w:noProof/>
          <w:sz w:val="24"/>
        </w:rPr>
      </w:pPr>
      <w:r>
        <w:rPr>
          <w:rFonts w:ascii="Times New Roman" w:hAnsi="Times New Roman"/>
          <w:sz w:val="24"/>
        </w:rPr>
        <w:t>224.</w:t>
      </w:r>
      <w:r>
        <w:rPr>
          <w:rFonts w:ascii="Times New Roman" w:hAnsi="Times New Roman"/>
          <w:b/>
          <w:sz w:val="24"/>
        </w:rPr>
        <w:t xml:space="preserve"> </w:t>
      </w:r>
      <w:r>
        <w:rPr>
          <w:rFonts w:ascii="Times New Roman" w:hAnsi="Times New Roman"/>
          <w:b/>
          <w:bCs/>
          <w:sz w:val="24"/>
        </w:rPr>
        <w:t>Andora</w:t>
      </w:r>
      <w:r>
        <w:rPr>
          <w:rFonts w:ascii="Times New Roman" w:hAnsi="Times New Roman"/>
          <w:sz w:val="24"/>
        </w:rPr>
        <w:t xml:space="preserve">, </w:t>
      </w:r>
      <w:r>
        <w:rPr>
          <w:rFonts w:ascii="Times New Roman" w:hAnsi="Times New Roman"/>
          <w:b/>
          <w:bCs/>
          <w:sz w:val="24"/>
        </w:rPr>
        <w:t>Austrija</w:t>
      </w:r>
      <w:r>
        <w:rPr>
          <w:rFonts w:ascii="Times New Roman" w:hAnsi="Times New Roman"/>
          <w:sz w:val="24"/>
        </w:rPr>
        <w:t xml:space="preserve">, </w:t>
      </w:r>
      <w:r>
        <w:rPr>
          <w:rFonts w:ascii="Times New Roman" w:hAnsi="Times New Roman"/>
          <w:b/>
          <w:bCs/>
          <w:sz w:val="24"/>
        </w:rPr>
        <w:t>Dānija</w:t>
      </w:r>
      <w:r>
        <w:rPr>
          <w:rFonts w:ascii="Times New Roman" w:hAnsi="Times New Roman"/>
          <w:sz w:val="24"/>
        </w:rPr>
        <w:t xml:space="preserve">, </w:t>
      </w:r>
      <w:r>
        <w:rPr>
          <w:rFonts w:ascii="Times New Roman" w:hAnsi="Times New Roman"/>
          <w:b/>
          <w:bCs/>
          <w:sz w:val="24"/>
        </w:rPr>
        <w:t>Francija</w:t>
      </w:r>
      <w:r>
        <w:rPr>
          <w:rFonts w:ascii="Times New Roman" w:hAnsi="Times New Roman"/>
          <w:sz w:val="24"/>
        </w:rPr>
        <w:t xml:space="preserve">, </w:t>
      </w:r>
      <w:r>
        <w:rPr>
          <w:rFonts w:ascii="Times New Roman" w:hAnsi="Times New Roman"/>
          <w:b/>
          <w:bCs/>
          <w:sz w:val="24"/>
        </w:rPr>
        <w:t>Horvātija</w:t>
      </w:r>
      <w:r>
        <w:rPr>
          <w:rFonts w:ascii="Times New Roman" w:hAnsi="Times New Roman"/>
          <w:sz w:val="24"/>
        </w:rPr>
        <w:t xml:space="preserve">, </w:t>
      </w:r>
      <w:r>
        <w:rPr>
          <w:rFonts w:ascii="Times New Roman" w:hAnsi="Times New Roman"/>
          <w:b/>
          <w:bCs/>
          <w:sz w:val="24"/>
        </w:rPr>
        <w:t>Latvija</w:t>
      </w:r>
      <w:r>
        <w:rPr>
          <w:rFonts w:ascii="Times New Roman" w:hAnsi="Times New Roman"/>
          <w:sz w:val="24"/>
        </w:rPr>
        <w:t xml:space="preserve">, </w:t>
      </w:r>
      <w:r>
        <w:rPr>
          <w:rFonts w:ascii="Times New Roman" w:hAnsi="Times New Roman"/>
          <w:b/>
          <w:bCs/>
          <w:sz w:val="24"/>
        </w:rPr>
        <w:t>Lietuva</w:t>
      </w:r>
      <w:r>
        <w:rPr>
          <w:rFonts w:ascii="Times New Roman" w:hAnsi="Times New Roman"/>
          <w:sz w:val="24"/>
        </w:rPr>
        <w:t xml:space="preserve">, </w:t>
      </w:r>
      <w:r>
        <w:rPr>
          <w:rFonts w:ascii="Times New Roman" w:hAnsi="Times New Roman"/>
          <w:b/>
          <w:bCs/>
          <w:sz w:val="24"/>
        </w:rPr>
        <w:t>Lihtenšteina</w:t>
      </w:r>
      <w:r>
        <w:rPr>
          <w:rFonts w:ascii="Times New Roman" w:hAnsi="Times New Roman"/>
          <w:sz w:val="24"/>
        </w:rPr>
        <w:t xml:space="preserve">, </w:t>
      </w:r>
      <w:r>
        <w:rPr>
          <w:rFonts w:ascii="Times New Roman" w:hAnsi="Times New Roman"/>
          <w:b/>
          <w:bCs/>
          <w:sz w:val="24"/>
        </w:rPr>
        <w:t>Luksemburga</w:t>
      </w:r>
      <w:r>
        <w:rPr>
          <w:rFonts w:ascii="Times New Roman" w:hAnsi="Times New Roman"/>
          <w:sz w:val="24"/>
        </w:rPr>
        <w:t xml:space="preserve">, </w:t>
      </w:r>
      <w:r>
        <w:rPr>
          <w:rFonts w:ascii="Times New Roman" w:hAnsi="Times New Roman"/>
          <w:b/>
          <w:bCs/>
          <w:sz w:val="24"/>
        </w:rPr>
        <w:t>Moldovas Republika</w:t>
      </w:r>
      <w:r>
        <w:rPr>
          <w:rFonts w:ascii="Times New Roman" w:hAnsi="Times New Roman"/>
          <w:sz w:val="24"/>
        </w:rPr>
        <w:t xml:space="preserve">, </w:t>
      </w:r>
      <w:r>
        <w:rPr>
          <w:rFonts w:ascii="Times New Roman" w:hAnsi="Times New Roman"/>
          <w:b/>
          <w:bCs/>
          <w:sz w:val="24"/>
        </w:rPr>
        <w:t>Norvēģija</w:t>
      </w:r>
      <w:r>
        <w:rPr>
          <w:rFonts w:ascii="Times New Roman" w:hAnsi="Times New Roman"/>
          <w:sz w:val="24"/>
        </w:rPr>
        <w:t xml:space="preserve">, </w:t>
      </w:r>
      <w:r>
        <w:rPr>
          <w:rFonts w:ascii="Times New Roman" w:hAnsi="Times New Roman"/>
          <w:b/>
          <w:bCs/>
          <w:sz w:val="24"/>
        </w:rPr>
        <w:t>Portugāle</w:t>
      </w:r>
      <w:r>
        <w:rPr>
          <w:rFonts w:ascii="Times New Roman" w:hAnsi="Times New Roman"/>
          <w:sz w:val="24"/>
        </w:rPr>
        <w:t xml:space="preserve">, </w:t>
      </w:r>
      <w:r>
        <w:rPr>
          <w:rFonts w:ascii="Times New Roman" w:hAnsi="Times New Roman"/>
          <w:b/>
          <w:bCs/>
          <w:sz w:val="24"/>
        </w:rPr>
        <w:t>Slovākijas Republika</w:t>
      </w:r>
      <w:r>
        <w:rPr>
          <w:rFonts w:ascii="Times New Roman" w:hAnsi="Times New Roman"/>
          <w:sz w:val="24"/>
        </w:rPr>
        <w:t xml:space="preserve">, </w:t>
      </w:r>
      <w:r>
        <w:rPr>
          <w:rFonts w:ascii="Times New Roman" w:hAnsi="Times New Roman"/>
          <w:b/>
          <w:bCs/>
          <w:sz w:val="24"/>
        </w:rPr>
        <w:t>Slovēnija</w:t>
      </w:r>
      <w:r>
        <w:rPr>
          <w:rFonts w:ascii="Times New Roman" w:hAnsi="Times New Roman"/>
          <w:sz w:val="24"/>
        </w:rPr>
        <w:t xml:space="preserve"> un </w:t>
      </w:r>
      <w:r>
        <w:rPr>
          <w:rFonts w:ascii="Times New Roman" w:hAnsi="Times New Roman"/>
          <w:b/>
          <w:bCs/>
          <w:sz w:val="24"/>
        </w:rPr>
        <w:t>Somija</w:t>
      </w:r>
      <w:r>
        <w:rPr>
          <w:rFonts w:ascii="Times New Roman" w:hAnsi="Times New Roman"/>
          <w:sz w:val="24"/>
        </w:rPr>
        <w:t xml:space="preserve"> norādīja, ka tās uzņemsies jurisdikciju attiecībā uz noziedzīgiem nodarījumiem, kas saistīti ar seksuālu vardarbību pret bērniem vai bērnu seksuālu izmantošanu, neatkarīgi no tās valsts tiesību aktiem, kurā noziedzīgais nodarījums izdarīts, ja to izdarījis kāds no to valstspiederīgajiem vai persona, kuras pastāvīgā dzīvesvieta ir to teritorijā.</w:t>
      </w:r>
    </w:p>
    <w:p w14:paraId="21F6CFE3" w14:textId="77777777" w:rsidR="00C02744" w:rsidRPr="00005ACB" w:rsidRDefault="00C02744" w:rsidP="00C02744">
      <w:pPr>
        <w:pStyle w:val="BodyText"/>
        <w:jc w:val="both"/>
        <w:rPr>
          <w:rFonts w:ascii="Times New Roman" w:hAnsi="Times New Roman"/>
          <w:noProof/>
        </w:rPr>
      </w:pPr>
    </w:p>
    <w:p w14:paraId="14920AB7" w14:textId="77777777" w:rsidR="00C02744" w:rsidRPr="00E70630" w:rsidRDefault="00C02744" w:rsidP="00C02744">
      <w:pPr>
        <w:tabs>
          <w:tab w:val="left" w:pos="928"/>
        </w:tabs>
        <w:jc w:val="both"/>
        <w:rPr>
          <w:rFonts w:ascii="Times New Roman" w:hAnsi="Times New Roman"/>
          <w:noProof/>
          <w:sz w:val="24"/>
        </w:rPr>
      </w:pPr>
      <w:r>
        <w:rPr>
          <w:rFonts w:ascii="Times New Roman" w:hAnsi="Times New Roman"/>
          <w:sz w:val="24"/>
        </w:rPr>
        <w:t xml:space="preserve">225. Saskaņā ar </w:t>
      </w:r>
      <w:r>
        <w:rPr>
          <w:rFonts w:ascii="Times New Roman" w:hAnsi="Times New Roman"/>
          <w:b/>
          <w:sz w:val="24"/>
        </w:rPr>
        <w:t>Turcijas</w:t>
      </w:r>
      <w:r>
        <w:rPr>
          <w:rFonts w:ascii="Times New Roman" w:hAnsi="Times New Roman"/>
          <w:sz w:val="24"/>
        </w:rPr>
        <w:t xml:space="preserve"> Kriminālkodeksu, ja Turcijas pilsonis kādā ārvalstī izdara noziedzīgu nodarījumu, par kuru ir sodāms ar brīvības atņemšanu uz vienu gadu vai ilgāk, un ja šis noziedzīga nodarījuma izdarītājs tiek atrasts Turcijā, tad viņš tiek sodīts saskaņā ar Turcijas tiesību aktiem, ja šī persona par to pašu noziedzīgo nodarījumu jau nav notiesāta minētajā ārvalstī un Turcijā ir iespēja turpināt lietas iztiesāšanu. Šī lietas iztiesāšana tiek ierosināta, pamatojoties tikai uz cietušās puses vai ārvalsts sūdzību. Šādos gadījumos sūdzība jāiesniedz sešu mēnešu laikā no dienas, kad pilsonis ieceļojis Turcijā.</w:t>
      </w:r>
    </w:p>
    <w:p w14:paraId="41B1BA64" w14:textId="77777777" w:rsidR="00C02744" w:rsidRPr="00005ACB" w:rsidRDefault="00C02744" w:rsidP="00C02744">
      <w:pPr>
        <w:pStyle w:val="BodyText"/>
        <w:jc w:val="both"/>
        <w:rPr>
          <w:rFonts w:ascii="Times New Roman" w:hAnsi="Times New Roman"/>
          <w:noProof/>
        </w:rPr>
      </w:pPr>
    </w:p>
    <w:p w14:paraId="5A4852BD" w14:textId="77777777" w:rsidR="00C02744" w:rsidRPr="00E70630" w:rsidRDefault="00C02744" w:rsidP="00C02744">
      <w:pPr>
        <w:tabs>
          <w:tab w:val="left" w:pos="928"/>
        </w:tabs>
        <w:jc w:val="both"/>
        <w:rPr>
          <w:rFonts w:ascii="Times New Roman" w:hAnsi="Times New Roman"/>
          <w:noProof/>
          <w:sz w:val="24"/>
        </w:rPr>
      </w:pPr>
      <w:r>
        <w:rPr>
          <w:rFonts w:ascii="Times New Roman" w:hAnsi="Times New Roman"/>
          <w:sz w:val="24"/>
        </w:rPr>
        <w:t xml:space="preserve">226. </w:t>
      </w:r>
      <w:r>
        <w:rPr>
          <w:rFonts w:ascii="Times New Roman" w:hAnsi="Times New Roman"/>
          <w:b/>
          <w:sz w:val="24"/>
        </w:rPr>
        <w:t>Igaunijā</w:t>
      </w:r>
      <w:r>
        <w:rPr>
          <w:rFonts w:ascii="Times New Roman" w:hAnsi="Times New Roman"/>
          <w:sz w:val="24"/>
        </w:rPr>
        <w:t xml:space="preserve"> valsts krimināltiesību akti attieksies uz visām darbībām, kas izdarītas ārpus Igaunijas teritorijas neatkarīgi no tās teritorijas tiesību aktiem, kurā noziedzīgais nodarījums izdarīts, ja darbība ir krimināli sodāma Igaunijai saistošu starptautisku saistību rezultātā. Tā tas ir arī </w:t>
      </w:r>
      <w:r>
        <w:rPr>
          <w:rFonts w:ascii="Times New Roman" w:hAnsi="Times New Roman"/>
          <w:b/>
          <w:sz w:val="24"/>
        </w:rPr>
        <w:t>Gruzijā</w:t>
      </w:r>
      <w:r>
        <w:rPr>
          <w:rFonts w:ascii="Times New Roman" w:hAnsi="Times New Roman"/>
          <w:sz w:val="24"/>
        </w:rPr>
        <w:t xml:space="preserve"> un </w:t>
      </w:r>
      <w:r>
        <w:rPr>
          <w:rFonts w:ascii="Times New Roman" w:hAnsi="Times New Roman"/>
          <w:b/>
          <w:sz w:val="24"/>
        </w:rPr>
        <w:t>Sanmarīno</w:t>
      </w:r>
      <w:r>
        <w:rPr>
          <w:rFonts w:ascii="Times New Roman" w:hAnsi="Times New Roman"/>
          <w:sz w:val="24"/>
        </w:rPr>
        <w:t xml:space="preserve"> attiecībā uz noziedzīgiem nodarījumiem, ko izdarījis valstspiederīgais vai bezvalstnieks (bet ne attiecībā uz personām, kuru pastāvīgā dzīvesvieta ir to teritorijā).</w:t>
      </w:r>
    </w:p>
    <w:p w14:paraId="239AF048" w14:textId="77777777" w:rsidR="00C02744" w:rsidRPr="00005ACB" w:rsidRDefault="00C02744" w:rsidP="00C02744">
      <w:pPr>
        <w:pStyle w:val="BodyText"/>
        <w:jc w:val="both"/>
        <w:rPr>
          <w:rFonts w:ascii="Times New Roman" w:hAnsi="Times New Roman"/>
          <w:noProof/>
        </w:rPr>
      </w:pPr>
    </w:p>
    <w:p w14:paraId="0A00C8E9" w14:textId="77777777" w:rsidR="00C02744" w:rsidRPr="008033A1" w:rsidRDefault="00C02744" w:rsidP="00C02744">
      <w:pPr>
        <w:tabs>
          <w:tab w:val="left" w:pos="928"/>
        </w:tabs>
        <w:jc w:val="both"/>
        <w:rPr>
          <w:rFonts w:ascii="Times New Roman" w:hAnsi="Times New Roman"/>
          <w:noProof/>
          <w:sz w:val="24"/>
          <w:szCs w:val="24"/>
        </w:rPr>
      </w:pPr>
      <w:r w:rsidRPr="008033A1">
        <w:rPr>
          <w:rFonts w:ascii="Times New Roman" w:hAnsi="Times New Roman"/>
          <w:sz w:val="24"/>
          <w:szCs w:val="24"/>
        </w:rPr>
        <w:t xml:space="preserve">227. </w:t>
      </w:r>
      <w:r w:rsidRPr="008033A1">
        <w:rPr>
          <w:rFonts w:ascii="Times New Roman" w:hAnsi="Times New Roman"/>
          <w:b/>
          <w:sz w:val="24"/>
          <w:szCs w:val="24"/>
        </w:rPr>
        <w:t>Bulgārijas</w:t>
      </w:r>
      <w:r w:rsidRPr="008033A1">
        <w:rPr>
          <w:rFonts w:ascii="Times New Roman" w:hAnsi="Times New Roman"/>
          <w:sz w:val="24"/>
          <w:szCs w:val="24"/>
        </w:rPr>
        <w:t xml:space="preserve">, </w:t>
      </w:r>
      <w:r w:rsidRPr="008033A1">
        <w:rPr>
          <w:rFonts w:ascii="Times New Roman" w:hAnsi="Times New Roman"/>
          <w:b/>
          <w:sz w:val="24"/>
          <w:szCs w:val="24"/>
        </w:rPr>
        <w:t>Čehijas Republikas</w:t>
      </w:r>
      <w:r w:rsidRPr="008033A1">
        <w:rPr>
          <w:rFonts w:ascii="Times New Roman" w:hAnsi="Times New Roman"/>
          <w:sz w:val="24"/>
          <w:szCs w:val="24"/>
        </w:rPr>
        <w:t xml:space="preserve">, </w:t>
      </w:r>
      <w:r w:rsidRPr="008033A1">
        <w:rPr>
          <w:rFonts w:ascii="Times New Roman" w:hAnsi="Times New Roman"/>
          <w:b/>
          <w:sz w:val="24"/>
          <w:szCs w:val="24"/>
        </w:rPr>
        <w:t>Dānijas</w:t>
      </w:r>
      <w:r w:rsidRPr="008033A1">
        <w:rPr>
          <w:rFonts w:ascii="Times New Roman" w:hAnsi="Times New Roman"/>
          <w:sz w:val="24"/>
          <w:szCs w:val="24"/>
        </w:rPr>
        <w:t xml:space="preserve">, </w:t>
      </w:r>
      <w:r w:rsidRPr="008033A1">
        <w:rPr>
          <w:rFonts w:ascii="Times New Roman" w:hAnsi="Times New Roman"/>
          <w:b/>
          <w:sz w:val="24"/>
          <w:szCs w:val="24"/>
        </w:rPr>
        <w:t>Grieķijas</w:t>
      </w:r>
      <w:r w:rsidRPr="008033A1">
        <w:rPr>
          <w:rFonts w:ascii="Times New Roman" w:hAnsi="Times New Roman"/>
          <w:sz w:val="24"/>
          <w:szCs w:val="24"/>
        </w:rPr>
        <w:t xml:space="preserve">, </w:t>
      </w:r>
      <w:r w:rsidRPr="008033A1">
        <w:rPr>
          <w:rFonts w:ascii="Times New Roman" w:hAnsi="Times New Roman"/>
          <w:b/>
          <w:sz w:val="24"/>
          <w:szCs w:val="24"/>
        </w:rPr>
        <w:t>Gruzijas</w:t>
      </w:r>
      <w:r w:rsidRPr="008033A1">
        <w:rPr>
          <w:rFonts w:ascii="Times New Roman" w:hAnsi="Times New Roman"/>
          <w:sz w:val="24"/>
          <w:szCs w:val="24"/>
        </w:rPr>
        <w:t xml:space="preserve">, </w:t>
      </w:r>
      <w:r w:rsidRPr="008033A1">
        <w:rPr>
          <w:rFonts w:ascii="Times New Roman" w:hAnsi="Times New Roman"/>
          <w:b/>
          <w:sz w:val="24"/>
          <w:szCs w:val="24"/>
        </w:rPr>
        <w:t>Igaunijas</w:t>
      </w:r>
      <w:r w:rsidRPr="008033A1">
        <w:rPr>
          <w:rFonts w:ascii="Times New Roman" w:hAnsi="Times New Roman"/>
          <w:sz w:val="24"/>
          <w:szCs w:val="24"/>
        </w:rPr>
        <w:t xml:space="preserve">, </w:t>
      </w:r>
      <w:r w:rsidRPr="008033A1">
        <w:rPr>
          <w:rFonts w:ascii="Times New Roman" w:hAnsi="Times New Roman"/>
          <w:b/>
          <w:sz w:val="24"/>
          <w:szCs w:val="24"/>
        </w:rPr>
        <w:t>Islandes</w:t>
      </w:r>
      <w:r w:rsidRPr="008033A1">
        <w:rPr>
          <w:rFonts w:ascii="Times New Roman" w:hAnsi="Times New Roman"/>
          <w:sz w:val="24"/>
          <w:szCs w:val="24"/>
        </w:rPr>
        <w:t xml:space="preserve">, </w:t>
      </w:r>
      <w:r w:rsidRPr="008033A1">
        <w:rPr>
          <w:rFonts w:ascii="Times New Roman" w:hAnsi="Times New Roman"/>
          <w:b/>
          <w:sz w:val="24"/>
          <w:szCs w:val="24"/>
        </w:rPr>
        <w:t>Kipras</w:t>
      </w:r>
      <w:r w:rsidRPr="008033A1">
        <w:rPr>
          <w:rFonts w:ascii="Times New Roman" w:hAnsi="Times New Roman"/>
          <w:sz w:val="24"/>
          <w:szCs w:val="24"/>
        </w:rPr>
        <w:t xml:space="preserve">, </w:t>
      </w:r>
      <w:r w:rsidRPr="008033A1">
        <w:rPr>
          <w:rFonts w:ascii="Times New Roman" w:hAnsi="Times New Roman"/>
          <w:b/>
          <w:sz w:val="24"/>
          <w:szCs w:val="24"/>
        </w:rPr>
        <w:t>Polijas</w:t>
      </w:r>
      <w:r w:rsidRPr="008033A1">
        <w:rPr>
          <w:rFonts w:ascii="Times New Roman" w:hAnsi="Times New Roman"/>
          <w:sz w:val="24"/>
          <w:szCs w:val="24"/>
        </w:rPr>
        <w:t xml:space="preserve">, </w:t>
      </w:r>
      <w:r w:rsidRPr="008033A1">
        <w:rPr>
          <w:rFonts w:ascii="Times New Roman" w:hAnsi="Times New Roman"/>
          <w:b/>
          <w:sz w:val="24"/>
          <w:szCs w:val="24"/>
        </w:rPr>
        <w:t>Rumānijas</w:t>
      </w:r>
      <w:r w:rsidRPr="008033A1">
        <w:rPr>
          <w:rFonts w:ascii="Times New Roman" w:hAnsi="Times New Roman"/>
          <w:sz w:val="24"/>
          <w:szCs w:val="24"/>
        </w:rPr>
        <w:t xml:space="preserve">, </w:t>
      </w:r>
      <w:r w:rsidRPr="008033A1">
        <w:rPr>
          <w:rFonts w:ascii="Times New Roman" w:hAnsi="Times New Roman"/>
          <w:b/>
          <w:sz w:val="24"/>
          <w:szCs w:val="24"/>
        </w:rPr>
        <w:t>Slovēnijas</w:t>
      </w:r>
      <w:r w:rsidRPr="008033A1">
        <w:rPr>
          <w:rFonts w:ascii="Times New Roman" w:hAnsi="Times New Roman"/>
          <w:sz w:val="24"/>
          <w:szCs w:val="24"/>
        </w:rPr>
        <w:t xml:space="preserve">, </w:t>
      </w:r>
      <w:r w:rsidRPr="008033A1">
        <w:rPr>
          <w:rFonts w:ascii="Times New Roman" w:hAnsi="Times New Roman"/>
          <w:b/>
          <w:sz w:val="24"/>
          <w:szCs w:val="24"/>
        </w:rPr>
        <w:t>Spānijas</w:t>
      </w:r>
      <w:r w:rsidRPr="008033A1">
        <w:rPr>
          <w:rFonts w:ascii="Times New Roman" w:hAnsi="Times New Roman"/>
          <w:sz w:val="24"/>
          <w:szCs w:val="24"/>
        </w:rPr>
        <w:t xml:space="preserve"> un </w:t>
      </w:r>
      <w:r w:rsidRPr="008033A1">
        <w:rPr>
          <w:rFonts w:ascii="Times New Roman" w:hAnsi="Times New Roman"/>
          <w:b/>
          <w:sz w:val="24"/>
          <w:szCs w:val="24"/>
        </w:rPr>
        <w:t>Ukrainas</w:t>
      </w:r>
      <w:r w:rsidRPr="008033A1">
        <w:rPr>
          <w:rFonts w:ascii="Times New Roman" w:hAnsi="Times New Roman"/>
          <w:sz w:val="24"/>
          <w:szCs w:val="24"/>
        </w:rPr>
        <w:t xml:space="preserve"> krimināltiesību aktos ir klauzula, kas paredz iespēju atkāpties no vispārējiem noteikumiem par jurisdikciju, pamatojoties uz starptautiskiem instrumentiem. Dažkārt nav skaidrs, kurus kriminālkodeksa noteikumus var pielāgot vai izslēgt un vai tas ļauj pilnībā ievērot Lansarotes konvencijas 25. panta 1. punkta d) un e) apakšpunktu un 25. panta 4. punktu. Tomēr šķiet, ka tas tā ir turpmāk minētajos gadījumos.</w:t>
      </w:r>
    </w:p>
    <w:p w14:paraId="5B284273" w14:textId="77777777" w:rsidR="00C02744" w:rsidRPr="008033A1" w:rsidRDefault="00C02744" w:rsidP="00C02744">
      <w:pPr>
        <w:tabs>
          <w:tab w:val="left" w:pos="928"/>
        </w:tabs>
        <w:jc w:val="both"/>
        <w:rPr>
          <w:rFonts w:ascii="Times New Roman" w:hAnsi="Times New Roman"/>
          <w:noProof/>
          <w:sz w:val="24"/>
          <w:szCs w:val="24"/>
        </w:rPr>
      </w:pPr>
    </w:p>
    <w:p w14:paraId="328A0B46" w14:textId="77777777" w:rsidR="00C02744" w:rsidRPr="00005ACB" w:rsidRDefault="00C02744" w:rsidP="00C02744">
      <w:pPr>
        <w:pStyle w:val="ListParagraph"/>
        <w:numPr>
          <w:ilvl w:val="0"/>
          <w:numId w:val="65"/>
        </w:numPr>
        <w:ind w:left="284" w:right="0" w:hanging="284"/>
        <w:rPr>
          <w:rFonts w:ascii="Times New Roman" w:hAnsi="Times New Roman"/>
          <w:noProof/>
          <w:sz w:val="24"/>
        </w:rPr>
      </w:pPr>
      <w:r>
        <w:rPr>
          <w:rFonts w:ascii="Times New Roman" w:hAnsi="Times New Roman"/>
          <w:sz w:val="24"/>
        </w:rPr>
        <w:t xml:space="preserve">Saskaņā ar </w:t>
      </w:r>
      <w:r>
        <w:rPr>
          <w:rFonts w:ascii="Times New Roman" w:hAnsi="Times New Roman"/>
          <w:b/>
          <w:sz w:val="24"/>
        </w:rPr>
        <w:t>Kipras</w:t>
      </w:r>
      <w:r>
        <w:rPr>
          <w:rFonts w:ascii="Times New Roman" w:hAnsi="Times New Roman"/>
          <w:sz w:val="24"/>
        </w:rPr>
        <w:t xml:space="preserve"> Kriminālkodeksa 154. sadaļas 5. panta 1. punktu šis krimināltiesību akts attiecas uz visiem noziedzīgajiem nodarījumiem, ko ārvalstī izdarījusi jebkura persona, ja noziedzīgais nodarījums ir norādīts Kipras Republikai saistošā starptautiskajā līgumā vai konvencijā.</w:t>
      </w:r>
    </w:p>
    <w:p w14:paraId="74DF3991" w14:textId="77777777" w:rsidR="00C02744" w:rsidRPr="00005ACB" w:rsidRDefault="00C02744" w:rsidP="00C02744">
      <w:pPr>
        <w:pStyle w:val="ListParagraph"/>
        <w:numPr>
          <w:ilvl w:val="0"/>
          <w:numId w:val="65"/>
        </w:numPr>
        <w:ind w:left="284" w:right="0" w:hanging="284"/>
        <w:rPr>
          <w:rFonts w:ascii="Times New Roman" w:hAnsi="Times New Roman"/>
          <w:noProof/>
          <w:sz w:val="24"/>
        </w:rPr>
      </w:pPr>
      <w:r>
        <w:rPr>
          <w:rFonts w:ascii="Times New Roman" w:hAnsi="Times New Roman"/>
          <w:sz w:val="24"/>
        </w:rPr>
        <w:t xml:space="preserve">Neatkarīgi no nozieguma izdarīšanas vietas tiesību aktiem </w:t>
      </w:r>
      <w:r>
        <w:rPr>
          <w:rFonts w:ascii="Times New Roman" w:hAnsi="Times New Roman"/>
          <w:b/>
          <w:sz w:val="24"/>
        </w:rPr>
        <w:t>Grieķijas</w:t>
      </w:r>
      <w:r>
        <w:rPr>
          <w:rFonts w:ascii="Times New Roman" w:hAnsi="Times New Roman"/>
          <w:sz w:val="24"/>
        </w:rPr>
        <w:t xml:space="preserve"> krimināltiesību akti tiek piemēroti gan grieķiem, gan ārvalstniekiem saistībā ar darbībām, kas izdarītas ārvalstīs un Grieķijas valsts parakstītās un ratificētās starptautiskajās konvencijās ir atzītas par krimināli sodāmām.</w:t>
      </w:r>
    </w:p>
    <w:p w14:paraId="32B07845" w14:textId="77777777" w:rsidR="00C02744" w:rsidRPr="00005ACB" w:rsidRDefault="00C02744" w:rsidP="00C02744">
      <w:pPr>
        <w:pStyle w:val="ListParagraph"/>
        <w:numPr>
          <w:ilvl w:val="0"/>
          <w:numId w:val="65"/>
        </w:numPr>
        <w:ind w:left="284" w:right="0" w:hanging="284"/>
        <w:rPr>
          <w:rFonts w:ascii="Times New Roman" w:hAnsi="Times New Roman"/>
          <w:noProof/>
          <w:sz w:val="24"/>
        </w:rPr>
      </w:pPr>
      <w:r>
        <w:rPr>
          <w:rFonts w:ascii="Times New Roman" w:hAnsi="Times New Roman"/>
          <w:sz w:val="24"/>
        </w:rPr>
        <w:t xml:space="preserve">Saskaņā ar </w:t>
      </w:r>
      <w:r>
        <w:rPr>
          <w:rFonts w:ascii="Times New Roman" w:hAnsi="Times New Roman"/>
          <w:b/>
          <w:sz w:val="24"/>
        </w:rPr>
        <w:t>Moldovas Republikas</w:t>
      </w:r>
      <w:r>
        <w:rPr>
          <w:rFonts w:ascii="Times New Roman" w:hAnsi="Times New Roman"/>
          <w:sz w:val="24"/>
        </w:rPr>
        <w:t xml:space="preserve"> Kriminālkodeksu ārvalstu pilsoņi (neatkarīgi no tā, vai viņu pastāvīgā dzīvesvieta ir vai nav Moldovas Republikas teritorijā), kuri izdara noziegumus ārpus Moldovas Republikas teritorijas, ir saucami pie kriminālatbildības saskaņā ar Kriminālkodeksu un tiek saukti pie kriminālatbildības Moldovas Republikas teritorijā, ja izdarītie noziegumi ir noteikti starptautiskajos līgumos, kuru puse ir Moldovas Republika (tostarp Lansarotes konvencijā).</w:t>
      </w:r>
    </w:p>
    <w:p w14:paraId="3702CE00" w14:textId="77777777" w:rsidR="00C02744" w:rsidRPr="00005ACB" w:rsidRDefault="00C02744" w:rsidP="00C02744">
      <w:pPr>
        <w:pStyle w:val="ListParagraph"/>
        <w:numPr>
          <w:ilvl w:val="0"/>
          <w:numId w:val="65"/>
        </w:numPr>
        <w:ind w:left="284" w:right="0" w:hanging="284"/>
        <w:rPr>
          <w:rFonts w:ascii="Times New Roman" w:hAnsi="Times New Roman"/>
          <w:noProof/>
          <w:sz w:val="24"/>
        </w:rPr>
      </w:pPr>
      <w:r>
        <w:rPr>
          <w:rFonts w:ascii="Times New Roman" w:hAnsi="Times New Roman"/>
          <w:b/>
          <w:sz w:val="24"/>
        </w:rPr>
        <w:t>Polijā</w:t>
      </w:r>
      <w:r>
        <w:rPr>
          <w:rFonts w:ascii="Times New Roman" w:hAnsi="Times New Roman"/>
          <w:sz w:val="24"/>
        </w:rPr>
        <w:t xml:space="preserve"> saskaņā ar Kriminālkodeksa 5. pantu Polijas kriminālā jurisdikcija attiecas uz ikvienu tādu noziedzīga nodarījuma izdarītāju neatkarīgi no viņa valstspiederības, kurš izdara aizliegtu darbību Polijā vai uz Polijas kuģa vai Polijas gaisa kuģī, ja vien Polija nav parakstījusi starptautisku līgumu, kurā norādīts citādi. Ārpus Polijas teritorijas izdarītiem noziedzīgiem nodarījumiem parasti piemēro abpusējās sodāmības nosacījumu, taču tas neattiecas uz noziedzīgiem nodarījumiem, kas paredzēti tajos starptautiskajos līgumos, kuros Polija ir puse, tostarp uz noziedzīgiem nodarījumiem, kas saistīti ar bērnu seksuālu izmantošanu vai seksuālu vardarbību pret bērniem.</w:t>
      </w:r>
    </w:p>
    <w:p w14:paraId="01A5B52A" w14:textId="77777777" w:rsidR="00C02744" w:rsidRPr="00005ACB" w:rsidRDefault="00C02744" w:rsidP="00C02744">
      <w:pPr>
        <w:pStyle w:val="ListParagraph"/>
        <w:numPr>
          <w:ilvl w:val="0"/>
          <w:numId w:val="65"/>
        </w:numPr>
        <w:ind w:left="284" w:right="0" w:hanging="284"/>
        <w:rPr>
          <w:rFonts w:ascii="Times New Roman" w:hAnsi="Times New Roman"/>
          <w:noProof/>
          <w:sz w:val="24"/>
        </w:rPr>
      </w:pPr>
      <w:r>
        <w:rPr>
          <w:rFonts w:ascii="Times New Roman" w:hAnsi="Times New Roman"/>
          <w:sz w:val="24"/>
        </w:rPr>
        <w:t xml:space="preserve">Papildus situācijām, kad starptautisks līgums prasa citādi, abpusējās sodāmības prasību </w:t>
      </w:r>
      <w:r>
        <w:rPr>
          <w:rFonts w:ascii="Times New Roman" w:hAnsi="Times New Roman"/>
          <w:b/>
          <w:sz w:val="24"/>
        </w:rPr>
        <w:t>Rumānijā</w:t>
      </w:r>
      <w:r>
        <w:rPr>
          <w:rFonts w:ascii="Times New Roman" w:hAnsi="Times New Roman"/>
          <w:sz w:val="24"/>
        </w:rPr>
        <w:t xml:space="preserve"> nepiemēro, ja ir pieprasīta un noraidīta noziedzīga nodarījuma izdarītāja izdošana vai nodošana.</w:t>
      </w:r>
    </w:p>
    <w:p w14:paraId="4D23B398" w14:textId="77777777" w:rsidR="00C02744" w:rsidRDefault="00C02744" w:rsidP="00C02744">
      <w:pPr>
        <w:pStyle w:val="BodyText"/>
        <w:jc w:val="both"/>
        <w:rPr>
          <w:rFonts w:ascii="Times New Roman" w:hAnsi="Times New Roman"/>
          <w:noProof/>
        </w:rPr>
      </w:pPr>
    </w:p>
    <w:tbl>
      <w:tblPr>
        <w:tblStyle w:val="TableGrid"/>
        <w:tblW w:w="0" w:type="auto"/>
        <w:shd w:val="clear" w:color="auto" w:fill="F2F2F2" w:themeFill="background1" w:themeFillShade="F2"/>
        <w:tblCellMar>
          <w:top w:w="28" w:type="dxa"/>
          <w:left w:w="28" w:type="dxa"/>
          <w:bottom w:w="28" w:type="dxa"/>
          <w:right w:w="28" w:type="dxa"/>
        </w:tblCellMar>
        <w:tblLook w:val="04A0" w:firstRow="1" w:lastRow="0" w:firstColumn="1" w:lastColumn="0" w:noHBand="0" w:noVBand="1"/>
      </w:tblPr>
      <w:tblGrid>
        <w:gridCol w:w="9131"/>
      </w:tblGrid>
      <w:tr w:rsidR="00C02744" w:rsidRPr="0041211D" w14:paraId="28757AAE" w14:textId="77777777" w:rsidTr="00FD4375">
        <w:tc>
          <w:tcPr>
            <w:tcW w:w="9291" w:type="dxa"/>
            <w:shd w:val="clear" w:color="auto" w:fill="auto"/>
          </w:tcPr>
          <w:p w14:paraId="6DADB5EB" w14:textId="77777777" w:rsidR="00C02744" w:rsidRPr="0092513A" w:rsidRDefault="00C02744" w:rsidP="00FD4375">
            <w:pPr>
              <w:spacing w:before="18"/>
              <w:jc w:val="both"/>
              <w:rPr>
                <w:rFonts w:ascii="Times New Roman" w:hAnsi="Times New Roman" w:cs="Times New Roman"/>
                <w:b/>
                <w:i/>
                <w:noProof/>
                <w:sz w:val="24"/>
              </w:rPr>
            </w:pPr>
            <w:r>
              <w:rPr>
                <w:rFonts w:ascii="Times New Roman" w:hAnsi="Times New Roman"/>
                <w:b/>
                <w:i/>
                <w:sz w:val="24"/>
              </w:rPr>
              <w:t>Daudzsološa prakse</w:t>
            </w:r>
          </w:p>
          <w:p w14:paraId="3C28ECA9" w14:textId="77777777" w:rsidR="00C02744" w:rsidRPr="0092513A" w:rsidRDefault="00C02744" w:rsidP="00FD4375">
            <w:pPr>
              <w:pStyle w:val="BodyText"/>
              <w:spacing w:before="2"/>
              <w:rPr>
                <w:rFonts w:ascii="Times New Roman" w:hAnsi="Times New Roman" w:cs="Times New Roman"/>
                <w:b/>
                <w:i/>
                <w:noProof/>
              </w:rPr>
            </w:pPr>
          </w:p>
          <w:p w14:paraId="090BE5A4" w14:textId="77777777" w:rsidR="00C02744" w:rsidRPr="00E64B33" w:rsidRDefault="00C02744" w:rsidP="00FD4375">
            <w:pPr>
              <w:pStyle w:val="BodyText"/>
              <w:ind w:right="103"/>
              <w:jc w:val="both"/>
              <w:rPr>
                <w:rFonts w:ascii="Times New Roman" w:hAnsi="Times New Roman" w:cs="Times New Roman"/>
                <w:noProof/>
                <w:color w:val="000000"/>
              </w:rPr>
            </w:pPr>
            <w:r>
              <w:rPr>
                <w:rFonts w:ascii="Times New Roman" w:hAnsi="Times New Roman"/>
                <w:b/>
              </w:rPr>
              <w:t>Islandē</w:t>
            </w:r>
            <w:r>
              <w:rPr>
                <w:rFonts w:ascii="Times New Roman" w:hAnsi="Times New Roman"/>
              </w:rPr>
              <w:t xml:space="preserve"> Vispārējā kriminālkodeksa 6. pantā ir skaidri minēts, ka Lansarotes konvencija ir viens no starptautiskajiem instrumentiem, uz kuru pamata tiek piemēroti īpaši jurisdikcijas noteikumi. Tas paredz, ka “sodu par šādiem noziedzīgiem nodarījumiem piemēro saskaņā ar Islandes Kriminālkodeksu, pat ja tie izdarīti ārpus Islandes valsts un neatkarīgi no izdarītāja identitātes ..; rīcība, uz ko attiecas Eiropas Padomes 2007. gada 25. oktobra Konvencija par bērnu aizsardzību pret seksuālu izmantošanu un seksuālu vardarbību”.</w:t>
            </w:r>
          </w:p>
        </w:tc>
      </w:tr>
    </w:tbl>
    <w:p w14:paraId="3DF01E3B" w14:textId="77777777" w:rsidR="00C02744" w:rsidRPr="00005ACB" w:rsidRDefault="00C02744" w:rsidP="00C02744">
      <w:pPr>
        <w:pStyle w:val="BodyText"/>
        <w:jc w:val="both"/>
        <w:rPr>
          <w:rFonts w:ascii="Times New Roman" w:hAnsi="Times New Roman"/>
          <w:noProof/>
        </w:rPr>
      </w:pPr>
    </w:p>
    <w:p w14:paraId="3FC4A00A" w14:textId="77777777" w:rsidR="00C02744" w:rsidRPr="0092513A" w:rsidRDefault="00C02744" w:rsidP="00C02744">
      <w:pPr>
        <w:tabs>
          <w:tab w:val="left" w:pos="928"/>
        </w:tabs>
        <w:jc w:val="both"/>
        <w:rPr>
          <w:rFonts w:ascii="Times New Roman" w:hAnsi="Times New Roman"/>
          <w:noProof/>
          <w:sz w:val="24"/>
          <w:szCs w:val="24"/>
        </w:rPr>
      </w:pPr>
      <w:r>
        <w:rPr>
          <w:rFonts w:ascii="Times New Roman" w:hAnsi="Times New Roman"/>
          <w:sz w:val="24"/>
        </w:rPr>
        <w:t xml:space="preserve">228. Dažos gadījumos Puse var uzsākt kriminālvajāšanu pret ārvalstniekiem, kuri izdara noziedzīgu nodarījumu ārpus Puses teritorijas, ja to prasa starptautisks līgums. Praksē tas var attiekties uz personām, kuru pastāvīgā dzīvesvieta ir attiecīgajā valstī, kā to paredz Konvencijas 25. panta 1. punkta e) apakšpunkts. Tomēr šajos gadījumos nav skaidri norādīts atbrīvojums no abpusējās sodāmības principa piemērošanas. Par darbībām, kas izdarītas ārpus </w:t>
      </w:r>
      <w:r>
        <w:rPr>
          <w:rFonts w:ascii="Times New Roman" w:hAnsi="Times New Roman"/>
          <w:b/>
          <w:sz w:val="24"/>
        </w:rPr>
        <w:t>Dānijas</w:t>
      </w:r>
      <w:r>
        <w:rPr>
          <w:rFonts w:ascii="Times New Roman" w:hAnsi="Times New Roman"/>
          <w:sz w:val="24"/>
        </w:rPr>
        <w:t xml:space="preserve">, šajā valstī var uzsākt kriminālvajāšanu neatkarīgi no noziedzīga nodarījuma izdarītāja valstspiederības, ja uz konkrēto darbību attiecas starptautisks instruments, kas uzliek Dānijai pienākumu uzņemties kriminālo jurisdikciju. Sodus neatkarīgi no noziedzīga nodarījuma izdarītāja valstspiederības uzliek saskaņā ar </w:t>
      </w:r>
      <w:r>
        <w:rPr>
          <w:rFonts w:ascii="Times New Roman" w:hAnsi="Times New Roman"/>
          <w:b/>
          <w:sz w:val="24"/>
        </w:rPr>
        <w:t>Islandes</w:t>
      </w:r>
      <w:r>
        <w:rPr>
          <w:rFonts w:ascii="Times New Roman" w:hAnsi="Times New Roman"/>
          <w:sz w:val="24"/>
        </w:rPr>
        <w:t xml:space="preserve"> Kriminālkodeksu par Lansarotes konvencijā noteikto rīcību, pat ja tā ir izdarīta ārpus Islandes un pat ja darbība nav uzskatāma par sodāmu noziedzīgu nodarījumu saskaņā ar iesaistītās valsts tiesību aktiem. Ārvalstnieki, kas izdarījuši noziedzīgus nodarījumus ārpus </w:t>
      </w:r>
      <w:r>
        <w:rPr>
          <w:rFonts w:ascii="Times New Roman" w:hAnsi="Times New Roman"/>
          <w:b/>
          <w:sz w:val="24"/>
        </w:rPr>
        <w:t>Ukrainas</w:t>
      </w:r>
      <w:r>
        <w:rPr>
          <w:rFonts w:ascii="Times New Roman" w:hAnsi="Times New Roman"/>
          <w:sz w:val="24"/>
        </w:rPr>
        <w:t xml:space="preserve">, ir saucami pie kriminālatbildības Ukrainā saskaņā ar tās Kriminālkodeksu starptautiskajos līgumos paredzētajos gadījumos. </w:t>
      </w:r>
      <w:r>
        <w:rPr>
          <w:rFonts w:ascii="Times New Roman" w:hAnsi="Times New Roman"/>
          <w:b/>
          <w:sz w:val="24"/>
        </w:rPr>
        <w:t>Norvēģijā</w:t>
      </w:r>
      <w:r>
        <w:rPr>
          <w:rFonts w:ascii="Times New Roman" w:hAnsi="Times New Roman"/>
          <w:sz w:val="24"/>
        </w:rPr>
        <w:t xml:space="preserve"> jurisdikciju var noteikt, ja Norvēģijai ir pienākums uzsākt kriminālvajāšanu par šādiem nodarījumiem saskaņā ar starptautisku līgumu vai starptautiskajām tiesībām.</w:t>
      </w:r>
    </w:p>
    <w:p w14:paraId="753C7AF8" w14:textId="77777777" w:rsidR="00C02744" w:rsidRPr="0092513A" w:rsidRDefault="00C02744" w:rsidP="00C02744">
      <w:pPr>
        <w:pStyle w:val="BodyText"/>
        <w:jc w:val="both"/>
        <w:rPr>
          <w:rFonts w:ascii="Times New Roman" w:hAnsi="Times New Roman"/>
          <w:noProof/>
        </w:rPr>
      </w:pPr>
    </w:p>
    <w:p w14:paraId="2C46660B" w14:textId="77777777" w:rsidR="00C02744" w:rsidRPr="0092513A" w:rsidRDefault="00C02744" w:rsidP="00C02744">
      <w:pPr>
        <w:tabs>
          <w:tab w:val="left" w:pos="928"/>
        </w:tabs>
        <w:jc w:val="both"/>
        <w:rPr>
          <w:rFonts w:ascii="Times New Roman" w:hAnsi="Times New Roman"/>
          <w:noProof/>
          <w:sz w:val="24"/>
        </w:rPr>
      </w:pPr>
      <w:r>
        <w:rPr>
          <w:rFonts w:ascii="Times New Roman" w:hAnsi="Times New Roman"/>
          <w:sz w:val="24"/>
        </w:rPr>
        <w:t xml:space="preserve">229. Citos gadījumos atsauce uz starptautiskajiem līgumiem ir paredzēta, lai izslēgtu abpusējās sodāmības principa piemērošanu, bet tas ne vienmēr attiecas uz citiem attiecīgajiem noteikumiem, tostarp uz pastāvīgo iedzīvotāju darbību eksteritorialitāti. Tā tas ir, piemēram, </w:t>
      </w:r>
      <w:r>
        <w:rPr>
          <w:rFonts w:ascii="Times New Roman" w:hAnsi="Times New Roman"/>
          <w:b/>
          <w:sz w:val="24"/>
        </w:rPr>
        <w:t>Polijā</w:t>
      </w:r>
      <w:r>
        <w:rPr>
          <w:rFonts w:ascii="Times New Roman" w:hAnsi="Times New Roman"/>
          <w:sz w:val="24"/>
        </w:rPr>
        <w:t xml:space="preserve">. </w:t>
      </w:r>
      <w:r>
        <w:rPr>
          <w:rFonts w:ascii="Times New Roman" w:hAnsi="Times New Roman"/>
          <w:b/>
          <w:sz w:val="24"/>
        </w:rPr>
        <w:t>Igaunijas</w:t>
      </w:r>
      <w:r>
        <w:rPr>
          <w:rFonts w:ascii="Times New Roman" w:hAnsi="Times New Roman"/>
          <w:sz w:val="24"/>
        </w:rPr>
        <w:t xml:space="preserve"> gadījumā krimināllikums attiecas uz valstspiederīgo darbībām, kas izdarītas ārvalstīs, ja tās ir sodāmas izdarīšanas vietā, izņemot gadījumus, kad darbības kriminalizācija izriet no Igaunijai saistošām starptautiskajām saistībām. </w:t>
      </w:r>
      <w:r>
        <w:rPr>
          <w:rFonts w:ascii="Times New Roman" w:hAnsi="Times New Roman"/>
          <w:b/>
          <w:sz w:val="24"/>
        </w:rPr>
        <w:t>Gruzijā</w:t>
      </w:r>
      <w:r>
        <w:rPr>
          <w:rFonts w:ascii="Times New Roman" w:hAnsi="Times New Roman"/>
          <w:sz w:val="24"/>
        </w:rPr>
        <w:t xml:space="preserve">, ja darbība nav uzskatāma par noziegumu saskaņā ar tās valsts tiesību aktiem, kurā tā izdarīta, bet ir noziegums saskaņā ar Gruzijas tiesību aktiem, Gruzijas valstspiederīgais vai persona, kura ir bezvalstnieks un kuras pastāvīgā dzīvesvieta ir Gruzijā, tiek saukta pie atbildības tikai tad, ja šī darbība ir smags vai sevišķi smags noziegums, kas vērsts pret Gruzijas interesēm, vai ja kriminālatbildību par šo darbību paredz starptautiskie līgumi, kuru puse ir Gruzija. </w:t>
      </w:r>
      <w:r>
        <w:rPr>
          <w:rFonts w:ascii="Times New Roman" w:hAnsi="Times New Roman"/>
          <w:b/>
          <w:sz w:val="24"/>
        </w:rPr>
        <w:t>Rumānijas</w:t>
      </w:r>
      <w:r>
        <w:rPr>
          <w:rFonts w:ascii="Times New Roman" w:hAnsi="Times New Roman"/>
          <w:sz w:val="24"/>
        </w:rPr>
        <w:t xml:space="preserve"> krimināltiesību aktus piemēro noziedzīgiem nodarījumiem, ko ārpus Rumānijas teritorijas izdarījis Rumānijas pilsonis vai juridiska persona, ja attiecīgā darbība ir krimināli sodāma arī saskaņā ar tās valsts krimināltiesību aktiem, kurā tā izdarīta, vai ja tā izdarīta vietā, uz kuru neattiecas nevienas valsts jurisdikcija, ja vien kādā starptautiskajā līgumā, kura puse ir Rumānija, nav noteikts citādi. </w:t>
      </w:r>
      <w:r>
        <w:rPr>
          <w:rFonts w:ascii="Times New Roman" w:hAnsi="Times New Roman"/>
          <w:b/>
          <w:sz w:val="24"/>
        </w:rPr>
        <w:t>Spānijas</w:t>
      </w:r>
      <w:r>
        <w:rPr>
          <w:rFonts w:ascii="Times New Roman" w:hAnsi="Times New Roman"/>
          <w:sz w:val="24"/>
        </w:rPr>
        <w:t xml:space="preserve"> jurisdikciju konstatē arī attiecībā uz noziedzīgiem nodarījumiem, kas izdarīti ārpus Spānijas teritorijas, ar nosacījumu, ka kriminālatbildīgās personas ir spāņi un ja darbība ir krimināli sodāma vietā, kur tā izdarīta, izņemot gadījumus, kad šī prasība tiek atcelta saskaņā ar kādu starptautisku līgumu vai starptautiskas organizācijas, kurai Spānija pieder, normatīvo aktu. Ja attiecīgais noziegums ir vērsts pret nepilngadīgo seksuālo brīvību un seksuālo veselumu, jurisdikcijas konstatēšanai pietiek arī ar faktu, ka cietušais ir Spānijas valstspiederīgais, un tāpat pietiek ar faktu, ka noziedzīga nodarījuma izdarītāja vai cietušā pastāvīgā dzīvesvieta atrodas Spānijā.</w:t>
      </w:r>
    </w:p>
    <w:p w14:paraId="23C587D8" w14:textId="77777777" w:rsidR="00C02744" w:rsidRPr="00005ACB" w:rsidRDefault="00C02744" w:rsidP="00C02744">
      <w:pPr>
        <w:pStyle w:val="BodyText"/>
        <w:jc w:val="both"/>
        <w:rPr>
          <w:rFonts w:ascii="Times New Roman" w:hAnsi="Times New Roman"/>
          <w:noProof/>
        </w:rPr>
      </w:pPr>
    </w:p>
    <w:p w14:paraId="6BF926C2" w14:textId="77777777" w:rsidR="00C02744" w:rsidRPr="00B477A0" w:rsidRDefault="00C02744" w:rsidP="00C02744">
      <w:pPr>
        <w:tabs>
          <w:tab w:val="left" w:pos="928"/>
        </w:tabs>
        <w:jc w:val="both"/>
        <w:rPr>
          <w:rFonts w:ascii="Times New Roman" w:hAnsi="Times New Roman"/>
          <w:noProof/>
          <w:sz w:val="24"/>
        </w:rPr>
      </w:pPr>
      <w:r>
        <w:rPr>
          <w:rFonts w:ascii="Times New Roman" w:hAnsi="Times New Roman"/>
          <w:sz w:val="24"/>
        </w:rPr>
        <w:t xml:space="preserve">230. </w:t>
      </w:r>
      <w:r>
        <w:rPr>
          <w:rFonts w:ascii="Times New Roman" w:hAnsi="Times New Roman"/>
          <w:b/>
          <w:sz w:val="24"/>
        </w:rPr>
        <w:t>Austrijā</w:t>
      </w:r>
      <w:r>
        <w:rPr>
          <w:rFonts w:ascii="Times New Roman" w:hAnsi="Times New Roman"/>
          <w:sz w:val="24"/>
        </w:rPr>
        <w:t xml:space="preserve"> noziedzīga nodarījuma izdarītājs, kurš noziedzīgā nodarījuma izdarīšanas brīdī nav bijis Austrijas valstspiederīgais, kurš atrodas Austrijā un kuru nevar izdot, būs Austrijas tiesu jurisdikcijā, nepiemērojot abpusējās sodāmības principu par noziedzīgiem nodarījumiem, kas ir bērnu seksuāla izmantošana vai seksuāla vardarbība pret bērniem (smaga piespiešana, izvarošana, piespiešana veikt seksuālas darbības, seksuāla vardarbība pret nepilngadīgajiem, seksuāla vardarbība pret mazgadīgajiem, pornogrāfiski attēlojumi, kuros piedalās nepilngadīgas personas, un tādu prostitūcijas un pornogrāfisku izrāžu veicināšana, kuros iesaistītas nepilngadīgas personas). </w:t>
      </w:r>
      <w:r>
        <w:rPr>
          <w:rFonts w:ascii="Times New Roman" w:hAnsi="Times New Roman"/>
          <w:b/>
          <w:sz w:val="24"/>
        </w:rPr>
        <w:t>Horvātijas</w:t>
      </w:r>
      <w:r>
        <w:rPr>
          <w:rFonts w:ascii="Times New Roman" w:hAnsi="Times New Roman"/>
          <w:sz w:val="24"/>
        </w:rPr>
        <w:t xml:space="preserve"> krimināltiesību akti būs piemērojami ārvalstniekam, kas izdara tādu noziedzīgu nodarījumu, par kuru saskaņā ar Horvātijas tiesību aktiem paredzēts sods ar brīvības atņemšanu vismaz uz 5 gadiem, ja attiecīgā darbība ir uzskatāma par noziedzīgu nodarījumu arī teritorijā, kurā tā izdarīta, un ja noziedzīga nodarījuma izdarītāja izdošana ir atļauta saskaņā ar valsts vai starptautiskajiem tiesību aktiem, bet nav veikta. </w:t>
      </w:r>
      <w:r>
        <w:rPr>
          <w:rFonts w:ascii="Times New Roman" w:hAnsi="Times New Roman"/>
          <w:b/>
          <w:sz w:val="24"/>
        </w:rPr>
        <w:t>Čehijas Republikā</w:t>
      </w:r>
      <w:r>
        <w:rPr>
          <w:rFonts w:ascii="Times New Roman" w:hAnsi="Times New Roman"/>
          <w:sz w:val="24"/>
        </w:rPr>
        <w:t xml:space="preserve"> jurisdikciju piešķirs kriminālvajāšanai par darbībām, ko ārvalstīs izdarījis ārvalstnieks vai bezvalstnieks, kuram nav piešķirta pastāvīgā uzturēšanās atļauja Čehijas Republikas teritorijā, ja darbība ir krimināli sodāma teritorijā, kurā tā izdarīta, noziedzīga nodarījuma izdarītājs ir aizturēts Čehijas Republikā, ir veiktas izdošanas un pārvešanas procedūras, taču to rezultātā izdošana vai pārvešana nav notikusi, un puse, kas pieprasīja noziedzīga nodarījuma izdarītāja izdošanu vai pārvešanu, pieprasa kriminālvajāšanas uzsākšanu pret noziedzīga nodarījuma izdarītāju Čehijas Republikā. </w:t>
      </w:r>
      <w:r>
        <w:rPr>
          <w:rFonts w:ascii="Times New Roman" w:hAnsi="Times New Roman"/>
          <w:b/>
          <w:sz w:val="24"/>
        </w:rPr>
        <w:t>Lihtenšteinas</w:t>
      </w:r>
      <w:r>
        <w:rPr>
          <w:rFonts w:ascii="Times New Roman" w:hAnsi="Times New Roman"/>
          <w:sz w:val="24"/>
        </w:rPr>
        <w:t xml:space="preserve"> tiesību akti būs piemērojami noziedzīgiem nodarījumiem, kas saistīti ar bērnu seksuālu izmantošanu un seksuālu vardarbību pret bērniem, ko izdarījis Lihtenšteinā esošs ārvalstnieks, kurš nevar tikt izdots. </w:t>
      </w:r>
      <w:r>
        <w:rPr>
          <w:rFonts w:ascii="Times New Roman" w:hAnsi="Times New Roman"/>
          <w:b/>
          <w:sz w:val="24"/>
        </w:rPr>
        <w:t>Portugālei</w:t>
      </w:r>
      <w:r>
        <w:rPr>
          <w:rFonts w:ascii="Times New Roman" w:hAnsi="Times New Roman"/>
          <w:sz w:val="24"/>
        </w:rPr>
        <w:t xml:space="preserve"> ir jurisdikcija ar nosacījumu, ka 1) noziedzīga nodarījuma izdarītājs ir atrasts Portugālē un viņu nevar izdot vai nodot Eiropas apcietināšanas ordera vai cita Portugāles valstij saistoša starptautiskās sadarbības instrumenta izpildes rezultātā, vai 2) nodarījumus izdarījuši Portugāles valstspiederīgie vai personas, kuru pastāvīgā dzīvesvieta ir Portugālē, vai 3) noziegumi ir izdarīti pret bērniem, kuru pastāvīgā dzīvesvieta ir Portugālē. </w:t>
      </w:r>
      <w:r>
        <w:rPr>
          <w:rFonts w:ascii="Times New Roman" w:hAnsi="Times New Roman"/>
          <w:b/>
          <w:sz w:val="24"/>
        </w:rPr>
        <w:t>Turcijā</w:t>
      </w:r>
      <w:r>
        <w:rPr>
          <w:rFonts w:ascii="Times New Roman" w:hAnsi="Times New Roman"/>
          <w:sz w:val="24"/>
        </w:rPr>
        <w:t xml:space="preserve"> saskaņā ar Kriminālkodeksa 12. pantu pret ārvalstnieku, kas izdarījis noziedzīgu nodarījumu pret cietušo, kurš arī ir ārvalstnieks, pēc tieslietu ministra lūguma Turcijā var uzsākt kriminālprocesu, ja 1) saskaņā ar Turcijas tiesību aktiem par šo noziedzīgo nodarījumu paredzēts sods ar brīvības atņemšanu vismaz uz 3 gadiem un 2) nav piemērojams izdošanas līgums vai valsts, kurā noziedzīgais nodarījums izdarīts vai kuras valstspiederīgais ir noziedzīga nodarījuma izdarītājs, nepiekrīt izdošanai.</w:t>
      </w:r>
    </w:p>
    <w:p w14:paraId="5050D0A5" w14:textId="77777777" w:rsidR="00C02744" w:rsidRPr="00005ACB" w:rsidRDefault="00C02744" w:rsidP="00C02744">
      <w:pPr>
        <w:pStyle w:val="BodyText"/>
        <w:jc w:val="both"/>
        <w:rPr>
          <w:rFonts w:ascii="Times New Roman" w:hAnsi="Times New Roman"/>
          <w:noProof/>
        </w:rPr>
      </w:pPr>
    </w:p>
    <w:tbl>
      <w:tblPr>
        <w:tblStyle w:val="TableGrid"/>
        <w:tblW w:w="5000" w:type="pct"/>
        <w:shd w:val="clear" w:color="auto" w:fill="F2F2F2" w:themeFill="background1" w:themeFillShade="F2"/>
        <w:tblCellMar>
          <w:top w:w="28" w:type="dxa"/>
          <w:left w:w="28" w:type="dxa"/>
          <w:bottom w:w="28" w:type="dxa"/>
          <w:right w:w="28" w:type="dxa"/>
        </w:tblCellMar>
        <w:tblLook w:val="04A0" w:firstRow="1" w:lastRow="0" w:firstColumn="1" w:lastColumn="0" w:noHBand="0" w:noVBand="1"/>
      </w:tblPr>
      <w:tblGrid>
        <w:gridCol w:w="9131"/>
      </w:tblGrid>
      <w:tr w:rsidR="00C02744" w:rsidRPr="0041211D" w14:paraId="0B901FF5" w14:textId="77777777" w:rsidTr="00FD4375">
        <w:tc>
          <w:tcPr>
            <w:tcW w:w="5000" w:type="pct"/>
            <w:shd w:val="clear" w:color="auto" w:fill="auto"/>
          </w:tcPr>
          <w:p w14:paraId="476120A2" w14:textId="77777777" w:rsidR="00C02744" w:rsidRPr="00005ACB" w:rsidRDefault="00C02744" w:rsidP="00FD4375">
            <w:pPr>
              <w:pStyle w:val="Heading4"/>
              <w:ind w:left="0"/>
              <w:jc w:val="both"/>
              <w:rPr>
                <w:rFonts w:ascii="Times New Roman" w:hAnsi="Times New Roman"/>
                <w:noProof/>
              </w:rPr>
            </w:pPr>
            <w:r>
              <w:rPr>
                <w:rFonts w:ascii="Times New Roman" w:hAnsi="Times New Roman"/>
              </w:rPr>
              <w:t>Daudzsološa prakse</w:t>
            </w:r>
          </w:p>
          <w:p w14:paraId="742DC6C2" w14:textId="77777777" w:rsidR="00C02744" w:rsidRPr="00005ACB" w:rsidRDefault="00C02744" w:rsidP="00FD4375">
            <w:pPr>
              <w:pStyle w:val="BodyText"/>
              <w:jc w:val="both"/>
              <w:rPr>
                <w:rFonts w:ascii="Times New Roman" w:hAnsi="Times New Roman"/>
                <w:b/>
                <w:i/>
                <w:noProof/>
              </w:rPr>
            </w:pPr>
          </w:p>
          <w:p w14:paraId="1B2EED80" w14:textId="77777777" w:rsidR="00C02744" w:rsidRDefault="00C02744" w:rsidP="00FD4375">
            <w:pPr>
              <w:pStyle w:val="BodyText"/>
              <w:ind w:right="143"/>
              <w:jc w:val="both"/>
              <w:rPr>
                <w:rFonts w:ascii="Times New Roman" w:hAnsi="Times New Roman"/>
                <w:noProof/>
              </w:rPr>
            </w:pPr>
            <w:r>
              <w:rPr>
                <w:rFonts w:ascii="Times New Roman" w:hAnsi="Times New Roman"/>
              </w:rPr>
              <w:t>Dažas Puses var uzsākt kriminālprocesu pret personām, kas nav ne to valstspiederīgie, ne personas, kuru pastāvīgā dzīvesvieta ir to teritorijā, par ārvalstīs izdarītu seksuālu vardarbību pret bērniem un bērnu seksuālu izmantošanu, tostarp bērniem, kuri nav to valstspiederīgie, ja noziedzīga nodarījuma izdarītājs atrodas to teritorijā.</w:t>
            </w:r>
          </w:p>
          <w:p w14:paraId="725A0610" w14:textId="77777777" w:rsidR="00C02744" w:rsidRPr="00005ACB" w:rsidRDefault="00C02744" w:rsidP="00FD4375">
            <w:pPr>
              <w:pStyle w:val="BodyText"/>
              <w:ind w:right="143"/>
              <w:jc w:val="both"/>
              <w:rPr>
                <w:rFonts w:ascii="Times New Roman" w:hAnsi="Times New Roman"/>
                <w:noProof/>
              </w:rPr>
            </w:pPr>
          </w:p>
          <w:p w14:paraId="02A7875B" w14:textId="77777777" w:rsidR="00C02744" w:rsidRPr="00005ACB" w:rsidRDefault="00C02744" w:rsidP="00C02744">
            <w:pPr>
              <w:pStyle w:val="ListParagraph"/>
              <w:numPr>
                <w:ilvl w:val="0"/>
                <w:numId w:val="64"/>
              </w:numPr>
              <w:ind w:left="284" w:right="143" w:hanging="284"/>
              <w:rPr>
                <w:rFonts w:ascii="Times New Roman" w:hAnsi="Times New Roman"/>
                <w:noProof/>
                <w:sz w:val="24"/>
              </w:rPr>
            </w:pPr>
            <w:r>
              <w:rPr>
                <w:rFonts w:ascii="Times New Roman" w:hAnsi="Times New Roman"/>
                <w:b/>
                <w:sz w:val="24"/>
              </w:rPr>
              <w:t>Vācijā</w:t>
            </w:r>
            <w:r>
              <w:rPr>
                <w:rFonts w:ascii="Times New Roman" w:hAnsi="Times New Roman"/>
                <w:sz w:val="24"/>
              </w:rPr>
              <w:t xml:space="preserve"> saskaņā ar Kriminālkodeksa 184.b un 184.c pantu piemēro vispārējās jurisdikcijas principu, cita starpā attiecībā uz tādiem noziedzīgiem nodarījumiem kā “bērnu pornogrāfijas” un “jauniešu pornogrāfijas” izplatīšanu.</w:t>
            </w:r>
          </w:p>
          <w:p w14:paraId="70006521" w14:textId="77777777" w:rsidR="00C02744" w:rsidRPr="00005ACB" w:rsidRDefault="00C02744" w:rsidP="00C02744">
            <w:pPr>
              <w:pStyle w:val="ListParagraph"/>
              <w:numPr>
                <w:ilvl w:val="0"/>
                <w:numId w:val="64"/>
              </w:numPr>
              <w:ind w:left="284" w:right="143" w:hanging="284"/>
              <w:rPr>
                <w:rFonts w:ascii="Times New Roman" w:hAnsi="Times New Roman"/>
                <w:noProof/>
                <w:sz w:val="24"/>
              </w:rPr>
            </w:pPr>
            <w:r>
              <w:rPr>
                <w:rFonts w:ascii="Times New Roman" w:hAnsi="Times New Roman"/>
                <w:b/>
                <w:sz w:val="24"/>
              </w:rPr>
              <w:t>Islandē</w:t>
            </w:r>
            <w:r>
              <w:rPr>
                <w:rFonts w:ascii="Times New Roman" w:hAnsi="Times New Roman"/>
                <w:sz w:val="24"/>
              </w:rPr>
              <w:t xml:space="preserve"> un </w:t>
            </w:r>
            <w:r>
              <w:rPr>
                <w:rFonts w:ascii="Times New Roman" w:hAnsi="Times New Roman"/>
                <w:b/>
                <w:sz w:val="24"/>
              </w:rPr>
              <w:t>Moldovas Republikā</w:t>
            </w:r>
            <w:r>
              <w:rPr>
                <w:rFonts w:ascii="Times New Roman" w:hAnsi="Times New Roman"/>
                <w:sz w:val="24"/>
              </w:rPr>
              <w:t xml:space="preserve"> Lansarotes konvencijā paredzētie noziedzīgie nodarījumi būs sodāmi saskaņā ar Kriminālkodeksu, pat ja tie izdarīti ārpus to teritorijas un neatkarīgi no noziedzīga nodarījuma izdarītāja identitātes.</w:t>
            </w:r>
          </w:p>
          <w:p w14:paraId="5A34903C" w14:textId="77777777" w:rsidR="00C02744" w:rsidRPr="00005ACB" w:rsidRDefault="00C02744" w:rsidP="00C02744">
            <w:pPr>
              <w:pStyle w:val="ListParagraph"/>
              <w:numPr>
                <w:ilvl w:val="0"/>
                <w:numId w:val="64"/>
              </w:numPr>
              <w:ind w:left="284" w:right="143" w:hanging="284"/>
              <w:rPr>
                <w:rFonts w:ascii="Times New Roman" w:hAnsi="Times New Roman"/>
                <w:noProof/>
                <w:sz w:val="24"/>
              </w:rPr>
            </w:pPr>
            <w:r>
              <w:rPr>
                <w:rFonts w:ascii="Times New Roman" w:hAnsi="Times New Roman"/>
                <w:b/>
                <w:sz w:val="24"/>
              </w:rPr>
              <w:t>Latvijā</w:t>
            </w:r>
            <w:r>
              <w:rPr>
                <w:rFonts w:ascii="Times New Roman" w:hAnsi="Times New Roman"/>
                <w:sz w:val="24"/>
              </w:rPr>
              <w:t xml:space="preserve"> saskaņā ar Krimināllikuma 4. panta 1. punktu Latvijas pilsoņi, nepilsoņi un ārvalstnieki, kuriem ir pastāvīgās uzturēšanās atļauja Latvijas Republikā, par citas valsts teritorijā vai ārpus jebkuras valsts teritorijas izdarītu nodarījumu neatkarīgi no tā, vai tas izdarīšanas vietā atzīts par noziedzīgu un sodāmu, saucami pie atbildības Latvijas teritorijā saskaņā ar šo likumu. Turklāt Krimināllikuma 4. panta 3. punkts paredz, ka ārvalstnieki, kuriem nav pastāvīgās uzturēšanās atļaujas Latvijas Republikā un kuri izdarījuši citas valsts teritorijā smagus vai sevišķi smagus noziegumus, kas vērsti pret Latvijas Republiku vai tās iedzīvotāju interesēm, neatkarīgi no tās valsts likumiem, kuras teritorijā izdarīts noziegums, saucami pie kriminālatbildības saskaņā ar šo likumu, ja tie nav saukti pie kriminālatbildības vai nodoti tiesai saskaņā ar nozieguma izdarīšanas vietas valsts likumiem.</w:t>
            </w:r>
          </w:p>
          <w:p w14:paraId="2D8E3845" w14:textId="77777777" w:rsidR="00C02744" w:rsidRPr="00005ACB" w:rsidRDefault="00C02744" w:rsidP="00C02744">
            <w:pPr>
              <w:pStyle w:val="ListParagraph"/>
              <w:numPr>
                <w:ilvl w:val="0"/>
                <w:numId w:val="64"/>
              </w:numPr>
              <w:ind w:left="284" w:right="143" w:hanging="284"/>
              <w:rPr>
                <w:rFonts w:ascii="Times New Roman" w:hAnsi="Times New Roman"/>
                <w:noProof/>
                <w:sz w:val="24"/>
              </w:rPr>
            </w:pPr>
            <w:r>
              <w:rPr>
                <w:rFonts w:ascii="Times New Roman" w:hAnsi="Times New Roman"/>
                <w:b/>
                <w:sz w:val="24"/>
              </w:rPr>
              <w:t>Luksemburgā</w:t>
            </w:r>
            <w:r>
              <w:rPr>
                <w:rFonts w:ascii="Times New Roman" w:hAnsi="Times New Roman"/>
                <w:sz w:val="24"/>
              </w:rPr>
              <w:t xml:space="preserve"> pret ārvalstnieku, kurš atrodas šīs Puses teritorijā un ir izdarījis noziedzīgus nodarījumus, kam piemēro Lansarotes konvenciju, var uzsākt kriminālvajāšanu tādā pašā veidā kā pret Luksemburgas valstspiederīgo vai pastāvīgo iedzīvotāju.</w:t>
            </w:r>
          </w:p>
          <w:p w14:paraId="44118D2D" w14:textId="77777777" w:rsidR="00C02744" w:rsidRPr="0084106A" w:rsidRDefault="00C02744" w:rsidP="00C02744">
            <w:pPr>
              <w:pStyle w:val="ListParagraph"/>
              <w:numPr>
                <w:ilvl w:val="0"/>
                <w:numId w:val="64"/>
              </w:numPr>
              <w:ind w:left="284" w:right="143" w:hanging="284"/>
              <w:rPr>
                <w:rFonts w:ascii="Times New Roman" w:hAnsi="Times New Roman"/>
                <w:noProof/>
                <w:sz w:val="24"/>
              </w:rPr>
            </w:pPr>
            <w:r>
              <w:rPr>
                <w:rFonts w:ascii="Times New Roman" w:hAnsi="Times New Roman"/>
                <w:sz w:val="24"/>
              </w:rPr>
              <w:t xml:space="preserve">Saskaņā ar </w:t>
            </w:r>
            <w:r>
              <w:rPr>
                <w:rFonts w:ascii="Times New Roman" w:hAnsi="Times New Roman"/>
                <w:b/>
                <w:sz w:val="24"/>
              </w:rPr>
              <w:t>Monako</w:t>
            </w:r>
            <w:r>
              <w:rPr>
                <w:rFonts w:ascii="Times New Roman" w:hAnsi="Times New Roman"/>
                <w:sz w:val="24"/>
              </w:rPr>
              <w:t xml:space="preserve"> Kriminālkodeksu Monako Firstistē var uzsākt kriminālvajāšanu pret personu, kura izdarījusi seksuālu vardarbību pret bērnu vai bērnu seksuāli izmantojusi, pat ja nodarījumus ārpus valsts teritorijas izdarījis ārvalstnieks, vai pret nepilngadīgu ārvalstnieku gadījumos, kad noziedzīga nodarījuma izdarītājs atrodas Monako.</w:t>
            </w:r>
          </w:p>
          <w:p w14:paraId="7061D694" w14:textId="77777777" w:rsidR="00C02744" w:rsidRPr="00005ACB" w:rsidRDefault="00C02744" w:rsidP="00C02744">
            <w:pPr>
              <w:pStyle w:val="ListParagraph"/>
              <w:numPr>
                <w:ilvl w:val="0"/>
                <w:numId w:val="64"/>
              </w:numPr>
              <w:ind w:left="284" w:right="143" w:hanging="284"/>
              <w:rPr>
                <w:rFonts w:ascii="Times New Roman" w:hAnsi="Times New Roman"/>
                <w:noProof/>
                <w:sz w:val="24"/>
              </w:rPr>
            </w:pPr>
            <w:r>
              <w:rPr>
                <w:rFonts w:ascii="Times New Roman" w:hAnsi="Times New Roman"/>
                <w:b/>
                <w:sz w:val="24"/>
              </w:rPr>
              <w:t>Slovēnijas</w:t>
            </w:r>
            <w:r>
              <w:rPr>
                <w:rFonts w:ascii="Times New Roman" w:hAnsi="Times New Roman"/>
                <w:sz w:val="24"/>
              </w:rPr>
              <w:t xml:space="preserve"> Kriminālkodeksa 11. pants nosaka, ka to piemēro ikvienai personai, kura ārvalstī izdara noziedzīgu nodarījumu, par ko saskaņā ar starptautisko līgumu ir jāsāk kriminālvajāšana visās parakstītājvalstīs neatkarīgi no tā izdarīšanas vietas.</w:t>
            </w:r>
          </w:p>
          <w:p w14:paraId="7471E6CC" w14:textId="77777777" w:rsidR="00C02744" w:rsidRPr="00005ACB" w:rsidRDefault="00C02744" w:rsidP="00C02744">
            <w:pPr>
              <w:pStyle w:val="ListParagraph"/>
              <w:numPr>
                <w:ilvl w:val="0"/>
                <w:numId w:val="64"/>
              </w:numPr>
              <w:ind w:left="284" w:right="143" w:hanging="284"/>
              <w:rPr>
                <w:rFonts w:ascii="Times New Roman" w:hAnsi="Times New Roman"/>
                <w:noProof/>
                <w:sz w:val="24"/>
              </w:rPr>
            </w:pPr>
            <w:r>
              <w:rPr>
                <w:rFonts w:ascii="Times New Roman" w:hAnsi="Times New Roman"/>
                <w:sz w:val="24"/>
              </w:rPr>
              <w:t xml:space="preserve">Saskaņā ar </w:t>
            </w:r>
            <w:r>
              <w:rPr>
                <w:rFonts w:ascii="Times New Roman" w:hAnsi="Times New Roman"/>
                <w:b/>
                <w:sz w:val="24"/>
              </w:rPr>
              <w:t>Zviedrijas</w:t>
            </w:r>
            <w:r>
              <w:rPr>
                <w:rFonts w:ascii="Times New Roman" w:hAnsi="Times New Roman"/>
                <w:sz w:val="24"/>
              </w:rPr>
              <w:t xml:space="preserve"> tiesību aktiem šādiem noziegumiem, kurus izdarījuši valstspiederīgie, ārvalstnieki, kuru pastāvīgā dzīvesvieta ir Zviedrijā, ārvalstnieki, kuru pastāvīgā dzīvesvieta nav Zviedrijā, bet kuri ir kļuvuši par Zviedrijas pilsoņiem, pēc nozieguma izdarīšanas ir ieguvuši pastāvīgo dzīvesvietu Zviedrijā vai kuri ir Dānijas, Somijas, Islandes vai Norvēģijas pilsoņi un atrodas Zviedrijā, vai kāds cits ārvalstnieks, kurš atrodas Zviedrijā, netiks piemērots abpusējās sodāmības princips, ja par noziedzīgo nodarījumu saskaņā ar Zviedrijas tiesību aktiem var piespriest brīvības atņemšanas sodu uz laiku, kas ir ilgāks par sešiem mēnešiem: izvarošana, izvarošana vainu pastiprinošos apstākļos, piespiešana veikt seksuālas darbības, piespiešana veikt seksuālas darbības vainu pastiprinošos apstākļos, atkarības stāvoklī esošas personas seksuālā izmantošana, atkarības stāvoklī esošas personas seksuālā izmantošana vainu pastiprinošos apstākļos, bērna izvarošana, bērna izvarošana vainu pastiprinošos apstākļos, bērna seksuāla izmantošana, seksuāla vardarbība pret bērnu, seksuāla vardarbība pret bērnu vainu pastiprinošos apstākļos, bērna izmantošana seksuālai pozēšanai, bērna izmantošana seksuālai pozēšanai vainu pastiprinošos apstākļos, dzimumakta pirkšana no bērna, bērnu pornogrāfija un ar bērnu pornogrāfiju saistīti noziegumi vainu pastiprinošos apstākļos.</w:t>
            </w:r>
          </w:p>
          <w:p w14:paraId="50B003D7" w14:textId="77777777" w:rsidR="00C02744" w:rsidRPr="0084106A" w:rsidRDefault="00C02744" w:rsidP="00C02744">
            <w:pPr>
              <w:pStyle w:val="ListParagraph"/>
              <w:numPr>
                <w:ilvl w:val="0"/>
                <w:numId w:val="64"/>
              </w:numPr>
              <w:ind w:left="284" w:right="143" w:hanging="284"/>
              <w:rPr>
                <w:rFonts w:ascii="Times New Roman" w:hAnsi="Times New Roman"/>
                <w:noProof/>
                <w:sz w:val="24"/>
              </w:rPr>
            </w:pPr>
            <w:r>
              <w:rPr>
                <w:rFonts w:ascii="Times New Roman" w:hAnsi="Times New Roman"/>
                <w:b/>
                <w:sz w:val="24"/>
              </w:rPr>
              <w:t>Šveice</w:t>
            </w:r>
            <w:r>
              <w:rPr>
                <w:rFonts w:ascii="Times New Roman" w:hAnsi="Times New Roman"/>
                <w:sz w:val="24"/>
              </w:rPr>
              <w:t xml:space="preserve"> var noteikt jurisdikciju attiecībā uz noziedzīgiem nodarījumiem, kas izdarīti pret personu, kura ir jaunāka par astoņpadsmit gadiem, neatkarīgi no izdarīšanas valsts tiesību aktiem un noziedzīga nodarījuma izdarītāja valstspiederības, ja viņš atrodas Šveicē. Abpusējās sodāmības princips nav piemērojams cita starpā attiecībā uz noziedzīgiem nodarījumiem, kuros apsūdzētais nav Puses valstspiederīgais vai pastāvīgais iedzīvotājs.</w:t>
            </w:r>
          </w:p>
        </w:tc>
      </w:tr>
    </w:tbl>
    <w:p w14:paraId="3326AD1B" w14:textId="77777777" w:rsidR="00C02744" w:rsidRPr="00005ACB" w:rsidRDefault="00C02744" w:rsidP="00C02744">
      <w:pPr>
        <w:pStyle w:val="BodyText"/>
        <w:jc w:val="both"/>
        <w:rPr>
          <w:rFonts w:ascii="Times New Roman" w:hAnsi="Times New Roman"/>
          <w:noProof/>
        </w:rPr>
      </w:pPr>
    </w:p>
    <w:tbl>
      <w:tblPr>
        <w:tblStyle w:val="TableGrid"/>
        <w:tblW w:w="0" w:type="auto"/>
        <w:shd w:val="clear" w:color="auto" w:fill="F2F2F2" w:themeFill="background1" w:themeFillShade="F2"/>
        <w:tblCellMar>
          <w:top w:w="28" w:type="dxa"/>
          <w:left w:w="28" w:type="dxa"/>
          <w:bottom w:w="28" w:type="dxa"/>
          <w:right w:w="28" w:type="dxa"/>
        </w:tblCellMar>
        <w:tblLook w:val="04A0" w:firstRow="1" w:lastRow="0" w:firstColumn="1" w:lastColumn="0" w:noHBand="0" w:noVBand="1"/>
      </w:tblPr>
      <w:tblGrid>
        <w:gridCol w:w="9131"/>
      </w:tblGrid>
      <w:tr w:rsidR="00C02744" w:rsidRPr="0041211D" w14:paraId="05DC3433" w14:textId="77777777" w:rsidTr="00FD4375">
        <w:tc>
          <w:tcPr>
            <w:tcW w:w="9291" w:type="dxa"/>
            <w:shd w:val="clear" w:color="auto" w:fill="auto"/>
          </w:tcPr>
          <w:p w14:paraId="6DCBBA00" w14:textId="77777777" w:rsidR="00C02744" w:rsidRPr="0084106A" w:rsidRDefault="00C02744" w:rsidP="00FD4375">
            <w:pPr>
              <w:spacing w:before="2"/>
              <w:ind w:right="100"/>
              <w:jc w:val="both"/>
              <w:rPr>
                <w:rFonts w:ascii="Times New Roman" w:hAnsi="Times New Roman" w:cs="Times New Roman"/>
                <w:b/>
                <w:noProof/>
                <w:sz w:val="24"/>
              </w:rPr>
            </w:pPr>
            <w:r>
              <w:rPr>
                <w:rFonts w:ascii="Times New Roman" w:hAnsi="Times New Roman"/>
                <w:b/>
                <w:sz w:val="24"/>
              </w:rPr>
              <w:t>Ieteikumi par veicamajiem pasākumiem, lai uzlabotu Lansarotes konvencijas īstenošanas efektivitāti</w:t>
            </w:r>
          </w:p>
          <w:p w14:paraId="3BAB7FFF" w14:textId="77777777" w:rsidR="00C02744" w:rsidRPr="0084106A" w:rsidRDefault="00C02744" w:rsidP="00FD4375">
            <w:pPr>
              <w:pStyle w:val="BodyText"/>
              <w:spacing w:before="11"/>
              <w:rPr>
                <w:rFonts w:ascii="Times New Roman" w:hAnsi="Times New Roman" w:cs="Times New Roman"/>
                <w:b/>
                <w:noProof/>
                <w:sz w:val="23"/>
              </w:rPr>
            </w:pPr>
          </w:p>
          <w:p w14:paraId="3D5A25FD" w14:textId="77777777" w:rsidR="00C02744" w:rsidRPr="0084106A" w:rsidRDefault="00C02744" w:rsidP="00FD4375">
            <w:pPr>
              <w:spacing w:before="1"/>
              <w:jc w:val="both"/>
              <w:rPr>
                <w:rFonts w:ascii="Times New Roman" w:hAnsi="Times New Roman" w:cs="Times New Roman"/>
                <w:b/>
                <w:noProof/>
                <w:sz w:val="24"/>
                <w:u w:val="single"/>
              </w:rPr>
            </w:pPr>
            <w:r>
              <w:rPr>
                <w:rFonts w:ascii="Times New Roman" w:hAnsi="Times New Roman"/>
                <w:b/>
                <w:sz w:val="24"/>
                <w:u w:val="single"/>
              </w:rPr>
              <w:t>Ieteikums IV-6</w:t>
            </w:r>
          </w:p>
          <w:p w14:paraId="46703845" w14:textId="77777777" w:rsidR="00C02744" w:rsidRPr="0084106A" w:rsidRDefault="00C02744" w:rsidP="00FD4375">
            <w:pPr>
              <w:pStyle w:val="BodyText"/>
              <w:ind w:right="100"/>
              <w:jc w:val="both"/>
              <w:rPr>
                <w:rFonts w:ascii="Times New Roman" w:hAnsi="Times New Roman" w:cs="Times New Roman"/>
                <w:noProof/>
              </w:rPr>
            </w:pPr>
            <w:r>
              <w:rPr>
                <w:rFonts w:ascii="Times New Roman" w:hAnsi="Times New Roman"/>
              </w:rPr>
              <w:t xml:space="preserve">Lansarotes komiteja prasa </w:t>
            </w:r>
            <w:r>
              <w:rPr>
                <w:rFonts w:ascii="Times New Roman" w:hAnsi="Times New Roman"/>
                <w:b/>
              </w:rPr>
              <w:t>tām Pusēm, kuras to vēl nav izdarījušas</w:t>
            </w:r>
            <w:r w:rsidRPr="00C318B7">
              <w:rPr>
                <w:rStyle w:val="FootnoteReference"/>
                <w:rFonts w:ascii="Times New Roman" w:hAnsi="Times New Roman" w:cs="Times New Roman"/>
                <w:bCs/>
                <w:noProof/>
              </w:rPr>
              <w:footnoteReference w:id="169"/>
            </w:r>
            <w:r>
              <w:rPr>
                <w:rFonts w:ascii="Times New Roman" w:hAnsi="Times New Roman"/>
              </w:rPr>
              <w:t>, atcelt abpusējās sodāmības prasību attiecībā uz noziedzīgiem nodarījumiem, kas saistīti ar seksuālu vardarbību (18. pants), noziedzīgiem nodarījumiem, kas saistīti ar bērnu prostitūciju (19. pants), bērnu pornogrāfijas materiālu izgatavošanu (20. panta 1. punkta a) apakšpunkts) un noziedzīgiem nodarījumiem, kas saistīti ar bērnu piedalīšanos pornogrāfiskās izrādēs (21. pants), ja tos izdarījis kāds no to valstspiederīgajiem.</w:t>
            </w:r>
          </w:p>
          <w:p w14:paraId="5A2B9558" w14:textId="77777777" w:rsidR="00C02744" w:rsidRPr="0084106A" w:rsidRDefault="00C02744" w:rsidP="00FD4375">
            <w:pPr>
              <w:pStyle w:val="BodyText"/>
              <w:spacing w:before="11"/>
              <w:rPr>
                <w:rFonts w:ascii="Times New Roman" w:hAnsi="Times New Roman" w:cs="Times New Roman"/>
                <w:noProof/>
                <w:sz w:val="23"/>
              </w:rPr>
            </w:pPr>
          </w:p>
          <w:p w14:paraId="550D287C" w14:textId="77777777" w:rsidR="00C02744" w:rsidRPr="0084106A" w:rsidRDefault="00C02744" w:rsidP="00FD4375">
            <w:pPr>
              <w:jc w:val="both"/>
              <w:rPr>
                <w:rFonts w:ascii="Times New Roman" w:hAnsi="Times New Roman" w:cs="Times New Roman"/>
                <w:b/>
                <w:noProof/>
                <w:sz w:val="24"/>
                <w:u w:val="single"/>
              </w:rPr>
            </w:pPr>
            <w:r>
              <w:rPr>
                <w:rFonts w:ascii="Times New Roman" w:hAnsi="Times New Roman"/>
                <w:b/>
                <w:sz w:val="24"/>
                <w:u w:val="single"/>
              </w:rPr>
              <w:t>Ieteikums IV-7</w:t>
            </w:r>
          </w:p>
          <w:p w14:paraId="74D6FCE1" w14:textId="77777777" w:rsidR="00C02744" w:rsidRPr="0084106A" w:rsidRDefault="00C02744" w:rsidP="00FD4375">
            <w:pPr>
              <w:pStyle w:val="BodyText"/>
              <w:ind w:right="99"/>
              <w:jc w:val="both"/>
              <w:rPr>
                <w:rFonts w:ascii="Times New Roman" w:hAnsi="Times New Roman" w:cs="Times New Roman"/>
                <w:noProof/>
              </w:rPr>
            </w:pPr>
            <w:r>
              <w:rPr>
                <w:rFonts w:ascii="Times New Roman" w:hAnsi="Times New Roman"/>
              </w:rPr>
              <w:t xml:space="preserve">Lansarotes komiteja aicina </w:t>
            </w:r>
            <w:r>
              <w:rPr>
                <w:rFonts w:ascii="Times New Roman" w:hAnsi="Times New Roman"/>
                <w:b/>
              </w:rPr>
              <w:t>Puses, kuras to vēl nav izdarījušas</w:t>
            </w:r>
            <w:r>
              <w:rPr>
                <w:rFonts w:ascii="Times New Roman" w:hAnsi="Times New Roman"/>
              </w:rPr>
              <w:t>, atcelt abpusējās sodāmības prasību attiecībā uz noziedzīgiem nodarījumiem, kas saistīti ar bērnu pornogrāfijas materiālu glabāšanu, piedāvāšanu, izplatīšanu, pārraidīšanu un iegādi, kā arī attiecībā uz apzinātu piekļuvi bērnu pornogrāfijas materiāliem, izmantojot IKT, ja seksuāla rakstura attēlus un/vai video ir radījis pats bērns un ja nodarījumu izdarījis kāds no to valstspiederīgajiem.</w:t>
            </w:r>
          </w:p>
          <w:p w14:paraId="76B029CA" w14:textId="77777777" w:rsidR="00C02744" w:rsidRPr="0084106A" w:rsidRDefault="00C02744" w:rsidP="00FD4375">
            <w:pPr>
              <w:pStyle w:val="BodyText"/>
              <w:spacing w:before="1"/>
              <w:rPr>
                <w:rFonts w:ascii="Times New Roman" w:hAnsi="Times New Roman" w:cs="Times New Roman"/>
                <w:noProof/>
              </w:rPr>
            </w:pPr>
          </w:p>
          <w:p w14:paraId="5F401381" w14:textId="77777777" w:rsidR="00C02744" w:rsidRPr="0084106A" w:rsidRDefault="00C02744" w:rsidP="00FD4375">
            <w:pPr>
              <w:spacing w:before="1"/>
              <w:jc w:val="both"/>
              <w:rPr>
                <w:rFonts w:ascii="Times New Roman" w:hAnsi="Times New Roman" w:cs="Times New Roman"/>
                <w:b/>
                <w:noProof/>
                <w:sz w:val="24"/>
                <w:u w:val="single"/>
              </w:rPr>
            </w:pPr>
            <w:r>
              <w:rPr>
                <w:rFonts w:ascii="Times New Roman" w:hAnsi="Times New Roman"/>
                <w:b/>
                <w:sz w:val="24"/>
                <w:u w:val="single"/>
              </w:rPr>
              <w:t>Ieteikums IV-8</w:t>
            </w:r>
          </w:p>
          <w:p w14:paraId="38393612" w14:textId="77777777" w:rsidR="00C02744" w:rsidRPr="0084106A" w:rsidRDefault="00C02744" w:rsidP="00FD4375">
            <w:pPr>
              <w:pStyle w:val="BodyText"/>
              <w:ind w:right="99"/>
              <w:jc w:val="both"/>
              <w:rPr>
                <w:noProof/>
              </w:rPr>
            </w:pPr>
            <w:r>
              <w:rPr>
                <w:rFonts w:ascii="Times New Roman" w:hAnsi="Times New Roman"/>
              </w:rPr>
              <w:t xml:space="preserve">Lansarotes komiteja aicina </w:t>
            </w:r>
            <w:r>
              <w:rPr>
                <w:rFonts w:ascii="Times New Roman" w:hAnsi="Times New Roman"/>
                <w:b/>
              </w:rPr>
              <w:t>tās Puses, kuras to vēl nav izdarījušas</w:t>
            </w:r>
            <w:r>
              <w:rPr>
                <w:rFonts w:ascii="Times New Roman" w:hAnsi="Times New Roman"/>
              </w:rPr>
              <w:t>, atcelt abpusējās sodāmības prasību attiecībā uz noziedzīgiem nodarījumiem, kas saistīti ar uzmākšanos bērniem seksuālos nolūkos (23. pants), ja to darījis kāds no to valstspiederīgajiem.</w:t>
            </w:r>
          </w:p>
        </w:tc>
      </w:tr>
    </w:tbl>
    <w:p w14:paraId="6C629FB5" w14:textId="77777777" w:rsidR="00C02744" w:rsidRPr="00005ACB" w:rsidRDefault="00C02744" w:rsidP="00C02744">
      <w:pPr>
        <w:pStyle w:val="BodyText"/>
        <w:jc w:val="both"/>
        <w:rPr>
          <w:rFonts w:ascii="Times New Roman" w:hAnsi="Times New Roman"/>
          <w:noProof/>
        </w:rPr>
      </w:pPr>
    </w:p>
    <w:p w14:paraId="1E95E20F" w14:textId="77777777" w:rsidR="00C02744" w:rsidRPr="00BD62DF" w:rsidRDefault="00C02744" w:rsidP="0040129C">
      <w:pPr>
        <w:pStyle w:val="Heading2"/>
        <w:keepNext/>
        <w:keepLines/>
        <w:tabs>
          <w:tab w:val="left" w:pos="928"/>
        </w:tabs>
        <w:spacing w:before="0"/>
        <w:ind w:left="0"/>
        <w:rPr>
          <w:rFonts w:ascii="Times New Roman" w:hAnsi="Times New Roman"/>
          <w:b w:val="0"/>
          <w:i w:val="0"/>
          <w:noProof/>
          <w:szCs w:val="32"/>
        </w:rPr>
      </w:pPr>
      <w:bookmarkStart w:id="39" w:name="_Toc117017835"/>
      <w:r>
        <w:rPr>
          <w:rFonts w:ascii="Times New Roman" w:hAnsi="Times New Roman"/>
        </w:rPr>
        <w:t>3. Jurisdikcija tādos bērnu seksuālas izmantošanas un vardarbības pret bērniem gadījumos, ko veicina IKT un kas izdarīta pret Puses valstspiederīgajiem vai pastāvīgajiem iedzīvotājiem: cietušā valstspiederības princips (25. panta 2. punkts)</w:t>
      </w:r>
      <w:r w:rsidRPr="00BD62DF">
        <w:rPr>
          <w:rStyle w:val="FootnoteReference"/>
          <w:rFonts w:ascii="Times New Roman" w:hAnsi="Times New Roman"/>
          <w:b w:val="0"/>
          <w:bCs w:val="0"/>
          <w:i w:val="0"/>
          <w:iCs w:val="0"/>
          <w:noProof/>
          <w:szCs w:val="32"/>
        </w:rPr>
        <w:footnoteReference w:id="170"/>
      </w:r>
      <w:bookmarkEnd w:id="39"/>
    </w:p>
    <w:p w14:paraId="770E244D" w14:textId="77777777" w:rsidR="00C02744" w:rsidRPr="00005ACB" w:rsidRDefault="00C02744" w:rsidP="00C02744">
      <w:pPr>
        <w:pStyle w:val="BodyText"/>
        <w:jc w:val="both"/>
        <w:rPr>
          <w:rFonts w:ascii="Times New Roman" w:hAnsi="Times New Roman"/>
          <w:noProof/>
        </w:rPr>
      </w:pPr>
    </w:p>
    <w:p w14:paraId="7493896B" w14:textId="77777777" w:rsidR="00C02744" w:rsidRPr="00A0343B" w:rsidRDefault="00C02744" w:rsidP="00C02744">
      <w:pPr>
        <w:tabs>
          <w:tab w:val="left" w:pos="928"/>
        </w:tabs>
        <w:jc w:val="both"/>
        <w:rPr>
          <w:rFonts w:ascii="Times New Roman" w:hAnsi="Times New Roman"/>
          <w:noProof/>
          <w:sz w:val="24"/>
        </w:rPr>
      </w:pPr>
      <w:r>
        <w:rPr>
          <w:rFonts w:ascii="Times New Roman" w:hAnsi="Times New Roman"/>
          <w:sz w:val="24"/>
        </w:rPr>
        <w:t xml:space="preserve">231. Kā sīki izklāstīts Konvencijas Paskaidrojošajā ziņojumā, Pusēm nav pienākuma, bet tās var censties saskaņā ar 25. panta 2. punktu konstatēt jurisdikciju attiecībā uz noziedzīgu nodarījumu, kas izdarīts pret kādu no to valstspiederīgajiem vai personu, kuras pastāvīgā dzīvesvieta ir to teritorijā. Cietušā valstspiederības princips tiek piemērots attiecībā uz noziedzīgiem nodarījumiem, kas izdarīti pret valstspiederīgo </w:t>
      </w:r>
      <w:r>
        <w:rPr>
          <w:rFonts w:ascii="Times New Roman" w:hAnsi="Times New Roman"/>
          <w:b/>
          <w:sz w:val="24"/>
        </w:rPr>
        <w:t>Andorā</w:t>
      </w:r>
      <w:r>
        <w:rPr>
          <w:rFonts w:ascii="Times New Roman" w:hAnsi="Times New Roman"/>
          <w:sz w:val="24"/>
        </w:rPr>
        <w:t xml:space="preserve">, </w:t>
      </w:r>
      <w:r>
        <w:rPr>
          <w:rFonts w:ascii="Times New Roman" w:hAnsi="Times New Roman"/>
          <w:b/>
          <w:sz w:val="24"/>
        </w:rPr>
        <w:t>Austrijā</w:t>
      </w:r>
      <w:r>
        <w:rPr>
          <w:rFonts w:ascii="Times New Roman" w:hAnsi="Times New Roman"/>
          <w:sz w:val="24"/>
        </w:rPr>
        <w:t xml:space="preserve">, </w:t>
      </w:r>
      <w:r>
        <w:rPr>
          <w:rFonts w:ascii="Times New Roman" w:hAnsi="Times New Roman"/>
          <w:b/>
          <w:sz w:val="24"/>
        </w:rPr>
        <w:t>Beļģijā</w:t>
      </w:r>
      <w:r>
        <w:rPr>
          <w:rFonts w:ascii="Times New Roman" w:hAnsi="Times New Roman"/>
          <w:sz w:val="24"/>
        </w:rPr>
        <w:t xml:space="preserve">, </w:t>
      </w:r>
      <w:r>
        <w:rPr>
          <w:rFonts w:ascii="Times New Roman" w:hAnsi="Times New Roman"/>
          <w:b/>
          <w:sz w:val="24"/>
        </w:rPr>
        <w:t>Bosnijā un Hercegovinā</w:t>
      </w:r>
      <w:r>
        <w:rPr>
          <w:rFonts w:ascii="Times New Roman" w:hAnsi="Times New Roman"/>
          <w:sz w:val="24"/>
        </w:rPr>
        <w:t xml:space="preserve"> (tikai attiecībā uz noziedzīgiem nodarījumiem, par kuriem paredzēts sods ar brīvības atņemšanu vismaz uz 5 gadiem, ar nosacījumu, ka vietējā tiesa nevar piespriest bargāku sodu nekā to, kas noteikts tās valsts tiesību aktos, kurā noziedzīgais nodarījums izdarīts), </w:t>
      </w:r>
      <w:r>
        <w:rPr>
          <w:rFonts w:ascii="Times New Roman" w:hAnsi="Times New Roman"/>
          <w:b/>
          <w:sz w:val="24"/>
        </w:rPr>
        <w:t>Bulgārijā</w:t>
      </w:r>
      <w:r>
        <w:rPr>
          <w:rFonts w:ascii="Times New Roman" w:hAnsi="Times New Roman"/>
          <w:sz w:val="24"/>
        </w:rPr>
        <w:t xml:space="preserve">, </w:t>
      </w:r>
      <w:r>
        <w:rPr>
          <w:rFonts w:ascii="Times New Roman" w:hAnsi="Times New Roman"/>
          <w:b/>
          <w:sz w:val="24"/>
        </w:rPr>
        <w:t>Čehijas Republikā</w:t>
      </w:r>
      <w:r>
        <w:rPr>
          <w:rFonts w:ascii="Times New Roman" w:hAnsi="Times New Roman"/>
          <w:sz w:val="24"/>
        </w:rPr>
        <w:t xml:space="preserve">, </w:t>
      </w:r>
      <w:r>
        <w:rPr>
          <w:rFonts w:ascii="Times New Roman" w:hAnsi="Times New Roman"/>
          <w:b/>
          <w:sz w:val="24"/>
        </w:rPr>
        <w:t>Dānijā</w:t>
      </w:r>
      <w:r>
        <w:rPr>
          <w:rFonts w:ascii="Times New Roman" w:hAnsi="Times New Roman"/>
          <w:sz w:val="24"/>
        </w:rPr>
        <w:t xml:space="preserve">, </w:t>
      </w:r>
      <w:r>
        <w:rPr>
          <w:rFonts w:ascii="Times New Roman" w:hAnsi="Times New Roman"/>
          <w:b/>
          <w:sz w:val="24"/>
        </w:rPr>
        <w:t>Horvātijā</w:t>
      </w:r>
      <w:r>
        <w:rPr>
          <w:rFonts w:ascii="Times New Roman" w:hAnsi="Times New Roman"/>
          <w:sz w:val="24"/>
        </w:rPr>
        <w:t xml:space="preserve"> (tikai attiecībā uz dažiem noziedzīgiem nodarījumiem, par kuriem paredzēts sods ar brīvības atņemšanu uz vismaz 6 gadiem, piemēram, par noziedzīgiem nodarījumiem pret dzimumneaizskaramību un incestu saistībā ar šo ziņojumu), </w:t>
      </w:r>
      <w:r>
        <w:rPr>
          <w:rFonts w:ascii="Times New Roman" w:hAnsi="Times New Roman"/>
          <w:b/>
          <w:sz w:val="24"/>
        </w:rPr>
        <w:t>Francijā</w:t>
      </w:r>
      <w:r>
        <w:rPr>
          <w:rFonts w:ascii="Times New Roman" w:hAnsi="Times New Roman"/>
          <w:sz w:val="24"/>
        </w:rPr>
        <w:t xml:space="preserve">, </w:t>
      </w:r>
      <w:r>
        <w:rPr>
          <w:rFonts w:ascii="Times New Roman" w:hAnsi="Times New Roman"/>
          <w:b/>
          <w:sz w:val="24"/>
        </w:rPr>
        <w:t>Igaunijā</w:t>
      </w:r>
      <w:r>
        <w:rPr>
          <w:rFonts w:ascii="Times New Roman" w:hAnsi="Times New Roman"/>
          <w:sz w:val="24"/>
        </w:rPr>
        <w:t xml:space="preserve">, </w:t>
      </w:r>
      <w:r>
        <w:rPr>
          <w:rFonts w:ascii="Times New Roman" w:hAnsi="Times New Roman"/>
          <w:b/>
          <w:sz w:val="24"/>
        </w:rPr>
        <w:t>Itālijā</w:t>
      </w:r>
      <w:r>
        <w:rPr>
          <w:rFonts w:ascii="Times New Roman" w:hAnsi="Times New Roman"/>
          <w:sz w:val="24"/>
        </w:rPr>
        <w:t xml:space="preserve">, </w:t>
      </w:r>
      <w:r>
        <w:rPr>
          <w:rFonts w:ascii="Times New Roman" w:hAnsi="Times New Roman"/>
          <w:b/>
          <w:sz w:val="24"/>
        </w:rPr>
        <w:t>Lihtenšteinā</w:t>
      </w:r>
      <w:r>
        <w:rPr>
          <w:rFonts w:ascii="Times New Roman" w:hAnsi="Times New Roman"/>
          <w:sz w:val="24"/>
        </w:rPr>
        <w:t xml:space="preserve">, </w:t>
      </w:r>
      <w:r>
        <w:rPr>
          <w:rFonts w:ascii="Times New Roman" w:hAnsi="Times New Roman"/>
          <w:b/>
          <w:sz w:val="24"/>
        </w:rPr>
        <w:t>Moldovas Republikā</w:t>
      </w:r>
      <w:r>
        <w:rPr>
          <w:rFonts w:ascii="Times New Roman" w:hAnsi="Times New Roman"/>
          <w:sz w:val="24"/>
        </w:rPr>
        <w:t xml:space="preserve">, </w:t>
      </w:r>
      <w:r>
        <w:rPr>
          <w:rFonts w:ascii="Times New Roman" w:hAnsi="Times New Roman"/>
          <w:b/>
          <w:sz w:val="24"/>
        </w:rPr>
        <w:t>Monako</w:t>
      </w:r>
      <w:r>
        <w:rPr>
          <w:rFonts w:ascii="Times New Roman" w:hAnsi="Times New Roman"/>
          <w:sz w:val="24"/>
        </w:rPr>
        <w:t xml:space="preserve">, </w:t>
      </w:r>
      <w:r>
        <w:rPr>
          <w:rFonts w:ascii="Times New Roman" w:hAnsi="Times New Roman"/>
          <w:b/>
          <w:bCs/>
          <w:sz w:val="24"/>
        </w:rPr>
        <w:t>Nīderlandē</w:t>
      </w:r>
      <w:r>
        <w:rPr>
          <w:rFonts w:ascii="Times New Roman" w:hAnsi="Times New Roman"/>
          <w:sz w:val="24"/>
        </w:rPr>
        <w:t xml:space="preserve">, </w:t>
      </w:r>
      <w:r>
        <w:rPr>
          <w:rFonts w:ascii="Times New Roman" w:hAnsi="Times New Roman"/>
          <w:b/>
          <w:sz w:val="24"/>
        </w:rPr>
        <w:t>Norvēģijā</w:t>
      </w:r>
      <w:r>
        <w:rPr>
          <w:rFonts w:ascii="Times New Roman" w:hAnsi="Times New Roman"/>
          <w:sz w:val="24"/>
        </w:rPr>
        <w:t xml:space="preserve">, </w:t>
      </w:r>
      <w:r>
        <w:rPr>
          <w:rFonts w:ascii="Times New Roman" w:hAnsi="Times New Roman"/>
          <w:b/>
          <w:sz w:val="24"/>
        </w:rPr>
        <w:t>Somijā</w:t>
      </w:r>
      <w:r>
        <w:rPr>
          <w:rFonts w:ascii="Times New Roman" w:hAnsi="Times New Roman"/>
          <w:sz w:val="24"/>
        </w:rPr>
        <w:t xml:space="preserve">, </w:t>
      </w:r>
      <w:r>
        <w:rPr>
          <w:rFonts w:ascii="Times New Roman" w:hAnsi="Times New Roman"/>
          <w:b/>
          <w:sz w:val="24"/>
        </w:rPr>
        <w:t>Ungārijā</w:t>
      </w:r>
      <w:r>
        <w:rPr>
          <w:rFonts w:ascii="Times New Roman" w:hAnsi="Times New Roman"/>
          <w:sz w:val="24"/>
        </w:rPr>
        <w:t xml:space="preserve">, </w:t>
      </w:r>
      <w:r>
        <w:rPr>
          <w:rFonts w:ascii="Times New Roman" w:hAnsi="Times New Roman"/>
          <w:b/>
          <w:sz w:val="24"/>
        </w:rPr>
        <w:t>Vācijā</w:t>
      </w:r>
      <w:r>
        <w:rPr>
          <w:rFonts w:ascii="Times New Roman" w:hAnsi="Times New Roman"/>
          <w:sz w:val="24"/>
        </w:rPr>
        <w:t xml:space="preserve">, </w:t>
      </w:r>
      <w:r>
        <w:rPr>
          <w:rFonts w:ascii="Times New Roman" w:hAnsi="Times New Roman"/>
          <w:b/>
          <w:sz w:val="24"/>
        </w:rPr>
        <w:t>Ziemeļmaķedonijā</w:t>
      </w:r>
      <w:r>
        <w:rPr>
          <w:rFonts w:ascii="Times New Roman" w:hAnsi="Times New Roman"/>
          <w:sz w:val="24"/>
        </w:rPr>
        <w:t xml:space="preserve"> (tikai attiecībā uz noziedzīgiem nodarījumiem, par kuriem paredzēts sods ar brīvības atņemšanu uz vismaz 6 gadiem), </w:t>
      </w:r>
      <w:r>
        <w:rPr>
          <w:rFonts w:ascii="Times New Roman" w:hAnsi="Times New Roman"/>
          <w:b/>
          <w:sz w:val="24"/>
        </w:rPr>
        <w:t>Krievijas Federācijā</w:t>
      </w:r>
      <w:r>
        <w:rPr>
          <w:rFonts w:ascii="Times New Roman" w:hAnsi="Times New Roman"/>
          <w:sz w:val="24"/>
        </w:rPr>
        <w:t xml:space="preserve">, </w:t>
      </w:r>
      <w:r>
        <w:rPr>
          <w:rFonts w:ascii="Times New Roman" w:hAnsi="Times New Roman"/>
          <w:b/>
          <w:sz w:val="24"/>
        </w:rPr>
        <w:t>Polijā</w:t>
      </w:r>
      <w:r>
        <w:rPr>
          <w:rFonts w:ascii="Times New Roman" w:hAnsi="Times New Roman"/>
          <w:sz w:val="24"/>
        </w:rPr>
        <w:t xml:space="preserve">, </w:t>
      </w:r>
      <w:r>
        <w:rPr>
          <w:rFonts w:ascii="Times New Roman" w:hAnsi="Times New Roman"/>
          <w:b/>
          <w:sz w:val="24"/>
        </w:rPr>
        <w:t>Portugālē</w:t>
      </w:r>
      <w:r>
        <w:rPr>
          <w:rFonts w:ascii="Times New Roman" w:hAnsi="Times New Roman"/>
          <w:sz w:val="24"/>
        </w:rPr>
        <w:t xml:space="preserve">, </w:t>
      </w:r>
      <w:r>
        <w:rPr>
          <w:rFonts w:ascii="Times New Roman" w:hAnsi="Times New Roman"/>
          <w:b/>
          <w:sz w:val="24"/>
        </w:rPr>
        <w:t>Rumānijā</w:t>
      </w:r>
      <w:r>
        <w:rPr>
          <w:rFonts w:ascii="Times New Roman" w:hAnsi="Times New Roman"/>
          <w:sz w:val="24"/>
        </w:rPr>
        <w:t xml:space="preserve">, </w:t>
      </w:r>
      <w:r>
        <w:rPr>
          <w:rFonts w:ascii="Times New Roman" w:hAnsi="Times New Roman"/>
          <w:b/>
          <w:sz w:val="24"/>
        </w:rPr>
        <w:t>Sanmarīno</w:t>
      </w:r>
      <w:r>
        <w:rPr>
          <w:rFonts w:ascii="Times New Roman" w:hAnsi="Times New Roman"/>
          <w:sz w:val="24"/>
        </w:rPr>
        <w:t xml:space="preserve">, </w:t>
      </w:r>
      <w:r>
        <w:rPr>
          <w:rFonts w:ascii="Times New Roman" w:hAnsi="Times New Roman"/>
          <w:b/>
          <w:sz w:val="24"/>
        </w:rPr>
        <w:t>Serbijā</w:t>
      </w:r>
      <w:r>
        <w:rPr>
          <w:rFonts w:ascii="Times New Roman" w:hAnsi="Times New Roman"/>
          <w:sz w:val="24"/>
        </w:rPr>
        <w:t xml:space="preserve">, </w:t>
      </w:r>
      <w:r>
        <w:rPr>
          <w:rFonts w:ascii="Times New Roman" w:hAnsi="Times New Roman"/>
          <w:b/>
          <w:sz w:val="24"/>
        </w:rPr>
        <w:t>Slovākijas Republikā</w:t>
      </w:r>
      <w:r>
        <w:rPr>
          <w:rFonts w:ascii="Times New Roman" w:hAnsi="Times New Roman"/>
          <w:sz w:val="24"/>
        </w:rPr>
        <w:t xml:space="preserve">, </w:t>
      </w:r>
      <w:r>
        <w:rPr>
          <w:rFonts w:ascii="Times New Roman" w:hAnsi="Times New Roman"/>
          <w:b/>
          <w:sz w:val="24"/>
        </w:rPr>
        <w:t>Slovēnijā</w:t>
      </w:r>
      <w:r>
        <w:rPr>
          <w:rFonts w:ascii="Times New Roman" w:hAnsi="Times New Roman"/>
          <w:sz w:val="24"/>
        </w:rPr>
        <w:t xml:space="preserve">, </w:t>
      </w:r>
      <w:r>
        <w:rPr>
          <w:rFonts w:ascii="Times New Roman" w:hAnsi="Times New Roman"/>
          <w:b/>
          <w:sz w:val="24"/>
        </w:rPr>
        <w:t>Spānijā</w:t>
      </w:r>
      <w:r>
        <w:rPr>
          <w:rFonts w:ascii="Times New Roman" w:hAnsi="Times New Roman"/>
          <w:sz w:val="24"/>
        </w:rPr>
        <w:t xml:space="preserve">, </w:t>
      </w:r>
      <w:r>
        <w:rPr>
          <w:rFonts w:ascii="Times New Roman" w:hAnsi="Times New Roman"/>
          <w:b/>
          <w:sz w:val="24"/>
        </w:rPr>
        <w:t>Šveicē</w:t>
      </w:r>
      <w:r>
        <w:rPr>
          <w:rFonts w:ascii="Times New Roman" w:hAnsi="Times New Roman"/>
          <w:sz w:val="24"/>
        </w:rPr>
        <w:t xml:space="preserve">, </w:t>
      </w:r>
      <w:r>
        <w:rPr>
          <w:rFonts w:ascii="Times New Roman" w:hAnsi="Times New Roman"/>
          <w:b/>
          <w:sz w:val="24"/>
        </w:rPr>
        <w:t>Turcijā</w:t>
      </w:r>
      <w:r>
        <w:rPr>
          <w:rFonts w:ascii="Times New Roman" w:hAnsi="Times New Roman"/>
          <w:sz w:val="24"/>
        </w:rPr>
        <w:t xml:space="preserve"> un </w:t>
      </w:r>
      <w:r>
        <w:rPr>
          <w:rFonts w:ascii="Times New Roman" w:hAnsi="Times New Roman"/>
          <w:b/>
          <w:sz w:val="24"/>
        </w:rPr>
        <w:t>Ukrainā</w:t>
      </w:r>
      <w:r>
        <w:rPr>
          <w:rFonts w:ascii="Times New Roman" w:hAnsi="Times New Roman"/>
          <w:sz w:val="24"/>
        </w:rPr>
        <w:t xml:space="preserve">. </w:t>
      </w:r>
      <w:r>
        <w:rPr>
          <w:rFonts w:ascii="Times New Roman" w:hAnsi="Times New Roman"/>
          <w:b/>
          <w:sz w:val="24"/>
        </w:rPr>
        <w:t>Andora</w:t>
      </w:r>
      <w:r>
        <w:rPr>
          <w:rFonts w:ascii="Times New Roman" w:hAnsi="Times New Roman"/>
          <w:sz w:val="24"/>
        </w:rPr>
        <w:t xml:space="preserve">, </w:t>
      </w:r>
      <w:r>
        <w:rPr>
          <w:rFonts w:ascii="Times New Roman" w:hAnsi="Times New Roman"/>
          <w:b/>
          <w:sz w:val="24"/>
        </w:rPr>
        <w:t>Austrija</w:t>
      </w:r>
      <w:r>
        <w:rPr>
          <w:rFonts w:ascii="Times New Roman" w:hAnsi="Times New Roman"/>
          <w:sz w:val="24"/>
        </w:rPr>
        <w:t xml:space="preserve">, </w:t>
      </w:r>
      <w:r>
        <w:rPr>
          <w:rFonts w:ascii="Times New Roman" w:hAnsi="Times New Roman"/>
          <w:b/>
          <w:sz w:val="24"/>
        </w:rPr>
        <w:t>Čehijas Republika</w:t>
      </w:r>
      <w:r>
        <w:rPr>
          <w:rFonts w:ascii="Times New Roman" w:hAnsi="Times New Roman"/>
          <w:sz w:val="24"/>
        </w:rPr>
        <w:t xml:space="preserve">, </w:t>
      </w:r>
      <w:r>
        <w:rPr>
          <w:rFonts w:ascii="Times New Roman" w:hAnsi="Times New Roman"/>
          <w:b/>
          <w:sz w:val="24"/>
        </w:rPr>
        <w:t>Horvātija</w:t>
      </w:r>
      <w:r>
        <w:rPr>
          <w:rFonts w:ascii="Times New Roman" w:hAnsi="Times New Roman"/>
          <w:sz w:val="24"/>
        </w:rPr>
        <w:t xml:space="preserve"> (tikai tāda bezvalstnieka gadījumā, kam piešķirta pastāvīgas uzturēšanās atļauja), </w:t>
      </w:r>
      <w:r>
        <w:rPr>
          <w:rFonts w:ascii="Times New Roman" w:hAnsi="Times New Roman"/>
          <w:b/>
          <w:sz w:val="24"/>
        </w:rPr>
        <w:t>Dānija</w:t>
      </w:r>
      <w:r>
        <w:rPr>
          <w:rFonts w:ascii="Times New Roman" w:hAnsi="Times New Roman"/>
          <w:sz w:val="24"/>
        </w:rPr>
        <w:t xml:space="preserve"> (tikai attiecībā uz noteiktiem noziedzīgiem nodarījumiem, par kuriem paredzēts sods ar brīvības atņemšanu uz vismaz 6 gadiem, piemēram, noziedzīgiem nodarījumiem pret dzimumneaizskaramību un incestu saistībā ar šo ziņojumu), </w:t>
      </w:r>
      <w:r>
        <w:rPr>
          <w:rFonts w:ascii="Times New Roman" w:hAnsi="Times New Roman"/>
          <w:b/>
          <w:sz w:val="24"/>
        </w:rPr>
        <w:t>Islande</w:t>
      </w:r>
      <w:r>
        <w:rPr>
          <w:rFonts w:ascii="Times New Roman" w:hAnsi="Times New Roman"/>
          <w:sz w:val="24"/>
        </w:rPr>
        <w:t xml:space="preserve">, </w:t>
      </w:r>
      <w:r>
        <w:rPr>
          <w:rFonts w:ascii="Times New Roman" w:hAnsi="Times New Roman"/>
          <w:b/>
          <w:sz w:val="24"/>
        </w:rPr>
        <w:t>Latvija</w:t>
      </w:r>
      <w:r>
        <w:rPr>
          <w:rFonts w:ascii="Times New Roman" w:hAnsi="Times New Roman"/>
          <w:sz w:val="24"/>
        </w:rPr>
        <w:t xml:space="preserve">, </w:t>
      </w:r>
      <w:r>
        <w:rPr>
          <w:rFonts w:ascii="Times New Roman" w:hAnsi="Times New Roman"/>
          <w:b/>
          <w:sz w:val="24"/>
        </w:rPr>
        <w:t>Somija</w:t>
      </w:r>
      <w:r>
        <w:rPr>
          <w:rFonts w:ascii="Times New Roman" w:hAnsi="Times New Roman"/>
          <w:sz w:val="24"/>
        </w:rPr>
        <w:t xml:space="preserve"> (tikai attiecībā uz smagiem vai sevišķi smagiem noziegumiem), </w:t>
      </w:r>
      <w:r>
        <w:rPr>
          <w:rFonts w:ascii="Times New Roman" w:hAnsi="Times New Roman"/>
          <w:b/>
          <w:sz w:val="24"/>
        </w:rPr>
        <w:t>Lihtenšteina</w:t>
      </w:r>
      <w:r>
        <w:rPr>
          <w:rFonts w:ascii="Times New Roman" w:hAnsi="Times New Roman"/>
          <w:sz w:val="24"/>
        </w:rPr>
        <w:t xml:space="preserve">, </w:t>
      </w:r>
      <w:r>
        <w:rPr>
          <w:rFonts w:ascii="Times New Roman" w:hAnsi="Times New Roman"/>
          <w:b/>
          <w:sz w:val="24"/>
        </w:rPr>
        <w:t>Nīderlande</w:t>
      </w:r>
      <w:r>
        <w:rPr>
          <w:rFonts w:ascii="Times New Roman" w:hAnsi="Times New Roman"/>
          <w:sz w:val="24"/>
        </w:rPr>
        <w:t xml:space="preserve">, </w:t>
      </w:r>
      <w:r>
        <w:rPr>
          <w:rFonts w:ascii="Times New Roman" w:hAnsi="Times New Roman"/>
          <w:b/>
          <w:sz w:val="24"/>
        </w:rPr>
        <w:t>Norvēģija</w:t>
      </w:r>
      <w:r>
        <w:rPr>
          <w:rFonts w:ascii="Times New Roman" w:hAnsi="Times New Roman"/>
          <w:sz w:val="24"/>
        </w:rPr>
        <w:t xml:space="preserve"> (tikai attiecībā uz noziedzīgiem nodarījumiem, par kuriem paredzēts sods ar brīvības atņemšanu uz vismaz 6 gadiem), </w:t>
      </w:r>
      <w:r>
        <w:rPr>
          <w:rFonts w:ascii="Times New Roman" w:hAnsi="Times New Roman"/>
          <w:b/>
          <w:sz w:val="24"/>
        </w:rPr>
        <w:t>Krievijas Federācija</w:t>
      </w:r>
      <w:r>
        <w:rPr>
          <w:rFonts w:ascii="Times New Roman" w:hAnsi="Times New Roman"/>
          <w:sz w:val="24"/>
        </w:rPr>
        <w:t xml:space="preserve">, </w:t>
      </w:r>
      <w:r>
        <w:rPr>
          <w:rFonts w:ascii="Times New Roman" w:hAnsi="Times New Roman"/>
          <w:b/>
          <w:sz w:val="24"/>
        </w:rPr>
        <w:t>Portugāle</w:t>
      </w:r>
      <w:r>
        <w:rPr>
          <w:rFonts w:ascii="Times New Roman" w:hAnsi="Times New Roman"/>
          <w:sz w:val="24"/>
        </w:rPr>
        <w:t xml:space="preserve"> (tikai tāda bezvalstnieka gadījumā, kam piešķirta pastāvīgās uzturēšanās atļauja) un </w:t>
      </w:r>
      <w:r>
        <w:rPr>
          <w:rFonts w:ascii="Times New Roman" w:hAnsi="Times New Roman"/>
          <w:b/>
          <w:sz w:val="24"/>
        </w:rPr>
        <w:t>Spānija</w:t>
      </w:r>
      <w:r>
        <w:rPr>
          <w:rFonts w:ascii="Times New Roman" w:hAnsi="Times New Roman"/>
          <w:sz w:val="24"/>
        </w:rPr>
        <w:t xml:space="preserve"> arī noteiks jurisdikciju attiecībā uz noziedzīgu nodarījumu, kas izdarīts pret personām, kuru pastāvīgā dzīvesvieta ir tās teritorijā. </w:t>
      </w:r>
      <w:r>
        <w:rPr>
          <w:rFonts w:ascii="Times New Roman" w:hAnsi="Times New Roman"/>
          <w:b/>
          <w:sz w:val="24"/>
        </w:rPr>
        <w:t>Islandē</w:t>
      </w:r>
      <w:r>
        <w:rPr>
          <w:rFonts w:ascii="Times New Roman" w:hAnsi="Times New Roman"/>
          <w:sz w:val="24"/>
        </w:rPr>
        <w:t xml:space="preserve"> iestādes var pārņemt jurisdikciju attiecībā uz noziedzīgiem nodarījumiem, ko ārvalstīs izdarījis ārvalstnieks, ja tie skar tās pilsoņus. Tas ietver visus Lansarotes konvencijā minētos noziedzīgos nodarījumus bez jebkādiem ierobežojumiem.</w:t>
      </w:r>
    </w:p>
    <w:p w14:paraId="5B0BB9FE" w14:textId="77777777" w:rsidR="00C02744" w:rsidRPr="00005ACB" w:rsidRDefault="00C02744" w:rsidP="00C02744">
      <w:pPr>
        <w:pStyle w:val="BodyText"/>
        <w:jc w:val="both"/>
        <w:rPr>
          <w:rFonts w:ascii="Times New Roman" w:hAnsi="Times New Roman"/>
          <w:noProof/>
        </w:rPr>
      </w:pPr>
    </w:p>
    <w:p w14:paraId="6BEB234E" w14:textId="77777777" w:rsidR="00C02744" w:rsidRPr="00A0343B" w:rsidRDefault="00C02744" w:rsidP="00C02744">
      <w:pPr>
        <w:tabs>
          <w:tab w:val="left" w:pos="928"/>
        </w:tabs>
        <w:jc w:val="both"/>
        <w:rPr>
          <w:rFonts w:ascii="Times New Roman" w:hAnsi="Times New Roman"/>
          <w:noProof/>
          <w:sz w:val="24"/>
          <w:szCs w:val="24"/>
        </w:rPr>
      </w:pPr>
      <w:r>
        <w:rPr>
          <w:rFonts w:ascii="Times New Roman" w:hAnsi="Times New Roman"/>
          <w:sz w:val="24"/>
        </w:rPr>
        <w:t xml:space="preserve">232. Lai piemērotu cietušā valstspiederības principu </w:t>
      </w:r>
      <w:r>
        <w:rPr>
          <w:rFonts w:ascii="Times New Roman" w:hAnsi="Times New Roman"/>
          <w:b/>
          <w:sz w:val="24"/>
        </w:rPr>
        <w:t>Andorā</w:t>
      </w:r>
      <w:r>
        <w:rPr>
          <w:rFonts w:ascii="Times New Roman" w:hAnsi="Times New Roman"/>
          <w:sz w:val="24"/>
        </w:rPr>
        <w:t xml:space="preserve">, </w:t>
      </w:r>
      <w:r>
        <w:rPr>
          <w:rFonts w:ascii="Times New Roman" w:hAnsi="Times New Roman"/>
          <w:b/>
          <w:sz w:val="24"/>
        </w:rPr>
        <w:t>Austrijā</w:t>
      </w:r>
      <w:r>
        <w:rPr>
          <w:rFonts w:ascii="Times New Roman" w:hAnsi="Times New Roman"/>
          <w:sz w:val="24"/>
        </w:rPr>
        <w:t xml:space="preserve">, </w:t>
      </w:r>
      <w:r>
        <w:rPr>
          <w:rFonts w:ascii="Times New Roman" w:hAnsi="Times New Roman"/>
          <w:b/>
          <w:sz w:val="24"/>
        </w:rPr>
        <w:t>Itālijā</w:t>
      </w:r>
      <w:r>
        <w:rPr>
          <w:rFonts w:ascii="Times New Roman" w:hAnsi="Times New Roman"/>
          <w:sz w:val="24"/>
        </w:rPr>
        <w:t xml:space="preserve">, </w:t>
      </w:r>
      <w:r>
        <w:rPr>
          <w:rFonts w:ascii="Times New Roman" w:hAnsi="Times New Roman"/>
          <w:b/>
          <w:sz w:val="24"/>
        </w:rPr>
        <w:t>Islandē</w:t>
      </w:r>
      <w:r>
        <w:rPr>
          <w:rFonts w:ascii="Times New Roman" w:hAnsi="Times New Roman"/>
          <w:sz w:val="24"/>
        </w:rPr>
        <w:t xml:space="preserve">, </w:t>
      </w:r>
      <w:r>
        <w:rPr>
          <w:rFonts w:ascii="Times New Roman" w:hAnsi="Times New Roman"/>
          <w:b/>
          <w:sz w:val="24"/>
        </w:rPr>
        <w:t>Latvijā</w:t>
      </w:r>
      <w:r>
        <w:rPr>
          <w:rFonts w:ascii="Times New Roman" w:hAnsi="Times New Roman"/>
          <w:sz w:val="24"/>
        </w:rPr>
        <w:t xml:space="preserve">, </w:t>
      </w:r>
      <w:r>
        <w:rPr>
          <w:rFonts w:ascii="Times New Roman" w:hAnsi="Times New Roman"/>
          <w:b/>
          <w:sz w:val="24"/>
        </w:rPr>
        <w:t>Lihtenšteinā</w:t>
      </w:r>
      <w:r>
        <w:rPr>
          <w:rFonts w:ascii="Times New Roman" w:hAnsi="Times New Roman"/>
          <w:sz w:val="24"/>
        </w:rPr>
        <w:t xml:space="preserve">, </w:t>
      </w:r>
      <w:r>
        <w:rPr>
          <w:rFonts w:ascii="Times New Roman" w:hAnsi="Times New Roman"/>
          <w:b/>
          <w:sz w:val="24"/>
        </w:rPr>
        <w:t>Nīderlandē</w:t>
      </w:r>
      <w:r>
        <w:rPr>
          <w:rFonts w:ascii="Times New Roman" w:hAnsi="Times New Roman"/>
          <w:sz w:val="24"/>
        </w:rPr>
        <w:t xml:space="preserve"> un </w:t>
      </w:r>
      <w:r>
        <w:rPr>
          <w:rFonts w:ascii="Times New Roman" w:hAnsi="Times New Roman"/>
          <w:b/>
          <w:sz w:val="24"/>
        </w:rPr>
        <w:t>Somijā</w:t>
      </w:r>
      <w:r>
        <w:rPr>
          <w:rFonts w:ascii="Times New Roman" w:hAnsi="Times New Roman"/>
          <w:sz w:val="24"/>
        </w:rPr>
        <w:t xml:space="preserve"> (tikai atsevišķu noziedzīgu nodarījumu gadījumā), abpusējās sodāmības princips nav priekšnoteikums kriminālvajāšanas uzsākšanai. Turpretī </w:t>
      </w:r>
      <w:r>
        <w:rPr>
          <w:rFonts w:ascii="Times New Roman" w:hAnsi="Times New Roman"/>
          <w:b/>
          <w:sz w:val="24"/>
        </w:rPr>
        <w:t>Čehijas Republikas</w:t>
      </w:r>
      <w:r>
        <w:rPr>
          <w:rFonts w:ascii="Times New Roman" w:hAnsi="Times New Roman"/>
          <w:sz w:val="24"/>
        </w:rPr>
        <w:t xml:space="preserve">, </w:t>
      </w:r>
      <w:r>
        <w:rPr>
          <w:rFonts w:ascii="Times New Roman" w:hAnsi="Times New Roman"/>
          <w:b/>
          <w:sz w:val="24"/>
        </w:rPr>
        <w:t>Dānijas</w:t>
      </w:r>
      <w:r>
        <w:rPr>
          <w:rFonts w:ascii="Times New Roman" w:hAnsi="Times New Roman"/>
          <w:sz w:val="24"/>
        </w:rPr>
        <w:t xml:space="preserve"> (tikai attiecībā uz noteiktiem noziedzīgiem nodarījumiem, par kuriem paredzēts sods ar brīvības atņemšanu uz vismaz 6 gadiem, piemēram, attiecībā uz noziedzīgiem nodarījumiem pret dzimumneaizskaramību un incestu saistībā ar šo ziņojumu), </w:t>
      </w:r>
      <w:r>
        <w:rPr>
          <w:rFonts w:ascii="Times New Roman" w:hAnsi="Times New Roman"/>
          <w:b/>
          <w:sz w:val="24"/>
        </w:rPr>
        <w:t>Horvātijas</w:t>
      </w:r>
      <w:r>
        <w:rPr>
          <w:rFonts w:ascii="Times New Roman" w:hAnsi="Times New Roman"/>
          <w:sz w:val="24"/>
        </w:rPr>
        <w:t xml:space="preserve">, </w:t>
      </w:r>
      <w:r>
        <w:rPr>
          <w:rFonts w:ascii="Times New Roman" w:hAnsi="Times New Roman"/>
          <w:b/>
          <w:sz w:val="24"/>
        </w:rPr>
        <w:t>Igaunijas</w:t>
      </w:r>
      <w:r>
        <w:rPr>
          <w:rFonts w:ascii="Times New Roman" w:hAnsi="Times New Roman"/>
          <w:sz w:val="24"/>
        </w:rPr>
        <w:t xml:space="preserve">, </w:t>
      </w:r>
      <w:r>
        <w:rPr>
          <w:rFonts w:ascii="Times New Roman" w:hAnsi="Times New Roman"/>
          <w:b/>
          <w:sz w:val="24"/>
        </w:rPr>
        <w:t>Monako</w:t>
      </w:r>
      <w:r>
        <w:rPr>
          <w:rFonts w:ascii="Times New Roman" w:hAnsi="Times New Roman"/>
          <w:sz w:val="24"/>
        </w:rPr>
        <w:t xml:space="preserve">, </w:t>
      </w:r>
      <w:r>
        <w:rPr>
          <w:rFonts w:ascii="Times New Roman" w:hAnsi="Times New Roman"/>
          <w:b/>
          <w:sz w:val="24"/>
        </w:rPr>
        <w:t>Polijas</w:t>
      </w:r>
      <w:r>
        <w:rPr>
          <w:rFonts w:ascii="Times New Roman" w:hAnsi="Times New Roman"/>
          <w:sz w:val="24"/>
        </w:rPr>
        <w:t xml:space="preserve"> (izņemot gadījumus, kad bērns ir pastāvīgais iedzīvotājs), </w:t>
      </w:r>
      <w:r>
        <w:rPr>
          <w:rFonts w:ascii="Times New Roman" w:hAnsi="Times New Roman"/>
          <w:b/>
          <w:sz w:val="24"/>
        </w:rPr>
        <w:t>Slovākijas Republikas</w:t>
      </w:r>
      <w:r>
        <w:rPr>
          <w:rFonts w:ascii="Times New Roman" w:hAnsi="Times New Roman"/>
          <w:sz w:val="24"/>
        </w:rPr>
        <w:t xml:space="preserve">, </w:t>
      </w:r>
      <w:r>
        <w:rPr>
          <w:rFonts w:ascii="Times New Roman" w:hAnsi="Times New Roman"/>
          <w:b/>
          <w:sz w:val="24"/>
        </w:rPr>
        <w:t>Spānijas</w:t>
      </w:r>
      <w:r>
        <w:rPr>
          <w:rFonts w:ascii="Times New Roman" w:hAnsi="Times New Roman"/>
          <w:sz w:val="24"/>
        </w:rPr>
        <w:t xml:space="preserve"> un </w:t>
      </w:r>
      <w:r>
        <w:rPr>
          <w:rFonts w:ascii="Times New Roman" w:hAnsi="Times New Roman"/>
          <w:b/>
          <w:bCs/>
          <w:sz w:val="24"/>
        </w:rPr>
        <w:t>Vācijas</w:t>
      </w:r>
      <w:r>
        <w:rPr>
          <w:rFonts w:ascii="Times New Roman" w:hAnsi="Times New Roman"/>
          <w:sz w:val="24"/>
        </w:rPr>
        <w:t xml:space="preserve"> sodu kodeksā ir abpusējas sodāmības prasība. </w:t>
      </w:r>
      <w:r>
        <w:rPr>
          <w:rFonts w:ascii="Times New Roman" w:hAnsi="Times New Roman"/>
          <w:b/>
          <w:sz w:val="24"/>
        </w:rPr>
        <w:t>Beļģijā</w:t>
      </w:r>
      <w:r>
        <w:rPr>
          <w:rFonts w:ascii="Times New Roman" w:hAnsi="Times New Roman"/>
          <w:sz w:val="24"/>
        </w:rPr>
        <w:t xml:space="preserve"> abpusējas sodāmības princips ir piemērojams tikai noziedzīgiem nodarījumiem, kas saistīti ar “pornogrāfiska materiāla” glabāšanu, un nav piemērojams citiem noziedzīgiem nodarījumiem, kas izriet no rīcības, kura ir saistīta ar paša bērna radītiem seksuāla rakstura attēliem un/vai video. </w:t>
      </w:r>
      <w:r>
        <w:rPr>
          <w:rFonts w:ascii="Times New Roman" w:hAnsi="Times New Roman"/>
          <w:b/>
          <w:sz w:val="24"/>
        </w:rPr>
        <w:t>Ungārijas</w:t>
      </w:r>
      <w:r>
        <w:rPr>
          <w:rFonts w:ascii="Times New Roman" w:hAnsi="Times New Roman"/>
          <w:sz w:val="24"/>
        </w:rPr>
        <w:t xml:space="preserve"> Kriminālkodekss nosaka, ka darbībai ir jābūt krimināli sodāmai saskaņā ar Ungārijas tiesību aktiem, bet </w:t>
      </w:r>
      <w:r>
        <w:rPr>
          <w:rFonts w:ascii="Times New Roman" w:hAnsi="Times New Roman"/>
          <w:b/>
          <w:sz w:val="24"/>
        </w:rPr>
        <w:t>Ukrainā</w:t>
      </w:r>
      <w:r>
        <w:rPr>
          <w:rFonts w:ascii="Times New Roman" w:hAnsi="Times New Roman"/>
          <w:sz w:val="24"/>
        </w:rPr>
        <w:t xml:space="preserve"> kriminālvajāšanas uzsākšanu par noziedzīgiem nodarījumiem šādos gadījumos paredz starptautiskie līgumi. </w:t>
      </w:r>
      <w:r>
        <w:rPr>
          <w:rFonts w:ascii="Times New Roman" w:hAnsi="Times New Roman"/>
          <w:b/>
          <w:sz w:val="24"/>
        </w:rPr>
        <w:t>Polijā</w:t>
      </w:r>
      <w:r>
        <w:rPr>
          <w:rFonts w:ascii="Times New Roman" w:hAnsi="Times New Roman"/>
          <w:sz w:val="24"/>
        </w:rPr>
        <w:t xml:space="preserve"> abpusējas sodāmības prasība neattiecas uz noziedzīgiem nodarījumiem, kas paredzēti starptautiskajos līgumos, kuru puse ir Polija. </w:t>
      </w:r>
      <w:r>
        <w:rPr>
          <w:rFonts w:ascii="Times New Roman" w:hAnsi="Times New Roman"/>
          <w:b/>
          <w:sz w:val="24"/>
        </w:rPr>
        <w:t>Portugālē</w:t>
      </w:r>
      <w:r>
        <w:rPr>
          <w:rFonts w:ascii="Times New Roman" w:hAnsi="Times New Roman"/>
          <w:sz w:val="24"/>
        </w:rPr>
        <w:t xml:space="preserve"> abpusējas sodāmības princips nav piemērojams noziedzīgiem nodarījumiem, kas izdarīti pret bērna seksuālo pašnoteikšanos un brīvību neatkarīgi no tā, vai noziedzīga nodarījuma izdarītājs ir vai nav tās valstspiederīgais. Ja darbība nav sodāma tās valsts jurisdikcijā, kurā tā izdarīta, </w:t>
      </w:r>
      <w:r>
        <w:rPr>
          <w:rFonts w:ascii="Times New Roman" w:hAnsi="Times New Roman"/>
          <w:b/>
          <w:sz w:val="24"/>
        </w:rPr>
        <w:t>Slovēnijā</w:t>
      </w:r>
      <w:r>
        <w:rPr>
          <w:rFonts w:ascii="Times New Roman" w:hAnsi="Times New Roman"/>
          <w:sz w:val="24"/>
        </w:rPr>
        <w:t xml:space="preserve"> var uzsākt kriminālvajāšanu tikai ar Tieslietu ministrijas atļauju, bet </w:t>
      </w:r>
      <w:r>
        <w:rPr>
          <w:rFonts w:ascii="Times New Roman" w:hAnsi="Times New Roman"/>
          <w:b/>
          <w:sz w:val="24"/>
        </w:rPr>
        <w:t>Ziemeļmaķedonijā</w:t>
      </w:r>
      <w:r>
        <w:rPr>
          <w:rFonts w:ascii="Times New Roman" w:hAnsi="Times New Roman"/>
          <w:sz w:val="24"/>
        </w:rPr>
        <w:t xml:space="preserve"> – tikai ar prokurora piekrišanu.</w:t>
      </w:r>
    </w:p>
    <w:p w14:paraId="36B665F7" w14:textId="77777777" w:rsidR="00C02744" w:rsidRPr="00A0343B" w:rsidRDefault="00C02744" w:rsidP="00D325A9">
      <w:pPr>
        <w:pStyle w:val="BodyText"/>
        <w:keepNext/>
        <w:keepLines/>
        <w:jc w:val="both"/>
        <w:rPr>
          <w:rFonts w:ascii="Times New Roman" w:hAnsi="Times New Roman"/>
          <w:noProof/>
        </w:rPr>
      </w:pPr>
    </w:p>
    <w:p w14:paraId="0E728DAC" w14:textId="77777777" w:rsidR="00C02744" w:rsidRPr="004573BF" w:rsidRDefault="00C02744" w:rsidP="00D325A9">
      <w:pPr>
        <w:keepNext/>
        <w:keepLines/>
        <w:tabs>
          <w:tab w:val="left" w:pos="928"/>
        </w:tabs>
        <w:jc w:val="both"/>
        <w:rPr>
          <w:rFonts w:ascii="Times New Roman" w:hAnsi="Times New Roman"/>
          <w:noProof/>
          <w:sz w:val="24"/>
        </w:rPr>
      </w:pPr>
      <w:r>
        <w:rPr>
          <w:rFonts w:ascii="Times New Roman" w:hAnsi="Times New Roman"/>
          <w:sz w:val="24"/>
        </w:rPr>
        <w:t>233. Papildu nosacījumi kriminālvajāšanas uzsākšanai šādos gadījumos var būt cietušā ziņojums (</w:t>
      </w:r>
      <w:r>
        <w:rPr>
          <w:rFonts w:ascii="Times New Roman" w:hAnsi="Times New Roman"/>
          <w:b/>
          <w:sz w:val="24"/>
        </w:rPr>
        <w:t>Francija</w:t>
      </w:r>
      <w:r>
        <w:rPr>
          <w:rFonts w:ascii="Times New Roman" w:hAnsi="Times New Roman"/>
          <w:sz w:val="24"/>
        </w:rPr>
        <w:t xml:space="preserve">, </w:t>
      </w:r>
      <w:r>
        <w:rPr>
          <w:rFonts w:ascii="Times New Roman" w:hAnsi="Times New Roman"/>
          <w:b/>
          <w:sz w:val="24"/>
        </w:rPr>
        <w:t>Monako</w:t>
      </w:r>
      <w:r>
        <w:rPr>
          <w:rFonts w:ascii="Times New Roman" w:hAnsi="Times New Roman"/>
          <w:sz w:val="24"/>
        </w:rPr>
        <w:t xml:space="preserve"> un </w:t>
      </w:r>
      <w:r>
        <w:rPr>
          <w:rFonts w:ascii="Times New Roman" w:hAnsi="Times New Roman"/>
          <w:b/>
          <w:sz w:val="24"/>
        </w:rPr>
        <w:t>Turcija</w:t>
      </w:r>
      <w:r>
        <w:rPr>
          <w:rFonts w:ascii="Times New Roman" w:hAnsi="Times New Roman"/>
          <w:sz w:val="24"/>
        </w:rPr>
        <w:t>) vai attiecīgās valsts iestādes pieprasījums vai atļauja (</w:t>
      </w:r>
      <w:r>
        <w:rPr>
          <w:rFonts w:ascii="Times New Roman" w:hAnsi="Times New Roman"/>
          <w:b/>
          <w:sz w:val="24"/>
        </w:rPr>
        <w:t>Monako</w:t>
      </w:r>
      <w:r>
        <w:rPr>
          <w:rFonts w:ascii="Times New Roman" w:hAnsi="Times New Roman"/>
          <w:sz w:val="24"/>
        </w:rPr>
        <w:t xml:space="preserve"> un </w:t>
      </w:r>
      <w:r>
        <w:rPr>
          <w:rFonts w:ascii="Times New Roman" w:hAnsi="Times New Roman"/>
          <w:b/>
          <w:sz w:val="24"/>
        </w:rPr>
        <w:t>Rumānija</w:t>
      </w:r>
      <w:r>
        <w:rPr>
          <w:rFonts w:ascii="Times New Roman" w:hAnsi="Times New Roman"/>
          <w:sz w:val="24"/>
        </w:rPr>
        <w:t>) vai tās valsts celta apsūdzība, kurā noziedzīgais nodarījums izdarīts (</w:t>
      </w:r>
      <w:r>
        <w:rPr>
          <w:rFonts w:ascii="Times New Roman" w:hAnsi="Times New Roman"/>
          <w:b/>
          <w:sz w:val="24"/>
        </w:rPr>
        <w:t>Francija</w:t>
      </w:r>
      <w:r>
        <w:rPr>
          <w:rFonts w:ascii="Times New Roman" w:hAnsi="Times New Roman"/>
          <w:sz w:val="24"/>
        </w:rPr>
        <w:t xml:space="preserve">). </w:t>
      </w:r>
      <w:r>
        <w:rPr>
          <w:rFonts w:ascii="Times New Roman" w:hAnsi="Times New Roman"/>
          <w:b/>
          <w:sz w:val="24"/>
        </w:rPr>
        <w:t>Rumānijā</w:t>
      </w:r>
      <w:r>
        <w:rPr>
          <w:rFonts w:ascii="Times New Roman" w:hAnsi="Times New Roman"/>
          <w:sz w:val="24"/>
        </w:rPr>
        <w:t xml:space="preserve"> un </w:t>
      </w:r>
      <w:r>
        <w:rPr>
          <w:rFonts w:ascii="Times New Roman" w:hAnsi="Times New Roman"/>
          <w:b/>
          <w:sz w:val="24"/>
        </w:rPr>
        <w:t>Turcijā</w:t>
      </w:r>
      <w:r>
        <w:rPr>
          <w:rFonts w:ascii="Times New Roman" w:hAnsi="Times New Roman"/>
          <w:sz w:val="24"/>
        </w:rPr>
        <w:t xml:space="preserve"> nav iespējams uzņemties jurisdikciju, ja vien valstī, kurā noziedzīgais nodarījums izdarīts, nav uzsākta tiesvedība vai izmeklēšana. </w:t>
      </w:r>
      <w:r>
        <w:rPr>
          <w:rFonts w:ascii="Times New Roman" w:hAnsi="Times New Roman"/>
          <w:b/>
          <w:sz w:val="24"/>
        </w:rPr>
        <w:t>Latvijā</w:t>
      </w:r>
      <w:r>
        <w:rPr>
          <w:rFonts w:ascii="Times New Roman" w:hAnsi="Times New Roman"/>
          <w:sz w:val="24"/>
        </w:rPr>
        <w:t xml:space="preserve"> noziedzīga nodarījuma izdarītājs nedrīkst būt saukts pie kriminālatbildības vai nodots tiesai tajā jurisdikcijā, kurā noziedzīgais nodarījums izdarīts. </w:t>
      </w:r>
      <w:r>
        <w:rPr>
          <w:rFonts w:ascii="Times New Roman" w:hAnsi="Times New Roman"/>
          <w:b/>
          <w:sz w:val="24"/>
        </w:rPr>
        <w:t>Krievijas Federācijā</w:t>
      </w:r>
      <w:r>
        <w:rPr>
          <w:rFonts w:ascii="Times New Roman" w:hAnsi="Times New Roman"/>
          <w:sz w:val="24"/>
        </w:rPr>
        <w:t xml:space="preserve"> noziedzīga nodarījuma izdarītājs nedrīkst būt jau notiesāts ārvalstī. </w:t>
      </w:r>
      <w:r>
        <w:rPr>
          <w:rFonts w:ascii="Times New Roman" w:hAnsi="Times New Roman"/>
          <w:b/>
          <w:sz w:val="24"/>
        </w:rPr>
        <w:t>Horvātijā</w:t>
      </w:r>
      <w:r>
        <w:rPr>
          <w:rFonts w:ascii="Times New Roman" w:hAnsi="Times New Roman"/>
          <w:sz w:val="24"/>
        </w:rPr>
        <w:t xml:space="preserve"> noziedzīga nodarījuma izdarītājam jāatrodas republikas teritorijā.</w:t>
      </w:r>
    </w:p>
    <w:p w14:paraId="5BB1CA43" w14:textId="77777777" w:rsidR="00C02744" w:rsidRPr="00005ACB" w:rsidRDefault="00C02744" w:rsidP="00C02744">
      <w:pPr>
        <w:pStyle w:val="BodyText"/>
        <w:jc w:val="both"/>
        <w:rPr>
          <w:rFonts w:ascii="Times New Roman" w:hAnsi="Times New Roman"/>
          <w:noProof/>
        </w:rPr>
      </w:pPr>
    </w:p>
    <w:p w14:paraId="4EA950D1" w14:textId="77777777" w:rsidR="00C02744" w:rsidRPr="004573BF" w:rsidRDefault="00C02744" w:rsidP="00C02744">
      <w:pPr>
        <w:tabs>
          <w:tab w:val="left" w:pos="928"/>
        </w:tabs>
        <w:jc w:val="both"/>
        <w:rPr>
          <w:rFonts w:ascii="Times New Roman" w:hAnsi="Times New Roman"/>
          <w:noProof/>
          <w:sz w:val="24"/>
        </w:rPr>
      </w:pPr>
      <w:r>
        <w:rPr>
          <w:rFonts w:ascii="Times New Roman" w:hAnsi="Times New Roman"/>
          <w:sz w:val="24"/>
        </w:rPr>
        <w:t xml:space="preserve">234. </w:t>
      </w:r>
      <w:r>
        <w:rPr>
          <w:rFonts w:ascii="Times New Roman" w:hAnsi="Times New Roman"/>
          <w:b/>
          <w:sz w:val="24"/>
        </w:rPr>
        <w:t>Luksemburgā</w:t>
      </w:r>
      <w:r>
        <w:rPr>
          <w:rFonts w:ascii="Times New Roman" w:hAnsi="Times New Roman"/>
          <w:sz w:val="24"/>
        </w:rPr>
        <w:t xml:space="preserve"> jurisdikcija pēc cietušā lūguma ir piemērojama noziedzīgam nodarījumam, kas izdarīts pret Luksemburgas iedzīvotāju, ja šis noziedzīgais nodarījums ir izdarīts citas Eiropas Savienības dalībvalsts teritorijā un cietušais nevar celt apsūdzību tās Puses iestādēm, kurā izdarīts šis noziedzīgais nodarījums.</w:t>
      </w:r>
    </w:p>
    <w:p w14:paraId="508E5205" w14:textId="77777777" w:rsidR="00C02744" w:rsidRPr="00005ACB" w:rsidRDefault="00C02744" w:rsidP="00C02744">
      <w:pPr>
        <w:pStyle w:val="BodyText"/>
        <w:jc w:val="both"/>
        <w:rPr>
          <w:rFonts w:ascii="Times New Roman" w:hAnsi="Times New Roman"/>
          <w:noProof/>
        </w:rPr>
      </w:pPr>
    </w:p>
    <w:p w14:paraId="7EED5976" w14:textId="77777777" w:rsidR="00C02744" w:rsidRPr="004573BF" w:rsidRDefault="00C02744" w:rsidP="00C02744">
      <w:pPr>
        <w:tabs>
          <w:tab w:val="left" w:pos="928"/>
        </w:tabs>
        <w:jc w:val="both"/>
        <w:rPr>
          <w:rFonts w:ascii="Times New Roman" w:hAnsi="Times New Roman"/>
          <w:noProof/>
          <w:sz w:val="24"/>
        </w:rPr>
      </w:pPr>
      <w:r>
        <w:rPr>
          <w:rFonts w:ascii="Times New Roman" w:hAnsi="Times New Roman"/>
          <w:sz w:val="24"/>
        </w:rPr>
        <w:t xml:space="preserve">235. Tikai </w:t>
      </w:r>
      <w:r>
        <w:rPr>
          <w:rFonts w:ascii="Times New Roman" w:hAnsi="Times New Roman"/>
          <w:b/>
          <w:sz w:val="24"/>
        </w:rPr>
        <w:t>Malta</w:t>
      </w:r>
      <w:r>
        <w:rPr>
          <w:rFonts w:ascii="Times New Roman" w:hAnsi="Times New Roman"/>
          <w:sz w:val="24"/>
        </w:rPr>
        <w:t xml:space="preserve"> skaidri norādīja, ka saskaņā ar valsts tiesību aktiem šis princips nav piemērojams.</w:t>
      </w:r>
    </w:p>
    <w:p w14:paraId="728E074A" w14:textId="77777777" w:rsidR="00C02744" w:rsidRPr="00005ACB" w:rsidRDefault="00C02744" w:rsidP="00C02744">
      <w:pPr>
        <w:pStyle w:val="BodyText"/>
        <w:jc w:val="both"/>
        <w:rPr>
          <w:rFonts w:ascii="Times New Roman" w:hAnsi="Times New Roman"/>
          <w:noProof/>
        </w:rPr>
      </w:pPr>
    </w:p>
    <w:tbl>
      <w:tblPr>
        <w:tblStyle w:val="TableGrid"/>
        <w:tblW w:w="0" w:type="auto"/>
        <w:shd w:val="clear" w:color="auto" w:fill="F2F2F2" w:themeFill="background1" w:themeFillShade="F2"/>
        <w:tblCellMar>
          <w:top w:w="28" w:type="dxa"/>
          <w:left w:w="28" w:type="dxa"/>
          <w:bottom w:w="28" w:type="dxa"/>
          <w:right w:w="28" w:type="dxa"/>
        </w:tblCellMar>
        <w:tblLook w:val="04A0" w:firstRow="1" w:lastRow="0" w:firstColumn="1" w:lastColumn="0" w:noHBand="0" w:noVBand="1"/>
      </w:tblPr>
      <w:tblGrid>
        <w:gridCol w:w="9131"/>
      </w:tblGrid>
      <w:tr w:rsidR="00C02744" w:rsidRPr="0041211D" w14:paraId="45CA2D96" w14:textId="77777777" w:rsidTr="00FD4375">
        <w:tc>
          <w:tcPr>
            <w:tcW w:w="9291" w:type="dxa"/>
            <w:shd w:val="clear" w:color="auto" w:fill="auto"/>
          </w:tcPr>
          <w:p w14:paraId="4DBA92CD" w14:textId="77777777" w:rsidR="00C02744" w:rsidRPr="004573BF" w:rsidRDefault="00C02744" w:rsidP="00FD4375">
            <w:pPr>
              <w:ind w:right="101"/>
              <w:jc w:val="both"/>
              <w:rPr>
                <w:rFonts w:ascii="Times New Roman" w:hAnsi="Times New Roman" w:cs="Times New Roman"/>
                <w:b/>
                <w:noProof/>
                <w:sz w:val="24"/>
              </w:rPr>
            </w:pPr>
            <w:r>
              <w:rPr>
                <w:rFonts w:ascii="Times New Roman" w:hAnsi="Times New Roman"/>
                <w:b/>
                <w:sz w:val="24"/>
              </w:rPr>
              <w:t>Ieteikums par veicamajiem pasākumiem, lai uzlabotu Lansarotes konvencijas īstenošanas efektivitāti</w:t>
            </w:r>
          </w:p>
          <w:p w14:paraId="099E9220" w14:textId="77777777" w:rsidR="00C02744" w:rsidRPr="004573BF" w:rsidRDefault="00C02744" w:rsidP="00FD4375">
            <w:pPr>
              <w:pStyle w:val="BodyText"/>
              <w:spacing w:before="11"/>
              <w:rPr>
                <w:rFonts w:ascii="Times New Roman" w:hAnsi="Times New Roman" w:cs="Times New Roman"/>
                <w:b/>
                <w:noProof/>
                <w:sz w:val="23"/>
              </w:rPr>
            </w:pPr>
          </w:p>
          <w:p w14:paraId="23588C53" w14:textId="77777777" w:rsidR="00C02744" w:rsidRPr="004573BF" w:rsidRDefault="00C02744" w:rsidP="00FD4375">
            <w:pPr>
              <w:jc w:val="both"/>
              <w:rPr>
                <w:rFonts w:ascii="Times New Roman" w:hAnsi="Times New Roman" w:cs="Times New Roman"/>
                <w:b/>
                <w:noProof/>
                <w:sz w:val="24"/>
                <w:u w:val="single"/>
              </w:rPr>
            </w:pPr>
            <w:r>
              <w:rPr>
                <w:rFonts w:ascii="Times New Roman" w:hAnsi="Times New Roman"/>
                <w:b/>
                <w:sz w:val="24"/>
                <w:u w:val="single"/>
              </w:rPr>
              <w:t>Ieteikums IV-9</w:t>
            </w:r>
          </w:p>
          <w:p w14:paraId="170C168F" w14:textId="77777777" w:rsidR="00C02744" w:rsidRPr="009C5C33" w:rsidRDefault="00C02744" w:rsidP="00FD4375">
            <w:pPr>
              <w:ind w:right="99"/>
              <w:jc w:val="both"/>
              <w:rPr>
                <w:rFonts w:ascii="Times New Roman" w:hAnsi="Times New Roman" w:cs="Times New Roman"/>
                <w:noProof/>
                <w:sz w:val="24"/>
              </w:rPr>
            </w:pPr>
            <w:r>
              <w:rPr>
                <w:rFonts w:ascii="Times New Roman" w:hAnsi="Times New Roman"/>
                <w:sz w:val="24"/>
              </w:rPr>
              <w:t xml:space="preserve">Lansarotes komiteja lūdz </w:t>
            </w:r>
            <w:r>
              <w:rPr>
                <w:rFonts w:ascii="Times New Roman" w:hAnsi="Times New Roman"/>
                <w:b/>
                <w:bCs/>
                <w:sz w:val="24"/>
              </w:rPr>
              <w:t>Albāniju</w:t>
            </w:r>
            <w:r>
              <w:rPr>
                <w:rFonts w:ascii="Times New Roman" w:hAnsi="Times New Roman"/>
                <w:sz w:val="24"/>
              </w:rPr>
              <w:t xml:space="preserve">, </w:t>
            </w:r>
            <w:r>
              <w:rPr>
                <w:rFonts w:ascii="Times New Roman" w:hAnsi="Times New Roman"/>
                <w:b/>
                <w:bCs/>
                <w:sz w:val="24"/>
              </w:rPr>
              <w:t>Bosniju un Hercegovinu</w:t>
            </w:r>
            <w:r>
              <w:rPr>
                <w:rFonts w:ascii="Times New Roman" w:hAnsi="Times New Roman"/>
                <w:sz w:val="24"/>
              </w:rPr>
              <w:t xml:space="preserve">, </w:t>
            </w:r>
            <w:r>
              <w:rPr>
                <w:rFonts w:ascii="Times New Roman" w:hAnsi="Times New Roman"/>
                <w:b/>
                <w:bCs/>
                <w:sz w:val="24"/>
              </w:rPr>
              <w:t>Dāniju</w:t>
            </w:r>
            <w:r>
              <w:rPr>
                <w:rFonts w:ascii="Times New Roman" w:hAnsi="Times New Roman"/>
                <w:sz w:val="24"/>
              </w:rPr>
              <w:t xml:space="preserve">, </w:t>
            </w:r>
            <w:r>
              <w:rPr>
                <w:rFonts w:ascii="Times New Roman" w:hAnsi="Times New Roman"/>
                <w:b/>
                <w:bCs/>
                <w:sz w:val="24"/>
              </w:rPr>
              <w:t>Grieķiju</w:t>
            </w:r>
            <w:r>
              <w:rPr>
                <w:rFonts w:ascii="Times New Roman" w:hAnsi="Times New Roman"/>
                <w:sz w:val="24"/>
              </w:rPr>
              <w:t xml:space="preserve">, </w:t>
            </w:r>
            <w:r>
              <w:rPr>
                <w:rFonts w:ascii="Times New Roman" w:hAnsi="Times New Roman"/>
                <w:b/>
                <w:bCs/>
                <w:sz w:val="24"/>
              </w:rPr>
              <w:t>Gruziju</w:t>
            </w:r>
            <w:r>
              <w:rPr>
                <w:rFonts w:ascii="Times New Roman" w:hAnsi="Times New Roman"/>
                <w:sz w:val="24"/>
              </w:rPr>
              <w:t xml:space="preserve">, </w:t>
            </w:r>
            <w:r>
              <w:rPr>
                <w:rFonts w:ascii="Times New Roman" w:hAnsi="Times New Roman"/>
                <w:b/>
                <w:bCs/>
                <w:sz w:val="24"/>
              </w:rPr>
              <w:t>Lietuvu</w:t>
            </w:r>
            <w:r>
              <w:rPr>
                <w:rFonts w:ascii="Times New Roman" w:hAnsi="Times New Roman"/>
                <w:sz w:val="24"/>
              </w:rPr>
              <w:t xml:space="preserve">, </w:t>
            </w:r>
            <w:r>
              <w:rPr>
                <w:rFonts w:ascii="Times New Roman" w:hAnsi="Times New Roman"/>
                <w:b/>
                <w:bCs/>
                <w:sz w:val="24"/>
              </w:rPr>
              <w:t>Luksemburgu</w:t>
            </w:r>
            <w:r>
              <w:rPr>
                <w:rFonts w:ascii="Times New Roman" w:hAnsi="Times New Roman"/>
                <w:sz w:val="24"/>
              </w:rPr>
              <w:t xml:space="preserve">, </w:t>
            </w:r>
            <w:r>
              <w:rPr>
                <w:rFonts w:ascii="Times New Roman" w:hAnsi="Times New Roman"/>
                <w:b/>
                <w:bCs/>
                <w:sz w:val="24"/>
              </w:rPr>
              <w:t>Maltu</w:t>
            </w:r>
            <w:r>
              <w:rPr>
                <w:rFonts w:ascii="Times New Roman" w:hAnsi="Times New Roman"/>
                <w:sz w:val="24"/>
              </w:rPr>
              <w:t xml:space="preserve">, </w:t>
            </w:r>
            <w:r>
              <w:rPr>
                <w:rFonts w:ascii="Times New Roman" w:hAnsi="Times New Roman"/>
                <w:b/>
                <w:bCs/>
                <w:sz w:val="24"/>
              </w:rPr>
              <w:t>Melnkalni</w:t>
            </w:r>
            <w:r>
              <w:rPr>
                <w:rFonts w:ascii="Times New Roman" w:hAnsi="Times New Roman"/>
                <w:sz w:val="24"/>
              </w:rPr>
              <w:t xml:space="preserve"> un </w:t>
            </w:r>
            <w:r>
              <w:rPr>
                <w:rFonts w:ascii="Times New Roman" w:hAnsi="Times New Roman"/>
                <w:b/>
                <w:bCs/>
                <w:sz w:val="24"/>
              </w:rPr>
              <w:t>Norvēģiju</w:t>
            </w:r>
            <w:r>
              <w:rPr>
                <w:rFonts w:ascii="Times New Roman" w:hAnsi="Times New Roman"/>
                <w:sz w:val="24"/>
              </w:rPr>
              <w:t xml:space="preserve"> censties veikt nepieciešamos normatīvos vai citus pasākumus, lai noteiktu jurisdikciju attiecībā uz jebkuru noziedzīgu nodarījumu, kas konstatēts saskaņā ar Lansarotes konvenciju, ja noziedzīgais nodarījums ir izdarīts pret vienu no tās valstspiederīgajiem vai personu, kuras pastāvīgā dzīvesvieta ir tās teritorijā.</w:t>
            </w:r>
          </w:p>
        </w:tc>
      </w:tr>
    </w:tbl>
    <w:p w14:paraId="7843B1D3" w14:textId="77777777" w:rsidR="00C02744" w:rsidRDefault="00C02744" w:rsidP="00C02744">
      <w:pPr>
        <w:rPr>
          <w:rFonts w:ascii="Times New Roman" w:eastAsia="Arial" w:hAnsi="Times New Roman" w:cs="Arial"/>
          <w:b/>
          <w:bCs/>
          <w:iCs/>
          <w:noProof/>
          <w:color w:val="365F91"/>
          <w:sz w:val="28"/>
          <w:szCs w:val="32"/>
        </w:rPr>
      </w:pPr>
      <w:r>
        <w:br w:type="page"/>
      </w:r>
    </w:p>
    <w:p w14:paraId="5809DFCA" w14:textId="77777777" w:rsidR="00C02744" w:rsidRPr="008132F6" w:rsidRDefault="00C02744" w:rsidP="00C02744">
      <w:pPr>
        <w:pStyle w:val="Heading1"/>
        <w:tabs>
          <w:tab w:val="left" w:pos="928"/>
        </w:tabs>
        <w:spacing w:before="0"/>
        <w:ind w:left="0" w:firstLine="0"/>
        <w:rPr>
          <w:i w:val="0"/>
          <w:iCs/>
          <w:noProof/>
          <w:color w:val="365F91"/>
          <w:szCs w:val="32"/>
        </w:rPr>
      </w:pPr>
      <w:bookmarkStart w:id="40" w:name="_Toc117017836"/>
      <w:r w:rsidRPr="008132F6">
        <w:rPr>
          <w:i w:val="0"/>
          <w:color w:val="365F91"/>
        </w:rPr>
        <w:t>V. Starptautiskā sadarbība</w:t>
      </w:r>
      <w:bookmarkEnd w:id="40"/>
    </w:p>
    <w:p w14:paraId="0DDB3735" w14:textId="77777777" w:rsidR="00C02744" w:rsidRPr="00005ACB" w:rsidRDefault="00C02744" w:rsidP="00C02744">
      <w:pPr>
        <w:pStyle w:val="BodyText"/>
        <w:jc w:val="both"/>
        <w:rPr>
          <w:rFonts w:ascii="Times New Roman" w:hAnsi="Times New Roman"/>
          <w:b/>
          <w:noProof/>
        </w:rPr>
      </w:pPr>
    </w:p>
    <w:p w14:paraId="2DE1922B" w14:textId="77777777" w:rsidR="00C02744" w:rsidRPr="00C00895" w:rsidRDefault="00C02744" w:rsidP="00C02744">
      <w:pPr>
        <w:tabs>
          <w:tab w:val="left" w:pos="928"/>
        </w:tabs>
        <w:jc w:val="both"/>
        <w:rPr>
          <w:rFonts w:ascii="Times New Roman" w:hAnsi="Times New Roman"/>
          <w:noProof/>
          <w:sz w:val="24"/>
        </w:rPr>
      </w:pPr>
      <w:r>
        <w:rPr>
          <w:rFonts w:ascii="Times New Roman" w:hAnsi="Times New Roman"/>
          <w:sz w:val="24"/>
        </w:rPr>
        <w:t>236. Fakts, ka IKT arvien vairāk kļūst par daļu no bērnu dzīves un jaunajām tehnoloģijām nav robežu, mūsdienās skaidrāk nekā jebkad agrāk liek saprast, kāpēc ir būtiska visu ieinteresēto personu darbību kopīga koordinācija. Tiesu prakse un piemēri veiksmīgiem noziedzīga nodarījuma izdarītāju</w:t>
      </w:r>
      <w:r>
        <w:rPr>
          <w:rStyle w:val="FootnoteReference"/>
          <w:rFonts w:ascii="Times New Roman" w:hAnsi="Times New Roman"/>
          <w:noProof/>
          <w:sz w:val="24"/>
        </w:rPr>
        <w:footnoteReference w:id="171"/>
      </w:r>
      <w:r>
        <w:rPr>
          <w:rFonts w:ascii="Times New Roman" w:hAnsi="Times New Roman"/>
          <w:sz w:val="24"/>
        </w:rPr>
        <w:t xml:space="preserve"> arestiem parāda starptautiskās sadarbības nozīmi visos aspektos, sākot no sākumpunkta līdz kriminālvajāšanai, un parāda, ka ir nepieciešamas saskaņotas starptautiskās atbildes ne tikai cīņā pret bērnu seksuālo izmantošanu un seksuālu vardarbību pret bērniem, bet arī jomās, kas saistītas ar prevenciju, aizsardzību un palīdzību cietušajiem bērniem un ar viņiem saistītām personām.</w:t>
      </w:r>
    </w:p>
    <w:p w14:paraId="41B15203" w14:textId="77777777" w:rsidR="00C02744" w:rsidRDefault="00C02744" w:rsidP="00C02744">
      <w:pPr>
        <w:tabs>
          <w:tab w:val="left" w:pos="928"/>
        </w:tabs>
        <w:jc w:val="both"/>
        <w:rPr>
          <w:rFonts w:ascii="Times New Roman" w:hAnsi="Times New Roman"/>
          <w:noProof/>
          <w:sz w:val="24"/>
        </w:rPr>
      </w:pPr>
    </w:p>
    <w:p w14:paraId="4AA4277D" w14:textId="77777777" w:rsidR="00C02744" w:rsidRPr="00C00895" w:rsidRDefault="00C02744" w:rsidP="00C02744">
      <w:pPr>
        <w:tabs>
          <w:tab w:val="left" w:pos="928"/>
        </w:tabs>
        <w:jc w:val="both"/>
        <w:rPr>
          <w:rFonts w:ascii="Times New Roman" w:hAnsi="Times New Roman"/>
          <w:noProof/>
          <w:sz w:val="24"/>
        </w:rPr>
      </w:pPr>
      <w:r>
        <w:rPr>
          <w:rFonts w:ascii="Times New Roman" w:hAnsi="Times New Roman"/>
          <w:sz w:val="24"/>
        </w:rPr>
        <w:t>237. Šie notikumi Lansarotes konvencijas 38. pantam piešķir jaunu, prioritāru dimensiju.</w:t>
      </w:r>
    </w:p>
    <w:p w14:paraId="168BBD8E" w14:textId="77777777" w:rsidR="00C02744" w:rsidRDefault="00C02744" w:rsidP="00C02744">
      <w:pPr>
        <w:pStyle w:val="BodyText"/>
        <w:jc w:val="both"/>
        <w:rPr>
          <w:rFonts w:ascii="Times New Roman" w:hAnsi="Times New Roman"/>
          <w:noProof/>
        </w:rPr>
      </w:pPr>
    </w:p>
    <w:tbl>
      <w:tblPr>
        <w:tblStyle w:val="TableGrid"/>
        <w:tblW w:w="0" w:type="auto"/>
        <w:shd w:val="clear" w:color="auto" w:fill="F2F2F2" w:themeFill="background1" w:themeFillShade="F2"/>
        <w:tblCellMar>
          <w:top w:w="28" w:type="dxa"/>
          <w:left w:w="28" w:type="dxa"/>
          <w:bottom w:w="28" w:type="dxa"/>
          <w:right w:w="28" w:type="dxa"/>
        </w:tblCellMar>
        <w:tblLook w:val="04A0" w:firstRow="1" w:lastRow="0" w:firstColumn="1" w:lastColumn="0" w:noHBand="0" w:noVBand="1"/>
      </w:tblPr>
      <w:tblGrid>
        <w:gridCol w:w="9131"/>
      </w:tblGrid>
      <w:tr w:rsidR="00C02744" w:rsidRPr="0041211D" w14:paraId="1AABE183" w14:textId="77777777" w:rsidTr="00FD4375">
        <w:tc>
          <w:tcPr>
            <w:tcW w:w="9291" w:type="dxa"/>
            <w:shd w:val="clear" w:color="auto" w:fill="auto"/>
          </w:tcPr>
          <w:p w14:paraId="09F3AD95" w14:textId="77777777" w:rsidR="00C02744" w:rsidRDefault="00C02744" w:rsidP="00FD4375">
            <w:pPr>
              <w:ind w:right="143"/>
              <w:jc w:val="both"/>
              <w:rPr>
                <w:rFonts w:ascii="Times New Roman" w:hAnsi="Times New Roman"/>
                <w:b/>
                <w:i/>
                <w:noProof/>
                <w:sz w:val="24"/>
              </w:rPr>
            </w:pPr>
            <w:r>
              <w:rPr>
                <w:rFonts w:ascii="Times New Roman" w:hAnsi="Times New Roman"/>
                <w:b/>
                <w:i/>
                <w:sz w:val="24"/>
              </w:rPr>
              <w:t>Lansarotes konvencijas IX nodaļa “Starptautiskā sadarbība”</w:t>
            </w:r>
          </w:p>
          <w:p w14:paraId="6456DB0F" w14:textId="77777777" w:rsidR="00C02744" w:rsidRDefault="00C02744" w:rsidP="00FD4375">
            <w:pPr>
              <w:ind w:right="143"/>
              <w:jc w:val="both"/>
              <w:rPr>
                <w:rFonts w:ascii="Times New Roman" w:hAnsi="Times New Roman"/>
                <w:b/>
                <w:i/>
                <w:noProof/>
                <w:sz w:val="24"/>
              </w:rPr>
            </w:pPr>
          </w:p>
          <w:p w14:paraId="731EB58C" w14:textId="77777777" w:rsidR="00C02744" w:rsidRDefault="00C02744" w:rsidP="00FD4375">
            <w:pPr>
              <w:ind w:right="143"/>
              <w:jc w:val="both"/>
              <w:rPr>
                <w:rFonts w:ascii="Times New Roman" w:hAnsi="Times New Roman"/>
                <w:b/>
                <w:i/>
                <w:noProof/>
                <w:sz w:val="24"/>
              </w:rPr>
            </w:pPr>
            <w:r>
              <w:rPr>
                <w:rFonts w:ascii="Times New Roman" w:hAnsi="Times New Roman"/>
                <w:b/>
                <w:i/>
                <w:sz w:val="24"/>
              </w:rPr>
              <w:t>38. pants “Vispārējie starptautiskās sadarbības principi un līdzekļi”</w:t>
            </w:r>
          </w:p>
          <w:p w14:paraId="7C27B9A9" w14:textId="77777777" w:rsidR="00C02744" w:rsidRPr="00005ACB" w:rsidRDefault="00C02744" w:rsidP="00FD4375">
            <w:pPr>
              <w:ind w:right="143"/>
              <w:jc w:val="both"/>
              <w:rPr>
                <w:rFonts w:ascii="Times New Roman" w:hAnsi="Times New Roman"/>
                <w:b/>
                <w:i/>
                <w:noProof/>
                <w:sz w:val="24"/>
              </w:rPr>
            </w:pPr>
          </w:p>
          <w:p w14:paraId="1B0A87B3" w14:textId="77777777" w:rsidR="00C02744" w:rsidRPr="00C00895" w:rsidRDefault="00C02744" w:rsidP="00FD4375">
            <w:pPr>
              <w:tabs>
                <w:tab w:val="left" w:pos="619"/>
              </w:tabs>
              <w:ind w:right="143"/>
              <w:jc w:val="both"/>
              <w:rPr>
                <w:rFonts w:ascii="Times New Roman" w:hAnsi="Times New Roman"/>
                <w:i/>
                <w:noProof/>
                <w:sz w:val="24"/>
              </w:rPr>
            </w:pPr>
            <w:r>
              <w:rPr>
                <w:rFonts w:ascii="Times New Roman" w:hAnsi="Times New Roman"/>
                <w:i/>
                <w:sz w:val="24"/>
              </w:rPr>
              <w:t>1. Puses sadarbojas saskaņā ar šīs konvencijas noteikumiem, piemērojot attiecīgos starptautiskos un reģionālos dokumentus, pasākumus, par kuriem ir panākta vienošanās, pamatojoties uz vienotiem vai savstarpējiem tiesību aktiem un valsts tiesību aktiem, pēc iespējas plašākā apjomā, lai:</w:t>
            </w:r>
          </w:p>
          <w:p w14:paraId="7E04A8E1" w14:textId="77777777" w:rsidR="00C02744" w:rsidRPr="00C00895" w:rsidRDefault="00C02744" w:rsidP="00FD4375">
            <w:pPr>
              <w:tabs>
                <w:tab w:val="left" w:pos="967"/>
              </w:tabs>
              <w:ind w:left="284" w:right="143"/>
              <w:rPr>
                <w:rFonts w:ascii="Times New Roman" w:hAnsi="Times New Roman"/>
                <w:i/>
                <w:noProof/>
                <w:sz w:val="24"/>
              </w:rPr>
            </w:pPr>
            <w:r>
              <w:rPr>
                <w:rFonts w:ascii="Times New Roman" w:hAnsi="Times New Roman"/>
                <w:i/>
                <w:sz w:val="24"/>
              </w:rPr>
              <w:t>a) nepieļautu un apkarotu bērnu seksuālo izmantošanu un seksuālo vardarbību pret bērniem;</w:t>
            </w:r>
          </w:p>
          <w:p w14:paraId="13CFAB30" w14:textId="77777777" w:rsidR="00C02744" w:rsidRPr="00C00895" w:rsidRDefault="00C02744" w:rsidP="00FD4375">
            <w:pPr>
              <w:tabs>
                <w:tab w:val="left" w:pos="967"/>
              </w:tabs>
              <w:ind w:left="284" w:right="143"/>
              <w:rPr>
                <w:rFonts w:ascii="Times New Roman" w:hAnsi="Times New Roman"/>
                <w:i/>
                <w:noProof/>
                <w:sz w:val="24"/>
              </w:rPr>
            </w:pPr>
            <w:r>
              <w:rPr>
                <w:rFonts w:ascii="Times New Roman" w:hAnsi="Times New Roman"/>
                <w:i/>
                <w:sz w:val="24"/>
              </w:rPr>
              <w:t>b) aizsargātu cietušos un sniegtu viņiem palīdzību;</w:t>
            </w:r>
          </w:p>
          <w:p w14:paraId="20E71633" w14:textId="77777777" w:rsidR="00C02744" w:rsidRPr="00C00895" w:rsidRDefault="00C02744" w:rsidP="00FD4375">
            <w:pPr>
              <w:tabs>
                <w:tab w:val="left" w:pos="967"/>
              </w:tabs>
              <w:ind w:left="284" w:right="143"/>
              <w:rPr>
                <w:rFonts w:ascii="Times New Roman" w:hAnsi="Times New Roman"/>
                <w:i/>
                <w:noProof/>
                <w:sz w:val="24"/>
              </w:rPr>
            </w:pPr>
            <w:r>
              <w:rPr>
                <w:rFonts w:ascii="Times New Roman" w:hAnsi="Times New Roman"/>
                <w:i/>
                <w:sz w:val="24"/>
              </w:rPr>
              <w:t>c) veiktu izmeklēšanu un tiesvedību par šajā konvencijā noteiktajiem nodarījumiem.</w:t>
            </w:r>
          </w:p>
          <w:p w14:paraId="5C4B5A1F" w14:textId="77777777" w:rsidR="00C02744" w:rsidRPr="00005ACB" w:rsidRDefault="00C02744" w:rsidP="00FD4375">
            <w:pPr>
              <w:pStyle w:val="BodyText"/>
              <w:ind w:right="143"/>
              <w:jc w:val="both"/>
              <w:rPr>
                <w:rFonts w:ascii="Times New Roman" w:hAnsi="Times New Roman"/>
                <w:i/>
                <w:noProof/>
              </w:rPr>
            </w:pPr>
          </w:p>
          <w:p w14:paraId="51CD4EEC" w14:textId="77777777" w:rsidR="00C02744" w:rsidRPr="00C00895" w:rsidRDefault="00C02744" w:rsidP="00FD4375">
            <w:pPr>
              <w:tabs>
                <w:tab w:val="left" w:pos="619"/>
              </w:tabs>
              <w:ind w:right="143"/>
              <w:jc w:val="both"/>
              <w:rPr>
                <w:rFonts w:ascii="Times New Roman" w:hAnsi="Times New Roman"/>
                <w:i/>
                <w:noProof/>
                <w:sz w:val="24"/>
              </w:rPr>
            </w:pPr>
            <w:r>
              <w:rPr>
                <w:rFonts w:ascii="Times New Roman" w:hAnsi="Times New Roman"/>
                <w:i/>
                <w:sz w:val="24"/>
              </w:rPr>
              <w:t>2. Ikviena Puse veic nepieciešamos normatīvos vai citus pasākumus, lai nodrošinātu to, ka personas, kas cietušas no šajā konvencijā noteiktajiem nodarījumiem minētās Puses teritorijā, kas nav cietušo dzīvesvieta, var iesniegt prasību kompetentām iestādēm savas dzīvesvietas valstī.</w:t>
            </w:r>
          </w:p>
          <w:p w14:paraId="4C5990A5" w14:textId="77777777" w:rsidR="00C02744" w:rsidRPr="00005ACB" w:rsidRDefault="00C02744" w:rsidP="00FD4375">
            <w:pPr>
              <w:pStyle w:val="BodyText"/>
              <w:ind w:right="143"/>
              <w:jc w:val="both"/>
              <w:rPr>
                <w:rFonts w:ascii="Times New Roman" w:hAnsi="Times New Roman"/>
                <w:i/>
                <w:noProof/>
              </w:rPr>
            </w:pPr>
          </w:p>
          <w:p w14:paraId="230EECC6" w14:textId="77777777" w:rsidR="00C02744" w:rsidRPr="00C00895" w:rsidRDefault="00C02744" w:rsidP="00FD4375">
            <w:pPr>
              <w:tabs>
                <w:tab w:val="left" w:pos="619"/>
              </w:tabs>
              <w:ind w:right="143"/>
              <w:jc w:val="both"/>
              <w:rPr>
                <w:rFonts w:ascii="Times New Roman" w:hAnsi="Times New Roman"/>
                <w:i/>
                <w:noProof/>
                <w:sz w:val="24"/>
              </w:rPr>
            </w:pPr>
            <w:r>
              <w:rPr>
                <w:rFonts w:ascii="Times New Roman" w:hAnsi="Times New Roman"/>
                <w:i/>
                <w:sz w:val="24"/>
              </w:rPr>
              <w:t>3. Ja Pusi, kas sniedz savstarpēju tiesisko palīdzību krimināllietās vai veic izdošanu saskaņā ar pastāvošo savstarpējo līgumu, Puse, ar kuru tai nav noslēgts šāds līgums, lūdz sniegt tiesisko palīdzību vai veikt izdošanu, tad šī pirmā minēta Puse var uzskatīt šo konvenciju par juridisku pamatu savstarpējai tiesiskai palīdzībai krimināllietās vai izdošanā par šajā konvencijā noteiktajiem nodarījumiem.</w:t>
            </w:r>
          </w:p>
          <w:p w14:paraId="0E9E31D0" w14:textId="77777777" w:rsidR="00C02744" w:rsidRPr="00005ACB" w:rsidRDefault="00C02744" w:rsidP="00FD4375">
            <w:pPr>
              <w:pStyle w:val="BodyText"/>
              <w:ind w:right="143"/>
              <w:jc w:val="both"/>
              <w:rPr>
                <w:rFonts w:ascii="Times New Roman" w:hAnsi="Times New Roman"/>
                <w:i/>
                <w:noProof/>
              </w:rPr>
            </w:pPr>
          </w:p>
          <w:p w14:paraId="65E9AFC8" w14:textId="77777777" w:rsidR="00C02744" w:rsidRDefault="00C02744" w:rsidP="00FD4375">
            <w:pPr>
              <w:tabs>
                <w:tab w:val="left" w:pos="619"/>
              </w:tabs>
              <w:ind w:right="143"/>
              <w:jc w:val="both"/>
              <w:rPr>
                <w:rFonts w:ascii="Times New Roman" w:hAnsi="Times New Roman"/>
                <w:i/>
                <w:noProof/>
                <w:sz w:val="24"/>
              </w:rPr>
            </w:pPr>
            <w:r>
              <w:rPr>
                <w:rFonts w:ascii="Times New Roman" w:hAnsi="Times New Roman"/>
                <w:i/>
                <w:sz w:val="24"/>
              </w:rPr>
              <w:t>4. Ikviena Puse attiecīgajā gadījumā bērnu seksuālas izmantošanas un seksuālas vardarbības pret bērniem profilaksi un cīņu pret minētajām parādībām cenšas integrēt palīdzības programmās, kas paredzētas trešo valstu attīstības veicināšanai.</w:t>
            </w:r>
          </w:p>
          <w:p w14:paraId="510986D6" w14:textId="77777777" w:rsidR="00C02744" w:rsidRPr="00C00895" w:rsidRDefault="00C02744" w:rsidP="00FD4375">
            <w:pPr>
              <w:tabs>
                <w:tab w:val="left" w:pos="619"/>
              </w:tabs>
              <w:ind w:right="143"/>
              <w:jc w:val="both"/>
              <w:rPr>
                <w:rFonts w:ascii="Times New Roman" w:hAnsi="Times New Roman"/>
                <w:i/>
                <w:noProof/>
                <w:sz w:val="24"/>
              </w:rPr>
            </w:pPr>
          </w:p>
          <w:p w14:paraId="4480A8E4" w14:textId="77777777" w:rsidR="009613C2" w:rsidRDefault="009613C2" w:rsidP="009613C2">
            <w:pPr>
              <w:keepNext/>
              <w:keepLines/>
              <w:pageBreakBefore/>
              <w:jc w:val="both"/>
              <w:rPr>
                <w:rFonts w:ascii="Times New Roman" w:hAnsi="Times New Roman"/>
                <w:b/>
                <w:i/>
                <w:sz w:val="24"/>
              </w:rPr>
            </w:pPr>
          </w:p>
          <w:p w14:paraId="7586B141" w14:textId="6EC63232" w:rsidR="00C02744" w:rsidRPr="00005ACB" w:rsidRDefault="00C02744" w:rsidP="009613C2">
            <w:pPr>
              <w:keepNext/>
              <w:keepLines/>
              <w:pageBreakBefore/>
              <w:jc w:val="both"/>
              <w:rPr>
                <w:rFonts w:ascii="Times New Roman" w:hAnsi="Times New Roman"/>
                <w:b/>
                <w:i/>
                <w:noProof/>
                <w:sz w:val="24"/>
              </w:rPr>
            </w:pPr>
            <w:r>
              <w:rPr>
                <w:rFonts w:ascii="Times New Roman" w:hAnsi="Times New Roman"/>
                <w:b/>
                <w:i/>
                <w:sz w:val="24"/>
              </w:rPr>
              <w:t>Paskaidrojošais ziņojums</w:t>
            </w:r>
          </w:p>
          <w:p w14:paraId="4B4B11EF" w14:textId="77777777" w:rsidR="00C02744" w:rsidRPr="00005ACB" w:rsidRDefault="00C02744" w:rsidP="009613C2">
            <w:pPr>
              <w:pStyle w:val="BodyText"/>
              <w:keepNext/>
              <w:keepLines/>
              <w:jc w:val="both"/>
              <w:rPr>
                <w:rFonts w:ascii="Times New Roman" w:hAnsi="Times New Roman"/>
                <w:b/>
                <w:i/>
                <w:noProof/>
              </w:rPr>
            </w:pPr>
          </w:p>
          <w:p w14:paraId="19FBD977" w14:textId="77777777" w:rsidR="00C02744" w:rsidRPr="00005ACB" w:rsidRDefault="00C02744" w:rsidP="009613C2">
            <w:pPr>
              <w:keepNext/>
              <w:keepLines/>
              <w:jc w:val="both"/>
              <w:rPr>
                <w:rFonts w:ascii="Times New Roman" w:hAnsi="Times New Roman"/>
                <w:b/>
                <w:i/>
                <w:noProof/>
                <w:sz w:val="24"/>
              </w:rPr>
            </w:pPr>
            <w:r>
              <w:rPr>
                <w:rFonts w:ascii="Times New Roman" w:hAnsi="Times New Roman"/>
                <w:b/>
                <w:i/>
                <w:sz w:val="24"/>
              </w:rPr>
              <w:t>IX nodaļa “Starptautiskā sadarbība”</w:t>
            </w:r>
          </w:p>
          <w:p w14:paraId="6DD26353" w14:textId="77777777" w:rsidR="00C02744" w:rsidRPr="00005ACB" w:rsidRDefault="00C02744" w:rsidP="00FD4375">
            <w:pPr>
              <w:pStyle w:val="BodyText"/>
              <w:jc w:val="both"/>
              <w:rPr>
                <w:rFonts w:ascii="Times New Roman" w:hAnsi="Times New Roman"/>
                <w:b/>
                <w:i/>
                <w:noProof/>
              </w:rPr>
            </w:pPr>
          </w:p>
          <w:p w14:paraId="3B3950BA" w14:textId="77777777" w:rsidR="00C02744" w:rsidRPr="009F3598" w:rsidRDefault="00C02744" w:rsidP="00FD4375">
            <w:pPr>
              <w:tabs>
                <w:tab w:val="left" w:pos="842"/>
              </w:tabs>
              <w:jc w:val="both"/>
              <w:rPr>
                <w:rFonts w:ascii="Times New Roman" w:hAnsi="Times New Roman"/>
                <w:i/>
                <w:noProof/>
                <w:sz w:val="24"/>
              </w:rPr>
            </w:pPr>
            <w:r>
              <w:rPr>
                <w:rFonts w:ascii="Times New Roman" w:hAnsi="Times New Roman"/>
                <w:i/>
                <w:sz w:val="24"/>
              </w:rPr>
              <w:t>251. IX nodaļā ir izklāstīti noteikumi par starptautisko sadarbību starp Konvencijas Pusēm. Šie noteikumi neattiecas tikai uz tiesu iestāžu sadarbību krimināllietās. Tie ir saistīti arī ar sadarbību bērnu seksuālas izmantošanas un seksuālas vardarbības pret bērniem novēršanā, cietušo aizsardzībā un palīdzības sniegšanā viņiem (skat. 10. punktu iepriekš).</w:t>
            </w:r>
          </w:p>
          <w:p w14:paraId="20DAC6DD" w14:textId="77777777" w:rsidR="00C02744" w:rsidRPr="00005ACB" w:rsidRDefault="00C02744" w:rsidP="00FD4375">
            <w:pPr>
              <w:pStyle w:val="BodyText"/>
              <w:jc w:val="both"/>
              <w:rPr>
                <w:rFonts w:ascii="Times New Roman" w:hAnsi="Times New Roman"/>
                <w:i/>
                <w:noProof/>
              </w:rPr>
            </w:pPr>
          </w:p>
          <w:p w14:paraId="040BD738" w14:textId="77777777" w:rsidR="00C02744" w:rsidRPr="009F3598" w:rsidRDefault="00C02744" w:rsidP="00FD4375">
            <w:pPr>
              <w:tabs>
                <w:tab w:val="left" w:pos="839"/>
              </w:tabs>
              <w:jc w:val="both"/>
              <w:rPr>
                <w:rFonts w:ascii="Times New Roman" w:hAnsi="Times New Roman"/>
                <w:i/>
                <w:noProof/>
                <w:sz w:val="24"/>
              </w:rPr>
            </w:pPr>
            <w:r>
              <w:rPr>
                <w:rFonts w:ascii="Times New Roman" w:hAnsi="Times New Roman"/>
                <w:i/>
                <w:sz w:val="24"/>
              </w:rPr>
              <w:t>252. Attiecībā uz tiesu iestāžu sadarbību krimināltiesību jomā Eiropas Padomei jau ir ievērojams standartizētu instrumentu kopums. Šeit jāmin Eiropas Konvencija par izdošanu (ELS 24), Eiropas Konvencija par savstarpēju palīdzību krimināllietās (ELS 30), to papildprotokoli (ELS 86, 98, 99 un 182) un Konvencija par noziedzīgi iegūtu līdzekļu legalizēšanas novēršanu, meklēšanu, izņemšanu un konfiskāciju (ELS 141). Šie līgumi ir starpnozaru instrumenti, ko piemēro daudziem noziedzīgiem nodarījumiem un ko var īstenot, lai atļautu tiesu iestāžu sadarbību krimināllietās saskaņā ar procedūrām, lai apkarotu Konvencijā noteiktos noziedzīgos nodarījumus.</w:t>
            </w:r>
          </w:p>
          <w:p w14:paraId="554C2508" w14:textId="77777777" w:rsidR="00C02744" w:rsidRPr="00005ACB" w:rsidRDefault="00C02744" w:rsidP="00FD4375">
            <w:pPr>
              <w:pStyle w:val="BodyText"/>
              <w:jc w:val="both"/>
              <w:rPr>
                <w:rFonts w:ascii="Times New Roman" w:hAnsi="Times New Roman"/>
                <w:i/>
                <w:noProof/>
              </w:rPr>
            </w:pPr>
          </w:p>
          <w:p w14:paraId="65358BC1" w14:textId="77777777" w:rsidR="00C02744" w:rsidRPr="009F3598" w:rsidRDefault="00C02744" w:rsidP="00FD4375">
            <w:pPr>
              <w:tabs>
                <w:tab w:val="left" w:pos="839"/>
              </w:tabs>
              <w:jc w:val="both"/>
              <w:rPr>
                <w:rFonts w:ascii="Times New Roman" w:hAnsi="Times New Roman"/>
                <w:i/>
                <w:noProof/>
                <w:sz w:val="24"/>
              </w:rPr>
            </w:pPr>
            <w:r>
              <w:rPr>
                <w:rFonts w:ascii="Times New Roman" w:hAnsi="Times New Roman"/>
                <w:i/>
                <w:sz w:val="24"/>
              </w:rPr>
              <w:t>253. Šā iemesla dēļ sarunu dalībnieki izvēlējās šajā konvencijā neiekļaut noteikumus, kas ir līdzīgi tiem, kas jau ir iekļauti starpnozaru instrumentos, piemēram, iepriekš minētajos. Piemēram, viņi nevēlējās ieviest atsevišķus savstarpējās palīdzības pasākumus, kas aizstātu citus piemērojamos instrumentus un režīmus, pamatojoties uz to, ka kopumā būtu efektīvāk paļauties uz noteikumiem, kas ieviesti ar spēkā esošajiem līgumiem savstarpējās palīdzības un izdošanas jomā, kas praktizējošajiem juristiem ir pilnībā zināmi. Tāpēc šajā nodaļā ir ietverti tikai noteikumi, kas papildina vai paplašina jau esošās konvencijas.</w:t>
            </w:r>
          </w:p>
          <w:p w14:paraId="523F61E0" w14:textId="77777777" w:rsidR="00C02744" w:rsidRPr="00005ACB" w:rsidRDefault="00C02744" w:rsidP="00FD4375">
            <w:pPr>
              <w:pStyle w:val="BodyText"/>
              <w:jc w:val="both"/>
              <w:rPr>
                <w:rFonts w:ascii="Times New Roman" w:hAnsi="Times New Roman"/>
                <w:i/>
                <w:noProof/>
              </w:rPr>
            </w:pPr>
          </w:p>
          <w:p w14:paraId="649AA464" w14:textId="77777777" w:rsidR="00C02744" w:rsidRDefault="00C02744" w:rsidP="00FD4375">
            <w:pPr>
              <w:tabs>
                <w:tab w:val="left" w:pos="839"/>
              </w:tabs>
              <w:jc w:val="both"/>
              <w:rPr>
                <w:rFonts w:ascii="Times New Roman" w:hAnsi="Times New Roman"/>
                <w:i/>
                <w:noProof/>
                <w:sz w:val="24"/>
              </w:rPr>
            </w:pPr>
            <w:r>
              <w:rPr>
                <w:rFonts w:ascii="Times New Roman" w:hAnsi="Times New Roman"/>
                <w:i/>
                <w:sz w:val="24"/>
              </w:rPr>
              <w:t>254. Turklāt Puses var vienoties par sadarbību, pamatojoties uz esošajiem starptautiskajiem instrumentiem, jo īpaši uz iepriekš minētajām Eiropas Padomes konvencijām un Eiropas Savienības dalībvalstu gadījumā uz dokumentiem, kas pieņemti šajā saistībā, jo īpaši uz Padomes 2002. gada 13. jūnija Pamatlēmumu par Eiropas apcietināšanas orderi un par nodošanas procedūrām starp dalībvalstīm. Tās var arī vienoties par sadarbību ar dažādiem režīmiem, pamatojoties uz vienotiem vai savstarpējiem tiesību aktiem. Šis princips pastāv citās Eiropas Padomes konvencijās, jo īpaši Eiropas Konvencijā par izdošanu (ELS 24), lai nodrošinātu, ka Puses, kuru izdošanas sistēmas pamatā ir vienoti tiesību akti, proti, Skandināvijas valstis, vai Puses, kuru sistēmas pamatā ir savu tiesību aktu savstarpēja piemērošana, proti, Īrija un Apvienotā Karaliste, balsta savstarpējās attiecības tikai uz šo sistēmu.</w:t>
            </w:r>
          </w:p>
          <w:p w14:paraId="1BA17E40" w14:textId="77777777" w:rsidR="00C02744" w:rsidRPr="009F3598" w:rsidRDefault="00C02744" w:rsidP="00FD4375">
            <w:pPr>
              <w:tabs>
                <w:tab w:val="left" w:pos="839"/>
              </w:tabs>
              <w:jc w:val="both"/>
              <w:rPr>
                <w:rFonts w:ascii="Times New Roman" w:hAnsi="Times New Roman"/>
                <w:i/>
                <w:noProof/>
                <w:sz w:val="24"/>
              </w:rPr>
            </w:pPr>
          </w:p>
          <w:p w14:paraId="1D7522A3" w14:textId="77777777" w:rsidR="00C02744" w:rsidRPr="00005ACB" w:rsidRDefault="00C02744" w:rsidP="00FD4375">
            <w:pPr>
              <w:jc w:val="both"/>
              <w:rPr>
                <w:rFonts w:ascii="Times New Roman" w:hAnsi="Times New Roman"/>
                <w:b/>
                <w:i/>
                <w:noProof/>
                <w:sz w:val="24"/>
              </w:rPr>
            </w:pPr>
            <w:r>
              <w:rPr>
                <w:rFonts w:ascii="Times New Roman" w:hAnsi="Times New Roman"/>
                <w:b/>
                <w:i/>
                <w:sz w:val="24"/>
              </w:rPr>
              <w:t>38. pants “Vispārējie starptautiskās sadarbības principi un līdzekļi”</w:t>
            </w:r>
          </w:p>
          <w:p w14:paraId="31BE8256" w14:textId="77777777" w:rsidR="00C02744" w:rsidRPr="00005ACB" w:rsidRDefault="00C02744" w:rsidP="00FD4375">
            <w:pPr>
              <w:pStyle w:val="BodyText"/>
              <w:jc w:val="both"/>
              <w:rPr>
                <w:rFonts w:ascii="Times New Roman" w:hAnsi="Times New Roman"/>
                <w:b/>
                <w:i/>
                <w:noProof/>
              </w:rPr>
            </w:pPr>
          </w:p>
          <w:p w14:paraId="749ADCC7" w14:textId="77777777" w:rsidR="00C02744" w:rsidRPr="00C34C6F" w:rsidRDefault="00C02744" w:rsidP="00FD4375">
            <w:pPr>
              <w:tabs>
                <w:tab w:val="left" w:pos="842"/>
              </w:tabs>
              <w:jc w:val="both"/>
              <w:rPr>
                <w:rFonts w:ascii="Times New Roman" w:hAnsi="Times New Roman"/>
                <w:i/>
                <w:noProof/>
                <w:sz w:val="24"/>
              </w:rPr>
            </w:pPr>
            <w:r>
              <w:rPr>
                <w:rFonts w:ascii="Times New Roman" w:hAnsi="Times New Roman"/>
                <w:i/>
                <w:sz w:val="24"/>
              </w:rPr>
              <w:t>255. Konvencijas 38. pantā noteikti vispārējie principi, saskaņā ar kuriem jāorganizē starptautiskā sadarbība.</w:t>
            </w:r>
          </w:p>
          <w:p w14:paraId="7414BFB1" w14:textId="77777777" w:rsidR="00C02744" w:rsidRPr="00005ACB" w:rsidRDefault="00C02744" w:rsidP="00FD4375">
            <w:pPr>
              <w:pStyle w:val="BodyText"/>
              <w:jc w:val="both"/>
              <w:rPr>
                <w:rFonts w:ascii="Times New Roman" w:hAnsi="Times New Roman"/>
                <w:i/>
                <w:noProof/>
              </w:rPr>
            </w:pPr>
          </w:p>
          <w:p w14:paraId="5B0ADDD0" w14:textId="77777777" w:rsidR="00C02744" w:rsidRPr="00C34C6F" w:rsidRDefault="00C02744" w:rsidP="00FD4375">
            <w:pPr>
              <w:tabs>
                <w:tab w:val="left" w:pos="842"/>
              </w:tabs>
              <w:jc w:val="both"/>
              <w:rPr>
                <w:rFonts w:ascii="Times New Roman" w:hAnsi="Times New Roman"/>
                <w:i/>
                <w:noProof/>
                <w:sz w:val="24"/>
              </w:rPr>
            </w:pPr>
            <w:r>
              <w:rPr>
                <w:rFonts w:ascii="Times New Roman" w:hAnsi="Times New Roman"/>
                <w:i/>
                <w:sz w:val="24"/>
              </w:rPr>
              <w:t>256. Pirmkārt, tas Pusēm par pienākumu uzliek plašu savstarpēju sadarbību, lai, ciktāl iespējams, samazinātu šķēršļus ātrai informācijas un pierādījumu apritei. Konvencijā (X nodaļā) paredzētajā uzraudzības mehānismā var inter alia ietvert šā principa īstenošanu un to, kā pastāvošie sadarbības instrumenti tiek piemēroti bērnu aizsardzībai pret seksuālu izmantošanu un seksuālu vardarbību.</w:t>
            </w:r>
          </w:p>
          <w:p w14:paraId="4AEC5FC9" w14:textId="77777777" w:rsidR="00C02744" w:rsidRPr="00005ACB" w:rsidRDefault="00C02744" w:rsidP="00FD4375">
            <w:pPr>
              <w:pStyle w:val="BodyText"/>
              <w:jc w:val="both"/>
              <w:rPr>
                <w:rFonts w:ascii="Times New Roman" w:hAnsi="Times New Roman"/>
                <w:i/>
                <w:noProof/>
              </w:rPr>
            </w:pPr>
          </w:p>
          <w:p w14:paraId="133AC9A8" w14:textId="77777777" w:rsidR="009613C2" w:rsidRDefault="009613C2" w:rsidP="00FD4375">
            <w:pPr>
              <w:tabs>
                <w:tab w:val="left" w:pos="842"/>
              </w:tabs>
              <w:jc w:val="both"/>
              <w:rPr>
                <w:rFonts w:ascii="Times New Roman" w:hAnsi="Times New Roman"/>
                <w:i/>
                <w:sz w:val="24"/>
              </w:rPr>
            </w:pPr>
          </w:p>
          <w:p w14:paraId="69237916" w14:textId="16DC0F11" w:rsidR="00C02744" w:rsidRDefault="00C02744" w:rsidP="00FD4375">
            <w:pPr>
              <w:tabs>
                <w:tab w:val="left" w:pos="842"/>
              </w:tabs>
              <w:jc w:val="both"/>
              <w:rPr>
                <w:rFonts w:ascii="Times New Roman" w:hAnsi="Times New Roman"/>
                <w:i/>
                <w:noProof/>
                <w:sz w:val="24"/>
              </w:rPr>
            </w:pPr>
            <w:r>
              <w:rPr>
                <w:rFonts w:ascii="Times New Roman" w:hAnsi="Times New Roman"/>
                <w:i/>
                <w:sz w:val="24"/>
              </w:rPr>
              <w:t>257. Konvencijas 38. pantā skaidri noteikts, ka sadarbības pienākuma tvērums ir vispārējs, proti, tas attiecas uz bērnu seksuālas izmantošanas un seksuālas vardarbības pret bērniem novēršanu un apkarošanu (pirmais ievilkums), cietušo aizsardzību un palīdzības sniegšanu cietušajiem (otrais ievilkums), noziedzīgu nodarījumu izmeklēšanu un ar to saistītās procedūras, kas izstrādātas saskaņā ar Konvenciju (trešais ievilkums).</w:t>
            </w:r>
          </w:p>
          <w:p w14:paraId="10E91D62" w14:textId="77777777" w:rsidR="00C02744" w:rsidRDefault="00C02744" w:rsidP="00FD4375">
            <w:pPr>
              <w:tabs>
                <w:tab w:val="left" w:pos="842"/>
              </w:tabs>
              <w:jc w:val="both"/>
              <w:rPr>
                <w:rFonts w:ascii="Times New Roman" w:hAnsi="Times New Roman"/>
                <w:i/>
                <w:noProof/>
                <w:sz w:val="24"/>
              </w:rPr>
            </w:pPr>
          </w:p>
          <w:p w14:paraId="5A18EAA7" w14:textId="77777777" w:rsidR="00C02744" w:rsidRPr="00413324" w:rsidRDefault="00C02744" w:rsidP="00FD4375">
            <w:pPr>
              <w:tabs>
                <w:tab w:val="left" w:pos="842"/>
              </w:tabs>
              <w:jc w:val="both"/>
              <w:rPr>
                <w:rFonts w:ascii="Times New Roman" w:hAnsi="Times New Roman"/>
                <w:i/>
                <w:noProof/>
                <w:sz w:val="24"/>
              </w:rPr>
            </w:pPr>
            <w:r>
              <w:rPr>
                <w:rFonts w:ascii="Times New Roman" w:hAnsi="Times New Roman"/>
                <w:i/>
                <w:sz w:val="24"/>
              </w:rPr>
              <w:t>258. 2. punkts ir balstīts uz Eiropas Savienības Padomes 2001. gada 15. marta Pamatlēmuma par cietušo statusu kriminālprocesā 11. panta 2. un 3. punktu. Tas ir izstrādāts, lai atvieglotu cietušajiem sūdzības iesniegšanu, atļaujot viņiem to iesniegt savas dzīvesvietas valsts kompetentajām iestādēm.</w:t>
            </w:r>
          </w:p>
          <w:p w14:paraId="08EEEF66" w14:textId="77777777" w:rsidR="00C02744" w:rsidRPr="00005ACB" w:rsidRDefault="00C02744" w:rsidP="00FD4375">
            <w:pPr>
              <w:pStyle w:val="BodyText"/>
              <w:jc w:val="both"/>
              <w:rPr>
                <w:rFonts w:ascii="Times New Roman" w:hAnsi="Times New Roman"/>
                <w:i/>
                <w:noProof/>
              </w:rPr>
            </w:pPr>
          </w:p>
          <w:p w14:paraId="5162D0A7" w14:textId="77777777" w:rsidR="00C02744" w:rsidRPr="00413324" w:rsidRDefault="00C02744" w:rsidP="00FD4375">
            <w:pPr>
              <w:tabs>
                <w:tab w:val="left" w:pos="839"/>
              </w:tabs>
              <w:jc w:val="both"/>
              <w:rPr>
                <w:rFonts w:ascii="Times New Roman" w:hAnsi="Times New Roman"/>
                <w:i/>
                <w:noProof/>
                <w:sz w:val="24"/>
              </w:rPr>
            </w:pPr>
            <w:r>
              <w:rPr>
                <w:rFonts w:ascii="Times New Roman" w:hAnsi="Times New Roman"/>
                <w:i/>
                <w:sz w:val="24"/>
              </w:rPr>
              <w:t>259. Pēc tam šīs iestādes var vai nu vērsties tiesā, ja to atļauj to tiesību akti, vai arī nodot sūdzību tās valsts iestādēm, kurā noziedzīgais nodarījums izdarīts, saskaņā ar attiecīgajiem sadarbības instrumentu noteikumiem, kas piemērojami konkrētajām valstīm.</w:t>
            </w:r>
          </w:p>
          <w:p w14:paraId="56EB8423" w14:textId="77777777" w:rsidR="00C02744" w:rsidRPr="00005ACB" w:rsidRDefault="00C02744" w:rsidP="00FD4375">
            <w:pPr>
              <w:pStyle w:val="BodyText"/>
              <w:jc w:val="both"/>
              <w:rPr>
                <w:rFonts w:ascii="Times New Roman" w:hAnsi="Times New Roman"/>
                <w:i/>
                <w:noProof/>
              </w:rPr>
            </w:pPr>
          </w:p>
          <w:p w14:paraId="24391B04" w14:textId="77777777" w:rsidR="00C02744" w:rsidRPr="00413324" w:rsidRDefault="00C02744" w:rsidP="00FD4375">
            <w:pPr>
              <w:tabs>
                <w:tab w:val="left" w:pos="839"/>
              </w:tabs>
              <w:jc w:val="both"/>
              <w:rPr>
                <w:rFonts w:ascii="Times New Roman" w:hAnsi="Times New Roman"/>
                <w:i/>
                <w:noProof/>
                <w:sz w:val="24"/>
              </w:rPr>
            </w:pPr>
            <w:r>
              <w:rPr>
                <w:rFonts w:ascii="Times New Roman" w:hAnsi="Times New Roman"/>
                <w:i/>
                <w:sz w:val="24"/>
              </w:rPr>
              <w:t>260. 3. punkts atļauj Pusei, kas savstarpēju palīdzību krimināllietās sniedz vai izdošanu veic ar nosacījumu, ka ir noslēgts līgums, uzskatīt Konvenciju par juridisko pamatu tiesiskai sadarbībai ar Pusi, ar kuru tā nav noslēgusi šādu līgumu. Šis noteikums, kuram nav nozīmes starp Eiropas Padomes dalībvalstīm, jo pastāv 1957. un 1959. gada Eiropas konvencijas attiecīgi par izdošanu un par savstarpēju palīdzību krimināllietās un to attiecīgie protokoli, ir interesants, jo rada iespēju trešām valstīm pievienoties Konvencijai (sal. skat. 46. pantu).</w:t>
            </w:r>
          </w:p>
          <w:p w14:paraId="3DCE3C4C" w14:textId="77777777" w:rsidR="00C02744" w:rsidRPr="00005ACB" w:rsidRDefault="00C02744" w:rsidP="00FD4375">
            <w:pPr>
              <w:pStyle w:val="BodyText"/>
              <w:jc w:val="both"/>
              <w:rPr>
                <w:rFonts w:ascii="Times New Roman" w:hAnsi="Times New Roman"/>
                <w:i/>
                <w:noProof/>
              </w:rPr>
            </w:pPr>
          </w:p>
          <w:p w14:paraId="2BEC1344" w14:textId="77777777" w:rsidR="00C02744" w:rsidRPr="00E64B33" w:rsidRDefault="00C02744" w:rsidP="00FD4375">
            <w:pPr>
              <w:pStyle w:val="BodyText"/>
              <w:ind w:right="103"/>
              <w:jc w:val="both"/>
              <w:rPr>
                <w:rFonts w:ascii="Times New Roman" w:hAnsi="Times New Roman" w:cs="Times New Roman"/>
                <w:noProof/>
                <w:color w:val="000000"/>
              </w:rPr>
            </w:pPr>
            <w:r>
              <w:rPr>
                <w:rFonts w:ascii="Times New Roman" w:hAnsi="Times New Roman"/>
                <w:i/>
              </w:rPr>
              <w:t>261. Visbeidzot, 4. punkts paredz, ka Pusēm jācenšas palīdzības programmās trešām valstīm iekļaut pasākumus, kuru mērķis ir novērst un apkarot bērnu seksuālu izmantošanu un seksuālu vardarbību pret bērniem. Daudzas Eiropas Padomes dalībvalstis īsteno šādas programmas, kas ietver tādas dažādas jomas kā tiesiskuma atjaunošanu vai konsolidāciju, tiesas iestāžu pilnveidošanu, noziedzības apkarošanu un tehnisko palīdzību starptautisko konvenciju īstenošanā. Dažas no šīm programmām var tikt īstenotas valstīs, kas ievērojamā apjomā saskaras ar bērnu seksuālu izmantošanu un seksuālu vardarbību pret bērniem. Šajā saistībā šķiet atbilstoši, ka rīcības programmās jāņem vērā un pienācīgi jāietver jautājumi, kas attiecas uz šāda veida noziegumu novēršanu un sodīšanu par to izdarīšanu.</w:t>
            </w:r>
          </w:p>
        </w:tc>
      </w:tr>
    </w:tbl>
    <w:p w14:paraId="4EF70ED8" w14:textId="77777777" w:rsidR="00C02744" w:rsidRPr="00005ACB" w:rsidRDefault="00C02744" w:rsidP="00C02744">
      <w:pPr>
        <w:pStyle w:val="BodyText"/>
        <w:jc w:val="both"/>
        <w:rPr>
          <w:rFonts w:ascii="Times New Roman" w:hAnsi="Times New Roman"/>
          <w:i/>
          <w:noProof/>
        </w:rPr>
      </w:pPr>
    </w:p>
    <w:p w14:paraId="77014D68" w14:textId="77777777" w:rsidR="00C02744" w:rsidRDefault="00C02744" w:rsidP="00C02744">
      <w:pPr>
        <w:tabs>
          <w:tab w:val="left" w:pos="928"/>
        </w:tabs>
        <w:jc w:val="both"/>
        <w:rPr>
          <w:rFonts w:ascii="Times New Roman" w:hAnsi="Times New Roman"/>
          <w:noProof/>
          <w:sz w:val="24"/>
        </w:rPr>
      </w:pPr>
      <w:r>
        <w:rPr>
          <w:rFonts w:ascii="Times New Roman" w:hAnsi="Times New Roman"/>
          <w:sz w:val="24"/>
        </w:rPr>
        <w:t>238. No 38. panta izriet šāds starptautiskās sadarbības modelis saskaņā ar Lansarotes konvenciju:</w:t>
      </w:r>
    </w:p>
    <w:p w14:paraId="08037FED" w14:textId="77777777" w:rsidR="00C02744" w:rsidRPr="00CB4E0A" w:rsidRDefault="00C02744" w:rsidP="00C02744">
      <w:pPr>
        <w:tabs>
          <w:tab w:val="left" w:pos="928"/>
        </w:tabs>
        <w:jc w:val="both"/>
        <w:rPr>
          <w:rFonts w:ascii="Times New Roman" w:hAnsi="Times New Roman"/>
          <w:noProof/>
          <w:sz w:val="24"/>
        </w:rPr>
      </w:pPr>
    </w:p>
    <w:p w14:paraId="094F655E" w14:textId="77777777" w:rsidR="00C02744" w:rsidRDefault="00C02744" w:rsidP="00C02744">
      <w:pPr>
        <w:tabs>
          <w:tab w:val="left" w:pos="928"/>
        </w:tabs>
        <w:ind w:left="284"/>
        <w:jc w:val="both"/>
        <w:rPr>
          <w:rFonts w:ascii="Times New Roman" w:hAnsi="Times New Roman"/>
          <w:noProof/>
          <w:sz w:val="24"/>
        </w:rPr>
      </w:pPr>
      <w:r>
        <w:rPr>
          <w:rFonts w:ascii="Times New Roman" w:hAnsi="Times New Roman"/>
          <w:sz w:val="24"/>
        </w:rPr>
        <w:t>I. sadarbojieties, piemērojot attiecīgos starptautiskos un reģionālos dokumentus, pasākumus, par kuriem ir panākta vienošanās, pamatojoties uz vienotiem vai savstarpējiem tiesību aktiem un valsts tiesību aktiem, lai:</w:t>
      </w:r>
    </w:p>
    <w:p w14:paraId="45F07874" w14:textId="77777777" w:rsidR="00C02744" w:rsidRPr="00CB4E0A" w:rsidRDefault="00C02744" w:rsidP="00C02744">
      <w:pPr>
        <w:tabs>
          <w:tab w:val="left" w:pos="928"/>
        </w:tabs>
        <w:ind w:left="284"/>
        <w:jc w:val="both"/>
        <w:rPr>
          <w:rFonts w:ascii="Times New Roman" w:hAnsi="Times New Roman"/>
          <w:noProof/>
          <w:sz w:val="24"/>
        </w:rPr>
      </w:pPr>
    </w:p>
    <w:p w14:paraId="3549C18C" w14:textId="77777777" w:rsidR="00C02744" w:rsidRDefault="00C02744" w:rsidP="00C02744">
      <w:pPr>
        <w:ind w:left="567"/>
        <w:jc w:val="both"/>
        <w:rPr>
          <w:rFonts w:ascii="Times New Roman" w:hAnsi="Times New Roman"/>
          <w:noProof/>
          <w:sz w:val="24"/>
          <w:szCs w:val="24"/>
        </w:rPr>
      </w:pPr>
      <w:r>
        <w:rPr>
          <w:rFonts w:ascii="Times New Roman" w:hAnsi="Times New Roman"/>
          <w:sz w:val="24"/>
        </w:rPr>
        <w:t>a) nepieļautu un apkarotu bērnu seksuālu izmantošanu un seksuālu vardarbību pret bērniem;</w:t>
      </w:r>
    </w:p>
    <w:p w14:paraId="6992F5AB" w14:textId="77777777" w:rsidR="00C02744" w:rsidRPr="001B1D0C" w:rsidRDefault="00C02744" w:rsidP="00C02744">
      <w:pPr>
        <w:ind w:left="567"/>
        <w:jc w:val="both"/>
        <w:rPr>
          <w:rFonts w:ascii="Times New Roman" w:hAnsi="Times New Roman"/>
          <w:noProof/>
          <w:sz w:val="24"/>
          <w:szCs w:val="24"/>
        </w:rPr>
      </w:pPr>
      <w:r>
        <w:rPr>
          <w:rFonts w:ascii="Times New Roman" w:hAnsi="Times New Roman"/>
          <w:sz w:val="24"/>
        </w:rPr>
        <w:t>b) aizsargātu cietušos un sniegtu viņiem palīdzību un</w:t>
      </w:r>
    </w:p>
    <w:p w14:paraId="45E78AD8" w14:textId="77777777" w:rsidR="00C02744" w:rsidRDefault="00C02744" w:rsidP="00C02744">
      <w:pPr>
        <w:ind w:left="567"/>
        <w:jc w:val="both"/>
        <w:rPr>
          <w:rFonts w:ascii="Times New Roman" w:hAnsi="Times New Roman"/>
          <w:noProof/>
          <w:sz w:val="24"/>
          <w:szCs w:val="24"/>
        </w:rPr>
      </w:pPr>
      <w:r>
        <w:rPr>
          <w:rFonts w:ascii="Times New Roman" w:hAnsi="Times New Roman"/>
          <w:sz w:val="24"/>
        </w:rPr>
        <w:t>c) veiktu izmeklēšanu un tiesvedību (38. panta 1. punkts);</w:t>
      </w:r>
    </w:p>
    <w:p w14:paraId="5EC6659F" w14:textId="77777777" w:rsidR="00C02744" w:rsidRPr="001B1D0C" w:rsidRDefault="00C02744" w:rsidP="00C02744">
      <w:pPr>
        <w:tabs>
          <w:tab w:val="left" w:pos="1497"/>
        </w:tabs>
        <w:ind w:left="284"/>
        <w:jc w:val="both"/>
        <w:rPr>
          <w:rFonts w:ascii="Times New Roman" w:hAnsi="Times New Roman"/>
          <w:noProof/>
          <w:sz w:val="24"/>
          <w:szCs w:val="24"/>
        </w:rPr>
      </w:pPr>
    </w:p>
    <w:p w14:paraId="7C3566D7" w14:textId="77777777" w:rsidR="00C02744" w:rsidRDefault="00C02744" w:rsidP="00C02744">
      <w:pPr>
        <w:tabs>
          <w:tab w:val="left" w:pos="928"/>
        </w:tabs>
        <w:ind w:left="284"/>
        <w:jc w:val="both"/>
        <w:rPr>
          <w:rFonts w:ascii="Times New Roman" w:hAnsi="Times New Roman"/>
          <w:noProof/>
          <w:sz w:val="24"/>
        </w:rPr>
      </w:pPr>
      <w:r>
        <w:rPr>
          <w:rFonts w:ascii="Times New Roman" w:hAnsi="Times New Roman"/>
          <w:sz w:val="24"/>
        </w:rPr>
        <w:t>II. nodrošiniet, ka cietušie, kas atrodas citas Puses teritorijā, nevis savas pastāvīgās dzīvesvietas valstī, var iesniegt sūdzību kompetentajām iestādēm savas dzīvesvietas valstī (38. panta 2. punkts);</w:t>
      </w:r>
    </w:p>
    <w:p w14:paraId="27B73D65" w14:textId="77777777" w:rsidR="00C02744" w:rsidRPr="00CB4E0A" w:rsidRDefault="00C02744" w:rsidP="00C02744">
      <w:pPr>
        <w:tabs>
          <w:tab w:val="left" w:pos="928"/>
        </w:tabs>
        <w:ind w:left="284"/>
        <w:jc w:val="both"/>
        <w:rPr>
          <w:rFonts w:ascii="Times New Roman" w:hAnsi="Times New Roman"/>
          <w:noProof/>
          <w:sz w:val="24"/>
        </w:rPr>
      </w:pPr>
    </w:p>
    <w:p w14:paraId="3BBB05C3" w14:textId="77777777" w:rsidR="00C02744" w:rsidRPr="00CB4E0A" w:rsidRDefault="00C02744" w:rsidP="00C02744">
      <w:pPr>
        <w:tabs>
          <w:tab w:val="left" w:pos="928"/>
        </w:tabs>
        <w:ind w:left="284"/>
        <w:jc w:val="both"/>
        <w:rPr>
          <w:rFonts w:ascii="Times New Roman" w:hAnsi="Times New Roman"/>
          <w:noProof/>
          <w:sz w:val="24"/>
        </w:rPr>
      </w:pPr>
      <w:r>
        <w:rPr>
          <w:rFonts w:ascii="Times New Roman" w:hAnsi="Times New Roman"/>
          <w:sz w:val="24"/>
        </w:rPr>
        <w:t>III. attiecīgā gadījumā bērnu seksuālās izmantošanas un seksuālās vardarbības pret bērniem profilaksi un cīņu pret minētajām parādībām integrējiet palīdzības programmās, kas paredzētas trešo valstu attīstības veicināšanai.</w:t>
      </w:r>
    </w:p>
    <w:p w14:paraId="10D8DAEA" w14:textId="77777777" w:rsidR="00C02744" w:rsidRPr="00005ACB" w:rsidRDefault="00C02744" w:rsidP="00C02744">
      <w:pPr>
        <w:pStyle w:val="BodyText"/>
        <w:jc w:val="both"/>
        <w:rPr>
          <w:rFonts w:ascii="Times New Roman" w:hAnsi="Times New Roman"/>
          <w:noProof/>
        </w:rPr>
      </w:pPr>
    </w:p>
    <w:p w14:paraId="6A530B03" w14:textId="77777777" w:rsidR="00C02744" w:rsidRPr="00CB4E0A" w:rsidRDefault="00C02744" w:rsidP="00C02744">
      <w:pPr>
        <w:tabs>
          <w:tab w:val="left" w:pos="928"/>
        </w:tabs>
        <w:jc w:val="both"/>
        <w:rPr>
          <w:rFonts w:ascii="Times New Roman" w:hAnsi="Times New Roman"/>
          <w:noProof/>
          <w:sz w:val="24"/>
        </w:rPr>
      </w:pPr>
      <w:r>
        <w:rPr>
          <w:rFonts w:ascii="Times New Roman" w:hAnsi="Times New Roman"/>
          <w:sz w:val="24"/>
        </w:rPr>
        <w:t>239. Šī nodaļa ir izstrādāta saskaņā ar šo 38. pantā noteikto sadarbības modeli attiecībā uz problēmām, kas saistītas ar dalīšanos ar paša bērna radītiem seksuāla rakstura attēliem un/vai video.</w:t>
      </w:r>
    </w:p>
    <w:p w14:paraId="0EDA6149" w14:textId="7D0F0B7B" w:rsidR="00C02744" w:rsidRDefault="00C02744" w:rsidP="00C02744">
      <w:pPr>
        <w:rPr>
          <w:rFonts w:ascii="Times New Roman" w:eastAsia="Arial" w:hAnsi="Times New Roman" w:cs="Arial"/>
          <w:b/>
          <w:bCs/>
          <w:i/>
          <w:iCs/>
          <w:noProof/>
          <w:sz w:val="24"/>
          <w:szCs w:val="28"/>
        </w:rPr>
      </w:pPr>
    </w:p>
    <w:p w14:paraId="6AD2F646" w14:textId="024C0FC9" w:rsidR="00C02744" w:rsidRPr="001B1D0C" w:rsidRDefault="00C02744" w:rsidP="00C02744">
      <w:pPr>
        <w:pStyle w:val="Heading2"/>
        <w:tabs>
          <w:tab w:val="left" w:pos="928"/>
        </w:tabs>
        <w:spacing w:before="0"/>
        <w:ind w:left="0"/>
        <w:rPr>
          <w:rFonts w:ascii="Times New Roman" w:hAnsi="Times New Roman"/>
          <w:noProof/>
          <w:szCs w:val="32"/>
        </w:rPr>
      </w:pPr>
      <w:bookmarkStart w:id="41" w:name="_Toc117017837"/>
      <w:r>
        <w:rPr>
          <w:rFonts w:ascii="Times New Roman" w:hAnsi="Times New Roman"/>
        </w:rPr>
        <w:t>V.1. Vispārējas sadarbības pienākums (38. panta 1. punkts)</w:t>
      </w:r>
      <w:bookmarkEnd w:id="41"/>
    </w:p>
    <w:p w14:paraId="3A3EC395" w14:textId="77777777" w:rsidR="00C02744" w:rsidRPr="00005ACB" w:rsidRDefault="00C02744" w:rsidP="00C02744">
      <w:pPr>
        <w:pStyle w:val="BodyText"/>
        <w:jc w:val="both"/>
        <w:rPr>
          <w:rFonts w:ascii="Times New Roman" w:hAnsi="Times New Roman"/>
          <w:b/>
          <w:i/>
          <w:noProof/>
        </w:rPr>
      </w:pPr>
    </w:p>
    <w:p w14:paraId="14E1F131" w14:textId="77777777" w:rsidR="00C02744" w:rsidRPr="006D1FF8" w:rsidRDefault="00C02744" w:rsidP="00C02744">
      <w:pPr>
        <w:tabs>
          <w:tab w:val="left" w:pos="928"/>
        </w:tabs>
        <w:jc w:val="both"/>
        <w:rPr>
          <w:rFonts w:ascii="Times New Roman" w:hAnsi="Times New Roman"/>
          <w:noProof/>
          <w:sz w:val="24"/>
        </w:rPr>
      </w:pPr>
      <w:r>
        <w:rPr>
          <w:rFonts w:ascii="Times New Roman" w:hAnsi="Times New Roman"/>
          <w:sz w:val="24"/>
        </w:rPr>
        <w:t>240. Lansarotes konvencijas Paskaidrojošā ziņojuma 255. punktā ir atgādināts, ka “38. pantā ir noteikti vispārīgie principi, kam jāreglamentē starptautiskā sadarbība”. Tāpēc vislabākais iespējamais veids, kā īstenot Lansarotes konvencijas 38. panta 1. punktu, ir vispirms palielināt Lansarotes konvencijas Pušu skaitu, to parakstot arī valstīm, kas nav Eiropas Padomes dalībvalstis, un turpinājumā Lansarotes konvencijas Pusēm ir jāratificē visi pārējie attiecīgie starptautiskie un reģionālie dokumenti.</w:t>
      </w:r>
    </w:p>
    <w:p w14:paraId="6D605874" w14:textId="77777777" w:rsidR="00C02744" w:rsidRPr="00005ACB" w:rsidRDefault="00C02744" w:rsidP="00C02744">
      <w:pPr>
        <w:pStyle w:val="BodyText"/>
        <w:jc w:val="both"/>
        <w:rPr>
          <w:rFonts w:ascii="Times New Roman" w:hAnsi="Times New Roman"/>
          <w:noProof/>
        </w:rPr>
      </w:pPr>
    </w:p>
    <w:p w14:paraId="242E5EEA" w14:textId="77777777" w:rsidR="00C02744" w:rsidRPr="00005ACB" w:rsidRDefault="00C02744" w:rsidP="00C02744">
      <w:pPr>
        <w:pStyle w:val="Heading3"/>
        <w:tabs>
          <w:tab w:val="left" w:pos="1022"/>
        </w:tabs>
        <w:ind w:left="0"/>
        <w:rPr>
          <w:rFonts w:ascii="Times New Roman" w:hAnsi="Times New Roman"/>
          <w:noProof/>
          <w:color w:val="4F81BC"/>
        </w:rPr>
      </w:pPr>
      <w:bookmarkStart w:id="42" w:name="_Toc117017838"/>
      <w:r>
        <w:rPr>
          <w:rFonts w:ascii="Times New Roman" w:hAnsi="Times New Roman"/>
          <w:color w:val="4F81BC"/>
        </w:rPr>
        <w:t>V.1.1. Lansarotes konvencijas ratifikācija vai pievienošanās tai un atrunu atsaukšana</w:t>
      </w:r>
      <w:bookmarkEnd w:id="42"/>
    </w:p>
    <w:p w14:paraId="21FC0BC1" w14:textId="77777777" w:rsidR="00C02744" w:rsidRPr="00005ACB" w:rsidRDefault="00C02744" w:rsidP="00C02744">
      <w:pPr>
        <w:pStyle w:val="BodyText"/>
        <w:jc w:val="both"/>
        <w:rPr>
          <w:rFonts w:ascii="Times New Roman" w:hAnsi="Times New Roman"/>
          <w:b/>
          <w:noProof/>
        </w:rPr>
      </w:pPr>
    </w:p>
    <w:p w14:paraId="5D5BAF4C" w14:textId="77777777" w:rsidR="00C02744" w:rsidRPr="008C23B8" w:rsidRDefault="00C02744" w:rsidP="00C02744">
      <w:pPr>
        <w:tabs>
          <w:tab w:val="left" w:pos="928"/>
        </w:tabs>
        <w:jc w:val="both"/>
        <w:rPr>
          <w:rFonts w:ascii="Times New Roman" w:hAnsi="Times New Roman"/>
          <w:noProof/>
          <w:sz w:val="24"/>
        </w:rPr>
      </w:pPr>
      <w:r>
        <w:rPr>
          <w:rFonts w:ascii="Times New Roman" w:hAnsi="Times New Roman"/>
          <w:sz w:val="24"/>
        </w:rPr>
        <w:t>241. Atgādinot, ka Lansarotes konvencija ir galvenais, visaptverošākais starptautiskais dokuments bērnu aizsardzībai pret seksuālu izmantošanu un seksuālu vardarbību, Lansarotes komiteja uzskata, ka aicinājums valstīm stingri ievērot Lansarotes konvenciju ietilpst tās pienākumos veicināt Konvencijas efektīvu izmantošanu.</w:t>
      </w:r>
      <w:r>
        <w:rPr>
          <w:rStyle w:val="FootnoteReference"/>
          <w:rFonts w:ascii="Times New Roman" w:hAnsi="Times New Roman"/>
          <w:noProof/>
          <w:sz w:val="24"/>
        </w:rPr>
        <w:footnoteReference w:id="172"/>
      </w:r>
    </w:p>
    <w:p w14:paraId="2160DBB1" w14:textId="77777777" w:rsidR="00C02744" w:rsidRDefault="00C02744" w:rsidP="00C02744">
      <w:pPr>
        <w:pStyle w:val="BodyText"/>
        <w:jc w:val="both"/>
        <w:rPr>
          <w:rFonts w:ascii="Times New Roman" w:hAnsi="Times New Roman"/>
          <w:noProof/>
        </w:rPr>
      </w:pPr>
    </w:p>
    <w:tbl>
      <w:tblPr>
        <w:tblStyle w:val="TableGrid"/>
        <w:tblW w:w="0" w:type="auto"/>
        <w:shd w:val="clear" w:color="auto" w:fill="F2F2F2" w:themeFill="background1" w:themeFillShade="F2"/>
        <w:tblCellMar>
          <w:top w:w="28" w:type="dxa"/>
          <w:left w:w="28" w:type="dxa"/>
          <w:bottom w:w="28" w:type="dxa"/>
          <w:right w:w="28" w:type="dxa"/>
        </w:tblCellMar>
        <w:tblLook w:val="04A0" w:firstRow="1" w:lastRow="0" w:firstColumn="1" w:lastColumn="0" w:noHBand="0" w:noVBand="1"/>
      </w:tblPr>
      <w:tblGrid>
        <w:gridCol w:w="9131"/>
      </w:tblGrid>
      <w:tr w:rsidR="00C02744" w:rsidRPr="0041211D" w14:paraId="465AF2EF" w14:textId="77777777" w:rsidTr="00FD4375">
        <w:tc>
          <w:tcPr>
            <w:tcW w:w="9291" w:type="dxa"/>
            <w:shd w:val="clear" w:color="auto" w:fill="EEECE1" w:themeFill="background2"/>
          </w:tcPr>
          <w:p w14:paraId="1BD8CA0E" w14:textId="77777777" w:rsidR="00C02744" w:rsidRPr="009D2E19" w:rsidRDefault="00C02744" w:rsidP="00FD4375">
            <w:pPr>
              <w:spacing w:before="18"/>
              <w:jc w:val="both"/>
              <w:rPr>
                <w:rFonts w:ascii="Times New Roman" w:hAnsi="Times New Roman" w:cs="Times New Roman"/>
                <w:b/>
                <w:i/>
                <w:noProof/>
                <w:color w:val="000000"/>
                <w:sz w:val="24"/>
              </w:rPr>
            </w:pPr>
            <w:r>
              <w:rPr>
                <w:rFonts w:ascii="Times New Roman" w:hAnsi="Times New Roman"/>
                <w:b/>
                <w:i/>
                <w:color w:val="000000"/>
                <w:sz w:val="24"/>
              </w:rPr>
              <w:t>Lansarotes komitejas uzaicinājums valstīm, kas nav Lansarotes konvencijas Puses</w:t>
            </w:r>
          </w:p>
          <w:p w14:paraId="66CC29C4" w14:textId="77777777" w:rsidR="00C02744" w:rsidRPr="009D2E19" w:rsidRDefault="00C02744" w:rsidP="00FD4375">
            <w:pPr>
              <w:pStyle w:val="BodyText"/>
              <w:spacing w:before="2"/>
              <w:rPr>
                <w:rFonts w:ascii="Times New Roman" w:hAnsi="Times New Roman" w:cs="Times New Roman"/>
                <w:b/>
                <w:i/>
                <w:noProof/>
                <w:color w:val="000000"/>
              </w:rPr>
            </w:pPr>
          </w:p>
          <w:p w14:paraId="416B2443" w14:textId="77777777" w:rsidR="00C02744" w:rsidRPr="009D2E19" w:rsidRDefault="00C02744" w:rsidP="00FD4375">
            <w:pPr>
              <w:pStyle w:val="BodyText"/>
              <w:ind w:right="105"/>
              <w:jc w:val="both"/>
              <w:rPr>
                <w:noProof/>
                <w:color w:val="000000"/>
              </w:rPr>
            </w:pPr>
            <w:r>
              <w:rPr>
                <w:rFonts w:ascii="Times New Roman" w:hAnsi="Times New Roman"/>
                <w:color w:val="000000"/>
              </w:rPr>
              <w:t xml:space="preserve">Lansarotes komiteja aicina </w:t>
            </w:r>
            <w:r>
              <w:rPr>
                <w:rFonts w:ascii="Times New Roman" w:hAnsi="Times New Roman"/>
                <w:b/>
                <w:color w:val="000000"/>
              </w:rPr>
              <w:t>Maroku</w:t>
            </w:r>
            <w:r>
              <w:rPr>
                <w:rFonts w:ascii="Times New Roman" w:hAnsi="Times New Roman"/>
                <w:color w:val="000000"/>
              </w:rPr>
              <w:t xml:space="preserve"> pabeigt pievienošanās procedūru un </w:t>
            </w:r>
            <w:r>
              <w:rPr>
                <w:rFonts w:ascii="Times New Roman" w:hAnsi="Times New Roman"/>
                <w:b/>
                <w:color w:val="000000"/>
              </w:rPr>
              <w:t>visas pārējās valstis</w:t>
            </w:r>
            <w:r>
              <w:rPr>
                <w:rFonts w:ascii="Times New Roman" w:hAnsi="Times New Roman"/>
                <w:color w:val="000000"/>
              </w:rPr>
              <w:t xml:space="preserve"> visā pasaulē turpmākajos mēnešos uzsākt procesus, lai kļūtu par Konvencijas Pusēm.</w:t>
            </w:r>
          </w:p>
        </w:tc>
      </w:tr>
    </w:tbl>
    <w:p w14:paraId="2A269770" w14:textId="77777777" w:rsidR="00C02744" w:rsidRPr="00005ACB" w:rsidRDefault="00C02744" w:rsidP="00C02744">
      <w:pPr>
        <w:pStyle w:val="BodyText"/>
        <w:jc w:val="both"/>
        <w:rPr>
          <w:rFonts w:ascii="Times New Roman" w:hAnsi="Times New Roman"/>
          <w:noProof/>
        </w:rPr>
      </w:pPr>
    </w:p>
    <w:p w14:paraId="258C6AA6" w14:textId="77777777" w:rsidR="00C02744" w:rsidRPr="008C23B8" w:rsidRDefault="00C02744" w:rsidP="00C02744">
      <w:pPr>
        <w:tabs>
          <w:tab w:val="left" w:pos="928"/>
        </w:tabs>
        <w:jc w:val="both"/>
        <w:rPr>
          <w:rFonts w:ascii="Times New Roman" w:hAnsi="Times New Roman"/>
          <w:noProof/>
          <w:sz w:val="24"/>
        </w:rPr>
      </w:pPr>
      <w:r>
        <w:rPr>
          <w:rFonts w:ascii="Times New Roman" w:hAnsi="Times New Roman"/>
          <w:sz w:val="24"/>
        </w:rPr>
        <w:t xml:space="preserve">242. Saskaņā ar Lansarotes konvencijas 41. panta 3. punkta a) apakšpunktu, tā kā ir pagājis ievērojams laiks kopš lielākais vairākums ir ratificējis Lansarotes konvenciju un kopš tā laika attiecīgo Pušu tiesību akti ir attīstījušies, Lansarotes komitejai šķiet lietderīgi novērtēt tādu Pušu atrunu ietekmi, kas būtiski ietekmē paša bērna radītos seksuāla rakstura attēlus un/vai video. Attiecīgajām Pusēm jāizvērtē nepieciešamība saglabāt atrunas, kas izdarītas saskaņā ar Lansarotes konvencijas 20. panta 4. punktu, aktivizējot tiesības pilnībā vai daļēji nepiemērot 20. panta 1. punkta f) apakšpunktu, kas atzīst par krimināli sodāmu apzinātu bērnu pornogrāfijas materiālu iegūšanu, izmantojot informācijas un komunikācijas tehnoloģijas, ja tā veikta bez tiesībām, ar nolūku atsaukt šādas atrunas saskaņā ar Lansarotes konvencijas 48. pantu. Tas attiecas uz </w:t>
      </w:r>
      <w:r>
        <w:rPr>
          <w:rFonts w:ascii="Times New Roman" w:hAnsi="Times New Roman"/>
          <w:b/>
          <w:bCs/>
          <w:sz w:val="24"/>
        </w:rPr>
        <w:t>Bulgāriju</w:t>
      </w:r>
      <w:r>
        <w:rPr>
          <w:rFonts w:ascii="Times New Roman" w:hAnsi="Times New Roman"/>
          <w:sz w:val="24"/>
        </w:rPr>
        <w:t xml:space="preserve">, </w:t>
      </w:r>
      <w:r>
        <w:rPr>
          <w:rFonts w:ascii="Times New Roman" w:hAnsi="Times New Roman"/>
          <w:b/>
          <w:bCs/>
          <w:sz w:val="24"/>
        </w:rPr>
        <w:t>Krievijas Federāciju</w:t>
      </w:r>
      <w:r>
        <w:rPr>
          <w:rFonts w:ascii="Times New Roman" w:hAnsi="Times New Roman"/>
          <w:sz w:val="24"/>
        </w:rPr>
        <w:t xml:space="preserve">, </w:t>
      </w:r>
      <w:r>
        <w:rPr>
          <w:rFonts w:ascii="Times New Roman" w:hAnsi="Times New Roman"/>
          <w:b/>
          <w:bCs/>
          <w:sz w:val="24"/>
        </w:rPr>
        <w:t>Monako</w:t>
      </w:r>
      <w:r>
        <w:rPr>
          <w:rFonts w:ascii="Times New Roman" w:hAnsi="Times New Roman"/>
          <w:sz w:val="24"/>
        </w:rPr>
        <w:t xml:space="preserve"> un </w:t>
      </w:r>
      <w:r>
        <w:rPr>
          <w:rFonts w:ascii="Times New Roman" w:hAnsi="Times New Roman"/>
          <w:b/>
          <w:bCs/>
          <w:sz w:val="24"/>
        </w:rPr>
        <w:t>Ungāriju</w:t>
      </w:r>
      <w:r>
        <w:rPr>
          <w:rFonts w:ascii="Times New Roman" w:hAnsi="Times New Roman"/>
          <w:sz w:val="24"/>
        </w:rPr>
        <w:t xml:space="preserve">. Attiecīgajām Pusēm jāizvērtē arī nepieciešamība saglabāt atrunas, kas izdarītas saskaņā ar Lansarotes konvencijas 21. panta 2. punktu, aktivizējot tiesības ierobežot 21. panta 1. punkta c) apakšpunkta piemērošanu tikai attiecībā uz gadījumiem, kad bērni ir iesaistīti vai piespiesti saskaņā ar 1. panta a) vai b) apakšpunktu, ar nolūku atsaukt šādas atrunas saskaņā ar Lansarotes konvencijas 48. pantu. Tas attiecas uz </w:t>
      </w:r>
      <w:r>
        <w:rPr>
          <w:rFonts w:ascii="Times New Roman" w:hAnsi="Times New Roman"/>
          <w:b/>
          <w:sz w:val="24"/>
        </w:rPr>
        <w:t>Bulgāriju</w:t>
      </w:r>
      <w:r>
        <w:rPr>
          <w:rFonts w:ascii="Times New Roman" w:hAnsi="Times New Roman"/>
          <w:sz w:val="24"/>
        </w:rPr>
        <w:t xml:space="preserve"> un </w:t>
      </w:r>
      <w:r>
        <w:rPr>
          <w:rFonts w:ascii="Times New Roman" w:hAnsi="Times New Roman"/>
          <w:b/>
          <w:sz w:val="24"/>
        </w:rPr>
        <w:t>Krievijas Federāciju</w:t>
      </w:r>
      <w:r>
        <w:rPr>
          <w:rFonts w:ascii="Times New Roman" w:hAnsi="Times New Roman"/>
          <w:sz w:val="24"/>
        </w:rPr>
        <w:t>.</w:t>
      </w:r>
    </w:p>
    <w:p w14:paraId="16E4164F" w14:textId="45386A97" w:rsidR="00FB7425" w:rsidRDefault="00FB7425">
      <w:pPr>
        <w:rPr>
          <w:rFonts w:ascii="Times New Roman" w:hAnsi="Times New Roman"/>
          <w:noProof/>
          <w:sz w:val="24"/>
        </w:rPr>
      </w:pPr>
      <w:r>
        <w:rPr>
          <w:rFonts w:ascii="Times New Roman" w:hAnsi="Times New Roman"/>
          <w:noProof/>
          <w:sz w:val="24"/>
        </w:rPr>
        <w:br w:type="page"/>
      </w:r>
    </w:p>
    <w:p w14:paraId="205DF4E7" w14:textId="77777777" w:rsidR="00C02744" w:rsidRPr="00005ACB" w:rsidRDefault="00C02744" w:rsidP="00C02744">
      <w:pPr>
        <w:jc w:val="both"/>
        <w:rPr>
          <w:rFonts w:ascii="Times New Roman" w:hAnsi="Times New Roman"/>
          <w:noProof/>
          <w:sz w:val="24"/>
        </w:rPr>
      </w:pPr>
    </w:p>
    <w:tbl>
      <w:tblPr>
        <w:tblStyle w:val="TableGrid"/>
        <w:tblW w:w="0" w:type="auto"/>
        <w:shd w:val="clear" w:color="auto" w:fill="F2F2F2" w:themeFill="background1" w:themeFillShade="F2"/>
        <w:tblCellMar>
          <w:top w:w="28" w:type="dxa"/>
          <w:left w:w="28" w:type="dxa"/>
          <w:bottom w:w="28" w:type="dxa"/>
          <w:right w:w="28" w:type="dxa"/>
        </w:tblCellMar>
        <w:tblLook w:val="04A0" w:firstRow="1" w:lastRow="0" w:firstColumn="1" w:lastColumn="0" w:noHBand="0" w:noVBand="1"/>
      </w:tblPr>
      <w:tblGrid>
        <w:gridCol w:w="9131"/>
      </w:tblGrid>
      <w:tr w:rsidR="00C02744" w:rsidRPr="0041211D" w14:paraId="3AEF7FCA" w14:textId="77777777" w:rsidTr="00FD4375">
        <w:tc>
          <w:tcPr>
            <w:tcW w:w="9291" w:type="dxa"/>
            <w:shd w:val="clear" w:color="auto" w:fill="EEECE1" w:themeFill="background2"/>
          </w:tcPr>
          <w:p w14:paraId="47388A6C" w14:textId="77777777" w:rsidR="00C02744" w:rsidRPr="003F40C9" w:rsidRDefault="00C02744" w:rsidP="00FD4375">
            <w:pPr>
              <w:spacing w:before="19" w:line="242" w:lineRule="auto"/>
              <w:ind w:right="103"/>
              <w:jc w:val="both"/>
              <w:rPr>
                <w:rFonts w:ascii="Times New Roman" w:hAnsi="Times New Roman" w:cs="Times New Roman"/>
                <w:b/>
                <w:noProof/>
                <w:color w:val="000000"/>
                <w:sz w:val="24"/>
              </w:rPr>
            </w:pPr>
            <w:r>
              <w:rPr>
                <w:rFonts w:ascii="Times New Roman" w:hAnsi="Times New Roman"/>
                <w:b/>
                <w:color w:val="000000"/>
                <w:sz w:val="24"/>
              </w:rPr>
              <w:t>Ieteikumi par veicamajiem pasākumiem, lai uzlabotu Lansarotes konvencijas īstenošanas efektivitāti</w:t>
            </w:r>
          </w:p>
          <w:p w14:paraId="5F233423" w14:textId="77777777" w:rsidR="00C02744" w:rsidRPr="003F40C9" w:rsidRDefault="00C02744" w:rsidP="00FD4375">
            <w:pPr>
              <w:pStyle w:val="BodyText"/>
              <w:spacing w:before="8"/>
              <w:rPr>
                <w:rFonts w:ascii="Times New Roman" w:hAnsi="Times New Roman" w:cs="Times New Roman"/>
                <w:b/>
                <w:noProof/>
                <w:color w:val="000000"/>
                <w:sz w:val="23"/>
              </w:rPr>
            </w:pPr>
          </w:p>
          <w:p w14:paraId="649419ED" w14:textId="77777777" w:rsidR="00C02744" w:rsidRPr="003F40C9" w:rsidRDefault="00C02744" w:rsidP="00FD4375">
            <w:pPr>
              <w:jc w:val="both"/>
              <w:rPr>
                <w:rFonts w:ascii="Times New Roman" w:hAnsi="Times New Roman" w:cs="Times New Roman"/>
                <w:b/>
                <w:noProof/>
                <w:color w:val="000000"/>
                <w:sz w:val="24"/>
                <w:u w:val="single"/>
              </w:rPr>
            </w:pPr>
            <w:r>
              <w:rPr>
                <w:rFonts w:ascii="Times New Roman" w:hAnsi="Times New Roman"/>
                <w:b/>
                <w:color w:val="000000"/>
                <w:sz w:val="24"/>
                <w:u w:val="single"/>
              </w:rPr>
              <w:t>Ieteikums V-1</w:t>
            </w:r>
          </w:p>
          <w:p w14:paraId="20B37290" w14:textId="77777777" w:rsidR="00C02744" w:rsidRPr="003F40C9" w:rsidRDefault="00C02744" w:rsidP="00FD4375">
            <w:pPr>
              <w:pStyle w:val="BodyText"/>
              <w:ind w:right="104"/>
              <w:jc w:val="both"/>
              <w:rPr>
                <w:rFonts w:ascii="Times New Roman" w:hAnsi="Times New Roman" w:cs="Times New Roman"/>
                <w:noProof/>
                <w:color w:val="000000"/>
              </w:rPr>
            </w:pPr>
            <w:r>
              <w:rPr>
                <w:rFonts w:ascii="Times New Roman" w:hAnsi="Times New Roman"/>
                <w:color w:val="000000"/>
              </w:rPr>
              <w:t xml:space="preserve">Lansarotes komiteja aicina </w:t>
            </w:r>
            <w:r>
              <w:rPr>
                <w:rFonts w:ascii="Times New Roman" w:hAnsi="Times New Roman"/>
                <w:b/>
                <w:bCs/>
                <w:color w:val="000000"/>
              </w:rPr>
              <w:t>Bulgāriju</w:t>
            </w:r>
            <w:r>
              <w:rPr>
                <w:rFonts w:ascii="Times New Roman" w:hAnsi="Times New Roman"/>
                <w:color w:val="000000"/>
              </w:rPr>
              <w:t xml:space="preserve">, </w:t>
            </w:r>
            <w:r>
              <w:rPr>
                <w:rFonts w:ascii="Times New Roman" w:hAnsi="Times New Roman"/>
                <w:b/>
                <w:bCs/>
                <w:color w:val="000000"/>
              </w:rPr>
              <w:t>Krievijas Federāciju</w:t>
            </w:r>
            <w:r>
              <w:rPr>
                <w:rFonts w:ascii="Times New Roman" w:hAnsi="Times New Roman"/>
                <w:color w:val="000000"/>
              </w:rPr>
              <w:t xml:space="preserve">, </w:t>
            </w:r>
            <w:r>
              <w:rPr>
                <w:rFonts w:ascii="Times New Roman" w:hAnsi="Times New Roman"/>
                <w:b/>
                <w:bCs/>
                <w:color w:val="000000"/>
              </w:rPr>
              <w:t>Monako</w:t>
            </w:r>
            <w:r>
              <w:rPr>
                <w:rFonts w:ascii="Times New Roman" w:hAnsi="Times New Roman"/>
                <w:color w:val="000000"/>
              </w:rPr>
              <w:t xml:space="preserve"> un </w:t>
            </w:r>
            <w:r>
              <w:rPr>
                <w:rFonts w:ascii="Times New Roman" w:hAnsi="Times New Roman"/>
                <w:b/>
                <w:bCs/>
                <w:color w:val="000000"/>
              </w:rPr>
              <w:t>Ungāriju</w:t>
            </w:r>
            <w:r>
              <w:rPr>
                <w:rFonts w:ascii="Times New Roman" w:hAnsi="Times New Roman"/>
                <w:color w:val="000000"/>
              </w:rPr>
              <w:t xml:space="preserve"> atsaukt atrunu, ko tās izdarīja saskaņā ar Lansarotes konvencijas 20. panta 4. punktu, aktivizējot tiesības pilnībā vai daļēji nepiemērot Konvencijas 20. panta 1. punkta f) apakšpunktu.</w:t>
            </w:r>
          </w:p>
          <w:p w14:paraId="1F3ED382" w14:textId="77777777" w:rsidR="00C02744" w:rsidRPr="003F40C9" w:rsidRDefault="00C02744" w:rsidP="00FD4375">
            <w:pPr>
              <w:pStyle w:val="BodyText"/>
              <w:spacing w:before="1"/>
              <w:rPr>
                <w:rFonts w:ascii="Times New Roman" w:hAnsi="Times New Roman" w:cs="Times New Roman"/>
                <w:noProof/>
                <w:color w:val="000000"/>
              </w:rPr>
            </w:pPr>
          </w:p>
          <w:p w14:paraId="4844E9DC" w14:textId="77777777" w:rsidR="00C02744" w:rsidRPr="003F40C9" w:rsidRDefault="00C02744" w:rsidP="00FD4375">
            <w:pPr>
              <w:jc w:val="both"/>
              <w:rPr>
                <w:rFonts w:ascii="Times New Roman" w:hAnsi="Times New Roman" w:cs="Times New Roman"/>
                <w:b/>
                <w:noProof/>
                <w:color w:val="000000"/>
                <w:sz w:val="24"/>
                <w:u w:val="single"/>
              </w:rPr>
            </w:pPr>
            <w:r>
              <w:rPr>
                <w:rFonts w:ascii="Times New Roman" w:hAnsi="Times New Roman"/>
                <w:b/>
                <w:color w:val="000000"/>
                <w:sz w:val="24"/>
                <w:u w:val="single"/>
              </w:rPr>
              <w:t>Ieteikums V-2</w:t>
            </w:r>
          </w:p>
          <w:p w14:paraId="16CC6947" w14:textId="77777777" w:rsidR="00C02744" w:rsidRPr="00E64B33" w:rsidRDefault="00C02744" w:rsidP="00FD4375">
            <w:pPr>
              <w:pStyle w:val="BodyText"/>
              <w:ind w:right="103"/>
              <w:jc w:val="both"/>
              <w:rPr>
                <w:rFonts w:ascii="Times New Roman" w:hAnsi="Times New Roman" w:cs="Times New Roman"/>
                <w:noProof/>
                <w:color w:val="000000"/>
              </w:rPr>
            </w:pPr>
            <w:r>
              <w:rPr>
                <w:rFonts w:ascii="Times New Roman" w:hAnsi="Times New Roman"/>
                <w:color w:val="000000"/>
              </w:rPr>
              <w:t xml:space="preserve">Lansarotes komiteja aicina </w:t>
            </w:r>
            <w:r>
              <w:rPr>
                <w:rFonts w:ascii="Times New Roman" w:hAnsi="Times New Roman"/>
                <w:b/>
                <w:color w:val="000000"/>
              </w:rPr>
              <w:t>Bulgāriju</w:t>
            </w:r>
            <w:r>
              <w:rPr>
                <w:rFonts w:ascii="Times New Roman" w:hAnsi="Times New Roman"/>
                <w:color w:val="000000"/>
              </w:rPr>
              <w:t xml:space="preserve"> un </w:t>
            </w:r>
            <w:r>
              <w:rPr>
                <w:rFonts w:ascii="Times New Roman" w:hAnsi="Times New Roman"/>
                <w:b/>
                <w:color w:val="000000"/>
              </w:rPr>
              <w:t>Krievijas Federāciju</w:t>
            </w:r>
            <w:r>
              <w:rPr>
                <w:rFonts w:ascii="Times New Roman" w:hAnsi="Times New Roman"/>
                <w:color w:val="000000"/>
              </w:rPr>
              <w:t xml:space="preserve"> atsaukt atrunu, ko tās izdarīja saskaņā ar Lansarotes konvencijas 21. panta 2. punktu, aktivizējot tiesības ierobežot Konvencijas 21. panta 1. punkta c) apakšpunkta piemērošanu.</w:t>
            </w:r>
          </w:p>
        </w:tc>
      </w:tr>
    </w:tbl>
    <w:p w14:paraId="3A0480E9" w14:textId="77777777" w:rsidR="00C02744" w:rsidRPr="00005ACB" w:rsidRDefault="00C02744" w:rsidP="00C02744">
      <w:pPr>
        <w:pStyle w:val="BodyText"/>
        <w:jc w:val="both"/>
        <w:rPr>
          <w:rFonts w:ascii="Times New Roman" w:hAnsi="Times New Roman"/>
          <w:noProof/>
        </w:rPr>
      </w:pPr>
    </w:p>
    <w:p w14:paraId="59D24A7A" w14:textId="77777777" w:rsidR="00C02744" w:rsidRPr="00005ACB" w:rsidRDefault="00C02744" w:rsidP="00C02744">
      <w:pPr>
        <w:pStyle w:val="Heading3"/>
        <w:tabs>
          <w:tab w:val="left" w:pos="991"/>
        </w:tabs>
        <w:ind w:left="0"/>
        <w:rPr>
          <w:rFonts w:ascii="Times New Roman" w:hAnsi="Times New Roman"/>
          <w:noProof/>
          <w:color w:val="4F81BC"/>
        </w:rPr>
      </w:pPr>
      <w:bookmarkStart w:id="43" w:name="_Toc117017839"/>
      <w:r>
        <w:rPr>
          <w:rFonts w:ascii="Times New Roman" w:hAnsi="Times New Roman"/>
          <w:color w:val="4F81BC"/>
        </w:rPr>
        <w:t>V.1.2. Pušu īstenota citu Eiropas Padomes dokumentu ratificēšana</w:t>
      </w:r>
      <w:bookmarkEnd w:id="43"/>
    </w:p>
    <w:p w14:paraId="7380105F" w14:textId="77777777" w:rsidR="00C02744" w:rsidRPr="00005ACB" w:rsidRDefault="00C02744" w:rsidP="00C02744">
      <w:pPr>
        <w:pStyle w:val="BodyText"/>
        <w:jc w:val="both"/>
        <w:rPr>
          <w:rFonts w:ascii="Times New Roman" w:hAnsi="Times New Roman"/>
          <w:b/>
          <w:noProof/>
        </w:rPr>
      </w:pPr>
    </w:p>
    <w:p w14:paraId="1300F57D" w14:textId="77777777" w:rsidR="00C02744" w:rsidRPr="008C23B8" w:rsidRDefault="00C02744" w:rsidP="00C02744">
      <w:pPr>
        <w:tabs>
          <w:tab w:val="left" w:pos="928"/>
        </w:tabs>
        <w:jc w:val="both"/>
        <w:rPr>
          <w:rFonts w:ascii="Times New Roman" w:hAnsi="Times New Roman"/>
          <w:noProof/>
          <w:sz w:val="24"/>
        </w:rPr>
      </w:pPr>
      <w:r>
        <w:rPr>
          <w:rFonts w:ascii="Times New Roman" w:hAnsi="Times New Roman"/>
          <w:sz w:val="24"/>
        </w:rPr>
        <w:t>243. Lansarotes konvencijas 38. panta 1. punktā ir noteikts, ka “</w:t>
      </w:r>
      <w:r>
        <w:rPr>
          <w:rFonts w:ascii="Times New Roman" w:hAnsi="Times New Roman"/>
          <w:i/>
          <w:sz w:val="24"/>
        </w:rPr>
        <w:t>Puses sadarbojas saskaņā ar šīs konvencijas noteikumiem, piemērojot attiecīgos starptautiskos un reģionālos dokumentus, pasākumus, par kuriem ir panākta vienošanās, pamatojoties uz vienotiem vai savstarpējiem tiesību aktiem un valsts tiesību aktiem</w:t>
      </w:r>
      <w:r>
        <w:rPr>
          <w:rFonts w:ascii="Times New Roman" w:hAnsi="Times New Roman"/>
          <w:sz w:val="24"/>
        </w:rPr>
        <w:t>”.</w:t>
      </w:r>
    </w:p>
    <w:p w14:paraId="26D68252" w14:textId="77777777" w:rsidR="00C02744" w:rsidRPr="00005ACB" w:rsidRDefault="00C02744" w:rsidP="00C02744">
      <w:pPr>
        <w:pStyle w:val="BodyText"/>
        <w:jc w:val="both"/>
        <w:rPr>
          <w:rFonts w:ascii="Times New Roman" w:hAnsi="Times New Roman"/>
          <w:noProof/>
        </w:rPr>
      </w:pPr>
    </w:p>
    <w:p w14:paraId="0E524953" w14:textId="77777777" w:rsidR="00C02744" w:rsidRPr="008C23B8" w:rsidRDefault="00C02744" w:rsidP="00C02744">
      <w:pPr>
        <w:tabs>
          <w:tab w:val="left" w:pos="928"/>
        </w:tabs>
        <w:jc w:val="both"/>
        <w:rPr>
          <w:rFonts w:ascii="Times New Roman" w:hAnsi="Times New Roman"/>
          <w:noProof/>
          <w:sz w:val="24"/>
        </w:rPr>
      </w:pPr>
      <w:r>
        <w:rPr>
          <w:rFonts w:ascii="Times New Roman" w:hAnsi="Times New Roman"/>
          <w:sz w:val="24"/>
        </w:rPr>
        <w:t>244. Lansarotes konvencijas Paskaidrojošā ziņojuma 251. punktā ir paskaidrots, ka IX nodaļā “Starptautiskā sadarbība” “</w:t>
      </w:r>
      <w:r>
        <w:rPr>
          <w:rFonts w:ascii="Times New Roman" w:hAnsi="Times New Roman"/>
          <w:i/>
          <w:sz w:val="24"/>
        </w:rPr>
        <w:t>ir izklāstīti noteikumi par starptautisko sadarbību starp Konvencijas Pusēm. Šie noteikumi neattiecas tikai uz tiesu iestāžu sadarbību krimināllietās. Tie ir saistīti arī ar sadarbību bērnu seksuālas izmantošanas un seksuālas vardarbības pret bērniem novēršanā, cietušo aizsardzībā un palīdzības sniegšanā viņiem (skat. 10. punktu iepriekš)</w:t>
      </w:r>
      <w:r>
        <w:rPr>
          <w:rFonts w:ascii="Times New Roman" w:hAnsi="Times New Roman"/>
          <w:sz w:val="24"/>
        </w:rPr>
        <w:t>”. Turpinājumā, ziņojuma 254. punktā, ir norādīts, ka “</w:t>
      </w:r>
      <w:r>
        <w:rPr>
          <w:rFonts w:ascii="Times New Roman" w:hAnsi="Times New Roman"/>
          <w:i/>
          <w:sz w:val="24"/>
        </w:rPr>
        <w:t>Puses var vienoties par sadarbību, pamatojoties uz esošajiem starptautiskajiem dokumentiem, jo īpaši uz iepriekš minētajām Eiropas Padomes konvencijām</w:t>
      </w:r>
      <w:r>
        <w:rPr>
          <w:rStyle w:val="FootnoteReference"/>
          <w:rFonts w:ascii="Times New Roman" w:hAnsi="Times New Roman"/>
          <w:i/>
          <w:noProof/>
          <w:sz w:val="24"/>
        </w:rPr>
        <w:footnoteReference w:id="173"/>
      </w:r>
      <w:r>
        <w:rPr>
          <w:rFonts w:ascii="Times New Roman" w:hAnsi="Times New Roman"/>
          <w:sz w:val="24"/>
        </w:rPr>
        <w:t xml:space="preserve"> </w:t>
      </w:r>
      <w:r>
        <w:rPr>
          <w:rFonts w:ascii="Times New Roman" w:hAnsi="Times New Roman"/>
          <w:i/>
          <w:sz w:val="24"/>
        </w:rPr>
        <w:t>(..). Tās var arī vienoties par sadarbību, pamatojoties uz vienotiem vai savstarpējiem tiesību aktiem. (..)</w:t>
      </w:r>
      <w:r>
        <w:rPr>
          <w:rFonts w:ascii="Times New Roman" w:hAnsi="Times New Roman"/>
          <w:sz w:val="24"/>
        </w:rPr>
        <w:t>”.</w:t>
      </w:r>
    </w:p>
    <w:p w14:paraId="05D3BE36" w14:textId="77777777" w:rsidR="00C02744" w:rsidRPr="00005ACB" w:rsidRDefault="00C02744" w:rsidP="00C02744">
      <w:pPr>
        <w:pStyle w:val="BodyText"/>
        <w:jc w:val="both"/>
        <w:rPr>
          <w:rFonts w:ascii="Times New Roman" w:hAnsi="Times New Roman"/>
          <w:noProof/>
        </w:rPr>
      </w:pPr>
    </w:p>
    <w:p w14:paraId="2734D4EB" w14:textId="77777777" w:rsidR="00C02744" w:rsidRPr="008C23B8" w:rsidRDefault="00C02744" w:rsidP="00C02744">
      <w:pPr>
        <w:tabs>
          <w:tab w:val="left" w:pos="928"/>
        </w:tabs>
        <w:jc w:val="both"/>
        <w:rPr>
          <w:rFonts w:ascii="Times New Roman" w:hAnsi="Times New Roman"/>
          <w:noProof/>
          <w:sz w:val="24"/>
        </w:rPr>
      </w:pPr>
      <w:r>
        <w:rPr>
          <w:rFonts w:ascii="Times New Roman" w:hAnsi="Times New Roman"/>
          <w:sz w:val="24"/>
        </w:rPr>
        <w:t>245. Tādējādi Lansarotes konvencijas 38. panta īstenošanu varētu atvieglot sadarbība, kuras pamatā ir Eiropas Padomes tiesiskās sadarbības instrumenti, kas uzskaitīti Paskaidrojošā ziņojuma 252. punktā</w:t>
      </w:r>
      <w:r>
        <w:rPr>
          <w:rFonts w:ascii="Times New Roman" w:hAnsi="Times New Roman"/>
          <w:sz w:val="24"/>
          <w:vertAlign w:val="superscript"/>
        </w:rPr>
        <w:t>174</w:t>
      </w:r>
      <w:r>
        <w:rPr>
          <w:rStyle w:val="FootnoteReference"/>
          <w:rFonts w:ascii="Times New Roman" w:hAnsi="Times New Roman" w:cs="Arial"/>
          <w:noProof/>
          <w:sz w:val="24"/>
        </w:rPr>
        <w:footnoteReference w:id="174"/>
      </w:r>
      <w:r>
        <w:rPr>
          <w:rFonts w:ascii="Times New Roman" w:hAnsi="Times New Roman"/>
          <w:sz w:val="24"/>
        </w:rPr>
        <w:t>, un papildu sadarbība, kuras pamatā ir citi attiecīgie piemērojamie dokumenti, ja šie dokumenti ir piemērojami konkrētajām valstīm.</w:t>
      </w:r>
    </w:p>
    <w:p w14:paraId="30D8F0CC" w14:textId="77777777" w:rsidR="00C02744" w:rsidRPr="00005ACB" w:rsidRDefault="00C02744" w:rsidP="00C02744">
      <w:pPr>
        <w:pStyle w:val="BodyText"/>
        <w:jc w:val="both"/>
        <w:rPr>
          <w:rFonts w:ascii="Times New Roman" w:hAnsi="Times New Roman"/>
          <w:noProof/>
        </w:rPr>
      </w:pPr>
    </w:p>
    <w:p w14:paraId="0D9A8925" w14:textId="77777777" w:rsidR="00C02744" w:rsidRPr="008C23B8" w:rsidRDefault="00C02744" w:rsidP="00C02744">
      <w:pPr>
        <w:tabs>
          <w:tab w:val="left" w:pos="928"/>
        </w:tabs>
        <w:jc w:val="both"/>
        <w:rPr>
          <w:rFonts w:ascii="Times New Roman" w:hAnsi="Times New Roman"/>
          <w:noProof/>
          <w:sz w:val="24"/>
        </w:rPr>
      </w:pPr>
      <w:r>
        <w:rPr>
          <w:rFonts w:ascii="Times New Roman" w:hAnsi="Times New Roman"/>
          <w:sz w:val="24"/>
        </w:rPr>
        <w:t>246. Ņemot vērā, ka pašreizējā uzraudzības ciklā īpaša uzmanība tiek pievērsta bērnu aizsardzībai pret tādu seksuālu izmantošanu un seksuālu vardarbību, ko veicina IKT, Komiteja uzsver, ka ir būtiski sadarboties, pamatojoties uz Eiropas Padomes vadlīnijās “Guidelines to respect, protect and fulfil the rights of the child in the digital environment”</w:t>
      </w:r>
      <w:r>
        <w:rPr>
          <w:rStyle w:val="FootnoteReference"/>
          <w:rFonts w:ascii="Times New Roman" w:hAnsi="Times New Roman"/>
          <w:noProof/>
          <w:sz w:val="24"/>
        </w:rPr>
        <w:footnoteReference w:id="175"/>
      </w:r>
      <w:r>
        <w:rPr>
          <w:rFonts w:ascii="Times New Roman" w:hAnsi="Times New Roman"/>
          <w:sz w:val="24"/>
        </w:rPr>
        <w:t xml:space="preserve"> minētajiem dokumentiem.</w:t>
      </w:r>
    </w:p>
    <w:p w14:paraId="7C8C0B68" w14:textId="77777777" w:rsidR="00C02744" w:rsidRPr="00005ACB" w:rsidRDefault="00C02744" w:rsidP="00C02744">
      <w:pPr>
        <w:pStyle w:val="BodyText"/>
        <w:jc w:val="both"/>
        <w:rPr>
          <w:rFonts w:ascii="Times New Roman" w:hAnsi="Times New Roman"/>
          <w:noProof/>
        </w:rPr>
      </w:pPr>
    </w:p>
    <w:p w14:paraId="239E931D" w14:textId="77777777" w:rsidR="00C02744" w:rsidRPr="00D53B80" w:rsidRDefault="00C02744" w:rsidP="00FB7425">
      <w:pPr>
        <w:keepNext/>
        <w:keepLines/>
        <w:tabs>
          <w:tab w:val="left" w:pos="928"/>
        </w:tabs>
        <w:jc w:val="both"/>
        <w:rPr>
          <w:rFonts w:ascii="Times New Roman" w:hAnsi="Times New Roman"/>
          <w:noProof/>
          <w:sz w:val="24"/>
        </w:rPr>
      </w:pPr>
      <w:r>
        <w:rPr>
          <w:rFonts w:ascii="Times New Roman" w:hAnsi="Times New Roman"/>
          <w:sz w:val="24"/>
        </w:rPr>
        <w:t>247. Starptautiskajām organizācijām, piemēram, Eiropas Padomei, ir svarīga loma Pušu sadarbības veicināšanā. Pašreizējā uzraudzības cikla aplūkotā jautājuma starpnozaru būtību var skatīt no dažādiem aspektiem – šim nolūkam ir svarīgs darbs, ko Eiropas Padome veic ar starpvaldību struktūru starpniecību, piemēram, ar Bērnu tiesību koordinācijas komitejas (</w:t>
      </w:r>
      <w:r>
        <w:rPr>
          <w:rFonts w:ascii="Times New Roman" w:hAnsi="Times New Roman"/>
          <w:i/>
          <w:sz w:val="24"/>
        </w:rPr>
        <w:t>CDENF</w:t>
      </w:r>
      <w:r>
        <w:rPr>
          <w:rFonts w:ascii="Times New Roman" w:hAnsi="Times New Roman"/>
          <w:sz w:val="24"/>
        </w:rPr>
        <w:t xml:space="preserve">) un tās priekšgājēja, </w:t>
      </w:r>
      <w:r>
        <w:rPr>
          <w:rFonts w:ascii="Times New Roman" w:hAnsi="Times New Roman"/>
          <w:i/>
          <w:sz w:val="24"/>
        </w:rPr>
        <w:t>Ad hoc</w:t>
      </w:r>
      <w:r>
        <w:rPr>
          <w:rFonts w:ascii="Times New Roman" w:hAnsi="Times New Roman"/>
          <w:sz w:val="24"/>
        </w:rPr>
        <w:t xml:space="preserve"> bērnu tiesību komitejas (</w:t>
      </w:r>
      <w:r>
        <w:rPr>
          <w:rFonts w:ascii="Times New Roman" w:hAnsi="Times New Roman"/>
          <w:i/>
          <w:sz w:val="24"/>
        </w:rPr>
        <w:t>CAHENF</w:t>
      </w:r>
      <w:r>
        <w:rPr>
          <w:rFonts w:ascii="Times New Roman" w:hAnsi="Times New Roman"/>
          <w:sz w:val="24"/>
        </w:rPr>
        <w:t>), vai Izglītības politikas un prakses koordinācijas komitejas (</w:t>
      </w:r>
      <w:r>
        <w:rPr>
          <w:rFonts w:ascii="Times New Roman" w:hAnsi="Times New Roman"/>
          <w:i/>
          <w:sz w:val="24"/>
        </w:rPr>
        <w:t>CDPPE</w:t>
      </w:r>
      <w:r>
        <w:rPr>
          <w:rFonts w:ascii="Times New Roman" w:hAnsi="Times New Roman"/>
          <w:sz w:val="24"/>
        </w:rPr>
        <w:t>), Eiropas Jaunatnes koordinācijas komitejas (</w:t>
      </w:r>
      <w:r>
        <w:rPr>
          <w:rFonts w:ascii="Times New Roman" w:hAnsi="Times New Roman"/>
          <w:i/>
          <w:sz w:val="24"/>
        </w:rPr>
        <w:t>CDEJ</w:t>
      </w:r>
      <w:r>
        <w:rPr>
          <w:rFonts w:ascii="Times New Roman" w:hAnsi="Times New Roman"/>
          <w:sz w:val="24"/>
        </w:rPr>
        <w:t>), Kibernoziegumu konvencijas komitejas (</w:t>
      </w:r>
      <w:r>
        <w:rPr>
          <w:rFonts w:ascii="Times New Roman" w:hAnsi="Times New Roman"/>
          <w:i/>
          <w:sz w:val="24"/>
        </w:rPr>
        <w:t>T-CY</w:t>
      </w:r>
      <w:r>
        <w:rPr>
          <w:rFonts w:ascii="Times New Roman" w:hAnsi="Times New Roman"/>
          <w:sz w:val="24"/>
        </w:rPr>
        <w:t>), Konvencijas par indivīda aizsardzību attiecībā uz personas datu automātisko apstrādi konsultatīvās komitejas un Ekspertu komitejas par Eiropas konvenciju par sadarbību krimināllietās darbību (</w:t>
      </w:r>
      <w:r>
        <w:rPr>
          <w:rFonts w:ascii="Times New Roman" w:hAnsi="Times New Roman"/>
          <w:i/>
          <w:sz w:val="24"/>
        </w:rPr>
        <w:t>PC-OC</w:t>
      </w:r>
      <w:r>
        <w:rPr>
          <w:rFonts w:ascii="Times New Roman" w:hAnsi="Times New Roman"/>
          <w:sz w:val="24"/>
        </w:rPr>
        <w:t>) starpniecību.</w:t>
      </w:r>
    </w:p>
    <w:p w14:paraId="396D209C" w14:textId="77777777" w:rsidR="00C02744" w:rsidRDefault="00C02744" w:rsidP="00C02744">
      <w:pPr>
        <w:pStyle w:val="BodyText"/>
        <w:jc w:val="both"/>
        <w:rPr>
          <w:rFonts w:ascii="Times New Roman" w:hAnsi="Times New Roman"/>
          <w:noProof/>
        </w:rPr>
      </w:pPr>
    </w:p>
    <w:tbl>
      <w:tblPr>
        <w:tblStyle w:val="TableGrid"/>
        <w:tblW w:w="0" w:type="auto"/>
        <w:shd w:val="clear" w:color="auto" w:fill="F2F2F2" w:themeFill="background1" w:themeFillShade="F2"/>
        <w:tblCellMar>
          <w:top w:w="28" w:type="dxa"/>
          <w:left w:w="28" w:type="dxa"/>
          <w:bottom w:w="28" w:type="dxa"/>
          <w:right w:w="28" w:type="dxa"/>
        </w:tblCellMar>
        <w:tblLook w:val="04A0" w:firstRow="1" w:lastRow="0" w:firstColumn="1" w:lastColumn="0" w:noHBand="0" w:noVBand="1"/>
      </w:tblPr>
      <w:tblGrid>
        <w:gridCol w:w="9131"/>
      </w:tblGrid>
      <w:tr w:rsidR="00C02744" w:rsidRPr="00B27508" w14:paraId="07221862" w14:textId="77777777" w:rsidTr="00FD4375">
        <w:tc>
          <w:tcPr>
            <w:tcW w:w="9291" w:type="dxa"/>
            <w:shd w:val="clear" w:color="auto" w:fill="auto"/>
          </w:tcPr>
          <w:p w14:paraId="307EFB36" w14:textId="77777777" w:rsidR="00C02744" w:rsidRPr="00B27508" w:rsidRDefault="00C02744" w:rsidP="00FD4375">
            <w:pPr>
              <w:spacing w:line="292" w:lineRule="exact"/>
              <w:jc w:val="both"/>
              <w:rPr>
                <w:rFonts w:ascii="Times New Roman" w:hAnsi="Times New Roman" w:cs="Times New Roman"/>
                <w:b/>
                <w:i/>
                <w:noProof/>
                <w:sz w:val="24"/>
              </w:rPr>
            </w:pPr>
            <w:r>
              <w:rPr>
                <w:rFonts w:ascii="Times New Roman" w:hAnsi="Times New Roman"/>
                <w:b/>
                <w:i/>
                <w:sz w:val="24"/>
              </w:rPr>
              <w:t>Daudzsološa prakse</w:t>
            </w:r>
          </w:p>
          <w:p w14:paraId="1278033D" w14:textId="77777777" w:rsidR="00C02744" w:rsidRPr="00B27508" w:rsidRDefault="00C02744" w:rsidP="00FD4375">
            <w:pPr>
              <w:pStyle w:val="BodyText"/>
              <w:spacing w:before="2"/>
              <w:rPr>
                <w:rFonts w:ascii="Times New Roman" w:hAnsi="Times New Roman" w:cs="Times New Roman"/>
                <w:b/>
                <w:i/>
                <w:noProof/>
              </w:rPr>
            </w:pPr>
          </w:p>
          <w:p w14:paraId="2120EC9D" w14:textId="77777777" w:rsidR="00C02744" w:rsidRPr="00B27508" w:rsidRDefault="00C02744" w:rsidP="00FD4375">
            <w:pPr>
              <w:pStyle w:val="BodyText"/>
              <w:ind w:right="99"/>
              <w:jc w:val="both"/>
              <w:rPr>
                <w:rFonts w:ascii="Times New Roman" w:hAnsi="Times New Roman" w:cs="Times New Roman"/>
                <w:noProof/>
              </w:rPr>
            </w:pPr>
            <w:r>
              <w:rPr>
                <w:rFonts w:ascii="Times New Roman" w:hAnsi="Times New Roman"/>
                <w:b/>
              </w:rPr>
              <w:t>Dānijā</w:t>
            </w:r>
            <w:r>
              <w:rPr>
                <w:rFonts w:ascii="Times New Roman" w:hAnsi="Times New Roman"/>
              </w:rPr>
              <w:t xml:space="preserve"> īpašās vadlīnijas, ko izdevusi Ekspertu komiteja par Eiropas konvenciju par sadarbību krimināllietās darbību (</w:t>
            </w:r>
            <w:r>
              <w:rPr>
                <w:rFonts w:ascii="Times New Roman" w:hAnsi="Times New Roman"/>
                <w:i/>
              </w:rPr>
              <w:t>PC-OC</w:t>
            </w:r>
            <w:r>
              <w:rPr>
                <w:rFonts w:ascii="Times New Roman" w:hAnsi="Times New Roman"/>
              </w:rPr>
              <w:t>), ir daļa no prokuroriem sniegtajiem norādījumiem, un attiecīgās vadlīnijas ir iestrādātas prokuroriem paredzētajās vispārīgajās vadlīnijās.</w:t>
            </w:r>
          </w:p>
        </w:tc>
      </w:tr>
    </w:tbl>
    <w:p w14:paraId="318DC74F" w14:textId="77777777" w:rsidR="00C02744" w:rsidRPr="00005ACB" w:rsidRDefault="00C02744" w:rsidP="00C02744">
      <w:pPr>
        <w:pStyle w:val="BodyText"/>
        <w:jc w:val="both"/>
        <w:rPr>
          <w:rFonts w:ascii="Times New Roman" w:hAnsi="Times New Roman"/>
          <w:noProof/>
        </w:rPr>
      </w:pPr>
    </w:p>
    <w:p w14:paraId="2723FFD0" w14:textId="77777777" w:rsidR="00C02744" w:rsidRPr="00005ACB" w:rsidRDefault="00C02744" w:rsidP="00C02744">
      <w:pPr>
        <w:pStyle w:val="Heading3"/>
        <w:tabs>
          <w:tab w:val="left" w:pos="991"/>
        </w:tabs>
        <w:ind w:left="0"/>
        <w:rPr>
          <w:rFonts w:ascii="Times New Roman" w:hAnsi="Times New Roman"/>
          <w:noProof/>
          <w:color w:val="4F81BC"/>
        </w:rPr>
      </w:pPr>
      <w:bookmarkStart w:id="44" w:name="_Toc117017840"/>
      <w:r>
        <w:rPr>
          <w:rFonts w:ascii="Times New Roman" w:hAnsi="Times New Roman"/>
          <w:color w:val="4F81BC"/>
        </w:rPr>
        <w:t>V.1.3. Eiropas Savienības dokumenti</w:t>
      </w:r>
      <w:bookmarkEnd w:id="44"/>
    </w:p>
    <w:p w14:paraId="2B19876F" w14:textId="77777777" w:rsidR="00C02744" w:rsidRPr="00005ACB" w:rsidRDefault="00C02744" w:rsidP="00C02744">
      <w:pPr>
        <w:pStyle w:val="BodyText"/>
        <w:jc w:val="both"/>
        <w:rPr>
          <w:rFonts w:ascii="Times New Roman" w:hAnsi="Times New Roman"/>
          <w:b/>
          <w:noProof/>
        </w:rPr>
      </w:pPr>
    </w:p>
    <w:p w14:paraId="0D6D81FF" w14:textId="77777777" w:rsidR="00C02744" w:rsidRPr="00D53B80" w:rsidRDefault="00C02744" w:rsidP="00C02744">
      <w:pPr>
        <w:tabs>
          <w:tab w:val="left" w:pos="928"/>
        </w:tabs>
        <w:jc w:val="both"/>
        <w:rPr>
          <w:rFonts w:ascii="Times New Roman" w:hAnsi="Times New Roman"/>
          <w:noProof/>
          <w:sz w:val="24"/>
        </w:rPr>
      </w:pPr>
      <w:r>
        <w:rPr>
          <w:rFonts w:ascii="Times New Roman" w:hAnsi="Times New Roman"/>
          <w:sz w:val="24"/>
        </w:rPr>
        <w:t>248. Saskaņā ar Lansarotes konvencijas 43. panta 3. punktu “Puses, kuras ir Eiropas Savienības dalībvalstis, savstarpējās attiecībās piemēro Kopienas un Eiropas Savienības noteikumus, ciktāl attiecīgajā jautājumā pastāv Kopienas vai Eiropas Savienības noteikumi, kurus var piemērot konkrētajā gadījumā, neskarot šīs konvencijas priekšmetu un mērķi un neskarot tās pilnīgu piemērošanu citās dalībvalstīs”.</w:t>
      </w:r>
    </w:p>
    <w:p w14:paraId="3D20D0DB" w14:textId="77777777" w:rsidR="00C02744" w:rsidRPr="00005ACB" w:rsidRDefault="00C02744" w:rsidP="00C02744">
      <w:pPr>
        <w:pStyle w:val="BodyText"/>
        <w:jc w:val="both"/>
        <w:rPr>
          <w:rFonts w:ascii="Times New Roman" w:hAnsi="Times New Roman"/>
          <w:noProof/>
        </w:rPr>
      </w:pPr>
    </w:p>
    <w:p w14:paraId="2EF92465" w14:textId="77777777" w:rsidR="00C02744" w:rsidRPr="00D53B80" w:rsidRDefault="00C02744" w:rsidP="00C02744">
      <w:pPr>
        <w:tabs>
          <w:tab w:val="left" w:pos="928"/>
        </w:tabs>
        <w:jc w:val="both"/>
        <w:rPr>
          <w:rFonts w:ascii="Times New Roman" w:hAnsi="Times New Roman"/>
          <w:noProof/>
          <w:sz w:val="24"/>
        </w:rPr>
      </w:pPr>
      <w:r>
        <w:rPr>
          <w:rFonts w:ascii="Times New Roman" w:hAnsi="Times New Roman"/>
          <w:sz w:val="24"/>
        </w:rPr>
        <w:t>249. Eiropas Savienības dokumenti, kas atvieglo sadarbību krimināllietās starp Eiropas Savienības dalībvalstīm, ir Eiropas Parlamenta un Padomes 2012. gada 25. oktobra Direktīva 2012/29/ES, ar ko nosaka noziegumos cietušo tiesību, atbalsta un aizsardzības minimālos standartus, Eiropas Parlamenta un Padomes 2014. gada 3. aprīļa Direktīva 2014/41/ES par Eiropas izmeklēšanas rīkojumu krimināllietās, Padomes 2002. gada 13. jūnija Pamatlēmums 2002/584/TI par Eiropas apcietināšanas orderi un par nodošanas procedūrām starp dalībvalstīm un Padomes 2008. gada 27. novembra Pamatlēmums 2008/909/TI par savstarpējas atzīšanas principa piemērošanu attiecībā uz spriedumiem krimināllietās, ar kuriem piespriesti brīvības atņemšanas sodi vai ar brīvības atņemšanu saistīti pasākumi, lai tos izpildītu Eiropas Savienībā. Šajā jomā svarīgs ir arī Eiropas Tiesiskās sadarbības tīkls krimināllietās (</w:t>
      </w:r>
      <w:r>
        <w:rPr>
          <w:rFonts w:ascii="Times New Roman" w:hAnsi="Times New Roman"/>
          <w:i/>
          <w:sz w:val="24"/>
        </w:rPr>
        <w:t>EJN</w:t>
      </w:r>
      <w:r>
        <w:rPr>
          <w:rFonts w:ascii="Times New Roman" w:hAnsi="Times New Roman"/>
          <w:sz w:val="24"/>
        </w:rPr>
        <w:t xml:space="preserve">) un </w:t>
      </w:r>
      <w:r>
        <w:rPr>
          <w:rFonts w:ascii="Times New Roman" w:hAnsi="Times New Roman"/>
          <w:i/>
          <w:sz w:val="24"/>
        </w:rPr>
        <w:t>Eurojust</w:t>
      </w:r>
      <w:r>
        <w:rPr>
          <w:rFonts w:ascii="Times New Roman" w:hAnsi="Times New Roman"/>
          <w:sz w:val="24"/>
        </w:rPr>
        <w:t>.</w:t>
      </w:r>
    </w:p>
    <w:p w14:paraId="49078187" w14:textId="77777777" w:rsidR="00C02744" w:rsidRPr="00005ACB" w:rsidRDefault="00C02744" w:rsidP="00C02744">
      <w:pPr>
        <w:pStyle w:val="BodyText"/>
        <w:jc w:val="both"/>
        <w:rPr>
          <w:rFonts w:ascii="Times New Roman" w:hAnsi="Times New Roman"/>
          <w:noProof/>
        </w:rPr>
      </w:pPr>
    </w:p>
    <w:p w14:paraId="4000E658" w14:textId="77777777" w:rsidR="00C02744" w:rsidRPr="00005ACB" w:rsidRDefault="00C02744" w:rsidP="00C02744">
      <w:pPr>
        <w:pStyle w:val="Heading3"/>
        <w:tabs>
          <w:tab w:val="left" w:pos="995"/>
        </w:tabs>
        <w:ind w:left="0"/>
        <w:rPr>
          <w:rFonts w:ascii="Times New Roman" w:hAnsi="Times New Roman"/>
          <w:noProof/>
          <w:color w:val="4F81BC"/>
        </w:rPr>
      </w:pPr>
      <w:bookmarkStart w:id="45" w:name="_Toc117017841"/>
      <w:r>
        <w:rPr>
          <w:rFonts w:ascii="Times New Roman" w:hAnsi="Times New Roman"/>
          <w:color w:val="4F81BC"/>
        </w:rPr>
        <w:t>V.1.4. Divpusēji vai daudzpusēji līgumi</w:t>
      </w:r>
      <w:bookmarkEnd w:id="45"/>
    </w:p>
    <w:p w14:paraId="7D9190B0" w14:textId="77777777" w:rsidR="00C02744" w:rsidRPr="00005ACB" w:rsidRDefault="00C02744" w:rsidP="00C02744">
      <w:pPr>
        <w:pStyle w:val="BodyText"/>
        <w:jc w:val="both"/>
        <w:rPr>
          <w:rFonts w:ascii="Times New Roman" w:hAnsi="Times New Roman"/>
          <w:b/>
          <w:noProof/>
        </w:rPr>
      </w:pPr>
    </w:p>
    <w:p w14:paraId="54689E28" w14:textId="77777777" w:rsidR="00C02744" w:rsidRPr="00EF6467" w:rsidRDefault="00C02744" w:rsidP="00C02744">
      <w:pPr>
        <w:tabs>
          <w:tab w:val="left" w:pos="928"/>
        </w:tabs>
        <w:jc w:val="both"/>
        <w:rPr>
          <w:rFonts w:ascii="Times New Roman" w:hAnsi="Times New Roman"/>
          <w:noProof/>
          <w:sz w:val="24"/>
          <w:szCs w:val="24"/>
        </w:rPr>
      </w:pPr>
      <w:r>
        <w:rPr>
          <w:rFonts w:ascii="Times New Roman" w:hAnsi="Times New Roman"/>
          <w:sz w:val="24"/>
        </w:rPr>
        <w:t>250. Kaut arī Lansarotes konvencijas 43. panta 2. punkts nosaka, ka “Šīs konvencijas dalībvalstis par jautājumiem, kurus regulē šī konvencija, var cita ar citu slēgt divpusējus vai daudzpusējus līgumus, lai papildinātu vai nostiprinātu šīs konvencijas noteikumus vai veicinātu tajā ietverto principu īstenošanu”, nešķiet, ka Puses pietiekami izmanto šo iespēju. Tomēr pastāv tradicionāli starptautiskās sadarbības dokumenti attiecībā uz izdošanu, prevenciju, savstarpēju palīdzību izmeklēšanā un kriminālvajāšanas jautājumos, bet ir tikai daži mazāk tradicionāli pasākumi.</w:t>
      </w:r>
    </w:p>
    <w:p w14:paraId="4C8845DD" w14:textId="77777777" w:rsidR="00C02744" w:rsidRPr="00EF6467" w:rsidRDefault="00C02744" w:rsidP="00C02744">
      <w:pPr>
        <w:pStyle w:val="BodyText"/>
        <w:jc w:val="both"/>
        <w:rPr>
          <w:rFonts w:ascii="Times New Roman" w:hAnsi="Times New Roman"/>
          <w:noProof/>
        </w:rPr>
      </w:pPr>
    </w:p>
    <w:p w14:paraId="22ED0741" w14:textId="77777777" w:rsidR="00C02744" w:rsidRDefault="00C02744" w:rsidP="00FB7425">
      <w:pPr>
        <w:keepNext/>
        <w:keepLines/>
        <w:tabs>
          <w:tab w:val="left" w:pos="928"/>
        </w:tabs>
        <w:jc w:val="both"/>
        <w:rPr>
          <w:rFonts w:ascii="Times New Roman" w:hAnsi="Times New Roman"/>
          <w:noProof/>
          <w:sz w:val="24"/>
          <w:szCs w:val="24"/>
        </w:rPr>
      </w:pPr>
      <w:r>
        <w:rPr>
          <w:rFonts w:ascii="Times New Roman" w:hAnsi="Times New Roman"/>
          <w:sz w:val="24"/>
        </w:rPr>
        <w:t>251. Lansarotes komiteja uzsver Eiropas Padomes vadlīnijas “Guidelines to respect, protect and fulfil the rights of the child in the digital environment”</w:t>
      </w:r>
      <w:r>
        <w:rPr>
          <w:rStyle w:val="FootnoteReference"/>
          <w:rFonts w:ascii="Times New Roman" w:hAnsi="Times New Roman"/>
          <w:noProof/>
          <w:sz w:val="24"/>
          <w:szCs w:val="24"/>
        </w:rPr>
        <w:footnoteReference w:id="176"/>
      </w:r>
      <w:r>
        <w:rPr>
          <w:rFonts w:ascii="Times New Roman" w:hAnsi="Times New Roman"/>
          <w:sz w:val="24"/>
        </w:rPr>
        <w:t>, jo īpaši to 119. punktu:</w:t>
      </w:r>
    </w:p>
    <w:p w14:paraId="7A3C0587" w14:textId="77777777" w:rsidR="00C02744" w:rsidRPr="00EF6467" w:rsidRDefault="00C02744" w:rsidP="00C02744">
      <w:pPr>
        <w:tabs>
          <w:tab w:val="left" w:pos="928"/>
        </w:tabs>
        <w:jc w:val="both"/>
        <w:rPr>
          <w:rFonts w:ascii="Times New Roman" w:hAnsi="Times New Roman"/>
          <w:noProof/>
          <w:sz w:val="24"/>
          <w:szCs w:val="24"/>
        </w:rPr>
      </w:pPr>
    </w:p>
    <w:p w14:paraId="6BACFFBB" w14:textId="77777777" w:rsidR="00C02744" w:rsidRDefault="00C02744" w:rsidP="00C02744">
      <w:pPr>
        <w:ind w:left="284"/>
        <w:jc w:val="both"/>
        <w:rPr>
          <w:rFonts w:ascii="Times New Roman" w:hAnsi="Times New Roman"/>
          <w:i/>
          <w:noProof/>
          <w:sz w:val="24"/>
          <w:szCs w:val="24"/>
        </w:rPr>
      </w:pPr>
      <w:r>
        <w:rPr>
          <w:rFonts w:ascii="Times New Roman" w:hAnsi="Times New Roman"/>
          <w:i/>
          <w:sz w:val="24"/>
        </w:rPr>
        <w:t>“Valstīm jāsadarbojas savā starpā, visplašākajā apmērā piemērojot attiecīgos starptautiskos un reģionālos instrumentus un pasākumus, lai ievērotu, aizsargātu un izpildītu bērnu tiesības digitālajā vidē. Proti tām:</w:t>
      </w:r>
    </w:p>
    <w:p w14:paraId="66DB9427" w14:textId="77777777" w:rsidR="00C02744" w:rsidRPr="00EF6467" w:rsidRDefault="00C02744" w:rsidP="00C02744">
      <w:pPr>
        <w:ind w:left="284"/>
        <w:jc w:val="both"/>
        <w:rPr>
          <w:rFonts w:ascii="Times New Roman" w:hAnsi="Times New Roman"/>
          <w:i/>
          <w:noProof/>
          <w:sz w:val="24"/>
          <w:szCs w:val="24"/>
        </w:rPr>
      </w:pPr>
    </w:p>
    <w:p w14:paraId="10CF99AD" w14:textId="77777777" w:rsidR="00C02744" w:rsidRPr="00565E20" w:rsidRDefault="00C02744" w:rsidP="00C02744">
      <w:pPr>
        <w:tabs>
          <w:tab w:val="left" w:pos="1209"/>
        </w:tabs>
        <w:ind w:left="284"/>
        <w:jc w:val="both"/>
        <w:rPr>
          <w:rFonts w:ascii="Times New Roman" w:hAnsi="Times New Roman"/>
          <w:i/>
          <w:noProof/>
          <w:sz w:val="24"/>
        </w:rPr>
      </w:pPr>
      <w:r>
        <w:rPr>
          <w:rFonts w:ascii="Times New Roman" w:hAnsi="Times New Roman"/>
          <w:i/>
          <w:sz w:val="24"/>
        </w:rPr>
        <w:t>a) ir jābūt pienācīgam palīdzības sniegšanas tiesiskajam pamatam, un attiecīgā gadījumā to rīcībā jābūt līgumiem, pasākumiem vai citiem mehānismiem efektīvas sadarbības nodrošināšanai ar citām valstīm;</w:t>
      </w:r>
    </w:p>
    <w:p w14:paraId="07473ED8" w14:textId="77777777" w:rsidR="00C02744" w:rsidRPr="00565E20" w:rsidRDefault="00C02744" w:rsidP="00C02744">
      <w:pPr>
        <w:tabs>
          <w:tab w:val="left" w:pos="1209"/>
        </w:tabs>
        <w:ind w:left="284"/>
        <w:jc w:val="both"/>
        <w:rPr>
          <w:rFonts w:ascii="Times New Roman" w:hAnsi="Times New Roman"/>
          <w:i/>
          <w:noProof/>
          <w:sz w:val="24"/>
        </w:rPr>
      </w:pPr>
      <w:r>
        <w:rPr>
          <w:rFonts w:ascii="Times New Roman" w:hAnsi="Times New Roman"/>
          <w:i/>
          <w:sz w:val="24"/>
        </w:rPr>
        <w:t>b) jāpārliecinās, ka to kompetentās iestādes var ātri, konstruktīvi un efektīvi izmantot skaidrus kanālus vai mehānismus, lai efektīvi pārraidītu un izpildītu informācijas pieprasījumus un sniegtu cita veida palīdzību;</w:t>
      </w:r>
    </w:p>
    <w:p w14:paraId="53429266" w14:textId="77777777" w:rsidR="00C02744" w:rsidRPr="00F66693" w:rsidRDefault="00C02744" w:rsidP="00C02744">
      <w:pPr>
        <w:tabs>
          <w:tab w:val="left" w:pos="1209"/>
        </w:tabs>
        <w:ind w:left="284"/>
        <w:rPr>
          <w:rFonts w:ascii="Times New Roman" w:hAnsi="Times New Roman"/>
          <w:i/>
          <w:noProof/>
          <w:sz w:val="24"/>
        </w:rPr>
      </w:pPr>
      <w:r>
        <w:rPr>
          <w:rFonts w:ascii="Times New Roman" w:hAnsi="Times New Roman"/>
          <w:i/>
          <w:sz w:val="24"/>
        </w:rPr>
        <w:t>c) ir jābūt skaidriem un efektīviem procesiem pieprasījumu prioritāšu noteikšanai un savlaicīgai izpildei;</w:t>
      </w:r>
    </w:p>
    <w:p w14:paraId="3BF73A28" w14:textId="77777777" w:rsidR="00C02744" w:rsidRPr="00F66693" w:rsidRDefault="00C02744" w:rsidP="00C02744">
      <w:pPr>
        <w:tabs>
          <w:tab w:val="left" w:pos="1209"/>
        </w:tabs>
        <w:ind w:left="284"/>
        <w:rPr>
          <w:rFonts w:ascii="Times New Roman" w:hAnsi="Times New Roman"/>
          <w:i/>
          <w:noProof/>
          <w:sz w:val="24"/>
        </w:rPr>
      </w:pPr>
      <w:r>
        <w:rPr>
          <w:rFonts w:ascii="Times New Roman" w:hAnsi="Times New Roman"/>
          <w:i/>
          <w:sz w:val="24"/>
        </w:rPr>
        <w:t>d) nevajadzētu aizliegt palīdzības sniegšanu vai sadarbību vai tai noteikt nepamatotus vai pārmērīgi ierobežojošus nosacījumus.”</w:t>
      </w:r>
    </w:p>
    <w:p w14:paraId="167EE7FA" w14:textId="77777777" w:rsidR="00C02744" w:rsidRDefault="00C02744" w:rsidP="00C02744">
      <w:pPr>
        <w:pStyle w:val="BodyText"/>
        <w:ind w:left="284"/>
        <w:jc w:val="both"/>
        <w:rPr>
          <w:rFonts w:ascii="Times New Roman" w:hAnsi="Times New Roman"/>
          <w:i/>
          <w:noProof/>
        </w:rPr>
      </w:pPr>
    </w:p>
    <w:tbl>
      <w:tblPr>
        <w:tblStyle w:val="TableGrid"/>
        <w:tblW w:w="0" w:type="auto"/>
        <w:shd w:val="clear" w:color="auto" w:fill="F2F2F2" w:themeFill="background1" w:themeFillShade="F2"/>
        <w:tblCellMar>
          <w:top w:w="28" w:type="dxa"/>
          <w:left w:w="28" w:type="dxa"/>
          <w:bottom w:w="28" w:type="dxa"/>
          <w:right w:w="28" w:type="dxa"/>
        </w:tblCellMar>
        <w:tblLook w:val="04A0" w:firstRow="1" w:lastRow="0" w:firstColumn="1" w:lastColumn="0" w:noHBand="0" w:noVBand="1"/>
      </w:tblPr>
      <w:tblGrid>
        <w:gridCol w:w="9131"/>
      </w:tblGrid>
      <w:tr w:rsidR="00C02744" w:rsidRPr="0041211D" w14:paraId="68036A35" w14:textId="77777777" w:rsidTr="00FD4375">
        <w:tc>
          <w:tcPr>
            <w:tcW w:w="9291" w:type="dxa"/>
            <w:shd w:val="clear" w:color="auto" w:fill="auto"/>
          </w:tcPr>
          <w:p w14:paraId="1D961453" w14:textId="77777777" w:rsidR="00C02744" w:rsidRPr="00F66693" w:rsidRDefault="00C02744" w:rsidP="00FD4375">
            <w:pPr>
              <w:spacing w:line="292" w:lineRule="exact"/>
              <w:jc w:val="both"/>
              <w:rPr>
                <w:rFonts w:ascii="Times New Roman" w:hAnsi="Times New Roman" w:cs="Times New Roman"/>
                <w:b/>
                <w:i/>
                <w:noProof/>
                <w:sz w:val="24"/>
              </w:rPr>
            </w:pPr>
            <w:r>
              <w:rPr>
                <w:rFonts w:ascii="Times New Roman" w:hAnsi="Times New Roman"/>
                <w:b/>
                <w:i/>
                <w:sz w:val="24"/>
              </w:rPr>
              <w:t>Daudzsološa prakse</w:t>
            </w:r>
          </w:p>
          <w:p w14:paraId="219677F7" w14:textId="77777777" w:rsidR="00C02744" w:rsidRPr="00F66693" w:rsidRDefault="00C02744" w:rsidP="00FD4375">
            <w:pPr>
              <w:pStyle w:val="BodyText"/>
              <w:jc w:val="both"/>
              <w:rPr>
                <w:rFonts w:ascii="Times New Roman" w:hAnsi="Times New Roman" w:cs="Times New Roman"/>
                <w:b/>
                <w:i/>
                <w:noProof/>
              </w:rPr>
            </w:pPr>
          </w:p>
          <w:p w14:paraId="248500F8" w14:textId="77777777" w:rsidR="00C02744" w:rsidRPr="00F66693" w:rsidRDefault="00C02744" w:rsidP="00FD4375">
            <w:pPr>
              <w:pStyle w:val="BodyText"/>
              <w:jc w:val="both"/>
              <w:rPr>
                <w:rFonts w:ascii="Times New Roman" w:hAnsi="Times New Roman" w:cs="Times New Roman"/>
                <w:noProof/>
              </w:rPr>
            </w:pPr>
            <w:r>
              <w:rPr>
                <w:rFonts w:ascii="Times New Roman" w:hAnsi="Times New Roman"/>
                <w:b/>
              </w:rPr>
              <w:t>Beļģija</w:t>
            </w:r>
            <w:r>
              <w:rPr>
                <w:rFonts w:ascii="Times New Roman" w:hAnsi="Times New Roman"/>
              </w:rPr>
              <w:t xml:space="preserve"> (vāciešu kopiena): plašsaziņas līdzekļu centrs sadarbojas ar </w:t>
            </w:r>
            <w:r>
              <w:rPr>
                <w:rFonts w:ascii="Times New Roman" w:hAnsi="Times New Roman"/>
                <w:b/>
              </w:rPr>
              <w:t>Vāciju</w:t>
            </w:r>
            <w:r>
              <w:rPr>
                <w:rFonts w:ascii="Times New Roman" w:hAnsi="Times New Roman"/>
              </w:rPr>
              <w:t xml:space="preserve"> saistībā ar informācijas materiālu sagatavošanu vācu valodā.</w:t>
            </w:r>
          </w:p>
          <w:p w14:paraId="1D82F373" w14:textId="77777777" w:rsidR="00C02744" w:rsidRPr="00F66693" w:rsidRDefault="00C02744" w:rsidP="00FD4375">
            <w:pPr>
              <w:pStyle w:val="BodyText"/>
              <w:spacing w:before="11"/>
              <w:jc w:val="both"/>
              <w:rPr>
                <w:rFonts w:ascii="Times New Roman" w:hAnsi="Times New Roman" w:cs="Times New Roman"/>
                <w:noProof/>
                <w:sz w:val="23"/>
              </w:rPr>
            </w:pPr>
          </w:p>
          <w:p w14:paraId="43C255F3" w14:textId="77777777" w:rsidR="00C02744" w:rsidRPr="00F66693" w:rsidRDefault="00C02744" w:rsidP="00FD4375">
            <w:pPr>
              <w:pStyle w:val="BodyText"/>
              <w:ind w:right="98"/>
              <w:jc w:val="both"/>
              <w:rPr>
                <w:rFonts w:ascii="Times New Roman" w:hAnsi="Times New Roman" w:cs="Times New Roman"/>
                <w:noProof/>
              </w:rPr>
            </w:pPr>
            <w:r>
              <w:rPr>
                <w:rFonts w:ascii="Times New Roman" w:hAnsi="Times New Roman"/>
                <w:b/>
              </w:rPr>
              <w:t xml:space="preserve">Igaunijā </w:t>
            </w:r>
            <w:r>
              <w:rPr>
                <w:rFonts w:ascii="Times New Roman" w:hAnsi="Times New Roman"/>
              </w:rPr>
              <w:t xml:space="preserve">sadarbībā ar </w:t>
            </w:r>
            <w:r>
              <w:rPr>
                <w:rFonts w:ascii="Times New Roman" w:hAnsi="Times New Roman"/>
                <w:b/>
              </w:rPr>
              <w:t>Latvijas</w:t>
            </w:r>
            <w:r>
              <w:rPr>
                <w:rFonts w:ascii="Times New Roman" w:hAnsi="Times New Roman"/>
              </w:rPr>
              <w:t xml:space="preserve"> “Centrs Dardedze” ir notikušas mācības bērnu intervēšanas jomā – profesionāļi no divām valstīm iemācījās delikāti iztaujāt bērnus un uzdot jautājumus saistībā ar seksualitāti un vardarbību.</w:t>
            </w:r>
          </w:p>
          <w:p w14:paraId="11681695" w14:textId="77777777" w:rsidR="00C02744" w:rsidRPr="00F66693" w:rsidRDefault="00C02744" w:rsidP="00FD4375">
            <w:pPr>
              <w:pStyle w:val="BodyText"/>
              <w:spacing w:before="2"/>
              <w:jc w:val="both"/>
              <w:rPr>
                <w:rFonts w:ascii="Times New Roman" w:hAnsi="Times New Roman" w:cs="Times New Roman"/>
                <w:noProof/>
              </w:rPr>
            </w:pPr>
          </w:p>
          <w:p w14:paraId="61371AA8" w14:textId="77777777" w:rsidR="00C02744" w:rsidRPr="00F66693" w:rsidRDefault="00C02744" w:rsidP="00FD4375">
            <w:pPr>
              <w:pStyle w:val="BodyText"/>
              <w:jc w:val="both"/>
              <w:rPr>
                <w:rFonts w:ascii="Times New Roman" w:hAnsi="Times New Roman" w:cs="Times New Roman"/>
                <w:noProof/>
              </w:rPr>
            </w:pPr>
            <w:r>
              <w:rPr>
                <w:rFonts w:ascii="Times New Roman" w:hAnsi="Times New Roman"/>
                <w:b/>
              </w:rPr>
              <w:t>Francijai</w:t>
            </w:r>
            <w:r>
              <w:rPr>
                <w:rFonts w:ascii="Times New Roman" w:hAnsi="Times New Roman"/>
              </w:rPr>
              <w:t xml:space="preserve"> un </w:t>
            </w:r>
            <w:r>
              <w:rPr>
                <w:rFonts w:ascii="Times New Roman" w:hAnsi="Times New Roman"/>
                <w:b/>
              </w:rPr>
              <w:t>Rumānijai</w:t>
            </w:r>
            <w:r>
              <w:rPr>
                <w:rFonts w:ascii="Times New Roman" w:hAnsi="Times New Roman"/>
              </w:rPr>
              <w:t xml:space="preserve"> ir spēcīga divpusējā sadarbība saistībā ar bērnu seksuālas izmantošanas apkarošanas jautājumiem, jo īpaši saistībā ar cilvēku tirdzniecības upuru pārrobežu aprūpi.</w:t>
            </w:r>
          </w:p>
          <w:p w14:paraId="1A0698A4" w14:textId="77777777" w:rsidR="00C02744" w:rsidRPr="00F66693" w:rsidRDefault="00C02744" w:rsidP="00FD4375">
            <w:pPr>
              <w:pStyle w:val="BodyText"/>
              <w:spacing w:before="12"/>
              <w:jc w:val="both"/>
              <w:rPr>
                <w:rFonts w:ascii="Times New Roman" w:hAnsi="Times New Roman" w:cs="Times New Roman"/>
                <w:noProof/>
                <w:sz w:val="23"/>
              </w:rPr>
            </w:pPr>
          </w:p>
          <w:p w14:paraId="0A1A9DDA" w14:textId="77777777" w:rsidR="00C02744" w:rsidRPr="00F66693" w:rsidRDefault="00C02744" w:rsidP="00FD4375">
            <w:pPr>
              <w:jc w:val="both"/>
              <w:rPr>
                <w:rFonts w:ascii="Times New Roman" w:hAnsi="Times New Roman" w:cs="Times New Roman"/>
                <w:noProof/>
                <w:sz w:val="24"/>
              </w:rPr>
            </w:pPr>
            <w:r>
              <w:rPr>
                <w:rFonts w:ascii="Times New Roman" w:hAnsi="Times New Roman"/>
                <w:b/>
                <w:sz w:val="24"/>
              </w:rPr>
              <w:t>Rumānija</w:t>
            </w:r>
            <w:r>
              <w:rPr>
                <w:rFonts w:ascii="Times New Roman" w:hAnsi="Times New Roman"/>
                <w:sz w:val="24"/>
              </w:rPr>
              <w:t xml:space="preserve"> ziņo par Eiropas projektiem, ko tā īsteno ar </w:t>
            </w:r>
            <w:r>
              <w:rPr>
                <w:rFonts w:ascii="Times New Roman" w:hAnsi="Times New Roman"/>
                <w:b/>
                <w:sz w:val="24"/>
              </w:rPr>
              <w:t>Bulgāriju</w:t>
            </w:r>
            <w:r>
              <w:rPr>
                <w:rFonts w:ascii="Times New Roman" w:hAnsi="Times New Roman"/>
                <w:sz w:val="24"/>
              </w:rPr>
              <w:t xml:space="preserve">, </w:t>
            </w:r>
            <w:r>
              <w:rPr>
                <w:rFonts w:ascii="Times New Roman" w:hAnsi="Times New Roman"/>
                <w:b/>
                <w:sz w:val="24"/>
              </w:rPr>
              <w:t>Itāliju</w:t>
            </w:r>
            <w:r>
              <w:rPr>
                <w:rFonts w:ascii="Times New Roman" w:hAnsi="Times New Roman"/>
                <w:sz w:val="24"/>
              </w:rPr>
              <w:t xml:space="preserve"> un </w:t>
            </w:r>
            <w:r>
              <w:rPr>
                <w:rFonts w:ascii="Times New Roman" w:hAnsi="Times New Roman"/>
                <w:b/>
                <w:sz w:val="24"/>
              </w:rPr>
              <w:t>Spāniju</w:t>
            </w:r>
            <w:r>
              <w:rPr>
                <w:rFonts w:ascii="Times New Roman" w:hAnsi="Times New Roman"/>
                <w:sz w:val="24"/>
              </w:rPr>
              <w:t xml:space="preserve"> labas prakses rokasgrāmatu izstrādei.</w:t>
            </w:r>
          </w:p>
          <w:p w14:paraId="3A26789B" w14:textId="77777777" w:rsidR="00C02744" w:rsidRPr="00F66693" w:rsidRDefault="00C02744" w:rsidP="00FD4375">
            <w:pPr>
              <w:pStyle w:val="BodyText"/>
              <w:jc w:val="both"/>
              <w:rPr>
                <w:rFonts w:ascii="Times New Roman" w:hAnsi="Times New Roman" w:cs="Times New Roman"/>
                <w:noProof/>
              </w:rPr>
            </w:pPr>
          </w:p>
          <w:p w14:paraId="70EDA5ED" w14:textId="77777777" w:rsidR="00C02744" w:rsidRPr="00E64B33" w:rsidRDefault="00C02744" w:rsidP="00FD4375">
            <w:pPr>
              <w:pStyle w:val="BodyText"/>
              <w:ind w:right="103"/>
              <w:jc w:val="both"/>
              <w:rPr>
                <w:rFonts w:ascii="Times New Roman" w:hAnsi="Times New Roman" w:cs="Times New Roman"/>
                <w:noProof/>
                <w:color w:val="000000"/>
              </w:rPr>
            </w:pPr>
            <w:r>
              <w:rPr>
                <w:rFonts w:ascii="Times New Roman" w:hAnsi="Times New Roman"/>
              </w:rPr>
              <w:t>2007. gadā tika parakstīta vienošanās par sadarbību Neatkarīgo valstu sadraudzības (NVS) (</w:t>
            </w:r>
            <w:r>
              <w:rPr>
                <w:rFonts w:ascii="Times New Roman" w:hAnsi="Times New Roman"/>
                <w:b/>
              </w:rPr>
              <w:t>Armēnija</w:t>
            </w:r>
            <w:r>
              <w:rPr>
                <w:rFonts w:ascii="Times New Roman" w:hAnsi="Times New Roman"/>
              </w:rPr>
              <w:t xml:space="preserve">, </w:t>
            </w:r>
            <w:r>
              <w:rPr>
                <w:rFonts w:ascii="Times New Roman" w:hAnsi="Times New Roman"/>
                <w:b/>
                <w:bCs/>
              </w:rPr>
              <w:t>Azerbaidžāna</w:t>
            </w:r>
            <w:r>
              <w:rPr>
                <w:rFonts w:ascii="Times New Roman" w:hAnsi="Times New Roman"/>
              </w:rPr>
              <w:t xml:space="preserve">, Baltkrievija, Kazahstāna, Kirgizstāna, </w:t>
            </w:r>
            <w:r>
              <w:rPr>
                <w:rFonts w:ascii="Times New Roman" w:hAnsi="Times New Roman"/>
                <w:b/>
                <w:bCs/>
              </w:rPr>
              <w:t>Krievijas Federācija</w:t>
            </w:r>
            <w:r>
              <w:rPr>
                <w:rFonts w:ascii="Times New Roman" w:hAnsi="Times New Roman"/>
              </w:rPr>
              <w:t xml:space="preserve">, </w:t>
            </w:r>
            <w:r>
              <w:rPr>
                <w:rFonts w:ascii="Times New Roman" w:hAnsi="Times New Roman"/>
                <w:b/>
              </w:rPr>
              <w:t>Moldovas Republika</w:t>
            </w:r>
            <w:r>
              <w:rPr>
                <w:rFonts w:ascii="Times New Roman" w:hAnsi="Times New Roman"/>
              </w:rPr>
              <w:t>, Tadžikistāna un Uzbekistāna) ietvaros cīņā pret cilvēku tirdzniecību, un NVS dalībvalstu Starpparlamentārās asamblejas 30. plenārsēdē tika pieņemts parauglikums par cilvēku tirdzniecības apkarošanu (2008. gada 3. aprīļa Rezolūcija Nr. 30-11).</w:t>
            </w:r>
          </w:p>
        </w:tc>
      </w:tr>
    </w:tbl>
    <w:p w14:paraId="660E6FDC" w14:textId="77777777" w:rsidR="00C02744" w:rsidRPr="00005ACB" w:rsidRDefault="00C02744" w:rsidP="00C02744">
      <w:pPr>
        <w:pStyle w:val="BodyText"/>
        <w:jc w:val="both"/>
        <w:rPr>
          <w:rFonts w:ascii="Times New Roman" w:hAnsi="Times New Roman"/>
          <w:noProof/>
        </w:rPr>
      </w:pPr>
    </w:p>
    <w:p w14:paraId="52E62762" w14:textId="77777777" w:rsidR="00C02744" w:rsidRPr="006010D5" w:rsidRDefault="00C02744" w:rsidP="00C02744">
      <w:pPr>
        <w:tabs>
          <w:tab w:val="left" w:pos="928"/>
        </w:tabs>
        <w:jc w:val="both"/>
        <w:rPr>
          <w:rFonts w:ascii="Times New Roman" w:hAnsi="Times New Roman"/>
          <w:noProof/>
          <w:sz w:val="24"/>
        </w:rPr>
      </w:pPr>
      <w:r>
        <w:rPr>
          <w:rFonts w:ascii="Times New Roman" w:hAnsi="Times New Roman"/>
          <w:sz w:val="24"/>
        </w:rPr>
        <w:t xml:space="preserve">252. Izņemot </w:t>
      </w:r>
      <w:r>
        <w:rPr>
          <w:rFonts w:ascii="Times New Roman" w:hAnsi="Times New Roman"/>
          <w:b/>
          <w:sz w:val="24"/>
        </w:rPr>
        <w:t>Beļģiju</w:t>
      </w:r>
      <w:r>
        <w:rPr>
          <w:rFonts w:ascii="Times New Roman" w:hAnsi="Times New Roman"/>
          <w:sz w:val="24"/>
        </w:rPr>
        <w:t xml:space="preserve">, </w:t>
      </w:r>
      <w:r>
        <w:rPr>
          <w:rFonts w:ascii="Times New Roman" w:hAnsi="Times New Roman"/>
          <w:b/>
          <w:bCs/>
          <w:sz w:val="24"/>
        </w:rPr>
        <w:t>Dāniju</w:t>
      </w:r>
      <w:r>
        <w:rPr>
          <w:rFonts w:ascii="Times New Roman" w:hAnsi="Times New Roman"/>
          <w:sz w:val="24"/>
        </w:rPr>
        <w:t xml:space="preserve">, </w:t>
      </w:r>
      <w:r>
        <w:rPr>
          <w:rFonts w:ascii="Times New Roman" w:hAnsi="Times New Roman"/>
          <w:b/>
          <w:bCs/>
          <w:sz w:val="24"/>
        </w:rPr>
        <w:t>Itāliju</w:t>
      </w:r>
      <w:r>
        <w:rPr>
          <w:rFonts w:ascii="Times New Roman" w:hAnsi="Times New Roman"/>
          <w:sz w:val="24"/>
        </w:rPr>
        <w:t xml:space="preserve"> un </w:t>
      </w:r>
      <w:r>
        <w:rPr>
          <w:rFonts w:ascii="Times New Roman" w:hAnsi="Times New Roman"/>
          <w:b/>
          <w:sz w:val="24"/>
        </w:rPr>
        <w:t>Spāniju</w:t>
      </w:r>
      <w:r>
        <w:rPr>
          <w:rFonts w:ascii="Times New Roman" w:hAnsi="Times New Roman"/>
          <w:sz w:val="24"/>
        </w:rPr>
        <w:t>, starptautiskās palīdzības projekti gandrīz netiek pieminēti.</w:t>
      </w:r>
      <w:r>
        <w:rPr>
          <w:rFonts w:ascii="Times New Roman" w:hAnsi="Times New Roman"/>
          <w:b/>
          <w:sz w:val="24"/>
        </w:rPr>
        <w:t xml:space="preserve"> Spānija</w:t>
      </w:r>
      <w:r>
        <w:rPr>
          <w:rFonts w:ascii="Times New Roman" w:hAnsi="Times New Roman"/>
          <w:sz w:val="24"/>
        </w:rPr>
        <w:t xml:space="preserve"> norādīja, ka “Nacionālā sadarbības stratēģija bērnu lietās”, kas apstiprināta 2015. gadā un ir skaidri izstrādāta sadarbības jautājumiem, varētu būt interesants instruments šāda veida projektu izstrādei.</w:t>
      </w:r>
    </w:p>
    <w:p w14:paraId="6281B9FC" w14:textId="75AF8CB5" w:rsidR="00FB7425" w:rsidRDefault="00FB7425">
      <w:pPr>
        <w:rPr>
          <w:rFonts w:ascii="Times New Roman" w:hAnsi="Times New Roman"/>
          <w:noProof/>
          <w:sz w:val="24"/>
          <w:szCs w:val="24"/>
        </w:rPr>
      </w:pPr>
      <w:r>
        <w:rPr>
          <w:rFonts w:ascii="Times New Roman" w:hAnsi="Times New Roman"/>
          <w:noProof/>
        </w:rPr>
        <w:br w:type="page"/>
      </w:r>
    </w:p>
    <w:p w14:paraId="6AB5E09B" w14:textId="77777777" w:rsidR="00C02744" w:rsidRDefault="00C02744" w:rsidP="00C02744">
      <w:pPr>
        <w:pStyle w:val="BodyText"/>
        <w:jc w:val="both"/>
        <w:rPr>
          <w:rFonts w:ascii="Times New Roman" w:hAnsi="Times New Roman"/>
          <w:noProof/>
        </w:rPr>
      </w:pPr>
    </w:p>
    <w:tbl>
      <w:tblPr>
        <w:tblStyle w:val="TableGrid"/>
        <w:tblW w:w="0" w:type="auto"/>
        <w:shd w:val="clear" w:color="auto" w:fill="F2F2F2" w:themeFill="background1" w:themeFillShade="F2"/>
        <w:tblCellMar>
          <w:top w:w="28" w:type="dxa"/>
          <w:left w:w="28" w:type="dxa"/>
          <w:bottom w:w="28" w:type="dxa"/>
          <w:right w:w="28" w:type="dxa"/>
        </w:tblCellMar>
        <w:tblLook w:val="04A0" w:firstRow="1" w:lastRow="0" w:firstColumn="1" w:lastColumn="0" w:noHBand="0" w:noVBand="1"/>
      </w:tblPr>
      <w:tblGrid>
        <w:gridCol w:w="9131"/>
      </w:tblGrid>
      <w:tr w:rsidR="00C02744" w:rsidRPr="0041211D" w14:paraId="0BCE02B7" w14:textId="77777777" w:rsidTr="00FD4375">
        <w:tc>
          <w:tcPr>
            <w:tcW w:w="9291" w:type="dxa"/>
            <w:shd w:val="clear" w:color="auto" w:fill="auto"/>
          </w:tcPr>
          <w:p w14:paraId="25C8DB28" w14:textId="77777777" w:rsidR="00C02744" w:rsidRPr="006010D5" w:rsidRDefault="00C02744" w:rsidP="00FD4375">
            <w:pPr>
              <w:spacing w:line="292" w:lineRule="exact"/>
              <w:jc w:val="both"/>
              <w:rPr>
                <w:rFonts w:ascii="Times New Roman" w:hAnsi="Times New Roman" w:cs="Times New Roman"/>
                <w:b/>
                <w:i/>
                <w:noProof/>
                <w:sz w:val="24"/>
              </w:rPr>
            </w:pPr>
            <w:r>
              <w:rPr>
                <w:rFonts w:ascii="Times New Roman" w:hAnsi="Times New Roman"/>
                <w:b/>
                <w:i/>
                <w:sz w:val="24"/>
              </w:rPr>
              <w:t>Daudzsološa prakse</w:t>
            </w:r>
          </w:p>
          <w:p w14:paraId="258C4282" w14:textId="77777777" w:rsidR="00C02744" w:rsidRPr="006010D5" w:rsidRDefault="00C02744" w:rsidP="00FD4375">
            <w:pPr>
              <w:pStyle w:val="BodyText"/>
              <w:spacing w:before="11"/>
              <w:rPr>
                <w:rFonts w:ascii="Times New Roman" w:hAnsi="Times New Roman" w:cs="Times New Roman"/>
                <w:b/>
                <w:i/>
                <w:noProof/>
                <w:sz w:val="23"/>
              </w:rPr>
            </w:pPr>
          </w:p>
          <w:p w14:paraId="10E038D1" w14:textId="77777777" w:rsidR="00C02744" w:rsidRPr="006010D5" w:rsidRDefault="00C02744" w:rsidP="00FD4375">
            <w:pPr>
              <w:pStyle w:val="BodyText"/>
              <w:spacing w:before="1"/>
              <w:ind w:right="98"/>
              <w:jc w:val="both"/>
              <w:rPr>
                <w:rFonts w:ascii="Times New Roman" w:hAnsi="Times New Roman" w:cs="Times New Roman"/>
                <w:noProof/>
              </w:rPr>
            </w:pPr>
            <w:r>
              <w:rPr>
                <w:rFonts w:ascii="Times New Roman" w:hAnsi="Times New Roman"/>
                <w:b/>
              </w:rPr>
              <w:t>Dānija</w:t>
            </w:r>
            <w:r>
              <w:rPr>
                <w:rFonts w:ascii="Times New Roman" w:hAnsi="Times New Roman"/>
              </w:rPr>
              <w:t xml:space="preserve"> kopš 2018. gada aktīvi sadarbojas ar Lielbritānijas izveidoto Seksuālās izmantošanas, vardarbības un uzmākšanās apkarošanas tehnisko darba grupu (</w:t>
            </w:r>
            <w:r>
              <w:rPr>
                <w:rFonts w:ascii="Times New Roman" w:hAnsi="Times New Roman"/>
                <w:i/>
              </w:rPr>
              <w:t>PSEAH</w:t>
            </w:r>
            <w:r>
              <w:rPr>
                <w:rFonts w:ascii="Times New Roman" w:hAnsi="Times New Roman"/>
              </w:rPr>
              <w:t xml:space="preserve">). Šī grupa tika pārveidota par </w:t>
            </w:r>
            <w:r>
              <w:rPr>
                <w:rFonts w:ascii="Times New Roman" w:hAnsi="Times New Roman"/>
                <w:i/>
              </w:rPr>
              <w:t>OCDE DAC</w:t>
            </w:r>
            <w:r>
              <w:rPr>
                <w:rFonts w:ascii="Times New Roman" w:hAnsi="Times New Roman"/>
              </w:rPr>
              <w:t xml:space="preserve"> darba grupu, kas izstrādāja Ieteikumu par seksuālas izmantošanas, vardarbības un uzmākšanās izbeigšanu attīstības sadarbības un humānās palīdzības vidē</w:t>
            </w:r>
            <w:r>
              <w:rPr>
                <w:rStyle w:val="FootnoteReference"/>
                <w:rFonts w:ascii="Times New Roman" w:hAnsi="Times New Roman" w:cs="Times New Roman"/>
                <w:noProof/>
              </w:rPr>
              <w:footnoteReference w:id="177"/>
            </w:r>
            <w:r>
              <w:rPr>
                <w:rFonts w:ascii="Times New Roman" w:hAnsi="Times New Roman"/>
              </w:rPr>
              <w:t>, un Dānija ir arī atjauninājusi divpusējus un daudzpusējus līgumus ar partneriem un iesaistījusies spēcīgākā dialogā ar NVO.</w:t>
            </w:r>
          </w:p>
          <w:p w14:paraId="04F05743" w14:textId="77777777" w:rsidR="00C02744" w:rsidRPr="006010D5" w:rsidRDefault="00C02744" w:rsidP="00FD4375">
            <w:pPr>
              <w:pStyle w:val="BodyText"/>
              <w:spacing w:before="1"/>
              <w:rPr>
                <w:rFonts w:ascii="Times New Roman" w:hAnsi="Times New Roman" w:cs="Times New Roman"/>
                <w:noProof/>
              </w:rPr>
            </w:pPr>
          </w:p>
          <w:p w14:paraId="135054B3" w14:textId="77777777" w:rsidR="00C02744" w:rsidRPr="001F2E74" w:rsidRDefault="00C02744" w:rsidP="00FD4375">
            <w:pPr>
              <w:pStyle w:val="BodyText"/>
              <w:ind w:right="98"/>
              <w:jc w:val="both"/>
              <w:rPr>
                <w:rFonts w:ascii="Times New Roman" w:hAnsi="Times New Roman" w:cs="Times New Roman"/>
                <w:noProof/>
              </w:rPr>
            </w:pPr>
            <w:r>
              <w:rPr>
                <w:rFonts w:ascii="Times New Roman" w:hAnsi="Times New Roman"/>
                <w:b/>
              </w:rPr>
              <w:t>Itālijas</w:t>
            </w:r>
            <w:r>
              <w:rPr>
                <w:rFonts w:ascii="Times New Roman" w:hAnsi="Times New Roman"/>
              </w:rPr>
              <w:t xml:space="preserve"> attīstības sadarbības grupa atbalsta projektus cilvēku tirdzniecības apkarošanai, finansējot SO intervences pasākumus un mērķtiecīgas darbības tieši vai ar SO un NVO starpniecību, lai novērstu un apkarotu bērnu tirdzniecību, seksuālu vardarbību pret bērniem un bērnu seksuālu izmantošanu, tostarp ceļojumos un tūrismā, kā arī bērnu iesaistīšanu bruņotos konfliktos un bērnu darbu.</w:t>
            </w:r>
          </w:p>
        </w:tc>
      </w:tr>
    </w:tbl>
    <w:p w14:paraId="794AD5FB" w14:textId="77777777" w:rsidR="00C02744" w:rsidRPr="00005ACB" w:rsidRDefault="00C02744" w:rsidP="00C02744">
      <w:pPr>
        <w:pStyle w:val="BodyText"/>
        <w:jc w:val="both"/>
        <w:rPr>
          <w:rFonts w:ascii="Times New Roman" w:hAnsi="Times New Roman"/>
          <w:noProof/>
        </w:rPr>
      </w:pPr>
    </w:p>
    <w:p w14:paraId="47000488" w14:textId="77777777" w:rsidR="00C02744" w:rsidRPr="001F2E74" w:rsidRDefault="00C02744" w:rsidP="00C02744">
      <w:pPr>
        <w:tabs>
          <w:tab w:val="left" w:pos="928"/>
        </w:tabs>
        <w:jc w:val="both"/>
        <w:rPr>
          <w:rFonts w:ascii="Times New Roman" w:hAnsi="Times New Roman"/>
          <w:noProof/>
          <w:sz w:val="24"/>
        </w:rPr>
      </w:pPr>
      <w:r>
        <w:rPr>
          <w:rFonts w:ascii="Times New Roman" w:hAnsi="Times New Roman"/>
          <w:sz w:val="24"/>
        </w:rPr>
        <w:t>253. Attiecībā uz savstarpējo juridisko pamatu (</w:t>
      </w:r>
      <w:r>
        <w:rPr>
          <w:rFonts w:ascii="Times New Roman" w:hAnsi="Times New Roman"/>
          <w:b/>
          <w:sz w:val="24"/>
        </w:rPr>
        <w:t>Skandināvijas valstis</w:t>
      </w:r>
      <w:r>
        <w:rPr>
          <w:rFonts w:ascii="Times New Roman" w:hAnsi="Times New Roman"/>
          <w:sz w:val="24"/>
        </w:rPr>
        <w:t xml:space="preserve">) šķiet, ka Baltijas jūras padome ir svarīgs līdzeklis, uz kuru </w:t>
      </w:r>
      <w:r>
        <w:rPr>
          <w:rFonts w:ascii="Times New Roman" w:hAnsi="Times New Roman"/>
          <w:b/>
          <w:sz w:val="24"/>
        </w:rPr>
        <w:t>Igaunija</w:t>
      </w:r>
      <w:r>
        <w:rPr>
          <w:rFonts w:ascii="Times New Roman" w:hAnsi="Times New Roman"/>
          <w:sz w:val="24"/>
        </w:rPr>
        <w:t xml:space="preserve"> norādīja saistībā ar dalību ekspertu grupā sadarbībai apdraudēto bērnu aizsardzības jomā, prevencijas jomā un arī izmeklēšanas un kriminālvajāšanas jomā. Uz to norādīja arī </w:t>
      </w:r>
      <w:r>
        <w:rPr>
          <w:rFonts w:ascii="Times New Roman" w:hAnsi="Times New Roman"/>
          <w:b/>
          <w:sz w:val="24"/>
        </w:rPr>
        <w:t>Latvija</w:t>
      </w:r>
      <w:r>
        <w:rPr>
          <w:rFonts w:ascii="Times New Roman" w:hAnsi="Times New Roman"/>
          <w:sz w:val="24"/>
        </w:rPr>
        <w:t xml:space="preserve">, </w:t>
      </w:r>
      <w:r>
        <w:rPr>
          <w:rFonts w:ascii="Times New Roman" w:hAnsi="Times New Roman"/>
          <w:b/>
          <w:sz w:val="24"/>
        </w:rPr>
        <w:t>Rumānija</w:t>
      </w:r>
      <w:r>
        <w:rPr>
          <w:rFonts w:ascii="Times New Roman" w:hAnsi="Times New Roman"/>
          <w:sz w:val="24"/>
        </w:rPr>
        <w:t xml:space="preserve"> un </w:t>
      </w:r>
      <w:r>
        <w:rPr>
          <w:rFonts w:ascii="Times New Roman" w:hAnsi="Times New Roman"/>
          <w:b/>
          <w:bCs/>
          <w:sz w:val="24"/>
        </w:rPr>
        <w:t>Ungārija</w:t>
      </w:r>
      <w:r>
        <w:rPr>
          <w:rFonts w:ascii="Times New Roman" w:hAnsi="Times New Roman"/>
          <w:sz w:val="24"/>
        </w:rPr>
        <w:t xml:space="preserve"> (saistībā ar “PROMISE” projektiem, kas atbalsta modeli “Barnahus”). Arī </w:t>
      </w:r>
      <w:r>
        <w:rPr>
          <w:rFonts w:ascii="Times New Roman" w:hAnsi="Times New Roman"/>
          <w:b/>
          <w:sz w:val="24"/>
        </w:rPr>
        <w:t>Somija</w:t>
      </w:r>
      <w:r>
        <w:rPr>
          <w:rFonts w:ascii="Times New Roman" w:hAnsi="Times New Roman"/>
          <w:sz w:val="24"/>
        </w:rPr>
        <w:t xml:space="preserve"> minēja sadarbību ar citām Ziemeļvalstīm saistībā ar izdošanu (Ziemeļvalstu apcietināšanas orderis, tiesvedības nodošana un sodu izpilde krimināllietās).</w:t>
      </w:r>
    </w:p>
    <w:p w14:paraId="66BAA31B" w14:textId="77777777" w:rsidR="00C02744" w:rsidRDefault="00C02744" w:rsidP="00C02744">
      <w:pPr>
        <w:pStyle w:val="BodyText"/>
        <w:jc w:val="both"/>
        <w:rPr>
          <w:rFonts w:ascii="Times New Roman" w:hAnsi="Times New Roman"/>
          <w:noProof/>
        </w:rPr>
      </w:pPr>
    </w:p>
    <w:tbl>
      <w:tblPr>
        <w:tblStyle w:val="TableGrid"/>
        <w:tblW w:w="0" w:type="auto"/>
        <w:shd w:val="clear" w:color="auto" w:fill="F2F2F2" w:themeFill="background1" w:themeFillShade="F2"/>
        <w:tblCellMar>
          <w:top w:w="28" w:type="dxa"/>
          <w:left w:w="28" w:type="dxa"/>
          <w:bottom w:w="28" w:type="dxa"/>
          <w:right w:w="28" w:type="dxa"/>
        </w:tblCellMar>
        <w:tblLook w:val="04A0" w:firstRow="1" w:lastRow="0" w:firstColumn="1" w:lastColumn="0" w:noHBand="0" w:noVBand="1"/>
      </w:tblPr>
      <w:tblGrid>
        <w:gridCol w:w="9131"/>
      </w:tblGrid>
      <w:tr w:rsidR="00C02744" w:rsidRPr="0041211D" w14:paraId="3330AF37" w14:textId="77777777" w:rsidTr="00FD4375">
        <w:tc>
          <w:tcPr>
            <w:tcW w:w="9291" w:type="dxa"/>
            <w:shd w:val="clear" w:color="auto" w:fill="F2F2F2" w:themeFill="background1" w:themeFillShade="F2"/>
          </w:tcPr>
          <w:p w14:paraId="21102A83" w14:textId="77777777" w:rsidR="00C02744" w:rsidRPr="008E33B3" w:rsidRDefault="00C02744" w:rsidP="00FD4375">
            <w:pPr>
              <w:pStyle w:val="BodyText"/>
              <w:ind w:right="103"/>
              <w:jc w:val="both"/>
              <w:rPr>
                <w:rFonts w:ascii="Times New Roman" w:hAnsi="Times New Roman" w:cs="Times New Roman"/>
                <w:b/>
                <w:bCs/>
                <w:noProof/>
                <w:color w:val="000000"/>
              </w:rPr>
            </w:pPr>
            <w:r>
              <w:rPr>
                <w:rFonts w:ascii="Times New Roman" w:hAnsi="Times New Roman"/>
                <w:b/>
                <w:color w:val="000000"/>
              </w:rPr>
              <w:t>Ieteikumi par veicamajiem pasākumiem, lai uzlabotu Lansarotes konvencijas īstenošanas efektivitāti</w:t>
            </w:r>
          </w:p>
          <w:p w14:paraId="043BA60E" w14:textId="77777777" w:rsidR="00C02744" w:rsidRPr="008E33B3" w:rsidRDefault="00C02744" w:rsidP="00FD4375">
            <w:pPr>
              <w:pStyle w:val="BodyText"/>
              <w:ind w:right="103"/>
              <w:jc w:val="both"/>
              <w:rPr>
                <w:rFonts w:ascii="Times New Roman" w:hAnsi="Times New Roman" w:cs="Times New Roman"/>
                <w:noProof/>
                <w:color w:val="000000"/>
              </w:rPr>
            </w:pPr>
          </w:p>
          <w:p w14:paraId="7F5E1EFB" w14:textId="77777777" w:rsidR="00C02744" w:rsidRPr="008E33B3" w:rsidRDefault="00C02744" w:rsidP="00FD4375">
            <w:pPr>
              <w:pStyle w:val="BodyText"/>
              <w:ind w:right="103"/>
              <w:jc w:val="both"/>
              <w:rPr>
                <w:rFonts w:ascii="Times New Roman" w:hAnsi="Times New Roman" w:cs="Times New Roman"/>
                <w:b/>
                <w:bCs/>
                <w:noProof/>
                <w:color w:val="000000"/>
                <w:u w:val="single"/>
              </w:rPr>
            </w:pPr>
            <w:r>
              <w:rPr>
                <w:rFonts w:ascii="Times New Roman" w:hAnsi="Times New Roman"/>
                <w:b/>
                <w:color w:val="000000"/>
                <w:u w:val="single"/>
              </w:rPr>
              <w:t>Ieteikums V-3</w:t>
            </w:r>
          </w:p>
          <w:p w14:paraId="58D7705A" w14:textId="77777777" w:rsidR="00C02744" w:rsidRPr="008E33B3" w:rsidRDefault="00C02744" w:rsidP="00FD4375">
            <w:pPr>
              <w:pStyle w:val="BodyText"/>
              <w:ind w:right="103"/>
              <w:jc w:val="both"/>
              <w:rPr>
                <w:rFonts w:ascii="Times New Roman" w:hAnsi="Times New Roman" w:cs="Times New Roman"/>
                <w:noProof/>
                <w:color w:val="000000"/>
              </w:rPr>
            </w:pPr>
            <w:r>
              <w:rPr>
                <w:rFonts w:ascii="Times New Roman" w:hAnsi="Times New Roman"/>
                <w:color w:val="000000"/>
              </w:rPr>
              <w:t>Lansarotes komiteja lūdz visām Pusēm paplašināt savu starptautisko sadarbību ar citām Pusēm, lai uzlabotu Lansarotes konvencijas īstenošanas efektivitāti.</w:t>
            </w:r>
          </w:p>
          <w:p w14:paraId="5BFE1F8F" w14:textId="77777777" w:rsidR="00C02744" w:rsidRPr="008E33B3" w:rsidRDefault="00C02744" w:rsidP="00FD4375">
            <w:pPr>
              <w:pStyle w:val="BodyText"/>
              <w:ind w:right="103"/>
              <w:jc w:val="both"/>
              <w:rPr>
                <w:rFonts w:ascii="Times New Roman" w:hAnsi="Times New Roman" w:cs="Times New Roman"/>
                <w:noProof/>
                <w:color w:val="000000"/>
              </w:rPr>
            </w:pPr>
          </w:p>
          <w:p w14:paraId="3F0D9C3F" w14:textId="77777777" w:rsidR="00C02744" w:rsidRPr="008E33B3" w:rsidRDefault="00C02744" w:rsidP="00FD4375">
            <w:pPr>
              <w:pStyle w:val="BodyText"/>
              <w:ind w:right="103"/>
              <w:jc w:val="both"/>
              <w:rPr>
                <w:rFonts w:ascii="Times New Roman" w:hAnsi="Times New Roman" w:cs="Times New Roman"/>
                <w:b/>
                <w:bCs/>
                <w:noProof/>
                <w:color w:val="000000"/>
                <w:u w:val="single"/>
              </w:rPr>
            </w:pPr>
            <w:r>
              <w:rPr>
                <w:rFonts w:ascii="Times New Roman" w:hAnsi="Times New Roman"/>
                <w:b/>
                <w:color w:val="000000"/>
                <w:u w:val="single"/>
              </w:rPr>
              <w:t>Ieteikums V-4</w:t>
            </w:r>
          </w:p>
          <w:p w14:paraId="082FFAED" w14:textId="77777777" w:rsidR="00C02744" w:rsidRPr="008E33B3" w:rsidRDefault="00C02744" w:rsidP="00FD4375">
            <w:pPr>
              <w:pStyle w:val="BodyText"/>
              <w:ind w:right="103"/>
              <w:jc w:val="both"/>
              <w:rPr>
                <w:rFonts w:ascii="Times New Roman" w:hAnsi="Times New Roman" w:cs="Times New Roman"/>
                <w:noProof/>
                <w:color w:val="000000"/>
              </w:rPr>
            </w:pPr>
            <w:r>
              <w:rPr>
                <w:rFonts w:ascii="Times New Roman" w:hAnsi="Times New Roman"/>
                <w:color w:val="000000"/>
              </w:rPr>
              <w:t>Lansarotes komiteja aicina visas Puses konsekventi analizēt iespējas paplašināt starptautisko sadarbību ar valstīm, kuras nav Lansarotes konvencijas Puses, lai izplatītu Lansarotes konvencijas standartus.</w:t>
            </w:r>
          </w:p>
          <w:p w14:paraId="33BA0800" w14:textId="77777777" w:rsidR="00C02744" w:rsidRPr="008E33B3" w:rsidRDefault="00C02744" w:rsidP="00FD4375">
            <w:pPr>
              <w:pStyle w:val="BodyText"/>
              <w:ind w:right="103"/>
              <w:jc w:val="both"/>
              <w:rPr>
                <w:rFonts w:ascii="Times New Roman" w:hAnsi="Times New Roman" w:cs="Times New Roman"/>
                <w:noProof/>
                <w:color w:val="000000"/>
              </w:rPr>
            </w:pPr>
          </w:p>
          <w:p w14:paraId="02D1C0CB" w14:textId="77777777" w:rsidR="00C02744" w:rsidRPr="008E33B3" w:rsidRDefault="00C02744" w:rsidP="00FD4375">
            <w:pPr>
              <w:pStyle w:val="BodyText"/>
              <w:ind w:right="103"/>
              <w:jc w:val="both"/>
              <w:rPr>
                <w:rFonts w:ascii="Times New Roman" w:hAnsi="Times New Roman" w:cs="Times New Roman"/>
                <w:b/>
                <w:bCs/>
                <w:noProof/>
                <w:color w:val="000000"/>
                <w:u w:val="single"/>
              </w:rPr>
            </w:pPr>
            <w:r>
              <w:rPr>
                <w:rFonts w:ascii="Times New Roman" w:hAnsi="Times New Roman"/>
                <w:b/>
                <w:color w:val="000000"/>
                <w:u w:val="single"/>
              </w:rPr>
              <w:t>Ieteikums V-5</w:t>
            </w:r>
          </w:p>
          <w:p w14:paraId="43DDE897" w14:textId="77777777" w:rsidR="00C02744" w:rsidRPr="00E64B33" w:rsidRDefault="00C02744" w:rsidP="00FD4375">
            <w:pPr>
              <w:pStyle w:val="BodyText"/>
              <w:ind w:right="103"/>
              <w:jc w:val="both"/>
              <w:rPr>
                <w:rFonts w:ascii="Times New Roman" w:hAnsi="Times New Roman" w:cs="Times New Roman"/>
                <w:noProof/>
                <w:color w:val="000000"/>
              </w:rPr>
            </w:pPr>
            <w:r>
              <w:rPr>
                <w:rFonts w:ascii="Times New Roman" w:hAnsi="Times New Roman"/>
                <w:color w:val="000000"/>
              </w:rPr>
              <w:t>Lansarotes komiteja aicina visas Puses regulāri novērtēt grūtības, ar kurām tās saskaras starptautiskās sadarbības jomā, un novērst tās.</w:t>
            </w:r>
          </w:p>
        </w:tc>
      </w:tr>
    </w:tbl>
    <w:p w14:paraId="4797C15B" w14:textId="77777777" w:rsidR="00C02744" w:rsidRPr="00005ACB" w:rsidRDefault="00C02744" w:rsidP="00C02744">
      <w:pPr>
        <w:pStyle w:val="BodyText"/>
        <w:jc w:val="both"/>
        <w:rPr>
          <w:rFonts w:ascii="Times New Roman" w:hAnsi="Times New Roman"/>
          <w:noProof/>
        </w:rPr>
      </w:pPr>
    </w:p>
    <w:p w14:paraId="23E1A0CB" w14:textId="77777777" w:rsidR="00C02744" w:rsidRPr="008E33B3" w:rsidRDefault="00C02744" w:rsidP="00C02744">
      <w:pPr>
        <w:pStyle w:val="Heading2"/>
        <w:tabs>
          <w:tab w:val="left" w:pos="928"/>
        </w:tabs>
        <w:spacing w:before="0"/>
        <w:ind w:left="0"/>
        <w:rPr>
          <w:rFonts w:ascii="Times New Roman" w:hAnsi="Times New Roman"/>
          <w:noProof/>
          <w:szCs w:val="32"/>
        </w:rPr>
      </w:pPr>
      <w:bookmarkStart w:id="46" w:name="_Toc117017842"/>
      <w:r>
        <w:rPr>
          <w:rFonts w:ascii="Times New Roman" w:hAnsi="Times New Roman"/>
        </w:rPr>
        <w:t>V.2. Īpaša sadarbība, lai novērstu un apkarotu bērnu seksuālu izmantošanu un seksuālu vardarbību pret bērniem (38. panta 1. punkta a) apakšpunkts)</w:t>
      </w:r>
      <w:bookmarkEnd w:id="46"/>
    </w:p>
    <w:p w14:paraId="21E25255" w14:textId="77777777" w:rsidR="00C02744" w:rsidRPr="00005ACB" w:rsidRDefault="00C02744" w:rsidP="00C02744">
      <w:pPr>
        <w:pStyle w:val="BodyText"/>
        <w:jc w:val="both"/>
        <w:rPr>
          <w:rFonts w:ascii="Times New Roman" w:hAnsi="Times New Roman"/>
          <w:b/>
          <w:i/>
          <w:noProof/>
        </w:rPr>
      </w:pPr>
    </w:p>
    <w:p w14:paraId="027D3E68" w14:textId="77777777" w:rsidR="00C02744" w:rsidRPr="001935E6" w:rsidRDefault="00C02744" w:rsidP="00C02744">
      <w:pPr>
        <w:tabs>
          <w:tab w:val="left" w:pos="928"/>
        </w:tabs>
        <w:jc w:val="both"/>
        <w:rPr>
          <w:rFonts w:ascii="Times New Roman" w:hAnsi="Times New Roman"/>
          <w:noProof/>
          <w:sz w:val="24"/>
        </w:rPr>
      </w:pPr>
      <w:r>
        <w:rPr>
          <w:rFonts w:ascii="Times New Roman" w:hAnsi="Times New Roman"/>
          <w:sz w:val="24"/>
        </w:rPr>
        <w:t>254. Šķiet, ka Pusēm ir vieglāk sadarboties ar citām valstīm, lai novērstu un apkarotu bērnu seksuālu izmantošanu un seksuālu vardarbību pret bērniem, izmantojot mazāk tradicionālas iniciatīvas nekā starptautiskās konvencijas, jo īpaši, ja šīs iniciatīvas attiecas uz jautājumiem, kas saistīti ar paša bērna radītiem seksuāla rakstura attēliem un/vai video.</w:t>
      </w:r>
    </w:p>
    <w:p w14:paraId="19CFBFC0" w14:textId="77777777" w:rsidR="00C02744" w:rsidRPr="00005ACB" w:rsidRDefault="00C02744" w:rsidP="00C02744">
      <w:pPr>
        <w:pStyle w:val="BodyText"/>
        <w:jc w:val="both"/>
        <w:rPr>
          <w:rFonts w:ascii="Times New Roman" w:hAnsi="Times New Roman"/>
          <w:noProof/>
        </w:rPr>
      </w:pPr>
    </w:p>
    <w:p w14:paraId="51FBE36C" w14:textId="77777777" w:rsidR="00C02744" w:rsidRDefault="00C02744" w:rsidP="00C02744">
      <w:pPr>
        <w:tabs>
          <w:tab w:val="left" w:pos="928"/>
        </w:tabs>
        <w:jc w:val="both"/>
        <w:rPr>
          <w:rFonts w:ascii="Times New Roman" w:hAnsi="Times New Roman"/>
          <w:noProof/>
          <w:sz w:val="24"/>
        </w:rPr>
      </w:pPr>
      <w:r>
        <w:rPr>
          <w:rFonts w:ascii="Times New Roman" w:hAnsi="Times New Roman"/>
          <w:sz w:val="24"/>
        </w:rPr>
        <w:t>255. Šīs iniciatīvas var būt vai nu publiskas, vai privātas, valsts izstrādātas vai ne, un tās var aptvert visas jomas, kas saistītas ar dažādu nelegāla bērnu tiešsaistes satura aspektu nepieļaušanu un apkarošanu, bērnu aizsardzību, palīdzības sniegšanu, izmeklēšanu vai tiesvedību.</w:t>
      </w:r>
      <w:r>
        <w:rPr>
          <w:rStyle w:val="FootnoteReference"/>
          <w:rFonts w:ascii="Times New Roman" w:hAnsi="Times New Roman"/>
          <w:noProof/>
          <w:sz w:val="24"/>
        </w:rPr>
        <w:footnoteReference w:id="178"/>
      </w:r>
    </w:p>
    <w:p w14:paraId="47507954" w14:textId="77777777" w:rsidR="00C02744" w:rsidRPr="001935E6" w:rsidRDefault="00C02744" w:rsidP="00C02744">
      <w:pPr>
        <w:tabs>
          <w:tab w:val="left" w:pos="928"/>
        </w:tabs>
        <w:jc w:val="both"/>
        <w:rPr>
          <w:rFonts w:ascii="Times New Roman" w:hAnsi="Times New Roman"/>
          <w:noProof/>
          <w:sz w:val="24"/>
        </w:rPr>
      </w:pPr>
    </w:p>
    <w:p w14:paraId="7283B365" w14:textId="77777777" w:rsidR="00DE22E9" w:rsidRDefault="00C02744" w:rsidP="00DE22E9">
      <w:pPr>
        <w:pStyle w:val="ListParagraph"/>
        <w:numPr>
          <w:ilvl w:val="0"/>
          <w:numId w:val="59"/>
        </w:numPr>
        <w:ind w:left="284" w:right="0" w:hanging="284"/>
        <w:rPr>
          <w:rFonts w:ascii="Times New Roman" w:hAnsi="Times New Roman"/>
          <w:noProof/>
          <w:sz w:val="24"/>
        </w:rPr>
      </w:pPr>
      <w:r>
        <w:rPr>
          <w:rFonts w:ascii="Times New Roman" w:hAnsi="Times New Roman"/>
          <w:sz w:val="24"/>
        </w:rPr>
        <w:t>Organizācija “INHOPE”</w:t>
      </w:r>
      <w:r>
        <w:rPr>
          <w:rStyle w:val="FootnoteReference"/>
          <w:rFonts w:ascii="Times New Roman" w:hAnsi="Times New Roman"/>
          <w:noProof/>
          <w:sz w:val="24"/>
        </w:rPr>
        <w:footnoteReference w:id="179"/>
      </w:r>
      <w:r>
        <w:rPr>
          <w:rFonts w:ascii="Times New Roman" w:hAnsi="Times New Roman"/>
          <w:sz w:val="24"/>
        </w:rPr>
        <w:t>:</w:t>
      </w:r>
      <w:r>
        <w:rPr>
          <w:rFonts w:ascii="Times New Roman" w:hAnsi="Times New Roman"/>
          <w:sz w:val="24"/>
          <w:vertAlign w:val="superscript"/>
        </w:rPr>
        <w:t xml:space="preserve"> </w:t>
      </w:r>
      <w:r>
        <w:rPr>
          <w:rFonts w:ascii="Times New Roman" w:hAnsi="Times New Roman"/>
          <w:sz w:val="24"/>
        </w:rPr>
        <w:t>organizācija “INHOPE” atbalsta 50 uzticības tālruņa tīklu 46 valstīs ar mērķi apkarot materiālu, kurā attēlota seksuāla vardarbība pret bērniem, un veicināt likumdošanas un politikas izmaiņas (</w:t>
      </w:r>
      <w:r>
        <w:rPr>
          <w:rFonts w:ascii="Times New Roman" w:hAnsi="Times New Roman"/>
          <w:b/>
          <w:bCs/>
          <w:sz w:val="24"/>
        </w:rPr>
        <w:t>Apvienotā Karaliste</w:t>
      </w:r>
      <w:r>
        <w:rPr>
          <w:rFonts w:ascii="Times New Roman" w:hAnsi="Times New Roman"/>
          <w:sz w:val="24"/>
        </w:rPr>
        <w:t xml:space="preserve">, </w:t>
      </w:r>
      <w:r>
        <w:rPr>
          <w:rFonts w:ascii="Times New Roman" w:hAnsi="Times New Roman"/>
          <w:b/>
          <w:bCs/>
          <w:sz w:val="24"/>
        </w:rPr>
        <w:t>Austrija</w:t>
      </w:r>
      <w:r>
        <w:rPr>
          <w:rFonts w:ascii="Times New Roman" w:hAnsi="Times New Roman"/>
          <w:sz w:val="24"/>
        </w:rPr>
        <w:t xml:space="preserve">, </w:t>
      </w:r>
      <w:r>
        <w:rPr>
          <w:rFonts w:ascii="Times New Roman" w:hAnsi="Times New Roman"/>
          <w:b/>
          <w:bCs/>
          <w:sz w:val="24"/>
        </w:rPr>
        <w:t>Beļģija</w:t>
      </w:r>
      <w:r>
        <w:rPr>
          <w:rFonts w:ascii="Times New Roman" w:hAnsi="Times New Roman"/>
          <w:sz w:val="24"/>
        </w:rPr>
        <w:t xml:space="preserve">, </w:t>
      </w:r>
      <w:r>
        <w:rPr>
          <w:rFonts w:ascii="Times New Roman" w:hAnsi="Times New Roman"/>
          <w:b/>
          <w:bCs/>
          <w:sz w:val="24"/>
        </w:rPr>
        <w:t>Bosnija un Hercegovina</w:t>
      </w:r>
      <w:r>
        <w:rPr>
          <w:rFonts w:ascii="Times New Roman" w:hAnsi="Times New Roman"/>
          <w:sz w:val="24"/>
        </w:rPr>
        <w:t xml:space="preserve">, </w:t>
      </w:r>
      <w:r>
        <w:rPr>
          <w:rFonts w:ascii="Times New Roman" w:hAnsi="Times New Roman"/>
          <w:b/>
          <w:bCs/>
          <w:sz w:val="24"/>
        </w:rPr>
        <w:t>Bulgārija</w:t>
      </w:r>
      <w:r>
        <w:rPr>
          <w:rFonts w:ascii="Times New Roman" w:hAnsi="Times New Roman"/>
          <w:sz w:val="24"/>
        </w:rPr>
        <w:t xml:space="preserve">, </w:t>
      </w:r>
      <w:r>
        <w:rPr>
          <w:rFonts w:ascii="Times New Roman" w:hAnsi="Times New Roman"/>
          <w:b/>
          <w:bCs/>
          <w:sz w:val="24"/>
        </w:rPr>
        <w:t>Čehijas Republika</w:t>
      </w:r>
      <w:r>
        <w:rPr>
          <w:rFonts w:ascii="Times New Roman" w:hAnsi="Times New Roman"/>
          <w:sz w:val="24"/>
        </w:rPr>
        <w:t xml:space="preserve">, </w:t>
      </w:r>
      <w:r>
        <w:rPr>
          <w:rFonts w:ascii="Times New Roman" w:hAnsi="Times New Roman"/>
          <w:b/>
          <w:bCs/>
          <w:sz w:val="24"/>
        </w:rPr>
        <w:t>Dānija</w:t>
      </w:r>
      <w:r>
        <w:rPr>
          <w:rFonts w:ascii="Times New Roman" w:hAnsi="Times New Roman"/>
          <w:sz w:val="24"/>
        </w:rPr>
        <w:t xml:space="preserve">, </w:t>
      </w:r>
      <w:r>
        <w:rPr>
          <w:rFonts w:ascii="Times New Roman" w:hAnsi="Times New Roman"/>
          <w:b/>
          <w:bCs/>
          <w:sz w:val="24"/>
        </w:rPr>
        <w:t>Francija</w:t>
      </w:r>
      <w:r>
        <w:rPr>
          <w:rFonts w:ascii="Times New Roman" w:hAnsi="Times New Roman"/>
          <w:sz w:val="24"/>
        </w:rPr>
        <w:t xml:space="preserve">, </w:t>
      </w:r>
      <w:r>
        <w:rPr>
          <w:rFonts w:ascii="Times New Roman" w:hAnsi="Times New Roman"/>
          <w:b/>
          <w:bCs/>
          <w:sz w:val="24"/>
        </w:rPr>
        <w:t>Grieķija</w:t>
      </w:r>
      <w:r>
        <w:rPr>
          <w:rFonts w:ascii="Times New Roman" w:hAnsi="Times New Roman"/>
          <w:sz w:val="24"/>
        </w:rPr>
        <w:t xml:space="preserve">, </w:t>
      </w:r>
      <w:r>
        <w:rPr>
          <w:rFonts w:ascii="Times New Roman" w:hAnsi="Times New Roman"/>
          <w:b/>
          <w:bCs/>
          <w:sz w:val="24"/>
        </w:rPr>
        <w:t>Horvātija</w:t>
      </w:r>
      <w:r>
        <w:rPr>
          <w:rFonts w:ascii="Times New Roman" w:hAnsi="Times New Roman"/>
          <w:sz w:val="24"/>
        </w:rPr>
        <w:t xml:space="preserve">, </w:t>
      </w:r>
      <w:r>
        <w:rPr>
          <w:rFonts w:ascii="Times New Roman" w:hAnsi="Times New Roman"/>
          <w:b/>
          <w:bCs/>
          <w:sz w:val="24"/>
        </w:rPr>
        <w:t>Igaunija</w:t>
      </w:r>
      <w:r>
        <w:rPr>
          <w:rFonts w:ascii="Times New Roman" w:hAnsi="Times New Roman"/>
          <w:sz w:val="24"/>
        </w:rPr>
        <w:t xml:space="preserve">, </w:t>
      </w:r>
      <w:r>
        <w:rPr>
          <w:rFonts w:ascii="Times New Roman" w:hAnsi="Times New Roman"/>
          <w:b/>
          <w:bCs/>
          <w:sz w:val="24"/>
        </w:rPr>
        <w:t>Islande</w:t>
      </w:r>
      <w:r>
        <w:rPr>
          <w:rFonts w:ascii="Times New Roman" w:hAnsi="Times New Roman"/>
          <w:sz w:val="24"/>
        </w:rPr>
        <w:t xml:space="preserve">, </w:t>
      </w:r>
      <w:r>
        <w:rPr>
          <w:rFonts w:ascii="Times New Roman" w:hAnsi="Times New Roman"/>
          <w:b/>
          <w:bCs/>
          <w:sz w:val="24"/>
        </w:rPr>
        <w:t>Itālija</w:t>
      </w:r>
      <w:r>
        <w:rPr>
          <w:rFonts w:ascii="Times New Roman" w:hAnsi="Times New Roman"/>
          <w:sz w:val="24"/>
        </w:rPr>
        <w:t xml:space="preserve">, </w:t>
      </w:r>
      <w:r>
        <w:rPr>
          <w:rFonts w:ascii="Times New Roman" w:hAnsi="Times New Roman"/>
          <w:b/>
          <w:bCs/>
          <w:sz w:val="24"/>
        </w:rPr>
        <w:t>Īrija</w:t>
      </w:r>
      <w:r>
        <w:rPr>
          <w:rFonts w:ascii="Times New Roman" w:hAnsi="Times New Roman"/>
          <w:sz w:val="24"/>
        </w:rPr>
        <w:t xml:space="preserve">, </w:t>
      </w:r>
      <w:r>
        <w:rPr>
          <w:rFonts w:ascii="Times New Roman" w:hAnsi="Times New Roman"/>
          <w:b/>
          <w:bCs/>
          <w:sz w:val="24"/>
        </w:rPr>
        <w:t>Kipra</w:t>
      </w:r>
      <w:r>
        <w:rPr>
          <w:rFonts w:ascii="Times New Roman" w:hAnsi="Times New Roman"/>
          <w:sz w:val="24"/>
        </w:rPr>
        <w:t xml:space="preserve">, </w:t>
      </w:r>
      <w:r>
        <w:rPr>
          <w:rFonts w:ascii="Times New Roman" w:hAnsi="Times New Roman"/>
          <w:b/>
          <w:bCs/>
          <w:sz w:val="24"/>
        </w:rPr>
        <w:t>Krievijas Federācija</w:t>
      </w:r>
      <w:r>
        <w:rPr>
          <w:rFonts w:ascii="Times New Roman" w:hAnsi="Times New Roman"/>
          <w:sz w:val="24"/>
        </w:rPr>
        <w:t xml:space="preserve">, </w:t>
      </w:r>
      <w:r>
        <w:rPr>
          <w:rFonts w:ascii="Times New Roman" w:hAnsi="Times New Roman"/>
          <w:b/>
          <w:bCs/>
          <w:sz w:val="24"/>
        </w:rPr>
        <w:t>Latvija</w:t>
      </w:r>
      <w:r>
        <w:rPr>
          <w:rFonts w:ascii="Times New Roman" w:hAnsi="Times New Roman"/>
          <w:sz w:val="24"/>
        </w:rPr>
        <w:t xml:space="preserve">, </w:t>
      </w:r>
      <w:r>
        <w:rPr>
          <w:rFonts w:ascii="Times New Roman" w:hAnsi="Times New Roman"/>
          <w:b/>
          <w:bCs/>
          <w:sz w:val="24"/>
        </w:rPr>
        <w:t>Lietuva</w:t>
      </w:r>
      <w:r>
        <w:rPr>
          <w:rFonts w:ascii="Times New Roman" w:hAnsi="Times New Roman"/>
          <w:sz w:val="24"/>
        </w:rPr>
        <w:t xml:space="preserve">, </w:t>
      </w:r>
      <w:r>
        <w:rPr>
          <w:rFonts w:ascii="Times New Roman" w:hAnsi="Times New Roman"/>
          <w:b/>
          <w:bCs/>
          <w:sz w:val="24"/>
        </w:rPr>
        <w:t>Luksemburga</w:t>
      </w:r>
      <w:r>
        <w:rPr>
          <w:rFonts w:ascii="Times New Roman" w:hAnsi="Times New Roman"/>
          <w:sz w:val="24"/>
        </w:rPr>
        <w:t xml:space="preserve">, </w:t>
      </w:r>
      <w:r>
        <w:rPr>
          <w:rFonts w:ascii="Times New Roman" w:hAnsi="Times New Roman"/>
          <w:b/>
          <w:bCs/>
          <w:sz w:val="24"/>
        </w:rPr>
        <w:t>Malta</w:t>
      </w:r>
      <w:r>
        <w:rPr>
          <w:rFonts w:ascii="Times New Roman" w:hAnsi="Times New Roman"/>
          <w:sz w:val="24"/>
        </w:rPr>
        <w:t xml:space="preserve">, </w:t>
      </w:r>
      <w:r>
        <w:rPr>
          <w:rFonts w:ascii="Times New Roman" w:hAnsi="Times New Roman"/>
          <w:b/>
          <w:bCs/>
          <w:sz w:val="24"/>
        </w:rPr>
        <w:t>Nīderlande</w:t>
      </w:r>
      <w:r>
        <w:rPr>
          <w:rFonts w:ascii="Times New Roman" w:hAnsi="Times New Roman"/>
          <w:sz w:val="24"/>
        </w:rPr>
        <w:t xml:space="preserve">, </w:t>
      </w:r>
      <w:r>
        <w:rPr>
          <w:rFonts w:ascii="Times New Roman" w:hAnsi="Times New Roman"/>
          <w:b/>
          <w:bCs/>
          <w:sz w:val="24"/>
        </w:rPr>
        <w:t>Polija</w:t>
      </w:r>
      <w:r>
        <w:rPr>
          <w:rFonts w:ascii="Times New Roman" w:hAnsi="Times New Roman"/>
          <w:sz w:val="24"/>
        </w:rPr>
        <w:t xml:space="preserve">, </w:t>
      </w:r>
      <w:r>
        <w:rPr>
          <w:rFonts w:ascii="Times New Roman" w:hAnsi="Times New Roman"/>
          <w:b/>
          <w:bCs/>
          <w:sz w:val="24"/>
        </w:rPr>
        <w:t>Portugāle</w:t>
      </w:r>
      <w:r>
        <w:rPr>
          <w:rFonts w:ascii="Times New Roman" w:hAnsi="Times New Roman"/>
          <w:sz w:val="24"/>
        </w:rPr>
        <w:t xml:space="preserve">, </w:t>
      </w:r>
      <w:r>
        <w:rPr>
          <w:rFonts w:ascii="Times New Roman" w:hAnsi="Times New Roman"/>
          <w:b/>
          <w:bCs/>
          <w:sz w:val="24"/>
        </w:rPr>
        <w:t>Rumānija</w:t>
      </w:r>
      <w:r>
        <w:rPr>
          <w:rFonts w:ascii="Times New Roman" w:hAnsi="Times New Roman"/>
          <w:sz w:val="24"/>
        </w:rPr>
        <w:t xml:space="preserve">, </w:t>
      </w:r>
      <w:r>
        <w:rPr>
          <w:rFonts w:ascii="Times New Roman" w:hAnsi="Times New Roman"/>
          <w:b/>
          <w:bCs/>
          <w:sz w:val="24"/>
        </w:rPr>
        <w:t>Slovēnija</w:t>
      </w:r>
      <w:r>
        <w:rPr>
          <w:rFonts w:ascii="Times New Roman" w:hAnsi="Times New Roman"/>
          <w:sz w:val="24"/>
        </w:rPr>
        <w:t xml:space="preserve">, </w:t>
      </w:r>
      <w:r>
        <w:rPr>
          <w:rFonts w:ascii="Times New Roman" w:hAnsi="Times New Roman"/>
          <w:b/>
          <w:bCs/>
          <w:sz w:val="24"/>
        </w:rPr>
        <w:t>Somija</w:t>
      </w:r>
      <w:r>
        <w:rPr>
          <w:rFonts w:ascii="Times New Roman" w:hAnsi="Times New Roman"/>
          <w:sz w:val="24"/>
        </w:rPr>
        <w:t xml:space="preserve">, </w:t>
      </w:r>
      <w:r>
        <w:rPr>
          <w:rFonts w:ascii="Times New Roman" w:hAnsi="Times New Roman"/>
          <w:b/>
          <w:bCs/>
          <w:sz w:val="24"/>
        </w:rPr>
        <w:t>Spānija</w:t>
      </w:r>
      <w:r>
        <w:rPr>
          <w:rFonts w:ascii="Times New Roman" w:hAnsi="Times New Roman"/>
          <w:sz w:val="24"/>
        </w:rPr>
        <w:t xml:space="preserve">, </w:t>
      </w:r>
      <w:r>
        <w:rPr>
          <w:rFonts w:ascii="Times New Roman" w:hAnsi="Times New Roman"/>
          <w:b/>
          <w:bCs/>
          <w:sz w:val="24"/>
        </w:rPr>
        <w:t>Turcija</w:t>
      </w:r>
      <w:r>
        <w:rPr>
          <w:rFonts w:ascii="Times New Roman" w:hAnsi="Times New Roman"/>
          <w:sz w:val="24"/>
        </w:rPr>
        <w:t xml:space="preserve">, </w:t>
      </w:r>
      <w:r>
        <w:rPr>
          <w:rFonts w:ascii="Times New Roman" w:hAnsi="Times New Roman"/>
          <w:b/>
          <w:bCs/>
          <w:sz w:val="24"/>
        </w:rPr>
        <w:t>Ukraina</w:t>
      </w:r>
      <w:r>
        <w:rPr>
          <w:rFonts w:ascii="Times New Roman" w:hAnsi="Times New Roman"/>
          <w:sz w:val="24"/>
        </w:rPr>
        <w:t xml:space="preserve">, </w:t>
      </w:r>
      <w:r>
        <w:rPr>
          <w:rFonts w:ascii="Times New Roman" w:hAnsi="Times New Roman"/>
          <w:b/>
          <w:bCs/>
          <w:sz w:val="24"/>
        </w:rPr>
        <w:t>Ungārija</w:t>
      </w:r>
      <w:r>
        <w:rPr>
          <w:rFonts w:ascii="Times New Roman" w:hAnsi="Times New Roman"/>
          <w:sz w:val="24"/>
        </w:rPr>
        <w:t xml:space="preserve">, </w:t>
      </w:r>
      <w:r>
        <w:rPr>
          <w:rFonts w:ascii="Times New Roman" w:hAnsi="Times New Roman"/>
          <w:b/>
          <w:bCs/>
          <w:sz w:val="24"/>
        </w:rPr>
        <w:t>Vācija</w:t>
      </w:r>
      <w:r>
        <w:rPr>
          <w:rFonts w:ascii="Times New Roman" w:hAnsi="Times New Roman"/>
          <w:sz w:val="24"/>
        </w:rPr>
        <w:t xml:space="preserve"> un </w:t>
      </w:r>
      <w:r>
        <w:rPr>
          <w:rFonts w:ascii="Times New Roman" w:hAnsi="Times New Roman"/>
          <w:b/>
          <w:bCs/>
          <w:sz w:val="24"/>
        </w:rPr>
        <w:t>Zviedrija</w:t>
      </w:r>
      <w:r>
        <w:rPr>
          <w:rFonts w:ascii="Times New Roman" w:hAnsi="Times New Roman"/>
          <w:sz w:val="24"/>
        </w:rPr>
        <w:t>);</w:t>
      </w:r>
    </w:p>
    <w:p w14:paraId="6B02E8A1" w14:textId="216D207A" w:rsidR="00C02744" w:rsidRPr="00DE22E9" w:rsidRDefault="00C02744" w:rsidP="00DE22E9">
      <w:pPr>
        <w:pStyle w:val="ListParagraph"/>
        <w:numPr>
          <w:ilvl w:val="0"/>
          <w:numId w:val="59"/>
        </w:numPr>
        <w:ind w:left="284" w:right="0" w:hanging="284"/>
        <w:rPr>
          <w:rFonts w:ascii="Times New Roman" w:hAnsi="Times New Roman" w:cs="Times New Roman"/>
          <w:noProof/>
          <w:sz w:val="28"/>
          <w:szCs w:val="24"/>
        </w:rPr>
      </w:pPr>
      <w:r w:rsidRPr="00DE22E9">
        <w:rPr>
          <w:rFonts w:ascii="Times New Roman" w:hAnsi="Times New Roman" w:cs="Times New Roman"/>
          <w:sz w:val="24"/>
          <w:szCs w:val="24"/>
        </w:rPr>
        <w:t>“PROMISE Barnahus” tīkls</w:t>
      </w:r>
      <w:r w:rsidRPr="00DE22E9">
        <w:rPr>
          <w:rStyle w:val="FootnoteReference"/>
          <w:rFonts w:ascii="Times New Roman" w:hAnsi="Times New Roman" w:cs="Times New Roman"/>
          <w:noProof/>
          <w:sz w:val="24"/>
          <w:szCs w:val="24"/>
        </w:rPr>
        <w:footnoteReference w:id="180"/>
      </w:r>
      <w:r w:rsidRPr="00DE22E9">
        <w:rPr>
          <w:rFonts w:ascii="Times New Roman" w:hAnsi="Times New Roman" w:cs="Times New Roman"/>
          <w:sz w:val="24"/>
          <w:szCs w:val="24"/>
        </w:rPr>
        <w:t xml:space="preserve"> un tā projektu sērija: </w:t>
      </w:r>
      <w:r w:rsidRPr="00490382">
        <w:rPr>
          <w:rFonts w:ascii="Times New Roman" w:hAnsi="Times New Roman" w:cs="Times New Roman"/>
          <w:b/>
          <w:bCs/>
          <w:sz w:val="24"/>
          <w:szCs w:val="24"/>
        </w:rPr>
        <w:t>Apvienotā Karaliste, Albānija, Bulgārija, Dānija, Horvātija, Igaunija, Islande, Īrija, Kipra, Latvija, Lietuva, Luksemburga, Malta, Moldovas Republika, Norvēģija, Polija, Portugāle, Rumānija, Slovēnija, Somija, Spānija, Ukraina, Ungārija, Vācija</w:t>
      </w:r>
      <w:r w:rsidRPr="00490382">
        <w:rPr>
          <w:rFonts w:ascii="Times New Roman" w:hAnsi="Times New Roman" w:cs="Times New Roman"/>
          <w:sz w:val="24"/>
          <w:szCs w:val="24"/>
        </w:rPr>
        <w:t xml:space="preserve"> </w:t>
      </w:r>
      <w:r w:rsidRPr="00DE22E9">
        <w:rPr>
          <w:rFonts w:ascii="Times New Roman" w:hAnsi="Times New Roman" w:cs="Times New Roman"/>
          <w:sz w:val="24"/>
          <w:szCs w:val="24"/>
        </w:rPr>
        <w:t xml:space="preserve">un </w:t>
      </w:r>
      <w:r w:rsidRPr="00490382">
        <w:rPr>
          <w:rFonts w:ascii="Times New Roman" w:hAnsi="Times New Roman" w:cs="Times New Roman"/>
          <w:b/>
          <w:bCs/>
          <w:sz w:val="24"/>
          <w:szCs w:val="24"/>
        </w:rPr>
        <w:t>Zviedrija</w:t>
      </w:r>
      <w:r w:rsidRPr="00DE22E9">
        <w:rPr>
          <w:rFonts w:ascii="Times New Roman" w:hAnsi="Times New Roman" w:cs="Times New Roman"/>
          <w:sz w:val="24"/>
          <w:szCs w:val="24"/>
        </w:rPr>
        <w:t>;</w:t>
      </w:r>
    </w:p>
    <w:p w14:paraId="69A361CC" w14:textId="77777777" w:rsidR="00C02744" w:rsidRPr="00005ACB" w:rsidRDefault="00C02744" w:rsidP="00C02744">
      <w:pPr>
        <w:pStyle w:val="ListParagraph"/>
        <w:numPr>
          <w:ilvl w:val="0"/>
          <w:numId w:val="59"/>
        </w:numPr>
        <w:ind w:left="284" w:right="0" w:hanging="284"/>
        <w:rPr>
          <w:rFonts w:ascii="Times New Roman" w:hAnsi="Times New Roman"/>
          <w:noProof/>
          <w:sz w:val="24"/>
        </w:rPr>
      </w:pPr>
      <w:r>
        <w:rPr>
          <w:rFonts w:ascii="Times New Roman" w:hAnsi="Times New Roman"/>
          <w:sz w:val="24"/>
        </w:rPr>
        <w:t>Organizācija “WeProtect Global Alliance” – lai pārtrauktu bērnu seksuālu izmantošanu un seksuālu vardarbību pret bērniem tiešsaistē</w:t>
      </w:r>
      <w:r>
        <w:rPr>
          <w:rStyle w:val="FootnoteReference"/>
          <w:rFonts w:ascii="Times New Roman" w:hAnsi="Times New Roman"/>
          <w:noProof/>
          <w:sz w:val="24"/>
        </w:rPr>
        <w:footnoteReference w:id="181"/>
      </w:r>
      <w:r>
        <w:rPr>
          <w:rFonts w:ascii="Times New Roman" w:hAnsi="Times New Roman"/>
          <w:sz w:val="24"/>
        </w:rPr>
        <w:t xml:space="preserve">: </w:t>
      </w:r>
      <w:r>
        <w:rPr>
          <w:rFonts w:ascii="Times New Roman" w:hAnsi="Times New Roman"/>
          <w:b/>
          <w:bCs/>
          <w:sz w:val="24"/>
        </w:rPr>
        <w:t>Albānija</w:t>
      </w:r>
      <w:r>
        <w:rPr>
          <w:rFonts w:ascii="Times New Roman" w:hAnsi="Times New Roman"/>
          <w:sz w:val="24"/>
        </w:rPr>
        <w:t xml:space="preserve">, </w:t>
      </w:r>
      <w:r>
        <w:rPr>
          <w:rFonts w:ascii="Times New Roman" w:hAnsi="Times New Roman"/>
          <w:b/>
          <w:bCs/>
          <w:sz w:val="24"/>
        </w:rPr>
        <w:t>Apvienotā Karaliste</w:t>
      </w:r>
      <w:r>
        <w:rPr>
          <w:rFonts w:ascii="Times New Roman" w:hAnsi="Times New Roman"/>
          <w:sz w:val="24"/>
        </w:rPr>
        <w:t xml:space="preserve">, </w:t>
      </w:r>
      <w:r>
        <w:rPr>
          <w:rFonts w:ascii="Times New Roman" w:hAnsi="Times New Roman"/>
          <w:b/>
          <w:bCs/>
          <w:sz w:val="24"/>
        </w:rPr>
        <w:t>Armēnija</w:t>
      </w:r>
      <w:r>
        <w:rPr>
          <w:rFonts w:ascii="Times New Roman" w:hAnsi="Times New Roman"/>
          <w:sz w:val="24"/>
        </w:rPr>
        <w:t xml:space="preserve">, </w:t>
      </w:r>
      <w:r>
        <w:rPr>
          <w:rFonts w:ascii="Times New Roman" w:hAnsi="Times New Roman"/>
          <w:b/>
          <w:bCs/>
          <w:sz w:val="24"/>
        </w:rPr>
        <w:t>Austrija</w:t>
      </w:r>
      <w:r>
        <w:rPr>
          <w:rFonts w:ascii="Times New Roman" w:hAnsi="Times New Roman"/>
          <w:sz w:val="24"/>
        </w:rPr>
        <w:t xml:space="preserve">, </w:t>
      </w:r>
      <w:r>
        <w:rPr>
          <w:rFonts w:ascii="Times New Roman" w:hAnsi="Times New Roman"/>
          <w:b/>
          <w:bCs/>
          <w:sz w:val="24"/>
        </w:rPr>
        <w:t>Beļģija</w:t>
      </w:r>
      <w:r>
        <w:rPr>
          <w:rFonts w:ascii="Times New Roman" w:hAnsi="Times New Roman"/>
          <w:sz w:val="24"/>
        </w:rPr>
        <w:t xml:space="preserve">, </w:t>
      </w:r>
      <w:r>
        <w:rPr>
          <w:rFonts w:ascii="Times New Roman" w:hAnsi="Times New Roman"/>
          <w:b/>
          <w:bCs/>
          <w:sz w:val="24"/>
        </w:rPr>
        <w:t>Bosnija un Hercegovina</w:t>
      </w:r>
      <w:r>
        <w:rPr>
          <w:rFonts w:ascii="Times New Roman" w:hAnsi="Times New Roman"/>
          <w:sz w:val="24"/>
        </w:rPr>
        <w:t xml:space="preserve">, </w:t>
      </w:r>
      <w:r>
        <w:rPr>
          <w:rFonts w:ascii="Times New Roman" w:hAnsi="Times New Roman"/>
          <w:b/>
          <w:bCs/>
          <w:sz w:val="24"/>
        </w:rPr>
        <w:t>Bulgārija</w:t>
      </w:r>
      <w:r>
        <w:rPr>
          <w:rFonts w:ascii="Times New Roman" w:hAnsi="Times New Roman"/>
          <w:sz w:val="24"/>
        </w:rPr>
        <w:t xml:space="preserve">, </w:t>
      </w:r>
      <w:r>
        <w:rPr>
          <w:rFonts w:ascii="Times New Roman" w:hAnsi="Times New Roman"/>
          <w:b/>
          <w:bCs/>
          <w:sz w:val="24"/>
        </w:rPr>
        <w:t>Čehijas Republika</w:t>
      </w:r>
      <w:r>
        <w:rPr>
          <w:rFonts w:ascii="Times New Roman" w:hAnsi="Times New Roman"/>
          <w:sz w:val="24"/>
        </w:rPr>
        <w:t xml:space="preserve">, </w:t>
      </w:r>
      <w:r>
        <w:rPr>
          <w:rFonts w:ascii="Times New Roman" w:hAnsi="Times New Roman"/>
          <w:b/>
          <w:bCs/>
          <w:sz w:val="24"/>
        </w:rPr>
        <w:t>Dānija</w:t>
      </w:r>
      <w:r>
        <w:rPr>
          <w:rFonts w:ascii="Times New Roman" w:hAnsi="Times New Roman"/>
          <w:sz w:val="24"/>
        </w:rPr>
        <w:t xml:space="preserve">, </w:t>
      </w:r>
      <w:r>
        <w:rPr>
          <w:rFonts w:ascii="Times New Roman" w:hAnsi="Times New Roman"/>
          <w:b/>
          <w:bCs/>
          <w:sz w:val="24"/>
        </w:rPr>
        <w:t>Francija</w:t>
      </w:r>
      <w:r>
        <w:rPr>
          <w:rFonts w:ascii="Times New Roman" w:hAnsi="Times New Roman"/>
          <w:sz w:val="24"/>
        </w:rPr>
        <w:t xml:space="preserve">, </w:t>
      </w:r>
      <w:r>
        <w:rPr>
          <w:rFonts w:ascii="Times New Roman" w:hAnsi="Times New Roman"/>
          <w:b/>
          <w:bCs/>
          <w:sz w:val="24"/>
        </w:rPr>
        <w:t>Grieķija</w:t>
      </w:r>
      <w:r>
        <w:rPr>
          <w:rFonts w:ascii="Times New Roman" w:hAnsi="Times New Roman"/>
          <w:sz w:val="24"/>
        </w:rPr>
        <w:t xml:space="preserve">, </w:t>
      </w:r>
      <w:r>
        <w:rPr>
          <w:rFonts w:ascii="Times New Roman" w:hAnsi="Times New Roman"/>
          <w:b/>
          <w:bCs/>
          <w:sz w:val="24"/>
        </w:rPr>
        <w:t>Gruzija</w:t>
      </w:r>
      <w:r>
        <w:rPr>
          <w:rFonts w:ascii="Times New Roman" w:hAnsi="Times New Roman"/>
          <w:sz w:val="24"/>
        </w:rPr>
        <w:t xml:space="preserve">, </w:t>
      </w:r>
      <w:r>
        <w:rPr>
          <w:rFonts w:ascii="Times New Roman" w:hAnsi="Times New Roman"/>
          <w:b/>
          <w:bCs/>
          <w:sz w:val="24"/>
        </w:rPr>
        <w:t>Horvātija</w:t>
      </w:r>
      <w:r>
        <w:rPr>
          <w:rFonts w:ascii="Times New Roman" w:hAnsi="Times New Roman"/>
          <w:sz w:val="24"/>
        </w:rPr>
        <w:t xml:space="preserve">, </w:t>
      </w:r>
      <w:r>
        <w:rPr>
          <w:rFonts w:ascii="Times New Roman" w:hAnsi="Times New Roman"/>
          <w:b/>
          <w:bCs/>
          <w:sz w:val="24"/>
        </w:rPr>
        <w:t>Igaunija</w:t>
      </w:r>
      <w:r>
        <w:rPr>
          <w:rFonts w:ascii="Times New Roman" w:hAnsi="Times New Roman"/>
          <w:sz w:val="24"/>
        </w:rPr>
        <w:t xml:space="preserve">, </w:t>
      </w:r>
      <w:r>
        <w:rPr>
          <w:rFonts w:ascii="Times New Roman" w:hAnsi="Times New Roman"/>
          <w:b/>
          <w:bCs/>
          <w:sz w:val="24"/>
        </w:rPr>
        <w:t>Itālija</w:t>
      </w:r>
      <w:r>
        <w:rPr>
          <w:rFonts w:ascii="Times New Roman" w:hAnsi="Times New Roman"/>
          <w:sz w:val="24"/>
        </w:rPr>
        <w:t xml:space="preserve">, </w:t>
      </w:r>
      <w:r>
        <w:rPr>
          <w:rFonts w:ascii="Times New Roman" w:hAnsi="Times New Roman"/>
          <w:b/>
          <w:bCs/>
          <w:sz w:val="24"/>
        </w:rPr>
        <w:t>Īrija</w:t>
      </w:r>
      <w:r>
        <w:rPr>
          <w:rFonts w:ascii="Times New Roman" w:hAnsi="Times New Roman"/>
          <w:sz w:val="24"/>
        </w:rPr>
        <w:t xml:space="preserve">, </w:t>
      </w:r>
      <w:r>
        <w:rPr>
          <w:rFonts w:ascii="Times New Roman" w:hAnsi="Times New Roman"/>
          <w:b/>
          <w:bCs/>
          <w:sz w:val="24"/>
        </w:rPr>
        <w:t>Kipra</w:t>
      </w:r>
      <w:r>
        <w:rPr>
          <w:rFonts w:ascii="Times New Roman" w:hAnsi="Times New Roman"/>
          <w:sz w:val="24"/>
        </w:rPr>
        <w:t xml:space="preserve">, </w:t>
      </w:r>
      <w:r>
        <w:rPr>
          <w:rFonts w:ascii="Times New Roman" w:hAnsi="Times New Roman"/>
          <w:b/>
          <w:bCs/>
          <w:sz w:val="24"/>
        </w:rPr>
        <w:t>Latvija</w:t>
      </w:r>
      <w:r>
        <w:rPr>
          <w:rFonts w:ascii="Times New Roman" w:hAnsi="Times New Roman"/>
          <w:sz w:val="24"/>
        </w:rPr>
        <w:t xml:space="preserve">, </w:t>
      </w:r>
      <w:r>
        <w:rPr>
          <w:rFonts w:ascii="Times New Roman" w:hAnsi="Times New Roman"/>
          <w:b/>
          <w:bCs/>
          <w:sz w:val="24"/>
        </w:rPr>
        <w:t>Lietuva</w:t>
      </w:r>
      <w:r>
        <w:rPr>
          <w:rFonts w:ascii="Times New Roman" w:hAnsi="Times New Roman"/>
          <w:sz w:val="24"/>
        </w:rPr>
        <w:t xml:space="preserve">, </w:t>
      </w:r>
      <w:r>
        <w:rPr>
          <w:rFonts w:ascii="Times New Roman" w:hAnsi="Times New Roman"/>
          <w:b/>
          <w:bCs/>
          <w:sz w:val="24"/>
        </w:rPr>
        <w:t>Luksemburga</w:t>
      </w:r>
      <w:r>
        <w:rPr>
          <w:rFonts w:ascii="Times New Roman" w:hAnsi="Times New Roman"/>
          <w:sz w:val="24"/>
        </w:rPr>
        <w:t xml:space="preserve">, </w:t>
      </w:r>
      <w:r>
        <w:rPr>
          <w:rFonts w:ascii="Times New Roman" w:hAnsi="Times New Roman"/>
          <w:b/>
          <w:bCs/>
          <w:sz w:val="24"/>
        </w:rPr>
        <w:t>Malta</w:t>
      </w:r>
      <w:r>
        <w:rPr>
          <w:rFonts w:ascii="Times New Roman" w:hAnsi="Times New Roman"/>
          <w:sz w:val="24"/>
        </w:rPr>
        <w:t xml:space="preserve">, </w:t>
      </w:r>
      <w:r>
        <w:rPr>
          <w:rFonts w:ascii="Times New Roman" w:hAnsi="Times New Roman"/>
          <w:b/>
          <w:bCs/>
          <w:sz w:val="24"/>
        </w:rPr>
        <w:t>Melnkalne</w:t>
      </w:r>
      <w:r>
        <w:rPr>
          <w:rFonts w:ascii="Times New Roman" w:hAnsi="Times New Roman"/>
          <w:sz w:val="24"/>
        </w:rPr>
        <w:t xml:space="preserve">, </w:t>
      </w:r>
      <w:r>
        <w:rPr>
          <w:rFonts w:ascii="Times New Roman" w:hAnsi="Times New Roman"/>
          <w:b/>
          <w:bCs/>
          <w:sz w:val="24"/>
        </w:rPr>
        <w:t>Moldovas Republika</w:t>
      </w:r>
      <w:r>
        <w:rPr>
          <w:rFonts w:ascii="Times New Roman" w:hAnsi="Times New Roman"/>
          <w:sz w:val="24"/>
        </w:rPr>
        <w:t xml:space="preserve">, </w:t>
      </w:r>
      <w:r>
        <w:rPr>
          <w:rFonts w:ascii="Times New Roman" w:hAnsi="Times New Roman"/>
          <w:b/>
          <w:bCs/>
          <w:sz w:val="24"/>
        </w:rPr>
        <w:t>Nīderlande</w:t>
      </w:r>
      <w:r>
        <w:rPr>
          <w:rFonts w:ascii="Times New Roman" w:hAnsi="Times New Roman"/>
          <w:sz w:val="24"/>
        </w:rPr>
        <w:t xml:space="preserve">, </w:t>
      </w:r>
      <w:r>
        <w:rPr>
          <w:rFonts w:ascii="Times New Roman" w:hAnsi="Times New Roman"/>
          <w:b/>
          <w:bCs/>
          <w:sz w:val="24"/>
        </w:rPr>
        <w:t>Norvēģija</w:t>
      </w:r>
      <w:r>
        <w:rPr>
          <w:rFonts w:ascii="Times New Roman" w:hAnsi="Times New Roman"/>
          <w:sz w:val="24"/>
        </w:rPr>
        <w:t xml:space="preserve">, </w:t>
      </w:r>
      <w:r>
        <w:rPr>
          <w:rFonts w:ascii="Times New Roman" w:hAnsi="Times New Roman"/>
          <w:b/>
          <w:bCs/>
          <w:sz w:val="24"/>
        </w:rPr>
        <w:t>Polija</w:t>
      </w:r>
      <w:r>
        <w:rPr>
          <w:rFonts w:ascii="Times New Roman" w:hAnsi="Times New Roman"/>
          <w:sz w:val="24"/>
        </w:rPr>
        <w:t xml:space="preserve">, </w:t>
      </w:r>
      <w:r>
        <w:rPr>
          <w:rFonts w:ascii="Times New Roman" w:hAnsi="Times New Roman"/>
          <w:b/>
          <w:bCs/>
          <w:sz w:val="24"/>
        </w:rPr>
        <w:t>Portugāle</w:t>
      </w:r>
      <w:r>
        <w:rPr>
          <w:rFonts w:ascii="Times New Roman" w:hAnsi="Times New Roman"/>
          <w:sz w:val="24"/>
        </w:rPr>
        <w:t xml:space="preserve">, </w:t>
      </w:r>
      <w:r>
        <w:rPr>
          <w:rFonts w:ascii="Times New Roman" w:hAnsi="Times New Roman"/>
          <w:b/>
          <w:bCs/>
          <w:sz w:val="24"/>
        </w:rPr>
        <w:t>Rumānija</w:t>
      </w:r>
      <w:r>
        <w:rPr>
          <w:rFonts w:ascii="Times New Roman" w:hAnsi="Times New Roman"/>
          <w:sz w:val="24"/>
        </w:rPr>
        <w:t xml:space="preserve">, </w:t>
      </w:r>
      <w:r>
        <w:rPr>
          <w:rFonts w:ascii="Times New Roman" w:hAnsi="Times New Roman"/>
          <w:b/>
          <w:bCs/>
          <w:sz w:val="24"/>
        </w:rPr>
        <w:t>Serbija</w:t>
      </w:r>
      <w:r>
        <w:rPr>
          <w:rFonts w:ascii="Times New Roman" w:hAnsi="Times New Roman"/>
          <w:sz w:val="24"/>
        </w:rPr>
        <w:t xml:space="preserve">, </w:t>
      </w:r>
      <w:r>
        <w:rPr>
          <w:rFonts w:ascii="Times New Roman" w:hAnsi="Times New Roman"/>
          <w:b/>
          <w:bCs/>
          <w:sz w:val="24"/>
        </w:rPr>
        <w:t>Slovākijas Republika</w:t>
      </w:r>
      <w:r>
        <w:rPr>
          <w:rFonts w:ascii="Times New Roman" w:hAnsi="Times New Roman"/>
          <w:sz w:val="24"/>
        </w:rPr>
        <w:t xml:space="preserve">, </w:t>
      </w:r>
      <w:r>
        <w:rPr>
          <w:rFonts w:ascii="Times New Roman" w:hAnsi="Times New Roman"/>
          <w:b/>
          <w:bCs/>
          <w:sz w:val="24"/>
        </w:rPr>
        <w:t>Slovēnija</w:t>
      </w:r>
      <w:r>
        <w:rPr>
          <w:rFonts w:ascii="Times New Roman" w:hAnsi="Times New Roman"/>
          <w:sz w:val="24"/>
        </w:rPr>
        <w:t xml:space="preserve">, </w:t>
      </w:r>
      <w:r>
        <w:rPr>
          <w:rFonts w:ascii="Times New Roman" w:hAnsi="Times New Roman"/>
          <w:b/>
          <w:bCs/>
          <w:sz w:val="24"/>
        </w:rPr>
        <w:t>Somija</w:t>
      </w:r>
      <w:r>
        <w:rPr>
          <w:rFonts w:ascii="Times New Roman" w:hAnsi="Times New Roman"/>
          <w:sz w:val="24"/>
        </w:rPr>
        <w:t xml:space="preserve">, </w:t>
      </w:r>
      <w:r>
        <w:rPr>
          <w:rFonts w:ascii="Times New Roman" w:hAnsi="Times New Roman"/>
          <w:b/>
          <w:bCs/>
          <w:sz w:val="24"/>
        </w:rPr>
        <w:t>Spānija</w:t>
      </w:r>
      <w:r>
        <w:rPr>
          <w:rFonts w:ascii="Times New Roman" w:hAnsi="Times New Roman"/>
          <w:sz w:val="24"/>
        </w:rPr>
        <w:t xml:space="preserve">, </w:t>
      </w:r>
      <w:r>
        <w:rPr>
          <w:rFonts w:ascii="Times New Roman" w:hAnsi="Times New Roman"/>
          <w:b/>
          <w:bCs/>
          <w:sz w:val="24"/>
        </w:rPr>
        <w:t>Šveice</w:t>
      </w:r>
      <w:r>
        <w:rPr>
          <w:rFonts w:ascii="Times New Roman" w:hAnsi="Times New Roman"/>
          <w:sz w:val="24"/>
        </w:rPr>
        <w:t xml:space="preserve">, </w:t>
      </w:r>
      <w:r>
        <w:rPr>
          <w:rFonts w:ascii="Times New Roman" w:hAnsi="Times New Roman"/>
          <w:b/>
          <w:bCs/>
          <w:sz w:val="24"/>
        </w:rPr>
        <w:t>Turcija</w:t>
      </w:r>
      <w:r>
        <w:rPr>
          <w:rFonts w:ascii="Times New Roman" w:hAnsi="Times New Roman"/>
          <w:sz w:val="24"/>
        </w:rPr>
        <w:t xml:space="preserve">, </w:t>
      </w:r>
      <w:r>
        <w:rPr>
          <w:rFonts w:ascii="Times New Roman" w:hAnsi="Times New Roman"/>
          <w:b/>
          <w:bCs/>
          <w:sz w:val="24"/>
        </w:rPr>
        <w:t>Ukraina</w:t>
      </w:r>
      <w:r>
        <w:rPr>
          <w:rFonts w:ascii="Times New Roman" w:hAnsi="Times New Roman"/>
          <w:sz w:val="24"/>
        </w:rPr>
        <w:t xml:space="preserve">, </w:t>
      </w:r>
      <w:r>
        <w:rPr>
          <w:rFonts w:ascii="Times New Roman" w:hAnsi="Times New Roman"/>
          <w:b/>
          <w:bCs/>
          <w:sz w:val="24"/>
        </w:rPr>
        <w:t>Ungārija</w:t>
      </w:r>
      <w:r>
        <w:rPr>
          <w:rFonts w:ascii="Times New Roman" w:hAnsi="Times New Roman"/>
          <w:sz w:val="24"/>
        </w:rPr>
        <w:t xml:space="preserve">, </w:t>
      </w:r>
      <w:r>
        <w:rPr>
          <w:rFonts w:ascii="Times New Roman" w:hAnsi="Times New Roman"/>
          <w:b/>
          <w:bCs/>
          <w:sz w:val="24"/>
        </w:rPr>
        <w:t>Vācija</w:t>
      </w:r>
      <w:r>
        <w:rPr>
          <w:rFonts w:ascii="Times New Roman" w:hAnsi="Times New Roman"/>
          <w:sz w:val="24"/>
        </w:rPr>
        <w:t xml:space="preserve">, </w:t>
      </w:r>
      <w:r>
        <w:rPr>
          <w:rFonts w:ascii="Times New Roman" w:hAnsi="Times New Roman"/>
          <w:b/>
          <w:bCs/>
          <w:sz w:val="24"/>
        </w:rPr>
        <w:t>Ziemeļmaķedonija</w:t>
      </w:r>
      <w:r>
        <w:rPr>
          <w:rFonts w:ascii="Times New Roman" w:hAnsi="Times New Roman"/>
          <w:sz w:val="24"/>
        </w:rPr>
        <w:t xml:space="preserve"> un </w:t>
      </w:r>
      <w:r>
        <w:rPr>
          <w:rFonts w:ascii="Times New Roman" w:hAnsi="Times New Roman"/>
          <w:b/>
          <w:bCs/>
          <w:sz w:val="24"/>
        </w:rPr>
        <w:t>Zviedrija</w:t>
      </w:r>
      <w:r>
        <w:rPr>
          <w:rFonts w:ascii="Times New Roman" w:hAnsi="Times New Roman"/>
          <w:sz w:val="24"/>
        </w:rPr>
        <w:t>;</w:t>
      </w:r>
    </w:p>
    <w:p w14:paraId="3BEBABF2" w14:textId="77777777" w:rsidR="00C02744" w:rsidRPr="00005ACB" w:rsidRDefault="00C02744" w:rsidP="00C02744">
      <w:pPr>
        <w:pStyle w:val="ListParagraph"/>
        <w:numPr>
          <w:ilvl w:val="0"/>
          <w:numId w:val="59"/>
        </w:numPr>
        <w:ind w:left="284" w:right="0" w:hanging="284"/>
        <w:rPr>
          <w:rFonts w:ascii="Times New Roman" w:hAnsi="Times New Roman"/>
          <w:noProof/>
          <w:sz w:val="24"/>
        </w:rPr>
      </w:pPr>
      <w:r>
        <w:rPr>
          <w:rFonts w:ascii="Times New Roman" w:hAnsi="Times New Roman"/>
          <w:sz w:val="24"/>
        </w:rPr>
        <w:t>Eiropas finanšu koalīcija pret bērnu seksuālu izmantošanu komerciālos nolūkos tiešsaistē</w:t>
      </w:r>
      <w:r>
        <w:rPr>
          <w:rStyle w:val="FootnoteReference"/>
          <w:rFonts w:ascii="Times New Roman" w:hAnsi="Times New Roman"/>
          <w:noProof/>
          <w:sz w:val="24"/>
        </w:rPr>
        <w:footnoteReference w:id="182"/>
      </w:r>
      <w:r>
        <w:rPr>
          <w:rFonts w:ascii="Times New Roman" w:hAnsi="Times New Roman"/>
          <w:sz w:val="24"/>
        </w:rPr>
        <w:t xml:space="preserve">: </w:t>
      </w:r>
      <w:r>
        <w:rPr>
          <w:rFonts w:ascii="Times New Roman" w:hAnsi="Times New Roman"/>
          <w:b/>
          <w:sz w:val="24"/>
        </w:rPr>
        <w:t>Apvienotā Karaliste</w:t>
      </w:r>
      <w:r>
        <w:rPr>
          <w:rFonts w:ascii="Times New Roman" w:hAnsi="Times New Roman"/>
          <w:sz w:val="24"/>
        </w:rPr>
        <w:t xml:space="preserve">, </w:t>
      </w:r>
      <w:r>
        <w:rPr>
          <w:rFonts w:ascii="Times New Roman" w:hAnsi="Times New Roman"/>
          <w:b/>
          <w:bCs/>
          <w:sz w:val="24"/>
        </w:rPr>
        <w:t>Dānija</w:t>
      </w:r>
      <w:r>
        <w:rPr>
          <w:rFonts w:ascii="Times New Roman" w:hAnsi="Times New Roman"/>
          <w:sz w:val="24"/>
        </w:rPr>
        <w:t xml:space="preserve"> un </w:t>
      </w:r>
      <w:r>
        <w:rPr>
          <w:rFonts w:ascii="Times New Roman" w:hAnsi="Times New Roman"/>
          <w:b/>
          <w:bCs/>
          <w:sz w:val="24"/>
        </w:rPr>
        <w:t>Šveice</w:t>
      </w:r>
      <w:r>
        <w:rPr>
          <w:rFonts w:ascii="Times New Roman" w:hAnsi="Times New Roman"/>
          <w:sz w:val="24"/>
        </w:rPr>
        <w:t>;</w:t>
      </w:r>
    </w:p>
    <w:p w14:paraId="5B303EC6" w14:textId="77777777" w:rsidR="00C02744" w:rsidRPr="00005ACB" w:rsidRDefault="00C02744" w:rsidP="00C02744">
      <w:pPr>
        <w:pStyle w:val="ListParagraph"/>
        <w:numPr>
          <w:ilvl w:val="0"/>
          <w:numId w:val="59"/>
        </w:numPr>
        <w:ind w:left="284" w:right="0" w:hanging="284"/>
        <w:rPr>
          <w:rFonts w:ascii="Times New Roman" w:hAnsi="Times New Roman"/>
          <w:noProof/>
          <w:sz w:val="24"/>
        </w:rPr>
      </w:pPr>
      <w:r>
        <w:rPr>
          <w:rFonts w:ascii="Times New Roman" w:hAnsi="Times New Roman"/>
          <w:sz w:val="24"/>
        </w:rPr>
        <w:t>Virtuālā pasaules darba grupa (</w:t>
      </w:r>
      <w:r>
        <w:rPr>
          <w:rFonts w:ascii="Times New Roman" w:hAnsi="Times New Roman"/>
          <w:i/>
          <w:sz w:val="24"/>
        </w:rPr>
        <w:t>VGT</w:t>
      </w:r>
      <w:r>
        <w:rPr>
          <w:rFonts w:ascii="Times New Roman" w:hAnsi="Times New Roman"/>
          <w:sz w:val="24"/>
        </w:rPr>
        <w:t>)</w:t>
      </w:r>
      <w:r>
        <w:rPr>
          <w:rStyle w:val="FootnoteReference"/>
          <w:rFonts w:ascii="Times New Roman" w:hAnsi="Times New Roman"/>
          <w:noProof/>
          <w:sz w:val="24"/>
        </w:rPr>
        <w:footnoteReference w:id="183"/>
      </w:r>
      <w:r>
        <w:rPr>
          <w:rFonts w:ascii="Times New Roman" w:hAnsi="Times New Roman"/>
          <w:sz w:val="24"/>
        </w:rPr>
        <w:t xml:space="preserve">: </w:t>
      </w:r>
      <w:r>
        <w:rPr>
          <w:rFonts w:ascii="Times New Roman" w:hAnsi="Times New Roman"/>
          <w:b/>
          <w:sz w:val="24"/>
        </w:rPr>
        <w:t>Apvienotā Karaliste</w:t>
      </w:r>
      <w:r>
        <w:rPr>
          <w:rFonts w:ascii="Times New Roman" w:hAnsi="Times New Roman"/>
          <w:sz w:val="24"/>
        </w:rPr>
        <w:t xml:space="preserve"> un </w:t>
      </w:r>
      <w:r>
        <w:rPr>
          <w:rFonts w:ascii="Times New Roman" w:hAnsi="Times New Roman"/>
          <w:b/>
          <w:bCs/>
          <w:sz w:val="24"/>
        </w:rPr>
        <w:t>Nīderlande</w:t>
      </w:r>
      <w:r>
        <w:rPr>
          <w:rFonts w:ascii="Times New Roman" w:hAnsi="Times New Roman"/>
          <w:sz w:val="24"/>
        </w:rPr>
        <w:t>;</w:t>
      </w:r>
    </w:p>
    <w:p w14:paraId="1297424C" w14:textId="77777777" w:rsidR="00490382" w:rsidRDefault="00C02744" w:rsidP="00490382">
      <w:pPr>
        <w:pStyle w:val="ListParagraph"/>
        <w:numPr>
          <w:ilvl w:val="0"/>
          <w:numId w:val="59"/>
        </w:numPr>
        <w:ind w:left="284" w:right="0" w:hanging="284"/>
        <w:rPr>
          <w:rFonts w:ascii="Times New Roman" w:hAnsi="Times New Roman"/>
          <w:noProof/>
          <w:sz w:val="24"/>
        </w:rPr>
      </w:pPr>
      <w:r>
        <w:rPr>
          <w:rFonts w:ascii="Times New Roman" w:hAnsi="Times New Roman"/>
          <w:sz w:val="24"/>
        </w:rPr>
        <w:t>uzņēmums “INSAFE” un Drošāka interneta centri</w:t>
      </w:r>
      <w:r>
        <w:rPr>
          <w:rStyle w:val="FootnoteReference"/>
          <w:rFonts w:ascii="Times New Roman" w:hAnsi="Times New Roman"/>
          <w:noProof/>
          <w:sz w:val="24"/>
        </w:rPr>
        <w:footnoteReference w:id="184"/>
      </w:r>
      <w:r>
        <w:rPr>
          <w:rFonts w:ascii="Times New Roman" w:hAnsi="Times New Roman"/>
          <w:sz w:val="24"/>
        </w:rPr>
        <w:t xml:space="preserve">: </w:t>
      </w:r>
      <w:r>
        <w:rPr>
          <w:rFonts w:ascii="Times New Roman" w:hAnsi="Times New Roman"/>
          <w:b/>
          <w:bCs/>
          <w:sz w:val="24"/>
        </w:rPr>
        <w:t>Bulgārija</w:t>
      </w:r>
      <w:r>
        <w:rPr>
          <w:rFonts w:ascii="Times New Roman" w:hAnsi="Times New Roman"/>
          <w:sz w:val="24"/>
        </w:rPr>
        <w:t xml:space="preserve">, </w:t>
      </w:r>
      <w:r>
        <w:rPr>
          <w:rFonts w:ascii="Times New Roman" w:hAnsi="Times New Roman"/>
          <w:b/>
          <w:bCs/>
          <w:sz w:val="24"/>
        </w:rPr>
        <w:t>Francija</w:t>
      </w:r>
      <w:r>
        <w:rPr>
          <w:rFonts w:ascii="Times New Roman" w:hAnsi="Times New Roman"/>
          <w:sz w:val="24"/>
        </w:rPr>
        <w:t xml:space="preserve">, </w:t>
      </w:r>
      <w:r>
        <w:rPr>
          <w:rFonts w:ascii="Times New Roman" w:hAnsi="Times New Roman"/>
          <w:b/>
          <w:bCs/>
          <w:sz w:val="24"/>
        </w:rPr>
        <w:t>Igaunija</w:t>
      </w:r>
      <w:r>
        <w:rPr>
          <w:rFonts w:ascii="Times New Roman" w:hAnsi="Times New Roman"/>
          <w:sz w:val="24"/>
        </w:rPr>
        <w:t xml:space="preserve">, </w:t>
      </w:r>
      <w:r>
        <w:rPr>
          <w:rFonts w:ascii="Times New Roman" w:hAnsi="Times New Roman"/>
          <w:b/>
          <w:bCs/>
          <w:sz w:val="24"/>
        </w:rPr>
        <w:t>Polija</w:t>
      </w:r>
      <w:r>
        <w:rPr>
          <w:rFonts w:ascii="Times New Roman" w:hAnsi="Times New Roman"/>
          <w:sz w:val="24"/>
        </w:rPr>
        <w:t xml:space="preserve">, </w:t>
      </w:r>
      <w:r>
        <w:rPr>
          <w:rFonts w:ascii="Times New Roman" w:hAnsi="Times New Roman"/>
          <w:b/>
          <w:bCs/>
          <w:sz w:val="24"/>
        </w:rPr>
        <w:t>Portugāle</w:t>
      </w:r>
      <w:r>
        <w:rPr>
          <w:rFonts w:ascii="Times New Roman" w:hAnsi="Times New Roman"/>
          <w:sz w:val="24"/>
        </w:rPr>
        <w:t xml:space="preserve">, </w:t>
      </w:r>
      <w:r>
        <w:rPr>
          <w:rFonts w:ascii="Times New Roman" w:hAnsi="Times New Roman"/>
          <w:b/>
          <w:bCs/>
          <w:sz w:val="24"/>
        </w:rPr>
        <w:t>Rumānija</w:t>
      </w:r>
      <w:r>
        <w:rPr>
          <w:rFonts w:ascii="Times New Roman" w:hAnsi="Times New Roman"/>
          <w:sz w:val="24"/>
        </w:rPr>
        <w:t xml:space="preserve">, </w:t>
      </w:r>
      <w:r>
        <w:rPr>
          <w:rFonts w:ascii="Times New Roman" w:hAnsi="Times New Roman"/>
          <w:b/>
          <w:bCs/>
          <w:sz w:val="24"/>
        </w:rPr>
        <w:t>Spānija</w:t>
      </w:r>
      <w:r>
        <w:rPr>
          <w:rFonts w:ascii="Times New Roman" w:hAnsi="Times New Roman"/>
          <w:sz w:val="24"/>
        </w:rPr>
        <w:t xml:space="preserve">, </w:t>
      </w:r>
      <w:r>
        <w:rPr>
          <w:rFonts w:ascii="Times New Roman" w:hAnsi="Times New Roman"/>
          <w:b/>
          <w:bCs/>
          <w:sz w:val="24"/>
        </w:rPr>
        <w:t>Ungārija</w:t>
      </w:r>
      <w:r>
        <w:rPr>
          <w:rFonts w:ascii="Times New Roman" w:hAnsi="Times New Roman"/>
          <w:sz w:val="24"/>
        </w:rPr>
        <w:t xml:space="preserve"> un </w:t>
      </w:r>
      <w:r>
        <w:rPr>
          <w:rFonts w:ascii="Times New Roman" w:hAnsi="Times New Roman"/>
          <w:b/>
          <w:bCs/>
          <w:sz w:val="24"/>
        </w:rPr>
        <w:t>Vācija</w:t>
      </w:r>
      <w:r>
        <w:rPr>
          <w:rFonts w:ascii="Times New Roman" w:hAnsi="Times New Roman"/>
          <w:sz w:val="24"/>
        </w:rPr>
        <w:t>;</w:t>
      </w:r>
    </w:p>
    <w:p w14:paraId="45FAE875" w14:textId="0865C8EB" w:rsidR="00C02744" w:rsidRPr="00AD7EE4" w:rsidRDefault="00490382" w:rsidP="00490382">
      <w:pPr>
        <w:pStyle w:val="ListParagraph"/>
        <w:numPr>
          <w:ilvl w:val="0"/>
          <w:numId w:val="59"/>
        </w:numPr>
        <w:ind w:left="284" w:right="0" w:hanging="284"/>
        <w:rPr>
          <w:rFonts w:ascii="Times New Roman" w:hAnsi="Times New Roman" w:cs="Times New Roman"/>
          <w:noProof/>
          <w:sz w:val="24"/>
          <w:szCs w:val="24"/>
        </w:rPr>
      </w:pPr>
      <w:r w:rsidRPr="00AD7EE4">
        <w:rPr>
          <w:rFonts w:ascii="Times New Roman" w:hAnsi="Times New Roman" w:cs="Times New Roman"/>
          <w:sz w:val="24"/>
          <w:szCs w:val="24"/>
        </w:rPr>
        <w:t>org</w:t>
      </w:r>
      <w:r w:rsidR="00C02744" w:rsidRPr="00AD7EE4">
        <w:rPr>
          <w:rFonts w:ascii="Times New Roman" w:hAnsi="Times New Roman" w:cs="Times New Roman"/>
          <w:sz w:val="24"/>
          <w:szCs w:val="24"/>
        </w:rPr>
        <w:t>anizācija “ECPAT”</w:t>
      </w:r>
      <w:r w:rsidR="00C02744" w:rsidRPr="00AD7EE4">
        <w:rPr>
          <w:rStyle w:val="FootnoteReference"/>
          <w:rFonts w:ascii="Times New Roman" w:hAnsi="Times New Roman" w:cs="Times New Roman"/>
          <w:noProof/>
          <w:sz w:val="24"/>
          <w:szCs w:val="24"/>
        </w:rPr>
        <w:footnoteReference w:id="185"/>
      </w:r>
      <w:r w:rsidR="00C02744" w:rsidRPr="00AD7EE4">
        <w:rPr>
          <w:rFonts w:ascii="Times New Roman" w:hAnsi="Times New Roman" w:cs="Times New Roman"/>
          <w:sz w:val="24"/>
          <w:szCs w:val="24"/>
        </w:rPr>
        <w:t xml:space="preserve">: </w:t>
      </w:r>
      <w:r w:rsidR="00C02744" w:rsidRPr="00AD7EE4">
        <w:rPr>
          <w:rFonts w:ascii="Times New Roman" w:hAnsi="Times New Roman" w:cs="Times New Roman"/>
          <w:b/>
          <w:bCs/>
          <w:sz w:val="24"/>
          <w:szCs w:val="24"/>
        </w:rPr>
        <w:t>Albānija, Apvienotā Karaliste, Armēnija, Austrija, Azerbaidžāna, Beļģija, Bosnija un Hercegovina, Bulgārija, Francija, Grieķija, Gruzija, Igaunija, Itālija, Krievijas Federācija, Luksemburga, Moldovas Republika, Nīderlande, Norvēģija, Polija, Portugāle, Rumānija, Serbija, Somija, Spānija, Šveice, Turcija, Ukraina, Ungārija, Vācija, Ziemeļmaķedonija</w:t>
      </w:r>
      <w:r w:rsidR="00C02744" w:rsidRPr="00AD7EE4">
        <w:rPr>
          <w:rFonts w:ascii="Times New Roman" w:hAnsi="Times New Roman" w:cs="Times New Roman"/>
          <w:sz w:val="24"/>
          <w:szCs w:val="24"/>
        </w:rPr>
        <w:t xml:space="preserve"> un </w:t>
      </w:r>
      <w:r w:rsidR="00C02744" w:rsidRPr="00AD7EE4">
        <w:rPr>
          <w:rFonts w:ascii="Times New Roman" w:hAnsi="Times New Roman" w:cs="Times New Roman"/>
          <w:b/>
          <w:bCs/>
          <w:sz w:val="24"/>
          <w:szCs w:val="24"/>
        </w:rPr>
        <w:t>Zviedrija</w:t>
      </w:r>
      <w:r w:rsidR="00C02744" w:rsidRPr="00AD7EE4">
        <w:rPr>
          <w:rFonts w:ascii="Times New Roman" w:hAnsi="Times New Roman" w:cs="Times New Roman"/>
          <w:sz w:val="24"/>
          <w:szCs w:val="24"/>
        </w:rPr>
        <w:t>;</w:t>
      </w:r>
    </w:p>
    <w:p w14:paraId="45B4A8D8" w14:textId="77777777" w:rsidR="00C02744" w:rsidRPr="00005ACB" w:rsidRDefault="00C02744" w:rsidP="00C02744">
      <w:pPr>
        <w:pStyle w:val="ListParagraph"/>
        <w:numPr>
          <w:ilvl w:val="0"/>
          <w:numId w:val="59"/>
        </w:numPr>
        <w:ind w:left="284" w:right="0" w:hanging="284"/>
        <w:rPr>
          <w:rFonts w:ascii="Times New Roman" w:hAnsi="Times New Roman"/>
          <w:b/>
          <w:noProof/>
          <w:sz w:val="24"/>
        </w:rPr>
      </w:pPr>
      <w:r>
        <w:rPr>
          <w:rFonts w:ascii="Times New Roman" w:hAnsi="Times New Roman"/>
          <w:sz w:val="24"/>
        </w:rPr>
        <w:t>globālā partnerība “END Violence against Children”</w:t>
      </w:r>
      <w:r>
        <w:rPr>
          <w:rStyle w:val="FootnoteReference"/>
          <w:rFonts w:ascii="Times New Roman" w:hAnsi="Times New Roman"/>
          <w:noProof/>
          <w:sz w:val="24"/>
        </w:rPr>
        <w:footnoteReference w:id="186"/>
      </w:r>
      <w:r>
        <w:rPr>
          <w:rFonts w:ascii="Times New Roman" w:hAnsi="Times New Roman"/>
          <w:sz w:val="24"/>
        </w:rPr>
        <w:t xml:space="preserve">: </w:t>
      </w:r>
      <w:r>
        <w:rPr>
          <w:rFonts w:ascii="Times New Roman" w:hAnsi="Times New Roman"/>
          <w:b/>
          <w:bCs/>
          <w:sz w:val="24"/>
        </w:rPr>
        <w:t>Armēnija</w:t>
      </w:r>
      <w:r>
        <w:rPr>
          <w:rFonts w:ascii="Times New Roman" w:hAnsi="Times New Roman"/>
          <w:sz w:val="24"/>
        </w:rPr>
        <w:t xml:space="preserve">, </w:t>
      </w:r>
      <w:r>
        <w:rPr>
          <w:rFonts w:ascii="Times New Roman" w:hAnsi="Times New Roman"/>
          <w:b/>
          <w:bCs/>
          <w:sz w:val="24"/>
        </w:rPr>
        <w:t>Francija</w:t>
      </w:r>
      <w:r>
        <w:rPr>
          <w:rFonts w:ascii="Times New Roman" w:hAnsi="Times New Roman"/>
          <w:sz w:val="24"/>
        </w:rPr>
        <w:t xml:space="preserve">, </w:t>
      </w:r>
      <w:r>
        <w:rPr>
          <w:rFonts w:ascii="Times New Roman" w:hAnsi="Times New Roman"/>
          <w:b/>
          <w:bCs/>
          <w:sz w:val="24"/>
        </w:rPr>
        <w:t>Gruzija</w:t>
      </w:r>
      <w:r>
        <w:rPr>
          <w:rFonts w:ascii="Times New Roman" w:hAnsi="Times New Roman"/>
          <w:sz w:val="24"/>
        </w:rPr>
        <w:t xml:space="preserve">, </w:t>
      </w:r>
      <w:r>
        <w:rPr>
          <w:rFonts w:ascii="Times New Roman" w:hAnsi="Times New Roman"/>
          <w:b/>
          <w:bCs/>
          <w:sz w:val="24"/>
        </w:rPr>
        <w:t>Melnkalne</w:t>
      </w:r>
      <w:r>
        <w:rPr>
          <w:rFonts w:ascii="Times New Roman" w:hAnsi="Times New Roman"/>
          <w:sz w:val="24"/>
        </w:rPr>
        <w:t xml:space="preserve">, </w:t>
      </w:r>
      <w:r>
        <w:rPr>
          <w:rFonts w:ascii="Times New Roman" w:hAnsi="Times New Roman"/>
          <w:b/>
          <w:bCs/>
          <w:sz w:val="24"/>
        </w:rPr>
        <w:t>Moldovas Republika</w:t>
      </w:r>
      <w:r>
        <w:rPr>
          <w:rFonts w:ascii="Times New Roman" w:hAnsi="Times New Roman"/>
          <w:sz w:val="24"/>
        </w:rPr>
        <w:t xml:space="preserve">, </w:t>
      </w:r>
      <w:r>
        <w:rPr>
          <w:rFonts w:ascii="Times New Roman" w:hAnsi="Times New Roman"/>
          <w:b/>
          <w:bCs/>
          <w:sz w:val="24"/>
        </w:rPr>
        <w:t>Rumānija</w:t>
      </w:r>
      <w:r>
        <w:rPr>
          <w:rFonts w:ascii="Times New Roman" w:hAnsi="Times New Roman"/>
          <w:sz w:val="24"/>
        </w:rPr>
        <w:t xml:space="preserve">, </w:t>
      </w:r>
      <w:r>
        <w:rPr>
          <w:rFonts w:ascii="Times New Roman" w:hAnsi="Times New Roman"/>
          <w:b/>
          <w:bCs/>
          <w:sz w:val="24"/>
        </w:rPr>
        <w:t>Somija</w:t>
      </w:r>
      <w:r>
        <w:rPr>
          <w:rFonts w:ascii="Times New Roman" w:hAnsi="Times New Roman"/>
          <w:sz w:val="24"/>
        </w:rPr>
        <w:t xml:space="preserve"> un </w:t>
      </w:r>
      <w:r>
        <w:rPr>
          <w:rFonts w:ascii="Times New Roman" w:hAnsi="Times New Roman"/>
          <w:b/>
          <w:bCs/>
          <w:sz w:val="24"/>
        </w:rPr>
        <w:t>Zviedrija</w:t>
      </w:r>
      <w:r>
        <w:rPr>
          <w:rFonts w:ascii="Times New Roman" w:hAnsi="Times New Roman"/>
          <w:sz w:val="24"/>
        </w:rPr>
        <w:t>;</w:t>
      </w:r>
    </w:p>
    <w:p w14:paraId="3EBE463A" w14:textId="77777777" w:rsidR="00C02744" w:rsidRPr="00005ACB" w:rsidRDefault="00C02744" w:rsidP="00C02744">
      <w:pPr>
        <w:pStyle w:val="ListParagraph"/>
        <w:numPr>
          <w:ilvl w:val="0"/>
          <w:numId w:val="59"/>
        </w:numPr>
        <w:ind w:left="284" w:right="0" w:hanging="284"/>
        <w:rPr>
          <w:rFonts w:ascii="Times New Roman" w:hAnsi="Times New Roman"/>
          <w:b/>
          <w:noProof/>
          <w:sz w:val="24"/>
        </w:rPr>
      </w:pPr>
      <w:r>
        <w:rPr>
          <w:rFonts w:ascii="Times New Roman" w:hAnsi="Times New Roman"/>
          <w:sz w:val="24"/>
        </w:rPr>
        <w:t>bezpeļņas organizācija “Victims Support Europe”</w:t>
      </w:r>
      <w:r>
        <w:rPr>
          <w:rStyle w:val="FootnoteReference"/>
          <w:rFonts w:ascii="Times New Roman" w:hAnsi="Times New Roman"/>
          <w:noProof/>
          <w:sz w:val="24"/>
        </w:rPr>
        <w:footnoteReference w:id="187"/>
      </w:r>
      <w:r>
        <w:rPr>
          <w:rFonts w:ascii="Times New Roman" w:hAnsi="Times New Roman"/>
          <w:sz w:val="24"/>
        </w:rPr>
        <w:t xml:space="preserve">: </w:t>
      </w:r>
      <w:r>
        <w:rPr>
          <w:rFonts w:ascii="Times New Roman" w:hAnsi="Times New Roman"/>
          <w:b/>
          <w:sz w:val="24"/>
        </w:rPr>
        <w:t>Šveice</w:t>
      </w:r>
      <w:r>
        <w:rPr>
          <w:rFonts w:ascii="Times New Roman" w:hAnsi="Times New Roman"/>
          <w:sz w:val="24"/>
        </w:rPr>
        <w:t>;</w:t>
      </w:r>
    </w:p>
    <w:p w14:paraId="2498FE28" w14:textId="77777777" w:rsidR="00C02744" w:rsidRPr="00005ACB" w:rsidRDefault="00C02744" w:rsidP="00C02744">
      <w:pPr>
        <w:pStyle w:val="ListParagraph"/>
        <w:numPr>
          <w:ilvl w:val="0"/>
          <w:numId w:val="59"/>
        </w:numPr>
        <w:ind w:left="284" w:right="0" w:hanging="284"/>
        <w:rPr>
          <w:rFonts w:ascii="Times New Roman" w:hAnsi="Times New Roman"/>
          <w:b/>
          <w:noProof/>
          <w:sz w:val="24"/>
        </w:rPr>
      </w:pPr>
      <w:r>
        <w:rPr>
          <w:rFonts w:ascii="Times New Roman" w:hAnsi="Times New Roman"/>
          <w:i/>
          <w:sz w:val="24"/>
        </w:rPr>
        <w:t>EMPACT</w:t>
      </w:r>
      <w:r>
        <w:rPr>
          <w:rFonts w:ascii="Times New Roman" w:hAnsi="Times New Roman"/>
          <w:sz w:val="24"/>
        </w:rPr>
        <w:t xml:space="preserve"> (Eiropas daudznozaru platforma pret noziedzības draudiem) kibernoziegumu </w:t>
      </w:r>
      <w:r>
        <w:rPr>
          <w:rFonts w:ascii="Times New Roman" w:hAnsi="Times New Roman"/>
          <w:i/>
          <w:sz w:val="24"/>
        </w:rPr>
        <w:t>CSE/CSA</w:t>
      </w:r>
      <w:r>
        <w:rPr>
          <w:rStyle w:val="FootnoteReference"/>
          <w:rFonts w:ascii="Times New Roman" w:hAnsi="Times New Roman"/>
          <w:noProof/>
          <w:sz w:val="24"/>
        </w:rPr>
        <w:footnoteReference w:id="188"/>
      </w:r>
      <w:r>
        <w:rPr>
          <w:rFonts w:ascii="Times New Roman" w:hAnsi="Times New Roman"/>
          <w:sz w:val="24"/>
        </w:rPr>
        <w:t xml:space="preserve">: </w:t>
      </w:r>
      <w:r>
        <w:rPr>
          <w:rFonts w:ascii="Times New Roman" w:hAnsi="Times New Roman"/>
          <w:b/>
          <w:bCs/>
          <w:sz w:val="24"/>
        </w:rPr>
        <w:t>Apvienotā Karaliste</w:t>
      </w:r>
      <w:r>
        <w:rPr>
          <w:rFonts w:ascii="Times New Roman" w:hAnsi="Times New Roman"/>
          <w:sz w:val="24"/>
        </w:rPr>
        <w:t xml:space="preserve">, </w:t>
      </w:r>
      <w:r>
        <w:rPr>
          <w:rFonts w:ascii="Times New Roman" w:hAnsi="Times New Roman"/>
          <w:b/>
          <w:bCs/>
          <w:sz w:val="24"/>
        </w:rPr>
        <w:t>Austrija</w:t>
      </w:r>
      <w:r>
        <w:rPr>
          <w:rFonts w:ascii="Times New Roman" w:hAnsi="Times New Roman"/>
          <w:sz w:val="24"/>
        </w:rPr>
        <w:t xml:space="preserve">, </w:t>
      </w:r>
      <w:r>
        <w:rPr>
          <w:rFonts w:ascii="Times New Roman" w:hAnsi="Times New Roman"/>
          <w:b/>
          <w:bCs/>
          <w:sz w:val="24"/>
        </w:rPr>
        <w:t>Beļģija</w:t>
      </w:r>
      <w:r>
        <w:rPr>
          <w:rFonts w:ascii="Times New Roman" w:hAnsi="Times New Roman"/>
          <w:sz w:val="24"/>
        </w:rPr>
        <w:t xml:space="preserve">, </w:t>
      </w:r>
      <w:r>
        <w:rPr>
          <w:rFonts w:ascii="Times New Roman" w:hAnsi="Times New Roman"/>
          <w:b/>
          <w:bCs/>
          <w:sz w:val="24"/>
        </w:rPr>
        <w:t>Bulgārija</w:t>
      </w:r>
      <w:r>
        <w:rPr>
          <w:rFonts w:ascii="Times New Roman" w:hAnsi="Times New Roman"/>
          <w:sz w:val="24"/>
        </w:rPr>
        <w:t xml:space="preserve">, </w:t>
      </w:r>
      <w:r>
        <w:rPr>
          <w:rFonts w:ascii="Times New Roman" w:hAnsi="Times New Roman"/>
          <w:b/>
          <w:bCs/>
          <w:sz w:val="24"/>
        </w:rPr>
        <w:t>Čehijas Republika</w:t>
      </w:r>
      <w:r>
        <w:rPr>
          <w:rFonts w:ascii="Times New Roman" w:hAnsi="Times New Roman"/>
          <w:sz w:val="24"/>
        </w:rPr>
        <w:t xml:space="preserve">, </w:t>
      </w:r>
      <w:r>
        <w:rPr>
          <w:rFonts w:ascii="Times New Roman" w:hAnsi="Times New Roman"/>
          <w:b/>
          <w:bCs/>
          <w:sz w:val="24"/>
        </w:rPr>
        <w:t>Dānija</w:t>
      </w:r>
      <w:r>
        <w:rPr>
          <w:rFonts w:ascii="Times New Roman" w:hAnsi="Times New Roman"/>
          <w:sz w:val="24"/>
        </w:rPr>
        <w:t xml:space="preserve">, </w:t>
      </w:r>
      <w:r>
        <w:rPr>
          <w:rFonts w:ascii="Times New Roman" w:hAnsi="Times New Roman"/>
          <w:b/>
          <w:bCs/>
          <w:sz w:val="24"/>
        </w:rPr>
        <w:t>Francija</w:t>
      </w:r>
      <w:r>
        <w:rPr>
          <w:rFonts w:ascii="Times New Roman" w:hAnsi="Times New Roman"/>
          <w:sz w:val="24"/>
        </w:rPr>
        <w:t xml:space="preserve">, </w:t>
      </w:r>
      <w:r>
        <w:rPr>
          <w:rFonts w:ascii="Times New Roman" w:hAnsi="Times New Roman"/>
          <w:b/>
          <w:bCs/>
          <w:sz w:val="24"/>
        </w:rPr>
        <w:t>Grieķija</w:t>
      </w:r>
      <w:r>
        <w:rPr>
          <w:rFonts w:ascii="Times New Roman" w:hAnsi="Times New Roman"/>
          <w:sz w:val="24"/>
        </w:rPr>
        <w:t xml:space="preserve">, </w:t>
      </w:r>
      <w:r>
        <w:rPr>
          <w:rFonts w:ascii="Times New Roman" w:hAnsi="Times New Roman"/>
          <w:b/>
          <w:bCs/>
          <w:sz w:val="24"/>
        </w:rPr>
        <w:t>Horvātija</w:t>
      </w:r>
      <w:r>
        <w:rPr>
          <w:rFonts w:ascii="Times New Roman" w:hAnsi="Times New Roman"/>
          <w:sz w:val="24"/>
        </w:rPr>
        <w:t xml:space="preserve">, </w:t>
      </w:r>
      <w:r>
        <w:rPr>
          <w:rFonts w:ascii="Times New Roman" w:hAnsi="Times New Roman"/>
          <w:b/>
          <w:bCs/>
          <w:sz w:val="24"/>
        </w:rPr>
        <w:t>Īrija</w:t>
      </w:r>
      <w:r>
        <w:rPr>
          <w:rFonts w:ascii="Times New Roman" w:hAnsi="Times New Roman"/>
          <w:sz w:val="24"/>
        </w:rPr>
        <w:t xml:space="preserve">, </w:t>
      </w:r>
      <w:r>
        <w:rPr>
          <w:rFonts w:ascii="Times New Roman" w:hAnsi="Times New Roman"/>
          <w:b/>
          <w:bCs/>
          <w:sz w:val="24"/>
        </w:rPr>
        <w:t>Kipra</w:t>
      </w:r>
      <w:r>
        <w:rPr>
          <w:rFonts w:ascii="Times New Roman" w:hAnsi="Times New Roman"/>
          <w:sz w:val="24"/>
        </w:rPr>
        <w:t xml:space="preserve">, </w:t>
      </w:r>
      <w:r>
        <w:rPr>
          <w:rFonts w:ascii="Times New Roman" w:hAnsi="Times New Roman"/>
          <w:b/>
          <w:bCs/>
          <w:sz w:val="24"/>
        </w:rPr>
        <w:t>Latvija</w:t>
      </w:r>
      <w:r>
        <w:rPr>
          <w:rFonts w:ascii="Times New Roman" w:hAnsi="Times New Roman"/>
          <w:sz w:val="24"/>
        </w:rPr>
        <w:t xml:space="preserve">, </w:t>
      </w:r>
      <w:r>
        <w:rPr>
          <w:rFonts w:ascii="Times New Roman" w:hAnsi="Times New Roman"/>
          <w:b/>
          <w:bCs/>
          <w:sz w:val="24"/>
        </w:rPr>
        <w:t>Lietuva</w:t>
      </w:r>
      <w:r>
        <w:rPr>
          <w:rFonts w:ascii="Times New Roman" w:hAnsi="Times New Roman"/>
          <w:sz w:val="24"/>
        </w:rPr>
        <w:t xml:space="preserve">, </w:t>
      </w:r>
      <w:r>
        <w:rPr>
          <w:rFonts w:ascii="Times New Roman" w:hAnsi="Times New Roman"/>
          <w:b/>
          <w:bCs/>
          <w:sz w:val="24"/>
        </w:rPr>
        <w:t>Malta</w:t>
      </w:r>
      <w:r>
        <w:rPr>
          <w:rFonts w:ascii="Times New Roman" w:hAnsi="Times New Roman"/>
          <w:sz w:val="24"/>
        </w:rPr>
        <w:t xml:space="preserve">, </w:t>
      </w:r>
      <w:r>
        <w:rPr>
          <w:rFonts w:ascii="Times New Roman" w:hAnsi="Times New Roman"/>
          <w:b/>
          <w:bCs/>
          <w:sz w:val="24"/>
        </w:rPr>
        <w:t>Nīderlande</w:t>
      </w:r>
      <w:r>
        <w:rPr>
          <w:rFonts w:ascii="Times New Roman" w:hAnsi="Times New Roman"/>
          <w:sz w:val="24"/>
        </w:rPr>
        <w:t xml:space="preserve">, </w:t>
      </w:r>
      <w:r>
        <w:rPr>
          <w:rFonts w:ascii="Times New Roman" w:hAnsi="Times New Roman"/>
          <w:b/>
          <w:bCs/>
          <w:sz w:val="24"/>
        </w:rPr>
        <w:t>Norvēģija</w:t>
      </w:r>
      <w:r>
        <w:rPr>
          <w:rFonts w:ascii="Times New Roman" w:hAnsi="Times New Roman"/>
          <w:sz w:val="24"/>
        </w:rPr>
        <w:t xml:space="preserve">, </w:t>
      </w:r>
      <w:r>
        <w:rPr>
          <w:rFonts w:ascii="Times New Roman" w:hAnsi="Times New Roman"/>
          <w:b/>
          <w:bCs/>
          <w:sz w:val="24"/>
        </w:rPr>
        <w:t>Polija</w:t>
      </w:r>
      <w:r>
        <w:rPr>
          <w:rFonts w:ascii="Times New Roman" w:hAnsi="Times New Roman"/>
          <w:sz w:val="24"/>
        </w:rPr>
        <w:t xml:space="preserve">, </w:t>
      </w:r>
      <w:r>
        <w:rPr>
          <w:rFonts w:ascii="Times New Roman" w:hAnsi="Times New Roman"/>
          <w:b/>
          <w:bCs/>
          <w:sz w:val="24"/>
        </w:rPr>
        <w:t>Portugāle</w:t>
      </w:r>
      <w:r>
        <w:rPr>
          <w:rFonts w:ascii="Times New Roman" w:hAnsi="Times New Roman"/>
          <w:sz w:val="24"/>
        </w:rPr>
        <w:t xml:space="preserve">, </w:t>
      </w:r>
      <w:r>
        <w:rPr>
          <w:rFonts w:ascii="Times New Roman" w:hAnsi="Times New Roman"/>
          <w:b/>
          <w:bCs/>
          <w:sz w:val="24"/>
        </w:rPr>
        <w:t>Rumānija</w:t>
      </w:r>
      <w:r>
        <w:rPr>
          <w:rFonts w:ascii="Times New Roman" w:hAnsi="Times New Roman"/>
          <w:sz w:val="24"/>
        </w:rPr>
        <w:t xml:space="preserve">, </w:t>
      </w:r>
      <w:r>
        <w:rPr>
          <w:rFonts w:ascii="Times New Roman" w:hAnsi="Times New Roman"/>
          <w:b/>
          <w:bCs/>
          <w:sz w:val="24"/>
        </w:rPr>
        <w:t>Slovākijas Republika</w:t>
      </w:r>
      <w:r>
        <w:rPr>
          <w:rFonts w:ascii="Times New Roman" w:hAnsi="Times New Roman"/>
          <w:sz w:val="24"/>
        </w:rPr>
        <w:t xml:space="preserve">, </w:t>
      </w:r>
      <w:r>
        <w:rPr>
          <w:rFonts w:ascii="Times New Roman" w:hAnsi="Times New Roman"/>
          <w:b/>
          <w:bCs/>
          <w:sz w:val="24"/>
        </w:rPr>
        <w:t>Slovēnija</w:t>
      </w:r>
      <w:r>
        <w:rPr>
          <w:rFonts w:ascii="Times New Roman" w:hAnsi="Times New Roman"/>
          <w:sz w:val="24"/>
        </w:rPr>
        <w:t xml:space="preserve">, </w:t>
      </w:r>
      <w:r>
        <w:rPr>
          <w:rFonts w:ascii="Times New Roman" w:hAnsi="Times New Roman"/>
          <w:b/>
          <w:bCs/>
          <w:sz w:val="24"/>
        </w:rPr>
        <w:t>Somija</w:t>
      </w:r>
      <w:r>
        <w:rPr>
          <w:rFonts w:ascii="Times New Roman" w:hAnsi="Times New Roman"/>
          <w:sz w:val="24"/>
        </w:rPr>
        <w:t xml:space="preserve">, </w:t>
      </w:r>
      <w:r>
        <w:rPr>
          <w:rFonts w:ascii="Times New Roman" w:hAnsi="Times New Roman"/>
          <w:b/>
          <w:bCs/>
          <w:sz w:val="24"/>
        </w:rPr>
        <w:t>Spānija</w:t>
      </w:r>
      <w:r>
        <w:rPr>
          <w:rFonts w:ascii="Times New Roman" w:hAnsi="Times New Roman"/>
          <w:sz w:val="24"/>
        </w:rPr>
        <w:t xml:space="preserve">, </w:t>
      </w:r>
      <w:r>
        <w:rPr>
          <w:rFonts w:ascii="Times New Roman" w:hAnsi="Times New Roman"/>
          <w:b/>
          <w:bCs/>
          <w:sz w:val="24"/>
        </w:rPr>
        <w:t>Šveice</w:t>
      </w:r>
      <w:r>
        <w:rPr>
          <w:rFonts w:ascii="Times New Roman" w:hAnsi="Times New Roman"/>
          <w:sz w:val="24"/>
        </w:rPr>
        <w:t xml:space="preserve">, </w:t>
      </w:r>
      <w:r>
        <w:rPr>
          <w:rFonts w:ascii="Times New Roman" w:hAnsi="Times New Roman"/>
          <w:b/>
          <w:bCs/>
          <w:sz w:val="24"/>
        </w:rPr>
        <w:t>Ungārija</w:t>
      </w:r>
      <w:r>
        <w:rPr>
          <w:rFonts w:ascii="Times New Roman" w:hAnsi="Times New Roman"/>
          <w:sz w:val="24"/>
        </w:rPr>
        <w:t xml:space="preserve">, </w:t>
      </w:r>
      <w:r>
        <w:rPr>
          <w:rFonts w:ascii="Times New Roman" w:hAnsi="Times New Roman"/>
          <w:b/>
          <w:bCs/>
          <w:sz w:val="24"/>
        </w:rPr>
        <w:t>Vācija</w:t>
      </w:r>
      <w:r>
        <w:rPr>
          <w:rFonts w:ascii="Times New Roman" w:hAnsi="Times New Roman"/>
          <w:sz w:val="24"/>
        </w:rPr>
        <w:t xml:space="preserve"> un </w:t>
      </w:r>
      <w:r>
        <w:rPr>
          <w:rFonts w:ascii="Times New Roman" w:hAnsi="Times New Roman"/>
          <w:b/>
          <w:bCs/>
          <w:sz w:val="24"/>
        </w:rPr>
        <w:t>Zviedrija</w:t>
      </w:r>
      <w:r>
        <w:rPr>
          <w:rFonts w:ascii="Times New Roman" w:hAnsi="Times New Roman"/>
          <w:sz w:val="24"/>
        </w:rPr>
        <w:t>.</w:t>
      </w:r>
    </w:p>
    <w:p w14:paraId="1C5B0B44" w14:textId="77777777" w:rsidR="00C02744" w:rsidRPr="00005ACB" w:rsidRDefault="00C02744" w:rsidP="00C02744">
      <w:pPr>
        <w:pStyle w:val="BodyText"/>
        <w:jc w:val="both"/>
        <w:rPr>
          <w:rFonts w:ascii="Times New Roman" w:hAnsi="Times New Roman"/>
          <w:b/>
          <w:noProof/>
        </w:rPr>
      </w:pPr>
    </w:p>
    <w:p w14:paraId="6BCBF529" w14:textId="77777777" w:rsidR="00C02744" w:rsidRPr="00782CB7" w:rsidRDefault="00C02744" w:rsidP="00C02744">
      <w:pPr>
        <w:tabs>
          <w:tab w:val="left" w:pos="928"/>
        </w:tabs>
        <w:jc w:val="both"/>
        <w:rPr>
          <w:rFonts w:ascii="Times New Roman" w:hAnsi="Times New Roman"/>
          <w:noProof/>
          <w:sz w:val="24"/>
        </w:rPr>
      </w:pPr>
      <w:r>
        <w:rPr>
          <w:rFonts w:ascii="Times New Roman" w:hAnsi="Times New Roman"/>
          <w:sz w:val="24"/>
        </w:rPr>
        <w:t>256. Lielākā daļa šo iniciatīvu attiecas uz jautājumiem, kas saistīti ar paša bērna radītiem attēliem, galvenokārt no novēršanas un apkarošanas perspektīvas. Tās ir elastīgas, un tām ir mainīga ģeometrija, tāpēc tajās var piedalīties dažādi dalībnieki dažādās vietās un no dažādām pasaules daļām. Lai novērstu šo apdraudējumu, Eiropols sadarbojas ar plašu tiesībaizsardzības iestāžu tīklu visā Eiropā un ar vairākiem partneriem Eiropas Finanšu koalīcijā pret bērnu seksuālu izmantošanu komerciālos nolūkos, Virtuālo pasaules darba grupu (</w:t>
      </w:r>
      <w:r>
        <w:rPr>
          <w:rFonts w:ascii="Times New Roman" w:hAnsi="Times New Roman"/>
          <w:i/>
          <w:sz w:val="24"/>
        </w:rPr>
        <w:t>VGT</w:t>
      </w:r>
      <w:r>
        <w:rPr>
          <w:rFonts w:ascii="Times New Roman" w:hAnsi="Times New Roman"/>
          <w:sz w:val="24"/>
        </w:rPr>
        <w:t xml:space="preserve">), Drošāka interneta tīklu un citiem. </w:t>
      </w:r>
      <w:r>
        <w:rPr>
          <w:rFonts w:ascii="Times New Roman" w:hAnsi="Times New Roman"/>
          <w:i/>
          <w:sz w:val="24"/>
        </w:rPr>
        <w:t>VGT</w:t>
      </w:r>
      <w:r>
        <w:rPr>
          <w:rFonts w:ascii="Times New Roman" w:hAnsi="Times New Roman"/>
          <w:sz w:val="24"/>
        </w:rPr>
        <w:t xml:space="preserve"> ir apvienojušies tādi dalībnieki kā Korejas Valsts policija, Indonēzijas Valsts policija, Filipīnas un Jaunzēlande. Cietušo atbalstam Eiropā ir tādi partneri kā Eiropas Komisija vai Eiropas e-tiesiskuma portāls.</w:t>
      </w:r>
    </w:p>
    <w:p w14:paraId="0A890E59" w14:textId="77777777" w:rsidR="00C02744" w:rsidRPr="00005ACB" w:rsidRDefault="00C02744" w:rsidP="00C02744">
      <w:pPr>
        <w:pStyle w:val="BodyText"/>
        <w:jc w:val="both"/>
        <w:rPr>
          <w:rFonts w:ascii="Times New Roman" w:hAnsi="Times New Roman"/>
          <w:noProof/>
        </w:rPr>
      </w:pPr>
    </w:p>
    <w:p w14:paraId="46F827E6" w14:textId="77777777" w:rsidR="00C02744" w:rsidRPr="00782CB7" w:rsidRDefault="00C02744" w:rsidP="00C02744">
      <w:pPr>
        <w:tabs>
          <w:tab w:val="left" w:pos="928"/>
        </w:tabs>
        <w:jc w:val="both"/>
        <w:rPr>
          <w:rFonts w:ascii="Times New Roman" w:hAnsi="Times New Roman"/>
          <w:noProof/>
          <w:sz w:val="24"/>
        </w:rPr>
      </w:pPr>
      <w:r>
        <w:rPr>
          <w:rFonts w:ascii="Times New Roman" w:hAnsi="Times New Roman"/>
          <w:sz w:val="24"/>
        </w:rPr>
        <w:t>257. Lansarotes komiteja arī uzsver Eiropas Padomes vadīto sadarbības projektu pievienoto vērtību un to, ka jebkura Puse var lūgt veikt pasākumus, kas vajadzīgi, lai palīdzētu tai Eiropas Padomes standartu īstenošanas pasākumos.</w:t>
      </w:r>
      <w:r>
        <w:rPr>
          <w:rStyle w:val="FootnoteReference"/>
          <w:rFonts w:ascii="Times New Roman" w:hAnsi="Times New Roman"/>
          <w:noProof/>
          <w:sz w:val="24"/>
        </w:rPr>
        <w:footnoteReference w:id="189"/>
      </w:r>
      <w:r>
        <w:rPr>
          <w:rFonts w:ascii="Times New Roman" w:hAnsi="Times New Roman"/>
          <w:sz w:val="24"/>
        </w:rPr>
        <w:t xml:space="preserve"> Šīs iniciatīvas var aptvert plašu pasākumu klāstu, sākot no stratēģiju izstrādes un bērniem piemērotas tiesu sistēmas uzlabošanas līdz grāmatu izdošanai vai vides pārbaudēm.</w:t>
      </w:r>
    </w:p>
    <w:p w14:paraId="391F8BE8" w14:textId="77777777" w:rsidR="00C02744" w:rsidRPr="00005ACB" w:rsidRDefault="00C02744" w:rsidP="00C02744">
      <w:pPr>
        <w:pStyle w:val="BodyText"/>
        <w:jc w:val="both"/>
        <w:rPr>
          <w:rFonts w:ascii="Times New Roman" w:hAnsi="Times New Roman"/>
          <w:noProof/>
        </w:rPr>
      </w:pPr>
    </w:p>
    <w:p w14:paraId="0A470599" w14:textId="77777777" w:rsidR="00C02744" w:rsidRPr="00782CB7" w:rsidRDefault="00C02744" w:rsidP="00C02744">
      <w:pPr>
        <w:tabs>
          <w:tab w:val="left" w:pos="928"/>
        </w:tabs>
        <w:jc w:val="both"/>
        <w:rPr>
          <w:rFonts w:ascii="Times New Roman" w:hAnsi="Times New Roman"/>
          <w:noProof/>
          <w:sz w:val="24"/>
        </w:rPr>
      </w:pPr>
      <w:r>
        <w:rPr>
          <w:rFonts w:ascii="Times New Roman" w:hAnsi="Times New Roman"/>
          <w:sz w:val="24"/>
        </w:rPr>
        <w:t>258. Lansarotes komiteja vēlreiz uzsver Eiropas Padomes vadlīnijas “Guidelines to respect, protect and fulfil the rights of the child in the digital environment”</w:t>
      </w:r>
      <w:r>
        <w:rPr>
          <w:rStyle w:val="FootnoteReference"/>
          <w:rFonts w:ascii="Times New Roman" w:hAnsi="Times New Roman"/>
          <w:noProof/>
          <w:sz w:val="24"/>
        </w:rPr>
        <w:footnoteReference w:id="190"/>
      </w:r>
      <w:r>
        <w:rPr>
          <w:rFonts w:ascii="Times New Roman" w:hAnsi="Times New Roman"/>
          <w:sz w:val="24"/>
        </w:rPr>
        <w:t>, jo īpaši to 120. punktu: “Valstīm jāatbalsta reģionālie un starptautiskie resursu palielināšanas pasākumi, lai uzlabotu politiku un operatīvos pasākumus nolūkā ievērot, aizsargāt un īstenot bērnu tiesības digitālajā vidē, tostarp veiksmīgi apvienot izglītības un izpratnes veidošanas rīkus un dalīties ar tiem.”</w:t>
      </w:r>
    </w:p>
    <w:p w14:paraId="61AE688A" w14:textId="77777777" w:rsidR="00C02744" w:rsidRPr="00005ACB" w:rsidRDefault="00C02744" w:rsidP="00C02744">
      <w:pPr>
        <w:pStyle w:val="BodyText"/>
        <w:jc w:val="both"/>
        <w:rPr>
          <w:rFonts w:ascii="Times New Roman" w:hAnsi="Times New Roman"/>
          <w:noProof/>
        </w:rPr>
      </w:pPr>
    </w:p>
    <w:p w14:paraId="7AED6B8B" w14:textId="77777777" w:rsidR="00C02744" w:rsidRPr="005D6166" w:rsidRDefault="00C02744" w:rsidP="00C02744">
      <w:pPr>
        <w:tabs>
          <w:tab w:val="left" w:pos="928"/>
        </w:tabs>
        <w:jc w:val="both"/>
        <w:rPr>
          <w:rFonts w:ascii="Times New Roman" w:hAnsi="Times New Roman"/>
          <w:noProof/>
          <w:sz w:val="24"/>
        </w:rPr>
      </w:pPr>
      <w:r>
        <w:rPr>
          <w:rFonts w:ascii="Times New Roman" w:hAnsi="Times New Roman"/>
          <w:sz w:val="24"/>
        </w:rPr>
        <w:t xml:space="preserve">259. Tikai </w:t>
      </w:r>
      <w:r>
        <w:rPr>
          <w:rFonts w:ascii="Times New Roman" w:hAnsi="Times New Roman"/>
          <w:b/>
          <w:sz w:val="24"/>
        </w:rPr>
        <w:t>Krievijas Federācija</w:t>
      </w:r>
      <w:r>
        <w:rPr>
          <w:rFonts w:ascii="Times New Roman" w:hAnsi="Times New Roman"/>
          <w:sz w:val="24"/>
        </w:rPr>
        <w:t xml:space="preserve"> un </w:t>
      </w:r>
      <w:r>
        <w:rPr>
          <w:rFonts w:ascii="Times New Roman" w:hAnsi="Times New Roman"/>
          <w:b/>
          <w:sz w:val="24"/>
        </w:rPr>
        <w:t>Slovākijas Republika</w:t>
      </w:r>
      <w:r>
        <w:rPr>
          <w:rFonts w:ascii="Times New Roman" w:hAnsi="Times New Roman"/>
          <w:sz w:val="24"/>
        </w:rPr>
        <w:t xml:space="preserve"> norāda uz starptautisko policijas sadarbību novēršanas jomā, un tikai šādas 4 Puses piemin policijas sadarbību mācību/drošības pārbaužu/atlases jomā: </w:t>
      </w:r>
      <w:r>
        <w:rPr>
          <w:rFonts w:ascii="Times New Roman" w:hAnsi="Times New Roman"/>
          <w:b/>
          <w:sz w:val="24"/>
        </w:rPr>
        <w:t>Bosnija un Hercegovina</w:t>
      </w:r>
      <w:r>
        <w:rPr>
          <w:rFonts w:ascii="Times New Roman" w:hAnsi="Times New Roman"/>
          <w:sz w:val="24"/>
        </w:rPr>
        <w:t xml:space="preserve">, </w:t>
      </w:r>
      <w:r>
        <w:rPr>
          <w:rFonts w:ascii="Times New Roman" w:hAnsi="Times New Roman"/>
          <w:b/>
          <w:sz w:val="24"/>
        </w:rPr>
        <w:t>Dānija</w:t>
      </w:r>
      <w:r>
        <w:rPr>
          <w:rFonts w:ascii="Times New Roman" w:hAnsi="Times New Roman"/>
          <w:sz w:val="24"/>
        </w:rPr>
        <w:t xml:space="preserve"> (jo īpaši </w:t>
      </w:r>
      <w:r>
        <w:rPr>
          <w:rFonts w:ascii="Times New Roman" w:hAnsi="Times New Roman"/>
          <w:i/>
          <w:sz w:val="24"/>
        </w:rPr>
        <w:t>ICSE</w:t>
      </w:r>
      <w:r>
        <w:rPr>
          <w:rFonts w:ascii="Times New Roman" w:hAnsi="Times New Roman"/>
          <w:sz w:val="24"/>
        </w:rPr>
        <w:t xml:space="preserve"> mācību jomā), </w:t>
      </w:r>
      <w:r>
        <w:rPr>
          <w:rFonts w:ascii="Times New Roman" w:hAnsi="Times New Roman"/>
          <w:b/>
          <w:sz w:val="24"/>
        </w:rPr>
        <w:t>Slovēnija</w:t>
      </w:r>
      <w:r>
        <w:rPr>
          <w:rFonts w:ascii="Times New Roman" w:hAnsi="Times New Roman"/>
          <w:sz w:val="24"/>
        </w:rPr>
        <w:t xml:space="preserve"> un </w:t>
      </w:r>
      <w:r>
        <w:rPr>
          <w:rFonts w:ascii="Times New Roman" w:hAnsi="Times New Roman"/>
          <w:b/>
          <w:sz w:val="24"/>
        </w:rPr>
        <w:t>Ungārija</w:t>
      </w:r>
      <w:r>
        <w:rPr>
          <w:rFonts w:ascii="Times New Roman" w:hAnsi="Times New Roman"/>
          <w:sz w:val="24"/>
        </w:rPr>
        <w:t xml:space="preserve">. </w:t>
      </w:r>
      <w:r>
        <w:rPr>
          <w:rFonts w:ascii="Times New Roman" w:hAnsi="Times New Roman"/>
          <w:b/>
          <w:sz w:val="24"/>
        </w:rPr>
        <w:t>Horvātija</w:t>
      </w:r>
      <w:r>
        <w:rPr>
          <w:rFonts w:ascii="Times New Roman" w:hAnsi="Times New Roman"/>
          <w:sz w:val="24"/>
        </w:rPr>
        <w:t xml:space="preserve"> norāda uz sadarbību ar Eiropas Kibernoziedzības apkarošanas apmācības un izglītības grupu (</w:t>
      </w:r>
      <w:r>
        <w:rPr>
          <w:rFonts w:ascii="Times New Roman" w:hAnsi="Times New Roman"/>
          <w:i/>
          <w:sz w:val="24"/>
        </w:rPr>
        <w:t>ECTEG</w:t>
      </w:r>
      <w:r>
        <w:rPr>
          <w:rFonts w:ascii="Times New Roman" w:hAnsi="Times New Roman"/>
          <w:sz w:val="24"/>
        </w:rPr>
        <w:t xml:space="preserve">) un kopā ar </w:t>
      </w:r>
      <w:r>
        <w:rPr>
          <w:rFonts w:ascii="Times New Roman" w:hAnsi="Times New Roman"/>
          <w:b/>
          <w:sz w:val="24"/>
        </w:rPr>
        <w:t>Slovēniju</w:t>
      </w:r>
      <w:r>
        <w:rPr>
          <w:rFonts w:ascii="Times New Roman" w:hAnsi="Times New Roman"/>
          <w:sz w:val="24"/>
        </w:rPr>
        <w:t xml:space="preserve"> – uz sadarbību ar Eiropas Policijas akadēmiju (</w:t>
      </w:r>
      <w:r>
        <w:rPr>
          <w:rFonts w:ascii="Times New Roman" w:hAnsi="Times New Roman"/>
          <w:i/>
          <w:sz w:val="24"/>
        </w:rPr>
        <w:t>CEPOL</w:t>
      </w:r>
      <w:r>
        <w:rPr>
          <w:rFonts w:ascii="Times New Roman" w:hAnsi="Times New Roman"/>
          <w:sz w:val="24"/>
        </w:rPr>
        <w:t>). Eiropas tiesībaizsardzības pārstāvji apmeklē Eiropola centrālo mācību kursu “Cīņa pret bērnu seksuālu izmantošanu internetā” (</w:t>
      </w:r>
      <w:r>
        <w:rPr>
          <w:rFonts w:ascii="Times New Roman" w:hAnsi="Times New Roman"/>
          <w:i/>
          <w:sz w:val="24"/>
        </w:rPr>
        <w:t>COSEC</w:t>
      </w:r>
      <w:r>
        <w:rPr>
          <w:rFonts w:ascii="Times New Roman" w:hAnsi="Times New Roman"/>
          <w:sz w:val="24"/>
        </w:rPr>
        <w:t>) (</w:t>
      </w:r>
      <w:r>
        <w:rPr>
          <w:rFonts w:ascii="Times New Roman" w:hAnsi="Times New Roman"/>
          <w:b/>
          <w:bCs/>
          <w:sz w:val="24"/>
        </w:rPr>
        <w:t>Apvienotā Karaliste</w:t>
      </w:r>
      <w:r>
        <w:rPr>
          <w:rFonts w:ascii="Times New Roman" w:hAnsi="Times New Roman"/>
          <w:sz w:val="24"/>
        </w:rPr>
        <w:t xml:space="preserve">, </w:t>
      </w:r>
      <w:r>
        <w:rPr>
          <w:rFonts w:ascii="Times New Roman" w:hAnsi="Times New Roman"/>
          <w:b/>
          <w:bCs/>
          <w:sz w:val="24"/>
        </w:rPr>
        <w:t>Austrija</w:t>
      </w:r>
      <w:r>
        <w:rPr>
          <w:rFonts w:ascii="Times New Roman" w:hAnsi="Times New Roman"/>
          <w:sz w:val="24"/>
        </w:rPr>
        <w:t xml:space="preserve">, </w:t>
      </w:r>
      <w:r>
        <w:rPr>
          <w:rFonts w:ascii="Times New Roman" w:hAnsi="Times New Roman"/>
          <w:b/>
          <w:bCs/>
          <w:sz w:val="24"/>
        </w:rPr>
        <w:t>Beļģija</w:t>
      </w:r>
      <w:r>
        <w:rPr>
          <w:rFonts w:ascii="Times New Roman" w:hAnsi="Times New Roman"/>
          <w:sz w:val="24"/>
        </w:rPr>
        <w:t xml:space="preserve">, </w:t>
      </w:r>
      <w:r>
        <w:rPr>
          <w:rFonts w:ascii="Times New Roman" w:hAnsi="Times New Roman"/>
          <w:b/>
          <w:bCs/>
          <w:sz w:val="24"/>
        </w:rPr>
        <w:t>Bosnija un Hercegovina</w:t>
      </w:r>
      <w:r>
        <w:rPr>
          <w:rFonts w:ascii="Times New Roman" w:hAnsi="Times New Roman"/>
          <w:sz w:val="24"/>
        </w:rPr>
        <w:t xml:space="preserve">, </w:t>
      </w:r>
      <w:r>
        <w:rPr>
          <w:rFonts w:ascii="Times New Roman" w:hAnsi="Times New Roman"/>
          <w:b/>
          <w:bCs/>
          <w:sz w:val="24"/>
        </w:rPr>
        <w:t>Bulgārija</w:t>
      </w:r>
      <w:r>
        <w:rPr>
          <w:rFonts w:ascii="Times New Roman" w:hAnsi="Times New Roman"/>
          <w:sz w:val="24"/>
        </w:rPr>
        <w:t xml:space="preserve">, </w:t>
      </w:r>
      <w:r>
        <w:rPr>
          <w:rFonts w:ascii="Times New Roman" w:hAnsi="Times New Roman"/>
          <w:b/>
          <w:bCs/>
          <w:sz w:val="24"/>
        </w:rPr>
        <w:t>Čehijas Republika</w:t>
      </w:r>
      <w:r>
        <w:rPr>
          <w:rFonts w:ascii="Times New Roman" w:hAnsi="Times New Roman"/>
          <w:sz w:val="24"/>
        </w:rPr>
        <w:t xml:space="preserve">, </w:t>
      </w:r>
      <w:r>
        <w:rPr>
          <w:rFonts w:ascii="Times New Roman" w:hAnsi="Times New Roman"/>
          <w:b/>
          <w:bCs/>
          <w:sz w:val="24"/>
        </w:rPr>
        <w:t>Dānija</w:t>
      </w:r>
      <w:r>
        <w:rPr>
          <w:rFonts w:ascii="Times New Roman" w:hAnsi="Times New Roman"/>
          <w:sz w:val="24"/>
        </w:rPr>
        <w:t xml:space="preserve">, </w:t>
      </w:r>
      <w:r>
        <w:rPr>
          <w:rFonts w:ascii="Times New Roman" w:hAnsi="Times New Roman"/>
          <w:b/>
          <w:bCs/>
          <w:sz w:val="24"/>
        </w:rPr>
        <w:t>Francija</w:t>
      </w:r>
      <w:r>
        <w:rPr>
          <w:rFonts w:ascii="Times New Roman" w:hAnsi="Times New Roman"/>
          <w:sz w:val="24"/>
        </w:rPr>
        <w:t xml:space="preserve">, </w:t>
      </w:r>
      <w:r>
        <w:rPr>
          <w:rFonts w:ascii="Times New Roman" w:hAnsi="Times New Roman"/>
          <w:b/>
          <w:bCs/>
          <w:sz w:val="24"/>
        </w:rPr>
        <w:t>Grieķija</w:t>
      </w:r>
      <w:r>
        <w:rPr>
          <w:rFonts w:ascii="Times New Roman" w:hAnsi="Times New Roman"/>
          <w:sz w:val="24"/>
        </w:rPr>
        <w:t xml:space="preserve">, </w:t>
      </w:r>
      <w:r>
        <w:rPr>
          <w:rFonts w:ascii="Times New Roman" w:hAnsi="Times New Roman"/>
          <w:b/>
          <w:bCs/>
          <w:sz w:val="24"/>
        </w:rPr>
        <w:t>Horvātija</w:t>
      </w:r>
      <w:r>
        <w:rPr>
          <w:rFonts w:ascii="Times New Roman" w:hAnsi="Times New Roman"/>
          <w:sz w:val="24"/>
        </w:rPr>
        <w:t xml:space="preserve">, </w:t>
      </w:r>
      <w:r>
        <w:rPr>
          <w:rFonts w:ascii="Times New Roman" w:hAnsi="Times New Roman"/>
          <w:b/>
          <w:bCs/>
          <w:sz w:val="24"/>
        </w:rPr>
        <w:t>Īrija</w:t>
      </w:r>
      <w:r>
        <w:rPr>
          <w:rFonts w:ascii="Times New Roman" w:hAnsi="Times New Roman"/>
          <w:sz w:val="24"/>
        </w:rPr>
        <w:t xml:space="preserve">, </w:t>
      </w:r>
      <w:r>
        <w:rPr>
          <w:rFonts w:ascii="Times New Roman" w:hAnsi="Times New Roman"/>
          <w:b/>
          <w:bCs/>
          <w:sz w:val="24"/>
        </w:rPr>
        <w:t>Islande</w:t>
      </w:r>
      <w:r>
        <w:rPr>
          <w:rFonts w:ascii="Times New Roman" w:hAnsi="Times New Roman"/>
          <w:sz w:val="24"/>
        </w:rPr>
        <w:t xml:space="preserve">, </w:t>
      </w:r>
      <w:r>
        <w:rPr>
          <w:rFonts w:ascii="Times New Roman" w:hAnsi="Times New Roman"/>
          <w:b/>
          <w:bCs/>
          <w:sz w:val="24"/>
        </w:rPr>
        <w:t>Kipra</w:t>
      </w:r>
      <w:r>
        <w:rPr>
          <w:rFonts w:ascii="Times New Roman" w:hAnsi="Times New Roman"/>
          <w:sz w:val="24"/>
        </w:rPr>
        <w:t xml:space="preserve">, </w:t>
      </w:r>
      <w:r>
        <w:rPr>
          <w:rFonts w:ascii="Times New Roman" w:hAnsi="Times New Roman"/>
          <w:b/>
          <w:bCs/>
          <w:sz w:val="24"/>
        </w:rPr>
        <w:t>Latvija</w:t>
      </w:r>
      <w:r>
        <w:rPr>
          <w:rFonts w:ascii="Times New Roman" w:hAnsi="Times New Roman"/>
          <w:sz w:val="24"/>
        </w:rPr>
        <w:t xml:space="preserve">, </w:t>
      </w:r>
      <w:r>
        <w:rPr>
          <w:rFonts w:ascii="Times New Roman" w:hAnsi="Times New Roman"/>
          <w:b/>
          <w:bCs/>
          <w:sz w:val="24"/>
        </w:rPr>
        <w:t>Lietuva</w:t>
      </w:r>
      <w:r>
        <w:rPr>
          <w:rFonts w:ascii="Times New Roman" w:hAnsi="Times New Roman"/>
          <w:sz w:val="24"/>
        </w:rPr>
        <w:t xml:space="preserve">, </w:t>
      </w:r>
      <w:r>
        <w:rPr>
          <w:rFonts w:ascii="Times New Roman" w:hAnsi="Times New Roman"/>
          <w:b/>
          <w:bCs/>
          <w:sz w:val="24"/>
        </w:rPr>
        <w:t>Luksemburga</w:t>
      </w:r>
      <w:r>
        <w:rPr>
          <w:rFonts w:ascii="Times New Roman" w:hAnsi="Times New Roman"/>
          <w:sz w:val="24"/>
        </w:rPr>
        <w:t xml:space="preserve">, </w:t>
      </w:r>
      <w:r>
        <w:rPr>
          <w:rFonts w:ascii="Times New Roman" w:hAnsi="Times New Roman"/>
          <w:b/>
          <w:bCs/>
          <w:sz w:val="24"/>
        </w:rPr>
        <w:t>Malta</w:t>
      </w:r>
      <w:r>
        <w:rPr>
          <w:rFonts w:ascii="Times New Roman" w:hAnsi="Times New Roman"/>
          <w:sz w:val="24"/>
        </w:rPr>
        <w:t xml:space="preserve">, </w:t>
      </w:r>
      <w:r>
        <w:rPr>
          <w:rFonts w:ascii="Times New Roman" w:hAnsi="Times New Roman"/>
          <w:b/>
          <w:bCs/>
          <w:sz w:val="24"/>
        </w:rPr>
        <w:t>Moldovas Republika</w:t>
      </w:r>
      <w:r>
        <w:rPr>
          <w:rFonts w:ascii="Times New Roman" w:hAnsi="Times New Roman"/>
          <w:sz w:val="24"/>
        </w:rPr>
        <w:t xml:space="preserve">, </w:t>
      </w:r>
      <w:r>
        <w:rPr>
          <w:rFonts w:ascii="Times New Roman" w:hAnsi="Times New Roman"/>
          <w:b/>
          <w:bCs/>
          <w:sz w:val="24"/>
        </w:rPr>
        <w:t>Nīderlande</w:t>
      </w:r>
      <w:r>
        <w:rPr>
          <w:rFonts w:ascii="Times New Roman" w:hAnsi="Times New Roman"/>
          <w:sz w:val="24"/>
        </w:rPr>
        <w:t xml:space="preserve">, </w:t>
      </w:r>
      <w:r>
        <w:rPr>
          <w:rFonts w:ascii="Times New Roman" w:hAnsi="Times New Roman"/>
          <w:b/>
          <w:bCs/>
          <w:sz w:val="24"/>
        </w:rPr>
        <w:t>Norvēģija</w:t>
      </w:r>
      <w:r>
        <w:rPr>
          <w:rFonts w:ascii="Times New Roman" w:hAnsi="Times New Roman"/>
          <w:sz w:val="24"/>
        </w:rPr>
        <w:t xml:space="preserve">, </w:t>
      </w:r>
      <w:r>
        <w:rPr>
          <w:rFonts w:ascii="Times New Roman" w:hAnsi="Times New Roman"/>
          <w:b/>
          <w:bCs/>
          <w:sz w:val="24"/>
        </w:rPr>
        <w:t>Polija</w:t>
      </w:r>
      <w:r>
        <w:rPr>
          <w:rFonts w:ascii="Times New Roman" w:hAnsi="Times New Roman"/>
          <w:sz w:val="24"/>
        </w:rPr>
        <w:t xml:space="preserve">, </w:t>
      </w:r>
      <w:r>
        <w:rPr>
          <w:rFonts w:ascii="Times New Roman" w:hAnsi="Times New Roman"/>
          <w:b/>
          <w:bCs/>
          <w:sz w:val="24"/>
        </w:rPr>
        <w:t>Portugāle</w:t>
      </w:r>
      <w:r>
        <w:rPr>
          <w:rFonts w:ascii="Times New Roman" w:hAnsi="Times New Roman"/>
          <w:sz w:val="24"/>
        </w:rPr>
        <w:t xml:space="preserve">, </w:t>
      </w:r>
      <w:r>
        <w:rPr>
          <w:rFonts w:ascii="Times New Roman" w:hAnsi="Times New Roman"/>
          <w:b/>
          <w:bCs/>
          <w:sz w:val="24"/>
        </w:rPr>
        <w:t>Rumānija</w:t>
      </w:r>
      <w:r>
        <w:rPr>
          <w:rFonts w:ascii="Times New Roman" w:hAnsi="Times New Roman"/>
          <w:sz w:val="24"/>
        </w:rPr>
        <w:t xml:space="preserve">, </w:t>
      </w:r>
      <w:r>
        <w:rPr>
          <w:rFonts w:ascii="Times New Roman" w:hAnsi="Times New Roman"/>
          <w:b/>
          <w:bCs/>
          <w:sz w:val="24"/>
        </w:rPr>
        <w:t>Serbija</w:t>
      </w:r>
      <w:r>
        <w:rPr>
          <w:rFonts w:ascii="Times New Roman" w:hAnsi="Times New Roman"/>
          <w:sz w:val="24"/>
        </w:rPr>
        <w:t xml:space="preserve">, </w:t>
      </w:r>
      <w:r>
        <w:rPr>
          <w:rFonts w:ascii="Times New Roman" w:hAnsi="Times New Roman"/>
          <w:b/>
          <w:bCs/>
          <w:sz w:val="24"/>
        </w:rPr>
        <w:t>Slovākijas Republika</w:t>
      </w:r>
      <w:r>
        <w:rPr>
          <w:rFonts w:ascii="Times New Roman" w:hAnsi="Times New Roman"/>
          <w:sz w:val="24"/>
        </w:rPr>
        <w:t xml:space="preserve">, </w:t>
      </w:r>
      <w:r>
        <w:rPr>
          <w:rFonts w:ascii="Times New Roman" w:hAnsi="Times New Roman"/>
          <w:b/>
          <w:bCs/>
          <w:sz w:val="24"/>
        </w:rPr>
        <w:t>Slovēnija</w:t>
      </w:r>
      <w:r>
        <w:rPr>
          <w:rFonts w:ascii="Times New Roman" w:hAnsi="Times New Roman"/>
          <w:sz w:val="24"/>
        </w:rPr>
        <w:t xml:space="preserve">, </w:t>
      </w:r>
      <w:r>
        <w:rPr>
          <w:rFonts w:ascii="Times New Roman" w:hAnsi="Times New Roman"/>
          <w:b/>
          <w:bCs/>
          <w:sz w:val="24"/>
        </w:rPr>
        <w:t>Somija</w:t>
      </w:r>
      <w:r>
        <w:rPr>
          <w:rFonts w:ascii="Times New Roman" w:hAnsi="Times New Roman"/>
          <w:sz w:val="24"/>
        </w:rPr>
        <w:t xml:space="preserve">, </w:t>
      </w:r>
      <w:r>
        <w:rPr>
          <w:rFonts w:ascii="Times New Roman" w:hAnsi="Times New Roman"/>
          <w:b/>
          <w:bCs/>
          <w:sz w:val="24"/>
        </w:rPr>
        <w:t>Spānija</w:t>
      </w:r>
      <w:r>
        <w:rPr>
          <w:rFonts w:ascii="Times New Roman" w:hAnsi="Times New Roman"/>
          <w:sz w:val="24"/>
        </w:rPr>
        <w:t xml:space="preserve">, </w:t>
      </w:r>
      <w:r>
        <w:rPr>
          <w:rFonts w:ascii="Times New Roman" w:hAnsi="Times New Roman"/>
          <w:b/>
          <w:bCs/>
          <w:sz w:val="24"/>
        </w:rPr>
        <w:t>Šveice</w:t>
      </w:r>
      <w:r>
        <w:rPr>
          <w:rFonts w:ascii="Times New Roman" w:hAnsi="Times New Roman"/>
          <w:sz w:val="24"/>
        </w:rPr>
        <w:t xml:space="preserve">, </w:t>
      </w:r>
      <w:r>
        <w:rPr>
          <w:rFonts w:ascii="Times New Roman" w:hAnsi="Times New Roman"/>
          <w:b/>
          <w:bCs/>
          <w:sz w:val="24"/>
        </w:rPr>
        <w:t>Ungārija</w:t>
      </w:r>
      <w:r>
        <w:rPr>
          <w:rFonts w:ascii="Times New Roman" w:hAnsi="Times New Roman"/>
          <w:sz w:val="24"/>
        </w:rPr>
        <w:t xml:space="preserve">, </w:t>
      </w:r>
      <w:r>
        <w:rPr>
          <w:rFonts w:ascii="Times New Roman" w:hAnsi="Times New Roman"/>
          <w:b/>
          <w:bCs/>
          <w:sz w:val="24"/>
        </w:rPr>
        <w:t>Vācija</w:t>
      </w:r>
      <w:r>
        <w:rPr>
          <w:rFonts w:ascii="Times New Roman" w:hAnsi="Times New Roman"/>
          <w:sz w:val="24"/>
        </w:rPr>
        <w:t xml:space="preserve"> un </w:t>
      </w:r>
      <w:r>
        <w:rPr>
          <w:rFonts w:ascii="Times New Roman" w:hAnsi="Times New Roman"/>
          <w:b/>
          <w:bCs/>
          <w:sz w:val="24"/>
        </w:rPr>
        <w:t>Zviedrija</w:t>
      </w:r>
      <w:r>
        <w:rPr>
          <w:rFonts w:ascii="Times New Roman" w:hAnsi="Times New Roman"/>
          <w:sz w:val="24"/>
        </w:rPr>
        <w:t>).</w:t>
      </w:r>
      <w:r w:rsidRPr="005D6166">
        <w:rPr>
          <w:rStyle w:val="FootnoteReference"/>
          <w:rFonts w:ascii="Times New Roman" w:hAnsi="Times New Roman"/>
          <w:bCs/>
          <w:noProof/>
          <w:sz w:val="24"/>
          <w:szCs w:val="24"/>
        </w:rPr>
        <w:footnoteReference w:id="191"/>
      </w:r>
      <w:r>
        <w:rPr>
          <w:rFonts w:ascii="Times New Roman" w:hAnsi="Times New Roman"/>
          <w:sz w:val="24"/>
        </w:rPr>
        <w:t xml:space="preserve"> Viņi apmeklē arī Eiropola, Interpola un Eiropas Policijas akadēmijas kopīgi organizēto mācību kursu par cietušo identificēšanu (</w:t>
      </w:r>
      <w:r>
        <w:rPr>
          <w:rFonts w:ascii="Times New Roman" w:hAnsi="Times New Roman"/>
          <w:i/>
          <w:sz w:val="24"/>
        </w:rPr>
        <w:t>VID</w:t>
      </w:r>
      <w:r>
        <w:rPr>
          <w:rFonts w:ascii="Times New Roman" w:hAnsi="Times New Roman"/>
          <w:sz w:val="24"/>
        </w:rPr>
        <w:t xml:space="preserve"> mācību kurss) (</w:t>
      </w:r>
      <w:r>
        <w:rPr>
          <w:rFonts w:ascii="Times New Roman" w:hAnsi="Times New Roman"/>
          <w:b/>
          <w:bCs/>
          <w:sz w:val="24"/>
        </w:rPr>
        <w:t>Austrija</w:t>
      </w:r>
      <w:r>
        <w:rPr>
          <w:rFonts w:ascii="Times New Roman" w:hAnsi="Times New Roman"/>
          <w:sz w:val="24"/>
        </w:rPr>
        <w:t xml:space="preserve">, </w:t>
      </w:r>
      <w:r>
        <w:rPr>
          <w:rFonts w:ascii="Times New Roman" w:hAnsi="Times New Roman"/>
          <w:b/>
          <w:bCs/>
          <w:sz w:val="24"/>
        </w:rPr>
        <w:t>Beļģija</w:t>
      </w:r>
      <w:r>
        <w:rPr>
          <w:rFonts w:ascii="Times New Roman" w:hAnsi="Times New Roman"/>
          <w:sz w:val="24"/>
        </w:rPr>
        <w:t xml:space="preserve">, </w:t>
      </w:r>
      <w:r>
        <w:rPr>
          <w:rFonts w:ascii="Times New Roman" w:hAnsi="Times New Roman"/>
          <w:b/>
          <w:bCs/>
          <w:sz w:val="24"/>
        </w:rPr>
        <w:t>Bulgārija</w:t>
      </w:r>
      <w:r>
        <w:rPr>
          <w:rFonts w:ascii="Times New Roman" w:hAnsi="Times New Roman"/>
          <w:sz w:val="24"/>
        </w:rPr>
        <w:t xml:space="preserve">, </w:t>
      </w:r>
      <w:r>
        <w:rPr>
          <w:rFonts w:ascii="Times New Roman" w:hAnsi="Times New Roman"/>
          <w:b/>
          <w:bCs/>
          <w:sz w:val="24"/>
        </w:rPr>
        <w:t>Čehijas Republika</w:t>
      </w:r>
      <w:r>
        <w:rPr>
          <w:rFonts w:ascii="Times New Roman" w:hAnsi="Times New Roman"/>
          <w:sz w:val="24"/>
        </w:rPr>
        <w:t xml:space="preserve">, </w:t>
      </w:r>
      <w:r>
        <w:rPr>
          <w:rFonts w:ascii="Times New Roman" w:hAnsi="Times New Roman"/>
          <w:b/>
          <w:bCs/>
          <w:sz w:val="24"/>
        </w:rPr>
        <w:t>Dānija</w:t>
      </w:r>
      <w:r>
        <w:rPr>
          <w:rFonts w:ascii="Times New Roman" w:hAnsi="Times New Roman"/>
          <w:sz w:val="24"/>
        </w:rPr>
        <w:t xml:space="preserve">, </w:t>
      </w:r>
      <w:r>
        <w:rPr>
          <w:rFonts w:ascii="Times New Roman" w:hAnsi="Times New Roman"/>
          <w:b/>
          <w:bCs/>
          <w:sz w:val="24"/>
        </w:rPr>
        <w:t>Francija</w:t>
      </w:r>
      <w:r>
        <w:rPr>
          <w:rFonts w:ascii="Times New Roman" w:hAnsi="Times New Roman"/>
          <w:sz w:val="24"/>
        </w:rPr>
        <w:t xml:space="preserve">, </w:t>
      </w:r>
      <w:r>
        <w:rPr>
          <w:rFonts w:ascii="Times New Roman" w:hAnsi="Times New Roman"/>
          <w:b/>
          <w:bCs/>
          <w:sz w:val="24"/>
        </w:rPr>
        <w:t>Grieķija</w:t>
      </w:r>
      <w:r>
        <w:rPr>
          <w:rFonts w:ascii="Times New Roman" w:hAnsi="Times New Roman"/>
          <w:sz w:val="24"/>
        </w:rPr>
        <w:t xml:space="preserve">, </w:t>
      </w:r>
      <w:r>
        <w:rPr>
          <w:rFonts w:ascii="Times New Roman" w:hAnsi="Times New Roman"/>
          <w:b/>
          <w:bCs/>
          <w:sz w:val="24"/>
        </w:rPr>
        <w:t>Horvātija</w:t>
      </w:r>
      <w:r>
        <w:rPr>
          <w:rFonts w:ascii="Times New Roman" w:hAnsi="Times New Roman"/>
          <w:sz w:val="24"/>
        </w:rPr>
        <w:t xml:space="preserve">, </w:t>
      </w:r>
      <w:r>
        <w:rPr>
          <w:rFonts w:ascii="Times New Roman" w:hAnsi="Times New Roman"/>
          <w:b/>
          <w:bCs/>
          <w:sz w:val="24"/>
        </w:rPr>
        <w:t>Īrija</w:t>
      </w:r>
      <w:r>
        <w:rPr>
          <w:rFonts w:ascii="Times New Roman" w:hAnsi="Times New Roman"/>
          <w:sz w:val="24"/>
        </w:rPr>
        <w:t xml:space="preserve">, </w:t>
      </w:r>
      <w:r>
        <w:rPr>
          <w:rFonts w:ascii="Times New Roman" w:hAnsi="Times New Roman"/>
          <w:b/>
          <w:bCs/>
          <w:sz w:val="24"/>
        </w:rPr>
        <w:t>Kipra</w:t>
      </w:r>
      <w:r>
        <w:rPr>
          <w:rFonts w:ascii="Times New Roman" w:hAnsi="Times New Roman"/>
          <w:sz w:val="24"/>
        </w:rPr>
        <w:t xml:space="preserve">, </w:t>
      </w:r>
      <w:r>
        <w:rPr>
          <w:rFonts w:ascii="Times New Roman" w:hAnsi="Times New Roman"/>
          <w:b/>
          <w:bCs/>
          <w:sz w:val="24"/>
        </w:rPr>
        <w:t>Latvija</w:t>
      </w:r>
      <w:r>
        <w:rPr>
          <w:rFonts w:ascii="Times New Roman" w:hAnsi="Times New Roman"/>
          <w:sz w:val="24"/>
        </w:rPr>
        <w:t xml:space="preserve">, </w:t>
      </w:r>
      <w:r>
        <w:rPr>
          <w:rFonts w:ascii="Times New Roman" w:hAnsi="Times New Roman"/>
          <w:b/>
          <w:bCs/>
          <w:sz w:val="24"/>
        </w:rPr>
        <w:t>Lietuva</w:t>
      </w:r>
      <w:r>
        <w:rPr>
          <w:rFonts w:ascii="Times New Roman" w:hAnsi="Times New Roman"/>
          <w:sz w:val="24"/>
        </w:rPr>
        <w:t xml:space="preserve">, </w:t>
      </w:r>
      <w:r>
        <w:rPr>
          <w:rFonts w:ascii="Times New Roman" w:hAnsi="Times New Roman"/>
          <w:b/>
          <w:bCs/>
          <w:sz w:val="24"/>
        </w:rPr>
        <w:t>Luksemburga</w:t>
      </w:r>
      <w:r>
        <w:rPr>
          <w:rFonts w:ascii="Times New Roman" w:hAnsi="Times New Roman"/>
          <w:sz w:val="24"/>
        </w:rPr>
        <w:t xml:space="preserve">, </w:t>
      </w:r>
      <w:r>
        <w:rPr>
          <w:rFonts w:ascii="Times New Roman" w:hAnsi="Times New Roman"/>
          <w:b/>
          <w:bCs/>
          <w:sz w:val="24"/>
        </w:rPr>
        <w:t>Malta</w:t>
      </w:r>
      <w:r>
        <w:rPr>
          <w:rFonts w:ascii="Times New Roman" w:hAnsi="Times New Roman"/>
          <w:sz w:val="24"/>
        </w:rPr>
        <w:t xml:space="preserve">, </w:t>
      </w:r>
      <w:r>
        <w:rPr>
          <w:rFonts w:ascii="Times New Roman" w:hAnsi="Times New Roman"/>
          <w:b/>
          <w:bCs/>
          <w:sz w:val="24"/>
        </w:rPr>
        <w:t>Nīderlande</w:t>
      </w:r>
      <w:r>
        <w:rPr>
          <w:rFonts w:ascii="Times New Roman" w:hAnsi="Times New Roman"/>
          <w:sz w:val="24"/>
        </w:rPr>
        <w:t xml:space="preserve">, </w:t>
      </w:r>
      <w:r>
        <w:rPr>
          <w:rFonts w:ascii="Times New Roman" w:hAnsi="Times New Roman"/>
          <w:b/>
          <w:bCs/>
          <w:sz w:val="24"/>
        </w:rPr>
        <w:t>Norvēģija</w:t>
      </w:r>
      <w:r>
        <w:rPr>
          <w:rFonts w:ascii="Times New Roman" w:hAnsi="Times New Roman"/>
          <w:sz w:val="24"/>
        </w:rPr>
        <w:t xml:space="preserve">, </w:t>
      </w:r>
      <w:r>
        <w:rPr>
          <w:rFonts w:ascii="Times New Roman" w:hAnsi="Times New Roman"/>
          <w:b/>
          <w:bCs/>
          <w:sz w:val="24"/>
        </w:rPr>
        <w:t>Polija</w:t>
      </w:r>
      <w:r>
        <w:rPr>
          <w:rFonts w:ascii="Times New Roman" w:hAnsi="Times New Roman"/>
          <w:sz w:val="24"/>
        </w:rPr>
        <w:t xml:space="preserve">, </w:t>
      </w:r>
      <w:r>
        <w:rPr>
          <w:rFonts w:ascii="Times New Roman" w:hAnsi="Times New Roman"/>
          <w:b/>
          <w:bCs/>
          <w:sz w:val="24"/>
        </w:rPr>
        <w:t>Portugāle</w:t>
      </w:r>
      <w:r>
        <w:rPr>
          <w:rFonts w:ascii="Times New Roman" w:hAnsi="Times New Roman"/>
          <w:sz w:val="24"/>
        </w:rPr>
        <w:t xml:space="preserve">, </w:t>
      </w:r>
      <w:r>
        <w:rPr>
          <w:rFonts w:ascii="Times New Roman" w:hAnsi="Times New Roman"/>
          <w:b/>
          <w:bCs/>
          <w:sz w:val="24"/>
        </w:rPr>
        <w:t>Rumānija</w:t>
      </w:r>
      <w:r>
        <w:rPr>
          <w:rFonts w:ascii="Times New Roman" w:hAnsi="Times New Roman"/>
          <w:sz w:val="24"/>
        </w:rPr>
        <w:t xml:space="preserve">, </w:t>
      </w:r>
      <w:r>
        <w:rPr>
          <w:rFonts w:ascii="Times New Roman" w:hAnsi="Times New Roman"/>
          <w:b/>
          <w:bCs/>
          <w:sz w:val="24"/>
        </w:rPr>
        <w:t>Slovākijas Republika</w:t>
      </w:r>
      <w:r>
        <w:rPr>
          <w:rFonts w:ascii="Times New Roman" w:hAnsi="Times New Roman"/>
          <w:sz w:val="24"/>
        </w:rPr>
        <w:t xml:space="preserve">, </w:t>
      </w:r>
      <w:r>
        <w:rPr>
          <w:rFonts w:ascii="Times New Roman" w:hAnsi="Times New Roman"/>
          <w:b/>
          <w:bCs/>
          <w:sz w:val="24"/>
        </w:rPr>
        <w:t>Slovēnija</w:t>
      </w:r>
      <w:r>
        <w:rPr>
          <w:rFonts w:ascii="Times New Roman" w:hAnsi="Times New Roman"/>
          <w:sz w:val="24"/>
        </w:rPr>
        <w:t xml:space="preserve">, </w:t>
      </w:r>
      <w:r>
        <w:rPr>
          <w:rFonts w:ascii="Times New Roman" w:hAnsi="Times New Roman"/>
          <w:b/>
          <w:bCs/>
          <w:sz w:val="24"/>
        </w:rPr>
        <w:t>Somija</w:t>
      </w:r>
      <w:r>
        <w:rPr>
          <w:rFonts w:ascii="Times New Roman" w:hAnsi="Times New Roman"/>
          <w:sz w:val="24"/>
        </w:rPr>
        <w:t xml:space="preserve">, </w:t>
      </w:r>
      <w:r>
        <w:rPr>
          <w:rFonts w:ascii="Times New Roman" w:hAnsi="Times New Roman"/>
          <w:b/>
          <w:bCs/>
          <w:sz w:val="24"/>
        </w:rPr>
        <w:t>Spānija</w:t>
      </w:r>
      <w:r>
        <w:rPr>
          <w:rFonts w:ascii="Times New Roman" w:hAnsi="Times New Roman"/>
          <w:sz w:val="24"/>
        </w:rPr>
        <w:t xml:space="preserve">, </w:t>
      </w:r>
      <w:r>
        <w:rPr>
          <w:rFonts w:ascii="Times New Roman" w:hAnsi="Times New Roman"/>
          <w:b/>
          <w:bCs/>
          <w:sz w:val="24"/>
        </w:rPr>
        <w:t>Šveice</w:t>
      </w:r>
      <w:r>
        <w:rPr>
          <w:rFonts w:ascii="Times New Roman" w:hAnsi="Times New Roman"/>
          <w:sz w:val="24"/>
        </w:rPr>
        <w:t xml:space="preserve">, </w:t>
      </w:r>
      <w:r>
        <w:rPr>
          <w:rFonts w:ascii="Times New Roman" w:hAnsi="Times New Roman"/>
          <w:b/>
          <w:bCs/>
          <w:sz w:val="24"/>
        </w:rPr>
        <w:t>Ungārija</w:t>
      </w:r>
      <w:r>
        <w:rPr>
          <w:rFonts w:ascii="Times New Roman" w:hAnsi="Times New Roman"/>
          <w:sz w:val="24"/>
        </w:rPr>
        <w:t xml:space="preserve">, </w:t>
      </w:r>
      <w:r>
        <w:rPr>
          <w:rFonts w:ascii="Times New Roman" w:hAnsi="Times New Roman"/>
          <w:b/>
          <w:bCs/>
          <w:sz w:val="24"/>
        </w:rPr>
        <w:t>Vācija</w:t>
      </w:r>
      <w:r>
        <w:rPr>
          <w:rFonts w:ascii="Times New Roman" w:hAnsi="Times New Roman"/>
          <w:sz w:val="24"/>
        </w:rPr>
        <w:t xml:space="preserve"> un </w:t>
      </w:r>
      <w:r>
        <w:rPr>
          <w:rFonts w:ascii="Times New Roman" w:hAnsi="Times New Roman"/>
          <w:b/>
          <w:bCs/>
          <w:sz w:val="24"/>
        </w:rPr>
        <w:t>Zviedrija</w:t>
      </w:r>
      <w:r>
        <w:rPr>
          <w:rFonts w:ascii="Times New Roman" w:hAnsi="Times New Roman"/>
          <w:sz w:val="24"/>
        </w:rPr>
        <w:t>).</w:t>
      </w:r>
    </w:p>
    <w:p w14:paraId="0143A58B" w14:textId="77777777" w:rsidR="00C02744" w:rsidRPr="00005ACB" w:rsidRDefault="00C02744" w:rsidP="00C02744">
      <w:pPr>
        <w:pStyle w:val="BodyText"/>
        <w:jc w:val="both"/>
        <w:rPr>
          <w:rFonts w:ascii="Times New Roman" w:hAnsi="Times New Roman"/>
          <w:noProof/>
        </w:rPr>
      </w:pPr>
    </w:p>
    <w:p w14:paraId="773E5DD2" w14:textId="1D6D2614" w:rsidR="00C02744" w:rsidRPr="005A207C" w:rsidRDefault="00C02744" w:rsidP="005A207C">
      <w:pPr>
        <w:tabs>
          <w:tab w:val="left" w:pos="928"/>
        </w:tabs>
        <w:jc w:val="both"/>
        <w:rPr>
          <w:rFonts w:ascii="Times New Roman" w:hAnsi="Times New Roman"/>
          <w:noProof/>
          <w:sz w:val="24"/>
        </w:rPr>
      </w:pPr>
      <w:r>
        <w:rPr>
          <w:rFonts w:ascii="Times New Roman" w:hAnsi="Times New Roman"/>
          <w:sz w:val="24"/>
        </w:rPr>
        <w:t>260. Neskatoties uz dažu iepriekš aprakstīto Pušu centieniem, Lansarotes komiteja uzskata, ka visām Lansarotes konvencijas Pusēm būtu jādara vairāk, lai sadarbotos ar citām valstīm bērnu seksuālas izmantošanas un seksuālas vardarbības pret bērniem novēršanas un apkarošanas jomā, jo īpaši jautājumos, kas saistīti ar paša bērna radītiem seksuāla rakstura attēliem un/vai video.</w:t>
      </w:r>
    </w:p>
    <w:tbl>
      <w:tblPr>
        <w:tblStyle w:val="TableGrid"/>
        <w:tblW w:w="5000" w:type="pct"/>
        <w:shd w:val="clear" w:color="auto" w:fill="F2F2F2" w:themeFill="background1" w:themeFillShade="F2"/>
        <w:tblCellMar>
          <w:top w:w="28" w:type="dxa"/>
          <w:left w:w="28" w:type="dxa"/>
          <w:bottom w:w="28" w:type="dxa"/>
          <w:right w:w="28" w:type="dxa"/>
        </w:tblCellMar>
        <w:tblLook w:val="04A0" w:firstRow="1" w:lastRow="0" w:firstColumn="1" w:lastColumn="0" w:noHBand="0" w:noVBand="1"/>
      </w:tblPr>
      <w:tblGrid>
        <w:gridCol w:w="9131"/>
      </w:tblGrid>
      <w:tr w:rsidR="00C02744" w:rsidRPr="0041211D" w14:paraId="3847F369" w14:textId="77777777" w:rsidTr="005A207C">
        <w:trPr>
          <w:trHeight w:val="9588"/>
        </w:trPr>
        <w:tc>
          <w:tcPr>
            <w:tcW w:w="5000" w:type="pct"/>
            <w:shd w:val="clear" w:color="auto" w:fill="auto"/>
          </w:tcPr>
          <w:p w14:paraId="2EA23F0F" w14:textId="77777777" w:rsidR="00C02744" w:rsidRPr="00CC265E" w:rsidRDefault="00C02744" w:rsidP="00CC265E">
            <w:pPr>
              <w:rPr>
                <w:rFonts w:ascii="Times New Roman" w:hAnsi="Times New Roman" w:cs="Times New Roman"/>
                <w:b/>
                <w:bCs/>
                <w:noProof/>
                <w:sz w:val="24"/>
                <w:szCs w:val="24"/>
              </w:rPr>
            </w:pPr>
            <w:r w:rsidRPr="00CC265E">
              <w:rPr>
                <w:rFonts w:ascii="Times New Roman" w:hAnsi="Times New Roman" w:cs="Times New Roman"/>
                <w:b/>
                <w:bCs/>
                <w:sz w:val="24"/>
                <w:szCs w:val="24"/>
              </w:rPr>
              <w:t>Ieteikumi par veicamajiem pasākumiem, lai uzlabotu Lansarotes konvencijas īstenošanas efektivitāti</w:t>
            </w:r>
          </w:p>
          <w:p w14:paraId="2159E4C3" w14:textId="77777777" w:rsidR="00C02744" w:rsidRPr="00005ACB" w:rsidRDefault="00C02744" w:rsidP="00FD4375">
            <w:pPr>
              <w:pStyle w:val="BodyText"/>
              <w:jc w:val="both"/>
              <w:rPr>
                <w:rFonts w:ascii="Times New Roman" w:hAnsi="Times New Roman"/>
                <w:b/>
                <w:noProof/>
              </w:rPr>
            </w:pPr>
          </w:p>
          <w:p w14:paraId="10A9DD2B" w14:textId="77777777" w:rsidR="00C02744" w:rsidRPr="00A53449" w:rsidRDefault="00C02744" w:rsidP="00FD4375">
            <w:pPr>
              <w:jc w:val="both"/>
              <w:rPr>
                <w:rFonts w:ascii="Times New Roman" w:hAnsi="Times New Roman"/>
                <w:b/>
                <w:noProof/>
                <w:sz w:val="24"/>
                <w:u w:val="single"/>
              </w:rPr>
            </w:pPr>
            <w:r>
              <w:rPr>
                <w:rFonts w:ascii="Times New Roman" w:hAnsi="Times New Roman"/>
                <w:b/>
                <w:sz w:val="24"/>
                <w:u w:val="single"/>
              </w:rPr>
              <w:t>Ieteikums V-6</w:t>
            </w:r>
          </w:p>
          <w:p w14:paraId="5F96634E" w14:textId="77777777" w:rsidR="00C02744" w:rsidRPr="00005ACB" w:rsidRDefault="00C02744" w:rsidP="00FD4375">
            <w:pPr>
              <w:pStyle w:val="BodyText"/>
              <w:shd w:val="clear" w:color="auto" w:fill="F2F2F2" w:themeFill="background1" w:themeFillShade="F2"/>
              <w:jc w:val="both"/>
              <w:rPr>
                <w:rFonts w:ascii="Times New Roman" w:hAnsi="Times New Roman"/>
                <w:noProof/>
              </w:rPr>
            </w:pPr>
            <w:r>
              <w:rPr>
                <w:rFonts w:ascii="Times New Roman" w:hAnsi="Times New Roman"/>
              </w:rPr>
              <w:t xml:space="preserve">Lansarotes komiteja aicina </w:t>
            </w:r>
            <w:r>
              <w:rPr>
                <w:rFonts w:ascii="Times New Roman" w:hAnsi="Times New Roman"/>
                <w:b/>
              </w:rPr>
              <w:t>visas Puses</w:t>
            </w:r>
            <w:r>
              <w:rPr>
                <w:rFonts w:ascii="Times New Roman" w:hAnsi="Times New Roman"/>
              </w:rPr>
              <w:t xml:space="preserve"> novērtēt, stiprināt un attīstīt starptautisko sadarbību starp Lansarotes konvencijas Pusēm, lai novērstu un apkarotu bērnu seksuālu izmantošanu un seksuālu vardarbību pret bērniem jautājumos, kas saistīti ar paša bērna radītiem seksuāla rakstura attēliem un/vai video.</w:t>
            </w:r>
          </w:p>
          <w:p w14:paraId="276C9961" w14:textId="77777777" w:rsidR="00C02744" w:rsidRPr="00005ACB" w:rsidRDefault="00C02744" w:rsidP="00FD4375">
            <w:pPr>
              <w:pStyle w:val="BodyText"/>
              <w:shd w:val="clear" w:color="auto" w:fill="F2F2F2" w:themeFill="background1" w:themeFillShade="F2"/>
              <w:jc w:val="both"/>
              <w:rPr>
                <w:rFonts w:ascii="Times New Roman" w:hAnsi="Times New Roman"/>
                <w:noProof/>
              </w:rPr>
            </w:pPr>
          </w:p>
          <w:p w14:paraId="0C44E340" w14:textId="77777777" w:rsidR="00C02744" w:rsidRPr="00A53449" w:rsidRDefault="00C02744" w:rsidP="00FD4375">
            <w:pPr>
              <w:shd w:val="clear" w:color="auto" w:fill="F2F2F2" w:themeFill="background1" w:themeFillShade="F2"/>
              <w:jc w:val="both"/>
              <w:rPr>
                <w:rFonts w:ascii="Times New Roman" w:hAnsi="Times New Roman"/>
                <w:b/>
                <w:noProof/>
                <w:sz w:val="24"/>
                <w:u w:val="single"/>
              </w:rPr>
            </w:pPr>
            <w:r>
              <w:rPr>
                <w:rFonts w:ascii="Times New Roman" w:hAnsi="Times New Roman"/>
                <w:b/>
                <w:sz w:val="24"/>
                <w:u w:val="single"/>
              </w:rPr>
              <w:t>Ieteikums V-7</w:t>
            </w:r>
          </w:p>
          <w:p w14:paraId="49CECCE4" w14:textId="77777777" w:rsidR="00C02744" w:rsidRPr="00005ACB" w:rsidRDefault="00C02744" w:rsidP="00FD4375">
            <w:pPr>
              <w:pStyle w:val="BodyText"/>
              <w:shd w:val="clear" w:color="auto" w:fill="F2F2F2" w:themeFill="background1" w:themeFillShade="F2"/>
              <w:jc w:val="both"/>
              <w:rPr>
                <w:rFonts w:ascii="Times New Roman" w:hAnsi="Times New Roman"/>
                <w:noProof/>
              </w:rPr>
            </w:pPr>
            <w:r>
              <w:rPr>
                <w:rFonts w:ascii="Times New Roman" w:hAnsi="Times New Roman"/>
              </w:rPr>
              <w:t xml:space="preserve">Lansarotes komiteja aicina </w:t>
            </w:r>
            <w:r>
              <w:rPr>
                <w:rFonts w:ascii="Times New Roman" w:hAnsi="Times New Roman"/>
                <w:b/>
              </w:rPr>
              <w:t>visas Puses</w:t>
            </w:r>
            <w:r>
              <w:rPr>
                <w:rFonts w:ascii="Times New Roman" w:hAnsi="Times New Roman"/>
              </w:rPr>
              <w:t xml:space="preserve"> konsekventi izanalizēt iespējas izvērst starptautisko sadarbību ar valstīm, kas nav Lansarotes konvencijas Puses, lai izplatītu Lansarotes konvencijas standartus ar mērķi novērst un apkarot bērnu seksuālu izmantošanu un seksuālu vardarbību pret bērniem jautājumos, kas saistīti ar paša bērna radītiem seksuāla rakstura attēliem un/vai video.</w:t>
            </w:r>
          </w:p>
          <w:p w14:paraId="1D971AFA" w14:textId="77777777" w:rsidR="00C02744" w:rsidRPr="00005ACB" w:rsidRDefault="00C02744" w:rsidP="00FD4375">
            <w:pPr>
              <w:pStyle w:val="BodyText"/>
              <w:shd w:val="clear" w:color="auto" w:fill="F2F2F2" w:themeFill="background1" w:themeFillShade="F2"/>
              <w:jc w:val="both"/>
              <w:rPr>
                <w:rFonts w:ascii="Times New Roman" w:hAnsi="Times New Roman"/>
                <w:noProof/>
              </w:rPr>
            </w:pPr>
          </w:p>
          <w:p w14:paraId="48F29B9F" w14:textId="77777777" w:rsidR="00C02744" w:rsidRPr="00A53449" w:rsidRDefault="00C02744" w:rsidP="00FD4375">
            <w:pPr>
              <w:shd w:val="clear" w:color="auto" w:fill="F2F2F2" w:themeFill="background1" w:themeFillShade="F2"/>
              <w:jc w:val="both"/>
              <w:rPr>
                <w:rFonts w:ascii="Times New Roman" w:hAnsi="Times New Roman"/>
                <w:b/>
                <w:noProof/>
                <w:sz w:val="24"/>
                <w:u w:val="single"/>
              </w:rPr>
            </w:pPr>
            <w:r>
              <w:rPr>
                <w:rFonts w:ascii="Times New Roman" w:hAnsi="Times New Roman"/>
                <w:b/>
                <w:sz w:val="24"/>
                <w:u w:val="single"/>
              </w:rPr>
              <w:t>Ieteikums V-8</w:t>
            </w:r>
          </w:p>
          <w:p w14:paraId="1E490273" w14:textId="77777777" w:rsidR="00C02744" w:rsidRPr="00005ACB" w:rsidRDefault="00C02744" w:rsidP="00FD4375">
            <w:pPr>
              <w:pStyle w:val="BodyText"/>
              <w:shd w:val="clear" w:color="auto" w:fill="F2F2F2" w:themeFill="background1" w:themeFillShade="F2"/>
              <w:jc w:val="both"/>
              <w:rPr>
                <w:rFonts w:ascii="Times New Roman" w:hAnsi="Times New Roman"/>
                <w:noProof/>
              </w:rPr>
            </w:pPr>
            <w:r>
              <w:rPr>
                <w:rFonts w:ascii="Times New Roman" w:hAnsi="Times New Roman"/>
              </w:rPr>
              <w:t xml:space="preserve">Lansarotes komiteja aicina </w:t>
            </w:r>
            <w:r>
              <w:rPr>
                <w:rFonts w:ascii="Times New Roman" w:hAnsi="Times New Roman"/>
                <w:b/>
              </w:rPr>
              <w:t>visas Puses</w:t>
            </w:r>
            <w:r>
              <w:rPr>
                <w:rFonts w:ascii="Times New Roman" w:hAnsi="Times New Roman"/>
              </w:rPr>
              <w:t xml:space="preserve"> stiprināt sadarbību ar attiecīgajām starpvaldību struktūrām, kā arī ar starptautiskajiem tīkliem un citām starptautiskajām organizācijām un iniciatīvām, ņemot vērā to mobilizācijas spēju, pasaules mēroga darbības jomu un darba elastīgumu, lai novērstu un apkarotu bērnu seksuālu izmantošanu un seksuālu vardarbību pret bērniem jautājumos, kas saistīti ar paša bērna radītiem seksuāla rakstura attēliem un/vai video.</w:t>
            </w:r>
          </w:p>
          <w:p w14:paraId="71EFA787" w14:textId="77777777" w:rsidR="00C02744" w:rsidRPr="00005ACB" w:rsidRDefault="00C02744" w:rsidP="00FD4375">
            <w:pPr>
              <w:pStyle w:val="BodyText"/>
              <w:shd w:val="clear" w:color="auto" w:fill="F2F2F2" w:themeFill="background1" w:themeFillShade="F2"/>
              <w:jc w:val="both"/>
              <w:rPr>
                <w:rFonts w:ascii="Times New Roman" w:hAnsi="Times New Roman"/>
                <w:noProof/>
              </w:rPr>
            </w:pPr>
          </w:p>
          <w:p w14:paraId="11FAD743" w14:textId="77777777" w:rsidR="00C02744" w:rsidRPr="00A53449" w:rsidRDefault="00C02744" w:rsidP="00FD4375">
            <w:pPr>
              <w:shd w:val="clear" w:color="auto" w:fill="F2F2F2" w:themeFill="background1" w:themeFillShade="F2"/>
              <w:jc w:val="both"/>
              <w:rPr>
                <w:rFonts w:ascii="Times New Roman" w:hAnsi="Times New Roman"/>
                <w:b/>
                <w:noProof/>
                <w:sz w:val="24"/>
                <w:u w:val="single"/>
              </w:rPr>
            </w:pPr>
            <w:r>
              <w:rPr>
                <w:rFonts w:ascii="Times New Roman" w:hAnsi="Times New Roman"/>
                <w:b/>
                <w:sz w:val="24"/>
                <w:u w:val="single"/>
              </w:rPr>
              <w:t>Ieteikums V-9</w:t>
            </w:r>
          </w:p>
          <w:p w14:paraId="5F20EA7F" w14:textId="77777777" w:rsidR="00C02744" w:rsidRDefault="00C02744" w:rsidP="00FD4375">
            <w:pPr>
              <w:pStyle w:val="BodyText"/>
              <w:shd w:val="clear" w:color="auto" w:fill="F2F2F2" w:themeFill="background1" w:themeFillShade="F2"/>
              <w:jc w:val="both"/>
              <w:rPr>
                <w:rFonts w:ascii="Times New Roman" w:hAnsi="Times New Roman"/>
                <w:noProof/>
              </w:rPr>
            </w:pPr>
            <w:r>
              <w:rPr>
                <w:rFonts w:ascii="Times New Roman" w:hAnsi="Times New Roman"/>
              </w:rPr>
              <w:t xml:space="preserve">Lansarotes komiteja aicina </w:t>
            </w:r>
            <w:r>
              <w:rPr>
                <w:rFonts w:ascii="Times New Roman" w:hAnsi="Times New Roman"/>
                <w:b/>
              </w:rPr>
              <w:t>visas Puses</w:t>
            </w:r>
            <w:r>
              <w:rPr>
                <w:rFonts w:ascii="Times New Roman" w:hAnsi="Times New Roman"/>
              </w:rPr>
              <w:t xml:space="preserve"> apsvērt iespēju pieprasīt izveidot sadarbības projektus, ko vada Eiropas Padome, lai tā palīdzētu Pusēm veikt pasākumus bērnu seksuālas izmantošanas un seksuālas vardarbības pret bērniem novēršanai un apkarošanai jautājumos, kas saistīti ar paša bērna radītiem seksuāla rakstura attēliem un/vai video.</w:t>
            </w:r>
          </w:p>
          <w:p w14:paraId="0CD0FD15" w14:textId="77777777" w:rsidR="00C02744" w:rsidRPr="00005ACB" w:rsidRDefault="00C02744" w:rsidP="00FD4375">
            <w:pPr>
              <w:pStyle w:val="BodyText"/>
              <w:shd w:val="clear" w:color="auto" w:fill="F2F2F2" w:themeFill="background1" w:themeFillShade="F2"/>
              <w:jc w:val="both"/>
              <w:rPr>
                <w:rFonts w:ascii="Times New Roman" w:hAnsi="Times New Roman"/>
                <w:noProof/>
              </w:rPr>
            </w:pPr>
          </w:p>
          <w:p w14:paraId="4889B42B" w14:textId="77777777" w:rsidR="00C02744" w:rsidRPr="000029B8" w:rsidRDefault="00C02744" w:rsidP="00FD4375">
            <w:pPr>
              <w:shd w:val="clear" w:color="auto" w:fill="F2F2F2" w:themeFill="background1" w:themeFillShade="F2"/>
              <w:spacing w:before="2"/>
              <w:jc w:val="both"/>
              <w:rPr>
                <w:rFonts w:ascii="Times New Roman" w:hAnsi="Times New Roman" w:cs="Times New Roman"/>
                <w:b/>
                <w:noProof/>
                <w:color w:val="000000"/>
                <w:sz w:val="24"/>
              </w:rPr>
            </w:pPr>
            <w:r>
              <w:rPr>
                <w:rFonts w:ascii="Times New Roman" w:hAnsi="Times New Roman"/>
                <w:b/>
                <w:color w:val="000000"/>
                <w:sz w:val="24"/>
                <w:u w:val="single"/>
              </w:rPr>
              <w:t>Ieteikums V-10</w:t>
            </w:r>
          </w:p>
          <w:p w14:paraId="65D1AF88" w14:textId="77777777" w:rsidR="00C02744" w:rsidRPr="00A53449" w:rsidRDefault="00C02744" w:rsidP="00FD4375">
            <w:pPr>
              <w:shd w:val="clear" w:color="auto" w:fill="F2F2F2" w:themeFill="background1" w:themeFillShade="F2"/>
              <w:ind w:right="24"/>
              <w:jc w:val="both"/>
              <w:rPr>
                <w:rFonts w:ascii="Times New Roman" w:hAnsi="Times New Roman"/>
                <w:b/>
                <w:noProof/>
                <w:sz w:val="24"/>
                <w:u w:val="single"/>
              </w:rPr>
            </w:pPr>
            <w:r>
              <w:rPr>
                <w:rFonts w:ascii="Times New Roman" w:hAnsi="Times New Roman"/>
                <w:color w:val="000000"/>
                <w:sz w:val="24"/>
              </w:rPr>
              <w:t xml:space="preserve">Lansarotes komiteja aicina </w:t>
            </w:r>
            <w:r>
              <w:rPr>
                <w:rFonts w:ascii="Times New Roman" w:hAnsi="Times New Roman"/>
                <w:b/>
                <w:color w:val="000000"/>
                <w:sz w:val="24"/>
              </w:rPr>
              <w:t>visas Puses</w:t>
            </w:r>
            <w:r>
              <w:rPr>
                <w:rFonts w:ascii="Times New Roman" w:hAnsi="Times New Roman"/>
                <w:color w:val="000000"/>
                <w:sz w:val="24"/>
              </w:rPr>
              <w:t xml:space="preserve"> atbalstīt reģionālus un starptautiskus resursu palielināšanas pasākumus, lai uzlabotu politiku un operatīvos pasākumus, tostarp veiksmīgu izglītības un izpratnes veidošanas rīku apvienošanu un dalīšanos ar tiem, ar mērķi novērst un apkarot bērnu seksuālu izmantošanu un seksuālu vardarbību pret bērniem jautājumos, kas saistīti ar paša bērna radītiem seksuāla rakstura attēliem un/vai video.</w:t>
            </w:r>
          </w:p>
        </w:tc>
      </w:tr>
    </w:tbl>
    <w:p w14:paraId="4DE8291B" w14:textId="77777777" w:rsidR="00C02744" w:rsidRPr="00005ACB" w:rsidRDefault="00C02744" w:rsidP="00C02744">
      <w:pPr>
        <w:pStyle w:val="BodyText"/>
        <w:jc w:val="both"/>
        <w:rPr>
          <w:rFonts w:ascii="Times New Roman" w:hAnsi="Times New Roman"/>
          <w:noProof/>
        </w:rPr>
      </w:pPr>
    </w:p>
    <w:p w14:paraId="5E7DDF67" w14:textId="77777777" w:rsidR="00C02744" w:rsidRPr="00D61FE4" w:rsidRDefault="00C02744" w:rsidP="00C02744">
      <w:pPr>
        <w:pStyle w:val="Heading2"/>
        <w:tabs>
          <w:tab w:val="left" w:pos="928"/>
        </w:tabs>
        <w:spacing w:before="0"/>
        <w:ind w:left="0"/>
        <w:rPr>
          <w:rFonts w:ascii="Times New Roman" w:hAnsi="Times New Roman"/>
          <w:noProof/>
        </w:rPr>
      </w:pPr>
      <w:bookmarkStart w:id="47" w:name="_Toc117017843"/>
      <w:r>
        <w:rPr>
          <w:rFonts w:ascii="Times New Roman" w:hAnsi="Times New Roman"/>
        </w:rPr>
        <w:t>V.3. Īpaša sadarbība, lai aizsargātu cietušos un sniegtu viņiem palīdzību (38. panta 1. punkta b) apakšpunkts)</w:t>
      </w:r>
      <w:bookmarkEnd w:id="47"/>
    </w:p>
    <w:p w14:paraId="1DF05028" w14:textId="77777777" w:rsidR="00C02744" w:rsidRPr="00005ACB" w:rsidRDefault="00C02744" w:rsidP="00C02744">
      <w:pPr>
        <w:pStyle w:val="BodyText"/>
        <w:jc w:val="both"/>
        <w:rPr>
          <w:rFonts w:ascii="Times New Roman" w:hAnsi="Times New Roman"/>
          <w:b/>
          <w:i/>
          <w:noProof/>
        </w:rPr>
      </w:pPr>
    </w:p>
    <w:p w14:paraId="273FCAED" w14:textId="77777777" w:rsidR="00C02744" w:rsidRPr="00415F38" w:rsidRDefault="00C02744" w:rsidP="00C02744">
      <w:pPr>
        <w:tabs>
          <w:tab w:val="left" w:pos="928"/>
        </w:tabs>
        <w:jc w:val="both"/>
        <w:rPr>
          <w:rFonts w:ascii="Times New Roman" w:hAnsi="Times New Roman"/>
          <w:noProof/>
          <w:sz w:val="24"/>
        </w:rPr>
      </w:pPr>
      <w:r>
        <w:rPr>
          <w:rFonts w:ascii="Times New Roman" w:hAnsi="Times New Roman"/>
          <w:sz w:val="24"/>
        </w:rPr>
        <w:t>261.</w:t>
      </w:r>
      <w:r>
        <w:rPr>
          <w:rFonts w:ascii="Times New Roman" w:hAnsi="Times New Roman"/>
          <w:b/>
          <w:sz w:val="24"/>
        </w:rPr>
        <w:t xml:space="preserve"> Šveice</w:t>
      </w:r>
      <w:r>
        <w:rPr>
          <w:rFonts w:ascii="Times New Roman" w:hAnsi="Times New Roman"/>
          <w:sz w:val="24"/>
        </w:rPr>
        <w:t xml:space="preserve"> ziņoja par sadarbību ar organizāciju “Victim Support Europe” un tīmekļa vietni, kas saistīta ar palīdzību cietušajiem, kur viena daļa ir īpaši veltīta ārpus valsts izdarītos noziedzīgos nodarījumos cietušajiem. Arī </w:t>
      </w:r>
      <w:r>
        <w:rPr>
          <w:rFonts w:ascii="Times New Roman" w:hAnsi="Times New Roman"/>
          <w:b/>
          <w:bCs/>
          <w:sz w:val="24"/>
        </w:rPr>
        <w:t>Dānija</w:t>
      </w:r>
      <w:r>
        <w:rPr>
          <w:rFonts w:ascii="Times New Roman" w:hAnsi="Times New Roman"/>
          <w:sz w:val="24"/>
        </w:rPr>
        <w:t xml:space="preserve">, </w:t>
      </w:r>
      <w:r>
        <w:rPr>
          <w:rFonts w:ascii="Times New Roman" w:hAnsi="Times New Roman"/>
          <w:b/>
          <w:bCs/>
          <w:sz w:val="24"/>
        </w:rPr>
        <w:t>Kipra</w:t>
      </w:r>
      <w:r>
        <w:rPr>
          <w:rFonts w:ascii="Times New Roman" w:hAnsi="Times New Roman"/>
          <w:sz w:val="24"/>
        </w:rPr>
        <w:t xml:space="preserve">, </w:t>
      </w:r>
      <w:r>
        <w:rPr>
          <w:rFonts w:ascii="Times New Roman" w:hAnsi="Times New Roman"/>
          <w:b/>
          <w:bCs/>
          <w:sz w:val="24"/>
        </w:rPr>
        <w:t>Moldovas Republika</w:t>
      </w:r>
      <w:r>
        <w:rPr>
          <w:rFonts w:ascii="Times New Roman" w:hAnsi="Times New Roman"/>
          <w:sz w:val="24"/>
        </w:rPr>
        <w:t xml:space="preserve">, </w:t>
      </w:r>
      <w:r>
        <w:rPr>
          <w:rFonts w:ascii="Times New Roman" w:hAnsi="Times New Roman"/>
          <w:b/>
          <w:bCs/>
          <w:sz w:val="24"/>
        </w:rPr>
        <w:t>Somija</w:t>
      </w:r>
      <w:r>
        <w:rPr>
          <w:rFonts w:ascii="Times New Roman" w:hAnsi="Times New Roman"/>
          <w:sz w:val="24"/>
        </w:rPr>
        <w:t xml:space="preserve"> un </w:t>
      </w:r>
      <w:r>
        <w:rPr>
          <w:rFonts w:ascii="Times New Roman" w:hAnsi="Times New Roman"/>
          <w:b/>
          <w:bCs/>
          <w:sz w:val="24"/>
        </w:rPr>
        <w:t>Šveice</w:t>
      </w:r>
      <w:r>
        <w:rPr>
          <w:rFonts w:ascii="Times New Roman" w:hAnsi="Times New Roman"/>
          <w:sz w:val="24"/>
        </w:rPr>
        <w:t xml:space="preserve"> norādīja uz cietušo aizsardzību, izpratnes veidošanu un mācībām platformā </w:t>
      </w:r>
      <w:r>
        <w:rPr>
          <w:rFonts w:ascii="Times New Roman" w:hAnsi="Times New Roman"/>
          <w:i/>
          <w:sz w:val="24"/>
        </w:rPr>
        <w:t>EMPACT</w:t>
      </w:r>
      <w:r>
        <w:rPr>
          <w:rFonts w:ascii="Times New Roman" w:hAnsi="Times New Roman"/>
          <w:sz w:val="24"/>
        </w:rPr>
        <w:t>. Baltijas valstu padome koordinē “Promise Barnahus” tīklu un tā projektus, kas, veicot pārrobežu apmaiņu, izstrādājot praktiskus rīkus un rīkojot mācības terapeitisku pasākumu jomā, veicina drošību, dziedināšanu un taisnīgumu bērniem, kas cietuši no vardarbības, tostarp no seksuālas vardarbības tiešsaistē, vai kļuvuši par tās lieciniekiem. Saistībā ar “Promise” mācībām vairākos dažādos terapijas veidos “Barnahus” tīklā ir izveidots neformāls Eiropas terapijas jomas koordinatoru tīkls.</w:t>
      </w:r>
    </w:p>
    <w:p w14:paraId="5558A902" w14:textId="77777777" w:rsidR="00C02744" w:rsidRPr="00005ACB" w:rsidRDefault="00C02744" w:rsidP="00C02744">
      <w:pPr>
        <w:jc w:val="both"/>
        <w:rPr>
          <w:rFonts w:ascii="Times New Roman" w:hAnsi="Times New Roman"/>
          <w:noProof/>
          <w:sz w:val="24"/>
        </w:rPr>
      </w:pPr>
    </w:p>
    <w:tbl>
      <w:tblPr>
        <w:tblpPr w:leftFromText="180" w:rightFromText="180" w:vertAnchor="text" w:horzAnchor="margin" w:tblpY="-32"/>
        <w:tblW w:w="5000" w:type="pct"/>
        <w:tblBorders>
          <w:top w:val="single" w:sz="4" w:space="0" w:color="000000"/>
          <w:left w:val="single" w:sz="4" w:space="0" w:color="000000"/>
          <w:bottom w:val="single" w:sz="4" w:space="0" w:color="auto"/>
          <w:right w:val="single" w:sz="4" w:space="0" w:color="000000"/>
        </w:tblBorders>
        <w:tblCellMar>
          <w:top w:w="28" w:type="dxa"/>
          <w:left w:w="28" w:type="dxa"/>
          <w:bottom w:w="28" w:type="dxa"/>
          <w:right w:w="28" w:type="dxa"/>
        </w:tblCellMar>
        <w:tblLook w:val="01E0" w:firstRow="1" w:lastRow="1" w:firstColumn="1" w:lastColumn="1" w:noHBand="0" w:noVBand="0"/>
      </w:tblPr>
      <w:tblGrid>
        <w:gridCol w:w="9131"/>
      </w:tblGrid>
      <w:tr w:rsidR="00C02744" w:rsidRPr="00005ACB" w14:paraId="77FC71B0" w14:textId="77777777" w:rsidTr="00FD4375">
        <w:trPr>
          <w:trHeight w:val="5820"/>
        </w:trPr>
        <w:tc>
          <w:tcPr>
            <w:tcW w:w="5000" w:type="pct"/>
          </w:tcPr>
          <w:p w14:paraId="4558936F" w14:textId="77777777" w:rsidR="00C02744" w:rsidRPr="00005ACB" w:rsidRDefault="00C02744" w:rsidP="00FD4375">
            <w:pPr>
              <w:pStyle w:val="TableParagraph"/>
              <w:jc w:val="both"/>
              <w:rPr>
                <w:rFonts w:ascii="Times New Roman" w:hAnsi="Times New Roman"/>
                <w:b/>
                <w:noProof/>
                <w:sz w:val="24"/>
              </w:rPr>
            </w:pPr>
            <w:r>
              <w:rPr>
                <w:rFonts w:ascii="Times New Roman" w:hAnsi="Times New Roman"/>
                <w:b/>
                <w:sz w:val="24"/>
              </w:rPr>
              <w:t>Ieteikums par veicamajiem pasākumiem, lai uzlabotu Lansarotes konvencijas īstenošanas efektivitāti</w:t>
            </w:r>
          </w:p>
          <w:p w14:paraId="721CDDC4" w14:textId="77777777" w:rsidR="00C02744" w:rsidRPr="00005ACB" w:rsidRDefault="00C02744" w:rsidP="00FD4375">
            <w:pPr>
              <w:pStyle w:val="TableParagraph"/>
              <w:jc w:val="both"/>
              <w:rPr>
                <w:rFonts w:ascii="Times New Roman" w:hAnsi="Times New Roman"/>
                <w:noProof/>
                <w:sz w:val="24"/>
              </w:rPr>
            </w:pPr>
          </w:p>
          <w:p w14:paraId="58749D3D" w14:textId="77777777" w:rsidR="00C02744" w:rsidRPr="00D52372" w:rsidRDefault="00C02744" w:rsidP="00FD4375">
            <w:pPr>
              <w:pStyle w:val="TableParagraph"/>
              <w:jc w:val="both"/>
              <w:rPr>
                <w:rFonts w:ascii="Times New Roman" w:hAnsi="Times New Roman"/>
                <w:b/>
                <w:noProof/>
                <w:sz w:val="24"/>
                <w:u w:val="single"/>
              </w:rPr>
            </w:pPr>
            <w:r>
              <w:rPr>
                <w:rFonts w:ascii="Times New Roman" w:hAnsi="Times New Roman"/>
                <w:b/>
                <w:sz w:val="24"/>
                <w:u w:val="single"/>
              </w:rPr>
              <w:t>Ieteikums V-11</w:t>
            </w:r>
          </w:p>
          <w:p w14:paraId="0CC122E0" w14:textId="77777777" w:rsidR="00C02744" w:rsidRPr="00005ACB" w:rsidRDefault="00C02744" w:rsidP="00FD4375">
            <w:pPr>
              <w:pStyle w:val="TableParagraph"/>
              <w:shd w:val="clear" w:color="auto" w:fill="F2F2F2" w:themeFill="background1" w:themeFillShade="F2"/>
              <w:jc w:val="both"/>
              <w:rPr>
                <w:rFonts w:ascii="Times New Roman" w:hAnsi="Times New Roman"/>
                <w:noProof/>
                <w:sz w:val="24"/>
              </w:rPr>
            </w:pPr>
            <w:r>
              <w:rPr>
                <w:rFonts w:ascii="Times New Roman" w:hAnsi="Times New Roman"/>
                <w:sz w:val="24"/>
              </w:rPr>
              <w:t xml:space="preserve">Lansarotes komiteja aicina </w:t>
            </w:r>
            <w:r>
              <w:rPr>
                <w:rFonts w:ascii="Times New Roman" w:hAnsi="Times New Roman"/>
                <w:b/>
                <w:sz w:val="24"/>
              </w:rPr>
              <w:t>visas Puses</w:t>
            </w:r>
            <w:r>
              <w:rPr>
                <w:rFonts w:ascii="Times New Roman" w:hAnsi="Times New Roman"/>
                <w:sz w:val="24"/>
              </w:rPr>
              <w:t xml:space="preserve"> novērtēt, attīstīt un stiprināt savstarpējo sadarbību, lai aizsargātu cietušos un sniegtu viņiem palīdzību jautājumos, kas saistīti ar paša bērna radītiem seksuāla rakstura attēliem un/vai video.</w:t>
            </w:r>
          </w:p>
          <w:p w14:paraId="6863AC8F" w14:textId="77777777" w:rsidR="00C02744" w:rsidRPr="00005ACB" w:rsidRDefault="00C02744" w:rsidP="00FD4375">
            <w:pPr>
              <w:pStyle w:val="TableParagraph"/>
              <w:shd w:val="clear" w:color="auto" w:fill="F2F2F2" w:themeFill="background1" w:themeFillShade="F2"/>
              <w:jc w:val="both"/>
              <w:rPr>
                <w:rFonts w:ascii="Times New Roman" w:hAnsi="Times New Roman"/>
                <w:noProof/>
                <w:sz w:val="24"/>
              </w:rPr>
            </w:pPr>
          </w:p>
          <w:p w14:paraId="52DFEB33" w14:textId="77777777" w:rsidR="00C02744" w:rsidRPr="00D52372" w:rsidRDefault="00C02744" w:rsidP="00FD4375">
            <w:pPr>
              <w:pStyle w:val="TableParagraph"/>
              <w:shd w:val="clear" w:color="auto" w:fill="F2F2F2" w:themeFill="background1" w:themeFillShade="F2"/>
              <w:jc w:val="both"/>
              <w:rPr>
                <w:rFonts w:ascii="Times New Roman" w:hAnsi="Times New Roman"/>
                <w:b/>
                <w:noProof/>
                <w:sz w:val="24"/>
                <w:u w:val="single"/>
              </w:rPr>
            </w:pPr>
            <w:r>
              <w:rPr>
                <w:rFonts w:ascii="Times New Roman" w:hAnsi="Times New Roman"/>
                <w:b/>
                <w:sz w:val="24"/>
                <w:u w:val="single"/>
              </w:rPr>
              <w:t>Ieteikums V-12</w:t>
            </w:r>
          </w:p>
          <w:p w14:paraId="734EEA07" w14:textId="77777777" w:rsidR="00C02744" w:rsidRPr="00005ACB" w:rsidRDefault="00C02744" w:rsidP="00FD4375">
            <w:pPr>
              <w:pStyle w:val="TableParagraph"/>
              <w:shd w:val="clear" w:color="auto" w:fill="F2F2F2" w:themeFill="background1" w:themeFillShade="F2"/>
              <w:jc w:val="both"/>
              <w:rPr>
                <w:rFonts w:ascii="Times New Roman" w:hAnsi="Times New Roman"/>
                <w:noProof/>
                <w:sz w:val="24"/>
              </w:rPr>
            </w:pPr>
            <w:r>
              <w:rPr>
                <w:rFonts w:ascii="Times New Roman" w:hAnsi="Times New Roman"/>
                <w:sz w:val="24"/>
              </w:rPr>
              <w:t xml:space="preserve">Lansarotes komiteja aicina </w:t>
            </w:r>
            <w:r>
              <w:rPr>
                <w:rFonts w:ascii="Times New Roman" w:hAnsi="Times New Roman"/>
                <w:b/>
                <w:sz w:val="24"/>
              </w:rPr>
              <w:t>visas Puses</w:t>
            </w:r>
            <w:r>
              <w:rPr>
                <w:rFonts w:ascii="Times New Roman" w:hAnsi="Times New Roman"/>
                <w:sz w:val="24"/>
              </w:rPr>
              <w:t xml:space="preserve"> regulāri izanalizēt iespējas izvērst starptautisko sadarbību ar valstīm, kas nav Lansarotes konvencijas Puses, lai izplatītu Lansarotes konvencijas standartus ar mērķi aizsargāt cietušos un sniegt viņiem palīdzību jautājumos, kas saistīti ar paša bērna radītiem seksuāla rakstura attēliem un/vai video.</w:t>
            </w:r>
          </w:p>
          <w:p w14:paraId="3574FAF7" w14:textId="77777777" w:rsidR="00C02744" w:rsidRPr="00005ACB" w:rsidRDefault="00C02744" w:rsidP="00FD4375">
            <w:pPr>
              <w:pStyle w:val="TableParagraph"/>
              <w:shd w:val="clear" w:color="auto" w:fill="F2F2F2" w:themeFill="background1" w:themeFillShade="F2"/>
              <w:jc w:val="both"/>
              <w:rPr>
                <w:rFonts w:ascii="Times New Roman" w:hAnsi="Times New Roman"/>
                <w:noProof/>
                <w:sz w:val="24"/>
              </w:rPr>
            </w:pPr>
          </w:p>
          <w:p w14:paraId="63CCA946" w14:textId="77777777" w:rsidR="00C02744" w:rsidRPr="00D52372" w:rsidRDefault="00C02744" w:rsidP="00FD4375">
            <w:pPr>
              <w:pStyle w:val="TableParagraph"/>
              <w:shd w:val="clear" w:color="auto" w:fill="F2F2F2" w:themeFill="background1" w:themeFillShade="F2"/>
              <w:jc w:val="both"/>
              <w:rPr>
                <w:rFonts w:ascii="Times New Roman" w:hAnsi="Times New Roman"/>
                <w:b/>
                <w:noProof/>
                <w:sz w:val="24"/>
                <w:u w:val="single"/>
              </w:rPr>
            </w:pPr>
            <w:r>
              <w:rPr>
                <w:rFonts w:ascii="Times New Roman" w:hAnsi="Times New Roman"/>
                <w:b/>
                <w:sz w:val="24"/>
                <w:u w:val="single"/>
              </w:rPr>
              <w:t>Ieteikums V-13</w:t>
            </w:r>
          </w:p>
          <w:p w14:paraId="3D86D093" w14:textId="77777777" w:rsidR="00C02744" w:rsidRPr="00005ACB" w:rsidRDefault="00C02744" w:rsidP="00FD4375">
            <w:pPr>
              <w:pStyle w:val="TableParagraph"/>
              <w:shd w:val="clear" w:color="auto" w:fill="F2F2F2" w:themeFill="background1" w:themeFillShade="F2"/>
              <w:jc w:val="both"/>
              <w:rPr>
                <w:rFonts w:ascii="Times New Roman" w:hAnsi="Times New Roman"/>
                <w:b/>
                <w:noProof/>
                <w:sz w:val="24"/>
              </w:rPr>
            </w:pPr>
            <w:r>
              <w:rPr>
                <w:rFonts w:ascii="Times New Roman" w:hAnsi="Times New Roman"/>
                <w:sz w:val="24"/>
              </w:rPr>
              <w:t xml:space="preserve">Lansarotes komiteja aicina </w:t>
            </w:r>
            <w:r>
              <w:rPr>
                <w:rFonts w:ascii="Times New Roman" w:hAnsi="Times New Roman"/>
                <w:b/>
                <w:sz w:val="24"/>
              </w:rPr>
              <w:t>visas Puses</w:t>
            </w:r>
            <w:r>
              <w:rPr>
                <w:rFonts w:ascii="Times New Roman" w:hAnsi="Times New Roman"/>
                <w:sz w:val="24"/>
              </w:rPr>
              <w:t xml:space="preserve"> novērtēt, izveidot un stiprināt sadarbību ar attiecīgajām starpvaldību struktūrām, kā arī ar starptautiskiem tīkliem un citām starptautiskajām organizācijām un iniciatīvām, ņemot vērā to mobilizācijas spēju, pasaules mēroga darbības jomu un darba elastīgumu, lai aizsargātu cietušos un sniegtu viņiem palīdzību jautājumos, kas saistīti ar paša bērna radītiem seksuāla rakstura attēliem un/vai video.</w:t>
            </w:r>
          </w:p>
        </w:tc>
      </w:tr>
    </w:tbl>
    <w:p w14:paraId="2AA2686C" w14:textId="77777777" w:rsidR="00C02744" w:rsidRDefault="00C02744" w:rsidP="00C02744">
      <w:pPr>
        <w:pStyle w:val="BodyText"/>
        <w:jc w:val="both"/>
        <w:rPr>
          <w:rFonts w:ascii="Times New Roman" w:hAnsi="Times New Roman"/>
          <w:noProof/>
        </w:rPr>
      </w:pPr>
    </w:p>
    <w:p w14:paraId="338CB7E6" w14:textId="77777777" w:rsidR="00C02744" w:rsidRPr="00D52372" w:rsidRDefault="00C02744" w:rsidP="00C02744">
      <w:pPr>
        <w:pStyle w:val="Heading2"/>
        <w:tabs>
          <w:tab w:val="left" w:pos="928"/>
        </w:tabs>
        <w:spacing w:before="0"/>
        <w:ind w:left="0"/>
        <w:rPr>
          <w:rFonts w:ascii="Times New Roman" w:hAnsi="Times New Roman"/>
          <w:noProof/>
          <w:szCs w:val="32"/>
        </w:rPr>
      </w:pPr>
      <w:bookmarkStart w:id="48" w:name="_Toc117017844"/>
      <w:r>
        <w:rPr>
          <w:rFonts w:ascii="Times New Roman" w:hAnsi="Times New Roman"/>
        </w:rPr>
        <w:t>V.4. Īpaša sadarbība, lai veiktu izmeklēšanu vai tiesvedību par šajā konvencijā noteiktajiem noziedzīgajiem nodarījumiem (38. panta 1. punkta c) apakšpunkts)</w:t>
      </w:r>
      <w:bookmarkEnd w:id="48"/>
    </w:p>
    <w:p w14:paraId="3877C307" w14:textId="77777777" w:rsidR="00C02744" w:rsidRPr="00D52372" w:rsidRDefault="00C02744" w:rsidP="00C02744">
      <w:pPr>
        <w:pStyle w:val="BodyText"/>
        <w:jc w:val="both"/>
        <w:rPr>
          <w:rFonts w:ascii="Times New Roman" w:hAnsi="Times New Roman"/>
          <w:b/>
          <w:i/>
          <w:noProof/>
          <w:sz w:val="28"/>
          <w:szCs w:val="28"/>
        </w:rPr>
      </w:pPr>
    </w:p>
    <w:p w14:paraId="6581C087" w14:textId="77777777" w:rsidR="00C02744" w:rsidRPr="00D52372" w:rsidRDefault="00C02744" w:rsidP="00C02744">
      <w:pPr>
        <w:tabs>
          <w:tab w:val="left" w:pos="928"/>
        </w:tabs>
        <w:jc w:val="both"/>
        <w:rPr>
          <w:rFonts w:ascii="Times New Roman" w:hAnsi="Times New Roman"/>
          <w:noProof/>
          <w:sz w:val="24"/>
        </w:rPr>
      </w:pPr>
      <w:r>
        <w:rPr>
          <w:rFonts w:ascii="Times New Roman" w:hAnsi="Times New Roman"/>
          <w:sz w:val="24"/>
        </w:rPr>
        <w:t xml:space="preserve">262. Pušu visbiežāk izmantotā starptautiskās sadarbības forma ir policijas sadarbība galvenokārt saistībā ar izmeklēšanu un kriminālvajāšanu par Lansarotes konvencijā noteiktajiem noziedzīgajiem nodarījumiem. </w:t>
      </w:r>
      <w:r>
        <w:rPr>
          <w:rFonts w:ascii="Times New Roman" w:hAnsi="Times New Roman"/>
          <w:b/>
          <w:sz w:val="24"/>
        </w:rPr>
        <w:t>Horvātija</w:t>
      </w:r>
      <w:r>
        <w:rPr>
          <w:rFonts w:ascii="Times New Roman" w:hAnsi="Times New Roman"/>
          <w:sz w:val="24"/>
        </w:rPr>
        <w:t xml:space="preserve"> īpaši piemin Eiropas iniciatīvu (</w:t>
      </w:r>
      <w:r>
        <w:rPr>
          <w:rFonts w:ascii="Times New Roman" w:hAnsi="Times New Roman"/>
          <w:i/>
          <w:sz w:val="24"/>
        </w:rPr>
        <w:t>CIRCAMP</w:t>
      </w:r>
      <w:r>
        <w:rPr>
          <w:rFonts w:ascii="Times New Roman" w:hAnsi="Times New Roman"/>
          <w:sz w:val="24"/>
        </w:rPr>
        <w:t xml:space="preserve">, </w:t>
      </w:r>
      <w:r>
        <w:rPr>
          <w:rFonts w:ascii="Times New Roman" w:hAnsi="Times New Roman"/>
          <w:i/>
          <w:sz w:val="24"/>
        </w:rPr>
        <w:t>COSPOL</w:t>
      </w:r>
      <w:r>
        <w:rPr>
          <w:rFonts w:ascii="Times New Roman" w:hAnsi="Times New Roman"/>
          <w:sz w:val="24"/>
        </w:rPr>
        <w:t xml:space="preserve"> ar internetu saistīts projekts tādu materiālu apkarošanai, kuros attēlota vardarbība pret bērniem); 5 Puses, </w:t>
      </w:r>
      <w:r>
        <w:rPr>
          <w:rFonts w:ascii="Times New Roman" w:hAnsi="Times New Roman"/>
          <w:b/>
          <w:bCs/>
          <w:sz w:val="24"/>
        </w:rPr>
        <w:t>Horvātija</w:t>
      </w:r>
      <w:r>
        <w:rPr>
          <w:rFonts w:ascii="Times New Roman" w:hAnsi="Times New Roman"/>
          <w:sz w:val="24"/>
        </w:rPr>
        <w:t xml:space="preserve">, </w:t>
      </w:r>
      <w:r>
        <w:rPr>
          <w:rFonts w:ascii="Times New Roman" w:hAnsi="Times New Roman"/>
          <w:b/>
          <w:bCs/>
          <w:sz w:val="24"/>
        </w:rPr>
        <w:t>Kipra</w:t>
      </w:r>
      <w:r>
        <w:rPr>
          <w:rFonts w:ascii="Times New Roman" w:hAnsi="Times New Roman"/>
          <w:sz w:val="24"/>
        </w:rPr>
        <w:t xml:space="preserve">, </w:t>
      </w:r>
      <w:r>
        <w:rPr>
          <w:rFonts w:ascii="Times New Roman" w:hAnsi="Times New Roman"/>
          <w:b/>
          <w:bCs/>
          <w:sz w:val="24"/>
        </w:rPr>
        <w:t>Spānija</w:t>
      </w:r>
      <w:r>
        <w:rPr>
          <w:rFonts w:ascii="Times New Roman" w:hAnsi="Times New Roman"/>
          <w:sz w:val="24"/>
        </w:rPr>
        <w:t xml:space="preserve">, </w:t>
      </w:r>
      <w:r>
        <w:rPr>
          <w:rFonts w:ascii="Times New Roman" w:hAnsi="Times New Roman"/>
          <w:b/>
          <w:bCs/>
          <w:sz w:val="24"/>
        </w:rPr>
        <w:t>Ukraina</w:t>
      </w:r>
      <w:r>
        <w:rPr>
          <w:rFonts w:ascii="Times New Roman" w:hAnsi="Times New Roman"/>
          <w:sz w:val="24"/>
        </w:rPr>
        <w:t xml:space="preserve"> un </w:t>
      </w:r>
      <w:r>
        <w:rPr>
          <w:rFonts w:ascii="Times New Roman" w:hAnsi="Times New Roman"/>
          <w:b/>
          <w:bCs/>
          <w:sz w:val="24"/>
        </w:rPr>
        <w:t>Ungārija</w:t>
      </w:r>
      <w:r>
        <w:rPr>
          <w:rFonts w:ascii="Times New Roman" w:hAnsi="Times New Roman"/>
          <w:sz w:val="24"/>
        </w:rPr>
        <w:t>, pieminēja Federālo izmeklēšanas biroju (FIB) (</w:t>
      </w:r>
      <w:r>
        <w:rPr>
          <w:rFonts w:ascii="Times New Roman" w:hAnsi="Times New Roman"/>
          <w:i/>
          <w:sz w:val="24"/>
        </w:rPr>
        <w:t>VCACITF</w:t>
      </w:r>
      <w:r>
        <w:rPr>
          <w:rFonts w:ascii="Times New Roman" w:hAnsi="Times New Roman"/>
          <w:sz w:val="24"/>
        </w:rPr>
        <w:t xml:space="preserve">), bet 3 Puses, </w:t>
      </w:r>
      <w:r>
        <w:rPr>
          <w:rFonts w:ascii="Times New Roman" w:hAnsi="Times New Roman"/>
          <w:b/>
          <w:sz w:val="24"/>
        </w:rPr>
        <w:t>Kipra</w:t>
      </w:r>
      <w:r>
        <w:rPr>
          <w:rFonts w:ascii="Times New Roman" w:hAnsi="Times New Roman"/>
          <w:sz w:val="24"/>
        </w:rPr>
        <w:t xml:space="preserve">, </w:t>
      </w:r>
      <w:r>
        <w:rPr>
          <w:rFonts w:ascii="Times New Roman" w:hAnsi="Times New Roman"/>
          <w:b/>
          <w:sz w:val="24"/>
        </w:rPr>
        <w:t>Moldovas Republika</w:t>
      </w:r>
      <w:r>
        <w:rPr>
          <w:rFonts w:ascii="Times New Roman" w:hAnsi="Times New Roman"/>
          <w:sz w:val="24"/>
        </w:rPr>
        <w:t xml:space="preserve"> un </w:t>
      </w:r>
      <w:r>
        <w:rPr>
          <w:rFonts w:ascii="Times New Roman" w:hAnsi="Times New Roman"/>
          <w:b/>
          <w:bCs/>
          <w:sz w:val="24"/>
        </w:rPr>
        <w:t>Ungārija</w:t>
      </w:r>
      <w:r>
        <w:rPr>
          <w:rFonts w:ascii="Times New Roman" w:hAnsi="Times New Roman"/>
          <w:sz w:val="24"/>
        </w:rPr>
        <w:t xml:space="preserve">, sistēmu </w:t>
      </w:r>
      <w:r>
        <w:rPr>
          <w:rFonts w:ascii="Times New Roman" w:hAnsi="Times New Roman"/>
          <w:i/>
          <w:sz w:val="24"/>
        </w:rPr>
        <w:t>NCMEC CyberTipline</w:t>
      </w:r>
      <w:r>
        <w:rPr>
          <w:rFonts w:ascii="Times New Roman" w:hAnsi="Times New Roman"/>
          <w:sz w:val="24"/>
        </w:rPr>
        <w:t xml:space="preserve">. </w:t>
      </w:r>
      <w:r>
        <w:rPr>
          <w:rFonts w:ascii="Times New Roman" w:hAnsi="Times New Roman"/>
          <w:b/>
          <w:bCs/>
          <w:sz w:val="24"/>
        </w:rPr>
        <w:t>Rumānija</w:t>
      </w:r>
      <w:r>
        <w:rPr>
          <w:rFonts w:ascii="Times New Roman" w:hAnsi="Times New Roman"/>
          <w:sz w:val="24"/>
        </w:rPr>
        <w:t xml:space="preserve">, </w:t>
      </w:r>
      <w:r>
        <w:rPr>
          <w:rFonts w:ascii="Times New Roman" w:hAnsi="Times New Roman"/>
          <w:b/>
          <w:bCs/>
          <w:sz w:val="24"/>
        </w:rPr>
        <w:t>Slovākijas Republika</w:t>
      </w:r>
      <w:r>
        <w:rPr>
          <w:rFonts w:ascii="Times New Roman" w:hAnsi="Times New Roman"/>
          <w:sz w:val="24"/>
        </w:rPr>
        <w:t xml:space="preserve">, </w:t>
      </w:r>
      <w:r>
        <w:rPr>
          <w:rFonts w:ascii="Times New Roman" w:hAnsi="Times New Roman"/>
          <w:b/>
          <w:bCs/>
          <w:sz w:val="24"/>
        </w:rPr>
        <w:t>Somija</w:t>
      </w:r>
      <w:r>
        <w:rPr>
          <w:rFonts w:ascii="Times New Roman" w:hAnsi="Times New Roman"/>
          <w:sz w:val="24"/>
        </w:rPr>
        <w:t xml:space="preserve"> un </w:t>
      </w:r>
      <w:r>
        <w:rPr>
          <w:rFonts w:ascii="Times New Roman" w:hAnsi="Times New Roman"/>
          <w:b/>
          <w:bCs/>
          <w:sz w:val="24"/>
        </w:rPr>
        <w:t>Ungārija</w:t>
      </w:r>
      <w:r>
        <w:rPr>
          <w:rFonts w:ascii="Times New Roman" w:hAnsi="Times New Roman"/>
          <w:sz w:val="24"/>
        </w:rPr>
        <w:t xml:space="preserve"> minēja citus policijas sadarbības veidus. </w:t>
      </w:r>
      <w:r>
        <w:rPr>
          <w:rFonts w:ascii="Times New Roman" w:hAnsi="Times New Roman"/>
          <w:b/>
          <w:sz w:val="24"/>
        </w:rPr>
        <w:t>Slovēnija</w:t>
      </w:r>
      <w:r>
        <w:rPr>
          <w:rFonts w:ascii="Times New Roman" w:hAnsi="Times New Roman"/>
          <w:sz w:val="24"/>
        </w:rPr>
        <w:t xml:space="preserve"> norādīja arī uz policijas sadarbību ar ASV bāzēto Valsts pazudušo un izmantoto bērnu centru [</w:t>
      </w:r>
      <w:r>
        <w:rPr>
          <w:rFonts w:ascii="Times New Roman" w:hAnsi="Times New Roman"/>
          <w:i/>
          <w:sz w:val="24"/>
        </w:rPr>
        <w:t>National Centre for Missing and Exploited Children</w:t>
      </w:r>
      <w:r>
        <w:rPr>
          <w:rFonts w:ascii="Times New Roman" w:hAnsi="Times New Roman"/>
          <w:sz w:val="24"/>
        </w:rPr>
        <w:t>] (</w:t>
      </w:r>
      <w:r>
        <w:rPr>
          <w:rFonts w:ascii="Times New Roman" w:hAnsi="Times New Roman"/>
          <w:i/>
          <w:sz w:val="24"/>
        </w:rPr>
        <w:t>NCMEC</w:t>
      </w:r>
      <w:r>
        <w:rPr>
          <w:rFonts w:ascii="Times New Roman" w:hAnsi="Times New Roman"/>
          <w:sz w:val="24"/>
        </w:rPr>
        <w:t>).</w:t>
      </w:r>
    </w:p>
    <w:p w14:paraId="3DC3E4D8" w14:textId="77777777" w:rsidR="00C02744" w:rsidRPr="00005ACB" w:rsidRDefault="00C02744" w:rsidP="00C02744">
      <w:pPr>
        <w:pStyle w:val="BodyText"/>
        <w:jc w:val="both"/>
        <w:rPr>
          <w:rFonts w:ascii="Times New Roman" w:hAnsi="Times New Roman"/>
          <w:noProof/>
        </w:rPr>
      </w:pPr>
    </w:p>
    <w:p w14:paraId="1F2EF83B" w14:textId="77777777" w:rsidR="00C02744" w:rsidRPr="00D52372" w:rsidRDefault="00C02744" w:rsidP="00C02744">
      <w:pPr>
        <w:tabs>
          <w:tab w:val="left" w:pos="928"/>
        </w:tabs>
        <w:jc w:val="both"/>
        <w:rPr>
          <w:rFonts w:ascii="Times New Roman" w:hAnsi="Times New Roman"/>
          <w:noProof/>
          <w:sz w:val="24"/>
        </w:rPr>
      </w:pPr>
      <w:r>
        <w:rPr>
          <w:rFonts w:ascii="Times New Roman" w:hAnsi="Times New Roman"/>
          <w:sz w:val="24"/>
        </w:rPr>
        <w:t>263. Ārkārtīgi labi novērtēta ir informācijas vākšana un koplietošana, ko veic tiesībaizsardzības iestādes, izmantojot Interpola Starptautisko bērnu seksuālas izmantošanas (</w:t>
      </w:r>
      <w:r>
        <w:rPr>
          <w:rFonts w:ascii="Times New Roman" w:hAnsi="Times New Roman"/>
          <w:i/>
          <w:iCs/>
          <w:sz w:val="24"/>
        </w:rPr>
        <w:t>ISCE</w:t>
      </w:r>
      <w:r>
        <w:rPr>
          <w:rFonts w:ascii="Times New Roman" w:hAnsi="Times New Roman"/>
          <w:sz w:val="24"/>
        </w:rPr>
        <w:t>) attēlu datubāzi, kā arī Eiropola drošā informācijas apmaiņas tīkla lietotni (</w:t>
      </w:r>
      <w:r>
        <w:rPr>
          <w:rFonts w:ascii="Times New Roman" w:hAnsi="Times New Roman"/>
          <w:i/>
          <w:sz w:val="24"/>
        </w:rPr>
        <w:t>SIENA</w:t>
      </w:r>
      <w:r>
        <w:rPr>
          <w:rFonts w:ascii="Times New Roman" w:hAnsi="Times New Roman"/>
          <w:sz w:val="24"/>
        </w:rPr>
        <w:t>). Zināšanu un pieredzes apmaiņa notiek arī ar Cietušo identificēšanas darba grupas (</w:t>
      </w:r>
      <w:r>
        <w:rPr>
          <w:rFonts w:ascii="Times New Roman" w:hAnsi="Times New Roman"/>
          <w:i/>
          <w:sz w:val="24"/>
        </w:rPr>
        <w:t>VIDTF</w:t>
      </w:r>
      <w:r>
        <w:rPr>
          <w:rFonts w:ascii="Times New Roman" w:hAnsi="Times New Roman"/>
          <w:sz w:val="24"/>
        </w:rPr>
        <w:t>) starpniecību, ko regulāri organizē Eiropols ar mērķi radīt iespēju partneriem koordinētas darbības veidā identificēt, atrast un aizsargāt nezināmus seksuāli izmantotos un seksuālā vardarbībā cietušos bērnus. Turklāt stratēģiskā sadarbība starp tiesībaizsardzības iestādēm, ekspertiem un citām ieinteresētajām pusēm tiek panākta, izmantojot Eiropas daudznozaru platformas pret noziedzības draudiem (</w:t>
      </w:r>
      <w:r>
        <w:rPr>
          <w:rFonts w:ascii="Times New Roman" w:hAnsi="Times New Roman"/>
          <w:i/>
          <w:sz w:val="24"/>
        </w:rPr>
        <w:t>EMPACT</w:t>
      </w:r>
      <w:r>
        <w:rPr>
          <w:rFonts w:ascii="Times New Roman" w:hAnsi="Times New Roman"/>
          <w:sz w:val="24"/>
        </w:rPr>
        <w:t xml:space="preserve">) kibernoziegumu </w:t>
      </w:r>
      <w:r>
        <w:rPr>
          <w:rFonts w:ascii="Times New Roman" w:hAnsi="Times New Roman"/>
          <w:i/>
          <w:sz w:val="24"/>
        </w:rPr>
        <w:t>CSE</w:t>
      </w:r>
      <w:r>
        <w:rPr>
          <w:rFonts w:ascii="Times New Roman" w:hAnsi="Times New Roman"/>
          <w:sz w:val="24"/>
        </w:rPr>
        <w:t xml:space="preserve"> iniciatīvu</w:t>
      </w:r>
      <w:r>
        <w:rPr>
          <w:rStyle w:val="FootnoteReference"/>
          <w:rFonts w:ascii="Times New Roman" w:hAnsi="Times New Roman"/>
          <w:noProof/>
          <w:sz w:val="24"/>
        </w:rPr>
        <w:footnoteReference w:id="192"/>
      </w:r>
      <w:r>
        <w:rPr>
          <w:rFonts w:ascii="Times New Roman" w:hAnsi="Times New Roman"/>
          <w:sz w:val="24"/>
        </w:rPr>
        <w:t>, ko koordinē Eiropas Savienības dalībvalstis ar Eiropola atbalstu. Tajā var piedalīties visas ES dalībvalstis, Šengenas asociētās valstis, starptautiskās organizācijas un partneri, kā arī partneri ārpus ES (trešās valstis), kas ir noslēgušas operatīvās sadarbības līgumus ar Eiropolu. Minētā iniciatīva aptver plašu darbības un stratēģisko mērķu klāstu.</w:t>
      </w:r>
    </w:p>
    <w:p w14:paraId="67F5A707" w14:textId="77777777" w:rsidR="00C02744" w:rsidRDefault="00C02744" w:rsidP="00C02744">
      <w:pPr>
        <w:pStyle w:val="BodyText"/>
        <w:jc w:val="both"/>
        <w:rPr>
          <w:rFonts w:ascii="Times New Roman" w:hAnsi="Times New Roman"/>
          <w:noProof/>
        </w:rPr>
      </w:pPr>
    </w:p>
    <w:tbl>
      <w:tblPr>
        <w:tblStyle w:val="TableGrid"/>
        <w:tblW w:w="0" w:type="auto"/>
        <w:shd w:val="clear" w:color="auto" w:fill="F2F2F2" w:themeFill="background1" w:themeFillShade="F2"/>
        <w:tblCellMar>
          <w:top w:w="28" w:type="dxa"/>
          <w:left w:w="28" w:type="dxa"/>
          <w:bottom w:w="28" w:type="dxa"/>
          <w:right w:w="28" w:type="dxa"/>
        </w:tblCellMar>
        <w:tblLook w:val="04A0" w:firstRow="1" w:lastRow="0" w:firstColumn="1" w:lastColumn="0" w:noHBand="0" w:noVBand="1"/>
      </w:tblPr>
      <w:tblGrid>
        <w:gridCol w:w="9131"/>
      </w:tblGrid>
      <w:tr w:rsidR="00C02744" w:rsidRPr="0041211D" w14:paraId="6A985337" w14:textId="77777777" w:rsidTr="00FD4375">
        <w:tc>
          <w:tcPr>
            <w:tcW w:w="9291" w:type="dxa"/>
            <w:shd w:val="clear" w:color="auto" w:fill="auto"/>
          </w:tcPr>
          <w:p w14:paraId="5615AF34" w14:textId="77777777" w:rsidR="00C02744" w:rsidRPr="00D52372" w:rsidRDefault="00C02744" w:rsidP="00FD4375">
            <w:pPr>
              <w:spacing w:line="292" w:lineRule="exact"/>
              <w:jc w:val="both"/>
              <w:rPr>
                <w:rFonts w:ascii="Times New Roman" w:hAnsi="Times New Roman" w:cs="Times New Roman"/>
                <w:b/>
                <w:i/>
                <w:noProof/>
                <w:sz w:val="24"/>
              </w:rPr>
            </w:pPr>
            <w:r>
              <w:rPr>
                <w:rFonts w:ascii="Times New Roman" w:hAnsi="Times New Roman"/>
                <w:b/>
                <w:i/>
                <w:sz w:val="24"/>
              </w:rPr>
              <w:t>Daudzsološa prakse</w:t>
            </w:r>
          </w:p>
          <w:p w14:paraId="18EF3ACE" w14:textId="77777777" w:rsidR="00C02744" w:rsidRPr="00D52372" w:rsidRDefault="00C02744" w:rsidP="00FD4375">
            <w:pPr>
              <w:pStyle w:val="BodyText"/>
              <w:spacing w:before="11"/>
              <w:rPr>
                <w:rFonts w:ascii="Times New Roman" w:hAnsi="Times New Roman" w:cs="Times New Roman"/>
                <w:b/>
                <w:i/>
                <w:noProof/>
                <w:sz w:val="23"/>
              </w:rPr>
            </w:pPr>
          </w:p>
          <w:p w14:paraId="2CAFAD4E" w14:textId="77777777" w:rsidR="00C02744" w:rsidRPr="00D52372" w:rsidRDefault="00C02744" w:rsidP="00FD4375">
            <w:pPr>
              <w:pStyle w:val="BodyText"/>
              <w:spacing w:before="1"/>
              <w:ind w:right="96"/>
              <w:jc w:val="both"/>
              <w:rPr>
                <w:rFonts w:ascii="Times New Roman" w:hAnsi="Times New Roman" w:cs="Times New Roman"/>
                <w:noProof/>
              </w:rPr>
            </w:pPr>
            <w:r>
              <w:rPr>
                <w:rFonts w:ascii="Times New Roman" w:hAnsi="Times New Roman"/>
                <w:b/>
              </w:rPr>
              <w:t>Vācijā</w:t>
            </w:r>
            <w:r>
              <w:rPr>
                <w:rFonts w:ascii="Times New Roman" w:hAnsi="Times New Roman"/>
              </w:rPr>
              <w:t xml:space="preserve"> īpaši steidzamos gadījumos tiek iesaistīti ārvalstu aģentūru koordinatori sadarbībai ar Federālo kriminālpolicijas biroju (</w:t>
            </w:r>
            <w:r>
              <w:rPr>
                <w:rFonts w:ascii="Times New Roman" w:hAnsi="Times New Roman"/>
                <w:i/>
              </w:rPr>
              <w:t>BKA</w:t>
            </w:r>
            <w:r>
              <w:rPr>
                <w:rFonts w:ascii="Times New Roman" w:hAnsi="Times New Roman"/>
              </w:rPr>
              <w:t xml:space="preserve">). Tas notiek regulāri, piemēram, saistībā ar cīņu pret vardarbību, ko pret bērniem ārvalstīs izdara ceļotāji no Vācijas. Savukārt ārvalstu policijas iecirkņu, Vācijas diplomātisko vai konsulāro pārstāvniecību vai nevalstisko organizāciju ārvalstīs ziņojumi par nodarījumu izdarītājiem vai būtiskiem apstākļiem Vācijā tiek nosūtīti attiecīgās </w:t>
            </w:r>
            <w:r>
              <w:rPr>
                <w:rFonts w:ascii="Times New Roman" w:hAnsi="Times New Roman"/>
                <w:i/>
              </w:rPr>
              <w:t>federālās zemes</w:t>
            </w:r>
            <w:r>
              <w:rPr>
                <w:rFonts w:ascii="Times New Roman" w:hAnsi="Times New Roman"/>
              </w:rPr>
              <w:t xml:space="preserve"> kompetentajām kriminālpolicijas iestādēm (</w:t>
            </w:r>
            <w:r>
              <w:rPr>
                <w:rFonts w:ascii="Times New Roman" w:hAnsi="Times New Roman"/>
                <w:i/>
              </w:rPr>
              <w:t>LKA</w:t>
            </w:r>
            <w:r>
              <w:rPr>
                <w:rFonts w:ascii="Times New Roman" w:hAnsi="Times New Roman"/>
              </w:rPr>
              <w:t>), lai tās sāktu turpmākus kriminālvajāšanas pasākumus.</w:t>
            </w:r>
          </w:p>
        </w:tc>
      </w:tr>
    </w:tbl>
    <w:p w14:paraId="70BD4290" w14:textId="77777777" w:rsidR="00C02744" w:rsidRPr="00005ACB" w:rsidRDefault="00C02744" w:rsidP="00C02744">
      <w:pPr>
        <w:pStyle w:val="BodyText"/>
        <w:jc w:val="both"/>
        <w:rPr>
          <w:rFonts w:ascii="Times New Roman" w:hAnsi="Times New Roman"/>
          <w:noProof/>
        </w:rPr>
      </w:pPr>
    </w:p>
    <w:p w14:paraId="27AF897F" w14:textId="77777777" w:rsidR="00C02744" w:rsidRPr="00D52372" w:rsidRDefault="00C02744" w:rsidP="00C02744">
      <w:pPr>
        <w:tabs>
          <w:tab w:val="left" w:pos="928"/>
        </w:tabs>
        <w:jc w:val="both"/>
        <w:rPr>
          <w:rFonts w:ascii="Times New Roman" w:hAnsi="Times New Roman"/>
          <w:noProof/>
          <w:sz w:val="24"/>
        </w:rPr>
      </w:pPr>
      <w:r>
        <w:rPr>
          <w:rFonts w:ascii="Times New Roman" w:hAnsi="Times New Roman"/>
          <w:sz w:val="24"/>
        </w:rPr>
        <w:t>264. Lai gan ar datiem saistītie jautājumi ir būtiski, Puses tos pieminēja tikai retos gadījumos. Īpaša uzmanība jāpievērš datu saglabāšanai (prasības attiecībā uz personas datu glabāšanas ilgumu) un nelegāla satura bloķēšanai.</w:t>
      </w:r>
    </w:p>
    <w:p w14:paraId="143A984B" w14:textId="77777777" w:rsidR="00C02744" w:rsidRPr="00005ACB" w:rsidRDefault="00C02744" w:rsidP="00C02744">
      <w:pPr>
        <w:pStyle w:val="BodyText"/>
        <w:jc w:val="both"/>
        <w:rPr>
          <w:rFonts w:ascii="Times New Roman" w:hAnsi="Times New Roman"/>
          <w:noProof/>
        </w:rPr>
      </w:pPr>
    </w:p>
    <w:tbl>
      <w:tblPr>
        <w:tblStyle w:val="TableGrid"/>
        <w:tblW w:w="5000" w:type="pct"/>
        <w:shd w:val="clear" w:color="auto" w:fill="F2F2F2" w:themeFill="background1" w:themeFillShade="F2"/>
        <w:tblCellMar>
          <w:top w:w="28" w:type="dxa"/>
          <w:left w:w="28" w:type="dxa"/>
          <w:bottom w:w="28" w:type="dxa"/>
          <w:right w:w="28" w:type="dxa"/>
        </w:tblCellMar>
        <w:tblLook w:val="04A0" w:firstRow="1" w:lastRow="0" w:firstColumn="1" w:lastColumn="0" w:noHBand="0" w:noVBand="1"/>
      </w:tblPr>
      <w:tblGrid>
        <w:gridCol w:w="9131"/>
      </w:tblGrid>
      <w:tr w:rsidR="00C02744" w:rsidRPr="0041211D" w14:paraId="0937588A" w14:textId="77777777" w:rsidTr="00FD4375">
        <w:tc>
          <w:tcPr>
            <w:tcW w:w="5000" w:type="pct"/>
            <w:shd w:val="clear" w:color="auto" w:fill="auto"/>
          </w:tcPr>
          <w:p w14:paraId="26F12FD8" w14:textId="77777777" w:rsidR="00C02744" w:rsidRPr="00D52372" w:rsidRDefault="00C02744" w:rsidP="00FD4375">
            <w:pPr>
              <w:spacing w:line="292" w:lineRule="exact"/>
              <w:jc w:val="both"/>
              <w:rPr>
                <w:rFonts w:ascii="Times New Roman" w:hAnsi="Times New Roman" w:cs="Times New Roman"/>
                <w:b/>
                <w:i/>
                <w:noProof/>
                <w:sz w:val="24"/>
              </w:rPr>
            </w:pPr>
            <w:r>
              <w:rPr>
                <w:rFonts w:ascii="Times New Roman" w:hAnsi="Times New Roman"/>
                <w:b/>
                <w:i/>
                <w:sz w:val="24"/>
              </w:rPr>
              <w:t>Daudzsološa prakse</w:t>
            </w:r>
          </w:p>
          <w:p w14:paraId="0DC52699" w14:textId="77777777" w:rsidR="00C02744" w:rsidRPr="00D52372" w:rsidRDefault="00C02744" w:rsidP="00FD4375">
            <w:pPr>
              <w:pStyle w:val="BodyText"/>
              <w:spacing w:before="11"/>
              <w:rPr>
                <w:rFonts w:ascii="Times New Roman" w:hAnsi="Times New Roman" w:cs="Times New Roman"/>
                <w:b/>
                <w:i/>
                <w:noProof/>
                <w:sz w:val="23"/>
              </w:rPr>
            </w:pPr>
          </w:p>
          <w:p w14:paraId="5F6666BD" w14:textId="77777777" w:rsidR="00C02744" w:rsidRPr="00D52372" w:rsidRDefault="00C02744" w:rsidP="00FD4375">
            <w:pPr>
              <w:pStyle w:val="BodyText"/>
              <w:spacing w:before="1"/>
              <w:ind w:right="93"/>
              <w:jc w:val="both"/>
              <w:rPr>
                <w:rFonts w:ascii="Times New Roman" w:hAnsi="Times New Roman" w:cs="Times New Roman"/>
                <w:noProof/>
              </w:rPr>
            </w:pPr>
            <w:r>
              <w:rPr>
                <w:rFonts w:ascii="Times New Roman" w:hAnsi="Times New Roman"/>
                <w:b/>
              </w:rPr>
              <w:t>Ungārija</w:t>
            </w:r>
            <w:r>
              <w:rPr>
                <w:rFonts w:ascii="Times New Roman" w:hAnsi="Times New Roman"/>
              </w:rPr>
              <w:t xml:space="preserve"> ir pieņēmusi tiesību aktus, kas paredz, ka datus par tādām nosūtītajām e-pasta vēstulēm un apmeklētajām vietnēm, kas satur materiālu, kurā attēlota seksuālā vardarbība pret bērniem, glabā vienu gadu, lai šāda veida gadījumos varētu veikt izmeklēšanu. Tādējādi attiecīgās iestādes var identificēt noziedzniekus un noziedzīga nodarījuma izdarītājus, kuri ir izmantojuši interneta pakalpojumu sniedzēju pakalpojumus, lai nosūtītu ziņojumus vai apmeklētu tīmekļa vietnes, kas satur materiālu, kurā attēlota seksuāla vardarbība pret bērniem, un var atbildēt uz ārvalstu aģentūru pieprasījumiem. Cietušajiem no Ungārijas ir iespēja pieprasīt tādu materiālu izņemšanu, kuros attēlota seksuāla vardarbība pret bērniem, nosūtot brīdinājumu uz tiešsaistes uzticības tālruņiem vai ziņojot tieši policijai.</w:t>
            </w:r>
          </w:p>
          <w:p w14:paraId="76805279" w14:textId="77777777" w:rsidR="00C02744" w:rsidRPr="00D52372" w:rsidRDefault="00C02744" w:rsidP="00FD4375">
            <w:pPr>
              <w:pStyle w:val="BodyText"/>
              <w:spacing w:before="11"/>
              <w:rPr>
                <w:rFonts w:ascii="Times New Roman" w:hAnsi="Times New Roman" w:cs="Times New Roman"/>
                <w:noProof/>
              </w:rPr>
            </w:pPr>
          </w:p>
          <w:p w14:paraId="33E8E8CA" w14:textId="77777777" w:rsidR="00C02744" w:rsidRPr="00D52372" w:rsidRDefault="00C02744" w:rsidP="00FD4375">
            <w:pPr>
              <w:pStyle w:val="BodyText"/>
              <w:ind w:right="93"/>
              <w:jc w:val="both"/>
              <w:rPr>
                <w:rFonts w:ascii="Times New Roman" w:hAnsi="Times New Roman" w:cs="Times New Roman"/>
                <w:noProof/>
              </w:rPr>
            </w:pPr>
            <w:r>
              <w:rPr>
                <w:rFonts w:ascii="Times New Roman" w:hAnsi="Times New Roman"/>
                <w:b/>
              </w:rPr>
              <w:t>Gruzijā</w:t>
            </w:r>
            <w:r>
              <w:rPr>
                <w:rFonts w:ascii="Times New Roman" w:hAnsi="Times New Roman"/>
              </w:rPr>
              <w:t xml:space="preserve"> tādu datu saglabāšanas pieprasījumu gadījumā, ko nosūtījuši Konvencijas par kibernoziedzību (ELS 185) pušu valstu kontaktpunkti vai valsts diennakts tīkls, kas izveidots saskaņā ar šīs konvencijas 35. pantu, pieprasījumu reģistrē un saņemšanu apstiprina pa e-pastu, kad tiek veikta ziņojuma piegāde/atvēršana (ja to pieprasa sūtītājs). Nākamais solis ir sākotnējā pārskatīšana, lai pārliecinātos, ka attiecīgā rīcība ir noziedzīgs nodarījums gan pieprasījuma iesniedzējas valsts, gan Gruzijas jurisdikcijā (abpusēja sodāmība), par ko var apspriesties ar tiesu sadarbības centrālo iestādi. Ja to apstiprina, tiek uzrunāts attiecīgais interneta pakalpojumu sniedzējs (IPS), kam lūdz saglabāt datus, un, ja šis IPS apstiprina datu saglabāšanu, par to attiecīgi informē pieprasītāju iestādi. Ja saglabāšana nav iespējama, pieprasītājai valstij piedāvā steidzamas savstarpējās tiesiskās palīdzības procedūras. Ņemot vērā saglabāšanas pieprasījumu būtību, tos visus uzskata par steidzamiem.</w:t>
            </w:r>
          </w:p>
        </w:tc>
      </w:tr>
    </w:tbl>
    <w:p w14:paraId="2B4C60BA" w14:textId="77777777" w:rsidR="00C02744" w:rsidRPr="00005ACB" w:rsidRDefault="00C02744" w:rsidP="00C02744">
      <w:pPr>
        <w:pStyle w:val="BodyText"/>
        <w:jc w:val="both"/>
        <w:rPr>
          <w:rFonts w:ascii="Times New Roman" w:hAnsi="Times New Roman"/>
          <w:noProof/>
        </w:rPr>
      </w:pPr>
    </w:p>
    <w:p w14:paraId="2C279B0F" w14:textId="77777777" w:rsidR="00C02744" w:rsidRPr="00D52372" w:rsidRDefault="00C02744" w:rsidP="00C02744">
      <w:pPr>
        <w:tabs>
          <w:tab w:val="left" w:pos="928"/>
        </w:tabs>
        <w:jc w:val="both"/>
        <w:rPr>
          <w:rFonts w:ascii="Times New Roman" w:hAnsi="Times New Roman"/>
          <w:noProof/>
          <w:sz w:val="24"/>
        </w:rPr>
      </w:pPr>
      <w:r>
        <w:rPr>
          <w:rFonts w:ascii="Times New Roman" w:hAnsi="Times New Roman"/>
          <w:sz w:val="24"/>
        </w:rPr>
        <w:t>265.</w:t>
      </w:r>
      <w:r>
        <w:rPr>
          <w:rFonts w:ascii="Times New Roman" w:hAnsi="Times New Roman"/>
          <w:b/>
          <w:sz w:val="24"/>
        </w:rPr>
        <w:t xml:space="preserve"> Bulgārija</w:t>
      </w:r>
      <w:r>
        <w:rPr>
          <w:rFonts w:ascii="Times New Roman" w:hAnsi="Times New Roman"/>
          <w:sz w:val="24"/>
        </w:rPr>
        <w:t xml:space="preserve"> un </w:t>
      </w:r>
      <w:r>
        <w:rPr>
          <w:rFonts w:ascii="Times New Roman" w:hAnsi="Times New Roman"/>
          <w:b/>
          <w:sz w:val="24"/>
        </w:rPr>
        <w:t>Ungārija</w:t>
      </w:r>
      <w:r>
        <w:rPr>
          <w:rFonts w:ascii="Times New Roman" w:hAnsi="Times New Roman"/>
          <w:sz w:val="24"/>
        </w:rPr>
        <w:t xml:space="preserve"> īpaši minēja sadarbību ar Interpolu saistībā ar nelegāla satura bloķēšanu, izmantojot šīs iestādes “melno” sarakstu.</w:t>
      </w:r>
    </w:p>
    <w:p w14:paraId="06745FFA" w14:textId="77777777" w:rsidR="00C02744" w:rsidRPr="00005ACB" w:rsidRDefault="00C02744" w:rsidP="00C02744">
      <w:pPr>
        <w:pStyle w:val="BodyText"/>
        <w:jc w:val="both"/>
        <w:rPr>
          <w:rFonts w:ascii="Times New Roman" w:hAnsi="Times New Roman"/>
          <w:noProof/>
        </w:rPr>
      </w:pPr>
    </w:p>
    <w:p w14:paraId="39929EE9" w14:textId="77777777" w:rsidR="00C02744" w:rsidRPr="00D52372" w:rsidRDefault="00C02744" w:rsidP="00C02744">
      <w:pPr>
        <w:tabs>
          <w:tab w:val="left" w:pos="928"/>
        </w:tabs>
        <w:jc w:val="both"/>
        <w:rPr>
          <w:rFonts w:ascii="Times New Roman" w:hAnsi="Times New Roman"/>
          <w:noProof/>
          <w:sz w:val="24"/>
        </w:rPr>
      </w:pPr>
      <w:r>
        <w:rPr>
          <w:rFonts w:ascii="Times New Roman" w:hAnsi="Times New Roman"/>
          <w:sz w:val="24"/>
        </w:rPr>
        <w:t xml:space="preserve">266. Pārrobežu apmaiņa un kompetenču veidošana ir ļoti svarīga saskaņotas prakses nodrošināšanai, lai īstenotu vienotu tiesisko regulējumu, kas bērniem sniegtu procesuālās garantijas un aizsargātu viņus no (atkārtotu) traumu gūšanas kriminālizmeklēšanas un tiesas procesa laikā. Bērniem piemērota izmeklēšana un tiesas process ir ļoti svarīgs, lai panāktu drošību, dziedināšanu un taisnīgumu tiem bērniem, kuri ir piedzīvojuši seksuālu vardarbību tiešsaistē. “Promise Barnahus” tīkls un kompetenču centrs veicina labas prakses pārrobežu apmaiņu, izstrādā praktiskus rīkus (tostarp, piemēram, “Barnahus” kvalitātes standartus un norādījumus bērniem piemērotu interviju veikšanai “Barnahus” centrā) un nodrošina mācības izmeklēšanas intervētājiem, piemēram, no </w:t>
      </w:r>
      <w:r>
        <w:rPr>
          <w:rFonts w:ascii="Times New Roman" w:hAnsi="Times New Roman"/>
          <w:b/>
          <w:bCs/>
          <w:sz w:val="24"/>
        </w:rPr>
        <w:t>Bulgārijas</w:t>
      </w:r>
      <w:r>
        <w:rPr>
          <w:rFonts w:ascii="Times New Roman" w:hAnsi="Times New Roman"/>
          <w:sz w:val="24"/>
        </w:rPr>
        <w:t xml:space="preserve">, </w:t>
      </w:r>
      <w:r>
        <w:rPr>
          <w:rFonts w:ascii="Times New Roman" w:hAnsi="Times New Roman"/>
          <w:b/>
          <w:bCs/>
          <w:sz w:val="24"/>
        </w:rPr>
        <w:t>Horvātijas</w:t>
      </w:r>
      <w:r>
        <w:rPr>
          <w:rFonts w:ascii="Times New Roman" w:hAnsi="Times New Roman"/>
          <w:sz w:val="24"/>
        </w:rPr>
        <w:t xml:space="preserve">, </w:t>
      </w:r>
      <w:r>
        <w:rPr>
          <w:rFonts w:ascii="Times New Roman" w:hAnsi="Times New Roman"/>
          <w:b/>
          <w:bCs/>
          <w:sz w:val="24"/>
        </w:rPr>
        <w:t>Islandes</w:t>
      </w:r>
      <w:r>
        <w:rPr>
          <w:rFonts w:ascii="Times New Roman" w:hAnsi="Times New Roman"/>
          <w:sz w:val="24"/>
        </w:rPr>
        <w:t xml:space="preserve">, </w:t>
      </w:r>
      <w:r>
        <w:rPr>
          <w:rFonts w:ascii="Times New Roman" w:hAnsi="Times New Roman"/>
          <w:b/>
          <w:bCs/>
          <w:sz w:val="24"/>
        </w:rPr>
        <w:t>Īrijas</w:t>
      </w:r>
      <w:r>
        <w:rPr>
          <w:rFonts w:ascii="Times New Roman" w:hAnsi="Times New Roman"/>
          <w:sz w:val="24"/>
        </w:rPr>
        <w:t xml:space="preserve">, </w:t>
      </w:r>
      <w:r>
        <w:rPr>
          <w:rFonts w:ascii="Times New Roman" w:hAnsi="Times New Roman"/>
          <w:b/>
          <w:bCs/>
          <w:sz w:val="24"/>
        </w:rPr>
        <w:t>Polijas</w:t>
      </w:r>
      <w:r>
        <w:rPr>
          <w:rFonts w:ascii="Times New Roman" w:hAnsi="Times New Roman"/>
          <w:sz w:val="24"/>
        </w:rPr>
        <w:t xml:space="preserve"> un </w:t>
      </w:r>
      <w:r>
        <w:rPr>
          <w:rFonts w:ascii="Times New Roman" w:hAnsi="Times New Roman"/>
          <w:b/>
          <w:bCs/>
          <w:sz w:val="24"/>
        </w:rPr>
        <w:t>Slovēnijas</w:t>
      </w:r>
      <w:r>
        <w:rPr>
          <w:rFonts w:ascii="Times New Roman" w:hAnsi="Times New Roman"/>
          <w:sz w:val="24"/>
        </w:rPr>
        <w:t xml:space="preserve"> (ieplānots vēl citām valstīm). Izmeklēšanas interviju veicēji ir izveidojuši neformālu tīklu un piedalās apmaiņā un kopīgās mācībās, izmantojot tiešsaistes mācības un avatāra [</w:t>
      </w:r>
      <w:r>
        <w:rPr>
          <w:rFonts w:ascii="Times New Roman" w:hAnsi="Times New Roman"/>
          <w:i/>
          <w:sz w:val="24"/>
        </w:rPr>
        <w:t>avatar</w:t>
      </w:r>
      <w:r>
        <w:rPr>
          <w:rFonts w:ascii="Times New Roman" w:hAnsi="Times New Roman"/>
          <w:sz w:val="24"/>
        </w:rPr>
        <w:t>] praksi.</w:t>
      </w:r>
    </w:p>
    <w:p w14:paraId="48E7271D" w14:textId="77777777" w:rsidR="00C02744" w:rsidRPr="00005ACB" w:rsidRDefault="00C02744" w:rsidP="00C02744">
      <w:pPr>
        <w:jc w:val="both"/>
        <w:rPr>
          <w:rFonts w:ascii="Times New Roman" w:hAnsi="Times New Roman"/>
          <w:noProof/>
          <w:sz w:val="24"/>
        </w:rPr>
      </w:pPr>
    </w:p>
    <w:tbl>
      <w:tblPr>
        <w:tblStyle w:val="TableGrid"/>
        <w:tblW w:w="0" w:type="auto"/>
        <w:shd w:val="clear" w:color="auto" w:fill="F2F2F2" w:themeFill="background1" w:themeFillShade="F2"/>
        <w:tblCellMar>
          <w:top w:w="28" w:type="dxa"/>
          <w:left w:w="28" w:type="dxa"/>
          <w:bottom w:w="28" w:type="dxa"/>
          <w:right w:w="28" w:type="dxa"/>
        </w:tblCellMar>
        <w:tblLook w:val="04A0" w:firstRow="1" w:lastRow="0" w:firstColumn="1" w:lastColumn="0" w:noHBand="0" w:noVBand="1"/>
      </w:tblPr>
      <w:tblGrid>
        <w:gridCol w:w="9131"/>
      </w:tblGrid>
      <w:tr w:rsidR="00C02744" w:rsidRPr="0041211D" w14:paraId="28B88CEC" w14:textId="77777777" w:rsidTr="00FD4375">
        <w:tc>
          <w:tcPr>
            <w:tcW w:w="9291" w:type="dxa"/>
            <w:shd w:val="clear" w:color="auto" w:fill="auto"/>
          </w:tcPr>
          <w:p w14:paraId="66D44E89" w14:textId="77777777" w:rsidR="00C02744" w:rsidRPr="00CC265E" w:rsidRDefault="00C02744" w:rsidP="00CC265E">
            <w:pPr>
              <w:rPr>
                <w:rFonts w:ascii="Times New Roman" w:hAnsi="Times New Roman" w:cs="Times New Roman"/>
                <w:b/>
                <w:bCs/>
                <w:noProof/>
                <w:sz w:val="24"/>
                <w:szCs w:val="24"/>
              </w:rPr>
            </w:pPr>
            <w:r w:rsidRPr="00CC265E">
              <w:rPr>
                <w:rFonts w:ascii="Times New Roman" w:hAnsi="Times New Roman" w:cs="Times New Roman"/>
                <w:b/>
                <w:bCs/>
                <w:sz w:val="24"/>
                <w:szCs w:val="24"/>
              </w:rPr>
              <w:t>Ieteikumi par veicamajiem pasākumiem, lai uzlabotu Lansarotes konvencijas īstenošanas efektivitāti</w:t>
            </w:r>
          </w:p>
          <w:p w14:paraId="79D5D726" w14:textId="77777777" w:rsidR="00C02744" w:rsidRPr="00005ACB" w:rsidRDefault="00C02744" w:rsidP="00FD4375">
            <w:pPr>
              <w:pStyle w:val="BodyText"/>
              <w:jc w:val="both"/>
              <w:rPr>
                <w:rFonts w:ascii="Times New Roman" w:hAnsi="Times New Roman"/>
                <w:b/>
                <w:noProof/>
              </w:rPr>
            </w:pPr>
          </w:p>
          <w:p w14:paraId="1BABD6E6" w14:textId="77777777" w:rsidR="00C02744" w:rsidRPr="00415F38" w:rsidRDefault="00C02744" w:rsidP="00FD4375">
            <w:pPr>
              <w:jc w:val="both"/>
              <w:rPr>
                <w:rFonts w:ascii="Times New Roman" w:hAnsi="Times New Roman"/>
                <w:b/>
                <w:noProof/>
                <w:sz w:val="24"/>
                <w:u w:val="single"/>
              </w:rPr>
            </w:pPr>
            <w:r>
              <w:rPr>
                <w:rFonts w:ascii="Times New Roman" w:hAnsi="Times New Roman"/>
                <w:b/>
                <w:sz w:val="24"/>
                <w:u w:val="single"/>
              </w:rPr>
              <w:t>Ieteikums V-14</w:t>
            </w:r>
          </w:p>
          <w:p w14:paraId="2A600667" w14:textId="77777777" w:rsidR="00C02744" w:rsidRPr="00005ACB" w:rsidRDefault="00C02744" w:rsidP="00FD4375">
            <w:pPr>
              <w:pStyle w:val="BodyText"/>
              <w:jc w:val="both"/>
              <w:rPr>
                <w:rFonts w:ascii="Times New Roman" w:hAnsi="Times New Roman"/>
                <w:noProof/>
              </w:rPr>
            </w:pPr>
            <w:r>
              <w:rPr>
                <w:rFonts w:ascii="Times New Roman" w:hAnsi="Times New Roman"/>
              </w:rPr>
              <w:t xml:space="preserve">Lansarotes komiteja aicina </w:t>
            </w:r>
            <w:r>
              <w:rPr>
                <w:rFonts w:ascii="Times New Roman" w:hAnsi="Times New Roman"/>
                <w:b/>
              </w:rPr>
              <w:t>visas Puses</w:t>
            </w:r>
            <w:r>
              <w:rPr>
                <w:rFonts w:ascii="Times New Roman" w:hAnsi="Times New Roman"/>
              </w:rPr>
              <w:t xml:space="preserve"> turpināt un pilnveidot pasākumus, lai stiprinātu starptautisko sadarbību izmeklēšanā un tiesvedībā par noziedzīgiem nodarījumiem, kas konstatēti saskaņā ar Lansarotes konvenciju, jo īpaši policijas sadarbības jomā, proti, nodrošinot, ka to tiesībaizsardzības aģentūras var pieslēgties Eiropola un Interpola datubāzēm un sniegt ieguldījumu tajās, un lai attīstītu datu vākšanas, mācību, vērtēšanas un atlases jomas jautājumos, kas saistīti ar paša bērna radītiem seksuāla rakstura attēliem un/vai video.</w:t>
            </w:r>
          </w:p>
          <w:p w14:paraId="40E276E2" w14:textId="77777777" w:rsidR="00C02744" w:rsidRPr="00005ACB" w:rsidRDefault="00C02744" w:rsidP="00FD4375">
            <w:pPr>
              <w:pStyle w:val="BodyText"/>
              <w:jc w:val="both"/>
              <w:rPr>
                <w:rFonts w:ascii="Times New Roman" w:hAnsi="Times New Roman"/>
                <w:noProof/>
              </w:rPr>
            </w:pPr>
          </w:p>
          <w:p w14:paraId="4AF7914B" w14:textId="77777777" w:rsidR="00C02744" w:rsidRPr="00415F38" w:rsidRDefault="00C02744" w:rsidP="00FD4375">
            <w:pPr>
              <w:jc w:val="both"/>
              <w:rPr>
                <w:rFonts w:ascii="Times New Roman" w:hAnsi="Times New Roman"/>
                <w:b/>
                <w:noProof/>
                <w:sz w:val="24"/>
                <w:u w:val="single"/>
              </w:rPr>
            </w:pPr>
            <w:r>
              <w:rPr>
                <w:rFonts w:ascii="Times New Roman" w:hAnsi="Times New Roman"/>
                <w:b/>
                <w:sz w:val="24"/>
                <w:u w:val="single"/>
              </w:rPr>
              <w:t>Ieteikums V-15</w:t>
            </w:r>
          </w:p>
          <w:p w14:paraId="168DD83E" w14:textId="77777777" w:rsidR="00C02744" w:rsidRPr="00005ACB" w:rsidRDefault="00C02744" w:rsidP="00FD4375">
            <w:pPr>
              <w:pStyle w:val="BodyText"/>
              <w:jc w:val="both"/>
              <w:rPr>
                <w:rFonts w:ascii="Times New Roman" w:hAnsi="Times New Roman"/>
                <w:noProof/>
              </w:rPr>
            </w:pPr>
            <w:r>
              <w:rPr>
                <w:rFonts w:ascii="Times New Roman" w:hAnsi="Times New Roman"/>
              </w:rPr>
              <w:t xml:space="preserve">Lansarotes komiteja aicina </w:t>
            </w:r>
            <w:r>
              <w:rPr>
                <w:rFonts w:ascii="Times New Roman" w:hAnsi="Times New Roman"/>
                <w:b/>
              </w:rPr>
              <w:t>visas Puses</w:t>
            </w:r>
            <w:r>
              <w:rPr>
                <w:rFonts w:ascii="Times New Roman" w:hAnsi="Times New Roman"/>
              </w:rPr>
              <w:t xml:space="preserve"> izanalizēt iespējas izvērst starptautisko sadarbību ar valstīm, kas nav Lansarotes konvencijas Puses, izmeklēšanā un tiesvedībā par noziedzīgiem nodarījumiem, kas konstatēti saskaņā ar Lansarotes konvenciju, jautājumos, kas saistīti ar paša bērna radītiem seksuāla rakstura attēliem un/vai video.</w:t>
            </w:r>
          </w:p>
          <w:p w14:paraId="5AAD8EE0" w14:textId="77777777" w:rsidR="00C02744" w:rsidRPr="00005ACB" w:rsidRDefault="00C02744" w:rsidP="00FD4375">
            <w:pPr>
              <w:pStyle w:val="BodyText"/>
              <w:jc w:val="both"/>
              <w:rPr>
                <w:rFonts w:ascii="Times New Roman" w:hAnsi="Times New Roman"/>
                <w:noProof/>
              </w:rPr>
            </w:pPr>
          </w:p>
          <w:p w14:paraId="4F4F04BC" w14:textId="77777777" w:rsidR="00C02744" w:rsidRPr="00415F38" w:rsidRDefault="00C02744" w:rsidP="00FD4375">
            <w:pPr>
              <w:jc w:val="both"/>
              <w:rPr>
                <w:rFonts w:ascii="Times New Roman" w:hAnsi="Times New Roman" w:cs="Times New Roman"/>
                <w:b/>
                <w:noProof/>
                <w:sz w:val="24"/>
                <w:u w:val="single"/>
              </w:rPr>
            </w:pPr>
            <w:r>
              <w:rPr>
                <w:rFonts w:ascii="Times New Roman" w:hAnsi="Times New Roman"/>
                <w:b/>
                <w:sz w:val="24"/>
                <w:u w:val="single"/>
              </w:rPr>
              <w:t>Ieteikums V-16</w:t>
            </w:r>
          </w:p>
          <w:p w14:paraId="25758693" w14:textId="77777777" w:rsidR="00C02744" w:rsidRPr="00E64B33" w:rsidRDefault="00C02744" w:rsidP="00FD4375">
            <w:pPr>
              <w:pStyle w:val="BodyText"/>
              <w:shd w:val="clear" w:color="auto" w:fill="F2F2F2" w:themeFill="background1" w:themeFillShade="F2"/>
              <w:ind w:left="28" w:right="24"/>
              <w:jc w:val="both"/>
              <w:rPr>
                <w:rFonts w:ascii="Times New Roman" w:hAnsi="Times New Roman" w:cs="Times New Roman"/>
                <w:noProof/>
                <w:color w:val="000000"/>
              </w:rPr>
            </w:pPr>
            <w:r>
              <w:rPr>
                <w:rFonts w:ascii="Times New Roman" w:hAnsi="Times New Roman"/>
                <w:color w:val="000000"/>
              </w:rPr>
              <w:t xml:space="preserve">Lansarotes komiteja aicina </w:t>
            </w:r>
            <w:r>
              <w:rPr>
                <w:rFonts w:ascii="Times New Roman" w:hAnsi="Times New Roman"/>
                <w:b/>
                <w:color w:val="000000"/>
              </w:rPr>
              <w:t>visas Puses</w:t>
            </w:r>
            <w:r>
              <w:rPr>
                <w:rFonts w:ascii="Times New Roman" w:hAnsi="Times New Roman"/>
                <w:color w:val="000000"/>
              </w:rPr>
              <w:t xml:space="preserve"> turpināt un pilnveidot pasākumus, lai stiprinātu starptautisko sadarbību ar valstīm, kas nav Lansarotes konvencijas Puses, izmeklēšanā un tiesvedībā par noziedzīgiem nodarījumiem, kas konstatēti saskaņā ar Lansarotes konvenciju, jo īpaši policijas sadarbības jomā, proti, nodrošinot, ka to tiesībaizsardzības aģentūras var pieslēgties Eiropola un Interpola datubāzēm un sniegt ieguldījumu tajās, un lai attīstītu datu vākšanas, mācību, vērtēšanas un atlases jomas jautājumos, kas saistīti ar paša bērna radītiem seksuāla rakstura attēliem un/vai video.</w:t>
            </w:r>
          </w:p>
        </w:tc>
      </w:tr>
    </w:tbl>
    <w:p w14:paraId="4B38F7F1" w14:textId="77777777" w:rsidR="00C02744" w:rsidRPr="00005ACB" w:rsidRDefault="00C02744" w:rsidP="00C02744">
      <w:pPr>
        <w:pStyle w:val="BodyText"/>
        <w:jc w:val="both"/>
        <w:rPr>
          <w:rFonts w:ascii="Times New Roman" w:hAnsi="Times New Roman"/>
          <w:b/>
          <w:noProof/>
        </w:rPr>
      </w:pPr>
    </w:p>
    <w:p w14:paraId="638CC186" w14:textId="77777777" w:rsidR="00C02744" w:rsidRPr="00D52372" w:rsidRDefault="00C02744" w:rsidP="00C02744">
      <w:pPr>
        <w:pStyle w:val="Heading2"/>
        <w:tabs>
          <w:tab w:val="left" w:pos="928"/>
        </w:tabs>
        <w:spacing w:before="0"/>
        <w:ind w:left="0"/>
        <w:rPr>
          <w:rFonts w:ascii="Times New Roman" w:hAnsi="Times New Roman"/>
          <w:noProof/>
          <w:szCs w:val="32"/>
        </w:rPr>
      </w:pPr>
      <w:bookmarkStart w:id="49" w:name="_Toc117017845"/>
      <w:r>
        <w:rPr>
          <w:rFonts w:ascii="Times New Roman" w:hAnsi="Times New Roman"/>
        </w:rPr>
        <w:t>V.5. Nodrošiniet, ka cietušie, kas atrodas citas Puses teritorijā, nevis savas pastāvīgās dzīvesvietas valstī, var iesniegt sūdzību kompetentajām iestādēm savas dzīvesvietas valstī (38. panta 2. punkts)</w:t>
      </w:r>
      <w:r w:rsidRPr="00415F38">
        <w:rPr>
          <w:rStyle w:val="FootnoteReference"/>
          <w:rFonts w:ascii="Times New Roman" w:hAnsi="Times New Roman"/>
          <w:b w:val="0"/>
          <w:bCs w:val="0"/>
          <w:i w:val="0"/>
          <w:iCs w:val="0"/>
          <w:noProof/>
          <w:szCs w:val="32"/>
        </w:rPr>
        <w:footnoteReference w:id="193"/>
      </w:r>
      <w:bookmarkEnd w:id="49"/>
    </w:p>
    <w:p w14:paraId="29E91DE1" w14:textId="77777777" w:rsidR="00C02744" w:rsidRPr="00005ACB" w:rsidRDefault="00C02744" w:rsidP="00C02744">
      <w:pPr>
        <w:pStyle w:val="BodyText"/>
        <w:jc w:val="both"/>
        <w:rPr>
          <w:rFonts w:ascii="Times New Roman" w:hAnsi="Times New Roman"/>
          <w:noProof/>
        </w:rPr>
      </w:pPr>
    </w:p>
    <w:p w14:paraId="6F2BFF4D" w14:textId="77777777" w:rsidR="00C02744" w:rsidRPr="00D52372" w:rsidRDefault="00C02744" w:rsidP="00C02744">
      <w:pPr>
        <w:tabs>
          <w:tab w:val="left" w:pos="928"/>
        </w:tabs>
        <w:jc w:val="both"/>
        <w:rPr>
          <w:rFonts w:ascii="Times New Roman" w:hAnsi="Times New Roman"/>
          <w:noProof/>
          <w:sz w:val="24"/>
          <w:szCs w:val="24"/>
        </w:rPr>
      </w:pPr>
      <w:r>
        <w:rPr>
          <w:rFonts w:ascii="Times New Roman" w:hAnsi="Times New Roman"/>
          <w:sz w:val="24"/>
        </w:rPr>
        <w:t>267. Lansarotes konvencijas 38. panta 2. punkts attiecas arī uz bērniem, kas cietuši no seksuālas izmantošanas vai seksuālas vardarbības saistībā ar paša bērna radītiem seksuāla rakstura attēliem un/vai video, lai viņus labāk aizsargātu. Tāpēc Lansarotes konvencijas Puses ir nodrošinājušas, ka bērni, kas cietuši no šādas izmantošanas vai vardarbības tādas Puses teritorijā, kas nav viņu dzīvesvietas valsts, var iesniegt sūdzību kompetentām iestādēm savas dzīvesvietas valstī.</w:t>
      </w:r>
    </w:p>
    <w:p w14:paraId="05EE2084" w14:textId="77777777" w:rsidR="00C02744" w:rsidRPr="00D52372" w:rsidRDefault="00C02744" w:rsidP="00C02744">
      <w:pPr>
        <w:pStyle w:val="BodyText"/>
        <w:jc w:val="both"/>
        <w:rPr>
          <w:rFonts w:ascii="Times New Roman" w:hAnsi="Times New Roman"/>
          <w:noProof/>
        </w:rPr>
      </w:pPr>
    </w:p>
    <w:p w14:paraId="1B621F07" w14:textId="77777777" w:rsidR="00C02744" w:rsidRPr="00D52372" w:rsidRDefault="00C02744" w:rsidP="00E0181D">
      <w:pPr>
        <w:keepNext/>
        <w:keepLines/>
        <w:tabs>
          <w:tab w:val="left" w:pos="928"/>
        </w:tabs>
        <w:jc w:val="both"/>
        <w:rPr>
          <w:rFonts w:ascii="Times New Roman" w:hAnsi="Times New Roman"/>
          <w:noProof/>
          <w:sz w:val="24"/>
          <w:szCs w:val="24"/>
        </w:rPr>
      </w:pPr>
      <w:r>
        <w:rPr>
          <w:rFonts w:ascii="Times New Roman" w:hAnsi="Times New Roman"/>
          <w:sz w:val="24"/>
        </w:rPr>
        <w:t xml:space="preserve">268. </w:t>
      </w:r>
      <w:r>
        <w:rPr>
          <w:rFonts w:ascii="Times New Roman" w:hAnsi="Times New Roman"/>
          <w:b/>
          <w:sz w:val="24"/>
        </w:rPr>
        <w:t>Islandē</w:t>
      </w:r>
      <w:r>
        <w:rPr>
          <w:rFonts w:ascii="Times New Roman" w:hAnsi="Times New Roman"/>
          <w:sz w:val="24"/>
        </w:rPr>
        <w:t xml:space="preserve"> un </w:t>
      </w:r>
      <w:r>
        <w:rPr>
          <w:rFonts w:ascii="Times New Roman" w:hAnsi="Times New Roman"/>
          <w:b/>
          <w:sz w:val="24"/>
        </w:rPr>
        <w:t>Slovēnijā</w:t>
      </w:r>
      <w:r>
        <w:rPr>
          <w:rFonts w:ascii="Times New Roman" w:hAnsi="Times New Roman"/>
          <w:sz w:val="24"/>
        </w:rPr>
        <w:t xml:space="preserve"> nav procesuālu noteikumu, kas ierobežotu cietušā iespēju iesniegt sūdzību. Slovēnijas Kriminālkodeksa 13. panta 3. punktā ir noteikts, ka tas attiecas uz ikvienu, kas ārvalstīs izdara jebkādu noziedzīgu nodarījumu, par ko saskaņā ar attiecīgu(-iem) starptautisko(-ajiem) nolīgumu(-iem) vai vispārīgiem starptautiskās sabiedrības atzītiem noteikumiem viņš ir saucams pie atbildības, neatkarīgi no vietas, kur šis noziedzīgais nodarījums izdarīts.</w:t>
      </w:r>
    </w:p>
    <w:p w14:paraId="1E4D166D" w14:textId="77777777" w:rsidR="00C02744" w:rsidRPr="00D52372" w:rsidRDefault="00C02744" w:rsidP="00C02744">
      <w:pPr>
        <w:pStyle w:val="BodyText"/>
        <w:jc w:val="both"/>
        <w:rPr>
          <w:rFonts w:ascii="Times New Roman" w:hAnsi="Times New Roman"/>
          <w:noProof/>
        </w:rPr>
      </w:pPr>
    </w:p>
    <w:p w14:paraId="0E6226FF" w14:textId="77777777" w:rsidR="00C02744" w:rsidRPr="00D52372" w:rsidRDefault="00C02744" w:rsidP="00C02744">
      <w:pPr>
        <w:tabs>
          <w:tab w:val="left" w:pos="928"/>
        </w:tabs>
        <w:jc w:val="both"/>
        <w:rPr>
          <w:rFonts w:ascii="Times New Roman" w:hAnsi="Times New Roman"/>
          <w:noProof/>
          <w:sz w:val="24"/>
        </w:rPr>
      </w:pPr>
      <w:r>
        <w:rPr>
          <w:rFonts w:ascii="Times New Roman" w:hAnsi="Times New Roman"/>
          <w:sz w:val="24"/>
        </w:rPr>
        <w:t>269.</w:t>
      </w:r>
      <w:r>
        <w:rPr>
          <w:rFonts w:ascii="Times New Roman" w:hAnsi="Times New Roman"/>
          <w:b/>
          <w:sz w:val="24"/>
        </w:rPr>
        <w:t xml:space="preserve"> Serbija</w:t>
      </w:r>
      <w:r>
        <w:rPr>
          <w:rFonts w:ascii="Times New Roman" w:hAnsi="Times New Roman"/>
          <w:sz w:val="24"/>
        </w:rPr>
        <w:t xml:space="preserve"> norāda, ka cietušie var iesniegt sūdzības Serbijas vēstniecības diplomātiskajā konsulārajā nodaļā citas Lansarotes konvencijas Puses teritorijā.</w:t>
      </w:r>
    </w:p>
    <w:p w14:paraId="667EBE7B" w14:textId="77777777" w:rsidR="00C02744" w:rsidRPr="00005ACB" w:rsidRDefault="00C02744" w:rsidP="00C02744">
      <w:pPr>
        <w:pStyle w:val="BodyText"/>
        <w:jc w:val="both"/>
        <w:rPr>
          <w:rFonts w:ascii="Times New Roman" w:hAnsi="Times New Roman"/>
          <w:noProof/>
        </w:rPr>
      </w:pPr>
    </w:p>
    <w:p w14:paraId="275E5737" w14:textId="77777777" w:rsidR="00C02744" w:rsidRPr="00D52372" w:rsidRDefault="00C02744" w:rsidP="00C02744">
      <w:pPr>
        <w:tabs>
          <w:tab w:val="left" w:pos="928"/>
        </w:tabs>
        <w:jc w:val="both"/>
        <w:rPr>
          <w:rFonts w:ascii="Times New Roman" w:hAnsi="Times New Roman"/>
          <w:noProof/>
          <w:sz w:val="24"/>
        </w:rPr>
      </w:pPr>
      <w:r>
        <w:rPr>
          <w:rFonts w:ascii="Times New Roman" w:hAnsi="Times New Roman"/>
          <w:sz w:val="24"/>
        </w:rPr>
        <w:t xml:space="preserve">270. </w:t>
      </w:r>
      <w:r>
        <w:rPr>
          <w:rFonts w:ascii="Times New Roman" w:hAnsi="Times New Roman"/>
          <w:b/>
          <w:sz w:val="24"/>
        </w:rPr>
        <w:t>Ungārijas</w:t>
      </w:r>
      <w:r>
        <w:rPr>
          <w:rFonts w:ascii="Times New Roman" w:hAnsi="Times New Roman"/>
          <w:sz w:val="24"/>
        </w:rPr>
        <w:t xml:space="preserve"> Kriminālkodeksa 3. panta 1. punkta c) apakšpunktā ir noteikts, ka Ungārijas krimināllikums attiecas uz darbībām, ko Ungārijas valstspiederīgie izdarījuši ārvalstīs, ja darbība ir noziedzīgs nodarījums saskaņā ar Ungārijas tiesību aktiem. Turklāt Kriminālkodeksa 3. panta 2. punkta a)/aa) apakšpunktā ir noteikts, ka Ungārijas krimināllikums attiecas uz darbībām, ko ārvalstīs izdarījuši ārvalstnieki, ja šī darbība ir noziedzīgs nodarījums saskaņā ar Ungārijas tiesību aktiem un ir arī sodāma saskaņā ar tās valsts tiesību aktiem, kurā tā tika izdarīta. Visbeidzot, ja uz šo noteikumu nevar atsaukties, Kriminālkodeksa 3. panta 2. punkta a)/ac) apakšpunktā ir noteikts, ka Ungārijas krimināllikums attiecas uz darbībām, ko ārvalstīs izdarījuši ārvalstnieki, ja par šo darbību ir jāuzsāk kriminālprocess saskaņā ar kādu starptautisku līgumu, kas izsludināts ar likumu (piemēram, Lansarotes konvencija).</w:t>
      </w:r>
    </w:p>
    <w:p w14:paraId="6944AD59" w14:textId="77777777" w:rsidR="00C02744" w:rsidRPr="00005ACB" w:rsidRDefault="00C02744" w:rsidP="00C02744">
      <w:pPr>
        <w:pStyle w:val="BodyText"/>
        <w:jc w:val="both"/>
        <w:rPr>
          <w:rFonts w:ascii="Times New Roman" w:hAnsi="Times New Roman"/>
          <w:noProof/>
        </w:rPr>
      </w:pPr>
    </w:p>
    <w:p w14:paraId="0ABB1D68" w14:textId="77777777" w:rsidR="00C02744" w:rsidRPr="00D52372" w:rsidRDefault="00C02744" w:rsidP="00C02744">
      <w:pPr>
        <w:tabs>
          <w:tab w:val="left" w:pos="928"/>
        </w:tabs>
        <w:jc w:val="both"/>
        <w:rPr>
          <w:rFonts w:ascii="Times New Roman" w:hAnsi="Times New Roman"/>
          <w:noProof/>
          <w:sz w:val="24"/>
        </w:rPr>
      </w:pPr>
      <w:r>
        <w:rPr>
          <w:rFonts w:ascii="Times New Roman" w:hAnsi="Times New Roman"/>
          <w:sz w:val="24"/>
        </w:rPr>
        <w:t>271.</w:t>
      </w:r>
      <w:r>
        <w:rPr>
          <w:rFonts w:ascii="Times New Roman" w:hAnsi="Times New Roman"/>
          <w:b/>
          <w:sz w:val="24"/>
        </w:rPr>
        <w:t xml:space="preserve"> Dānija</w:t>
      </w:r>
      <w:r>
        <w:rPr>
          <w:rFonts w:ascii="Times New Roman" w:hAnsi="Times New Roman"/>
          <w:sz w:val="24"/>
        </w:rPr>
        <w:t xml:space="preserve"> apstiprināja, ka, ja pret tās valstspiederīgajiem vai iedzīvotājiem ārvalstīs ir izdarīts noziegums, viņiem parasti par šo noziegumu ir jāziņo tajā valstī, kurā tas izdarīts. Tomēr, ja valstī, kurā noziegums izdarīts, nav bijis iespējams par to paziņot vai ja cietušais ir piedzīvojis seksuālu uzbrukumu, smagu seksuālu vardarbību vai tamlīdzīgu nodarījumu, cietušais var ziņot par noziegumu savas valsts policijai. Tomēr, tāpat kā citās Pusēs (t. i., </w:t>
      </w:r>
      <w:r>
        <w:rPr>
          <w:rFonts w:ascii="Times New Roman" w:hAnsi="Times New Roman"/>
          <w:b/>
          <w:sz w:val="24"/>
        </w:rPr>
        <w:t>Beļģijā</w:t>
      </w:r>
      <w:r>
        <w:rPr>
          <w:rFonts w:ascii="Times New Roman" w:hAnsi="Times New Roman"/>
          <w:sz w:val="24"/>
        </w:rPr>
        <w:t xml:space="preserve">, </w:t>
      </w:r>
      <w:r>
        <w:rPr>
          <w:rFonts w:ascii="Times New Roman" w:hAnsi="Times New Roman"/>
          <w:b/>
          <w:sz w:val="24"/>
        </w:rPr>
        <w:t>Rumānijā</w:t>
      </w:r>
      <w:r>
        <w:rPr>
          <w:rFonts w:ascii="Times New Roman" w:hAnsi="Times New Roman"/>
          <w:sz w:val="24"/>
        </w:rPr>
        <w:t xml:space="preserve"> un </w:t>
      </w:r>
      <w:r>
        <w:rPr>
          <w:rFonts w:ascii="Times New Roman" w:hAnsi="Times New Roman"/>
          <w:b/>
          <w:sz w:val="24"/>
        </w:rPr>
        <w:t>Zviedrijā</w:t>
      </w:r>
      <w:r>
        <w:rPr>
          <w:rFonts w:ascii="Times New Roman" w:hAnsi="Times New Roman"/>
          <w:sz w:val="24"/>
        </w:rPr>
        <w:t>), tas attiecas tikai uz gadījumiem, kad noziegums ir izdarīts citā Eiropas Savienības valstī. Šāda situācija izriet no Eiropas Parlamenta un Padomes 2012. gada 25. oktobra Direktīvas 2012/29, ar ko nosaka noziegumos cietušo tiesību, atbalsta un aizsardzības minimālos standartus un aizstāj Padomes Pamatlēmumu 2001/220/TI.</w:t>
      </w:r>
      <w:r>
        <w:rPr>
          <w:rStyle w:val="FootnoteReference"/>
          <w:rFonts w:ascii="Times New Roman" w:hAnsi="Times New Roman"/>
          <w:noProof/>
          <w:sz w:val="24"/>
        </w:rPr>
        <w:footnoteReference w:id="194"/>
      </w:r>
      <w:r>
        <w:rPr>
          <w:rFonts w:ascii="Times New Roman" w:hAnsi="Times New Roman"/>
          <w:sz w:val="24"/>
        </w:rPr>
        <w:t xml:space="preserve"> Uz dažām Pusēm, kas ir Eiropas Savienības dalībvalstis (t. i., </w:t>
      </w:r>
      <w:r>
        <w:rPr>
          <w:rFonts w:ascii="Times New Roman" w:hAnsi="Times New Roman"/>
          <w:b/>
          <w:bCs/>
          <w:sz w:val="24"/>
        </w:rPr>
        <w:t>Austriju</w:t>
      </w:r>
      <w:r>
        <w:rPr>
          <w:rFonts w:ascii="Times New Roman" w:hAnsi="Times New Roman"/>
          <w:sz w:val="24"/>
        </w:rPr>
        <w:t xml:space="preserve">, </w:t>
      </w:r>
      <w:r>
        <w:rPr>
          <w:rFonts w:ascii="Times New Roman" w:hAnsi="Times New Roman"/>
          <w:b/>
          <w:bCs/>
          <w:sz w:val="24"/>
        </w:rPr>
        <w:t>Čehijas Republiku</w:t>
      </w:r>
      <w:r>
        <w:rPr>
          <w:rFonts w:ascii="Times New Roman" w:hAnsi="Times New Roman"/>
          <w:sz w:val="24"/>
        </w:rPr>
        <w:t xml:space="preserve">, </w:t>
      </w:r>
      <w:r>
        <w:rPr>
          <w:rFonts w:ascii="Times New Roman" w:hAnsi="Times New Roman"/>
          <w:b/>
          <w:bCs/>
          <w:sz w:val="24"/>
        </w:rPr>
        <w:t>Franciju</w:t>
      </w:r>
      <w:r>
        <w:rPr>
          <w:rFonts w:ascii="Times New Roman" w:hAnsi="Times New Roman"/>
          <w:sz w:val="24"/>
        </w:rPr>
        <w:t xml:space="preserve">, </w:t>
      </w:r>
      <w:r>
        <w:rPr>
          <w:rFonts w:ascii="Times New Roman" w:hAnsi="Times New Roman"/>
          <w:b/>
          <w:bCs/>
          <w:sz w:val="24"/>
        </w:rPr>
        <w:t>Grieķiju</w:t>
      </w:r>
      <w:r>
        <w:rPr>
          <w:rFonts w:ascii="Times New Roman" w:hAnsi="Times New Roman"/>
          <w:sz w:val="24"/>
        </w:rPr>
        <w:t xml:space="preserve">, </w:t>
      </w:r>
      <w:r>
        <w:rPr>
          <w:rFonts w:ascii="Times New Roman" w:hAnsi="Times New Roman"/>
          <w:b/>
          <w:bCs/>
          <w:sz w:val="24"/>
        </w:rPr>
        <w:t>Latviju</w:t>
      </w:r>
      <w:r>
        <w:rPr>
          <w:rFonts w:ascii="Times New Roman" w:hAnsi="Times New Roman"/>
          <w:sz w:val="24"/>
        </w:rPr>
        <w:t xml:space="preserve">, </w:t>
      </w:r>
      <w:r>
        <w:rPr>
          <w:rFonts w:ascii="Times New Roman" w:hAnsi="Times New Roman"/>
          <w:b/>
          <w:bCs/>
          <w:sz w:val="24"/>
        </w:rPr>
        <w:t>Luksemburgu</w:t>
      </w:r>
      <w:r>
        <w:rPr>
          <w:rFonts w:ascii="Times New Roman" w:hAnsi="Times New Roman"/>
          <w:sz w:val="24"/>
        </w:rPr>
        <w:t xml:space="preserve">, </w:t>
      </w:r>
      <w:r>
        <w:rPr>
          <w:rFonts w:ascii="Times New Roman" w:hAnsi="Times New Roman"/>
          <w:b/>
          <w:bCs/>
          <w:sz w:val="24"/>
        </w:rPr>
        <w:t>Portugāli</w:t>
      </w:r>
      <w:r>
        <w:rPr>
          <w:rFonts w:ascii="Times New Roman" w:hAnsi="Times New Roman"/>
          <w:sz w:val="24"/>
        </w:rPr>
        <w:t xml:space="preserve">, </w:t>
      </w:r>
      <w:r>
        <w:rPr>
          <w:rFonts w:ascii="Times New Roman" w:hAnsi="Times New Roman"/>
          <w:b/>
          <w:bCs/>
          <w:sz w:val="24"/>
        </w:rPr>
        <w:t>Slovākijas Republiku</w:t>
      </w:r>
      <w:r>
        <w:rPr>
          <w:rFonts w:ascii="Times New Roman" w:hAnsi="Times New Roman"/>
          <w:sz w:val="24"/>
        </w:rPr>
        <w:t xml:space="preserve">, </w:t>
      </w:r>
      <w:r>
        <w:rPr>
          <w:rFonts w:ascii="Times New Roman" w:hAnsi="Times New Roman"/>
          <w:b/>
          <w:bCs/>
          <w:sz w:val="24"/>
        </w:rPr>
        <w:t>Somiju</w:t>
      </w:r>
      <w:r>
        <w:rPr>
          <w:rFonts w:ascii="Times New Roman" w:hAnsi="Times New Roman"/>
          <w:sz w:val="24"/>
        </w:rPr>
        <w:t xml:space="preserve">, </w:t>
      </w:r>
      <w:r>
        <w:rPr>
          <w:rFonts w:ascii="Times New Roman" w:hAnsi="Times New Roman"/>
          <w:b/>
          <w:bCs/>
          <w:sz w:val="24"/>
        </w:rPr>
        <w:t>Spāniju</w:t>
      </w:r>
      <w:r>
        <w:rPr>
          <w:rFonts w:ascii="Times New Roman" w:hAnsi="Times New Roman"/>
          <w:sz w:val="24"/>
        </w:rPr>
        <w:t xml:space="preserve">, </w:t>
      </w:r>
      <w:r>
        <w:rPr>
          <w:rFonts w:ascii="Times New Roman" w:hAnsi="Times New Roman"/>
          <w:b/>
          <w:bCs/>
          <w:sz w:val="24"/>
        </w:rPr>
        <w:t>Ungāriju</w:t>
      </w:r>
      <w:r>
        <w:rPr>
          <w:rFonts w:ascii="Times New Roman" w:hAnsi="Times New Roman"/>
          <w:sz w:val="24"/>
        </w:rPr>
        <w:t xml:space="preserve"> un </w:t>
      </w:r>
      <w:r>
        <w:rPr>
          <w:rFonts w:ascii="Times New Roman" w:hAnsi="Times New Roman"/>
          <w:b/>
          <w:bCs/>
          <w:sz w:val="24"/>
        </w:rPr>
        <w:t>Vāciju</w:t>
      </w:r>
      <w:r>
        <w:rPr>
          <w:rFonts w:ascii="Times New Roman" w:hAnsi="Times New Roman"/>
          <w:sz w:val="24"/>
        </w:rPr>
        <w:t>), šis ierobežojums neattiecas.</w:t>
      </w:r>
    </w:p>
    <w:p w14:paraId="4763CBBD" w14:textId="77777777" w:rsidR="00C02744" w:rsidRDefault="00C02744" w:rsidP="00C02744">
      <w:pPr>
        <w:pStyle w:val="BodyText"/>
        <w:jc w:val="both"/>
        <w:rPr>
          <w:rFonts w:ascii="Times New Roman" w:hAnsi="Times New Roman"/>
          <w:noProof/>
        </w:rPr>
      </w:pPr>
    </w:p>
    <w:tbl>
      <w:tblPr>
        <w:tblStyle w:val="TableGrid"/>
        <w:tblW w:w="5000" w:type="pct"/>
        <w:shd w:val="clear" w:color="auto" w:fill="F2F2F2" w:themeFill="background1" w:themeFillShade="F2"/>
        <w:tblCellMar>
          <w:top w:w="28" w:type="dxa"/>
          <w:left w:w="28" w:type="dxa"/>
          <w:bottom w:w="28" w:type="dxa"/>
          <w:right w:w="28" w:type="dxa"/>
        </w:tblCellMar>
        <w:tblLook w:val="04A0" w:firstRow="1" w:lastRow="0" w:firstColumn="1" w:lastColumn="0" w:noHBand="0" w:noVBand="1"/>
      </w:tblPr>
      <w:tblGrid>
        <w:gridCol w:w="9131"/>
      </w:tblGrid>
      <w:tr w:rsidR="00C02744" w:rsidRPr="0041211D" w14:paraId="4AE00169" w14:textId="77777777" w:rsidTr="00FD4375">
        <w:tc>
          <w:tcPr>
            <w:tcW w:w="5000" w:type="pct"/>
            <w:shd w:val="clear" w:color="auto" w:fill="auto"/>
          </w:tcPr>
          <w:p w14:paraId="5A8BEAE6" w14:textId="77777777" w:rsidR="00C02744" w:rsidRPr="00423AEC" w:rsidRDefault="00C02744" w:rsidP="00FD4375">
            <w:pPr>
              <w:spacing w:before="2"/>
              <w:ind w:right="105"/>
              <w:jc w:val="both"/>
              <w:rPr>
                <w:rFonts w:ascii="Times New Roman" w:hAnsi="Times New Roman" w:cs="Times New Roman"/>
                <w:b/>
                <w:noProof/>
                <w:sz w:val="24"/>
              </w:rPr>
            </w:pPr>
            <w:r>
              <w:rPr>
                <w:rFonts w:ascii="Times New Roman" w:hAnsi="Times New Roman"/>
                <w:b/>
                <w:sz w:val="24"/>
              </w:rPr>
              <w:t>Ieteikumi par veicamajiem pasākumiem, lai uzlabotu Lansarotes konvencijas īstenošanas efektivitāti</w:t>
            </w:r>
          </w:p>
          <w:p w14:paraId="44BF6035" w14:textId="77777777" w:rsidR="00C02744" w:rsidRPr="00423AEC" w:rsidRDefault="00C02744" w:rsidP="00FD4375">
            <w:pPr>
              <w:pStyle w:val="BodyText"/>
              <w:spacing w:before="11"/>
              <w:rPr>
                <w:rFonts w:ascii="Times New Roman" w:hAnsi="Times New Roman" w:cs="Times New Roman"/>
                <w:b/>
                <w:noProof/>
                <w:sz w:val="23"/>
              </w:rPr>
            </w:pPr>
          </w:p>
          <w:p w14:paraId="7CDAA53F" w14:textId="77777777" w:rsidR="00C02744" w:rsidRPr="00423AEC" w:rsidRDefault="00C02744" w:rsidP="00FD4375">
            <w:pPr>
              <w:jc w:val="both"/>
              <w:rPr>
                <w:rFonts w:ascii="Times New Roman" w:hAnsi="Times New Roman" w:cs="Times New Roman"/>
                <w:b/>
                <w:noProof/>
                <w:sz w:val="24"/>
                <w:u w:val="single"/>
              </w:rPr>
            </w:pPr>
            <w:r>
              <w:rPr>
                <w:rFonts w:ascii="Times New Roman" w:hAnsi="Times New Roman"/>
                <w:b/>
                <w:sz w:val="24"/>
                <w:u w:val="single"/>
              </w:rPr>
              <w:t>Ieteikums V-17</w:t>
            </w:r>
          </w:p>
          <w:p w14:paraId="6B02537A" w14:textId="77777777" w:rsidR="00C02744" w:rsidRPr="00423AEC" w:rsidRDefault="00C02744" w:rsidP="00FD4375">
            <w:pPr>
              <w:ind w:right="99"/>
              <w:jc w:val="both"/>
              <w:rPr>
                <w:rFonts w:ascii="Times New Roman" w:hAnsi="Times New Roman" w:cs="Times New Roman"/>
                <w:noProof/>
                <w:sz w:val="24"/>
              </w:rPr>
            </w:pPr>
            <w:r>
              <w:rPr>
                <w:rFonts w:ascii="Times New Roman" w:hAnsi="Times New Roman"/>
                <w:sz w:val="24"/>
              </w:rPr>
              <w:t xml:space="preserve">Lansarotes komiteja prasa, lai </w:t>
            </w:r>
            <w:r>
              <w:rPr>
                <w:rFonts w:ascii="Times New Roman" w:hAnsi="Times New Roman"/>
                <w:b/>
                <w:sz w:val="24"/>
              </w:rPr>
              <w:t>Andora</w:t>
            </w:r>
            <w:r>
              <w:rPr>
                <w:rFonts w:ascii="Times New Roman" w:hAnsi="Times New Roman"/>
                <w:sz w:val="24"/>
              </w:rPr>
              <w:t xml:space="preserve">, </w:t>
            </w:r>
            <w:r>
              <w:rPr>
                <w:rFonts w:ascii="Times New Roman" w:hAnsi="Times New Roman"/>
                <w:b/>
                <w:bCs/>
                <w:sz w:val="24"/>
              </w:rPr>
              <w:t>Bosnija un Hercegovina</w:t>
            </w:r>
            <w:r>
              <w:rPr>
                <w:rFonts w:ascii="Times New Roman" w:hAnsi="Times New Roman"/>
                <w:sz w:val="24"/>
              </w:rPr>
              <w:t xml:space="preserve">, </w:t>
            </w:r>
            <w:r>
              <w:rPr>
                <w:rFonts w:ascii="Times New Roman" w:hAnsi="Times New Roman"/>
                <w:b/>
                <w:bCs/>
                <w:sz w:val="24"/>
              </w:rPr>
              <w:t>Gruzija</w:t>
            </w:r>
            <w:r>
              <w:rPr>
                <w:rFonts w:ascii="Times New Roman" w:hAnsi="Times New Roman"/>
                <w:sz w:val="24"/>
              </w:rPr>
              <w:t xml:space="preserve">, </w:t>
            </w:r>
            <w:r>
              <w:rPr>
                <w:rFonts w:ascii="Times New Roman" w:hAnsi="Times New Roman"/>
                <w:b/>
                <w:bCs/>
                <w:sz w:val="24"/>
              </w:rPr>
              <w:t>Lihtenšteina</w:t>
            </w:r>
            <w:r>
              <w:rPr>
                <w:rFonts w:ascii="Times New Roman" w:hAnsi="Times New Roman"/>
                <w:sz w:val="24"/>
              </w:rPr>
              <w:t xml:space="preserve">, </w:t>
            </w:r>
            <w:r>
              <w:rPr>
                <w:rFonts w:ascii="Times New Roman" w:hAnsi="Times New Roman"/>
                <w:b/>
                <w:bCs/>
                <w:sz w:val="24"/>
              </w:rPr>
              <w:t>Monako</w:t>
            </w:r>
            <w:r>
              <w:rPr>
                <w:rFonts w:ascii="Times New Roman" w:hAnsi="Times New Roman"/>
                <w:sz w:val="24"/>
              </w:rPr>
              <w:t xml:space="preserve">, </w:t>
            </w:r>
            <w:r>
              <w:rPr>
                <w:rFonts w:ascii="Times New Roman" w:hAnsi="Times New Roman"/>
                <w:b/>
                <w:bCs/>
                <w:sz w:val="24"/>
              </w:rPr>
              <w:t>Melnkalne</w:t>
            </w:r>
            <w:r>
              <w:rPr>
                <w:rFonts w:ascii="Times New Roman" w:hAnsi="Times New Roman"/>
                <w:sz w:val="24"/>
              </w:rPr>
              <w:t xml:space="preserve">, </w:t>
            </w:r>
            <w:r>
              <w:rPr>
                <w:rFonts w:ascii="Times New Roman" w:hAnsi="Times New Roman"/>
                <w:b/>
                <w:bCs/>
                <w:sz w:val="24"/>
              </w:rPr>
              <w:t>Ziemeļmaķedonija</w:t>
            </w:r>
            <w:r>
              <w:rPr>
                <w:rFonts w:ascii="Times New Roman" w:hAnsi="Times New Roman"/>
                <w:sz w:val="24"/>
              </w:rPr>
              <w:t xml:space="preserve">, </w:t>
            </w:r>
            <w:r>
              <w:rPr>
                <w:rFonts w:ascii="Times New Roman" w:hAnsi="Times New Roman"/>
                <w:b/>
                <w:bCs/>
                <w:sz w:val="24"/>
              </w:rPr>
              <w:t>Norvēģija</w:t>
            </w:r>
            <w:r>
              <w:rPr>
                <w:rFonts w:ascii="Times New Roman" w:hAnsi="Times New Roman"/>
                <w:sz w:val="24"/>
              </w:rPr>
              <w:t xml:space="preserve">, </w:t>
            </w:r>
            <w:r>
              <w:rPr>
                <w:rFonts w:ascii="Times New Roman" w:hAnsi="Times New Roman"/>
                <w:b/>
                <w:bCs/>
                <w:sz w:val="24"/>
              </w:rPr>
              <w:t>Sanmarīno</w:t>
            </w:r>
            <w:r>
              <w:rPr>
                <w:rFonts w:ascii="Times New Roman" w:hAnsi="Times New Roman"/>
                <w:sz w:val="24"/>
              </w:rPr>
              <w:t xml:space="preserve">, </w:t>
            </w:r>
            <w:r>
              <w:rPr>
                <w:rFonts w:ascii="Times New Roman" w:hAnsi="Times New Roman"/>
                <w:b/>
                <w:bCs/>
                <w:sz w:val="24"/>
              </w:rPr>
              <w:t>Turcija</w:t>
            </w:r>
            <w:r>
              <w:rPr>
                <w:rFonts w:ascii="Times New Roman" w:hAnsi="Times New Roman"/>
                <w:sz w:val="24"/>
              </w:rPr>
              <w:t xml:space="preserve"> un </w:t>
            </w:r>
            <w:r>
              <w:rPr>
                <w:rFonts w:ascii="Times New Roman" w:hAnsi="Times New Roman"/>
                <w:b/>
                <w:sz w:val="24"/>
              </w:rPr>
              <w:t>Ukraina</w:t>
            </w:r>
            <w:r>
              <w:rPr>
                <w:rFonts w:ascii="Times New Roman" w:hAnsi="Times New Roman"/>
                <w:sz w:val="24"/>
              </w:rPr>
              <w:t xml:space="preserve"> nodrošina, ka no seksuālas izmantošanas vai seksuālas vardarbības cietušie lietās, kas saistītas ar paša bērna radītiem seksuāla rakstura attēliem un/vai video, citas Puses teritorijā, nevis tajā, kurā viņi dzīvo, var iesniegt sūdzību savas dzīvesvietas valsts kompetentajām iestādēm.</w:t>
            </w:r>
          </w:p>
          <w:p w14:paraId="5349573F" w14:textId="77777777" w:rsidR="00C02744" w:rsidRPr="00423AEC" w:rsidRDefault="00C02744" w:rsidP="00FD4375">
            <w:pPr>
              <w:pStyle w:val="BodyText"/>
              <w:spacing w:before="12"/>
              <w:rPr>
                <w:rFonts w:ascii="Times New Roman" w:hAnsi="Times New Roman" w:cs="Times New Roman"/>
                <w:noProof/>
                <w:sz w:val="23"/>
              </w:rPr>
            </w:pPr>
          </w:p>
          <w:p w14:paraId="3FA4E354" w14:textId="77777777" w:rsidR="00C02744" w:rsidRPr="00423AEC" w:rsidRDefault="00C02744" w:rsidP="00FD4375">
            <w:pPr>
              <w:jc w:val="both"/>
              <w:rPr>
                <w:rFonts w:ascii="Times New Roman" w:hAnsi="Times New Roman" w:cs="Times New Roman"/>
                <w:b/>
                <w:noProof/>
                <w:sz w:val="24"/>
                <w:u w:val="single"/>
              </w:rPr>
            </w:pPr>
            <w:r>
              <w:rPr>
                <w:rFonts w:ascii="Times New Roman" w:hAnsi="Times New Roman"/>
                <w:b/>
                <w:sz w:val="24"/>
                <w:u w:val="single"/>
              </w:rPr>
              <w:t>Ieteikums V-18</w:t>
            </w:r>
          </w:p>
          <w:p w14:paraId="33B1E662" w14:textId="77777777" w:rsidR="00C02744" w:rsidRPr="00423AEC" w:rsidRDefault="00C02744" w:rsidP="00FD4375">
            <w:pPr>
              <w:pStyle w:val="BodyText"/>
              <w:spacing w:before="2"/>
              <w:ind w:right="99"/>
              <w:jc w:val="both"/>
              <w:rPr>
                <w:noProof/>
              </w:rPr>
            </w:pPr>
            <w:r>
              <w:rPr>
                <w:rFonts w:ascii="Times New Roman" w:hAnsi="Times New Roman"/>
              </w:rPr>
              <w:t xml:space="preserve">Lansarotes komiteja prasa, lai </w:t>
            </w:r>
            <w:r>
              <w:rPr>
                <w:rFonts w:ascii="Times New Roman" w:hAnsi="Times New Roman"/>
                <w:b/>
              </w:rPr>
              <w:t>Beļģija</w:t>
            </w:r>
            <w:r>
              <w:rPr>
                <w:rFonts w:ascii="Times New Roman" w:hAnsi="Times New Roman"/>
              </w:rPr>
              <w:t xml:space="preserve">, </w:t>
            </w:r>
            <w:r>
              <w:rPr>
                <w:rFonts w:ascii="Times New Roman" w:hAnsi="Times New Roman"/>
                <w:b/>
              </w:rPr>
              <w:t>Horvātija</w:t>
            </w:r>
            <w:r>
              <w:rPr>
                <w:rFonts w:ascii="Times New Roman" w:hAnsi="Times New Roman"/>
              </w:rPr>
              <w:t xml:space="preserve">, </w:t>
            </w:r>
            <w:r>
              <w:rPr>
                <w:rFonts w:ascii="Times New Roman" w:hAnsi="Times New Roman"/>
                <w:b/>
                <w:bCs/>
              </w:rPr>
              <w:t>Kipra</w:t>
            </w:r>
            <w:r>
              <w:rPr>
                <w:rFonts w:ascii="Times New Roman" w:hAnsi="Times New Roman"/>
              </w:rPr>
              <w:t xml:space="preserve">, </w:t>
            </w:r>
            <w:r>
              <w:rPr>
                <w:rFonts w:ascii="Times New Roman" w:hAnsi="Times New Roman"/>
                <w:b/>
                <w:bCs/>
              </w:rPr>
              <w:t>Dānija</w:t>
            </w:r>
            <w:r>
              <w:rPr>
                <w:rFonts w:ascii="Times New Roman" w:hAnsi="Times New Roman"/>
              </w:rPr>
              <w:t xml:space="preserve">, </w:t>
            </w:r>
            <w:r>
              <w:rPr>
                <w:rFonts w:ascii="Times New Roman" w:hAnsi="Times New Roman"/>
                <w:b/>
              </w:rPr>
              <w:t>Igaunija</w:t>
            </w:r>
            <w:r>
              <w:rPr>
                <w:rFonts w:ascii="Times New Roman" w:hAnsi="Times New Roman"/>
              </w:rPr>
              <w:t xml:space="preserve">, </w:t>
            </w:r>
            <w:r>
              <w:rPr>
                <w:rFonts w:ascii="Times New Roman" w:hAnsi="Times New Roman"/>
                <w:b/>
                <w:bCs/>
              </w:rPr>
              <w:t>Itālija</w:t>
            </w:r>
            <w:r>
              <w:rPr>
                <w:rFonts w:ascii="Times New Roman" w:hAnsi="Times New Roman"/>
              </w:rPr>
              <w:t xml:space="preserve">, </w:t>
            </w:r>
            <w:r>
              <w:rPr>
                <w:rFonts w:ascii="Times New Roman" w:hAnsi="Times New Roman"/>
                <w:b/>
                <w:bCs/>
              </w:rPr>
              <w:t>Lietuva</w:t>
            </w:r>
            <w:r>
              <w:rPr>
                <w:rFonts w:ascii="Times New Roman" w:hAnsi="Times New Roman"/>
              </w:rPr>
              <w:t xml:space="preserve">, </w:t>
            </w:r>
            <w:r>
              <w:rPr>
                <w:rFonts w:ascii="Times New Roman" w:hAnsi="Times New Roman"/>
                <w:b/>
                <w:bCs/>
              </w:rPr>
              <w:t>Malta</w:t>
            </w:r>
            <w:r>
              <w:rPr>
                <w:rFonts w:ascii="Times New Roman" w:hAnsi="Times New Roman"/>
              </w:rPr>
              <w:t xml:space="preserve">, </w:t>
            </w:r>
            <w:r>
              <w:rPr>
                <w:rFonts w:ascii="Times New Roman" w:hAnsi="Times New Roman"/>
                <w:b/>
                <w:bCs/>
              </w:rPr>
              <w:t>Polija</w:t>
            </w:r>
            <w:r>
              <w:rPr>
                <w:rFonts w:ascii="Times New Roman" w:hAnsi="Times New Roman"/>
              </w:rPr>
              <w:t xml:space="preserve">, </w:t>
            </w:r>
            <w:r>
              <w:rPr>
                <w:rFonts w:ascii="Times New Roman" w:hAnsi="Times New Roman"/>
                <w:b/>
                <w:bCs/>
              </w:rPr>
              <w:t>Rumānija</w:t>
            </w:r>
            <w:r>
              <w:rPr>
                <w:rFonts w:ascii="Times New Roman" w:hAnsi="Times New Roman"/>
              </w:rPr>
              <w:t xml:space="preserve"> un </w:t>
            </w:r>
            <w:r>
              <w:rPr>
                <w:rFonts w:ascii="Times New Roman" w:hAnsi="Times New Roman"/>
                <w:b/>
              </w:rPr>
              <w:t>Zviedrija</w:t>
            </w:r>
            <w:r>
              <w:rPr>
                <w:rFonts w:ascii="Times New Roman" w:hAnsi="Times New Roman"/>
              </w:rPr>
              <w:t xml:space="preserve"> nodrošina, ka no seksuālas izmantošanas vai seksuālas vardarbības cietušie lietās, kas saistītas ar paša bērna radītiem seksuāla rakstura attēliem un/vai video, to Lansarotes konvencijas Pušu teritorijā, kuras nav Eiropas Savienības dalībvalstis, izņemot savas dzīvesvietas valsti, var iesniegt sūdzību savas dzīvesvietas valsts kompetentajām iestādēm.</w:t>
            </w:r>
          </w:p>
        </w:tc>
      </w:tr>
    </w:tbl>
    <w:p w14:paraId="1E86C5BE" w14:textId="77777777" w:rsidR="00C02744" w:rsidRPr="00005ACB" w:rsidRDefault="00C02744" w:rsidP="00C02744">
      <w:pPr>
        <w:pStyle w:val="BodyText"/>
        <w:jc w:val="both"/>
        <w:rPr>
          <w:rFonts w:ascii="Times New Roman" w:hAnsi="Times New Roman"/>
          <w:noProof/>
        </w:rPr>
      </w:pPr>
    </w:p>
    <w:p w14:paraId="335CDD32" w14:textId="77777777" w:rsidR="00C02744" w:rsidRPr="00DD5C7D" w:rsidRDefault="00C02744" w:rsidP="00C02744">
      <w:pPr>
        <w:pStyle w:val="Heading2"/>
        <w:tabs>
          <w:tab w:val="left" w:pos="928"/>
        </w:tabs>
        <w:spacing w:before="0"/>
        <w:ind w:left="0"/>
        <w:rPr>
          <w:rFonts w:ascii="Times New Roman" w:hAnsi="Times New Roman"/>
          <w:noProof/>
          <w:szCs w:val="32"/>
        </w:rPr>
      </w:pPr>
      <w:bookmarkStart w:id="50" w:name="_Toc117017846"/>
      <w:r>
        <w:rPr>
          <w:rFonts w:ascii="Times New Roman" w:hAnsi="Times New Roman"/>
        </w:rPr>
        <w:t>V.6. Attiecīgajā gadījumā bērnu seksuālas izmantošanas un seksuālas vardarbības pret bērniem profilaksi un cīņu pret minētajām parādībām integrējiet palīdzības programmās, kas paredzētas trešo valstu attīstības veicināšanai (38. panta 4. punkts)</w:t>
      </w:r>
      <w:bookmarkEnd w:id="50"/>
    </w:p>
    <w:p w14:paraId="0C9E9278" w14:textId="77777777" w:rsidR="00C02744" w:rsidRPr="00005ACB" w:rsidRDefault="00C02744" w:rsidP="00C02744">
      <w:pPr>
        <w:pStyle w:val="BodyText"/>
        <w:jc w:val="both"/>
        <w:rPr>
          <w:rFonts w:ascii="Times New Roman" w:hAnsi="Times New Roman"/>
          <w:b/>
          <w:i/>
          <w:noProof/>
        </w:rPr>
      </w:pPr>
    </w:p>
    <w:p w14:paraId="3A65CE20" w14:textId="77777777" w:rsidR="00C02744" w:rsidRPr="00DD5C7D" w:rsidRDefault="00C02744" w:rsidP="00C02744">
      <w:pPr>
        <w:tabs>
          <w:tab w:val="left" w:pos="928"/>
        </w:tabs>
        <w:jc w:val="both"/>
        <w:rPr>
          <w:rFonts w:ascii="Times New Roman" w:hAnsi="Times New Roman"/>
          <w:noProof/>
          <w:sz w:val="24"/>
        </w:rPr>
      </w:pPr>
      <w:r>
        <w:rPr>
          <w:rFonts w:ascii="Times New Roman" w:hAnsi="Times New Roman"/>
          <w:sz w:val="24"/>
        </w:rPr>
        <w:t xml:space="preserve">272. Neviena no Lansarotes konvencijas Pusēm nav paziņojusi, ka tā attiecīgā gadījumā integrē bērnu seksuālās izmantošanas un seksuālās vardarbības pret bērniem profilaksi un cīņu pret minētajām parādībām jautājumos, kas saistīti ar paša bērna radītiem seksuāla rakstura attēliem un/vai video, palīdzības programmās, kas paredzētas trešo valstu attīstības veicināšanai, kā to paredz Lansarotes konvencijas 38. panta 4. punkts. </w:t>
      </w:r>
      <w:r>
        <w:rPr>
          <w:rFonts w:ascii="Times New Roman" w:hAnsi="Times New Roman"/>
          <w:b/>
          <w:sz w:val="24"/>
        </w:rPr>
        <w:t>Francija</w:t>
      </w:r>
      <w:r>
        <w:rPr>
          <w:rFonts w:ascii="Times New Roman" w:hAnsi="Times New Roman"/>
          <w:sz w:val="24"/>
        </w:rPr>
        <w:t xml:space="preserve"> norādīja uz faktu, ka Francijas NVO, jo īpaši “ECPAT France”, darbības, ko līdzfinansējusi Francijas Attīstības aģentūra [</w:t>
      </w:r>
      <w:r>
        <w:rPr>
          <w:rFonts w:ascii="Times New Roman" w:hAnsi="Times New Roman"/>
          <w:i/>
          <w:sz w:val="24"/>
        </w:rPr>
        <w:t>Agence Française de Développement</w:t>
      </w:r>
      <w:r>
        <w:rPr>
          <w:rFonts w:ascii="Times New Roman" w:hAnsi="Times New Roman"/>
          <w:sz w:val="24"/>
        </w:rPr>
        <w:t>], cita starpā ietver projektus bērnu aizsardzībai pret seksuālu izmantošanu un seksuālu vardarbību (jo īpaši sieviešu dzimumorgānu kropļošanu). Tomēr Francija neminēja ne palīdzības programmas, kas paredzētas trešo valstu attīstības veicināšanai, ne šādas programmas jautājumos, kas saistīti ar paša bērna radītiem seksuāla rakstura attēliem un/vai video.</w:t>
      </w:r>
    </w:p>
    <w:p w14:paraId="6EA174DE" w14:textId="77777777" w:rsidR="00C02744" w:rsidRDefault="00C02744" w:rsidP="00C02744">
      <w:pPr>
        <w:pStyle w:val="BodyText"/>
        <w:jc w:val="both"/>
        <w:rPr>
          <w:rFonts w:ascii="Times New Roman" w:hAnsi="Times New Roman"/>
          <w:noProof/>
        </w:rPr>
      </w:pPr>
    </w:p>
    <w:tbl>
      <w:tblPr>
        <w:tblStyle w:val="TableGrid"/>
        <w:tblW w:w="0" w:type="auto"/>
        <w:shd w:val="clear" w:color="auto" w:fill="F2F2F2" w:themeFill="background1" w:themeFillShade="F2"/>
        <w:tblCellMar>
          <w:top w:w="28" w:type="dxa"/>
          <w:left w:w="28" w:type="dxa"/>
          <w:bottom w:w="28" w:type="dxa"/>
          <w:right w:w="28" w:type="dxa"/>
        </w:tblCellMar>
        <w:tblLook w:val="04A0" w:firstRow="1" w:lastRow="0" w:firstColumn="1" w:lastColumn="0" w:noHBand="0" w:noVBand="1"/>
      </w:tblPr>
      <w:tblGrid>
        <w:gridCol w:w="9131"/>
      </w:tblGrid>
      <w:tr w:rsidR="00C02744" w:rsidRPr="00DD5C7D" w14:paraId="24E0068E" w14:textId="77777777" w:rsidTr="00FD4375">
        <w:tc>
          <w:tcPr>
            <w:tcW w:w="9291" w:type="dxa"/>
            <w:shd w:val="clear" w:color="auto" w:fill="auto"/>
          </w:tcPr>
          <w:p w14:paraId="430D6148" w14:textId="77777777" w:rsidR="00C02744" w:rsidRPr="00DD5C7D" w:rsidRDefault="00C02744" w:rsidP="00FD4375">
            <w:pPr>
              <w:ind w:right="99"/>
              <w:jc w:val="both"/>
              <w:rPr>
                <w:rFonts w:ascii="Times New Roman" w:hAnsi="Times New Roman" w:cs="Times New Roman"/>
                <w:b/>
                <w:noProof/>
                <w:sz w:val="24"/>
              </w:rPr>
            </w:pPr>
            <w:r>
              <w:rPr>
                <w:rFonts w:ascii="Times New Roman" w:hAnsi="Times New Roman"/>
                <w:b/>
                <w:sz w:val="24"/>
              </w:rPr>
              <w:t>Ieteikums par veicamajiem pasākumiem, lai uzlabotu Lansarotes konvencijas īstenošanas efektivitāti</w:t>
            </w:r>
          </w:p>
          <w:p w14:paraId="7359F213" w14:textId="77777777" w:rsidR="00C02744" w:rsidRPr="00DD5C7D" w:rsidRDefault="00C02744" w:rsidP="00FD4375">
            <w:pPr>
              <w:pStyle w:val="BodyText"/>
              <w:spacing w:before="11"/>
              <w:rPr>
                <w:rFonts w:ascii="Times New Roman" w:hAnsi="Times New Roman" w:cs="Times New Roman"/>
                <w:b/>
                <w:noProof/>
                <w:sz w:val="23"/>
              </w:rPr>
            </w:pPr>
          </w:p>
          <w:p w14:paraId="5CA8CAD2" w14:textId="77777777" w:rsidR="00C02744" w:rsidRPr="00DD5C7D" w:rsidRDefault="00C02744" w:rsidP="00FD4375">
            <w:pPr>
              <w:jc w:val="both"/>
              <w:rPr>
                <w:rFonts w:ascii="Times New Roman" w:hAnsi="Times New Roman" w:cs="Times New Roman"/>
                <w:b/>
                <w:noProof/>
                <w:sz w:val="24"/>
                <w:u w:val="single"/>
              </w:rPr>
            </w:pPr>
            <w:r>
              <w:rPr>
                <w:rFonts w:ascii="Times New Roman" w:hAnsi="Times New Roman"/>
                <w:b/>
                <w:sz w:val="24"/>
                <w:u w:val="single"/>
              </w:rPr>
              <w:t>Ieteikums V-19</w:t>
            </w:r>
          </w:p>
          <w:p w14:paraId="5279C74F" w14:textId="77777777" w:rsidR="00C02744" w:rsidRPr="00DD5C7D" w:rsidRDefault="00C02744" w:rsidP="00FD4375">
            <w:pPr>
              <w:pStyle w:val="BodyText"/>
              <w:ind w:right="101"/>
              <w:jc w:val="both"/>
              <w:rPr>
                <w:rFonts w:ascii="Times New Roman" w:hAnsi="Times New Roman" w:cs="Times New Roman"/>
                <w:noProof/>
              </w:rPr>
            </w:pPr>
            <w:r>
              <w:rPr>
                <w:rFonts w:ascii="Times New Roman" w:hAnsi="Times New Roman"/>
              </w:rPr>
              <w:t xml:space="preserve">Lansarotes komiteja aicina </w:t>
            </w:r>
            <w:r>
              <w:rPr>
                <w:rFonts w:ascii="Times New Roman" w:hAnsi="Times New Roman"/>
                <w:b/>
              </w:rPr>
              <w:t>visas Puses</w:t>
            </w:r>
            <w:r>
              <w:rPr>
                <w:rFonts w:ascii="Times New Roman" w:hAnsi="Times New Roman"/>
              </w:rPr>
              <w:t xml:space="preserve"> integrēt bērnu seksuālas izmantošanas un seksuālas vardarbības pret bērniem profilaksi un cīņu pret minētajām parādībām jautājumos, kas saistīti ar paša bērna radītiem seksuāla rakstura attēliem un/vai video, palīdzības programmās, kas paredzētas trešo valstu attīstības veicināšanai.</w:t>
            </w:r>
          </w:p>
        </w:tc>
      </w:tr>
    </w:tbl>
    <w:p w14:paraId="41683BCB" w14:textId="77777777" w:rsidR="00C02744" w:rsidRPr="00A17B8F" w:rsidRDefault="00C02744" w:rsidP="00C02744">
      <w:pPr>
        <w:rPr>
          <w:rFonts w:ascii="Times New Roman" w:eastAsia="Arial" w:hAnsi="Times New Roman" w:cs="Arial"/>
          <w:b/>
          <w:bCs/>
          <w:iCs/>
          <w:noProof/>
          <w:sz w:val="28"/>
          <w:szCs w:val="32"/>
        </w:rPr>
      </w:pPr>
      <w:r>
        <w:br w:type="page"/>
      </w:r>
    </w:p>
    <w:p w14:paraId="56CABC27" w14:textId="77777777" w:rsidR="00C02744" w:rsidRPr="00A17B8F" w:rsidRDefault="00C02744" w:rsidP="00C02744">
      <w:pPr>
        <w:pStyle w:val="Heading1"/>
        <w:tabs>
          <w:tab w:val="left" w:pos="928"/>
        </w:tabs>
        <w:spacing w:before="0"/>
        <w:ind w:left="0" w:firstLine="0"/>
        <w:rPr>
          <w:i w:val="0"/>
          <w:iCs/>
          <w:noProof/>
          <w:color w:val="365F91"/>
          <w:szCs w:val="32"/>
        </w:rPr>
      </w:pPr>
      <w:bookmarkStart w:id="51" w:name="_Toc117017847"/>
      <w:r>
        <w:rPr>
          <w:i w:val="0"/>
          <w:color w:val="365F91"/>
        </w:rPr>
        <w:t>VI. Palīdzība cietušajiem</w:t>
      </w:r>
      <w:bookmarkEnd w:id="51"/>
    </w:p>
    <w:p w14:paraId="3AA1031A" w14:textId="77777777" w:rsidR="00C02744" w:rsidRPr="00005ACB" w:rsidRDefault="00C02744" w:rsidP="00C02744">
      <w:pPr>
        <w:pStyle w:val="BodyText"/>
        <w:jc w:val="both"/>
        <w:rPr>
          <w:rFonts w:ascii="Times New Roman" w:hAnsi="Times New Roman"/>
          <w:b/>
          <w:noProof/>
        </w:rPr>
      </w:pPr>
    </w:p>
    <w:p w14:paraId="4E00DB9B" w14:textId="77777777" w:rsidR="00C02744" w:rsidRPr="00DD5C7D" w:rsidRDefault="00C02744" w:rsidP="00C02744">
      <w:pPr>
        <w:tabs>
          <w:tab w:val="left" w:pos="928"/>
        </w:tabs>
        <w:jc w:val="both"/>
        <w:rPr>
          <w:rFonts w:ascii="Times New Roman" w:hAnsi="Times New Roman"/>
          <w:noProof/>
          <w:sz w:val="24"/>
        </w:rPr>
      </w:pPr>
      <w:r>
        <w:rPr>
          <w:rFonts w:ascii="Times New Roman" w:hAnsi="Times New Roman"/>
          <w:sz w:val="24"/>
        </w:rPr>
        <w:t>273. Lai gan galvenais mērķis cīņā pret seksuālu izmantošanu un seksuālu vardarbību ir nepieļaut šādu darbību veikšanu, ir svarīgi arī nodrošināt, lai bērni, kuri jau ir piedzīvojuši noziedzīgus nodarījumus pret dzimumneaizskaramību, kā arī tie pieaugušie, kuri bērnībā ir tikuši seksuāli izmantoti vai piedzīvojuši seksuālu vardarbību, tostarp gadījumos, kad paši bērni radījuši seksuāla rakstura attēlus un/vai video, saņemtu vispiemērotāko un vislabāko iespējamo atbalstu, palīdzību un psiholoģisko palīdzību.</w:t>
      </w:r>
    </w:p>
    <w:p w14:paraId="11F59703" w14:textId="77777777" w:rsidR="00C02744" w:rsidRPr="00005ACB" w:rsidRDefault="00C02744" w:rsidP="00C02744">
      <w:pPr>
        <w:pStyle w:val="BodyText"/>
        <w:jc w:val="both"/>
        <w:rPr>
          <w:rFonts w:ascii="Times New Roman" w:hAnsi="Times New Roman"/>
          <w:noProof/>
        </w:rPr>
      </w:pPr>
    </w:p>
    <w:p w14:paraId="15AF0F6E" w14:textId="77777777" w:rsidR="00C02744" w:rsidRPr="00DD5C7D" w:rsidRDefault="00C02744" w:rsidP="00C02744">
      <w:pPr>
        <w:tabs>
          <w:tab w:val="left" w:pos="928"/>
        </w:tabs>
        <w:jc w:val="both"/>
        <w:rPr>
          <w:rFonts w:ascii="Times New Roman" w:hAnsi="Times New Roman"/>
          <w:noProof/>
          <w:sz w:val="24"/>
        </w:rPr>
      </w:pPr>
      <w:r>
        <w:rPr>
          <w:rFonts w:ascii="Times New Roman" w:hAnsi="Times New Roman"/>
          <w:sz w:val="24"/>
        </w:rPr>
        <w:t>274. Šajā nodaļā ir sniegts salīdzinošs pētījums par valsts mehānismiem palīdzības sniegšanai bērniem, kas cietuši no seksuālas izmantošanas un seksuālas vardarbības, jo īpaši, ja tas ir noticis viņu pašu radītu seksuāla rakstura attēlu un/vai video rezultātā. Pirmajā daļā ir norādīti dažādi ziņošanas mehānismi, tostarp palīdzības līnijas, kas pieejami gan bērniem, gan tiem, kas vēlas palīdzēt. Otrā daļa ir veltīta visiem pārējiem pasākumiem, gan normatīvajiem, gan citiem, kuru mērķis ir sniegt atbalstu, palīdzību un psiholoģisku palīdzību bērniem.</w:t>
      </w:r>
    </w:p>
    <w:p w14:paraId="77EFB16B" w14:textId="77777777" w:rsidR="00C02744" w:rsidRDefault="00C02744" w:rsidP="00C02744">
      <w:pPr>
        <w:pStyle w:val="BodyText"/>
        <w:jc w:val="both"/>
        <w:rPr>
          <w:rFonts w:ascii="Times New Roman" w:hAnsi="Times New Roman"/>
          <w:noProof/>
        </w:rPr>
      </w:pPr>
    </w:p>
    <w:tbl>
      <w:tblPr>
        <w:tblStyle w:val="TableGrid"/>
        <w:tblW w:w="5000" w:type="pct"/>
        <w:shd w:val="clear" w:color="auto" w:fill="F2F2F2" w:themeFill="background1" w:themeFillShade="F2"/>
        <w:tblCellMar>
          <w:top w:w="28" w:type="dxa"/>
          <w:left w:w="28" w:type="dxa"/>
          <w:bottom w:w="28" w:type="dxa"/>
          <w:right w:w="28" w:type="dxa"/>
        </w:tblCellMar>
        <w:tblLook w:val="04A0" w:firstRow="1" w:lastRow="0" w:firstColumn="1" w:lastColumn="0" w:noHBand="0" w:noVBand="1"/>
      </w:tblPr>
      <w:tblGrid>
        <w:gridCol w:w="9131"/>
      </w:tblGrid>
      <w:tr w:rsidR="00C02744" w:rsidRPr="0041211D" w14:paraId="04897D19" w14:textId="77777777" w:rsidTr="00FD4375">
        <w:tc>
          <w:tcPr>
            <w:tcW w:w="5000" w:type="pct"/>
            <w:shd w:val="clear" w:color="auto" w:fill="F2F2F2" w:themeFill="background1" w:themeFillShade="F2"/>
          </w:tcPr>
          <w:p w14:paraId="41765A7F" w14:textId="77777777" w:rsidR="00C02744" w:rsidRPr="00005ACB" w:rsidRDefault="00C02744" w:rsidP="00FD4375">
            <w:pPr>
              <w:ind w:right="146"/>
              <w:jc w:val="both"/>
              <w:rPr>
                <w:rFonts w:ascii="Times New Roman" w:hAnsi="Times New Roman"/>
                <w:b/>
                <w:i/>
                <w:noProof/>
                <w:sz w:val="24"/>
              </w:rPr>
            </w:pPr>
            <w:r>
              <w:rPr>
                <w:rFonts w:ascii="Times New Roman" w:hAnsi="Times New Roman"/>
                <w:b/>
                <w:i/>
                <w:sz w:val="24"/>
              </w:rPr>
              <w:t>Lansarotes konvencijas IV nodaļa “Aizsardzības pasākumi un palīdzība cietušajiem”</w:t>
            </w:r>
          </w:p>
          <w:p w14:paraId="747A8117" w14:textId="77777777" w:rsidR="00C02744" w:rsidRPr="00005ACB" w:rsidRDefault="00C02744" w:rsidP="00FD4375">
            <w:pPr>
              <w:pStyle w:val="BodyText"/>
              <w:ind w:right="146"/>
              <w:jc w:val="both"/>
              <w:rPr>
                <w:rFonts w:ascii="Times New Roman" w:hAnsi="Times New Roman"/>
                <w:b/>
                <w:i/>
                <w:noProof/>
              </w:rPr>
            </w:pPr>
          </w:p>
          <w:p w14:paraId="1AB75016" w14:textId="77777777" w:rsidR="00C02744" w:rsidRPr="00005ACB" w:rsidRDefault="00C02744" w:rsidP="00FD4375">
            <w:pPr>
              <w:ind w:right="146"/>
              <w:jc w:val="both"/>
              <w:rPr>
                <w:rFonts w:ascii="Times New Roman" w:hAnsi="Times New Roman"/>
                <w:b/>
                <w:i/>
                <w:noProof/>
                <w:sz w:val="24"/>
              </w:rPr>
            </w:pPr>
            <w:r>
              <w:rPr>
                <w:rFonts w:ascii="Times New Roman" w:hAnsi="Times New Roman"/>
                <w:b/>
                <w:i/>
                <w:sz w:val="24"/>
              </w:rPr>
              <w:t>12. pants “Ziņošana par aizdomām, ka notikusi seksuālā izmantošana vai seksuālā vardarbība”</w:t>
            </w:r>
          </w:p>
          <w:p w14:paraId="058811DF" w14:textId="77777777" w:rsidR="00C02744" w:rsidRPr="00DD5C7D" w:rsidRDefault="00C02744" w:rsidP="00FD4375">
            <w:pPr>
              <w:tabs>
                <w:tab w:val="left" w:pos="580"/>
              </w:tabs>
              <w:ind w:right="146"/>
              <w:jc w:val="both"/>
              <w:rPr>
                <w:rFonts w:ascii="Times New Roman" w:hAnsi="Times New Roman"/>
                <w:i/>
                <w:noProof/>
                <w:sz w:val="24"/>
              </w:rPr>
            </w:pPr>
            <w:r>
              <w:rPr>
                <w:rFonts w:ascii="Times New Roman" w:hAnsi="Times New Roman"/>
                <w:i/>
                <w:sz w:val="24"/>
              </w:rPr>
              <w:t>1. Ikviena Puse veic nepieciešamos normatīvos vai citus pasākumus, lai nodrošinātu to, ka valsts tiesību aktu uzliktie konfidencialitātes nosacījumi atsevišķu profesiju pārstāvjiem, kuriem ir jāstrādā saskarē ar bērniem, nekavē šos darbiniekus ziņot dienestiem, kuri ir atbildīgi par bērnu aizsardzību, par jebkuru situāciju, saistībā ar kuru viņiem ir pamatotas aizdomas, ka bērns ir cietis no seksuālas izmantošanas vai seksuālas vardarbības.</w:t>
            </w:r>
          </w:p>
          <w:p w14:paraId="50223C20" w14:textId="77777777" w:rsidR="00C02744" w:rsidRPr="00005ACB" w:rsidRDefault="00C02744" w:rsidP="00FD4375">
            <w:pPr>
              <w:pStyle w:val="BodyText"/>
              <w:ind w:right="146"/>
              <w:jc w:val="both"/>
              <w:rPr>
                <w:rFonts w:ascii="Times New Roman" w:hAnsi="Times New Roman"/>
                <w:i/>
                <w:noProof/>
              </w:rPr>
            </w:pPr>
          </w:p>
          <w:p w14:paraId="4C698698" w14:textId="77777777" w:rsidR="00C02744" w:rsidRPr="00DD5C7D" w:rsidRDefault="00C02744" w:rsidP="00FD4375">
            <w:pPr>
              <w:tabs>
                <w:tab w:val="left" w:pos="580"/>
              </w:tabs>
              <w:ind w:right="146"/>
              <w:jc w:val="both"/>
              <w:rPr>
                <w:rFonts w:ascii="Times New Roman" w:hAnsi="Times New Roman"/>
                <w:i/>
                <w:noProof/>
                <w:sz w:val="24"/>
              </w:rPr>
            </w:pPr>
            <w:r>
              <w:rPr>
                <w:rFonts w:ascii="Times New Roman" w:hAnsi="Times New Roman"/>
                <w:i/>
                <w:sz w:val="24"/>
              </w:rPr>
              <w:t>2. Ikviena Puse veic nepieciešamos normatīvos vai citus pasākumus, lai veicinātu to, ka jebkura persona, kura zina vai kurai labā ticībā ir aizdomas par bērnu seksuālu izmantošanu vai seksuālu vardarbību pret bērniem, par šiem faktiem informētu kompetentās iestādes.</w:t>
            </w:r>
          </w:p>
          <w:p w14:paraId="075D4F70" w14:textId="77777777" w:rsidR="00C02744" w:rsidRPr="00005ACB" w:rsidRDefault="00C02744" w:rsidP="00FD4375">
            <w:pPr>
              <w:pStyle w:val="BodyText"/>
              <w:ind w:right="146"/>
              <w:jc w:val="both"/>
              <w:rPr>
                <w:rFonts w:ascii="Times New Roman" w:hAnsi="Times New Roman"/>
                <w:i/>
                <w:noProof/>
              </w:rPr>
            </w:pPr>
          </w:p>
          <w:p w14:paraId="21BD237A" w14:textId="77777777" w:rsidR="00C02744" w:rsidRPr="00005ACB" w:rsidRDefault="00C02744" w:rsidP="00FD4375">
            <w:pPr>
              <w:ind w:right="146"/>
              <w:jc w:val="both"/>
              <w:rPr>
                <w:rFonts w:ascii="Times New Roman" w:hAnsi="Times New Roman"/>
                <w:b/>
                <w:i/>
                <w:noProof/>
                <w:sz w:val="24"/>
              </w:rPr>
            </w:pPr>
            <w:r>
              <w:rPr>
                <w:rFonts w:ascii="Times New Roman" w:hAnsi="Times New Roman"/>
                <w:b/>
                <w:i/>
                <w:sz w:val="24"/>
              </w:rPr>
              <w:t>13. pants “Palīdzības līnijas”</w:t>
            </w:r>
          </w:p>
          <w:p w14:paraId="7006C41A" w14:textId="77777777" w:rsidR="00C02744" w:rsidRPr="00005ACB" w:rsidRDefault="00C02744" w:rsidP="00FD4375">
            <w:pPr>
              <w:ind w:right="146"/>
              <w:jc w:val="both"/>
              <w:rPr>
                <w:rFonts w:ascii="Times New Roman" w:hAnsi="Times New Roman"/>
                <w:i/>
                <w:noProof/>
                <w:sz w:val="24"/>
              </w:rPr>
            </w:pPr>
            <w:r>
              <w:rPr>
                <w:rFonts w:ascii="Times New Roman" w:hAnsi="Times New Roman"/>
                <w:i/>
                <w:sz w:val="24"/>
              </w:rPr>
              <w:t>Ikviena Puse veic nepieciešamos normatīvos vai citus pasākumus, lai veicinātu un atbalstītu tādu informatīvo pakalpojumu izveidi kā telefona vai interneta palīdzības līnijas, lai zvanītājiem sniegtu konsultācijas, arī konfidenciāli vai respektējot viņu anonimitāti.</w:t>
            </w:r>
          </w:p>
          <w:p w14:paraId="4E9E0FE8" w14:textId="77777777" w:rsidR="00C02744" w:rsidRPr="00005ACB" w:rsidRDefault="00C02744" w:rsidP="00FD4375">
            <w:pPr>
              <w:pStyle w:val="BodyText"/>
              <w:ind w:right="146"/>
              <w:jc w:val="both"/>
              <w:rPr>
                <w:rFonts w:ascii="Times New Roman" w:hAnsi="Times New Roman"/>
                <w:i/>
                <w:noProof/>
              </w:rPr>
            </w:pPr>
          </w:p>
          <w:p w14:paraId="20D517DE" w14:textId="77777777" w:rsidR="00C02744" w:rsidRPr="00005ACB" w:rsidRDefault="00C02744" w:rsidP="00FD4375">
            <w:pPr>
              <w:ind w:right="146"/>
              <w:jc w:val="both"/>
              <w:rPr>
                <w:rFonts w:ascii="Times New Roman" w:hAnsi="Times New Roman"/>
                <w:b/>
                <w:i/>
                <w:noProof/>
                <w:sz w:val="24"/>
              </w:rPr>
            </w:pPr>
            <w:r>
              <w:rPr>
                <w:rFonts w:ascii="Times New Roman" w:hAnsi="Times New Roman"/>
                <w:b/>
                <w:i/>
                <w:sz w:val="24"/>
              </w:rPr>
              <w:t>14. pants “Palīdzība cietušajiem”</w:t>
            </w:r>
          </w:p>
          <w:p w14:paraId="2A01584C" w14:textId="77777777" w:rsidR="00C02744" w:rsidRPr="00005ACB" w:rsidRDefault="00C02744" w:rsidP="00FD4375">
            <w:pPr>
              <w:ind w:right="146"/>
              <w:jc w:val="both"/>
              <w:rPr>
                <w:rFonts w:ascii="Times New Roman" w:hAnsi="Times New Roman"/>
                <w:i/>
                <w:noProof/>
                <w:sz w:val="24"/>
              </w:rPr>
            </w:pPr>
            <w:r>
              <w:rPr>
                <w:rFonts w:ascii="Times New Roman" w:hAnsi="Times New Roman"/>
                <w:i/>
                <w:sz w:val="24"/>
              </w:rPr>
              <w:t>1. Ikviena Puse veic nepieciešamos normatīvos vai citus pasākumus, lai īstermiņā un ilgtermiņā palīdzētu cietušajiem fiziskās un psihosociālās atlabšanas procesā. Veicot šajā punktā minētos pasākumus, jāņem vērā bērna viedoklis, vajadzības un bažas. (..)</w:t>
            </w:r>
          </w:p>
          <w:p w14:paraId="10A51B60" w14:textId="77777777" w:rsidR="00C02744" w:rsidRPr="00005ACB" w:rsidRDefault="00C02744" w:rsidP="00FD4375">
            <w:pPr>
              <w:pStyle w:val="BodyText"/>
              <w:ind w:right="146"/>
              <w:jc w:val="both"/>
              <w:rPr>
                <w:rFonts w:ascii="Times New Roman" w:hAnsi="Times New Roman"/>
                <w:i/>
                <w:noProof/>
              </w:rPr>
            </w:pPr>
          </w:p>
          <w:p w14:paraId="2917FB75" w14:textId="77777777" w:rsidR="00C02744" w:rsidRDefault="00C02744" w:rsidP="00FD4375">
            <w:pPr>
              <w:ind w:right="146"/>
              <w:jc w:val="both"/>
              <w:rPr>
                <w:rFonts w:ascii="Times New Roman" w:hAnsi="Times New Roman"/>
                <w:i/>
                <w:noProof/>
                <w:sz w:val="24"/>
              </w:rPr>
            </w:pPr>
            <w:r>
              <w:rPr>
                <w:rFonts w:ascii="Times New Roman" w:hAnsi="Times New Roman"/>
                <w:i/>
                <w:sz w:val="24"/>
              </w:rPr>
              <w:t xml:space="preserve">3. Kad vecāki vai personas, kuru aprūpē atrodas bērns, ir iesaistīti viņa seksuālajā izmantošanā vai seksuālajā vardarbībā pret viņu, tad to procedūru vidū, kuras veic, piemērojot 11. panta 1. punktu, ir: </w:t>
            </w:r>
          </w:p>
          <w:p w14:paraId="18167938" w14:textId="77777777" w:rsidR="00C02744" w:rsidRPr="00174AFE" w:rsidRDefault="00C02744" w:rsidP="00C02744">
            <w:pPr>
              <w:pStyle w:val="ListParagraph"/>
              <w:numPr>
                <w:ilvl w:val="0"/>
                <w:numId w:val="119"/>
              </w:numPr>
              <w:ind w:left="284" w:right="146" w:hanging="284"/>
              <w:rPr>
                <w:rFonts w:ascii="Times New Roman" w:hAnsi="Times New Roman"/>
                <w:i/>
                <w:noProof/>
                <w:sz w:val="24"/>
              </w:rPr>
            </w:pPr>
            <w:r>
              <w:rPr>
                <w:rFonts w:ascii="Times New Roman" w:hAnsi="Times New Roman"/>
                <w:i/>
                <w:sz w:val="24"/>
              </w:rPr>
              <w:t>- iespēja pārvietot par izdarītāju uzskatīto personu;</w:t>
            </w:r>
          </w:p>
          <w:p w14:paraId="31351849" w14:textId="77777777" w:rsidR="00C02744" w:rsidRPr="00174AFE" w:rsidRDefault="00C02744" w:rsidP="00C02744">
            <w:pPr>
              <w:pStyle w:val="ListParagraph"/>
              <w:numPr>
                <w:ilvl w:val="0"/>
                <w:numId w:val="119"/>
              </w:numPr>
              <w:ind w:left="284" w:right="146" w:hanging="284"/>
              <w:rPr>
                <w:rFonts w:ascii="Times New Roman" w:hAnsi="Times New Roman"/>
                <w:i/>
                <w:noProof/>
                <w:sz w:val="24"/>
              </w:rPr>
            </w:pPr>
            <w:r>
              <w:rPr>
                <w:rFonts w:ascii="Times New Roman" w:hAnsi="Times New Roman"/>
                <w:i/>
                <w:sz w:val="24"/>
              </w:rPr>
              <w:t>- iespēja izņemt cietušo no viņa ģimenes. Šādas izņemšanas apstākļi un ilgums ir jānosaka saskaņā ar bērna interesēm.</w:t>
            </w:r>
          </w:p>
          <w:p w14:paraId="5CF1722C" w14:textId="77777777" w:rsidR="00C02744" w:rsidRPr="00005ACB" w:rsidRDefault="00C02744" w:rsidP="00FD4375">
            <w:pPr>
              <w:pStyle w:val="BodyText"/>
              <w:ind w:right="146"/>
              <w:jc w:val="both"/>
              <w:rPr>
                <w:rFonts w:ascii="Times New Roman" w:hAnsi="Times New Roman"/>
                <w:i/>
                <w:noProof/>
              </w:rPr>
            </w:pPr>
          </w:p>
          <w:p w14:paraId="35B5F107" w14:textId="77777777" w:rsidR="00C02744" w:rsidRPr="00DD5C7D" w:rsidRDefault="00C02744" w:rsidP="00FD4375">
            <w:pPr>
              <w:ind w:right="146"/>
              <w:jc w:val="both"/>
              <w:rPr>
                <w:rFonts w:ascii="Times New Roman" w:hAnsi="Times New Roman"/>
                <w:i/>
                <w:noProof/>
                <w:sz w:val="24"/>
              </w:rPr>
            </w:pPr>
            <w:r>
              <w:rPr>
                <w:rFonts w:ascii="Times New Roman" w:hAnsi="Times New Roman"/>
                <w:i/>
                <w:sz w:val="24"/>
              </w:rPr>
              <w:t>4. Ikviena Puse veic nepieciešamos normatīvos vai citus pasākumus, lai nodrošinātu to, ka cietušajam tuvās personas attiecīgajā gadījumā saņem terapeitisko palīdzību, jo īpaši neatliekamo psiholoģisko aprūpi.</w:t>
            </w:r>
          </w:p>
          <w:p w14:paraId="1FEC7ABA" w14:textId="77777777" w:rsidR="00C02744" w:rsidRPr="00005ACB" w:rsidRDefault="00C02744" w:rsidP="00FD4375">
            <w:pPr>
              <w:pStyle w:val="BodyText"/>
              <w:ind w:right="146"/>
              <w:jc w:val="both"/>
              <w:rPr>
                <w:rFonts w:ascii="Times New Roman" w:hAnsi="Times New Roman"/>
                <w:i/>
                <w:noProof/>
              </w:rPr>
            </w:pPr>
          </w:p>
          <w:p w14:paraId="4E2CFB99" w14:textId="77777777" w:rsidR="00C02744" w:rsidRPr="00005ACB" w:rsidRDefault="00C02744" w:rsidP="00FD4375">
            <w:pPr>
              <w:ind w:right="146"/>
              <w:jc w:val="both"/>
              <w:rPr>
                <w:rFonts w:ascii="Times New Roman" w:hAnsi="Times New Roman"/>
                <w:b/>
                <w:i/>
                <w:noProof/>
                <w:sz w:val="24"/>
              </w:rPr>
            </w:pPr>
            <w:r>
              <w:rPr>
                <w:rFonts w:ascii="Times New Roman" w:hAnsi="Times New Roman"/>
                <w:b/>
                <w:i/>
                <w:sz w:val="24"/>
              </w:rPr>
              <w:t>Paskaidrojošais ziņojums par Eiropas Padomes Konvenciju par bērnu aizsardzību pret seksuālu izmantošanu un seksuālu vardarbību</w:t>
            </w:r>
          </w:p>
          <w:p w14:paraId="2EBD081B" w14:textId="77777777" w:rsidR="00C02744" w:rsidRPr="00005ACB" w:rsidRDefault="00C02744" w:rsidP="00FD4375">
            <w:pPr>
              <w:pStyle w:val="BodyText"/>
              <w:ind w:right="146"/>
              <w:jc w:val="both"/>
              <w:rPr>
                <w:rFonts w:ascii="Times New Roman" w:hAnsi="Times New Roman"/>
                <w:b/>
                <w:i/>
                <w:noProof/>
              </w:rPr>
            </w:pPr>
          </w:p>
          <w:p w14:paraId="24ECC063" w14:textId="77777777" w:rsidR="00C02744" w:rsidRPr="00005ACB" w:rsidRDefault="00C02744" w:rsidP="00FD4375">
            <w:pPr>
              <w:ind w:right="146"/>
              <w:jc w:val="both"/>
              <w:rPr>
                <w:rFonts w:ascii="Times New Roman" w:hAnsi="Times New Roman"/>
                <w:b/>
                <w:i/>
                <w:noProof/>
                <w:sz w:val="24"/>
              </w:rPr>
            </w:pPr>
            <w:r>
              <w:rPr>
                <w:rFonts w:ascii="Times New Roman" w:hAnsi="Times New Roman"/>
                <w:b/>
                <w:i/>
                <w:sz w:val="24"/>
              </w:rPr>
              <w:t>12. pants “Ziņošana par aizdomām, ka notikusi seksuālā izmantošana vai seksuālā vardarbība”</w:t>
            </w:r>
          </w:p>
          <w:p w14:paraId="299D61DE" w14:textId="77777777" w:rsidR="00C02744" w:rsidRPr="00174AFE" w:rsidRDefault="00C02744" w:rsidP="00FD4375">
            <w:pPr>
              <w:tabs>
                <w:tab w:val="left" w:pos="691"/>
              </w:tabs>
              <w:ind w:right="146"/>
              <w:jc w:val="both"/>
              <w:rPr>
                <w:rFonts w:ascii="Times New Roman" w:hAnsi="Times New Roman"/>
                <w:i/>
                <w:noProof/>
                <w:sz w:val="24"/>
              </w:rPr>
            </w:pPr>
            <w:r>
              <w:rPr>
                <w:rFonts w:ascii="Times New Roman" w:hAnsi="Times New Roman"/>
                <w:i/>
                <w:sz w:val="24"/>
              </w:rPr>
              <w:t>89. Saskaņā ar 1. punktu Pusēm jānodrošina, ka speciālistiem, uz kuriem parasti attiecas dienesta noslēpuma noteikumi (piemēram, ārstiem un psihiatriem), ir iespēja ziņot bērnu aizsardzības dienestiem par jebkuru situāciju, kad viņiem ir pamatots iemesls uzskatīt, ka bērns ir cietis no seksuālas izmantošanas vai vardarbības. Lai gan daudzās dalībvalstīs jau ir ieviestas obligātās ziņošanas sistēmas, ko uzskata par izšķirošām vardarbības atklāšanā un turpmāka kaitējuma novēršanā bērniem, Konvencija neuzliek šādiem speciālistiem pienākumu ziņot par bērna seksuālu izmantošanu vai seksuālu vardarbību pret bērnu. Tas tikai dod šīm personām iespēju to darīt bez riska pārkāpt konfidencialitāti. Ir svarīgi norādīt, ka šā noteikuma mērķis ir nodrošināt bērnu aizsardzību, nevis kriminālizmeklēšanas uzsākšanu. Tāpēc 1. punktā ir paredzēta iespēja ziņot bērnu aizsardzības dienestiem. Tas neizslēdz dažās valstīs sniegto iespēju ziņot citiem kompetentajiem dienestiem.</w:t>
            </w:r>
          </w:p>
          <w:p w14:paraId="15C05B91" w14:textId="77777777" w:rsidR="00C02744" w:rsidRPr="00005ACB" w:rsidRDefault="00C02744" w:rsidP="00FD4375">
            <w:pPr>
              <w:pStyle w:val="BodyText"/>
              <w:ind w:right="146"/>
              <w:jc w:val="both"/>
              <w:rPr>
                <w:rFonts w:ascii="Times New Roman" w:hAnsi="Times New Roman"/>
                <w:i/>
                <w:noProof/>
              </w:rPr>
            </w:pPr>
          </w:p>
          <w:p w14:paraId="0F857BF5" w14:textId="77777777" w:rsidR="00C02744" w:rsidRPr="00174AFE" w:rsidRDefault="00C02744" w:rsidP="00FD4375">
            <w:pPr>
              <w:tabs>
                <w:tab w:val="left" w:pos="693"/>
              </w:tabs>
              <w:ind w:right="146"/>
              <w:jc w:val="both"/>
              <w:rPr>
                <w:rFonts w:ascii="Times New Roman" w:hAnsi="Times New Roman"/>
                <w:i/>
                <w:noProof/>
                <w:sz w:val="24"/>
              </w:rPr>
            </w:pPr>
            <w:r>
              <w:rPr>
                <w:rFonts w:ascii="Times New Roman" w:hAnsi="Times New Roman"/>
                <w:i/>
                <w:sz w:val="24"/>
              </w:rPr>
              <w:t>90. Katras Puses pienākums ir noteikt tās speciālistu kategorijas, uz kurām attiecas šis noteikums. Ar frāzi “atsevišķu profesiju pārstāvj[i], kuriem ir jāstrādā saskarē ar bērniem” ir paredzēts aptvert gan tos speciālistus, kuru funkcijas ietver regulāru saskarsmi ar bērniem, gan arī tos, kuri savā darbā var tikai reizēm nonākt saskarē ar bērnu.</w:t>
            </w:r>
          </w:p>
          <w:p w14:paraId="0EF114EA" w14:textId="77777777" w:rsidR="00C02744" w:rsidRPr="00005ACB" w:rsidRDefault="00C02744" w:rsidP="00FD4375">
            <w:pPr>
              <w:pStyle w:val="BodyText"/>
              <w:ind w:right="146"/>
              <w:jc w:val="both"/>
              <w:rPr>
                <w:rFonts w:ascii="Times New Roman" w:hAnsi="Times New Roman"/>
                <w:i/>
                <w:noProof/>
              </w:rPr>
            </w:pPr>
          </w:p>
          <w:p w14:paraId="51BBFD3E" w14:textId="77777777" w:rsidR="00C02744" w:rsidRPr="00174AFE" w:rsidRDefault="00C02744" w:rsidP="00FD4375">
            <w:pPr>
              <w:tabs>
                <w:tab w:val="left" w:pos="693"/>
              </w:tabs>
              <w:ind w:right="146"/>
              <w:jc w:val="both"/>
              <w:rPr>
                <w:rFonts w:ascii="Times New Roman" w:hAnsi="Times New Roman"/>
                <w:i/>
                <w:noProof/>
                <w:sz w:val="24"/>
              </w:rPr>
            </w:pPr>
            <w:r>
              <w:rPr>
                <w:rFonts w:ascii="Times New Roman" w:hAnsi="Times New Roman"/>
                <w:i/>
                <w:sz w:val="24"/>
              </w:rPr>
              <w:t>91. Saskaņā ar 2. punktu Pusēm ir jāiedrošina ikviena persona, kurai ir zināšanas vai aizdomas par bērna seksuālu izmantošanu vai seksuālu vardarbību pret bērnu, par to ziņot kompetentajiem dienestiem. Katrai Pusei ir pienākums noteikt, kurām kompetentajām iestādēm var ziņot par šādām aizdomām. Šīs kompetentās iestādes nav tikai bērnu aizsardzības dienesti vai attiecīgie sociālie dienesti. Prasības par aizdomu ziņošanu “labā ticībā” mērķis ir nepieļaut šā noteikuma izmantošanu, lai atļautu tīri iedomātu vai nepatiesu faktu denonsēšanu ar ļaunprātīgu nolūku.</w:t>
            </w:r>
          </w:p>
          <w:p w14:paraId="33EF221E" w14:textId="77777777" w:rsidR="00C02744" w:rsidRPr="00005ACB" w:rsidRDefault="00C02744" w:rsidP="00FD4375">
            <w:pPr>
              <w:pStyle w:val="BodyText"/>
              <w:ind w:right="146"/>
              <w:jc w:val="both"/>
              <w:rPr>
                <w:rFonts w:ascii="Times New Roman" w:hAnsi="Times New Roman"/>
                <w:i/>
                <w:noProof/>
              </w:rPr>
            </w:pPr>
          </w:p>
          <w:p w14:paraId="77FCB6A1" w14:textId="77777777" w:rsidR="00C02744" w:rsidRPr="00005ACB" w:rsidRDefault="00C02744" w:rsidP="00FD4375">
            <w:pPr>
              <w:ind w:right="146"/>
              <w:jc w:val="both"/>
              <w:rPr>
                <w:rFonts w:ascii="Times New Roman" w:hAnsi="Times New Roman"/>
                <w:b/>
                <w:i/>
                <w:noProof/>
                <w:sz w:val="24"/>
              </w:rPr>
            </w:pPr>
            <w:r>
              <w:rPr>
                <w:rFonts w:ascii="Times New Roman" w:hAnsi="Times New Roman"/>
                <w:b/>
                <w:i/>
                <w:sz w:val="24"/>
              </w:rPr>
              <w:t>13. pants “Palīdzības līnijas”</w:t>
            </w:r>
          </w:p>
          <w:p w14:paraId="34F7479C" w14:textId="77777777" w:rsidR="00C02744" w:rsidRPr="00174AFE" w:rsidRDefault="00C02744" w:rsidP="00FD4375">
            <w:pPr>
              <w:tabs>
                <w:tab w:val="left" w:pos="688"/>
              </w:tabs>
              <w:ind w:right="146"/>
              <w:jc w:val="both"/>
              <w:rPr>
                <w:rFonts w:ascii="Times New Roman" w:hAnsi="Times New Roman"/>
                <w:i/>
                <w:noProof/>
                <w:sz w:val="24"/>
              </w:rPr>
            </w:pPr>
            <w:r>
              <w:rPr>
                <w:rFonts w:ascii="Times New Roman" w:hAnsi="Times New Roman"/>
                <w:i/>
                <w:sz w:val="24"/>
              </w:rPr>
              <w:t>92. Jo īpaši šo pantu paredzēts piemērot attiecībā uz personām, kas var būt saskārušās ar seksuālas izmantošanas vai seksuālas vardarbības situācijām. Persona, kurai uzticēts bērns, var nezināt, kā reaģēt. Turklāt cietušie bērni var arī meklēt atbalstu vai padomu, nezinot, pie kā vērsties. Tas liecina par to, cik svarīgi ir izstrādāt līdzekļus, kurus izmantojot, personas var droši atklāt viņiem zināmo informāciju par seksuālu vardarbību vai seksuālu izmantošanu vai to, ka pašas no tās cietušas, vai vienkārši aprunāties ar kādu personu ārpus ierastās vides. Tāpēc Pusēm ir jāveicina un jāatbalsta tādu informācijas pakalpojumu izveidošana kā tālruņa vai interneta palīdzības līnijas, lai konsultētu zvanītājus. To, kāda rīcība sekos saņemtajiem zvaniem, Konvencija atstāj Pušu ziņā. Šādiem palīdzības pakalpojumiem jābūt iespējami plaši pieejamiem. Piemēram, dažās valstīs šādi pakalpojumi ir pieejami 24 stundas dienā, 7 dienas nedēļā.</w:t>
            </w:r>
          </w:p>
          <w:p w14:paraId="0D82EEBC" w14:textId="77777777" w:rsidR="00C02744" w:rsidRPr="00005ACB" w:rsidRDefault="00C02744" w:rsidP="00FD4375">
            <w:pPr>
              <w:pStyle w:val="BodyText"/>
              <w:ind w:right="146"/>
              <w:jc w:val="both"/>
              <w:rPr>
                <w:rFonts w:ascii="Times New Roman" w:hAnsi="Times New Roman"/>
                <w:i/>
                <w:noProof/>
              </w:rPr>
            </w:pPr>
          </w:p>
          <w:p w14:paraId="730D6B93" w14:textId="77777777" w:rsidR="00C02744" w:rsidRPr="00005ACB" w:rsidRDefault="00C02744" w:rsidP="00FD4375">
            <w:pPr>
              <w:ind w:right="146"/>
              <w:jc w:val="both"/>
              <w:rPr>
                <w:rFonts w:ascii="Times New Roman" w:hAnsi="Times New Roman"/>
                <w:b/>
                <w:i/>
                <w:noProof/>
                <w:sz w:val="24"/>
              </w:rPr>
            </w:pPr>
            <w:r>
              <w:rPr>
                <w:rFonts w:ascii="Times New Roman" w:hAnsi="Times New Roman"/>
                <w:b/>
                <w:i/>
                <w:sz w:val="24"/>
              </w:rPr>
              <w:t>14. pants “Palīdzība cietušajiem”</w:t>
            </w:r>
          </w:p>
          <w:p w14:paraId="64E4D8F7" w14:textId="77777777" w:rsidR="00C02744" w:rsidRPr="00174AFE" w:rsidRDefault="00C02744" w:rsidP="00FD4375">
            <w:pPr>
              <w:tabs>
                <w:tab w:val="left" w:pos="693"/>
              </w:tabs>
              <w:ind w:right="146"/>
              <w:jc w:val="both"/>
              <w:rPr>
                <w:rFonts w:ascii="Times New Roman" w:hAnsi="Times New Roman"/>
                <w:i/>
                <w:noProof/>
                <w:sz w:val="24"/>
              </w:rPr>
            </w:pPr>
            <w:r>
              <w:rPr>
                <w:rFonts w:ascii="Times New Roman" w:hAnsi="Times New Roman"/>
                <w:i/>
                <w:sz w:val="24"/>
              </w:rPr>
              <w:t>93. Konvencijas 14. pantā noteikti palīdzības pasākumi, kas Pusēm ir jāsniedz no seksuālas izmantošanas un vardarbības cietušajiem. Šā panta 1. punktā paredzētās palīdzības mērķis ir “īstermiņā un ilgtermiņā palīdzēt cietušajiem fiziskās un psihosociālās atlabšanas procesā”. Tāpēc iestādēm ir jāparedz šādu palīdzības pasākumu īstenošanas kārtība, vienlaikus ņemot vērā minētā mērķa īpašo būtību.</w:t>
            </w:r>
          </w:p>
          <w:p w14:paraId="3A647198" w14:textId="77777777" w:rsidR="00C02744" w:rsidRPr="00005ACB" w:rsidRDefault="00C02744" w:rsidP="00FD4375">
            <w:pPr>
              <w:pStyle w:val="BodyText"/>
              <w:ind w:right="146"/>
              <w:jc w:val="both"/>
              <w:rPr>
                <w:rFonts w:ascii="Times New Roman" w:hAnsi="Times New Roman"/>
                <w:i/>
                <w:noProof/>
              </w:rPr>
            </w:pPr>
          </w:p>
          <w:p w14:paraId="3A66A358" w14:textId="77777777" w:rsidR="00C02744" w:rsidRPr="00005ACB" w:rsidRDefault="00C02744" w:rsidP="00FD4375">
            <w:pPr>
              <w:tabs>
                <w:tab w:val="left" w:pos="691"/>
              </w:tabs>
              <w:ind w:right="146"/>
              <w:jc w:val="both"/>
              <w:rPr>
                <w:rFonts w:ascii="Times New Roman" w:hAnsi="Times New Roman"/>
                <w:i/>
                <w:noProof/>
                <w:sz w:val="24"/>
              </w:rPr>
            </w:pPr>
            <w:r>
              <w:rPr>
                <w:rFonts w:ascii="Times New Roman" w:hAnsi="Times New Roman"/>
                <w:i/>
                <w:sz w:val="24"/>
              </w:rPr>
              <w:t>94. Minētais punkts nosaka, ka cietušajiem ir jāsaņem palīdzība “īstermiņā un ilgtermiņā”. Seksuāla izmantošana vai vardarbība nodara ievērojamu kaitējumu bērnam, un to nedrīkst atstāt bez ievērības. Seksuālas izmantošanas vai vardarbības nodarītā kaitējuma būtības dēļ šīs palīdzības sniegšana ir jāturpina, cik ilgi nepieciešams bērna pilnīgai fiziskai un psihosociālai atlabšanai. Lai arī šī konvencija pirmkārt attiecas uz bērniem, tomēr bērnu seksuālas izmantošanas vai seksuālas vardarbības pret bērniem sekas var būt jūtamas arī pēc pilngadības sasniegšanas. Tādēļ ir svarīgi izstrādāt pasākumus, kas arī pieaugušajiem, kuri bērnībā cietuši no seksuālas izmantošanas vai seksuālas vardarbības, sniedz iespēju atklāt šos faktus un saņemt pienācīgu atbalstu un palīdzību, ja tāda nepieciešama.</w:t>
            </w:r>
          </w:p>
          <w:p w14:paraId="0E95399E" w14:textId="77777777" w:rsidR="00C02744" w:rsidRPr="00005ACB" w:rsidRDefault="00C02744" w:rsidP="00FD4375">
            <w:pPr>
              <w:pStyle w:val="BodyText"/>
              <w:ind w:right="146"/>
              <w:jc w:val="both"/>
              <w:rPr>
                <w:rFonts w:ascii="Times New Roman" w:hAnsi="Times New Roman"/>
                <w:i/>
                <w:noProof/>
              </w:rPr>
            </w:pPr>
          </w:p>
          <w:p w14:paraId="0DD0234A" w14:textId="77777777" w:rsidR="00C02744" w:rsidRPr="00174AFE" w:rsidRDefault="00C02744" w:rsidP="00FD4375">
            <w:pPr>
              <w:tabs>
                <w:tab w:val="left" w:pos="693"/>
              </w:tabs>
              <w:ind w:right="146"/>
              <w:jc w:val="both"/>
              <w:rPr>
                <w:rFonts w:ascii="Times New Roman" w:hAnsi="Times New Roman"/>
                <w:i/>
                <w:noProof/>
                <w:sz w:val="24"/>
              </w:rPr>
            </w:pPr>
            <w:r>
              <w:rPr>
                <w:rFonts w:ascii="Times New Roman" w:hAnsi="Times New Roman"/>
                <w:i/>
                <w:sz w:val="24"/>
              </w:rPr>
              <w:t>95. Palīdzība cietušajiem viņu “fiziskās atlabšanas” procesā ietver neatliekamo medicīnisko palīdzību un citu ārstēšanu. Sarunu dalībnieki vēlējās pievērst īpašu uzmanību tam, ka, ņemot vērā Konvencijā noteikto noziedzīgo nodarījumu raksturu, saistībās varētu iekļaut visu veidu medicīniskās pārbaudes, īpašu uzmanību pievēršot seksuāli transmisīvajām slimībām, HIV infekcijai un šo slimību ārstēšanai.</w:t>
            </w:r>
          </w:p>
          <w:p w14:paraId="04E68CE7" w14:textId="77777777" w:rsidR="00C02744" w:rsidRPr="00005ACB" w:rsidRDefault="00C02744" w:rsidP="00FD4375">
            <w:pPr>
              <w:pStyle w:val="BodyText"/>
              <w:ind w:right="146"/>
              <w:jc w:val="both"/>
              <w:rPr>
                <w:rFonts w:ascii="Times New Roman" w:hAnsi="Times New Roman"/>
                <w:i/>
                <w:noProof/>
              </w:rPr>
            </w:pPr>
          </w:p>
          <w:p w14:paraId="1BB8242E" w14:textId="77777777" w:rsidR="00C02744" w:rsidRPr="00174AFE" w:rsidRDefault="00C02744" w:rsidP="00FD4375">
            <w:pPr>
              <w:tabs>
                <w:tab w:val="left" w:pos="691"/>
              </w:tabs>
              <w:ind w:right="146"/>
              <w:jc w:val="both"/>
              <w:rPr>
                <w:rFonts w:ascii="Times New Roman" w:hAnsi="Times New Roman"/>
                <w:i/>
                <w:noProof/>
                <w:sz w:val="24"/>
              </w:rPr>
            </w:pPr>
            <w:r>
              <w:rPr>
                <w:rFonts w:ascii="Times New Roman" w:hAnsi="Times New Roman"/>
                <w:i/>
                <w:sz w:val="24"/>
              </w:rPr>
              <w:t>96. “Psihosociāla” palīdzība ir nepieciešama, lai palīdzētu cietušajiem pārvarēt traumatisko pieredzi un atgriezties normālā dzīvē sabiedrībā.</w:t>
            </w:r>
          </w:p>
          <w:p w14:paraId="0250BD46" w14:textId="77777777" w:rsidR="00C02744" w:rsidRPr="00005ACB" w:rsidRDefault="00C02744" w:rsidP="00FD4375">
            <w:pPr>
              <w:pStyle w:val="BodyText"/>
              <w:ind w:right="146"/>
              <w:jc w:val="both"/>
              <w:rPr>
                <w:rFonts w:ascii="Times New Roman" w:hAnsi="Times New Roman"/>
                <w:i/>
                <w:noProof/>
              </w:rPr>
            </w:pPr>
          </w:p>
          <w:p w14:paraId="6E79E19F" w14:textId="77777777" w:rsidR="00C02744" w:rsidRPr="00174AFE" w:rsidRDefault="00C02744" w:rsidP="00FD4375">
            <w:pPr>
              <w:tabs>
                <w:tab w:val="left" w:pos="688"/>
              </w:tabs>
              <w:ind w:right="146"/>
              <w:jc w:val="both"/>
              <w:rPr>
                <w:rFonts w:ascii="Times New Roman" w:hAnsi="Times New Roman"/>
                <w:i/>
                <w:noProof/>
                <w:sz w:val="24"/>
              </w:rPr>
            </w:pPr>
            <w:r>
              <w:rPr>
                <w:rFonts w:ascii="Times New Roman" w:hAnsi="Times New Roman"/>
                <w:i/>
                <w:sz w:val="24"/>
              </w:rPr>
              <w:t>97. Minētajā noteikumā uzsvērts, ka, piemērojot šajā punktā noteiktos pasākumus, jāņem vērā bērna viedoklis, vajadzības un bažas.</w:t>
            </w:r>
          </w:p>
          <w:p w14:paraId="54D17DA2" w14:textId="77777777" w:rsidR="00C02744" w:rsidRPr="00174AFE" w:rsidRDefault="00C02744" w:rsidP="00FD4375">
            <w:pPr>
              <w:ind w:right="146"/>
              <w:jc w:val="both"/>
              <w:rPr>
                <w:rFonts w:ascii="Times New Roman" w:hAnsi="Times New Roman"/>
                <w:i/>
                <w:noProof/>
                <w:sz w:val="24"/>
              </w:rPr>
            </w:pPr>
            <w:r>
              <w:rPr>
                <w:rFonts w:ascii="Times New Roman" w:hAnsi="Times New Roman"/>
                <w:i/>
                <w:sz w:val="24"/>
              </w:rPr>
              <w:t>(..)</w:t>
            </w:r>
          </w:p>
          <w:p w14:paraId="03CD9DC6" w14:textId="77777777" w:rsidR="00C02744" w:rsidRPr="00005ACB" w:rsidRDefault="00C02744" w:rsidP="00FD4375">
            <w:pPr>
              <w:pStyle w:val="BodyText"/>
              <w:ind w:right="146"/>
              <w:jc w:val="both"/>
              <w:rPr>
                <w:rFonts w:ascii="Times New Roman" w:hAnsi="Times New Roman"/>
                <w:i/>
                <w:noProof/>
              </w:rPr>
            </w:pPr>
          </w:p>
          <w:p w14:paraId="022A7A51" w14:textId="77777777" w:rsidR="00C02744" w:rsidRPr="00174AFE" w:rsidRDefault="00C02744" w:rsidP="00FD4375">
            <w:pPr>
              <w:tabs>
                <w:tab w:val="left" w:pos="691"/>
              </w:tabs>
              <w:ind w:right="146"/>
              <w:jc w:val="both"/>
              <w:rPr>
                <w:rFonts w:ascii="Times New Roman" w:hAnsi="Times New Roman"/>
                <w:i/>
                <w:noProof/>
                <w:sz w:val="24"/>
              </w:rPr>
            </w:pPr>
            <w:r>
              <w:rPr>
                <w:rFonts w:ascii="Times New Roman" w:hAnsi="Times New Roman"/>
                <w:i/>
                <w:sz w:val="24"/>
              </w:rPr>
              <w:t>99. 3. punktā ir paredzēta iespēja iespējamo noziedzīgā nodarījuma izdarītāju pārvietot vai cietušo izņemt no ģimenes vides, ja seksuālas izmantošanas vai vardarbības gadījumā ir iesaistīti cietušā vecāki vai aprūpētāji. Ir svarīgi uzsvērt, ka šī pārvietošana vai izņemšana būtu jāparedz kā bērna aizsardzības pasākums, nevis kā sankcija iespējamajam noziedzīgā nodarījuma izdarītājam. Tāda vecāka pārvietošana, kurš, iespējams, ir veicis seksuālu vardarbību pret savu bērnu, varētu būt labs risinājums, ja otrs vecāks atbalsta cietušo bērnu. Otra iespēja var būt bērna izņemšana no ģimenes vides. Šādā gadījumā ir jānosaka tāds izņemšanas ilgums, kas ir bērna interesēs.</w:t>
            </w:r>
          </w:p>
          <w:p w14:paraId="32A3308C" w14:textId="77777777" w:rsidR="00C02744" w:rsidRPr="00005ACB" w:rsidRDefault="00C02744" w:rsidP="00FD4375">
            <w:pPr>
              <w:pStyle w:val="BodyText"/>
              <w:ind w:right="146"/>
              <w:jc w:val="both"/>
              <w:rPr>
                <w:rFonts w:ascii="Times New Roman" w:hAnsi="Times New Roman"/>
                <w:i/>
                <w:noProof/>
              </w:rPr>
            </w:pPr>
          </w:p>
          <w:p w14:paraId="398A2A67" w14:textId="77777777" w:rsidR="00C02744" w:rsidRPr="00174AFE" w:rsidRDefault="00C02744" w:rsidP="00FD4375">
            <w:pPr>
              <w:tabs>
                <w:tab w:val="left" w:pos="803"/>
              </w:tabs>
              <w:ind w:right="146"/>
              <w:jc w:val="both"/>
              <w:rPr>
                <w:rFonts w:ascii="Times New Roman" w:hAnsi="Times New Roman"/>
                <w:i/>
                <w:noProof/>
                <w:sz w:val="24"/>
              </w:rPr>
            </w:pPr>
            <w:r>
              <w:rPr>
                <w:rFonts w:ascii="Times New Roman" w:hAnsi="Times New Roman"/>
                <w:i/>
                <w:sz w:val="24"/>
              </w:rPr>
              <w:t>100. Sarunu dalībnieki atzina, ka 4. punkta piemērošana būs ierobežota, taču uzskatīja, ka atsevišķos īpaši nopietnos gadījumos būtu pamatoti, ka cietušajam tuvi cilvēki, tostarp, piemēram, ģimenes locekļi, draugi un klasesbiedri, varētu saņemt neatliekamo psiholoģisko palīdzību. Šie palīdzības pasākumi nav paredzēti iespējamajiem seksuālas izmantošanas un seksuālas vardarbības izdarītājiem, kuri tā vietā var gūt labumu no V nodaļā minētajām intervences programmām un pasākumiem.</w:t>
            </w:r>
          </w:p>
        </w:tc>
      </w:tr>
    </w:tbl>
    <w:p w14:paraId="37E4705C" w14:textId="77777777" w:rsidR="00C02744" w:rsidRPr="00005ACB" w:rsidRDefault="00C02744" w:rsidP="00C02744">
      <w:pPr>
        <w:pStyle w:val="BodyText"/>
        <w:jc w:val="both"/>
        <w:rPr>
          <w:rFonts w:ascii="Times New Roman" w:hAnsi="Times New Roman"/>
          <w:i/>
          <w:noProof/>
        </w:rPr>
      </w:pPr>
    </w:p>
    <w:p w14:paraId="51B74D91" w14:textId="77777777" w:rsidR="00C02744" w:rsidRPr="00174AFE" w:rsidRDefault="00C02744" w:rsidP="00C02744">
      <w:pPr>
        <w:pStyle w:val="Heading2"/>
        <w:tabs>
          <w:tab w:val="left" w:pos="928"/>
        </w:tabs>
        <w:spacing w:before="0"/>
        <w:ind w:left="0"/>
        <w:rPr>
          <w:rFonts w:ascii="Times New Roman" w:hAnsi="Times New Roman"/>
          <w:noProof/>
          <w:szCs w:val="32"/>
        </w:rPr>
      </w:pPr>
      <w:bookmarkStart w:id="52" w:name="_Toc117017848"/>
      <w:r>
        <w:rPr>
          <w:rFonts w:ascii="Times New Roman" w:hAnsi="Times New Roman"/>
        </w:rPr>
        <w:t>VI.1. Ziņošanas mehānismi, kas pieejami cietušajiem bērniem</w:t>
      </w:r>
      <w:bookmarkEnd w:id="52"/>
    </w:p>
    <w:p w14:paraId="00278CD8" w14:textId="77777777" w:rsidR="00C02744" w:rsidRPr="00005ACB" w:rsidRDefault="00C02744" w:rsidP="00C02744">
      <w:pPr>
        <w:pStyle w:val="BodyText"/>
        <w:jc w:val="both"/>
        <w:rPr>
          <w:rFonts w:ascii="Times New Roman" w:hAnsi="Times New Roman"/>
          <w:b/>
          <w:i/>
          <w:noProof/>
        </w:rPr>
      </w:pPr>
    </w:p>
    <w:p w14:paraId="0852F3CB" w14:textId="77777777" w:rsidR="00C02744" w:rsidRPr="00174AFE" w:rsidRDefault="00C02744" w:rsidP="00C02744">
      <w:pPr>
        <w:tabs>
          <w:tab w:val="left" w:pos="928"/>
        </w:tabs>
        <w:jc w:val="both"/>
        <w:rPr>
          <w:rFonts w:ascii="Times New Roman" w:hAnsi="Times New Roman"/>
          <w:noProof/>
          <w:sz w:val="24"/>
        </w:rPr>
      </w:pPr>
      <w:r>
        <w:rPr>
          <w:rFonts w:ascii="Times New Roman" w:hAnsi="Times New Roman"/>
          <w:sz w:val="24"/>
        </w:rPr>
        <w:t>275. Šķiet, ka visas Puses ir ieviesušas ziņošanas mehānismus, lai palīdzētu bērniem, kas cietuši noziedzīgos nodarījumos, tostarp gadījumos, kad šie noziedzīgie nodarījumi ir saistīti ar seksuālu izmantošanu un seksuālu vardarbību.</w:t>
      </w:r>
    </w:p>
    <w:p w14:paraId="715F647F" w14:textId="77777777" w:rsidR="00C02744" w:rsidRPr="00005ACB" w:rsidRDefault="00C02744" w:rsidP="00C02744">
      <w:pPr>
        <w:pStyle w:val="BodyText"/>
        <w:jc w:val="both"/>
        <w:rPr>
          <w:rFonts w:ascii="Times New Roman" w:hAnsi="Times New Roman"/>
          <w:noProof/>
        </w:rPr>
      </w:pPr>
    </w:p>
    <w:p w14:paraId="739F5BBA" w14:textId="77777777" w:rsidR="00C02744" w:rsidRPr="00174AFE" w:rsidRDefault="00C02744" w:rsidP="00E0181D">
      <w:pPr>
        <w:keepNext/>
        <w:keepLines/>
        <w:tabs>
          <w:tab w:val="left" w:pos="928"/>
        </w:tabs>
        <w:jc w:val="both"/>
        <w:rPr>
          <w:rFonts w:ascii="Times New Roman" w:hAnsi="Times New Roman"/>
          <w:noProof/>
          <w:sz w:val="24"/>
        </w:rPr>
      </w:pPr>
      <w:r>
        <w:rPr>
          <w:rFonts w:ascii="Times New Roman" w:hAnsi="Times New Roman"/>
          <w:sz w:val="24"/>
        </w:rPr>
        <w:t>276. Visas Puses norāda vairāk nekā vienu bērniem pieejamu ziņošanas metodi, piemēram, palīdzības tālruņa līnijas, pieejamus darbiniekus, tīmekļa vietnes, tērzēšanas kanālus un dažādas citas bērniem pieejamas lietotnes.</w:t>
      </w:r>
    </w:p>
    <w:p w14:paraId="438EEC60" w14:textId="77777777" w:rsidR="00C02744" w:rsidRPr="00005ACB" w:rsidRDefault="00C02744" w:rsidP="00C02744">
      <w:pPr>
        <w:pStyle w:val="BodyText"/>
        <w:jc w:val="both"/>
        <w:rPr>
          <w:rFonts w:ascii="Times New Roman" w:hAnsi="Times New Roman"/>
          <w:noProof/>
        </w:rPr>
      </w:pPr>
    </w:p>
    <w:p w14:paraId="5D0EF7D0" w14:textId="77777777" w:rsidR="00C02744" w:rsidRPr="00174AFE" w:rsidRDefault="00C02744" w:rsidP="00C02744">
      <w:pPr>
        <w:tabs>
          <w:tab w:val="left" w:pos="928"/>
        </w:tabs>
        <w:jc w:val="both"/>
        <w:rPr>
          <w:rFonts w:ascii="Times New Roman" w:hAnsi="Times New Roman"/>
          <w:noProof/>
          <w:sz w:val="24"/>
        </w:rPr>
      </w:pPr>
      <w:r>
        <w:rPr>
          <w:rFonts w:ascii="Times New Roman" w:hAnsi="Times New Roman"/>
          <w:sz w:val="24"/>
        </w:rPr>
        <w:t>277. Daudzas palīdzības līnijas darbojas, sadarbojoties dažādām iestādēm, tostarp ministrijām un NVO. Tās var būt ļoti efektīvas cietušajiem, kuri gūst labumu no šīs sinerģijas un plašākiem pakalpojumiem (</w:t>
      </w:r>
      <w:r>
        <w:rPr>
          <w:rFonts w:ascii="Times New Roman" w:hAnsi="Times New Roman"/>
          <w:b/>
          <w:bCs/>
          <w:sz w:val="24"/>
        </w:rPr>
        <w:t>Albānija</w:t>
      </w:r>
      <w:r>
        <w:rPr>
          <w:rFonts w:ascii="Times New Roman" w:hAnsi="Times New Roman"/>
          <w:sz w:val="24"/>
        </w:rPr>
        <w:t xml:space="preserve">, </w:t>
      </w:r>
      <w:r>
        <w:rPr>
          <w:rFonts w:ascii="Times New Roman" w:hAnsi="Times New Roman"/>
          <w:b/>
          <w:bCs/>
          <w:sz w:val="24"/>
        </w:rPr>
        <w:t>Austrija</w:t>
      </w:r>
      <w:r>
        <w:rPr>
          <w:rFonts w:ascii="Times New Roman" w:hAnsi="Times New Roman"/>
          <w:sz w:val="24"/>
        </w:rPr>
        <w:t xml:space="preserve">, </w:t>
      </w:r>
      <w:r>
        <w:rPr>
          <w:rFonts w:ascii="Times New Roman" w:hAnsi="Times New Roman"/>
          <w:b/>
          <w:bCs/>
          <w:sz w:val="24"/>
        </w:rPr>
        <w:t>Bosnija un Hercegovina</w:t>
      </w:r>
      <w:r>
        <w:rPr>
          <w:rFonts w:ascii="Times New Roman" w:hAnsi="Times New Roman"/>
          <w:sz w:val="24"/>
        </w:rPr>
        <w:t xml:space="preserve">, </w:t>
      </w:r>
      <w:r>
        <w:rPr>
          <w:rFonts w:ascii="Times New Roman" w:hAnsi="Times New Roman"/>
          <w:b/>
          <w:bCs/>
          <w:sz w:val="24"/>
        </w:rPr>
        <w:t>Bulgārija</w:t>
      </w:r>
      <w:r>
        <w:rPr>
          <w:rFonts w:ascii="Times New Roman" w:hAnsi="Times New Roman"/>
          <w:sz w:val="24"/>
        </w:rPr>
        <w:t xml:space="preserve">, </w:t>
      </w:r>
      <w:r>
        <w:rPr>
          <w:rFonts w:ascii="Times New Roman" w:hAnsi="Times New Roman"/>
          <w:b/>
          <w:bCs/>
          <w:sz w:val="24"/>
        </w:rPr>
        <w:t>Čehijas Republika</w:t>
      </w:r>
      <w:r>
        <w:rPr>
          <w:rFonts w:ascii="Times New Roman" w:hAnsi="Times New Roman"/>
          <w:sz w:val="24"/>
        </w:rPr>
        <w:t xml:space="preserve">, </w:t>
      </w:r>
      <w:r>
        <w:rPr>
          <w:rFonts w:ascii="Times New Roman" w:hAnsi="Times New Roman"/>
          <w:b/>
          <w:bCs/>
          <w:sz w:val="24"/>
        </w:rPr>
        <w:t>Dānija</w:t>
      </w:r>
      <w:r>
        <w:rPr>
          <w:rFonts w:ascii="Times New Roman" w:hAnsi="Times New Roman"/>
          <w:sz w:val="24"/>
        </w:rPr>
        <w:t xml:space="preserve">, </w:t>
      </w:r>
      <w:r>
        <w:rPr>
          <w:rFonts w:ascii="Times New Roman" w:hAnsi="Times New Roman"/>
          <w:b/>
          <w:bCs/>
          <w:sz w:val="24"/>
        </w:rPr>
        <w:t>Horvātija</w:t>
      </w:r>
      <w:r>
        <w:rPr>
          <w:rFonts w:ascii="Times New Roman" w:hAnsi="Times New Roman"/>
          <w:sz w:val="24"/>
        </w:rPr>
        <w:t xml:space="preserve">, </w:t>
      </w:r>
      <w:r>
        <w:rPr>
          <w:rFonts w:ascii="Times New Roman" w:hAnsi="Times New Roman"/>
          <w:b/>
          <w:bCs/>
          <w:sz w:val="24"/>
        </w:rPr>
        <w:t>Islande</w:t>
      </w:r>
      <w:r>
        <w:rPr>
          <w:rFonts w:ascii="Times New Roman" w:hAnsi="Times New Roman"/>
          <w:sz w:val="24"/>
        </w:rPr>
        <w:t xml:space="preserve">, </w:t>
      </w:r>
      <w:r>
        <w:rPr>
          <w:rFonts w:ascii="Times New Roman" w:hAnsi="Times New Roman"/>
          <w:b/>
          <w:bCs/>
          <w:sz w:val="24"/>
        </w:rPr>
        <w:t>Kipra</w:t>
      </w:r>
      <w:r>
        <w:rPr>
          <w:rFonts w:ascii="Times New Roman" w:hAnsi="Times New Roman"/>
          <w:sz w:val="24"/>
        </w:rPr>
        <w:t xml:space="preserve">, </w:t>
      </w:r>
      <w:r>
        <w:rPr>
          <w:rFonts w:ascii="Times New Roman" w:hAnsi="Times New Roman"/>
          <w:b/>
          <w:bCs/>
          <w:sz w:val="24"/>
        </w:rPr>
        <w:t>Krievijas Federācija</w:t>
      </w:r>
      <w:r>
        <w:rPr>
          <w:rFonts w:ascii="Times New Roman" w:hAnsi="Times New Roman"/>
          <w:sz w:val="24"/>
        </w:rPr>
        <w:t xml:space="preserve">, </w:t>
      </w:r>
      <w:r>
        <w:rPr>
          <w:rFonts w:ascii="Times New Roman" w:hAnsi="Times New Roman"/>
          <w:b/>
          <w:bCs/>
          <w:sz w:val="24"/>
        </w:rPr>
        <w:t>Moldovas Republika</w:t>
      </w:r>
      <w:r>
        <w:rPr>
          <w:rFonts w:ascii="Times New Roman" w:hAnsi="Times New Roman"/>
          <w:sz w:val="24"/>
        </w:rPr>
        <w:t xml:space="preserve">, </w:t>
      </w:r>
      <w:r>
        <w:rPr>
          <w:rFonts w:ascii="Times New Roman" w:hAnsi="Times New Roman"/>
          <w:b/>
          <w:bCs/>
          <w:sz w:val="24"/>
        </w:rPr>
        <w:t>Somija</w:t>
      </w:r>
      <w:r>
        <w:rPr>
          <w:rFonts w:ascii="Times New Roman" w:hAnsi="Times New Roman"/>
          <w:sz w:val="24"/>
        </w:rPr>
        <w:t xml:space="preserve">, </w:t>
      </w:r>
      <w:r>
        <w:rPr>
          <w:rFonts w:ascii="Times New Roman" w:hAnsi="Times New Roman"/>
          <w:b/>
          <w:bCs/>
          <w:sz w:val="24"/>
        </w:rPr>
        <w:t>Šveice</w:t>
      </w:r>
      <w:r>
        <w:rPr>
          <w:rFonts w:ascii="Times New Roman" w:hAnsi="Times New Roman"/>
          <w:sz w:val="24"/>
        </w:rPr>
        <w:t xml:space="preserve">, </w:t>
      </w:r>
      <w:r>
        <w:rPr>
          <w:rFonts w:ascii="Times New Roman" w:hAnsi="Times New Roman"/>
          <w:b/>
          <w:bCs/>
          <w:sz w:val="24"/>
        </w:rPr>
        <w:t>Ungārija</w:t>
      </w:r>
      <w:r>
        <w:rPr>
          <w:rFonts w:ascii="Times New Roman" w:hAnsi="Times New Roman"/>
          <w:sz w:val="24"/>
        </w:rPr>
        <w:t xml:space="preserve"> un </w:t>
      </w:r>
      <w:r>
        <w:rPr>
          <w:rFonts w:ascii="Times New Roman" w:hAnsi="Times New Roman"/>
          <w:b/>
          <w:bCs/>
          <w:sz w:val="24"/>
        </w:rPr>
        <w:t>Vācija</w:t>
      </w:r>
      <w:r>
        <w:rPr>
          <w:rFonts w:ascii="Times New Roman" w:hAnsi="Times New Roman"/>
          <w:sz w:val="24"/>
        </w:rPr>
        <w:t>).</w:t>
      </w:r>
    </w:p>
    <w:p w14:paraId="2245D7B5" w14:textId="77777777" w:rsidR="00C02744" w:rsidRPr="00005ACB" w:rsidRDefault="00C02744" w:rsidP="00C02744">
      <w:pPr>
        <w:pStyle w:val="BodyText"/>
        <w:jc w:val="both"/>
        <w:rPr>
          <w:rFonts w:ascii="Times New Roman" w:hAnsi="Times New Roman"/>
          <w:noProof/>
        </w:rPr>
      </w:pPr>
    </w:p>
    <w:p w14:paraId="6C70F8DE" w14:textId="77777777" w:rsidR="00C02744" w:rsidRDefault="00C02744" w:rsidP="00C02744">
      <w:pPr>
        <w:tabs>
          <w:tab w:val="left" w:pos="928"/>
        </w:tabs>
        <w:jc w:val="both"/>
        <w:rPr>
          <w:rFonts w:ascii="Times New Roman" w:hAnsi="Times New Roman"/>
          <w:noProof/>
          <w:sz w:val="24"/>
          <w:szCs w:val="24"/>
        </w:rPr>
      </w:pPr>
      <w:r>
        <w:rPr>
          <w:rFonts w:ascii="Times New Roman" w:hAnsi="Times New Roman"/>
          <w:sz w:val="24"/>
        </w:rPr>
        <w:t xml:space="preserve">278. Lielākā daļa Pušu ir izstrādājušas vispusīgas ziņošanas procedūras, kurās tiek ievērotas bērna intereses, sākot no palīdzības līnijām līdz lietu izskatīšanas un kriminālvajāšanas procedūrām. Tomēr katrai Pusei ir jānodrošina, lai visas procedūras būtu vieglākas un cietušie bērni varētu piekļūt vajadzīgajai palīdzībai un atbalstam. Šajā ziņā īpaši uzsverams ir šis </w:t>
      </w:r>
      <w:r>
        <w:rPr>
          <w:rFonts w:ascii="Times New Roman" w:hAnsi="Times New Roman"/>
          <w:b/>
          <w:sz w:val="24"/>
        </w:rPr>
        <w:t>Ukrainas NVO “Rozrada”</w:t>
      </w:r>
      <w:r>
        <w:rPr>
          <w:rFonts w:ascii="Times New Roman" w:hAnsi="Times New Roman"/>
          <w:sz w:val="24"/>
        </w:rPr>
        <w:t xml:space="preserve"> paziņojums:</w:t>
      </w:r>
    </w:p>
    <w:p w14:paraId="45084CBE" w14:textId="77777777" w:rsidR="00C02744" w:rsidRPr="00174AFE" w:rsidRDefault="00C02744" w:rsidP="00C02744">
      <w:pPr>
        <w:tabs>
          <w:tab w:val="left" w:pos="928"/>
        </w:tabs>
        <w:jc w:val="both"/>
        <w:rPr>
          <w:rFonts w:ascii="Times New Roman" w:hAnsi="Times New Roman"/>
          <w:noProof/>
          <w:sz w:val="24"/>
          <w:szCs w:val="24"/>
        </w:rPr>
      </w:pPr>
    </w:p>
    <w:p w14:paraId="6A74E4AC" w14:textId="77777777" w:rsidR="00C02744" w:rsidRPr="00174AFE" w:rsidRDefault="00C02744" w:rsidP="00C02744">
      <w:pPr>
        <w:ind w:left="284"/>
        <w:jc w:val="both"/>
        <w:rPr>
          <w:rFonts w:ascii="Times New Roman" w:hAnsi="Times New Roman"/>
          <w:i/>
          <w:noProof/>
          <w:sz w:val="24"/>
          <w:szCs w:val="24"/>
        </w:rPr>
      </w:pPr>
      <w:r>
        <w:rPr>
          <w:rFonts w:ascii="Times New Roman" w:hAnsi="Times New Roman"/>
          <w:sz w:val="24"/>
        </w:rPr>
        <w:t>“</w:t>
      </w:r>
      <w:r>
        <w:rPr>
          <w:rFonts w:ascii="Times New Roman" w:hAnsi="Times New Roman"/>
          <w:i/>
          <w:sz w:val="24"/>
        </w:rPr>
        <w:t>Ap uzticības tālruņa sistēmu jābūt iestāžu, tostarp NVO, tīklam, kas var atbildēt uz respondentu jautājumiem un sniegt reālu palīdzību. Piemēram, šāda tīkla dalībnieka rīcībā ir jābūt bezmaksas konsultāciju fondam un viņam jābūt gatavam sniegt bezmaksas psiholoģisko palīdzību. Respondentiem jābūt iespējām piekļūt šīm iestādēm visu diennakti. Tas ir vienīgais pareizais veids, kā tā var būt noderīga respondentiem.”</w:t>
      </w:r>
    </w:p>
    <w:p w14:paraId="2175778C" w14:textId="77777777" w:rsidR="00C02744" w:rsidRPr="00005ACB" w:rsidRDefault="00C02744" w:rsidP="00C02744">
      <w:pPr>
        <w:pStyle w:val="BodyText"/>
        <w:jc w:val="both"/>
        <w:rPr>
          <w:rFonts w:ascii="Times New Roman" w:hAnsi="Times New Roman"/>
          <w:i/>
          <w:noProof/>
        </w:rPr>
      </w:pPr>
    </w:p>
    <w:p w14:paraId="32780044" w14:textId="77777777" w:rsidR="00C02744" w:rsidRPr="00174AFE" w:rsidRDefault="00C02744" w:rsidP="00C02744">
      <w:pPr>
        <w:tabs>
          <w:tab w:val="left" w:pos="928"/>
        </w:tabs>
        <w:jc w:val="both"/>
        <w:rPr>
          <w:rFonts w:ascii="Times New Roman" w:hAnsi="Times New Roman"/>
          <w:noProof/>
          <w:sz w:val="24"/>
        </w:rPr>
      </w:pPr>
      <w:r>
        <w:rPr>
          <w:rFonts w:ascii="Times New Roman" w:hAnsi="Times New Roman"/>
          <w:sz w:val="24"/>
        </w:rPr>
        <w:t>279. Dažas Puses ir īstenojušas reklāmas kampaņas, lai palielinātu izpratni par IKT veicinātu vardarbību, informējot visus bērnus par iespēju gūt palīdzību, ja viņi piedzīvo seksuālu izmantošanu un seksuālu vardarbību. Tā ir, piemēram, Slovākijas Republikā, Šveicē, Ungārijā, Vācijā un Zviedrijā.</w:t>
      </w:r>
    </w:p>
    <w:p w14:paraId="40AEF257" w14:textId="77777777" w:rsidR="00C02744" w:rsidRPr="00005ACB" w:rsidRDefault="00C02744" w:rsidP="00C02744">
      <w:pPr>
        <w:pStyle w:val="BodyText"/>
        <w:jc w:val="both"/>
        <w:rPr>
          <w:rFonts w:ascii="Times New Roman" w:hAnsi="Times New Roman"/>
          <w:noProof/>
        </w:rPr>
      </w:pPr>
    </w:p>
    <w:p w14:paraId="1293D1F1" w14:textId="77777777" w:rsidR="00C02744" w:rsidRPr="00174AFE" w:rsidRDefault="00C02744" w:rsidP="00C02744">
      <w:pPr>
        <w:tabs>
          <w:tab w:val="left" w:pos="928"/>
        </w:tabs>
        <w:jc w:val="both"/>
        <w:rPr>
          <w:rFonts w:ascii="Times New Roman" w:hAnsi="Times New Roman"/>
          <w:noProof/>
          <w:sz w:val="24"/>
        </w:rPr>
      </w:pPr>
      <w:r>
        <w:rPr>
          <w:rFonts w:ascii="Times New Roman" w:hAnsi="Times New Roman"/>
          <w:sz w:val="24"/>
        </w:rPr>
        <w:t>280. Daudzās Pusēs palīdzības līnijas bērniem ir pieejamas 24 stundas diennaktī, 7 dienas nedēļā (</w:t>
      </w:r>
      <w:r>
        <w:rPr>
          <w:rFonts w:ascii="Times New Roman" w:hAnsi="Times New Roman"/>
          <w:b/>
          <w:bCs/>
          <w:sz w:val="24"/>
        </w:rPr>
        <w:t>Albānija</w:t>
      </w:r>
      <w:r>
        <w:rPr>
          <w:rFonts w:ascii="Times New Roman" w:hAnsi="Times New Roman"/>
          <w:sz w:val="24"/>
        </w:rPr>
        <w:t xml:space="preserve">, </w:t>
      </w:r>
      <w:r>
        <w:rPr>
          <w:rFonts w:ascii="Times New Roman" w:hAnsi="Times New Roman"/>
          <w:b/>
          <w:bCs/>
          <w:sz w:val="24"/>
        </w:rPr>
        <w:t>Austrija</w:t>
      </w:r>
      <w:r>
        <w:rPr>
          <w:rFonts w:ascii="Times New Roman" w:hAnsi="Times New Roman"/>
          <w:sz w:val="24"/>
        </w:rPr>
        <w:t xml:space="preserve">, </w:t>
      </w:r>
      <w:r>
        <w:rPr>
          <w:rFonts w:ascii="Times New Roman" w:hAnsi="Times New Roman"/>
          <w:b/>
          <w:bCs/>
          <w:sz w:val="24"/>
        </w:rPr>
        <w:t>Beļģija</w:t>
      </w:r>
      <w:r>
        <w:rPr>
          <w:rFonts w:ascii="Times New Roman" w:hAnsi="Times New Roman"/>
          <w:sz w:val="24"/>
        </w:rPr>
        <w:t xml:space="preserve">, </w:t>
      </w:r>
      <w:r>
        <w:rPr>
          <w:rFonts w:ascii="Times New Roman" w:hAnsi="Times New Roman"/>
          <w:b/>
          <w:bCs/>
          <w:sz w:val="24"/>
        </w:rPr>
        <w:t>Bosnija un Hercegovina</w:t>
      </w:r>
      <w:r>
        <w:rPr>
          <w:rFonts w:ascii="Times New Roman" w:hAnsi="Times New Roman"/>
          <w:sz w:val="24"/>
        </w:rPr>
        <w:t xml:space="preserve">, </w:t>
      </w:r>
      <w:r>
        <w:rPr>
          <w:rFonts w:ascii="Times New Roman" w:hAnsi="Times New Roman"/>
          <w:b/>
          <w:bCs/>
          <w:sz w:val="24"/>
        </w:rPr>
        <w:t>Bulgārija</w:t>
      </w:r>
      <w:r>
        <w:rPr>
          <w:rFonts w:ascii="Times New Roman" w:hAnsi="Times New Roman"/>
          <w:sz w:val="24"/>
        </w:rPr>
        <w:t xml:space="preserve">, </w:t>
      </w:r>
      <w:r>
        <w:rPr>
          <w:rFonts w:ascii="Times New Roman" w:hAnsi="Times New Roman"/>
          <w:b/>
          <w:bCs/>
          <w:sz w:val="24"/>
        </w:rPr>
        <w:t>Francija</w:t>
      </w:r>
      <w:r>
        <w:rPr>
          <w:rFonts w:ascii="Times New Roman" w:hAnsi="Times New Roman"/>
          <w:sz w:val="24"/>
        </w:rPr>
        <w:t xml:space="preserve">, </w:t>
      </w:r>
      <w:r>
        <w:rPr>
          <w:rFonts w:ascii="Times New Roman" w:hAnsi="Times New Roman"/>
          <w:b/>
          <w:bCs/>
          <w:sz w:val="24"/>
        </w:rPr>
        <w:t>Grieķija</w:t>
      </w:r>
      <w:r>
        <w:rPr>
          <w:rFonts w:ascii="Times New Roman" w:hAnsi="Times New Roman"/>
          <w:sz w:val="24"/>
        </w:rPr>
        <w:t xml:space="preserve">, </w:t>
      </w:r>
      <w:r>
        <w:rPr>
          <w:rFonts w:ascii="Times New Roman" w:hAnsi="Times New Roman"/>
          <w:b/>
          <w:bCs/>
          <w:sz w:val="24"/>
        </w:rPr>
        <w:t>Igaunija</w:t>
      </w:r>
      <w:r>
        <w:rPr>
          <w:rFonts w:ascii="Times New Roman" w:hAnsi="Times New Roman"/>
          <w:sz w:val="24"/>
        </w:rPr>
        <w:t xml:space="preserve">, </w:t>
      </w:r>
      <w:r>
        <w:rPr>
          <w:rFonts w:ascii="Times New Roman" w:hAnsi="Times New Roman"/>
          <w:b/>
          <w:bCs/>
          <w:sz w:val="24"/>
        </w:rPr>
        <w:t>Islande</w:t>
      </w:r>
      <w:r>
        <w:rPr>
          <w:rFonts w:ascii="Times New Roman" w:hAnsi="Times New Roman"/>
          <w:sz w:val="24"/>
        </w:rPr>
        <w:t xml:space="preserve">, </w:t>
      </w:r>
      <w:r>
        <w:rPr>
          <w:rFonts w:ascii="Times New Roman" w:hAnsi="Times New Roman"/>
          <w:b/>
          <w:bCs/>
          <w:sz w:val="24"/>
        </w:rPr>
        <w:t>Itālija</w:t>
      </w:r>
      <w:r>
        <w:rPr>
          <w:rFonts w:ascii="Times New Roman" w:hAnsi="Times New Roman"/>
          <w:sz w:val="24"/>
        </w:rPr>
        <w:t xml:space="preserve">, </w:t>
      </w:r>
      <w:r>
        <w:rPr>
          <w:rFonts w:ascii="Times New Roman" w:hAnsi="Times New Roman"/>
          <w:b/>
          <w:bCs/>
          <w:sz w:val="24"/>
        </w:rPr>
        <w:t>Krievijas Federācija</w:t>
      </w:r>
      <w:r>
        <w:rPr>
          <w:rFonts w:ascii="Times New Roman" w:hAnsi="Times New Roman"/>
          <w:sz w:val="24"/>
        </w:rPr>
        <w:t xml:space="preserve">, </w:t>
      </w:r>
      <w:r>
        <w:rPr>
          <w:rFonts w:ascii="Times New Roman" w:hAnsi="Times New Roman"/>
          <w:b/>
          <w:bCs/>
          <w:sz w:val="24"/>
        </w:rPr>
        <w:t>Lihtenšteina</w:t>
      </w:r>
      <w:r>
        <w:rPr>
          <w:rFonts w:ascii="Times New Roman" w:hAnsi="Times New Roman"/>
          <w:sz w:val="24"/>
        </w:rPr>
        <w:t xml:space="preserve">, </w:t>
      </w:r>
      <w:r>
        <w:rPr>
          <w:rFonts w:ascii="Times New Roman" w:hAnsi="Times New Roman"/>
          <w:b/>
          <w:bCs/>
          <w:sz w:val="24"/>
        </w:rPr>
        <w:t>Moldovas Republika</w:t>
      </w:r>
      <w:r>
        <w:rPr>
          <w:rFonts w:ascii="Times New Roman" w:hAnsi="Times New Roman"/>
          <w:sz w:val="24"/>
        </w:rPr>
        <w:t xml:space="preserve">, </w:t>
      </w:r>
      <w:r>
        <w:rPr>
          <w:rFonts w:ascii="Times New Roman" w:hAnsi="Times New Roman"/>
          <w:b/>
          <w:bCs/>
          <w:sz w:val="24"/>
        </w:rPr>
        <w:t>Polija</w:t>
      </w:r>
      <w:r>
        <w:rPr>
          <w:rFonts w:ascii="Times New Roman" w:hAnsi="Times New Roman"/>
          <w:sz w:val="24"/>
        </w:rPr>
        <w:t xml:space="preserve">, </w:t>
      </w:r>
      <w:r>
        <w:rPr>
          <w:rFonts w:ascii="Times New Roman" w:hAnsi="Times New Roman"/>
          <w:b/>
          <w:bCs/>
          <w:sz w:val="24"/>
        </w:rPr>
        <w:t>Slovēnija</w:t>
      </w:r>
      <w:r>
        <w:rPr>
          <w:rFonts w:ascii="Times New Roman" w:hAnsi="Times New Roman"/>
          <w:sz w:val="24"/>
        </w:rPr>
        <w:t xml:space="preserve">, </w:t>
      </w:r>
      <w:r>
        <w:rPr>
          <w:rFonts w:ascii="Times New Roman" w:hAnsi="Times New Roman"/>
          <w:b/>
          <w:bCs/>
          <w:sz w:val="24"/>
        </w:rPr>
        <w:t>Somija</w:t>
      </w:r>
      <w:r>
        <w:rPr>
          <w:rFonts w:ascii="Times New Roman" w:hAnsi="Times New Roman"/>
          <w:sz w:val="24"/>
        </w:rPr>
        <w:t xml:space="preserve">, </w:t>
      </w:r>
      <w:r>
        <w:rPr>
          <w:rFonts w:ascii="Times New Roman" w:hAnsi="Times New Roman"/>
          <w:b/>
          <w:bCs/>
          <w:sz w:val="24"/>
        </w:rPr>
        <w:t>Šveice</w:t>
      </w:r>
      <w:r>
        <w:rPr>
          <w:rFonts w:ascii="Times New Roman" w:hAnsi="Times New Roman"/>
          <w:sz w:val="24"/>
        </w:rPr>
        <w:t xml:space="preserve"> un </w:t>
      </w:r>
      <w:r>
        <w:rPr>
          <w:rFonts w:ascii="Times New Roman" w:hAnsi="Times New Roman"/>
          <w:b/>
          <w:bCs/>
          <w:sz w:val="24"/>
        </w:rPr>
        <w:t>Ungārija</w:t>
      </w:r>
      <w:r>
        <w:rPr>
          <w:rFonts w:ascii="Times New Roman" w:hAnsi="Times New Roman"/>
          <w:sz w:val="24"/>
        </w:rPr>
        <w:t>).</w:t>
      </w:r>
    </w:p>
    <w:p w14:paraId="4BE9D853" w14:textId="77777777" w:rsidR="00C02744" w:rsidRPr="00005ACB" w:rsidRDefault="00C02744" w:rsidP="00C02744">
      <w:pPr>
        <w:pStyle w:val="BodyText"/>
        <w:jc w:val="both"/>
        <w:rPr>
          <w:rFonts w:ascii="Times New Roman" w:hAnsi="Times New Roman"/>
          <w:noProof/>
        </w:rPr>
      </w:pPr>
    </w:p>
    <w:p w14:paraId="651CD6D2" w14:textId="77777777" w:rsidR="00C02744" w:rsidRPr="00174AFE" w:rsidRDefault="00C02744" w:rsidP="00C02744">
      <w:pPr>
        <w:tabs>
          <w:tab w:val="left" w:pos="928"/>
        </w:tabs>
        <w:jc w:val="both"/>
        <w:rPr>
          <w:rFonts w:ascii="Times New Roman" w:hAnsi="Times New Roman"/>
          <w:noProof/>
          <w:sz w:val="24"/>
        </w:rPr>
      </w:pPr>
      <w:r>
        <w:rPr>
          <w:rFonts w:ascii="Times New Roman" w:hAnsi="Times New Roman"/>
          <w:sz w:val="24"/>
        </w:rPr>
        <w:t xml:space="preserve">281. Dažām Pusēm ir īpašas palīdzības līnijas konsultāciju sniegšanai speciālistiem, kas strādā ar bērniem. Tā ir, piemēram, </w:t>
      </w:r>
      <w:r>
        <w:rPr>
          <w:rFonts w:ascii="Times New Roman" w:hAnsi="Times New Roman"/>
          <w:b/>
          <w:sz w:val="24"/>
        </w:rPr>
        <w:t>Vācijā</w:t>
      </w:r>
      <w:r>
        <w:rPr>
          <w:rFonts w:ascii="Times New Roman" w:hAnsi="Times New Roman"/>
          <w:sz w:val="24"/>
        </w:rPr>
        <w:t>, kur pa uzticības tālruni seksuālas vardarbības gadījumos “Hilfetelefon Sexueller Missbrauch” tiek sniegti padomi bērniem, kurus skārušas šajā ziņojumā minētās situācijas, kā arī “personām bērnu sociālajā vidē”, “kvalificētam personālam” un visām pārējām ieinteresētajām pusēm.</w:t>
      </w:r>
    </w:p>
    <w:p w14:paraId="1E6A1AFF" w14:textId="77777777" w:rsidR="00C02744" w:rsidRPr="00005ACB" w:rsidRDefault="00C02744" w:rsidP="00C02744">
      <w:pPr>
        <w:pStyle w:val="BodyText"/>
        <w:jc w:val="both"/>
        <w:rPr>
          <w:rFonts w:ascii="Times New Roman" w:hAnsi="Times New Roman"/>
          <w:noProof/>
        </w:rPr>
      </w:pPr>
    </w:p>
    <w:p w14:paraId="679A60E8" w14:textId="77777777" w:rsidR="00C02744" w:rsidRPr="00174AFE" w:rsidRDefault="00C02744" w:rsidP="00C02744">
      <w:pPr>
        <w:tabs>
          <w:tab w:val="left" w:pos="928"/>
        </w:tabs>
        <w:jc w:val="both"/>
        <w:rPr>
          <w:rFonts w:ascii="Times New Roman" w:hAnsi="Times New Roman"/>
          <w:noProof/>
          <w:sz w:val="24"/>
        </w:rPr>
      </w:pPr>
      <w:r>
        <w:rPr>
          <w:rFonts w:ascii="Times New Roman" w:hAnsi="Times New Roman"/>
          <w:sz w:val="24"/>
        </w:rPr>
        <w:t xml:space="preserve">282. Dažās Pusēs daļa no komandas, kas vada palīdzības dienestu, ir saņēmusi īpašas mācības cīņā pret seksuālu vardarbību pret bērniem un bērnu seksuālu izmantošanu tiešsaistē. Tā ir </w:t>
      </w:r>
      <w:r>
        <w:rPr>
          <w:rFonts w:ascii="Times New Roman" w:hAnsi="Times New Roman"/>
          <w:b/>
          <w:sz w:val="24"/>
        </w:rPr>
        <w:t>Maltā</w:t>
      </w:r>
      <w:r>
        <w:rPr>
          <w:rFonts w:ascii="Times New Roman" w:hAnsi="Times New Roman"/>
          <w:sz w:val="24"/>
        </w:rPr>
        <w:t xml:space="preserve">, kur divi speciālisti, kas strādā valsts uzticības tālruņa līnijā, ir saņēmuši vairākkārtējas mācības par tiešsaistes riskiem, ar kuriem var saskarties bērni. Abi ir organizācijas “INHOPE” akreditēti analītiķi, kurus Interpols ir apmācījis, kā rīkoties ar “nelegālu/nepiedienīgu tiešsaistes materiālu”. </w:t>
      </w:r>
      <w:r>
        <w:rPr>
          <w:rFonts w:ascii="Times New Roman" w:hAnsi="Times New Roman"/>
          <w:b/>
          <w:sz w:val="24"/>
        </w:rPr>
        <w:t>Polijā</w:t>
      </w:r>
      <w:r>
        <w:rPr>
          <w:rFonts w:ascii="Times New Roman" w:hAnsi="Times New Roman"/>
          <w:sz w:val="24"/>
        </w:rPr>
        <w:t xml:space="preserve"> pirmās saskares darbinieki, kas darbojas Tieslietu fonda finansētā Cietušo palīdzības tīklā, nodrošinot visiem cietušajiem, tostarp bērniem, juridisku, psiholoģisku, terapeitisku un nepieciešamības gadījumā medicīnisku palīdzību, saņem papildu mācības un atbalstu no augsti kvalificētiem un ļoti pieredzējušiem speciālistiem palīdzības sniegšanā personām, kuras skārusi vardarbība ģimenē un kuras cietušas noziedzīgās darbībās pret seksuālo brīvību.</w:t>
      </w:r>
    </w:p>
    <w:p w14:paraId="28848DEF" w14:textId="77777777" w:rsidR="00C02744" w:rsidRDefault="00C02744" w:rsidP="00C02744">
      <w:pPr>
        <w:pStyle w:val="BodyText"/>
        <w:jc w:val="both"/>
        <w:rPr>
          <w:rFonts w:ascii="Times New Roman" w:hAnsi="Times New Roman"/>
          <w:noProof/>
        </w:rPr>
      </w:pPr>
    </w:p>
    <w:tbl>
      <w:tblPr>
        <w:tblStyle w:val="TableGrid"/>
        <w:tblW w:w="5000" w:type="pct"/>
        <w:shd w:val="clear" w:color="auto" w:fill="F2F2F2" w:themeFill="background1" w:themeFillShade="F2"/>
        <w:tblCellMar>
          <w:top w:w="28" w:type="dxa"/>
          <w:left w:w="28" w:type="dxa"/>
          <w:bottom w:w="28" w:type="dxa"/>
          <w:right w:w="28" w:type="dxa"/>
        </w:tblCellMar>
        <w:tblLook w:val="04A0" w:firstRow="1" w:lastRow="0" w:firstColumn="1" w:lastColumn="0" w:noHBand="0" w:noVBand="1"/>
      </w:tblPr>
      <w:tblGrid>
        <w:gridCol w:w="9131"/>
      </w:tblGrid>
      <w:tr w:rsidR="00C02744" w:rsidRPr="0041211D" w14:paraId="6D4350C0" w14:textId="77777777" w:rsidTr="00FD4375">
        <w:tc>
          <w:tcPr>
            <w:tcW w:w="5000" w:type="pct"/>
            <w:shd w:val="clear" w:color="auto" w:fill="auto"/>
          </w:tcPr>
          <w:p w14:paraId="0045C1A6" w14:textId="77777777" w:rsidR="00C02744" w:rsidRPr="00F75133" w:rsidRDefault="00C02744" w:rsidP="00FD4375">
            <w:pPr>
              <w:spacing w:before="18"/>
              <w:jc w:val="both"/>
              <w:rPr>
                <w:rFonts w:ascii="Times New Roman" w:hAnsi="Times New Roman" w:cs="Times New Roman"/>
                <w:b/>
                <w:i/>
                <w:noProof/>
                <w:sz w:val="24"/>
                <w:szCs w:val="24"/>
              </w:rPr>
            </w:pPr>
            <w:r>
              <w:rPr>
                <w:rFonts w:ascii="Times New Roman" w:hAnsi="Times New Roman"/>
                <w:b/>
                <w:i/>
                <w:sz w:val="24"/>
              </w:rPr>
              <w:t>Daudzsološa prakse</w:t>
            </w:r>
          </w:p>
          <w:p w14:paraId="0F22BD26" w14:textId="77777777" w:rsidR="00C02744" w:rsidRPr="00F75133" w:rsidRDefault="00C02744" w:rsidP="00FD4375">
            <w:pPr>
              <w:spacing w:before="2"/>
              <w:rPr>
                <w:rFonts w:ascii="Times New Roman" w:hAnsi="Times New Roman" w:cs="Times New Roman"/>
                <w:b/>
                <w:i/>
                <w:noProof/>
                <w:sz w:val="24"/>
                <w:szCs w:val="24"/>
              </w:rPr>
            </w:pPr>
          </w:p>
          <w:p w14:paraId="42BF04FE" w14:textId="77777777" w:rsidR="00C02744" w:rsidRPr="00005ACB" w:rsidRDefault="00C02744" w:rsidP="00FD4375">
            <w:pPr>
              <w:pStyle w:val="BodyText"/>
              <w:jc w:val="both"/>
              <w:rPr>
                <w:rFonts w:ascii="Times New Roman" w:hAnsi="Times New Roman"/>
                <w:noProof/>
              </w:rPr>
            </w:pPr>
            <w:r>
              <w:rPr>
                <w:rFonts w:ascii="Times New Roman" w:hAnsi="Times New Roman"/>
                <w:b/>
              </w:rPr>
              <w:t>Bulgārijā</w:t>
            </w:r>
            <w:r>
              <w:rPr>
                <w:rFonts w:ascii="Times New Roman" w:hAnsi="Times New Roman"/>
              </w:rPr>
              <w:t xml:space="preserve"> uzticības tālruņa un konsultatīvā tālruņa drošam internetam prioritāte ir pārtraukt tādu attēlu izplatīšanu, kuros attēlota seksuāla vardarbība pret bērniem (bērnu pornogrāfija), un apkarot citus bērnu seksuālas izmantošanas veidus internetā, kā arī izņemt vai ierobežot tādu interneta saturu, kas ir nepiemērots vai kaitīgs bērniem. Ikviens pieaugušais vai nepilngadīgais, kurš vēlas ziņot par tiešsaistes saturu vai uzvedību, kas ir nelikumīga saskaņā ar Bulgārijas tiesību aktiem vai var radīt traumu vai kaitējumu nepilngadīgajiem, var viegli ziņot par to tīmekļa vietnē</w:t>
            </w:r>
            <w:r>
              <w:t xml:space="preserve"> </w:t>
            </w:r>
            <w:hyperlink r:id="rId17">
              <w:r>
                <w:rPr>
                  <w:rFonts w:ascii="Times New Roman" w:hAnsi="Times New Roman"/>
                </w:rPr>
                <w:t>www.safenet.bg.</w:t>
              </w:r>
            </w:hyperlink>
            <w:r>
              <w:rPr>
                <w:rFonts w:ascii="Times New Roman" w:hAnsi="Times New Roman"/>
              </w:rPr>
              <w:t xml:space="preserve"> Tiek garantēta ziņotāju anonimitāte. Turklāt Bulgārijas Drošāka interneta centrs pārvalda uzticības tālruni, kas ciešā sadarbībā ar valsts tiesībaizsardzības iestādēm un Interpolu saņem ziņojumus par tādiem materiāliem tiešsaistē, kuros attēlota bērnu seksuāla izmantošana un seksuāla vardarbība pret bērniem, seksuālu iedraudzēšanos, kibertiranizēšanu un tiešsaistes saturu, kas nav nelegāls, bet ir bērniem kaitīgs, un atbilstoši rīkojas. Palīdzības līnija ir paredzēta bērniem, jauniešiem, vecākiem, skolotājiem un citiem speciālistiem, un tā rīko izpratnes veidošanas pasākumus, kuru mērķis ir padarīt internetu par drošāku vietu bērniem. Centrs sadarbībā ar valsts iestādēm ir izstrādājis arī “Noteikumus par drošību tiešsaistē”. Mērķis ir garantēt bērna tiesības tiešsaistē piekļūt atbilstošai informācijai un materiāliem, vienuviet sintezēt informāciju par apdraudējumiem internetā, sniegt konkrētus norādījumus bērnu aizsardzībai un drošai uzvedībai skolu datortīklos un uzlabot visu ieinteresēto personu koordināciju un pienākumus.</w:t>
            </w:r>
          </w:p>
          <w:p w14:paraId="352F503C" w14:textId="77777777" w:rsidR="00C02744" w:rsidRPr="00F75133" w:rsidRDefault="00C02744" w:rsidP="00FD4375">
            <w:pPr>
              <w:ind w:right="103"/>
              <w:jc w:val="both"/>
              <w:rPr>
                <w:rFonts w:ascii="Times New Roman" w:hAnsi="Times New Roman" w:cs="Times New Roman"/>
                <w:noProof/>
                <w:sz w:val="24"/>
                <w:szCs w:val="24"/>
              </w:rPr>
            </w:pPr>
          </w:p>
          <w:p w14:paraId="7325D02E" w14:textId="77777777" w:rsidR="00C02744" w:rsidRPr="00005ACB" w:rsidRDefault="00C02744" w:rsidP="00FD4375">
            <w:pPr>
              <w:pStyle w:val="BodyText"/>
              <w:jc w:val="both"/>
              <w:rPr>
                <w:rFonts w:ascii="Times New Roman" w:hAnsi="Times New Roman"/>
                <w:noProof/>
              </w:rPr>
            </w:pPr>
            <w:r>
              <w:rPr>
                <w:rFonts w:ascii="Times New Roman" w:hAnsi="Times New Roman"/>
                <w:b/>
              </w:rPr>
              <w:t>Horvātijā</w:t>
            </w:r>
            <w:r>
              <w:rPr>
                <w:rFonts w:ascii="Times New Roman" w:hAnsi="Times New Roman"/>
              </w:rPr>
              <w:t xml:space="preserve"> ir izstrādāta īpaša tīmekļa lietotne, lai interneta lietotāji varētu ziņot par saturu, kas saistīts ar dažāda veida bērnu seksuālu izmantošanu un seksuālu vardarbību pret bērniem, tostarp seksuāla rakstura attēlu vai video publicēšanu. Tiek nodrošināts, ka ziņošanas procedūra ir bērniem piemērota un vienkārša, uzsverot, ka šāds ziņošanas veids mazina bailes un psiholoģisko spiedienu, ko parasti izraisa formālākas ziņošanas procedūras. Savukārt cietušie, kuru attēli ir publicēti internetā vai kuri patstāvīgi ir izveidojuši seksuāla rakstura saturu, saņem palīdzību Zagrebas pilsētas Bērnu un jauniešu aizsardzības poliklīnikā – specializētā iestādē, kas paredzēta palīdzības sniegšanai bērniem, kuri guvuši psiholoģiskas traumas.</w:t>
            </w:r>
          </w:p>
          <w:p w14:paraId="0CB0725F" w14:textId="77777777" w:rsidR="00C02744" w:rsidRPr="00005ACB" w:rsidRDefault="00C02744" w:rsidP="00FD4375">
            <w:pPr>
              <w:pStyle w:val="BodyText"/>
              <w:jc w:val="both"/>
              <w:rPr>
                <w:rFonts w:ascii="Times New Roman" w:hAnsi="Times New Roman"/>
                <w:noProof/>
              </w:rPr>
            </w:pPr>
          </w:p>
          <w:p w14:paraId="68204B26" w14:textId="77777777" w:rsidR="00C02744" w:rsidRPr="00005ACB" w:rsidRDefault="00C02744" w:rsidP="00FD4375">
            <w:pPr>
              <w:pStyle w:val="BodyText"/>
              <w:jc w:val="both"/>
              <w:rPr>
                <w:rFonts w:ascii="Times New Roman" w:hAnsi="Times New Roman"/>
                <w:noProof/>
              </w:rPr>
            </w:pPr>
            <w:r>
              <w:rPr>
                <w:rFonts w:ascii="Times New Roman" w:hAnsi="Times New Roman"/>
              </w:rPr>
              <w:t xml:space="preserve">Bezmaksas lietotnes ir izstrādātas arī </w:t>
            </w:r>
            <w:r>
              <w:rPr>
                <w:rFonts w:ascii="Times New Roman" w:hAnsi="Times New Roman"/>
                <w:b/>
              </w:rPr>
              <w:t>Somijā</w:t>
            </w:r>
            <w:r>
              <w:rPr>
                <w:rFonts w:ascii="Times New Roman" w:hAnsi="Times New Roman"/>
              </w:rPr>
              <w:t xml:space="preserve"> un </w:t>
            </w:r>
            <w:r>
              <w:rPr>
                <w:rFonts w:ascii="Times New Roman" w:hAnsi="Times New Roman"/>
                <w:b/>
              </w:rPr>
              <w:t>Melnkalnē</w:t>
            </w:r>
            <w:r>
              <w:rPr>
                <w:rFonts w:ascii="Times New Roman" w:hAnsi="Times New Roman"/>
              </w:rPr>
              <w:t>, sadarbojoties valsts iestādēm un organizācijām, kas aizstāv bērnu tiesības. To mērķis ir atvieglot ziņošanu par tiešsaistes vardarbību pret bērniem, piemēram, seksuālu uzmākšanos tiešsaistē, un tās satur informāciju, kas palīdz bērniem novērst dažādas problemātiskas situācijas, tostarp saskarsmi tiešsaistē ar pašu radītu seksuāla rakstura saturu.</w:t>
            </w:r>
          </w:p>
          <w:p w14:paraId="39EFEA30" w14:textId="77777777" w:rsidR="00C02744" w:rsidRPr="00005ACB" w:rsidRDefault="00C02744" w:rsidP="00FD4375">
            <w:pPr>
              <w:pStyle w:val="BodyText"/>
              <w:jc w:val="both"/>
              <w:rPr>
                <w:rFonts w:ascii="Times New Roman" w:hAnsi="Times New Roman"/>
                <w:noProof/>
              </w:rPr>
            </w:pPr>
          </w:p>
          <w:p w14:paraId="43F8172B" w14:textId="77777777" w:rsidR="00C02744" w:rsidRPr="00005ACB" w:rsidRDefault="00C02744" w:rsidP="00FD4375">
            <w:pPr>
              <w:pStyle w:val="BodyText"/>
              <w:jc w:val="both"/>
              <w:rPr>
                <w:rFonts w:ascii="Times New Roman" w:hAnsi="Times New Roman"/>
                <w:noProof/>
              </w:rPr>
            </w:pPr>
            <w:r>
              <w:rPr>
                <w:rFonts w:ascii="Times New Roman" w:hAnsi="Times New Roman"/>
                <w:b/>
              </w:rPr>
              <w:t>Īrijā</w:t>
            </w:r>
            <w:r>
              <w:rPr>
                <w:rFonts w:ascii="Times New Roman" w:hAnsi="Times New Roman"/>
              </w:rPr>
              <w:t xml:space="preserve"> “Hotline.ie”</w:t>
            </w:r>
            <w:r>
              <w:rPr>
                <w:rStyle w:val="FootnoteReference"/>
                <w:rFonts w:ascii="Times New Roman" w:hAnsi="Times New Roman"/>
                <w:noProof/>
              </w:rPr>
              <w:footnoteReference w:id="195"/>
            </w:r>
            <w:r>
              <w:rPr>
                <w:rFonts w:ascii="Times New Roman" w:hAnsi="Times New Roman"/>
              </w:rPr>
              <w:t>, Īrijas valsts nelegāla satura apkarošanas centrs, sadarbībā ar Tieslietu departamentu un Īrijas Valsts policiju un Drošības dienestu 2021. gadā izstrādāja jaunu ziņošanas pakalpojumu, lai palīdzētu jauniešiem un pieaugušajiem, ar kuru intīmajiem attēliem un video bez viņu piekrišanas dalās tiešsaistē. “Hotline.ie” jau piedāvāja iespēju ziņot par materiāliem, kuros attēlota seksuāla vardarbība pret bērniem, un darbībām, kas saistītas ar bērnu seksuālu izmantošanu. Jaunā pakalpojuma palaišana ir daļa no plašākas izpratnes veidošanas kampaņas, kuras mērķis ir uzsvērt, ka dalīšanās ar citas personas intīmajiem attēliem vai draudi ar tiem dalīties bez attiecīgās personas piekrišanas ir vardarbības veids, un tagad ir pieņemti tiesību akti, lai to apturētu ar sodiem, kas paredz brīvības atņemšanu uz laiku līdz septiņiem gadiem. Šajā gadījumā 2021. gada februārī pieņemtajā Likumā par uzmākšanās, kaitīgas saziņas un ar to saistīto noziedzīgo nodarījumu apkarošanu tika noteikti jauni noziedzīgi nodarījumi, paredzot kriminālatbildību par intīmu attēlu izplatīšanu bez piekrišanas.</w:t>
            </w:r>
          </w:p>
          <w:p w14:paraId="1F9D9D65" w14:textId="77777777" w:rsidR="00C02744" w:rsidRPr="00005ACB" w:rsidRDefault="00C02744" w:rsidP="00FD4375">
            <w:pPr>
              <w:pStyle w:val="BodyText"/>
              <w:jc w:val="both"/>
              <w:rPr>
                <w:rFonts w:ascii="Times New Roman" w:hAnsi="Times New Roman"/>
                <w:noProof/>
              </w:rPr>
            </w:pPr>
          </w:p>
          <w:p w14:paraId="7CABFE2F" w14:textId="77777777" w:rsidR="00C02744" w:rsidRPr="00F75133" w:rsidRDefault="00C02744" w:rsidP="00FD4375">
            <w:pPr>
              <w:pStyle w:val="BodyText"/>
              <w:jc w:val="both"/>
              <w:rPr>
                <w:rFonts w:ascii="Times New Roman" w:hAnsi="Times New Roman"/>
                <w:noProof/>
              </w:rPr>
            </w:pPr>
            <w:r>
              <w:rPr>
                <w:rFonts w:ascii="Times New Roman" w:hAnsi="Times New Roman"/>
                <w:b/>
              </w:rPr>
              <w:t>Izraēlā</w:t>
            </w:r>
            <w:r>
              <w:rPr>
                <w:rFonts w:ascii="Times New Roman" w:hAnsi="Times New Roman"/>
              </w:rPr>
              <w:t xml:space="preserve"> “105 Hotline” (Bērnu aizsardzības birojs tiešsaistē)</w:t>
            </w:r>
            <w:r>
              <w:rPr>
                <w:rStyle w:val="FootnoteReference"/>
                <w:rFonts w:ascii="Times New Roman" w:hAnsi="Times New Roman"/>
                <w:noProof/>
              </w:rPr>
              <w:footnoteReference w:id="196"/>
            </w:r>
            <w:r>
              <w:rPr>
                <w:rFonts w:ascii="Times New Roman" w:hAnsi="Times New Roman"/>
                <w:vertAlign w:val="superscript"/>
              </w:rPr>
              <w:t xml:space="preserve"> </w:t>
            </w:r>
            <w:r>
              <w:rPr>
                <w:rFonts w:ascii="Times New Roman" w:hAnsi="Times New Roman"/>
              </w:rPr>
              <w:t xml:space="preserve">ir daudzdisciplīnu dienests, kura mērķis ir palīdzēt bērniem, pusaudžiem, vecākiem un speciālistiem, kā arī sabiedrībai kopumā saistībā ar bērniem nodarīto kaitējumu kibertelpā. Šis dienests piedāvā veidu, kā </w:t>
            </w:r>
            <w:r>
              <w:rPr>
                <w:rFonts w:ascii="Times New Roman" w:hAnsi="Times New Roman"/>
                <w:i/>
                <w:iCs/>
              </w:rPr>
              <w:t>inter alia</w:t>
            </w:r>
            <w:r>
              <w:rPr>
                <w:rFonts w:ascii="Times New Roman" w:hAnsi="Times New Roman"/>
              </w:rPr>
              <w:t xml:space="preserve"> ziņot par izspiešanu, seksuālu vardarbību pret bērniem tiešsaistē un kibertiranizēšanu, kā arī sniedz palīdzību vardarbīga, aizskaroša un kaitīga satura izņemšanā un konsultē un informē par drošu tīklklejošanu un kaitējumu bērniem. Uzticības tālruņa līnijas darbinieki ir īpaši sagatavoti policijas darbinieki un eksperti tiešsaistē radīta kaitējuma bērniem jautājumos no Sabiedriskās drošības ministrijas, Izglītības ministrijas, Veselības ministrijas, Darba, sociālo lietu un sociālo pakalpojumu ministrijas un Tieslietu ministrijas.</w:t>
            </w:r>
          </w:p>
        </w:tc>
      </w:tr>
    </w:tbl>
    <w:p w14:paraId="4A7DC35F" w14:textId="77777777" w:rsidR="00C02744" w:rsidRPr="00005ACB" w:rsidRDefault="00C02744" w:rsidP="00C02744">
      <w:pPr>
        <w:pStyle w:val="BodyText"/>
        <w:jc w:val="both"/>
        <w:rPr>
          <w:rFonts w:ascii="Times New Roman" w:hAnsi="Times New Roman"/>
          <w:noProof/>
        </w:rPr>
      </w:pPr>
    </w:p>
    <w:p w14:paraId="55BCE376" w14:textId="77777777" w:rsidR="00C02744" w:rsidRPr="00005ACB" w:rsidRDefault="00C02744" w:rsidP="00C02744">
      <w:pPr>
        <w:pStyle w:val="Heading4"/>
        <w:ind w:left="0"/>
        <w:jc w:val="both"/>
        <w:rPr>
          <w:rFonts w:ascii="Times New Roman" w:hAnsi="Times New Roman"/>
          <w:noProof/>
        </w:rPr>
      </w:pPr>
      <w:r>
        <w:rPr>
          <w:rFonts w:ascii="Times New Roman" w:hAnsi="Times New Roman"/>
        </w:rPr>
        <w:t>Grūtības īstenot Konvenciju</w:t>
      </w:r>
    </w:p>
    <w:p w14:paraId="4A6EF870" w14:textId="77777777" w:rsidR="00C02744" w:rsidRPr="00005ACB" w:rsidRDefault="00C02744" w:rsidP="00C02744">
      <w:pPr>
        <w:pStyle w:val="BodyText"/>
        <w:jc w:val="both"/>
        <w:rPr>
          <w:rFonts w:ascii="Times New Roman" w:hAnsi="Times New Roman"/>
          <w:b/>
          <w:i/>
          <w:noProof/>
        </w:rPr>
      </w:pPr>
    </w:p>
    <w:p w14:paraId="1E3DC0F9" w14:textId="77777777" w:rsidR="00C02744" w:rsidRPr="00E91F59" w:rsidRDefault="00C02744" w:rsidP="00C02744">
      <w:pPr>
        <w:tabs>
          <w:tab w:val="left" w:pos="928"/>
        </w:tabs>
        <w:jc w:val="both"/>
        <w:rPr>
          <w:rFonts w:ascii="Times New Roman" w:hAnsi="Times New Roman"/>
          <w:noProof/>
          <w:sz w:val="24"/>
        </w:rPr>
      </w:pPr>
      <w:r>
        <w:rPr>
          <w:rFonts w:ascii="Times New Roman" w:hAnsi="Times New Roman"/>
          <w:sz w:val="24"/>
        </w:rPr>
        <w:t xml:space="preserve">283. Dažas Puses, piemēram, </w:t>
      </w:r>
      <w:r>
        <w:rPr>
          <w:rFonts w:ascii="Times New Roman" w:hAnsi="Times New Roman"/>
          <w:b/>
          <w:sz w:val="24"/>
        </w:rPr>
        <w:t>Monako</w:t>
      </w:r>
      <w:r>
        <w:rPr>
          <w:rFonts w:ascii="Times New Roman" w:hAnsi="Times New Roman"/>
          <w:sz w:val="24"/>
        </w:rPr>
        <w:t xml:space="preserve"> un </w:t>
      </w:r>
      <w:r>
        <w:rPr>
          <w:rFonts w:ascii="Times New Roman" w:hAnsi="Times New Roman"/>
          <w:b/>
          <w:sz w:val="24"/>
        </w:rPr>
        <w:t>Somija</w:t>
      </w:r>
      <w:r w:rsidRPr="00E91F59">
        <w:rPr>
          <w:rStyle w:val="FootnoteReference"/>
          <w:rFonts w:ascii="Times New Roman" w:hAnsi="Times New Roman"/>
          <w:bCs/>
          <w:noProof/>
          <w:sz w:val="24"/>
        </w:rPr>
        <w:footnoteReference w:id="197"/>
      </w:r>
      <w:r>
        <w:rPr>
          <w:rFonts w:ascii="Times New Roman" w:hAnsi="Times New Roman"/>
          <w:sz w:val="24"/>
        </w:rPr>
        <w:t>, ir izveidojušas tālruņa līnijas, kas nav bezmaksas. Tas mazina vispārējo piekļuvi pakalpojumam, jo īpaši neaizsargātu bērnu gadījumā.</w:t>
      </w:r>
    </w:p>
    <w:p w14:paraId="4220D398" w14:textId="77777777" w:rsidR="00C02744" w:rsidRPr="00005ACB" w:rsidRDefault="00C02744" w:rsidP="00C02744">
      <w:pPr>
        <w:pStyle w:val="BodyText"/>
        <w:jc w:val="both"/>
        <w:rPr>
          <w:rFonts w:ascii="Times New Roman" w:hAnsi="Times New Roman"/>
          <w:noProof/>
        </w:rPr>
      </w:pPr>
    </w:p>
    <w:p w14:paraId="00623E79" w14:textId="77777777" w:rsidR="00C02744" w:rsidRPr="00E91F59" w:rsidRDefault="00C02744" w:rsidP="00C02744">
      <w:pPr>
        <w:tabs>
          <w:tab w:val="left" w:pos="928"/>
        </w:tabs>
        <w:jc w:val="both"/>
        <w:rPr>
          <w:rFonts w:ascii="Times New Roman" w:hAnsi="Times New Roman"/>
          <w:noProof/>
          <w:sz w:val="24"/>
        </w:rPr>
      </w:pPr>
      <w:r>
        <w:rPr>
          <w:rFonts w:ascii="Times New Roman" w:hAnsi="Times New Roman"/>
          <w:sz w:val="24"/>
        </w:rPr>
        <w:t>284. Dažām Pusēm ir atbalsta pakalpojumi, piemēram, palīdzības līnijas, kas īpaši paredzētas bērniem, kuri ir cietuši no seksuālas vardarbības tiešsaistē, un tikai neliela daļa min piemērus atbalsta pasākumiem, kas tiek veikti gadījumos, kad seksuāla vardarbība notiek saistībā ar paša bērna radītu seksuāla rakstura attēlu un/vai video izplatīšanu.</w:t>
      </w:r>
    </w:p>
    <w:p w14:paraId="540349AD" w14:textId="77777777" w:rsidR="00C02744" w:rsidRDefault="00C02744" w:rsidP="00C02744">
      <w:pPr>
        <w:pStyle w:val="BodyText"/>
        <w:jc w:val="both"/>
        <w:rPr>
          <w:rFonts w:ascii="Times New Roman" w:hAnsi="Times New Roman"/>
          <w:noProof/>
        </w:rPr>
      </w:pPr>
    </w:p>
    <w:tbl>
      <w:tblPr>
        <w:tblStyle w:val="TableGrid"/>
        <w:tblW w:w="0" w:type="auto"/>
        <w:shd w:val="clear" w:color="auto" w:fill="F2F2F2" w:themeFill="background1" w:themeFillShade="F2"/>
        <w:tblCellMar>
          <w:top w:w="28" w:type="dxa"/>
          <w:left w:w="28" w:type="dxa"/>
          <w:bottom w:w="28" w:type="dxa"/>
          <w:right w:w="28" w:type="dxa"/>
        </w:tblCellMar>
        <w:tblLook w:val="04A0" w:firstRow="1" w:lastRow="0" w:firstColumn="1" w:lastColumn="0" w:noHBand="0" w:noVBand="1"/>
      </w:tblPr>
      <w:tblGrid>
        <w:gridCol w:w="9131"/>
      </w:tblGrid>
      <w:tr w:rsidR="00C02744" w:rsidRPr="0041211D" w14:paraId="15734CCE" w14:textId="77777777" w:rsidTr="00FD4375">
        <w:tc>
          <w:tcPr>
            <w:tcW w:w="9291" w:type="dxa"/>
            <w:shd w:val="clear" w:color="auto" w:fill="EEECE1" w:themeFill="background2"/>
          </w:tcPr>
          <w:p w14:paraId="1D2E41A6" w14:textId="77777777" w:rsidR="00C02744" w:rsidRPr="00E91F59" w:rsidRDefault="00C02744" w:rsidP="00FD4375">
            <w:pPr>
              <w:spacing w:before="18" w:line="242" w:lineRule="auto"/>
              <w:ind w:right="104"/>
              <w:jc w:val="both"/>
              <w:rPr>
                <w:rFonts w:ascii="Times New Roman" w:hAnsi="Times New Roman" w:cs="Times New Roman"/>
                <w:b/>
                <w:noProof/>
                <w:color w:val="000000"/>
                <w:sz w:val="24"/>
              </w:rPr>
            </w:pPr>
            <w:r>
              <w:rPr>
                <w:rFonts w:ascii="Times New Roman" w:hAnsi="Times New Roman"/>
                <w:b/>
                <w:color w:val="000000"/>
                <w:sz w:val="24"/>
              </w:rPr>
              <w:t>Ieteikumi par veicamajiem pasākumiem, lai uzlabotu Lansarotes konvencijas īstenošanas efektivitāti</w:t>
            </w:r>
          </w:p>
          <w:p w14:paraId="12995054" w14:textId="77777777" w:rsidR="00C02744" w:rsidRPr="00E91F59" w:rsidRDefault="00C02744" w:rsidP="00FD4375">
            <w:pPr>
              <w:pStyle w:val="BodyText"/>
              <w:spacing w:before="9"/>
              <w:rPr>
                <w:rFonts w:ascii="Times New Roman" w:hAnsi="Times New Roman" w:cs="Times New Roman"/>
                <w:b/>
                <w:noProof/>
                <w:color w:val="000000"/>
                <w:sz w:val="23"/>
              </w:rPr>
            </w:pPr>
          </w:p>
          <w:p w14:paraId="1EAB63E2" w14:textId="77777777" w:rsidR="00C02744" w:rsidRPr="00E91F59" w:rsidRDefault="00C02744" w:rsidP="00FD4375">
            <w:pPr>
              <w:jc w:val="both"/>
              <w:rPr>
                <w:rFonts w:ascii="Times New Roman" w:hAnsi="Times New Roman" w:cs="Times New Roman"/>
                <w:b/>
                <w:noProof/>
                <w:color w:val="000000"/>
                <w:sz w:val="24"/>
                <w:u w:val="single"/>
              </w:rPr>
            </w:pPr>
            <w:r>
              <w:rPr>
                <w:rFonts w:ascii="Times New Roman" w:hAnsi="Times New Roman"/>
                <w:b/>
                <w:color w:val="000000"/>
                <w:sz w:val="24"/>
                <w:u w:val="single"/>
              </w:rPr>
              <w:t>Ieteikums VI-1</w:t>
            </w:r>
          </w:p>
          <w:p w14:paraId="3023A5E0" w14:textId="77777777" w:rsidR="00C02744" w:rsidRPr="00E91F59" w:rsidRDefault="00C02744" w:rsidP="00FD4375">
            <w:pPr>
              <w:pStyle w:val="BodyText"/>
              <w:ind w:right="105"/>
              <w:jc w:val="both"/>
              <w:rPr>
                <w:rFonts w:ascii="Times New Roman" w:hAnsi="Times New Roman" w:cs="Times New Roman"/>
                <w:noProof/>
                <w:color w:val="000000"/>
              </w:rPr>
            </w:pPr>
            <w:r>
              <w:rPr>
                <w:rFonts w:ascii="Times New Roman" w:hAnsi="Times New Roman"/>
                <w:color w:val="000000"/>
              </w:rPr>
              <w:t>Lansarotes komiteja prasa Pusēm, kuras to vēl nav izdarījušas</w:t>
            </w:r>
            <w:r w:rsidRPr="00E91F59">
              <w:rPr>
                <w:rStyle w:val="FootnoteReference"/>
                <w:rFonts w:ascii="Times New Roman" w:hAnsi="Times New Roman" w:cs="Times New Roman"/>
                <w:noProof/>
                <w:color w:val="000000"/>
              </w:rPr>
              <w:footnoteReference w:id="198"/>
            </w:r>
            <w:r>
              <w:rPr>
                <w:rFonts w:ascii="Times New Roman" w:hAnsi="Times New Roman"/>
                <w:color w:val="000000"/>
              </w:rPr>
              <w:t>, veikt nepieciešamos normatīvos vai citus pasākumus, lai veicinātu un atbalstītu informācijas pakalpojumu, piemēram, tālruņa vai interneta palīdzības līniju, izveidi, lai bērniem, kas cietuši no IKT veicinātas seksuālas izmantošanas un seksuālas vardarbības, kā arī personām, kas vēlas viņiem palīdzēt, sniegtu konsultācijas konfidenciālā veidā vai pienācīgi ievērojot viņu anonimitāti. Jānodrošina, lai šie informācijas pakalpojumi būtu pēc iespējas plašāk pieejami. To var izdarīt vairākos veidos: pagarinot pakalpojuma sniegšanas laiku, to sniedzot zvanītājam un jo īpaši bērnam saprotamā valodā un to sniedzot bez maksas.</w:t>
            </w:r>
          </w:p>
          <w:p w14:paraId="629F54DF" w14:textId="77777777" w:rsidR="00C02744" w:rsidRPr="00E91F59" w:rsidRDefault="00C02744" w:rsidP="00FD4375">
            <w:pPr>
              <w:pStyle w:val="BodyText"/>
              <w:spacing w:before="1"/>
              <w:rPr>
                <w:rFonts w:ascii="Times New Roman" w:hAnsi="Times New Roman" w:cs="Times New Roman"/>
                <w:noProof/>
                <w:color w:val="000000"/>
              </w:rPr>
            </w:pPr>
          </w:p>
          <w:p w14:paraId="1587C854" w14:textId="77777777" w:rsidR="00C02744" w:rsidRPr="00E91F59" w:rsidRDefault="00C02744" w:rsidP="00FD4375">
            <w:pPr>
              <w:jc w:val="both"/>
              <w:rPr>
                <w:rFonts w:ascii="Times New Roman" w:hAnsi="Times New Roman" w:cs="Times New Roman"/>
                <w:b/>
                <w:noProof/>
                <w:color w:val="000000"/>
                <w:sz w:val="24"/>
                <w:u w:val="single"/>
              </w:rPr>
            </w:pPr>
            <w:r>
              <w:rPr>
                <w:rFonts w:ascii="Times New Roman" w:hAnsi="Times New Roman"/>
                <w:b/>
                <w:color w:val="000000"/>
                <w:sz w:val="24"/>
                <w:u w:val="single"/>
              </w:rPr>
              <w:t>Ieteikums VI-2</w:t>
            </w:r>
          </w:p>
          <w:p w14:paraId="151D05C6" w14:textId="77777777" w:rsidR="00C02744" w:rsidRPr="00E91F59" w:rsidRDefault="00C02744" w:rsidP="00FD4375">
            <w:pPr>
              <w:pStyle w:val="BodyText"/>
              <w:ind w:right="105"/>
              <w:jc w:val="both"/>
              <w:rPr>
                <w:noProof/>
                <w:color w:val="000000"/>
              </w:rPr>
            </w:pPr>
            <w:r>
              <w:rPr>
                <w:rFonts w:ascii="Times New Roman" w:hAnsi="Times New Roman"/>
                <w:color w:val="000000"/>
              </w:rPr>
              <w:t>Lansarotes komiteja aicina visas Puses, kuras to vēl nav izdarījušas, veicināt izpratnes veidošanu vai specializētas mācības speciālistiem, kuri pa tālruni vai interneta palīdzības līnijām sniedz padomus bērniem par IKT veicinātu bērnu seksuālu izmantošanu un seksuālu vardarbību pret bērniem, tostarp par riskiem, kas saistīti ar paša bērna radītiem seksuāla rakstura attēliem un/vai video, kā arī par to, kā sniegt atbilstošu atbalstu cietušajiem un tiem, kas vēlas viņiem palīdzēt.</w:t>
            </w:r>
          </w:p>
        </w:tc>
      </w:tr>
    </w:tbl>
    <w:p w14:paraId="1FD91B18" w14:textId="77777777" w:rsidR="00C02744" w:rsidRPr="00005ACB" w:rsidRDefault="00C02744" w:rsidP="00C02744">
      <w:pPr>
        <w:pStyle w:val="BodyText"/>
        <w:jc w:val="both"/>
        <w:rPr>
          <w:rFonts w:ascii="Times New Roman" w:hAnsi="Times New Roman"/>
          <w:noProof/>
        </w:rPr>
      </w:pPr>
    </w:p>
    <w:p w14:paraId="66F12A7A" w14:textId="77777777" w:rsidR="00C02744" w:rsidRPr="00E91F59" w:rsidRDefault="00C02744" w:rsidP="00C02744">
      <w:pPr>
        <w:pStyle w:val="Heading2"/>
        <w:tabs>
          <w:tab w:val="left" w:pos="928"/>
        </w:tabs>
        <w:spacing w:before="0"/>
        <w:ind w:left="0"/>
        <w:rPr>
          <w:rFonts w:ascii="Times New Roman" w:hAnsi="Times New Roman"/>
          <w:noProof/>
          <w:szCs w:val="32"/>
        </w:rPr>
      </w:pPr>
      <w:bookmarkStart w:id="53" w:name="_Toc117017849"/>
      <w:r>
        <w:rPr>
          <w:rFonts w:ascii="Times New Roman" w:hAnsi="Times New Roman"/>
        </w:rPr>
        <w:t>VI.2. Normatīvie vai citi pasākumi, lai sniegtu bērniem atbalstu, palīdzību un psiholoģisko palīdzību</w:t>
      </w:r>
      <w:bookmarkEnd w:id="53"/>
    </w:p>
    <w:p w14:paraId="4CF78474" w14:textId="77777777" w:rsidR="00C02744" w:rsidRPr="00005ACB" w:rsidRDefault="00C02744" w:rsidP="00C02744">
      <w:pPr>
        <w:pStyle w:val="BodyText"/>
        <w:jc w:val="both"/>
        <w:rPr>
          <w:rFonts w:ascii="Times New Roman" w:hAnsi="Times New Roman"/>
          <w:b/>
          <w:i/>
          <w:noProof/>
        </w:rPr>
      </w:pPr>
    </w:p>
    <w:p w14:paraId="4EA132D4" w14:textId="77777777" w:rsidR="00C02744" w:rsidRPr="00E91F59" w:rsidRDefault="00C02744" w:rsidP="00C02744">
      <w:pPr>
        <w:tabs>
          <w:tab w:val="left" w:pos="928"/>
        </w:tabs>
        <w:jc w:val="both"/>
        <w:rPr>
          <w:rFonts w:ascii="Times New Roman" w:hAnsi="Times New Roman"/>
          <w:noProof/>
          <w:sz w:val="24"/>
        </w:rPr>
      </w:pPr>
      <w:r>
        <w:rPr>
          <w:rFonts w:ascii="Times New Roman" w:hAnsi="Times New Roman"/>
          <w:sz w:val="24"/>
        </w:rPr>
        <w:t>285. Šķiet, ka lielākā daļa Pušu ir pieņēmušas normatīvos vai citus pasākumus, lai sniegtu atbalstu, palīdzību un psiholoģisku palīdzību bērniem, kas cietuši no seksuālas vardarbības vai izmantošanas.</w:t>
      </w:r>
    </w:p>
    <w:p w14:paraId="1927BCF2" w14:textId="77777777" w:rsidR="00C02744" w:rsidRPr="00005ACB" w:rsidRDefault="00C02744" w:rsidP="00C02744">
      <w:pPr>
        <w:pStyle w:val="BodyText"/>
        <w:jc w:val="both"/>
        <w:rPr>
          <w:rFonts w:ascii="Times New Roman" w:hAnsi="Times New Roman"/>
          <w:noProof/>
        </w:rPr>
      </w:pPr>
    </w:p>
    <w:p w14:paraId="24883FCC" w14:textId="77777777" w:rsidR="00C02744" w:rsidRPr="00E91F59" w:rsidRDefault="00C02744" w:rsidP="00C02744">
      <w:pPr>
        <w:tabs>
          <w:tab w:val="left" w:pos="928"/>
        </w:tabs>
        <w:jc w:val="both"/>
        <w:rPr>
          <w:rFonts w:ascii="Times New Roman" w:hAnsi="Times New Roman"/>
          <w:b/>
          <w:noProof/>
          <w:sz w:val="24"/>
        </w:rPr>
      </w:pPr>
      <w:r>
        <w:rPr>
          <w:rFonts w:ascii="Times New Roman" w:hAnsi="Times New Roman"/>
          <w:sz w:val="24"/>
        </w:rPr>
        <w:t>286. Kaut arī vairumam Pušu ir tiesību akti, kuros ietverti atbilstoši noteikumi, lai palīdzētu cietušajiem bērniem, tomēr daudzi no tiem attiecas uz bērnu aizsardzību kopumā (</w:t>
      </w:r>
      <w:r>
        <w:rPr>
          <w:rFonts w:ascii="Times New Roman" w:hAnsi="Times New Roman"/>
          <w:b/>
          <w:bCs/>
          <w:sz w:val="24"/>
        </w:rPr>
        <w:t>Albānija</w:t>
      </w:r>
      <w:r>
        <w:rPr>
          <w:rFonts w:ascii="Times New Roman" w:hAnsi="Times New Roman"/>
          <w:sz w:val="24"/>
        </w:rPr>
        <w:t xml:space="preserve">, </w:t>
      </w:r>
      <w:r>
        <w:rPr>
          <w:rFonts w:ascii="Times New Roman" w:hAnsi="Times New Roman"/>
          <w:b/>
          <w:bCs/>
          <w:sz w:val="24"/>
        </w:rPr>
        <w:t>Beļģija</w:t>
      </w:r>
      <w:r>
        <w:rPr>
          <w:rFonts w:ascii="Times New Roman" w:hAnsi="Times New Roman"/>
          <w:sz w:val="24"/>
        </w:rPr>
        <w:t xml:space="preserve">, </w:t>
      </w:r>
      <w:r>
        <w:rPr>
          <w:rFonts w:ascii="Times New Roman" w:hAnsi="Times New Roman"/>
          <w:b/>
          <w:bCs/>
          <w:sz w:val="24"/>
        </w:rPr>
        <w:t>Bulgārija</w:t>
      </w:r>
      <w:r>
        <w:rPr>
          <w:rFonts w:ascii="Times New Roman" w:hAnsi="Times New Roman"/>
          <w:sz w:val="24"/>
        </w:rPr>
        <w:t xml:space="preserve">, </w:t>
      </w:r>
      <w:r>
        <w:rPr>
          <w:rFonts w:ascii="Times New Roman" w:hAnsi="Times New Roman"/>
          <w:b/>
          <w:bCs/>
          <w:sz w:val="24"/>
        </w:rPr>
        <w:t>Francija</w:t>
      </w:r>
      <w:r>
        <w:rPr>
          <w:rFonts w:ascii="Times New Roman" w:hAnsi="Times New Roman"/>
          <w:sz w:val="24"/>
        </w:rPr>
        <w:t xml:space="preserve">, </w:t>
      </w:r>
      <w:r>
        <w:rPr>
          <w:rFonts w:ascii="Times New Roman" w:hAnsi="Times New Roman"/>
          <w:b/>
          <w:bCs/>
          <w:sz w:val="24"/>
        </w:rPr>
        <w:t>Latvija</w:t>
      </w:r>
      <w:r>
        <w:rPr>
          <w:rFonts w:ascii="Times New Roman" w:hAnsi="Times New Roman"/>
          <w:sz w:val="24"/>
        </w:rPr>
        <w:t xml:space="preserve">, </w:t>
      </w:r>
      <w:r>
        <w:rPr>
          <w:rFonts w:ascii="Times New Roman" w:hAnsi="Times New Roman"/>
          <w:b/>
          <w:bCs/>
          <w:sz w:val="24"/>
        </w:rPr>
        <w:t>Moldovas Republika</w:t>
      </w:r>
      <w:r>
        <w:rPr>
          <w:rFonts w:ascii="Times New Roman" w:hAnsi="Times New Roman"/>
          <w:sz w:val="24"/>
        </w:rPr>
        <w:t xml:space="preserve">, </w:t>
      </w:r>
      <w:r>
        <w:rPr>
          <w:rFonts w:ascii="Times New Roman" w:hAnsi="Times New Roman"/>
          <w:b/>
          <w:bCs/>
          <w:sz w:val="24"/>
        </w:rPr>
        <w:t>Portugāle</w:t>
      </w:r>
      <w:r>
        <w:rPr>
          <w:rFonts w:ascii="Times New Roman" w:hAnsi="Times New Roman"/>
          <w:sz w:val="24"/>
        </w:rPr>
        <w:t xml:space="preserve">, </w:t>
      </w:r>
      <w:r>
        <w:rPr>
          <w:rFonts w:ascii="Times New Roman" w:hAnsi="Times New Roman"/>
          <w:b/>
          <w:bCs/>
          <w:sz w:val="24"/>
        </w:rPr>
        <w:t>Slovākijas Republika</w:t>
      </w:r>
      <w:r>
        <w:rPr>
          <w:rFonts w:ascii="Times New Roman" w:hAnsi="Times New Roman"/>
          <w:sz w:val="24"/>
        </w:rPr>
        <w:t xml:space="preserve">, </w:t>
      </w:r>
      <w:r>
        <w:rPr>
          <w:rFonts w:ascii="Times New Roman" w:hAnsi="Times New Roman"/>
          <w:b/>
          <w:bCs/>
          <w:sz w:val="24"/>
        </w:rPr>
        <w:t>Slovēnija</w:t>
      </w:r>
      <w:r>
        <w:rPr>
          <w:rFonts w:ascii="Times New Roman" w:hAnsi="Times New Roman"/>
          <w:sz w:val="24"/>
        </w:rPr>
        <w:t xml:space="preserve">, </w:t>
      </w:r>
      <w:r>
        <w:rPr>
          <w:rFonts w:ascii="Times New Roman" w:hAnsi="Times New Roman"/>
          <w:b/>
          <w:bCs/>
          <w:sz w:val="24"/>
        </w:rPr>
        <w:t>Turcija</w:t>
      </w:r>
      <w:r>
        <w:rPr>
          <w:rFonts w:ascii="Times New Roman" w:hAnsi="Times New Roman"/>
          <w:sz w:val="24"/>
        </w:rPr>
        <w:t xml:space="preserve">, </w:t>
      </w:r>
      <w:r>
        <w:rPr>
          <w:rFonts w:ascii="Times New Roman" w:hAnsi="Times New Roman"/>
          <w:b/>
          <w:bCs/>
          <w:sz w:val="24"/>
        </w:rPr>
        <w:t>Ukraina</w:t>
      </w:r>
      <w:r>
        <w:rPr>
          <w:rFonts w:ascii="Times New Roman" w:hAnsi="Times New Roman"/>
          <w:sz w:val="24"/>
        </w:rPr>
        <w:t xml:space="preserve"> un </w:t>
      </w:r>
      <w:r>
        <w:rPr>
          <w:rFonts w:ascii="Times New Roman" w:hAnsi="Times New Roman"/>
          <w:b/>
          <w:bCs/>
          <w:sz w:val="24"/>
        </w:rPr>
        <w:t>Ziemeļmaķedonija</w:t>
      </w:r>
      <w:r>
        <w:rPr>
          <w:rFonts w:ascii="Times New Roman" w:hAnsi="Times New Roman"/>
          <w:sz w:val="24"/>
        </w:rPr>
        <w:t>).</w:t>
      </w:r>
    </w:p>
    <w:p w14:paraId="1A042B36" w14:textId="77777777" w:rsidR="00C02744" w:rsidRPr="00005ACB" w:rsidRDefault="00C02744" w:rsidP="00C02744">
      <w:pPr>
        <w:pStyle w:val="BodyText"/>
        <w:jc w:val="both"/>
        <w:rPr>
          <w:rFonts w:ascii="Times New Roman" w:hAnsi="Times New Roman"/>
          <w:noProof/>
        </w:rPr>
      </w:pPr>
    </w:p>
    <w:p w14:paraId="2CFA6FA4" w14:textId="77777777" w:rsidR="00C02744" w:rsidRPr="00E91F59" w:rsidRDefault="00C02744" w:rsidP="00C02744">
      <w:pPr>
        <w:tabs>
          <w:tab w:val="left" w:pos="928"/>
        </w:tabs>
        <w:jc w:val="both"/>
        <w:rPr>
          <w:rFonts w:ascii="Times New Roman" w:hAnsi="Times New Roman"/>
          <w:noProof/>
          <w:sz w:val="24"/>
        </w:rPr>
      </w:pPr>
      <w:r>
        <w:rPr>
          <w:rFonts w:ascii="Times New Roman" w:hAnsi="Times New Roman"/>
          <w:sz w:val="24"/>
        </w:rPr>
        <w:t>287. Citas Puses uzmanību galvenokārt pievērš palīdzībai bērniem, kas cietuši no seksuālas vardarbības (</w:t>
      </w:r>
      <w:r>
        <w:rPr>
          <w:rFonts w:ascii="Times New Roman" w:hAnsi="Times New Roman"/>
          <w:b/>
          <w:bCs/>
          <w:sz w:val="24"/>
        </w:rPr>
        <w:t>Andora</w:t>
      </w:r>
      <w:r>
        <w:rPr>
          <w:rFonts w:ascii="Times New Roman" w:hAnsi="Times New Roman"/>
          <w:sz w:val="24"/>
        </w:rPr>
        <w:t xml:space="preserve">, </w:t>
      </w:r>
      <w:r>
        <w:rPr>
          <w:rFonts w:ascii="Times New Roman" w:hAnsi="Times New Roman"/>
          <w:b/>
          <w:bCs/>
          <w:sz w:val="24"/>
        </w:rPr>
        <w:t>Dānija</w:t>
      </w:r>
      <w:r>
        <w:rPr>
          <w:rFonts w:ascii="Times New Roman" w:hAnsi="Times New Roman"/>
          <w:sz w:val="24"/>
        </w:rPr>
        <w:t xml:space="preserve">, </w:t>
      </w:r>
      <w:r>
        <w:rPr>
          <w:rFonts w:ascii="Times New Roman" w:hAnsi="Times New Roman"/>
          <w:b/>
          <w:bCs/>
          <w:sz w:val="24"/>
        </w:rPr>
        <w:t>Grieķija</w:t>
      </w:r>
      <w:r>
        <w:rPr>
          <w:rFonts w:ascii="Times New Roman" w:hAnsi="Times New Roman"/>
          <w:sz w:val="24"/>
        </w:rPr>
        <w:t xml:space="preserve">, </w:t>
      </w:r>
      <w:r>
        <w:rPr>
          <w:rFonts w:ascii="Times New Roman" w:hAnsi="Times New Roman"/>
          <w:b/>
          <w:bCs/>
          <w:sz w:val="24"/>
        </w:rPr>
        <w:t>Itālija</w:t>
      </w:r>
      <w:r>
        <w:rPr>
          <w:rFonts w:ascii="Times New Roman" w:hAnsi="Times New Roman"/>
          <w:sz w:val="24"/>
        </w:rPr>
        <w:t xml:space="preserve">, </w:t>
      </w:r>
      <w:r>
        <w:rPr>
          <w:rFonts w:ascii="Times New Roman" w:hAnsi="Times New Roman"/>
          <w:b/>
          <w:bCs/>
          <w:sz w:val="24"/>
        </w:rPr>
        <w:t>Kipra</w:t>
      </w:r>
      <w:r>
        <w:rPr>
          <w:rFonts w:ascii="Times New Roman" w:hAnsi="Times New Roman"/>
          <w:sz w:val="24"/>
        </w:rPr>
        <w:t xml:space="preserve">, </w:t>
      </w:r>
      <w:r>
        <w:rPr>
          <w:rFonts w:ascii="Times New Roman" w:hAnsi="Times New Roman"/>
          <w:b/>
          <w:bCs/>
          <w:sz w:val="24"/>
        </w:rPr>
        <w:t>Lietuva</w:t>
      </w:r>
      <w:r>
        <w:rPr>
          <w:rFonts w:ascii="Times New Roman" w:hAnsi="Times New Roman"/>
          <w:sz w:val="24"/>
        </w:rPr>
        <w:t xml:space="preserve">, </w:t>
      </w:r>
      <w:r>
        <w:rPr>
          <w:rFonts w:ascii="Times New Roman" w:hAnsi="Times New Roman"/>
          <w:b/>
          <w:bCs/>
          <w:sz w:val="24"/>
        </w:rPr>
        <w:t>Lihtenšteina</w:t>
      </w:r>
      <w:r>
        <w:rPr>
          <w:rFonts w:ascii="Times New Roman" w:hAnsi="Times New Roman"/>
          <w:sz w:val="24"/>
        </w:rPr>
        <w:t xml:space="preserve"> un </w:t>
      </w:r>
      <w:r>
        <w:rPr>
          <w:rFonts w:ascii="Times New Roman" w:hAnsi="Times New Roman"/>
          <w:b/>
          <w:bCs/>
          <w:sz w:val="24"/>
        </w:rPr>
        <w:t>Vācija</w:t>
      </w:r>
      <w:r>
        <w:rPr>
          <w:rFonts w:ascii="Times New Roman" w:hAnsi="Times New Roman"/>
          <w:sz w:val="24"/>
        </w:rPr>
        <w:t>).</w:t>
      </w:r>
    </w:p>
    <w:p w14:paraId="1E99A2D3" w14:textId="77777777" w:rsidR="00C02744" w:rsidRPr="00005ACB" w:rsidRDefault="00C02744" w:rsidP="00C02744">
      <w:pPr>
        <w:pStyle w:val="BodyText"/>
        <w:jc w:val="both"/>
        <w:rPr>
          <w:rFonts w:ascii="Times New Roman" w:hAnsi="Times New Roman"/>
          <w:noProof/>
        </w:rPr>
      </w:pPr>
    </w:p>
    <w:p w14:paraId="07082DA1" w14:textId="77777777" w:rsidR="00C02744" w:rsidRPr="00E91F59" w:rsidRDefault="00C02744" w:rsidP="00C02744">
      <w:pPr>
        <w:tabs>
          <w:tab w:val="left" w:pos="928"/>
        </w:tabs>
        <w:jc w:val="both"/>
        <w:rPr>
          <w:rFonts w:ascii="Times New Roman" w:hAnsi="Times New Roman"/>
          <w:noProof/>
          <w:sz w:val="24"/>
        </w:rPr>
      </w:pPr>
      <w:r>
        <w:rPr>
          <w:rFonts w:ascii="Times New Roman" w:hAnsi="Times New Roman"/>
          <w:sz w:val="24"/>
        </w:rPr>
        <w:t>288. Galu galā tikai piecām Pusēm ir tiesību akti, kas attiecas uz informācijas un komunikācijas tehnoloģiju veicinātu vardarbības pret bērniem problēmu (</w:t>
      </w:r>
      <w:r>
        <w:rPr>
          <w:rFonts w:ascii="Times New Roman" w:hAnsi="Times New Roman"/>
          <w:b/>
          <w:sz w:val="24"/>
        </w:rPr>
        <w:t>Bosnija un Hercegovina</w:t>
      </w:r>
      <w:r>
        <w:rPr>
          <w:rFonts w:ascii="Times New Roman" w:hAnsi="Times New Roman"/>
          <w:sz w:val="24"/>
        </w:rPr>
        <w:t xml:space="preserve">, </w:t>
      </w:r>
      <w:r>
        <w:rPr>
          <w:rFonts w:ascii="Times New Roman" w:hAnsi="Times New Roman"/>
          <w:b/>
          <w:bCs/>
          <w:sz w:val="24"/>
        </w:rPr>
        <w:t>Horvātija</w:t>
      </w:r>
      <w:r>
        <w:rPr>
          <w:rFonts w:ascii="Times New Roman" w:hAnsi="Times New Roman"/>
          <w:sz w:val="24"/>
        </w:rPr>
        <w:t xml:space="preserve">, </w:t>
      </w:r>
      <w:r>
        <w:rPr>
          <w:rFonts w:ascii="Times New Roman" w:hAnsi="Times New Roman"/>
          <w:b/>
          <w:bCs/>
          <w:sz w:val="24"/>
        </w:rPr>
        <w:t>Rumānija</w:t>
      </w:r>
      <w:r>
        <w:rPr>
          <w:rFonts w:ascii="Times New Roman" w:hAnsi="Times New Roman"/>
          <w:sz w:val="24"/>
        </w:rPr>
        <w:t xml:space="preserve">, </w:t>
      </w:r>
      <w:r>
        <w:rPr>
          <w:rFonts w:ascii="Times New Roman" w:hAnsi="Times New Roman"/>
          <w:b/>
          <w:bCs/>
          <w:sz w:val="24"/>
        </w:rPr>
        <w:t>Slovēnija</w:t>
      </w:r>
      <w:r>
        <w:rPr>
          <w:rFonts w:ascii="Times New Roman" w:hAnsi="Times New Roman"/>
          <w:sz w:val="24"/>
        </w:rPr>
        <w:t xml:space="preserve"> un </w:t>
      </w:r>
      <w:r>
        <w:rPr>
          <w:rFonts w:ascii="Times New Roman" w:hAnsi="Times New Roman"/>
          <w:b/>
          <w:sz w:val="24"/>
        </w:rPr>
        <w:t>Šveice</w:t>
      </w:r>
      <w:r>
        <w:rPr>
          <w:rFonts w:ascii="Times New Roman" w:hAnsi="Times New Roman"/>
          <w:sz w:val="24"/>
        </w:rPr>
        <w:t>), un tikai vienai ir īpašs tiesību akts, kas attiecas uz jautājumu par paša bērna radītiem seksuāla rakstura attēliem un/vai video (</w:t>
      </w:r>
      <w:r>
        <w:rPr>
          <w:rFonts w:ascii="Times New Roman" w:hAnsi="Times New Roman"/>
          <w:b/>
          <w:sz w:val="24"/>
        </w:rPr>
        <w:t>Ungārija</w:t>
      </w:r>
      <w:r>
        <w:rPr>
          <w:rFonts w:ascii="Times New Roman" w:hAnsi="Times New Roman"/>
          <w:sz w:val="24"/>
        </w:rPr>
        <w:t>).</w:t>
      </w:r>
    </w:p>
    <w:p w14:paraId="5FCB3D12" w14:textId="77777777" w:rsidR="00C02744" w:rsidRPr="00005ACB" w:rsidRDefault="00C02744" w:rsidP="00C02744">
      <w:pPr>
        <w:pStyle w:val="BodyText"/>
        <w:jc w:val="both"/>
        <w:rPr>
          <w:rFonts w:ascii="Times New Roman" w:hAnsi="Times New Roman"/>
          <w:noProof/>
        </w:rPr>
      </w:pPr>
    </w:p>
    <w:p w14:paraId="12F2D59A" w14:textId="77777777" w:rsidR="00C02744" w:rsidRPr="00E91F59" w:rsidRDefault="00C02744" w:rsidP="00C02744">
      <w:pPr>
        <w:tabs>
          <w:tab w:val="left" w:pos="928"/>
        </w:tabs>
        <w:jc w:val="both"/>
        <w:rPr>
          <w:rFonts w:ascii="Times New Roman" w:hAnsi="Times New Roman"/>
          <w:noProof/>
          <w:sz w:val="24"/>
        </w:rPr>
      </w:pPr>
      <w:r>
        <w:rPr>
          <w:rFonts w:ascii="Times New Roman" w:hAnsi="Times New Roman"/>
          <w:sz w:val="24"/>
        </w:rPr>
        <w:t>289. Dažos gadījumos šķiet, ka Puses paredz atbalsta pakalpojumu sniegšanu ziņošanas, izmeklēšanas vai juridisku procedūru rezultātā. Šādā gadījumā atbalsts, palīdzība un psiholoģiskā palīdzība tiek sniegta tiesas procesa laikā. Lai gan tas neapšaubāmi ir nepieciešams, ir svarīgi nodrošināt, lai tas nebūtu vienīgais cietušo atbalsta veids, kas pieejams valstī, jo daudzas personas, kas cietušas no seksuālas vardarbības un seksuālas izmantošanas bieži vien nemaz nesasniedz tiesas procesa stadiju.</w:t>
      </w:r>
    </w:p>
    <w:p w14:paraId="08F9244E" w14:textId="77777777" w:rsidR="00C02744" w:rsidRPr="00005ACB" w:rsidRDefault="00C02744" w:rsidP="00C02744">
      <w:pPr>
        <w:pStyle w:val="BodyText"/>
        <w:jc w:val="both"/>
        <w:rPr>
          <w:rFonts w:ascii="Times New Roman" w:hAnsi="Times New Roman"/>
          <w:noProof/>
        </w:rPr>
      </w:pPr>
    </w:p>
    <w:p w14:paraId="58F27005" w14:textId="77777777" w:rsidR="00C02744" w:rsidRPr="00E91F59" w:rsidRDefault="00C02744" w:rsidP="00C02744">
      <w:pPr>
        <w:tabs>
          <w:tab w:val="left" w:pos="928"/>
        </w:tabs>
        <w:jc w:val="both"/>
        <w:rPr>
          <w:rFonts w:ascii="Times New Roman" w:hAnsi="Times New Roman"/>
          <w:noProof/>
          <w:sz w:val="24"/>
        </w:rPr>
      </w:pPr>
      <w:r>
        <w:rPr>
          <w:rFonts w:ascii="Times New Roman" w:hAnsi="Times New Roman"/>
          <w:sz w:val="24"/>
        </w:rPr>
        <w:t>290. Ne visas Puses ir sniegušas izvērstu informāciju par to, kā esošie cietušo atbalsta mehānismi pašlaik darbojas attiecībā uz noziedzīgiem nodarījumiem, kas rodas, veidojot, glabājot, izplatot vai pārraidot paša bērna radītus seksuāla rakstura attēlus un/vai video.</w:t>
      </w:r>
    </w:p>
    <w:p w14:paraId="67C045AF" w14:textId="77777777" w:rsidR="00C02744" w:rsidRPr="00005ACB" w:rsidRDefault="00C02744" w:rsidP="00C02744">
      <w:pPr>
        <w:pStyle w:val="BodyText"/>
        <w:jc w:val="both"/>
        <w:rPr>
          <w:rFonts w:ascii="Times New Roman" w:hAnsi="Times New Roman"/>
          <w:noProof/>
        </w:rPr>
      </w:pPr>
    </w:p>
    <w:p w14:paraId="563E2A8E" w14:textId="77777777" w:rsidR="00C02744" w:rsidRPr="00E91F59" w:rsidRDefault="00C02744" w:rsidP="00C02744">
      <w:pPr>
        <w:tabs>
          <w:tab w:val="left" w:pos="928"/>
        </w:tabs>
        <w:jc w:val="both"/>
        <w:rPr>
          <w:rFonts w:ascii="Times New Roman" w:hAnsi="Times New Roman"/>
          <w:noProof/>
          <w:sz w:val="24"/>
        </w:rPr>
      </w:pPr>
      <w:r>
        <w:rPr>
          <w:rFonts w:ascii="Times New Roman" w:hAnsi="Times New Roman"/>
          <w:sz w:val="24"/>
        </w:rPr>
        <w:t>291. Dažos tiesību aktos ir noteiktas bērna tiesības saņemt palīdzību pat bez vecāku piekrišanas (</w:t>
      </w:r>
      <w:r>
        <w:rPr>
          <w:rFonts w:ascii="Times New Roman" w:hAnsi="Times New Roman"/>
          <w:b/>
          <w:sz w:val="24"/>
        </w:rPr>
        <w:t>Čehijas Republikā</w:t>
      </w:r>
      <w:r>
        <w:rPr>
          <w:rFonts w:ascii="Times New Roman" w:hAnsi="Times New Roman"/>
          <w:sz w:val="24"/>
        </w:rPr>
        <w:t xml:space="preserve">, </w:t>
      </w:r>
      <w:r>
        <w:rPr>
          <w:rFonts w:ascii="Times New Roman" w:hAnsi="Times New Roman"/>
          <w:b/>
          <w:bCs/>
          <w:sz w:val="24"/>
        </w:rPr>
        <w:t>Slovākijā</w:t>
      </w:r>
      <w:r>
        <w:rPr>
          <w:rFonts w:ascii="Times New Roman" w:hAnsi="Times New Roman"/>
          <w:sz w:val="24"/>
        </w:rPr>
        <w:t xml:space="preserve"> un </w:t>
      </w:r>
      <w:r>
        <w:rPr>
          <w:rFonts w:ascii="Times New Roman" w:hAnsi="Times New Roman"/>
          <w:b/>
          <w:sz w:val="24"/>
        </w:rPr>
        <w:t>Ungārijā</w:t>
      </w:r>
      <w:r>
        <w:rPr>
          <w:rFonts w:ascii="Times New Roman" w:hAnsi="Times New Roman"/>
          <w:sz w:val="24"/>
        </w:rPr>
        <w:t>). Šādas klauzulas novērš noteiktus paradoksus, kas bieži tiek atstāti speciālistu ziņā.</w:t>
      </w:r>
    </w:p>
    <w:p w14:paraId="29F37D94" w14:textId="77777777" w:rsidR="00C02744" w:rsidRPr="00005ACB" w:rsidRDefault="00C02744" w:rsidP="00C02744">
      <w:pPr>
        <w:pStyle w:val="BodyText"/>
        <w:jc w:val="both"/>
        <w:rPr>
          <w:rFonts w:ascii="Times New Roman" w:hAnsi="Times New Roman"/>
          <w:noProof/>
        </w:rPr>
      </w:pPr>
    </w:p>
    <w:p w14:paraId="7D255122" w14:textId="77777777" w:rsidR="00C02744" w:rsidRDefault="00C02744" w:rsidP="00C02744">
      <w:pPr>
        <w:tabs>
          <w:tab w:val="left" w:pos="928"/>
        </w:tabs>
        <w:jc w:val="both"/>
        <w:rPr>
          <w:rFonts w:ascii="Times New Roman" w:hAnsi="Times New Roman"/>
          <w:noProof/>
          <w:sz w:val="24"/>
        </w:rPr>
      </w:pPr>
      <w:r>
        <w:rPr>
          <w:rFonts w:ascii="Times New Roman" w:hAnsi="Times New Roman"/>
          <w:sz w:val="24"/>
        </w:rPr>
        <w:t>292. Dažām Pusēm ir īpaši mehānismi, lai tiem savas valsts bērniem, kuri atrodas ārvalstīs, atvieglotu piekļuvi cietušo palīdzības dienestiem:</w:t>
      </w:r>
    </w:p>
    <w:p w14:paraId="1BA6724D" w14:textId="77777777" w:rsidR="00C02744" w:rsidRPr="00E91F59" w:rsidRDefault="00C02744" w:rsidP="00C02744">
      <w:pPr>
        <w:tabs>
          <w:tab w:val="left" w:pos="928"/>
        </w:tabs>
        <w:jc w:val="both"/>
        <w:rPr>
          <w:rFonts w:ascii="Times New Roman" w:hAnsi="Times New Roman"/>
          <w:noProof/>
          <w:sz w:val="24"/>
        </w:rPr>
      </w:pPr>
    </w:p>
    <w:p w14:paraId="5B7BABA5" w14:textId="77777777" w:rsidR="00C02744" w:rsidRPr="00F629AE" w:rsidRDefault="00C02744" w:rsidP="00C02744">
      <w:pPr>
        <w:pStyle w:val="ListParagraph"/>
        <w:numPr>
          <w:ilvl w:val="0"/>
          <w:numId w:val="120"/>
        </w:numPr>
        <w:ind w:left="284" w:right="3" w:hanging="284"/>
        <w:rPr>
          <w:rFonts w:ascii="Times New Roman" w:hAnsi="Times New Roman"/>
          <w:noProof/>
          <w:sz w:val="24"/>
        </w:rPr>
      </w:pPr>
      <w:r>
        <w:rPr>
          <w:rFonts w:ascii="Times New Roman" w:hAnsi="Times New Roman"/>
          <w:b/>
          <w:sz w:val="24"/>
        </w:rPr>
        <w:t>Igaunijā</w:t>
      </w:r>
      <w:r>
        <w:rPr>
          <w:rFonts w:ascii="Times New Roman" w:hAnsi="Times New Roman"/>
          <w:sz w:val="24"/>
        </w:rPr>
        <w:t xml:space="preserve"> bērniem, kas atrodas ārpus valsts teritorijas, ir pieejama īpaša palīdzības līnija;</w:t>
      </w:r>
    </w:p>
    <w:p w14:paraId="3274B135" w14:textId="77777777" w:rsidR="00C02744" w:rsidRPr="00F629AE" w:rsidRDefault="00C02744" w:rsidP="00C02744">
      <w:pPr>
        <w:pStyle w:val="ListParagraph"/>
        <w:numPr>
          <w:ilvl w:val="0"/>
          <w:numId w:val="120"/>
        </w:numPr>
        <w:ind w:left="284" w:right="3" w:hanging="284"/>
        <w:rPr>
          <w:rFonts w:ascii="Times New Roman" w:hAnsi="Times New Roman"/>
          <w:noProof/>
          <w:sz w:val="24"/>
        </w:rPr>
      </w:pPr>
      <w:r>
        <w:rPr>
          <w:rFonts w:ascii="Times New Roman" w:hAnsi="Times New Roman"/>
          <w:b/>
          <w:sz w:val="24"/>
        </w:rPr>
        <w:t>Bulgārijā</w:t>
      </w:r>
      <w:r>
        <w:rPr>
          <w:rFonts w:ascii="Times New Roman" w:hAnsi="Times New Roman"/>
          <w:sz w:val="24"/>
        </w:rPr>
        <w:t xml:space="preserve"> 2010. gadā tika izveidots koordinācijas mehānisms, lai atbalstītu un pavadītu no cilvēku tirdzniecības cietušos bērnus pēc viņu atgriešanās, izmantojot daudznozaru pieeju.</w:t>
      </w:r>
    </w:p>
    <w:p w14:paraId="41BF170B" w14:textId="77777777" w:rsidR="00C02744" w:rsidRPr="00005ACB" w:rsidRDefault="00C02744" w:rsidP="00C02744">
      <w:pPr>
        <w:pStyle w:val="BodyText"/>
        <w:jc w:val="both"/>
        <w:rPr>
          <w:rFonts w:ascii="Times New Roman" w:hAnsi="Times New Roman"/>
          <w:noProof/>
        </w:rPr>
      </w:pPr>
    </w:p>
    <w:p w14:paraId="5AE3E433" w14:textId="77777777" w:rsidR="00C02744" w:rsidRPr="00E91F59" w:rsidRDefault="00C02744" w:rsidP="00C02744">
      <w:pPr>
        <w:tabs>
          <w:tab w:val="left" w:pos="928"/>
        </w:tabs>
        <w:jc w:val="both"/>
        <w:rPr>
          <w:rFonts w:ascii="Times New Roman" w:hAnsi="Times New Roman"/>
          <w:noProof/>
          <w:sz w:val="24"/>
        </w:rPr>
      </w:pPr>
      <w:r>
        <w:rPr>
          <w:rFonts w:ascii="Times New Roman" w:hAnsi="Times New Roman"/>
          <w:sz w:val="24"/>
        </w:rPr>
        <w:t xml:space="preserve">293. Dažās Pusēs, piemēram, </w:t>
      </w:r>
      <w:r>
        <w:rPr>
          <w:rFonts w:ascii="Times New Roman" w:hAnsi="Times New Roman"/>
          <w:b/>
          <w:sz w:val="24"/>
        </w:rPr>
        <w:t>Čehijas Republikā</w:t>
      </w:r>
      <w:r>
        <w:rPr>
          <w:rFonts w:ascii="Times New Roman" w:hAnsi="Times New Roman"/>
          <w:sz w:val="24"/>
        </w:rPr>
        <w:t xml:space="preserve">, </w:t>
      </w:r>
      <w:r>
        <w:rPr>
          <w:rFonts w:ascii="Times New Roman" w:hAnsi="Times New Roman"/>
          <w:b/>
          <w:bCs/>
          <w:sz w:val="24"/>
        </w:rPr>
        <w:t>Latvijā</w:t>
      </w:r>
      <w:r>
        <w:rPr>
          <w:rFonts w:ascii="Times New Roman" w:hAnsi="Times New Roman"/>
          <w:sz w:val="24"/>
        </w:rPr>
        <w:t xml:space="preserve">, </w:t>
      </w:r>
      <w:r>
        <w:rPr>
          <w:rFonts w:ascii="Times New Roman" w:hAnsi="Times New Roman"/>
          <w:b/>
          <w:bCs/>
          <w:sz w:val="24"/>
        </w:rPr>
        <w:t>Norvēģijā</w:t>
      </w:r>
      <w:r>
        <w:rPr>
          <w:rFonts w:ascii="Times New Roman" w:hAnsi="Times New Roman"/>
          <w:sz w:val="24"/>
        </w:rPr>
        <w:t xml:space="preserve">, </w:t>
      </w:r>
      <w:r>
        <w:rPr>
          <w:rFonts w:ascii="Times New Roman" w:hAnsi="Times New Roman"/>
          <w:b/>
          <w:bCs/>
          <w:sz w:val="24"/>
        </w:rPr>
        <w:t>Polijā</w:t>
      </w:r>
      <w:r>
        <w:rPr>
          <w:rFonts w:ascii="Times New Roman" w:hAnsi="Times New Roman"/>
          <w:sz w:val="24"/>
        </w:rPr>
        <w:t xml:space="preserve">, </w:t>
      </w:r>
      <w:r>
        <w:rPr>
          <w:rFonts w:ascii="Times New Roman" w:hAnsi="Times New Roman"/>
          <w:b/>
          <w:sz w:val="24"/>
        </w:rPr>
        <w:t>Šveicē</w:t>
      </w:r>
      <w:r>
        <w:rPr>
          <w:rFonts w:ascii="Times New Roman" w:hAnsi="Times New Roman"/>
          <w:sz w:val="24"/>
        </w:rPr>
        <w:t xml:space="preserve"> un </w:t>
      </w:r>
      <w:r>
        <w:rPr>
          <w:rFonts w:ascii="Times New Roman" w:hAnsi="Times New Roman"/>
          <w:b/>
          <w:bCs/>
          <w:sz w:val="24"/>
        </w:rPr>
        <w:t>Ungārijā</w:t>
      </w:r>
      <w:r>
        <w:rPr>
          <w:rFonts w:ascii="Times New Roman" w:hAnsi="Times New Roman"/>
          <w:sz w:val="24"/>
        </w:rPr>
        <w:t>, valdība nodrošina arī morālu un finansiālu kompensāciju noziegumos cietušajiem, tostarp bērniem, kas cietuši no seksuālas vardarbības.</w:t>
      </w:r>
    </w:p>
    <w:p w14:paraId="73B6653F" w14:textId="77777777" w:rsidR="00C02744" w:rsidRPr="00005ACB" w:rsidRDefault="00C02744" w:rsidP="00C02744">
      <w:pPr>
        <w:pStyle w:val="BodyText"/>
        <w:jc w:val="both"/>
        <w:rPr>
          <w:rFonts w:ascii="Times New Roman" w:hAnsi="Times New Roman"/>
          <w:noProof/>
        </w:rPr>
      </w:pPr>
    </w:p>
    <w:p w14:paraId="3757113B" w14:textId="77777777" w:rsidR="00C02744" w:rsidRPr="00F629AE" w:rsidRDefault="00C02744" w:rsidP="00C02744">
      <w:pPr>
        <w:tabs>
          <w:tab w:val="left" w:pos="928"/>
        </w:tabs>
        <w:jc w:val="both"/>
        <w:rPr>
          <w:rFonts w:ascii="Times New Roman" w:hAnsi="Times New Roman"/>
          <w:noProof/>
          <w:sz w:val="24"/>
        </w:rPr>
      </w:pPr>
      <w:r>
        <w:rPr>
          <w:rFonts w:ascii="Times New Roman" w:hAnsi="Times New Roman"/>
          <w:sz w:val="24"/>
        </w:rPr>
        <w:t xml:space="preserve">294. Tikai divās Pusēs, </w:t>
      </w:r>
      <w:r>
        <w:rPr>
          <w:rFonts w:ascii="Times New Roman" w:hAnsi="Times New Roman"/>
          <w:b/>
          <w:sz w:val="24"/>
        </w:rPr>
        <w:t>Lihtenšteinā</w:t>
      </w:r>
      <w:r>
        <w:rPr>
          <w:rFonts w:ascii="Times New Roman" w:hAnsi="Times New Roman"/>
          <w:sz w:val="24"/>
        </w:rPr>
        <w:t xml:space="preserve"> un </w:t>
      </w:r>
      <w:r>
        <w:rPr>
          <w:rFonts w:ascii="Times New Roman" w:hAnsi="Times New Roman"/>
          <w:b/>
          <w:sz w:val="24"/>
        </w:rPr>
        <w:t>Polijā</w:t>
      </w:r>
      <w:r>
        <w:rPr>
          <w:rFonts w:ascii="Times New Roman" w:hAnsi="Times New Roman"/>
          <w:sz w:val="24"/>
        </w:rPr>
        <w:t>, ir neatkarīgi psihoterapeiti un psihiatri, kuru pakalpojumi iekļauti to pakalpojumu sarakstā, kam cietušie bērni var piekļūt bez maksas, izmantojot veselības apdrošināšanu. Šī prakse nodrošina bērniem lielākas iespējas piekļūt pakalpojumiem.</w:t>
      </w:r>
    </w:p>
    <w:p w14:paraId="223CDB47" w14:textId="77777777" w:rsidR="00C02744" w:rsidRPr="00005ACB" w:rsidRDefault="00C02744" w:rsidP="00C02744">
      <w:pPr>
        <w:pStyle w:val="BodyText"/>
        <w:jc w:val="both"/>
        <w:rPr>
          <w:rFonts w:ascii="Times New Roman" w:hAnsi="Times New Roman"/>
          <w:noProof/>
        </w:rPr>
      </w:pPr>
    </w:p>
    <w:p w14:paraId="13B4FA47" w14:textId="77777777" w:rsidR="00C02744" w:rsidRPr="00F629AE" w:rsidRDefault="00C02744" w:rsidP="00C02744">
      <w:pPr>
        <w:tabs>
          <w:tab w:val="left" w:pos="928"/>
        </w:tabs>
        <w:jc w:val="both"/>
        <w:rPr>
          <w:rFonts w:ascii="Times New Roman" w:hAnsi="Times New Roman"/>
          <w:noProof/>
          <w:sz w:val="24"/>
        </w:rPr>
      </w:pPr>
      <w:r>
        <w:rPr>
          <w:rFonts w:ascii="Times New Roman" w:hAnsi="Times New Roman"/>
          <w:sz w:val="24"/>
        </w:rPr>
        <w:t>295. Kopumā būtiskā apmērā netiek nodrošināta datu vākšana un informācija par to cietušo skaitu, kuri ir saņēmuši atbalstu, palīdzību un psiholoģisko palīdzību saistībā ar paša bērna radītiem seksuāla rakstura attēliem un/vai video.</w:t>
      </w:r>
    </w:p>
    <w:p w14:paraId="20F23436" w14:textId="77777777" w:rsidR="00C02744" w:rsidRPr="00005ACB" w:rsidRDefault="00C02744" w:rsidP="00C02744">
      <w:pPr>
        <w:pStyle w:val="BodyText"/>
        <w:jc w:val="both"/>
        <w:rPr>
          <w:rFonts w:ascii="Times New Roman" w:hAnsi="Times New Roman"/>
          <w:noProof/>
        </w:rPr>
      </w:pPr>
    </w:p>
    <w:p w14:paraId="06C9BADC" w14:textId="77777777" w:rsidR="00C02744" w:rsidRPr="00701B78" w:rsidRDefault="00C02744" w:rsidP="00701B78">
      <w:pPr>
        <w:jc w:val="both"/>
        <w:rPr>
          <w:rFonts w:ascii="Times New Roman" w:hAnsi="Times New Roman" w:cs="Times New Roman"/>
          <w:noProof/>
          <w:sz w:val="24"/>
          <w:szCs w:val="24"/>
        </w:rPr>
      </w:pPr>
      <w:r w:rsidRPr="00701B78">
        <w:rPr>
          <w:rFonts w:ascii="Times New Roman" w:hAnsi="Times New Roman" w:cs="Times New Roman"/>
          <w:sz w:val="24"/>
          <w:szCs w:val="24"/>
        </w:rPr>
        <w:t xml:space="preserve">296. </w:t>
      </w:r>
      <w:r w:rsidRPr="00701B78">
        <w:rPr>
          <w:rFonts w:ascii="Times New Roman" w:hAnsi="Times New Roman" w:cs="Times New Roman"/>
          <w:b/>
          <w:bCs/>
          <w:sz w:val="24"/>
          <w:szCs w:val="24"/>
        </w:rPr>
        <w:t xml:space="preserve">Albānija, Francija, Lihtenšteina, Luksemburga, Portugāle, Serbija, Turcija </w:t>
      </w:r>
      <w:r w:rsidRPr="00701B78">
        <w:rPr>
          <w:rFonts w:ascii="Times New Roman" w:hAnsi="Times New Roman" w:cs="Times New Roman"/>
          <w:sz w:val="24"/>
          <w:szCs w:val="24"/>
        </w:rPr>
        <w:t xml:space="preserve">un </w:t>
      </w:r>
      <w:r w:rsidRPr="00701B78">
        <w:rPr>
          <w:rFonts w:ascii="Times New Roman" w:hAnsi="Times New Roman" w:cs="Times New Roman"/>
          <w:b/>
          <w:bCs/>
          <w:sz w:val="24"/>
          <w:szCs w:val="24"/>
        </w:rPr>
        <w:t>Vācija</w:t>
      </w:r>
      <w:r w:rsidRPr="00701B78">
        <w:rPr>
          <w:rFonts w:ascii="Times New Roman" w:hAnsi="Times New Roman" w:cs="Times New Roman"/>
          <w:sz w:val="24"/>
          <w:szCs w:val="24"/>
        </w:rPr>
        <w:t xml:space="preserve"> atzina, ka tām nav īpašu datu par cietušo bērnu īpatsvaru šādos apstākļos. </w:t>
      </w:r>
      <w:r w:rsidRPr="00701B78">
        <w:rPr>
          <w:rFonts w:ascii="Times New Roman" w:hAnsi="Times New Roman" w:cs="Times New Roman"/>
          <w:b/>
          <w:bCs/>
          <w:sz w:val="24"/>
          <w:szCs w:val="24"/>
        </w:rPr>
        <w:t>Igaunija</w:t>
      </w:r>
      <w:r w:rsidRPr="00701B78">
        <w:rPr>
          <w:rFonts w:ascii="Times New Roman" w:hAnsi="Times New Roman" w:cs="Times New Roman"/>
          <w:sz w:val="24"/>
          <w:szCs w:val="24"/>
        </w:rPr>
        <w:t xml:space="preserve">, </w:t>
      </w:r>
      <w:r w:rsidRPr="00701B78">
        <w:rPr>
          <w:rFonts w:ascii="Times New Roman" w:hAnsi="Times New Roman" w:cs="Times New Roman"/>
          <w:b/>
          <w:bCs/>
          <w:sz w:val="24"/>
          <w:szCs w:val="24"/>
        </w:rPr>
        <w:t>Moldova</w:t>
      </w:r>
      <w:r w:rsidRPr="00701B78">
        <w:rPr>
          <w:rFonts w:ascii="Times New Roman" w:hAnsi="Times New Roman" w:cs="Times New Roman"/>
          <w:sz w:val="24"/>
          <w:szCs w:val="24"/>
        </w:rPr>
        <w:t xml:space="preserve">, </w:t>
      </w:r>
      <w:r w:rsidRPr="00701B78">
        <w:rPr>
          <w:rFonts w:ascii="Times New Roman" w:hAnsi="Times New Roman" w:cs="Times New Roman"/>
          <w:b/>
          <w:bCs/>
          <w:sz w:val="24"/>
          <w:szCs w:val="24"/>
        </w:rPr>
        <w:t>Sanmarīno</w:t>
      </w:r>
      <w:r w:rsidRPr="00701B78">
        <w:rPr>
          <w:rFonts w:ascii="Times New Roman" w:hAnsi="Times New Roman" w:cs="Times New Roman"/>
          <w:sz w:val="24"/>
          <w:szCs w:val="24"/>
        </w:rPr>
        <w:t xml:space="preserve">, </w:t>
      </w:r>
      <w:r w:rsidRPr="00701B78">
        <w:rPr>
          <w:rFonts w:ascii="Times New Roman" w:hAnsi="Times New Roman" w:cs="Times New Roman"/>
          <w:b/>
          <w:bCs/>
          <w:sz w:val="24"/>
          <w:szCs w:val="24"/>
        </w:rPr>
        <w:t>Somija</w:t>
      </w:r>
      <w:r w:rsidRPr="00701B78">
        <w:rPr>
          <w:rFonts w:ascii="Times New Roman" w:hAnsi="Times New Roman" w:cs="Times New Roman"/>
          <w:sz w:val="24"/>
          <w:szCs w:val="24"/>
        </w:rPr>
        <w:t xml:space="preserve">, </w:t>
      </w:r>
      <w:r w:rsidRPr="00701B78">
        <w:rPr>
          <w:rFonts w:ascii="Times New Roman" w:hAnsi="Times New Roman" w:cs="Times New Roman"/>
          <w:b/>
          <w:bCs/>
          <w:sz w:val="24"/>
          <w:szCs w:val="24"/>
        </w:rPr>
        <w:t>Šveice</w:t>
      </w:r>
      <w:r w:rsidRPr="00701B78">
        <w:rPr>
          <w:rFonts w:ascii="Times New Roman" w:hAnsi="Times New Roman" w:cs="Times New Roman"/>
          <w:sz w:val="24"/>
          <w:szCs w:val="24"/>
        </w:rPr>
        <w:t xml:space="preserve"> un </w:t>
      </w:r>
      <w:r w:rsidRPr="00701B78">
        <w:rPr>
          <w:rFonts w:ascii="Times New Roman" w:hAnsi="Times New Roman" w:cs="Times New Roman"/>
          <w:b/>
          <w:bCs/>
          <w:sz w:val="24"/>
          <w:szCs w:val="24"/>
        </w:rPr>
        <w:t>Ukraina</w:t>
      </w:r>
      <w:r w:rsidRPr="00701B78">
        <w:rPr>
          <w:rFonts w:ascii="Times New Roman" w:hAnsi="Times New Roman" w:cs="Times New Roman"/>
          <w:sz w:val="24"/>
          <w:szCs w:val="24"/>
        </w:rPr>
        <w:t xml:space="preserve"> sniedza vispārīgu informāciju, kas nav īpaši saistīta ar šo jautājumu. </w:t>
      </w:r>
      <w:r w:rsidRPr="00701B78">
        <w:rPr>
          <w:rFonts w:ascii="Times New Roman" w:hAnsi="Times New Roman" w:cs="Times New Roman"/>
          <w:b/>
          <w:bCs/>
          <w:sz w:val="24"/>
          <w:szCs w:val="24"/>
        </w:rPr>
        <w:t>Beļģija</w:t>
      </w:r>
      <w:r w:rsidRPr="00701B78">
        <w:rPr>
          <w:rFonts w:ascii="Times New Roman" w:hAnsi="Times New Roman" w:cs="Times New Roman"/>
          <w:sz w:val="24"/>
          <w:szCs w:val="24"/>
        </w:rPr>
        <w:t xml:space="preserve">, </w:t>
      </w:r>
      <w:r w:rsidRPr="00701B78">
        <w:rPr>
          <w:rFonts w:ascii="Times New Roman" w:hAnsi="Times New Roman" w:cs="Times New Roman"/>
          <w:b/>
          <w:bCs/>
          <w:sz w:val="24"/>
          <w:szCs w:val="24"/>
        </w:rPr>
        <w:t>Bosnija</w:t>
      </w:r>
      <w:r w:rsidRPr="00701B78">
        <w:rPr>
          <w:rFonts w:ascii="Times New Roman" w:hAnsi="Times New Roman" w:cs="Times New Roman"/>
          <w:sz w:val="24"/>
          <w:szCs w:val="24"/>
        </w:rPr>
        <w:t xml:space="preserve"> un </w:t>
      </w:r>
      <w:r w:rsidRPr="00701B78">
        <w:rPr>
          <w:rFonts w:ascii="Times New Roman" w:hAnsi="Times New Roman" w:cs="Times New Roman"/>
          <w:b/>
          <w:bCs/>
          <w:sz w:val="24"/>
          <w:szCs w:val="24"/>
        </w:rPr>
        <w:t>Hercegovina</w:t>
      </w:r>
      <w:r w:rsidRPr="00701B78">
        <w:rPr>
          <w:rFonts w:ascii="Times New Roman" w:hAnsi="Times New Roman" w:cs="Times New Roman"/>
          <w:sz w:val="24"/>
          <w:szCs w:val="24"/>
        </w:rPr>
        <w:t xml:space="preserve">, </w:t>
      </w:r>
      <w:r w:rsidRPr="00701B78">
        <w:rPr>
          <w:rFonts w:ascii="Times New Roman" w:hAnsi="Times New Roman" w:cs="Times New Roman"/>
          <w:b/>
          <w:bCs/>
          <w:sz w:val="24"/>
          <w:szCs w:val="24"/>
        </w:rPr>
        <w:t>Itālija</w:t>
      </w:r>
      <w:r w:rsidRPr="00701B78">
        <w:rPr>
          <w:rFonts w:ascii="Times New Roman" w:hAnsi="Times New Roman" w:cs="Times New Roman"/>
          <w:sz w:val="24"/>
          <w:szCs w:val="24"/>
        </w:rPr>
        <w:t xml:space="preserve">, </w:t>
      </w:r>
      <w:r w:rsidRPr="00701B78">
        <w:rPr>
          <w:rFonts w:ascii="Times New Roman" w:hAnsi="Times New Roman" w:cs="Times New Roman"/>
          <w:b/>
          <w:bCs/>
          <w:sz w:val="24"/>
          <w:szCs w:val="24"/>
        </w:rPr>
        <w:t>Nīderlande</w:t>
      </w:r>
      <w:r w:rsidRPr="00701B78">
        <w:rPr>
          <w:rFonts w:ascii="Times New Roman" w:hAnsi="Times New Roman" w:cs="Times New Roman"/>
          <w:sz w:val="24"/>
          <w:szCs w:val="24"/>
        </w:rPr>
        <w:t xml:space="preserve">, </w:t>
      </w:r>
      <w:r w:rsidRPr="00701B78">
        <w:rPr>
          <w:rFonts w:ascii="Times New Roman" w:hAnsi="Times New Roman" w:cs="Times New Roman"/>
          <w:b/>
          <w:bCs/>
          <w:sz w:val="24"/>
          <w:szCs w:val="24"/>
        </w:rPr>
        <w:t>Rumānija</w:t>
      </w:r>
      <w:r w:rsidRPr="00701B78">
        <w:rPr>
          <w:rFonts w:ascii="Times New Roman" w:hAnsi="Times New Roman" w:cs="Times New Roman"/>
          <w:sz w:val="24"/>
          <w:szCs w:val="24"/>
        </w:rPr>
        <w:t xml:space="preserve">, </w:t>
      </w:r>
      <w:r w:rsidRPr="00701B78">
        <w:rPr>
          <w:rFonts w:ascii="Times New Roman" w:hAnsi="Times New Roman" w:cs="Times New Roman"/>
          <w:b/>
          <w:bCs/>
          <w:sz w:val="24"/>
          <w:szCs w:val="24"/>
        </w:rPr>
        <w:t>Slovēnija</w:t>
      </w:r>
      <w:r w:rsidRPr="00701B78">
        <w:rPr>
          <w:rFonts w:ascii="Times New Roman" w:hAnsi="Times New Roman" w:cs="Times New Roman"/>
          <w:sz w:val="24"/>
          <w:szCs w:val="24"/>
        </w:rPr>
        <w:t xml:space="preserve"> un </w:t>
      </w:r>
      <w:r w:rsidRPr="00701B78">
        <w:rPr>
          <w:rFonts w:ascii="Times New Roman" w:hAnsi="Times New Roman" w:cs="Times New Roman"/>
          <w:b/>
          <w:bCs/>
          <w:sz w:val="24"/>
          <w:szCs w:val="24"/>
        </w:rPr>
        <w:t>Ungārija</w:t>
      </w:r>
      <w:r w:rsidRPr="00701B78">
        <w:rPr>
          <w:rFonts w:ascii="Times New Roman" w:hAnsi="Times New Roman" w:cs="Times New Roman"/>
          <w:sz w:val="24"/>
          <w:szCs w:val="24"/>
        </w:rPr>
        <w:t xml:space="preserve"> sniedza datus par to uz palīdzības līnijām saņemto zvanu skaitu, kas attiecās uz šo jautājumu, nenorādot, kāda veida pēcpārbaude tika veikta šiem zvaniem.</w:t>
      </w:r>
    </w:p>
    <w:p w14:paraId="04124917" w14:textId="77777777" w:rsidR="00C02744" w:rsidRPr="00005ACB" w:rsidRDefault="00C02744" w:rsidP="00C02744">
      <w:pPr>
        <w:pStyle w:val="BodyText"/>
        <w:jc w:val="both"/>
        <w:rPr>
          <w:rFonts w:ascii="Times New Roman" w:hAnsi="Times New Roman"/>
          <w:noProof/>
        </w:rPr>
      </w:pPr>
    </w:p>
    <w:p w14:paraId="4C8AAF8D" w14:textId="77777777" w:rsidR="00C02744" w:rsidRPr="00F629AE" w:rsidRDefault="00C02744" w:rsidP="00C02744">
      <w:pPr>
        <w:tabs>
          <w:tab w:val="left" w:pos="928"/>
        </w:tabs>
        <w:jc w:val="both"/>
        <w:rPr>
          <w:rFonts w:ascii="Times New Roman" w:hAnsi="Times New Roman"/>
          <w:noProof/>
          <w:sz w:val="24"/>
        </w:rPr>
      </w:pPr>
      <w:r>
        <w:rPr>
          <w:rFonts w:ascii="Times New Roman" w:hAnsi="Times New Roman"/>
          <w:sz w:val="24"/>
        </w:rPr>
        <w:t xml:space="preserve">297. Kopumā tikai </w:t>
      </w:r>
      <w:r>
        <w:rPr>
          <w:rFonts w:ascii="Times New Roman" w:hAnsi="Times New Roman"/>
          <w:b/>
          <w:sz w:val="24"/>
        </w:rPr>
        <w:t>Horvātija</w:t>
      </w:r>
      <w:r>
        <w:rPr>
          <w:rFonts w:ascii="Times New Roman" w:hAnsi="Times New Roman"/>
          <w:sz w:val="24"/>
        </w:rPr>
        <w:t xml:space="preserve">, </w:t>
      </w:r>
      <w:r>
        <w:rPr>
          <w:rFonts w:ascii="Times New Roman" w:hAnsi="Times New Roman"/>
          <w:b/>
          <w:bCs/>
          <w:sz w:val="24"/>
        </w:rPr>
        <w:t>Islande</w:t>
      </w:r>
      <w:r>
        <w:rPr>
          <w:rFonts w:ascii="Times New Roman" w:hAnsi="Times New Roman"/>
          <w:sz w:val="24"/>
        </w:rPr>
        <w:t xml:space="preserve"> un </w:t>
      </w:r>
      <w:r>
        <w:rPr>
          <w:rFonts w:ascii="Times New Roman" w:hAnsi="Times New Roman"/>
          <w:b/>
          <w:sz w:val="24"/>
        </w:rPr>
        <w:t>Latvija</w:t>
      </w:r>
      <w:r>
        <w:rPr>
          <w:rFonts w:ascii="Times New Roman" w:hAnsi="Times New Roman"/>
          <w:sz w:val="24"/>
        </w:rPr>
        <w:t xml:space="preserve"> sniedza informāciju par to bērnu skaitu, kuri ir saņēmuši atbalstu, palīdzību un psiholoģisko palīdzību saistībā ar paša bērna radītu seksuāla rakstura attēlu un/vai video izplatīšanu.</w:t>
      </w:r>
    </w:p>
    <w:p w14:paraId="7F7D96E6" w14:textId="77777777" w:rsidR="00C02744" w:rsidRPr="00005ACB" w:rsidRDefault="00C02744" w:rsidP="00C02744">
      <w:pPr>
        <w:pStyle w:val="BodyText"/>
        <w:jc w:val="both"/>
        <w:rPr>
          <w:rFonts w:ascii="Times New Roman" w:hAnsi="Times New Roman"/>
          <w:noProof/>
        </w:rPr>
      </w:pPr>
    </w:p>
    <w:p w14:paraId="1012FE3A" w14:textId="77777777" w:rsidR="00C02744" w:rsidRPr="00F629AE" w:rsidRDefault="00C02744" w:rsidP="00C02744">
      <w:pPr>
        <w:tabs>
          <w:tab w:val="left" w:pos="928"/>
        </w:tabs>
        <w:jc w:val="both"/>
        <w:rPr>
          <w:rFonts w:ascii="Times New Roman" w:hAnsi="Times New Roman"/>
          <w:noProof/>
          <w:sz w:val="24"/>
        </w:rPr>
      </w:pPr>
      <w:r>
        <w:rPr>
          <w:rFonts w:ascii="Times New Roman" w:hAnsi="Times New Roman"/>
          <w:sz w:val="24"/>
        </w:rPr>
        <w:t>298. Ar dažiem izņēmumiem sniegtie dati joprojām ir ierobežoti un nepietiekami, lai izstrādātu uz pierādījumiem balstītus pakalpojumus un procedūras, jo īpaši tāpēc, ka trūkst informācijas, kas īpaši attiektos uz šīm problēmām, vai arī Pušu sniegtie skaitļi nav viendabīgi pat attiecībā uz atlasītajiem laikposmiem.</w:t>
      </w:r>
    </w:p>
    <w:p w14:paraId="43AFB689" w14:textId="77777777" w:rsidR="00C02744" w:rsidRPr="00005ACB" w:rsidRDefault="00C02744" w:rsidP="00C02744">
      <w:pPr>
        <w:pStyle w:val="BodyText"/>
        <w:jc w:val="both"/>
        <w:rPr>
          <w:rFonts w:ascii="Times New Roman" w:hAnsi="Times New Roman"/>
          <w:noProof/>
        </w:rPr>
      </w:pPr>
    </w:p>
    <w:p w14:paraId="46FA79D7" w14:textId="77777777" w:rsidR="00C02744" w:rsidRPr="00F629AE" w:rsidRDefault="00C02744" w:rsidP="00C02744">
      <w:pPr>
        <w:tabs>
          <w:tab w:val="left" w:pos="928"/>
        </w:tabs>
        <w:jc w:val="both"/>
        <w:rPr>
          <w:rFonts w:ascii="Times New Roman" w:hAnsi="Times New Roman"/>
          <w:noProof/>
          <w:sz w:val="24"/>
        </w:rPr>
      </w:pPr>
      <w:r>
        <w:rPr>
          <w:rFonts w:ascii="Times New Roman" w:hAnsi="Times New Roman"/>
          <w:sz w:val="24"/>
        </w:rPr>
        <w:t xml:space="preserve">299. Dažas Puses norāda, ka tām ir plašs mehānismu un pakalpojumu klāsts, bet nesniedz statistikas datus par paziņotajiem gadījumiem. Nav skaidrs, vai tas ir saistīts ar datu trūkumu vai datu vākšanas un analīzes mehānismu trūkumu. Piemēram, </w:t>
      </w:r>
      <w:r>
        <w:rPr>
          <w:rFonts w:ascii="Times New Roman" w:hAnsi="Times New Roman"/>
          <w:b/>
          <w:sz w:val="24"/>
        </w:rPr>
        <w:t>Lihtenšteinai</w:t>
      </w:r>
      <w:r>
        <w:rPr>
          <w:rFonts w:ascii="Times New Roman" w:hAnsi="Times New Roman"/>
          <w:sz w:val="24"/>
        </w:rPr>
        <w:t xml:space="preserve"> ir daudzi pakalpojumi palīdzības sniegšanai cietušajiem un viņu ģimenēm, tostarp privāto praktizējošo speciālistu pakalpojumi, kuru izdevumus sedz veselības apdrošināšana, un diennakts krīžu intervences komanda, bet tā nav sniegusi nekādus statistikas datus. </w:t>
      </w:r>
      <w:r>
        <w:rPr>
          <w:rFonts w:ascii="Times New Roman" w:hAnsi="Times New Roman"/>
          <w:b/>
          <w:sz w:val="24"/>
        </w:rPr>
        <w:t>Albānijā</w:t>
      </w:r>
      <w:r>
        <w:rPr>
          <w:rFonts w:ascii="Times New Roman" w:hAnsi="Times New Roman"/>
          <w:sz w:val="24"/>
        </w:rPr>
        <w:t xml:space="preserve"> saskaņā ar valsts statistikas datiem nav ziņots ne par vienu gadījumu un neviens gadījums nav nodots tiesai, kas šķiet nereāli.</w:t>
      </w:r>
    </w:p>
    <w:p w14:paraId="1220FF4E" w14:textId="77777777" w:rsidR="00C02744" w:rsidRPr="00005ACB" w:rsidRDefault="00C02744" w:rsidP="00C02744">
      <w:pPr>
        <w:pStyle w:val="BodyText"/>
        <w:jc w:val="both"/>
        <w:rPr>
          <w:rFonts w:ascii="Times New Roman" w:hAnsi="Times New Roman"/>
          <w:noProof/>
        </w:rPr>
      </w:pPr>
    </w:p>
    <w:p w14:paraId="16EF10C8" w14:textId="77777777" w:rsidR="00C02744" w:rsidRPr="00F629AE" w:rsidRDefault="00C02744" w:rsidP="00C02744">
      <w:pPr>
        <w:tabs>
          <w:tab w:val="left" w:pos="928"/>
        </w:tabs>
        <w:jc w:val="both"/>
        <w:rPr>
          <w:rFonts w:ascii="Times New Roman" w:hAnsi="Times New Roman"/>
          <w:noProof/>
          <w:sz w:val="24"/>
        </w:rPr>
      </w:pPr>
      <w:r>
        <w:rPr>
          <w:rFonts w:ascii="Times New Roman" w:hAnsi="Times New Roman"/>
          <w:sz w:val="24"/>
        </w:rPr>
        <w:t>300. Dažās Pusēs dažādām vietējām iestādēm ir pieejami atšķirīgi pakalpojumi (</w:t>
      </w:r>
      <w:r>
        <w:rPr>
          <w:rFonts w:ascii="Times New Roman" w:hAnsi="Times New Roman"/>
          <w:b/>
          <w:bCs/>
          <w:sz w:val="24"/>
        </w:rPr>
        <w:t>Austrija</w:t>
      </w:r>
      <w:r>
        <w:rPr>
          <w:rFonts w:ascii="Times New Roman" w:hAnsi="Times New Roman"/>
          <w:sz w:val="24"/>
        </w:rPr>
        <w:t xml:space="preserve">, </w:t>
      </w:r>
      <w:r>
        <w:rPr>
          <w:rFonts w:ascii="Times New Roman" w:hAnsi="Times New Roman"/>
          <w:b/>
          <w:bCs/>
          <w:sz w:val="24"/>
        </w:rPr>
        <w:t>Beļģija</w:t>
      </w:r>
      <w:r>
        <w:rPr>
          <w:rFonts w:ascii="Times New Roman" w:hAnsi="Times New Roman"/>
          <w:sz w:val="24"/>
        </w:rPr>
        <w:t xml:space="preserve">, </w:t>
      </w:r>
      <w:r>
        <w:rPr>
          <w:rFonts w:ascii="Times New Roman" w:hAnsi="Times New Roman"/>
          <w:b/>
          <w:bCs/>
          <w:sz w:val="24"/>
        </w:rPr>
        <w:t>Bosnija un Hercegovina</w:t>
      </w:r>
      <w:r>
        <w:rPr>
          <w:rFonts w:ascii="Times New Roman" w:hAnsi="Times New Roman"/>
          <w:sz w:val="24"/>
        </w:rPr>
        <w:t xml:space="preserve">, </w:t>
      </w:r>
      <w:r>
        <w:rPr>
          <w:rFonts w:ascii="Times New Roman" w:hAnsi="Times New Roman"/>
          <w:b/>
          <w:bCs/>
          <w:sz w:val="24"/>
        </w:rPr>
        <w:t>Somija</w:t>
      </w:r>
      <w:r>
        <w:rPr>
          <w:rFonts w:ascii="Times New Roman" w:hAnsi="Times New Roman"/>
          <w:sz w:val="24"/>
        </w:rPr>
        <w:t xml:space="preserve">, </w:t>
      </w:r>
      <w:r>
        <w:rPr>
          <w:rFonts w:ascii="Times New Roman" w:hAnsi="Times New Roman"/>
          <w:b/>
          <w:bCs/>
          <w:sz w:val="24"/>
        </w:rPr>
        <w:t>Vācija</w:t>
      </w:r>
      <w:r>
        <w:rPr>
          <w:rFonts w:ascii="Times New Roman" w:hAnsi="Times New Roman"/>
          <w:sz w:val="24"/>
        </w:rPr>
        <w:t xml:space="preserve"> un </w:t>
      </w:r>
      <w:r>
        <w:rPr>
          <w:rFonts w:ascii="Times New Roman" w:hAnsi="Times New Roman"/>
          <w:b/>
          <w:sz w:val="24"/>
        </w:rPr>
        <w:t>Zviedrija</w:t>
      </w:r>
      <w:r>
        <w:rPr>
          <w:rFonts w:ascii="Times New Roman" w:hAnsi="Times New Roman"/>
          <w:sz w:val="24"/>
        </w:rPr>
        <w:t>). Ja visā valstī tiek sniegts standartizēts un saskaņots pakalpojums, bērniem var būt vieglāk tam piekļūt un saņemt palīdzību, kad viņiem tā ir nepieciešama.</w:t>
      </w:r>
    </w:p>
    <w:p w14:paraId="6C637A08" w14:textId="77777777" w:rsidR="00C02744" w:rsidRPr="00005ACB" w:rsidRDefault="00C02744" w:rsidP="00C02744">
      <w:pPr>
        <w:pStyle w:val="BodyText"/>
        <w:jc w:val="both"/>
        <w:rPr>
          <w:rFonts w:ascii="Times New Roman" w:hAnsi="Times New Roman"/>
          <w:noProof/>
        </w:rPr>
      </w:pPr>
    </w:p>
    <w:p w14:paraId="3F4D79A5" w14:textId="77777777" w:rsidR="00C02744" w:rsidRPr="00F629AE" w:rsidRDefault="00C02744" w:rsidP="00C02744">
      <w:pPr>
        <w:tabs>
          <w:tab w:val="left" w:pos="928"/>
        </w:tabs>
        <w:jc w:val="both"/>
        <w:rPr>
          <w:rFonts w:ascii="Times New Roman" w:hAnsi="Times New Roman"/>
          <w:noProof/>
          <w:sz w:val="24"/>
        </w:rPr>
      </w:pPr>
      <w:r>
        <w:rPr>
          <w:rFonts w:ascii="Times New Roman" w:hAnsi="Times New Roman"/>
          <w:sz w:val="24"/>
        </w:rPr>
        <w:t xml:space="preserve">301. Ir gadījumi, kad Puses ziņotais ir pretrunā tās pašas valsts NVO paziņojumam. Piemēram, </w:t>
      </w:r>
      <w:r>
        <w:rPr>
          <w:rFonts w:ascii="Times New Roman" w:hAnsi="Times New Roman"/>
          <w:b/>
          <w:sz w:val="24"/>
        </w:rPr>
        <w:t>Moldovā</w:t>
      </w:r>
      <w:r>
        <w:rPr>
          <w:rFonts w:ascii="Times New Roman" w:hAnsi="Times New Roman"/>
          <w:sz w:val="24"/>
        </w:rPr>
        <w:t xml:space="preserve"> </w:t>
      </w:r>
      <w:r>
        <w:rPr>
          <w:rFonts w:ascii="Times New Roman" w:hAnsi="Times New Roman"/>
          <w:b/>
          <w:sz w:val="24"/>
        </w:rPr>
        <w:t>NVO “La Strada”</w:t>
      </w:r>
      <w:r>
        <w:rPr>
          <w:rFonts w:ascii="Times New Roman" w:hAnsi="Times New Roman"/>
          <w:sz w:val="24"/>
        </w:rPr>
        <w:t xml:space="preserve"> norāda, ka valsts minētie tiesību akti attiecas uz procedūrām, kas paredzētas riskam pakļauto vai no vecākiem nošķirto bērnu identificēšanai, novērtēšanai, palīdzības sniegšanai šiem bērniem, nosūtīšanai pie speciālistiem, uzraudzībai un pierādījumu vākšanai. Tiesību aktos ir uzskaitītas tās bērnu kategorijas, kuras var uzskatīt par pakļautām riskam, bet šie tiesību akti neattiecas ne uz vienu no kategorijām, uz kurām attiecas Lansarotes komitejas 2. uzraudzības cikls. Interesanti ir arī norādīt, ka saskaņā ar “La Strada” teikto, otrais Moldovas valsts minētais likums nenodrošina no seksuālās vardarbības tiešsaistē cietušo bērnu aizsardzību; tas ir vairāk vērsts uz to, lai nepieļautu bērnu nošķiršanu no ģimenes. Turpinājumā “La Strada” norāda vēl trešo likumu, ko Moldovas valsts nav pieminējusi un kas ir labāk piemērots šā ziņojuma mērķim. Tomēr, lai gan likums tika pieņemts 2016. gadā, valsts iestādes vēl nav izveidojušas normatīvo ietvaru, kas reglamentētu, kā šā likuma normas īstenot.</w:t>
      </w:r>
    </w:p>
    <w:p w14:paraId="1A4088C8" w14:textId="77777777" w:rsidR="00C02744" w:rsidRPr="00005ACB" w:rsidRDefault="00C02744" w:rsidP="00C02744">
      <w:pPr>
        <w:pStyle w:val="BodyText"/>
        <w:jc w:val="both"/>
        <w:rPr>
          <w:rFonts w:ascii="Times New Roman" w:hAnsi="Times New Roman"/>
          <w:noProof/>
        </w:rPr>
      </w:pPr>
    </w:p>
    <w:p w14:paraId="38CC3254" w14:textId="77777777" w:rsidR="00C02744" w:rsidRPr="001E01F1" w:rsidRDefault="00C02744" w:rsidP="00C02744">
      <w:pPr>
        <w:tabs>
          <w:tab w:val="left" w:pos="928"/>
        </w:tabs>
        <w:jc w:val="both"/>
        <w:rPr>
          <w:rFonts w:ascii="Times New Roman" w:hAnsi="Times New Roman"/>
          <w:noProof/>
          <w:sz w:val="24"/>
        </w:rPr>
      </w:pPr>
      <w:r>
        <w:rPr>
          <w:rFonts w:ascii="Times New Roman" w:hAnsi="Times New Roman"/>
          <w:sz w:val="24"/>
        </w:rPr>
        <w:t>302. Joprojām ļoti trūkst valsts tiesību aktu, kuros būtu īpaši aplūkoti riski, kas saistīti ar paša bērna radītiem seksuāla rakstura attēliem un/vai video, un tie tiek risināti vai nu vispārīgākos tiesību aktos seksuālās vardarbības apkarošanas jomā, vai arī tiesību aktos, kas attiecas uz vardarbību ģimenē. Tas var radīt iespējas plašākām juridiskajām interpretācijām un nepilnībām, lai izvairītos no notiesāšanas.</w:t>
      </w:r>
    </w:p>
    <w:p w14:paraId="0CB399E9" w14:textId="77777777" w:rsidR="00C02744" w:rsidRPr="00005ACB" w:rsidRDefault="00C02744" w:rsidP="00C02744">
      <w:pPr>
        <w:pStyle w:val="BodyText"/>
        <w:jc w:val="both"/>
        <w:rPr>
          <w:rFonts w:ascii="Times New Roman" w:hAnsi="Times New Roman"/>
          <w:noProof/>
        </w:rPr>
      </w:pPr>
    </w:p>
    <w:tbl>
      <w:tblPr>
        <w:tblStyle w:val="TableGrid"/>
        <w:tblW w:w="0" w:type="auto"/>
        <w:shd w:val="clear" w:color="auto" w:fill="F2F2F2" w:themeFill="background1" w:themeFillShade="F2"/>
        <w:tblCellMar>
          <w:top w:w="28" w:type="dxa"/>
          <w:left w:w="28" w:type="dxa"/>
          <w:bottom w:w="28" w:type="dxa"/>
          <w:right w:w="28" w:type="dxa"/>
        </w:tblCellMar>
        <w:tblLook w:val="04A0" w:firstRow="1" w:lastRow="0" w:firstColumn="1" w:lastColumn="0" w:noHBand="0" w:noVBand="1"/>
      </w:tblPr>
      <w:tblGrid>
        <w:gridCol w:w="9131"/>
      </w:tblGrid>
      <w:tr w:rsidR="00C02744" w:rsidRPr="0041211D" w14:paraId="1B2AE3C8" w14:textId="77777777" w:rsidTr="00FD4375">
        <w:tc>
          <w:tcPr>
            <w:tcW w:w="9291" w:type="dxa"/>
            <w:shd w:val="clear" w:color="auto" w:fill="auto"/>
          </w:tcPr>
          <w:p w14:paraId="61242781" w14:textId="77777777" w:rsidR="00C02744" w:rsidRPr="001E01F1" w:rsidRDefault="00C02744" w:rsidP="00FD4375">
            <w:pPr>
              <w:spacing w:before="19"/>
              <w:jc w:val="both"/>
              <w:rPr>
                <w:rFonts w:ascii="Times New Roman" w:hAnsi="Times New Roman" w:cs="Times New Roman"/>
                <w:b/>
                <w:i/>
                <w:noProof/>
                <w:sz w:val="24"/>
              </w:rPr>
            </w:pPr>
            <w:r>
              <w:rPr>
                <w:rFonts w:ascii="Times New Roman" w:hAnsi="Times New Roman"/>
                <w:b/>
                <w:i/>
                <w:sz w:val="24"/>
              </w:rPr>
              <w:t>Daudzsološa prakse</w:t>
            </w:r>
          </w:p>
          <w:p w14:paraId="430C71FB" w14:textId="77777777" w:rsidR="00C02744" w:rsidRPr="001E01F1" w:rsidRDefault="00C02744" w:rsidP="00FD4375">
            <w:pPr>
              <w:pStyle w:val="BodyText"/>
              <w:spacing w:before="2"/>
              <w:rPr>
                <w:rFonts w:ascii="Times New Roman" w:hAnsi="Times New Roman" w:cs="Times New Roman"/>
                <w:b/>
                <w:i/>
                <w:noProof/>
              </w:rPr>
            </w:pPr>
          </w:p>
          <w:p w14:paraId="4F7D7629" w14:textId="77777777" w:rsidR="00C02744" w:rsidRPr="001E01F1" w:rsidRDefault="00C02744" w:rsidP="00FD4375">
            <w:pPr>
              <w:pStyle w:val="BodyText"/>
              <w:ind w:right="102"/>
              <w:jc w:val="both"/>
              <w:rPr>
                <w:rFonts w:ascii="Times New Roman" w:hAnsi="Times New Roman" w:cs="Times New Roman"/>
                <w:noProof/>
              </w:rPr>
            </w:pPr>
            <w:r>
              <w:rPr>
                <w:rFonts w:ascii="Times New Roman" w:hAnsi="Times New Roman"/>
                <w:b/>
              </w:rPr>
              <w:t>Polijā</w:t>
            </w:r>
            <w:r>
              <w:rPr>
                <w:rFonts w:ascii="Times New Roman" w:hAnsi="Times New Roman"/>
              </w:rPr>
              <w:t xml:space="preserve"> pirmās saskares darbinieki, kas darbojas Tieslietu fonda finansētā Cietušo palīdzības tīklā, saņem papildu mācības un atbalstu no augsti kvalificētiem un ļoti pieredzējušiem speciālistiem palīdzības sniegšanā personām, kuras skārusi vardarbība ģimenē un kuras cietušas noziedzīgās darbībās pret seksuālo brīvību. Cietušo palīdzības tīkls sniedz juridisko, psiholoģisko, terapeitisko un vajadzības gadījumā medicīnisko palīdzību visiem cietušajiem, tostarp bērniem un cietušo tuvākajiem radiniekiem. Bezmaksas palīdzību cietušajam sniedz juriskonsulti, zvērināti advokāti, psihologi, psihoterapeiti un ārsti, kas ir pilnvaroti sniegt iepriekšminētos pakalpojumus, pamatojoties uz valsts tiesību aktiem, tostarp īpašiem noteikumiem, kas reglamentē tiesības praktizēt profesijā. Tieslietu fonds sniedz arī finansiālu palīdzību bērniem.</w:t>
            </w:r>
          </w:p>
        </w:tc>
      </w:tr>
    </w:tbl>
    <w:p w14:paraId="57711DD0" w14:textId="77777777" w:rsidR="00C02744" w:rsidRPr="00005ACB" w:rsidRDefault="00C02744" w:rsidP="00C02744">
      <w:pPr>
        <w:pStyle w:val="BodyText"/>
        <w:jc w:val="both"/>
        <w:rPr>
          <w:rFonts w:ascii="Times New Roman" w:hAnsi="Times New Roman"/>
          <w:noProof/>
        </w:rPr>
      </w:pPr>
    </w:p>
    <w:tbl>
      <w:tblPr>
        <w:tblStyle w:val="TableGrid"/>
        <w:tblW w:w="0" w:type="auto"/>
        <w:shd w:val="clear" w:color="auto" w:fill="F2F2F2" w:themeFill="background1" w:themeFillShade="F2"/>
        <w:tblCellMar>
          <w:top w:w="28" w:type="dxa"/>
          <w:left w:w="28" w:type="dxa"/>
          <w:bottom w:w="28" w:type="dxa"/>
          <w:right w:w="28" w:type="dxa"/>
        </w:tblCellMar>
        <w:tblLook w:val="04A0" w:firstRow="1" w:lastRow="0" w:firstColumn="1" w:lastColumn="0" w:noHBand="0" w:noVBand="1"/>
      </w:tblPr>
      <w:tblGrid>
        <w:gridCol w:w="9131"/>
      </w:tblGrid>
      <w:tr w:rsidR="00C02744" w:rsidRPr="0041211D" w14:paraId="74E4D129" w14:textId="77777777" w:rsidTr="00FD4375">
        <w:tc>
          <w:tcPr>
            <w:tcW w:w="9291" w:type="dxa"/>
            <w:shd w:val="clear" w:color="auto" w:fill="EEECE1" w:themeFill="background2"/>
          </w:tcPr>
          <w:p w14:paraId="29918A35" w14:textId="77777777" w:rsidR="00C02744" w:rsidRPr="001E01F1" w:rsidRDefault="00C02744" w:rsidP="00FD4375">
            <w:pPr>
              <w:spacing w:before="18" w:line="242" w:lineRule="auto"/>
              <w:ind w:right="108"/>
              <w:jc w:val="both"/>
              <w:rPr>
                <w:rFonts w:ascii="Times New Roman" w:hAnsi="Times New Roman" w:cs="Times New Roman"/>
                <w:b/>
                <w:i/>
                <w:noProof/>
                <w:color w:val="000000"/>
                <w:sz w:val="24"/>
              </w:rPr>
            </w:pPr>
            <w:r>
              <w:rPr>
                <w:rFonts w:ascii="Times New Roman" w:hAnsi="Times New Roman"/>
                <w:b/>
                <w:i/>
                <w:color w:val="000000"/>
                <w:sz w:val="24"/>
              </w:rPr>
              <w:t>Ieteikumi par veicamajiem pasākumiem, lai uzlabotu Konvencijas īstenošanas efektivitāti</w:t>
            </w:r>
          </w:p>
          <w:p w14:paraId="4F6FDE55" w14:textId="77777777" w:rsidR="00C02744" w:rsidRPr="001E01F1" w:rsidRDefault="00C02744" w:rsidP="00FD4375">
            <w:pPr>
              <w:pStyle w:val="BodyText"/>
              <w:spacing w:before="9"/>
              <w:rPr>
                <w:rFonts w:ascii="Times New Roman" w:hAnsi="Times New Roman" w:cs="Times New Roman"/>
                <w:b/>
                <w:i/>
                <w:noProof/>
                <w:color w:val="000000"/>
                <w:sz w:val="21"/>
              </w:rPr>
            </w:pPr>
          </w:p>
          <w:p w14:paraId="11B13CDF" w14:textId="77777777" w:rsidR="00C02744" w:rsidRPr="001E01F1" w:rsidRDefault="00C02744" w:rsidP="00FD4375">
            <w:pPr>
              <w:jc w:val="both"/>
              <w:rPr>
                <w:rFonts w:ascii="Times New Roman" w:hAnsi="Times New Roman" w:cs="Times New Roman"/>
                <w:b/>
                <w:noProof/>
                <w:color w:val="000000"/>
                <w:sz w:val="24"/>
                <w:u w:val="single"/>
              </w:rPr>
            </w:pPr>
            <w:r>
              <w:rPr>
                <w:rFonts w:ascii="Times New Roman" w:hAnsi="Times New Roman"/>
                <w:b/>
                <w:color w:val="000000"/>
                <w:sz w:val="24"/>
                <w:u w:val="single"/>
              </w:rPr>
              <w:t>Ieteikums VI-3</w:t>
            </w:r>
          </w:p>
          <w:p w14:paraId="5778F041" w14:textId="77777777" w:rsidR="00C02744" w:rsidRPr="001E01F1" w:rsidRDefault="00C02744" w:rsidP="00FD4375">
            <w:pPr>
              <w:pStyle w:val="BodyText"/>
              <w:ind w:right="105"/>
              <w:jc w:val="both"/>
              <w:rPr>
                <w:rFonts w:ascii="Times New Roman" w:hAnsi="Times New Roman" w:cs="Times New Roman"/>
                <w:noProof/>
                <w:color w:val="000000"/>
              </w:rPr>
            </w:pPr>
            <w:r>
              <w:rPr>
                <w:rFonts w:ascii="Times New Roman" w:hAnsi="Times New Roman"/>
                <w:color w:val="000000"/>
              </w:rPr>
              <w:t>Lansarotes komiteja prasa Pusēm, kuras to vēl nav izdarījušas,</w:t>
            </w:r>
            <w:r>
              <w:rPr>
                <w:rStyle w:val="FootnoteReference"/>
                <w:rFonts w:ascii="Times New Roman" w:hAnsi="Times New Roman" w:cs="Times New Roman"/>
                <w:noProof/>
                <w:color w:val="000000"/>
              </w:rPr>
              <w:footnoteReference w:id="199"/>
            </w:r>
            <w:r>
              <w:rPr>
                <w:rFonts w:ascii="Times New Roman" w:hAnsi="Times New Roman"/>
                <w:color w:val="000000"/>
              </w:rPr>
              <w:t xml:space="preserve"> veikt nepieciešamos normatīvos vai citus pasākumus, lai palīdzētu no seksuālas izmantošanas un seksuālas vardarbības cietušajiem bērniem īstermiņā un ilgtermiņā viņu fiziskajā un psihosociālajā atlabšanā; šie pasākumi jāveic, pienācīgi ņemot vērā bērna uzskatus, vajadzības un bažas.</w:t>
            </w:r>
          </w:p>
          <w:p w14:paraId="55A5E51F" w14:textId="77777777" w:rsidR="00C02744" w:rsidRPr="001E01F1" w:rsidRDefault="00C02744" w:rsidP="00FD4375">
            <w:pPr>
              <w:pStyle w:val="BodyText"/>
              <w:spacing w:before="11"/>
              <w:rPr>
                <w:rFonts w:ascii="Times New Roman" w:hAnsi="Times New Roman" w:cs="Times New Roman"/>
                <w:noProof/>
                <w:color w:val="000000"/>
                <w:sz w:val="23"/>
              </w:rPr>
            </w:pPr>
          </w:p>
          <w:p w14:paraId="5853CB99" w14:textId="77777777" w:rsidR="00C02744" w:rsidRPr="001E01F1" w:rsidRDefault="00C02744" w:rsidP="00FD4375">
            <w:pPr>
              <w:jc w:val="both"/>
              <w:rPr>
                <w:rFonts w:ascii="Times New Roman" w:hAnsi="Times New Roman" w:cs="Times New Roman"/>
                <w:b/>
                <w:noProof/>
                <w:color w:val="000000"/>
                <w:sz w:val="24"/>
                <w:u w:val="single"/>
              </w:rPr>
            </w:pPr>
            <w:r>
              <w:rPr>
                <w:rFonts w:ascii="Times New Roman" w:hAnsi="Times New Roman"/>
                <w:b/>
                <w:color w:val="000000"/>
                <w:sz w:val="24"/>
                <w:u w:val="single"/>
              </w:rPr>
              <w:t>Ieteikums VI-4</w:t>
            </w:r>
          </w:p>
          <w:p w14:paraId="21B697A8" w14:textId="77777777" w:rsidR="00C02744" w:rsidRPr="00E64B33" w:rsidRDefault="00C02744" w:rsidP="00FD4375">
            <w:pPr>
              <w:pStyle w:val="BodyText"/>
              <w:spacing w:before="3"/>
              <w:ind w:right="102"/>
              <w:jc w:val="both"/>
              <w:rPr>
                <w:rFonts w:ascii="Times New Roman" w:hAnsi="Times New Roman" w:cs="Times New Roman"/>
                <w:noProof/>
                <w:color w:val="000000"/>
              </w:rPr>
            </w:pPr>
            <w:r>
              <w:rPr>
                <w:rFonts w:ascii="Times New Roman" w:hAnsi="Times New Roman"/>
                <w:color w:val="000000"/>
              </w:rPr>
              <w:t xml:space="preserve">Lansarotes komiteja aicina </w:t>
            </w:r>
            <w:r>
              <w:rPr>
                <w:rFonts w:ascii="Times New Roman" w:hAnsi="Times New Roman"/>
                <w:b/>
                <w:color w:val="000000"/>
              </w:rPr>
              <w:t>Puses, kuras to vēl nav izdarījušas</w:t>
            </w:r>
            <w:r>
              <w:rPr>
                <w:rFonts w:ascii="Times New Roman" w:hAnsi="Times New Roman"/>
                <w:color w:val="000000"/>
              </w:rPr>
              <w:t>, nodrošināt, lai VI-3. ieteikumā minētie palīdzības pasākumi būtu pieejami bērniem, kuri cietuši no seksuālas izmantošanas un seksuālas vardarbības, ko veicina IKT, tostarp noziedzīgos nodarījumos, kas saistīti ar paša bērna radītu seksuāla rakstura attēlu un/vai video veidošanu, glabāšanu, izplatīšanu vai pārraidīšanu.</w:t>
            </w:r>
          </w:p>
        </w:tc>
      </w:tr>
    </w:tbl>
    <w:p w14:paraId="69564A6B" w14:textId="77777777" w:rsidR="00C02744" w:rsidRPr="00FB16A5" w:rsidRDefault="00C02744" w:rsidP="00C02744">
      <w:pPr>
        <w:rPr>
          <w:rFonts w:ascii="Times New Roman" w:eastAsia="Arial" w:hAnsi="Times New Roman" w:cs="Arial"/>
          <w:b/>
          <w:bCs/>
          <w:i/>
          <w:noProof/>
          <w:sz w:val="24"/>
          <w:szCs w:val="28"/>
        </w:rPr>
      </w:pPr>
      <w:r>
        <w:br w:type="page"/>
      </w:r>
    </w:p>
    <w:p w14:paraId="2E71DF9C" w14:textId="77777777" w:rsidR="00C02744" w:rsidRPr="00FB16A5" w:rsidRDefault="00C02744" w:rsidP="00C02744">
      <w:pPr>
        <w:pStyle w:val="Heading1"/>
        <w:tabs>
          <w:tab w:val="left" w:pos="928"/>
        </w:tabs>
        <w:spacing w:before="0"/>
        <w:ind w:left="0" w:firstLine="0"/>
        <w:rPr>
          <w:i w:val="0"/>
          <w:iCs/>
          <w:noProof/>
          <w:color w:val="365F91"/>
          <w:szCs w:val="32"/>
        </w:rPr>
      </w:pPr>
      <w:bookmarkStart w:id="54" w:name="_Toc117017850"/>
      <w:r>
        <w:rPr>
          <w:i w:val="0"/>
          <w:color w:val="365F91"/>
        </w:rPr>
        <w:t>VII. Pilsoniskās sabiedrības iesaistīšana un sadarbība</w:t>
      </w:r>
      <w:bookmarkEnd w:id="54"/>
    </w:p>
    <w:p w14:paraId="619C3D5C" w14:textId="77777777" w:rsidR="00C02744" w:rsidRPr="00005ACB" w:rsidRDefault="00C02744" w:rsidP="00C02744">
      <w:pPr>
        <w:pStyle w:val="BodyText"/>
        <w:jc w:val="both"/>
        <w:rPr>
          <w:rFonts w:ascii="Times New Roman" w:hAnsi="Times New Roman"/>
          <w:b/>
          <w:noProof/>
        </w:rPr>
      </w:pPr>
    </w:p>
    <w:p w14:paraId="41EADC85" w14:textId="77777777" w:rsidR="00C02744" w:rsidRPr="003129D0" w:rsidRDefault="00C02744" w:rsidP="00C02744">
      <w:pPr>
        <w:tabs>
          <w:tab w:val="left" w:pos="928"/>
        </w:tabs>
        <w:jc w:val="both"/>
        <w:rPr>
          <w:rFonts w:ascii="Times New Roman" w:hAnsi="Times New Roman"/>
          <w:noProof/>
          <w:sz w:val="24"/>
        </w:rPr>
      </w:pPr>
      <w:r>
        <w:rPr>
          <w:rFonts w:ascii="Times New Roman" w:hAnsi="Times New Roman"/>
          <w:sz w:val="24"/>
        </w:rPr>
        <w:t>303. Pilsoniskās sabiedrības iesaistīšanās bērnu aizsardzībā pret seksuālu izmantošanu un seksuālu vardarbību ir ļoti svarīga un atzīta Lansarotes konvencijā. Pilsoniskās sabiedrības īstenotie projekti un programmas, kā arī sadarbība starp kompetentajām valsts iestādēm un pilsonisko sabiedrību aptver plašu jautājumu loku ar vairāk vai mazāk plašu vērienu. Šķiet, ka paša bērna radītie seksuāla rakstura attēli un/vai video tiek vai nu aplūkoti plašākas darbības ietvaros, vai arī dažreiz tie ir arī mērķtiecīgu darbību pamatā.</w:t>
      </w:r>
    </w:p>
    <w:p w14:paraId="6A1ABBF2" w14:textId="77777777" w:rsidR="00C02744" w:rsidRPr="00005ACB" w:rsidRDefault="00C02744" w:rsidP="00C02744">
      <w:pPr>
        <w:pStyle w:val="BodyText"/>
        <w:jc w:val="both"/>
        <w:rPr>
          <w:rFonts w:ascii="Times New Roman" w:hAnsi="Times New Roman"/>
          <w:noProof/>
        </w:rPr>
      </w:pPr>
    </w:p>
    <w:p w14:paraId="1EA926C1" w14:textId="77777777" w:rsidR="00C02744" w:rsidRPr="003129D0" w:rsidRDefault="00C02744" w:rsidP="00C02744">
      <w:pPr>
        <w:tabs>
          <w:tab w:val="left" w:pos="928"/>
        </w:tabs>
        <w:jc w:val="both"/>
        <w:rPr>
          <w:rFonts w:ascii="Times New Roman" w:hAnsi="Times New Roman"/>
          <w:noProof/>
          <w:sz w:val="24"/>
        </w:rPr>
      </w:pPr>
      <w:r>
        <w:rPr>
          <w:rFonts w:ascii="Times New Roman" w:hAnsi="Times New Roman"/>
          <w:sz w:val="24"/>
        </w:rPr>
        <w:t>304. Tāpēc šīs nodaļas pirmajā daļā ir aplūkota sadarbība starp valsts iestādēm un pilsonisko sabiedrību pati par sevi – tās formas visos līmeņos, sniegtā atbalsta veids un atbalsta sniedzēji. Otrā daļa ir veltīta to projektu un programmu saturam, ko īsteno pilsoniskā sabiedrība, sadarbojoties vai nesadarbojoties ar valsti, IKT veicinātas bērnu seksuālas izmantošanas un seksuālas vardarbības pret bērniem novēršanas jomā, kā arī palīdzības sniegšanai personām, kas cietušas no seksuālas izmantošanas vai vardarbības, tostarp noziedzīgos nodarījumos, kas saistīti ar dalīšanos ar paša bērna radītiem seksuāla rakstura attēliem un/vai video.</w:t>
      </w:r>
    </w:p>
    <w:p w14:paraId="5A408CE8" w14:textId="77777777" w:rsidR="00C02744" w:rsidRDefault="00C02744" w:rsidP="00C02744">
      <w:pPr>
        <w:pStyle w:val="BodyText"/>
        <w:jc w:val="both"/>
        <w:rPr>
          <w:rFonts w:ascii="Times New Roman" w:hAnsi="Times New Roman"/>
          <w:noProof/>
        </w:rPr>
      </w:pPr>
    </w:p>
    <w:tbl>
      <w:tblPr>
        <w:tblStyle w:val="TableGrid"/>
        <w:tblW w:w="0" w:type="auto"/>
        <w:shd w:val="clear" w:color="auto" w:fill="F2F2F2" w:themeFill="background1" w:themeFillShade="F2"/>
        <w:tblCellMar>
          <w:top w:w="28" w:type="dxa"/>
          <w:left w:w="28" w:type="dxa"/>
          <w:bottom w:w="28" w:type="dxa"/>
          <w:right w:w="28" w:type="dxa"/>
        </w:tblCellMar>
        <w:tblLook w:val="04A0" w:firstRow="1" w:lastRow="0" w:firstColumn="1" w:lastColumn="0" w:noHBand="0" w:noVBand="1"/>
      </w:tblPr>
      <w:tblGrid>
        <w:gridCol w:w="9131"/>
      </w:tblGrid>
      <w:tr w:rsidR="00C02744" w:rsidRPr="0041211D" w14:paraId="4EA9DCED" w14:textId="77777777" w:rsidTr="00FD4375">
        <w:tc>
          <w:tcPr>
            <w:tcW w:w="9291" w:type="dxa"/>
            <w:shd w:val="clear" w:color="auto" w:fill="F2F2F2" w:themeFill="background1" w:themeFillShade="F2"/>
          </w:tcPr>
          <w:p w14:paraId="796A9577" w14:textId="77777777" w:rsidR="00C02744" w:rsidRPr="00005ACB" w:rsidRDefault="00C02744" w:rsidP="00FD4375">
            <w:pPr>
              <w:jc w:val="both"/>
              <w:rPr>
                <w:rFonts w:ascii="Times New Roman" w:hAnsi="Times New Roman"/>
                <w:b/>
                <w:i/>
                <w:noProof/>
                <w:sz w:val="24"/>
              </w:rPr>
            </w:pPr>
            <w:r>
              <w:rPr>
                <w:rFonts w:ascii="Times New Roman" w:hAnsi="Times New Roman"/>
                <w:b/>
                <w:i/>
                <w:sz w:val="24"/>
              </w:rPr>
              <w:t>Lansarotes konvencija “Izraksti”</w:t>
            </w:r>
          </w:p>
          <w:p w14:paraId="08F4F9BC" w14:textId="77777777" w:rsidR="00C02744" w:rsidRPr="00005ACB" w:rsidRDefault="00C02744" w:rsidP="00FD4375">
            <w:pPr>
              <w:pStyle w:val="BodyText"/>
              <w:jc w:val="both"/>
              <w:rPr>
                <w:rFonts w:ascii="Times New Roman" w:hAnsi="Times New Roman"/>
                <w:b/>
                <w:i/>
                <w:noProof/>
              </w:rPr>
            </w:pPr>
          </w:p>
          <w:p w14:paraId="391D4C62" w14:textId="77777777" w:rsidR="00C02744" w:rsidRPr="00005ACB" w:rsidRDefault="00C02744" w:rsidP="00FD4375">
            <w:pPr>
              <w:jc w:val="both"/>
              <w:rPr>
                <w:rFonts w:ascii="Times New Roman" w:hAnsi="Times New Roman"/>
                <w:b/>
                <w:i/>
                <w:noProof/>
                <w:sz w:val="24"/>
              </w:rPr>
            </w:pPr>
            <w:r>
              <w:rPr>
                <w:rFonts w:ascii="Times New Roman" w:hAnsi="Times New Roman"/>
                <w:b/>
                <w:i/>
                <w:sz w:val="24"/>
              </w:rPr>
              <w:t>9. pants “Bērnu, privātā sektora, plašsaziņas līdzekļu un pilsoniskās sabiedrības līdzdalība”</w:t>
            </w:r>
          </w:p>
          <w:p w14:paraId="34081016" w14:textId="77777777" w:rsidR="00C02744" w:rsidRPr="00E74BFB" w:rsidRDefault="00C02744" w:rsidP="00FD4375">
            <w:pPr>
              <w:tabs>
                <w:tab w:val="left" w:pos="580"/>
              </w:tabs>
              <w:ind w:right="146"/>
              <w:jc w:val="both"/>
              <w:rPr>
                <w:rFonts w:ascii="Times New Roman" w:hAnsi="Times New Roman"/>
                <w:i/>
                <w:noProof/>
                <w:sz w:val="24"/>
              </w:rPr>
            </w:pPr>
            <w:r>
              <w:rPr>
                <w:rFonts w:ascii="Times New Roman" w:hAnsi="Times New Roman"/>
                <w:i/>
                <w:sz w:val="24"/>
              </w:rPr>
              <w:t>1. Ikviena Puse mudina bērnus iesaistīties atbilstoši viņu attīstības posmam valsts politikas, programmu un citu ierosinājumu izstrādē un īstenošanā, ko veic, lai cīnītos ar bērnu seksuālo izmantošanu un seksuālo vardarbību pret bērniem.</w:t>
            </w:r>
          </w:p>
          <w:p w14:paraId="345DF695" w14:textId="77777777" w:rsidR="00C02744" w:rsidRPr="00005ACB" w:rsidRDefault="00C02744" w:rsidP="00FD4375">
            <w:pPr>
              <w:ind w:right="146"/>
              <w:jc w:val="both"/>
              <w:rPr>
                <w:rFonts w:ascii="Times New Roman" w:hAnsi="Times New Roman"/>
                <w:i/>
                <w:noProof/>
                <w:sz w:val="24"/>
              </w:rPr>
            </w:pPr>
            <w:r>
              <w:rPr>
                <w:rFonts w:ascii="Times New Roman" w:hAnsi="Times New Roman"/>
                <w:i/>
                <w:sz w:val="24"/>
              </w:rPr>
              <w:t>(..)</w:t>
            </w:r>
          </w:p>
          <w:p w14:paraId="13C97CC3" w14:textId="77777777" w:rsidR="00C02744" w:rsidRPr="00005ACB" w:rsidRDefault="00C02744" w:rsidP="00FD4375">
            <w:pPr>
              <w:ind w:right="146"/>
              <w:jc w:val="both"/>
              <w:rPr>
                <w:rFonts w:ascii="Times New Roman" w:hAnsi="Times New Roman"/>
                <w:i/>
                <w:noProof/>
                <w:sz w:val="24"/>
              </w:rPr>
            </w:pPr>
            <w:r>
              <w:rPr>
                <w:rFonts w:ascii="Times New Roman" w:hAnsi="Times New Roman"/>
                <w:i/>
                <w:sz w:val="24"/>
              </w:rPr>
              <w:t>4. Ikviena Puse mudina finansēt, tostarp ar konkrētā gadījumā izveidotu fondu palīdzību, projektus un programmas, ko realizē pilsoniskā sabiedrība, lai nepieļautu bērnu seksuālo izmantošanu un seksuālo vardarbību pret tiem un lai bērnus no tām aizsargātu.</w:t>
            </w:r>
          </w:p>
          <w:p w14:paraId="33C3F505" w14:textId="77777777" w:rsidR="00C02744" w:rsidRPr="00005ACB" w:rsidRDefault="00C02744" w:rsidP="00FD4375">
            <w:pPr>
              <w:pStyle w:val="BodyText"/>
              <w:ind w:right="146"/>
              <w:jc w:val="both"/>
              <w:rPr>
                <w:rFonts w:ascii="Times New Roman" w:hAnsi="Times New Roman"/>
                <w:i/>
                <w:noProof/>
              </w:rPr>
            </w:pPr>
          </w:p>
          <w:p w14:paraId="7F9B92C9" w14:textId="77777777" w:rsidR="00C02744" w:rsidRPr="00005ACB" w:rsidRDefault="00C02744" w:rsidP="00FD4375">
            <w:pPr>
              <w:ind w:right="146"/>
              <w:jc w:val="both"/>
              <w:rPr>
                <w:rFonts w:ascii="Times New Roman" w:hAnsi="Times New Roman"/>
                <w:b/>
                <w:i/>
                <w:noProof/>
                <w:sz w:val="24"/>
              </w:rPr>
            </w:pPr>
            <w:r>
              <w:rPr>
                <w:rFonts w:ascii="Times New Roman" w:hAnsi="Times New Roman"/>
                <w:b/>
                <w:i/>
                <w:sz w:val="24"/>
              </w:rPr>
              <w:t>10. pants “Valsts koordinācijas un sadarbības pasākumi”</w:t>
            </w:r>
          </w:p>
          <w:p w14:paraId="0E5B1E49" w14:textId="77777777" w:rsidR="00C02744" w:rsidRPr="00005ACB" w:rsidRDefault="00C02744" w:rsidP="00FD4375">
            <w:pPr>
              <w:ind w:right="146"/>
              <w:jc w:val="both"/>
              <w:rPr>
                <w:rFonts w:ascii="Times New Roman" w:hAnsi="Times New Roman"/>
                <w:i/>
                <w:noProof/>
                <w:sz w:val="24"/>
              </w:rPr>
            </w:pPr>
            <w:r>
              <w:rPr>
                <w:rFonts w:ascii="Times New Roman" w:hAnsi="Times New Roman"/>
                <w:i/>
                <w:sz w:val="24"/>
              </w:rPr>
              <w:t>(..)</w:t>
            </w:r>
          </w:p>
          <w:p w14:paraId="58A59456" w14:textId="77777777" w:rsidR="00C02744" w:rsidRPr="00005ACB" w:rsidRDefault="00C02744" w:rsidP="00FD4375">
            <w:pPr>
              <w:ind w:right="146"/>
              <w:jc w:val="both"/>
              <w:rPr>
                <w:rFonts w:ascii="Times New Roman" w:hAnsi="Times New Roman"/>
                <w:i/>
                <w:noProof/>
                <w:sz w:val="24"/>
              </w:rPr>
            </w:pPr>
            <w:r>
              <w:rPr>
                <w:rFonts w:ascii="Times New Roman" w:hAnsi="Times New Roman"/>
                <w:i/>
                <w:sz w:val="24"/>
              </w:rPr>
              <w:t>3. Ikviena Puse veicina sadarbību starp kompetentām valsts iestādēm, pilsonisko sabiedrību un privāto sektoru, lai labāk pasargātu bērnus no seksuālās izmantošanas un seksuālās vardarbības un minētās parādības apkarotu.</w:t>
            </w:r>
          </w:p>
          <w:p w14:paraId="63387B76" w14:textId="77777777" w:rsidR="00C02744" w:rsidRPr="00005ACB" w:rsidRDefault="00C02744" w:rsidP="00FD4375">
            <w:pPr>
              <w:pStyle w:val="BodyText"/>
              <w:ind w:right="146"/>
              <w:jc w:val="both"/>
              <w:rPr>
                <w:rFonts w:ascii="Times New Roman" w:hAnsi="Times New Roman"/>
                <w:i/>
                <w:noProof/>
              </w:rPr>
            </w:pPr>
          </w:p>
          <w:p w14:paraId="08E53E01" w14:textId="77777777" w:rsidR="00C02744" w:rsidRPr="00005ACB" w:rsidRDefault="00C02744" w:rsidP="00FD4375">
            <w:pPr>
              <w:ind w:right="146"/>
              <w:jc w:val="both"/>
              <w:rPr>
                <w:rFonts w:ascii="Times New Roman" w:hAnsi="Times New Roman"/>
                <w:b/>
                <w:i/>
                <w:noProof/>
                <w:sz w:val="24"/>
              </w:rPr>
            </w:pPr>
            <w:r>
              <w:rPr>
                <w:rFonts w:ascii="Times New Roman" w:hAnsi="Times New Roman"/>
                <w:b/>
                <w:i/>
                <w:sz w:val="24"/>
              </w:rPr>
              <w:t>14. pants “Palīdzība cietušajiem”</w:t>
            </w:r>
          </w:p>
          <w:p w14:paraId="5D886190" w14:textId="77777777" w:rsidR="00C02744" w:rsidRPr="00005ACB" w:rsidRDefault="00C02744" w:rsidP="00FD4375">
            <w:pPr>
              <w:ind w:right="146"/>
              <w:jc w:val="both"/>
              <w:rPr>
                <w:rFonts w:ascii="Times New Roman" w:hAnsi="Times New Roman"/>
                <w:i/>
                <w:noProof/>
                <w:sz w:val="24"/>
              </w:rPr>
            </w:pPr>
            <w:r>
              <w:rPr>
                <w:rFonts w:ascii="Times New Roman" w:hAnsi="Times New Roman"/>
                <w:i/>
                <w:sz w:val="24"/>
              </w:rPr>
              <w:t>(..)</w:t>
            </w:r>
          </w:p>
          <w:p w14:paraId="5413A9CD" w14:textId="77777777" w:rsidR="00C02744" w:rsidRPr="00005ACB" w:rsidRDefault="00C02744" w:rsidP="00FD4375">
            <w:pPr>
              <w:ind w:right="146"/>
              <w:jc w:val="both"/>
              <w:rPr>
                <w:rFonts w:ascii="Times New Roman" w:hAnsi="Times New Roman"/>
                <w:i/>
                <w:noProof/>
                <w:sz w:val="24"/>
              </w:rPr>
            </w:pPr>
            <w:r>
              <w:rPr>
                <w:rFonts w:ascii="Times New Roman" w:hAnsi="Times New Roman"/>
                <w:i/>
                <w:sz w:val="24"/>
              </w:rPr>
              <w:t>2. Ikviena Puse veic pasākumus saskaņā ar valsts tiesību aktiem, lai sadarbotos ar nevalstiskajām organizācijām, citām attiecīgajām organizācijām un pilsoniskās sabiedrības struktūrām, kas sniedz palīdzību cietušajiem.</w:t>
            </w:r>
          </w:p>
          <w:p w14:paraId="11660B2C" w14:textId="77777777" w:rsidR="00C02744" w:rsidRPr="00005ACB" w:rsidRDefault="00C02744" w:rsidP="00FD4375">
            <w:pPr>
              <w:pStyle w:val="BodyText"/>
              <w:ind w:right="146"/>
              <w:jc w:val="both"/>
              <w:rPr>
                <w:rFonts w:ascii="Times New Roman" w:hAnsi="Times New Roman"/>
                <w:i/>
                <w:noProof/>
              </w:rPr>
            </w:pPr>
          </w:p>
          <w:p w14:paraId="12C74777" w14:textId="77777777" w:rsidR="00C02744" w:rsidRPr="00005ACB" w:rsidRDefault="00C02744" w:rsidP="00FD4375">
            <w:pPr>
              <w:ind w:right="146"/>
              <w:jc w:val="both"/>
              <w:rPr>
                <w:rFonts w:ascii="Times New Roman" w:hAnsi="Times New Roman"/>
                <w:b/>
                <w:i/>
                <w:noProof/>
                <w:sz w:val="24"/>
              </w:rPr>
            </w:pPr>
            <w:r>
              <w:rPr>
                <w:rFonts w:ascii="Times New Roman" w:hAnsi="Times New Roman"/>
                <w:b/>
                <w:i/>
                <w:sz w:val="24"/>
              </w:rPr>
              <w:t>Paskaidrojošais ziņojums par Eiropas Padomes Konvenciju par bērnu aizsardzību pret seksuālu izmantošanu un seksuālu vardarbību pret bērniem. Izraksti</w:t>
            </w:r>
          </w:p>
          <w:p w14:paraId="020D67B7" w14:textId="77777777" w:rsidR="00C02744" w:rsidRPr="00005ACB" w:rsidRDefault="00C02744" w:rsidP="00FD4375">
            <w:pPr>
              <w:pStyle w:val="BodyText"/>
              <w:ind w:right="146"/>
              <w:jc w:val="both"/>
              <w:rPr>
                <w:rFonts w:ascii="Times New Roman" w:hAnsi="Times New Roman"/>
                <w:b/>
                <w:i/>
                <w:noProof/>
              </w:rPr>
            </w:pPr>
          </w:p>
          <w:p w14:paraId="575095E5" w14:textId="77777777" w:rsidR="00C02744" w:rsidRPr="00005ACB" w:rsidRDefault="00C02744" w:rsidP="00FD4375">
            <w:pPr>
              <w:ind w:right="146"/>
              <w:jc w:val="both"/>
              <w:rPr>
                <w:rFonts w:ascii="Times New Roman" w:hAnsi="Times New Roman"/>
                <w:b/>
                <w:i/>
                <w:noProof/>
                <w:sz w:val="24"/>
              </w:rPr>
            </w:pPr>
            <w:r>
              <w:rPr>
                <w:rFonts w:ascii="Times New Roman" w:hAnsi="Times New Roman"/>
                <w:b/>
                <w:i/>
                <w:sz w:val="24"/>
              </w:rPr>
              <w:t>9. pants “Bērnu, privātā sektora, plašsaziņas līdzekļu un pilsoniskās sabiedrības līdzdalība”</w:t>
            </w:r>
          </w:p>
          <w:p w14:paraId="499357CC" w14:textId="77777777" w:rsidR="00C02744" w:rsidRPr="00005ACB" w:rsidRDefault="00C02744" w:rsidP="00FD4375">
            <w:pPr>
              <w:ind w:right="146"/>
              <w:jc w:val="both"/>
              <w:rPr>
                <w:rFonts w:ascii="Times New Roman" w:hAnsi="Times New Roman"/>
                <w:i/>
                <w:noProof/>
                <w:sz w:val="24"/>
              </w:rPr>
            </w:pPr>
            <w:r>
              <w:rPr>
                <w:rFonts w:ascii="Times New Roman" w:hAnsi="Times New Roman"/>
                <w:i/>
                <w:sz w:val="24"/>
              </w:rPr>
              <w:t>67. Šā panta 1. punktā ir atzīts, ka, izstrādājot politiku un pasākumus, tostarp rīcības plānus, lai apkarotu bērnu seksuālu izmantošanu un seksuālu vardarbību pret bērniem, obligāti jāņem vērā bērnu uzskati un pieredze atbilstoši viņu attīstības posmam.</w:t>
            </w:r>
          </w:p>
          <w:p w14:paraId="349C0347" w14:textId="77777777" w:rsidR="00C02744" w:rsidRDefault="00C02744" w:rsidP="00FD4375">
            <w:pPr>
              <w:jc w:val="both"/>
              <w:rPr>
                <w:rFonts w:ascii="Times New Roman" w:hAnsi="Times New Roman"/>
                <w:i/>
                <w:noProof/>
                <w:sz w:val="24"/>
              </w:rPr>
            </w:pPr>
            <w:r>
              <w:rPr>
                <w:rFonts w:ascii="Times New Roman" w:hAnsi="Times New Roman"/>
                <w:i/>
                <w:sz w:val="24"/>
              </w:rPr>
              <w:t>(..)</w:t>
            </w:r>
          </w:p>
          <w:p w14:paraId="60369049" w14:textId="77777777" w:rsidR="00C02744" w:rsidRPr="00005ACB" w:rsidRDefault="00C02744" w:rsidP="00FD4375">
            <w:pPr>
              <w:jc w:val="both"/>
              <w:rPr>
                <w:rFonts w:ascii="Times New Roman" w:hAnsi="Times New Roman"/>
                <w:i/>
                <w:noProof/>
                <w:sz w:val="24"/>
              </w:rPr>
            </w:pPr>
          </w:p>
          <w:p w14:paraId="284A2407" w14:textId="77777777" w:rsidR="00C02744" w:rsidRPr="003129D0" w:rsidRDefault="00C02744" w:rsidP="00FD4375">
            <w:pPr>
              <w:spacing w:before="18"/>
              <w:ind w:right="103"/>
              <w:jc w:val="both"/>
              <w:rPr>
                <w:rFonts w:ascii="Times New Roman" w:hAnsi="Times New Roman" w:cs="Times New Roman"/>
                <w:i/>
                <w:noProof/>
                <w:color w:val="000000"/>
                <w:sz w:val="24"/>
                <w:szCs w:val="24"/>
              </w:rPr>
            </w:pPr>
            <w:r>
              <w:rPr>
                <w:rFonts w:ascii="Times New Roman" w:hAnsi="Times New Roman"/>
                <w:i/>
                <w:color w:val="000000"/>
                <w:sz w:val="24"/>
              </w:rPr>
              <w:t>75. 4. punkts prasa, lai Puses veicina tādu pilsoniskās sabiedrības projektu un programmu finansēšanu, kuru mērķis ir novērst bērnu seksuālu izmantošanu un seksuālu vardarbību pret bērniem un aizsargāt bērnus no tā. Sarunu dalībnieki vēlas šeit atzīt un izcelt NVO svarīgo darbu šajā jomā.</w:t>
            </w:r>
          </w:p>
          <w:p w14:paraId="3F54DC69" w14:textId="77777777" w:rsidR="00C02744" w:rsidRPr="003129D0" w:rsidRDefault="00C02744" w:rsidP="00FD4375">
            <w:pPr>
              <w:pStyle w:val="BodyText"/>
              <w:spacing w:before="1"/>
              <w:rPr>
                <w:rFonts w:ascii="Times New Roman" w:hAnsi="Times New Roman" w:cs="Times New Roman"/>
                <w:i/>
                <w:noProof/>
                <w:color w:val="000000"/>
                <w:szCs w:val="28"/>
              </w:rPr>
            </w:pPr>
          </w:p>
          <w:p w14:paraId="35988701" w14:textId="77777777" w:rsidR="00C02744" w:rsidRPr="003129D0" w:rsidRDefault="00C02744" w:rsidP="00FD4375">
            <w:pPr>
              <w:spacing w:before="1"/>
              <w:jc w:val="both"/>
              <w:rPr>
                <w:rFonts w:ascii="Times New Roman" w:hAnsi="Times New Roman" w:cs="Times New Roman"/>
                <w:b/>
                <w:i/>
                <w:noProof/>
                <w:color w:val="000000"/>
                <w:sz w:val="24"/>
                <w:szCs w:val="24"/>
              </w:rPr>
            </w:pPr>
            <w:r>
              <w:rPr>
                <w:rFonts w:ascii="Times New Roman" w:hAnsi="Times New Roman"/>
                <w:b/>
                <w:i/>
                <w:color w:val="000000"/>
                <w:sz w:val="24"/>
              </w:rPr>
              <w:t>10. pants “Valsts koordinācijas un sadarbības pasākumi”</w:t>
            </w:r>
          </w:p>
          <w:p w14:paraId="3780098E" w14:textId="77777777" w:rsidR="00C02744" w:rsidRPr="003129D0" w:rsidRDefault="00C02744" w:rsidP="00FD4375">
            <w:pPr>
              <w:pStyle w:val="BodyText"/>
              <w:spacing w:before="10"/>
              <w:rPr>
                <w:rFonts w:ascii="Times New Roman" w:hAnsi="Times New Roman" w:cs="Times New Roman"/>
                <w:b/>
                <w:i/>
                <w:noProof/>
                <w:color w:val="000000"/>
                <w:sz w:val="22"/>
                <w:szCs w:val="28"/>
              </w:rPr>
            </w:pPr>
          </w:p>
          <w:p w14:paraId="45FB5E68" w14:textId="77777777" w:rsidR="00C02744" w:rsidRPr="003129D0" w:rsidRDefault="00C02744" w:rsidP="00FD4375">
            <w:pPr>
              <w:ind w:right="102"/>
              <w:jc w:val="both"/>
              <w:rPr>
                <w:rFonts w:ascii="Times New Roman" w:hAnsi="Times New Roman" w:cs="Times New Roman"/>
                <w:i/>
                <w:noProof/>
                <w:color w:val="000000"/>
                <w:sz w:val="24"/>
                <w:szCs w:val="24"/>
              </w:rPr>
            </w:pPr>
            <w:r>
              <w:rPr>
                <w:rFonts w:ascii="Times New Roman" w:hAnsi="Times New Roman"/>
                <w:i/>
                <w:color w:val="000000"/>
                <w:sz w:val="24"/>
              </w:rPr>
              <w:t>3. punktā attiecībā uz nepieciešamību pēc vispusīgas daudzdisciplīnu pieejas valstīm ir jāmudina kompetentās valsts iestādes, pilsoniskā sabiedrība un privātais sektors sadarboties, lai novērstu bērnu seksuālu izmantošanu un seksuālu vardarbību pret bērniem un cīnītos pret to. Atsauce uz pilsonisko sabiedrību ir vispārīgs termins, kas aptver nevalstiskās organizācijas un brīvprātīgo sektoru. Šajā punktā, tāpat kā 2. punkta b) apakšpunktā, ir atzīta un atbalstīta pilsoniskās sabiedrības svarīgā loma bērnu seksuālas izmantošanas un seksuālas vardarbības pret bērniem novēršanā. Daudziem bērniem un ģimenēm NVO atbalsta meklējumos ir pieņemamākas nekā formālas valsts iestādes un struktūras. Šā iemesla dēļ, lai gan Puses ir atbildīgas par 10. pantā noteikto saistību izpildi, tām šādas struktūras ir jāiesaista preventīvo pasākumu īstenošanā.</w:t>
            </w:r>
          </w:p>
          <w:p w14:paraId="5761A31B" w14:textId="77777777" w:rsidR="00C02744" w:rsidRPr="003129D0" w:rsidRDefault="00C02744" w:rsidP="00FD4375">
            <w:pPr>
              <w:pStyle w:val="BodyText"/>
              <w:rPr>
                <w:rFonts w:ascii="Times New Roman" w:hAnsi="Times New Roman" w:cs="Times New Roman"/>
                <w:i/>
                <w:noProof/>
                <w:color w:val="000000"/>
                <w:szCs w:val="28"/>
              </w:rPr>
            </w:pPr>
          </w:p>
          <w:p w14:paraId="57BB2F27" w14:textId="77777777" w:rsidR="00C02744" w:rsidRPr="003129D0" w:rsidRDefault="00C02744" w:rsidP="00FD4375">
            <w:pPr>
              <w:spacing w:before="1"/>
              <w:jc w:val="both"/>
              <w:rPr>
                <w:rFonts w:ascii="Times New Roman" w:hAnsi="Times New Roman" w:cs="Times New Roman"/>
                <w:b/>
                <w:i/>
                <w:noProof/>
                <w:color w:val="000000"/>
                <w:sz w:val="24"/>
                <w:szCs w:val="24"/>
              </w:rPr>
            </w:pPr>
            <w:r>
              <w:rPr>
                <w:rFonts w:ascii="Times New Roman" w:hAnsi="Times New Roman"/>
                <w:b/>
                <w:i/>
                <w:color w:val="000000"/>
                <w:sz w:val="24"/>
              </w:rPr>
              <w:t>14. pants “Palīdzība cietušajiem”</w:t>
            </w:r>
          </w:p>
          <w:p w14:paraId="430CDE08" w14:textId="77777777" w:rsidR="00C02744" w:rsidRPr="003129D0" w:rsidRDefault="00C02744" w:rsidP="00FD4375">
            <w:pPr>
              <w:pStyle w:val="BodyText"/>
              <w:rPr>
                <w:rFonts w:ascii="Times New Roman" w:hAnsi="Times New Roman" w:cs="Times New Roman"/>
                <w:b/>
                <w:i/>
                <w:noProof/>
                <w:color w:val="000000"/>
                <w:szCs w:val="28"/>
              </w:rPr>
            </w:pPr>
          </w:p>
          <w:p w14:paraId="5FAEC434" w14:textId="77777777" w:rsidR="00C02744" w:rsidRPr="00E64B33" w:rsidRDefault="00C02744" w:rsidP="00FD4375">
            <w:pPr>
              <w:pStyle w:val="BodyText"/>
              <w:ind w:right="103"/>
              <w:jc w:val="both"/>
              <w:rPr>
                <w:rFonts w:ascii="Times New Roman" w:hAnsi="Times New Roman" w:cs="Times New Roman"/>
                <w:noProof/>
                <w:color w:val="000000"/>
              </w:rPr>
            </w:pPr>
            <w:r>
              <w:rPr>
                <w:rFonts w:ascii="Times New Roman" w:hAnsi="Times New Roman"/>
                <w:i/>
                <w:color w:val="000000"/>
              </w:rPr>
              <w:t>98. NVO bieži vien ir būtiska funkcija palīdzības sniegšanā cietušajiem. Tādēļ 2. punktā noteikts, ka ikviena Puse veic pasākumus saskaņā ar valsts tiesību aktiem, lai sadarbotos ar nevalstiskajām organizācijām, citām attiecīgajām organizācijām un pilsoniskās sabiedrības struktūrām, kas sniedz palīdzību cietušajiem. Daudzās valstīs NVO sadarbojas ar iestādēm, pamatojoties uz partnerībām un šo sadarbību reglamentējošiem līgumiem.</w:t>
            </w:r>
          </w:p>
        </w:tc>
      </w:tr>
    </w:tbl>
    <w:p w14:paraId="781DF092" w14:textId="77777777" w:rsidR="00C02744" w:rsidRPr="00005ACB" w:rsidRDefault="00C02744" w:rsidP="00C02744">
      <w:pPr>
        <w:pStyle w:val="BodyText"/>
        <w:jc w:val="both"/>
        <w:rPr>
          <w:rFonts w:ascii="Times New Roman" w:hAnsi="Times New Roman"/>
          <w:i/>
          <w:noProof/>
        </w:rPr>
      </w:pPr>
    </w:p>
    <w:p w14:paraId="2FA31A9C" w14:textId="77777777" w:rsidR="00C02744" w:rsidRPr="003129D0" w:rsidRDefault="00C02744" w:rsidP="00C02744">
      <w:pPr>
        <w:pStyle w:val="Heading2"/>
        <w:spacing w:before="0"/>
        <w:ind w:left="0"/>
        <w:rPr>
          <w:rFonts w:ascii="Times New Roman" w:hAnsi="Times New Roman"/>
          <w:noProof/>
          <w:szCs w:val="32"/>
        </w:rPr>
      </w:pPr>
      <w:bookmarkStart w:id="55" w:name="_Toc117017851"/>
      <w:r>
        <w:rPr>
          <w:rFonts w:ascii="Times New Roman" w:hAnsi="Times New Roman"/>
        </w:rPr>
        <w:t>VII.1. Sadarbības veidi starp valsts iestādēm un pilsonisko sabiedrību preventīvu pasākumu veikšanā un palīdzības sniegšanā bērniem, kas cietuši no IKT veicinātas seksuālas izmantošanas un seksuālas vardarbības, jo īpaši attiecībā uz paša bērna radītiem seksuāla rakstura attēliem un/vai video</w:t>
      </w:r>
      <w:bookmarkEnd w:id="55"/>
    </w:p>
    <w:p w14:paraId="1F409908" w14:textId="77777777" w:rsidR="00C02744" w:rsidRPr="00005ACB" w:rsidRDefault="00C02744" w:rsidP="00C02744">
      <w:pPr>
        <w:pStyle w:val="BodyText"/>
        <w:jc w:val="both"/>
        <w:rPr>
          <w:rFonts w:ascii="Times New Roman" w:hAnsi="Times New Roman"/>
          <w:b/>
          <w:i/>
          <w:noProof/>
        </w:rPr>
      </w:pPr>
    </w:p>
    <w:p w14:paraId="0C3B90E4" w14:textId="77777777" w:rsidR="00C02744" w:rsidRPr="00005ACB" w:rsidRDefault="00C02744" w:rsidP="00C02744">
      <w:pPr>
        <w:pStyle w:val="Heading3"/>
        <w:tabs>
          <w:tab w:val="left" w:pos="1142"/>
        </w:tabs>
        <w:ind w:left="0"/>
        <w:rPr>
          <w:rFonts w:ascii="Times New Roman" w:hAnsi="Times New Roman"/>
          <w:noProof/>
          <w:color w:val="4F81BC"/>
        </w:rPr>
      </w:pPr>
      <w:bookmarkStart w:id="56" w:name="_Toc117017852"/>
      <w:r>
        <w:rPr>
          <w:rFonts w:ascii="Times New Roman" w:hAnsi="Times New Roman"/>
          <w:color w:val="4F81BC"/>
        </w:rPr>
        <w:t>VII.1.1. Ietvars valsts iestāžu un pilsoniskās sabiedrības sadarbībai preventīvu pasākumu veikšanā un palīdzības sniegšanā bērniem</w:t>
      </w:r>
      <w:bookmarkEnd w:id="56"/>
    </w:p>
    <w:p w14:paraId="64322B28" w14:textId="77777777" w:rsidR="00C02744" w:rsidRPr="00005ACB" w:rsidRDefault="00C02744" w:rsidP="00C02744">
      <w:pPr>
        <w:pStyle w:val="BodyText"/>
        <w:jc w:val="both"/>
        <w:rPr>
          <w:rFonts w:ascii="Times New Roman" w:hAnsi="Times New Roman"/>
          <w:b/>
          <w:noProof/>
        </w:rPr>
      </w:pPr>
    </w:p>
    <w:p w14:paraId="73AE7D70" w14:textId="77777777" w:rsidR="00C02744" w:rsidRPr="003129D0" w:rsidRDefault="00C02744" w:rsidP="00C02744">
      <w:pPr>
        <w:tabs>
          <w:tab w:val="left" w:pos="928"/>
        </w:tabs>
        <w:jc w:val="both"/>
        <w:rPr>
          <w:rFonts w:ascii="Times New Roman" w:hAnsi="Times New Roman"/>
          <w:noProof/>
          <w:sz w:val="24"/>
        </w:rPr>
      </w:pPr>
      <w:r>
        <w:rPr>
          <w:rFonts w:ascii="Times New Roman" w:hAnsi="Times New Roman"/>
          <w:sz w:val="24"/>
        </w:rPr>
        <w:t>305. Šķiet, ka lielākā daļa Pušu atbalsta pilsoniskās sabiedrības ieinteresētās personas kā partnerus seksuālas vardarbības pret bērniem un bērnu seksuālas izmantošanas novēršanā un palīdzības pasākumos cietušajiem. Tomēr ietvars, kurā šī sadarbība notiek, dažādās valstīs ievērojami atšķiras.</w:t>
      </w:r>
    </w:p>
    <w:p w14:paraId="080F1EB6" w14:textId="77777777" w:rsidR="00C02744" w:rsidRPr="00005ACB" w:rsidRDefault="00C02744" w:rsidP="00C02744">
      <w:pPr>
        <w:pStyle w:val="BodyText"/>
        <w:jc w:val="both"/>
        <w:rPr>
          <w:rFonts w:ascii="Times New Roman" w:hAnsi="Times New Roman"/>
          <w:noProof/>
        </w:rPr>
      </w:pPr>
    </w:p>
    <w:p w14:paraId="4719EAAF" w14:textId="77777777" w:rsidR="00C02744" w:rsidRPr="00570597" w:rsidRDefault="00C02744" w:rsidP="00C02744">
      <w:pPr>
        <w:tabs>
          <w:tab w:val="left" w:pos="928"/>
        </w:tabs>
        <w:jc w:val="both"/>
        <w:rPr>
          <w:rFonts w:ascii="Times New Roman" w:hAnsi="Times New Roman"/>
          <w:noProof/>
          <w:sz w:val="24"/>
          <w:szCs w:val="24"/>
        </w:rPr>
      </w:pPr>
      <w:r>
        <w:rPr>
          <w:rFonts w:ascii="Times New Roman" w:hAnsi="Times New Roman"/>
          <w:sz w:val="24"/>
        </w:rPr>
        <w:t>306. Par sadarbību ar pilsonisko sabiedrību saistībā ar veiktajiem preventīvajiem pasākumiem atbild dažādas valsts iestādes. Parasti par šo sadarbību lemj valsts valdības līmenī, taču atbildīgās ministrijas ir ļoti dažādas. Jānorāda, ka tikai par nelielu daļu sadarbības projektu lemj valsts iestāde, kas īpaši nodarbojas ar bērnu tiesībām.</w:t>
      </w:r>
      <w:r>
        <w:rPr>
          <w:rStyle w:val="FootnoteReference"/>
          <w:rFonts w:ascii="Times New Roman" w:hAnsi="Times New Roman"/>
          <w:noProof/>
          <w:sz w:val="24"/>
        </w:rPr>
        <w:footnoteReference w:id="200"/>
      </w:r>
      <w:r>
        <w:rPr>
          <w:rFonts w:ascii="Times New Roman" w:hAnsi="Times New Roman"/>
          <w:sz w:val="24"/>
          <w:vertAlign w:val="superscript"/>
        </w:rPr>
        <w:t xml:space="preserve"> </w:t>
      </w:r>
      <w:r>
        <w:rPr>
          <w:rFonts w:ascii="Times New Roman" w:hAnsi="Times New Roman"/>
          <w:sz w:val="24"/>
        </w:rPr>
        <w:t>Citas ieinteresētās personas ir veselības, tieslietu, ekonomikas, iekšlietu, sieviešu, zinātnes un sporta ministrijas, aģentūras vai departamenti. Dažās Pusēs par sadarbības projektiem lemj tiesībsargi, kā arī policija.</w:t>
      </w:r>
    </w:p>
    <w:p w14:paraId="484D08C0" w14:textId="77777777" w:rsidR="00C02744" w:rsidRPr="00005ACB" w:rsidRDefault="00C02744" w:rsidP="00C02744">
      <w:pPr>
        <w:pStyle w:val="BodyText"/>
        <w:jc w:val="both"/>
        <w:rPr>
          <w:rFonts w:ascii="Times New Roman" w:hAnsi="Times New Roman"/>
          <w:noProof/>
        </w:rPr>
      </w:pPr>
    </w:p>
    <w:p w14:paraId="4E558B09" w14:textId="77777777" w:rsidR="00C02744" w:rsidRPr="00570597" w:rsidRDefault="00C02744" w:rsidP="00C02744">
      <w:pPr>
        <w:tabs>
          <w:tab w:val="left" w:pos="928"/>
        </w:tabs>
        <w:jc w:val="both"/>
        <w:rPr>
          <w:rFonts w:ascii="Times New Roman" w:hAnsi="Times New Roman"/>
          <w:noProof/>
          <w:sz w:val="24"/>
        </w:rPr>
      </w:pPr>
      <w:r>
        <w:rPr>
          <w:rFonts w:ascii="Times New Roman" w:hAnsi="Times New Roman"/>
          <w:sz w:val="24"/>
        </w:rPr>
        <w:t>307. Dažas valsts iestādes mudina īstenot preventīvus projektus un programmas, ko īsteno pilsoniskā sabiedrība ne tikai federālā/valsts līmenī, bet arī reģionālā/vietējā līmenī (</w:t>
      </w:r>
      <w:r>
        <w:rPr>
          <w:rFonts w:ascii="Times New Roman" w:hAnsi="Times New Roman"/>
          <w:b/>
          <w:bCs/>
          <w:sz w:val="24"/>
        </w:rPr>
        <w:t>Austrija</w:t>
      </w:r>
      <w:r>
        <w:rPr>
          <w:rFonts w:ascii="Times New Roman" w:hAnsi="Times New Roman"/>
          <w:sz w:val="24"/>
        </w:rPr>
        <w:t xml:space="preserve">, </w:t>
      </w:r>
      <w:r>
        <w:rPr>
          <w:rFonts w:ascii="Times New Roman" w:hAnsi="Times New Roman"/>
          <w:b/>
          <w:bCs/>
          <w:sz w:val="24"/>
        </w:rPr>
        <w:t>Beļģija</w:t>
      </w:r>
      <w:r>
        <w:rPr>
          <w:rFonts w:ascii="Times New Roman" w:hAnsi="Times New Roman"/>
          <w:sz w:val="24"/>
        </w:rPr>
        <w:t xml:space="preserve">, </w:t>
      </w:r>
      <w:r>
        <w:rPr>
          <w:rFonts w:ascii="Times New Roman" w:hAnsi="Times New Roman"/>
          <w:b/>
          <w:bCs/>
          <w:sz w:val="24"/>
        </w:rPr>
        <w:t>Bosnija un Hercegovina</w:t>
      </w:r>
      <w:r>
        <w:rPr>
          <w:rFonts w:ascii="Times New Roman" w:hAnsi="Times New Roman"/>
          <w:sz w:val="24"/>
        </w:rPr>
        <w:t xml:space="preserve">, </w:t>
      </w:r>
      <w:r>
        <w:rPr>
          <w:rFonts w:ascii="Times New Roman" w:hAnsi="Times New Roman"/>
          <w:b/>
          <w:bCs/>
          <w:sz w:val="24"/>
        </w:rPr>
        <w:t>Itālija</w:t>
      </w:r>
      <w:r>
        <w:rPr>
          <w:rFonts w:ascii="Times New Roman" w:hAnsi="Times New Roman"/>
          <w:sz w:val="24"/>
        </w:rPr>
        <w:t xml:space="preserve">, </w:t>
      </w:r>
      <w:r>
        <w:rPr>
          <w:rFonts w:ascii="Times New Roman" w:hAnsi="Times New Roman"/>
          <w:b/>
          <w:bCs/>
          <w:sz w:val="24"/>
        </w:rPr>
        <w:t>Polija</w:t>
      </w:r>
      <w:r>
        <w:rPr>
          <w:rFonts w:ascii="Times New Roman" w:hAnsi="Times New Roman"/>
          <w:sz w:val="24"/>
        </w:rPr>
        <w:t xml:space="preserve">, </w:t>
      </w:r>
      <w:r>
        <w:rPr>
          <w:rFonts w:ascii="Times New Roman" w:hAnsi="Times New Roman"/>
          <w:b/>
          <w:bCs/>
          <w:sz w:val="24"/>
        </w:rPr>
        <w:t>Rumānija</w:t>
      </w:r>
      <w:r>
        <w:rPr>
          <w:rFonts w:ascii="Times New Roman" w:hAnsi="Times New Roman"/>
          <w:sz w:val="24"/>
        </w:rPr>
        <w:t xml:space="preserve">, </w:t>
      </w:r>
      <w:r>
        <w:rPr>
          <w:rFonts w:ascii="Times New Roman" w:hAnsi="Times New Roman"/>
          <w:b/>
          <w:bCs/>
          <w:sz w:val="24"/>
        </w:rPr>
        <w:t>Šveice</w:t>
      </w:r>
      <w:r>
        <w:rPr>
          <w:rFonts w:ascii="Times New Roman" w:hAnsi="Times New Roman"/>
          <w:sz w:val="24"/>
        </w:rPr>
        <w:t xml:space="preserve">, </w:t>
      </w:r>
      <w:r>
        <w:rPr>
          <w:rFonts w:ascii="Times New Roman" w:hAnsi="Times New Roman"/>
          <w:b/>
          <w:bCs/>
          <w:sz w:val="24"/>
        </w:rPr>
        <w:t>Turcija</w:t>
      </w:r>
      <w:r>
        <w:rPr>
          <w:rFonts w:ascii="Times New Roman" w:hAnsi="Times New Roman"/>
          <w:sz w:val="24"/>
        </w:rPr>
        <w:t xml:space="preserve"> un </w:t>
      </w:r>
      <w:r>
        <w:rPr>
          <w:rFonts w:ascii="Times New Roman" w:hAnsi="Times New Roman"/>
          <w:b/>
          <w:bCs/>
          <w:sz w:val="24"/>
        </w:rPr>
        <w:t>Vācija</w:t>
      </w:r>
      <w:r>
        <w:rPr>
          <w:rFonts w:ascii="Times New Roman" w:hAnsi="Times New Roman"/>
          <w:sz w:val="24"/>
        </w:rPr>
        <w:t>).</w:t>
      </w:r>
    </w:p>
    <w:p w14:paraId="42C3B794" w14:textId="77777777" w:rsidR="00C02744" w:rsidRPr="00005ACB" w:rsidRDefault="00C02744" w:rsidP="00C02744">
      <w:pPr>
        <w:pStyle w:val="BodyText"/>
        <w:jc w:val="both"/>
        <w:rPr>
          <w:rFonts w:ascii="Times New Roman" w:hAnsi="Times New Roman"/>
          <w:noProof/>
        </w:rPr>
      </w:pPr>
    </w:p>
    <w:p w14:paraId="69668467" w14:textId="77777777" w:rsidR="00C02744" w:rsidRPr="00570597" w:rsidRDefault="00C02744" w:rsidP="00C02744">
      <w:pPr>
        <w:tabs>
          <w:tab w:val="left" w:pos="928"/>
        </w:tabs>
        <w:jc w:val="both"/>
        <w:rPr>
          <w:rFonts w:ascii="Times New Roman" w:hAnsi="Times New Roman"/>
          <w:noProof/>
          <w:sz w:val="24"/>
        </w:rPr>
      </w:pPr>
      <w:r>
        <w:rPr>
          <w:rFonts w:ascii="Times New Roman" w:hAnsi="Times New Roman"/>
          <w:sz w:val="24"/>
        </w:rPr>
        <w:t>308. Turpretim pilsoniskā sabiedrība ietver ļoti dažādus dalībniekus. NVO ir visvairāk iesaistītie partneri šajā jomā līdztekus plašsaziņas līdzekļiem (</w:t>
      </w:r>
      <w:r>
        <w:rPr>
          <w:rFonts w:ascii="Times New Roman" w:hAnsi="Times New Roman"/>
          <w:b/>
          <w:bCs/>
          <w:sz w:val="24"/>
        </w:rPr>
        <w:t>Andora</w:t>
      </w:r>
      <w:r>
        <w:rPr>
          <w:rFonts w:ascii="Times New Roman" w:hAnsi="Times New Roman"/>
          <w:sz w:val="24"/>
        </w:rPr>
        <w:t xml:space="preserve">, </w:t>
      </w:r>
      <w:r>
        <w:rPr>
          <w:rFonts w:ascii="Times New Roman" w:hAnsi="Times New Roman"/>
          <w:b/>
          <w:bCs/>
          <w:sz w:val="24"/>
        </w:rPr>
        <w:t>Beļģija</w:t>
      </w:r>
      <w:r>
        <w:rPr>
          <w:rFonts w:ascii="Times New Roman" w:hAnsi="Times New Roman"/>
          <w:sz w:val="24"/>
        </w:rPr>
        <w:t xml:space="preserve">, </w:t>
      </w:r>
      <w:r>
        <w:rPr>
          <w:rFonts w:ascii="Times New Roman" w:hAnsi="Times New Roman"/>
          <w:b/>
          <w:bCs/>
          <w:sz w:val="24"/>
        </w:rPr>
        <w:t>Bulgārija</w:t>
      </w:r>
      <w:r>
        <w:rPr>
          <w:rFonts w:ascii="Times New Roman" w:hAnsi="Times New Roman"/>
          <w:sz w:val="24"/>
        </w:rPr>
        <w:t xml:space="preserve">, </w:t>
      </w:r>
      <w:r>
        <w:rPr>
          <w:rFonts w:ascii="Times New Roman" w:hAnsi="Times New Roman"/>
          <w:b/>
          <w:bCs/>
          <w:sz w:val="24"/>
        </w:rPr>
        <w:t>Francija</w:t>
      </w:r>
      <w:r>
        <w:rPr>
          <w:rFonts w:ascii="Times New Roman" w:hAnsi="Times New Roman"/>
          <w:sz w:val="24"/>
        </w:rPr>
        <w:t xml:space="preserve">, </w:t>
      </w:r>
      <w:r>
        <w:rPr>
          <w:rFonts w:ascii="Times New Roman" w:hAnsi="Times New Roman"/>
          <w:b/>
          <w:bCs/>
          <w:sz w:val="24"/>
        </w:rPr>
        <w:t>Horvātija</w:t>
      </w:r>
      <w:r>
        <w:rPr>
          <w:rFonts w:ascii="Times New Roman" w:hAnsi="Times New Roman"/>
          <w:sz w:val="24"/>
        </w:rPr>
        <w:t xml:space="preserve">, </w:t>
      </w:r>
      <w:r>
        <w:rPr>
          <w:rFonts w:ascii="Times New Roman" w:hAnsi="Times New Roman"/>
          <w:b/>
          <w:bCs/>
          <w:sz w:val="24"/>
        </w:rPr>
        <w:t>Islande</w:t>
      </w:r>
      <w:r>
        <w:rPr>
          <w:rFonts w:ascii="Times New Roman" w:hAnsi="Times New Roman"/>
          <w:sz w:val="24"/>
        </w:rPr>
        <w:t xml:space="preserve">, </w:t>
      </w:r>
      <w:r>
        <w:rPr>
          <w:rFonts w:ascii="Times New Roman" w:hAnsi="Times New Roman"/>
          <w:b/>
          <w:bCs/>
          <w:sz w:val="24"/>
        </w:rPr>
        <w:t>Itālija</w:t>
      </w:r>
      <w:r>
        <w:rPr>
          <w:rFonts w:ascii="Times New Roman" w:hAnsi="Times New Roman"/>
          <w:sz w:val="24"/>
        </w:rPr>
        <w:t xml:space="preserve">, </w:t>
      </w:r>
      <w:r>
        <w:rPr>
          <w:rFonts w:ascii="Times New Roman" w:hAnsi="Times New Roman"/>
          <w:b/>
          <w:bCs/>
          <w:sz w:val="24"/>
        </w:rPr>
        <w:t>Kipra</w:t>
      </w:r>
      <w:r>
        <w:rPr>
          <w:rFonts w:ascii="Times New Roman" w:hAnsi="Times New Roman"/>
          <w:sz w:val="24"/>
        </w:rPr>
        <w:t xml:space="preserve">, </w:t>
      </w:r>
      <w:r>
        <w:rPr>
          <w:rFonts w:ascii="Times New Roman" w:hAnsi="Times New Roman"/>
          <w:b/>
          <w:bCs/>
          <w:sz w:val="24"/>
        </w:rPr>
        <w:t>Nīderlande</w:t>
      </w:r>
      <w:r>
        <w:rPr>
          <w:rFonts w:ascii="Times New Roman" w:hAnsi="Times New Roman"/>
          <w:sz w:val="24"/>
        </w:rPr>
        <w:t xml:space="preserve">, </w:t>
      </w:r>
      <w:r>
        <w:rPr>
          <w:rFonts w:ascii="Times New Roman" w:hAnsi="Times New Roman"/>
          <w:b/>
          <w:bCs/>
          <w:sz w:val="24"/>
        </w:rPr>
        <w:t>Norvēģija</w:t>
      </w:r>
      <w:r>
        <w:rPr>
          <w:rFonts w:ascii="Times New Roman" w:hAnsi="Times New Roman"/>
          <w:sz w:val="24"/>
        </w:rPr>
        <w:t xml:space="preserve">, </w:t>
      </w:r>
      <w:r>
        <w:rPr>
          <w:rFonts w:ascii="Times New Roman" w:hAnsi="Times New Roman"/>
          <w:b/>
          <w:bCs/>
          <w:sz w:val="24"/>
        </w:rPr>
        <w:t>Portugāle</w:t>
      </w:r>
      <w:r>
        <w:rPr>
          <w:rFonts w:ascii="Times New Roman" w:hAnsi="Times New Roman"/>
          <w:sz w:val="24"/>
        </w:rPr>
        <w:t xml:space="preserve">, </w:t>
      </w:r>
      <w:r>
        <w:rPr>
          <w:rFonts w:ascii="Times New Roman" w:hAnsi="Times New Roman"/>
          <w:b/>
          <w:bCs/>
          <w:sz w:val="24"/>
        </w:rPr>
        <w:t>Somija</w:t>
      </w:r>
      <w:r>
        <w:rPr>
          <w:rFonts w:ascii="Times New Roman" w:hAnsi="Times New Roman"/>
          <w:sz w:val="24"/>
        </w:rPr>
        <w:t xml:space="preserve">, </w:t>
      </w:r>
      <w:r>
        <w:rPr>
          <w:rFonts w:ascii="Times New Roman" w:hAnsi="Times New Roman"/>
          <w:b/>
          <w:bCs/>
          <w:sz w:val="24"/>
        </w:rPr>
        <w:t>Šveice</w:t>
      </w:r>
      <w:r>
        <w:rPr>
          <w:rFonts w:ascii="Times New Roman" w:hAnsi="Times New Roman"/>
          <w:sz w:val="24"/>
        </w:rPr>
        <w:t xml:space="preserve">, </w:t>
      </w:r>
      <w:r>
        <w:rPr>
          <w:rFonts w:ascii="Times New Roman" w:hAnsi="Times New Roman"/>
          <w:b/>
          <w:bCs/>
          <w:sz w:val="24"/>
        </w:rPr>
        <w:t>Ukraina</w:t>
      </w:r>
      <w:r>
        <w:rPr>
          <w:rFonts w:ascii="Times New Roman" w:hAnsi="Times New Roman"/>
          <w:sz w:val="24"/>
        </w:rPr>
        <w:t xml:space="preserve">, </w:t>
      </w:r>
      <w:r>
        <w:rPr>
          <w:rFonts w:ascii="Times New Roman" w:hAnsi="Times New Roman"/>
          <w:b/>
          <w:bCs/>
          <w:sz w:val="24"/>
        </w:rPr>
        <w:t>Vācija</w:t>
      </w:r>
      <w:r>
        <w:rPr>
          <w:rFonts w:ascii="Times New Roman" w:hAnsi="Times New Roman"/>
          <w:sz w:val="24"/>
        </w:rPr>
        <w:t xml:space="preserve"> un </w:t>
      </w:r>
      <w:r>
        <w:rPr>
          <w:rFonts w:ascii="Times New Roman" w:hAnsi="Times New Roman"/>
          <w:b/>
          <w:bCs/>
          <w:sz w:val="24"/>
        </w:rPr>
        <w:t>Ziemeļmaķedonija</w:t>
      </w:r>
      <w:r>
        <w:rPr>
          <w:rFonts w:ascii="Times New Roman" w:hAnsi="Times New Roman"/>
          <w:sz w:val="24"/>
        </w:rPr>
        <w:t>) un dažādām palīdzības līnijām (</w:t>
      </w:r>
      <w:r>
        <w:rPr>
          <w:rFonts w:ascii="Times New Roman" w:hAnsi="Times New Roman"/>
          <w:b/>
          <w:bCs/>
          <w:sz w:val="24"/>
        </w:rPr>
        <w:t>Austrija</w:t>
      </w:r>
      <w:r>
        <w:rPr>
          <w:rFonts w:ascii="Times New Roman" w:hAnsi="Times New Roman"/>
          <w:sz w:val="24"/>
        </w:rPr>
        <w:t xml:space="preserve">, </w:t>
      </w:r>
      <w:r>
        <w:rPr>
          <w:rFonts w:ascii="Times New Roman" w:hAnsi="Times New Roman"/>
          <w:b/>
          <w:bCs/>
          <w:sz w:val="24"/>
        </w:rPr>
        <w:t>Bulgārija</w:t>
      </w:r>
      <w:r>
        <w:rPr>
          <w:rFonts w:ascii="Times New Roman" w:hAnsi="Times New Roman"/>
          <w:sz w:val="24"/>
        </w:rPr>
        <w:t xml:space="preserve">, </w:t>
      </w:r>
      <w:r>
        <w:rPr>
          <w:rFonts w:ascii="Times New Roman" w:hAnsi="Times New Roman"/>
          <w:b/>
          <w:bCs/>
          <w:sz w:val="24"/>
        </w:rPr>
        <w:t>Dānija</w:t>
      </w:r>
      <w:r>
        <w:rPr>
          <w:rFonts w:ascii="Times New Roman" w:hAnsi="Times New Roman"/>
          <w:sz w:val="24"/>
        </w:rPr>
        <w:t xml:space="preserve">, </w:t>
      </w:r>
      <w:r>
        <w:rPr>
          <w:rFonts w:ascii="Times New Roman" w:hAnsi="Times New Roman"/>
          <w:b/>
          <w:bCs/>
          <w:sz w:val="24"/>
        </w:rPr>
        <w:t>Igaunija</w:t>
      </w:r>
      <w:r>
        <w:rPr>
          <w:rFonts w:ascii="Times New Roman" w:hAnsi="Times New Roman"/>
          <w:sz w:val="24"/>
        </w:rPr>
        <w:t xml:space="preserve">, </w:t>
      </w:r>
      <w:r>
        <w:rPr>
          <w:rFonts w:ascii="Times New Roman" w:hAnsi="Times New Roman"/>
          <w:b/>
          <w:bCs/>
          <w:sz w:val="24"/>
        </w:rPr>
        <w:t>Itālija</w:t>
      </w:r>
      <w:r>
        <w:rPr>
          <w:rFonts w:ascii="Times New Roman" w:hAnsi="Times New Roman"/>
          <w:sz w:val="24"/>
        </w:rPr>
        <w:t xml:space="preserve">, </w:t>
      </w:r>
      <w:r>
        <w:rPr>
          <w:rFonts w:ascii="Times New Roman" w:hAnsi="Times New Roman"/>
          <w:b/>
          <w:bCs/>
          <w:sz w:val="24"/>
        </w:rPr>
        <w:t>Norvēģija</w:t>
      </w:r>
      <w:r>
        <w:rPr>
          <w:rFonts w:ascii="Times New Roman" w:hAnsi="Times New Roman"/>
          <w:sz w:val="24"/>
        </w:rPr>
        <w:t xml:space="preserve">, </w:t>
      </w:r>
      <w:r>
        <w:rPr>
          <w:rFonts w:ascii="Times New Roman" w:hAnsi="Times New Roman"/>
          <w:b/>
          <w:bCs/>
          <w:sz w:val="24"/>
        </w:rPr>
        <w:t>Portugāle</w:t>
      </w:r>
      <w:r>
        <w:rPr>
          <w:rFonts w:ascii="Times New Roman" w:hAnsi="Times New Roman"/>
          <w:sz w:val="24"/>
        </w:rPr>
        <w:t xml:space="preserve">, </w:t>
      </w:r>
      <w:r>
        <w:rPr>
          <w:rFonts w:ascii="Times New Roman" w:hAnsi="Times New Roman"/>
          <w:b/>
          <w:bCs/>
          <w:sz w:val="24"/>
        </w:rPr>
        <w:t>Serbija</w:t>
      </w:r>
      <w:r>
        <w:rPr>
          <w:rFonts w:ascii="Times New Roman" w:hAnsi="Times New Roman"/>
          <w:sz w:val="24"/>
        </w:rPr>
        <w:t xml:space="preserve">, </w:t>
      </w:r>
      <w:r>
        <w:rPr>
          <w:rFonts w:ascii="Times New Roman" w:hAnsi="Times New Roman"/>
          <w:b/>
          <w:bCs/>
          <w:sz w:val="24"/>
        </w:rPr>
        <w:t>Somija</w:t>
      </w:r>
      <w:r>
        <w:rPr>
          <w:rFonts w:ascii="Times New Roman" w:hAnsi="Times New Roman"/>
          <w:sz w:val="24"/>
        </w:rPr>
        <w:t xml:space="preserve"> un </w:t>
      </w:r>
      <w:r>
        <w:rPr>
          <w:rFonts w:ascii="Times New Roman" w:hAnsi="Times New Roman"/>
          <w:b/>
          <w:bCs/>
          <w:sz w:val="24"/>
        </w:rPr>
        <w:t>Ungārija</w:t>
      </w:r>
      <w:r>
        <w:rPr>
          <w:rFonts w:ascii="Times New Roman" w:hAnsi="Times New Roman"/>
          <w:sz w:val="24"/>
        </w:rPr>
        <w:t>). Bieži iesaistās arī skolas un citas izglītības iestādes (</w:t>
      </w:r>
      <w:r>
        <w:rPr>
          <w:rFonts w:ascii="Times New Roman" w:hAnsi="Times New Roman"/>
          <w:b/>
          <w:bCs/>
          <w:sz w:val="24"/>
        </w:rPr>
        <w:t>Beļģija</w:t>
      </w:r>
      <w:r>
        <w:rPr>
          <w:rFonts w:ascii="Times New Roman" w:hAnsi="Times New Roman"/>
          <w:sz w:val="24"/>
        </w:rPr>
        <w:t xml:space="preserve">, </w:t>
      </w:r>
      <w:r>
        <w:rPr>
          <w:rFonts w:ascii="Times New Roman" w:hAnsi="Times New Roman"/>
          <w:b/>
          <w:bCs/>
          <w:sz w:val="24"/>
        </w:rPr>
        <w:t>Bosnija un Hercegovina</w:t>
      </w:r>
      <w:r>
        <w:rPr>
          <w:rFonts w:ascii="Times New Roman" w:hAnsi="Times New Roman"/>
          <w:sz w:val="24"/>
        </w:rPr>
        <w:t xml:space="preserve">, </w:t>
      </w:r>
      <w:r>
        <w:rPr>
          <w:rFonts w:ascii="Times New Roman" w:hAnsi="Times New Roman"/>
          <w:b/>
          <w:bCs/>
          <w:sz w:val="24"/>
        </w:rPr>
        <w:t>Dānija</w:t>
      </w:r>
      <w:r>
        <w:rPr>
          <w:rFonts w:ascii="Times New Roman" w:hAnsi="Times New Roman"/>
          <w:sz w:val="24"/>
        </w:rPr>
        <w:t xml:space="preserve">, </w:t>
      </w:r>
      <w:r>
        <w:rPr>
          <w:rFonts w:ascii="Times New Roman" w:hAnsi="Times New Roman"/>
          <w:b/>
          <w:bCs/>
          <w:sz w:val="24"/>
        </w:rPr>
        <w:t>Gruzija</w:t>
      </w:r>
      <w:r>
        <w:rPr>
          <w:rFonts w:ascii="Times New Roman" w:hAnsi="Times New Roman"/>
          <w:sz w:val="24"/>
        </w:rPr>
        <w:t xml:space="preserve">, </w:t>
      </w:r>
      <w:r>
        <w:rPr>
          <w:rFonts w:ascii="Times New Roman" w:hAnsi="Times New Roman"/>
          <w:b/>
          <w:bCs/>
          <w:sz w:val="24"/>
        </w:rPr>
        <w:t>Islande</w:t>
      </w:r>
      <w:r>
        <w:rPr>
          <w:rFonts w:ascii="Times New Roman" w:hAnsi="Times New Roman"/>
          <w:sz w:val="24"/>
        </w:rPr>
        <w:t xml:space="preserve">, </w:t>
      </w:r>
      <w:r>
        <w:rPr>
          <w:rFonts w:ascii="Times New Roman" w:hAnsi="Times New Roman"/>
          <w:b/>
          <w:bCs/>
          <w:sz w:val="24"/>
        </w:rPr>
        <w:t>Itālija</w:t>
      </w:r>
      <w:r>
        <w:rPr>
          <w:rFonts w:ascii="Times New Roman" w:hAnsi="Times New Roman"/>
          <w:sz w:val="24"/>
        </w:rPr>
        <w:t xml:space="preserve">, </w:t>
      </w:r>
      <w:r>
        <w:rPr>
          <w:rFonts w:ascii="Times New Roman" w:hAnsi="Times New Roman"/>
          <w:b/>
          <w:bCs/>
          <w:sz w:val="24"/>
        </w:rPr>
        <w:t>Kipra</w:t>
      </w:r>
      <w:r>
        <w:rPr>
          <w:rFonts w:ascii="Times New Roman" w:hAnsi="Times New Roman"/>
          <w:sz w:val="24"/>
        </w:rPr>
        <w:t xml:space="preserve">, </w:t>
      </w:r>
      <w:r>
        <w:rPr>
          <w:rFonts w:ascii="Times New Roman" w:hAnsi="Times New Roman"/>
          <w:b/>
          <w:bCs/>
          <w:sz w:val="24"/>
        </w:rPr>
        <w:t>Lietuva</w:t>
      </w:r>
      <w:r>
        <w:rPr>
          <w:rFonts w:ascii="Times New Roman" w:hAnsi="Times New Roman"/>
          <w:sz w:val="24"/>
        </w:rPr>
        <w:t xml:space="preserve">, </w:t>
      </w:r>
      <w:r>
        <w:rPr>
          <w:rFonts w:ascii="Times New Roman" w:hAnsi="Times New Roman"/>
          <w:b/>
          <w:bCs/>
          <w:sz w:val="24"/>
        </w:rPr>
        <w:t>Norvēģija</w:t>
      </w:r>
      <w:r>
        <w:rPr>
          <w:rFonts w:ascii="Times New Roman" w:hAnsi="Times New Roman"/>
          <w:sz w:val="24"/>
        </w:rPr>
        <w:t xml:space="preserve">, </w:t>
      </w:r>
      <w:r>
        <w:rPr>
          <w:rFonts w:ascii="Times New Roman" w:hAnsi="Times New Roman"/>
          <w:b/>
          <w:bCs/>
          <w:sz w:val="24"/>
        </w:rPr>
        <w:t>Portugāle</w:t>
      </w:r>
      <w:r>
        <w:rPr>
          <w:rFonts w:ascii="Times New Roman" w:hAnsi="Times New Roman"/>
          <w:sz w:val="24"/>
        </w:rPr>
        <w:t xml:space="preserve">, </w:t>
      </w:r>
      <w:r>
        <w:rPr>
          <w:rFonts w:ascii="Times New Roman" w:hAnsi="Times New Roman"/>
          <w:b/>
          <w:bCs/>
          <w:sz w:val="24"/>
        </w:rPr>
        <w:t>Spānija</w:t>
      </w:r>
      <w:r>
        <w:rPr>
          <w:rFonts w:ascii="Times New Roman" w:hAnsi="Times New Roman"/>
          <w:sz w:val="24"/>
        </w:rPr>
        <w:t xml:space="preserve">, </w:t>
      </w:r>
      <w:r>
        <w:rPr>
          <w:rFonts w:ascii="Times New Roman" w:hAnsi="Times New Roman"/>
          <w:b/>
          <w:bCs/>
          <w:sz w:val="24"/>
        </w:rPr>
        <w:t>Šveice</w:t>
      </w:r>
      <w:r>
        <w:rPr>
          <w:rFonts w:ascii="Times New Roman" w:hAnsi="Times New Roman"/>
          <w:sz w:val="24"/>
        </w:rPr>
        <w:t xml:space="preserve">, </w:t>
      </w:r>
      <w:r>
        <w:rPr>
          <w:rFonts w:ascii="Times New Roman" w:hAnsi="Times New Roman"/>
          <w:b/>
          <w:bCs/>
          <w:sz w:val="24"/>
        </w:rPr>
        <w:t>Ungārija</w:t>
      </w:r>
      <w:r>
        <w:rPr>
          <w:rFonts w:ascii="Times New Roman" w:hAnsi="Times New Roman"/>
          <w:sz w:val="24"/>
        </w:rPr>
        <w:t xml:space="preserve"> un </w:t>
      </w:r>
      <w:r>
        <w:rPr>
          <w:rFonts w:ascii="Times New Roman" w:hAnsi="Times New Roman"/>
          <w:b/>
          <w:bCs/>
          <w:sz w:val="24"/>
        </w:rPr>
        <w:t>Vācija</w:t>
      </w:r>
      <w:r>
        <w:rPr>
          <w:rFonts w:ascii="Times New Roman" w:hAnsi="Times New Roman"/>
          <w:sz w:val="24"/>
        </w:rPr>
        <w:t>), kā arī akadēmiskās aprindas (</w:t>
      </w:r>
      <w:r>
        <w:rPr>
          <w:rFonts w:ascii="Times New Roman" w:hAnsi="Times New Roman"/>
          <w:b/>
          <w:sz w:val="24"/>
        </w:rPr>
        <w:t>Kipra</w:t>
      </w:r>
      <w:r>
        <w:rPr>
          <w:rFonts w:ascii="Times New Roman" w:hAnsi="Times New Roman"/>
          <w:sz w:val="24"/>
        </w:rPr>
        <w:t xml:space="preserve"> un </w:t>
      </w:r>
      <w:r>
        <w:rPr>
          <w:rFonts w:ascii="Times New Roman" w:hAnsi="Times New Roman"/>
          <w:b/>
          <w:sz w:val="24"/>
        </w:rPr>
        <w:t>Vācija</w:t>
      </w:r>
      <w:r>
        <w:rPr>
          <w:rFonts w:ascii="Times New Roman" w:hAnsi="Times New Roman"/>
          <w:sz w:val="24"/>
        </w:rPr>
        <w:t>), fondi, jauniešu sporta klubi (</w:t>
      </w:r>
      <w:r>
        <w:rPr>
          <w:rFonts w:ascii="Times New Roman" w:hAnsi="Times New Roman"/>
          <w:b/>
          <w:sz w:val="24"/>
        </w:rPr>
        <w:t>Beļģija</w:t>
      </w:r>
      <w:r>
        <w:rPr>
          <w:rFonts w:ascii="Times New Roman" w:hAnsi="Times New Roman"/>
          <w:sz w:val="24"/>
        </w:rPr>
        <w:t>), uzņēmēji (</w:t>
      </w:r>
      <w:r>
        <w:rPr>
          <w:rFonts w:ascii="Times New Roman" w:hAnsi="Times New Roman"/>
          <w:b/>
          <w:sz w:val="24"/>
        </w:rPr>
        <w:t>Vācija</w:t>
      </w:r>
      <w:r>
        <w:rPr>
          <w:rFonts w:ascii="Times New Roman" w:hAnsi="Times New Roman"/>
          <w:sz w:val="24"/>
        </w:rPr>
        <w:t>) un ģimenes plānošanas centri (</w:t>
      </w:r>
      <w:r>
        <w:rPr>
          <w:rFonts w:ascii="Times New Roman" w:hAnsi="Times New Roman"/>
          <w:b/>
          <w:sz w:val="24"/>
        </w:rPr>
        <w:t>Bulgārija, Dānija, Kipra</w:t>
      </w:r>
      <w:r>
        <w:rPr>
          <w:rFonts w:ascii="Times New Roman" w:hAnsi="Times New Roman"/>
          <w:sz w:val="24"/>
        </w:rPr>
        <w:t xml:space="preserve"> un </w:t>
      </w:r>
      <w:r>
        <w:rPr>
          <w:rFonts w:ascii="Times New Roman" w:hAnsi="Times New Roman"/>
          <w:b/>
          <w:sz w:val="24"/>
        </w:rPr>
        <w:t>Luksemburga</w:t>
      </w:r>
      <w:r>
        <w:rPr>
          <w:rFonts w:ascii="Times New Roman" w:hAnsi="Times New Roman"/>
          <w:sz w:val="24"/>
        </w:rPr>
        <w:t>).</w:t>
      </w:r>
    </w:p>
    <w:p w14:paraId="1CF242E1" w14:textId="77777777" w:rsidR="00C02744" w:rsidRPr="00005ACB" w:rsidRDefault="00C02744" w:rsidP="00C02744">
      <w:pPr>
        <w:pStyle w:val="BodyText"/>
        <w:jc w:val="both"/>
        <w:rPr>
          <w:rFonts w:ascii="Times New Roman" w:hAnsi="Times New Roman"/>
          <w:noProof/>
        </w:rPr>
      </w:pPr>
    </w:p>
    <w:p w14:paraId="14FC74F4" w14:textId="77777777" w:rsidR="00C02744" w:rsidRPr="00005ACB" w:rsidRDefault="00C02744" w:rsidP="00C02744">
      <w:pPr>
        <w:pStyle w:val="Heading3"/>
        <w:ind w:left="0"/>
        <w:rPr>
          <w:rFonts w:ascii="Times New Roman" w:hAnsi="Times New Roman"/>
          <w:noProof/>
          <w:color w:val="4F81BC"/>
        </w:rPr>
      </w:pPr>
      <w:bookmarkStart w:id="57" w:name="_Toc117017853"/>
      <w:r>
        <w:rPr>
          <w:rFonts w:ascii="Times New Roman" w:hAnsi="Times New Roman"/>
          <w:color w:val="4F81BC"/>
        </w:rPr>
        <w:t>VII.1.2. Valsts iestāžu un pilsoniskās sabiedrības sadarbības formas preventīvu pasākumu veikšanā un palīdzības sniegšanā bērniem</w:t>
      </w:r>
      <w:bookmarkEnd w:id="57"/>
    </w:p>
    <w:p w14:paraId="341F657F" w14:textId="77777777" w:rsidR="00C02744" w:rsidRPr="00005ACB" w:rsidRDefault="00C02744" w:rsidP="00C02744">
      <w:pPr>
        <w:pStyle w:val="BodyText"/>
        <w:jc w:val="both"/>
        <w:rPr>
          <w:rFonts w:ascii="Times New Roman" w:hAnsi="Times New Roman"/>
          <w:b/>
          <w:noProof/>
        </w:rPr>
      </w:pPr>
    </w:p>
    <w:p w14:paraId="33857D19" w14:textId="77777777" w:rsidR="00C02744" w:rsidRPr="00047EC2" w:rsidRDefault="00C02744" w:rsidP="00C02744">
      <w:pPr>
        <w:tabs>
          <w:tab w:val="left" w:pos="928"/>
        </w:tabs>
        <w:jc w:val="both"/>
        <w:rPr>
          <w:rFonts w:ascii="Times New Roman" w:hAnsi="Times New Roman"/>
          <w:noProof/>
          <w:sz w:val="24"/>
        </w:rPr>
      </w:pPr>
      <w:r>
        <w:rPr>
          <w:rFonts w:ascii="Times New Roman" w:hAnsi="Times New Roman"/>
          <w:sz w:val="24"/>
        </w:rPr>
        <w:t>309. Valsts iestāžu un pilsoniskās sabiedrības sadarbības formas dažādās Pusēs ievērojami atšķiras.</w:t>
      </w:r>
    </w:p>
    <w:p w14:paraId="231CF842" w14:textId="77777777" w:rsidR="00C02744" w:rsidRPr="00005ACB" w:rsidRDefault="00C02744" w:rsidP="00C02744">
      <w:pPr>
        <w:pStyle w:val="BodyText"/>
        <w:jc w:val="both"/>
        <w:rPr>
          <w:rFonts w:ascii="Times New Roman" w:hAnsi="Times New Roman"/>
          <w:noProof/>
        </w:rPr>
      </w:pPr>
    </w:p>
    <w:p w14:paraId="296CBD17" w14:textId="77777777" w:rsidR="00C02744" w:rsidRPr="00047EC2" w:rsidRDefault="00C02744" w:rsidP="00C02744">
      <w:pPr>
        <w:tabs>
          <w:tab w:val="left" w:pos="928"/>
        </w:tabs>
        <w:jc w:val="both"/>
        <w:rPr>
          <w:rFonts w:ascii="Times New Roman" w:hAnsi="Times New Roman"/>
          <w:noProof/>
          <w:sz w:val="24"/>
        </w:rPr>
      </w:pPr>
      <w:r>
        <w:rPr>
          <w:rFonts w:ascii="Times New Roman" w:hAnsi="Times New Roman"/>
          <w:sz w:val="24"/>
        </w:rPr>
        <w:t>310. Daudzas Puses uzsver, ka to atbalsts preventīvu pilsoniskās sabiedrības pasākumu attīstībai izpaužas kā finansiāls atbalsts un dotācijas (</w:t>
      </w:r>
      <w:r>
        <w:rPr>
          <w:rFonts w:ascii="Times New Roman" w:hAnsi="Times New Roman"/>
          <w:b/>
          <w:bCs/>
          <w:sz w:val="24"/>
        </w:rPr>
        <w:t>Andora</w:t>
      </w:r>
      <w:r>
        <w:rPr>
          <w:rFonts w:ascii="Times New Roman" w:hAnsi="Times New Roman"/>
          <w:sz w:val="24"/>
        </w:rPr>
        <w:t xml:space="preserve">, </w:t>
      </w:r>
      <w:r>
        <w:rPr>
          <w:rFonts w:ascii="Times New Roman" w:hAnsi="Times New Roman"/>
          <w:b/>
          <w:bCs/>
          <w:sz w:val="24"/>
        </w:rPr>
        <w:t>Austrija</w:t>
      </w:r>
      <w:r>
        <w:rPr>
          <w:rFonts w:ascii="Times New Roman" w:hAnsi="Times New Roman"/>
          <w:sz w:val="24"/>
        </w:rPr>
        <w:t xml:space="preserve">, </w:t>
      </w:r>
      <w:r>
        <w:rPr>
          <w:rFonts w:ascii="Times New Roman" w:hAnsi="Times New Roman"/>
          <w:b/>
          <w:bCs/>
          <w:sz w:val="24"/>
        </w:rPr>
        <w:t>Beļģija</w:t>
      </w:r>
      <w:r>
        <w:rPr>
          <w:rFonts w:ascii="Times New Roman" w:hAnsi="Times New Roman"/>
          <w:sz w:val="24"/>
        </w:rPr>
        <w:t xml:space="preserve">, </w:t>
      </w:r>
      <w:r>
        <w:rPr>
          <w:rFonts w:ascii="Times New Roman" w:hAnsi="Times New Roman"/>
          <w:b/>
          <w:bCs/>
          <w:sz w:val="24"/>
        </w:rPr>
        <w:t>Bulgārija</w:t>
      </w:r>
      <w:r>
        <w:rPr>
          <w:rFonts w:ascii="Times New Roman" w:hAnsi="Times New Roman"/>
          <w:sz w:val="24"/>
        </w:rPr>
        <w:t xml:space="preserve">, </w:t>
      </w:r>
      <w:r>
        <w:rPr>
          <w:rFonts w:ascii="Times New Roman" w:hAnsi="Times New Roman"/>
          <w:b/>
          <w:bCs/>
          <w:sz w:val="24"/>
        </w:rPr>
        <w:t>Čehijas Republika</w:t>
      </w:r>
      <w:r>
        <w:rPr>
          <w:rFonts w:ascii="Times New Roman" w:hAnsi="Times New Roman"/>
          <w:sz w:val="24"/>
        </w:rPr>
        <w:t xml:space="preserve">, </w:t>
      </w:r>
      <w:r>
        <w:rPr>
          <w:rFonts w:ascii="Times New Roman" w:hAnsi="Times New Roman"/>
          <w:b/>
          <w:bCs/>
          <w:sz w:val="24"/>
        </w:rPr>
        <w:t>Dānija</w:t>
      </w:r>
      <w:r>
        <w:rPr>
          <w:rFonts w:ascii="Times New Roman" w:hAnsi="Times New Roman"/>
          <w:sz w:val="24"/>
        </w:rPr>
        <w:t xml:space="preserve">, </w:t>
      </w:r>
      <w:r>
        <w:rPr>
          <w:rFonts w:ascii="Times New Roman" w:hAnsi="Times New Roman"/>
          <w:b/>
          <w:bCs/>
          <w:sz w:val="24"/>
        </w:rPr>
        <w:t>Francija</w:t>
      </w:r>
      <w:r>
        <w:rPr>
          <w:rFonts w:ascii="Times New Roman" w:hAnsi="Times New Roman"/>
          <w:sz w:val="24"/>
        </w:rPr>
        <w:t xml:space="preserve">, </w:t>
      </w:r>
      <w:r>
        <w:rPr>
          <w:rFonts w:ascii="Times New Roman" w:hAnsi="Times New Roman"/>
          <w:b/>
          <w:bCs/>
          <w:sz w:val="24"/>
        </w:rPr>
        <w:t>Horvātija</w:t>
      </w:r>
      <w:r>
        <w:rPr>
          <w:rFonts w:ascii="Times New Roman" w:hAnsi="Times New Roman"/>
          <w:sz w:val="24"/>
        </w:rPr>
        <w:t xml:space="preserve">, </w:t>
      </w:r>
      <w:r>
        <w:rPr>
          <w:rFonts w:ascii="Times New Roman" w:hAnsi="Times New Roman"/>
          <w:b/>
          <w:bCs/>
          <w:sz w:val="24"/>
        </w:rPr>
        <w:t>Igaunija</w:t>
      </w:r>
      <w:r>
        <w:rPr>
          <w:rFonts w:ascii="Times New Roman" w:hAnsi="Times New Roman"/>
          <w:sz w:val="24"/>
        </w:rPr>
        <w:t xml:space="preserve">, </w:t>
      </w:r>
      <w:r>
        <w:rPr>
          <w:rFonts w:ascii="Times New Roman" w:hAnsi="Times New Roman"/>
          <w:b/>
          <w:bCs/>
          <w:sz w:val="24"/>
        </w:rPr>
        <w:t>Islande</w:t>
      </w:r>
      <w:r>
        <w:rPr>
          <w:rFonts w:ascii="Times New Roman" w:hAnsi="Times New Roman"/>
          <w:sz w:val="24"/>
        </w:rPr>
        <w:t xml:space="preserve">, </w:t>
      </w:r>
      <w:r>
        <w:rPr>
          <w:rFonts w:ascii="Times New Roman" w:hAnsi="Times New Roman"/>
          <w:b/>
          <w:bCs/>
          <w:sz w:val="24"/>
        </w:rPr>
        <w:t>Itālija</w:t>
      </w:r>
      <w:r>
        <w:rPr>
          <w:rFonts w:ascii="Times New Roman" w:hAnsi="Times New Roman"/>
          <w:sz w:val="24"/>
        </w:rPr>
        <w:t xml:space="preserve">, </w:t>
      </w:r>
      <w:r>
        <w:rPr>
          <w:rFonts w:ascii="Times New Roman" w:hAnsi="Times New Roman"/>
          <w:b/>
          <w:bCs/>
          <w:sz w:val="24"/>
        </w:rPr>
        <w:t>Lihtenšteina</w:t>
      </w:r>
      <w:r>
        <w:rPr>
          <w:rFonts w:ascii="Times New Roman" w:hAnsi="Times New Roman"/>
          <w:sz w:val="24"/>
        </w:rPr>
        <w:t xml:space="preserve">, </w:t>
      </w:r>
      <w:r>
        <w:rPr>
          <w:rFonts w:ascii="Times New Roman" w:hAnsi="Times New Roman"/>
          <w:b/>
          <w:bCs/>
          <w:sz w:val="24"/>
        </w:rPr>
        <w:t>Luksemburga</w:t>
      </w:r>
      <w:r>
        <w:rPr>
          <w:rFonts w:ascii="Times New Roman" w:hAnsi="Times New Roman"/>
          <w:sz w:val="24"/>
        </w:rPr>
        <w:t xml:space="preserve">, </w:t>
      </w:r>
      <w:r>
        <w:rPr>
          <w:rFonts w:ascii="Times New Roman" w:hAnsi="Times New Roman"/>
          <w:b/>
          <w:bCs/>
          <w:sz w:val="24"/>
        </w:rPr>
        <w:t>Serbija</w:t>
      </w:r>
      <w:r>
        <w:rPr>
          <w:rFonts w:ascii="Times New Roman" w:hAnsi="Times New Roman"/>
          <w:sz w:val="24"/>
        </w:rPr>
        <w:t xml:space="preserve">, </w:t>
      </w:r>
      <w:r>
        <w:rPr>
          <w:rFonts w:ascii="Times New Roman" w:hAnsi="Times New Roman"/>
          <w:b/>
          <w:bCs/>
          <w:sz w:val="24"/>
        </w:rPr>
        <w:t>Slovēnija</w:t>
      </w:r>
      <w:r>
        <w:rPr>
          <w:rFonts w:ascii="Times New Roman" w:hAnsi="Times New Roman"/>
          <w:sz w:val="24"/>
        </w:rPr>
        <w:t xml:space="preserve">, </w:t>
      </w:r>
      <w:r>
        <w:rPr>
          <w:rFonts w:ascii="Times New Roman" w:hAnsi="Times New Roman"/>
          <w:b/>
          <w:bCs/>
          <w:sz w:val="24"/>
        </w:rPr>
        <w:t>Spānija</w:t>
      </w:r>
      <w:r>
        <w:rPr>
          <w:rFonts w:ascii="Times New Roman" w:hAnsi="Times New Roman"/>
          <w:sz w:val="24"/>
        </w:rPr>
        <w:t xml:space="preserve">, </w:t>
      </w:r>
      <w:r>
        <w:rPr>
          <w:rFonts w:ascii="Times New Roman" w:hAnsi="Times New Roman"/>
          <w:b/>
          <w:bCs/>
          <w:sz w:val="24"/>
        </w:rPr>
        <w:t>Šveice</w:t>
      </w:r>
      <w:r>
        <w:rPr>
          <w:rFonts w:ascii="Times New Roman" w:hAnsi="Times New Roman"/>
          <w:sz w:val="24"/>
        </w:rPr>
        <w:t xml:space="preserve">, </w:t>
      </w:r>
      <w:r>
        <w:rPr>
          <w:rFonts w:ascii="Times New Roman" w:hAnsi="Times New Roman"/>
          <w:b/>
          <w:bCs/>
          <w:sz w:val="24"/>
        </w:rPr>
        <w:t>Vācija</w:t>
      </w:r>
      <w:r>
        <w:rPr>
          <w:rFonts w:ascii="Times New Roman" w:hAnsi="Times New Roman"/>
          <w:sz w:val="24"/>
        </w:rPr>
        <w:t xml:space="preserve"> un </w:t>
      </w:r>
      <w:r>
        <w:rPr>
          <w:rFonts w:ascii="Times New Roman" w:hAnsi="Times New Roman"/>
          <w:b/>
          <w:bCs/>
          <w:sz w:val="24"/>
        </w:rPr>
        <w:t>Zviedrija</w:t>
      </w:r>
      <w:r>
        <w:rPr>
          <w:rFonts w:ascii="Times New Roman" w:hAnsi="Times New Roman"/>
          <w:sz w:val="24"/>
        </w:rPr>
        <w:t>).</w:t>
      </w:r>
    </w:p>
    <w:p w14:paraId="4B9EEF46" w14:textId="77777777" w:rsidR="00C02744" w:rsidRPr="00005ACB" w:rsidRDefault="00C02744" w:rsidP="00C02744">
      <w:pPr>
        <w:pStyle w:val="BodyText"/>
        <w:jc w:val="both"/>
        <w:rPr>
          <w:rFonts w:ascii="Times New Roman" w:hAnsi="Times New Roman"/>
          <w:noProof/>
        </w:rPr>
      </w:pPr>
    </w:p>
    <w:p w14:paraId="2B4E3B0E" w14:textId="77777777" w:rsidR="00C02744" w:rsidRPr="00047EC2" w:rsidRDefault="00C02744" w:rsidP="00C02744">
      <w:pPr>
        <w:tabs>
          <w:tab w:val="left" w:pos="928"/>
        </w:tabs>
        <w:jc w:val="both"/>
        <w:rPr>
          <w:rFonts w:ascii="Times New Roman" w:hAnsi="Times New Roman"/>
          <w:noProof/>
          <w:sz w:val="24"/>
        </w:rPr>
      </w:pPr>
      <w:r>
        <w:rPr>
          <w:rFonts w:ascii="Times New Roman" w:hAnsi="Times New Roman"/>
          <w:sz w:val="24"/>
        </w:rPr>
        <w:t>311. Puses arī piemin pilsoniskās sabiedrības dalībniekiem piedāvātās mācību iespējas par tiešsaistes vidi un ar to saistītajiem riskiem, kā arī par iespējām, ko tā sniedz bērnu tiesību aizsardzības jomā (</w:t>
      </w:r>
      <w:r>
        <w:rPr>
          <w:rFonts w:ascii="Times New Roman" w:hAnsi="Times New Roman"/>
          <w:b/>
          <w:bCs/>
          <w:sz w:val="24"/>
        </w:rPr>
        <w:t>Austrija</w:t>
      </w:r>
      <w:r>
        <w:rPr>
          <w:rFonts w:ascii="Times New Roman" w:hAnsi="Times New Roman"/>
          <w:sz w:val="24"/>
        </w:rPr>
        <w:t xml:space="preserve">, </w:t>
      </w:r>
      <w:r>
        <w:rPr>
          <w:rFonts w:ascii="Times New Roman" w:hAnsi="Times New Roman"/>
          <w:b/>
          <w:bCs/>
          <w:sz w:val="24"/>
        </w:rPr>
        <w:t>Beļģija</w:t>
      </w:r>
      <w:r>
        <w:rPr>
          <w:rFonts w:ascii="Times New Roman" w:hAnsi="Times New Roman"/>
          <w:sz w:val="24"/>
        </w:rPr>
        <w:t xml:space="preserve">, </w:t>
      </w:r>
      <w:r>
        <w:rPr>
          <w:rFonts w:ascii="Times New Roman" w:hAnsi="Times New Roman"/>
          <w:b/>
          <w:bCs/>
          <w:sz w:val="24"/>
        </w:rPr>
        <w:t>Bulgārija</w:t>
      </w:r>
      <w:r>
        <w:rPr>
          <w:rFonts w:ascii="Times New Roman" w:hAnsi="Times New Roman"/>
          <w:sz w:val="24"/>
        </w:rPr>
        <w:t xml:space="preserve">, </w:t>
      </w:r>
      <w:r>
        <w:rPr>
          <w:rFonts w:ascii="Times New Roman" w:hAnsi="Times New Roman"/>
          <w:b/>
          <w:bCs/>
          <w:sz w:val="24"/>
        </w:rPr>
        <w:t>Gruzija</w:t>
      </w:r>
      <w:r>
        <w:rPr>
          <w:rFonts w:ascii="Times New Roman" w:hAnsi="Times New Roman"/>
          <w:sz w:val="24"/>
        </w:rPr>
        <w:t xml:space="preserve">, </w:t>
      </w:r>
      <w:r>
        <w:rPr>
          <w:rFonts w:ascii="Times New Roman" w:hAnsi="Times New Roman"/>
          <w:b/>
          <w:bCs/>
          <w:sz w:val="24"/>
        </w:rPr>
        <w:t>Kipra</w:t>
      </w:r>
      <w:r>
        <w:rPr>
          <w:rFonts w:ascii="Times New Roman" w:hAnsi="Times New Roman"/>
          <w:sz w:val="24"/>
        </w:rPr>
        <w:t xml:space="preserve">, </w:t>
      </w:r>
      <w:r>
        <w:rPr>
          <w:rFonts w:ascii="Times New Roman" w:hAnsi="Times New Roman"/>
          <w:b/>
          <w:bCs/>
          <w:sz w:val="24"/>
        </w:rPr>
        <w:t>Lietuva</w:t>
      </w:r>
      <w:r>
        <w:rPr>
          <w:rFonts w:ascii="Times New Roman" w:hAnsi="Times New Roman"/>
          <w:sz w:val="24"/>
        </w:rPr>
        <w:t xml:space="preserve">, </w:t>
      </w:r>
      <w:r>
        <w:rPr>
          <w:rFonts w:ascii="Times New Roman" w:hAnsi="Times New Roman"/>
          <w:b/>
          <w:bCs/>
          <w:sz w:val="24"/>
        </w:rPr>
        <w:t>Monako</w:t>
      </w:r>
      <w:r>
        <w:rPr>
          <w:rFonts w:ascii="Times New Roman" w:hAnsi="Times New Roman"/>
          <w:sz w:val="24"/>
        </w:rPr>
        <w:t xml:space="preserve">, </w:t>
      </w:r>
      <w:r>
        <w:rPr>
          <w:rFonts w:ascii="Times New Roman" w:hAnsi="Times New Roman"/>
          <w:b/>
          <w:bCs/>
          <w:sz w:val="24"/>
        </w:rPr>
        <w:t>Polija</w:t>
      </w:r>
      <w:r>
        <w:rPr>
          <w:rFonts w:ascii="Times New Roman" w:hAnsi="Times New Roman"/>
          <w:sz w:val="24"/>
        </w:rPr>
        <w:t xml:space="preserve">, </w:t>
      </w:r>
      <w:r>
        <w:rPr>
          <w:rFonts w:ascii="Times New Roman" w:hAnsi="Times New Roman"/>
          <w:b/>
          <w:bCs/>
          <w:sz w:val="24"/>
        </w:rPr>
        <w:t>Portugāle</w:t>
      </w:r>
      <w:r>
        <w:rPr>
          <w:rFonts w:ascii="Times New Roman" w:hAnsi="Times New Roman"/>
          <w:sz w:val="24"/>
        </w:rPr>
        <w:t xml:space="preserve">, </w:t>
      </w:r>
      <w:r>
        <w:rPr>
          <w:rFonts w:ascii="Times New Roman" w:hAnsi="Times New Roman"/>
          <w:b/>
          <w:bCs/>
          <w:sz w:val="24"/>
        </w:rPr>
        <w:t>Rumānija</w:t>
      </w:r>
      <w:r>
        <w:rPr>
          <w:rFonts w:ascii="Times New Roman" w:hAnsi="Times New Roman"/>
          <w:sz w:val="24"/>
        </w:rPr>
        <w:t xml:space="preserve">, </w:t>
      </w:r>
      <w:r>
        <w:rPr>
          <w:rFonts w:ascii="Times New Roman" w:hAnsi="Times New Roman"/>
          <w:b/>
          <w:bCs/>
          <w:sz w:val="24"/>
        </w:rPr>
        <w:t>Šveice</w:t>
      </w:r>
      <w:r>
        <w:rPr>
          <w:rFonts w:ascii="Times New Roman" w:hAnsi="Times New Roman"/>
          <w:sz w:val="24"/>
        </w:rPr>
        <w:t xml:space="preserve"> un </w:t>
      </w:r>
      <w:r>
        <w:rPr>
          <w:rFonts w:ascii="Times New Roman" w:hAnsi="Times New Roman"/>
          <w:b/>
          <w:bCs/>
          <w:sz w:val="24"/>
        </w:rPr>
        <w:t>Ungārija</w:t>
      </w:r>
      <w:r>
        <w:rPr>
          <w:rFonts w:ascii="Times New Roman" w:hAnsi="Times New Roman"/>
          <w:sz w:val="24"/>
        </w:rPr>
        <w:t>).</w:t>
      </w:r>
    </w:p>
    <w:p w14:paraId="733C4DC4" w14:textId="77777777" w:rsidR="00C02744" w:rsidRPr="00005ACB" w:rsidRDefault="00C02744" w:rsidP="00C02744">
      <w:pPr>
        <w:pStyle w:val="BodyText"/>
        <w:jc w:val="both"/>
        <w:rPr>
          <w:rFonts w:ascii="Times New Roman" w:hAnsi="Times New Roman"/>
          <w:noProof/>
        </w:rPr>
      </w:pPr>
    </w:p>
    <w:p w14:paraId="6B80558E" w14:textId="77777777" w:rsidR="00C02744" w:rsidRPr="00047EC2" w:rsidRDefault="00C02744" w:rsidP="00C02744">
      <w:pPr>
        <w:tabs>
          <w:tab w:val="left" w:pos="928"/>
        </w:tabs>
        <w:jc w:val="both"/>
        <w:rPr>
          <w:rFonts w:ascii="Times New Roman" w:hAnsi="Times New Roman"/>
          <w:noProof/>
          <w:sz w:val="24"/>
        </w:rPr>
      </w:pPr>
      <w:r>
        <w:rPr>
          <w:rFonts w:ascii="Times New Roman" w:hAnsi="Times New Roman"/>
          <w:sz w:val="24"/>
        </w:rPr>
        <w:t>312. Dažos gadījumus valsts un pilsoniskās sabiedrības pārstāvji dod priekšroku sadarbībai ar darba grupu starpniecību (</w:t>
      </w:r>
      <w:r>
        <w:rPr>
          <w:rFonts w:ascii="Times New Roman" w:hAnsi="Times New Roman"/>
          <w:b/>
          <w:bCs/>
          <w:sz w:val="24"/>
        </w:rPr>
        <w:t>Beļģija</w:t>
      </w:r>
      <w:r>
        <w:rPr>
          <w:rFonts w:ascii="Times New Roman" w:hAnsi="Times New Roman"/>
          <w:sz w:val="24"/>
        </w:rPr>
        <w:t xml:space="preserve">, </w:t>
      </w:r>
      <w:r>
        <w:rPr>
          <w:rFonts w:ascii="Times New Roman" w:hAnsi="Times New Roman"/>
          <w:b/>
          <w:bCs/>
          <w:sz w:val="24"/>
        </w:rPr>
        <w:t>Bulgārija</w:t>
      </w:r>
      <w:r>
        <w:rPr>
          <w:rFonts w:ascii="Times New Roman" w:hAnsi="Times New Roman"/>
          <w:sz w:val="24"/>
        </w:rPr>
        <w:t xml:space="preserve">, </w:t>
      </w:r>
      <w:r>
        <w:rPr>
          <w:rFonts w:ascii="Times New Roman" w:hAnsi="Times New Roman"/>
          <w:b/>
          <w:bCs/>
          <w:sz w:val="24"/>
        </w:rPr>
        <w:t>Luksemburga</w:t>
      </w:r>
      <w:r>
        <w:rPr>
          <w:rFonts w:ascii="Times New Roman" w:hAnsi="Times New Roman"/>
          <w:sz w:val="24"/>
        </w:rPr>
        <w:t xml:space="preserve">, </w:t>
      </w:r>
      <w:r>
        <w:rPr>
          <w:rFonts w:ascii="Times New Roman" w:hAnsi="Times New Roman"/>
          <w:b/>
          <w:bCs/>
          <w:sz w:val="24"/>
        </w:rPr>
        <w:t>Norvēģija</w:t>
      </w:r>
      <w:r>
        <w:rPr>
          <w:rFonts w:ascii="Times New Roman" w:hAnsi="Times New Roman"/>
          <w:sz w:val="24"/>
        </w:rPr>
        <w:t xml:space="preserve">, </w:t>
      </w:r>
      <w:r>
        <w:rPr>
          <w:rFonts w:ascii="Times New Roman" w:hAnsi="Times New Roman"/>
          <w:b/>
          <w:bCs/>
          <w:sz w:val="24"/>
        </w:rPr>
        <w:t>Šveice</w:t>
      </w:r>
      <w:r>
        <w:rPr>
          <w:rFonts w:ascii="Times New Roman" w:hAnsi="Times New Roman"/>
          <w:sz w:val="24"/>
        </w:rPr>
        <w:t xml:space="preserve">, </w:t>
      </w:r>
      <w:r>
        <w:rPr>
          <w:rFonts w:ascii="Times New Roman" w:hAnsi="Times New Roman"/>
          <w:b/>
          <w:bCs/>
          <w:sz w:val="24"/>
        </w:rPr>
        <w:t>Ungārija</w:t>
      </w:r>
      <w:r>
        <w:rPr>
          <w:rFonts w:ascii="Times New Roman" w:hAnsi="Times New Roman"/>
          <w:sz w:val="24"/>
        </w:rPr>
        <w:t xml:space="preserve"> un </w:t>
      </w:r>
      <w:r>
        <w:rPr>
          <w:rFonts w:ascii="Times New Roman" w:hAnsi="Times New Roman"/>
          <w:b/>
          <w:sz w:val="24"/>
        </w:rPr>
        <w:t>Ukraina</w:t>
      </w:r>
      <w:r>
        <w:rPr>
          <w:rFonts w:ascii="Times New Roman" w:hAnsi="Times New Roman"/>
          <w:sz w:val="24"/>
        </w:rPr>
        <w:t>) vai rīkojot seminārus (</w:t>
      </w:r>
      <w:r>
        <w:rPr>
          <w:rFonts w:ascii="Times New Roman" w:hAnsi="Times New Roman"/>
          <w:b/>
          <w:sz w:val="24"/>
        </w:rPr>
        <w:t>Bosnija un Hercegovina</w:t>
      </w:r>
      <w:r>
        <w:rPr>
          <w:rFonts w:ascii="Times New Roman" w:hAnsi="Times New Roman"/>
          <w:sz w:val="24"/>
        </w:rPr>
        <w:t>) vai forumus (</w:t>
      </w:r>
      <w:r>
        <w:rPr>
          <w:rFonts w:ascii="Times New Roman" w:hAnsi="Times New Roman"/>
          <w:b/>
          <w:sz w:val="24"/>
        </w:rPr>
        <w:t>Bulgārija</w:t>
      </w:r>
      <w:r>
        <w:rPr>
          <w:rFonts w:ascii="Times New Roman" w:hAnsi="Times New Roman"/>
          <w:sz w:val="24"/>
        </w:rPr>
        <w:t>), kuros ir pārstāvētas abas puses, kas kopīgi strādā pie attiecīgā jautājuma.</w:t>
      </w:r>
    </w:p>
    <w:p w14:paraId="355F2472" w14:textId="77777777" w:rsidR="00C02744" w:rsidRPr="00005ACB" w:rsidRDefault="00C02744" w:rsidP="00C02744">
      <w:pPr>
        <w:pStyle w:val="BodyText"/>
        <w:jc w:val="both"/>
        <w:rPr>
          <w:rFonts w:ascii="Times New Roman" w:hAnsi="Times New Roman"/>
          <w:noProof/>
        </w:rPr>
      </w:pPr>
    </w:p>
    <w:p w14:paraId="1E05E6A2" w14:textId="77777777" w:rsidR="00C02744" w:rsidRPr="00047EC2" w:rsidRDefault="00C02744" w:rsidP="00C02744">
      <w:pPr>
        <w:tabs>
          <w:tab w:val="left" w:pos="928"/>
        </w:tabs>
        <w:jc w:val="both"/>
        <w:rPr>
          <w:rFonts w:ascii="Times New Roman" w:hAnsi="Times New Roman"/>
          <w:b/>
          <w:noProof/>
          <w:sz w:val="24"/>
        </w:rPr>
      </w:pPr>
      <w:r>
        <w:rPr>
          <w:rFonts w:ascii="Times New Roman" w:hAnsi="Times New Roman"/>
          <w:sz w:val="24"/>
        </w:rPr>
        <w:t>313. Dažkārt vienai pusei ir nepieciešama otras puses zinātība: izstrādājot jaunus tiesību aktus, tiek uzklausīts pilsoniskās sabiedrības viedoklis (</w:t>
      </w:r>
      <w:r>
        <w:rPr>
          <w:rFonts w:ascii="Times New Roman" w:hAnsi="Times New Roman"/>
          <w:b/>
          <w:bCs/>
          <w:sz w:val="24"/>
        </w:rPr>
        <w:t>Moldovas Republika</w:t>
      </w:r>
      <w:r>
        <w:rPr>
          <w:rFonts w:ascii="Times New Roman" w:hAnsi="Times New Roman"/>
          <w:sz w:val="24"/>
        </w:rPr>
        <w:t xml:space="preserve">, </w:t>
      </w:r>
      <w:r>
        <w:rPr>
          <w:rFonts w:ascii="Times New Roman" w:hAnsi="Times New Roman"/>
          <w:b/>
          <w:bCs/>
          <w:sz w:val="24"/>
        </w:rPr>
        <w:t>Somija</w:t>
      </w:r>
      <w:r>
        <w:rPr>
          <w:rFonts w:ascii="Times New Roman" w:hAnsi="Times New Roman"/>
          <w:sz w:val="24"/>
        </w:rPr>
        <w:t xml:space="preserve">, </w:t>
      </w:r>
      <w:r>
        <w:rPr>
          <w:rFonts w:ascii="Times New Roman" w:hAnsi="Times New Roman"/>
          <w:b/>
          <w:bCs/>
          <w:sz w:val="24"/>
        </w:rPr>
        <w:t>Šveice</w:t>
      </w:r>
      <w:r>
        <w:rPr>
          <w:rFonts w:ascii="Times New Roman" w:hAnsi="Times New Roman"/>
          <w:sz w:val="24"/>
        </w:rPr>
        <w:t xml:space="preserve">, </w:t>
      </w:r>
      <w:r>
        <w:rPr>
          <w:rFonts w:ascii="Times New Roman" w:hAnsi="Times New Roman"/>
          <w:b/>
          <w:bCs/>
          <w:sz w:val="24"/>
        </w:rPr>
        <w:t>Turcija</w:t>
      </w:r>
      <w:r>
        <w:rPr>
          <w:rFonts w:ascii="Times New Roman" w:hAnsi="Times New Roman"/>
          <w:sz w:val="24"/>
        </w:rPr>
        <w:t xml:space="preserve"> un </w:t>
      </w:r>
      <w:r>
        <w:rPr>
          <w:rFonts w:ascii="Times New Roman" w:hAnsi="Times New Roman"/>
          <w:b/>
          <w:sz w:val="24"/>
        </w:rPr>
        <w:t>Ukraina</w:t>
      </w:r>
      <w:r>
        <w:rPr>
          <w:rFonts w:ascii="Times New Roman" w:hAnsi="Times New Roman"/>
          <w:sz w:val="24"/>
        </w:rPr>
        <w:t>), vai arī valsts tiek aicināta sniegt savas zināšanas par konkrētiem jautājumiem (</w:t>
      </w:r>
      <w:r>
        <w:rPr>
          <w:rFonts w:ascii="Times New Roman" w:hAnsi="Times New Roman"/>
          <w:b/>
          <w:sz w:val="24"/>
        </w:rPr>
        <w:t>Gruzija</w:t>
      </w:r>
      <w:r>
        <w:rPr>
          <w:rFonts w:ascii="Times New Roman" w:hAnsi="Times New Roman"/>
          <w:sz w:val="24"/>
        </w:rPr>
        <w:t xml:space="preserve">, </w:t>
      </w:r>
      <w:r>
        <w:rPr>
          <w:rFonts w:ascii="Times New Roman" w:hAnsi="Times New Roman"/>
          <w:b/>
          <w:sz w:val="24"/>
        </w:rPr>
        <w:t>Šveice</w:t>
      </w:r>
      <w:r>
        <w:rPr>
          <w:rFonts w:ascii="Times New Roman" w:hAnsi="Times New Roman"/>
          <w:sz w:val="24"/>
        </w:rPr>
        <w:t xml:space="preserve"> un </w:t>
      </w:r>
      <w:r>
        <w:rPr>
          <w:rFonts w:ascii="Times New Roman" w:hAnsi="Times New Roman"/>
          <w:b/>
          <w:bCs/>
          <w:sz w:val="24"/>
        </w:rPr>
        <w:t>Vācija</w:t>
      </w:r>
      <w:r>
        <w:rPr>
          <w:rFonts w:ascii="Times New Roman" w:hAnsi="Times New Roman"/>
          <w:sz w:val="24"/>
        </w:rPr>
        <w:t>) vai padomus loģistikas jomā (</w:t>
      </w:r>
      <w:r>
        <w:rPr>
          <w:rFonts w:ascii="Times New Roman" w:hAnsi="Times New Roman"/>
          <w:b/>
          <w:sz w:val="24"/>
        </w:rPr>
        <w:t>Andora</w:t>
      </w:r>
      <w:r>
        <w:rPr>
          <w:rFonts w:ascii="Times New Roman" w:hAnsi="Times New Roman"/>
          <w:sz w:val="24"/>
        </w:rPr>
        <w:t>) pilsoniskās sabiedrības dalībniekiem.</w:t>
      </w:r>
    </w:p>
    <w:p w14:paraId="636D97B0" w14:textId="77777777" w:rsidR="00C02744" w:rsidRPr="00005ACB" w:rsidRDefault="00C02744" w:rsidP="00C02744">
      <w:pPr>
        <w:pStyle w:val="BodyText"/>
        <w:jc w:val="both"/>
        <w:rPr>
          <w:rFonts w:ascii="Times New Roman" w:hAnsi="Times New Roman"/>
          <w:noProof/>
        </w:rPr>
      </w:pPr>
    </w:p>
    <w:p w14:paraId="7E6115AC" w14:textId="77777777" w:rsidR="00C02744" w:rsidRPr="00047EC2" w:rsidRDefault="00C02744" w:rsidP="00C02744">
      <w:pPr>
        <w:tabs>
          <w:tab w:val="left" w:pos="928"/>
        </w:tabs>
        <w:jc w:val="both"/>
        <w:rPr>
          <w:rFonts w:ascii="Times New Roman" w:hAnsi="Times New Roman"/>
          <w:noProof/>
          <w:sz w:val="24"/>
        </w:rPr>
      </w:pPr>
      <w:r>
        <w:rPr>
          <w:rFonts w:ascii="Times New Roman" w:hAnsi="Times New Roman"/>
          <w:sz w:val="24"/>
        </w:rPr>
        <w:t xml:space="preserve">314. Visbeidzot, daži sadarbības veidi ir netipiskāki un tiek minēti ļoti reti; tas attiecas uz aprīkojuma ziedošanu </w:t>
      </w:r>
      <w:r>
        <w:rPr>
          <w:rFonts w:ascii="Times New Roman" w:hAnsi="Times New Roman"/>
          <w:b/>
          <w:sz w:val="24"/>
        </w:rPr>
        <w:t>Beļģijā</w:t>
      </w:r>
      <w:r>
        <w:rPr>
          <w:rFonts w:ascii="Times New Roman" w:hAnsi="Times New Roman"/>
          <w:sz w:val="24"/>
        </w:rPr>
        <w:t xml:space="preserve">, valsts finansiāli atbalstītām pilsoniskās sabiedrības kampaņām </w:t>
      </w:r>
      <w:r>
        <w:rPr>
          <w:rFonts w:ascii="Times New Roman" w:hAnsi="Times New Roman"/>
          <w:b/>
          <w:sz w:val="24"/>
        </w:rPr>
        <w:t>Čehijā</w:t>
      </w:r>
      <w:r>
        <w:rPr>
          <w:rFonts w:ascii="Times New Roman" w:hAnsi="Times New Roman"/>
          <w:sz w:val="24"/>
        </w:rPr>
        <w:t xml:space="preserve"> un </w:t>
      </w:r>
      <w:r>
        <w:rPr>
          <w:rFonts w:ascii="Times New Roman" w:hAnsi="Times New Roman"/>
          <w:b/>
          <w:bCs/>
          <w:sz w:val="24"/>
        </w:rPr>
        <w:t>Maltā</w:t>
      </w:r>
      <w:r>
        <w:rPr>
          <w:rFonts w:ascii="Times New Roman" w:hAnsi="Times New Roman"/>
          <w:sz w:val="24"/>
        </w:rPr>
        <w:t xml:space="preserve"> un civilo projektu koordinēšanu </w:t>
      </w:r>
      <w:r>
        <w:rPr>
          <w:rFonts w:ascii="Times New Roman" w:hAnsi="Times New Roman"/>
          <w:b/>
          <w:sz w:val="24"/>
        </w:rPr>
        <w:t>Igaunijā</w:t>
      </w:r>
      <w:r>
        <w:rPr>
          <w:rFonts w:ascii="Times New Roman" w:hAnsi="Times New Roman"/>
          <w:sz w:val="24"/>
        </w:rPr>
        <w:t>.</w:t>
      </w:r>
    </w:p>
    <w:p w14:paraId="6D896669" w14:textId="77777777" w:rsidR="00C02744" w:rsidRPr="00005ACB" w:rsidRDefault="00C02744" w:rsidP="00C02744">
      <w:pPr>
        <w:pStyle w:val="BodyText"/>
        <w:jc w:val="both"/>
        <w:rPr>
          <w:rFonts w:ascii="Times New Roman" w:hAnsi="Times New Roman"/>
          <w:noProof/>
        </w:rPr>
      </w:pPr>
    </w:p>
    <w:p w14:paraId="4B2ABEF5" w14:textId="77777777" w:rsidR="00C02744" w:rsidRPr="00047EC2" w:rsidRDefault="00C02744" w:rsidP="00C02744">
      <w:pPr>
        <w:tabs>
          <w:tab w:val="left" w:pos="928"/>
        </w:tabs>
        <w:jc w:val="both"/>
        <w:rPr>
          <w:rFonts w:ascii="Times New Roman" w:hAnsi="Times New Roman"/>
          <w:noProof/>
          <w:sz w:val="24"/>
        </w:rPr>
      </w:pPr>
      <w:r>
        <w:rPr>
          <w:rFonts w:ascii="Times New Roman" w:hAnsi="Times New Roman"/>
          <w:sz w:val="24"/>
        </w:rPr>
        <w:t>315. Lielākā daļa Pušu izstrādā un atbalsta dažādus pasākumus, kuru mērķis ir palielināt ne tikai bērnu, bet arī pieaugušo, piemēram, vecāku, pedagogu, ārstu un sociālo darbinieku, izpratni par IKT pastāvošajiem riskiem un apdraudējumu bērniem (</w:t>
      </w:r>
      <w:r>
        <w:rPr>
          <w:rFonts w:ascii="Times New Roman" w:hAnsi="Times New Roman"/>
          <w:b/>
          <w:bCs/>
          <w:sz w:val="24"/>
        </w:rPr>
        <w:t>Albānija</w:t>
      </w:r>
      <w:r>
        <w:rPr>
          <w:rFonts w:ascii="Times New Roman" w:hAnsi="Times New Roman"/>
          <w:sz w:val="24"/>
        </w:rPr>
        <w:t xml:space="preserve">, </w:t>
      </w:r>
      <w:r>
        <w:rPr>
          <w:rFonts w:ascii="Times New Roman" w:hAnsi="Times New Roman"/>
          <w:b/>
          <w:bCs/>
          <w:sz w:val="24"/>
        </w:rPr>
        <w:t>Andora</w:t>
      </w:r>
      <w:r>
        <w:rPr>
          <w:rFonts w:ascii="Times New Roman" w:hAnsi="Times New Roman"/>
          <w:sz w:val="24"/>
        </w:rPr>
        <w:t xml:space="preserve">, </w:t>
      </w:r>
      <w:r>
        <w:rPr>
          <w:rFonts w:ascii="Times New Roman" w:hAnsi="Times New Roman"/>
          <w:b/>
          <w:bCs/>
          <w:sz w:val="24"/>
        </w:rPr>
        <w:t>Beļģija</w:t>
      </w:r>
      <w:r>
        <w:rPr>
          <w:rFonts w:ascii="Times New Roman" w:hAnsi="Times New Roman"/>
          <w:sz w:val="24"/>
        </w:rPr>
        <w:t xml:space="preserve">, </w:t>
      </w:r>
      <w:r>
        <w:rPr>
          <w:rFonts w:ascii="Times New Roman" w:hAnsi="Times New Roman"/>
          <w:b/>
          <w:bCs/>
          <w:sz w:val="24"/>
        </w:rPr>
        <w:t>Bosnija un Hercegovina</w:t>
      </w:r>
      <w:r>
        <w:rPr>
          <w:rFonts w:ascii="Times New Roman" w:hAnsi="Times New Roman"/>
          <w:sz w:val="24"/>
        </w:rPr>
        <w:t xml:space="preserve">, </w:t>
      </w:r>
      <w:r>
        <w:rPr>
          <w:rFonts w:ascii="Times New Roman" w:hAnsi="Times New Roman"/>
          <w:b/>
          <w:bCs/>
          <w:sz w:val="24"/>
        </w:rPr>
        <w:t>Bulgārija</w:t>
      </w:r>
      <w:r>
        <w:rPr>
          <w:rFonts w:ascii="Times New Roman" w:hAnsi="Times New Roman"/>
          <w:sz w:val="24"/>
        </w:rPr>
        <w:t xml:space="preserve">, </w:t>
      </w:r>
      <w:r>
        <w:rPr>
          <w:rFonts w:ascii="Times New Roman" w:hAnsi="Times New Roman"/>
          <w:b/>
          <w:bCs/>
          <w:sz w:val="24"/>
        </w:rPr>
        <w:t>Dānija</w:t>
      </w:r>
      <w:r>
        <w:rPr>
          <w:rFonts w:ascii="Times New Roman" w:hAnsi="Times New Roman"/>
          <w:sz w:val="24"/>
        </w:rPr>
        <w:t xml:space="preserve">, </w:t>
      </w:r>
      <w:r>
        <w:rPr>
          <w:rFonts w:ascii="Times New Roman" w:hAnsi="Times New Roman"/>
          <w:b/>
          <w:bCs/>
          <w:sz w:val="24"/>
        </w:rPr>
        <w:t>Francija</w:t>
      </w:r>
      <w:r>
        <w:rPr>
          <w:rFonts w:ascii="Times New Roman" w:hAnsi="Times New Roman"/>
          <w:sz w:val="24"/>
        </w:rPr>
        <w:t xml:space="preserve">, </w:t>
      </w:r>
      <w:r>
        <w:rPr>
          <w:rFonts w:ascii="Times New Roman" w:hAnsi="Times New Roman"/>
          <w:b/>
          <w:bCs/>
          <w:sz w:val="24"/>
        </w:rPr>
        <w:t>Gruzija</w:t>
      </w:r>
      <w:r>
        <w:rPr>
          <w:rFonts w:ascii="Times New Roman" w:hAnsi="Times New Roman"/>
          <w:sz w:val="24"/>
        </w:rPr>
        <w:t xml:space="preserve">, </w:t>
      </w:r>
      <w:r>
        <w:rPr>
          <w:rFonts w:ascii="Times New Roman" w:hAnsi="Times New Roman"/>
          <w:b/>
          <w:bCs/>
          <w:sz w:val="24"/>
        </w:rPr>
        <w:t>Horvātija</w:t>
      </w:r>
      <w:r>
        <w:rPr>
          <w:rFonts w:ascii="Times New Roman" w:hAnsi="Times New Roman"/>
          <w:sz w:val="24"/>
        </w:rPr>
        <w:t xml:space="preserve">, </w:t>
      </w:r>
      <w:r>
        <w:rPr>
          <w:rFonts w:ascii="Times New Roman" w:hAnsi="Times New Roman"/>
          <w:b/>
          <w:bCs/>
          <w:sz w:val="24"/>
        </w:rPr>
        <w:t>Islande</w:t>
      </w:r>
      <w:r>
        <w:rPr>
          <w:rFonts w:ascii="Times New Roman" w:hAnsi="Times New Roman"/>
          <w:sz w:val="24"/>
        </w:rPr>
        <w:t xml:space="preserve">, </w:t>
      </w:r>
      <w:r>
        <w:rPr>
          <w:rFonts w:ascii="Times New Roman" w:hAnsi="Times New Roman"/>
          <w:b/>
          <w:bCs/>
          <w:sz w:val="24"/>
        </w:rPr>
        <w:t>Itālija</w:t>
      </w:r>
      <w:r>
        <w:rPr>
          <w:rFonts w:ascii="Times New Roman" w:hAnsi="Times New Roman"/>
          <w:sz w:val="24"/>
        </w:rPr>
        <w:t xml:space="preserve">, </w:t>
      </w:r>
      <w:r>
        <w:rPr>
          <w:rFonts w:ascii="Times New Roman" w:hAnsi="Times New Roman"/>
          <w:b/>
          <w:bCs/>
          <w:sz w:val="24"/>
        </w:rPr>
        <w:t>Kipra</w:t>
      </w:r>
      <w:r>
        <w:rPr>
          <w:rFonts w:ascii="Times New Roman" w:hAnsi="Times New Roman"/>
          <w:sz w:val="24"/>
        </w:rPr>
        <w:t xml:space="preserve">, </w:t>
      </w:r>
      <w:r>
        <w:rPr>
          <w:rFonts w:ascii="Times New Roman" w:hAnsi="Times New Roman"/>
          <w:b/>
          <w:bCs/>
          <w:sz w:val="24"/>
        </w:rPr>
        <w:t>Lietuva</w:t>
      </w:r>
      <w:r>
        <w:rPr>
          <w:rFonts w:ascii="Times New Roman" w:hAnsi="Times New Roman"/>
          <w:sz w:val="24"/>
        </w:rPr>
        <w:t xml:space="preserve">, </w:t>
      </w:r>
      <w:r>
        <w:rPr>
          <w:rFonts w:ascii="Times New Roman" w:hAnsi="Times New Roman"/>
          <w:b/>
          <w:bCs/>
          <w:sz w:val="24"/>
        </w:rPr>
        <w:t>Lihtenšteina</w:t>
      </w:r>
      <w:r>
        <w:rPr>
          <w:rFonts w:ascii="Times New Roman" w:hAnsi="Times New Roman"/>
          <w:sz w:val="24"/>
        </w:rPr>
        <w:t xml:space="preserve">, </w:t>
      </w:r>
      <w:r>
        <w:rPr>
          <w:rFonts w:ascii="Times New Roman" w:hAnsi="Times New Roman"/>
          <w:b/>
          <w:bCs/>
          <w:sz w:val="24"/>
        </w:rPr>
        <w:t>Melnkalne</w:t>
      </w:r>
      <w:r>
        <w:rPr>
          <w:rFonts w:ascii="Times New Roman" w:hAnsi="Times New Roman"/>
          <w:sz w:val="24"/>
        </w:rPr>
        <w:t xml:space="preserve">, </w:t>
      </w:r>
      <w:r>
        <w:rPr>
          <w:rFonts w:ascii="Times New Roman" w:hAnsi="Times New Roman"/>
          <w:b/>
          <w:bCs/>
          <w:sz w:val="24"/>
        </w:rPr>
        <w:t>Moldova</w:t>
      </w:r>
      <w:r>
        <w:rPr>
          <w:rFonts w:ascii="Times New Roman" w:hAnsi="Times New Roman"/>
          <w:sz w:val="24"/>
        </w:rPr>
        <w:t xml:space="preserve">, </w:t>
      </w:r>
      <w:r>
        <w:rPr>
          <w:rFonts w:ascii="Times New Roman" w:hAnsi="Times New Roman"/>
          <w:b/>
          <w:bCs/>
          <w:sz w:val="24"/>
        </w:rPr>
        <w:t>Nīderlande</w:t>
      </w:r>
      <w:r>
        <w:rPr>
          <w:rFonts w:ascii="Times New Roman" w:hAnsi="Times New Roman"/>
          <w:sz w:val="24"/>
        </w:rPr>
        <w:t xml:space="preserve">, </w:t>
      </w:r>
      <w:r>
        <w:rPr>
          <w:rFonts w:ascii="Times New Roman" w:hAnsi="Times New Roman"/>
          <w:b/>
          <w:bCs/>
          <w:sz w:val="24"/>
        </w:rPr>
        <w:t>Norvēģija</w:t>
      </w:r>
      <w:r>
        <w:rPr>
          <w:rFonts w:ascii="Times New Roman" w:hAnsi="Times New Roman"/>
          <w:sz w:val="24"/>
        </w:rPr>
        <w:t xml:space="preserve">, </w:t>
      </w:r>
      <w:r>
        <w:rPr>
          <w:rFonts w:ascii="Times New Roman" w:hAnsi="Times New Roman"/>
          <w:b/>
          <w:bCs/>
          <w:sz w:val="24"/>
        </w:rPr>
        <w:t>Polija</w:t>
      </w:r>
      <w:r>
        <w:rPr>
          <w:rFonts w:ascii="Times New Roman" w:hAnsi="Times New Roman"/>
          <w:sz w:val="24"/>
        </w:rPr>
        <w:t xml:space="preserve">, </w:t>
      </w:r>
      <w:r>
        <w:rPr>
          <w:rFonts w:ascii="Times New Roman" w:hAnsi="Times New Roman"/>
          <w:b/>
          <w:bCs/>
          <w:sz w:val="24"/>
        </w:rPr>
        <w:t>Portugāle</w:t>
      </w:r>
      <w:r>
        <w:rPr>
          <w:rFonts w:ascii="Times New Roman" w:hAnsi="Times New Roman"/>
          <w:sz w:val="24"/>
        </w:rPr>
        <w:t xml:space="preserve">, </w:t>
      </w:r>
      <w:r>
        <w:rPr>
          <w:rFonts w:ascii="Times New Roman" w:hAnsi="Times New Roman"/>
          <w:b/>
          <w:bCs/>
          <w:sz w:val="24"/>
        </w:rPr>
        <w:t>Serbija</w:t>
      </w:r>
      <w:r>
        <w:rPr>
          <w:rFonts w:ascii="Times New Roman" w:hAnsi="Times New Roman"/>
          <w:sz w:val="24"/>
        </w:rPr>
        <w:t xml:space="preserve">, </w:t>
      </w:r>
      <w:r>
        <w:rPr>
          <w:rFonts w:ascii="Times New Roman" w:hAnsi="Times New Roman"/>
          <w:b/>
          <w:bCs/>
          <w:sz w:val="24"/>
        </w:rPr>
        <w:t>Slovākijas Republika</w:t>
      </w:r>
      <w:r>
        <w:rPr>
          <w:rFonts w:ascii="Times New Roman" w:hAnsi="Times New Roman"/>
          <w:sz w:val="24"/>
        </w:rPr>
        <w:t xml:space="preserve">, </w:t>
      </w:r>
      <w:r>
        <w:rPr>
          <w:rFonts w:ascii="Times New Roman" w:hAnsi="Times New Roman"/>
          <w:b/>
          <w:bCs/>
          <w:sz w:val="24"/>
        </w:rPr>
        <w:t>Slovēnija</w:t>
      </w:r>
      <w:r>
        <w:rPr>
          <w:rFonts w:ascii="Times New Roman" w:hAnsi="Times New Roman"/>
          <w:sz w:val="24"/>
        </w:rPr>
        <w:t xml:space="preserve">, </w:t>
      </w:r>
      <w:r>
        <w:rPr>
          <w:rFonts w:ascii="Times New Roman" w:hAnsi="Times New Roman"/>
          <w:b/>
          <w:bCs/>
          <w:sz w:val="24"/>
        </w:rPr>
        <w:t>Spānija</w:t>
      </w:r>
      <w:r>
        <w:rPr>
          <w:rFonts w:ascii="Times New Roman" w:hAnsi="Times New Roman"/>
          <w:sz w:val="24"/>
        </w:rPr>
        <w:t xml:space="preserve">, </w:t>
      </w:r>
      <w:r>
        <w:rPr>
          <w:rFonts w:ascii="Times New Roman" w:hAnsi="Times New Roman"/>
          <w:b/>
          <w:bCs/>
          <w:sz w:val="24"/>
        </w:rPr>
        <w:t>Šveice</w:t>
      </w:r>
      <w:r>
        <w:rPr>
          <w:rFonts w:ascii="Times New Roman" w:hAnsi="Times New Roman"/>
          <w:sz w:val="24"/>
        </w:rPr>
        <w:t xml:space="preserve">, </w:t>
      </w:r>
      <w:r>
        <w:rPr>
          <w:rFonts w:ascii="Times New Roman" w:hAnsi="Times New Roman"/>
          <w:b/>
          <w:bCs/>
          <w:sz w:val="24"/>
        </w:rPr>
        <w:t>Ungārija</w:t>
      </w:r>
      <w:r>
        <w:rPr>
          <w:rFonts w:ascii="Times New Roman" w:hAnsi="Times New Roman"/>
          <w:sz w:val="24"/>
        </w:rPr>
        <w:t xml:space="preserve"> un </w:t>
      </w:r>
      <w:r>
        <w:rPr>
          <w:rFonts w:ascii="Times New Roman" w:hAnsi="Times New Roman"/>
          <w:b/>
          <w:bCs/>
          <w:sz w:val="24"/>
        </w:rPr>
        <w:t>Vācija</w:t>
      </w:r>
      <w:r>
        <w:rPr>
          <w:rFonts w:ascii="Times New Roman" w:hAnsi="Times New Roman"/>
          <w:sz w:val="24"/>
        </w:rPr>
        <w:t>).</w:t>
      </w:r>
    </w:p>
    <w:p w14:paraId="41EC9DBD" w14:textId="77777777" w:rsidR="00C02744" w:rsidRDefault="00C02744" w:rsidP="00C02744">
      <w:pPr>
        <w:pStyle w:val="BodyText"/>
        <w:jc w:val="both"/>
        <w:rPr>
          <w:rFonts w:ascii="Times New Roman" w:hAnsi="Times New Roman"/>
          <w:noProof/>
        </w:rPr>
      </w:pPr>
    </w:p>
    <w:tbl>
      <w:tblPr>
        <w:tblStyle w:val="TableGrid"/>
        <w:tblW w:w="5000" w:type="pct"/>
        <w:shd w:val="clear" w:color="auto" w:fill="F2F2F2" w:themeFill="background1" w:themeFillShade="F2"/>
        <w:tblCellMar>
          <w:top w:w="28" w:type="dxa"/>
          <w:left w:w="28" w:type="dxa"/>
          <w:bottom w:w="28" w:type="dxa"/>
          <w:right w:w="28" w:type="dxa"/>
        </w:tblCellMar>
        <w:tblLook w:val="04A0" w:firstRow="1" w:lastRow="0" w:firstColumn="1" w:lastColumn="0" w:noHBand="0" w:noVBand="1"/>
      </w:tblPr>
      <w:tblGrid>
        <w:gridCol w:w="9131"/>
      </w:tblGrid>
      <w:tr w:rsidR="00C02744" w:rsidRPr="0041211D" w14:paraId="08902E00" w14:textId="77777777" w:rsidTr="00FD4375">
        <w:tc>
          <w:tcPr>
            <w:tcW w:w="5000" w:type="pct"/>
            <w:shd w:val="clear" w:color="auto" w:fill="auto"/>
          </w:tcPr>
          <w:p w14:paraId="2D6C223E" w14:textId="77777777" w:rsidR="00C02744" w:rsidRPr="00005ACB" w:rsidRDefault="00C02744" w:rsidP="00FD4375">
            <w:pPr>
              <w:pStyle w:val="Heading4"/>
              <w:shd w:val="clear" w:color="auto" w:fill="F2F2F2" w:themeFill="background1" w:themeFillShade="F2"/>
              <w:ind w:left="0"/>
              <w:jc w:val="both"/>
              <w:rPr>
                <w:rFonts w:ascii="Times New Roman" w:hAnsi="Times New Roman"/>
                <w:noProof/>
              </w:rPr>
            </w:pPr>
            <w:r>
              <w:rPr>
                <w:rFonts w:ascii="Times New Roman" w:hAnsi="Times New Roman"/>
              </w:rPr>
              <w:t>Daudzsološa prakse</w:t>
            </w:r>
          </w:p>
          <w:p w14:paraId="286A8269" w14:textId="77777777" w:rsidR="00C02744" w:rsidRPr="00005ACB" w:rsidRDefault="00C02744" w:rsidP="00FD4375">
            <w:pPr>
              <w:pStyle w:val="BodyText"/>
              <w:shd w:val="clear" w:color="auto" w:fill="F2F2F2" w:themeFill="background1" w:themeFillShade="F2"/>
              <w:jc w:val="both"/>
              <w:rPr>
                <w:rFonts w:ascii="Times New Roman" w:hAnsi="Times New Roman"/>
                <w:b/>
                <w:i/>
                <w:noProof/>
              </w:rPr>
            </w:pPr>
          </w:p>
          <w:p w14:paraId="1919C07A" w14:textId="77777777" w:rsidR="00C02744" w:rsidRDefault="00C02744" w:rsidP="00FD4375">
            <w:pPr>
              <w:pStyle w:val="BodyText"/>
              <w:shd w:val="clear" w:color="auto" w:fill="F2F2F2" w:themeFill="background1" w:themeFillShade="F2"/>
              <w:jc w:val="both"/>
              <w:rPr>
                <w:rFonts w:ascii="Times New Roman" w:hAnsi="Times New Roman"/>
                <w:noProof/>
              </w:rPr>
            </w:pPr>
            <w:r>
              <w:rPr>
                <w:rFonts w:ascii="Times New Roman" w:hAnsi="Times New Roman"/>
              </w:rPr>
              <w:t>Dažas valstis šo vajadzību pēc sadarbības starp valsts iestādēm un pilsonisko sabiedrību ir iekļāvušas savos normatīvajos vai tiesību aktos, tādējādi padarot to ilgtspējīgāku.</w:t>
            </w:r>
          </w:p>
          <w:p w14:paraId="0BF9C2FE" w14:textId="77777777" w:rsidR="00C02744" w:rsidRPr="00005ACB" w:rsidRDefault="00C02744" w:rsidP="00FD4375">
            <w:pPr>
              <w:pStyle w:val="BodyText"/>
              <w:jc w:val="both"/>
              <w:rPr>
                <w:rFonts w:ascii="Times New Roman" w:hAnsi="Times New Roman"/>
                <w:noProof/>
              </w:rPr>
            </w:pPr>
          </w:p>
          <w:p w14:paraId="07BA465F" w14:textId="77777777" w:rsidR="00C02744" w:rsidRPr="00005ACB" w:rsidRDefault="00C02744" w:rsidP="00C02744">
            <w:pPr>
              <w:pStyle w:val="ListParagraph"/>
              <w:numPr>
                <w:ilvl w:val="0"/>
                <w:numId w:val="51"/>
              </w:numPr>
              <w:ind w:left="284" w:right="0" w:hanging="284"/>
              <w:rPr>
                <w:rFonts w:ascii="Times New Roman" w:hAnsi="Times New Roman"/>
                <w:noProof/>
                <w:sz w:val="24"/>
              </w:rPr>
            </w:pPr>
            <w:r>
              <w:rPr>
                <w:rFonts w:ascii="Times New Roman" w:hAnsi="Times New Roman"/>
                <w:b/>
                <w:sz w:val="24"/>
              </w:rPr>
              <w:t>Kiprā</w:t>
            </w:r>
            <w:r>
              <w:rPr>
                <w:rFonts w:ascii="Times New Roman" w:hAnsi="Times New Roman"/>
                <w:sz w:val="24"/>
              </w:rPr>
              <w:t xml:space="preserve"> Nacionālais stratēģiskais un rīcības plāns seksuālās vardarbības pret bērniem, bērnu seksuālas izmantošanas un bērnu pornogrāfijas apkarošanai un novēršanai paredz, ka valsts iestādēm ir jāīsteno preventīvi projekti un programmas sadarbībā ar citiem dienestiem/NVO/privāto sektoru.</w:t>
            </w:r>
          </w:p>
          <w:p w14:paraId="102A518D" w14:textId="77777777" w:rsidR="00C02744" w:rsidRPr="00005ACB" w:rsidRDefault="00C02744" w:rsidP="00C02744">
            <w:pPr>
              <w:pStyle w:val="ListParagraph"/>
              <w:numPr>
                <w:ilvl w:val="0"/>
                <w:numId w:val="51"/>
              </w:numPr>
              <w:ind w:left="284" w:right="0" w:hanging="284"/>
              <w:rPr>
                <w:rFonts w:ascii="Times New Roman" w:hAnsi="Times New Roman"/>
                <w:noProof/>
                <w:sz w:val="24"/>
              </w:rPr>
            </w:pPr>
            <w:r>
              <w:rPr>
                <w:rFonts w:ascii="Times New Roman" w:hAnsi="Times New Roman"/>
                <w:b/>
                <w:sz w:val="24"/>
              </w:rPr>
              <w:t>Igaunijā</w:t>
            </w:r>
            <w:r>
              <w:rPr>
                <w:rFonts w:ascii="Times New Roman" w:hAnsi="Times New Roman"/>
                <w:sz w:val="24"/>
              </w:rPr>
              <w:t xml:space="preserve"> lielāko daļu valsts preventīvo pasākumu koordinē saskaņā ar Vardarbības novēršanas stratēģiju 2015.–2020. gadam un tās īstenošanas plānu, kas tiek grozīts katru gadu.</w:t>
            </w:r>
          </w:p>
          <w:p w14:paraId="42875A0D" w14:textId="77777777" w:rsidR="00C02744" w:rsidRPr="00005ACB" w:rsidRDefault="00C02744" w:rsidP="00C02744">
            <w:pPr>
              <w:pStyle w:val="ListParagraph"/>
              <w:numPr>
                <w:ilvl w:val="0"/>
                <w:numId w:val="51"/>
              </w:numPr>
              <w:ind w:left="284" w:right="0" w:hanging="284"/>
              <w:rPr>
                <w:rFonts w:ascii="Times New Roman" w:hAnsi="Times New Roman"/>
                <w:noProof/>
                <w:sz w:val="24"/>
              </w:rPr>
            </w:pPr>
            <w:r>
              <w:rPr>
                <w:rFonts w:ascii="Times New Roman" w:hAnsi="Times New Roman"/>
                <w:b/>
                <w:sz w:val="24"/>
              </w:rPr>
              <w:t>Luksemburgā</w:t>
            </w:r>
            <w:r>
              <w:rPr>
                <w:rFonts w:ascii="Times New Roman" w:hAnsi="Times New Roman"/>
                <w:sz w:val="24"/>
              </w:rPr>
              <w:t xml:space="preserve"> valsts programma un rīcības plāns emocionālās un seksuālās veselības veicināšanai, ko atbalsta piecas Luksemburgas ministrijas un Ģimenes plānošanas, dienests “HIV-AIDS Berodung” un Skolu vadības psiholoģijas centrs, paredz arī stiprināt partneru tīklu šajā jomā un konsultācijas ar plašu pilsoniskās sabiedrības dalībnieku loku.</w:t>
            </w:r>
          </w:p>
          <w:p w14:paraId="5D9677AB" w14:textId="77777777" w:rsidR="00C02744" w:rsidRPr="00005ACB" w:rsidRDefault="00C02744" w:rsidP="00C02744">
            <w:pPr>
              <w:pStyle w:val="ListParagraph"/>
              <w:numPr>
                <w:ilvl w:val="0"/>
                <w:numId w:val="51"/>
              </w:numPr>
              <w:ind w:left="284" w:right="0" w:hanging="284"/>
              <w:rPr>
                <w:rFonts w:ascii="Times New Roman" w:hAnsi="Times New Roman"/>
                <w:noProof/>
                <w:sz w:val="24"/>
              </w:rPr>
            </w:pPr>
            <w:r>
              <w:rPr>
                <w:rFonts w:ascii="Times New Roman" w:hAnsi="Times New Roman"/>
                <w:b/>
                <w:sz w:val="24"/>
              </w:rPr>
              <w:t>Šveicē</w:t>
            </w:r>
            <w:r>
              <w:rPr>
                <w:rFonts w:ascii="Times New Roman" w:hAnsi="Times New Roman"/>
                <w:sz w:val="24"/>
              </w:rPr>
              <w:t xml:space="preserve"> vairāki atbalsta veidi privātām bezpeļņas organizācijām ir paredzēti Federālajā likumā par bērnu un jauniešu veicināšanu.</w:t>
            </w:r>
          </w:p>
          <w:p w14:paraId="7079B7E1" w14:textId="77777777" w:rsidR="00C02744" w:rsidRPr="00047EC2" w:rsidRDefault="00C02744" w:rsidP="00C02744">
            <w:pPr>
              <w:pStyle w:val="ListParagraph"/>
              <w:numPr>
                <w:ilvl w:val="0"/>
                <w:numId w:val="51"/>
              </w:numPr>
              <w:ind w:left="284" w:right="0" w:hanging="284"/>
              <w:rPr>
                <w:rFonts w:ascii="Times New Roman" w:hAnsi="Times New Roman"/>
                <w:noProof/>
                <w:sz w:val="24"/>
              </w:rPr>
            </w:pPr>
            <w:r>
              <w:rPr>
                <w:rFonts w:ascii="Times New Roman" w:hAnsi="Times New Roman"/>
                <w:b/>
                <w:sz w:val="24"/>
              </w:rPr>
              <w:t>Turcijā</w:t>
            </w:r>
            <w:r>
              <w:rPr>
                <w:rFonts w:ascii="Times New Roman" w:hAnsi="Times New Roman"/>
                <w:sz w:val="24"/>
              </w:rPr>
              <w:t xml:space="preserve"> Bērnu aizsardzības kodekss paredz, ka valsts iestādēm, ģimenēm un nevalstiskajām organizācijām, kā arī citām ieinteresētajām personām ir jāsadarbojas, lai aizsargātu bērnus, tostarp no seksuālas vardarbības un seksuālas izmantošanas. 2014. gadā Iekšlietu ministrija izdeva apkārtrakstu “Pasākumi bērnu seksuālas izmantošanas novēršanai tiešsaistē”, kurā paredzēts, ka izpratnes veidošanas pasākumi ir jāveic sadarbībā ar pilsonisko sabiedrību un vietējiem regulatoriem.</w:t>
            </w:r>
          </w:p>
        </w:tc>
      </w:tr>
    </w:tbl>
    <w:p w14:paraId="1E4161D6" w14:textId="77777777" w:rsidR="00C02744" w:rsidRPr="00005ACB" w:rsidRDefault="00C02744" w:rsidP="00C02744">
      <w:pPr>
        <w:pStyle w:val="BodyText"/>
        <w:jc w:val="both"/>
        <w:rPr>
          <w:rFonts w:ascii="Times New Roman" w:hAnsi="Times New Roman"/>
          <w:noProof/>
        </w:rPr>
      </w:pPr>
    </w:p>
    <w:p w14:paraId="4D530C2F" w14:textId="77777777" w:rsidR="00C02744" w:rsidRPr="00005ACB" w:rsidRDefault="00C02744" w:rsidP="00C02744">
      <w:pPr>
        <w:pStyle w:val="Heading4"/>
        <w:ind w:left="0"/>
        <w:jc w:val="both"/>
        <w:rPr>
          <w:rFonts w:ascii="Times New Roman" w:hAnsi="Times New Roman"/>
          <w:noProof/>
        </w:rPr>
      </w:pPr>
      <w:r>
        <w:rPr>
          <w:rFonts w:ascii="Times New Roman" w:hAnsi="Times New Roman"/>
        </w:rPr>
        <w:t>Grūtības īstenot Konvenciju</w:t>
      </w:r>
    </w:p>
    <w:p w14:paraId="06073ED2" w14:textId="77777777" w:rsidR="00C02744" w:rsidRPr="00005ACB" w:rsidRDefault="00C02744" w:rsidP="00C02744">
      <w:pPr>
        <w:pStyle w:val="BodyText"/>
        <w:jc w:val="both"/>
        <w:rPr>
          <w:rFonts w:ascii="Times New Roman" w:hAnsi="Times New Roman"/>
          <w:b/>
          <w:i/>
          <w:noProof/>
        </w:rPr>
      </w:pPr>
    </w:p>
    <w:p w14:paraId="5F01A64D" w14:textId="77777777" w:rsidR="00C02744" w:rsidRPr="00047EC2" w:rsidRDefault="00C02744" w:rsidP="00C02744">
      <w:pPr>
        <w:tabs>
          <w:tab w:val="left" w:pos="928"/>
        </w:tabs>
        <w:jc w:val="both"/>
        <w:rPr>
          <w:rFonts w:ascii="Times New Roman" w:hAnsi="Times New Roman"/>
          <w:noProof/>
          <w:sz w:val="24"/>
        </w:rPr>
      </w:pPr>
      <w:r>
        <w:rPr>
          <w:rFonts w:ascii="Times New Roman" w:hAnsi="Times New Roman"/>
          <w:sz w:val="24"/>
        </w:rPr>
        <w:t>316. Dažās Pusēs (</w:t>
      </w:r>
      <w:r>
        <w:rPr>
          <w:rFonts w:ascii="Times New Roman" w:hAnsi="Times New Roman"/>
          <w:b/>
          <w:sz w:val="24"/>
        </w:rPr>
        <w:t>Melnkalne</w:t>
      </w:r>
      <w:r>
        <w:rPr>
          <w:rFonts w:ascii="Times New Roman" w:hAnsi="Times New Roman"/>
          <w:sz w:val="24"/>
        </w:rPr>
        <w:t xml:space="preserve">, </w:t>
      </w:r>
      <w:r>
        <w:rPr>
          <w:rFonts w:ascii="Times New Roman" w:hAnsi="Times New Roman"/>
          <w:b/>
          <w:bCs/>
          <w:sz w:val="24"/>
        </w:rPr>
        <w:t>Polija</w:t>
      </w:r>
      <w:r>
        <w:rPr>
          <w:rFonts w:ascii="Times New Roman" w:hAnsi="Times New Roman"/>
          <w:sz w:val="24"/>
        </w:rPr>
        <w:t xml:space="preserve"> un </w:t>
      </w:r>
      <w:r>
        <w:rPr>
          <w:rFonts w:ascii="Times New Roman" w:hAnsi="Times New Roman"/>
          <w:b/>
          <w:bCs/>
          <w:sz w:val="24"/>
        </w:rPr>
        <w:t>Ukraina</w:t>
      </w:r>
      <w:r>
        <w:rPr>
          <w:rFonts w:ascii="Times New Roman" w:hAnsi="Times New Roman"/>
          <w:sz w:val="24"/>
        </w:rPr>
        <w:t>) nav sistēmiskas politikas, kas mudinātu pilsonisko sabiedrību izstrādāt preventīvus projektus šajā jomā. Pirmās grūtības rada pilsoniskajai sabiedrībai sniegtā finansiālā atbalsta trūkums, kura dēļ NVO ir jānodrošina pašām savs budžets, kas savukārt apdraud projektu ilgtspēju. Otra problēma ir tā, ka dažkārt nav sadarbības plāna, kas aptvertu visu valsts teritoriju cīņā pret bērnu seksuālu izmantošanu un seksuālu vardarbību pret bērniem tiešsaistē. Visbeidzot, pilsoniskās sabiedrības organizācijām dažkārt ir jāsaņem oficiāls apstiprinājums no valsts, lai to projekti tiktu īstenoti praksē.</w:t>
      </w:r>
    </w:p>
    <w:p w14:paraId="5D55B1A9" w14:textId="77777777" w:rsidR="00C02744" w:rsidRDefault="00C02744" w:rsidP="00C02744">
      <w:pPr>
        <w:pStyle w:val="BodyText"/>
        <w:jc w:val="both"/>
        <w:rPr>
          <w:rFonts w:ascii="Times New Roman" w:hAnsi="Times New Roman"/>
          <w:noProof/>
        </w:rPr>
      </w:pPr>
    </w:p>
    <w:p w14:paraId="17C87290" w14:textId="77777777" w:rsidR="00DC0F7B" w:rsidRDefault="00DC0F7B" w:rsidP="00C02744">
      <w:pPr>
        <w:pStyle w:val="BodyText"/>
        <w:jc w:val="both"/>
        <w:rPr>
          <w:rFonts w:ascii="Times New Roman" w:hAnsi="Times New Roman"/>
          <w:noProof/>
        </w:rPr>
      </w:pPr>
    </w:p>
    <w:tbl>
      <w:tblPr>
        <w:tblStyle w:val="TableGrid"/>
        <w:tblW w:w="0" w:type="auto"/>
        <w:shd w:val="clear" w:color="auto" w:fill="F2F2F2" w:themeFill="background1" w:themeFillShade="F2"/>
        <w:tblCellMar>
          <w:top w:w="28" w:type="dxa"/>
          <w:left w:w="28" w:type="dxa"/>
          <w:bottom w:w="28" w:type="dxa"/>
          <w:right w:w="28" w:type="dxa"/>
        </w:tblCellMar>
        <w:tblLook w:val="04A0" w:firstRow="1" w:lastRow="0" w:firstColumn="1" w:lastColumn="0" w:noHBand="0" w:noVBand="1"/>
      </w:tblPr>
      <w:tblGrid>
        <w:gridCol w:w="9131"/>
      </w:tblGrid>
      <w:tr w:rsidR="00C02744" w:rsidRPr="0041211D" w14:paraId="422711C3" w14:textId="77777777" w:rsidTr="00FD4375">
        <w:tc>
          <w:tcPr>
            <w:tcW w:w="9291" w:type="dxa"/>
            <w:shd w:val="clear" w:color="auto" w:fill="auto"/>
          </w:tcPr>
          <w:p w14:paraId="3B8D8A7E" w14:textId="77777777" w:rsidR="00C02744" w:rsidRPr="006C5CEA" w:rsidRDefault="00C02744" w:rsidP="006C5CEA">
            <w:pPr>
              <w:rPr>
                <w:rFonts w:ascii="Times New Roman" w:hAnsi="Times New Roman" w:cs="Times New Roman"/>
                <w:b/>
                <w:bCs/>
                <w:noProof/>
                <w:sz w:val="24"/>
                <w:szCs w:val="24"/>
              </w:rPr>
            </w:pPr>
            <w:r w:rsidRPr="006C5CEA">
              <w:rPr>
                <w:rFonts w:ascii="Times New Roman" w:hAnsi="Times New Roman" w:cs="Times New Roman"/>
                <w:b/>
                <w:bCs/>
                <w:sz w:val="24"/>
                <w:szCs w:val="24"/>
              </w:rPr>
              <w:t>Ieteikumi par veicamajiem pasākumiem, lai uzlabotu Lansarotes konvencijas īstenošanas efektivitāti</w:t>
            </w:r>
          </w:p>
          <w:p w14:paraId="4006E568" w14:textId="77777777" w:rsidR="00C02744" w:rsidRPr="00005ACB" w:rsidRDefault="00C02744" w:rsidP="00FD4375">
            <w:pPr>
              <w:pStyle w:val="BodyText"/>
              <w:ind w:right="146"/>
              <w:jc w:val="both"/>
              <w:rPr>
                <w:rFonts w:ascii="Times New Roman" w:hAnsi="Times New Roman"/>
                <w:b/>
                <w:noProof/>
              </w:rPr>
            </w:pPr>
          </w:p>
          <w:p w14:paraId="639B9441" w14:textId="77777777" w:rsidR="00C02744" w:rsidRPr="00A41C67" w:rsidRDefault="00C02744" w:rsidP="00FD4375">
            <w:pPr>
              <w:ind w:right="146"/>
              <w:jc w:val="both"/>
              <w:rPr>
                <w:rFonts w:ascii="Times New Roman" w:hAnsi="Times New Roman"/>
                <w:b/>
                <w:noProof/>
                <w:sz w:val="24"/>
                <w:u w:val="single"/>
              </w:rPr>
            </w:pPr>
            <w:r>
              <w:rPr>
                <w:rFonts w:ascii="Times New Roman" w:hAnsi="Times New Roman"/>
                <w:b/>
                <w:sz w:val="24"/>
                <w:u w:val="single"/>
              </w:rPr>
              <w:t>Ieteikums VII-1</w:t>
            </w:r>
          </w:p>
          <w:p w14:paraId="62937AC5" w14:textId="77777777" w:rsidR="00C02744" w:rsidRPr="00005ACB" w:rsidRDefault="00C02744" w:rsidP="00FD4375">
            <w:pPr>
              <w:pStyle w:val="BodyText"/>
              <w:ind w:right="146"/>
              <w:jc w:val="both"/>
              <w:rPr>
                <w:rFonts w:ascii="Times New Roman" w:hAnsi="Times New Roman"/>
                <w:noProof/>
              </w:rPr>
            </w:pPr>
            <w:r>
              <w:rPr>
                <w:rFonts w:ascii="Times New Roman" w:hAnsi="Times New Roman"/>
              </w:rPr>
              <w:t xml:space="preserve">Lansarotes komiteja prasa </w:t>
            </w:r>
            <w:r>
              <w:rPr>
                <w:rFonts w:ascii="Times New Roman" w:hAnsi="Times New Roman"/>
                <w:b/>
              </w:rPr>
              <w:t>Pusēm, kuras to vēl nav izdarījušas</w:t>
            </w:r>
            <w:r w:rsidRPr="00047EC2">
              <w:rPr>
                <w:rStyle w:val="FootnoteReference"/>
                <w:rFonts w:ascii="Times New Roman" w:hAnsi="Times New Roman"/>
                <w:bCs/>
                <w:noProof/>
              </w:rPr>
              <w:footnoteReference w:id="201"/>
            </w:r>
            <w:r>
              <w:rPr>
                <w:rFonts w:ascii="Times New Roman" w:hAnsi="Times New Roman"/>
              </w:rPr>
              <w:t>, iesaistīt pilsoniskās sabiedrības struktūras preventīvu pasākumu īstenošanā bērnu seksuālas izmantošanas un seksuālas vardarbības pret bērniem apkarošanas jomā.</w:t>
            </w:r>
            <w:r>
              <w:rPr>
                <w:rStyle w:val="FootnoteReference"/>
                <w:rFonts w:ascii="Times New Roman" w:hAnsi="Times New Roman"/>
                <w:noProof/>
              </w:rPr>
              <w:footnoteReference w:id="202"/>
            </w:r>
          </w:p>
          <w:p w14:paraId="4ED9CCC1" w14:textId="77777777" w:rsidR="00C02744" w:rsidRPr="00005ACB" w:rsidRDefault="00C02744" w:rsidP="00FD4375">
            <w:pPr>
              <w:pStyle w:val="BodyText"/>
              <w:ind w:right="146"/>
              <w:jc w:val="both"/>
              <w:rPr>
                <w:rFonts w:ascii="Times New Roman" w:hAnsi="Times New Roman"/>
                <w:noProof/>
              </w:rPr>
            </w:pPr>
          </w:p>
          <w:p w14:paraId="1490E541" w14:textId="77777777" w:rsidR="00C02744" w:rsidRPr="00A41C67" w:rsidRDefault="00C02744" w:rsidP="00FD4375">
            <w:pPr>
              <w:ind w:right="146"/>
              <w:jc w:val="both"/>
              <w:rPr>
                <w:rFonts w:ascii="Times New Roman" w:hAnsi="Times New Roman"/>
                <w:b/>
                <w:noProof/>
                <w:sz w:val="24"/>
                <w:u w:val="single"/>
              </w:rPr>
            </w:pPr>
            <w:r>
              <w:rPr>
                <w:rFonts w:ascii="Times New Roman" w:hAnsi="Times New Roman"/>
                <w:b/>
                <w:sz w:val="24"/>
                <w:u w:val="single"/>
              </w:rPr>
              <w:t>Ieteikums VII-2</w:t>
            </w:r>
          </w:p>
          <w:p w14:paraId="15B799A0" w14:textId="77777777" w:rsidR="00C02744" w:rsidRPr="00005ACB" w:rsidRDefault="00C02744" w:rsidP="00FD4375">
            <w:pPr>
              <w:pStyle w:val="BodyText"/>
              <w:ind w:right="146"/>
              <w:jc w:val="both"/>
              <w:rPr>
                <w:rFonts w:ascii="Times New Roman" w:hAnsi="Times New Roman"/>
                <w:noProof/>
              </w:rPr>
            </w:pPr>
            <w:r>
              <w:rPr>
                <w:rFonts w:ascii="Times New Roman" w:hAnsi="Times New Roman"/>
              </w:rPr>
              <w:t xml:space="preserve">Lansarotes komiteja lūdz </w:t>
            </w:r>
            <w:r>
              <w:rPr>
                <w:rFonts w:ascii="Times New Roman" w:hAnsi="Times New Roman"/>
                <w:b/>
              </w:rPr>
              <w:t>Pusēm, kuras to vēl nav izdarījušas</w:t>
            </w:r>
            <w:r w:rsidRPr="00047EC2">
              <w:rPr>
                <w:rStyle w:val="FootnoteReference"/>
                <w:rFonts w:ascii="Times New Roman" w:hAnsi="Times New Roman"/>
                <w:bCs/>
                <w:noProof/>
              </w:rPr>
              <w:footnoteReference w:id="203"/>
            </w:r>
            <w:r>
              <w:rPr>
                <w:rFonts w:ascii="Times New Roman" w:hAnsi="Times New Roman"/>
              </w:rPr>
              <w:t>, mudināt tādu pilsoniskās sabiedrības projektu un programmu finansēšanu, kuru mērķis ir nepieļaut bērnu seksuālu izmantošanu un seksuālu vardarbību pret bērniem un aizsargāt bērnus no tās.</w:t>
            </w:r>
            <w:r>
              <w:rPr>
                <w:rStyle w:val="FootnoteReference"/>
                <w:rFonts w:ascii="Times New Roman" w:hAnsi="Times New Roman"/>
                <w:noProof/>
              </w:rPr>
              <w:footnoteReference w:id="204"/>
            </w:r>
          </w:p>
          <w:p w14:paraId="3F8D4CA4" w14:textId="77777777" w:rsidR="00C02744" w:rsidRPr="00005ACB" w:rsidRDefault="00C02744" w:rsidP="00FD4375">
            <w:pPr>
              <w:pStyle w:val="BodyText"/>
              <w:ind w:right="146"/>
              <w:jc w:val="both"/>
              <w:rPr>
                <w:rFonts w:ascii="Times New Roman" w:hAnsi="Times New Roman"/>
                <w:noProof/>
              </w:rPr>
            </w:pPr>
          </w:p>
          <w:p w14:paraId="2AC20E4A" w14:textId="77777777" w:rsidR="00C02744" w:rsidRPr="00A41C67" w:rsidRDefault="00C02744" w:rsidP="00FD4375">
            <w:pPr>
              <w:ind w:right="146"/>
              <w:jc w:val="both"/>
              <w:rPr>
                <w:rFonts w:ascii="Times New Roman" w:hAnsi="Times New Roman"/>
                <w:b/>
                <w:noProof/>
                <w:sz w:val="24"/>
                <w:u w:val="single"/>
              </w:rPr>
            </w:pPr>
            <w:r>
              <w:rPr>
                <w:rFonts w:ascii="Times New Roman" w:hAnsi="Times New Roman"/>
                <w:b/>
                <w:sz w:val="24"/>
                <w:u w:val="single"/>
              </w:rPr>
              <w:t>Ieteikums VII-3</w:t>
            </w:r>
          </w:p>
          <w:p w14:paraId="71AAF722" w14:textId="77777777" w:rsidR="00C02744" w:rsidRPr="00005ACB" w:rsidRDefault="00C02744" w:rsidP="00FD4375">
            <w:pPr>
              <w:pStyle w:val="BodyText"/>
              <w:ind w:right="146"/>
              <w:jc w:val="both"/>
              <w:rPr>
                <w:rFonts w:ascii="Times New Roman" w:hAnsi="Times New Roman"/>
                <w:noProof/>
              </w:rPr>
            </w:pPr>
            <w:r>
              <w:rPr>
                <w:rFonts w:ascii="Times New Roman" w:hAnsi="Times New Roman"/>
              </w:rPr>
              <w:t xml:space="preserve">Atgādinot, ka sadarbību var reglamentēt ar partnerattiecībām un līgumiem, Lansarotes komiteja aicina </w:t>
            </w:r>
            <w:r>
              <w:rPr>
                <w:rFonts w:ascii="Times New Roman" w:hAnsi="Times New Roman"/>
                <w:b/>
              </w:rPr>
              <w:t>visas Puses</w:t>
            </w:r>
            <w:r>
              <w:rPr>
                <w:rFonts w:ascii="Times New Roman" w:hAnsi="Times New Roman"/>
              </w:rPr>
              <w:t xml:space="preserve"> paplašināt sadarbību ar pilsonisko sabiedrību, lai labāk novērstu bērnu seksuālu izmantošanu un seksuālu vardarbību pret bērniem, ja to cita starpā veicina IKT, kā arī attiecībā uz izaicinājumiem, ko rada paša bērna radītu seksuāla rakstura attēlu un/vai video izmantošana.</w:t>
            </w:r>
          </w:p>
          <w:p w14:paraId="46D7D3C7" w14:textId="77777777" w:rsidR="00C02744" w:rsidRPr="00005ACB" w:rsidRDefault="00C02744" w:rsidP="00FD4375">
            <w:pPr>
              <w:pStyle w:val="BodyText"/>
              <w:ind w:right="146"/>
              <w:jc w:val="both"/>
              <w:rPr>
                <w:rFonts w:ascii="Times New Roman" w:hAnsi="Times New Roman"/>
                <w:noProof/>
              </w:rPr>
            </w:pPr>
          </w:p>
          <w:p w14:paraId="60E46005" w14:textId="77777777" w:rsidR="00C02744" w:rsidRPr="00A41C67" w:rsidRDefault="00C02744" w:rsidP="00FD4375">
            <w:pPr>
              <w:ind w:right="146"/>
              <w:jc w:val="both"/>
              <w:rPr>
                <w:rFonts w:ascii="Times New Roman" w:hAnsi="Times New Roman"/>
                <w:b/>
                <w:noProof/>
                <w:sz w:val="24"/>
                <w:u w:val="single"/>
              </w:rPr>
            </w:pPr>
            <w:r>
              <w:rPr>
                <w:rFonts w:ascii="Times New Roman" w:hAnsi="Times New Roman"/>
                <w:b/>
                <w:sz w:val="24"/>
                <w:u w:val="single"/>
              </w:rPr>
              <w:t>Ieteikums VII-4</w:t>
            </w:r>
          </w:p>
          <w:p w14:paraId="34447AC8" w14:textId="77777777" w:rsidR="00C02744" w:rsidRPr="00A93CE7" w:rsidRDefault="00C02744" w:rsidP="00FD4375">
            <w:pPr>
              <w:pStyle w:val="BodyText"/>
              <w:ind w:right="146"/>
              <w:jc w:val="both"/>
              <w:rPr>
                <w:rFonts w:ascii="Times New Roman" w:hAnsi="Times New Roman"/>
                <w:noProof/>
              </w:rPr>
            </w:pPr>
            <w:r>
              <w:rPr>
                <w:rFonts w:ascii="Times New Roman" w:hAnsi="Times New Roman"/>
              </w:rPr>
              <w:t xml:space="preserve">Lansarotes komiteja aicina </w:t>
            </w:r>
            <w:r>
              <w:rPr>
                <w:rFonts w:ascii="Times New Roman" w:hAnsi="Times New Roman"/>
                <w:b/>
              </w:rPr>
              <w:t>visas Puses</w:t>
            </w:r>
            <w:r>
              <w:rPr>
                <w:rFonts w:ascii="Times New Roman" w:hAnsi="Times New Roman"/>
              </w:rPr>
              <w:t xml:space="preserve"> nodrošināt, lai veidi, kādos notiek sadarbība ar pilsonisko sabiedrību saistībā ar prevenciju un bērnu aizsardzību pret seksuālu izmantošanu un seksuālu vardarbību, būtu ilgtspējīgi.</w:t>
            </w:r>
          </w:p>
        </w:tc>
      </w:tr>
    </w:tbl>
    <w:p w14:paraId="317F8EED" w14:textId="77777777" w:rsidR="00C02744" w:rsidRPr="00005ACB" w:rsidRDefault="00C02744" w:rsidP="00C02744">
      <w:pPr>
        <w:pStyle w:val="BodyText"/>
        <w:jc w:val="both"/>
        <w:rPr>
          <w:rFonts w:ascii="Times New Roman" w:hAnsi="Times New Roman"/>
          <w:noProof/>
        </w:rPr>
      </w:pPr>
    </w:p>
    <w:p w14:paraId="059AD778" w14:textId="77777777" w:rsidR="00C02744" w:rsidRPr="00A93CE7" w:rsidRDefault="00C02744" w:rsidP="00C02744">
      <w:pPr>
        <w:pStyle w:val="Heading2"/>
        <w:tabs>
          <w:tab w:val="left" w:pos="1497"/>
        </w:tabs>
        <w:spacing w:before="0"/>
        <w:ind w:left="0"/>
        <w:rPr>
          <w:rFonts w:ascii="Times New Roman" w:hAnsi="Times New Roman"/>
          <w:noProof/>
          <w:szCs w:val="32"/>
        </w:rPr>
      </w:pPr>
      <w:bookmarkStart w:id="58" w:name="_Toc117017854"/>
      <w:r>
        <w:rPr>
          <w:rFonts w:ascii="Times New Roman" w:hAnsi="Times New Roman"/>
        </w:rPr>
        <w:t>VII.2. Pilsoniskās sabiedrības iesaiste bērnu aizsardzībā pret seksuālu izmantošanu un seksuālu vardarbību, ko veicina IKT, jo īpaši attiecībā uz paša bērna radītiem seksuāla rakstura attēliem un/vai video</w:t>
      </w:r>
      <w:bookmarkEnd w:id="58"/>
    </w:p>
    <w:p w14:paraId="2048C101" w14:textId="77777777" w:rsidR="00C02744" w:rsidRPr="00005ACB" w:rsidRDefault="00C02744" w:rsidP="00C02744">
      <w:pPr>
        <w:pStyle w:val="BodyText"/>
        <w:jc w:val="both"/>
        <w:rPr>
          <w:rFonts w:ascii="Times New Roman" w:hAnsi="Times New Roman"/>
          <w:b/>
          <w:i/>
          <w:noProof/>
        </w:rPr>
      </w:pPr>
    </w:p>
    <w:p w14:paraId="222115DD" w14:textId="77777777" w:rsidR="00C02744" w:rsidRPr="00A93CE7" w:rsidRDefault="00C02744" w:rsidP="00C02744">
      <w:pPr>
        <w:tabs>
          <w:tab w:val="left" w:pos="928"/>
        </w:tabs>
        <w:jc w:val="both"/>
        <w:rPr>
          <w:rFonts w:ascii="Times New Roman" w:hAnsi="Times New Roman"/>
          <w:noProof/>
          <w:sz w:val="24"/>
          <w:szCs w:val="24"/>
        </w:rPr>
      </w:pPr>
      <w:r>
        <w:rPr>
          <w:rFonts w:ascii="Times New Roman" w:hAnsi="Times New Roman"/>
          <w:sz w:val="24"/>
        </w:rPr>
        <w:t>317. Pilsoniskās sabiedrības iesaiste cīņā pret bērnu seksuālu izmantošanu un seksuālu vardarbību pret bērniem, ko veicina IKT, ir ļoti svarīga. Tēmas, uz kurām attiecas pilsoniskās sabiedrības īstenotie projekti un programmas šajā jomā neatkarīgi no tā, vai pilsoniskā sabiedrība sadarbojas vai nesadarbojas ar valsts iestādēm, ir ļoti dažādas. Īpašais jautājums par paša bērna radītiem seksuāla rakstura attēliem un/vai video ne vienmēr ir vienīgais jautājums, kam tiek pievērsta uzmanība šajā saistībā veiktajos pasākumos.</w:t>
      </w:r>
    </w:p>
    <w:p w14:paraId="6A50723C" w14:textId="77777777" w:rsidR="00C02744" w:rsidRPr="00047EC2" w:rsidRDefault="00C02744" w:rsidP="00C02744">
      <w:pPr>
        <w:pStyle w:val="BodyText"/>
        <w:jc w:val="both"/>
        <w:rPr>
          <w:rFonts w:ascii="Times New Roman" w:hAnsi="Times New Roman"/>
          <w:noProof/>
        </w:rPr>
      </w:pPr>
    </w:p>
    <w:p w14:paraId="2B3B556B" w14:textId="77777777" w:rsidR="00C02744" w:rsidRPr="00005ACB" w:rsidRDefault="00C02744" w:rsidP="00C02744">
      <w:pPr>
        <w:pStyle w:val="Heading3"/>
        <w:tabs>
          <w:tab w:val="left" w:pos="1125"/>
        </w:tabs>
        <w:ind w:left="0"/>
        <w:rPr>
          <w:rFonts w:ascii="Times New Roman" w:hAnsi="Times New Roman"/>
          <w:noProof/>
          <w:color w:val="4F81BC"/>
        </w:rPr>
      </w:pPr>
      <w:bookmarkStart w:id="59" w:name="_Toc117017855"/>
      <w:r>
        <w:rPr>
          <w:rFonts w:ascii="Times New Roman" w:hAnsi="Times New Roman"/>
          <w:color w:val="4F81BC"/>
        </w:rPr>
        <w:t>VII.2.1. Pilsoniskās sabiedrības iesaiste preventīvos pasākumos</w:t>
      </w:r>
      <w:bookmarkEnd w:id="59"/>
    </w:p>
    <w:p w14:paraId="1E48B9BF" w14:textId="77777777" w:rsidR="00C02744" w:rsidRPr="00005ACB" w:rsidRDefault="00C02744" w:rsidP="00C02744">
      <w:pPr>
        <w:pStyle w:val="BodyText"/>
        <w:jc w:val="both"/>
        <w:rPr>
          <w:rFonts w:ascii="Times New Roman" w:hAnsi="Times New Roman"/>
          <w:b/>
          <w:noProof/>
        </w:rPr>
      </w:pPr>
    </w:p>
    <w:p w14:paraId="670A9FFD" w14:textId="77777777" w:rsidR="00C02744" w:rsidRPr="00A93CE7" w:rsidRDefault="00C02744" w:rsidP="00C02744">
      <w:pPr>
        <w:tabs>
          <w:tab w:val="left" w:pos="928"/>
        </w:tabs>
        <w:jc w:val="both"/>
        <w:rPr>
          <w:rFonts w:ascii="Times New Roman" w:hAnsi="Times New Roman"/>
          <w:noProof/>
          <w:sz w:val="24"/>
        </w:rPr>
      </w:pPr>
      <w:r>
        <w:rPr>
          <w:rFonts w:ascii="Times New Roman" w:hAnsi="Times New Roman"/>
          <w:sz w:val="24"/>
        </w:rPr>
        <w:t>318. Preventīvi pilsoniskās sabiedrības projekti IKT veicinātas seksuālās izmantošanas un seksuālās vardarbības apkarošanai tiek īstenoti gandrīz visās Lansarotes konvencijas dalībvalstīs.</w:t>
      </w:r>
    </w:p>
    <w:p w14:paraId="1DA89151" w14:textId="77777777" w:rsidR="00C02744" w:rsidRPr="00005ACB" w:rsidRDefault="00C02744" w:rsidP="00C02744">
      <w:pPr>
        <w:pStyle w:val="BodyText"/>
        <w:jc w:val="both"/>
        <w:rPr>
          <w:rFonts w:ascii="Times New Roman" w:hAnsi="Times New Roman"/>
          <w:noProof/>
        </w:rPr>
      </w:pPr>
    </w:p>
    <w:p w14:paraId="66DB932F" w14:textId="77777777" w:rsidR="00C02744" w:rsidRPr="00A93CE7" w:rsidRDefault="00C02744" w:rsidP="00DC0F7B">
      <w:pPr>
        <w:keepNext/>
        <w:keepLines/>
        <w:tabs>
          <w:tab w:val="left" w:pos="928"/>
        </w:tabs>
        <w:jc w:val="both"/>
        <w:rPr>
          <w:rFonts w:ascii="Times New Roman" w:hAnsi="Times New Roman"/>
          <w:noProof/>
          <w:sz w:val="24"/>
        </w:rPr>
      </w:pPr>
      <w:r>
        <w:rPr>
          <w:rFonts w:ascii="Times New Roman" w:hAnsi="Times New Roman"/>
          <w:sz w:val="24"/>
        </w:rPr>
        <w:t>319. Tomēr lielākajā daļā atbilžu ir sniegta informācija par vispārējiem preventīvajiem projektiem un programmām vardarbības pret bērniem apkarošanā (</w:t>
      </w:r>
      <w:r>
        <w:rPr>
          <w:rFonts w:ascii="Times New Roman" w:hAnsi="Times New Roman"/>
          <w:b/>
          <w:bCs/>
          <w:sz w:val="24"/>
        </w:rPr>
        <w:t>Austrija</w:t>
      </w:r>
      <w:r>
        <w:rPr>
          <w:rFonts w:ascii="Times New Roman" w:hAnsi="Times New Roman"/>
          <w:sz w:val="24"/>
        </w:rPr>
        <w:t xml:space="preserve">, </w:t>
      </w:r>
      <w:r>
        <w:rPr>
          <w:rFonts w:ascii="Times New Roman" w:hAnsi="Times New Roman"/>
          <w:b/>
          <w:bCs/>
          <w:sz w:val="24"/>
        </w:rPr>
        <w:t>Beļģija</w:t>
      </w:r>
      <w:r>
        <w:rPr>
          <w:rFonts w:ascii="Times New Roman" w:hAnsi="Times New Roman"/>
          <w:sz w:val="24"/>
        </w:rPr>
        <w:t xml:space="preserve">, </w:t>
      </w:r>
      <w:r>
        <w:rPr>
          <w:rFonts w:ascii="Times New Roman" w:hAnsi="Times New Roman"/>
          <w:b/>
          <w:bCs/>
          <w:sz w:val="24"/>
        </w:rPr>
        <w:t>Bosnija un Hercegovina</w:t>
      </w:r>
      <w:r>
        <w:rPr>
          <w:rFonts w:ascii="Times New Roman" w:hAnsi="Times New Roman"/>
          <w:sz w:val="24"/>
        </w:rPr>
        <w:t xml:space="preserve">, </w:t>
      </w:r>
      <w:r>
        <w:rPr>
          <w:rFonts w:ascii="Times New Roman" w:hAnsi="Times New Roman"/>
          <w:b/>
          <w:bCs/>
          <w:sz w:val="24"/>
        </w:rPr>
        <w:t>Bulgārija</w:t>
      </w:r>
      <w:r>
        <w:rPr>
          <w:rFonts w:ascii="Times New Roman" w:hAnsi="Times New Roman"/>
          <w:sz w:val="24"/>
        </w:rPr>
        <w:t xml:space="preserve">, </w:t>
      </w:r>
      <w:r>
        <w:rPr>
          <w:rFonts w:ascii="Times New Roman" w:hAnsi="Times New Roman"/>
          <w:b/>
          <w:bCs/>
          <w:sz w:val="24"/>
        </w:rPr>
        <w:t>Dānija</w:t>
      </w:r>
      <w:r>
        <w:rPr>
          <w:rFonts w:ascii="Times New Roman" w:hAnsi="Times New Roman"/>
          <w:sz w:val="24"/>
        </w:rPr>
        <w:t xml:space="preserve">, </w:t>
      </w:r>
      <w:r>
        <w:rPr>
          <w:rFonts w:ascii="Times New Roman" w:hAnsi="Times New Roman"/>
          <w:b/>
          <w:bCs/>
          <w:sz w:val="24"/>
        </w:rPr>
        <w:t>Igaunija</w:t>
      </w:r>
      <w:r>
        <w:rPr>
          <w:rFonts w:ascii="Times New Roman" w:hAnsi="Times New Roman"/>
          <w:sz w:val="24"/>
        </w:rPr>
        <w:t xml:space="preserve">, </w:t>
      </w:r>
      <w:r>
        <w:rPr>
          <w:rFonts w:ascii="Times New Roman" w:hAnsi="Times New Roman"/>
          <w:b/>
          <w:bCs/>
          <w:sz w:val="24"/>
        </w:rPr>
        <w:t>Gruzija</w:t>
      </w:r>
      <w:r>
        <w:rPr>
          <w:rFonts w:ascii="Times New Roman" w:hAnsi="Times New Roman"/>
          <w:sz w:val="24"/>
        </w:rPr>
        <w:t xml:space="preserve">, </w:t>
      </w:r>
      <w:r>
        <w:rPr>
          <w:rFonts w:ascii="Times New Roman" w:hAnsi="Times New Roman"/>
          <w:b/>
          <w:bCs/>
          <w:sz w:val="24"/>
        </w:rPr>
        <w:t>Ungārija</w:t>
      </w:r>
      <w:r>
        <w:rPr>
          <w:rFonts w:ascii="Times New Roman" w:hAnsi="Times New Roman"/>
          <w:sz w:val="24"/>
        </w:rPr>
        <w:t xml:space="preserve">, </w:t>
      </w:r>
      <w:r>
        <w:rPr>
          <w:rFonts w:ascii="Times New Roman" w:hAnsi="Times New Roman"/>
          <w:b/>
          <w:bCs/>
          <w:sz w:val="24"/>
        </w:rPr>
        <w:t>Zviedrija</w:t>
      </w:r>
      <w:r>
        <w:rPr>
          <w:rFonts w:ascii="Times New Roman" w:hAnsi="Times New Roman"/>
          <w:sz w:val="24"/>
        </w:rPr>
        <w:t xml:space="preserve"> un </w:t>
      </w:r>
      <w:r>
        <w:rPr>
          <w:rFonts w:ascii="Times New Roman" w:hAnsi="Times New Roman"/>
          <w:b/>
          <w:bCs/>
          <w:sz w:val="24"/>
        </w:rPr>
        <w:t>Šveice</w:t>
      </w:r>
      <w:r>
        <w:rPr>
          <w:rFonts w:ascii="Times New Roman" w:hAnsi="Times New Roman"/>
          <w:sz w:val="24"/>
        </w:rPr>
        <w:t>).</w:t>
      </w:r>
    </w:p>
    <w:p w14:paraId="10AA6C36" w14:textId="77777777" w:rsidR="00C02744" w:rsidRPr="00005ACB" w:rsidRDefault="00C02744" w:rsidP="00C02744">
      <w:pPr>
        <w:pStyle w:val="BodyText"/>
        <w:jc w:val="both"/>
        <w:rPr>
          <w:rFonts w:ascii="Times New Roman" w:hAnsi="Times New Roman"/>
          <w:noProof/>
        </w:rPr>
      </w:pPr>
    </w:p>
    <w:p w14:paraId="750609F0" w14:textId="77777777" w:rsidR="00C02744" w:rsidRPr="00A93CE7" w:rsidRDefault="00C02744" w:rsidP="00C02744">
      <w:pPr>
        <w:tabs>
          <w:tab w:val="left" w:pos="928"/>
        </w:tabs>
        <w:jc w:val="both"/>
        <w:rPr>
          <w:rFonts w:ascii="Times New Roman" w:hAnsi="Times New Roman"/>
          <w:noProof/>
          <w:sz w:val="24"/>
        </w:rPr>
      </w:pPr>
      <w:r>
        <w:rPr>
          <w:rFonts w:ascii="Times New Roman" w:hAnsi="Times New Roman"/>
          <w:sz w:val="24"/>
        </w:rPr>
        <w:t>320. Dažās valstīs mijiedarbība ar pilsonisko sabiedrību ietver preventīvus un izpratnes veidošanas pasākumus, lai samazinātu vardarbības risku, ar ko bērni saskaras tiešsaistē (</w:t>
      </w:r>
      <w:r>
        <w:rPr>
          <w:rFonts w:ascii="Times New Roman" w:hAnsi="Times New Roman"/>
          <w:b/>
          <w:bCs/>
          <w:sz w:val="24"/>
        </w:rPr>
        <w:t>Albānija</w:t>
      </w:r>
      <w:r>
        <w:rPr>
          <w:rFonts w:ascii="Times New Roman" w:hAnsi="Times New Roman"/>
          <w:sz w:val="24"/>
        </w:rPr>
        <w:t xml:space="preserve">, </w:t>
      </w:r>
      <w:r>
        <w:rPr>
          <w:rFonts w:ascii="Times New Roman" w:hAnsi="Times New Roman"/>
          <w:b/>
          <w:bCs/>
          <w:sz w:val="24"/>
        </w:rPr>
        <w:t>Bulgārija</w:t>
      </w:r>
      <w:r>
        <w:rPr>
          <w:rFonts w:ascii="Times New Roman" w:hAnsi="Times New Roman"/>
          <w:sz w:val="24"/>
        </w:rPr>
        <w:t xml:space="preserve">, </w:t>
      </w:r>
      <w:r>
        <w:rPr>
          <w:rFonts w:ascii="Times New Roman" w:hAnsi="Times New Roman"/>
          <w:b/>
          <w:bCs/>
          <w:sz w:val="24"/>
        </w:rPr>
        <w:t>Dānija</w:t>
      </w:r>
      <w:r>
        <w:rPr>
          <w:rFonts w:ascii="Times New Roman" w:hAnsi="Times New Roman"/>
          <w:sz w:val="24"/>
        </w:rPr>
        <w:t xml:space="preserve">, </w:t>
      </w:r>
      <w:r>
        <w:rPr>
          <w:rFonts w:ascii="Times New Roman" w:hAnsi="Times New Roman"/>
          <w:b/>
          <w:bCs/>
          <w:sz w:val="24"/>
        </w:rPr>
        <w:t>Horvātija</w:t>
      </w:r>
      <w:r>
        <w:rPr>
          <w:rFonts w:ascii="Times New Roman" w:hAnsi="Times New Roman"/>
          <w:sz w:val="24"/>
        </w:rPr>
        <w:t xml:space="preserve">, </w:t>
      </w:r>
      <w:r>
        <w:rPr>
          <w:rFonts w:ascii="Times New Roman" w:hAnsi="Times New Roman"/>
          <w:b/>
          <w:bCs/>
          <w:sz w:val="24"/>
        </w:rPr>
        <w:t>Igaunija</w:t>
      </w:r>
      <w:r>
        <w:rPr>
          <w:rFonts w:ascii="Times New Roman" w:hAnsi="Times New Roman"/>
          <w:sz w:val="24"/>
        </w:rPr>
        <w:t xml:space="preserve">, </w:t>
      </w:r>
      <w:r>
        <w:rPr>
          <w:rFonts w:ascii="Times New Roman" w:hAnsi="Times New Roman"/>
          <w:b/>
          <w:bCs/>
          <w:sz w:val="24"/>
        </w:rPr>
        <w:t>Islande</w:t>
      </w:r>
      <w:r>
        <w:rPr>
          <w:rFonts w:ascii="Times New Roman" w:hAnsi="Times New Roman"/>
          <w:sz w:val="24"/>
        </w:rPr>
        <w:t xml:space="preserve">, </w:t>
      </w:r>
      <w:r>
        <w:rPr>
          <w:rFonts w:ascii="Times New Roman" w:hAnsi="Times New Roman"/>
          <w:b/>
          <w:bCs/>
          <w:sz w:val="24"/>
        </w:rPr>
        <w:t>Itālija</w:t>
      </w:r>
      <w:r>
        <w:rPr>
          <w:rFonts w:ascii="Times New Roman" w:hAnsi="Times New Roman"/>
          <w:sz w:val="24"/>
        </w:rPr>
        <w:t xml:space="preserve">, </w:t>
      </w:r>
      <w:r>
        <w:rPr>
          <w:rFonts w:ascii="Times New Roman" w:hAnsi="Times New Roman"/>
          <w:b/>
          <w:bCs/>
          <w:sz w:val="24"/>
        </w:rPr>
        <w:t>Kipra</w:t>
      </w:r>
      <w:r>
        <w:rPr>
          <w:rFonts w:ascii="Times New Roman" w:hAnsi="Times New Roman"/>
          <w:sz w:val="24"/>
        </w:rPr>
        <w:t xml:space="preserve">, </w:t>
      </w:r>
      <w:r>
        <w:rPr>
          <w:rFonts w:ascii="Times New Roman" w:hAnsi="Times New Roman"/>
          <w:b/>
          <w:bCs/>
          <w:sz w:val="24"/>
        </w:rPr>
        <w:t>Latvija</w:t>
      </w:r>
      <w:r>
        <w:rPr>
          <w:rFonts w:ascii="Times New Roman" w:hAnsi="Times New Roman"/>
          <w:sz w:val="24"/>
        </w:rPr>
        <w:t xml:space="preserve">, </w:t>
      </w:r>
      <w:r>
        <w:rPr>
          <w:rFonts w:ascii="Times New Roman" w:hAnsi="Times New Roman"/>
          <w:b/>
          <w:bCs/>
          <w:sz w:val="24"/>
        </w:rPr>
        <w:t>Lietuva</w:t>
      </w:r>
      <w:r>
        <w:rPr>
          <w:rFonts w:ascii="Times New Roman" w:hAnsi="Times New Roman"/>
          <w:sz w:val="24"/>
        </w:rPr>
        <w:t xml:space="preserve">, </w:t>
      </w:r>
      <w:r>
        <w:rPr>
          <w:rFonts w:ascii="Times New Roman" w:hAnsi="Times New Roman"/>
          <w:b/>
          <w:bCs/>
          <w:sz w:val="24"/>
        </w:rPr>
        <w:t>Lihtenšteina</w:t>
      </w:r>
      <w:r>
        <w:rPr>
          <w:rFonts w:ascii="Times New Roman" w:hAnsi="Times New Roman"/>
          <w:sz w:val="24"/>
        </w:rPr>
        <w:t xml:space="preserve">, </w:t>
      </w:r>
      <w:r>
        <w:rPr>
          <w:rFonts w:ascii="Times New Roman" w:hAnsi="Times New Roman"/>
          <w:b/>
          <w:bCs/>
          <w:sz w:val="24"/>
        </w:rPr>
        <w:t>Melnkalne</w:t>
      </w:r>
      <w:r>
        <w:rPr>
          <w:rFonts w:ascii="Times New Roman" w:hAnsi="Times New Roman"/>
          <w:sz w:val="24"/>
        </w:rPr>
        <w:t xml:space="preserve">, </w:t>
      </w:r>
      <w:r>
        <w:rPr>
          <w:rFonts w:ascii="Times New Roman" w:hAnsi="Times New Roman"/>
          <w:b/>
          <w:bCs/>
          <w:sz w:val="24"/>
        </w:rPr>
        <w:t>Nīderlande</w:t>
      </w:r>
      <w:r>
        <w:rPr>
          <w:rFonts w:ascii="Times New Roman" w:hAnsi="Times New Roman"/>
          <w:sz w:val="24"/>
        </w:rPr>
        <w:t xml:space="preserve">, </w:t>
      </w:r>
      <w:r>
        <w:rPr>
          <w:rFonts w:ascii="Times New Roman" w:hAnsi="Times New Roman"/>
          <w:b/>
          <w:bCs/>
          <w:sz w:val="24"/>
        </w:rPr>
        <w:t>Norvēģija</w:t>
      </w:r>
      <w:r>
        <w:rPr>
          <w:rFonts w:ascii="Times New Roman" w:hAnsi="Times New Roman"/>
          <w:sz w:val="24"/>
        </w:rPr>
        <w:t xml:space="preserve">, </w:t>
      </w:r>
      <w:r>
        <w:rPr>
          <w:rFonts w:ascii="Times New Roman" w:hAnsi="Times New Roman"/>
          <w:b/>
          <w:bCs/>
          <w:sz w:val="24"/>
        </w:rPr>
        <w:t>Polija</w:t>
      </w:r>
      <w:r>
        <w:rPr>
          <w:rFonts w:ascii="Times New Roman" w:hAnsi="Times New Roman"/>
          <w:sz w:val="24"/>
        </w:rPr>
        <w:t xml:space="preserve">, </w:t>
      </w:r>
      <w:r>
        <w:rPr>
          <w:rFonts w:ascii="Times New Roman" w:hAnsi="Times New Roman"/>
          <w:b/>
          <w:bCs/>
          <w:sz w:val="24"/>
        </w:rPr>
        <w:t>Portugāle</w:t>
      </w:r>
      <w:r>
        <w:rPr>
          <w:rFonts w:ascii="Times New Roman" w:hAnsi="Times New Roman"/>
          <w:sz w:val="24"/>
        </w:rPr>
        <w:t xml:space="preserve">, </w:t>
      </w:r>
      <w:r>
        <w:rPr>
          <w:rFonts w:ascii="Times New Roman" w:hAnsi="Times New Roman"/>
          <w:b/>
          <w:bCs/>
          <w:sz w:val="24"/>
        </w:rPr>
        <w:t>Rumānija</w:t>
      </w:r>
      <w:r>
        <w:rPr>
          <w:rFonts w:ascii="Times New Roman" w:hAnsi="Times New Roman"/>
          <w:sz w:val="24"/>
        </w:rPr>
        <w:t xml:space="preserve">, </w:t>
      </w:r>
      <w:r>
        <w:rPr>
          <w:rFonts w:ascii="Times New Roman" w:hAnsi="Times New Roman"/>
          <w:b/>
          <w:bCs/>
          <w:sz w:val="24"/>
        </w:rPr>
        <w:t>Somija</w:t>
      </w:r>
      <w:r>
        <w:rPr>
          <w:rFonts w:ascii="Times New Roman" w:hAnsi="Times New Roman"/>
          <w:sz w:val="24"/>
        </w:rPr>
        <w:t xml:space="preserve">, </w:t>
      </w:r>
      <w:r>
        <w:rPr>
          <w:rFonts w:ascii="Times New Roman" w:hAnsi="Times New Roman"/>
          <w:b/>
          <w:bCs/>
          <w:sz w:val="24"/>
        </w:rPr>
        <w:t>Spānija</w:t>
      </w:r>
      <w:r>
        <w:rPr>
          <w:rFonts w:ascii="Times New Roman" w:hAnsi="Times New Roman"/>
          <w:sz w:val="24"/>
        </w:rPr>
        <w:t xml:space="preserve">, </w:t>
      </w:r>
      <w:r>
        <w:rPr>
          <w:rFonts w:ascii="Times New Roman" w:hAnsi="Times New Roman"/>
          <w:b/>
          <w:bCs/>
          <w:sz w:val="24"/>
        </w:rPr>
        <w:t>Šveice</w:t>
      </w:r>
      <w:r>
        <w:rPr>
          <w:rFonts w:ascii="Times New Roman" w:hAnsi="Times New Roman"/>
          <w:sz w:val="24"/>
        </w:rPr>
        <w:t xml:space="preserve">, </w:t>
      </w:r>
      <w:r>
        <w:rPr>
          <w:rFonts w:ascii="Times New Roman" w:hAnsi="Times New Roman"/>
          <w:b/>
          <w:bCs/>
          <w:sz w:val="24"/>
        </w:rPr>
        <w:t>Turcija</w:t>
      </w:r>
      <w:r>
        <w:rPr>
          <w:rFonts w:ascii="Times New Roman" w:hAnsi="Times New Roman"/>
          <w:sz w:val="24"/>
        </w:rPr>
        <w:t xml:space="preserve">, </w:t>
      </w:r>
      <w:r>
        <w:rPr>
          <w:rFonts w:ascii="Times New Roman" w:hAnsi="Times New Roman"/>
          <w:b/>
          <w:bCs/>
          <w:sz w:val="24"/>
        </w:rPr>
        <w:t>Ungārija</w:t>
      </w:r>
      <w:r>
        <w:rPr>
          <w:rFonts w:ascii="Times New Roman" w:hAnsi="Times New Roman"/>
          <w:sz w:val="24"/>
        </w:rPr>
        <w:t xml:space="preserve"> un </w:t>
      </w:r>
      <w:r>
        <w:rPr>
          <w:rFonts w:ascii="Times New Roman" w:hAnsi="Times New Roman"/>
          <w:b/>
          <w:bCs/>
          <w:sz w:val="24"/>
        </w:rPr>
        <w:t>Vācija</w:t>
      </w:r>
      <w:r>
        <w:rPr>
          <w:rFonts w:ascii="Times New Roman" w:hAnsi="Times New Roman"/>
          <w:sz w:val="24"/>
        </w:rPr>
        <w:t>).</w:t>
      </w:r>
    </w:p>
    <w:p w14:paraId="03B8307B" w14:textId="77777777" w:rsidR="00C02744" w:rsidRPr="00005ACB" w:rsidRDefault="00C02744" w:rsidP="00C02744">
      <w:pPr>
        <w:pStyle w:val="BodyText"/>
        <w:jc w:val="both"/>
        <w:rPr>
          <w:rFonts w:ascii="Times New Roman" w:hAnsi="Times New Roman"/>
          <w:noProof/>
        </w:rPr>
      </w:pPr>
    </w:p>
    <w:p w14:paraId="4C288E90" w14:textId="77777777" w:rsidR="00C02744" w:rsidRPr="00A93CE7" w:rsidRDefault="00C02744" w:rsidP="00C02744">
      <w:pPr>
        <w:jc w:val="both"/>
        <w:rPr>
          <w:rFonts w:ascii="Times New Roman" w:hAnsi="Times New Roman"/>
          <w:noProof/>
          <w:sz w:val="24"/>
        </w:rPr>
      </w:pPr>
      <w:r>
        <w:rPr>
          <w:rFonts w:ascii="Times New Roman" w:hAnsi="Times New Roman"/>
          <w:sz w:val="24"/>
        </w:rPr>
        <w:t>321. Savukārt daži projekti, kuru mērķis ir izglītot un vairot bērnu izpratni par paša bērna radītu seksuāla rakstura attēlu un/vai video problēmu (</w:t>
      </w:r>
      <w:r>
        <w:rPr>
          <w:rFonts w:ascii="Times New Roman" w:hAnsi="Times New Roman"/>
          <w:b/>
          <w:bCs/>
          <w:sz w:val="24"/>
        </w:rPr>
        <w:t>Dānija</w:t>
      </w:r>
      <w:r>
        <w:rPr>
          <w:rFonts w:ascii="Times New Roman" w:hAnsi="Times New Roman"/>
          <w:sz w:val="24"/>
        </w:rPr>
        <w:t xml:space="preserve">, </w:t>
      </w:r>
      <w:r>
        <w:rPr>
          <w:rFonts w:ascii="Times New Roman" w:hAnsi="Times New Roman"/>
          <w:b/>
          <w:bCs/>
          <w:sz w:val="24"/>
        </w:rPr>
        <w:t>Francija</w:t>
      </w:r>
      <w:r>
        <w:rPr>
          <w:rFonts w:ascii="Times New Roman" w:hAnsi="Times New Roman"/>
          <w:sz w:val="24"/>
        </w:rPr>
        <w:t xml:space="preserve">, </w:t>
      </w:r>
      <w:r>
        <w:rPr>
          <w:rFonts w:ascii="Times New Roman" w:hAnsi="Times New Roman"/>
          <w:b/>
          <w:bCs/>
          <w:sz w:val="24"/>
        </w:rPr>
        <w:t>Islande</w:t>
      </w:r>
      <w:r>
        <w:rPr>
          <w:rFonts w:ascii="Times New Roman" w:hAnsi="Times New Roman"/>
          <w:sz w:val="24"/>
        </w:rPr>
        <w:t xml:space="preserve">, </w:t>
      </w:r>
      <w:r>
        <w:rPr>
          <w:rFonts w:ascii="Times New Roman" w:hAnsi="Times New Roman"/>
          <w:b/>
          <w:bCs/>
          <w:sz w:val="24"/>
        </w:rPr>
        <w:t>Melnkalne</w:t>
      </w:r>
      <w:r>
        <w:rPr>
          <w:rFonts w:ascii="Times New Roman" w:hAnsi="Times New Roman"/>
          <w:sz w:val="24"/>
        </w:rPr>
        <w:t xml:space="preserve">, </w:t>
      </w:r>
      <w:r>
        <w:rPr>
          <w:rFonts w:ascii="Times New Roman" w:hAnsi="Times New Roman"/>
          <w:b/>
          <w:bCs/>
          <w:sz w:val="24"/>
        </w:rPr>
        <w:t>Moldovas Republika</w:t>
      </w:r>
      <w:r>
        <w:rPr>
          <w:rFonts w:ascii="Times New Roman" w:hAnsi="Times New Roman"/>
          <w:sz w:val="24"/>
        </w:rPr>
        <w:t xml:space="preserve">, </w:t>
      </w:r>
      <w:r>
        <w:rPr>
          <w:rFonts w:ascii="Times New Roman" w:hAnsi="Times New Roman"/>
          <w:b/>
          <w:bCs/>
          <w:sz w:val="24"/>
        </w:rPr>
        <w:t>Nīderlande</w:t>
      </w:r>
      <w:r>
        <w:rPr>
          <w:rFonts w:ascii="Times New Roman" w:hAnsi="Times New Roman"/>
          <w:sz w:val="24"/>
        </w:rPr>
        <w:t xml:space="preserve">, </w:t>
      </w:r>
      <w:r>
        <w:rPr>
          <w:rFonts w:ascii="Times New Roman" w:hAnsi="Times New Roman"/>
          <w:b/>
          <w:bCs/>
          <w:sz w:val="24"/>
        </w:rPr>
        <w:t>Norvēģija</w:t>
      </w:r>
      <w:r>
        <w:rPr>
          <w:rFonts w:ascii="Times New Roman" w:hAnsi="Times New Roman"/>
          <w:sz w:val="24"/>
        </w:rPr>
        <w:t xml:space="preserve">, </w:t>
      </w:r>
      <w:r>
        <w:rPr>
          <w:rFonts w:ascii="Times New Roman" w:hAnsi="Times New Roman"/>
          <w:b/>
          <w:bCs/>
          <w:sz w:val="24"/>
        </w:rPr>
        <w:t>Polija</w:t>
      </w:r>
      <w:r>
        <w:rPr>
          <w:rFonts w:ascii="Times New Roman" w:hAnsi="Times New Roman"/>
          <w:sz w:val="24"/>
        </w:rPr>
        <w:t xml:space="preserve">, </w:t>
      </w:r>
      <w:r>
        <w:rPr>
          <w:rFonts w:ascii="Times New Roman" w:hAnsi="Times New Roman"/>
          <w:b/>
          <w:bCs/>
          <w:sz w:val="24"/>
        </w:rPr>
        <w:t>Portugāle</w:t>
      </w:r>
      <w:r>
        <w:rPr>
          <w:rFonts w:ascii="Times New Roman" w:hAnsi="Times New Roman"/>
          <w:sz w:val="24"/>
        </w:rPr>
        <w:t xml:space="preserve">, </w:t>
      </w:r>
      <w:r>
        <w:rPr>
          <w:rFonts w:ascii="Times New Roman" w:hAnsi="Times New Roman"/>
          <w:b/>
          <w:bCs/>
          <w:sz w:val="24"/>
        </w:rPr>
        <w:t>Serbija</w:t>
      </w:r>
      <w:r>
        <w:rPr>
          <w:rFonts w:ascii="Times New Roman" w:hAnsi="Times New Roman"/>
          <w:sz w:val="24"/>
        </w:rPr>
        <w:t xml:space="preserve">, </w:t>
      </w:r>
      <w:r>
        <w:rPr>
          <w:rFonts w:ascii="Times New Roman" w:hAnsi="Times New Roman"/>
          <w:b/>
          <w:bCs/>
          <w:sz w:val="24"/>
        </w:rPr>
        <w:t>Slovākijas Republika</w:t>
      </w:r>
      <w:r>
        <w:rPr>
          <w:rFonts w:ascii="Times New Roman" w:hAnsi="Times New Roman"/>
          <w:sz w:val="24"/>
        </w:rPr>
        <w:t xml:space="preserve">, </w:t>
      </w:r>
      <w:r>
        <w:rPr>
          <w:rFonts w:ascii="Times New Roman" w:hAnsi="Times New Roman"/>
          <w:b/>
          <w:bCs/>
          <w:sz w:val="24"/>
        </w:rPr>
        <w:t>Somija</w:t>
      </w:r>
      <w:r>
        <w:rPr>
          <w:rFonts w:ascii="Times New Roman" w:hAnsi="Times New Roman"/>
          <w:sz w:val="24"/>
        </w:rPr>
        <w:t xml:space="preserve">, </w:t>
      </w:r>
      <w:r>
        <w:rPr>
          <w:rFonts w:ascii="Times New Roman" w:hAnsi="Times New Roman"/>
          <w:b/>
          <w:bCs/>
          <w:sz w:val="24"/>
        </w:rPr>
        <w:t>Spānija</w:t>
      </w:r>
      <w:r>
        <w:rPr>
          <w:rFonts w:ascii="Times New Roman" w:hAnsi="Times New Roman"/>
          <w:sz w:val="24"/>
        </w:rPr>
        <w:t xml:space="preserve">, </w:t>
      </w:r>
      <w:r>
        <w:rPr>
          <w:rFonts w:ascii="Times New Roman" w:hAnsi="Times New Roman"/>
          <w:b/>
          <w:bCs/>
          <w:sz w:val="24"/>
        </w:rPr>
        <w:t>Šveice</w:t>
      </w:r>
      <w:r>
        <w:rPr>
          <w:rFonts w:ascii="Times New Roman" w:hAnsi="Times New Roman"/>
          <w:sz w:val="24"/>
        </w:rPr>
        <w:t xml:space="preserve">, </w:t>
      </w:r>
      <w:r>
        <w:rPr>
          <w:rFonts w:ascii="Times New Roman" w:hAnsi="Times New Roman"/>
          <w:b/>
          <w:bCs/>
          <w:sz w:val="24"/>
        </w:rPr>
        <w:t>Ungārija</w:t>
      </w:r>
      <w:r>
        <w:rPr>
          <w:rFonts w:ascii="Times New Roman" w:hAnsi="Times New Roman"/>
          <w:sz w:val="24"/>
        </w:rPr>
        <w:t xml:space="preserve"> un </w:t>
      </w:r>
      <w:r>
        <w:rPr>
          <w:rFonts w:ascii="Times New Roman" w:hAnsi="Times New Roman"/>
          <w:b/>
          <w:bCs/>
          <w:sz w:val="24"/>
        </w:rPr>
        <w:t>Vācija</w:t>
      </w:r>
      <w:r>
        <w:rPr>
          <w:rFonts w:ascii="Times New Roman" w:hAnsi="Times New Roman"/>
          <w:sz w:val="24"/>
        </w:rPr>
        <w:t>).</w:t>
      </w:r>
    </w:p>
    <w:p w14:paraId="4AF206C6" w14:textId="77777777" w:rsidR="00C02744" w:rsidRPr="00005ACB" w:rsidRDefault="00C02744" w:rsidP="00C02744">
      <w:pPr>
        <w:pStyle w:val="BodyText"/>
        <w:jc w:val="both"/>
        <w:rPr>
          <w:rFonts w:ascii="Times New Roman" w:hAnsi="Times New Roman"/>
          <w:noProof/>
        </w:rPr>
      </w:pPr>
    </w:p>
    <w:p w14:paraId="41FAB950" w14:textId="77777777" w:rsidR="00C02744" w:rsidRPr="00A93CE7" w:rsidRDefault="00C02744" w:rsidP="00C02744">
      <w:pPr>
        <w:tabs>
          <w:tab w:val="left" w:pos="928"/>
        </w:tabs>
        <w:jc w:val="both"/>
        <w:rPr>
          <w:rFonts w:ascii="Times New Roman" w:hAnsi="Times New Roman"/>
          <w:noProof/>
          <w:sz w:val="24"/>
        </w:rPr>
      </w:pPr>
      <w:r>
        <w:rPr>
          <w:rFonts w:ascii="Times New Roman" w:hAnsi="Times New Roman"/>
          <w:sz w:val="24"/>
        </w:rPr>
        <w:t>322. Tomēr jānorāda, ka citas valstis norāda projektus, kuru mērķis ir izpratnes veidošana un izglītošana par līdzīgiem jautājumiem vai pat tādiem jautājumiem, kas aptver tās pašas situācijas, bet, tā kā tajās ir lietoti atšķirīgi termini, piemēram, “sekstings”, “kiberiebiedēšana”, “bērnu pedopornogrāfija”, “ provokatīvi pašfoto”, “ atriebības pornogrāfija”, “seksuāla rakstura šantāža”, “pedopornogrāfisks materiāls” un “iedraudzēšanās”, rodas šaubas par šādu projektu faktisko saturu (</w:t>
      </w:r>
      <w:r>
        <w:rPr>
          <w:rFonts w:ascii="Times New Roman" w:hAnsi="Times New Roman"/>
          <w:b/>
          <w:sz w:val="24"/>
        </w:rPr>
        <w:t>Austrija</w:t>
      </w:r>
      <w:r>
        <w:rPr>
          <w:rFonts w:ascii="Times New Roman" w:hAnsi="Times New Roman"/>
          <w:sz w:val="24"/>
        </w:rPr>
        <w:t xml:space="preserve">, </w:t>
      </w:r>
      <w:r>
        <w:rPr>
          <w:rFonts w:ascii="Times New Roman" w:hAnsi="Times New Roman"/>
          <w:b/>
          <w:bCs/>
          <w:sz w:val="24"/>
        </w:rPr>
        <w:t>Beļģija</w:t>
      </w:r>
      <w:r>
        <w:rPr>
          <w:rFonts w:ascii="Times New Roman" w:hAnsi="Times New Roman"/>
          <w:sz w:val="24"/>
        </w:rPr>
        <w:t xml:space="preserve">, </w:t>
      </w:r>
      <w:r>
        <w:rPr>
          <w:rFonts w:ascii="Times New Roman" w:hAnsi="Times New Roman"/>
          <w:b/>
          <w:bCs/>
          <w:sz w:val="24"/>
        </w:rPr>
        <w:t>Bulgārija</w:t>
      </w:r>
      <w:r>
        <w:rPr>
          <w:rFonts w:ascii="Times New Roman" w:hAnsi="Times New Roman"/>
          <w:sz w:val="24"/>
        </w:rPr>
        <w:t xml:space="preserve">, </w:t>
      </w:r>
      <w:r>
        <w:rPr>
          <w:rFonts w:ascii="Times New Roman" w:hAnsi="Times New Roman"/>
          <w:b/>
          <w:bCs/>
          <w:sz w:val="24"/>
        </w:rPr>
        <w:t>Itālija</w:t>
      </w:r>
      <w:r>
        <w:rPr>
          <w:rFonts w:ascii="Times New Roman" w:hAnsi="Times New Roman"/>
          <w:sz w:val="24"/>
        </w:rPr>
        <w:t xml:space="preserve">, </w:t>
      </w:r>
      <w:r>
        <w:rPr>
          <w:rFonts w:ascii="Times New Roman" w:hAnsi="Times New Roman"/>
          <w:b/>
          <w:bCs/>
          <w:sz w:val="24"/>
        </w:rPr>
        <w:t>Kipra</w:t>
      </w:r>
      <w:r>
        <w:rPr>
          <w:rFonts w:ascii="Times New Roman" w:hAnsi="Times New Roman"/>
          <w:sz w:val="24"/>
        </w:rPr>
        <w:t xml:space="preserve">, </w:t>
      </w:r>
      <w:r>
        <w:rPr>
          <w:rFonts w:ascii="Times New Roman" w:hAnsi="Times New Roman"/>
          <w:b/>
          <w:bCs/>
          <w:sz w:val="24"/>
        </w:rPr>
        <w:t>Latvija</w:t>
      </w:r>
      <w:r>
        <w:rPr>
          <w:rFonts w:ascii="Times New Roman" w:hAnsi="Times New Roman"/>
          <w:sz w:val="24"/>
        </w:rPr>
        <w:t xml:space="preserve"> un </w:t>
      </w:r>
      <w:r>
        <w:rPr>
          <w:rFonts w:ascii="Times New Roman" w:hAnsi="Times New Roman"/>
          <w:b/>
          <w:bCs/>
          <w:sz w:val="24"/>
        </w:rPr>
        <w:t>Ungārija</w:t>
      </w:r>
      <w:r>
        <w:rPr>
          <w:rFonts w:ascii="Times New Roman" w:hAnsi="Times New Roman"/>
          <w:sz w:val="24"/>
        </w:rPr>
        <w:t>). Lai arī mērķis var būt viens un tas pats (apkarot paša radītu seksuāla rakstura attēlu un/vai video un pašu radīta nepārprotami seksuāla satura izgatavošanu, glabāšanu, izplatīšanu vai pārraidīšanu), atšķirības terminoloģijā var radīt kaitējumu. Šāds satura aprite notiek tiešsaistē bez robežām. Tāpēc šo noziedzīgo nodarījumu apkarošanai ir nepieciešama ilgstoša sadarbība starp valstīm, kas var būt veiksmīga tikai tad, ja leksika nerada šaubas, paziņojot par informāciju vai pārsūtot pierādījumus.</w:t>
      </w:r>
    </w:p>
    <w:p w14:paraId="4AA414AB" w14:textId="77777777" w:rsidR="00C02744" w:rsidRPr="00005ACB" w:rsidRDefault="00C02744" w:rsidP="00C02744">
      <w:pPr>
        <w:pStyle w:val="BodyText"/>
        <w:jc w:val="both"/>
        <w:rPr>
          <w:rFonts w:ascii="Times New Roman" w:hAnsi="Times New Roman"/>
          <w:noProof/>
        </w:rPr>
      </w:pPr>
    </w:p>
    <w:p w14:paraId="13B9BF76" w14:textId="77777777" w:rsidR="00C02744" w:rsidRPr="00A93CE7" w:rsidRDefault="00C02744" w:rsidP="00C02744">
      <w:pPr>
        <w:tabs>
          <w:tab w:val="left" w:pos="928"/>
        </w:tabs>
        <w:jc w:val="both"/>
        <w:rPr>
          <w:rFonts w:ascii="Times New Roman" w:hAnsi="Times New Roman"/>
          <w:noProof/>
          <w:sz w:val="24"/>
        </w:rPr>
      </w:pPr>
      <w:r>
        <w:rPr>
          <w:rFonts w:ascii="Times New Roman" w:hAnsi="Times New Roman"/>
          <w:sz w:val="24"/>
        </w:rPr>
        <w:t>323. Citi pilsoniskās sabiedrības projekti, kuru mērķis ir novērst ļaunprātīgu izmantošanu saistībā ar dalīšanos ar šādu saturu, neatkarīgi no tā, vai tie tiek vai netiek veikti sadarbībā ar valsti, ir izglītojoši pasākumi (</w:t>
      </w:r>
      <w:r>
        <w:rPr>
          <w:rFonts w:ascii="Times New Roman" w:hAnsi="Times New Roman"/>
          <w:b/>
          <w:bCs/>
          <w:sz w:val="24"/>
        </w:rPr>
        <w:t>Albānija</w:t>
      </w:r>
      <w:r>
        <w:rPr>
          <w:rFonts w:ascii="Times New Roman" w:hAnsi="Times New Roman"/>
          <w:sz w:val="24"/>
        </w:rPr>
        <w:t xml:space="preserve">, </w:t>
      </w:r>
      <w:r>
        <w:rPr>
          <w:rFonts w:ascii="Times New Roman" w:hAnsi="Times New Roman"/>
          <w:b/>
          <w:bCs/>
          <w:sz w:val="24"/>
        </w:rPr>
        <w:t>Grieķija</w:t>
      </w:r>
      <w:r>
        <w:rPr>
          <w:rFonts w:ascii="Times New Roman" w:hAnsi="Times New Roman"/>
          <w:sz w:val="24"/>
        </w:rPr>
        <w:t xml:space="preserve">, </w:t>
      </w:r>
      <w:r>
        <w:rPr>
          <w:rFonts w:ascii="Times New Roman" w:hAnsi="Times New Roman"/>
          <w:b/>
          <w:bCs/>
          <w:sz w:val="24"/>
        </w:rPr>
        <w:t>Horvātija</w:t>
      </w:r>
      <w:r>
        <w:rPr>
          <w:rFonts w:ascii="Times New Roman" w:hAnsi="Times New Roman"/>
          <w:sz w:val="24"/>
        </w:rPr>
        <w:t xml:space="preserve">, </w:t>
      </w:r>
      <w:r>
        <w:rPr>
          <w:rFonts w:ascii="Times New Roman" w:hAnsi="Times New Roman"/>
          <w:b/>
          <w:bCs/>
          <w:sz w:val="24"/>
        </w:rPr>
        <w:t>Itālija</w:t>
      </w:r>
      <w:r>
        <w:rPr>
          <w:rFonts w:ascii="Times New Roman" w:hAnsi="Times New Roman"/>
          <w:sz w:val="24"/>
        </w:rPr>
        <w:t xml:space="preserve">, </w:t>
      </w:r>
      <w:r>
        <w:rPr>
          <w:rFonts w:ascii="Times New Roman" w:hAnsi="Times New Roman"/>
          <w:b/>
          <w:bCs/>
          <w:sz w:val="24"/>
        </w:rPr>
        <w:t>Lihtenšteina</w:t>
      </w:r>
      <w:r>
        <w:rPr>
          <w:rFonts w:ascii="Times New Roman" w:hAnsi="Times New Roman"/>
          <w:sz w:val="24"/>
        </w:rPr>
        <w:t xml:space="preserve">, </w:t>
      </w:r>
      <w:r>
        <w:rPr>
          <w:rFonts w:ascii="Times New Roman" w:hAnsi="Times New Roman"/>
          <w:b/>
          <w:bCs/>
          <w:sz w:val="24"/>
        </w:rPr>
        <w:t>Malta</w:t>
      </w:r>
      <w:r>
        <w:rPr>
          <w:rFonts w:ascii="Times New Roman" w:hAnsi="Times New Roman"/>
          <w:sz w:val="24"/>
        </w:rPr>
        <w:t xml:space="preserve">, </w:t>
      </w:r>
      <w:r>
        <w:rPr>
          <w:rFonts w:ascii="Times New Roman" w:hAnsi="Times New Roman"/>
          <w:b/>
          <w:bCs/>
          <w:sz w:val="24"/>
        </w:rPr>
        <w:t>Moldovas Republika</w:t>
      </w:r>
      <w:r>
        <w:rPr>
          <w:rFonts w:ascii="Times New Roman" w:hAnsi="Times New Roman"/>
          <w:sz w:val="24"/>
        </w:rPr>
        <w:t xml:space="preserve">, </w:t>
      </w:r>
      <w:r>
        <w:rPr>
          <w:rFonts w:ascii="Times New Roman" w:hAnsi="Times New Roman"/>
          <w:b/>
          <w:bCs/>
          <w:sz w:val="24"/>
        </w:rPr>
        <w:t>Monako</w:t>
      </w:r>
      <w:r>
        <w:rPr>
          <w:rFonts w:ascii="Times New Roman" w:hAnsi="Times New Roman"/>
          <w:sz w:val="24"/>
        </w:rPr>
        <w:t xml:space="preserve">, </w:t>
      </w:r>
      <w:r>
        <w:rPr>
          <w:rFonts w:ascii="Times New Roman" w:hAnsi="Times New Roman"/>
          <w:b/>
          <w:bCs/>
          <w:sz w:val="24"/>
        </w:rPr>
        <w:t>Nīderlande</w:t>
      </w:r>
      <w:r>
        <w:rPr>
          <w:rFonts w:ascii="Times New Roman" w:hAnsi="Times New Roman"/>
          <w:sz w:val="24"/>
        </w:rPr>
        <w:t xml:space="preserve">, </w:t>
      </w:r>
      <w:r>
        <w:rPr>
          <w:rFonts w:ascii="Times New Roman" w:hAnsi="Times New Roman"/>
          <w:b/>
          <w:bCs/>
          <w:sz w:val="24"/>
        </w:rPr>
        <w:t>Norvēģija</w:t>
      </w:r>
      <w:r>
        <w:rPr>
          <w:rFonts w:ascii="Times New Roman" w:hAnsi="Times New Roman"/>
          <w:sz w:val="24"/>
        </w:rPr>
        <w:t xml:space="preserve">, </w:t>
      </w:r>
      <w:r>
        <w:rPr>
          <w:rFonts w:ascii="Times New Roman" w:hAnsi="Times New Roman"/>
          <w:b/>
          <w:bCs/>
          <w:sz w:val="24"/>
        </w:rPr>
        <w:t>Portugāle</w:t>
      </w:r>
      <w:r>
        <w:rPr>
          <w:rFonts w:ascii="Times New Roman" w:hAnsi="Times New Roman"/>
          <w:sz w:val="24"/>
        </w:rPr>
        <w:t xml:space="preserve">, </w:t>
      </w:r>
      <w:r>
        <w:rPr>
          <w:rFonts w:ascii="Times New Roman" w:hAnsi="Times New Roman"/>
          <w:b/>
          <w:bCs/>
          <w:sz w:val="24"/>
        </w:rPr>
        <w:t>Serbija</w:t>
      </w:r>
      <w:r>
        <w:rPr>
          <w:rFonts w:ascii="Times New Roman" w:hAnsi="Times New Roman"/>
          <w:sz w:val="24"/>
        </w:rPr>
        <w:t xml:space="preserve">, </w:t>
      </w:r>
      <w:r>
        <w:rPr>
          <w:rFonts w:ascii="Times New Roman" w:hAnsi="Times New Roman"/>
          <w:b/>
          <w:bCs/>
          <w:sz w:val="24"/>
        </w:rPr>
        <w:t>Somija</w:t>
      </w:r>
      <w:r>
        <w:rPr>
          <w:rFonts w:ascii="Times New Roman" w:hAnsi="Times New Roman"/>
          <w:sz w:val="24"/>
        </w:rPr>
        <w:t xml:space="preserve">, </w:t>
      </w:r>
      <w:r>
        <w:rPr>
          <w:rFonts w:ascii="Times New Roman" w:hAnsi="Times New Roman"/>
          <w:b/>
          <w:bCs/>
          <w:sz w:val="24"/>
        </w:rPr>
        <w:t>Spānija</w:t>
      </w:r>
      <w:r>
        <w:rPr>
          <w:rFonts w:ascii="Times New Roman" w:hAnsi="Times New Roman"/>
          <w:sz w:val="24"/>
        </w:rPr>
        <w:t xml:space="preserve"> un </w:t>
      </w:r>
      <w:r>
        <w:rPr>
          <w:rFonts w:ascii="Times New Roman" w:hAnsi="Times New Roman"/>
          <w:b/>
          <w:bCs/>
          <w:sz w:val="24"/>
        </w:rPr>
        <w:t>Ungārija</w:t>
      </w:r>
      <w:r>
        <w:rPr>
          <w:rFonts w:ascii="Times New Roman" w:hAnsi="Times New Roman"/>
          <w:sz w:val="24"/>
        </w:rPr>
        <w:t>), praktiski pētījumi un analīze (</w:t>
      </w:r>
      <w:r>
        <w:rPr>
          <w:rFonts w:ascii="Times New Roman" w:hAnsi="Times New Roman"/>
          <w:b/>
          <w:bCs/>
          <w:sz w:val="24"/>
        </w:rPr>
        <w:t>Austrija</w:t>
      </w:r>
      <w:r>
        <w:rPr>
          <w:rFonts w:ascii="Times New Roman" w:hAnsi="Times New Roman"/>
          <w:sz w:val="24"/>
        </w:rPr>
        <w:t xml:space="preserve">, </w:t>
      </w:r>
      <w:r>
        <w:rPr>
          <w:rFonts w:ascii="Times New Roman" w:hAnsi="Times New Roman"/>
          <w:b/>
          <w:bCs/>
          <w:sz w:val="24"/>
        </w:rPr>
        <w:t>Beļģija</w:t>
      </w:r>
      <w:r>
        <w:rPr>
          <w:rFonts w:ascii="Times New Roman" w:hAnsi="Times New Roman"/>
          <w:sz w:val="24"/>
        </w:rPr>
        <w:t xml:space="preserve">, </w:t>
      </w:r>
      <w:r>
        <w:rPr>
          <w:rFonts w:ascii="Times New Roman" w:hAnsi="Times New Roman"/>
          <w:b/>
          <w:bCs/>
          <w:sz w:val="24"/>
        </w:rPr>
        <w:t>Bosnija un Hercegovina</w:t>
      </w:r>
      <w:r>
        <w:rPr>
          <w:rFonts w:ascii="Times New Roman" w:hAnsi="Times New Roman"/>
          <w:sz w:val="24"/>
        </w:rPr>
        <w:t xml:space="preserve">, </w:t>
      </w:r>
      <w:r>
        <w:rPr>
          <w:rFonts w:ascii="Times New Roman" w:hAnsi="Times New Roman"/>
          <w:b/>
          <w:bCs/>
          <w:sz w:val="24"/>
        </w:rPr>
        <w:t>Horvātija</w:t>
      </w:r>
      <w:r>
        <w:rPr>
          <w:rFonts w:ascii="Times New Roman" w:hAnsi="Times New Roman"/>
          <w:sz w:val="24"/>
        </w:rPr>
        <w:t xml:space="preserve">, </w:t>
      </w:r>
      <w:r>
        <w:rPr>
          <w:rFonts w:ascii="Times New Roman" w:hAnsi="Times New Roman"/>
          <w:b/>
          <w:bCs/>
          <w:sz w:val="24"/>
        </w:rPr>
        <w:t>Itālija</w:t>
      </w:r>
      <w:r>
        <w:rPr>
          <w:rFonts w:ascii="Times New Roman" w:hAnsi="Times New Roman"/>
          <w:sz w:val="24"/>
        </w:rPr>
        <w:t xml:space="preserve">, </w:t>
      </w:r>
      <w:r>
        <w:rPr>
          <w:rFonts w:ascii="Times New Roman" w:hAnsi="Times New Roman"/>
          <w:b/>
          <w:bCs/>
          <w:sz w:val="24"/>
        </w:rPr>
        <w:t>Moldovas Republika</w:t>
      </w:r>
      <w:r>
        <w:rPr>
          <w:rFonts w:ascii="Times New Roman" w:hAnsi="Times New Roman"/>
          <w:sz w:val="24"/>
        </w:rPr>
        <w:t xml:space="preserve">, </w:t>
      </w:r>
      <w:r>
        <w:rPr>
          <w:rFonts w:ascii="Times New Roman" w:hAnsi="Times New Roman"/>
          <w:b/>
          <w:bCs/>
          <w:sz w:val="24"/>
        </w:rPr>
        <w:t>Portugāle</w:t>
      </w:r>
      <w:r>
        <w:rPr>
          <w:rFonts w:ascii="Times New Roman" w:hAnsi="Times New Roman"/>
          <w:sz w:val="24"/>
        </w:rPr>
        <w:t xml:space="preserve">, </w:t>
      </w:r>
      <w:r>
        <w:rPr>
          <w:rFonts w:ascii="Times New Roman" w:hAnsi="Times New Roman"/>
          <w:b/>
          <w:bCs/>
          <w:sz w:val="24"/>
        </w:rPr>
        <w:t>Turcija</w:t>
      </w:r>
      <w:r>
        <w:rPr>
          <w:rFonts w:ascii="Times New Roman" w:hAnsi="Times New Roman"/>
          <w:sz w:val="24"/>
        </w:rPr>
        <w:t xml:space="preserve">, </w:t>
      </w:r>
      <w:r>
        <w:rPr>
          <w:rFonts w:ascii="Times New Roman" w:hAnsi="Times New Roman"/>
          <w:b/>
          <w:bCs/>
          <w:sz w:val="24"/>
        </w:rPr>
        <w:t>Ungārija</w:t>
      </w:r>
      <w:r>
        <w:rPr>
          <w:rFonts w:ascii="Times New Roman" w:hAnsi="Times New Roman"/>
          <w:sz w:val="24"/>
        </w:rPr>
        <w:t xml:space="preserve"> un </w:t>
      </w:r>
      <w:r>
        <w:rPr>
          <w:rFonts w:ascii="Times New Roman" w:hAnsi="Times New Roman"/>
          <w:b/>
          <w:bCs/>
          <w:sz w:val="24"/>
        </w:rPr>
        <w:t>Zviedrija</w:t>
      </w:r>
      <w:r>
        <w:rPr>
          <w:rFonts w:ascii="Times New Roman" w:hAnsi="Times New Roman"/>
          <w:sz w:val="24"/>
        </w:rPr>
        <w:t>), apsekojumu veikšana (</w:t>
      </w:r>
      <w:r>
        <w:rPr>
          <w:rFonts w:ascii="Times New Roman" w:hAnsi="Times New Roman"/>
          <w:b/>
          <w:sz w:val="24"/>
        </w:rPr>
        <w:t>Bosnija un Hercegovina</w:t>
      </w:r>
      <w:r>
        <w:rPr>
          <w:rFonts w:ascii="Times New Roman" w:hAnsi="Times New Roman"/>
          <w:sz w:val="24"/>
        </w:rPr>
        <w:t xml:space="preserve">, </w:t>
      </w:r>
      <w:r>
        <w:rPr>
          <w:rFonts w:ascii="Times New Roman" w:hAnsi="Times New Roman"/>
          <w:b/>
          <w:bCs/>
          <w:sz w:val="24"/>
        </w:rPr>
        <w:t>Itālija</w:t>
      </w:r>
      <w:r>
        <w:rPr>
          <w:rFonts w:ascii="Times New Roman" w:hAnsi="Times New Roman"/>
          <w:sz w:val="24"/>
        </w:rPr>
        <w:t xml:space="preserve"> un </w:t>
      </w:r>
      <w:r>
        <w:rPr>
          <w:rFonts w:ascii="Times New Roman" w:hAnsi="Times New Roman"/>
          <w:b/>
          <w:sz w:val="24"/>
        </w:rPr>
        <w:t>Latvija</w:t>
      </w:r>
      <w:r>
        <w:rPr>
          <w:rFonts w:ascii="Times New Roman" w:hAnsi="Times New Roman"/>
          <w:sz w:val="24"/>
        </w:rPr>
        <w:t>), bet dažreiz arī aizsardzības programmatūras instalēšana privātajos datoros (</w:t>
      </w:r>
      <w:r>
        <w:rPr>
          <w:rFonts w:ascii="Times New Roman" w:hAnsi="Times New Roman"/>
          <w:b/>
          <w:sz w:val="24"/>
        </w:rPr>
        <w:t>Horvātija</w:t>
      </w:r>
      <w:r>
        <w:rPr>
          <w:rFonts w:ascii="Times New Roman" w:hAnsi="Times New Roman"/>
          <w:sz w:val="24"/>
        </w:rPr>
        <w:t xml:space="preserve"> un </w:t>
      </w:r>
      <w:r>
        <w:rPr>
          <w:rFonts w:ascii="Times New Roman" w:hAnsi="Times New Roman"/>
          <w:b/>
          <w:sz w:val="24"/>
        </w:rPr>
        <w:t>Ungārija</w:t>
      </w:r>
      <w:r>
        <w:rPr>
          <w:rFonts w:ascii="Times New Roman" w:hAnsi="Times New Roman"/>
          <w:sz w:val="24"/>
        </w:rPr>
        <w:t>).</w:t>
      </w:r>
    </w:p>
    <w:p w14:paraId="57F2D574" w14:textId="77777777" w:rsidR="00C02744" w:rsidRPr="00005ACB" w:rsidRDefault="00C02744" w:rsidP="00C02744">
      <w:pPr>
        <w:jc w:val="both"/>
        <w:rPr>
          <w:rFonts w:ascii="Times New Roman" w:hAnsi="Times New Roman"/>
          <w:noProof/>
          <w:sz w:val="24"/>
        </w:rPr>
      </w:pPr>
    </w:p>
    <w:tbl>
      <w:tblPr>
        <w:tblStyle w:val="TableGrid"/>
        <w:tblW w:w="0" w:type="auto"/>
        <w:shd w:val="clear" w:color="auto" w:fill="F2F2F2" w:themeFill="background1" w:themeFillShade="F2"/>
        <w:tblCellMar>
          <w:top w:w="28" w:type="dxa"/>
          <w:left w:w="28" w:type="dxa"/>
          <w:bottom w:w="28" w:type="dxa"/>
          <w:right w:w="28" w:type="dxa"/>
        </w:tblCellMar>
        <w:tblLook w:val="04A0" w:firstRow="1" w:lastRow="0" w:firstColumn="1" w:lastColumn="0" w:noHBand="0" w:noVBand="1"/>
      </w:tblPr>
      <w:tblGrid>
        <w:gridCol w:w="9131"/>
      </w:tblGrid>
      <w:tr w:rsidR="00C02744" w:rsidRPr="0041211D" w14:paraId="3E4B3322" w14:textId="77777777" w:rsidTr="00FD4375">
        <w:tc>
          <w:tcPr>
            <w:tcW w:w="9291" w:type="dxa"/>
            <w:shd w:val="clear" w:color="auto" w:fill="auto"/>
          </w:tcPr>
          <w:p w14:paraId="19F396D7" w14:textId="77777777" w:rsidR="00C02744" w:rsidRPr="00A93CE7" w:rsidRDefault="00C02744" w:rsidP="00FD4375">
            <w:pPr>
              <w:pStyle w:val="Heading4"/>
              <w:ind w:left="0" w:right="146"/>
              <w:jc w:val="both"/>
              <w:rPr>
                <w:rFonts w:ascii="Times New Roman" w:hAnsi="Times New Roman"/>
                <w:noProof/>
              </w:rPr>
            </w:pPr>
            <w:r>
              <w:rPr>
                <w:rFonts w:ascii="Times New Roman" w:hAnsi="Times New Roman"/>
              </w:rPr>
              <w:t>Daudzsološa prakse</w:t>
            </w:r>
          </w:p>
          <w:p w14:paraId="30EE6576" w14:textId="77777777" w:rsidR="00C02744" w:rsidRPr="00A93CE7" w:rsidRDefault="00C02744" w:rsidP="00FD4375">
            <w:pPr>
              <w:pStyle w:val="BodyText"/>
              <w:ind w:right="146"/>
              <w:jc w:val="both"/>
              <w:rPr>
                <w:rFonts w:ascii="Times New Roman" w:hAnsi="Times New Roman"/>
                <w:b/>
                <w:i/>
                <w:noProof/>
              </w:rPr>
            </w:pPr>
          </w:p>
          <w:p w14:paraId="44B731EA" w14:textId="77777777" w:rsidR="00C02744" w:rsidRDefault="00C02744" w:rsidP="00FD4375">
            <w:pPr>
              <w:pStyle w:val="BodyText"/>
              <w:ind w:right="146"/>
              <w:jc w:val="both"/>
              <w:rPr>
                <w:rFonts w:ascii="Times New Roman" w:hAnsi="Times New Roman"/>
                <w:noProof/>
              </w:rPr>
            </w:pPr>
            <w:r>
              <w:rPr>
                <w:rFonts w:ascii="Times New Roman" w:hAnsi="Times New Roman"/>
              </w:rPr>
              <w:t>Daudzas ieinteresētās personas ziņo, ka pilsoniskā sabiedrība izmanto bērniem piemērotus un atpūtai paredzētus materiālus, lai sniegtu preventīvu informāciju.</w:t>
            </w:r>
          </w:p>
          <w:p w14:paraId="4302B3E0" w14:textId="77777777" w:rsidR="00C02744" w:rsidRPr="00A93CE7" w:rsidRDefault="00C02744" w:rsidP="00FD4375">
            <w:pPr>
              <w:pStyle w:val="BodyText"/>
              <w:ind w:right="146"/>
              <w:jc w:val="both"/>
              <w:rPr>
                <w:rFonts w:ascii="Times New Roman" w:hAnsi="Times New Roman"/>
                <w:noProof/>
              </w:rPr>
            </w:pPr>
          </w:p>
          <w:p w14:paraId="59BB785B" w14:textId="77777777" w:rsidR="00C02744" w:rsidRPr="00A93CE7" w:rsidRDefault="00C02744" w:rsidP="00C02744">
            <w:pPr>
              <w:pStyle w:val="ListParagraph"/>
              <w:numPr>
                <w:ilvl w:val="0"/>
                <w:numId w:val="50"/>
              </w:numPr>
              <w:ind w:left="284" w:right="146" w:hanging="284"/>
              <w:rPr>
                <w:rFonts w:ascii="Times New Roman" w:hAnsi="Times New Roman"/>
                <w:noProof/>
                <w:sz w:val="24"/>
              </w:rPr>
            </w:pPr>
            <w:r>
              <w:rPr>
                <w:rFonts w:ascii="Times New Roman" w:hAnsi="Times New Roman"/>
                <w:b/>
                <w:sz w:val="24"/>
              </w:rPr>
              <w:t>Albānija</w:t>
            </w:r>
            <w:r>
              <w:rPr>
                <w:rFonts w:ascii="Times New Roman" w:hAnsi="Times New Roman"/>
                <w:sz w:val="24"/>
              </w:rPr>
              <w:t xml:space="preserve"> izmanto mobilās glābšanas lietotnes – lietotne “iSigurt” tika izstrādāta kā daļa no Nacionālās platformas bērnu drošībai tiešsaistē (www.ISIGURT.al). Tā ir pieejama viedtālruņos un ietver informatīvu un preventīvu informāciju, kā arī tiešas saites ziņošanai par incidentu bērnu palīdzības līniju dienestiem.</w:t>
            </w:r>
          </w:p>
          <w:p w14:paraId="08052F0D" w14:textId="77777777" w:rsidR="00C02744" w:rsidRPr="00A93CE7" w:rsidRDefault="00C02744" w:rsidP="00C02744">
            <w:pPr>
              <w:pStyle w:val="ListParagraph"/>
              <w:numPr>
                <w:ilvl w:val="0"/>
                <w:numId w:val="50"/>
              </w:numPr>
              <w:ind w:left="284" w:right="146" w:hanging="284"/>
              <w:rPr>
                <w:rFonts w:ascii="Times New Roman" w:hAnsi="Times New Roman"/>
                <w:noProof/>
                <w:sz w:val="24"/>
              </w:rPr>
            </w:pPr>
            <w:r>
              <w:rPr>
                <w:rFonts w:ascii="Times New Roman" w:hAnsi="Times New Roman"/>
                <w:sz w:val="24"/>
              </w:rPr>
              <w:t xml:space="preserve">NVO no </w:t>
            </w:r>
            <w:r>
              <w:rPr>
                <w:rFonts w:ascii="Times New Roman" w:hAnsi="Times New Roman"/>
                <w:b/>
                <w:sz w:val="24"/>
              </w:rPr>
              <w:t>Albānijas</w:t>
            </w:r>
            <w:r>
              <w:rPr>
                <w:rFonts w:ascii="Times New Roman" w:hAnsi="Times New Roman"/>
                <w:sz w:val="24"/>
              </w:rPr>
              <w:t xml:space="preserve">, </w:t>
            </w:r>
            <w:r>
              <w:rPr>
                <w:rFonts w:ascii="Times New Roman" w:hAnsi="Times New Roman"/>
                <w:b/>
                <w:sz w:val="24"/>
              </w:rPr>
              <w:t>Kipras</w:t>
            </w:r>
            <w:r>
              <w:rPr>
                <w:rFonts w:ascii="Times New Roman" w:hAnsi="Times New Roman"/>
                <w:sz w:val="24"/>
              </w:rPr>
              <w:t xml:space="preserve"> un </w:t>
            </w:r>
            <w:r>
              <w:rPr>
                <w:rFonts w:ascii="Times New Roman" w:hAnsi="Times New Roman"/>
                <w:b/>
                <w:sz w:val="24"/>
              </w:rPr>
              <w:t>Somijas</w:t>
            </w:r>
            <w:r>
              <w:rPr>
                <w:rFonts w:ascii="Times New Roman" w:hAnsi="Times New Roman"/>
                <w:sz w:val="24"/>
              </w:rPr>
              <w:t xml:space="preserve"> pārraida animācijas videoklipus bērniem un vecākiem, no kuriem dažos ir aplūkota pašu radīta seksuāla rakstura tiešsaistes satura problēma un seksuālas uzmākšanās un seksuālas vardarbības novēršana.</w:t>
            </w:r>
          </w:p>
          <w:p w14:paraId="49EAC017" w14:textId="77777777" w:rsidR="00C02744" w:rsidRPr="00A93CE7" w:rsidRDefault="00C02744" w:rsidP="00C02744">
            <w:pPr>
              <w:pStyle w:val="ListParagraph"/>
              <w:numPr>
                <w:ilvl w:val="0"/>
                <w:numId w:val="50"/>
              </w:numPr>
              <w:ind w:left="284" w:right="146" w:hanging="284"/>
              <w:rPr>
                <w:rFonts w:ascii="Times New Roman" w:hAnsi="Times New Roman"/>
                <w:noProof/>
                <w:sz w:val="24"/>
              </w:rPr>
            </w:pPr>
            <w:r>
              <w:rPr>
                <w:rFonts w:ascii="Times New Roman" w:hAnsi="Times New Roman"/>
                <w:b/>
                <w:sz w:val="24"/>
              </w:rPr>
              <w:t>Šveicē</w:t>
            </w:r>
            <w:r>
              <w:rPr>
                <w:rFonts w:ascii="Times New Roman" w:hAnsi="Times New Roman"/>
                <w:sz w:val="24"/>
              </w:rPr>
              <w:t xml:space="preserve"> ir izdota komiksu grāmata “Stāsti no interneta”, lai izglītotu bērnus par riskiem, kas saistīti ar tiešsaistes vidi, un drošības praksi. Tā ir iztulkota un tagad tiek izmantota arī Bosnijā un Hercegovinā.</w:t>
            </w:r>
          </w:p>
          <w:p w14:paraId="4DD81F4D" w14:textId="77777777" w:rsidR="00C02744" w:rsidRPr="00A93CE7" w:rsidRDefault="00C02744" w:rsidP="00C02744">
            <w:pPr>
              <w:pStyle w:val="ListParagraph"/>
              <w:numPr>
                <w:ilvl w:val="0"/>
                <w:numId w:val="50"/>
              </w:numPr>
              <w:ind w:left="284" w:right="146" w:hanging="284"/>
              <w:rPr>
                <w:rFonts w:ascii="Times New Roman" w:hAnsi="Times New Roman"/>
                <w:noProof/>
                <w:sz w:val="24"/>
              </w:rPr>
            </w:pPr>
            <w:r>
              <w:rPr>
                <w:rFonts w:ascii="Times New Roman" w:hAnsi="Times New Roman"/>
                <w:b/>
                <w:sz w:val="24"/>
              </w:rPr>
              <w:t>Andorā</w:t>
            </w:r>
            <w:r>
              <w:rPr>
                <w:rFonts w:ascii="Times New Roman" w:hAnsi="Times New Roman"/>
                <w:sz w:val="24"/>
              </w:rPr>
              <w:t xml:space="preserve"> televīzijā tiek rīkotas diskusijas par bērnu tiesībām; katru gadu dažādus “Bērnu nedēļas” (2017) izdevumus kopīgi īsteno Andoras </w:t>
            </w:r>
            <w:r>
              <w:rPr>
                <w:rFonts w:ascii="Times New Roman" w:hAnsi="Times New Roman"/>
                <w:i/>
                <w:sz w:val="24"/>
              </w:rPr>
              <w:t>UNICEF</w:t>
            </w:r>
            <w:r>
              <w:rPr>
                <w:rFonts w:ascii="Times New Roman" w:hAnsi="Times New Roman"/>
                <w:sz w:val="24"/>
              </w:rPr>
              <w:t xml:space="preserve"> un </w:t>
            </w:r>
            <w:r>
              <w:rPr>
                <w:rFonts w:ascii="Times New Roman" w:hAnsi="Times New Roman"/>
                <w:i/>
                <w:sz w:val="24"/>
              </w:rPr>
              <w:t>RTVA</w:t>
            </w:r>
            <w:r>
              <w:rPr>
                <w:rFonts w:ascii="Times New Roman" w:hAnsi="Times New Roman"/>
                <w:sz w:val="24"/>
              </w:rPr>
              <w:t xml:space="preserve">. </w:t>
            </w:r>
            <w:r>
              <w:rPr>
                <w:rFonts w:ascii="Times New Roman" w:hAnsi="Times New Roman"/>
                <w:i/>
                <w:sz w:val="24"/>
              </w:rPr>
              <w:t>RTVA</w:t>
            </w:r>
            <w:r>
              <w:rPr>
                <w:rFonts w:ascii="Times New Roman" w:hAnsi="Times New Roman"/>
                <w:sz w:val="24"/>
              </w:rPr>
              <w:t xml:space="preserve"> pārraidītajos raidījumos tās aktualizē jauniešu izvēlētās diskusiju un debašu tēmas, tostarp par bērnu tiesībām digitālajā vidē.</w:t>
            </w:r>
          </w:p>
          <w:p w14:paraId="7735AADB" w14:textId="77777777" w:rsidR="00C02744" w:rsidRPr="00A93CE7" w:rsidRDefault="00C02744" w:rsidP="00C02744">
            <w:pPr>
              <w:pStyle w:val="ListParagraph"/>
              <w:numPr>
                <w:ilvl w:val="0"/>
                <w:numId w:val="50"/>
              </w:numPr>
              <w:ind w:left="284" w:right="146" w:hanging="284"/>
              <w:rPr>
                <w:rFonts w:ascii="Times New Roman" w:hAnsi="Times New Roman"/>
                <w:noProof/>
                <w:sz w:val="24"/>
              </w:rPr>
            </w:pPr>
            <w:r>
              <w:rPr>
                <w:rFonts w:ascii="Times New Roman" w:hAnsi="Times New Roman"/>
                <w:b/>
                <w:sz w:val="24"/>
              </w:rPr>
              <w:t>Beļģijā</w:t>
            </w:r>
            <w:r>
              <w:rPr>
                <w:rFonts w:ascii="Times New Roman" w:hAnsi="Times New Roman"/>
                <w:sz w:val="24"/>
              </w:rPr>
              <w:t xml:space="preserve"> bērniem ir pieejams raidieraksts, ko organizē organizācija “Yakapa”, Beļģijas Valonijas un Briseles federālās ministrijas iniciēta ļaunprātīgas izmantošanas novēršanas programma, kurā galvenā uzmanība pievērsta tēmai “Attēlu izmantošana jauniešu vidū: ko ar tiem var darīt?” un tiek atbalstīta mācību kursu izveide par filtru tēmu.</w:t>
            </w:r>
          </w:p>
          <w:p w14:paraId="60E88440" w14:textId="77777777" w:rsidR="00C02744" w:rsidRPr="00A93CE7" w:rsidRDefault="00C02744" w:rsidP="00C02744">
            <w:pPr>
              <w:pStyle w:val="ListParagraph"/>
              <w:numPr>
                <w:ilvl w:val="0"/>
                <w:numId w:val="50"/>
              </w:numPr>
              <w:ind w:left="284" w:right="146" w:hanging="284"/>
              <w:rPr>
                <w:rFonts w:ascii="Times New Roman" w:hAnsi="Times New Roman"/>
                <w:noProof/>
                <w:sz w:val="24"/>
              </w:rPr>
            </w:pPr>
            <w:r>
              <w:rPr>
                <w:rFonts w:ascii="Times New Roman" w:hAnsi="Times New Roman"/>
                <w:b/>
                <w:sz w:val="24"/>
              </w:rPr>
              <w:t>Beļģijā</w:t>
            </w:r>
            <w:r>
              <w:rPr>
                <w:rFonts w:ascii="Times New Roman" w:hAnsi="Times New Roman"/>
                <w:sz w:val="24"/>
              </w:rPr>
              <w:t xml:space="preserve"> ir atrodamas tiešsaistes datubāzes, kurās iekļauta informācija par kibertiranizēšanu un sekstingu.</w:t>
            </w:r>
          </w:p>
          <w:p w14:paraId="53266C48" w14:textId="77777777" w:rsidR="00C02744" w:rsidRPr="00A93CE7" w:rsidRDefault="00C02744" w:rsidP="00C02744">
            <w:pPr>
              <w:pStyle w:val="ListParagraph"/>
              <w:numPr>
                <w:ilvl w:val="0"/>
                <w:numId w:val="50"/>
              </w:numPr>
              <w:ind w:left="284" w:right="146" w:hanging="284"/>
              <w:rPr>
                <w:rFonts w:ascii="Times New Roman" w:hAnsi="Times New Roman"/>
                <w:noProof/>
                <w:sz w:val="24"/>
              </w:rPr>
            </w:pPr>
            <w:r>
              <w:rPr>
                <w:rFonts w:ascii="Times New Roman" w:hAnsi="Times New Roman"/>
                <w:b/>
                <w:sz w:val="24"/>
              </w:rPr>
              <w:t>Bulgārija</w:t>
            </w:r>
            <w:r>
              <w:rPr>
                <w:rFonts w:ascii="Times New Roman" w:hAnsi="Times New Roman"/>
                <w:sz w:val="24"/>
              </w:rPr>
              <w:t xml:space="preserve"> ir uzsākusi valsts mēroga kampaņu pret “provokatīvajiem pašfoto”, lietojot mirkļbirku “#Dressup”.</w:t>
            </w:r>
          </w:p>
          <w:p w14:paraId="0414E89E" w14:textId="77777777" w:rsidR="00C02744" w:rsidRPr="00A93CE7" w:rsidRDefault="00C02744" w:rsidP="00C02744">
            <w:pPr>
              <w:pStyle w:val="ListParagraph"/>
              <w:numPr>
                <w:ilvl w:val="0"/>
                <w:numId w:val="50"/>
              </w:numPr>
              <w:ind w:left="284" w:right="146" w:hanging="284"/>
              <w:rPr>
                <w:rFonts w:ascii="Times New Roman" w:hAnsi="Times New Roman"/>
                <w:noProof/>
                <w:sz w:val="24"/>
              </w:rPr>
            </w:pPr>
            <w:r>
              <w:rPr>
                <w:rFonts w:ascii="Times New Roman" w:hAnsi="Times New Roman"/>
                <w:b/>
                <w:sz w:val="24"/>
              </w:rPr>
              <w:t>Bulgārijā</w:t>
            </w:r>
            <w:r>
              <w:rPr>
                <w:rFonts w:ascii="Times New Roman" w:hAnsi="Times New Roman"/>
                <w:sz w:val="24"/>
              </w:rPr>
              <w:t xml:space="preserve"> ir atrodams ceļvedis “Cita interneta vārdnīca”, kurā izskaidroti galvenie tiešsaistes riski pusaudžiem, tostarp saistībā ar provokatīviem pašfoto, sekstingu, seksuāla rakstura šantāžu un atriebības pornogrāfiju.</w:t>
            </w:r>
          </w:p>
          <w:p w14:paraId="312C9C70" w14:textId="77777777" w:rsidR="00C02744" w:rsidRPr="00A93CE7" w:rsidRDefault="00C02744" w:rsidP="00C02744">
            <w:pPr>
              <w:pStyle w:val="ListParagraph"/>
              <w:numPr>
                <w:ilvl w:val="0"/>
                <w:numId w:val="50"/>
              </w:numPr>
              <w:ind w:left="284" w:right="146" w:hanging="284"/>
              <w:rPr>
                <w:rFonts w:ascii="Times New Roman" w:hAnsi="Times New Roman"/>
                <w:noProof/>
                <w:sz w:val="24"/>
              </w:rPr>
            </w:pPr>
            <w:r>
              <w:rPr>
                <w:rFonts w:ascii="Times New Roman" w:hAnsi="Times New Roman"/>
                <w:b/>
                <w:sz w:val="24"/>
              </w:rPr>
              <w:t>Bulgārijā</w:t>
            </w:r>
            <w:r>
              <w:rPr>
                <w:rFonts w:ascii="Times New Roman" w:hAnsi="Times New Roman"/>
                <w:sz w:val="24"/>
              </w:rPr>
              <w:t xml:space="preserve"> var arī interaktīvā veidā pārbaudīt savas zināšanas par drošību internetā.</w:t>
            </w:r>
          </w:p>
          <w:p w14:paraId="177A4085" w14:textId="77777777" w:rsidR="00C02744" w:rsidRPr="00A93CE7" w:rsidRDefault="00C02744" w:rsidP="00C02744">
            <w:pPr>
              <w:pStyle w:val="ListParagraph"/>
              <w:numPr>
                <w:ilvl w:val="0"/>
                <w:numId w:val="50"/>
              </w:numPr>
              <w:ind w:left="284" w:right="146" w:hanging="284"/>
              <w:rPr>
                <w:rFonts w:ascii="Times New Roman" w:hAnsi="Times New Roman"/>
                <w:noProof/>
                <w:sz w:val="24"/>
              </w:rPr>
            </w:pPr>
            <w:r>
              <w:rPr>
                <w:rFonts w:ascii="Times New Roman" w:hAnsi="Times New Roman"/>
                <w:sz w:val="24"/>
              </w:rPr>
              <w:t>Dažas valstis ir izstrādājušas interaktīvas spēles par bērnu tiešsaistes drošības tēmu (</w:t>
            </w:r>
            <w:r>
              <w:rPr>
                <w:rFonts w:ascii="Times New Roman" w:hAnsi="Times New Roman"/>
                <w:b/>
                <w:sz w:val="24"/>
              </w:rPr>
              <w:t>Bulgārija</w:t>
            </w:r>
            <w:r>
              <w:rPr>
                <w:rFonts w:ascii="Times New Roman" w:hAnsi="Times New Roman"/>
                <w:sz w:val="24"/>
              </w:rPr>
              <w:t xml:space="preserve">, </w:t>
            </w:r>
            <w:r>
              <w:rPr>
                <w:rFonts w:ascii="Times New Roman" w:hAnsi="Times New Roman"/>
                <w:b/>
                <w:sz w:val="24"/>
              </w:rPr>
              <w:t>Francija</w:t>
            </w:r>
            <w:r>
              <w:rPr>
                <w:rFonts w:ascii="Times New Roman" w:hAnsi="Times New Roman"/>
                <w:sz w:val="24"/>
              </w:rPr>
              <w:t xml:space="preserve">, </w:t>
            </w:r>
            <w:r>
              <w:rPr>
                <w:rFonts w:ascii="Times New Roman" w:hAnsi="Times New Roman"/>
                <w:b/>
                <w:bCs/>
                <w:sz w:val="24"/>
              </w:rPr>
              <w:t>Norvēģija</w:t>
            </w:r>
            <w:r>
              <w:rPr>
                <w:rFonts w:ascii="Times New Roman" w:hAnsi="Times New Roman"/>
                <w:sz w:val="24"/>
              </w:rPr>
              <w:t xml:space="preserve"> un </w:t>
            </w:r>
            <w:r>
              <w:rPr>
                <w:rFonts w:ascii="Times New Roman" w:hAnsi="Times New Roman"/>
                <w:b/>
                <w:sz w:val="24"/>
              </w:rPr>
              <w:t>Portugāle</w:t>
            </w:r>
            <w:r>
              <w:rPr>
                <w:rFonts w:ascii="Times New Roman" w:hAnsi="Times New Roman"/>
                <w:sz w:val="24"/>
              </w:rPr>
              <w:t>).</w:t>
            </w:r>
          </w:p>
          <w:p w14:paraId="4809DAE6" w14:textId="77777777" w:rsidR="00C02744" w:rsidRPr="00A93CE7" w:rsidRDefault="00C02744" w:rsidP="00C02744">
            <w:pPr>
              <w:pStyle w:val="ListParagraph"/>
              <w:numPr>
                <w:ilvl w:val="0"/>
                <w:numId w:val="50"/>
              </w:numPr>
              <w:ind w:left="284" w:right="146" w:hanging="284"/>
              <w:rPr>
                <w:rFonts w:ascii="Times New Roman" w:hAnsi="Times New Roman"/>
                <w:noProof/>
                <w:sz w:val="24"/>
              </w:rPr>
            </w:pPr>
            <w:r>
              <w:rPr>
                <w:rFonts w:ascii="Times New Roman" w:hAnsi="Times New Roman"/>
                <w:b/>
                <w:sz w:val="24"/>
              </w:rPr>
              <w:t>Dānijā</w:t>
            </w:r>
            <w:r>
              <w:rPr>
                <w:rFonts w:ascii="Times New Roman" w:hAnsi="Times New Roman"/>
                <w:sz w:val="24"/>
              </w:rPr>
              <w:t xml:space="preserve"> katru gadu notiek radošie konkursi, kuros bērni var iesniegt savus mākslas darbus, mūziku, filmas u. c. 2016./2017. gada tēma bija “Mans ķermenis, mani noteikumi”, un viena no tēmām bija dalīšanās ar privātiem attēliem.</w:t>
            </w:r>
          </w:p>
          <w:p w14:paraId="3D1F8651" w14:textId="77777777" w:rsidR="00C02744" w:rsidRPr="00A93CE7" w:rsidRDefault="00C02744" w:rsidP="00C02744">
            <w:pPr>
              <w:pStyle w:val="ListParagraph"/>
              <w:numPr>
                <w:ilvl w:val="0"/>
                <w:numId w:val="50"/>
              </w:numPr>
              <w:ind w:left="284" w:right="146" w:hanging="284"/>
              <w:rPr>
                <w:rFonts w:ascii="Times New Roman" w:hAnsi="Times New Roman"/>
                <w:noProof/>
                <w:sz w:val="24"/>
              </w:rPr>
            </w:pPr>
            <w:r>
              <w:rPr>
                <w:rFonts w:ascii="Times New Roman" w:hAnsi="Times New Roman"/>
                <w:b/>
                <w:sz w:val="24"/>
              </w:rPr>
              <w:t>Igaunija</w:t>
            </w:r>
            <w:r>
              <w:rPr>
                <w:rFonts w:ascii="Times New Roman" w:hAnsi="Times New Roman"/>
                <w:sz w:val="24"/>
              </w:rPr>
              <w:t xml:space="preserve"> organizēja bērnu tiesību filmu programmu, kurā bija aplūkots jautājums par seksuālu vardarbību pret bērniem.</w:t>
            </w:r>
          </w:p>
          <w:p w14:paraId="7D70A651" w14:textId="77777777" w:rsidR="00C02744" w:rsidRPr="00A93CE7" w:rsidRDefault="00C02744" w:rsidP="00C02744">
            <w:pPr>
              <w:pStyle w:val="ListParagraph"/>
              <w:numPr>
                <w:ilvl w:val="0"/>
                <w:numId w:val="50"/>
              </w:numPr>
              <w:ind w:left="284" w:right="146" w:hanging="284"/>
              <w:rPr>
                <w:rFonts w:ascii="Times New Roman" w:hAnsi="Times New Roman"/>
                <w:noProof/>
                <w:sz w:val="24"/>
              </w:rPr>
            </w:pPr>
            <w:r>
              <w:rPr>
                <w:rFonts w:ascii="Times New Roman" w:hAnsi="Times New Roman"/>
                <w:b/>
                <w:sz w:val="24"/>
              </w:rPr>
              <w:t>Grieķijā</w:t>
            </w:r>
            <w:r>
              <w:rPr>
                <w:rFonts w:ascii="Times New Roman" w:hAnsi="Times New Roman"/>
                <w:sz w:val="24"/>
              </w:rPr>
              <w:t xml:space="preserve"> NVO </w:t>
            </w:r>
            <w:r>
              <w:rPr>
                <w:rFonts w:ascii="Times New Roman" w:hAnsi="Times New Roman"/>
                <w:b/>
                <w:sz w:val="24"/>
              </w:rPr>
              <w:t>“The Smile of the Child”</w:t>
            </w:r>
            <w:r>
              <w:rPr>
                <w:rFonts w:ascii="Times New Roman" w:hAnsi="Times New Roman"/>
                <w:sz w:val="24"/>
              </w:rPr>
              <w:t xml:space="preserve"> īsteno skolēniem paredzētus projektus, kuru ietvaros tiek attēloti izdomāti stāsti. Vienā no tiem ir aprakstīta situācija, kad pašu radīti nepārprotami seksuāla rakstura attēli tiek izmantoti tiranizēšanas nolūkos. Mērķis ir informēt skolēnus par briesmām, kas var rasties, lietojot internetu, un par to, kā rīkoties, ja viņi piedzīvo šādu situāciju.</w:t>
            </w:r>
          </w:p>
          <w:p w14:paraId="65A969E9" w14:textId="77777777" w:rsidR="00C02744" w:rsidRPr="00A93CE7" w:rsidRDefault="00C02744" w:rsidP="00C02744">
            <w:pPr>
              <w:pStyle w:val="ListParagraph"/>
              <w:numPr>
                <w:ilvl w:val="0"/>
                <w:numId w:val="50"/>
              </w:numPr>
              <w:ind w:left="284" w:right="146" w:hanging="284"/>
              <w:rPr>
                <w:rFonts w:ascii="Times New Roman" w:hAnsi="Times New Roman"/>
                <w:noProof/>
                <w:sz w:val="24"/>
              </w:rPr>
            </w:pPr>
            <w:r>
              <w:rPr>
                <w:rFonts w:ascii="Times New Roman" w:hAnsi="Times New Roman"/>
                <w:b/>
                <w:sz w:val="24"/>
              </w:rPr>
              <w:t>Polijā</w:t>
            </w:r>
            <w:r>
              <w:rPr>
                <w:rFonts w:ascii="Times New Roman" w:hAnsi="Times New Roman"/>
                <w:sz w:val="24"/>
              </w:rPr>
              <w:t xml:space="preserve"> Nacionālais pētniecības institūts </w:t>
            </w:r>
            <w:r>
              <w:rPr>
                <w:rFonts w:ascii="Times New Roman" w:hAnsi="Times New Roman"/>
                <w:i/>
                <w:sz w:val="24"/>
              </w:rPr>
              <w:t>NASK</w:t>
            </w:r>
            <w:r>
              <w:rPr>
                <w:rFonts w:ascii="Times New Roman" w:hAnsi="Times New Roman"/>
                <w:sz w:val="24"/>
              </w:rPr>
              <w:t xml:space="preserve"> izstrādāja kampaņu, kas bija adresēta pusaudžiem vecumā no 13 līdz 17 gadiem, kuri aktīvi darbojas sociālajos plašsaziņas līdzekļos, lai uzlabotu viņu izpratni par draudiem, kas saistīti ar intīma satura izplatīšanu tiešsaistē, un ieteiktu viņiem, kur meklēt palīdzību, ja šāds saturs tiek publiskots. Jauniešiem adresētā kampaņa tiks veikta </w:t>
            </w:r>
            <w:r>
              <w:rPr>
                <w:rFonts w:ascii="Times New Roman" w:hAnsi="Times New Roman"/>
                <w:i/>
                <w:sz w:val="24"/>
              </w:rPr>
              <w:t>TikTok</w:t>
            </w:r>
            <w:r>
              <w:rPr>
                <w:rFonts w:ascii="Times New Roman" w:hAnsi="Times New Roman"/>
                <w:sz w:val="24"/>
              </w:rPr>
              <w:t xml:space="preserve">, savukārt pieaugušajiem adresētais saturs tiks koplietots </w:t>
            </w:r>
            <w:r>
              <w:rPr>
                <w:rFonts w:ascii="Times New Roman" w:hAnsi="Times New Roman"/>
                <w:i/>
                <w:sz w:val="24"/>
              </w:rPr>
              <w:t>Facebook</w:t>
            </w:r>
            <w:r>
              <w:rPr>
                <w:rFonts w:ascii="Times New Roman" w:hAnsi="Times New Roman"/>
                <w:sz w:val="24"/>
              </w:rPr>
              <w:t xml:space="preserve">, </w:t>
            </w:r>
            <w:r>
              <w:rPr>
                <w:rFonts w:ascii="Times New Roman" w:hAnsi="Times New Roman"/>
                <w:i/>
                <w:sz w:val="24"/>
              </w:rPr>
              <w:t>LinkedIn</w:t>
            </w:r>
            <w:r>
              <w:rPr>
                <w:rFonts w:ascii="Times New Roman" w:hAnsi="Times New Roman"/>
                <w:sz w:val="24"/>
              </w:rPr>
              <w:t xml:space="preserve">, </w:t>
            </w:r>
            <w:r>
              <w:rPr>
                <w:rFonts w:ascii="Times New Roman" w:hAnsi="Times New Roman"/>
                <w:i/>
                <w:sz w:val="24"/>
              </w:rPr>
              <w:t>Twitter</w:t>
            </w:r>
            <w:r>
              <w:rPr>
                <w:rFonts w:ascii="Times New Roman" w:hAnsi="Times New Roman"/>
                <w:sz w:val="24"/>
              </w:rPr>
              <w:t xml:space="preserve"> un kampaņas mājaslapā.</w:t>
            </w:r>
          </w:p>
          <w:p w14:paraId="2F50EC7B" w14:textId="77777777" w:rsidR="00C02744" w:rsidRPr="00A93CE7" w:rsidRDefault="00C02744" w:rsidP="00C02744">
            <w:pPr>
              <w:pStyle w:val="ListParagraph"/>
              <w:numPr>
                <w:ilvl w:val="0"/>
                <w:numId w:val="50"/>
              </w:numPr>
              <w:ind w:left="284" w:right="146" w:hanging="284"/>
              <w:rPr>
                <w:rFonts w:ascii="Times New Roman" w:hAnsi="Times New Roman"/>
                <w:noProof/>
                <w:sz w:val="24"/>
              </w:rPr>
            </w:pPr>
            <w:r>
              <w:rPr>
                <w:rFonts w:ascii="Times New Roman" w:hAnsi="Times New Roman"/>
                <w:b/>
                <w:sz w:val="24"/>
              </w:rPr>
              <w:t>Serbijā</w:t>
            </w:r>
            <w:r>
              <w:rPr>
                <w:rFonts w:ascii="Times New Roman" w:hAnsi="Times New Roman"/>
                <w:sz w:val="24"/>
              </w:rPr>
              <w:t xml:space="preserve"> jauniešu teātris rāda divas izrādes par pašu radītiem nepārprotami seksuāla rakstura attēliem un to iespējamu ļaunprātīgu izmantošanu: “Bērni internetā” un “Vainīgais ir kaut kur tur”. Aktieri ir pusaudži, un viņi iestudē situāciju, kurā dalīšanās ar šo saturu rezultātā cietušais mēģina izdarīt pašnāvību. Abas izrādes ir paredzētas gan bērniem, gan viņu vecākiem.</w:t>
            </w:r>
          </w:p>
          <w:p w14:paraId="4E8D068C" w14:textId="77777777" w:rsidR="00C02744" w:rsidRPr="00A93CE7" w:rsidRDefault="00C02744" w:rsidP="00FD4375">
            <w:pPr>
              <w:pStyle w:val="BodyText"/>
              <w:ind w:right="146"/>
              <w:jc w:val="both"/>
              <w:rPr>
                <w:rFonts w:ascii="Times New Roman" w:hAnsi="Times New Roman"/>
                <w:noProof/>
              </w:rPr>
            </w:pPr>
          </w:p>
          <w:p w14:paraId="1340F6DD" w14:textId="77777777" w:rsidR="00C02744" w:rsidRPr="00767C5D" w:rsidRDefault="00C02744" w:rsidP="00FD4375">
            <w:pPr>
              <w:pStyle w:val="BodyText"/>
              <w:ind w:right="146"/>
              <w:jc w:val="both"/>
              <w:rPr>
                <w:rFonts w:ascii="Times New Roman" w:hAnsi="Times New Roman"/>
                <w:noProof/>
              </w:rPr>
            </w:pPr>
            <w:r>
              <w:rPr>
                <w:rFonts w:ascii="Times New Roman" w:hAnsi="Times New Roman"/>
              </w:rPr>
              <w:t xml:space="preserve">Daudzās Pusēs, tostarp </w:t>
            </w:r>
            <w:r>
              <w:rPr>
                <w:rFonts w:ascii="Times New Roman" w:hAnsi="Times New Roman"/>
                <w:b/>
              </w:rPr>
              <w:t>Ungārijā</w:t>
            </w:r>
            <w:r>
              <w:rPr>
                <w:rFonts w:ascii="Times New Roman" w:hAnsi="Times New Roman"/>
              </w:rPr>
              <w:t xml:space="preserve"> un </w:t>
            </w:r>
            <w:r>
              <w:rPr>
                <w:rFonts w:ascii="Times New Roman" w:hAnsi="Times New Roman"/>
                <w:b/>
              </w:rPr>
              <w:t>Polijā</w:t>
            </w:r>
            <w:r>
              <w:rPr>
                <w:rFonts w:ascii="Times New Roman" w:hAnsi="Times New Roman"/>
              </w:rPr>
              <w:t>, darbojas drošāka interneta centri, kas izveidoti saskaņā ar Eiropas Komisijas Drošāka interneta programmu.</w:t>
            </w:r>
            <w:r>
              <w:rPr>
                <w:rStyle w:val="FootnoteReference"/>
                <w:rFonts w:ascii="Times New Roman" w:hAnsi="Times New Roman"/>
                <w:noProof/>
              </w:rPr>
              <w:footnoteReference w:id="205"/>
            </w:r>
            <w:r>
              <w:rPr>
                <w:rFonts w:ascii="Times New Roman" w:hAnsi="Times New Roman"/>
                <w:vertAlign w:val="superscript"/>
              </w:rPr>
              <w:t xml:space="preserve"> </w:t>
            </w:r>
            <w:r>
              <w:rPr>
                <w:rFonts w:ascii="Times New Roman" w:hAnsi="Times New Roman"/>
              </w:rPr>
              <w:t>Drošāka interneta centri informē bērnus, vecākus, skolotājus un aprūpētājus par digitālajiem jautājumiem un sniedz viņiem padomus un palīdzību šādos jautājumos, kā arī cīnās pret seksuālu vardarbību pret bērniem tiešsaistē. Polijas centru veido Nacionālais pētniecības institūts (</w:t>
            </w:r>
            <w:r>
              <w:rPr>
                <w:rFonts w:ascii="Times New Roman" w:hAnsi="Times New Roman"/>
                <w:i/>
              </w:rPr>
              <w:t>NASK</w:t>
            </w:r>
            <w:r>
              <w:rPr>
                <w:rFonts w:ascii="Times New Roman" w:hAnsi="Times New Roman"/>
              </w:rPr>
              <w:t>), Polijas drošāka interneta centra koordinators un fonds “Empowering Children Foundation” [Radot iespējas bērniem] (</w:t>
            </w:r>
            <w:r>
              <w:rPr>
                <w:rFonts w:ascii="Times New Roman" w:hAnsi="Times New Roman"/>
                <w:i/>
              </w:rPr>
              <w:t>ECF</w:t>
            </w:r>
            <w:r>
              <w:rPr>
                <w:rFonts w:ascii="Times New Roman" w:hAnsi="Times New Roman"/>
              </w:rPr>
              <w:t>). Centrs veic virkni vispusīgu pasākumu bērnu un jauniešu drošībai, izmantojot internetu un jaunās tehnoloģijas. Fonds “Orange Foundation” ir partneris daudzos centra ietvaros veiktajos pasākumos.</w:t>
            </w:r>
          </w:p>
        </w:tc>
      </w:tr>
    </w:tbl>
    <w:p w14:paraId="65F577B1" w14:textId="77777777" w:rsidR="00C02744" w:rsidRPr="00005ACB" w:rsidRDefault="00C02744" w:rsidP="00C02744">
      <w:pPr>
        <w:pStyle w:val="BodyText"/>
        <w:jc w:val="both"/>
        <w:rPr>
          <w:rFonts w:ascii="Times New Roman" w:hAnsi="Times New Roman"/>
          <w:noProof/>
        </w:rPr>
      </w:pPr>
    </w:p>
    <w:p w14:paraId="14FDA110" w14:textId="77777777" w:rsidR="00C02744" w:rsidRPr="00767C5D" w:rsidRDefault="00C02744" w:rsidP="00C02744">
      <w:pPr>
        <w:tabs>
          <w:tab w:val="left" w:pos="928"/>
        </w:tabs>
        <w:jc w:val="both"/>
        <w:rPr>
          <w:rFonts w:ascii="Times New Roman" w:hAnsi="Times New Roman"/>
          <w:noProof/>
          <w:sz w:val="24"/>
        </w:rPr>
      </w:pPr>
      <w:r>
        <w:rPr>
          <w:rFonts w:ascii="Times New Roman" w:hAnsi="Times New Roman"/>
          <w:sz w:val="24"/>
        </w:rPr>
        <w:t xml:space="preserve">324. Dalīšanās ar paraugpraksi notiek </w:t>
      </w:r>
      <w:r>
        <w:rPr>
          <w:rFonts w:ascii="Times New Roman" w:hAnsi="Times New Roman"/>
          <w:b/>
          <w:sz w:val="24"/>
        </w:rPr>
        <w:t>Bosnijā un Hercegovinā</w:t>
      </w:r>
      <w:r>
        <w:rPr>
          <w:rFonts w:ascii="Times New Roman" w:hAnsi="Times New Roman"/>
          <w:sz w:val="24"/>
        </w:rPr>
        <w:t xml:space="preserve">, kur viena organizācija veica mācību apmeklējumus drošāka interneta centros </w:t>
      </w:r>
      <w:r>
        <w:rPr>
          <w:rFonts w:ascii="Times New Roman" w:hAnsi="Times New Roman"/>
          <w:b/>
          <w:sz w:val="24"/>
        </w:rPr>
        <w:t>Bulgārijā</w:t>
      </w:r>
      <w:r>
        <w:rPr>
          <w:rFonts w:ascii="Times New Roman" w:hAnsi="Times New Roman"/>
          <w:sz w:val="24"/>
        </w:rPr>
        <w:t xml:space="preserve"> un </w:t>
      </w:r>
      <w:r>
        <w:rPr>
          <w:rFonts w:ascii="Times New Roman" w:hAnsi="Times New Roman"/>
          <w:b/>
          <w:sz w:val="24"/>
        </w:rPr>
        <w:t>Polijā</w:t>
      </w:r>
      <w:r>
        <w:rPr>
          <w:rFonts w:ascii="Times New Roman" w:hAnsi="Times New Roman"/>
          <w:sz w:val="24"/>
        </w:rPr>
        <w:t>, pirms izveidoja savu drošāka interneta centru.</w:t>
      </w:r>
    </w:p>
    <w:p w14:paraId="61189B88" w14:textId="77777777" w:rsidR="00C02744" w:rsidRPr="00005ACB" w:rsidRDefault="00C02744" w:rsidP="00C02744">
      <w:pPr>
        <w:pStyle w:val="BodyText"/>
        <w:jc w:val="both"/>
        <w:rPr>
          <w:rFonts w:ascii="Times New Roman" w:hAnsi="Times New Roman"/>
          <w:noProof/>
        </w:rPr>
      </w:pPr>
    </w:p>
    <w:p w14:paraId="08139D81" w14:textId="77777777" w:rsidR="00C02744" w:rsidRPr="00767C5D" w:rsidRDefault="00C02744" w:rsidP="00C02744">
      <w:pPr>
        <w:tabs>
          <w:tab w:val="left" w:pos="928"/>
        </w:tabs>
        <w:jc w:val="both"/>
        <w:rPr>
          <w:rFonts w:ascii="Times New Roman" w:hAnsi="Times New Roman"/>
          <w:noProof/>
          <w:sz w:val="24"/>
        </w:rPr>
      </w:pPr>
      <w:r>
        <w:rPr>
          <w:rFonts w:ascii="Times New Roman" w:hAnsi="Times New Roman"/>
          <w:sz w:val="24"/>
        </w:rPr>
        <w:t>325. Dažas valstis ir nodrošinājušas, ka resursi ir pieejami visiem, iztulkojot tos citās valodās, galvenokārt angļu valodā (</w:t>
      </w:r>
      <w:r>
        <w:rPr>
          <w:rFonts w:ascii="Times New Roman" w:hAnsi="Times New Roman"/>
          <w:b/>
          <w:sz w:val="24"/>
        </w:rPr>
        <w:t>Ungārija</w:t>
      </w:r>
      <w:r>
        <w:rPr>
          <w:rFonts w:ascii="Times New Roman" w:hAnsi="Times New Roman"/>
          <w:sz w:val="24"/>
        </w:rPr>
        <w:t xml:space="preserve">, </w:t>
      </w:r>
      <w:r>
        <w:rPr>
          <w:rFonts w:ascii="Times New Roman" w:hAnsi="Times New Roman"/>
          <w:b/>
          <w:sz w:val="24"/>
        </w:rPr>
        <w:t>Vācija</w:t>
      </w:r>
      <w:r>
        <w:rPr>
          <w:rFonts w:ascii="Times New Roman" w:hAnsi="Times New Roman"/>
          <w:sz w:val="24"/>
        </w:rPr>
        <w:t>).</w:t>
      </w:r>
    </w:p>
    <w:p w14:paraId="738E2352" w14:textId="77777777" w:rsidR="00C02744" w:rsidRPr="00005ACB" w:rsidRDefault="00C02744" w:rsidP="00C02744">
      <w:pPr>
        <w:pStyle w:val="BodyText"/>
        <w:jc w:val="both"/>
        <w:rPr>
          <w:rFonts w:ascii="Times New Roman" w:hAnsi="Times New Roman"/>
          <w:noProof/>
        </w:rPr>
      </w:pPr>
    </w:p>
    <w:p w14:paraId="2EEDE93E" w14:textId="77777777" w:rsidR="00C02744" w:rsidRPr="00005ACB" w:rsidRDefault="00C02744" w:rsidP="00C02744">
      <w:pPr>
        <w:pStyle w:val="Heading4"/>
        <w:ind w:left="0"/>
        <w:jc w:val="both"/>
        <w:rPr>
          <w:rFonts w:ascii="Times New Roman" w:hAnsi="Times New Roman"/>
          <w:noProof/>
        </w:rPr>
      </w:pPr>
      <w:r>
        <w:rPr>
          <w:rFonts w:ascii="Times New Roman" w:hAnsi="Times New Roman"/>
        </w:rPr>
        <w:t>Grūtības īstenot Konvenciju</w:t>
      </w:r>
    </w:p>
    <w:p w14:paraId="7819AB17" w14:textId="77777777" w:rsidR="00C02744" w:rsidRPr="00005ACB" w:rsidRDefault="00C02744" w:rsidP="00C02744">
      <w:pPr>
        <w:pStyle w:val="BodyText"/>
        <w:jc w:val="both"/>
        <w:rPr>
          <w:rFonts w:ascii="Times New Roman" w:hAnsi="Times New Roman"/>
          <w:b/>
          <w:i/>
          <w:noProof/>
        </w:rPr>
      </w:pPr>
    </w:p>
    <w:p w14:paraId="0BC57AB5" w14:textId="77777777" w:rsidR="00C02744" w:rsidRPr="00767C5D" w:rsidRDefault="00C02744" w:rsidP="00C02744">
      <w:pPr>
        <w:tabs>
          <w:tab w:val="left" w:pos="928"/>
        </w:tabs>
        <w:jc w:val="both"/>
        <w:rPr>
          <w:rFonts w:ascii="Times New Roman" w:hAnsi="Times New Roman"/>
          <w:noProof/>
          <w:sz w:val="24"/>
        </w:rPr>
      </w:pPr>
      <w:r>
        <w:rPr>
          <w:rFonts w:ascii="Times New Roman" w:hAnsi="Times New Roman"/>
          <w:sz w:val="24"/>
        </w:rPr>
        <w:t>326. Kā minēts iepriekš, lielākā daļa iesniegtās informācijas attiecas uz vispārīgiem pasākumiem bērnu tiesību pārkāpumu novēršanai un bērnu tiesību aizsardzībai vardarbības gadījumos kopumā. Tādējādi visu ieinteresēto personu atbildes ilustrē ierobežoto informāciju par jautājumu, kas saistīts ar paša bērna radītiem seksuāla rakstura attēliem un/vai video.</w:t>
      </w:r>
    </w:p>
    <w:p w14:paraId="32013437" w14:textId="77777777" w:rsidR="00C02744" w:rsidRPr="00005ACB" w:rsidRDefault="00C02744" w:rsidP="00C02744">
      <w:pPr>
        <w:jc w:val="both"/>
        <w:rPr>
          <w:rFonts w:ascii="Times New Roman" w:hAnsi="Times New Roman"/>
          <w:noProof/>
          <w:sz w:val="24"/>
        </w:rPr>
      </w:pPr>
    </w:p>
    <w:tbl>
      <w:tblPr>
        <w:tblStyle w:val="TableGrid"/>
        <w:tblW w:w="0" w:type="auto"/>
        <w:shd w:val="clear" w:color="auto" w:fill="F2F2F2" w:themeFill="background1" w:themeFillShade="F2"/>
        <w:tblCellMar>
          <w:top w:w="28" w:type="dxa"/>
          <w:left w:w="28" w:type="dxa"/>
          <w:bottom w:w="28" w:type="dxa"/>
          <w:right w:w="28" w:type="dxa"/>
        </w:tblCellMar>
        <w:tblLook w:val="04A0" w:firstRow="1" w:lastRow="0" w:firstColumn="1" w:lastColumn="0" w:noHBand="0" w:noVBand="1"/>
      </w:tblPr>
      <w:tblGrid>
        <w:gridCol w:w="9131"/>
      </w:tblGrid>
      <w:tr w:rsidR="00C02744" w:rsidRPr="0041211D" w14:paraId="47076FCE" w14:textId="77777777" w:rsidTr="00FD4375">
        <w:tc>
          <w:tcPr>
            <w:tcW w:w="9291" w:type="dxa"/>
            <w:shd w:val="clear" w:color="auto" w:fill="auto"/>
          </w:tcPr>
          <w:p w14:paraId="733D003D" w14:textId="77777777" w:rsidR="00C02744" w:rsidRPr="007411CD" w:rsidRDefault="00C02744" w:rsidP="00FD4375">
            <w:pPr>
              <w:spacing w:before="2"/>
              <w:rPr>
                <w:rFonts w:ascii="Times New Roman" w:hAnsi="Times New Roman" w:cs="Times New Roman"/>
                <w:b/>
                <w:noProof/>
                <w:sz w:val="24"/>
              </w:rPr>
            </w:pPr>
            <w:r>
              <w:rPr>
                <w:rFonts w:ascii="Times New Roman" w:hAnsi="Times New Roman"/>
                <w:b/>
                <w:sz w:val="24"/>
              </w:rPr>
              <w:t>Ieteikums par veicamajiem pasākumiem, lai uzlabotu Lansarotes konvencijas īstenošanas efektivitāti</w:t>
            </w:r>
          </w:p>
          <w:p w14:paraId="063F1156" w14:textId="77777777" w:rsidR="00C02744" w:rsidRPr="007411CD" w:rsidRDefault="00C02744" w:rsidP="00FD4375">
            <w:pPr>
              <w:pStyle w:val="BodyText"/>
              <w:spacing w:before="11"/>
              <w:rPr>
                <w:rFonts w:ascii="Times New Roman" w:hAnsi="Times New Roman" w:cs="Times New Roman"/>
                <w:b/>
                <w:noProof/>
                <w:sz w:val="23"/>
              </w:rPr>
            </w:pPr>
          </w:p>
          <w:p w14:paraId="3C88B662" w14:textId="77777777" w:rsidR="00C02744" w:rsidRPr="007411CD" w:rsidRDefault="00C02744" w:rsidP="00FD4375">
            <w:pPr>
              <w:spacing w:before="1"/>
              <w:rPr>
                <w:rFonts w:ascii="Times New Roman" w:hAnsi="Times New Roman" w:cs="Times New Roman"/>
                <w:b/>
                <w:noProof/>
                <w:sz w:val="24"/>
                <w:u w:val="single"/>
              </w:rPr>
            </w:pPr>
            <w:r>
              <w:rPr>
                <w:rFonts w:ascii="Times New Roman" w:hAnsi="Times New Roman"/>
                <w:b/>
                <w:sz w:val="24"/>
                <w:u w:val="single"/>
              </w:rPr>
              <w:t>Ieteikums VII-5</w:t>
            </w:r>
          </w:p>
          <w:p w14:paraId="63C99289" w14:textId="77777777" w:rsidR="00C02744" w:rsidRPr="007411CD" w:rsidRDefault="00C02744" w:rsidP="00FD4375">
            <w:pPr>
              <w:pStyle w:val="BodyText"/>
              <w:rPr>
                <w:noProof/>
              </w:rPr>
            </w:pPr>
            <w:r>
              <w:rPr>
                <w:rFonts w:ascii="Times New Roman" w:hAnsi="Times New Roman"/>
              </w:rPr>
              <w:t xml:space="preserve">Lansarotes komiteja aicina </w:t>
            </w:r>
            <w:r>
              <w:rPr>
                <w:rFonts w:ascii="Times New Roman" w:hAnsi="Times New Roman"/>
                <w:b/>
              </w:rPr>
              <w:t>visas Puses</w:t>
            </w:r>
            <w:r>
              <w:rPr>
                <w:rFonts w:ascii="Times New Roman" w:hAnsi="Times New Roman"/>
              </w:rPr>
              <w:t xml:space="preserve"> atbalstīt pilsonisko sabiedrību, lai tā īstenotu projektus un programmas, kas ietver jautājumu par paša bērna radītiem seksuāla rakstura attēliem un/vai video.</w:t>
            </w:r>
            <w:r>
              <w:rPr>
                <w:rStyle w:val="FootnoteReference"/>
                <w:rFonts w:ascii="Times New Roman" w:hAnsi="Times New Roman" w:cs="Times New Roman"/>
                <w:noProof/>
              </w:rPr>
              <w:footnoteReference w:id="206"/>
            </w:r>
          </w:p>
        </w:tc>
      </w:tr>
    </w:tbl>
    <w:p w14:paraId="09E5603D" w14:textId="77777777" w:rsidR="00C02744" w:rsidRPr="00005ACB" w:rsidRDefault="00C02744" w:rsidP="00C02744">
      <w:pPr>
        <w:pStyle w:val="BodyText"/>
        <w:jc w:val="both"/>
        <w:rPr>
          <w:rFonts w:ascii="Times New Roman" w:hAnsi="Times New Roman"/>
          <w:noProof/>
        </w:rPr>
      </w:pPr>
    </w:p>
    <w:p w14:paraId="3FA9C101" w14:textId="77777777" w:rsidR="00C02744" w:rsidRPr="00005ACB" w:rsidRDefault="00C02744" w:rsidP="00C02744">
      <w:pPr>
        <w:pStyle w:val="Heading3"/>
        <w:tabs>
          <w:tab w:val="left" w:pos="1497"/>
        </w:tabs>
        <w:ind w:left="0"/>
        <w:rPr>
          <w:rFonts w:ascii="Times New Roman" w:hAnsi="Times New Roman"/>
          <w:noProof/>
          <w:color w:val="4F81BC"/>
        </w:rPr>
      </w:pPr>
      <w:bookmarkStart w:id="60" w:name="_Toc117017856"/>
      <w:r>
        <w:rPr>
          <w:rFonts w:ascii="Times New Roman" w:hAnsi="Times New Roman"/>
          <w:noProof/>
          <w:color w:val="4F81BC"/>
        </w:rPr>
        <mc:AlternateContent>
          <mc:Choice Requires="wps">
            <w:drawing>
              <wp:anchor distT="0" distB="0" distL="114300" distR="114300" simplePos="0" relativeHeight="251654144" behindDoc="1" locked="0" layoutInCell="1" allowOverlap="1" wp14:anchorId="6E55948A" wp14:editId="643060F3">
                <wp:simplePos x="0" y="0"/>
                <wp:positionH relativeFrom="page">
                  <wp:posOffset>6310630</wp:posOffset>
                </wp:positionH>
                <wp:positionV relativeFrom="paragraph">
                  <wp:posOffset>-391795</wp:posOffset>
                </wp:positionV>
                <wp:extent cx="34925" cy="10795"/>
                <wp:effectExtent l="0" t="0" r="0" b="0"/>
                <wp:wrapNone/>
                <wp:docPr id="491" name="Rectangle 4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925" cy="1079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30C294" id="Rectangle 491" o:spid="_x0000_s1026" style="position:absolute;margin-left:496.9pt;margin-top:-30.85pt;width:2.75pt;height:.85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" fillcolor="black" stroked="f">
                <w10:wrap anchorx="page"/>
              </v:rect>
            </w:pict>
          </mc:Fallback>
        </mc:AlternateContent>
      </w:r>
      <w:r>
        <w:rPr>
          <w:rFonts w:ascii="Times New Roman" w:hAnsi="Times New Roman"/>
          <w:color w:val="4F81BC"/>
        </w:rPr>
        <w:t>VII.2.2. Pilsoniskās sabiedrības iesaiste cietušo palīdzības programmās (bērnu palīdzības līnijas, cietušo atbalsta organizācijas u. c.)</w:t>
      </w:r>
      <w:bookmarkEnd w:id="60"/>
    </w:p>
    <w:p w14:paraId="6E5E09B8" w14:textId="77777777" w:rsidR="00C02744" w:rsidRPr="00005ACB" w:rsidRDefault="00C02744" w:rsidP="00C02744">
      <w:pPr>
        <w:pStyle w:val="BodyText"/>
        <w:jc w:val="both"/>
        <w:rPr>
          <w:rFonts w:ascii="Times New Roman" w:hAnsi="Times New Roman"/>
          <w:b/>
          <w:noProof/>
        </w:rPr>
      </w:pPr>
    </w:p>
    <w:p w14:paraId="28A7C730" w14:textId="77777777" w:rsidR="00C02744" w:rsidRPr="007411CD" w:rsidRDefault="00C02744" w:rsidP="00C02744">
      <w:pPr>
        <w:tabs>
          <w:tab w:val="left" w:pos="928"/>
        </w:tabs>
        <w:jc w:val="both"/>
        <w:rPr>
          <w:rFonts w:ascii="Times New Roman" w:hAnsi="Times New Roman"/>
          <w:noProof/>
          <w:sz w:val="24"/>
        </w:rPr>
      </w:pPr>
      <w:r>
        <w:rPr>
          <w:rFonts w:ascii="Times New Roman" w:hAnsi="Times New Roman"/>
          <w:sz w:val="24"/>
        </w:rPr>
        <w:t>327. Programmas, kas paredzētas, lai palīdzētu ar paša bērna radītiem seksuāla rakstura attēliem un/vai video saistītos noziedzīgos nodarījumos cietušajiem, ir minējušās tikai dažas Puses (</w:t>
      </w:r>
      <w:r>
        <w:rPr>
          <w:rFonts w:ascii="Times New Roman" w:hAnsi="Times New Roman"/>
          <w:b/>
          <w:bCs/>
          <w:sz w:val="24"/>
        </w:rPr>
        <w:t>Albānija</w:t>
      </w:r>
      <w:r>
        <w:rPr>
          <w:rFonts w:ascii="Times New Roman" w:hAnsi="Times New Roman"/>
          <w:sz w:val="24"/>
        </w:rPr>
        <w:t xml:space="preserve">, </w:t>
      </w:r>
      <w:r>
        <w:rPr>
          <w:rFonts w:ascii="Times New Roman" w:hAnsi="Times New Roman"/>
          <w:b/>
          <w:bCs/>
          <w:sz w:val="24"/>
        </w:rPr>
        <w:t>Bulgārija</w:t>
      </w:r>
      <w:r>
        <w:rPr>
          <w:rFonts w:ascii="Times New Roman" w:hAnsi="Times New Roman"/>
          <w:sz w:val="24"/>
        </w:rPr>
        <w:t xml:space="preserve">, </w:t>
      </w:r>
      <w:r>
        <w:rPr>
          <w:rFonts w:ascii="Times New Roman" w:hAnsi="Times New Roman"/>
          <w:b/>
          <w:bCs/>
          <w:sz w:val="24"/>
        </w:rPr>
        <w:t>Francija</w:t>
      </w:r>
      <w:r>
        <w:rPr>
          <w:rFonts w:ascii="Times New Roman" w:hAnsi="Times New Roman"/>
          <w:sz w:val="24"/>
        </w:rPr>
        <w:t xml:space="preserve">, </w:t>
      </w:r>
      <w:r>
        <w:rPr>
          <w:rFonts w:ascii="Times New Roman" w:hAnsi="Times New Roman"/>
          <w:b/>
          <w:bCs/>
          <w:sz w:val="24"/>
        </w:rPr>
        <w:t>Norvēģija</w:t>
      </w:r>
      <w:r>
        <w:rPr>
          <w:rFonts w:ascii="Times New Roman" w:hAnsi="Times New Roman"/>
          <w:sz w:val="24"/>
        </w:rPr>
        <w:t xml:space="preserve">, </w:t>
      </w:r>
      <w:r>
        <w:rPr>
          <w:rFonts w:ascii="Times New Roman" w:hAnsi="Times New Roman"/>
          <w:b/>
          <w:bCs/>
          <w:sz w:val="24"/>
        </w:rPr>
        <w:t>Rumānija</w:t>
      </w:r>
      <w:r>
        <w:rPr>
          <w:rFonts w:ascii="Times New Roman" w:hAnsi="Times New Roman"/>
          <w:sz w:val="24"/>
        </w:rPr>
        <w:t xml:space="preserve">, </w:t>
      </w:r>
      <w:r>
        <w:rPr>
          <w:rFonts w:ascii="Times New Roman" w:hAnsi="Times New Roman"/>
          <w:b/>
          <w:bCs/>
          <w:sz w:val="24"/>
        </w:rPr>
        <w:t>Slovēnija</w:t>
      </w:r>
      <w:r>
        <w:rPr>
          <w:rFonts w:ascii="Times New Roman" w:hAnsi="Times New Roman"/>
          <w:sz w:val="24"/>
        </w:rPr>
        <w:t xml:space="preserve">, </w:t>
      </w:r>
      <w:r>
        <w:rPr>
          <w:rFonts w:ascii="Times New Roman" w:hAnsi="Times New Roman"/>
          <w:b/>
          <w:bCs/>
          <w:sz w:val="24"/>
        </w:rPr>
        <w:t>Somija</w:t>
      </w:r>
      <w:r>
        <w:rPr>
          <w:rFonts w:ascii="Times New Roman" w:hAnsi="Times New Roman"/>
          <w:sz w:val="24"/>
        </w:rPr>
        <w:t xml:space="preserve">, </w:t>
      </w:r>
      <w:r>
        <w:rPr>
          <w:rFonts w:ascii="Times New Roman" w:hAnsi="Times New Roman"/>
          <w:b/>
          <w:bCs/>
          <w:sz w:val="24"/>
        </w:rPr>
        <w:t>Ungārija</w:t>
      </w:r>
      <w:r>
        <w:rPr>
          <w:rFonts w:ascii="Times New Roman" w:hAnsi="Times New Roman"/>
          <w:sz w:val="24"/>
        </w:rPr>
        <w:t xml:space="preserve"> un </w:t>
      </w:r>
      <w:r>
        <w:rPr>
          <w:rFonts w:ascii="Times New Roman" w:hAnsi="Times New Roman"/>
          <w:b/>
          <w:bCs/>
          <w:sz w:val="24"/>
        </w:rPr>
        <w:t>Vācija</w:t>
      </w:r>
      <w:r>
        <w:rPr>
          <w:rFonts w:ascii="Times New Roman" w:hAnsi="Times New Roman"/>
          <w:sz w:val="24"/>
        </w:rPr>
        <w:t>). Pārējās Puses, atbildot uz jautājumu par cietušajiem paredzētiem palīdzības mehānismiem, nepieminēja jautājumu par paša bērna radītiem seksuāla rakstura attēliem un/vai video.</w:t>
      </w:r>
    </w:p>
    <w:p w14:paraId="47915347" w14:textId="77777777" w:rsidR="00C02744" w:rsidRPr="00005ACB" w:rsidRDefault="00C02744" w:rsidP="00C02744">
      <w:pPr>
        <w:pStyle w:val="BodyText"/>
        <w:jc w:val="both"/>
        <w:rPr>
          <w:rFonts w:ascii="Times New Roman" w:hAnsi="Times New Roman"/>
          <w:noProof/>
        </w:rPr>
      </w:pPr>
    </w:p>
    <w:p w14:paraId="2D34B8A4" w14:textId="77777777" w:rsidR="00C02744" w:rsidRPr="007411CD" w:rsidRDefault="00C02744" w:rsidP="00C02744">
      <w:pPr>
        <w:tabs>
          <w:tab w:val="left" w:pos="928"/>
        </w:tabs>
        <w:jc w:val="both"/>
        <w:rPr>
          <w:rFonts w:ascii="Times New Roman" w:hAnsi="Times New Roman"/>
          <w:noProof/>
          <w:sz w:val="24"/>
        </w:rPr>
      </w:pPr>
      <w:r>
        <w:rPr>
          <w:rFonts w:ascii="Times New Roman" w:hAnsi="Times New Roman"/>
          <w:sz w:val="24"/>
        </w:rPr>
        <w:t>328. Lielākā daļa no cietušajiem paredzētajiem palīdzības mehānismu piedāvā tikai palīdzības līnijas ziņošanai par nelegāliem materiāliem tiešsaistē vai noziedzīgiem nodarījumiem. Ja tie pastāv, šīs tālruņu un elektroniskās palīdzības līnijas parasti attiecas uz diezgan plašiem jautājumiem, piemēram, uz bērnu tiesībām kopumā (</w:t>
      </w:r>
      <w:r>
        <w:rPr>
          <w:rFonts w:ascii="Times New Roman" w:hAnsi="Times New Roman"/>
          <w:b/>
          <w:bCs/>
          <w:sz w:val="24"/>
        </w:rPr>
        <w:t>Dānija</w:t>
      </w:r>
      <w:r>
        <w:rPr>
          <w:rFonts w:ascii="Times New Roman" w:hAnsi="Times New Roman"/>
          <w:sz w:val="24"/>
        </w:rPr>
        <w:t xml:space="preserve">, </w:t>
      </w:r>
      <w:r>
        <w:rPr>
          <w:rFonts w:ascii="Times New Roman" w:hAnsi="Times New Roman"/>
          <w:b/>
          <w:bCs/>
          <w:sz w:val="24"/>
        </w:rPr>
        <w:t>Francija</w:t>
      </w:r>
      <w:r>
        <w:rPr>
          <w:rFonts w:ascii="Times New Roman" w:hAnsi="Times New Roman"/>
          <w:sz w:val="24"/>
        </w:rPr>
        <w:t xml:space="preserve">, </w:t>
      </w:r>
      <w:r>
        <w:rPr>
          <w:rFonts w:ascii="Times New Roman" w:hAnsi="Times New Roman"/>
          <w:b/>
          <w:bCs/>
          <w:sz w:val="24"/>
        </w:rPr>
        <w:t>Horvātija</w:t>
      </w:r>
      <w:r>
        <w:rPr>
          <w:rFonts w:ascii="Times New Roman" w:hAnsi="Times New Roman"/>
          <w:sz w:val="24"/>
        </w:rPr>
        <w:t xml:space="preserve">, </w:t>
      </w:r>
      <w:r>
        <w:rPr>
          <w:rFonts w:ascii="Times New Roman" w:hAnsi="Times New Roman"/>
          <w:b/>
          <w:bCs/>
          <w:sz w:val="24"/>
        </w:rPr>
        <w:t>Igaunija</w:t>
      </w:r>
      <w:r>
        <w:rPr>
          <w:rFonts w:ascii="Times New Roman" w:hAnsi="Times New Roman"/>
          <w:sz w:val="24"/>
        </w:rPr>
        <w:t xml:space="preserve">, </w:t>
      </w:r>
      <w:r>
        <w:rPr>
          <w:rFonts w:ascii="Times New Roman" w:hAnsi="Times New Roman"/>
          <w:b/>
          <w:bCs/>
          <w:sz w:val="24"/>
        </w:rPr>
        <w:t>Itālija</w:t>
      </w:r>
      <w:r>
        <w:rPr>
          <w:rFonts w:ascii="Times New Roman" w:hAnsi="Times New Roman"/>
          <w:sz w:val="24"/>
        </w:rPr>
        <w:t xml:space="preserve">, </w:t>
      </w:r>
      <w:r>
        <w:rPr>
          <w:rFonts w:ascii="Times New Roman" w:hAnsi="Times New Roman"/>
          <w:b/>
          <w:bCs/>
          <w:sz w:val="24"/>
        </w:rPr>
        <w:t>Malta</w:t>
      </w:r>
      <w:r>
        <w:rPr>
          <w:rFonts w:ascii="Times New Roman" w:hAnsi="Times New Roman"/>
          <w:sz w:val="24"/>
        </w:rPr>
        <w:t xml:space="preserve">, </w:t>
      </w:r>
      <w:r>
        <w:rPr>
          <w:rFonts w:ascii="Times New Roman" w:hAnsi="Times New Roman"/>
          <w:b/>
          <w:bCs/>
          <w:sz w:val="24"/>
        </w:rPr>
        <w:t>Moldovas Republika</w:t>
      </w:r>
      <w:r>
        <w:rPr>
          <w:rFonts w:ascii="Times New Roman" w:hAnsi="Times New Roman"/>
          <w:sz w:val="24"/>
        </w:rPr>
        <w:t xml:space="preserve">, </w:t>
      </w:r>
      <w:r>
        <w:rPr>
          <w:rFonts w:ascii="Times New Roman" w:hAnsi="Times New Roman"/>
          <w:b/>
          <w:bCs/>
          <w:sz w:val="24"/>
        </w:rPr>
        <w:t>Slovākijas Republika</w:t>
      </w:r>
      <w:r>
        <w:rPr>
          <w:rFonts w:ascii="Times New Roman" w:hAnsi="Times New Roman"/>
          <w:sz w:val="24"/>
        </w:rPr>
        <w:t xml:space="preserve"> un </w:t>
      </w:r>
      <w:r>
        <w:rPr>
          <w:rFonts w:ascii="Times New Roman" w:hAnsi="Times New Roman"/>
          <w:b/>
          <w:bCs/>
          <w:sz w:val="24"/>
        </w:rPr>
        <w:t>Spānija</w:t>
      </w:r>
      <w:r>
        <w:rPr>
          <w:rFonts w:ascii="Times New Roman" w:hAnsi="Times New Roman"/>
          <w:sz w:val="24"/>
        </w:rPr>
        <w:t>), vardarbību pret bērniem, tostarp par seksuālu vardarbību (</w:t>
      </w:r>
      <w:r>
        <w:rPr>
          <w:rFonts w:ascii="Times New Roman" w:hAnsi="Times New Roman"/>
          <w:b/>
          <w:sz w:val="24"/>
        </w:rPr>
        <w:t>Albānija</w:t>
      </w:r>
      <w:r>
        <w:rPr>
          <w:rFonts w:ascii="Times New Roman" w:hAnsi="Times New Roman"/>
          <w:sz w:val="24"/>
        </w:rPr>
        <w:t xml:space="preserve">, </w:t>
      </w:r>
      <w:r>
        <w:rPr>
          <w:rFonts w:ascii="Times New Roman" w:hAnsi="Times New Roman"/>
          <w:b/>
          <w:bCs/>
          <w:sz w:val="24"/>
        </w:rPr>
        <w:t>Horvātija</w:t>
      </w:r>
      <w:r>
        <w:rPr>
          <w:rFonts w:ascii="Times New Roman" w:hAnsi="Times New Roman"/>
          <w:sz w:val="24"/>
        </w:rPr>
        <w:t xml:space="preserve">, </w:t>
      </w:r>
      <w:r>
        <w:rPr>
          <w:rFonts w:ascii="Times New Roman" w:hAnsi="Times New Roman"/>
          <w:b/>
          <w:bCs/>
          <w:sz w:val="24"/>
        </w:rPr>
        <w:t>Čehijas Republika</w:t>
      </w:r>
      <w:r>
        <w:rPr>
          <w:rFonts w:ascii="Times New Roman" w:hAnsi="Times New Roman"/>
          <w:sz w:val="24"/>
        </w:rPr>
        <w:t xml:space="preserve">, </w:t>
      </w:r>
      <w:r>
        <w:rPr>
          <w:rFonts w:ascii="Times New Roman" w:hAnsi="Times New Roman"/>
          <w:b/>
          <w:sz w:val="24"/>
        </w:rPr>
        <w:t>Rumānija</w:t>
      </w:r>
      <w:r>
        <w:rPr>
          <w:rFonts w:ascii="Times New Roman" w:hAnsi="Times New Roman"/>
          <w:sz w:val="24"/>
        </w:rPr>
        <w:t xml:space="preserve"> un </w:t>
      </w:r>
      <w:r>
        <w:rPr>
          <w:rFonts w:ascii="Times New Roman" w:hAnsi="Times New Roman"/>
          <w:b/>
          <w:bCs/>
          <w:sz w:val="24"/>
        </w:rPr>
        <w:t>Vācija</w:t>
      </w:r>
      <w:r>
        <w:rPr>
          <w:rFonts w:ascii="Times New Roman" w:hAnsi="Times New Roman"/>
          <w:sz w:val="24"/>
        </w:rPr>
        <w:t>), un retos gadījumos – par vardarbību, kas notiek digitālajā vidē (</w:t>
      </w:r>
      <w:r>
        <w:rPr>
          <w:rFonts w:ascii="Times New Roman" w:hAnsi="Times New Roman"/>
          <w:b/>
          <w:bCs/>
          <w:sz w:val="24"/>
        </w:rPr>
        <w:t>Austrija</w:t>
      </w:r>
      <w:r>
        <w:rPr>
          <w:rFonts w:ascii="Times New Roman" w:hAnsi="Times New Roman"/>
          <w:sz w:val="24"/>
        </w:rPr>
        <w:t xml:space="preserve">, </w:t>
      </w:r>
      <w:r>
        <w:rPr>
          <w:rFonts w:ascii="Times New Roman" w:hAnsi="Times New Roman"/>
          <w:b/>
          <w:bCs/>
          <w:sz w:val="24"/>
        </w:rPr>
        <w:t>Bulgārija</w:t>
      </w:r>
      <w:r>
        <w:rPr>
          <w:rFonts w:ascii="Times New Roman" w:hAnsi="Times New Roman"/>
          <w:sz w:val="24"/>
        </w:rPr>
        <w:t xml:space="preserve">, </w:t>
      </w:r>
      <w:r>
        <w:rPr>
          <w:rFonts w:ascii="Times New Roman" w:hAnsi="Times New Roman"/>
          <w:b/>
          <w:bCs/>
          <w:sz w:val="24"/>
        </w:rPr>
        <w:t>Francija</w:t>
      </w:r>
      <w:r>
        <w:rPr>
          <w:rFonts w:ascii="Times New Roman" w:hAnsi="Times New Roman"/>
          <w:sz w:val="24"/>
        </w:rPr>
        <w:t xml:space="preserve">, </w:t>
      </w:r>
      <w:r>
        <w:rPr>
          <w:rFonts w:ascii="Times New Roman" w:hAnsi="Times New Roman"/>
          <w:b/>
          <w:bCs/>
          <w:sz w:val="24"/>
        </w:rPr>
        <w:t>Latvija</w:t>
      </w:r>
      <w:r>
        <w:rPr>
          <w:rFonts w:ascii="Times New Roman" w:hAnsi="Times New Roman"/>
          <w:sz w:val="24"/>
        </w:rPr>
        <w:t xml:space="preserve">, </w:t>
      </w:r>
      <w:r>
        <w:rPr>
          <w:rFonts w:ascii="Times New Roman" w:hAnsi="Times New Roman"/>
          <w:b/>
          <w:bCs/>
          <w:sz w:val="24"/>
        </w:rPr>
        <w:t>Nīderlande</w:t>
      </w:r>
      <w:r>
        <w:rPr>
          <w:rFonts w:ascii="Times New Roman" w:hAnsi="Times New Roman"/>
          <w:sz w:val="24"/>
        </w:rPr>
        <w:t xml:space="preserve">, </w:t>
      </w:r>
      <w:r>
        <w:rPr>
          <w:rFonts w:ascii="Times New Roman" w:hAnsi="Times New Roman"/>
          <w:b/>
          <w:bCs/>
          <w:sz w:val="24"/>
        </w:rPr>
        <w:t>Slovēnija</w:t>
      </w:r>
      <w:r>
        <w:rPr>
          <w:rFonts w:ascii="Times New Roman" w:hAnsi="Times New Roman"/>
          <w:sz w:val="24"/>
        </w:rPr>
        <w:t xml:space="preserve">, </w:t>
      </w:r>
      <w:r>
        <w:rPr>
          <w:rFonts w:ascii="Times New Roman" w:hAnsi="Times New Roman"/>
          <w:b/>
          <w:bCs/>
          <w:sz w:val="24"/>
        </w:rPr>
        <w:t>Somija</w:t>
      </w:r>
      <w:r>
        <w:rPr>
          <w:rFonts w:ascii="Times New Roman" w:hAnsi="Times New Roman"/>
          <w:sz w:val="24"/>
        </w:rPr>
        <w:t xml:space="preserve"> un </w:t>
      </w:r>
      <w:r>
        <w:rPr>
          <w:rFonts w:ascii="Times New Roman" w:hAnsi="Times New Roman"/>
          <w:b/>
          <w:bCs/>
          <w:sz w:val="24"/>
        </w:rPr>
        <w:t>Ungārija</w:t>
      </w:r>
      <w:r>
        <w:rPr>
          <w:rFonts w:ascii="Times New Roman" w:hAnsi="Times New Roman"/>
          <w:sz w:val="24"/>
        </w:rPr>
        <w:t>). Dažkārt tiek pieminēta palīdzības līnijas esība, taču netiek sniegta sīkāka informācija par tēmām, ko tas aptver (</w:t>
      </w:r>
      <w:r>
        <w:rPr>
          <w:rFonts w:ascii="Times New Roman" w:hAnsi="Times New Roman"/>
          <w:b/>
          <w:sz w:val="24"/>
        </w:rPr>
        <w:t>Beļģija</w:t>
      </w:r>
      <w:r>
        <w:rPr>
          <w:rFonts w:ascii="Times New Roman" w:hAnsi="Times New Roman"/>
          <w:sz w:val="24"/>
        </w:rPr>
        <w:t xml:space="preserve"> un </w:t>
      </w:r>
      <w:r>
        <w:rPr>
          <w:rFonts w:ascii="Times New Roman" w:hAnsi="Times New Roman"/>
          <w:b/>
          <w:sz w:val="24"/>
        </w:rPr>
        <w:t>Serbija</w:t>
      </w:r>
      <w:r>
        <w:rPr>
          <w:rFonts w:ascii="Times New Roman" w:hAnsi="Times New Roman"/>
          <w:sz w:val="24"/>
        </w:rPr>
        <w:t xml:space="preserve">). Vienīgās Puses, kas piemin šo jautājumu, ir </w:t>
      </w:r>
      <w:r>
        <w:rPr>
          <w:rFonts w:ascii="Times New Roman" w:hAnsi="Times New Roman"/>
          <w:b/>
          <w:sz w:val="24"/>
        </w:rPr>
        <w:t>Dānija</w:t>
      </w:r>
      <w:r>
        <w:rPr>
          <w:rFonts w:ascii="Times New Roman" w:hAnsi="Times New Roman"/>
          <w:sz w:val="24"/>
        </w:rPr>
        <w:t xml:space="preserve"> un </w:t>
      </w:r>
      <w:r>
        <w:rPr>
          <w:rFonts w:ascii="Times New Roman" w:hAnsi="Times New Roman"/>
          <w:b/>
          <w:sz w:val="24"/>
        </w:rPr>
        <w:t>Slovēnija</w:t>
      </w:r>
      <w:r>
        <w:rPr>
          <w:rFonts w:ascii="Times New Roman" w:hAnsi="Times New Roman"/>
          <w:sz w:val="24"/>
        </w:rPr>
        <w:t>, kur ir palīdzības līnijas, kas paredzētas cietušajiem no seksuālas vardarbības tiešsaistē un ietver konsultācijas jauniešiem, kuri saskaras ar “dalīšanos tiešsaistē ar privātu, intīmu vai pazemojošu informāciju, attēliem vai video”.</w:t>
      </w:r>
    </w:p>
    <w:p w14:paraId="5A9C29FE" w14:textId="77777777" w:rsidR="00C02744" w:rsidRPr="00005ACB" w:rsidRDefault="00C02744" w:rsidP="00C02744">
      <w:pPr>
        <w:pStyle w:val="BodyText"/>
        <w:jc w:val="both"/>
        <w:rPr>
          <w:rFonts w:ascii="Times New Roman" w:hAnsi="Times New Roman"/>
          <w:noProof/>
        </w:rPr>
      </w:pPr>
    </w:p>
    <w:p w14:paraId="3403DAE1" w14:textId="77777777" w:rsidR="00C02744" w:rsidRPr="00E35453" w:rsidRDefault="00C02744" w:rsidP="00C02744">
      <w:pPr>
        <w:tabs>
          <w:tab w:val="left" w:pos="928"/>
        </w:tabs>
        <w:jc w:val="both"/>
        <w:rPr>
          <w:rFonts w:ascii="Times New Roman" w:hAnsi="Times New Roman"/>
          <w:noProof/>
          <w:sz w:val="24"/>
        </w:rPr>
      </w:pPr>
      <w:r>
        <w:rPr>
          <w:rFonts w:ascii="Times New Roman" w:hAnsi="Times New Roman"/>
          <w:sz w:val="24"/>
        </w:rPr>
        <w:t>329. Pastāv vēl daži citi palīdzības veidi, ne tikai ziņošanas mehānismi. Dažas valstis piemin to teritorijā esošās patversmes, kurās no vardarbības cietušie, tostarp bērni, var meklēt atbalstu seksuālas vardarbības gadījumos (</w:t>
      </w:r>
      <w:r>
        <w:rPr>
          <w:rFonts w:ascii="Times New Roman" w:hAnsi="Times New Roman"/>
          <w:b/>
          <w:bCs/>
          <w:sz w:val="24"/>
        </w:rPr>
        <w:t>Albānija</w:t>
      </w:r>
      <w:r>
        <w:rPr>
          <w:rFonts w:ascii="Times New Roman" w:hAnsi="Times New Roman"/>
          <w:sz w:val="24"/>
        </w:rPr>
        <w:t xml:space="preserve">, </w:t>
      </w:r>
      <w:r>
        <w:rPr>
          <w:rFonts w:ascii="Times New Roman" w:hAnsi="Times New Roman"/>
          <w:b/>
          <w:bCs/>
          <w:sz w:val="24"/>
        </w:rPr>
        <w:t>Austrija</w:t>
      </w:r>
      <w:r>
        <w:rPr>
          <w:rFonts w:ascii="Times New Roman" w:hAnsi="Times New Roman"/>
          <w:sz w:val="24"/>
        </w:rPr>
        <w:t xml:space="preserve">, </w:t>
      </w:r>
      <w:r>
        <w:rPr>
          <w:rFonts w:ascii="Times New Roman" w:hAnsi="Times New Roman"/>
          <w:b/>
          <w:bCs/>
          <w:sz w:val="24"/>
        </w:rPr>
        <w:t>Itālija</w:t>
      </w:r>
      <w:r>
        <w:rPr>
          <w:rFonts w:ascii="Times New Roman" w:hAnsi="Times New Roman"/>
          <w:sz w:val="24"/>
        </w:rPr>
        <w:t xml:space="preserve">, </w:t>
      </w:r>
      <w:r>
        <w:rPr>
          <w:rFonts w:ascii="Times New Roman" w:hAnsi="Times New Roman"/>
          <w:b/>
          <w:bCs/>
          <w:sz w:val="24"/>
        </w:rPr>
        <w:t>Luksemburga</w:t>
      </w:r>
      <w:r>
        <w:rPr>
          <w:rFonts w:ascii="Times New Roman" w:hAnsi="Times New Roman"/>
          <w:sz w:val="24"/>
        </w:rPr>
        <w:t xml:space="preserve">, </w:t>
      </w:r>
      <w:r>
        <w:rPr>
          <w:rFonts w:ascii="Times New Roman" w:hAnsi="Times New Roman"/>
          <w:b/>
          <w:bCs/>
          <w:sz w:val="24"/>
        </w:rPr>
        <w:t>Polija</w:t>
      </w:r>
      <w:r>
        <w:rPr>
          <w:rFonts w:ascii="Times New Roman" w:hAnsi="Times New Roman"/>
          <w:sz w:val="24"/>
        </w:rPr>
        <w:t xml:space="preserve">, </w:t>
      </w:r>
      <w:r>
        <w:rPr>
          <w:rFonts w:ascii="Times New Roman" w:hAnsi="Times New Roman"/>
          <w:b/>
          <w:bCs/>
          <w:sz w:val="24"/>
        </w:rPr>
        <w:t>Portugāle</w:t>
      </w:r>
      <w:r>
        <w:rPr>
          <w:rFonts w:ascii="Times New Roman" w:hAnsi="Times New Roman"/>
          <w:sz w:val="24"/>
        </w:rPr>
        <w:t xml:space="preserve"> un </w:t>
      </w:r>
      <w:r>
        <w:rPr>
          <w:rFonts w:ascii="Times New Roman" w:hAnsi="Times New Roman"/>
          <w:b/>
          <w:bCs/>
          <w:sz w:val="24"/>
        </w:rPr>
        <w:t>Šveice</w:t>
      </w:r>
      <w:r>
        <w:rPr>
          <w:rFonts w:ascii="Times New Roman" w:hAnsi="Times New Roman"/>
          <w:sz w:val="24"/>
        </w:rPr>
        <w:t xml:space="preserve">). </w:t>
      </w:r>
      <w:r>
        <w:rPr>
          <w:rFonts w:ascii="Times New Roman" w:hAnsi="Times New Roman"/>
          <w:b/>
          <w:sz w:val="24"/>
        </w:rPr>
        <w:t>Melnkalnē</w:t>
      </w:r>
      <w:r>
        <w:rPr>
          <w:rFonts w:ascii="Times New Roman" w:hAnsi="Times New Roman"/>
          <w:sz w:val="24"/>
        </w:rPr>
        <w:t xml:space="preserve"> šādi centri ir pieejami cilvēku tirdzniecības upuriem, tostarp bērniem, kur viņi saņem bezmaksas juridisko, veselības aprūpes, psiholoģisko un sociālo aizsardzību, turpretī </w:t>
      </w:r>
      <w:r>
        <w:rPr>
          <w:rFonts w:ascii="Times New Roman" w:hAnsi="Times New Roman"/>
          <w:b/>
          <w:sz w:val="24"/>
        </w:rPr>
        <w:t>Ungārijā</w:t>
      </w:r>
      <w:r>
        <w:rPr>
          <w:rFonts w:ascii="Times New Roman" w:hAnsi="Times New Roman"/>
          <w:sz w:val="24"/>
        </w:rPr>
        <w:t xml:space="preserve"> 10 valsts novados darbojas cietušo atbalsta centri, kas papildus bērnu psihologam, kurš vienmēr ir uz vietas, lai sniegtu emocionālu un psiholoģisku atbalstu, ir aprīkoti arī ar tā dēvētajām “atbalsta telpām”, lai radītu drošu un konfidenciālu vidi palīdzības sniegšanai. Mērķis ir līdz 2025. gadam izveidot valsts mēroga centru tīklu, kas sniegs efektīvu atbalstu visām cietušo grupām, tostarp bērniem. Dažās Pusēs NVO piedāvā bezmaksas psiholoģisko atbalstu bērniem (</w:t>
      </w:r>
      <w:r>
        <w:rPr>
          <w:rFonts w:ascii="Times New Roman" w:hAnsi="Times New Roman"/>
          <w:b/>
          <w:bCs/>
          <w:sz w:val="24"/>
        </w:rPr>
        <w:t>Beļģija</w:t>
      </w:r>
      <w:r>
        <w:rPr>
          <w:rFonts w:ascii="Times New Roman" w:hAnsi="Times New Roman"/>
          <w:sz w:val="24"/>
        </w:rPr>
        <w:t xml:space="preserve">, </w:t>
      </w:r>
      <w:r>
        <w:rPr>
          <w:rFonts w:ascii="Times New Roman" w:hAnsi="Times New Roman"/>
          <w:b/>
          <w:bCs/>
          <w:sz w:val="24"/>
        </w:rPr>
        <w:t>Igaunija</w:t>
      </w:r>
      <w:r>
        <w:rPr>
          <w:rFonts w:ascii="Times New Roman" w:hAnsi="Times New Roman"/>
          <w:sz w:val="24"/>
        </w:rPr>
        <w:t xml:space="preserve">, </w:t>
      </w:r>
      <w:r>
        <w:rPr>
          <w:rFonts w:ascii="Times New Roman" w:hAnsi="Times New Roman"/>
          <w:b/>
          <w:bCs/>
          <w:sz w:val="24"/>
        </w:rPr>
        <w:t>Latvija</w:t>
      </w:r>
      <w:r>
        <w:rPr>
          <w:rFonts w:ascii="Times New Roman" w:hAnsi="Times New Roman"/>
          <w:sz w:val="24"/>
        </w:rPr>
        <w:t xml:space="preserve">, </w:t>
      </w:r>
      <w:r>
        <w:rPr>
          <w:rFonts w:ascii="Times New Roman" w:hAnsi="Times New Roman"/>
          <w:b/>
          <w:bCs/>
          <w:sz w:val="24"/>
        </w:rPr>
        <w:t>Malta</w:t>
      </w:r>
      <w:r>
        <w:rPr>
          <w:rFonts w:ascii="Times New Roman" w:hAnsi="Times New Roman"/>
          <w:sz w:val="24"/>
        </w:rPr>
        <w:t xml:space="preserve">, </w:t>
      </w:r>
      <w:r>
        <w:rPr>
          <w:rFonts w:ascii="Times New Roman" w:hAnsi="Times New Roman"/>
          <w:b/>
          <w:bCs/>
          <w:sz w:val="24"/>
        </w:rPr>
        <w:t>Monako</w:t>
      </w:r>
      <w:r>
        <w:rPr>
          <w:rFonts w:ascii="Times New Roman" w:hAnsi="Times New Roman"/>
          <w:sz w:val="24"/>
        </w:rPr>
        <w:t xml:space="preserve">, </w:t>
      </w:r>
      <w:r>
        <w:rPr>
          <w:rFonts w:ascii="Times New Roman" w:hAnsi="Times New Roman"/>
          <w:b/>
          <w:bCs/>
          <w:sz w:val="24"/>
        </w:rPr>
        <w:t>Norvēģija</w:t>
      </w:r>
      <w:r>
        <w:rPr>
          <w:rFonts w:ascii="Times New Roman" w:hAnsi="Times New Roman"/>
          <w:sz w:val="24"/>
        </w:rPr>
        <w:t xml:space="preserve">, </w:t>
      </w:r>
      <w:r>
        <w:rPr>
          <w:rFonts w:ascii="Times New Roman" w:hAnsi="Times New Roman"/>
          <w:b/>
          <w:bCs/>
          <w:sz w:val="24"/>
        </w:rPr>
        <w:t>Polija</w:t>
      </w:r>
      <w:r>
        <w:rPr>
          <w:rFonts w:ascii="Times New Roman" w:hAnsi="Times New Roman"/>
          <w:sz w:val="24"/>
        </w:rPr>
        <w:t xml:space="preserve">, </w:t>
      </w:r>
      <w:r>
        <w:rPr>
          <w:rFonts w:ascii="Times New Roman" w:hAnsi="Times New Roman"/>
          <w:b/>
          <w:bCs/>
          <w:sz w:val="24"/>
        </w:rPr>
        <w:t>Rumānija</w:t>
      </w:r>
      <w:r>
        <w:rPr>
          <w:rFonts w:ascii="Times New Roman" w:hAnsi="Times New Roman"/>
          <w:sz w:val="24"/>
        </w:rPr>
        <w:t xml:space="preserve">, </w:t>
      </w:r>
      <w:r>
        <w:rPr>
          <w:rFonts w:ascii="Times New Roman" w:hAnsi="Times New Roman"/>
          <w:b/>
          <w:bCs/>
          <w:sz w:val="24"/>
        </w:rPr>
        <w:t>Somija</w:t>
      </w:r>
      <w:r>
        <w:rPr>
          <w:rFonts w:ascii="Times New Roman" w:hAnsi="Times New Roman"/>
          <w:sz w:val="24"/>
        </w:rPr>
        <w:t xml:space="preserve">, </w:t>
      </w:r>
      <w:r>
        <w:rPr>
          <w:rFonts w:ascii="Times New Roman" w:hAnsi="Times New Roman"/>
          <w:b/>
          <w:bCs/>
          <w:sz w:val="24"/>
        </w:rPr>
        <w:t>Spānija</w:t>
      </w:r>
      <w:r>
        <w:rPr>
          <w:rFonts w:ascii="Times New Roman" w:hAnsi="Times New Roman"/>
          <w:sz w:val="24"/>
        </w:rPr>
        <w:t xml:space="preserve">, </w:t>
      </w:r>
      <w:r>
        <w:rPr>
          <w:rFonts w:ascii="Times New Roman" w:hAnsi="Times New Roman"/>
          <w:b/>
          <w:bCs/>
          <w:sz w:val="24"/>
        </w:rPr>
        <w:t>Šveice</w:t>
      </w:r>
      <w:r>
        <w:rPr>
          <w:rFonts w:ascii="Times New Roman" w:hAnsi="Times New Roman"/>
          <w:sz w:val="24"/>
        </w:rPr>
        <w:t xml:space="preserve"> un </w:t>
      </w:r>
      <w:r>
        <w:rPr>
          <w:rFonts w:ascii="Times New Roman" w:hAnsi="Times New Roman"/>
          <w:b/>
          <w:bCs/>
          <w:sz w:val="24"/>
        </w:rPr>
        <w:t>Vācija</w:t>
      </w:r>
      <w:r>
        <w:rPr>
          <w:rFonts w:ascii="Times New Roman" w:hAnsi="Times New Roman"/>
          <w:sz w:val="24"/>
        </w:rPr>
        <w:t>), savukārt dažkārt pilsoniskās sabiedrības organizāciju palīdzība tiek sniegta tiesvedības laikā, kas izpaužas kā juridiskas konsultācijas un fiziska palīdzība visa procesa laikā (</w:t>
      </w:r>
      <w:r>
        <w:rPr>
          <w:rFonts w:ascii="Times New Roman" w:hAnsi="Times New Roman"/>
          <w:b/>
          <w:bCs/>
          <w:sz w:val="24"/>
        </w:rPr>
        <w:t>Austrija</w:t>
      </w:r>
      <w:r>
        <w:rPr>
          <w:rFonts w:ascii="Times New Roman" w:hAnsi="Times New Roman"/>
          <w:sz w:val="24"/>
        </w:rPr>
        <w:t xml:space="preserve">, </w:t>
      </w:r>
      <w:r>
        <w:rPr>
          <w:rFonts w:ascii="Times New Roman" w:hAnsi="Times New Roman"/>
          <w:b/>
          <w:bCs/>
          <w:sz w:val="24"/>
        </w:rPr>
        <w:t>Francija</w:t>
      </w:r>
      <w:r>
        <w:rPr>
          <w:rFonts w:ascii="Times New Roman" w:hAnsi="Times New Roman"/>
          <w:sz w:val="24"/>
        </w:rPr>
        <w:t xml:space="preserve">, </w:t>
      </w:r>
      <w:r>
        <w:rPr>
          <w:rFonts w:ascii="Times New Roman" w:hAnsi="Times New Roman"/>
          <w:b/>
          <w:bCs/>
          <w:sz w:val="24"/>
        </w:rPr>
        <w:t>Malta</w:t>
      </w:r>
      <w:r>
        <w:rPr>
          <w:rFonts w:ascii="Times New Roman" w:hAnsi="Times New Roman"/>
          <w:sz w:val="24"/>
        </w:rPr>
        <w:t xml:space="preserve">, </w:t>
      </w:r>
      <w:r>
        <w:rPr>
          <w:rFonts w:ascii="Times New Roman" w:hAnsi="Times New Roman"/>
          <w:b/>
          <w:bCs/>
          <w:sz w:val="24"/>
        </w:rPr>
        <w:t>Monako</w:t>
      </w:r>
      <w:r>
        <w:rPr>
          <w:rFonts w:ascii="Times New Roman" w:hAnsi="Times New Roman"/>
          <w:sz w:val="24"/>
        </w:rPr>
        <w:t xml:space="preserve">, </w:t>
      </w:r>
      <w:r>
        <w:rPr>
          <w:rFonts w:ascii="Times New Roman" w:hAnsi="Times New Roman"/>
          <w:b/>
          <w:bCs/>
          <w:sz w:val="24"/>
        </w:rPr>
        <w:t>Polija</w:t>
      </w:r>
      <w:r>
        <w:rPr>
          <w:rFonts w:ascii="Times New Roman" w:hAnsi="Times New Roman"/>
          <w:sz w:val="24"/>
        </w:rPr>
        <w:t xml:space="preserve">, </w:t>
      </w:r>
      <w:r>
        <w:rPr>
          <w:rFonts w:ascii="Times New Roman" w:hAnsi="Times New Roman"/>
          <w:b/>
          <w:bCs/>
          <w:sz w:val="24"/>
        </w:rPr>
        <w:t>Šveice</w:t>
      </w:r>
      <w:r>
        <w:rPr>
          <w:rFonts w:ascii="Times New Roman" w:hAnsi="Times New Roman"/>
          <w:sz w:val="24"/>
        </w:rPr>
        <w:t xml:space="preserve"> un </w:t>
      </w:r>
      <w:r>
        <w:rPr>
          <w:rFonts w:ascii="Times New Roman" w:hAnsi="Times New Roman"/>
          <w:b/>
          <w:bCs/>
          <w:sz w:val="24"/>
        </w:rPr>
        <w:t>Vācija</w:t>
      </w:r>
      <w:r>
        <w:rPr>
          <w:rFonts w:ascii="Times New Roman" w:hAnsi="Times New Roman"/>
          <w:sz w:val="24"/>
        </w:rPr>
        <w:t>).</w:t>
      </w:r>
    </w:p>
    <w:p w14:paraId="12F0A8E8" w14:textId="77777777" w:rsidR="00C02744" w:rsidRDefault="00C02744" w:rsidP="00C02744">
      <w:pPr>
        <w:jc w:val="both"/>
        <w:rPr>
          <w:rFonts w:ascii="Times New Roman" w:hAnsi="Times New Roman"/>
          <w:noProof/>
          <w:sz w:val="24"/>
        </w:rPr>
      </w:pPr>
    </w:p>
    <w:tbl>
      <w:tblPr>
        <w:tblStyle w:val="TableGrid"/>
        <w:tblW w:w="0" w:type="auto"/>
        <w:shd w:val="clear" w:color="auto" w:fill="F2F2F2" w:themeFill="background1" w:themeFillShade="F2"/>
        <w:tblCellMar>
          <w:top w:w="28" w:type="dxa"/>
          <w:left w:w="28" w:type="dxa"/>
          <w:bottom w:w="28" w:type="dxa"/>
          <w:right w:w="28" w:type="dxa"/>
        </w:tblCellMar>
        <w:tblLook w:val="04A0" w:firstRow="1" w:lastRow="0" w:firstColumn="1" w:lastColumn="0" w:noHBand="0" w:noVBand="1"/>
      </w:tblPr>
      <w:tblGrid>
        <w:gridCol w:w="9131"/>
      </w:tblGrid>
      <w:tr w:rsidR="00C02744" w:rsidRPr="0041211D" w14:paraId="5DB35360" w14:textId="77777777" w:rsidTr="00FD4375">
        <w:tc>
          <w:tcPr>
            <w:tcW w:w="9291" w:type="dxa"/>
            <w:shd w:val="clear" w:color="auto" w:fill="auto"/>
          </w:tcPr>
          <w:p w14:paraId="358C847A" w14:textId="77777777" w:rsidR="00C02744" w:rsidRPr="00005ACB" w:rsidRDefault="00C02744" w:rsidP="00FD4375">
            <w:pPr>
              <w:pStyle w:val="Heading4"/>
              <w:ind w:left="0"/>
              <w:jc w:val="both"/>
              <w:rPr>
                <w:rFonts w:ascii="Times New Roman" w:hAnsi="Times New Roman"/>
                <w:noProof/>
              </w:rPr>
            </w:pPr>
            <w:r>
              <w:rPr>
                <w:rFonts w:ascii="Times New Roman" w:hAnsi="Times New Roman"/>
              </w:rPr>
              <w:t>Daudzsološa prakse</w:t>
            </w:r>
          </w:p>
          <w:p w14:paraId="6AC31F00" w14:textId="77777777" w:rsidR="00C02744" w:rsidRPr="00005ACB" w:rsidRDefault="00C02744" w:rsidP="00FD4375">
            <w:pPr>
              <w:pStyle w:val="BodyText"/>
              <w:jc w:val="both"/>
              <w:rPr>
                <w:rFonts w:ascii="Times New Roman" w:hAnsi="Times New Roman"/>
                <w:b/>
                <w:i/>
                <w:noProof/>
              </w:rPr>
            </w:pPr>
          </w:p>
          <w:p w14:paraId="5A89254E" w14:textId="77777777" w:rsidR="00C02744" w:rsidRPr="00005ACB" w:rsidRDefault="00C02744" w:rsidP="00C02744">
            <w:pPr>
              <w:pStyle w:val="ListParagraph"/>
              <w:numPr>
                <w:ilvl w:val="0"/>
                <w:numId w:val="49"/>
              </w:numPr>
              <w:ind w:left="284" w:right="0" w:hanging="284"/>
              <w:rPr>
                <w:rFonts w:ascii="Times New Roman" w:hAnsi="Times New Roman"/>
                <w:noProof/>
                <w:sz w:val="24"/>
              </w:rPr>
            </w:pPr>
            <w:r>
              <w:rPr>
                <w:rFonts w:ascii="Times New Roman" w:hAnsi="Times New Roman"/>
                <w:b/>
                <w:bCs/>
                <w:sz w:val="24"/>
              </w:rPr>
              <w:t>Austrijā</w:t>
            </w:r>
            <w:r>
              <w:rPr>
                <w:rFonts w:ascii="Times New Roman" w:hAnsi="Times New Roman"/>
                <w:sz w:val="24"/>
              </w:rPr>
              <w:t xml:space="preserve">, </w:t>
            </w:r>
            <w:r>
              <w:rPr>
                <w:rFonts w:ascii="Times New Roman" w:hAnsi="Times New Roman"/>
                <w:b/>
                <w:bCs/>
                <w:sz w:val="24"/>
              </w:rPr>
              <w:t>Latvijā</w:t>
            </w:r>
            <w:r>
              <w:rPr>
                <w:rFonts w:ascii="Times New Roman" w:hAnsi="Times New Roman"/>
                <w:sz w:val="24"/>
              </w:rPr>
              <w:t xml:space="preserve">, </w:t>
            </w:r>
            <w:r>
              <w:rPr>
                <w:rFonts w:ascii="Times New Roman" w:hAnsi="Times New Roman"/>
                <w:b/>
                <w:bCs/>
                <w:sz w:val="24"/>
              </w:rPr>
              <w:t>Moldovas Republikā</w:t>
            </w:r>
            <w:r>
              <w:rPr>
                <w:rFonts w:ascii="Times New Roman" w:hAnsi="Times New Roman"/>
                <w:sz w:val="24"/>
              </w:rPr>
              <w:t xml:space="preserve">, </w:t>
            </w:r>
            <w:r>
              <w:rPr>
                <w:rFonts w:ascii="Times New Roman" w:hAnsi="Times New Roman"/>
                <w:b/>
                <w:bCs/>
                <w:sz w:val="24"/>
              </w:rPr>
              <w:t>Portugālē</w:t>
            </w:r>
            <w:r>
              <w:rPr>
                <w:rFonts w:ascii="Times New Roman" w:hAnsi="Times New Roman"/>
                <w:sz w:val="24"/>
              </w:rPr>
              <w:t xml:space="preserve">, </w:t>
            </w:r>
            <w:r>
              <w:rPr>
                <w:rFonts w:ascii="Times New Roman" w:hAnsi="Times New Roman"/>
                <w:b/>
                <w:bCs/>
                <w:sz w:val="24"/>
              </w:rPr>
              <w:t>Serbijā</w:t>
            </w:r>
            <w:r>
              <w:rPr>
                <w:rFonts w:ascii="Times New Roman" w:hAnsi="Times New Roman"/>
                <w:sz w:val="24"/>
              </w:rPr>
              <w:t xml:space="preserve">, </w:t>
            </w:r>
            <w:r>
              <w:rPr>
                <w:rFonts w:ascii="Times New Roman" w:hAnsi="Times New Roman"/>
                <w:b/>
                <w:bCs/>
                <w:sz w:val="24"/>
              </w:rPr>
              <w:t>Slovēnijā</w:t>
            </w:r>
            <w:r>
              <w:rPr>
                <w:rFonts w:ascii="Times New Roman" w:hAnsi="Times New Roman"/>
                <w:sz w:val="24"/>
              </w:rPr>
              <w:t xml:space="preserve">, </w:t>
            </w:r>
            <w:r>
              <w:rPr>
                <w:rFonts w:ascii="Times New Roman" w:hAnsi="Times New Roman"/>
                <w:b/>
                <w:bCs/>
                <w:sz w:val="24"/>
              </w:rPr>
              <w:t>Somijā</w:t>
            </w:r>
            <w:r>
              <w:rPr>
                <w:rFonts w:ascii="Times New Roman" w:hAnsi="Times New Roman"/>
                <w:sz w:val="24"/>
              </w:rPr>
              <w:t xml:space="preserve">, </w:t>
            </w:r>
            <w:r>
              <w:rPr>
                <w:rFonts w:ascii="Times New Roman" w:hAnsi="Times New Roman"/>
                <w:b/>
                <w:bCs/>
                <w:sz w:val="24"/>
              </w:rPr>
              <w:t>Spānijā</w:t>
            </w:r>
            <w:r>
              <w:rPr>
                <w:rFonts w:ascii="Times New Roman" w:hAnsi="Times New Roman"/>
                <w:sz w:val="24"/>
              </w:rPr>
              <w:t xml:space="preserve"> un </w:t>
            </w:r>
            <w:r>
              <w:rPr>
                <w:rFonts w:ascii="Times New Roman" w:hAnsi="Times New Roman"/>
                <w:b/>
                <w:bCs/>
                <w:sz w:val="24"/>
              </w:rPr>
              <w:t>Ungārijā</w:t>
            </w:r>
            <w:r>
              <w:rPr>
                <w:rFonts w:ascii="Times New Roman" w:hAnsi="Times New Roman"/>
                <w:sz w:val="24"/>
              </w:rPr>
              <w:t xml:space="preserve"> palīdzības līnijas/uzticības tālruņa līnijas strādā tiešā sadarbībā ar policiju vai kriminālizmeklēšanas nodaļu, lai tieši ziņotu par jebkādām aizdomām par vardarbību.</w:t>
            </w:r>
          </w:p>
          <w:p w14:paraId="5A69072A" w14:textId="77777777" w:rsidR="00C02744" w:rsidRPr="00005ACB" w:rsidRDefault="00C02744" w:rsidP="00C02744">
            <w:pPr>
              <w:pStyle w:val="ListParagraph"/>
              <w:numPr>
                <w:ilvl w:val="0"/>
                <w:numId w:val="49"/>
              </w:numPr>
              <w:ind w:left="284" w:right="0" w:hanging="284"/>
              <w:rPr>
                <w:rFonts w:ascii="Times New Roman" w:hAnsi="Times New Roman"/>
                <w:noProof/>
                <w:sz w:val="24"/>
              </w:rPr>
            </w:pPr>
            <w:r>
              <w:rPr>
                <w:rFonts w:ascii="Times New Roman" w:hAnsi="Times New Roman"/>
                <w:b/>
                <w:sz w:val="24"/>
              </w:rPr>
              <w:t>Andoras</w:t>
            </w:r>
            <w:r>
              <w:rPr>
                <w:rFonts w:ascii="Times New Roman" w:hAnsi="Times New Roman"/>
                <w:sz w:val="24"/>
              </w:rPr>
              <w:t xml:space="preserve"> tiesībsargs uzņem bērnus bez pārstāvja vai aizbildņa klātbūtnes, ja viņi vēlas patstāvīgi iesniegt sūdzības vai ierosinājumus.</w:t>
            </w:r>
          </w:p>
          <w:p w14:paraId="0A44AA55" w14:textId="77777777" w:rsidR="00C02744" w:rsidRPr="00005ACB" w:rsidRDefault="00C02744" w:rsidP="00C02744">
            <w:pPr>
              <w:pStyle w:val="ListParagraph"/>
              <w:numPr>
                <w:ilvl w:val="0"/>
                <w:numId w:val="49"/>
              </w:numPr>
              <w:ind w:left="284" w:right="0" w:hanging="284"/>
              <w:rPr>
                <w:rFonts w:ascii="Times New Roman" w:hAnsi="Times New Roman"/>
                <w:noProof/>
                <w:sz w:val="24"/>
              </w:rPr>
            </w:pPr>
            <w:r>
              <w:rPr>
                <w:rFonts w:ascii="Times New Roman" w:hAnsi="Times New Roman"/>
                <w:b/>
                <w:sz w:val="24"/>
              </w:rPr>
              <w:t>Beļģijā</w:t>
            </w:r>
            <w:r>
              <w:rPr>
                <w:rFonts w:ascii="Times New Roman" w:hAnsi="Times New Roman"/>
                <w:sz w:val="24"/>
              </w:rPr>
              <w:t xml:space="preserve"> un </w:t>
            </w:r>
            <w:r>
              <w:rPr>
                <w:rFonts w:ascii="Times New Roman" w:hAnsi="Times New Roman"/>
                <w:b/>
                <w:sz w:val="24"/>
              </w:rPr>
              <w:t>Somijā</w:t>
            </w:r>
            <w:r>
              <w:rPr>
                <w:rFonts w:ascii="Times New Roman" w:hAnsi="Times New Roman"/>
                <w:sz w:val="24"/>
              </w:rPr>
              <w:t>, lai atvieglotu seksuālas vardarbības pret bērniem novēršanu, ir “tērzēšanas” kanāls, kur bērni var apspriest savas situācijas ar vienu un to pašu konsultantu un ieplānot regulāras tikšanās ar viņu.</w:t>
            </w:r>
          </w:p>
          <w:p w14:paraId="07472AB7" w14:textId="77777777" w:rsidR="00C02744" w:rsidRPr="00005ACB" w:rsidRDefault="00C02744" w:rsidP="00C02744">
            <w:pPr>
              <w:pStyle w:val="ListParagraph"/>
              <w:numPr>
                <w:ilvl w:val="0"/>
                <w:numId w:val="49"/>
              </w:numPr>
              <w:ind w:left="284" w:right="0" w:hanging="284"/>
              <w:rPr>
                <w:rFonts w:ascii="Times New Roman" w:hAnsi="Times New Roman"/>
                <w:noProof/>
                <w:sz w:val="24"/>
              </w:rPr>
            </w:pPr>
            <w:r>
              <w:rPr>
                <w:rFonts w:ascii="Times New Roman" w:hAnsi="Times New Roman"/>
                <w:b/>
                <w:sz w:val="24"/>
              </w:rPr>
              <w:t>Francijā</w:t>
            </w:r>
            <w:r>
              <w:rPr>
                <w:rFonts w:ascii="Times New Roman" w:hAnsi="Times New Roman"/>
                <w:sz w:val="24"/>
              </w:rPr>
              <w:t xml:space="preserve"> federācija “La voix de l’enfant”, 80 asociāciju grupa, kuras mērķis ir “uzklausīt un aizstāvēt ikvienu grūtībās nonākušu bērnu neatkarīgi no tā, kas viņš ir un kur viņš atrodas”, ir daudznozaru (prokurori, ārsti un policisti) sadarbības ceļā izveidojusi “aizsargātu uzklausīšanas telpu” augstajā tiesā un ir ierīkojusi “netiešas konfrontācijas telpu” centrālajā policijas iecirknī. Tādā veidā cietušais bērns var netikt fiziski konfrontēts ar aizstāvi, ja vien pats bērns to nepieprasa.</w:t>
            </w:r>
          </w:p>
          <w:p w14:paraId="503E6BEC" w14:textId="77777777" w:rsidR="00C02744" w:rsidRPr="00005ACB" w:rsidRDefault="00C02744" w:rsidP="00C02744">
            <w:pPr>
              <w:pStyle w:val="ListParagraph"/>
              <w:numPr>
                <w:ilvl w:val="0"/>
                <w:numId w:val="49"/>
              </w:numPr>
              <w:ind w:left="284" w:right="0" w:hanging="284"/>
              <w:rPr>
                <w:rFonts w:ascii="Times New Roman" w:hAnsi="Times New Roman"/>
                <w:noProof/>
                <w:sz w:val="24"/>
              </w:rPr>
            </w:pPr>
            <w:r>
              <w:rPr>
                <w:rFonts w:ascii="Times New Roman" w:hAnsi="Times New Roman"/>
                <w:b/>
                <w:sz w:val="24"/>
              </w:rPr>
              <w:t>Francijā</w:t>
            </w:r>
            <w:r>
              <w:rPr>
                <w:rFonts w:ascii="Times New Roman" w:hAnsi="Times New Roman"/>
                <w:sz w:val="24"/>
              </w:rPr>
              <w:t xml:space="preserve"> slimnīcās bērniem, kas cietuši no seksuālas vardarbības, ir izveidoti “pastāvīgie medicīnas un juridiskie dienesti un struktūrvienības slimnīcu uzņemšanas nodaļās” [</w:t>
            </w:r>
            <w:r>
              <w:rPr>
                <w:rFonts w:ascii="Times New Roman" w:hAnsi="Times New Roman"/>
                <w:i/>
                <w:sz w:val="24"/>
              </w:rPr>
              <w:t>Permanences et Unités d’Accueil Médico-judiciaire en milieux hospitaliers</w:t>
            </w:r>
            <w:r>
              <w:rPr>
                <w:rFonts w:ascii="Times New Roman" w:hAnsi="Times New Roman"/>
                <w:sz w:val="24"/>
              </w:rPr>
              <w:t>]. Tie nodrošina daudzdisciplīnu aprūpi, kas ļauj vienā un tajā pašā vietā veikt visas medicīniskās, psiholoģiskās un juridiskās pārbaudes, kas nepieciešamas izmeklēšanai. 2020. gada 1. janvārī bija atvērtas 64 šādas klīnikas, un šobrīd tiek plānotas vēl daudzas.</w:t>
            </w:r>
          </w:p>
          <w:p w14:paraId="05BF147B" w14:textId="77777777" w:rsidR="00C02744" w:rsidRPr="00005ACB" w:rsidRDefault="00C02744" w:rsidP="00C02744">
            <w:pPr>
              <w:pStyle w:val="ListParagraph"/>
              <w:numPr>
                <w:ilvl w:val="0"/>
                <w:numId w:val="49"/>
              </w:numPr>
              <w:ind w:left="284" w:right="0" w:hanging="284"/>
              <w:rPr>
                <w:rFonts w:ascii="Times New Roman" w:hAnsi="Times New Roman"/>
                <w:noProof/>
                <w:sz w:val="24"/>
              </w:rPr>
            </w:pPr>
            <w:r>
              <w:rPr>
                <w:rFonts w:ascii="Times New Roman" w:hAnsi="Times New Roman"/>
                <w:b/>
                <w:sz w:val="24"/>
              </w:rPr>
              <w:t>Vācijā</w:t>
            </w:r>
            <w:r>
              <w:rPr>
                <w:rFonts w:ascii="Times New Roman" w:hAnsi="Times New Roman"/>
                <w:sz w:val="24"/>
              </w:rPr>
              <w:t xml:space="preserve"> Ģimenes lietu ministrija, vecāka gadagājuma cilvēki, sievietes un jaunatne izveidoja tīklu, lai cīnītos pret “pelēkās zonas tipa attēlojumiem”, kas definēti kā bērnu attēlojumi, par kuriem saskaņā ar krimināllikumu ne katrā valstī pienākas sods, bet kas tiek seksuāliem nolūkiem izplatīti tiešsaistē.</w:t>
            </w:r>
          </w:p>
          <w:p w14:paraId="0E815AB3" w14:textId="77777777" w:rsidR="00C02744" w:rsidRPr="00005ACB" w:rsidRDefault="00C02744" w:rsidP="00C02744">
            <w:pPr>
              <w:pStyle w:val="ListParagraph"/>
              <w:numPr>
                <w:ilvl w:val="0"/>
                <w:numId w:val="49"/>
              </w:numPr>
              <w:ind w:left="284" w:right="0" w:hanging="284"/>
              <w:rPr>
                <w:rFonts w:ascii="Times New Roman" w:hAnsi="Times New Roman"/>
                <w:noProof/>
                <w:sz w:val="24"/>
              </w:rPr>
            </w:pPr>
            <w:r>
              <w:rPr>
                <w:rFonts w:ascii="Times New Roman" w:hAnsi="Times New Roman"/>
                <w:b/>
                <w:sz w:val="24"/>
              </w:rPr>
              <w:t>Rumānijā</w:t>
            </w:r>
            <w:r>
              <w:rPr>
                <w:rFonts w:ascii="Times New Roman" w:hAnsi="Times New Roman"/>
                <w:sz w:val="24"/>
              </w:rPr>
              <w:t xml:space="preserve"> Bērnu aizsardzības jomā strādājošo NVO federācija (</w:t>
            </w:r>
            <w:r>
              <w:rPr>
                <w:rFonts w:ascii="Times New Roman" w:hAnsi="Times New Roman"/>
                <w:i/>
                <w:sz w:val="24"/>
              </w:rPr>
              <w:t>FONPC</w:t>
            </w:r>
            <w:r>
              <w:rPr>
                <w:rFonts w:ascii="Times New Roman" w:hAnsi="Times New Roman"/>
                <w:sz w:val="24"/>
              </w:rPr>
              <w:t>) īstenoja projektu, kura ietvaros tika izveidotas trīs uzklausīšanas telpas bērniem, kas cietuši no vardarbības, kas aprīkotas atbilstoši šīs jomas standartiem (vienpusējs spogulis un audio un video ierakstīšanas sistēma).</w:t>
            </w:r>
          </w:p>
          <w:p w14:paraId="1381385B" w14:textId="77777777" w:rsidR="00C02744" w:rsidRPr="00005ACB" w:rsidRDefault="00C02744" w:rsidP="00C02744">
            <w:pPr>
              <w:pStyle w:val="ListParagraph"/>
              <w:numPr>
                <w:ilvl w:val="0"/>
                <w:numId w:val="49"/>
              </w:numPr>
              <w:ind w:left="284" w:right="0" w:hanging="284"/>
              <w:rPr>
                <w:rFonts w:ascii="Times New Roman" w:hAnsi="Times New Roman"/>
                <w:noProof/>
                <w:sz w:val="24"/>
              </w:rPr>
            </w:pPr>
            <w:r>
              <w:rPr>
                <w:rFonts w:ascii="Times New Roman" w:hAnsi="Times New Roman"/>
                <w:sz w:val="24"/>
              </w:rPr>
              <w:t xml:space="preserve">Kāda cita </w:t>
            </w:r>
            <w:r>
              <w:rPr>
                <w:rFonts w:ascii="Times New Roman" w:hAnsi="Times New Roman"/>
                <w:b/>
                <w:sz w:val="24"/>
              </w:rPr>
              <w:t>Rumānijas</w:t>
            </w:r>
            <w:r>
              <w:rPr>
                <w:rFonts w:ascii="Times New Roman" w:hAnsi="Times New Roman"/>
                <w:sz w:val="24"/>
              </w:rPr>
              <w:t xml:space="preserve"> organizācija, Starptautiskais Bērnu un ģimenes fonds (</w:t>
            </w:r>
            <w:r>
              <w:rPr>
                <w:rFonts w:ascii="Times New Roman" w:hAnsi="Times New Roman"/>
                <w:i/>
                <w:sz w:val="24"/>
              </w:rPr>
              <w:t>IFFC</w:t>
            </w:r>
            <w:r>
              <w:rPr>
                <w:rFonts w:ascii="Times New Roman" w:hAnsi="Times New Roman"/>
                <w:sz w:val="24"/>
              </w:rPr>
              <w:t>), ik nedēļu organizē mākslas terapijas darbseminārus bērniem, kas cietuši no vardarbības.</w:t>
            </w:r>
          </w:p>
          <w:p w14:paraId="5F5BBECB" w14:textId="77777777" w:rsidR="00C02744" w:rsidRPr="007411CD" w:rsidRDefault="00C02744" w:rsidP="00C02744">
            <w:pPr>
              <w:pStyle w:val="ListParagraph"/>
              <w:numPr>
                <w:ilvl w:val="0"/>
                <w:numId w:val="49"/>
              </w:numPr>
              <w:ind w:left="284" w:right="0" w:hanging="284"/>
              <w:rPr>
                <w:rFonts w:ascii="Times New Roman" w:hAnsi="Times New Roman"/>
                <w:noProof/>
                <w:sz w:val="24"/>
              </w:rPr>
            </w:pPr>
            <w:r>
              <w:rPr>
                <w:rFonts w:ascii="Times New Roman" w:hAnsi="Times New Roman"/>
                <w:b/>
                <w:sz w:val="24"/>
              </w:rPr>
              <w:t>Ukrainā</w:t>
            </w:r>
            <w:r>
              <w:rPr>
                <w:rFonts w:ascii="Times New Roman" w:hAnsi="Times New Roman"/>
                <w:sz w:val="24"/>
              </w:rPr>
              <w:t xml:space="preserve"> 2017. gada 1. jūnijā, atzīmējot Bērnu aizsardzības dienu, tika ieviestas mobilās lietotnes “My police” un “FamilyInSafe”, lai palīdzētu paātrināt policijas reaģēšanu vardarbības pret bērniem gadījumos.</w:t>
            </w:r>
          </w:p>
        </w:tc>
      </w:tr>
    </w:tbl>
    <w:p w14:paraId="43927DB7" w14:textId="77777777" w:rsidR="00C02744" w:rsidRPr="00005ACB" w:rsidRDefault="00C02744" w:rsidP="00C02744">
      <w:pPr>
        <w:pStyle w:val="BodyText"/>
        <w:jc w:val="both"/>
        <w:rPr>
          <w:rFonts w:ascii="Times New Roman" w:hAnsi="Times New Roman"/>
          <w:noProof/>
        </w:rPr>
      </w:pPr>
    </w:p>
    <w:p w14:paraId="65EDA846" w14:textId="77777777" w:rsidR="00C02744" w:rsidRPr="00005ACB" w:rsidRDefault="00C02744" w:rsidP="00C02744">
      <w:pPr>
        <w:pStyle w:val="Heading4"/>
        <w:ind w:left="0"/>
        <w:jc w:val="both"/>
        <w:rPr>
          <w:rFonts w:ascii="Times New Roman" w:hAnsi="Times New Roman"/>
          <w:noProof/>
        </w:rPr>
      </w:pPr>
      <w:r>
        <w:rPr>
          <w:rFonts w:ascii="Times New Roman" w:hAnsi="Times New Roman"/>
        </w:rPr>
        <w:t>Ar Konvencijas īstenošanu saistītās grūtības</w:t>
      </w:r>
    </w:p>
    <w:p w14:paraId="695D7A9E" w14:textId="77777777" w:rsidR="00C02744" w:rsidRPr="00005ACB" w:rsidRDefault="00C02744" w:rsidP="00C02744">
      <w:pPr>
        <w:pStyle w:val="BodyText"/>
        <w:jc w:val="both"/>
        <w:rPr>
          <w:rFonts w:ascii="Times New Roman" w:hAnsi="Times New Roman"/>
          <w:b/>
          <w:i/>
          <w:noProof/>
        </w:rPr>
      </w:pPr>
    </w:p>
    <w:p w14:paraId="4235DC89" w14:textId="77777777" w:rsidR="00C02744" w:rsidRPr="007411CD" w:rsidRDefault="00C02744" w:rsidP="00C02744">
      <w:pPr>
        <w:tabs>
          <w:tab w:val="left" w:pos="928"/>
        </w:tabs>
        <w:jc w:val="both"/>
        <w:rPr>
          <w:rFonts w:ascii="Times New Roman" w:hAnsi="Times New Roman"/>
          <w:noProof/>
          <w:sz w:val="24"/>
        </w:rPr>
      </w:pPr>
      <w:r>
        <w:rPr>
          <w:rFonts w:ascii="Times New Roman" w:hAnsi="Times New Roman"/>
          <w:sz w:val="24"/>
        </w:rPr>
        <w:t xml:space="preserve">330. Dažās valstīs, piemēram, </w:t>
      </w:r>
      <w:r>
        <w:rPr>
          <w:rFonts w:ascii="Times New Roman" w:hAnsi="Times New Roman"/>
          <w:b/>
          <w:sz w:val="24"/>
        </w:rPr>
        <w:t>Albānijā</w:t>
      </w:r>
      <w:r>
        <w:rPr>
          <w:rFonts w:ascii="Times New Roman" w:hAnsi="Times New Roman"/>
          <w:sz w:val="24"/>
        </w:rPr>
        <w:t>, bērniem, kas cietuši no seksuālas vardarbības, netiek sniegta specializēta palīdzība, tostarp psiholoģiskais atbalsts.</w:t>
      </w:r>
    </w:p>
    <w:p w14:paraId="275A4525" w14:textId="77777777" w:rsidR="00C02744" w:rsidRPr="00005ACB" w:rsidRDefault="00C02744" w:rsidP="00C02744">
      <w:pPr>
        <w:pStyle w:val="BodyText"/>
        <w:jc w:val="both"/>
        <w:rPr>
          <w:rFonts w:ascii="Times New Roman" w:hAnsi="Times New Roman"/>
          <w:noProof/>
        </w:rPr>
      </w:pPr>
    </w:p>
    <w:p w14:paraId="4D1B59F5" w14:textId="77777777" w:rsidR="00C02744" w:rsidRPr="007411CD" w:rsidRDefault="00C02744" w:rsidP="00C02744">
      <w:pPr>
        <w:tabs>
          <w:tab w:val="left" w:pos="928"/>
        </w:tabs>
        <w:jc w:val="both"/>
        <w:rPr>
          <w:rFonts w:ascii="Times New Roman" w:hAnsi="Times New Roman"/>
          <w:noProof/>
          <w:sz w:val="24"/>
        </w:rPr>
      </w:pPr>
      <w:r>
        <w:rPr>
          <w:rFonts w:ascii="Times New Roman" w:hAnsi="Times New Roman"/>
          <w:sz w:val="24"/>
        </w:rPr>
        <w:t xml:space="preserve">331. Bērni, kas dzīvo lauku un vietējās kopienās </w:t>
      </w:r>
      <w:r>
        <w:rPr>
          <w:rFonts w:ascii="Times New Roman" w:hAnsi="Times New Roman"/>
          <w:b/>
          <w:sz w:val="24"/>
        </w:rPr>
        <w:t>Rumānijā</w:t>
      </w:r>
      <w:r>
        <w:rPr>
          <w:rFonts w:ascii="Times New Roman" w:hAnsi="Times New Roman"/>
          <w:sz w:val="24"/>
        </w:rPr>
        <w:t>, dažkārt tiek diskriminēti saistībā ar pilsoniskās sabiedrības palīdzības sniegšanu vardarbības gadījumos.</w:t>
      </w:r>
    </w:p>
    <w:p w14:paraId="2D56EAB7" w14:textId="77777777" w:rsidR="00C02744" w:rsidRPr="007411CD" w:rsidRDefault="00C02744" w:rsidP="00C02744">
      <w:pPr>
        <w:pStyle w:val="ListParagraph"/>
        <w:tabs>
          <w:tab w:val="left" w:pos="928"/>
        </w:tabs>
        <w:ind w:left="0" w:right="0"/>
        <w:rPr>
          <w:rFonts w:ascii="Times New Roman" w:hAnsi="Times New Roman"/>
          <w:noProof/>
          <w:sz w:val="24"/>
        </w:rPr>
      </w:pPr>
    </w:p>
    <w:p w14:paraId="7A7738BB" w14:textId="77777777" w:rsidR="00C02744" w:rsidRPr="007411CD" w:rsidRDefault="00C02744" w:rsidP="00C02744">
      <w:pPr>
        <w:tabs>
          <w:tab w:val="left" w:pos="928"/>
        </w:tabs>
        <w:jc w:val="both"/>
        <w:rPr>
          <w:rFonts w:ascii="Times New Roman" w:hAnsi="Times New Roman"/>
          <w:noProof/>
          <w:sz w:val="24"/>
        </w:rPr>
      </w:pPr>
      <w:r>
        <w:rPr>
          <w:rFonts w:ascii="Times New Roman" w:hAnsi="Times New Roman"/>
          <w:sz w:val="24"/>
        </w:rPr>
        <w:t xml:space="preserve">332. </w:t>
      </w:r>
      <w:r>
        <w:rPr>
          <w:rFonts w:ascii="Times New Roman" w:hAnsi="Times New Roman"/>
          <w:b/>
          <w:sz w:val="24"/>
        </w:rPr>
        <w:t>Serbijā</w:t>
      </w:r>
      <w:r>
        <w:rPr>
          <w:rFonts w:ascii="Times New Roman" w:hAnsi="Times New Roman"/>
          <w:sz w:val="24"/>
        </w:rPr>
        <w:t xml:space="preserve"> </w:t>
      </w:r>
      <w:r>
        <w:rPr>
          <w:rFonts w:ascii="Times New Roman" w:hAnsi="Times New Roman"/>
          <w:b/>
          <w:sz w:val="24"/>
        </w:rPr>
        <w:t>Bērnu tiesību uzraudzības koalīcija</w:t>
      </w:r>
      <w:r>
        <w:rPr>
          <w:rFonts w:ascii="Times New Roman" w:hAnsi="Times New Roman"/>
          <w:sz w:val="24"/>
        </w:rPr>
        <w:t xml:space="preserve"> norāda, ka seksuālas izmantošanas noziegumos cietušo bērnu nosūtīšanas mehānisma efektivitāte kopumā ir ierobežota, kas var izraisīt bērnu nevēlēšanos iesniegt sūdzības, baidoties no stigmatizācijas, kā arī to, ka trūkst efektīvu cietušo bērnu reintegrācijas programmu.</w:t>
      </w:r>
    </w:p>
    <w:p w14:paraId="4AC85E5C" w14:textId="77777777" w:rsidR="00C02744" w:rsidRPr="00005ACB" w:rsidRDefault="00C02744" w:rsidP="00C02744">
      <w:pPr>
        <w:pStyle w:val="BodyText"/>
        <w:jc w:val="both"/>
        <w:rPr>
          <w:rFonts w:ascii="Times New Roman" w:hAnsi="Times New Roman"/>
          <w:noProof/>
        </w:rPr>
      </w:pPr>
    </w:p>
    <w:p w14:paraId="03D8D627" w14:textId="77777777" w:rsidR="00C02744" w:rsidRPr="007411CD" w:rsidRDefault="00C02744" w:rsidP="00C02744">
      <w:pPr>
        <w:tabs>
          <w:tab w:val="left" w:pos="928"/>
        </w:tabs>
        <w:jc w:val="both"/>
        <w:rPr>
          <w:rFonts w:ascii="Times New Roman" w:hAnsi="Times New Roman"/>
          <w:noProof/>
          <w:sz w:val="24"/>
        </w:rPr>
      </w:pPr>
      <w:r>
        <w:rPr>
          <w:rFonts w:ascii="Times New Roman" w:hAnsi="Times New Roman"/>
          <w:sz w:val="24"/>
        </w:rPr>
        <w:t>333.</w:t>
      </w:r>
      <w:r>
        <w:rPr>
          <w:rFonts w:ascii="Times New Roman" w:hAnsi="Times New Roman"/>
          <w:b/>
          <w:sz w:val="24"/>
        </w:rPr>
        <w:t xml:space="preserve"> </w:t>
      </w:r>
      <w:r>
        <w:rPr>
          <w:rFonts w:ascii="Times New Roman" w:hAnsi="Times New Roman"/>
          <w:sz w:val="24"/>
        </w:rPr>
        <w:t>Organizācija “</w:t>
      </w:r>
      <w:r>
        <w:rPr>
          <w:rFonts w:ascii="Times New Roman" w:hAnsi="Times New Roman"/>
          <w:b/>
          <w:sz w:val="24"/>
        </w:rPr>
        <w:t>ECPAT Sweden</w:t>
      </w:r>
      <w:r>
        <w:rPr>
          <w:rFonts w:ascii="Times New Roman" w:hAnsi="Times New Roman"/>
          <w:sz w:val="24"/>
        </w:rPr>
        <w:t>” norāda uz nepieciešamību izveidot palīdzības līniju bērniem, kas būtu izstrādāta tā, lai palīdzētu viņiem izņemt attēlus un sniegtu atbalstu tiem, kuriem ir aizdomas, ka ar viņiem iedraudzējas seksuālos nolūkos vai viņi tiek ļaunprātīgi izmantoti vai kuriem ir citi jautājumi un bažas.</w:t>
      </w:r>
    </w:p>
    <w:p w14:paraId="309C4AC5" w14:textId="77777777" w:rsidR="00C02744" w:rsidRDefault="00C02744" w:rsidP="00C02744">
      <w:pPr>
        <w:pStyle w:val="BodyText"/>
        <w:jc w:val="both"/>
        <w:rPr>
          <w:rFonts w:ascii="Times New Roman" w:hAnsi="Times New Roman"/>
          <w:noProof/>
        </w:rPr>
      </w:pPr>
    </w:p>
    <w:tbl>
      <w:tblPr>
        <w:tblStyle w:val="TableGrid"/>
        <w:tblW w:w="0" w:type="auto"/>
        <w:shd w:val="clear" w:color="auto" w:fill="F2F2F2" w:themeFill="background1" w:themeFillShade="F2"/>
        <w:tblCellMar>
          <w:top w:w="28" w:type="dxa"/>
          <w:left w:w="28" w:type="dxa"/>
          <w:bottom w:w="28" w:type="dxa"/>
          <w:right w:w="28" w:type="dxa"/>
        </w:tblCellMar>
        <w:tblLook w:val="04A0" w:firstRow="1" w:lastRow="0" w:firstColumn="1" w:lastColumn="0" w:noHBand="0" w:noVBand="1"/>
      </w:tblPr>
      <w:tblGrid>
        <w:gridCol w:w="9131"/>
      </w:tblGrid>
      <w:tr w:rsidR="00C02744" w:rsidRPr="0041211D" w14:paraId="1FB7C099" w14:textId="77777777" w:rsidTr="00FD4375">
        <w:tc>
          <w:tcPr>
            <w:tcW w:w="9291" w:type="dxa"/>
            <w:shd w:val="clear" w:color="auto" w:fill="auto"/>
          </w:tcPr>
          <w:p w14:paraId="76ED2EAC" w14:textId="77777777" w:rsidR="00C02744" w:rsidRPr="00F57641" w:rsidRDefault="00C02744" w:rsidP="00FD4375">
            <w:pPr>
              <w:ind w:right="100"/>
              <w:jc w:val="both"/>
              <w:rPr>
                <w:rFonts w:ascii="Times New Roman" w:hAnsi="Times New Roman" w:cs="Times New Roman"/>
                <w:b/>
                <w:noProof/>
                <w:sz w:val="24"/>
              </w:rPr>
            </w:pPr>
            <w:r>
              <w:rPr>
                <w:rFonts w:ascii="Times New Roman" w:hAnsi="Times New Roman"/>
                <w:b/>
                <w:sz w:val="24"/>
              </w:rPr>
              <w:t>Ieteikumi par pasākumiem, kas jāveic, lai uzlabotu Lansarotes konvencijas īstenošanas efektivitāti, pamatojoties uz viedokļiem, ko pauda 306 bērni no 10 dažādām Konvencijas Pusēm, kas piedalījās šajā uzraudzības ciklā</w:t>
            </w:r>
          </w:p>
          <w:p w14:paraId="042464CA" w14:textId="77777777" w:rsidR="00C02744" w:rsidRPr="00F57641" w:rsidRDefault="00C02744" w:rsidP="00FD4375">
            <w:pPr>
              <w:pStyle w:val="BodyText"/>
              <w:spacing w:before="1"/>
              <w:rPr>
                <w:rFonts w:ascii="Times New Roman" w:hAnsi="Times New Roman" w:cs="Times New Roman"/>
                <w:b/>
                <w:noProof/>
              </w:rPr>
            </w:pPr>
          </w:p>
          <w:p w14:paraId="033B46DE" w14:textId="77777777" w:rsidR="00C02744" w:rsidRPr="00F57641" w:rsidRDefault="00C02744" w:rsidP="00FD4375">
            <w:pPr>
              <w:spacing w:before="1"/>
              <w:jc w:val="both"/>
              <w:rPr>
                <w:rFonts w:ascii="Times New Roman" w:hAnsi="Times New Roman" w:cs="Times New Roman"/>
                <w:b/>
                <w:noProof/>
                <w:sz w:val="24"/>
                <w:u w:val="single"/>
              </w:rPr>
            </w:pPr>
            <w:r>
              <w:rPr>
                <w:rFonts w:ascii="Times New Roman" w:hAnsi="Times New Roman"/>
                <w:b/>
                <w:sz w:val="24"/>
                <w:u w:val="single"/>
              </w:rPr>
              <w:t>Ieteikums VII-6</w:t>
            </w:r>
          </w:p>
          <w:p w14:paraId="141A6FF1" w14:textId="77777777" w:rsidR="00C02744" w:rsidRPr="00F57641" w:rsidRDefault="00C02744" w:rsidP="00FD4375">
            <w:pPr>
              <w:pStyle w:val="BodyText"/>
              <w:ind w:right="97"/>
              <w:jc w:val="both"/>
              <w:rPr>
                <w:rFonts w:ascii="Times New Roman" w:hAnsi="Times New Roman" w:cs="Times New Roman"/>
                <w:noProof/>
              </w:rPr>
            </w:pPr>
            <w:r>
              <w:rPr>
                <w:rFonts w:ascii="Times New Roman" w:hAnsi="Times New Roman"/>
              </w:rPr>
              <w:t xml:space="preserve">Lansarotes komiteja aicina </w:t>
            </w:r>
            <w:r>
              <w:rPr>
                <w:rFonts w:ascii="Times New Roman" w:hAnsi="Times New Roman"/>
                <w:b/>
              </w:rPr>
              <w:t>visas Puses</w:t>
            </w:r>
            <w:r>
              <w:rPr>
                <w:rFonts w:ascii="Times New Roman" w:hAnsi="Times New Roman"/>
              </w:rPr>
              <w:t xml:space="preserve"> veicināt bērnu līdzdalību atbilstoši viņu attīstības pakāpei to valsts politikas nostādņu, programmu vai citu iniciatīvu izstrādē un īstenošanā, kas attiecas uz cīņu pret bērnu seksuālu izmantošanu un seksuālu vardarbību pret bērniem, ja to cita starpā veicina IKT, kā arī uz paša bērna radītiem seksuāla rakstura attēliem un/vai video, un sniegt piemēru(-us) tam, kā bērnu viedokļi tiek ņemti vērā saistībā ar bērnu līdzdalību.</w:t>
            </w:r>
          </w:p>
          <w:p w14:paraId="55453A5B" w14:textId="77777777" w:rsidR="00C02744" w:rsidRPr="00F57641" w:rsidRDefault="00C02744" w:rsidP="00FD4375">
            <w:pPr>
              <w:pStyle w:val="BodyText"/>
              <w:spacing w:before="10"/>
              <w:rPr>
                <w:rFonts w:ascii="Times New Roman" w:hAnsi="Times New Roman" w:cs="Times New Roman"/>
                <w:noProof/>
                <w:sz w:val="23"/>
              </w:rPr>
            </w:pPr>
          </w:p>
          <w:p w14:paraId="5BDCA2AD" w14:textId="77777777" w:rsidR="00C02744" w:rsidRPr="00F57641" w:rsidRDefault="00C02744" w:rsidP="00FD4375">
            <w:pPr>
              <w:jc w:val="both"/>
              <w:rPr>
                <w:rFonts w:ascii="Times New Roman" w:hAnsi="Times New Roman" w:cs="Times New Roman"/>
                <w:b/>
                <w:noProof/>
                <w:sz w:val="24"/>
                <w:u w:val="single"/>
              </w:rPr>
            </w:pPr>
            <w:r>
              <w:rPr>
                <w:rFonts w:ascii="Times New Roman" w:hAnsi="Times New Roman"/>
                <w:b/>
                <w:sz w:val="24"/>
                <w:u w:val="single"/>
              </w:rPr>
              <w:t>Ieteikums VII-7</w:t>
            </w:r>
          </w:p>
          <w:p w14:paraId="3A59BD16" w14:textId="77777777" w:rsidR="00C02744" w:rsidRPr="00E35453" w:rsidRDefault="00C02744" w:rsidP="00FD4375">
            <w:pPr>
              <w:pStyle w:val="BodyText"/>
              <w:ind w:right="101"/>
              <w:jc w:val="both"/>
              <w:rPr>
                <w:rFonts w:ascii="Times New Roman" w:hAnsi="Times New Roman" w:cs="Times New Roman"/>
                <w:noProof/>
              </w:rPr>
            </w:pPr>
            <w:r>
              <w:rPr>
                <w:rFonts w:ascii="Times New Roman" w:hAnsi="Times New Roman"/>
              </w:rPr>
              <w:t xml:space="preserve">Lansarotes komiteja aicina </w:t>
            </w:r>
            <w:r>
              <w:rPr>
                <w:rFonts w:ascii="Times New Roman" w:hAnsi="Times New Roman"/>
                <w:b/>
              </w:rPr>
              <w:t>visas Puses</w:t>
            </w:r>
            <w:r>
              <w:rPr>
                <w:rFonts w:ascii="Times New Roman" w:hAnsi="Times New Roman"/>
              </w:rPr>
              <w:t xml:space="preserve"> censties noskaidrot bērnu viedokli tādu jaunu tiesību aktu izstrādes posmā, kas attiecas uz bērnu seksuālas izmantošanas un seksuālas vardarbības pret bērniem jautājumiem, ja to cita starpā veicina IKT, un uz paša bērna radītiem seksuāla rakstura attēliem un/vai video.</w:t>
            </w:r>
          </w:p>
        </w:tc>
      </w:tr>
    </w:tbl>
    <w:p w14:paraId="67646B9F" w14:textId="77777777" w:rsidR="00C02744" w:rsidRDefault="00C02744" w:rsidP="00C02744">
      <w:pPr>
        <w:rPr>
          <w:rFonts w:ascii="Times New Roman" w:hAnsi="Times New Roman"/>
          <w:noProof/>
          <w:sz w:val="24"/>
          <w:szCs w:val="24"/>
        </w:rPr>
      </w:pPr>
      <w:r>
        <w:br w:type="page"/>
      </w:r>
    </w:p>
    <w:p w14:paraId="12819BE4" w14:textId="77777777" w:rsidR="00C02744" w:rsidRPr="00005ACB" w:rsidRDefault="00C02744" w:rsidP="00C02744">
      <w:pPr>
        <w:pStyle w:val="BodyText"/>
        <w:jc w:val="both"/>
        <w:rPr>
          <w:rFonts w:ascii="Times New Roman" w:hAnsi="Times New Roman"/>
          <w:noProof/>
        </w:rPr>
      </w:pPr>
    </w:p>
    <w:p w14:paraId="1146273D" w14:textId="77777777" w:rsidR="00C02744" w:rsidRPr="00F57641" w:rsidRDefault="00C02744" w:rsidP="00C02744">
      <w:pPr>
        <w:pStyle w:val="Heading1"/>
        <w:tabs>
          <w:tab w:val="left" w:pos="928"/>
        </w:tabs>
        <w:spacing w:before="0"/>
        <w:ind w:left="0" w:firstLine="0"/>
        <w:rPr>
          <w:i w:val="0"/>
          <w:iCs/>
          <w:noProof/>
          <w:szCs w:val="32"/>
        </w:rPr>
      </w:pPr>
      <w:bookmarkStart w:id="61" w:name="_Toc117017857"/>
      <w:r>
        <w:rPr>
          <w:i w:val="0"/>
          <w:color w:val="365F91"/>
        </w:rPr>
        <w:t>VIII. Izpratnes veicināšana par seksuālās izmantošanas un seksuālās vardarbības riskiem, ar kuriem saskaras bērni, kas veido paši savus seksuāla rakstura attēlus un/vai video un/vai dalās ar tiem</w:t>
      </w:r>
      <w:r>
        <w:rPr>
          <w:rStyle w:val="FootnoteReference"/>
          <w:i w:val="0"/>
          <w:iCs/>
          <w:noProof/>
          <w:color w:val="365F91"/>
          <w:szCs w:val="32"/>
        </w:rPr>
        <w:footnoteReference w:id="207"/>
      </w:r>
      <w:bookmarkEnd w:id="61"/>
    </w:p>
    <w:p w14:paraId="4B5C057C" w14:textId="77777777" w:rsidR="00C02744" w:rsidRPr="00005ACB" w:rsidRDefault="00C02744" w:rsidP="00C02744">
      <w:pPr>
        <w:pStyle w:val="Heading1"/>
        <w:tabs>
          <w:tab w:val="left" w:pos="928"/>
        </w:tabs>
        <w:spacing w:before="0"/>
        <w:ind w:left="0" w:firstLine="0"/>
        <w:rPr>
          <w:noProof/>
          <w:sz w:val="24"/>
        </w:rPr>
      </w:pPr>
    </w:p>
    <w:p w14:paraId="244B33F9" w14:textId="77777777" w:rsidR="00C02744" w:rsidRPr="00F57641" w:rsidRDefault="00C02744" w:rsidP="00C02744">
      <w:pPr>
        <w:tabs>
          <w:tab w:val="left" w:pos="928"/>
        </w:tabs>
        <w:jc w:val="both"/>
        <w:rPr>
          <w:rFonts w:ascii="Times New Roman" w:hAnsi="Times New Roman"/>
          <w:noProof/>
          <w:sz w:val="24"/>
        </w:rPr>
      </w:pPr>
      <w:r>
        <w:rPr>
          <w:rFonts w:ascii="Times New Roman" w:hAnsi="Times New Roman"/>
          <w:sz w:val="24"/>
        </w:rPr>
        <w:t>334. Lansarotes konvencijas II nodaļa par “preventīviem pasākumiem” 5., 6. un 8. pantā nosaka, ka dalībvalstīm jāveic nepieciešamie pasākumi, lai novērstu jebkāda veida bērnu seksuālu izmantošanu un seksuālu vardarbību pret bērniem un aizsargātu bērnus no to sekām.</w:t>
      </w:r>
    </w:p>
    <w:p w14:paraId="7415ADB2" w14:textId="77777777" w:rsidR="00C02744" w:rsidRPr="00005ACB" w:rsidRDefault="00C02744" w:rsidP="00C02744">
      <w:pPr>
        <w:pStyle w:val="BodyText"/>
        <w:jc w:val="both"/>
        <w:rPr>
          <w:rFonts w:ascii="Times New Roman" w:hAnsi="Times New Roman"/>
          <w:noProof/>
        </w:rPr>
      </w:pPr>
    </w:p>
    <w:p w14:paraId="7EB5887C" w14:textId="77777777" w:rsidR="00C02744" w:rsidRPr="00F57641" w:rsidRDefault="00C02744" w:rsidP="00C02744">
      <w:pPr>
        <w:tabs>
          <w:tab w:val="left" w:pos="1070"/>
        </w:tabs>
        <w:jc w:val="both"/>
        <w:rPr>
          <w:rFonts w:ascii="Times New Roman" w:hAnsi="Times New Roman"/>
          <w:noProof/>
          <w:sz w:val="24"/>
        </w:rPr>
      </w:pPr>
      <w:r>
        <w:rPr>
          <w:rFonts w:ascii="Times New Roman" w:hAnsi="Times New Roman"/>
          <w:sz w:val="24"/>
        </w:rPr>
        <w:t>335. 6. panta pēdējā daļa attiecas uz riska situācijām, tostarp tām, kas saistītas ar jaunu informācijas un komunikācijas tehnoloģiju izmantošanu. Kā norādījis Eiropols, “to bērnu un pusaudžu skaita palielināšanās, kuriem pieder viedtālruņi, ir saistīta ar pašu radītu nepiedienīgu materiālu veidošanu. Šāds materiāls, ar kuru sākotnēji dalījās nevainīgos nolūkos, nereti nonāk pie “vācējiem”, kuri pēc tam bieži vien izmanto upuri, jo īpaši izspiešanai.”</w:t>
      </w:r>
      <w:r>
        <w:rPr>
          <w:rStyle w:val="FootnoteReference"/>
          <w:rFonts w:ascii="Times New Roman" w:hAnsi="Times New Roman"/>
          <w:noProof/>
          <w:sz w:val="24"/>
        </w:rPr>
        <w:footnoteReference w:id="208"/>
      </w:r>
      <w:r>
        <w:rPr>
          <w:rFonts w:ascii="Times New Roman" w:hAnsi="Times New Roman"/>
          <w:sz w:val="24"/>
          <w:vertAlign w:val="superscript"/>
        </w:rPr>
        <w:t xml:space="preserve"> </w:t>
      </w:r>
      <w:r>
        <w:rPr>
          <w:rFonts w:ascii="Times New Roman" w:hAnsi="Times New Roman"/>
          <w:sz w:val="24"/>
        </w:rPr>
        <w:t>Lai novērstu šo risku rašanos, ir nepieciešami preventīvi pasākumi, kā tas norādīts Lansarotes konvencijas 4. pantā, kur teikts: “Ikviena Puse veic nepieciešamos normatīvos vai citus pasākumus, lai nepieļautu bērnu nekāda veida seksuālo izmantošanu un seksuālo vardarbību pret tiem un lai bērnus aizsargātu.”</w:t>
      </w:r>
    </w:p>
    <w:p w14:paraId="154202F2" w14:textId="77777777" w:rsidR="00C02744" w:rsidRPr="00005ACB" w:rsidRDefault="00C02744" w:rsidP="00C02744">
      <w:pPr>
        <w:pStyle w:val="BodyText"/>
        <w:jc w:val="both"/>
        <w:rPr>
          <w:rFonts w:ascii="Times New Roman" w:hAnsi="Times New Roman"/>
          <w:noProof/>
        </w:rPr>
      </w:pPr>
    </w:p>
    <w:p w14:paraId="2077C82C" w14:textId="77777777" w:rsidR="00C02744" w:rsidRPr="00F57641" w:rsidRDefault="00C02744" w:rsidP="00C02744">
      <w:pPr>
        <w:tabs>
          <w:tab w:val="left" w:pos="1070"/>
        </w:tabs>
        <w:jc w:val="both"/>
        <w:rPr>
          <w:rFonts w:ascii="Times New Roman" w:hAnsi="Times New Roman"/>
          <w:noProof/>
          <w:sz w:val="24"/>
        </w:rPr>
      </w:pPr>
      <w:r>
        <w:rPr>
          <w:rFonts w:ascii="Times New Roman" w:hAnsi="Times New Roman"/>
          <w:sz w:val="24"/>
        </w:rPr>
        <w:t>336. Konvencijas 5. un 8. pantā ir atzīts, ka izpratnes veidošana ir viens no iespējamiem preventīvo pasākumu veidiem. Tas pats attiecas uz izglītību, tostarp neformālo mācīšanos. Robeža starp “izpratnes veidošanu” un “izglītošanu” ir smalka, jo īpaši, ja informāciju bērniem skolā sniedz ar skolu nesaistītas personas. Šā iemesla dēļ izglītības aspekti ir aplūkoti nākamajā nodaļā, lai šeit koncentrētos uz izpratnes veidošanu šaurā nozīmē.</w:t>
      </w:r>
    </w:p>
    <w:p w14:paraId="2E46F3B0" w14:textId="77777777" w:rsidR="00C02744" w:rsidRDefault="00C02744" w:rsidP="00C02744">
      <w:pPr>
        <w:tabs>
          <w:tab w:val="left" w:pos="1070"/>
        </w:tabs>
        <w:jc w:val="both"/>
        <w:rPr>
          <w:rFonts w:ascii="Times New Roman" w:hAnsi="Times New Roman"/>
          <w:noProof/>
          <w:sz w:val="24"/>
        </w:rPr>
      </w:pPr>
    </w:p>
    <w:tbl>
      <w:tblPr>
        <w:tblStyle w:val="TableGrid"/>
        <w:tblW w:w="0" w:type="auto"/>
        <w:shd w:val="clear" w:color="auto" w:fill="F2F2F2" w:themeFill="background1" w:themeFillShade="F2"/>
        <w:tblCellMar>
          <w:top w:w="28" w:type="dxa"/>
          <w:left w:w="28" w:type="dxa"/>
          <w:bottom w:w="28" w:type="dxa"/>
          <w:right w:w="28" w:type="dxa"/>
        </w:tblCellMar>
        <w:tblLook w:val="04A0" w:firstRow="1" w:lastRow="0" w:firstColumn="1" w:lastColumn="0" w:noHBand="0" w:noVBand="1"/>
      </w:tblPr>
      <w:tblGrid>
        <w:gridCol w:w="9131"/>
      </w:tblGrid>
      <w:tr w:rsidR="00C02744" w:rsidRPr="00D875A4" w14:paraId="569FA24F" w14:textId="77777777" w:rsidTr="00FD4375">
        <w:tc>
          <w:tcPr>
            <w:tcW w:w="9291" w:type="dxa"/>
            <w:shd w:val="clear" w:color="auto" w:fill="auto"/>
          </w:tcPr>
          <w:p w14:paraId="72FF6726" w14:textId="77777777" w:rsidR="00C02744" w:rsidRPr="00D875A4" w:rsidRDefault="00C02744" w:rsidP="00FD4375">
            <w:pPr>
              <w:jc w:val="both"/>
              <w:rPr>
                <w:rFonts w:ascii="Times New Roman" w:hAnsi="Times New Roman" w:cs="Times New Roman"/>
                <w:b/>
                <w:i/>
                <w:noProof/>
                <w:sz w:val="24"/>
                <w:szCs w:val="24"/>
              </w:rPr>
            </w:pPr>
            <w:r>
              <w:rPr>
                <w:rFonts w:ascii="Times New Roman" w:hAnsi="Times New Roman"/>
                <w:b/>
                <w:i/>
                <w:sz w:val="24"/>
              </w:rPr>
              <w:t>Lansarotes konvencijas II nodaļa “Preventīvi pasākumi”</w:t>
            </w:r>
          </w:p>
          <w:p w14:paraId="4B251032" w14:textId="77777777" w:rsidR="00C02744" w:rsidRPr="00D875A4" w:rsidRDefault="00C02744" w:rsidP="00FD4375">
            <w:pPr>
              <w:jc w:val="both"/>
              <w:rPr>
                <w:rFonts w:ascii="Times New Roman" w:hAnsi="Times New Roman" w:cs="Times New Roman"/>
                <w:b/>
                <w:i/>
                <w:noProof/>
                <w:sz w:val="24"/>
                <w:szCs w:val="24"/>
              </w:rPr>
            </w:pPr>
          </w:p>
          <w:p w14:paraId="67EB1D83" w14:textId="77777777" w:rsidR="00C02744" w:rsidRPr="00D875A4" w:rsidRDefault="00C02744" w:rsidP="00FD4375">
            <w:pPr>
              <w:jc w:val="both"/>
              <w:rPr>
                <w:rFonts w:ascii="Times New Roman" w:hAnsi="Times New Roman" w:cs="Times New Roman"/>
                <w:b/>
                <w:i/>
                <w:noProof/>
                <w:sz w:val="24"/>
                <w:szCs w:val="24"/>
              </w:rPr>
            </w:pPr>
            <w:r>
              <w:rPr>
                <w:rFonts w:ascii="Times New Roman" w:hAnsi="Times New Roman"/>
                <w:b/>
                <w:i/>
                <w:sz w:val="24"/>
              </w:rPr>
              <w:t>8. pants “Pasākumi plašai sabiedrībai”</w:t>
            </w:r>
          </w:p>
          <w:p w14:paraId="41D81224" w14:textId="77777777" w:rsidR="00C02744" w:rsidRPr="00D875A4" w:rsidRDefault="00C02744" w:rsidP="00FD4375">
            <w:pPr>
              <w:jc w:val="both"/>
              <w:rPr>
                <w:rFonts w:ascii="Times New Roman" w:hAnsi="Times New Roman" w:cs="Times New Roman"/>
                <w:b/>
                <w:i/>
                <w:noProof/>
                <w:sz w:val="24"/>
                <w:szCs w:val="24"/>
              </w:rPr>
            </w:pPr>
          </w:p>
          <w:p w14:paraId="193CC9F8" w14:textId="77777777" w:rsidR="00C02744" w:rsidRPr="00D875A4" w:rsidRDefault="00C02744" w:rsidP="00FD4375">
            <w:pPr>
              <w:tabs>
                <w:tab w:val="left" w:pos="323"/>
              </w:tabs>
              <w:jc w:val="both"/>
              <w:rPr>
                <w:rFonts w:ascii="Times New Roman" w:hAnsi="Times New Roman" w:cs="Times New Roman"/>
                <w:i/>
                <w:noProof/>
                <w:sz w:val="24"/>
                <w:szCs w:val="24"/>
              </w:rPr>
            </w:pPr>
            <w:r>
              <w:rPr>
                <w:rFonts w:ascii="Times New Roman" w:hAnsi="Times New Roman"/>
                <w:i/>
                <w:sz w:val="24"/>
              </w:rPr>
              <w:t>1. Ikviena Puse veicina vai organizē plašai sabiedrībai paredzētas informatīvās kampaņas, kurās informē par bērnu seksuālo izmantošanu un seksuālo vardarbību pret bērniem, un par veicamajiem preventīvajiem pasākumiem.</w:t>
            </w:r>
          </w:p>
          <w:p w14:paraId="4C1CEF3B" w14:textId="77777777" w:rsidR="00C02744" w:rsidRPr="00D875A4" w:rsidRDefault="00C02744" w:rsidP="00FD4375">
            <w:pPr>
              <w:tabs>
                <w:tab w:val="left" w:pos="323"/>
              </w:tabs>
              <w:jc w:val="both"/>
              <w:rPr>
                <w:rFonts w:ascii="Times New Roman" w:hAnsi="Times New Roman" w:cs="Times New Roman"/>
                <w:i/>
                <w:noProof/>
                <w:sz w:val="24"/>
                <w:szCs w:val="24"/>
              </w:rPr>
            </w:pPr>
            <w:r>
              <w:rPr>
                <w:rFonts w:ascii="Times New Roman" w:hAnsi="Times New Roman"/>
                <w:i/>
                <w:sz w:val="24"/>
              </w:rPr>
              <w:t>2. Ikviena Puse veic nepieciešamos normatīvos vai citus pasākumus, lai atturētu vai aizliegtu izplatīt tādus materiālus, kas reklamē šajā konvencijā noteikto nodarījumu izdarīšanu.</w:t>
            </w:r>
          </w:p>
          <w:p w14:paraId="0D1296DC" w14:textId="77777777" w:rsidR="00C02744" w:rsidRPr="00D875A4" w:rsidRDefault="00C02744" w:rsidP="00FD4375">
            <w:pPr>
              <w:pStyle w:val="BodyText"/>
              <w:jc w:val="both"/>
              <w:rPr>
                <w:rFonts w:ascii="Times New Roman" w:hAnsi="Times New Roman" w:cs="Times New Roman"/>
                <w:i/>
                <w:noProof/>
              </w:rPr>
            </w:pPr>
          </w:p>
          <w:p w14:paraId="1D322308" w14:textId="77777777" w:rsidR="00C02744" w:rsidRPr="00D875A4" w:rsidRDefault="00C02744" w:rsidP="00FD4375">
            <w:pPr>
              <w:jc w:val="both"/>
              <w:rPr>
                <w:rFonts w:ascii="Times New Roman" w:hAnsi="Times New Roman" w:cs="Times New Roman"/>
                <w:b/>
                <w:i/>
                <w:noProof/>
                <w:sz w:val="24"/>
                <w:szCs w:val="24"/>
              </w:rPr>
            </w:pPr>
            <w:r>
              <w:rPr>
                <w:rFonts w:ascii="Times New Roman" w:hAnsi="Times New Roman"/>
                <w:b/>
                <w:i/>
                <w:sz w:val="24"/>
              </w:rPr>
              <w:t>Paskaidrojošais ziņojums par Eiropas Padomes Konvenciju par bērnu aizsardzību pret seksuālu izmantošanu un seksuālu vardarbību</w:t>
            </w:r>
          </w:p>
          <w:p w14:paraId="2776AAB9" w14:textId="77777777" w:rsidR="00C02744" w:rsidRPr="00D875A4" w:rsidRDefault="00C02744" w:rsidP="00FD4375">
            <w:pPr>
              <w:pStyle w:val="BodyText"/>
              <w:jc w:val="both"/>
              <w:rPr>
                <w:rFonts w:ascii="Times New Roman" w:hAnsi="Times New Roman" w:cs="Times New Roman"/>
                <w:b/>
                <w:i/>
                <w:noProof/>
              </w:rPr>
            </w:pPr>
          </w:p>
          <w:p w14:paraId="0E803342" w14:textId="77777777" w:rsidR="00C02744" w:rsidRPr="00D875A4" w:rsidRDefault="00C02744" w:rsidP="00FD4375">
            <w:pPr>
              <w:jc w:val="both"/>
              <w:rPr>
                <w:rFonts w:ascii="Times New Roman" w:hAnsi="Times New Roman" w:cs="Times New Roman"/>
                <w:b/>
                <w:i/>
                <w:noProof/>
                <w:sz w:val="24"/>
                <w:szCs w:val="24"/>
              </w:rPr>
            </w:pPr>
            <w:r>
              <w:rPr>
                <w:rFonts w:ascii="Times New Roman" w:hAnsi="Times New Roman"/>
                <w:b/>
                <w:i/>
                <w:sz w:val="24"/>
              </w:rPr>
              <w:t>8. pants “Pasākumi plašai sabiedrībai”</w:t>
            </w:r>
          </w:p>
          <w:p w14:paraId="673B195B" w14:textId="77777777" w:rsidR="00C02744" w:rsidRPr="00D875A4" w:rsidRDefault="00C02744" w:rsidP="00FD4375">
            <w:pPr>
              <w:pStyle w:val="BodyText"/>
              <w:jc w:val="both"/>
              <w:rPr>
                <w:rFonts w:ascii="Times New Roman" w:hAnsi="Times New Roman" w:cs="Times New Roman"/>
                <w:b/>
                <w:i/>
                <w:noProof/>
              </w:rPr>
            </w:pPr>
          </w:p>
          <w:p w14:paraId="6148A29B" w14:textId="77777777" w:rsidR="00C02744" w:rsidRPr="00D875A4" w:rsidRDefault="00C02744" w:rsidP="00FD4375">
            <w:pPr>
              <w:tabs>
                <w:tab w:val="left" w:pos="435"/>
              </w:tabs>
              <w:jc w:val="both"/>
              <w:rPr>
                <w:rFonts w:ascii="Times New Roman" w:hAnsi="Times New Roman" w:cs="Times New Roman"/>
                <w:i/>
                <w:noProof/>
                <w:sz w:val="24"/>
                <w:szCs w:val="24"/>
              </w:rPr>
            </w:pPr>
            <w:r>
              <w:rPr>
                <w:rFonts w:ascii="Times New Roman" w:hAnsi="Times New Roman"/>
                <w:i/>
                <w:sz w:val="24"/>
              </w:rPr>
              <w:t>65. 8. pants prasa Pusēm veicināt vai vadīt plašas sabiedrības izpratnes veidošanas kampaņas.</w:t>
            </w:r>
          </w:p>
          <w:p w14:paraId="3A92F963" w14:textId="77777777" w:rsidR="00C02744" w:rsidRPr="00D875A4" w:rsidRDefault="00C02744" w:rsidP="00FD4375">
            <w:pPr>
              <w:pStyle w:val="BodyText"/>
              <w:jc w:val="both"/>
              <w:rPr>
                <w:rFonts w:ascii="Times New Roman" w:hAnsi="Times New Roman" w:cs="Times New Roman"/>
                <w:i/>
                <w:noProof/>
              </w:rPr>
            </w:pPr>
          </w:p>
          <w:p w14:paraId="33762614" w14:textId="77777777" w:rsidR="00C02744" w:rsidRPr="00D875A4" w:rsidRDefault="00C02744" w:rsidP="00FD4375">
            <w:pPr>
              <w:tabs>
                <w:tab w:val="left" w:pos="433"/>
              </w:tabs>
              <w:jc w:val="both"/>
              <w:rPr>
                <w:rFonts w:ascii="Times New Roman" w:hAnsi="Times New Roman" w:cs="Times New Roman"/>
                <w:i/>
                <w:noProof/>
                <w:sz w:val="24"/>
                <w:szCs w:val="24"/>
              </w:rPr>
            </w:pPr>
            <w:r>
              <w:rPr>
                <w:rFonts w:ascii="Times New Roman" w:hAnsi="Times New Roman"/>
                <w:i/>
                <w:sz w:val="24"/>
              </w:rPr>
              <w:t>66. 2. punkts ir paredzēts, lai novērstu vai aizliegtu jebkādu Konvencijā aprakstīto noziedzīgo nodarījumu reklamēšanu. Šā noteikuma īstenošana ir atstāta Pušu ziņā, taču tām acīmredzami ir jāņem vērā Eiropas Cilvēktiesību tiesas judikatūra, kas, pamatojoties uz ECTK 10. pantu, garantē tiesības brīvi izteikties, kuru īstenošana var būt pakļauta noteiktām formalitātēm, nosacījumiem, ierobežojumiem vai sodiem, kas noteikti likumā un nepieciešami demokrātiskā sabiedrībā valsts drošības, teritoriālās vienotības vai sabiedrības drošības interesēs, nekārtību vai noziedzības novēršanai vai veselības vai tikumības aizsardzībai.</w:t>
            </w:r>
          </w:p>
        </w:tc>
      </w:tr>
    </w:tbl>
    <w:p w14:paraId="452290C2" w14:textId="77777777" w:rsidR="00C02744" w:rsidRPr="00005ACB" w:rsidRDefault="00C02744" w:rsidP="00C02744">
      <w:pPr>
        <w:pStyle w:val="BodyText"/>
        <w:jc w:val="both"/>
        <w:rPr>
          <w:rFonts w:ascii="Times New Roman" w:hAnsi="Times New Roman"/>
          <w:noProof/>
        </w:rPr>
      </w:pPr>
    </w:p>
    <w:p w14:paraId="5A183712" w14:textId="77777777" w:rsidR="00C02744" w:rsidRPr="00D875A4" w:rsidRDefault="00C02744" w:rsidP="00C02744">
      <w:pPr>
        <w:tabs>
          <w:tab w:val="left" w:pos="1070"/>
        </w:tabs>
        <w:jc w:val="both"/>
        <w:rPr>
          <w:rFonts w:ascii="Times New Roman" w:hAnsi="Times New Roman"/>
          <w:noProof/>
          <w:sz w:val="24"/>
        </w:rPr>
      </w:pPr>
      <w:r>
        <w:rPr>
          <w:rFonts w:ascii="Times New Roman" w:hAnsi="Times New Roman"/>
          <w:sz w:val="24"/>
        </w:rPr>
        <w:t>337. Lansarotes komiteja uzsver, ka ir ļoti svarīgi informēt bērnus par riskiem, ar ko viņi saskaras, veidojot paši savus seksuāla rakstura attēlus un/vai video un/vai daloties ar tiem (VII.1. sadaļa). Šajā sakarā sīkāk tiks aplūkoti izpratnes veidošanas rīki, materiāli, pasākumi un kampaņas, kā arī to partneru veidi, kas tos izmanto. Būtiski ir arī veicināt vecāku un pieaugušo ar vecāku pienākumiem (VII.2. sadaļa), kā arī plašākas sabiedrības (VII.3. sadaļa) izpratni par šiem riskiem. Visbeidzot Lansarotes komiteja atzīst, cik svarīgi ir nodrošināt koordināciju starp iestādēm, kas ir atbildīgas par izpratnes veidošanas pasākumu veikšanu (VII.4. sadaļa).</w:t>
      </w:r>
    </w:p>
    <w:p w14:paraId="6591C120" w14:textId="77777777" w:rsidR="00C02744" w:rsidRPr="00005ACB" w:rsidRDefault="00C02744" w:rsidP="00C02744">
      <w:pPr>
        <w:pStyle w:val="BodyText"/>
        <w:jc w:val="both"/>
        <w:rPr>
          <w:rFonts w:ascii="Times New Roman" w:hAnsi="Times New Roman"/>
          <w:noProof/>
        </w:rPr>
      </w:pPr>
    </w:p>
    <w:p w14:paraId="23AAC311" w14:textId="77777777" w:rsidR="00C02744" w:rsidRPr="00D875A4" w:rsidRDefault="00C02744" w:rsidP="00C02744">
      <w:pPr>
        <w:pStyle w:val="Heading2"/>
        <w:tabs>
          <w:tab w:val="left" w:pos="1497"/>
        </w:tabs>
        <w:spacing w:before="0"/>
        <w:ind w:left="0"/>
        <w:rPr>
          <w:rFonts w:ascii="Times New Roman" w:hAnsi="Times New Roman"/>
          <w:noProof/>
          <w:szCs w:val="32"/>
        </w:rPr>
      </w:pPr>
      <w:bookmarkStart w:id="62" w:name="_Toc117017858"/>
      <w:r>
        <w:rPr>
          <w:rFonts w:ascii="Times New Roman" w:hAnsi="Times New Roman"/>
        </w:rPr>
        <w:t>VIII.1. Bērnu izpratnes veidošanas veicināšana</w:t>
      </w:r>
      <w:bookmarkEnd w:id="62"/>
    </w:p>
    <w:p w14:paraId="690A1FDE" w14:textId="77777777" w:rsidR="00C02744" w:rsidRPr="00005ACB" w:rsidRDefault="00C02744" w:rsidP="00C02744">
      <w:pPr>
        <w:pStyle w:val="BodyText"/>
        <w:jc w:val="both"/>
        <w:rPr>
          <w:rFonts w:ascii="Times New Roman" w:hAnsi="Times New Roman"/>
          <w:b/>
          <w:i/>
          <w:noProof/>
        </w:rPr>
      </w:pPr>
    </w:p>
    <w:p w14:paraId="4475666F" w14:textId="77777777" w:rsidR="00C02744" w:rsidRPr="00D875A4" w:rsidRDefault="00C02744" w:rsidP="00C02744">
      <w:pPr>
        <w:tabs>
          <w:tab w:val="left" w:pos="1070"/>
        </w:tabs>
        <w:jc w:val="both"/>
        <w:rPr>
          <w:rFonts w:ascii="Times New Roman" w:hAnsi="Times New Roman"/>
          <w:noProof/>
          <w:sz w:val="24"/>
        </w:rPr>
      </w:pPr>
      <w:r>
        <w:rPr>
          <w:rFonts w:ascii="Times New Roman" w:hAnsi="Times New Roman"/>
          <w:sz w:val="24"/>
        </w:rPr>
        <w:t>338. Lansarotes komiteja norāda, ka Puses kopumā ir veikušas pasākumus, lai veidotu izpratni, galvenokārt izmantojot plašu pieeju (piemēram, aptverot riskus, ar ko saskaras bērni tiešsaistē un jo īpaši sociālajos plašsaziņas līdzekļos).</w:t>
      </w:r>
      <w:r>
        <w:rPr>
          <w:rStyle w:val="FootnoteReference"/>
          <w:rFonts w:ascii="Times New Roman" w:hAnsi="Times New Roman"/>
          <w:noProof/>
          <w:sz w:val="24"/>
        </w:rPr>
        <w:footnoteReference w:id="209"/>
      </w:r>
    </w:p>
    <w:p w14:paraId="66E7818B" w14:textId="77777777" w:rsidR="00C02744" w:rsidRPr="00005ACB" w:rsidRDefault="00C02744" w:rsidP="00C02744">
      <w:pPr>
        <w:pStyle w:val="BodyText"/>
        <w:jc w:val="both"/>
        <w:rPr>
          <w:rFonts w:ascii="Times New Roman" w:hAnsi="Times New Roman"/>
          <w:noProof/>
        </w:rPr>
      </w:pPr>
    </w:p>
    <w:p w14:paraId="5A61ADCD" w14:textId="77777777" w:rsidR="00C02744" w:rsidRPr="00D875A4" w:rsidRDefault="00C02744" w:rsidP="00C02744">
      <w:pPr>
        <w:tabs>
          <w:tab w:val="left" w:pos="1070"/>
        </w:tabs>
        <w:jc w:val="both"/>
        <w:rPr>
          <w:rFonts w:ascii="Times New Roman" w:hAnsi="Times New Roman"/>
          <w:noProof/>
          <w:sz w:val="24"/>
        </w:rPr>
      </w:pPr>
      <w:r>
        <w:rPr>
          <w:rFonts w:ascii="Times New Roman" w:hAnsi="Times New Roman"/>
          <w:sz w:val="24"/>
        </w:rPr>
        <w:t>339. Tomēr to risku koncepcija, ar ko saskaras bērni, radot paši savus seksuāla rakstura attēlus un/vai video un/vai daloties ar tiem, tikai reti tiek tiešā veidā aplūkota izpratnes veidošanas pasākumos bērniem (kā šādu attēlu radītājiem un/vai vērotājiem), vecākiem vai personām, kuras regulāri saskaras ar bērniem, vai par šo tematu sagatavotajos materiālos un rīkos.</w:t>
      </w:r>
    </w:p>
    <w:p w14:paraId="7055786C" w14:textId="77777777" w:rsidR="00C02744" w:rsidRPr="00005ACB" w:rsidRDefault="00C02744" w:rsidP="00C02744">
      <w:pPr>
        <w:pStyle w:val="BodyText"/>
        <w:jc w:val="both"/>
        <w:rPr>
          <w:rFonts w:ascii="Times New Roman" w:hAnsi="Times New Roman"/>
          <w:noProof/>
        </w:rPr>
      </w:pPr>
    </w:p>
    <w:p w14:paraId="19F9B71B" w14:textId="77777777" w:rsidR="00C02744" w:rsidRPr="00D875A4" w:rsidRDefault="00C02744" w:rsidP="00C02744">
      <w:pPr>
        <w:tabs>
          <w:tab w:val="left" w:pos="1070"/>
        </w:tabs>
        <w:jc w:val="both"/>
        <w:rPr>
          <w:rFonts w:ascii="Times New Roman" w:hAnsi="Times New Roman"/>
          <w:noProof/>
          <w:sz w:val="24"/>
        </w:rPr>
      </w:pPr>
      <w:r>
        <w:rPr>
          <w:rFonts w:ascii="Times New Roman" w:hAnsi="Times New Roman"/>
          <w:sz w:val="24"/>
        </w:rPr>
        <w:t>340. Lansarotes komiteja savā 2019. gada 6. jūnijā pieņemtajā “Atzinumā par bērnu seksuāli ierosinošiem vai nepārprotami seksuāla rakstura attēliem un/vai video, ko rada, ar ko dalās un ko saņem paši bērni”, jau ir komentējusi vajadzību informēt bērnus par riskiem, ar ko viņi saskaras, radot paši savus seksuāla rakstura attēlus un/vai video un/vai daloties ar tiem.</w:t>
      </w:r>
      <w:r>
        <w:rPr>
          <w:rStyle w:val="FootnoteReference"/>
          <w:rFonts w:ascii="Times New Roman" w:hAnsi="Times New Roman"/>
          <w:noProof/>
          <w:sz w:val="24"/>
        </w:rPr>
        <w:footnoteReference w:id="210"/>
      </w:r>
    </w:p>
    <w:p w14:paraId="1BF241A1" w14:textId="77777777" w:rsidR="00C02744" w:rsidRDefault="00C02744" w:rsidP="00C02744">
      <w:pPr>
        <w:pStyle w:val="BodyText"/>
        <w:jc w:val="both"/>
        <w:rPr>
          <w:rFonts w:ascii="Times New Roman" w:hAnsi="Times New Roman"/>
          <w:noProof/>
        </w:rPr>
      </w:pPr>
    </w:p>
    <w:tbl>
      <w:tblPr>
        <w:tblStyle w:val="TableGrid"/>
        <w:tblW w:w="0" w:type="auto"/>
        <w:shd w:val="clear" w:color="auto" w:fill="F2F2F2" w:themeFill="background1" w:themeFillShade="F2"/>
        <w:tblCellMar>
          <w:top w:w="28" w:type="dxa"/>
          <w:left w:w="28" w:type="dxa"/>
          <w:bottom w:w="28" w:type="dxa"/>
          <w:right w:w="28" w:type="dxa"/>
        </w:tblCellMar>
        <w:tblLook w:val="04A0" w:firstRow="1" w:lastRow="0" w:firstColumn="1" w:lastColumn="0" w:noHBand="0" w:noVBand="1"/>
      </w:tblPr>
      <w:tblGrid>
        <w:gridCol w:w="9131"/>
      </w:tblGrid>
      <w:tr w:rsidR="00C02744" w:rsidRPr="0041211D" w14:paraId="764BAEEE" w14:textId="77777777" w:rsidTr="00FD4375">
        <w:tc>
          <w:tcPr>
            <w:tcW w:w="9291" w:type="dxa"/>
            <w:shd w:val="clear" w:color="auto" w:fill="auto"/>
          </w:tcPr>
          <w:p w14:paraId="37CC8785" w14:textId="77777777" w:rsidR="00C02744" w:rsidRPr="00D875A4" w:rsidRDefault="00C02744" w:rsidP="00FD4375">
            <w:pPr>
              <w:rPr>
                <w:rFonts w:ascii="Times New Roman" w:hAnsi="Times New Roman" w:cs="Times New Roman"/>
                <w:b/>
                <w:i/>
                <w:noProof/>
                <w:sz w:val="24"/>
                <w:szCs w:val="24"/>
              </w:rPr>
            </w:pPr>
            <w:r>
              <w:rPr>
                <w:rFonts w:ascii="Times New Roman" w:hAnsi="Times New Roman"/>
                <w:b/>
                <w:i/>
                <w:sz w:val="24"/>
              </w:rPr>
              <w:t>Lansarotes komitejas 2019. gada 6. jūnijā pieņemts atzinums par seksuāli ierosinošiem vai nepārprotami seksuāla rakstura attēliem un/vai video, ko radījuši, ar ko dalījušies un ko saņem bērni</w:t>
            </w:r>
          </w:p>
          <w:p w14:paraId="3C77BE7A" w14:textId="77777777" w:rsidR="00C02744" w:rsidRPr="00D875A4" w:rsidRDefault="00C02744" w:rsidP="00FD4375">
            <w:pPr>
              <w:pStyle w:val="BodyText"/>
              <w:spacing w:before="9"/>
              <w:rPr>
                <w:rFonts w:ascii="Times New Roman" w:hAnsi="Times New Roman" w:cs="Times New Roman"/>
                <w:b/>
                <w:i/>
                <w:noProof/>
                <w:sz w:val="22"/>
                <w:szCs w:val="28"/>
              </w:rPr>
            </w:pPr>
          </w:p>
          <w:p w14:paraId="58D31AE5" w14:textId="77777777" w:rsidR="00C02744" w:rsidRPr="00D875A4" w:rsidRDefault="00C02744" w:rsidP="00FD4375">
            <w:pPr>
              <w:spacing w:before="1"/>
              <w:rPr>
                <w:rFonts w:ascii="Times New Roman" w:hAnsi="Times New Roman" w:cs="Times New Roman"/>
                <w:i/>
                <w:noProof/>
                <w:sz w:val="24"/>
                <w:szCs w:val="24"/>
              </w:rPr>
            </w:pPr>
            <w:r>
              <w:rPr>
                <w:rFonts w:ascii="Times New Roman" w:hAnsi="Times New Roman"/>
                <w:i/>
                <w:sz w:val="24"/>
              </w:rPr>
              <w:t>(..)</w:t>
            </w:r>
          </w:p>
          <w:p w14:paraId="35BBB575" w14:textId="77777777" w:rsidR="00C02744" w:rsidRPr="00D875A4" w:rsidRDefault="00C02744" w:rsidP="00FD4375">
            <w:pPr>
              <w:ind w:right="98"/>
              <w:jc w:val="both"/>
              <w:rPr>
                <w:rFonts w:ascii="Times New Roman" w:hAnsi="Times New Roman" w:cs="Times New Roman"/>
                <w:i/>
                <w:noProof/>
                <w:sz w:val="24"/>
                <w:szCs w:val="24"/>
              </w:rPr>
            </w:pPr>
            <w:r>
              <w:rPr>
                <w:rFonts w:ascii="Times New Roman" w:hAnsi="Times New Roman"/>
                <w:i/>
                <w:sz w:val="24"/>
              </w:rPr>
              <w:t>f. paužot bažas par paša bērna radīto seksuāli ierosinošo un nepārprotami seksuāla rakstura attēlu un/vai video pieaugošo skaitu, kas pakļauj arvien vairāk bērnu apdraudējuma riskam, un apzinoties nepieciešamību palielināt bērnu izpratni par alternatīviem un drošākiem veidiem, kā izpaust savu seksualitāti;</w:t>
            </w:r>
          </w:p>
          <w:p w14:paraId="7D2D236A" w14:textId="77777777" w:rsidR="00C02744" w:rsidRPr="00D875A4" w:rsidRDefault="00C02744" w:rsidP="00FD4375">
            <w:pPr>
              <w:pStyle w:val="BodyText"/>
              <w:spacing w:before="11"/>
              <w:rPr>
                <w:rFonts w:ascii="Times New Roman" w:hAnsi="Times New Roman" w:cs="Times New Roman"/>
                <w:i/>
                <w:noProof/>
                <w:sz w:val="22"/>
                <w:szCs w:val="28"/>
              </w:rPr>
            </w:pPr>
          </w:p>
          <w:p w14:paraId="47B49883" w14:textId="77777777" w:rsidR="00C02744" w:rsidRPr="00D875A4" w:rsidRDefault="00C02744" w:rsidP="00FD4375">
            <w:pPr>
              <w:ind w:right="99"/>
              <w:jc w:val="both"/>
              <w:rPr>
                <w:i/>
                <w:noProof/>
              </w:rPr>
            </w:pPr>
            <w:r>
              <w:rPr>
                <w:rFonts w:ascii="Times New Roman" w:hAnsi="Times New Roman"/>
                <w:i/>
                <w:sz w:val="24"/>
              </w:rPr>
              <w:t>g. uzsverot, ka bērni ir jāinformē par to, ka “ jebkur[š] materiāl[s], kurā vizuāli attēlots bērns, kas ir iesaistīts reālās vai neīstās nepārprotami seksuālās darbībās, vai jebkādi vizuāli bērna dzimumorgānu attēli, kas paredzēti seksuāliem mērķiem”, Lansarotes konvencijas 20. panta 2. punktā ir definēts kā “bērnu pornogrāfija” un tādēļ paša bērna radīti seksuāli ierosinoši vai nepārprotami seksuāla rakstura attēli un/vai video varētu būt “bērnu pornogrāfija” (..)</w:t>
            </w:r>
          </w:p>
        </w:tc>
      </w:tr>
    </w:tbl>
    <w:p w14:paraId="5082DC64" w14:textId="77777777" w:rsidR="00C02744" w:rsidRPr="00005ACB" w:rsidRDefault="00C02744" w:rsidP="00C02744">
      <w:pPr>
        <w:pStyle w:val="BodyText"/>
        <w:jc w:val="both"/>
        <w:rPr>
          <w:rFonts w:ascii="Times New Roman" w:hAnsi="Times New Roman"/>
          <w:noProof/>
        </w:rPr>
      </w:pPr>
    </w:p>
    <w:p w14:paraId="474DD2F3" w14:textId="77777777" w:rsidR="00C02744" w:rsidRPr="00D875A4" w:rsidRDefault="00C02744" w:rsidP="00C02744">
      <w:pPr>
        <w:tabs>
          <w:tab w:val="left" w:pos="1070"/>
        </w:tabs>
        <w:jc w:val="both"/>
        <w:rPr>
          <w:rFonts w:ascii="Times New Roman" w:hAnsi="Times New Roman"/>
          <w:noProof/>
          <w:sz w:val="24"/>
        </w:rPr>
      </w:pPr>
      <w:r>
        <w:rPr>
          <w:rFonts w:ascii="Times New Roman" w:hAnsi="Times New Roman"/>
          <w:sz w:val="24"/>
        </w:rPr>
        <w:t>341. Tomēr, aprunājoties ar bērniem, ir acīmredzams, ka lielākā daļa no viņiem, radot paši savus seksuāla rakstura attēlus un/vai video un/vai daloties ar tiem, nezina, kādi noteikumi tam tiek piemēroti un daudzi neapzinās ar to saistītos riskus.</w:t>
      </w:r>
    </w:p>
    <w:p w14:paraId="0FA2A054" w14:textId="77777777" w:rsidR="00C02744" w:rsidRDefault="00C02744" w:rsidP="00C02744">
      <w:pPr>
        <w:pStyle w:val="BodyText"/>
        <w:jc w:val="both"/>
        <w:rPr>
          <w:rFonts w:ascii="Times New Roman" w:hAnsi="Times New Roman"/>
          <w:noProof/>
        </w:rPr>
      </w:pPr>
    </w:p>
    <w:tbl>
      <w:tblPr>
        <w:tblStyle w:val="TableGrid"/>
        <w:tblW w:w="0" w:type="auto"/>
        <w:shd w:val="clear" w:color="auto" w:fill="F2F2F2" w:themeFill="background1" w:themeFillShade="F2"/>
        <w:tblCellMar>
          <w:top w:w="28" w:type="dxa"/>
          <w:left w:w="28" w:type="dxa"/>
          <w:bottom w:w="28" w:type="dxa"/>
          <w:right w:w="28" w:type="dxa"/>
        </w:tblCellMar>
        <w:tblLook w:val="04A0" w:firstRow="1" w:lastRow="0" w:firstColumn="1" w:lastColumn="0" w:noHBand="0" w:noVBand="1"/>
      </w:tblPr>
      <w:tblGrid>
        <w:gridCol w:w="9131"/>
      </w:tblGrid>
      <w:tr w:rsidR="00C02744" w:rsidRPr="0041211D" w14:paraId="1CC38BA3" w14:textId="77777777" w:rsidTr="00FD4375">
        <w:tc>
          <w:tcPr>
            <w:tcW w:w="9291" w:type="dxa"/>
            <w:shd w:val="clear" w:color="auto" w:fill="auto"/>
          </w:tcPr>
          <w:p w14:paraId="6CED6724" w14:textId="77777777" w:rsidR="00C02744" w:rsidRPr="00005ACB" w:rsidRDefault="00C02744" w:rsidP="00FD4375">
            <w:pPr>
              <w:pStyle w:val="Heading4"/>
              <w:ind w:left="0" w:right="146"/>
              <w:jc w:val="both"/>
              <w:rPr>
                <w:rFonts w:ascii="Times New Roman" w:hAnsi="Times New Roman"/>
                <w:noProof/>
              </w:rPr>
            </w:pPr>
            <w:r>
              <w:rPr>
                <w:rFonts w:ascii="Times New Roman" w:hAnsi="Times New Roman"/>
              </w:rPr>
              <w:t>Ko saka bērni?</w:t>
            </w:r>
          </w:p>
          <w:p w14:paraId="6A9ACBDB" w14:textId="77777777" w:rsidR="00C02744" w:rsidRPr="00005ACB" w:rsidRDefault="00C02744" w:rsidP="00FD4375">
            <w:pPr>
              <w:pStyle w:val="BodyText"/>
              <w:ind w:right="146"/>
              <w:jc w:val="both"/>
              <w:rPr>
                <w:rFonts w:ascii="Times New Roman" w:hAnsi="Times New Roman"/>
                <w:b/>
                <w:i/>
                <w:noProof/>
              </w:rPr>
            </w:pPr>
          </w:p>
          <w:p w14:paraId="4F8B9375" w14:textId="77777777" w:rsidR="00C02744" w:rsidRPr="00005ACB" w:rsidRDefault="00C02744" w:rsidP="00FD4375">
            <w:pPr>
              <w:pStyle w:val="BodyText"/>
              <w:ind w:right="146"/>
              <w:jc w:val="both"/>
              <w:rPr>
                <w:rFonts w:ascii="Times New Roman" w:hAnsi="Times New Roman"/>
                <w:noProof/>
              </w:rPr>
            </w:pPr>
            <w:r>
              <w:rPr>
                <w:rFonts w:ascii="Times New Roman" w:hAnsi="Times New Roman"/>
                <w:b/>
              </w:rPr>
              <w:t>Kiprā</w:t>
            </w:r>
            <w:r>
              <w:rPr>
                <w:rFonts w:ascii="Times New Roman" w:hAnsi="Times New Roman"/>
              </w:rPr>
              <w:t xml:space="preserve"> bērni norāda, ka viņiem nav zināmas izpratnes veidošanas kampaņas vai pasākumi, kuros būtu izskaidroti riski, kas saistīti ar tādu seksuāla rakstura attēlu un/vai video radīšanu, kuros redzami viņi paši. Taču uz jautājumu, kā šādas kampaņas varētu īstenot, viņi ieteica tās organizēt kā atklātus pasākumus ar mūziku, kuros tiktu izplatīti dažādi vēstījumi informatīvu bukletu, atraktīvu video u. c. veidos, lai piesaistītu jauniešus.</w:t>
            </w:r>
            <w:r>
              <w:rPr>
                <w:rStyle w:val="FootnoteReference"/>
                <w:rFonts w:ascii="Times New Roman" w:hAnsi="Times New Roman"/>
                <w:noProof/>
              </w:rPr>
              <w:footnoteReference w:id="211"/>
            </w:r>
          </w:p>
          <w:p w14:paraId="38A4D5DB" w14:textId="77777777" w:rsidR="00C02744" w:rsidRPr="00005ACB" w:rsidRDefault="00C02744" w:rsidP="00FD4375">
            <w:pPr>
              <w:pStyle w:val="BodyText"/>
              <w:ind w:right="146"/>
              <w:jc w:val="both"/>
              <w:rPr>
                <w:rFonts w:ascii="Times New Roman" w:hAnsi="Times New Roman"/>
                <w:noProof/>
              </w:rPr>
            </w:pPr>
          </w:p>
          <w:p w14:paraId="26AD110C" w14:textId="77777777" w:rsidR="00C02744" w:rsidRPr="00005ACB" w:rsidRDefault="00C02744" w:rsidP="00FD4375">
            <w:pPr>
              <w:pStyle w:val="BodyText"/>
              <w:ind w:right="146"/>
              <w:jc w:val="both"/>
              <w:rPr>
                <w:rFonts w:ascii="Times New Roman" w:hAnsi="Times New Roman"/>
                <w:noProof/>
              </w:rPr>
            </w:pPr>
            <w:r>
              <w:rPr>
                <w:rFonts w:ascii="Times New Roman" w:hAnsi="Times New Roman"/>
              </w:rPr>
              <w:t xml:space="preserve">Bērni </w:t>
            </w:r>
            <w:r>
              <w:rPr>
                <w:rFonts w:ascii="Times New Roman" w:hAnsi="Times New Roman"/>
                <w:b/>
              </w:rPr>
              <w:t>Itālijā</w:t>
            </w:r>
            <w:r>
              <w:rPr>
                <w:rFonts w:ascii="Times New Roman" w:hAnsi="Times New Roman"/>
              </w:rPr>
              <w:t xml:space="preserve"> norāda, ka viņiem ir zināmas kampaņas un video par šiem jautājumiem. Viņi īpaši norāda, ka ir redzējuši vienu video par kibertiranizēšanu un vienu – par sekstingu. Pēc viņu domām, video ir ļoti noderīgi prevencijas rīki: viņi norādīja, ka, lai runātu par šīm problēmām, ir jārāda īsi un iedarbīgi video, jo dažreiz “videoklipi ir efektīvāki par cilvēku vārdiem”.</w:t>
            </w:r>
            <w:r>
              <w:rPr>
                <w:rStyle w:val="FootnoteReference"/>
                <w:rFonts w:ascii="Times New Roman" w:hAnsi="Times New Roman"/>
                <w:noProof/>
              </w:rPr>
              <w:footnoteReference w:id="212"/>
            </w:r>
          </w:p>
          <w:p w14:paraId="5873AEB5" w14:textId="77777777" w:rsidR="00C02744" w:rsidRPr="00005ACB" w:rsidRDefault="00C02744" w:rsidP="00FD4375">
            <w:pPr>
              <w:pStyle w:val="BodyText"/>
              <w:ind w:right="146"/>
              <w:jc w:val="both"/>
              <w:rPr>
                <w:rFonts w:ascii="Times New Roman" w:hAnsi="Times New Roman"/>
                <w:noProof/>
              </w:rPr>
            </w:pPr>
          </w:p>
          <w:p w14:paraId="69023C2E" w14:textId="77777777" w:rsidR="00C02744" w:rsidRPr="00005ACB" w:rsidRDefault="00C02744" w:rsidP="00FD4375">
            <w:pPr>
              <w:pStyle w:val="BodyText"/>
              <w:ind w:right="146"/>
              <w:jc w:val="both"/>
              <w:rPr>
                <w:rFonts w:ascii="Times New Roman" w:hAnsi="Times New Roman"/>
                <w:noProof/>
              </w:rPr>
            </w:pPr>
            <w:r>
              <w:rPr>
                <w:rFonts w:ascii="Times New Roman" w:hAnsi="Times New Roman"/>
                <w:b/>
              </w:rPr>
              <w:t>Serbijā</w:t>
            </w:r>
            <w:r>
              <w:rPr>
                <w:rFonts w:ascii="Times New Roman" w:hAnsi="Times New Roman"/>
              </w:rPr>
              <w:t xml:space="preserve"> uz jautājumu “Vai esat redzējis pilsētā, televīzijā vai internetā kampaņu, reklāmu, plakātu, video, filmu, videoklipu vai jebko citu, kur parādīts kāds no iespējamiem riskiem, kas rodas, fotografējot, ierakstot videomateriālus vai daloties ar videomateriāliem, kuros redzami kaili par 18 gadiem jaunāku bērnu ķermeņi?” ļoti maz bērnu atbildēja apstiprinoši.</w:t>
            </w:r>
            <w:r>
              <w:rPr>
                <w:rStyle w:val="FootnoteReference"/>
                <w:rFonts w:ascii="Times New Roman" w:hAnsi="Times New Roman"/>
                <w:noProof/>
              </w:rPr>
              <w:footnoteReference w:id="213"/>
            </w:r>
          </w:p>
          <w:p w14:paraId="15CB962B" w14:textId="77777777" w:rsidR="00C02744" w:rsidRPr="00005ACB" w:rsidRDefault="00C02744" w:rsidP="00FD4375">
            <w:pPr>
              <w:pStyle w:val="BodyText"/>
              <w:ind w:right="146"/>
              <w:jc w:val="both"/>
              <w:rPr>
                <w:rFonts w:ascii="Times New Roman" w:hAnsi="Times New Roman"/>
                <w:noProof/>
              </w:rPr>
            </w:pPr>
          </w:p>
          <w:p w14:paraId="3E4CA0D9" w14:textId="77777777" w:rsidR="00C02744" w:rsidRPr="00504593" w:rsidRDefault="00C02744" w:rsidP="00FD4375">
            <w:pPr>
              <w:pStyle w:val="BodyText"/>
              <w:ind w:right="146"/>
              <w:jc w:val="both"/>
              <w:rPr>
                <w:rFonts w:ascii="Times New Roman" w:hAnsi="Times New Roman"/>
                <w:noProof/>
              </w:rPr>
            </w:pPr>
            <w:r>
              <w:rPr>
                <w:rFonts w:ascii="Times New Roman" w:hAnsi="Times New Roman"/>
                <w:b/>
              </w:rPr>
              <w:t>Ukrainā</w:t>
            </w:r>
            <w:r>
              <w:rPr>
                <w:rFonts w:ascii="Times New Roman" w:hAnsi="Times New Roman"/>
              </w:rPr>
              <w:t xml:space="preserve"> bērni norādīja, ka vēlētos redzēt reklāmas par palīdzības līnijām un apdraudējumiem, kas pastāv internetā, īpaši </w:t>
            </w:r>
            <w:r>
              <w:rPr>
                <w:rFonts w:ascii="Times New Roman" w:hAnsi="Times New Roman"/>
                <w:i/>
              </w:rPr>
              <w:t>YouTube</w:t>
            </w:r>
            <w:r>
              <w:rPr>
                <w:rFonts w:ascii="Times New Roman" w:hAnsi="Times New Roman"/>
              </w:rPr>
              <w:t xml:space="preserve"> platformā, spēļu lejupielāžu laikā un sociālajos tīklos kopumā.</w:t>
            </w:r>
            <w:r>
              <w:rPr>
                <w:rStyle w:val="FootnoteReference"/>
                <w:rFonts w:ascii="Times New Roman" w:hAnsi="Times New Roman"/>
                <w:noProof/>
              </w:rPr>
              <w:footnoteReference w:id="214"/>
            </w:r>
          </w:p>
        </w:tc>
      </w:tr>
    </w:tbl>
    <w:p w14:paraId="14D0A7C9" w14:textId="77777777" w:rsidR="00C02744" w:rsidRDefault="00C02744" w:rsidP="00C02744">
      <w:pPr>
        <w:pStyle w:val="BodyText"/>
        <w:jc w:val="both"/>
        <w:rPr>
          <w:rFonts w:ascii="Times New Roman" w:hAnsi="Times New Roman"/>
          <w:noProof/>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131"/>
      </w:tblGrid>
      <w:tr w:rsidR="00C02744" w14:paraId="0A1777F6" w14:textId="77777777" w:rsidTr="00FD4375">
        <w:tc>
          <w:tcPr>
            <w:tcW w:w="5000" w:type="pct"/>
            <w:tcBorders>
              <w:top w:val="single" w:sz="24" w:space="0" w:color="3070BE"/>
              <w:left w:val="nil"/>
              <w:bottom w:val="single" w:sz="24" w:space="0" w:color="3070BE"/>
              <w:right w:val="nil"/>
            </w:tcBorders>
          </w:tcPr>
          <w:p w14:paraId="23C18D02" w14:textId="77777777" w:rsidR="00C02744" w:rsidRDefault="00C02744" w:rsidP="00FD4375">
            <w:pPr>
              <w:jc w:val="right"/>
              <w:rPr>
                <w:rFonts w:ascii="Times New Roman" w:hAnsi="Times New Roman"/>
                <w:i/>
                <w:noProof/>
                <w:sz w:val="24"/>
              </w:rPr>
            </w:pPr>
            <w:r>
              <w:rPr>
                <w:rFonts w:ascii="Times New Roman" w:hAnsi="Times New Roman"/>
                <w:i/>
                <w:sz w:val="24"/>
              </w:rPr>
              <w:t>“Bērni apgalvo, ka viņi mūsu valstī nekad nav dzirdējuši par jebkādiem izpratnes veidošanas vai izglītojošiem pasākumiem, kas adresēti bērniem (..), par riskiem, ar ko viņi saskaras, veidojot pašu radītus seksuāla rakstura attēlus un/vai video un/vai daloties ar tiem.”</w:t>
            </w:r>
          </w:p>
          <w:p w14:paraId="534B480A" w14:textId="77777777" w:rsidR="00C02744" w:rsidRPr="00967262" w:rsidRDefault="00C02744" w:rsidP="00FD4375">
            <w:pPr>
              <w:jc w:val="right"/>
              <w:rPr>
                <w:rFonts w:ascii="Times New Roman" w:hAnsi="Times New Roman"/>
                <w:i/>
                <w:noProof/>
                <w:sz w:val="24"/>
              </w:rPr>
            </w:pPr>
            <w:r>
              <w:rPr>
                <w:rFonts w:ascii="Times New Roman" w:hAnsi="Times New Roman"/>
                <w:i/>
                <w:sz w:val="24"/>
              </w:rPr>
              <w:t>Izraksts no apspriedēm ar Sabiedrības veselības fondu, Gruzija, 2018. gads</w:t>
            </w:r>
          </w:p>
        </w:tc>
      </w:tr>
    </w:tbl>
    <w:p w14:paraId="4161C10E" w14:textId="77777777" w:rsidR="00C02744" w:rsidRPr="00005ACB" w:rsidRDefault="00C02744" w:rsidP="00C02744">
      <w:pPr>
        <w:pStyle w:val="BodyText"/>
        <w:jc w:val="both"/>
        <w:rPr>
          <w:rFonts w:ascii="Times New Roman" w:hAnsi="Times New Roman"/>
          <w:i/>
          <w:noProof/>
        </w:rPr>
      </w:pPr>
    </w:p>
    <w:p w14:paraId="5E3801C3" w14:textId="77777777" w:rsidR="00C02744" w:rsidRPr="007D507A" w:rsidRDefault="00C02744" w:rsidP="00C02744">
      <w:pPr>
        <w:tabs>
          <w:tab w:val="left" w:pos="1070"/>
        </w:tabs>
        <w:jc w:val="both"/>
        <w:rPr>
          <w:rFonts w:ascii="Times New Roman" w:hAnsi="Times New Roman"/>
          <w:noProof/>
          <w:sz w:val="24"/>
        </w:rPr>
      </w:pPr>
      <w:r>
        <w:rPr>
          <w:rFonts w:ascii="Times New Roman" w:hAnsi="Times New Roman"/>
          <w:sz w:val="24"/>
        </w:rPr>
        <w:t>342. Tāpēc ir būtiski palielināt bērnu izpratni, lai ierobežotu risku piedzīvot seksuālu izmantošanu un seksuālu vardarbību. Tā kā ir atklājies, ka seksuāla rakstura attēlus un/vai video rada arvien jaunāki bērni, tas jādara pietiekami agri – pirms viņi sasniedz pusaudža vecumu. Izpratnes veidošanai jābūt arī pielāgotai viņu vecumam un brieduma pakāpei, un tai ir jābūt viņiem saprotamā valodā.</w:t>
      </w:r>
    </w:p>
    <w:p w14:paraId="25A88137" w14:textId="77777777" w:rsidR="00C02744" w:rsidRPr="00005ACB" w:rsidRDefault="00C02744" w:rsidP="00C02744">
      <w:pPr>
        <w:pStyle w:val="BodyText"/>
        <w:jc w:val="both"/>
        <w:rPr>
          <w:rFonts w:ascii="Times New Roman" w:hAnsi="Times New Roman"/>
          <w:noProof/>
        </w:rPr>
      </w:pPr>
    </w:p>
    <w:p w14:paraId="4C71D99F" w14:textId="77777777" w:rsidR="00C02744" w:rsidRPr="007D507A" w:rsidRDefault="00C02744" w:rsidP="004167D4">
      <w:pPr>
        <w:keepNext/>
        <w:keepLines/>
        <w:tabs>
          <w:tab w:val="left" w:pos="1070"/>
        </w:tabs>
        <w:jc w:val="both"/>
        <w:rPr>
          <w:rFonts w:ascii="Times New Roman" w:hAnsi="Times New Roman"/>
          <w:noProof/>
          <w:sz w:val="24"/>
        </w:rPr>
      </w:pPr>
      <w:r>
        <w:rPr>
          <w:rFonts w:ascii="Times New Roman" w:hAnsi="Times New Roman"/>
          <w:sz w:val="24"/>
        </w:rPr>
        <w:t xml:space="preserve">343. Tādējādi kādā video, kas tika demonstrēts 2017. gadā </w:t>
      </w:r>
      <w:r>
        <w:rPr>
          <w:rFonts w:ascii="Times New Roman" w:hAnsi="Times New Roman"/>
          <w:b/>
          <w:sz w:val="24"/>
        </w:rPr>
        <w:t>Moldovas Republikā</w:t>
      </w:r>
      <w:r>
        <w:rPr>
          <w:rFonts w:ascii="Times New Roman" w:hAnsi="Times New Roman"/>
          <w:sz w:val="24"/>
        </w:rPr>
        <w:t xml:space="preserve"> policijas informatīvās kampaņas “Pusaudžu gadi drošībā” ietvaros, tika aplūkoti tiešsaistes drošības jautājumi, nebija minēti nekādi riski, kas rodas, bērniem pašiem veidojot savus seksuāla rakstura attēlus un/vai video un/vai daloties ar tiem.</w:t>
      </w:r>
    </w:p>
    <w:p w14:paraId="46B67CE8" w14:textId="77777777" w:rsidR="00C02744" w:rsidRPr="00005ACB" w:rsidRDefault="00C02744" w:rsidP="00C02744">
      <w:pPr>
        <w:pStyle w:val="BodyText"/>
        <w:jc w:val="both"/>
        <w:rPr>
          <w:rFonts w:ascii="Times New Roman" w:hAnsi="Times New Roman"/>
          <w:noProof/>
        </w:rPr>
      </w:pPr>
    </w:p>
    <w:p w14:paraId="61E2A972" w14:textId="77777777" w:rsidR="00C02744" w:rsidRPr="007D507A" w:rsidRDefault="00C02744" w:rsidP="00C02744">
      <w:pPr>
        <w:tabs>
          <w:tab w:val="left" w:pos="1070"/>
        </w:tabs>
        <w:jc w:val="both"/>
        <w:rPr>
          <w:rFonts w:ascii="Times New Roman" w:hAnsi="Times New Roman"/>
          <w:noProof/>
          <w:sz w:val="24"/>
        </w:rPr>
      </w:pPr>
      <w:r>
        <w:rPr>
          <w:rFonts w:ascii="Times New Roman" w:hAnsi="Times New Roman"/>
          <w:sz w:val="24"/>
        </w:rPr>
        <w:t xml:space="preserve">344. Tomēr </w:t>
      </w:r>
      <w:r>
        <w:rPr>
          <w:rFonts w:ascii="Times New Roman" w:hAnsi="Times New Roman"/>
          <w:b/>
          <w:sz w:val="24"/>
        </w:rPr>
        <w:t>Moldovas Republikā</w:t>
      </w:r>
      <w:r>
        <w:rPr>
          <w:rFonts w:ascii="Times New Roman" w:hAnsi="Times New Roman"/>
          <w:sz w:val="24"/>
        </w:rPr>
        <w:t xml:space="preserve"> un saskaņā ar pašu bērnu teikto</w:t>
      </w:r>
      <w:r>
        <w:rPr>
          <w:rStyle w:val="FootnoteReference"/>
          <w:rFonts w:ascii="Times New Roman" w:hAnsi="Times New Roman"/>
          <w:noProof/>
          <w:sz w:val="24"/>
        </w:rPr>
        <w:footnoteReference w:id="215"/>
      </w:r>
      <w:r>
        <w:rPr>
          <w:rFonts w:ascii="Times New Roman" w:hAnsi="Times New Roman"/>
          <w:sz w:val="24"/>
        </w:rPr>
        <w:t xml:space="preserve"> pasākumi, kuru mērķis ir novērst seksuālu vardarbību un seksuālu izmantošanu kopumā un jo īpaši sekstingu, bieži vien tiek veikti tikai tad, kad tiek ziņots par vardarbības vai izmantošanas gadījumiem vietējā teritorijā vai citā valsts daļā.</w:t>
      </w:r>
    </w:p>
    <w:p w14:paraId="4F8B5A19" w14:textId="77777777" w:rsidR="00C02744" w:rsidRPr="00005ACB" w:rsidRDefault="00C02744" w:rsidP="00C02744">
      <w:pPr>
        <w:pStyle w:val="BodyText"/>
        <w:jc w:val="both"/>
        <w:rPr>
          <w:rFonts w:ascii="Times New Roman" w:hAnsi="Times New Roman"/>
          <w:noProof/>
        </w:rPr>
      </w:pPr>
    </w:p>
    <w:p w14:paraId="300C4933" w14:textId="77777777" w:rsidR="00C02744" w:rsidRPr="007D507A" w:rsidRDefault="00C02744" w:rsidP="00C02744">
      <w:pPr>
        <w:tabs>
          <w:tab w:val="left" w:pos="1070"/>
        </w:tabs>
        <w:jc w:val="both"/>
        <w:rPr>
          <w:rFonts w:ascii="Times New Roman" w:hAnsi="Times New Roman"/>
          <w:noProof/>
          <w:sz w:val="24"/>
        </w:rPr>
      </w:pPr>
      <w:r>
        <w:rPr>
          <w:rFonts w:ascii="Times New Roman" w:hAnsi="Times New Roman"/>
          <w:sz w:val="24"/>
        </w:rPr>
        <w:t xml:space="preserve">345. Turpretim tikai dažās Pusēs ir izpratnes veidošanas pasākumi, kas īpaši paredzēti bērniem, kuri skatās/novēro, kā citi bērni paši rada savus seksuāla rakstura attēlus un/vai video un/vai dalās ar tiem. </w:t>
      </w:r>
      <w:r>
        <w:rPr>
          <w:rFonts w:ascii="Times New Roman" w:hAnsi="Times New Roman"/>
          <w:b/>
          <w:sz w:val="24"/>
        </w:rPr>
        <w:t>Bulgārijā</w:t>
      </w:r>
      <w:r>
        <w:rPr>
          <w:rFonts w:ascii="Times New Roman" w:hAnsi="Times New Roman"/>
          <w:sz w:val="24"/>
        </w:rPr>
        <w:t xml:space="preserve"> publiskas debates “Par un pret seksīgu pašfoto augšupielādi” 2016. gadā </w:t>
      </w:r>
      <w:r>
        <w:rPr>
          <w:rFonts w:ascii="Times New Roman" w:hAnsi="Times New Roman"/>
          <w:i/>
          <w:sz w:val="24"/>
        </w:rPr>
        <w:t>IT Step</w:t>
      </w:r>
      <w:r>
        <w:rPr>
          <w:rFonts w:ascii="Times New Roman" w:hAnsi="Times New Roman"/>
          <w:sz w:val="24"/>
        </w:rPr>
        <w:t xml:space="preserve"> akadēmijā Bulgārijā, Sofijā, pulcēja vairāk nekā 30 jauniešus. Šo debašu mērķis bija mēģināt iebilst pret viedokļiem par plaši izplatīto provokatīvo fotogrāfiju augšupielādi internetā, tādējādi padziļināti apspriežot sekas, ko rada šāda uzvedība tiešsaistē. </w:t>
      </w:r>
      <w:r>
        <w:rPr>
          <w:rFonts w:ascii="Times New Roman" w:hAnsi="Times New Roman"/>
          <w:b/>
          <w:sz w:val="24"/>
        </w:rPr>
        <w:t>Nīderlandē</w:t>
      </w:r>
      <w:r>
        <w:rPr>
          <w:rFonts w:ascii="Times New Roman" w:hAnsi="Times New Roman"/>
          <w:sz w:val="24"/>
        </w:rPr>
        <w:t xml:space="preserve"> valsts policijas kārtības policisti reizi mēnesī runā ar jauniešiem, kuri spēj uzdot jautājumus par seksuālo uzvedību tiešsaistē, piemēram, par seksuāla rakstura attēlu, video un satura veidošanu un dalīšanos ar tiem.</w:t>
      </w:r>
      <w:r>
        <w:rPr>
          <w:rStyle w:val="FootnoteReference"/>
          <w:rFonts w:ascii="Times New Roman" w:hAnsi="Times New Roman"/>
          <w:noProof/>
          <w:sz w:val="24"/>
        </w:rPr>
        <w:footnoteReference w:id="216"/>
      </w:r>
    </w:p>
    <w:p w14:paraId="6260F461" w14:textId="77777777" w:rsidR="00C02744" w:rsidRDefault="00C02744" w:rsidP="00C02744">
      <w:pPr>
        <w:pStyle w:val="BodyText"/>
        <w:jc w:val="both"/>
        <w:rPr>
          <w:rFonts w:ascii="Times New Roman" w:hAnsi="Times New Roman"/>
          <w:noProof/>
        </w:rPr>
      </w:pPr>
    </w:p>
    <w:tbl>
      <w:tblPr>
        <w:tblStyle w:val="TableGrid"/>
        <w:tblW w:w="0" w:type="auto"/>
        <w:shd w:val="clear" w:color="auto" w:fill="F2F2F2" w:themeFill="background1" w:themeFillShade="F2"/>
        <w:tblCellMar>
          <w:top w:w="28" w:type="dxa"/>
          <w:left w:w="28" w:type="dxa"/>
          <w:bottom w:w="28" w:type="dxa"/>
          <w:right w:w="28" w:type="dxa"/>
        </w:tblCellMar>
        <w:tblLook w:val="04A0" w:firstRow="1" w:lastRow="0" w:firstColumn="1" w:lastColumn="0" w:noHBand="0" w:noVBand="1"/>
      </w:tblPr>
      <w:tblGrid>
        <w:gridCol w:w="9131"/>
      </w:tblGrid>
      <w:tr w:rsidR="00C02744" w:rsidRPr="0041211D" w14:paraId="2CFFAAFA" w14:textId="77777777" w:rsidTr="00FD4375">
        <w:tc>
          <w:tcPr>
            <w:tcW w:w="9291" w:type="dxa"/>
            <w:shd w:val="clear" w:color="auto" w:fill="EEECE1" w:themeFill="background2"/>
          </w:tcPr>
          <w:p w14:paraId="3C8C18B0" w14:textId="77777777" w:rsidR="00C02744" w:rsidRPr="00D14146" w:rsidRDefault="00C02744" w:rsidP="00FD4375">
            <w:pPr>
              <w:spacing w:before="18" w:line="242" w:lineRule="auto"/>
              <w:ind w:right="104"/>
              <w:jc w:val="both"/>
              <w:rPr>
                <w:rFonts w:ascii="Times New Roman" w:hAnsi="Times New Roman" w:cs="Times New Roman"/>
                <w:b/>
                <w:noProof/>
                <w:color w:val="000000"/>
                <w:sz w:val="24"/>
              </w:rPr>
            </w:pPr>
            <w:r>
              <w:rPr>
                <w:rFonts w:ascii="Times New Roman" w:hAnsi="Times New Roman"/>
                <w:b/>
                <w:color w:val="000000"/>
                <w:sz w:val="24"/>
              </w:rPr>
              <w:t>Ieteikumi par veicamajiem pasākumiem, lai uzlabotu Lansarotes konvencijas īstenošanas efektivitāti</w:t>
            </w:r>
          </w:p>
          <w:p w14:paraId="659BDD8B" w14:textId="77777777" w:rsidR="00C02744" w:rsidRPr="00D14146" w:rsidRDefault="00C02744" w:rsidP="00FD4375">
            <w:pPr>
              <w:pStyle w:val="BodyText"/>
              <w:spacing w:before="8"/>
              <w:rPr>
                <w:rFonts w:ascii="Times New Roman" w:hAnsi="Times New Roman" w:cs="Times New Roman"/>
                <w:b/>
                <w:noProof/>
                <w:color w:val="000000"/>
                <w:sz w:val="23"/>
              </w:rPr>
            </w:pPr>
          </w:p>
          <w:p w14:paraId="278F13E2" w14:textId="77777777" w:rsidR="00C02744" w:rsidRPr="00D14146" w:rsidRDefault="00C02744" w:rsidP="00FD4375">
            <w:pPr>
              <w:spacing w:before="1"/>
              <w:jc w:val="both"/>
              <w:rPr>
                <w:rFonts w:ascii="Times New Roman" w:hAnsi="Times New Roman" w:cs="Times New Roman"/>
                <w:b/>
                <w:noProof/>
                <w:color w:val="000000"/>
                <w:sz w:val="24"/>
                <w:u w:val="single"/>
              </w:rPr>
            </w:pPr>
            <w:r>
              <w:rPr>
                <w:rFonts w:ascii="Times New Roman" w:hAnsi="Times New Roman"/>
                <w:b/>
                <w:color w:val="000000"/>
                <w:sz w:val="24"/>
                <w:u w:val="single"/>
              </w:rPr>
              <w:t>Ieteikums VIII-1</w:t>
            </w:r>
          </w:p>
          <w:p w14:paraId="36FA9EA4" w14:textId="77777777" w:rsidR="00C02744" w:rsidRPr="00D14146" w:rsidRDefault="00C02744" w:rsidP="00FD4375">
            <w:pPr>
              <w:pStyle w:val="BodyText"/>
              <w:ind w:right="103"/>
              <w:jc w:val="both"/>
              <w:rPr>
                <w:rFonts w:ascii="Times New Roman" w:hAnsi="Times New Roman" w:cs="Times New Roman"/>
                <w:noProof/>
                <w:color w:val="000000"/>
              </w:rPr>
            </w:pPr>
            <w:r>
              <w:rPr>
                <w:rFonts w:ascii="Times New Roman" w:hAnsi="Times New Roman"/>
                <w:color w:val="000000"/>
              </w:rPr>
              <w:t>Lansarotes komiteja aicina Puses nodrošināt, lai tās savās veicinātajās un rīkotajās izpratnes veidošanas kampaņās neatkarīgi no mērķauditorijas iekļautu skaidrojumus par seksuālas izmantošanas un seksuālas vardarbības riskiem, ar ko saskaras bērni, kuri ar vai bez piespiešanas rada paši savus seksuāla rakstura attēlus un/vai video un/vai dalās ar tiem.</w:t>
            </w:r>
          </w:p>
          <w:p w14:paraId="47A4D5BD" w14:textId="77777777" w:rsidR="00C02744" w:rsidRPr="00D14146" w:rsidRDefault="00C02744" w:rsidP="00FD4375">
            <w:pPr>
              <w:pStyle w:val="BodyText"/>
              <w:spacing w:before="11"/>
              <w:rPr>
                <w:rFonts w:ascii="Times New Roman" w:hAnsi="Times New Roman" w:cs="Times New Roman"/>
                <w:noProof/>
                <w:color w:val="000000"/>
                <w:sz w:val="23"/>
              </w:rPr>
            </w:pPr>
          </w:p>
          <w:p w14:paraId="19A89D89" w14:textId="77777777" w:rsidR="00C02744" w:rsidRPr="00D14146" w:rsidRDefault="00C02744" w:rsidP="00FD4375">
            <w:pPr>
              <w:jc w:val="both"/>
              <w:rPr>
                <w:rFonts w:ascii="Times New Roman" w:hAnsi="Times New Roman" w:cs="Times New Roman"/>
                <w:b/>
                <w:noProof/>
                <w:color w:val="000000"/>
                <w:sz w:val="24"/>
                <w:u w:val="single"/>
              </w:rPr>
            </w:pPr>
            <w:r>
              <w:rPr>
                <w:rFonts w:ascii="Times New Roman" w:hAnsi="Times New Roman"/>
                <w:b/>
                <w:color w:val="000000"/>
                <w:sz w:val="24"/>
                <w:u w:val="single"/>
              </w:rPr>
              <w:t>Ieteikums VIII-2</w:t>
            </w:r>
          </w:p>
          <w:p w14:paraId="74B05D7E" w14:textId="77777777" w:rsidR="00C02744" w:rsidRPr="00E64B33" w:rsidRDefault="00C02744" w:rsidP="00FD4375">
            <w:pPr>
              <w:pStyle w:val="BodyText"/>
              <w:spacing w:before="3"/>
              <w:ind w:right="104"/>
              <w:jc w:val="both"/>
              <w:rPr>
                <w:rFonts w:ascii="Times New Roman" w:hAnsi="Times New Roman" w:cs="Times New Roman"/>
                <w:noProof/>
                <w:color w:val="000000"/>
              </w:rPr>
            </w:pPr>
            <w:r>
              <w:rPr>
                <w:rFonts w:ascii="Times New Roman" w:hAnsi="Times New Roman"/>
                <w:color w:val="000000"/>
              </w:rPr>
              <w:t>Lansarotes komiteja aicina Puses nodrošināt, ka bērnu izpratnes veidošana par riskiem, ar ko viņi saskaras, veidojot paši savus seksuāla rakstura attēlus un/vai video un/vai daloties ar tiem, notiek pietiekami agri, pirms viņi sasniedz pusaudža vecumu, un ir “pielāgota viņu attīstības posmam” jeb, citiem vārdiem sakot, viņu vecumam un brieduma pakāpei.</w:t>
            </w:r>
          </w:p>
        </w:tc>
      </w:tr>
    </w:tbl>
    <w:p w14:paraId="674F0A91" w14:textId="77777777" w:rsidR="00C02744" w:rsidRPr="00005ACB" w:rsidRDefault="00C02744" w:rsidP="00C02744">
      <w:pPr>
        <w:pStyle w:val="BodyText"/>
        <w:jc w:val="both"/>
        <w:rPr>
          <w:rFonts w:ascii="Times New Roman" w:hAnsi="Times New Roman"/>
          <w:noProof/>
        </w:rPr>
      </w:pPr>
    </w:p>
    <w:p w14:paraId="5E553D08" w14:textId="77777777" w:rsidR="00C02744" w:rsidRPr="007D507A" w:rsidRDefault="00C02744" w:rsidP="00C02744">
      <w:pPr>
        <w:tabs>
          <w:tab w:val="left" w:pos="1070"/>
        </w:tabs>
        <w:jc w:val="both"/>
        <w:rPr>
          <w:rFonts w:ascii="Times New Roman" w:hAnsi="Times New Roman"/>
          <w:noProof/>
          <w:sz w:val="24"/>
        </w:rPr>
      </w:pPr>
      <w:r>
        <w:rPr>
          <w:rFonts w:ascii="Times New Roman" w:hAnsi="Times New Roman"/>
          <w:sz w:val="24"/>
        </w:rPr>
        <w:t>346. Lai izpratnes veidošanas kampaņa būtu veiksmīga, ir nepieciešami augstas kvalitātes izpratnes veidošanas rīki, materiāli un pasākumi, kā arī labi partneri un ir jākoordinē to struktūru darbs, kas atbild par izpratnes veidošanas pasākumu veikšanu.</w:t>
      </w:r>
    </w:p>
    <w:p w14:paraId="0A65CB01" w14:textId="77777777" w:rsidR="00C02744" w:rsidRPr="00005ACB" w:rsidRDefault="00C02744" w:rsidP="00C02744">
      <w:pPr>
        <w:pStyle w:val="BodyText"/>
        <w:jc w:val="both"/>
        <w:rPr>
          <w:rFonts w:ascii="Times New Roman" w:hAnsi="Times New Roman"/>
          <w:noProof/>
        </w:rPr>
      </w:pPr>
    </w:p>
    <w:p w14:paraId="7E29ADD1" w14:textId="77777777" w:rsidR="00C02744" w:rsidRPr="00005ACB" w:rsidRDefault="00C02744" w:rsidP="00C02744">
      <w:pPr>
        <w:pStyle w:val="Heading3"/>
        <w:tabs>
          <w:tab w:val="left" w:pos="1194"/>
        </w:tabs>
        <w:ind w:left="0"/>
        <w:rPr>
          <w:rFonts w:ascii="Times New Roman" w:hAnsi="Times New Roman"/>
          <w:noProof/>
        </w:rPr>
      </w:pPr>
      <w:bookmarkStart w:id="63" w:name="_Toc117017859"/>
      <w:r>
        <w:rPr>
          <w:rFonts w:ascii="Times New Roman" w:hAnsi="Times New Roman"/>
          <w:color w:val="4F81BC"/>
        </w:rPr>
        <w:t>VIII.1.1. Izpratnes veidošanas rīki, materiāli un pasākumi</w:t>
      </w:r>
      <w:r>
        <w:rPr>
          <w:rStyle w:val="FootnoteReference"/>
          <w:rFonts w:ascii="Times New Roman" w:hAnsi="Times New Roman" w:cs="Arial"/>
          <w:noProof/>
          <w:color w:val="4F81BC"/>
        </w:rPr>
        <w:footnoteReference w:id="217"/>
      </w:r>
      <w:bookmarkEnd w:id="63"/>
    </w:p>
    <w:p w14:paraId="1FFE1D92" w14:textId="77777777" w:rsidR="00C02744" w:rsidRPr="00005ACB" w:rsidRDefault="00C02744" w:rsidP="00C02744">
      <w:pPr>
        <w:pStyle w:val="BodyText"/>
        <w:jc w:val="both"/>
        <w:rPr>
          <w:rFonts w:ascii="Times New Roman" w:hAnsi="Times New Roman"/>
          <w:b/>
          <w:noProof/>
        </w:rPr>
      </w:pPr>
    </w:p>
    <w:p w14:paraId="72C11A37" w14:textId="77777777" w:rsidR="00C02744" w:rsidRPr="007D507A" w:rsidRDefault="00C02744" w:rsidP="00C02744">
      <w:pPr>
        <w:tabs>
          <w:tab w:val="left" w:pos="1070"/>
        </w:tabs>
        <w:jc w:val="both"/>
        <w:rPr>
          <w:rFonts w:ascii="Times New Roman" w:hAnsi="Times New Roman"/>
          <w:noProof/>
          <w:sz w:val="24"/>
        </w:rPr>
      </w:pPr>
      <w:r>
        <w:rPr>
          <w:rFonts w:ascii="Times New Roman" w:hAnsi="Times New Roman"/>
          <w:sz w:val="24"/>
        </w:rPr>
        <w:t>347. Lai palielinātu bērnu izpratni, tiek izmantoti dažādi rīki, materiāli un pasākumi: video, karikatūras, tīmekļa vietnes, plakāti, skrejlapas, brošūras, lēmumu pieņemšanas shēmas, sarunas, kampaņas, izrādes un palīdzības līnijas. Lai gan tie ir izstrādāti galvenokārt bērnu izpratnes veicināšanai, tie var būt noderīgi arī citu galveno dalībnieku, īpaši vecāku un personu, kas regulāri saskaras ar bērniem, kā arī plašas sabiedrības izpratnes veicināšanai.</w:t>
      </w:r>
    </w:p>
    <w:p w14:paraId="7517A850" w14:textId="77777777" w:rsidR="00C02744" w:rsidRDefault="00C02744" w:rsidP="00C02744">
      <w:pPr>
        <w:pStyle w:val="BodyText"/>
        <w:jc w:val="both"/>
        <w:rPr>
          <w:rFonts w:ascii="Times New Roman" w:hAnsi="Times New Roman"/>
          <w:noProof/>
        </w:rPr>
      </w:pPr>
    </w:p>
    <w:tbl>
      <w:tblPr>
        <w:tblStyle w:val="TableGrid"/>
        <w:tblW w:w="0" w:type="auto"/>
        <w:shd w:val="clear" w:color="auto" w:fill="F2F2F2" w:themeFill="background1" w:themeFillShade="F2"/>
        <w:tblCellMar>
          <w:top w:w="28" w:type="dxa"/>
          <w:left w:w="28" w:type="dxa"/>
          <w:bottom w:w="28" w:type="dxa"/>
          <w:right w:w="28" w:type="dxa"/>
        </w:tblCellMar>
        <w:tblLook w:val="04A0" w:firstRow="1" w:lastRow="0" w:firstColumn="1" w:lastColumn="0" w:noHBand="0" w:noVBand="1"/>
      </w:tblPr>
      <w:tblGrid>
        <w:gridCol w:w="9131"/>
      </w:tblGrid>
      <w:tr w:rsidR="00C02744" w:rsidRPr="0041211D" w14:paraId="02D4C2A0" w14:textId="77777777" w:rsidTr="00FD4375">
        <w:tc>
          <w:tcPr>
            <w:tcW w:w="9291" w:type="dxa"/>
            <w:shd w:val="clear" w:color="auto" w:fill="auto"/>
          </w:tcPr>
          <w:p w14:paraId="27A0FA7A" w14:textId="77777777" w:rsidR="00C02744" w:rsidRPr="00793119" w:rsidRDefault="00C02744" w:rsidP="00FD4375">
            <w:pPr>
              <w:spacing w:line="292" w:lineRule="exact"/>
              <w:jc w:val="both"/>
              <w:rPr>
                <w:rFonts w:ascii="Times New Roman" w:hAnsi="Times New Roman" w:cs="Times New Roman"/>
                <w:b/>
                <w:i/>
                <w:noProof/>
                <w:sz w:val="24"/>
              </w:rPr>
            </w:pPr>
            <w:r>
              <w:rPr>
                <w:rFonts w:ascii="Times New Roman" w:hAnsi="Times New Roman"/>
                <w:b/>
                <w:i/>
                <w:sz w:val="24"/>
              </w:rPr>
              <w:t>Daudzsološa prakse</w:t>
            </w:r>
          </w:p>
          <w:p w14:paraId="65B5E612" w14:textId="77777777" w:rsidR="00C02744" w:rsidRPr="00793119" w:rsidRDefault="00C02744" w:rsidP="00FD4375">
            <w:pPr>
              <w:pStyle w:val="BodyText"/>
              <w:spacing w:before="1"/>
              <w:rPr>
                <w:rFonts w:ascii="Times New Roman" w:hAnsi="Times New Roman" w:cs="Times New Roman"/>
                <w:b/>
                <w:i/>
                <w:noProof/>
              </w:rPr>
            </w:pPr>
          </w:p>
          <w:p w14:paraId="0E4832E2" w14:textId="77777777" w:rsidR="00C02744" w:rsidRPr="00793119" w:rsidRDefault="00C02744" w:rsidP="00FD4375">
            <w:pPr>
              <w:pStyle w:val="BodyText"/>
              <w:spacing w:before="1"/>
              <w:ind w:right="97"/>
              <w:jc w:val="both"/>
              <w:rPr>
                <w:rFonts w:ascii="Times New Roman" w:hAnsi="Times New Roman" w:cs="Times New Roman"/>
                <w:noProof/>
              </w:rPr>
            </w:pPr>
            <w:r>
              <w:rPr>
                <w:rFonts w:ascii="Times New Roman" w:hAnsi="Times New Roman"/>
                <w:b/>
              </w:rPr>
              <w:t>Albānijā</w:t>
            </w:r>
            <w:r>
              <w:rPr>
                <w:rFonts w:ascii="Times New Roman" w:hAnsi="Times New Roman"/>
              </w:rPr>
              <w:t xml:space="preserve"> kampaņā “#Openyoureyes”</w:t>
            </w:r>
            <w:r w:rsidRPr="00793119">
              <w:rPr>
                <w:rStyle w:val="FootnoteReference"/>
                <w:rFonts w:ascii="Times New Roman" w:hAnsi="Times New Roman" w:cs="Times New Roman"/>
                <w:noProof/>
              </w:rPr>
              <w:footnoteReference w:id="218"/>
            </w:r>
            <w:r>
              <w:rPr>
                <w:rFonts w:ascii="Times New Roman" w:hAnsi="Times New Roman"/>
              </w:rPr>
              <w:t xml:space="preserve"> tika izmantota vizuālo ziņojumapmaiņas kanālu kombinācija (TV reklāmas, stendi un plakāti), lai palielinātu bērnu izpratni par seksuālas izmantošanas un seksuālas vardarbības riskiem, ar ko viņi var saskarties tiešsaistē, un risku, ka citi var ļaunprātīgi izmantot viņu radīto saturu/video/attēlus (tostarp seksuāla rakstura saturu). Vēstījums bērniem bija šāds: “Jā, jūs pārlūkosiet tiešsaistē. Jā, jūs, iespējams, atradīsiet riskantu saturu un uzvedību. Tā gadās visiem. Bet, ja mēs strādājam kopā un atbalstām viens otru, jūs varat uzveikt šīs problēmas sveiki un veseli</w:t>
            </w:r>
            <w:r>
              <w:rPr>
                <w:rFonts w:ascii="Times New Roman" w:hAnsi="Times New Roman"/>
                <w:i/>
              </w:rPr>
              <w:t>.</w:t>
            </w:r>
            <w:r>
              <w:rPr>
                <w:rFonts w:ascii="Times New Roman" w:hAnsi="Times New Roman"/>
              </w:rPr>
              <w:t>”</w:t>
            </w:r>
          </w:p>
        </w:tc>
      </w:tr>
    </w:tbl>
    <w:p w14:paraId="373B2248" w14:textId="77777777" w:rsidR="00C02744" w:rsidRPr="00005ACB" w:rsidRDefault="00C02744" w:rsidP="00C02744">
      <w:pPr>
        <w:pStyle w:val="BodyText"/>
        <w:jc w:val="both"/>
        <w:rPr>
          <w:rFonts w:ascii="Times New Roman" w:hAnsi="Times New Roman"/>
          <w:noProof/>
        </w:rPr>
      </w:pPr>
    </w:p>
    <w:p w14:paraId="729EF9CD" w14:textId="77777777" w:rsidR="00C02744" w:rsidRPr="00793119" w:rsidRDefault="00C02744" w:rsidP="00C02744">
      <w:pPr>
        <w:tabs>
          <w:tab w:val="left" w:pos="1070"/>
        </w:tabs>
        <w:jc w:val="both"/>
        <w:rPr>
          <w:rFonts w:ascii="Times New Roman" w:hAnsi="Times New Roman"/>
          <w:noProof/>
          <w:sz w:val="24"/>
        </w:rPr>
      </w:pPr>
      <w:r>
        <w:rPr>
          <w:rFonts w:ascii="Times New Roman" w:hAnsi="Times New Roman"/>
          <w:sz w:val="24"/>
        </w:rPr>
        <w:t>348. Daži izpratnes veidošanas rīki un materiāli attiecas uz vispārīgiem tiešsaistes drošības aspektiem un drošības saglabāšanu sociālajos plašsaziņas līdzekļos. Citi attiecas tieši uz riskiem, ar ko saskaras bērni, radot paši savus seksuāla rakstura attēlus un/vai video un/vai daloties ar tiem.</w:t>
      </w:r>
    </w:p>
    <w:p w14:paraId="57E20F8D" w14:textId="77777777" w:rsidR="00C02744" w:rsidRPr="00005ACB" w:rsidRDefault="00C02744" w:rsidP="00C02744">
      <w:pPr>
        <w:pStyle w:val="BodyText"/>
        <w:jc w:val="both"/>
        <w:rPr>
          <w:rFonts w:ascii="Times New Roman" w:hAnsi="Times New Roman"/>
          <w:noProof/>
        </w:rPr>
      </w:pPr>
    </w:p>
    <w:p w14:paraId="167B8B96" w14:textId="77777777" w:rsidR="00C02744" w:rsidRDefault="00C02744" w:rsidP="00C02744">
      <w:pPr>
        <w:tabs>
          <w:tab w:val="left" w:pos="1070"/>
        </w:tabs>
        <w:jc w:val="both"/>
        <w:rPr>
          <w:rFonts w:ascii="Times New Roman" w:hAnsi="Times New Roman"/>
          <w:noProof/>
          <w:sz w:val="24"/>
        </w:rPr>
      </w:pPr>
      <w:r>
        <w:rPr>
          <w:rFonts w:ascii="Times New Roman" w:hAnsi="Times New Roman"/>
          <w:sz w:val="24"/>
        </w:rPr>
        <w:t xml:space="preserve">349. </w:t>
      </w:r>
      <w:r>
        <w:rPr>
          <w:rFonts w:ascii="Times New Roman" w:hAnsi="Times New Roman"/>
          <w:b/>
          <w:sz w:val="24"/>
        </w:rPr>
        <w:t>Bulgārijā</w:t>
      </w:r>
      <w:r>
        <w:rPr>
          <w:rFonts w:ascii="Times New Roman" w:hAnsi="Times New Roman"/>
          <w:sz w:val="24"/>
        </w:rPr>
        <w:t xml:space="preserve"> ir izstrādāti vairāki rīki.</w:t>
      </w:r>
    </w:p>
    <w:p w14:paraId="1CA6BA88" w14:textId="77777777" w:rsidR="00C02744" w:rsidRPr="00793119" w:rsidRDefault="00C02744" w:rsidP="00C02744">
      <w:pPr>
        <w:tabs>
          <w:tab w:val="left" w:pos="1070"/>
        </w:tabs>
        <w:jc w:val="both"/>
        <w:rPr>
          <w:rFonts w:ascii="Times New Roman" w:hAnsi="Times New Roman"/>
          <w:noProof/>
          <w:sz w:val="24"/>
        </w:rPr>
      </w:pPr>
    </w:p>
    <w:p w14:paraId="434EC05C" w14:textId="77777777" w:rsidR="00C02744" w:rsidRPr="00793119" w:rsidRDefault="00C02744" w:rsidP="00C02744">
      <w:pPr>
        <w:pStyle w:val="ListParagraph"/>
        <w:numPr>
          <w:ilvl w:val="0"/>
          <w:numId w:val="121"/>
        </w:numPr>
        <w:ind w:left="284" w:right="3" w:hanging="284"/>
        <w:rPr>
          <w:rFonts w:ascii="Times New Roman" w:hAnsi="Times New Roman"/>
          <w:noProof/>
          <w:sz w:val="24"/>
        </w:rPr>
      </w:pPr>
      <w:r>
        <w:rPr>
          <w:rFonts w:ascii="Times New Roman" w:hAnsi="Times New Roman"/>
          <w:sz w:val="24"/>
        </w:rPr>
        <w:t>Bērnu aizsardzības valsts aģentūra (</w:t>
      </w:r>
      <w:r>
        <w:rPr>
          <w:rFonts w:ascii="Times New Roman" w:hAnsi="Times New Roman"/>
          <w:i/>
          <w:sz w:val="24"/>
        </w:rPr>
        <w:t>SACP</w:t>
      </w:r>
      <w:r>
        <w:rPr>
          <w:rFonts w:ascii="Times New Roman" w:hAnsi="Times New Roman"/>
          <w:sz w:val="24"/>
        </w:rPr>
        <w:t>) ir sagatavojusi rokasgrāmatu, kur iekļauti noteikumi un noderīgi padomi bērniem drošai tīkllejošanai.</w:t>
      </w:r>
      <w:r>
        <w:rPr>
          <w:rStyle w:val="FootnoteReference"/>
          <w:rFonts w:ascii="Times New Roman" w:hAnsi="Times New Roman"/>
          <w:noProof/>
          <w:sz w:val="24"/>
        </w:rPr>
        <w:footnoteReference w:id="219"/>
      </w:r>
      <w:r>
        <w:rPr>
          <w:rFonts w:ascii="Times New Roman" w:hAnsi="Times New Roman"/>
          <w:sz w:val="24"/>
          <w:vertAlign w:val="superscript"/>
        </w:rPr>
        <w:t xml:space="preserve"> </w:t>
      </w:r>
      <w:r>
        <w:rPr>
          <w:rFonts w:ascii="Times New Roman" w:hAnsi="Times New Roman"/>
          <w:sz w:val="24"/>
        </w:rPr>
        <w:t>Tajā ir iekļauts terminu skaidrojums un informācija par fotoattēlu augšupielādi un dalīšanos ar tiem, kā arī informācija par kibertiranizēšanu. Rokasgrāmatā ir iekļauta arī noderīga kontaktinformācija, piemēram, Organizētās noziedzības apkarošanas ģenerāldirektorāta Kibernoziedzības departamenta Drošāka interneta centra kontaktinformācija un valsts bērnu palīdzības līnija 116 111.</w:t>
      </w:r>
    </w:p>
    <w:p w14:paraId="3F3651CE" w14:textId="77777777" w:rsidR="00C02744" w:rsidRPr="00793119" w:rsidRDefault="00C02744" w:rsidP="00C02744">
      <w:pPr>
        <w:pStyle w:val="ListParagraph"/>
        <w:numPr>
          <w:ilvl w:val="0"/>
          <w:numId w:val="121"/>
        </w:numPr>
        <w:ind w:left="284" w:right="3" w:hanging="284"/>
        <w:rPr>
          <w:rFonts w:ascii="Times New Roman" w:hAnsi="Times New Roman"/>
          <w:noProof/>
          <w:sz w:val="24"/>
        </w:rPr>
      </w:pPr>
      <w:r>
        <w:rPr>
          <w:rFonts w:ascii="Times New Roman" w:hAnsi="Times New Roman"/>
          <w:i/>
          <w:sz w:val="24"/>
        </w:rPr>
        <w:t>SACP</w:t>
      </w:r>
      <w:r>
        <w:rPr>
          <w:rFonts w:ascii="Times New Roman" w:hAnsi="Times New Roman"/>
          <w:sz w:val="24"/>
        </w:rPr>
        <w:t xml:space="preserve"> 2020. gada oktobrī izstrādāja tiešsaistes drošības noteikumus</w:t>
      </w:r>
      <w:r>
        <w:rPr>
          <w:rStyle w:val="FootnoteReference"/>
          <w:rFonts w:ascii="Times New Roman" w:hAnsi="Times New Roman"/>
          <w:noProof/>
          <w:sz w:val="24"/>
        </w:rPr>
        <w:footnoteReference w:id="220"/>
      </w:r>
      <w:r>
        <w:rPr>
          <w:rFonts w:ascii="Times New Roman" w:hAnsi="Times New Roman"/>
          <w:sz w:val="24"/>
          <w:vertAlign w:val="superscript"/>
        </w:rPr>
        <w:t>,</w:t>
      </w:r>
      <w:r>
        <w:rPr>
          <w:rStyle w:val="FootnoteReference"/>
          <w:rFonts w:ascii="Times New Roman" w:hAnsi="Times New Roman"/>
          <w:noProof/>
          <w:sz w:val="24"/>
        </w:rPr>
        <w:footnoteReference w:id="221"/>
      </w:r>
      <w:r>
        <w:rPr>
          <w:rFonts w:ascii="Times New Roman" w:hAnsi="Times New Roman"/>
          <w:sz w:val="24"/>
        </w:rPr>
        <w:t>. Mērķis cita starpā bija vienuviet sniegt preventīvu informāciju, apkopot informāciju par interneta apdraudējumiem vienuviet un sniegt tieši bērnudārziem un skolām paredzētus norādījumus bērnu aizsardzībai sociālajos tīklos un internetā.</w:t>
      </w:r>
    </w:p>
    <w:p w14:paraId="21ED1126" w14:textId="77777777" w:rsidR="00C02744" w:rsidRPr="00005ACB" w:rsidRDefault="00C02744" w:rsidP="00C02744">
      <w:pPr>
        <w:pStyle w:val="ListParagraph"/>
        <w:numPr>
          <w:ilvl w:val="0"/>
          <w:numId w:val="45"/>
        </w:numPr>
        <w:ind w:left="284" w:right="0" w:hanging="284"/>
        <w:rPr>
          <w:rFonts w:ascii="Times New Roman" w:hAnsi="Times New Roman"/>
          <w:noProof/>
          <w:sz w:val="24"/>
        </w:rPr>
      </w:pPr>
      <w:r>
        <w:rPr>
          <w:rFonts w:ascii="Times New Roman" w:hAnsi="Times New Roman"/>
          <w:sz w:val="24"/>
        </w:rPr>
        <w:t xml:space="preserve">2019. gadā Drošāka interneta dienā </w:t>
      </w:r>
      <w:r>
        <w:rPr>
          <w:rFonts w:ascii="Times New Roman" w:hAnsi="Times New Roman"/>
          <w:i/>
          <w:sz w:val="24"/>
        </w:rPr>
        <w:t>SACP</w:t>
      </w:r>
      <w:r>
        <w:rPr>
          <w:rFonts w:ascii="Times New Roman" w:hAnsi="Times New Roman"/>
          <w:sz w:val="24"/>
        </w:rPr>
        <w:t xml:space="preserve"> organizēja diskusijas bērnudārzos un skolās par izstrādātajiem noteikumiem drošam internetam. Šī bija iespēja publiski pastāstīt par </w:t>
      </w:r>
      <w:r>
        <w:rPr>
          <w:rFonts w:ascii="Times New Roman" w:hAnsi="Times New Roman"/>
          <w:i/>
          <w:sz w:val="24"/>
        </w:rPr>
        <w:t>SACP</w:t>
      </w:r>
      <w:r>
        <w:rPr>
          <w:rFonts w:ascii="Times New Roman" w:hAnsi="Times New Roman"/>
          <w:sz w:val="24"/>
        </w:rPr>
        <w:t xml:space="preserve"> konkursa “Drošība digitālajā vidē un reālajā pasaulē” mobilo lietotni. Šie konkursi sniedza iespēju izstrādāt mobilās lietotnes bērnu tiesību aizsardzībai internetā un tiešsaistes risku novēršanai, pamatojoties uz bērnu līdzdalības procesu. Diskusijā tika runāts par pašfoto un viltotu profilu bīstamību un to, kā pasargāt bērnus no kibertiranizēšanas.</w:t>
      </w:r>
    </w:p>
    <w:p w14:paraId="1EB792F5" w14:textId="77777777" w:rsidR="00C02744" w:rsidRPr="00005ACB" w:rsidRDefault="00C02744" w:rsidP="00C02744">
      <w:pPr>
        <w:pStyle w:val="ListParagraph"/>
        <w:numPr>
          <w:ilvl w:val="0"/>
          <w:numId w:val="45"/>
        </w:numPr>
        <w:ind w:left="284" w:right="0" w:hanging="284"/>
        <w:rPr>
          <w:rFonts w:ascii="Times New Roman" w:hAnsi="Times New Roman"/>
          <w:noProof/>
          <w:sz w:val="24"/>
        </w:rPr>
      </w:pPr>
      <w:r>
        <w:rPr>
          <w:rFonts w:ascii="Times New Roman" w:hAnsi="Times New Roman"/>
          <w:i/>
          <w:sz w:val="24"/>
        </w:rPr>
        <w:t>UNICEF</w:t>
      </w:r>
      <w:r>
        <w:rPr>
          <w:rFonts w:ascii="Times New Roman" w:hAnsi="Times New Roman"/>
          <w:sz w:val="24"/>
        </w:rPr>
        <w:t xml:space="preserve"> Bulgārijas nodaļa un partneri izstrādāja pamatnostādnes bērnu drošībai tiešsaistē Covid-19 laikā, kur regulāri tiek augšupielādēti materiāli un resursi, tostarp ieteikumi pašiem bērniem un viņu vecākiem.</w:t>
      </w:r>
      <w:r>
        <w:rPr>
          <w:rStyle w:val="FootnoteReference"/>
          <w:rFonts w:ascii="Times New Roman" w:hAnsi="Times New Roman"/>
          <w:noProof/>
          <w:sz w:val="24"/>
        </w:rPr>
        <w:footnoteReference w:id="222"/>
      </w:r>
    </w:p>
    <w:p w14:paraId="038D84AB" w14:textId="77777777" w:rsidR="00C02744" w:rsidRPr="00005ACB" w:rsidRDefault="00C02744" w:rsidP="00C02744">
      <w:pPr>
        <w:pStyle w:val="BodyText"/>
        <w:jc w:val="both"/>
        <w:rPr>
          <w:rFonts w:ascii="Times New Roman" w:hAnsi="Times New Roman"/>
          <w:noProof/>
        </w:rPr>
      </w:pPr>
    </w:p>
    <w:p w14:paraId="6727486B" w14:textId="77777777" w:rsidR="00C02744" w:rsidRPr="00793119" w:rsidRDefault="00C02744" w:rsidP="008E7603">
      <w:pPr>
        <w:keepNext/>
        <w:keepLines/>
        <w:tabs>
          <w:tab w:val="left" w:pos="1070"/>
        </w:tabs>
        <w:jc w:val="both"/>
        <w:rPr>
          <w:rFonts w:ascii="Times New Roman" w:hAnsi="Times New Roman"/>
          <w:noProof/>
          <w:sz w:val="24"/>
        </w:rPr>
      </w:pPr>
      <w:r>
        <w:rPr>
          <w:rFonts w:ascii="Times New Roman" w:hAnsi="Times New Roman"/>
          <w:sz w:val="24"/>
        </w:rPr>
        <w:t>350. 2015. gadā Bādenē-Virtembergā (</w:t>
      </w:r>
      <w:r>
        <w:rPr>
          <w:rFonts w:ascii="Times New Roman" w:hAnsi="Times New Roman"/>
          <w:b/>
          <w:sz w:val="24"/>
        </w:rPr>
        <w:t>Vācija</w:t>
      </w:r>
      <w:r>
        <w:rPr>
          <w:rFonts w:ascii="Times New Roman" w:hAnsi="Times New Roman"/>
          <w:sz w:val="24"/>
        </w:rPr>
        <w:t>) izstrādāja shēmu “Starke Kisten” [Stiprās kastes] (“sarkanā kaste” sākumskolām un “zilā kaste” vidusskolām). Tās ir kastes, kurās ir sniegti darba materiāli seksuālas vardarbības novēršanai. Tajās ir iekļauti arī materiāli par jauno plašsaziņas līdzekļu radīto apdraudējumu attiecībā uz seksuālo pašnoteikšanos.</w:t>
      </w:r>
    </w:p>
    <w:p w14:paraId="691228D4" w14:textId="77777777" w:rsidR="00C02744" w:rsidRPr="00005ACB" w:rsidRDefault="00C02744" w:rsidP="00C02744">
      <w:pPr>
        <w:pStyle w:val="BodyText"/>
        <w:jc w:val="both"/>
        <w:rPr>
          <w:rFonts w:ascii="Times New Roman" w:hAnsi="Times New Roman"/>
          <w:noProof/>
        </w:rPr>
      </w:pPr>
    </w:p>
    <w:p w14:paraId="78B545CC" w14:textId="77777777" w:rsidR="00C02744" w:rsidRPr="008E0831" w:rsidRDefault="00C02744" w:rsidP="00C02744">
      <w:pPr>
        <w:tabs>
          <w:tab w:val="left" w:pos="1070"/>
        </w:tabs>
        <w:jc w:val="both"/>
        <w:rPr>
          <w:rFonts w:ascii="Times New Roman" w:hAnsi="Times New Roman"/>
          <w:noProof/>
          <w:sz w:val="24"/>
        </w:rPr>
      </w:pPr>
      <w:r>
        <w:rPr>
          <w:rFonts w:ascii="Times New Roman" w:hAnsi="Times New Roman"/>
          <w:sz w:val="24"/>
        </w:rPr>
        <w:t xml:space="preserve">351. Kopš 2005. gada </w:t>
      </w:r>
      <w:r>
        <w:rPr>
          <w:rFonts w:ascii="Times New Roman" w:hAnsi="Times New Roman"/>
          <w:b/>
          <w:sz w:val="24"/>
        </w:rPr>
        <w:t>Polija</w:t>
      </w:r>
      <w:r>
        <w:rPr>
          <w:rFonts w:ascii="Times New Roman" w:hAnsi="Times New Roman"/>
          <w:sz w:val="24"/>
        </w:rPr>
        <w:t xml:space="preserve"> ir uzsākusi daudzas kampaņas un projektus, kas veltīti bērnu, vecāku un skolotāju izpratnes veidošanai par tiešsaistes apdraudējumiem. Piemēram, portāls “Sieciaki.pl” tika izveidots 2009. gadā bērniem vecumā no 6 līdz 12 gadiem, reaģējot uz jaunāko interneta lietotāju pieaugošo interesi par sociālajiem plašsaziņas līdzekļiem. Šis portāls ir aprīkots ar sociālo tīklu funkcijām (profils, komentāri, draugi u. c.), tiek moderēts un rada telpu bērnu izglītošanai sociālo tīklu drošas lietošanas jomā. Vēl viens piemērs ir kampaņa “Es domāju, tāpēc nesūtu” [</w:t>
      </w:r>
      <w:r>
        <w:rPr>
          <w:rFonts w:ascii="Times New Roman" w:hAnsi="Times New Roman"/>
          <w:i/>
          <w:sz w:val="24"/>
        </w:rPr>
        <w:t>Myślę, wiec nie ślę</w:t>
      </w:r>
      <w:r>
        <w:rPr>
          <w:rFonts w:ascii="Times New Roman" w:hAnsi="Times New Roman"/>
          <w:sz w:val="24"/>
        </w:rPr>
        <w:t>], kuras mērķis bija izglītot par apdraudējumu, kas saistīts ar sekstingu, un palielināt sociālo izpratni par šo parādību. Lai gan šī kampaņa jau ir beigusies, tās galvenais produkts, filma “Mūžīgi”, joprojām ir pieejams tiešsaistē.</w:t>
      </w:r>
      <w:r>
        <w:rPr>
          <w:rStyle w:val="FootnoteReference"/>
          <w:rFonts w:ascii="Times New Roman" w:hAnsi="Times New Roman"/>
          <w:noProof/>
          <w:sz w:val="24"/>
        </w:rPr>
        <w:footnoteReference w:id="223"/>
      </w:r>
      <w:r>
        <w:rPr>
          <w:rFonts w:ascii="Times New Roman" w:hAnsi="Times New Roman"/>
          <w:sz w:val="24"/>
          <w:vertAlign w:val="superscript"/>
        </w:rPr>
        <w:t xml:space="preserve"> </w:t>
      </w:r>
      <w:r>
        <w:rPr>
          <w:rFonts w:ascii="Times New Roman" w:hAnsi="Times New Roman"/>
          <w:sz w:val="24"/>
        </w:rPr>
        <w:t>Cita pašlaik notiekošā kampaņa “Rūpīgi vecāki” pievēršas vecāku lomai bērnu aizsardzībā pret tiešsaistes apdraudējumiem.</w:t>
      </w:r>
      <w:r>
        <w:rPr>
          <w:rStyle w:val="FootnoteReference"/>
          <w:rFonts w:ascii="Times New Roman" w:hAnsi="Times New Roman"/>
          <w:noProof/>
          <w:sz w:val="24"/>
        </w:rPr>
        <w:footnoteReference w:id="224"/>
      </w:r>
      <w:r>
        <w:rPr>
          <w:rFonts w:ascii="Times New Roman" w:hAnsi="Times New Roman"/>
          <w:sz w:val="24"/>
          <w:vertAlign w:val="superscript"/>
        </w:rPr>
        <w:t xml:space="preserve"> </w:t>
      </w:r>
      <w:r>
        <w:rPr>
          <w:rFonts w:ascii="Times New Roman" w:hAnsi="Times New Roman"/>
          <w:sz w:val="24"/>
        </w:rPr>
        <w:t>Jaunākā kampaņa, kas veltīta pašu nepilngadīgo radīta seksuāla rakstura satura parādībai, ir “Nav domāts rādīšanai” [</w:t>
      </w:r>
      <w:r>
        <w:rPr>
          <w:rFonts w:ascii="Times New Roman" w:hAnsi="Times New Roman"/>
          <w:i/>
          <w:sz w:val="24"/>
        </w:rPr>
        <w:t>Nie na pokaz</w:t>
      </w:r>
      <w:r>
        <w:rPr>
          <w:rFonts w:ascii="Times New Roman" w:hAnsi="Times New Roman"/>
          <w:sz w:val="24"/>
        </w:rPr>
        <w:t xml:space="preserve">], ko sagatavojis Nacionālais pētniecības institūts Drošāka interneta projekta ietvaros sadarbībā ar </w:t>
      </w:r>
      <w:r>
        <w:rPr>
          <w:rFonts w:ascii="Times New Roman" w:hAnsi="Times New Roman"/>
          <w:i/>
          <w:sz w:val="24"/>
        </w:rPr>
        <w:t>Tik Tok Poland</w:t>
      </w:r>
      <w:r>
        <w:rPr>
          <w:rFonts w:ascii="Times New Roman" w:hAnsi="Times New Roman"/>
          <w:sz w:val="24"/>
        </w:rPr>
        <w:t>.</w:t>
      </w:r>
      <w:r>
        <w:rPr>
          <w:rStyle w:val="FootnoteReference"/>
          <w:rFonts w:ascii="Times New Roman" w:hAnsi="Times New Roman"/>
          <w:noProof/>
          <w:sz w:val="24"/>
        </w:rPr>
        <w:footnoteReference w:id="225"/>
      </w:r>
      <w:r>
        <w:rPr>
          <w:rFonts w:ascii="Times New Roman" w:hAnsi="Times New Roman"/>
          <w:sz w:val="24"/>
          <w:vertAlign w:val="superscript"/>
        </w:rPr>
        <w:t xml:space="preserve"> </w:t>
      </w:r>
      <w:r>
        <w:rPr>
          <w:rFonts w:ascii="Times New Roman" w:hAnsi="Times New Roman"/>
          <w:sz w:val="24"/>
        </w:rPr>
        <w:t>Šīs kampaņas galvenais vēstījums tiek nodots caur 6 īsfilmām, kas tiek pārraidītas šajā platformā.</w:t>
      </w:r>
    </w:p>
    <w:p w14:paraId="5D439BD1" w14:textId="77777777" w:rsidR="00C02744" w:rsidRPr="00005ACB" w:rsidRDefault="00C02744" w:rsidP="00C02744">
      <w:pPr>
        <w:pStyle w:val="BodyText"/>
        <w:jc w:val="both"/>
        <w:rPr>
          <w:rFonts w:ascii="Times New Roman" w:hAnsi="Times New Roman"/>
          <w:noProof/>
        </w:rPr>
      </w:pPr>
    </w:p>
    <w:p w14:paraId="05BD92BF" w14:textId="77777777" w:rsidR="00C02744" w:rsidRPr="008E0831" w:rsidRDefault="00C02744" w:rsidP="00C02744">
      <w:pPr>
        <w:tabs>
          <w:tab w:val="left" w:pos="1070"/>
        </w:tabs>
        <w:jc w:val="both"/>
        <w:rPr>
          <w:rFonts w:ascii="Times New Roman" w:hAnsi="Times New Roman"/>
          <w:noProof/>
          <w:sz w:val="24"/>
        </w:rPr>
      </w:pPr>
      <w:r>
        <w:rPr>
          <w:rFonts w:ascii="Times New Roman" w:hAnsi="Times New Roman"/>
          <w:sz w:val="24"/>
        </w:rPr>
        <w:t xml:space="preserve">352. </w:t>
      </w:r>
      <w:r>
        <w:rPr>
          <w:rFonts w:ascii="Times New Roman" w:hAnsi="Times New Roman"/>
          <w:b/>
          <w:sz w:val="24"/>
        </w:rPr>
        <w:t>Spānijā</w:t>
      </w:r>
      <w:r>
        <w:rPr>
          <w:rFonts w:ascii="Times New Roman" w:hAnsi="Times New Roman"/>
          <w:sz w:val="24"/>
        </w:rPr>
        <w:t xml:space="preserve"> Spānijas datu aizsardzības aģentūra (</w:t>
      </w:r>
      <w:r>
        <w:rPr>
          <w:rFonts w:ascii="Times New Roman" w:hAnsi="Times New Roman"/>
          <w:i/>
          <w:sz w:val="24"/>
        </w:rPr>
        <w:t>AEPD</w:t>
      </w:r>
      <w:r>
        <w:rPr>
          <w:rFonts w:ascii="Times New Roman" w:hAnsi="Times New Roman"/>
          <w:sz w:val="24"/>
        </w:rPr>
        <w:t>) ir izstrādājusi dažādus materiālus un rīkus (ceļvežus, video un multfilmas, kas ietver ieteikumus un padomus, kā novērst riskus, ar ko saskaras bērni, radot paši savus seksuāla rakstura attēlus un/vai video).</w:t>
      </w:r>
      <w:r>
        <w:rPr>
          <w:rStyle w:val="FootnoteReference"/>
          <w:rFonts w:ascii="Times New Roman" w:hAnsi="Times New Roman"/>
          <w:noProof/>
          <w:sz w:val="24"/>
        </w:rPr>
        <w:footnoteReference w:id="226"/>
      </w:r>
    </w:p>
    <w:p w14:paraId="54B3597D" w14:textId="77777777" w:rsidR="00C02744" w:rsidRPr="00005ACB" w:rsidRDefault="00C02744" w:rsidP="00C02744">
      <w:pPr>
        <w:jc w:val="both"/>
        <w:rPr>
          <w:rFonts w:ascii="Times New Roman" w:hAnsi="Times New Roman"/>
          <w:noProof/>
          <w:sz w:val="24"/>
        </w:rPr>
      </w:pPr>
    </w:p>
    <w:tbl>
      <w:tblPr>
        <w:tblStyle w:val="TableGrid"/>
        <w:tblW w:w="0" w:type="auto"/>
        <w:shd w:val="clear" w:color="auto" w:fill="F2F2F2" w:themeFill="background1" w:themeFillShade="F2"/>
        <w:tblCellMar>
          <w:top w:w="28" w:type="dxa"/>
          <w:left w:w="28" w:type="dxa"/>
          <w:bottom w:w="28" w:type="dxa"/>
          <w:right w:w="28" w:type="dxa"/>
        </w:tblCellMar>
        <w:tblLook w:val="04A0" w:firstRow="1" w:lastRow="0" w:firstColumn="1" w:lastColumn="0" w:noHBand="0" w:noVBand="1"/>
      </w:tblPr>
      <w:tblGrid>
        <w:gridCol w:w="9131"/>
      </w:tblGrid>
      <w:tr w:rsidR="00C02744" w:rsidRPr="0041211D" w14:paraId="08FA2E99" w14:textId="77777777" w:rsidTr="00FD4375">
        <w:tc>
          <w:tcPr>
            <w:tcW w:w="9291" w:type="dxa"/>
            <w:shd w:val="clear" w:color="auto" w:fill="auto"/>
          </w:tcPr>
          <w:p w14:paraId="7F7D01C6" w14:textId="77777777" w:rsidR="00C02744" w:rsidRPr="00D14146" w:rsidRDefault="00C02744" w:rsidP="00FD4375">
            <w:pPr>
              <w:jc w:val="both"/>
              <w:rPr>
                <w:rFonts w:ascii="Times New Roman" w:hAnsi="Times New Roman" w:cs="Times New Roman"/>
                <w:b/>
                <w:i/>
                <w:noProof/>
                <w:sz w:val="24"/>
              </w:rPr>
            </w:pPr>
            <w:r>
              <w:rPr>
                <w:rFonts w:ascii="Times New Roman" w:hAnsi="Times New Roman"/>
                <w:b/>
                <w:i/>
                <w:sz w:val="24"/>
              </w:rPr>
              <w:t>Daudzsološa prakse</w:t>
            </w:r>
          </w:p>
          <w:p w14:paraId="79BA024F" w14:textId="77777777" w:rsidR="00C02744" w:rsidRPr="00D14146" w:rsidRDefault="00C02744" w:rsidP="00FD4375">
            <w:pPr>
              <w:pStyle w:val="BodyText"/>
              <w:spacing w:before="11"/>
              <w:rPr>
                <w:rFonts w:ascii="Times New Roman" w:hAnsi="Times New Roman" w:cs="Times New Roman"/>
                <w:b/>
                <w:i/>
                <w:noProof/>
                <w:sz w:val="23"/>
              </w:rPr>
            </w:pPr>
          </w:p>
          <w:p w14:paraId="6FF79ACA" w14:textId="77777777" w:rsidR="00C02744" w:rsidRPr="00D14146" w:rsidRDefault="00C02744" w:rsidP="00FD4375">
            <w:pPr>
              <w:pStyle w:val="BodyText"/>
              <w:ind w:right="102"/>
              <w:jc w:val="both"/>
              <w:rPr>
                <w:noProof/>
              </w:rPr>
            </w:pPr>
            <w:r>
              <w:rPr>
                <w:rFonts w:ascii="Times New Roman" w:hAnsi="Times New Roman"/>
                <w:b/>
              </w:rPr>
              <w:t>Slovākijas Republikā</w:t>
            </w:r>
            <w:r>
              <w:rPr>
                <w:rFonts w:ascii="Times New Roman" w:hAnsi="Times New Roman"/>
              </w:rPr>
              <w:t xml:space="preserve"> projekts “Sheeplive”</w:t>
            </w:r>
            <w:r>
              <w:rPr>
                <w:rStyle w:val="FootnoteReference"/>
                <w:rFonts w:ascii="Times New Roman" w:hAnsi="Times New Roman" w:cs="Times New Roman"/>
                <w:noProof/>
              </w:rPr>
              <w:footnoteReference w:id="227"/>
            </w:r>
            <w:r>
              <w:rPr>
                <w:rFonts w:ascii="Times New Roman" w:hAnsi="Times New Roman"/>
              </w:rPr>
              <w:t xml:space="preserve"> ir TV multfilmu seriāls bērniem un starptautisks interneta portāls 25 valodās.</w:t>
            </w:r>
            <w:r>
              <w:rPr>
                <w:rStyle w:val="FootnoteReference"/>
                <w:rFonts w:ascii="Times New Roman" w:hAnsi="Times New Roman" w:cs="Times New Roman"/>
                <w:noProof/>
              </w:rPr>
              <w:footnoteReference w:id="228"/>
            </w:r>
            <w:r>
              <w:rPr>
                <w:rFonts w:ascii="Times New Roman" w:hAnsi="Times New Roman"/>
                <w:vertAlign w:val="superscript"/>
              </w:rPr>
              <w:t xml:space="preserve"> </w:t>
            </w:r>
            <w:r>
              <w:rPr>
                <w:rFonts w:ascii="Times New Roman" w:hAnsi="Times New Roman"/>
              </w:rPr>
              <w:t>Tajā galvenā uzmanība pievērsta bērnu un jauniešu drošībai un jo īpaši riskiem, kas saistīti ar internetu, mobilajām ierīcēm un jaunajām tehnoloģijām. Projekts ir brīdinošs jaunākiem bērniem. Pusaudžiem tajā ir mēģināts izcelt nepiemērotu uzvedību, un pieaugušajiem tas ir domāts kā informatīvs. Sērijā “Nedejo ar vilku”</w:t>
            </w:r>
            <w:r>
              <w:rPr>
                <w:rStyle w:val="FootnoteReference"/>
                <w:rFonts w:ascii="Times New Roman" w:hAnsi="Times New Roman" w:cs="Times New Roman"/>
                <w:noProof/>
              </w:rPr>
              <w:footnoteReference w:id="229"/>
            </w:r>
            <w:r>
              <w:rPr>
                <w:rFonts w:ascii="Times New Roman" w:hAnsi="Times New Roman"/>
              </w:rPr>
              <w:t xml:space="preserve"> ir īpaši aplūkots jautājums par tādu bērnu radītu seksuālu fotoattēlu un video ļaunprātīgu izmantošanu, kuros redzami viņi paši.</w:t>
            </w:r>
          </w:p>
        </w:tc>
      </w:tr>
    </w:tbl>
    <w:p w14:paraId="00DA56C3" w14:textId="77777777" w:rsidR="00C02744" w:rsidRPr="00005ACB" w:rsidRDefault="00C02744" w:rsidP="00C02744">
      <w:pPr>
        <w:pStyle w:val="BodyText"/>
        <w:jc w:val="both"/>
        <w:rPr>
          <w:rFonts w:ascii="Times New Roman" w:hAnsi="Times New Roman"/>
          <w:noProof/>
        </w:rPr>
      </w:pPr>
    </w:p>
    <w:p w14:paraId="533F2CA3" w14:textId="77777777" w:rsidR="00C02744" w:rsidRPr="00D14146" w:rsidRDefault="00C02744" w:rsidP="00125683">
      <w:pPr>
        <w:keepNext/>
        <w:keepLines/>
        <w:tabs>
          <w:tab w:val="left" w:pos="1070"/>
        </w:tabs>
        <w:jc w:val="both"/>
        <w:rPr>
          <w:rFonts w:ascii="Times New Roman" w:hAnsi="Times New Roman"/>
          <w:noProof/>
          <w:sz w:val="24"/>
        </w:rPr>
      </w:pPr>
      <w:r>
        <w:rPr>
          <w:rFonts w:ascii="Times New Roman" w:hAnsi="Times New Roman"/>
          <w:sz w:val="24"/>
        </w:rPr>
        <w:t>353.</w:t>
      </w:r>
      <w:r>
        <w:rPr>
          <w:rFonts w:ascii="Times New Roman" w:hAnsi="Times New Roman"/>
          <w:b/>
          <w:sz w:val="24"/>
        </w:rPr>
        <w:t xml:space="preserve"> Slovēnijā</w:t>
      </w:r>
      <w:r>
        <w:rPr>
          <w:rFonts w:ascii="Times New Roman" w:hAnsi="Times New Roman"/>
          <w:sz w:val="24"/>
        </w:rPr>
        <w:t xml:space="preserve"> ir lēmumu koks par seksuāla rakstura šantāžu</w:t>
      </w:r>
      <w:r>
        <w:rPr>
          <w:rStyle w:val="FootnoteReference"/>
          <w:rFonts w:ascii="Times New Roman" w:hAnsi="Times New Roman"/>
          <w:noProof/>
          <w:sz w:val="24"/>
        </w:rPr>
        <w:footnoteReference w:id="230"/>
      </w:r>
      <w:r>
        <w:rPr>
          <w:rFonts w:ascii="Times New Roman" w:hAnsi="Times New Roman"/>
          <w:sz w:val="24"/>
        </w:rPr>
        <w:t>, kas palīdz bērniem, kas nonākuši nepazīstamā situācijā, uzdot pareizos jautājumus, lai veiktu vispiemērotākos pasākumus un tādējādi samazinātu seksuāla rakstura šantāžas risku.</w:t>
      </w:r>
    </w:p>
    <w:p w14:paraId="39A05317" w14:textId="77777777" w:rsidR="00C02744" w:rsidRPr="00005ACB" w:rsidRDefault="00C02744" w:rsidP="00C02744">
      <w:pPr>
        <w:pStyle w:val="BodyText"/>
        <w:jc w:val="both"/>
        <w:rPr>
          <w:rFonts w:ascii="Times New Roman" w:hAnsi="Times New Roman"/>
          <w:noProof/>
        </w:rPr>
      </w:pPr>
    </w:p>
    <w:p w14:paraId="56A0718C" w14:textId="77777777" w:rsidR="00C02744" w:rsidRPr="00D14146" w:rsidRDefault="00C02744" w:rsidP="00C02744">
      <w:pPr>
        <w:tabs>
          <w:tab w:val="left" w:pos="1070"/>
        </w:tabs>
        <w:jc w:val="both"/>
        <w:rPr>
          <w:rFonts w:ascii="Times New Roman" w:hAnsi="Times New Roman"/>
          <w:noProof/>
          <w:sz w:val="24"/>
        </w:rPr>
      </w:pPr>
      <w:r>
        <w:rPr>
          <w:rFonts w:ascii="Times New Roman" w:hAnsi="Times New Roman"/>
          <w:sz w:val="24"/>
        </w:rPr>
        <w:t>354.</w:t>
      </w:r>
      <w:r>
        <w:rPr>
          <w:rFonts w:ascii="Times New Roman" w:hAnsi="Times New Roman"/>
          <w:b/>
          <w:sz w:val="24"/>
        </w:rPr>
        <w:t xml:space="preserve"> Šveicē</w:t>
      </w:r>
      <w:r>
        <w:rPr>
          <w:rFonts w:ascii="Times New Roman" w:hAnsi="Times New Roman"/>
          <w:sz w:val="24"/>
        </w:rPr>
        <w:t xml:space="preserve"> ir brošūras par uzmākšanos kibertelpā un pornogrāfiju, kur tieši aplūkotas problēmas, kas saistītas ar paša bērnu radītiem seksuāla rakstura attēliem un video.</w:t>
      </w:r>
      <w:r>
        <w:rPr>
          <w:rStyle w:val="FootnoteReference"/>
          <w:rFonts w:ascii="Times New Roman" w:hAnsi="Times New Roman"/>
          <w:noProof/>
          <w:sz w:val="24"/>
        </w:rPr>
        <w:footnoteReference w:id="231"/>
      </w:r>
    </w:p>
    <w:p w14:paraId="6430D9AE" w14:textId="77777777" w:rsidR="00C02744" w:rsidRPr="00005ACB" w:rsidRDefault="00C02744" w:rsidP="00C02744">
      <w:pPr>
        <w:pStyle w:val="BodyText"/>
        <w:jc w:val="both"/>
        <w:rPr>
          <w:rFonts w:ascii="Times New Roman" w:hAnsi="Times New Roman"/>
          <w:noProof/>
        </w:rPr>
      </w:pPr>
    </w:p>
    <w:p w14:paraId="411BCF8A" w14:textId="77777777" w:rsidR="00C02744" w:rsidRPr="00D14146" w:rsidRDefault="00C02744" w:rsidP="00C02744">
      <w:pPr>
        <w:tabs>
          <w:tab w:val="left" w:pos="1070"/>
        </w:tabs>
        <w:jc w:val="both"/>
        <w:rPr>
          <w:rFonts w:ascii="Times New Roman" w:hAnsi="Times New Roman"/>
          <w:noProof/>
          <w:sz w:val="24"/>
        </w:rPr>
      </w:pPr>
      <w:r>
        <w:rPr>
          <w:rFonts w:ascii="Times New Roman" w:hAnsi="Times New Roman"/>
          <w:sz w:val="24"/>
        </w:rPr>
        <w:t>355. Uzklausītie bērni iesaka izpratnes veidošanai par šiem rīkiem un materiāliem izmantot sociālos plašsaziņas līdzekļus. Viņi arī norāda, ka uzskata video par ļoti noderīgu prevencijas rīku, ko var izmantot, lai uzsāktu diskusiju.</w:t>
      </w:r>
      <w:r>
        <w:rPr>
          <w:rStyle w:val="FootnoteReference"/>
          <w:rFonts w:ascii="Times New Roman" w:hAnsi="Times New Roman"/>
          <w:noProof/>
          <w:sz w:val="24"/>
        </w:rPr>
        <w:footnoteReference w:id="232"/>
      </w:r>
    </w:p>
    <w:p w14:paraId="62F5A71D" w14:textId="77777777" w:rsidR="00C02744" w:rsidRDefault="00C02744" w:rsidP="00C02744">
      <w:pPr>
        <w:pStyle w:val="BodyText"/>
        <w:jc w:val="both"/>
        <w:rPr>
          <w:rFonts w:ascii="Times New Roman" w:hAnsi="Times New Roman"/>
          <w:noProof/>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9131"/>
      </w:tblGrid>
      <w:tr w:rsidR="00C02744" w14:paraId="29B1925B" w14:textId="77777777" w:rsidTr="00FD4375">
        <w:tc>
          <w:tcPr>
            <w:tcW w:w="5000" w:type="pct"/>
            <w:tcBorders>
              <w:top w:val="single" w:sz="24" w:space="0" w:color="3070BE"/>
              <w:left w:val="nil"/>
              <w:bottom w:val="single" w:sz="24" w:space="0" w:color="3070BE"/>
              <w:right w:val="nil"/>
            </w:tcBorders>
          </w:tcPr>
          <w:p w14:paraId="0518F667" w14:textId="77777777" w:rsidR="00C02744" w:rsidRPr="00967262" w:rsidRDefault="00C02744" w:rsidP="00FD4375">
            <w:pPr>
              <w:jc w:val="right"/>
              <w:rPr>
                <w:rFonts w:ascii="Times New Roman" w:hAnsi="Times New Roman"/>
                <w:i/>
                <w:noProof/>
                <w:sz w:val="24"/>
              </w:rPr>
            </w:pPr>
            <w:r>
              <w:rPr>
                <w:rFonts w:ascii="Times New Roman" w:hAnsi="Times New Roman"/>
                <w:i/>
                <w:sz w:val="24"/>
              </w:rPr>
              <w:t>“Bērni iesaka valdībai sadarboties ar mobilo sakaru operatoriem un plašsaziņas līdzekļiem un mudina to iesaistīties izpratnes veidošanā un nepārtraukti paziņot svarīgus preventīvus ziņojumus.”</w:t>
            </w:r>
            <w:r>
              <w:rPr>
                <w:rFonts w:ascii="Times New Roman" w:hAnsi="Times New Roman"/>
                <w:i/>
                <w:sz w:val="24"/>
              </w:rPr>
              <w:br/>
              <w:t xml:space="preserve"> Izraksts no apspriedēm ar Bērnu tiesību informācijas centru, Moldovas Republika, 2018. gads</w:t>
            </w:r>
          </w:p>
        </w:tc>
      </w:tr>
    </w:tbl>
    <w:p w14:paraId="1C4864BC" w14:textId="77777777" w:rsidR="00C02744" w:rsidRPr="00005ACB" w:rsidRDefault="00C02744" w:rsidP="00C02744">
      <w:pPr>
        <w:pStyle w:val="BodyText"/>
        <w:jc w:val="both"/>
        <w:rPr>
          <w:rFonts w:ascii="Times New Roman" w:hAnsi="Times New Roman"/>
          <w:i/>
          <w:noProof/>
        </w:rPr>
      </w:pPr>
    </w:p>
    <w:p w14:paraId="204D3234" w14:textId="77777777" w:rsidR="00C02744" w:rsidRDefault="00C02744" w:rsidP="00C02744">
      <w:pPr>
        <w:tabs>
          <w:tab w:val="left" w:pos="1069"/>
          <w:tab w:val="left" w:pos="1070"/>
        </w:tabs>
        <w:jc w:val="both"/>
        <w:rPr>
          <w:rFonts w:ascii="Times New Roman" w:hAnsi="Times New Roman"/>
          <w:noProof/>
          <w:sz w:val="24"/>
        </w:rPr>
      </w:pPr>
      <w:r>
        <w:rPr>
          <w:rFonts w:ascii="Times New Roman" w:hAnsi="Times New Roman"/>
          <w:sz w:val="24"/>
        </w:rPr>
        <w:t>356. Lansarotes komiteja ierosina bērniem paredzētajos izpratnes veidošanas vēstījumos galveno uzmanību pievērst šādiem jautājumiem:</w:t>
      </w:r>
    </w:p>
    <w:p w14:paraId="4C8BA751" w14:textId="77777777" w:rsidR="00C02744" w:rsidRPr="00A91931" w:rsidRDefault="00C02744" w:rsidP="00C02744">
      <w:pPr>
        <w:tabs>
          <w:tab w:val="left" w:pos="1069"/>
          <w:tab w:val="left" w:pos="1070"/>
        </w:tabs>
        <w:jc w:val="both"/>
        <w:rPr>
          <w:rFonts w:ascii="Times New Roman" w:hAnsi="Times New Roman"/>
          <w:noProof/>
          <w:sz w:val="24"/>
        </w:rPr>
      </w:pPr>
    </w:p>
    <w:p w14:paraId="249EB1A2" w14:textId="77777777" w:rsidR="00C02744" w:rsidRPr="00005ACB" w:rsidRDefault="00C02744" w:rsidP="00C02744">
      <w:pPr>
        <w:pStyle w:val="ListParagraph"/>
        <w:numPr>
          <w:ilvl w:val="0"/>
          <w:numId w:val="44"/>
        </w:numPr>
        <w:ind w:left="284" w:right="0" w:hanging="284"/>
        <w:rPr>
          <w:rFonts w:ascii="Times New Roman" w:hAnsi="Times New Roman"/>
          <w:noProof/>
          <w:sz w:val="24"/>
        </w:rPr>
      </w:pPr>
      <w:r>
        <w:rPr>
          <w:rFonts w:ascii="Times New Roman" w:hAnsi="Times New Roman"/>
          <w:sz w:val="24"/>
        </w:rPr>
        <w:t>skaidrojumam, kas ir seksuāla izmantošana un seksuāla vardarbība tiešsaistes vidē;</w:t>
      </w:r>
    </w:p>
    <w:p w14:paraId="77115A35" w14:textId="77777777" w:rsidR="00C02744" w:rsidRPr="00A91931" w:rsidRDefault="00C02744" w:rsidP="00C02744">
      <w:pPr>
        <w:pStyle w:val="ListParagraph"/>
        <w:numPr>
          <w:ilvl w:val="0"/>
          <w:numId w:val="44"/>
        </w:numPr>
        <w:ind w:left="284" w:right="0" w:hanging="284"/>
        <w:rPr>
          <w:rFonts w:ascii="Times New Roman" w:hAnsi="Times New Roman"/>
          <w:noProof/>
          <w:sz w:val="24"/>
        </w:rPr>
      </w:pPr>
      <w:r>
        <w:rPr>
          <w:rFonts w:ascii="Times New Roman" w:hAnsi="Times New Roman"/>
          <w:sz w:val="24"/>
        </w:rPr>
        <w:t>seksuāla rakstura materiālu radīšanas un izplatīšanas seku un risku skaidrojumam;</w:t>
      </w:r>
    </w:p>
    <w:p w14:paraId="6FBE9298" w14:textId="77777777" w:rsidR="00C02744" w:rsidRPr="00005ACB" w:rsidRDefault="00C02744" w:rsidP="00C02744">
      <w:pPr>
        <w:pStyle w:val="ListParagraph"/>
        <w:numPr>
          <w:ilvl w:val="0"/>
          <w:numId w:val="44"/>
        </w:numPr>
        <w:tabs>
          <w:tab w:val="left" w:pos="863"/>
        </w:tabs>
        <w:ind w:left="284" w:right="0" w:hanging="284"/>
        <w:rPr>
          <w:rFonts w:ascii="Times New Roman" w:hAnsi="Times New Roman"/>
          <w:noProof/>
          <w:sz w:val="24"/>
        </w:rPr>
      </w:pPr>
      <w:r>
        <w:rPr>
          <w:rFonts w:ascii="Times New Roman" w:hAnsi="Times New Roman"/>
          <w:sz w:val="24"/>
        </w:rPr>
        <w:t>stāstījumam par pusaudžiem pieejamajām alternatīvām savu jūtu izteikšanai un attiecību uzlabošanai ar citiem (piemēram, sarunas ar uzticamu personu, kad pusaudzim ir grūtības attiecībās ar ģimeni vai līdzbiedriem);</w:t>
      </w:r>
    </w:p>
    <w:p w14:paraId="7D0ACE6C" w14:textId="77777777" w:rsidR="00C02744" w:rsidRDefault="00C02744" w:rsidP="00C02744">
      <w:pPr>
        <w:pStyle w:val="ListParagraph"/>
        <w:numPr>
          <w:ilvl w:val="0"/>
          <w:numId w:val="44"/>
        </w:numPr>
        <w:tabs>
          <w:tab w:val="left" w:pos="863"/>
        </w:tabs>
        <w:ind w:left="284" w:right="0" w:hanging="284"/>
        <w:rPr>
          <w:rFonts w:ascii="Times New Roman" w:hAnsi="Times New Roman"/>
          <w:noProof/>
          <w:sz w:val="24"/>
        </w:rPr>
      </w:pPr>
      <w:r>
        <w:rPr>
          <w:rFonts w:ascii="Times New Roman" w:hAnsi="Times New Roman"/>
          <w:sz w:val="24"/>
        </w:rPr>
        <w:t>stāstījumam par atbalsta veidiem, kas pieejami no seksuālas izmantošanas un seksuālas vardarbības cietušajiem.</w:t>
      </w:r>
    </w:p>
    <w:p w14:paraId="229DF328" w14:textId="77777777" w:rsidR="00C02744" w:rsidRPr="00A91931" w:rsidRDefault="00C02744" w:rsidP="00C02744">
      <w:pPr>
        <w:pStyle w:val="ListParagraph"/>
        <w:tabs>
          <w:tab w:val="left" w:pos="863"/>
        </w:tabs>
        <w:ind w:left="0" w:right="0"/>
        <w:rPr>
          <w:rFonts w:ascii="Times New Roman" w:hAnsi="Times New Roman"/>
          <w:noProof/>
          <w:sz w:val="24"/>
        </w:rPr>
      </w:pPr>
    </w:p>
    <w:p w14:paraId="68863D39" w14:textId="7B6E1F94" w:rsidR="008E7603" w:rsidRDefault="00C02744" w:rsidP="008E7603">
      <w:pPr>
        <w:tabs>
          <w:tab w:val="left" w:pos="1070"/>
        </w:tabs>
        <w:jc w:val="both"/>
        <w:rPr>
          <w:rFonts w:ascii="Times New Roman" w:hAnsi="Times New Roman"/>
          <w:sz w:val="24"/>
        </w:rPr>
      </w:pPr>
      <w:r>
        <w:rPr>
          <w:rFonts w:ascii="Times New Roman" w:hAnsi="Times New Roman"/>
          <w:sz w:val="24"/>
        </w:rPr>
        <w:t xml:space="preserve">357. Lansarotes komiteja turklāt norāda, ka izpratnes veidošanas rīkiem, materiāliem un pasākumiem jābūt piemērotiem bērniem ar invaliditāti, lai viņi netiktu izslēgti, jo īpaši tāpēc, ka viņi ir vēl neaizsargātāki nekā citi bērni. Tādējādi tā vērš uzmanību uz daudzsološu praksi </w:t>
      </w:r>
      <w:r>
        <w:rPr>
          <w:rFonts w:ascii="Times New Roman" w:hAnsi="Times New Roman"/>
          <w:b/>
          <w:bCs/>
          <w:sz w:val="24"/>
        </w:rPr>
        <w:t>Portugālē</w:t>
      </w:r>
      <w:r>
        <w:rPr>
          <w:rFonts w:ascii="Times New Roman" w:hAnsi="Times New Roman"/>
          <w:sz w:val="24"/>
        </w:rPr>
        <w:t xml:space="preserve">, kur viens no populārākajiem </w:t>
      </w:r>
      <w:r>
        <w:rPr>
          <w:rFonts w:ascii="Times New Roman" w:hAnsi="Times New Roman"/>
          <w:i/>
          <w:sz w:val="24"/>
        </w:rPr>
        <w:t>PT SIC</w:t>
      </w:r>
      <w:r>
        <w:rPr>
          <w:rFonts w:ascii="Times New Roman" w:hAnsi="Times New Roman"/>
          <w:sz w:val="24"/>
        </w:rPr>
        <w:t xml:space="preserve"> resursiem, “Net com Consciência” (https://goo.gl/dURRGV), tagad ir pieejams portugāļu zīmju valodā (https://goo.gl/axFGNS), lai cilvēki ar dzirdes traucējumiem to varētu pienācīgi saprast, un ar audio aprakstu portugāļu valodā (https://goo.gl/dAS7ps), lai vājredzīgie cilvēki labāk saprastu un izbaudītu visus izklaidējošos un izglītojošos šī seriāla aspektus. “Net com Consciência” ietver 10 video par jauniešu uzvedību tiešsaistē un cenšas veicināt drošāku un atbildīgāku interneta lietošanu, vienlaikus mudinot jauniešus ziņot par jebkādu kaitīgu saturu, ko viņi var atrast tiešsaistē, izmantojot </w:t>
      </w:r>
      <w:r>
        <w:rPr>
          <w:rFonts w:ascii="Times New Roman" w:hAnsi="Times New Roman"/>
          <w:i/>
          <w:sz w:val="24"/>
        </w:rPr>
        <w:t>SIC</w:t>
      </w:r>
      <w:r>
        <w:rPr>
          <w:rFonts w:ascii="Times New Roman" w:hAnsi="Times New Roman"/>
          <w:sz w:val="24"/>
        </w:rPr>
        <w:t xml:space="preserve"> Portugāles uzticības tālruni un citas palīdzības līnijas.</w:t>
      </w:r>
    </w:p>
    <w:p w14:paraId="4ABE65E1" w14:textId="77777777" w:rsidR="008E7603" w:rsidRDefault="008E7603">
      <w:pPr>
        <w:rPr>
          <w:rFonts w:ascii="Times New Roman" w:hAnsi="Times New Roman"/>
          <w:sz w:val="24"/>
        </w:rPr>
      </w:pPr>
      <w:r>
        <w:rPr>
          <w:rFonts w:ascii="Times New Roman" w:hAnsi="Times New Roman"/>
          <w:sz w:val="24"/>
        </w:rPr>
        <w:br w:type="page"/>
      </w:r>
    </w:p>
    <w:p w14:paraId="40E7106E" w14:textId="77777777" w:rsidR="000A75DA" w:rsidRPr="008E7603" w:rsidRDefault="000A75DA" w:rsidP="008E7603">
      <w:pPr>
        <w:tabs>
          <w:tab w:val="left" w:pos="1070"/>
        </w:tabs>
        <w:jc w:val="both"/>
        <w:rPr>
          <w:rFonts w:ascii="Times New Roman" w:hAnsi="Times New Roman"/>
          <w:noProof/>
          <w:sz w:val="24"/>
        </w:rPr>
      </w:pPr>
    </w:p>
    <w:tbl>
      <w:tblPr>
        <w:tblStyle w:val="TableGrid"/>
        <w:tblW w:w="0" w:type="auto"/>
        <w:shd w:val="clear" w:color="auto" w:fill="F2F2F2" w:themeFill="background1" w:themeFillShade="F2"/>
        <w:tblCellMar>
          <w:top w:w="28" w:type="dxa"/>
          <w:left w:w="28" w:type="dxa"/>
          <w:bottom w:w="28" w:type="dxa"/>
          <w:right w:w="28" w:type="dxa"/>
        </w:tblCellMar>
        <w:tblLook w:val="04A0" w:firstRow="1" w:lastRow="0" w:firstColumn="1" w:lastColumn="0" w:noHBand="0" w:noVBand="1"/>
      </w:tblPr>
      <w:tblGrid>
        <w:gridCol w:w="9131"/>
      </w:tblGrid>
      <w:tr w:rsidR="00C02744" w:rsidRPr="0041211D" w14:paraId="0E4E36A5" w14:textId="77777777" w:rsidTr="00FD4375">
        <w:tc>
          <w:tcPr>
            <w:tcW w:w="9291" w:type="dxa"/>
            <w:shd w:val="clear" w:color="auto" w:fill="EEECE1" w:themeFill="background2"/>
          </w:tcPr>
          <w:p w14:paraId="7C5CCF33" w14:textId="77777777" w:rsidR="00C02744" w:rsidRPr="00A91931" w:rsidRDefault="00C02744" w:rsidP="00FD4375">
            <w:pPr>
              <w:spacing w:before="18" w:line="242" w:lineRule="auto"/>
              <w:ind w:right="109"/>
              <w:jc w:val="both"/>
              <w:rPr>
                <w:rFonts w:ascii="Times New Roman" w:hAnsi="Times New Roman" w:cs="Times New Roman"/>
                <w:b/>
                <w:noProof/>
                <w:color w:val="000000"/>
                <w:sz w:val="24"/>
              </w:rPr>
            </w:pPr>
            <w:r>
              <w:rPr>
                <w:rFonts w:ascii="Times New Roman" w:hAnsi="Times New Roman"/>
                <w:b/>
                <w:color w:val="000000"/>
                <w:sz w:val="24"/>
              </w:rPr>
              <w:t>Ieteikums par veicamajiem pasākumiem, lai uzlabotu Lansarotes konvencijas īstenošanas efektivitāti</w:t>
            </w:r>
          </w:p>
          <w:p w14:paraId="0F85D94E" w14:textId="77777777" w:rsidR="00C02744" w:rsidRPr="00A91931" w:rsidRDefault="00C02744" w:rsidP="00FD4375">
            <w:pPr>
              <w:pStyle w:val="BodyText"/>
              <w:spacing w:before="8"/>
              <w:rPr>
                <w:rFonts w:ascii="Times New Roman" w:hAnsi="Times New Roman" w:cs="Times New Roman"/>
                <w:b/>
                <w:noProof/>
                <w:color w:val="000000"/>
                <w:sz w:val="23"/>
              </w:rPr>
            </w:pPr>
          </w:p>
          <w:p w14:paraId="1CEE4FE4" w14:textId="77777777" w:rsidR="00C02744" w:rsidRPr="00A91931" w:rsidRDefault="00C02744" w:rsidP="00FD4375">
            <w:pPr>
              <w:spacing w:before="1"/>
              <w:jc w:val="both"/>
              <w:rPr>
                <w:rFonts w:ascii="Times New Roman" w:hAnsi="Times New Roman" w:cs="Times New Roman"/>
                <w:b/>
                <w:noProof/>
                <w:color w:val="000000"/>
                <w:sz w:val="24"/>
                <w:u w:val="single"/>
              </w:rPr>
            </w:pPr>
            <w:r>
              <w:rPr>
                <w:rFonts w:ascii="Times New Roman" w:hAnsi="Times New Roman"/>
                <w:b/>
                <w:color w:val="000000"/>
                <w:sz w:val="24"/>
                <w:u w:val="single"/>
              </w:rPr>
              <w:t>Ieteikums VIII-3</w:t>
            </w:r>
          </w:p>
          <w:p w14:paraId="7D7BAD66" w14:textId="77777777" w:rsidR="00C02744" w:rsidRPr="00A91931" w:rsidRDefault="00C02744" w:rsidP="00FD4375">
            <w:pPr>
              <w:pStyle w:val="BodyText"/>
              <w:ind w:right="106"/>
              <w:jc w:val="both"/>
              <w:rPr>
                <w:rFonts w:ascii="Times New Roman" w:hAnsi="Times New Roman" w:cs="Times New Roman"/>
                <w:noProof/>
                <w:color w:val="000000"/>
              </w:rPr>
            </w:pPr>
            <w:r>
              <w:rPr>
                <w:rFonts w:ascii="Times New Roman" w:hAnsi="Times New Roman"/>
                <w:color w:val="000000"/>
              </w:rPr>
              <w:t>Lansarotes komiteja aicina Puses, kad vien tas iespējams, izmantot šajā ziņojumā minētos izpratnes veidošanas rīkus, materiālus un pasākumus nemainītā veidā vai arī pielāgot tos valsts situācijai un savai valodai un vajadzības gadījumā izstrādāt jaunus, koncentrējoties uz video un izplatīšanu sociālajos plašsaziņas līdzekļos.</w:t>
            </w:r>
          </w:p>
          <w:p w14:paraId="0CB81E84" w14:textId="77777777" w:rsidR="00C02744" w:rsidRPr="00A91931" w:rsidRDefault="00C02744" w:rsidP="00FD4375">
            <w:pPr>
              <w:pStyle w:val="BodyText"/>
              <w:spacing w:before="1"/>
              <w:rPr>
                <w:rFonts w:ascii="Times New Roman" w:hAnsi="Times New Roman" w:cs="Times New Roman"/>
                <w:noProof/>
                <w:color w:val="000000"/>
              </w:rPr>
            </w:pPr>
          </w:p>
          <w:p w14:paraId="0E775631" w14:textId="77777777" w:rsidR="00C02744" w:rsidRPr="00A91931" w:rsidRDefault="00C02744" w:rsidP="00FD4375">
            <w:pPr>
              <w:jc w:val="both"/>
              <w:rPr>
                <w:rFonts w:ascii="Times New Roman" w:hAnsi="Times New Roman" w:cs="Times New Roman"/>
                <w:b/>
                <w:noProof/>
                <w:color w:val="000000"/>
                <w:sz w:val="24"/>
                <w:u w:val="single"/>
              </w:rPr>
            </w:pPr>
            <w:r>
              <w:rPr>
                <w:rFonts w:ascii="Times New Roman" w:hAnsi="Times New Roman"/>
                <w:b/>
                <w:color w:val="000000"/>
                <w:sz w:val="24"/>
                <w:u w:val="single"/>
              </w:rPr>
              <w:t>Ieteikums VIII-4</w:t>
            </w:r>
          </w:p>
          <w:p w14:paraId="13325E09" w14:textId="77777777" w:rsidR="00C02744" w:rsidRPr="00EE5EAB" w:rsidRDefault="00C02744" w:rsidP="00FD4375">
            <w:pPr>
              <w:pStyle w:val="BodyText"/>
              <w:ind w:right="105"/>
              <w:jc w:val="both"/>
              <w:rPr>
                <w:noProof/>
                <w:color w:val="000000"/>
              </w:rPr>
            </w:pPr>
            <w:r>
              <w:rPr>
                <w:rFonts w:ascii="Times New Roman" w:hAnsi="Times New Roman"/>
                <w:color w:val="000000"/>
              </w:rPr>
              <w:t>Lansarotes komiteja aicina Puses nodrošināt bērniem ar invaliditāti piemērotus izpratnes veidošanas rīkus, materiālus un pasākumus.</w:t>
            </w:r>
          </w:p>
        </w:tc>
      </w:tr>
    </w:tbl>
    <w:p w14:paraId="4A7FEA27" w14:textId="77777777" w:rsidR="00C02744" w:rsidRPr="00005ACB" w:rsidRDefault="00C02744" w:rsidP="00C02744">
      <w:pPr>
        <w:pStyle w:val="BodyText"/>
        <w:jc w:val="both"/>
        <w:rPr>
          <w:rFonts w:ascii="Times New Roman" w:hAnsi="Times New Roman"/>
          <w:noProof/>
        </w:rPr>
      </w:pPr>
    </w:p>
    <w:p w14:paraId="2846BBE0" w14:textId="77777777" w:rsidR="00C02744" w:rsidRPr="00005ACB" w:rsidRDefault="00C02744" w:rsidP="00C02744">
      <w:pPr>
        <w:pStyle w:val="Heading3"/>
        <w:tabs>
          <w:tab w:val="left" w:pos="1190"/>
        </w:tabs>
        <w:ind w:left="0"/>
        <w:rPr>
          <w:rFonts w:ascii="Times New Roman" w:hAnsi="Times New Roman"/>
          <w:noProof/>
          <w:color w:val="4F81BC"/>
        </w:rPr>
      </w:pPr>
      <w:bookmarkStart w:id="64" w:name="_Toc117017860"/>
      <w:r>
        <w:rPr>
          <w:rFonts w:ascii="Times New Roman" w:hAnsi="Times New Roman"/>
          <w:color w:val="4F81BC"/>
        </w:rPr>
        <w:t>VIII.1.2. Partneri</w:t>
      </w:r>
      <w:bookmarkEnd w:id="64"/>
    </w:p>
    <w:p w14:paraId="3CA254D2" w14:textId="77777777" w:rsidR="00C02744" w:rsidRPr="00005ACB" w:rsidRDefault="00C02744" w:rsidP="00C02744">
      <w:pPr>
        <w:pStyle w:val="BodyText"/>
        <w:jc w:val="both"/>
        <w:rPr>
          <w:rFonts w:ascii="Times New Roman" w:hAnsi="Times New Roman"/>
          <w:b/>
          <w:noProof/>
        </w:rPr>
      </w:pPr>
    </w:p>
    <w:p w14:paraId="3A9CCAF7" w14:textId="77777777" w:rsidR="00C02744" w:rsidRPr="009E2152" w:rsidRDefault="00C02744" w:rsidP="00C02744">
      <w:pPr>
        <w:tabs>
          <w:tab w:val="left" w:pos="1070"/>
        </w:tabs>
        <w:jc w:val="both"/>
        <w:rPr>
          <w:rFonts w:ascii="Times New Roman" w:hAnsi="Times New Roman"/>
          <w:noProof/>
          <w:sz w:val="24"/>
        </w:rPr>
      </w:pPr>
      <w:r>
        <w:rPr>
          <w:rFonts w:ascii="Times New Roman" w:hAnsi="Times New Roman"/>
          <w:sz w:val="24"/>
        </w:rPr>
        <w:t>358. Bērnu izpratnes veidošanas efektivitāte ir atkarīga arī no partneriem.</w:t>
      </w:r>
    </w:p>
    <w:p w14:paraId="2C2334EE" w14:textId="77777777" w:rsidR="00C02744" w:rsidRPr="00005ACB" w:rsidRDefault="00C02744" w:rsidP="00C02744">
      <w:pPr>
        <w:pStyle w:val="BodyText"/>
        <w:jc w:val="both"/>
        <w:rPr>
          <w:rFonts w:ascii="Times New Roman" w:hAnsi="Times New Roman"/>
          <w:noProof/>
        </w:rPr>
      </w:pPr>
    </w:p>
    <w:p w14:paraId="5DB26813" w14:textId="77777777" w:rsidR="00C02744" w:rsidRPr="00005ACB" w:rsidRDefault="00C02744" w:rsidP="00C02744">
      <w:pPr>
        <w:pStyle w:val="Heading4"/>
        <w:ind w:left="0"/>
        <w:jc w:val="both"/>
        <w:rPr>
          <w:rFonts w:ascii="Times New Roman" w:hAnsi="Times New Roman"/>
          <w:noProof/>
        </w:rPr>
      </w:pPr>
      <w:r>
        <w:rPr>
          <w:rFonts w:ascii="Times New Roman" w:hAnsi="Times New Roman"/>
        </w:rPr>
        <w:t>Izpratnes veidošana, iesaistot šajā procesā līdzbiedrus</w:t>
      </w:r>
    </w:p>
    <w:p w14:paraId="204F8409" w14:textId="77777777" w:rsidR="00C02744" w:rsidRPr="00005ACB" w:rsidRDefault="00C02744" w:rsidP="00C02744">
      <w:pPr>
        <w:pStyle w:val="BodyText"/>
        <w:jc w:val="both"/>
        <w:rPr>
          <w:rFonts w:ascii="Times New Roman" w:hAnsi="Times New Roman"/>
          <w:b/>
          <w:i/>
          <w:noProof/>
        </w:rPr>
      </w:pPr>
    </w:p>
    <w:p w14:paraId="25890CA9" w14:textId="77777777" w:rsidR="00C02744" w:rsidRPr="009E2152" w:rsidRDefault="00C02744" w:rsidP="00C02744">
      <w:pPr>
        <w:tabs>
          <w:tab w:val="left" w:pos="928"/>
        </w:tabs>
        <w:jc w:val="both"/>
        <w:rPr>
          <w:rFonts w:ascii="Times New Roman" w:hAnsi="Times New Roman"/>
          <w:noProof/>
          <w:sz w:val="24"/>
        </w:rPr>
      </w:pPr>
      <w:r>
        <w:rPr>
          <w:rFonts w:ascii="Times New Roman" w:hAnsi="Times New Roman"/>
          <w:sz w:val="24"/>
        </w:rPr>
        <w:t>359. Izpratnes veidošanas metodi, iesaistot šajā procesā līdzbiedrus, iesaka paši bērni</w:t>
      </w:r>
      <w:r>
        <w:rPr>
          <w:rStyle w:val="FootnoteReference"/>
          <w:rFonts w:ascii="Times New Roman" w:hAnsi="Times New Roman"/>
          <w:noProof/>
          <w:sz w:val="24"/>
        </w:rPr>
        <w:footnoteReference w:id="233"/>
      </w:r>
      <w:r>
        <w:rPr>
          <w:rFonts w:ascii="Times New Roman" w:hAnsi="Times New Roman"/>
          <w:sz w:val="24"/>
        </w:rPr>
        <w:t>. Ideja ir likt bērnam vai jaunietim runāt ar bērniem par personīgo (savu vai citu cilvēku) pieredzi, kad pret viņa gribu ir notikusi dalīšanās ar intīmiem attēliem vai video. Šāda veida izpratnes veidošanai ir lielāka ietekme uz bērniem nekā tad, ja to dara pieaugušais, jo viņi vieglāk identificējas ar jaunieti, kas ar viņiem runā. Tam ir arī liela priekšrocība, jo tas ir praktisks piemērs bērnu līdzdalībai cīņā pret bērnu seksuālu izmantošanu un seksuālu vardarbību pret bērniem, kā noteikts Lansarotes konvencijas 9. panta 1. punktā.</w:t>
      </w:r>
    </w:p>
    <w:p w14:paraId="15B77C80" w14:textId="77777777" w:rsidR="00C02744" w:rsidRPr="00005ACB" w:rsidRDefault="00C02744" w:rsidP="00C02744">
      <w:pPr>
        <w:pStyle w:val="BodyText"/>
        <w:jc w:val="both"/>
        <w:rPr>
          <w:rFonts w:ascii="Times New Roman" w:hAnsi="Times New Roman"/>
          <w:noProof/>
        </w:rPr>
      </w:pPr>
    </w:p>
    <w:p w14:paraId="3B2FEA74" w14:textId="77777777" w:rsidR="00C02744" w:rsidRDefault="00C02744" w:rsidP="00C02744">
      <w:pPr>
        <w:tabs>
          <w:tab w:val="left" w:pos="928"/>
        </w:tabs>
        <w:jc w:val="both"/>
        <w:rPr>
          <w:rFonts w:ascii="Times New Roman" w:hAnsi="Times New Roman"/>
          <w:noProof/>
          <w:sz w:val="24"/>
        </w:rPr>
      </w:pPr>
      <w:r>
        <w:rPr>
          <w:rFonts w:ascii="Times New Roman" w:hAnsi="Times New Roman"/>
          <w:sz w:val="24"/>
        </w:rPr>
        <w:t xml:space="preserve">360. Grupa bērnu </w:t>
      </w:r>
      <w:r>
        <w:rPr>
          <w:rFonts w:ascii="Times New Roman" w:hAnsi="Times New Roman"/>
          <w:b/>
          <w:sz w:val="24"/>
        </w:rPr>
        <w:t>Serbijā</w:t>
      </w:r>
      <w:r w:rsidRPr="009E2152">
        <w:rPr>
          <w:rStyle w:val="FootnoteReference"/>
          <w:rFonts w:ascii="Times New Roman" w:hAnsi="Times New Roman"/>
          <w:bCs/>
          <w:noProof/>
          <w:sz w:val="24"/>
        </w:rPr>
        <w:footnoteReference w:id="234"/>
      </w:r>
      <w:r>
        <w:rPr>
          <w:rFonts w:ascii="Times New Roman" w:hAnsi="Times New Roman"/>
          <w:sz w:val="24"/>
        </w:rPr>
        <w:t xml:space="preserve"> teica, ka viņi sūtītu saviem līdzbiedriem “vecāku” vēstījumus, kas izstrādāti tā, lai radītu kaunu, vainas apziņu un bailes, ar mērķi atturēt viņus no seksuālu materiālu sūtīšanas vai dalīšanās ar nepārprotami seksuāla rakstura attēliem. Šie vēstījumi ietvēra šādus tekstus:</w:t>
      </w:r>
    </w:p>
    <w:p w14:paraId="38424792" w14:textId="77777777" w:rsidR="00C02744" w:rsidRPr="009E2152" w:rsidRDefault="00C02744" w:rsidP="00C02744">
      <w:pPr>
        <w:tabs>
          <w:tab w:val="left" w:pos="928"/>
        </w:tabs>
        <w:jc w:val="both"/>
        <w:rPr>
          <w:rFonts w:ascii="Times New Roman" w:hAnsi="Times New Roman"/>
          <w:noProof/>
          <w:sz w:val="24"/>
        </w:rPr>
      </w:pPr>
    </w:p>
    <w:p w14:paraId="61C0874D" w14:textId="77777777" w:rsidR="00C02744" w:rsidRPr="00005ACB" w:rsidRDefault="00C02744" w:rsidP="00C02744">
      <w:pPr>
        <w:pStyle w:val="ListParagraph"/>
        <w:numPr>
          <w:ilvl w:val="0"/>
          <w:numId w:val="43"/>
        </w:numPr>
        <w:ind w:left="284" w:right="0" w:hanging="284"/>
        <w:rPr>
          <w:rFonts w:ascii="Times New Roman" w:hAnsi="Times New Roman"/>
          <w:noProof/>
          <w:sz w:val="24"/>
        </w:rPr>
      </w:pPr>
      <w:r>
        <w:rPr>
          <w:rFonts w:ascii="Times New Roman" w:hAnsi="Times New Roman"/>
          <w:sz w:val="24"/>
        </w:rPr>
        <w:t>“Kaunies; vispirms padomā!”;</w:t>
      </w:r>
    </w:p>
    <w:p w14:paraId="321377F4" w14:textId="77777777" w:rsidR="00C02744" w:rsidRPr="00005ACB" w:rsidRDefault="00C02744" w:rsidP="00C02744">
      <w:pPr>
        <w:pStyle w:val="ListParagraph"/>
        <w:numPr>
          <w:ilvl w:val="0"/>
          <w:numId w:val="43"/>
        </w:numPr>
        <w:ind w:left="284" w:right="0" w:hanging="284"/>
        <w:rPr>
          <w:rFonts w:ascii="Times New Roman" w:hAnsi="Times New Roman"/>
          <w:noProof/>
          <w:sz w:val="24"/>
        </w:rPr>
      </w:pPr>
      <w:r>
        <w:rPr>
          <w:rFonts w:ascii="Times New Roman" w:hAnsi="Times New Roman"/>
          <w:sz w:val="24"/>
        </w:rPr>
        <w:t>“Ikviens to var redzēt, pat tavi vecāki, draugi, skolotāji un kaimiņi!”;</w:t>
      </w:r>
    </w:p>
    <w:p w14:paraId="2FEDA375" w14:textId="4B8EE624" w:rsidR="00C02744" w:rsidRPr="00005ACB" w:rsidRDefault="00C02744" w:rsidP="00825EFC">
      <w:pPr>
        <w:pStyle w:val="ListParagraph"/>
        <w:numPr>
          <w:ilvl w:val="0"/>
          <w:numId w:val="43"/>
        </w:numPr>
        <w:ind w:left="284" w:right="0" w:hanging="284"/>
        <w:jc w:val="left"/>
        <w:rPr>
          <w:rFonts w:ascii="Times New Roman" w:hAnsi="Times New Roman"/>
          <w:noProof/>
          <w:sz w:val="24"/>
        </w:rPr>
      </w:pPr>
      <w:r>
        <w:rPr>
          <w:rFonts w:ascii="Times New Roman" w:hAnsi="Times New Roman"/>
          <w:sz w:val="24"/>
        </w:rPr>
        <w:t>“Atver acis un nespēlējies ar savu dzīvi!”;</w:t>
      </w:r>
      <w:r w:rsidR="00825EFC">
        <w:rPr>
          <w:rFonts w:ascii="Times New Roman" w:hAnsi="Times New Roman"/>
          <w:sz w:val="24"/>
        </w:rPr>
        <w:br/>
      </w:r>
      <w:r>
        <w:rPr>
          <w:rFonts w:ascii="Times New Roman" w:hAnsi="Times New Roman"/>
          <w:sz w:val="24"/>
        </w:rPr>
        <w:t xml:space="preserve"> “Esi gudrs!”;</w:t>
      </w:r>
    </w:p>
    <w:p w14:paraId="4AA494D9" w14:textId="77777777" w:rsidR="00C02744" w:rsidRPr="00005ACB" w:rsidRDefault="00C02744" w:rsidP="00C02744">
      <w:pPr>
        <w:pStyle w:val="ListParagraph"/>
        <w:numPr>
          <w:ilvl w:val="0"/>
          <w:numId w:val="43"/>
        </w:numPr>
        <w:ind w:left="284" w:right="0" w:hanging="284"/>
        <w:rPr>
          <w:rFonts w:ascii="Times New Roman" w:hAnsi="Times New Roman"/>
          <w:noProof/>
          <w:sz w:val="24"/>
        </w:rPr>
      </w:pPr>
      <w:r>
        <w:rPr>
          <w:rFonts w:ascii="Times New Roman" w:hAnsi="Times New Roman"/>
          <w:sz w:val="24"/>
        </w:rPr>
        <w:t>“Tādā veidā Tev nevienam nekas nav jāpierāda!”;</w:t>
      </w:r>
    </w:p>
    <w:p w14:paraId="26EF1E67" w14:textId="77777777" w:rsidR="00C02744" w:rsidRPr="00005ACB" w:rsidRDefault="00C02744" w:rsidP="00C02744">
      <w:pPr>
        <w:pStyle w:val="ListParagraph"/>
        <w:numPr>
          <w:ilvl w:val="0"/>
          <w:numId w:val="43"/>
        </w:numPr>
        <w:ind w:left="284" w:right="0" w:hanging="284"/>
        <w:rPr>
          <w:rFonts w:ascii="Times New Roman" w:hAnsi="Times New Roman"/>
          <w:noProof/>
          <w:sz w:val="24"/>
        </w:rPr>
      </w:pPr>
      <w:r>
        <w:rPr>
          <w:rFonts w:ascii="Times New Roman" w:hAnsi="Times New Roman"/>
          <w:sz w:val="24"/>
        </w:rPr>
        <w:t>“Tevis paša drošības labad labāk to nedarīt!”;</w:t>
      </w:r>
    </w:p>
    <w:p w14:paraId="3E6E1987" w14:textId="77777777" w:rsidR="00C02744" w:rsidRPr="00005ACB" w:rsidRDefault="00C02744" w:rsidP="00C02744">
      <w:pPr>
        <w:pStyle w:val="ListParagraph"/>
        <w:numPr>
          <w:ilvl w:val="0"/>
          <w:numId w:val="43"/>
        </w:numPr>
        <w:ind w:left="284" w:right="0" w:hanging="284"/>
        <w:rPr>
          <w:rFonts w:ascii="Times New Roman" w:hAnsi="Times New Roman"/>
          <w:noProof/>
          <w:sz w:val="24"/>
        </w:rPr>
      </w:pPr>
      <w:r>
        <w:rPr>
          <w:rFonts w:ascii="Times New Roman" w:hAnsi="Times New Roman"/>
          <w:sz w:val="24"/>
        </w:rPr>
        <w:t>“Pārtrauc jebkādu saziņu ar personu, kas tev lūdz [seksuālu materiālu], un vērsies pēc palīdzības pie pieaugušā!”;</w:t>
      </w:r>
    </w:p>
    <w:p w14:paraId="20D62E28" w14:textId="77777777" w:rsidR="00C02744" w:rsidRPr="00005ACB" w:rsidRDefault="00C02744" w:rsidP="00C02744">
      <w:pPr>
        <w:pStyle w:val="ListParagraph"/>
        <w:numPr>
          <w:ilvl w:val="0"/>
          <w:numId w:val="43"/>
        </w:numPr>
        <w:ind w:left="284" w:right="0" w:hanging="284"/>
        <w:rPr>
          <w:rFonts w:ascii="Times New Roman" w:hAnsi="Times New Roman"/>
          <w:noProof/>
          <w:sz w:val="24"/>
        </w:rPr>
      </w:pPr>
      <w:r>
        <w:rPr>
          <w:rFonts w:ascii="Times New Roman" w:hAnsi="Times New Roman"/>
          <w:sz w:val="24"/>
        </w:rPr>
        <w:t>“Nedari to, jo vēlāk tev būs lielākas problēmas!”.</w:t>
      </w:r>
    </w:p>
    <w:p w14:paraId="53B56D67" w14:textId="77777777" w:rsidR="00C02744" w:rsidRPr="00005ACB" w:rsidRDefault="00C02744" w:rsidP="00C02744">
      <w:pPr>
        <w:pStyle w:val="BodyText"/>
        <w:jc w:val="both"/>
        <w:rPr>
          <w:rFonts w:ascii="Times New Roman" w:hAnsi="Times New Roman"/>
          <w:noProof/>
        </w:rPr>
      </w:pPr>
    </w:p>
    <w:p w14:paraId="7232DD16" w14:textId="77777777" w:rsidR="00C02744" w:rsidRPr="006669B5" w:rsidRDefault="00C02744" w:rsidP="00D31106">
      <w:pPr>
        <w:keepNext/>
        <w:keepLines/>
        <w:tabs>
          <w:tab w:val="left" w:pos="1070"/>
        </w:tabs>
        <w:jc w:val="both"/>
        <w:rPr>
          <w:rFonts w:ascii="Times New Roman" w:hAnsi="Times New Roman"/>
          <w:noProof/>
          <w:sz w:val="24"/>
        </w:rPr>
      </w:pPr>
      <w:r>
        <w:rPr>
          <w:rFonts w:ascii="Times New Roman" w:hAnsi="Times New Roman"/>
          <w:sz w:val="24"/>
        </w:rPr>
        <w:t>361. Daži labas prakses piemēri līdzbiedru informēšanas metodes lietojumam ir sniegti turpmāk.</w:t>
      </w:r>
    </w:p>
    <w:p w14:paraId="24587893" w14:textId="77777777" w:rsidR="00C02744" w:rsidRPr="00005ACB" w:rsidRDefault="00C02744" w:rsidP="00D31106">
      <w:pPr>
        <w:pStyle w:val="BodyText"/>
        <w:keepNext/>
        <w:keepLines/>
        <w:jc w:val="both"/>
        <w:rPr>
          <w:rFonts w:ascii="Times New Roman" w:hAnsi="Times New Roman"/>
          <w:noProof/>
        </w:rPr>
      </w:pPr>
    </w:p>
    <w:p w14:paraId="02C678C6" w14:textId="3CDC6FB8" w:rsidR="00C02744" w:rsidRPr="00D31106" w:rsidRDefault="00C02744" w:rsidP="00C02744">
      <w:pPr>
        <w:pStyle w:val="ListParagraph"/>
        <w:keepNext/>
        <w:keepLines/>
        <w:numPr>
          <w:ilvl w:val="0"/>
          <w:numId w:val="122"/>
        </w:numPr>
        <w:ind w:left="284" w:right="3" w:hanging="284"/>
        <w:rPr>
          <w:rFonts w:ascii="Times New Roman" w:hAnsi="Times New Roman"/>
          <w:noProof/>
          <w:sz w:val="24"/>
        </w:rPr>
      </w:pPr>
      <w:r>
        <w:rPr>
          <w:rFonts w:ascii="Times New Roman" w:hAnsi="Times New Roman"/>
          <w:b/>
          <w:sz w:val="24"/>
        </w:rPr>
        <w:t>Beļģijā</w:t>
      </w:r>
      <w:r>
        <w:rPr>
          <w:rFonts w:ascii="Times New Roman" w:hAnsi="Times New Roman"/>
          <w:sz w:val="24"/>
        </w:rPr>
        <w:t xml:space="preserve"> emuārs “100drine.be”, pusaudžiem paredzēts prevencijas rīks tīmeklī, mudina viņus runāt par savām bažām, jo īpaši par pieredzi tiešsaistē. Šis ir izdomātas pusaudžu meitenes emuārs (“100drine”, kura galveno uzmanību velta resursu atrašanai un koplietošanai), kura to izmanto, lai runātu par savu dzīvi. Šajā tīmekļa vietnē ir aplūkoti tādi jautājumi kā privātums un ekrāna laiks un pusaudžiem sniegta iespēja uzdot jautājumus. Šis forums ir atvērts ikvienam.</w:t>
      </w:r>
    </w:p>
    <w:p w14:paraId="7F382BC3" w14:textId="224E2533" w:rsidR="00C02744" w:rsidRPr="00D31106" w:rsidRDefault="00C02744" w:rsidP="00C02744">
      <w:pPr>
        <w:pStyle w:val="ListParagraph"/>
        <w:numPr>
          <w:ilvl w:val="0"/>
          <w:numId w:val="122"/>
        </w:numPr>
        <w:ind w:left="284" w:right="3" w:hanging="284"/>
        <w:rPr>
          <w:rFonts w:ascii="Times New Roman" w:hAnsi="Times New Roman"/>
          <w:noProof/>
          <w:sz w:val="24"/>
        </w:rPr>
      </w:pPr>
      <w:r>
        <w:rPr>
          <w:rFonts w:ascii="Times New Roman" w:hAnsi="Times New Roman"/>
          <w:b/>
          <w:sz w:val="24"/>
        </w:rPr>
        <w:t>Bulgārijā</w:t>
      </w:r>
      <w:r>
        <w:rPr>
          <w:rFonts w:ascii="Times New Roman" w:hAnsi="Times New Roman"/>
          <w:sz w:val="24"/>
        </w:rPr>
        <w:t xml:space="preserve"> Bērnu padome, kas izveidota kā valsts iestāde, cenšas mudināt bērnus iesaistīties tādu politikas nostādņu apspriešanā un īstenošanā, kas tieši attiecas uz viņiem, tostarp cenšas apspriest tiešsaistes riskus bērniem viņu vecuma grupā. Tāpat Bērnu aizsardzības valsts aģentūras (</w:t>
      </w:r>
      <w:r>
        <w:rPr>
          <w:rFonts w:ascii="Times New Roman" w:hAnsi="Times New Roman"/>
          <w:i/>
          <w:sz w:val="24"/>
        </w:rPr>
        <w:t>BVA</w:t>
      </w:r>
      <w:r>
        <w:rPr>
          <w:rFonts w:ascii="Times New Roman" w:hAnsi="Times New Roman"/>
          <w:sz w:val="24"/>
        </w:rPr>
        <w:t>) rīkotajā konkursā par bērnu drošību digitālajā vidē bija iecerēts apzināt idejas, ko par šo tēmu izteikuši bērni un kas izteiktas bērniem, lai paredzētu riskus, kas saistīti ar laika pavadīšanu tiešsaistē (un sociālajos plašsaziņas līdzekļos). Turklāt vietējās Cilvēku tirdzniecības apkarošanas komisijas ir izveidojušas jaunu brīvprātīgo tīklu, kas iesaistās preventīvu pasākumu īstenošanā un atbalstīšanā savu līdzbiedru vidū. 2019. gadā tīkla galvenā uzmanība tika pievērsta drošai interneta lietošanai saistībā ar cilvēku tirdzniecības risku.</w:t>
      </w:r>
    </w:p>
    <w:p w14:paraId="2F8E3A55" w14:textId="235D4708" w:rsidR="00C02744" w:rsidRPr="00D31106" w:rsidRDefault="00C02744" w:rsidP="00C02744">
      <w:pPr>
        <w:pStyle w:val="ListParagraph"/>
        <w:numPr>
          <w:ilvl w:val="0"/>
          <w:numId w:val="122"/>
        </w:numPr>
        <w:ind w:left="284" w:right="3" w:hanging="284"/>
        <w:rPr>
          <w:rFonts w:ascii="Times New Roman" w:hAnsi="Times New Roman"/>
          <w:noProof/>
          <w:sz w:val="24"/>
        </w:rPr>
      </w:pPr>
      <w:r>
        <w:rPr>
          <w:rFonts w:ascii="Times New Roman" w:hAnsi="Times New Roman"/>
          <w:b/>
          <w:sz w:val="24"/>
        </w:rPr>
        <w:t>Vācijā</w:t>
      </w:r>
      <w:r>
        <w:rPr>
          <w:rFonts w:ascii="Times New Roman" w:hAnsi="Times New Roman"/>
          <w:sz w:val="24"/>
        </w:rPr>
        <w:t xml:space="preserve"> “Schüler-Medienmentoren-Programm” (</w:t>
      </w:r>
      <w:r>
        <w:rPr>
          <w:rFonts w:ascii="Times New Roman" w:hAnsi="Times New Roman"/>
          <w:i/>
          <w:sz w:val="24"/>
        </w:rPr>
        <w:t>SMEP</w:t>
      </w:r>
      <w:r>
        <w:rPr>
          <w:rFonts w:ascii="Times New Roman" w:hAnsi="Times New Roman"/>
          <w:sz w:val="24"/>
        </w:rPr>
        <w:t>, mediju mentoringa programma skolēniem) nodrošina 20 stundu mācības skolēniem, lai viņi varētu kļūt par plašsaziņas līdzekļu mentoriem un pēc tam, īstenojot projektus un/vai organizējot darba grupas, varētu nodot savas zināšanas un prasmes saviem līdzbiedriem. Tēmas attiecas uz sekstingu, iedraudzēšanos kibertelpā un tiešsaistes pornogrāfiju, kā arī seksuālu vardarbību plašsaziņas līdzekļos. Tāpat “Webhelm.de” projekts māca pusaudžiem par viņu tiesībām un pienākumiem tiešsaistē un to, kā aizsargāt savas robežas, vienlaikus ievērojot citu personu tiesības.</w:t>
      </w:r>
    </w:p>
    <w:p w14:paraId="58F9BD45" w14:textId="00CE2388" w:rsidR="00C02744" w:rsidRPr="00D31106" w:rsidRDefault="00C02744" w:rsidP="00C02744">
      <w:pPr>
        <w:pStyle w:val="ListParagraph"/>
        <w:numPr>
          <w:ilvl w:val="0"/>
          <w:numId w:val="42"/>
        </w:numPr>
        <w:ind w:left="284" w:right="0" w:hanging="284"/>
        <w:rPr>
          <w:rFonts w:ascii="Times New Roman" w:hAnsi="Times New Roman"/>
          <w:noProof/>
          <w:sz w:val="24"/>
        </w:rPr>
      </w:pPr>
      <w:r>
        <w:rPr>
          <w:rFonts w:ascii="Times New Roman" w:hAnsi="Times New Roman"/>
          <w:b/>
          <w:sz w:val="24"/>
        </w:rPr>
        <w:t>Nīderlandē</w:t>
      </w:r>
      <w:r>
        <w:rPr>
          <w:rFonts w:ascii="Times New Roman" w:hAnsi="Times New Roman"/>
          <w:sz w:val="24"/>
        </w:rPr>
        <w:t xml:space="preserve"> Drošāka interneta centra iniciatīva “Digiraad” rīko jauniešu izpratnes veidošanas pasākumus par drošību tiešsaistē. Bērni, vecāki un skolas tiek mudināti saprātīgi izmantot jaunos plašsaziņas līdzekļus un apzināties riskus, kas saistīti ar nepārprotami seksuāla rakstura materiālu ievietošanu tiešsaistē (www.mediawijsheid.nl).</w:t>
      </w:r>
    </w:p>
    <w:p w14:paraId="26290AA0" w14:textId="058000DA" w:rsidR="00C02744" w:rsidRPr="00D31106" w:rsidRDefault="00C02744" w:rsidP="00C02744">
      <w:pPr>
        <w:pStyle w:val="ListParagraph"/>
        <w:numPr>
          <w:ilvl w:val="0"/>
          <w:numId w:val="42"/>
        </w:numPr>
        <w:ind w:left="284" w:right="0" w:hanging="284"/>
        <w:rPr>
          <w:rFonts w:ascii="Times New Roman" w:hAnsi="Times New Roman"/>
          <w:noProof/>
          <w:sz w:val="24"/>
        </w:rPr>
      </w:pPr>
      <w:r>
        <w:rPr>
          <w:rFonts w:ascii="Times New Roman" w:hAnsi="Times New Roman"/>
          <w:b/>
          <w:sz w:val="24"/>
        </w:rPr>
        <w:t>Polijā</w:t>
      </w:r>
      <w:r>
        <w:rPr>
          <w:rFonts w:ascii="Times New Roman" w:hAnsi="Times New Roman"/>
          <w:sz w:val="24"/>
        </w:rPr>
        <w:t xml:space="preserve"> </w:t>
      </w:r>
      <w:r>
        <w:rPr>
          <w:rFonts w:ascii="Times New Roman" w:hAnsi="Times New Roman"/>
          <w:i/>
          <w:sz w:val="24"/>
        </w:rPr>
        <w:t>NASK</w:t>
      </w:r>
      <w:r>
        <w:rPr>
          <w:rFonts w:ascii="Times New Roman" w:hAnsi="Times New Roman"/>
          <w:sz w:val="24"/>
        </w:rPr>
        <w:t xml:space="preserve"> (Nacionālais pētniecības institūts) izveidoja Jauno interneta lietotāju kongresu (</w:t>
      </w:r>
      <w:r>
        <w:rPr>
          <w:rFonts w:ascii="Times New Roman" w:hAnsi="Times New Roman"/>
          <w:i/>
          <w:sz w:val="24"/>
        </w:rPr>
        <w:t>KoMIn</w:t>
      </w:r>
      <w:r>
        <w:rPr>
          <w:rFonts w:ascii="Times New Roman" w:hAnsi="Times New Roman"/>
          <w:sz w:val="24"/>
        </w:rPr>
        <w:t>), lai izveidotu saziņas platformu jauniešiem no visas valsts (kā arī skolotājiem), un tas kalpo kā Polijas drošāka interneta centra jauniešu grupa (</w:t>
      </w:r>
      <w:r>
        <w:rPr>
          <w:rFonts w:ascii="Times New Roman" w:hAnsi="Times New Roman"/>
          <w:i/>
          <w:sz w:val="24"/>
        </w:rPr>
        <w:t>PCPSI</w:t>
      </w:r>
      <w:r>
        <w:rPr>
          <w:rFonts w:ascii="Times New Roman" w:hAnsi="Times New Roman"/>
          <w:sz w:val="24"/>
        </w:rPr>
        <w:t xml:space="preserve">). Kongresa dalībnieki iepazīstas ar izglītojošiem materiāliem, sniedz informāciju par jaunajām tendencēm jauniešu vidū, kā arī pārstāv </w:t>
      </w:r>
      <w:r>
        <w:rPr>
          <w:rFonts w:ascii="Times New Roman" w:hAnsi="Times New Roman"/>
          <w:i/>
          <w:sz w:val="24"/>
        </w:rPr>
        <w:t>PCPSI</w:t>
      </w:r>
      <w:r>
        <w:rPr>
          <w:rFonts w:ascii="Times New Roman" w:hAnsi="Times New Roman"/>
          <w:sz w:val="24"/>
        </w:rPr>
        <w:t xml:space="preserve"> visas Eiropas jauniešu līdzdalības akcijās. Šā kongresa nolūks ir ne tikai strādāt sanāksmju laikā ar atlasīto grupu, bet arī vairot kongresa ietekmi skolas līmenī, rīkojot vietēja mēroga diskusijas un pasākumus. Turklāt šis kongress rada iespējas un veicina ekspertu zināšanu apmaiņu projektā iesaistīto skolotāju vidū. Kongresa pārstāvji piedalās arī pasākumos, kas tiek veikti </w:t>
      </w:r>
      <w:r>
        <w:rPr>
          <w:rFonts w:ascii="Times New Roman" w:hAnsi="Times New Roman"/>
          <w:i/>
          <w:sz w:val="24"/>
        </w:rPr>
        <w:t>PCPSI</w:t>
      </w:r>
      <w:r>
        <w:rPr>
          <w:rFonts w:ascii="Times New Roman" w:hAnsi="Times New Roman"/>
          <w:sz w:val="24"/>
        </w:rPr>
        <w:t xml:space="preserve"> ietvaros.</w:t>
      </w:r>
    </w:p>
    <w:p w14:paraId="22830FD3" w14:textId="1D5AD45D" w:rsidR="00C02744" w:rsidRPr="00D31106" w:rsidRDefault="00C02744" w:rsidP="00C02744">
      <w:pPr>
        <w:pStyle w:val="ListParagraph"/>
        <w:numPr>
          <w:ilvl w:val="0"/>
          <w:numId w:val="42"/>
        </w:numPr>
        <w:ind w:left="284" w:right="0" w:hanging="284"/>
        <w:rPr>
          <w:rFonts w:ascii="Times New Roman" w:hAnsi="Times New Roman"/>
          <w:noProof/>
          <w:sz w:val="24"/>
        </w:rPr>
      </w:pPr>
      <w:r>
        <w:rPr>
          <w:rFonts w:ascii="Times New Roman" w:hAnsi="Times New Roman"/>
          <w:b/>
          <w:sz w:val="24"/>
        </w:rPr>
        <w:t>Portugālē</w:t>
      </w:r>
      <w:r>
        <w:rPr>
          <w:rFonts w:ascii="Times New Roman" w:hAnsi="Times New Roman"/>
          <w:sz w:val="24"/>
        </w:rPr>
        <w:t xml:space="preserve"> studenti ir izstrādājuši īpaši jauniešiem paredzētus resursus. Rezultātā viņi ir bijuši cieši iesaistīti līdzbiedru metodes īstenošanā. Viņu resursos ietilpst video ar nosaukumu “Ar ko jūs dalāties?”, oriģināldziesmas par sekstingu, iedraudzēšanos, atriebības pornogrāfiju un kibertiranizēšanu, kā arī plakāti, kas brīdina par kibertiranizēšanas un iedraudzēšanās riskiem.</w:t>
      </w:r>
    </w:p>
    <w:p w14:paraId="1902DF5B" w14:textId="77777777" w:rsidR="00C02744" w:rsidRPr="00005ACB" w:rsidRDefault="00C02744" w:rsidP="00C02744">
      <w:pPr>
        <w:pStyle w:val="ListParagraph"/>
        <w:numPr>
          <w:ilvl w:val="0"/>
          <w:numId w:val="42"/>
        </w:numPr>
        <w:ind w:left="284" w:right="0" w:hanging="284"/>
        <w:rPr>
          <w:rFonts w:ascii="Times New Roman" w:hAnsi="Times New Roman"/>
          <w:noProof/>
          <w:sz w:val="24"/>
        </w:rPr>
      </w:pPr>
      <w:r>
        <w:rPr>
          <w:rFonts w:ascii="Times New Roman" w:hAnsi="Times New Roman"/>
          <w:b/>
          <w:sz w:val="24"/>
        </w:rPr>
        <w:t>Ungārijā</w:t>
      </w:r>
      <w:r>
        <w:rPr>
          <w:rFonts w:ascii="Times New Roman" w:hAnsi="Times New Roman"/>
          <w:sz w:val="24"/>
        </w:rPr>
        <w:t xml:space="preserve"> vidusskolas vecāko klašu skolēnus par mentoriem apmāca profesionāli apmācītāji (programma “NetMentor”), kam palīdz brīvprātīgie skolotāji. Viņi saviem klasesbiedriem vada nodarbības par tiešsaistes riskiem un atbildīgu uzvedību un sniedz palīdzību citiem bērniem konkrētos gadījumos. Šajās bērnu mentoru mācībās ir iekļauti jautājumi, kas saistīti ar seksuālu uzvedību, piemēram, sekstingu un vardarbību tiešsaistē.</w:t>
      </w:r>
    </w:p>
    <w:p w14:paraId="1E3F6766" w14:textId="77777777" w:rsidR="00C02744" w:rsidRDefault="00C02744" w:rsidP="00C02744">
      <w:pPr>
        <w:pStyle w:val="BodyText"/>
        <w:jc w:val="both"/>
        <w:rPr>
          <w:rFonts w:ascii="Times New Roman" w:hAnsi="Times New Roman"/>
          <w:noProof/>
        </w:rPr>
      </w:pPr>
    </w:p>
    <w:tbl>
      <w:tblPr>
        <w:tblStyle w:val="TableGrid"/>
        <w:tblW w:w="0" w:type="auto"/>
        <w:shd w:val="clear" w:color="auto" w:fill="F2F2F2" w:themeFill="background1" w:themeFillShade="F2"/>
        <w:tblCellMar>
          <w:top w:w="28" w:type="dxa"/>
          <w:left w:w="28" w:type="dxa"/>
          <w:bottom w:w="28" w:type="dxa"/>
          <w:right w:w="28" w:type="dxa"/>
        </w:tblCellMar>
        <w:tblLook w:val="04A0" w:firstRow="1" w:lastRow="0" w:firstColumn="1" w:lastColumn="0" w:noHBand="0" w:noVBand="1"/>
      </w:tblPr>
      <w:tblGrid>
        <w:gridCol w:w="9131"/>
      </w:tblGrid>
      <w:tr w:rsidR="00C02744" w:rsidRPr="0041211D" w14:paraId="28B95A53" w14:textId="77777777" w:rsidTr="00FD4375">
        <w:tc>
          <w:tcPr>
            <w:tcW w:w="9291" w:type="dxa"/>
            <w:shd w:val="clear" w:color="auto" w:fill="auto"/>
          </w:tcPr>
          <w:p w14:paraId="016E7685" w14:textId="77777777" w:rsidR="00C02744" w:rsidRPr="006669B5" w:rsidRDefault="00C02744" w:rsidP="00FD4375">
            <w:pPr>
              <w:pStyle w:val="BodyText"/>
              <w:ind w:right="103"/>
              <w:jc w:val="both"/>
              <w:rPr>
                <w:rFonts w:ascii="Times New Roman" w:hAnsi="Times New Roman" w:cs="Times New Roman"/>
                <w:b/>
                <w:bCs/>
                <w:i/>
                <w:iCs/>
                <w:noProof/>
                <w:color w:val="000000"/>
              </w:rPr>
            </w:pPr>
            <w:r>
              <w:rPr>
                <w:rFonts w:ascii="Times New Roman" w:hAnsi="Times New Roman"/>
                <w:b/>
                <w:i/>
                <w:color w:val="000000"/>
              </w:rPr>
              <w:t>Daudzsološa prakse</w:t>
            </w:r>
          </w:p>
          <w:p w14:paraId="05C58437" w14:textId="77777777" w:rsidR="00C02744" w:rsidRPr="00330E11" w:rsidRDefault="00C02744" w:rsidP="00FD4375">
            <w:pPr>
              <w:pStyle w:val="BodyText"/>
              <w:ind w:right="103"/>
              <w:jc w:val="both"/>
              <w:rPr>
                <w:rFonts w:ascii="Times New Roman" w:hAnsi="Times New Roman" w:cs="Times New Roman"/>
                <w:noProof/>
                <w:color w:val="000000"/>
              </w:rPr>
            </w:pPr>
          </w:p>
          <w:p w14:paraId="056DF8CB" w14:textId="77777777" w:rsidR="00C02744" w:rsidRDefault="00C02744" w:rsidP="00FD4375">
            <w:pPr>
              <w:pStyle w:val="BodyText"/>
              <w:ind w:right="103"/>
              <w:jc w:val="both"/>
              <w:rPr>
                <w:rFonts w:ascii="Times New Roman" w:hAnsi="Times New Roman" w:cs="Times New Roman"/>
                <w:noProof/>
                <w:color w:val="000000"/>
              </w:rPr>
            </w:pPr>
            <w:r>
              <w:rPr>
                <w:rFonts w:ascii="Times New Roman" w:hAnsi="Times New Roman"/>
                <w:color w:val="000000"/>
              </w:rPr>
              <w:t>Organizācijas “</w:t>
            </w:r>
            <w:r>
              <w:rPr>
                <w:rFonts w:ascii="Times New Roman" w:hAnsi="Times New Roman"/>
                <w:b/>
                <w:color w:val="000000"/>
              </w:rPr>
              <w:t>ECPAT</w:t>
            </w:r>
            <w:r>
              <w:rPr>
                <w:rFonts w:ascii="Times New Roman" w:hAnsi="Times New Roman"/>
                <w:color w:val="000000"/>
              </w:rPr>
              <w:t xml:space="preserve">” projekts “make-IT-safe” ir līdzbiedru ekspertu mācību projekts, kurā bērniem un jauniešiem tiek mācīts, kā droši lietot internetu un viedtālruņus, kā arī kā atbildīgi lietot sociālos plašsaziņas līdzekļus, piemēram, </w:t>
            </w:r>
            <w:r>
              <w:rPr>
                <w:rFonts w:ascii="Times New Roman" w:hAnsi="Times New Roman"/>
                <w:i/>
                <w:color w:val="000000"/>
              </w:rPr>
              <w:t>Facebook</w:t>
            </w:r>
            <w:r>
              <w:rPr>
                <w:rFonts w:ascii="Times New Roman" w:hAnsi="Times New Roman"/>
                <w:color w:val="000000"/>
              </w:rPr>
              <w:t xml:space="preserve">, </w:t>
            </w:r>
            <w:r>
              <w:rPr>
                <w:rFonts w:ascii="Times New Roman" w:hAnsi="Times New Roman"/>
                <w:i/>
                <w:color w:val="000000"/>
              </w:rPr>
              <w:t>Myspace</w:t>
            </w:r>
            <w:r>
              <w:rPr>
                <w:rFonts w:ascii="Times New Roman" w:hAnsi="Times New Roman"/>
                <w:color w:val="000000"/>
              </w:rPr>
              <w:t xml:space="preserve">, </w:t>
            </w:r>
            <w:r>
              <w:rPr>
                <w:rFonts w:ascii="Times New Roman" w:hAnsi="Times New Roman"/>
                <w:i/>
                <w:color w:val="000000"/>
              </w:rPr>
              <w:t>Netlog</w:t>
            </w:r>
            <w:r>
              <w:rPr>
                <w:rFonts w:ascii="Times New Roman" w:hAnsi="Times New Roman"/>
                <w:color w:val="000000"/>
              </w:rPr>
              <w:t xml:space="preserve"> un </w:t>
            </w:r>
            <w:r>
              <w:rPr>
                <w:rFonts w:ascii="Times New Roman" w:hAnsi="Times New Roman"/>
                <w:i/>
                <w:color w:val="000000"/>
              </w:rPr>
              <w:t>WhatsApp</w:t>
            </w:r>
            <w:r>
              <w:rPr>
                <w:rFonts w:ascii="Times New Roman" w:hAnsi="Times New Roman"/>
                <w:color w:val="000000"/>
              </w:rPr>
              <w:t>.</w:t>
            </w:r>
          </w:p>
          <w:p w14:paraId="66EE354E" w14:textId="77777777" w:rsidR="00C02744" w:rsidRDefault="00C02744" w:rsidP="00FD4375">
            <w:pPr>
              <w:pStyle w:val="BodyText"/>
              <w:ind w:right="103"/>
              <w:jc w:val="both"/>
              <w:rPr>
                <w:rFonts w:ascii="Times New Roman" w:hAnsi="Times New Roman" w:cs="Times New Roman"/>
                <w:noProof/>
                <w:color w:val="000000"/>
              </w:rPr>
            </w:pPr>
          </w:p>
          <w:p w14:paraId="5B7FDCAF" w14:textId="77777777" w:rsidR="00C02744" w:rsidRPr="00330E11" w:rsidRDefault="00C02744" w:rsidP="00FD4375">
            <w:pPr>
              <w:pStyle w:val="BodyText"/>
              <w:shd w:val="clear" w:color="auto" w:fill="F2F2F2" w:themeFill="background1" w:themeFillShade="F2"/>
              <w:ind w:right="103"/>
              <w:jc w:val="both"/>
              <w:rPr>
                <w:rFonts w:ascii="Times New Roman" w:hAnsi="Times New Roman" w:cs="Times New Roman"/>
                <w:noProof/>
                <w:color w:val="000000"/>
              </w:rPr>
            </w:pPr>
            <w:r>
              <w:rPr>
                <w:rFonts w:ascii="Times New Roman" w:hAnsi="Times New Roman"/>
                <w:color w:val="000000"/>
              </w:rPr>
              <w:t>Šis 2 gadu projekts sākās 2013. gada sākumā un pamatojas uz līdzbiedru principu, kas ļauj jauniešiem (ekspertiem no līdzbiedru vidus) drošā veidā iemācīties, kā lietot jaunās tehnoloģijas un plašsaziņas līdzekļus, kā arī to, kā novērst vardarbību tiešsaistē, un nodot informāciju un zināšanas tāda paša vecuma cilvēkiem. Projektu atbalstīja īpaši apmācīti skolotāji un jauniešu līderi jeb tā dēvētie “treneri”.</w:t>
            </w:r>
          </w:p>
          <w:p w14:paraId="53420ACD" w14:textId="77777777" w:rsidR="00C02744" w:rsidRPr="00330E11" w:rsidRDefault="00C02744" w:rsidP="00FD4375">
            <w:pPr>
              <w:pStyle w:val="BodyText"/>
              <w:shd w:val="clear" w:color="auto" w:fill="F2F2F2" w:themeFill="background1" w:themeFillShade="F2"/>
              <w:ind w:right="103"/>
              <w:jc w:val="both"/>
              <w:rPr>
                <w:rFonts w:ascii="Times New Roman" w:hAnsi="Times New Roman" w:cs="Times New Roman"/>
                <w:noProof/>
                <w:color w:val="000000"/>
              </w:rPr>
            </w:pPr>
          </w:p>
          <w:p w14:paraId="27A54386" w14:textId="77777777" w:rsidR="00C02744" w:rsidRPr="00330E11" w:rsidRDefault="00C02744" w:rsidP="00FD4375">
            <w:pPr>
              <w:pStyle w:val="BodyText"/>
              <w:shd w:val="clear" w:color="auto" w:fill="F2F2F2" w:themeFill="background1" w:themeFillShade="F2"/>
              <w:ind w:right="103"/>
              <w:jc w:val="both"/>
              <w:rPr>
                <w:rFonts w:ascii="Times New Roman" w:hAnsi="Times New Roman" w:cs="Times New Roman"/>
                <w:noProof/>
                <w:color w:val="000000"/>
              </w:rPr>
            </w:pPr>
            <w:r>
              <w:rPr>
                <w:rFonts w:ascii="Times New Roman" w:hAnsi="Times New Roman"/>
                <w:color w:val="000000"/>
              </w:rPr>
              <w:t xml:space="preserve">Projekta īpatnība ir fakts, ka projektu veica organizācijas “ECPAT” grupas piecās valstīs, proti, </w:t>
            </w:r>
            <w:r>
              <w:rPr>
                <w:rFonts w:ascii="Times New Roman" w:hAnsi="Times New Roman"/>
                <w:b/>
                <w:bCs/>
                <w:color w:val="000000"/>
              </w:rPr>
              <w:t>Apvienotajā Karalistē</w:t>
            </w:r>
            <w:r>
              <w:rPr>
                <w:rFonts w:ascii="Times New Roman" w:hAnsi="Times New Roman"/>
                <w:color w:val="000000"/>
              </w:rPr>
              <w:t xml:space="preserve">, </w:t>
            </w:r>
            <w:r>
              <w:rPr>
                <w:rFonts w:ascii="Times New Roman" w:hAnsi="Times New Roman"/>
                <w:b/>
                <w:color w:val="000000"/>
              </w:rPr>
              <w:t>Austrijā</w:t>
            </w:r>
            <w:r>
              <w:rPr>
                <w:rFonts w:ascii="Times New Roman" w:hAnsi="Times New Roman"/>
                <w:color w:val="000000"/>
              </w:rPr>
              <w:t xml:space="preserve">, </w:t>
            </w:r>
            <w:r>
              <w:rPr>
                <w:rFonts w:ascii="Times New Roman" w:hAnsi="Times New Roman"/>
                <w:b/>
                <w:bCs/>
                <w:color w:val="000000"/>
              </w:rPr>
              <w:t>Beļģijā</w:t>
            </w:r>
            <w:r>
              <w:rPr>
                <w:rFonts w:ascii="Times New Roman" w:hAnsi="Times New Roman"/>
                <w:color w:val="000000"/>
              </w:rPr>
              <w:t xml:space="preserve">, </w:t>
            </w:r>
            <w:r>
              <w:rPr>
                <w:rFonts w:ascii="Times New Roman" w:hAnsi="Times New Roman"/>
                <w:b/>
                <w:bCs/>
                <w:color w:val="000000"/>
              </w:rPr>
              <w:t>Nīderlandē</w:t>
            </w:r>
            <w:r>
              <w:rPr>
                <w:rFonts w:ascii="Times New Roman" w:hAnsi="Times New Roman"/>
                <w:color w:val="000000"/>
              </w:rPr>
              <w:t xml:space="preserve"> un </w:t>
            </w:r>
            <w:r>
              <w:rPr>
                <w:rFonts w:ascii="Times New Roman" w:hAnsi="Times New Roman"/>
                <w:b/>
                <w:color w:val="000000"/>
              </w:rPr>
              <w:t>Vācijā</w:t>
            </w:r>
            <w:r>
              <w:rPr>
                <w:rFonts w:ascii="Times New Roman" w:hAnsi="Times New Roman"/>
                <w:color w:val="000000"/>
              </w:rPr>
              <w:t>. Informācija ir pieejama septiņās valodās (angļu, arābu, franču, holandiešu, serbu-horvātu, turku un vācu valodā).</w:t>
            </w:r>
          </w:p>
          <w:p w14:paraId="0A1C387C" w14:textId="77777777" w:rsidR="00C02744" w:rsidRPr="00330E11" w:rsidRDefault="00C02744" w:rsidP="00FD4375">
            <w:pPr>
              <w:pStyle w:val="BodyText"/>
              <w:shd w:val="clear" w:color="auto" w:fill="F2F2F2" w:themeFill="background1" w:themeFillShade="F2"/>
              <w:ind w:right="103"/>
              <w:jc w:val="both"/>
              <w:rPr>
                <w:rFonts w:ascii="Times New Roman" w:hAnsi="Times New Roman" w:cs="Times New Roman"/>
                <w:noProof/>
                <w:color w:val="000000"/>
              </w:rPr>
            </w:pPr>
          </w:p>
          <w:p w14:paraId="77AFA77D" w14:textId="77777777" w:rsidR="00C02744" w:rsidRPr="00E64B33" w:rsidRDefault="00C02744" w:rsidP="00FD4375">
            <w:pPr>
              <w:pStyle w:val="BodyText"/>
              <w:shd w:val="clear" w:color="auto" w:fill="F2F2F2" w:themeFill="background1" w:themeFillShade="F2"/>
              <w:ind w:right="103"/>
              <w:jc w:val="both"/>
              <w:rPr>
                <w:rFonts w:ascii="Times New Roman" w:hAnsi="Times New Roman" w:cs="Times New Roman"/>
                <w:noProof/>
                <w:color w:val="000000"/>
              </w:rPr>
            </w:pPr>
            <w:r>
              <w:rPr>
                <w:rFonts w:ascii="Times New Roman" w:hAnsi="Times New Roman"/>
                <w:color w:val="000000"/>
              </w:rPr>
              <w:t>Projekta tīmekļa vietnē (http://www.make-it-safe.net/) sniegtā informācija attiecas uz tiešsaistes riskiem, vecākiem un jauniešu līderiem domātu informāciju un lietderīgām adresēm.</w:t>
            </w:r>
          </w:p>
        </w:tc>
      </w:tr>
    </w:tbl>
    <w:p w14:paraId="2B3210F2" w14:textId="77777777" w:rsidR="00C02744" w:rsidRPr="00005ACB" w:rsidRDefault="00C02744" w:rsidP="00C02744">
      <w:pPr>
        <w:pStyle w:val="BodyText"/>
        <w:jc w:val="both"/>
        <w:rPr>
          <w:rFonts w:ascii="Times New Roman" w:hAnsi="Times New Roman"/>
          <w:noProof/>
        </w:rPr>
      </w:pPr>
    </w:p>
    <w:p w14:paraId="3AC0ED4E" w14:textId="77777777" w:rsidR="00C02744" w:rsidRDefault="00C02744" w:rsidP="00C02744">
      <w:pPr>
        <w:pStyle w:val="Heading4"/>
        <w:ind w:left="0"/>
        <w:jc w:val="both"/>
        <w:rPr>
          <w:rFonts w:ascii="Times New Roman" w:hAnsi="Times New Roman"/>
          <w:noProof/>
        </w:rPr>
      </w:pPr>
      <w:r>
        <w:rPr>
          <w:rFonts w:ascii="Times New Roman" w:hAnsi="Times New Roman"/>
        </w:rPr>
        <w:t>Informācijas un komunikācijas tehnoloģiju nozares, plašsaziņas līdzekļu un citu profesionāļu īstenota izpratnes veidošana</w:t>
      </w:r>
    </w:p>
    <w:p w14:paraId="165C9790" w14:textId="77777777" w:rsidR="00C02744" w:rsidRPr="00005ACB" w:rsidRDefault="00C02744" w:rsidP="00C02744">
      <w:pPr>
        <w:pStyle w:val="Heading4"/>
        <w:ind w:left="0"/>
        <w:jc w:val="both"/>
        <w:rPr>
          <w:rFonts w:ascii="Times New Roman" w:hAnsi="Times New Roman"/>
          <w:noProof/>
        </w:rPr>
      </w:pPr>
    </w:p>
    <w:tbl>
      <w:tblPr>
        <w:tblStyle w:val="TableGrid"/>
        <w:tblW w:w="5000" w:type="pct"/>
        <w:shd w:val="clear" w:color="auto" w:fill="F2F2F2" w:themeFill="background1" w:themeFillShade="F2"/>
        <w:tblCellMar>
          <w:top w:w="28" w:type="dxa"/>
          <w:left w:w="28" w:type="dxa"/>
          <w:bottom w:w="28" w:type="dxa"/>
          <w:right w:w="28" w:type="dxa"/>
        </w:tblCellMar>
        <w:tblLook w:val="04A0" w:firstRow="1" w:lastRow="0" w:firstColumn="1" w:lastColumn="0" w:noHBand="0" w:noVBand="1"/>
      </w:tblPr>
      <w:tblGrid>
        <w:gridCol w:w="9131"/>
      </w:tblGrid>
      <w:tr w:rsidR="00C02744" w:rsidRPr="0041211D" w14:paraId="4F04215B" w14:textId="77777777" w:rsidTr="00FD4375">
        <w:tc>
          <w:tcPr>
            <w:tcW w:w="5000" w:type="pct"/>
            <w:shd w:val="clear" w:color="auto" w:fill="auto"/>
          </w:tcPr>
          <w:p w14:paraId="792F3B10" w14:textId="77777777" w:rsidR="00C02744" w:rsidRPr="00005ACB" w:rsidRDefault="00C02744" w:rsidP="00FD4375">
            <w:pPr>
              <w:jc w:val="both"/>
              <w:rPr>
                <w:rFonts w:ascii="Times New Roman" w:hAnsi="Times New Roman"/>
                <w:b/>
                <w:i/>
                <w:noProof/>
                <w:sz w:val="24"/>
              </w:rPr>
            </w:pPr>
            <w:r>
              <w:rPr>
                <w:rFonts w:ascii="Times New Roman" w:hAnsi="Times New Roman"/>
                <w:b/>
                <w:i/>
                <w:sz w:val="24"/>
              </w:rPr>
              <w:t>Lansarotes konvencijas II nodaļa “Preventīvi pasākumi”</w:t>
            </w:r>
          </w:p>
          <w:p w14:paraId="23F9C728" w14:textId="77777777" w:rsidR="00C02744" w:rsidRPr="00005ACB" w:rsidRDefault="00C02744" w:rsidP="00FD4375">
            <w:pPr>
              <w:pStyle w:val="BodyText"/>
              <w:jc w:val="both"/>
              <w:rPr>
                <w:rFonts w:ascii="Times New Roman" w:hAnsi="Times New Roman"/>
                <w:b/>
                <w:i/>
                <w:noProof/>
              </w:rPr>
            </w:pPr>
          </w:p>
          <w:p w14:paraId="405A0433" w14:textId="77777777" w:rsidR="00C02744" w:rsidRPr="00005ACB" w:rsidRDefault="00C02744" w:rsidP="00FD4375">
            <w:pPr>
              <w:jc w:val="both"/>
              <w:rPr>
                <w:rFonts w:ascii="Times New Roman" w:hAnsi="Times New Roman"/>
                <w:b/>
                <w:i/>
                <w:noProof/>
                <w:sz w:val="24"/>
              </w:rPr>
            </w:pPr>
            <w:r>
              <w:rPr>
                <w:rFonts w:ascii="Times New Roman" w:hAnsi="Times New Roman"/>
                <w:b/>
                <w:i/>
                <w:sz w:val="24"/>
              </w:rPr>
              <w:t>9. pants “Bērnu, privātā sektora, plašsaziņas līdzekļu un pilsoniskās sabiedrības līdzdalība”</w:t>
            </w:r>
          </w:p>
          <w:p w14:paraId="585FFAFB" w14:textId="77777777" w:rsidR="00C02744" w:rsidRPr="00005ACB" w:rsidRDefault="00C02744" w:rsidP="00FD4375">
            <w:pPr>
              <w:pStyle w:val="BodyText"/>
              <w:jc w:val="both"/>
              <w:rPr>
                <w:rFonts w:ascii="Times New Roman" w:hAnsi="Times New Roman"/>
                <w:b/>
                <w:i/>
                <w:noProof/>
              </w:rPr>
            </w:pPr>
          </w:p>
          <w:p w14:paraId="752C62F2" w14:textId="77777777" w:rsidR="00C02744" w:rsidRPr="00005ACB" w:rsidRDefault="00C02744" w:rsidP="00FD4375">
            <w:pPr>
              <w:jc w:val="both"/>
              <w:rPr>
                <w:rFonts w:ascii="Times New Roman" w:hAnsi="Times New Roman"/>
                <w:i/>
                <w:noProof/>
                <w:sz w:val="24"/>
              </w:rPr>
            </w:pPr>
            <w:r>
              <w:rPr>
                <w:rFonts w:ascii="Times New Roman" w:hAnsi="Times New Roman"/>
                <w:i/>
                <w:sz w:val="24"/>
              </w:rPr>
              <w:t>(..)</w:t>
            </w:r>
          </w:p>
          <w:p w14:paraId="42DCD01B" w14:textId="77777777" w:rsidR="00C02744" w:rsidRPr="006669B5" w:rsidRDefault="00C02744" w:rsidP="00FD4375">
            <w:pPr>
              <w:tabs>
                <w:tab w:val="left" w:pos="580"/>
              </w:tabs>
              <w:jc w:val="both"/>
              <w:rPr>
                <w:rFonts w:ascii="Times New Roman" w:hAnsi="Times New Roman"/>
                <w:i/>
                <w:noProof/>
                <w:sz w:val="24"/>
              </w:rPr>
            </w:pPr>
            <w:r>
              <w:rPr>
                <w:rFonts w:ascii="Times New Roman" w:hAnsi="Times New Roman"/>
                <w:i/>
                <w:sz w:val="24"/>
              </w:rPr>
              <w:t>2. Ikviena Puse mudina privāto sektoru, īpaši informācijas un komunikācijas tehnoloģiju sektoru, tūrisma un ceļojumu nozari un banku un finanšu sektoru, kā arī pilsonisko sabiedrību piedalīties politikas izstrādē un īstenošanā, lai nepieļautu bērnu seksuālo izmantošanu un seksuālo vardarbību pret bērniem un īstenotu iekšējos tiesību aktus, izmantojot pašregulāciju vai līdzreglamentāciju.</w:t>
            </w:r>
          </w:p>
          <w:p w14:paraId="2C286EC1" w14:textId="77777777" w:rsidR="00C02744" w:rsidRPr="00005ACB" w:rsidRDefault="00C02744" w:rsidP="00FD4375">
            <w:pPr>
              <w:pStyle w:val="BodyText"/>
              <w:jc w:val="both"/>
              <w:rPr>
                <w:rFonts w:ascii="Times New Roman" w:hAnsi="Times New Roman"/>
                <w:i/>
                <w:noProof/>
              </w:rPr>
            </w:pPr>
          </w:p>
          <w:p w14:paraId="262DBEE0" w14:textId="77777777" w:rsidR="00C02744" w:rsidRPr="006669B5" w:rsidRDefault="00C02744" w:rsidP="00FD4375">
            <w:pPr>
              <w:tabs>
                <w:tab w:val="left" w:pos="580"/>
              </w:tabs>
              <w:jc w:val="both"/>
              <w:rPr>
                <w:rFonts w:ascii="Times New Roman" w:hAnsi="Times New Roman"/>
                <w:i/>
                <w:noProof/>
                <w:sz w:val="24"/>
              </w:rPr>
            </w:pPr>
            <w:r>
              <w:rPr>
                <w:rFonts w:ascii="Times New Roman" w:hAnsi="Times New Roman"/>
                <w:i/>
                <w:sz w:val="24"/>
              </w:rPr>
              <w:t>3. Ikviena Puse mudina plašsaziņas līdzekļus sniegt atbilstošu informāciju par visiem bērnu seksuālās izmantošanas un seksuālās vardarbības pret bērniem aspektiem, respektējot plašsaziņas līdzekļu neatkarību un preses brīvību.</w:t>
            </w:r>
          </w:p>
          <w:p w14:paraId="44006C45" w14:textId="77777777" w:rsidR="00C02744" w:rsidRPr="00005ACB" w:rsidRDefault="00C02744" w:rsidP="00FD4375">
            <w:pPr>
              <w:jc w:val="both"/>
              <w:rPr>
                <w:rFonts w:ascii="Times New Roman" w:hAnsi="Times New Roman"/>
                <w:noProof/>
                <w:sz w:val="24"/>
              </w:rPr>
            </w:pPr>
            <w:r>
              <w:rPr>
                <w:rFonts w:ascii="Times New Roman" w:hAnsi="Times New Roman"/>
                <w:sz w:val="24"/>
              </w:rPr>
              <w:t>(..)</w:t>
            </w:r>
          </w:p>
          <w:p w14:paraId="5F466530" w14:textId="77777777" w:rsidR="00C02744" w:rsidRPr="00005ACB" w:rsidRDefault="00C02744" w:rsidP="00FD4375">
            <w:pPr>
              <w:pStyle w:val="BodyText"/>
              <w:jc w:val="both"/>
              <w:rPr>
                <w:rFonts w:ascii="Times New Roman" w:hAnsi="Times New Roman"/>
                <w:noProof/>
              </w:rPr>
            </w:pPr>
          </w:p>
          <w:p w14:paraId="2AA4BF46" w14:textId="77777777" w:rsidR="00C02744" w:rsidRPr="00005ACB" w:rsidRDefault="00C02744" w:rsidP="00FD4375">
            <w:pPr>
              <w:jc w:val="both"/>
              <w:rPr>
                <w:rFonts w:ascii="Times New Roman" w:hAnsi="Times New Roman"/>
                <w:b/>
                <w:i/>
                <w:noProof/>
                <w:sz w:val="24"/>
              </w:rPr>
            </w:pPr>
            <w:r>
              <w:rPr>
                <w:rFonts w:ascii="Times New Roman" w:hAnsi="Times New Roman"/>
                <w:b/>
                <w:i/>
                <w:sz w:val="24"/>
              </w:rPr>
              <w:t>Paskaidrojošais ziņojums</w:t>
            </w:r>
          </w:p>
          <w:p w14:paraId="0D4ABC4C" w14:textId="77777777" w:rsidR="00C02744" w:rsidRPr="00005ACB" w:rsidRDefault="00C02744" w:rsidP="00FD4375">
            <w:pPr>
              <w:pStyle w:val="BodyText"/>
              <w:jc w:val="both"/>
              <w:rPr>
                <w:rFonts w:ascii="Times New Roman" w:hAnsi="Times New Roman"/>
                <w:b/>
                <w:i/>
                <w:noProof/>
              </w:rPr>
            </w:pPr>
          </w:p>
          <w:p w14:paraId="07265740" w14:textId="77777777" w:rsidR="00C02744" w:rsidRPr="00005ACB" w:rsidRDefault="00C02744" w:rsidP="00FD4375">
            <w:pPr>
              <w:jc w:val="both"/>
              <w:rPr>
                <w:rFonts w:ascii="Times New Roman" w:hAnsi="Times New Roman"/>
                <w:i/>
                <w:noProof/>
                <w:sz w:val="24"/>
              </w:rPr>
            </w:pPr>
            <w:r>
              <w:rPr>
                <w:rFonts w:ascii="Times New Roman" w:hAnsi="Times New Roman"/>
                <w:i/>
                <w:sz w:val="24"/>
              </w:rPr>
              <w:t>69. Plašā jēdziena “informācijas un komunikāciju tehnoloģiju nozare” lietojums, kas nodrošina, ka tiks aptverta arī jebkāda turpmākā attīstība šajā jomā, īpaši attiecas uz interneta pakalpojumu sniedzējiem, kā arī uz mobilo tālruņu tīklu operatoriem un meklētājprogrammām. Nav šaubu, ka internets ir līdzeklis, ko plaši izmanto bērnu seksuālai izmantošanai un seksuālai vardarbībai pret bērniem. Interneta izmantošana bērnu pornogrāfijas materiālu veidošanā un izplatīšanā un bērnu tirdzniecībā seksuālas izmantošanas nolūkos ir labi dokumentēta, un tai ir pievērsta vairāku valstu un starptautisko struktūru uzmanība. Šā iemesla dēļ ir svarīgi, lai interneta pakalpojumu sniedzēji paši piedalītos pasākumos izpratnes veidošanai par seksuālu izmantošanu un lai pēc iespējas tiktu izstrādātas tādas politikas nostādnes, kuru mērķis būtu reglamentēt interneta lietošanu, izmantojot šo pakalpojumu sniedzēju sistēmas.</w:t>
            </w:r>
          </w:p>
          <w:p w14:paraId="64EDE918" w14:textId="77777777" w:rsidR="00C02744" w:rsidRPr="00005ACB" w:rsidRDefault="00C02744" w:rsidP="00FD4375">
            <w:pPr>
              <w:jc w:val="both"/>
              <w:rPr>
                <w:rFonts w:ascii="Times New Roman" w:hAnsi="Times New Roman"/>
                <w:i/>
                <w:noProof/>
                <w:sz w:val="24"/>
              </w:rPr>
            </w:pPr>
            <w:r>
              <w:rPr>
                <w:rFonts w:ascii="Times New Roman" w:hAnsi="Times New Roman"/>
                <w:i/>
                <w:sz w:val="24"/>
              </w:rPr>
              <w:t>(..)</w:t>
            </w:r>
          </w:p>
          <w:p w14:paraId="16143C6D" w14:textId="77777777" w:rsidR="00C02744" w:rsidRPr="00005ACB" w:rsidRDefault="00C02744" w:rsidP="00FD4375">
            <w:pPr>
              <w:pStyle w:val="BodyText"/>
              <w:jc w:val="both"/>
              <w:rPr>
                <w:rFonts w:ascii="Times New Roman" w:hAnsi="Times New Roman"/>
                <w:i/>
                <w:noProof/>
              </w:rPr>
            </w:pPr>
          </w:p>
          <w:p w14:paraId="215EDAFF" w14:textId="77777777" w:rsidR="00C02744" w:rsidRPr="00807721" w:rsidRDefault="00C02744" w:rsidP="00FD4375">
            <w:pPr>
              <w:jc w:val="both"/>
              <w:rPr>
                <w:rFonts w:ascii="Times New Roman" w:hAnsi="Times New Roman"/>
                <w:i/>
                <w:noProof/>
                <w:sz w:val="24"/>
              </w:rPr>
            </w:pPr>
            <w:r>
              <w:rPr>
                <w:rFonts w:ascii="Times New Roman" w:hAnsi="Times New Roman"/>
                <w:i/>
                <w:sz w:val="24"/>
              </w:rPr>
              <w:t>74. 3. punkts attiecas uz plašsaziņas līdzekļu lomu atbilstošas informācijas sniegšanā par visiem bērnu seksuālas izmantošanas un seksuālas vardarbības pret bērniem aspektiem. Šī funkcija jāīsteno, pienācīgi ievērojot plašsaziņas līdzekļu neatkarības un preses brīvības pamatprincipu, jo īpaši attiecībā uz sniegtās informācijas “atbilstības” novērtēšanu. Nav šaubu, ka plašsaziņas līdzekļiem ir centrālā loma informācijas sniegšanā par bērniem un bērnības tēliem kopumā, kas būtiski ietekmē sabiedrības stereotipus, pieņēmumus un zināšanas par bērniem. Tāpat tiem var būt ļoti pozitīva loma, palīdzot palielināt informētību par bērniem, kuri tiek seksuāli izmantoti vai piedzīvo seksuālu vardarbību, kā arī par seksuālas izmantošanas un seksuālas vardarbības būtību un problēmas mērogu. Šis noteikums ir paredzēts, lai aptvertu arī svarīgo jautājumu par cietušo bērnu privātuma ievērošanu.</w:t>
            </w:r>
          </w:p>
        </w:tc>
      </w:tr>
    </w:tbl>
    <w:p w14:paraId="6C808D27" w14:textId="77777777" w:rsidR="00C02744" w:rsidRPr="00005ACB" w:rsidRDefault="00C02744" w:rsidP="00C02744">
      <w:pPr>
        <w:pStyle w:val="BodyText"/>
        <w:jc w:val="both"/>
        <w:rPr>
          <w:rFonts w:ascii="Times New Roman" w:hAnsi="Times New Roman"/>
          <w:i/>
          <w:noProof/>
        </w:rPr>
      </w:pPr>
    </w:p>
    <w:p w14:paraId="1AB3FCFE" w14:textId="77777777" w:rsidR="00C02744" w:rsidRPr="00807721" w:rsidRDefault="00C02744" w:rsidP="00C02744">
      <w:pPr>
        <w:tabs>
          <w:tab w:val="left" w:pos="1070"/>
        </w:tabs>
        <w:jc w:val="both"/>
        <w:rPr>
          <w:rFonts w:ascii="Times New Roman" w:hAnsi="Times New Roman"/>
          <w:noProof/>
          <w:sz w:val="24"/>
        </w:rPr>
      </w:pPr>
      <w:r>
        <w:rPr>
          <w:rFonts w:ascii="Times New Roman" w:hAnsi="Times New Roman"/>
          <w:sz w:val="24"/>
        </w:rPr>
        <w:t xml:space="preserve">362. </w:t>
      </w:r>
      <w:r>
        <w:rPr>
          <w:rFonts w:ascii="Times New Roman" w:hAnsi="Times New Roman"/>
          <w:b/>
          <w:sz w:val="24"/>
        </w:rPr>
        <w:t>Gruzijā</w:t>
      </w:r>
      <w:r>
        <w:rPr>
          <w:rFonts w:ascii="Times New Roman" w:hAnsi="Times New Roman"/>
          <w:sz w:val="24"/>
        </w:rPr>
        <w:t xml:space="preserve"> bērni izvēlas informāciju saņemt no psihologiem vai citiem atbilstošiem speciālistiem, vai arī no aizbildņiem (jaunāku bērnu gadījumā). Citi izvēlas saņemt informāciju un sazināties sociālajos plašsaziņas līdzekļos un apgalvo, ka viņu līdzbiedri televīziju lielākoties vairs neskatās.</w:t>
      </w:r>
      <w:r>
        <w:rPr>
          <w:rStyle w:val="FootnoteReference"/>
          <w:rFonts w:ascii="Times New Roman" w:hAnsi="Times New Roman"/>
          <w:noProof/>
          <w:sz w:val="24"/>
        </w:rPr>
        <w:footnoteReference w:id="235"/>
      </w:r>
    </w:p>
    <w:p w14:paraId="05FD5E70" w14:textId="77777777" w:rsidR="00C02744" w:rsidRPr="00005ACB" w:rsidRDefault="00C02744" w:rsidP="00C02744">
      <w:pPr>
        <w:pStyle w:val="BodyText"/>
        <w:jc w:val="both"/>
        <w:rPr>
          <w:rFonts w:ascii="Times New Roman" w:hAnsi="Times New Roman"/>
          <w:noProof/>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9131"/>
      </w:tblGrid>
      <w:tr w:rsidR="00C02744" w14:paraId="1C1B3218" w14:textId="77777777" w:rsidTr="00FD4375">
        <w:tc>
          <w:tcPr>
            <w:tcW w:w="5000" w:type="pct"/>
            <w:tcBorders>
              <w:top w:val="single" w:sz="24" w:space="0" w:color="3070BE"/>
              <w:left w:val="nil"/>
              <w:bottom w:val="single" w:sz="24" w:space="0" w:color="3070BE"/>
              <w:right w:val="nil"/>
            </w:tcBorders>
          </w:tcPr>
          <w:p w14:paraId="641CB112" w14:textId="77777777" w:rsidR="00C02744" w:rsidRPr="00005ACB" w:rsidRDefault="00C02744" w:rsidP="00FD4375">
            <w:pPr>
              <w:jc w:val="right"/>
              <w:rPr>
                <w:rFonts w:ascii="Times New Roman" w:hAnsi="Times New Roman"/>
                <w:i/>
                <w:noProof/>
                <w:sz w:val="24"/>
              </w:rPr>
            </w:pPr>
            <w:r>
              <w:rPr>
                <w:rFonts w:ascii="Times New Roman" w:hAnsi="Times New Roman"/>
                <w:i/>
                <w:sz w:val="24"/>
              </w:rPr>
              <w:t>“Es domāju, ka vajadzētu nodarbības reizi nedēļā vai vismaz reizi mēnesī, kurās psihologi vai citi kompetenti cilvēki lasītu lekcijas par tādiem jautājumiem kā šis. Bet vissvarīgākais aspekts ir tas, ka tām jābūt obligātām.”</w:t>
            </w:r>
            <w:r>
              <w:rPr>
                <w:rFonts w:ascii="Times New Roman" w:hAnsi="Times New Roman"/>
                <w:i/>
                <w:sz w:val="24"/>
              </w:rPr>
              <w:br/>
              <w:t xml:space="preserve"> Izraksts no apspriedēm ar</w:t>
            </w:r>
          </w:p>
          <w:p w14:paraId="3BC1FD32" w14:textId="77777777" w:rsidR="00C02744" w:rsidRPr="00967262" w:rsidRDefault="00C02744" w:rsidP="00FD4375">
            <w:pPr>
              <w:jc w:val="right"/>
              <w:rPr>
                <w:rFonts w:ascii="Times New Roman" w:hAnsi="Times New Roman"/>
                <w:i/>
                <w:noProof/>
                <w:sz w:val="24"/>
              </w:rPr>
            </w:pPr>
            <w:r>
              <w:rPr>
                <w:rFonts w:ascii="Times New Roman" w:hAnsi="Times New Roman"/>
                <w:i/>
                <w:sz w:val="24"/>
              </w:rPr>
              <w:t>Sabiedrības veselības fondu, Gruzija, 2018. gads</w:t>
            </w:r>
          </w:p>
        </w:tc>
      </w:tr>
    </w:tbl>
    <w:p w14:paraId="5A5D8EC5" w14:textId="77777777" w:rsidR="00C02744" w:rsidRPr="00005ACB" w:rsidRDefault="00C02744" w:rsidP="00C02744">
      <w:pPr>
        <w:pStyle w:val="BodyText"/>
        <w:jc w:val="both"/>
        <w:rPr>
          <w:rFonts w:ascii="Times New Roman" w:hAnsi="Times New Roman"/>
          <w:i/>
          <w:noProof/>
        </w:rPr>
      </w:pPr>
    </w:p>
    <w:p w14:paraId="523B036B" w14:textId="77777777" w:rsidR="00C02744" w:rsidRPr="003374A5" w:rsidRDefault="00C02744" w:rsidP="00C02744">
      <w:pPr>
        <w:tabs>
          <w:tab w:val="left" w:pos="1070"/>
        </w:tabs>
        <w:jc w:val="both"/>
        <w:rPr>
          <w:rFonts w:ascii="Times New Roman" w:hAnsi="Times New Roman"/>
          <w:noProof/>
          <w:sz w:val="24"/>
        </w:rPr>
      </w:pPr>
      <w:r>
        <w:rPr>
          <w:rFonts w:ascii="Times New Roman" w:hAnsi="Times New Roman"/>
          <w:sz w:val="24"/>
        </w:rPr>
        <w:t>363. IT sektora lielākās korporācijas, piemēram, “Microsoft”, ir publicējušas informatīvas skrejlapas jauniešiem par riskiem, ko rada sekstings.</w:t>
      </w:r>
      <w:r>
        <w:rPr>
          <w:rStyle w:val="FootnoteReference"/>
          <w:rFonts w:ascii="Times New Roman" w:hAnsi="Times New Roman"/>
          <w:noProof/>
          <w:sz w:val="24"/>
        </w:rPr>
        <w:footnoteReference w:id="236"/>
      </w:r>
    </w:p>
    <w:p w14:paraId="3CFEF045" w14:textId="77777777" w:rsidR="00C02744" w:rsidRPr="00005ACB" w:rsidRDefault="00C02744" w:rsidP="00C02744">
      <w:pPr>
        <w:pStyle w:val="BodyText"/>
        <w:jc w:val="both"/>
        <w:rPr>
          <w:rFonts w:ascii="Times New Roman" w:hAnsi="Times New Roman"/>
          <w:noProof/>
        </w:rPr>
      </w:pPr>
    </w:p>
    <w:p w14:paraId="1B545D16" w14:textId="77777777" w:rsidR="00C02744" w:rsidRPr="003374A5" w:rsidRDefault="00C02744" w:rsidP="00C02744">
      <w:pPr>
        <w:tabs>
          <w:tab w:val="left" w:pos="1070"/>
        </w:tabs>
        <w:jc w:val="both"/>
        <w:rPr>
          <w:rFonts w:ascii="Times New Roman" w:hAnsi="Times New Roman"/>
          <w:noProof/>
          <w:sz w:val="24"/>
        </w:rPr>
      </w:pPr>
      <w:r>
        <w:rPr>
          <w:rFonts w:ascii="Times New Roman" w:hAnsi="Times New Roman"/>
          <w:sz w:val="24"/>
        </w:rPr>
        <w:t>364. Ņemot vērā telekomunikāciju uzņēmumu plašo tīkla pārklājumu un bezmaksas filtrēšanas programmu izstrādi, lai bloķētu vietnes un forumus, kas padara pornogrāfiju viegli pieejamu, tiem ir liela nozīme arī izpratnes veidošanā par riskiem, kas saistīti ar interneta lietošanu (</w:t>
      </w:r>
      <w:r>
        <w:rPr>
          <w:rFonts w:ascii="Times New Roman" w:hAnsi="Times New Roman"/>
          <w:b/>
          <w:sz w:val="24"/>
        </w:rPr>
        <w:t>Beļģija</w:t>
      </w:r>
      <w:r>
        <w:rPr>
          <w:rFonts w:ascii="Times New Roman" w:hAnsi="Times New Roman"/>
          <w:sz w:val="24"/>
        </w:rPr>
        <w:t xml:space="preserve">, </w:t>
      </w:r>
      <w:r>
        <w:rPr>
          <w:rFonts w:ascii="Times New Roman" w:hAnsi="Times New Roman"/>
          <w:b/>
          <w:sz w:val="24"/>
        </w:rPr>
        <w:t>Ungārija</w:t>
      </w:r>
      <w:r>
        <w:rPr>
          <w:rFonts w:ascii="Times New Roman" w:hAnsi="Times New Roman"/>
          <w:sz w:val="24"/>
        </w:rPr>
        <w:t xml:space="preserve">). Šie uzņēmumi var sadarboties ar valsts departamentiem, kas piedalās bērnu aizsardzībā, un ar psihologiem un specializētiem pedagogiem. Tādējādi </w:t>
      </w:r>
      <w:r>
        <w:rPr>
          <w:rFonts w:ascii="Times New Roman" w:hAnsi="Times New Roman"/>
          <w:b/>
          <w:sz w:val="24"/>
        </w:rPr>
        <w:t>Andorā</w:t>
      </w:r>
      <w:r>
        <w:rPr>
          <w:rFonts w:ascii="Times New Roman" w:hAnsi="Times New Roman"/>
          <w:sz w:val="24"/>
        </w:rPr>
        <w:t xml:space="preserve"> uzņēmums “Andorra Telecom” sadarbībā ar Andoras Psihologu koledžu un Andoras valsts Sociālo lietu, tieslietu un iekšlietu ministrijas Bērnu un pusaudžu atbalsta departamentu ir izstrādājis lietotni “App Tronic”, lai brīdinātu bērnus vecumā no 2 līdz 13 gadiem par interneta apdraudējumiem.</w:t>
      </w:r>
    </w:p>
    <w:p w14:paraId="0E83DC8D" w14:textId="53F8E58E" w:rsidR="0036651A" w:rsidRDefault="0036651A">
      <w:pPr>
        <w:rPr>
          <w:rFonts w:ascii="Times New Roman" w:hAnsi="Times New Roman"/>
          <w:noProof/>
          <w:sz w:val="24"/>
          <w:szCs w:val="24"/>
        </w:rPr>
      </w:pPr>
      <w:r>
        <w:rPr>
          <w:rFonts w:ascii="Times New Roman" w:hAnsi="Times New Roman"/>
          <w:noProof/>
        </w:rPr>
        <w:br w:type="page"/>
      </w:r>
    </w:p>
    <w:p w14:paraId="0E8B5F17" w14:textId="77777777" w:rsidR="00C02744" w:rsidRDefault="00C02744" w:rsidP="00C02744">
      <w:pPr>
        <w:pStyle w:val="BodyText"/>
        <w:jc w:val="both"/>
        <w:rPr>
          <w:rFonts w:ascii="Times New Roman" w:hAnsi="Times New Roman"/>
          <w:noProof/>
        </w:rPr>
      </w:pPr>
    </w:p>
    <w:tbl>
      <w:tblPr>
        <w:tblStyle w:val="TableGrid"/>
        <w:tblW w:w="5000" w:type="pct"/>
        <w:shd w:val="clear" w:color="auto" w:fill="F2F2F2" w:themeFill="background1" w:themeFillShade="F2"/>
        <w:tblCellMar>
          <w:top w:w="28" w:type="dxa"/>
          <w:left w:w="28" w:type="dxa"/>
          <w:bottom w:w="28" w:type="dxa"/>
          <w:right w:w="28" w:type="dxa"/>
        </w:tblCellMar>
        <w:tblLook w:val="04A0" w:firstRow="1" w:lastRow="0" w:firstColumn="1" w:lastColumn="0" w:noHBand="0" w:noVBand="1"/>
      </w:tblPr>
      <w:tblGrid>
        <w:gridCol w:w="9131"/>
      </w:tblGrid>
      <w:tr w:rsidR="00C02744" w:rsidRPr="0041211D" w14:paraId="7AF7976D" w14:textId="77777777" w:rsidTr="00FD4375">
        <w:tc>
          <w:tcPr>
            <w:tcW w:w="5000" w:type="pct"/>
            <w:shd w:val="clear" w:color="auto" w:fill="F2F2F2" w:themeFill="background1" w:themeFillShade="F2"/>
          </w:tcPr>
          <w:p w14:paraId="73B0D29A" w14:textId="77777777" w:rsidR="00C02744" w:rsidRPr="00330E11" w:rsidRDefault="00C02744" w:rsidP="00FD4375">
            <w:pPr>
              <w:spacing w:before="18"/>
              <w:jc w:val="both"/>
              <w:rPr>
                <w:rFonts w:ascii="Times New Roman" w:hAnsi="Times New Roman" w:cs="Times New Roman"/>
                <w:b/>
                <w:i/>
                <w:noProof/>
                <w:color w:val="000000"/>
                <w:sz w:val="24"/>
              </w:rPr>
            </w:pPr>
            <w:r>
              <w:rPr>
                <w:rFonts w:ascii="Times New Roman" w:hAnsi="Times New Roman"/>
                <w:b/>
                <w:i/>
                <w:color w:val="000000"/>
                <w:sz w:val="24"/>
              </w:rPr>
              <w:t>Daudzsološa prakse</w:t>
            </w:r>
          </w:p>
          <w:p w14:paraId="618C65CA" w14:textId="77777777" w:rsidR="00C02744" w:rsidRPr="00330E11" w:rsidRDefault="00C02744" w:rsidP="00FD4375">
            <w:pPr>
              <w:pStyle w:val="BodyText"/>
              <w:rPr>
                <w:rFonts w:ascii="Times New Roman" w:hAnsi="Times New Roman" w:cs="Times New Roman"/>
                <w:b/>
                <w:i/>
                <w:noProof/>
                <w:color w:val="000000"/>
              </w:rPr>
            </w:pPr>
          </w:p>
          <w:p w14:paraId="6229DC5C" w14:textId="77777777" w:rsidR="00C02744" w:rsidRPr="00330E11" w:rsidRDefault="00C02744" w:rsidP="00FD4375">
            <w:pPr>
              <w:pStyle w:val="BodyText"/>
              <w:ind w:right="103"/>
              <w:jc w:val="both"/>
              <w:rPr>
                <w:noProof/>
                <w:color w:val="000000"/>
              </w:rPr>
            </w:pPr>
            <w:r>
              <w:rPr>
                <w:rFonts w:ascii="Times New Roman" w:hAnsi="Times New Roman"/>
                <w:b/>
                <w:color w:val="000000"/>
              </w:rPr>
              <w:t>Vācijā</w:t>
            </w:r>
            <w:r>
              <w:rPr>
                <w:rFonts w:ascii="Times New Roman" w:hAnsi="Times New Roman"/>
                <w:color w:val="000000"/>
              </w:rPr>
              <w:t xml:space="preserve"> 2021. gada maijā tika veikti plaši grozījumi Jauniešu aizsardzības likumā [</w:t>
            </w:r>
            <w:r>
              <w:rPr>
                <w:rFonts w:ascii="Times New Roman" w:hAnsi="Times New Roman"/>
                <w:i/>
                <w:color w:val="000000"/>
              </w:rPr>
              <w:t>Jugendschutzgesetz</w:t>
            </w:r>
            <w:r>
              <w:rPr>
                <w:rFonts w:ascii="Times New Roman" w:hAnsi="Times New Roman"/>
                <w:color w:val="000000"/>
              </w:rPr>
              <w:t>] (</w:t>
            </w:r>
            <w:r>
              <w:rPr>
                <w:rFonts w:ascii="Times New Roman" w:hAnsi="Times New Roman"/>
                <w:i/>
                <w:iCs/>
                <w:color w:val="000000"/>
              </w:rPr>
              <w:t>JuSchG</w:t>
            </w:r>
            <w:r>
              <w:rPr>
                <w:rFonts w:ascii="Times New Roman" w:hAnsi="Times New Roman"/>
                <w:color w:val="000000"/>
              </w:rPr>
              <w:t xml:space="preserve">). Īpaša uzmanība tika pievērsta bērnu un jauniešu plašsaziņas līdzekļu aizsardzībai, lai varētu labāk aizsargāt bērnus un jauniešus no tādiem riskiem kā iedraudzēšanās kibertelpā vai seksuālas vardarbības plānošana un sagatavošana. Saskaņā ar jauno </w:t>
            </w:r>
            <w:r>
              <w:rPr>
                <w:rFonts w:ascii="Times New Roman" w:hAnsi="Times New Roman"/>
                <w:i/>
                <w:color w:val="000000"/>
              </w:rPr>
              <w:t>JuSchG</w:t>
            </w:r>
            <w:r>
              <w:rPr>
                <w:rFonts w:ascii="Times New Roman" w:hAnsi="Times New Roman"/>
                <w:color w:val="000000"/>
              </w:rPr>
              <w:t xml:space="preserve"> 24.a pantu pakalpojumu sniedzējiem, piemēram, sociālajiem plašsaziņas līdzekļiem vai spēļu un filmu platformām, ir jāveic preventīvi pasākumi. Tie ietver vienkāršas ziņošanas un sūdzību iesniegšanas iespējas, ticamas vecuma pārbaudes, tērzēšanas uzraudzību vai rīkus vecākiem, lai uzraudzītu, kā viņu bērni izmanto plašsaziņas līdzekļus. Šajos apstākļos var būt piemēroti arī sniegt informāciju par iespējamiem seksuālas izmantošanas un seksuālās vardarbības plānošanas un sagatavošanas riskiem, kā arī par uzvedību, kas ir sev vai citiem kaitējoša, piemēram, publicējot fotoattēlus un video, tostarp par atbilstošiem palīdzības un atbalsta pakalpojumiem. Nacionālais bērnu un jauniešu mediju aizsardzības centrs [</w:t>
            </w:r>
            <w:r>
              <w:rPr>
                <w:rFonts w:ascii="Times New Roman" w:hAnsi="Times New Roman"/>
                <w:i/>
                <w:color w:val="000000"/>
              </w:rPr>
              <w:t>Bundeszentrale für Kinder- und Jugendmedienschutz</w:t>
            </w:r>
            <w:r>
              <w:rPr>
                <w:rFonts w:ascii="Times New Roman" w:hAnsi="Times New Roman"/>
                <w:color w:val="000000"/>
              </w:rPr>
              <w:t xml:space="preserve">], kas tika izveidots, reformējot </w:t>
            </w:r>
            <w:r>
              <w:rPr>
                <w:rFonts w:ascii="Times New Roman" w:hAnsi="Times New Roman"/>
                <w:i/>
                <w:color w:val="000000"/>
              </w:rPr>
              <w:t>JuSchG</w:t>
            </w:r>
            <w:r>
              <w:rPr>
                <w:rFonts w:ascii="Times New Roman" w:hAnsi="Times New Roman"/>
                <w:color w:val="000000"/>
              </w:rPr>
              <w:t>, pārskata pakalpojumu sniedzēju veikto pasākumu īstenošanu, plānojumu un piemērotību, un atbalsta norādījumu sniegšanu bērniem un pusaudžiem, vecākiem un speciālistiem, kā arī pakalpojumu sniedzējiem.</w:t>
            </w:r>
          </w:p>
        </w:tc>
      </w:tr>
    </w:tbl>
    <w:p w14:paraId="077920EB" w14:textId="77777777" w:rsidR="00C02744" w:rsidRPr="00005ACB" w:rsidRDefault="00C02744" w:rsidP="00C02744">
      <w:pPr>
        <w:pStyle w:val="BodyText"/>
        <w:jc w:val="both"/>
        <w:rPr>
          <w:rFonts w:ascii="Times New Roman" w:hAnsi="Times New Roman"/>
          <w:noProof/>
        </w:rPr>
      </w:pPr>
    </w:p>
    <w:p w14:paraId="4CF095A3" w14:textId="77777777" w:rsidR="00C02744" w:rsidRDefault="00C02744" w:rsidP="00C02744">
      <w:pPr>
        <w:tabs>
          <w:tab w:val="left" w:pos="1070"/>
        </w:tabs>
        <w:jc w:val="both"/>
        <w:rPr>
          <w:rFonts w:ascii="Times New Roman" w:hAnsi="Times New Roman"/>
          <w:noProof/>
          <w:sz w:val="24"/>
        </w:rPr>
      </w:pPr>
      <w:r>
        <w:rPr>
          <w:rFonts w:ascii="Times New Roman" w:hAnsi="Times New Roman"/>
          <w:sz w:val="24"/>
        </w:rPr>
        <w:t>365. Lielākajā daļā valstu policija papildus kibernoziedzības uzraudzībai un apkarošanai (izmeklēšanai un noziegumos cietušo un vainīgo identificēšanai) organizē un/vai aktīvi palīdz rīkot izpratnes veidošanas nodarbības.</w:t>
      </w:r>
    </w:p>
    <w:p w14:paraId="44A965E2" w14:textId="77777777" w:rsidR="00C02744" w:rsidRPr="0075239D" w:rsidRDefault="00C02744" w:rsidP="00C02744">
      <w:pPr>
        <w:tabs>
          <w:tab w:val="left" w:pos="1070"/>
        </w:tabs>
        <w:jc w:val="both"/>
        <w:rPr>
          <w:rFonts w:ascii="Times New Roman" w:hAnsi="Times New Roman"/>
          <w:noProof/>
          <w:sz w:val="24"/>
        </w:rPr>
      </w:pPr>
    </w:p>
    <w:p w14:paraId="31B65682" w14:textId="77777777" w:rsidR="00C02744" w:rsidRPr="0075239D" w:rsidRDefault="00C02744" w:rsidP="00C02744">
      <w:pPr>
        <w:pStyle w:val="ListParagraph"/>
        <w:numPr>
          <w:ilvl w:val="0"/>
          <w:numId w:val="41"/>
        </w:numPr>
        <w:ind w:left="284" w:right="0"/>
        <w:rPr>
          <w:rFonts w:ascii="Times New Roman" w:hAnsi="Times New Roman"/>
          <w:noProof/>
          <w:sz w:val="24"/>
        </w:rPr>
      </w:pPr>
      <w:r>
        <w:rPr>
          <w:rFonts w:ascii="Times New Roman" w:hAnsi="Times New Roman"/>
          <w:b/>
          <w:sz w:val="24"/>
        </w:rPr>
        <w:t>Kiprā</w:t>
      </w:r>
      <w:r>
        <w:rPr>
          <w:rFonts w:ascii="Times New Roman" w:hAnsi="Times New Roman"/>
          <w:sz w:val="24"/>
        </w:rPr>
        <w:t xml:space="preserve"> Kipras policijas Kibernoziedzības apkarošanas birojs (</w:t>
      </w:r>
      <w:r>
        <w:rPr>
          <w:rFonts w:ascii="Times New Roman" w:hAnsi="Times New Roman"/>
          <w:i/>
          <w:sz w:val="24"/>
        </w:rPr>
        <w:t>OCC/CP</w:t>
      </w:r>
      <w:r>
        <w:rPr>
          <w:rFonts w:ascii="Times New Roman" w:hAnsi="Times New Roman"/>
          <w:sz w:val="24"/>
        </w:rPr>
        <w:t>) un Kipras Drošāka interneta centrs (</w:t>
      </w:r>
      <w:r>
        <w:rPr>
          <w:rFonts w:ascii="Times New Roman" w:hAnsi="Times New Roman"/>
          <w:i/>
          <w:sz w:val="24"/>
        </w:rPr>
        <w:t>CyberSafety</w:t>
      </w:r>
      <w:r>
        <w:rPr>
          <w:rFonts w:ascii="Times New Roman" w:hAnsi="Times New Roman"/>
          <w:sz w:val="24"/>
        </w:rPr>
        <w:t>) ir vienojušies koplietot un paziņot informāciju saskaņā ar Kipras valsts tiesību aktiem, lai apkarotu nelegālu tiešsaistes saturu, tostarp materiālus, kuros attēlota seksuāla vardarbība pret bērniem, iedraudzēšanos tiešsaistē un naidīgu runu.</w:t>
      </w:r>
    </w:p>
    <w:p w14:paraId="3B21970A" w14:textId="77777777" w:rsidR="00C02744" w:rsidRPr="00005ACB" w:rsidRDefault="00C02744" w:rsidP="00C02744">
      <w:pPr>
        <w:pStyle w:val="ListParagraph"/>
        <w:numPr>
          <w:ilvl w:val="0"/>
          <w:numId w:val="41"/>
        </w:numPr>
        <w:ind w:left="284" w:right="0"/>
        <w:rPr>
          <w:rFonts w:ascii="Times New Roman" w:hAnsi="Times New Roman"/>
          <w:noProof/>
          <w:sz w:val="24"/>
        </w:rPr>
      </w:pPr>
      <w:r>
        <w:rPr>
          <w:rFonts w:ascii="Times New Roman" w:hAnsi="Times New Roman"/>
          <w:b/>
          <w:sz w:val="24"/>
        </w:rPr>
        <w:t>Vācijā</w:t>
      </w:r>
      <w:r>
        <w:rPr>
          <w:rFonts w:ascii="Times New Roman" w:hAnsi="Times New Roman"/>
          <w:sz w:val="24"/>
        </w:rPr>
        <w:t xml:space="preserve"> Brandenburgas zemes policija piedāvā preventīvus pasākumus 6. un 7. klašu skolēniem. Šajos pasākumos bērni tiek informēti par “jauno plašsaziņas līdzekļu” lietošanu atbildīgā veidā un ar to saistītajiem apdraudējumiem un juridiskajiem aspektiem. Šāda veida preventīvā darbība tiek veikta policijas iecirkņos.</w:t>
      </w:r>
    </w:p>
    <w:p w14:paraId="12AC1DFF" w14:textId="77777777" w:rsidR="00C02744" w:rsidRPr="00005ACB" w:rsidRDefault="00C02744" w:rsidP="00C02744">
      <w:pPr>
        <w:pStyle w:val="ListParagraph"/>
        <w:numPr>
          <w:ilvl w:val="0"/>
          <w:numId w:val="41"/>
        </w:numPr>
        <w:ind w:left="284" w:right="0"/>
        <w:rPr>
          <w:rFonts w:ascii="Times New Roman" w:hAnsi="Times New Roman"/>
          <w:noProof/>
          <w:sz w:val="24"/>
        </w:rPr>
      </w:pPr>
      <w:r>
        <w:rPr>
          <w:rFonts w:ascii="Times New Roman" w:hAnsi="Times New Roman"/>
          <w:b/>
          <w:sz w:val="24"/>
        </w:rPr>
        <w:t>Ungārijā</w:t>
      </w:r>
      <w:r>
        <w:rPr>
          <w:rFonts w:ascii="Times New Roman" w:hAnsi="Times New Roman"/>
          <w:sz w:val="24"/>
        </w:rPr>
        <w:t xml:space="preserve"> policijas Nacionālais izmeklēšanas birojs piedalās izpratnes veidošanā, izmantojot </w:t>
      </w:r>
      <w:r>
        <w:rPr>
          <w:rFonts w:ascii="Times New Roman" w:hAnsi="Times New Roman"/>
          <w:i/>
          <w:sz w:val="24"/>
        </w:rPr>
        <w:t>EMPACT</w:t>
      </w:r>
      <w:r>
        <w:rPr>
          <w:rFonts w:ascii="Times New Roman" w:hAnsi="Times New Roman"/>
          <w:sz w:val="24"/>
        </w:rPr>
        <w:t xml:space="preserve"> darba grupu. Tā ir arī aktīvi iesaistījusies Eiropola kampaņās “Say No!” un “Amber Alert #Don’tBeAnEasyCatch”. Tā arī regulāri rīko sarunas par prevenciju (Drošāka interneta dienai) un piedalās apaļā galda sanāksmēs, kas ir daļa no sadarbības ar Starptautisko bērnu glābšanas grupu.</w:t>
      </w:r>
    </w:p>
    <w:p w14:paraId="70077E6D" w14:textId="77777777" w:rsidR="00C02744" w:rsidRPr="00005ACB" w:rsidRDefault="00C02744" w:rsidP="00C02744">
      <w:pPr>
        <w:pStyle w:val="ListParagraph"/>
        <w:numPr>
          <w:ilvl w:val="0"/>
          <w:numId w:val="41"/>
        </w:numPr>
        <w:ind w:left="284" w:right="0"/>
        <w:rPr>
          <w:rFonts w:ascii="Times New Roman" w:hAnsi="Times New Roman"/>
          <w:noProof/>
          <w:sz w:val="24"/>
        </w:rPr>
      </w:pPr>
      <w:r>
        <w:rPr>
          <w:rFonts w:ascii="Times New Roman" w:hAnsi="Times New Roman"/>
          <w:b/>
          <w:sz w:val="24"/>
        </w:rPr>
        <w:t>Norvēģijā</w:t>
      </w:r>
      <w:r>
        <w:rPr>
          <w:rFonts w:ascii="Times New Roman" w:hAnsi="Times New Roman"/>
          <w:sz w:val="24"/>
        </w:rPr>
        <w:t xml:space="preserve"> padomi par dalīšanos ar nepārprotami seksuāla rakstura saturu tiešsaistē ir viena no daudzām tiešsaistes policijas patruļas [</w:t>
      </w:r>
      <w:r>
        <w:rPr>
          <w:rFonts w:ascii="Times New Roman" w:hAnsi="Times New Roman"/>
          <w:i/>
          <w:sz w:val="24"/>
        </w:rPr>
        <w:t>Nettpatruljer</w:t>
      </w:r>
      <w:r>
        <w:rPr>
          <w:rFonts w:ascii="Times New Roman" w:hAnsi="Times New Roman"/>
          <w:sz w:val="24"/>
        </w:rPr>
        <w:t>] aptvertajiem tematiem papildus vispārējai drošībai tiešsaistē, bērnu tiesībām tiešsaistē, tādiem noziedzīgiem nodarījumiem kā krāpšana tiešsaistē, interneta vīrusiem un šantāžai tiešsaistē. Turklāt Norvēģijas Nacionālais kriminālizmeklēšanas dienests [</w:t>
      </w:r>
      <w:r>
        <w:rPr>
          <w:rFonts w:ascii="Times New Roman" w:hAnsi="Times New Roman"/>
          <w:i/>
          <w:sz w:val="24"/>
        </w:rPr>
        <w:t>Kripos</w:t>
      </w:r>
      <w:r>
        <w:rPr>
          <w:rFonts w:ascii="Times New Roman" w:hAnsi="Times New Roman"/>
          <w:sz w:val="24"/>
        </w:rPr>
        <w:t>] ir īstenojis izpratnes veidošanas kampaņu par seksuāla rakstura attēlu nelikumīgu izplatīšanu. Mērķis ir informēt vidusskolēnus par to, kas ir likumīgs un kas nav, un panākt, ka viņi apzinās personiskās un krimināltiesiskās sekas, ko var radīt dalīšanās ar nelikumīgiem attēliem.</w:t>
      </w:r>
    </w:p>
    <w:p w14:paraId="6A89FDAD" w14:textId="77777777" w:rsidR="00C02744" w:rsidRPr="00564CC8" w:rsidRDefault="00C02744" w:rsidP="00C02744">
      <w:pPr>
        <w:pStyle w:val="ListParagraph"/>
        <w:numPr>
          <w:ilvl w:val="0"/>
          <w:numId w:val="41"/>
        </w:numPr>
        <w:ind w:left="284" w:right="0"/>
        <w:rPr>
          <w:rFonts w:ascii="Times New Roman" w:hAnsi="Times New Roman"/>
          <w:noProof/>
          <w:sz w:val="24"/>
        </w:rPr>
      </w:pPr>
      <w:r>
        <w:rPr>
          <w:rFonts w:ascii="Times New Roman" w:hAnsi="Times New Roman"/>
          <w:b/>
          <w:sz w:val="24"/>
        </w:rPr>
        <w:t>Slovēnijā</w:t>
      </w:r>
      <w:r>
        <w:rPr>
          <w:rFonts w:ascii="Times New Roman" w:hAnsi="Times New Roman"/>
          <w:sz w:val="24"/>
        </w:rPr>
        <w:t xml:space="preserve"> policija bija partneris Eiropola izpratnes veidošanas kampaņā “Say No!”, kas notika skolās, plašsaziņas līdzekļos u. c.</w:t>
      </w:r>
      <w:r>
        <w:rPr>
          <w:rStyle w:val="FootnoteReference"/>
          <w:rFonts w:ascii="Times New Roman" w:hAnsi="Times New Roman"/>
          <w:noProof/>
          <w:sz w:val="24"/>
        </w:rPr>
        <w:footnoteReference w:id="237"/>
      </w:r>
      <w:r>
        <w:rPr>
          <w:rFonts w:ascii="Times New Roman" w:hAnsi="Times New Roman"/>
          <w:sz w:val="24"/>
        </w:rPr>
        <w:t xml:space="preserve"> Šā darba turpinājumā policija piedalījās kampaņā “Odklikni/Click-off”, kas bija paredzēta sākumskolas skolēniem un bija vērsta uz izpratnes veidošanu par vardarbību tiešsaistē un uzmākšanos meitenēm un sievietēm. Tika uzņemta romantiska komēdija “Gajin svet” [Gajas pasaule]</w:t>
      </w:r>
      <w:r>
        <w:rPr>
          <w:rStyle w:val="FootnoteReference"/>
          <w:rFonts w:ascii="Times New Roman" w:hAnsi="Times New Roman"/>
          <w:noProof/>
          <w:sz w:val="24"/>
        </w:rPr>
        <w:footnoteReference w:id="238"/>
      </w:r>
      <w:r>
        <w:rPr>
          <w:rFonts w:ascii="Times New Roman" w:hAnsi="Times New Roman"/>
          <w:sz w:val="24"/>
        </w:rPr>
        <w:t>, kurā bija aplūkota drošība tiešsaistē. Posmā pirms filmas uzņemšanas tika iesaistīti bērnu aizsardzības pret seksuālu uzmākšanos un vardarbību jomas eksperti, kas pārskatīja scenāriju, un filmas veidotāji sagatavoja papildu videomateriālus, kas izglītojošos nolūkos bija pieejami Slovēnijas pamatskolās un vidusskolās. Filma bija paredzēta izklaidei, bet arī ar nolūku pievērst uzmanību tādām būtiskām tēmām kā vardarbība ģimenē un tiešsaistē un ļaut bērniem identificēties ar galvenajiem varoņiem. Tas radīja pamatu šo tēmu turpmākai apspriešanai bērniem, vecākiem, skolotājiem un citiem skolas darbiniekiem paredzētos darbsemināros.</w:t>
      </w:r>
      <w:r>
        <w:rPr>
          <w:rStyle w:val="FootnoteReference"/>
          <w:rFonts w:ascii="Times New Roman" w:hAnsi="Times New Roman"/>
          <w:noProof/>
          <w:sz w:val="24"/>
        </w:rPr>
        <w:footnoteReference w:id="239"/>
      </w:r>
      <w:r>
        <w:rPr>
          <w:rFonts w:ascii="Times New Roman" w:hAnsi="Times New Roman"/>
          <w:sz w:val="24"/>
          <w:vertAlign w:val="superscript"/>
        </w:rPr>
        <w:t xml:space="preserve"> </w:t>
      </w:r>
      <w:r>
        <w:rPr>
          <w:rFonts w:ascii="Times New Roman" w:hAnsi="Times New Roman"/>
          <w:sz w:val="24"/>
        </w:rPr>
        <w:t>Filmu un ar to saistītos notikumus noskatījās vairāk nekā 80 000 cilvēku, un vairāk nekā 20 000 skolēnu apmeklēja pēc tam rīkotos darbseminārus.</w:t>
      </w:r>
      <w:r>
        <w:rPr>
          <w:rStyle w:val="FootnoteReference"/>
          <w:rFonts w:ascii="Times New Roman" w:hAnsi="Times New Roman"/>
          <w:noProof/>
          <w:sz w:val="24"/>
        </w:rPr>
        <w:footnoteReference w:id="240"/>
      </w:r>
    </w:p>
    <w:p w14:paraId="4AD5CD35" w14:textId="77777777" w:rsidR="00C02744" w:rsidRPr="00005ACB" w:rsidRDefault="00C02744" w:rsidP="00C02744">
      <w:pPr>
        <w:pStyle w:val="ListParagraph"/>
        <w:numPr>
          <w:ilvl w:val="0"/>
          <w:numId w:val="41"/>
        </w:numPr>
        <w:ind w:left="284" w:right="0"/>
        <w:rPr>
          <w:rFonts w:ascii="Times New Roman" w:hAnsi="Times New Roman"/>
          <w:noProof/>
          <w:sz w:val="24"/>
        </w:rPr>
      </w:pPr>
      <w:r>
        <w:rPr>
          <w:rFonts w:ascii="Times New Roman" w:hAnsi="Times New Roman"/>
          <w:b/>
          <w:sz w:val="24"/>
        </w:rPr>
        <w:t>Ukrainā</w:t>
      </w:r>
      <w:r>
        <w:rPr>
          <w:rFonts w:ascii="Times New Roman" w:hAnsi="Times New Roman"/>
          <w:sz w:val="24"/>
        </w:rPr>
        <w:t xml:space="preserve"> policijas darbinieki sadarbojas ar sociālajiem darbiniekiem un vispārējās un speciālās izglītības iestāžu vadībām, lai veiktu skaidrojošas un preventīvas sarunas ar bērniem un sniegtu informāciju par uzticības tālruņu darbību, kur bērni var vērsties pēc palīdzības.</w:t>
      </w:r>
    </w:p>
    <w:p w14:paraId="072E51A9" w14:textId="77777777" w:rsidR="00C02744" w:rsidRPr="00005ACB" w:rsidRDefault="00C02744" w:rsidP="00C02744">
      <w:pPr>
        <w:pStyle w:val="BodyText"/>
        <w:jc w:val="both"/>
        <w:rPr>
          <w:rFonts w:ascii="Times New Roman" w:hAnsi="Times New Roman"/>
          <w:noProof/>
        </w:rPr>
      </w:pPr>
    </w:p>
    <w:p w14:paraId="16FF66FC" w14:textId="77777777" w:rsidR="00C02744" w:rsidRPr="00005ACB" w:rsidRDefault="00C02744" w:rsidP="00C02744">
      <w:pPr>
        <w:pStyle w:val="Heading4"/>
        <w:ind w:left="0"/>
        <w:jc w:val="both"/>
        <w:rPr>
          <w:rFonts w:ascii="Times New Roman" w:hAnsi="Times New Roman"/>
          <w:noProof/>
        </w:rPr>
      </w:pPr>
      <w:r>
        <w:rPr>
          <w:rFonts w:ascii="Times New Roman" w:hAnsi="Times New Roman"/>
        </w:rPr>
        <w:t>Pilsoniskās sabiedrības veikta izpratnes veidošana</w:t>
      </w:r>
    </w:p>
    <w:p w14:paraId="5F1E99ED" w14:textId="77777777" w:rsidR="00C02744" w:rsidRPr="00005ACB" w:rsidRDefault="00C02744" w:rsidP="00C02744">
      <w:pPr>
        <w:pStyle w:val="BodyText"/>
        <w:jc w:val="both"/>
        <w:rPr>
          <w:rFonts w:ascii="Times New Roman" w:hAnsi="Times New Roman"/>
          <w:b/>
          <w:i/>
          <w:noProof/>
        </w:rPr>
      </w:pPr>
    </w:p>
    <w:p w14:paraId="340404C5" w14:textId="77777777" w:rsidR="00C02744" w:rsidRPr="00330E11" w:rsidRDefault="00C02744" w:rsidP="00C02744">
      <w:pPr>
        <w:tabs>
          <w:tab w:val="left" w:pos="1070"/>
        </w:tabs>
        <w:jc w:val="both"/>
        <w:rPr>
          <w:rFonts w:ascii="Times New Roman" w:hAnsi="Times New Roman"/>
          <w:noProof/>
          <w:sz w:val="24"/>
        </w:rPr>
      </w:pPr>
      <w:r>
        <w:rPr>
          <w:rFonts w:ascii="Times New Roman" w:hAnsi="Times New Roman"/>
          <w:sz w:val="24"/>
        </w:rPr>
        <w:t>366. Lansarotes konvencijas 9. pantā ir skaidri norādīts, ka arī pilsoniskajai sabiedrībai ir jāpilda savas funkcijas, lai bērni apzinātos riskus, ar ko viņi saskaras, un dalībvalstīm ir jāmudina šo funkciju pildīšana. Lansarotes komiteja vērš lasītāja uzmanību uz tās apsvērumiem par situāciju šajā ziņā, kas izklāstīti iepriekš sadaļā par pilsoniskās sabiedrības iesaisti un sadarbību.</w:t>
      </w:r>
    </w:p>
    <w:p w14:paraId="1937D415" w14:textId="77777777" w:rsidR="00C02744" w:rsidRDefault="00C02744" w:rsidP="00C02744">
      <w:pPr>
        <w:pStyle w:val="BodyText"/>
        <w:jc w:val="both"/>
        <w:rPr>
          <w:rFonts w:ascii="Times New Roman" w:hAnsi="Times New Roman"/>
          <w:noProof/>
        </w:rPr>
      </w:pPr>
    </w:p>
    <w:tbl>
      <w:tblPr>
        <w:tblStyle w:val="TableGrid"/>
        <w:tblW w:w="0" w:type="auto"/>
        <w:shd w:val="clear" w:color="auto" w:fill="F2F2F2" w:themeFill="background1" w:themeFillShade="F2"/>
        <w:tblCellMar>
          <w:top w:w="28" w:type="dxa"/>
          <w:left w:w="28" w:type="dxa"/>
          <w:bottom w:w="28" w:type="dxa"/>
          <w:right w:w="28" w:type="dxa"/>
        </w:tblCellMar>
        <w:tblLook w:val="04A0" w:firstRow="1" w:lastRow="0" w:firstColumn="1" w:lastColumn="0" w:noHBand="0" w:noVBand="1"/>
      </w:tblPr>
      <w:tblGrid>
        <w:gridCol w:w="9131"/>
      </w:tblGrid>
      <w:tr w:rsidR="00C02744" w:rsidRPr="0041211D" w14:paraId="5D936487" w14:textId="77777777" w:rsidTr="00FD4375">
        <w:tc>
          <w:tcPr>
            <w:tcW w:w="9291" w:type="dxa"/>
            <w:shd w:val="clear" w:color="auto" w:fill="EEECE1" w:themeFill="background2"/>
          </w:tcPr>
          <w:p w14:paraId="0DCFED4B" w14:textId="77777777" w:rsidR="00C02744" w:rsidRPr="00330E11" w:rsidRDefault="00C02744" w:rsidP="00FD4375">
            <w:pPr>
              <w:spacing w:before="18" w:line="242" w:lineRule="auto"/>
              <w:ind w:right="104"/>
              <w:jc w:val="both"/>
              <w:rPr>
                <w:rFonts w:ascii="Times New Roman" w:hAnsi="Times New Roman" w:cs="Times New Roman"/>
                <w:b/>
                <w:noProof/>
                <w:color w:val="000000"/>
                <w:sz w:val="24"/>
              </w:rPr>
            </w:pPr>
            <w:r>
              <w:rPr>
                <w:rFonts w:ascii="Times New Roman" w:hAnsi="Times New Roman"/>
                <w:b/>
                <w:color w:val="000000"/>
                <w:sz w:val="24"/>
              </w:rPr>
              <w:t>Ieteikumi par veicamajiem pasākumiem, lai uzlabotu Lansarotes konvencijas īstenošanas efektivitāti</w:t>
            </w:r>
          </w:p>
          <w:p w14:paraId="7CCF0A8B" w14:textId="77777777" w:rsidR="00C02744" w:rsidRPr="00330E11" w:rsidRDefault="00C02744" w:rsidP="00FD4375">
            <w:pPr>
              <w:pStyle w:val="BodyText"/>
              <w:spacing w:before="8"/>
              <w:rPr>
                <w:rFonts w:ascii="Times New Roman" w:hAnsi="Times New Roman" w:cs="Times New Roman"/>
                <w:b/>
                <w:noProof/>
                <w:color w:val="000000"/>
                <w:sz w:val="23"/>
              </w:rPr>
            </w:pPr>
          </w:p>
          <w:p w14:paraId="2DD46E75" w14:textId="77777777" w:rsidR="00C02744" w:rsidRPr="00330E11" w:rsidRDefault="00C02744" w:rsidP="00FD4375">
            <w:pPr>
              <w:spacing w:before="1"/>
              <w:jc w:val="both"/>
              <w:rPr>
                <w:rFonts w:ascii="Times New Roman" w:hAnsi="Times New Roman" w:cs="Times New Roman"/>
                <w:b/>
                <w:noProof/>
                <w:color w:val="000000"/>
                <w:sz w:val="24"/>
                <w:u w:val="single"/>
              </w:rPr>
            </w:pPr>
            <w:r>
              <w:rPr>
                <w:rFonts w:ascii="Times New Roman" w:hAnsi="Times New Roman"/>
                <w:b/>
                <w:color w:val="000000"/>
                <w:sz w:val="24"/>
                <w:u w:val="single"/>
              </w:rPr>
              <w:t>Ieteikums VIII-5</w:t>
            </w:r>
          </w:p>
          <w:p w14:paraId="499E5100" w14:textId="77777777" w:rsidR="00C02744" w:rsidRPr="00330E11" w:rsidRDefault="00C02744" w:rsidP="00FD4375">
            <w:pPr>
              <w:pStyle w:val="BodyText"/>
              <w:ind w:right="106"/>
              <w:jc w:val="both"/>
              <w:rPr>
                <w:rFonts w:ascii="Times New Roman" w:hAnsi="Times New Roman" w:cs="Times New Roman"/>
                <w:noProof/>
                <w:color w:val="000000"/>
              </w:rPr>
            </w:pPr>
            <w:r>
              <w:rPr>
                <w:rFonts w:ascii="Times New Roman" w:hAnsi="Times New Roman"/>
                <w:color w:val="000000"/>
              </w:rPr>
              <w:t>Lai uzlabotu šā ieteikuma ietekmi, Lansarotes komiteja aicina Puses nodrošināt, ka bērnu izpratnes veidošanu par seksuālās izmantošanas un seksuālās vardarbības riskiem, ar ko viņi saskaras, paši radot savus seksuāla rakstura attēlus un/vai video un/vai daloties ar tiem, pirmkārt un galvenokārt virzītu viņu līdzbiedri.</w:t>
            </w:r>
          </w:p>
          <w:p w14:paraId="59964650" w14:textId="77777777" w:rsidR="00C02744" w:rsidRPr="00330E11" w:rsidRDefault="00C02744" w:rsidP="00FD4375">
            <w:pPr>
              <w:pStyle w:val="BodyText"/>
              <w:spacing w:before="11"/>
              <w:rPr>
                <w:rFonts w:ascii="Times New Roman" w:hAnsi="Times New Roman" w:cs="Times New Roman"/>
                <w:noProof/>
                <w:color w:val="000000"/>
                <w:sz w:val="23"/>
              </w:rPr>
            </w:pPr>
          </w:p>
          <w:p w14:paraId="751458AE" w14:textId="77777777" w:rsidR="00C02744" w:rsidRPr="00330E11" w:rsidRDefault="00C02744" w:rsidP="00FD4375">
            <w:pPr>
              <w:jc w:val="both"/>
              <w:rPr>
                <w:rFonts w:ascii="Times New Roman" w:hAnsi="Times New Roman" w:cs="Times New Roman"/>
                <w:b/>
                <w:noProof/>
                <w:color w:val="000000"/>
                <w:sz w:val="24"/>
                <w:u w:val="single"/>
              </w:rPr>
            </w:pPr>
            <w:r>
              <w:rPr>
                <w:rFonts w:ascii="Times New Roman" w:hAnsi="Times New Roman"/>
                <w:b/>
                <w:color w:val="000000"/>
                <w:sz w:val="24"/>
                <w:u w:val="single"/>
              </w:rPr>
              <w:t>Ieteikums VIII-6</w:t>
            </w:r>
          </w:p>
          <w:p w14:paraId="289B0173" w14:textId="77777777" w:rsidR="00C02744" w:rsidRPr="00E64B33" w:rsidRDefault="00C02744" w:rsidP="00FD4375">
            <w:pPr>
              <w:pStyle w:val="BodyText"/>
              <w:ind w:right="106"/>
              <w:jc w:val="both"/>
              <w:rPr>
                <w:rFonts w:ascii="Times New Roman" w:hAnsi="Times New Roman" w:cs="Times New Roman"/>
                <w:noProof/>
                <w:color w:val="000000"/>
              </w:rPr>
            </w:pPr>
            <w:r>
              <w:rPr>
                <w:rFonts w:ascii="Times New Roman" w:hAnsi="Times New Roman"/>
                <w:color w:val="000000"/>
              </w:rPr>
              <w:t>Lansarotes komiteja aicina Puses darīt vairāk, lai mudinātu informācijas un komunikācijas tehnoloģiju nozari, plašsaziņas līdzekļus un citus speciālistus veidot bērnu, viņu vecāku, personu, kurām ir regulāra saskarsme ar bērniem, un plašākas sabiedrības izpratni par seksuālas izmantošanas un seksuālas vardarbības riskiem, ar ko saskaras bērni, kuri paši rada savus seksuāla rakstura attēlus un/vai video un/vai dalās ar tiem, un par preventīvajiem pasākumiem, ko var veikt.</w:t>
            </w:r>
          </w:p>
        </w:tc>
      </w:tr>
    </w:tbl>
    <w:p w14:paraId="48646D7C" w14:textId="77777777" w:rsidR="00C02744" w:rsidRPr="00005ACB" w:rsidRDefault="00C02744" w:rsidP="00C02744">
      <w:pPr>
        <w:pStyle w:val="BodyText"/>
        <w:jc w:val="both"/>
        <w:rPr>
          <w:rFonts w:ascii="Times New Roman" w:hAnsi="Times New Roman"/>
          <w:noProof/>
        </w:rPr>
      </w:pPr>
    </w:p>
    <w:p w14:paraId="4FC902A4" w14:textId="77777777" w:rsidR="00C02744" w:rsidRPr="0094388C" w:rsidRDefault="00C02744" w:rsidP="0036651A">
      <w:pPr>
        <w:pStyle w:val="Heading2"/>
        <w:keepNext/>
        <w:keepLines/>
        <w:tabs>
          <w:tab w:val="left" w:pos="1497"/>
        </w:tabs>
        <w:spacing w:before="0"/>
        <w:ind w:left="0"/>
        <w:rPr>
          <w:rFonts w:ascii="Times New Roman" w:hAnsi="Times New Roman"/>
          <w:noProof/>
          <w:szCs w:val="32"/>
        </w:rPr>
      </w:pPr>
      <w:bookmarkStart w:id="65" w:name="_Toc117017861"/>
      <w:r>
        <w:rPr>
          <w:rFonts w:ascii="Times New Roman" w:hAnsi="Times New Roman"/>
        </w:rPr>
        <w:t>VIII.2. Izpratnes veidošana vecāku un to pieaugušo vidū, kas pilda vecāku pienākumus</w:t>
      </w:r>
      <w:r>
        <w:rPr>
          <w:rStyle w:val="FootnoteReference"/>
          <w:rFonts w:ascii="Times New Roman" w:hAnsi="Times New Roman"/>
          <w:noProof/>
          <w:szCs w:val="32"/>
        </w:rPr>
        <w:footnoteReference w:id="241"/>
      </w:r>
      <w:bookmarkEnd w:id="65"/>
    </w:p>
    <w:p w14:paraId="6D772A30" w14:textId="77777777" w:rsidR="00C02744" w:rsidRPr="00005ACB" w:rsidRDefault="00C02744" w:rsidP="0036651A">
      <w:pPr>
        <w:pStyle w:val="BodyText"/>
        <w:keepNext/>
        <w:keepLines/>
        <w:jc w:val="both"/>
        <w:rPr>
          <w:rFonts w:ascii="Times New Roman" w:hAnsi="Times New Roman"/>
          <w:b/>
          <w:i/>
          <w:noProof/>
        </w:rPr>
      </w:pPr>
    </w:p>
    <w:p w14:paraId="0F9A60C3" w14:textId="77777777" w:rsidR="00C02744" w:rsidRPr="00330E11" w:rsidRDefault="00C02744" w:rsidP="0036651A">
      <w:pPr>
        <w:keepNext/>
        <w:keepLines/>
        <w:tabs>
          <w:tab w:val="left" w:pos="1070"/>
        </w:tabs>
        <w:jc w:val="both"/>
        <w:rPr>
          <w:rFonts w:ascii="Times New Roman" w:hAnsi="Times New Roman"/>
          <w:noProof/>
          <w:sz w:val="24"/>
        </w:rPr>
      </w:pPr>
      <w:r>
        <w:rPr>
          <w:rFonts w:ascii="Times New Roman" w:hAnsi="Times New Roman"/>
          <w:sz w:val="24"/>
        </w:rPr>
        <w:t xml:space="preserve">367. </w:t>
      </w:r>
      <w:r>
        <w:rPr>
          <w:rFonts w:ascii="Times New Roman" w:hAnsi="Times New Roman"/>
          <w:b/>
          <w:sz w:val="24"/>
        </w:rPr>
        <w:t>Moldovas Republikā</w:t>
      </w:r>
      <w:r w:rsidRPr="0094388C">
        <w:rPr>
          <w:rStyle w:val="FootnoteReference"/>
          <w:rFonts w:ascii="Times New Roman" w:hAnsi="Times New Roman"/>
          <w:bCs/>
          <w:noProof/>
          <w:sz w:val="24"/>
        </w:rPr>
        <w:footnoteReference w:id="242"/>
      </w:r>
      <w:r>
        <w:rPr>
          <w:rFonts w:ascii="Times New Roman" w:hAnsi="Times New Roman"/>
          <w:sz w:val="24"/>
        </w:rPr>
        <w:t xml:space="preserve"> aptaujātie bērni uzskatīja, ka vispārīgā informācija, kas bija sniegta vecākiem, neaptvēra jautājumus, kas saistīti ar bērnu drošību tiešsaistē.</w:t>
      </w:r>
    </w:p>
    <w:p w14:paraId="307ECCEB" w14:textId="77777777" w:rsidR="00C02744" w:rsidRDefault="00C02744" w:rsidP="00C02744">
      <w:pPr>
        <w:pStyle w:val="BodyText"/>
        <w:jc w:val="both"/>
        <w:rPr>
          <w:rFonts w:ascii="Times New Roman" w:hAnsi="Times New Roman"/>
          <w:noProof/>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9131"/>
      </w:tblGrid>
      <w:tr w:rsidR="00C02744" w14:paraId="256C02CE" w14:textId="77777777" w:rsidTr="00FD4375">
        <w:tc>
          <w:tcPr>
            <w:tcW w:w="5000" w:type="pct"/>
            <w:tcBorders>
              <w:top w:val="single" w:sz="24" w:space="0" w:color="3070BE"/>
              <w:left w:val="nil"/>
              <w:bottom w:val="single" w:sz="24" w:space="0" w:color="3070BE"/>
              <w:right w:val="nil"/>
            </w:tcBorders>
          </w:tcPr>
          <w:p w14:paraId="0B881011" w14:textId="77777777" w:rsidR="00C02744" w:rsidRPr="000917C9" w:rsidRDefault="00C02744" w:rsidP="00FD4375">
            <w:pPr>
              <w:jc w:val="right"/>
              <w:rPr>
                <w:rFonts w:ascii="Times New Roman" w:hAnsi="Times New Roman"/>
                <w:i/>
                <w:noProof/>
                <w:sz w:val="24"/>
              </w:rPr>
            </w:pPr>
            <w:r>
              <w:rPr>
                <w:rFonts w:ascii="Times New Roman" w:hAnsi="Times New Roman"/>
                <w:i/>
                <w:sz w:val="24"/>
              </w:rPr>
              <w:t>“Informācija par apdraudējumu internetā un par to, kur vērsties pēc palīdzības apdraudējuma gadījumā, ir svarīga ne tikai bērniem, bet arī viņu vecākiem. Veidojot vecāku izpratni, viņiem var palīdzēt izprast riskus un tos apspriest ar saviem bērniem.”</w:t>
            </w:r>
            <w:r>
              <w:rPr>
                <w:rFonts w:ascii="Times New Roman" w:hAnsi="Times New Roman"/>
                <w:i/>
                <w:sz w:val="24"/>
              </w:rPr>
              <w:br/>
              <w:t xml:space="preserve"> Izraksti</w:t>
            </w:r>
          </w:p>
          <w:p w14:paraId="7DDD1498" w14:textId="77777777" w:rsidR="00C02744" w:rsidRPr="00967262" w:rsidRDefault="00C02744" w:rsidP="00FD4375">
            <w:pPr>
              <w:jc w:val="right"/>
              <w:rPr>
                <w:rFonts w:ascii="Times New Roman" w:hAnsi="Times New Roman"/>
                <w:i/>
                <w:noProof/>
                <w:sz w:val="24"/>
              </w:rPr>
            </w:pPr>
            <w:r>
              <w:rPr>
                <w:rFonts w:ascii="Times New Roman" w:hAnsi="Times New Roman"/>
                <w:i/>
                <w:sz w:val="24"/>
              </w:rPr>
              <w:t>no apspriedēm ar Sieviešu konsorciju, Ukraina, 2018. gads</w:t>
            </w:r>
          </w:p>
        </w:tc>
      </w:tr>
    </w:tbl>
    <w:p w14:paraId="3BB46EC7" w14:textId="77777777" w:rsidR="00C02744" w:rsidRPr="00005ACB" w:rsidRDefault="00C02744" w:rsidP="00C02744">
      <w:pPr>
        <w:pStyle w:val="BodyText"/>
        <w:jc w:val="both"/>
        <w:rPr>
          <w:rFonts w:ascii="Times New Roman" w:hAnsi="Times New Roman"/>
          <w:i/>
          <w:noProof/>
        </w:rPr>
      </w:pPr>
    </w:p>
    <w:p w14:paraId="140AAF3F" w14:textId="77777777" w:rsidR="00C02744" w:rsidRPr="00330E11" w:rsidRDefault="00C02744" w:rsidP="00C02744">
      <w:pPr>
        <w:tabs>
          <w:tab w:val="left" w:pos="1070"/>
        </w:tabs>
        <w:jc w:val="both"/>
        <w:rPr>
          <w:rFonts w:ascii="Times New Roman" w:hAnsi="Times New Roman"/>
          <w:noProof/>
          <w:sz w:val="24"/>
        </w:rPr>
      </w:pPr>
      <w:r>
        <w:rPr>
          <w:rFonts w:ascii="Times New Roman" w:hAnsi="Times New Roman"/>
          <w:sz w:val="24"/>
        </w:rPr>
        <w:t>368. Daži bērni teica, ka pozitīvas un efektīvas komunikācijas trūkums ar vecākiem, vecāku uzmanības trūkums vai mīlestības trūkums mājās mudināja viņus fotografēt savu ķermeni un ievietot attēlus tiešsaistē. Pēc tam viņi izsekoja saņemto vērtējumu “Patīk” skaitu ar mērķi panākt, lai viņus pamanītu viņu līdzbiedri. Tāpēc vecāki ir jāinformē par šo parādību, lai viņi varētu pārdomāt, kā viņi mijiedarbojas ar saviem bērniem.</w:t>
      </w:r>
    </w:p>
    <w:p w14:paraId="78F1CD63" w14:textId="77777777" w:rsidR="00C02744" w:rsidRPr="00005ACB" w:rsidRDefault="00C02744" w:rsidP="00C02744">
      <w:pPr>
        <w:pStyle w:val="BodyText"/>
        <w:jc w:val="both"/>
        <w:rPr>
          <w:rFonts w:ascii="Times New Roman" w:hAnsi="Times New Roman"/>
          <w:noProof/>
        </w:rPr>
      </w:pPr>
    </w:p>
    <w:p w14:paraId="6F61566F" w14:textId="77777777" w:rsidR="00C02744" w:rsidRPr="00386525" w:rsidRDefault="00C02744" w:rsidP="00C02744">
      <w:pPr>
        <w:tabs>
          <w:tab w:val="left" w:pos="1069"/>
          <w:tab w:val="left" w:pos="1070"/>
        </w:tabs>
        <w:jc w:val="both"/>
        <w:rPr>
          <w:rFonts w:ascii="Times New Roman" w:hAnsi="Times New Roman"/>
          <w:noProof/>
          <w:sz w:val="24"/>
        </w:rPr>
      </w:pPr>
      <w:r>
        <w:rPr>
          <w:rFonts w:ascii="Times New Roman" w:hAnsi="Times New Roman"/>
          <w:sz w:val="24"/>
        </w:rPr>
        <w:t xml:space="preserve">369. </w:t>
      </w:r>
      <w:r>
        <w:rPr>
          <w:rFonts w:ascii="Times New Roman" w:hAnsi="Times New Roman"/>
          <w:b/>
          <w:sz w:val="24"/>
        </w:rPr>
        <w:t>Beļģijā</w:t>
      </w:r>
      <w:r>
        <w:rPr>
          <w:rFonts w:ascii="Times New Roman" w:hAnsi="Times New Roman"/>
          <w:sz w:val="24"/>
        </w:rPr>
        <w:t xml:space="preserve"> (flāmu kopienā) organizācija “Mediawijs” ir izstrādājusi tīmekļa vietni vecākiem (https://www.medianest.be/thema/relaties-seksualiteit).</w:t>
      </w:r>
    </w:p>
    <w:p w14:paraId="043DC9C1" w14:textId="77777777" w:rsidR="00C02744" w:rsidRPr="00005ACB" w:rsidRDefault="00C02744" w:rsidP="00C02744">
      <w:pPr>
        <w:pStyle w:val="BodyText"/>
        <w:jc w:val="both"/>
        <w:rPr>
          <w:rFonts w:ascii="Times New Roman" w:hAnsi="Times New Roman"/>
          <w:noProof/>
        </w:rPr>
      </w:pPr>
    </w:p>
    <w:p w14:paraId="5171941B" w14:textId="77777777" w:rsidR="00C02744" w:rsidRPr="00330E11" w:rsidRDefault="00C02744" w:rsidP="00C02744">
      <w:pPr>
        <w:tabs>
          <w:tab w:val="left" w:pos="1070"/>
        </w:tabs>
        <w:jc w:val="both"/>
        <w:rPr>
          <w:rFonts w:ascii="Times New Roman" w:hAnsi="Times New Roman"/>
          <w:noProof/>
          <w:sz w:val="24"/>
        </w:rPr>
      </w:pPr>
      <w:r>
        <w:rPr>
          <w:rFonts w:ascii="Times New Roman" w:hAnsi="Times New Roman"/>
          <w:sz w:val="24"/>
        </w:rPr>
        <w:t xml:space="preserve">370. </w:t>
      </w:r>
      <w:r>
        <w:rPr>
          <w:rFonts w:ascii="Times New Roman" w:hAnsi="Times New Roman"/>
          <w:b/>
          <w:sz w:val="24"/>
        </w:rPr>
        <w:t>Vācijā</w:t>
      </w:r>
      <w:r>
        <w:rPr>
          <w:rFonts w:ascii="Times New Roman" w:hAnsi="Times New Roman"/>
          <w:sz w:val="24"/>
        </w:rPr>
        <w:t xml:space="preserve"> vecākiem un personām, kurām ir regulāra saskarsme ar bērniem, pēc pieprasījuma ir pieejamas mācību kursi par seksuālas vardarbības apkarošanu kopumā un jo īpaši par rīcību saistībā ar pašu bērnu radītiem seksuāla rakstura attēliem, ko rīko par profesionālajām mācībām atbildīgie departamenti (kas ir Izglītības un kultūras lietu ministriju pakļautībā dažādās federālajās zemēs).</w:t>
      </w:r>
    </w:p>
    <w:p w14:paraId="0D4BA2FB" w14:textId="77777777" w:rsidR="00C02744" w:rsidRPr="00005ACB" w:rsidRDefault="00C02744" w:rsidP="00C02744">
      <w:pPr>
        <w:pStyle w:val="BodyText"/>
        <w:jc w:val="both"/>
        <w:rPr>
          <w:rFonts w:ascii="Times New Roman" w:hAnsi="Times New Roman"/>
          <w:noProof/>
        </w:rPr>
      </w:pPr>
    </w:p>
    <w:p w14:paraId="29B8427D" w14:textId="77777777" w:rsidR="00C02744" w:rsidRPr="00330E11" w:rsidRDefault="00C02744" w:rsidP="00C02744">
      <w:pPr>
        <w:tabs>
          <w:tab w:val="left" w:pos="1070"/>
        </w:tabs>
        <w:jc w:val="both"/>
        <w:rPr>
          <w:rFonts w:ascii="Times New Roman" w:hAnsi="Times New Roman"/>
          <w:noProof/>
          <w:sz w:val="24"/>
        </w:rPr>
      </w:pPr>
      <w:r>
        <w:rPr>
          <w:rFonts w:ascii="Times New Roman" w:hAnsi="Times New Roman"/>
          <w:sz w:val="24"/>
        </w:rPr>
        <w:t xml:space="preserve">371. </w:t>
      </w:r>
      <w:r>
        <w:rPr>
          <w:rFonts w:ascii="Times New Roman" w:hAnsi="Times New Roman"/>
          <w:b/>
          <w:sz w:val="24"/>
        </w:rPr>
        <w:t>Ungārijā</w:t>
      </w:r>
      <w:r>
        <w:rPr>
          <w:rFonts w:ascii="Times New Roman" w:hAnsi="Times New Roman"/>
          <w:sz w:val="24"/>
        </w:rPr>
        <w:t xml:space="preserve"> ir izveidota digitālo plašsaziņas līdzekļu lietotprasmes programma vecākiem. Apmācīti pieaugušie mentori vada nodarbības vecākiem par dažādām tēmām, kas saistītas ar bērnu seksuālu uzvedību tiešsaistē.</w:t>
      </w:r>
    </w:p>
    <w:p w14:paraId="1CDB7DF1" w14:textId="77777777" w:rsidR="00C02744" w:rsidRPr="00005ACB" w:rsidRDefault="00C02744" w:rsidP="00C02744">
      <w:pPr>
        <w:pStyle w:val="BodyText"/>
        <w:jc w:val="both"/>
        <w:rPr>
          <w:rFonts w:ascii="Times New Roman" w:hAnsi="Times New Roman"/>
          <w:noProof/>
        </w:rPr>
      </w:pPr>
    </w:p>
    <w:p w14:paraId="2B7B59CC" w14:textId="77777777" w:rsidR="00C02744" w:rsidRPr="00330E11" w:rsidRDefault="00C02744" w:rsidP="00C02744">
      <w:pPr>
        <w:tabs>
          <w:tab w:val="left" w:pos="1070"/>
        </w:tabs>
        <w:jc w:val="both"/>
        <w:rPr>
          <w:rFonts w:ascii="Times New Roman" w:hAnsi="Times New Roman"/>
          <w:noProof/>
          <w:sz w:val="24"/>
        </w:rPr>
      </w:pPr>
      <w:r>
        <w:rPr>
          <w:rFonts w:ascii="Times New Roman" w:hAnsi="Times New Roman"/>
          <w:sz w:val="24"/>
        </w:rPr>
        <w:t xml:space="preserve">372. </w:t>
      </w:r>
      <w:r>
        <w:rPr>
          <w:rFonts w:ascii="Times New Roman" w:hAnsi="Times New Roman"/>
          <w:b/>
          <w:sz w:val="24"/>
        </w:rPr>
        <w:t>Zviedrijā</w:t>
      </w:r>
      <w:r>
        <w:rPr>
          <w:rFonts w:ascii="Times New Roman" w:hAnsi="Times New Roman"/>
          <w:sz w:val="24"/>
        </w:rPr>
        <w:t xml:space="preserve"> policijas iestāde ir uzsākusi noziedzības novēršanas iniciatīvu, lai palielinātu zināšanas par noziegumiem pret bērnu un jauniešu dzimumneaizskaramību tiešsaistē. Iniciatīvas pamatā ir dažādu rīku sniegšana skolai, vecākiem un bērniem drošākai esībai tiešsaistē. Ar iniciatīvu “Delbart” policija, izmantojot izglītojošus materiālus, filmas un vēstījumus sociālajos plašsaziņas līdzekļos, vēlas izgaismot ar internetu saistītos noziegumus pret bērnu un jauniešu dzimumneaizskaramību. Pieaugušajiem, kas ir tuvi bērniem, ir svarīga loma padomu sniegšanā bērniem un tiešsaistes neaizsargātības mazināšanā. Šeit nepieciešamas plašākas zināšanas par to, kas ir noziedzīgs un kā par šiem jautājumiem runāt ar bērniem un jauniešiem gan skolā, gan mājās.</w:t>
      </w:r>
    </w:p>
    <w:p w14:paraId="3630B962" w14:textId="77777777" w:rsidR="00C02744" w:rsidRPr="00005ACB" w:rsidRDefault="00C02744" w:rsidP="00C02744">
      <w:pPr>
        <w:pStyle w:val="BodyText"/>
        <w:jc w:val="both"/>
        <w:rPr>
          <w:rFonts w:ascii="Times New Roman" w:hAnsi="Times New Roman"/>
          <w:noProof/>
        </w:rPr>
      </w:pPr>
    </w:p>
    <w:p w14:paraId="0644A904" w14:textId="77777777" w:rsidR="00C02744" w:rsidRPr="00330E11" w:rsidRDefault="00C02744" w:rsidP="00C02744">
      <w:pPr>
        <w:tabs>
          <w:tab w:val="left" w:pos="1070"/>
        </w:tabs>
        <w:jc w:val="both"/>
        <w:rPr>
          <w:rFonts w:ascii="Times New Roman" w:hAnsi="Times New Roman"/>
          <w:noProof/>
          <w:sz w:val="24"/>
          <w:vertAlign w:val="superscript"/>
        </w:rPr>
      </w:pPr>
      <w:r>
        <w:rPr>
          <w:rFonts w:ascii="Times New Roman" w:hAnsi="Times New Roman"/>
          <w:sz w:val="24"/>
        </w:rPr>
        <w:t xml:space="preserve">373. </w:t>
      </w:r>
      <w:r>
        <w:rPr>
          <w:rFonts w:ascii="Times New Roman" w:hAnsi="Times New Roman"/>
          <w:b/>
          <w:sz w:val="24"/>
        </w:rPr>
        <w:t>Šveicē</w:t>
      </w:r>
      <w:r>
        <w:rPr>
          <w:rFonts w:ascii="Times New Roman" w:hAnsi="Times New Roman"/>
          <w:sz w:val="24"/>
        </w:rPr>
        <w:t xml:space="preserve"> Federālās padomes uzdevumā Federālais sociālās apdrošināšanas birojs (</w:t>
      </w:r>
      <w:r>
        <w:rPr>
          <w:rFonts w:ascii="Times New Roman" w:hAnsi="Times New Roman"/>
          <w:i/>
          <w:sz w:val="24"/>
        </w:rPr>
        <w:t>OFAS</w:t>
      </w:r>
      <w:r>
        <w:rPr>
          <w:rFonts w:ascii="Times New Roman" w:hAnsi="Times New Roman"/>
          <w:sz w:val="24"/>
        </w:rPr>
        <w:t>), kas atbild par federālo politiku bērnu un jaunatnes lietās, izveidoja Nacionālo jaunatnes un plašsaziņas līdzekļu platformu</w:t>
      </w:r>
      <w:r>
        <w:rPr>
          <w:rStyle w:val="FootnoteReference"/>
          <w:rFonts w:ascii="Times New Roman" w:hAnsi="Times New Roman"/>
          <w:noProof/>
          <w:sz w:val="24"/>
        </w:rPr>
        <w:footnoteReference w:id="243"/>
      </w:r>
      <w:r>
        <w:rPr>
          <w:rFonts w:ascii="Times New Roman" w:hAnsi="Times New Roman"/>
          <w:sz w:val="24"/>
        </w:rPr>
        <w:t>, kuras mērķis ir aizsargāt bērnus un jauniešus no digitālo plašsaziņas līdzekļu radītajiem riskiem. Izmantojot dažādus informācijas līdzekļus, vecāki, skolotāji un uzticības personas, kas nonāk saskarsmē ar bērniem un jauniešiem, tiek informēti par šo problēmu un tādējādi stiprina savas prasmes šajā jautājumā. Viena no programmas “Seksualitāte un internets” priekšrocībām ir finansiālais atbalsts,</w:t>
      </w:r>
      <w:r>
        <w:rPr>
          <w:rStyle w:val="FootnoteReference"/>
          <w:rFonts w:ascii="Times New Roman" w:hAnsi="Times New Roman"/>
          <w:noProof/>
          <w:sz w:val="24"/>
        </w:rPr>
        <w:footnoteReference w:id="244"/>
      </w:r>
      <w:r>
        <w:rPr>
          <w:rFonts w:ascii="Times New Roman" w:hAnsi="Times New Roman"/>
          <w:sz w:val="24"/>
        </w:rPr>
        <w:t xml:space="preserve"> ko </w:t>
      </w:r>
      <w:r>
        <w:rPr>
          <w:rFonts w:ascii="Times New Roman" w:hAnsi="Times New Roman"/>
          <w:i/>
          <w:sz w:val="24"/>
        </w:rPr>
        <w:t>OFAS</w:t>
      </w:r>
      <w:r>
        <w:rPr>
          <w:rFonts w:ascii="Times New Roman" w:hAnsi="Times New Roman"/>
          <w:sz w:val="24"/>
        </w:rPr>
        <w:t xml:space="preserve"> cita starpā ir piešķīrusi projektiem, kuru mērķis ir novērst riskus seksualitātes jautājumos internetā (pašu bērnu radīts materiāls, kurā attēlota seksuāla vardarbība pret bērniem, sekstings, iedraudzēšanās kibertelpā u. c.).</w:t>
      </w:r>
      <w:r>
        <w:rPr>
          <w:rStyle w:val="FootnoteReference"/>
          <w:rFonts w:ascii="Times New Roman" w:hAnsi="Times New Roman"/>
          <w:noProof/>
          <w:sz w:val="24"/>
        </w:rPr>
        <w:footnoteReference w:id="245"/>
      </w:r>
    </w:p>
    <w:p w14:paraId="1314ABB6" w14:textId="77777777" w:rsidR="00C02744" w:rsidRPr="00005ACB" w:rsidRDefault="00C02744" w:rsidP="00C02744">
      <w:pPr>
        <w:pStyle w:val="BodyText"/>
        <w:jc w:val="both"/>
        <w:rPr>
          <w:rFonts w:ascii="Times New Roman" w:hAnsi="Times New Roman"/>
          <w:noProof/>
          <w:vertAlign w:val="superscript"/>
        </w:rPr>
      </w:pPr>
    </w:p>
    <w:p w14:paraId="1B0C33DF" w14:textId="77777777" w:rsidR="00C02744" w:rsidRPr="00330E11" w:rsidRDefault="00C02744" w:rsidP="00C02744">
      <w:pPr>
        <w:tabs>
          <w:tab w:val="left" w:pos="1070"/>
        </w:tabs>
        <w:jc w:val="both"/>
        <w:rPr>
          <w:rFonts w:ascii="Times New Roman" w:hAnsi="Times New Roman"/>
          <w:noProof/>
          <w:sz w:val="24"/>
        </w:rPr>
      </w:pPr>
      <w:r>
        <w:rPr>
          <w:rFonts w:ascii="Times New Roman" w:hAnsi="Times New Roman"/>
          <w:sz w:val="24"/>
        </w:rPr>
        <w:t xml:space="preserve">374. Dažos gadījumos, piemēram, </w:t>
      </w:r>
      <w:r>
        <w:rPr>
          <w:rFonts w:ascii="Times New Roman" w:hAnsi="Times New Roman"/>
          <w:b/>
          <w:sz w:val="24"/>
        </w:rPr>
        <w:t>Turcijā</w:t>
      </w:r>
      <w:r>
        <w:rPr>
          <w:rFonts w:ascii="Times New Roman" w:hAnsi="Times New Roman"/>
          <w:sz w:val="24"/>
        </w:rPr>
        <w:t>, televīzijā tiek apraidīti video, lai sasniegtu plašāku auditoriju un panāktu, ka ģimenes apzinās riskus, ar ko bērni var saskarties tiešsaistē, un to, kā uzraudzīt to, kā bērni lieto internetu, kā lietot drošu interneta programmatūru un kā noziedzīga nodarījuma gadījumā izsaukt policiju.</w:t>
      </w:r>
    </w:p>
    <w:p w14:paraId="3E2EA1D1" w14:textId="77777777" w:rsidR="00C02744" w:rsidRPr="00005ACB" w:rsidRDefault="00C02744" w:rsidP="00C02744">
      <w:pPr>
        <w:jc w:val="both"/>
        <w:rPr>
          <w:rFonts w:ascii="Times New Roman" w:hAnsi="Times New Roman"/>
          <w:noProof/>
          <w:sz w:val="24"/>
        </w:rPr>
      </w:pPr>
    </w:p>
    <w:tbl>
      <w:tblPr>
        <w:tblStyle w:val="TableGrid"/>
        <w:tblW w:w="0" w:type="auto"/>
        <w:shd w:val="clear" w:color="auto" w:fill="F2F2F2" w:themeFill="background1" w:themeFillShade="F2"/>
        <w:tblCellMar>
          <w:top w:w="28" w:type="dxa"/>
          <w:left w:w="28" w:type="dxa"/>
          <w:bottom w:w="28" w:type="dxa"/>
          <w:right w:w="28" w:type="dxa"/>
        </w:tblCellMar>
        <w:tblLook w:val="04A0" w:firstRow="1" w:lastRow="0" w:firstColumn="1" w:lastColumn="0" w:noHBand="0" w:noVBand="1"/>
      </w:tblPr>
      <w:tblGrid>
        <w:gridCol w:w="9131"/>
      </w:tblGrid>
      <w:tr w:rsidR="00C02744" w:rsidRPr="0041211D" w14:paraId="0C762751" w14:textId="77777777" w:rsidTr="00FD4375">
        <w:tc>
          <w:tcPr>
            <w:tcW w:w="9291" w:type="dxa"/>
            <w:shd w:val="clear" w:color="auto" w:fill="EEECE1" w:themeFill="background2"/>
          </w:tcPr>
          <w:p w14:paraId="1E02A46C" w14:textId="77777777" w:rsidR="00C02744" w:rsidRPr="00330E11" w:rsidRDefault="00C02744" w:rsidP="00FD4375">
            <w:pPr>
              <w:spacing w:line="242" w:lineRule="auto"/>
              <w:ind w:right="111"/>
              <w:jc w:val="both"/>
              <w:rPr>
                <w:rFonts w:ascii="Times New Roman" w:hAnsi="Times New Roman" w:cs="Times New Roman"/>
                <w:b/>
                <w:noProof/>
                <w:color w:val="000000"/>
                <w:sz w:val="24"/>
              </w:rPr>
            </w:pPr>
            <w:r>
              <w:rPr>
                <w:rFonts w:ascii="Times New Roman" w:hAnsi="Times New Roman"/>
                <w:b/>
                <w:color w:val="000000"/>
                <w:sz w:val="24"/>
              </w:rPr>
              <w:t>Ieteikums par veicamajiem pasākumiem, lai uzlabotu Lansarotes konvencijas īstenošanas efektivitāti</w:t>
            </w:r>
          </w:p>
          <w:p w14:paraId="666A8060" w14:textId="77777777" w:rsidR="00C02744" w:rsidRPr="00330E11" w:rsidRDefault="00C02744" w:rsidP="00FD4375">
            <w:pPr>
              <w:pStyle w:val="BodyText"/>
              <w:spacing w:before="8"/>
              <w:rPr>
                <w:rFonts w:ascii="Times New Roman" w:hAnsi="Times New Roman" w:cs="Times New Roman"/>
                <w:b/>
                <w:noProof/>
                <w:color w:val="000000"/>
                <w:sz w:val="23"/>
              </w:rPr>
            </w:pPr>
          </w:p>
          <w:p w14:paraId="1ECBC51C" w14:textId="77777777" w:rsidR="00C02744" w:rsidRPr="00330E11" w:rsidRDefault="00C02744" w:rsidP="00FD4375">
            <w:pPr>
              <w:jc w:val="both"/>
              <w:rPr>
                <w:rFonts w:ascii="Times New Roman" w:hAnsi="Times New Roman" w:cs="Times New Roman"/>
                <w:b/>
                <w:noProof/>
                <w:color w:val="000000"/>
                <w:sz w:val="24"/>
                <w:u w:val="single"/>
              </w:rPr>
            </w:pPr>
            <w:r>
              <w:rPr>
                <w:rFonts w:ascii="Times New Roman" w:hAnsi="Times New Roman"/>
                <w:b/>
                <w:color w:val="000000"/>
                <w:sz w:val="24"/>
                <w:u w:val="single"/>
              </w:rPr>
              <w:t>Ieteikums VIII-7</w:t>
            </w:r>
          </w:p>
          <w:p w14:paraId="0A557BAC" w14:textId="77777777" w:rsidR="00C02744" w:rsidRPr="00E64B33" w:rsidRDefault="00C02744" w:rsidP="00FD4375">
            <w:pPr>
              <w:pStyle w:val="BodyText"/>
              <w:ind w:right="107"/>
              <w:jc w:val="both"/>
              <w:rPr>
                <w:rFonts w:ascii="Times New Roman" w:hAnsi="Times New Roman" w:cs="Times New Roman"/>
                <w:noProof/>
                <w:color w:val="000000"/>
              </w:rPr>
            </w:pPr>
            <w:r>
              <w:rPr>
                <w:rFonts w:ascii="Times New Roman" w:hAnsi="Times New Roman"/>
                <w:color w:val="000000"/>
              </w:rPr>
              <w:t>Lansarotes komiteja aicina Puses ieviest vai pastiprināt vecāku un personu, kurām ir vecāku pilnvaras, izpratnes veidošanas pasākumus par seksuālas izmantošanas un seksuālas vardarbības riskiem, ar ko saskaras bērni, paši radot savus seksuāla rakstura attēlus un/vai video un/vai daloties ar tiem, un par preventīvajiem pasākumiem, ko var veikt.</w:t>
            </w:r>
          </w:p>
        </w:tc>
      </w:tr>
    </w:tbl>
    <w:p w14:paraId="1BB36453" w14:textId="77777777" w:rsidR="0036651A" w:rsidRPr="00005ACB" w:rsidRDefault="0036651A" w:rsidP="00C02744">
      <w:pPr>
        <w:pStyle w:val="BodyText"/>
        <w:jc w:val="both"/>
        <w:rPr>
          <w:rFonts w:ascii="Times New Roman" w:hAnsi="Times New Roman"/>
          <w:noProof/>
        </w:rPr>
      </w:pPr>
    </w:p>
    <w:p w14:paraId="66AF53F1" w14:textId="77777777" w:rsidR="00C02744" w:rsidRPr="00D35215" w:rsidRDefault="00C02744" w:rsidP="00C02744">
      <w:pPr>
        <w:pStyle w:val="Heading2"/>
        <w:tabs>
          <w:tab w:val="left" w:pos="1497"/>
        </w:tabs>
        <w:spacing w:before="0"/>
        <w:ind w:left="0"/>
        <w:rPr>
          <w:rFonts w:ascii="Times New Roman" w:hAnsi="Times New Roman"/>
          <w:noProof/>
          <w:szCs w:val="32"/>
        </w:rPr>
      </w:pPr>
      <w:bookmarkStart w:id="66" w:name="_Toc117017862"/>
      <w:r>
        <w:rPr>
          <w:rFonts w:ascii="Times New Roman" w:hAnsi="Times New Roman"/>
        </w:rPr>
        <w:t>VIII.3. Sabiedrības izpratnes veicināšana</w:t>
      </w:r>
      <w:bookmarkEnd w:id="66"/>
    </w:p>
    <w:p w14:paraId="6F34376A" w14:textId="77777777" w:rsidR="00C02744" w:rsidRPr="00005ACB" w:rsidRDefault="00C02744" w:rsidP="00C02744">
      <w:pPr>
        <w:pStyle w:val="BodyText"/>
        <w:jc w:val="both"/>
        <w:rPr>
          <w:rFonts w:ascii="Times New Roman" w:hAnsi="Times New Roman"/>
          <w:b/>
          <w:i/>
          <w:noProof/>
        </w:rPr>
      </w:pPr>
    </w:p>
    <w:p w14:paraId="413EC8CE" w14:textId="77777777" w:rsidR="00C02744" w:rsidRPr="00D35215" w:rsidRDefault="00C02744" w:rsidP="00C02744">
      <w:pPr>
        <w:tabs>
          <w:tab w:val="left" w:pos="1070"/>
        </w:tabs>
        <w:jc w:val="both"/>
        <w:rPr>
          <w:rFonts w:ascii="Times New Roman" w:hAnsi="Times New Roman"/>
          <w:noProof/>
          <w:sz w:val="24"/>
        </w:rPr>
      </w:pPr>
      <w:r>
        <w:rPr>
          <w:rFonts w:ascii="Times New Roman" w:hAnsi="Times New Roman"/>
          <w:sz w:val="24"/>
        </w:rPr>
        <w:t>375. Šķiet, ka Lansarotes konvencijas valstīs nav izveidotas sabiedrības izpratnes veidošanas programmas. Protams, sabiedrības izpratnes veidošanai var izmantot arī citos apstākļos izstrādātus izpratnes veidošanas rīkus. Tomēr tie ne vienmēr ir pielāgoti konkrētajām vajadzībām. Lansarotes komiteja tomēr vērš uzmanību uz pienākumu saskaņā ar Konvencijas 8. pantu: “Ikviena Puse veicina vai organizē plašai sabiedrībai paredzētas informatīvās kampaņas, kurās informē par bērnu seksuālo izmantošanu un seksuālo vardarbību pret bērniem, un par veicamajiem preventīvajiem pasākumiem.”</w:t>
      </w:r>
    </w:p>
    <w:p w14:paraId="20AA64E0" w14:textId="77777777" w:rsidR="00C02744" w:rsidRDefault="00C02744" w:rsidP="00C02744">
      <w:pPr>
        <w:pStyle w:val="BodyText"/>
        <w:jc w:val="both"/>
        <w:rPr>
          <w:rFonts w:ascii="Times New Roman" w:hAnsi="Times New Roman"/>
          <w:noProof/>
        </w:rPr>
      </w:pPr>
    </w:p>
    <w:tbl>
      <w:tblPr>
        <w:tblStyle w:val="TableGrid"/>
        <w:tblW w:w="0" w:type="auto"/>
        <w:shd w:val="clear" w:color="auto" w:fill="F2F2F2" w:themeFill="background1" w:themeFillShade="F2"/>
        <w:tblCellMar>
          <w:top w:w="28" w:type="dxa"/>
          <w:left w:w="28" w:type="dxa"/>
          <w:bottom w:w="28" w:type="dxa"/>
          <w:right w:w="28" w:type="dxa"/>
        </w:tblCellMar>
        <w:tblLook w:val="04A0" w:firstRow="1" w:lastRow="0" w:firstColumn="1" w:lastColumn="0" w:noHBand="0" w:noVBand="1"/>
      </w:tblPr>
      <w:tblGrid>
        <w:gridCol w:w="9131"/>
      </w:tblGrid>
      <w:tr w:rsidR="00C02744" w:rsidRPr="0041211D" w14:paraId="330B23ED" w14:textId="77777777" w:rsidTr="00FD4375">
        <w:tc>
          <w:tcPr>
            <w:tcW w:w="9291" w:type="dxa"/>
            <w:shd w:val="clear" w:color="auto" w:fill="EEECE1" w:themeFill="background2"/>
          </w:tcPr>
          <w:p w14:paraId="43EC9747" w14:textId="77777777" w:rsidR="00C02744" w:rsidRPr="00330E11" w:rsidRDefault="00C02744" w:rsidP="00FD4375">
            <w:pPr>
              <w:spacing w:before="18"/>
              <w:ind w:right="112"/>
              <w:jc w:val="both"/>
              <w:rPr>
                <w:rFonts w:ascii="Times New Roman" w:hAnsi="Times New Roman" w:cs="Times New Roman"/>
                <w:b/>
                <w:noProof/>
                <w:color w:val="000000"/>
                <w:sz w:val="24"/>
              </w:rPr>
            </w:pPr>
            <w:r>
              <w:rPr>
                <w:rFonts w:ascii="Times New Roman" w:hAnsi="Times New Roman"/>
                <w:b/>
                <w:color w:val="000000"/>
                <w:sz w:val="24"/>
              </w:rPr>
              <w:t>Ieteikums par veicamajiem pasākumiem, lai uzlabotu Lansarotes konvencijas īstenošanas efektivitāti</w:t>
            </w:r>
          </w:p>
          <w:p w14:paraId="66745795" w14:textId="77777777" w:rsidR="00C02744" w:rsidRPr="00330E11" w:rsidRDefault="00C02744" w:rsidP="00FD4375">
            <w:pPr>
              <w:pStyle w:val="BodyText"/>
              <w:rPr>
                <w:rFonts w:ascii="Times New Roman" w:hAnsi="Times New Roman" w:cs="Times New Roman"/>
                <w:b/>
                <w:noProof/>
                <w:color w:val="000000"/>
              </w:rPr>
            </w:pPr>
          </w:p>
          <w:p w14:paraId="1850D256" w14:textId="77777777" w:rsidR="00C02744" w:rsidRPr="00330E11" w:rsidRDefault="00C02744" w:rsidP="00FD4375">
            <w:pPr>
              <w:jc w:val="both"/>
              <w:rPr>
                <w:rFonts w:ascii="Times New Roman" w:hAnsi="Times New Roman" w:cs="Times New Roman"/>
                <w:b/>
                <w:noProof/>
                <w:color w:val="000000"/>
                <w:sz w:val="24"/>
                <w:u w:val="single"/>
              </w:rPr>
            </w:pPr>
            <w:r>
              <w:rPr>
                <w:rFonts w:ascii="Times New Roman" w:hAnsi="Times New Roman"/>
                <w:b/>
                <w:color w:val="000000"/>
                <w:sz w:val="24"/>
                <w:u w:val="single"/>
              </w:rPr>
              <w:t>Ieteikums VIII-8</w:t>
            </w:r>
          </w:p>
          <w:p w14:paraId="6FA1F399" w14:textId="77777777" w:rsidR="00C02744" w:rsidRPr="00330E11" w:rsidRDefault="00C02744" w:rsidP="00FD4375">
            <w:pPr>
              <w:pStyle w:val="BodyText"/>
              <w:ind w:right="105"/>
              <w:jc w:val="both"/>
              <w:rPr>
                <w:noProof/>
                <w:color w:val="000000"/>
              </w:rPr>
            </w:pPr>
            <w:r>
              <w:rPr>
                <w:rFonts w:ascii="Times New Roman" w:hAnsi="Times New Roman"/>
                <w:color w:val="000000"/>
              </w:rPr>
              <w:t>Lansarotes komiteja aicina Puses veicināt vai īstenot plašai sabiedrībai paredzētas izpratnes veidošanas kampaņas, sniedzot informāciju par seksuālas izmantošanas un seksuālas vardarbības riskiem, ar ko saskaras bērni, paši radot savus seksuāla rakstura attēlus un/vai video un/vai daloties ar tiem, un par preventīvajiem pasākumiem, ko var veikt.</w:t>
            </w:r>
          </w:p>
        </w:tc>
      </w:tr>
    </w:tbl>
    <w:p w14:paraId="4D6E11F0" w14:textId="77777777" w:rsidR="00C02744" w:rsidRPr="00005ACB" w:rsidRDefault="00C02744" w:rsidP="00C02744">
      <w:pPr>
        <w:pStyle w:val="BodyText"/>
        <w:jc w:val="both"/>
        <w:rPr>
          <w:rFonts w:ascii="Times New Roman" w:hAnsi="Times New Roman"/>
          <w:noProof/>
        </w:rPr>
      </w:pPr>
    </w:p>
    <w:p w14:paraId="12B31209" w14:textId="77777777" w:rsidR="00C02744" w:rsidRPr="00D35215" w:rsidRDefault="00C02744" w:rsidP="00C02744">
      <w:pPr>
        <w:pStyle w:val="Heading2"/>
        <w:tabs>
          <w:tab w:val="left" w:pos="1496"/>
          <w:tab w:val="left" w:pos="1497"/>
          <w:tab w:val="left" w:pos="3594"/>
          <w:tab w:val="left" w:pos="4117"/>
          <w:tab w:val="left" w:pos="5281"/>
          <w:tab w:val="left" w:pos="7111"/>
          <w:tab w:val="left" w:pos="7744"/>
          <w:tab w:val="left" w:pos="9107"/>
        </w:tabs>
        <w:spacing w:before="0"/>
        <w:ind w:left="0"/>
        <w:rPr>
          <w:rFonts w:ascii="Times New Roman" w:hAnsi="Times New Roman"/>
          <w:noProof/>
          <w:szCs w:val="32"/>
        </w:rPr>
      </w:pPr>
      <w:bookmarkStart w:id="67" w:name="_Toc117017863"/>
      <w:r>
        <w:rPr>
          <w:rFonts w:ascii="Times New Roman" w:hAnsi="Times New Roman"/>
        </w:rPr>
        <w:t>VIII.4. Par izpratnes veidošanas pasākumu veikšanu atbildīgo struktūru koordinācija</w:t>
      </w:r>
      <w:bookmarkEnd w:id="67"/>
    </w:p>
    <w:p w14:paraId="7AC7A1AE" w14:textId="77777777" w:rsidR="00C02744" w:rsidRDefault="00C02744" w:rsidP="00C02744">
      <w:pPr>
        <w:pStyle w:val="BodyText"/>
        <w:jc w:val="both"/>
        <w:rPr>
          <w:rFonts w:ascii="Times New Roman" w:hAnsi="Times New Roman"/>
          <w:b/>
          <w:i/>
          <w:noProof/>
        </w:rPr>
      </w:pPr>
    </w:p>
    <w:tbl>
      <w:tblPr>
        <w:tblStyle w:val="TableGrid"/>
        <w:tblW w:w="0" w:type="auto"/>
        <w:shd w:val="clear" w:color="auto" w:fill="F2F2F2" w:themeFill="background1" w:themeFillShade="F2"/>
        <w:tblCellMar>
          <w:top w:w="28" w:type="dxa"/>
          <w:left w:w="28" w:type="dxa"/>
          <w:bottom w:w="28" w:type="dxa"/>
          <w:right w:w="28" w:type="dxa"/>
        </w:tblCellMar>
        <w:tblLook w:val="04A0" w:firstRow="1" w:lastRow="0" w:firstColumn="1" w:lastColumn="0" w:noHBand="0" w:noVBand="1"/>
      </w:tblPr>
      <w:tblGrid>
        <w:gridCol w:w="9131"/>
      </w:tblGrid>
      <w:tr w:rsidR="00C02744" w:rsidRPr="0041211D" w14:paraId="52EBCBDB" w14:textId="77777777" w:rsidTr="00FD4375">
        <w:tc>
          <w:tcPr>
            <w:tcW w:w="9291" w:type="dxa"/>
            <w:shd w:val="clear" w:color="auto" w:fill="auto"/>
          </w:tcPr>
          <w:p w14:paraId="57929C2D" w14:textId="77777777" w:rsidR="00C02744" w:rsidRPr="00330E11" w:rsidRDefault="00C02744" w:rsidP="00FD4375">
            <w:pPr>
              <w:spacing w:line="265" w:lineRule="exact"/>
              <w:jc w:val="both"/>
              <w:rPr>
                <w:rFonts w:ascii="Times New Roman" w:hAnsi="Times New Roman" w:cs="Times New Roman"/>
                <w:b/>
                <w:i/>
                <w:noProof/>
                <w:sz w:val="24"/>
                <w:szCs w:val="24"/>
              </w:rPr>
            </w:pPr>
            <w:r>
              <w:rPr>
                <w:rFonts w:ascii="Times New Roman" w:hAnsi="Times New Roman"/>
                <w:b/>
                <w:i/>
                <w:sz w:val="24"/>
              </w:rPr>
              <w:t>Lansarotes konvencijas III nodaļa “Specializētās institūcijas un koordinējošās iestādes”</w:t>
            </w:r>
          </w:p>
          <w:p w14:paraId="2E7E4FE0" w14:textId="77777777" w:rsidR="00C02744" w:rsidRPr="00330E11" w:rsidRDefault="00C02744" w:rsidP="00FD4375">
            <w:pPr>
              <w:pStyle w:val="BodyText"/>
              <w:spacing w:before="1"/>
              <w:jc w:val="both"/>
              <w:rPr>
                <w:rFonts w:ascii="Times New Roman" w:hAnsi="Times New Roman" w:cs="Times New Roman"/>
                <w:b/>
                <w:i/>
                <w:noProof/>
                <w:szCs w:val="28"/>
              </w:rPr>
            </w:pPr>
          </w:p>
          <w:p w14:paraId="3ECB22EF" w14:textId="77777777" w:rsidR="00C02744" w:rsidRPr="00330E11" w:rsidRDefault="00C02744" w:rsidP="00FD4375">
            <w:pPr>
              <w:jc w:val="both"/>
              <w:rPr>
                <w:rFonts w:ascii="Times New Roman" w:hAnsi="Times New Roman" w:cs="Times New Roman"/>
                <w:b/>
                <w:i/>
                <w:noProof/>
                <w:sz w:val="24"/>
                <w:szCs w:val="24"/>
              </w:rPr>
            </w:pPr>
            <w:r>
              <w:rPr>
                <w:rFonts w:ascii="Times New Roman" w:hAnsi="Times New Roman"/>
                <w:b/>
                <w:i/>
                <w:sz w:val="24"/>
              </w:rPr>
              <w:t>10. pants “Valsts koordinācijas un sadarbības pasākumi”</w:t>
            </w:r>
          </w:p>
          <w:p w14:paraId="12080D82" w14:textId="77777777" w:rsidR="00C02744" w:rsidRPr="00330E11" w:rsidRDefault="00C02744" w:rsidP="00FD4375">
            <w:pPr>
              <w:ind w:right="99"/>
              <w:jc w:val="both"/>
              <w:rPr>
                <w:rFonts w:ascii="Times New Roman" w:hAnsi="Times New Roman" w:cs="Times New Roman"/>
                <w:i/>
                <w:noProof/>
                <w:sz w:val="24"/>
                <w:szCs w:val="24"/>
              </w:rPr>
            </w:pPr>
            <w:r>
              <w:rPr>
                <w:rFonts w:ascii="Times New Roman" w:hAnsi="Times New Roman"/>
                <w:i/>
                <w:sz w:val="24"/>
              </w:rPr>
              <w:t>1. Ikviena Puse veic nepieciešamos pasākumus, lai nodrošinātu koordināciju valsts vai vietējā līmenī starp dažādām iestādēm, kuras ir atbildīgas par bērnu aizsardzību pret seksuālo izmantošanu un seksuālo vardarbību, tās nepieļaušanu un apkarošanu, īpaši izglītības sektorā, veselības sektorā, sociālo pakalpojumu jomā un izpildvaras un tiesu iestādēs.</w:t>
            </w:r>
          </w:p>
          <w:p w14:paraId="59FAF02B" w14:textId="77777777" w:rsidR="00C02744" w:rsidRPr="00330E11" w:rsidRDefault="00C02744" w:rsidP="00FD4375">
            <w:pPr>
              <w:pStyle w:val="BodyText"/>
              <w:spacing w:before="11"/>
              <w:jc w:val="both"/>
              <w:rPr>
                <w:rFonts w:ascii="Times New Roman" w:hAnsi="Times New Roman" w:cs="Times New Roman"/>
                <w:i/>
                <w:noProof/>
                <w:sz w:val="22"/>
                <w:szCs w:val="28"/>
              </w:rPr>
            </w:pPr>
          </w:p>
          <w:p w14:paraId="0ADC8774" w14:textId="77777777" w:rsidR="00C02744" w:rsidRPr="00330E11" w:rsidRDefault="00C02744" w:rsidP="00FD4375">
            <w:pPr>
              <w:ind w:right="99"/>
              <w:jc w:val="both"/>
              <w:rPr>
                <w:rFonts w:ascii="Times New Roman" w:hAnsi="Times New Roman" w:cs="Times New Roman"/>
                <w:b/>
                <w:i/>
                <w:noProof/>
                <w:sz w:val="24"/>
                <w:szCs w:val="24"/>
              </w:rPr>
            </w:pPr>
            <w:r>
              <w:rPr>
                <w:rFonts w:ascii="Times New Roman" w:hAnsi="Times New Roman"/>
                <w:b/>
                <w:i/>
                <w:sz w:val="24"/>
              </w:rPr>
              <w:t>Paskaidrojošais ziņojums par Eiropas Padomes Konvenciju par bērnu aizsardzību pret seksuālu izmantošanu un seksuālu vardarbību</w:t>
            </w:r>
          </w:p>
          <w:p w14:paraId="49451AD9" w14:textId="77777777" w:rsidR="00C02744" w:rsidRPr="00330E11" w:rsidRDefault="00C02744" w:rsidP="00FD4375">
            <w:pPr>
              <w:pStyle w:val="BodyText"/>
              <w:spacing w:before="1"/>
              <w:jc w:val="both"/>
              <w:rPr>
                <w:rFonts w:ascii="Times New Roman" w:hAnsi="Times New Roman" w:cs="Times New Roman"/>
                <w:b/>
                <w:i/>
                <w:noProof/>
                <w:szCs w:val="28"/>
              </w:rPr>
            </w:pPr>
          </w:p>
          <w:p w14:paraId="7B23C906" w14:textId="77777777" w:rsidR="00C02744" w:rsidRPr="00330E11" w:rsidRDefault="00C02744" w:rsidP="00FD4375">
            <w:pPr>
              <w:ind w:right="100"/>
              <w:jc w:val="both"/>
              <w:rPr>
                <w:rFonts w:ascii="Times New Roman" w:hAnsi="Times New Roman" w:cs="Times New Roman"/>
                <w:i/>
                <w:noProof/>
                <w:sz w:val="24"/>
                <w:szCs w:val="24"/>
              </w:rPr>
            </w:pPr>
            <w:r>
              <w:rPr>
                <w:rFonts w:ascii="Times New Roman" w:hAnsi="Times New Roman"/>
                <w:i/>
                <w:sz w:val="24"/>
              </w:rPr>
              <w:t>76. Pirmā punkta mērķis ir veicināt daudznozaru koordinācijas pieeju, nosakot, ka Pusēm ir jāveic pasākumi, lai valsts vai vietējā līmenī nodrošinātu koordināciju starp dažādām iestādēm, kas atbildīgas par seksuālas izmantošanas un vardarbības pret bērniem novēršanu un apkarošanu, jo īpaši starp izglītības, veselības aprūpes, sociālo pakalpojumu, tiesībaizsardzības un tiesu iestādēm. Šis nav pilnīgs saraksts. Kas attiecas uz tiesu iestādēm, minēto iestāžu darbības koordinēšanai jānotiek, pilnīgi ievērojot tiesu iestāžu neatkarību un varas dalījuma principu.</w:t>
            </w:r>
          </w:p>
          <w:p w14:paraId="26E3F559" w14:textId="77777777" w:rsidR="00C02744" w:rsidRPr="00330E11" w:rsidRDefault="00C02744" w:rsidP="00FD4375">
            <w:pPr>
              <w:pStyle w:val="BodyText"/>
              <w:spacing w:before="11"/>
              <w:jc w:val="both"/>
              <w:rPr>
                <w:rFonts w:ascii="Times New Roman" w:hAnsi="Times New Roman" w:cs="Times New Roman"/>
                <w:i/>
                <w:noProof/>
                <w:sz w:val="22"/>
                <w:szCs w:val="28"/>
              </w:rPr>
            </w:pPr>
          </w:p>
          <w:p w14:paraId="12482F14" w14:textId="77777777" w:rsidR="00C02744" w:rsidRPr="00330E11" w:rsidRDefault="00C02744" w:rsidP="00FD4375">
            <w:pPr>
              <w:tabs>
                <w:tab w:val="left" w:pos="433"/>
              </w:tabs>
              <w:ind w:right="101"/>
              <w:jc w:val="both"/>
              <w:rPr>
                <w:rFonts w:ascii="Times New Roman" w:hAnsi="Times New Roman" w:cs="Times New Roman"/>
                <w:noProof/>
                <w:sz w:val="24"/>
                <w:szCs w:val="24"/>
              </w:rPr>
            </w:pPr>
            <w:r>
              <w:rPr>
                <w:rFonts w:ascii="Times New Roman" w:hAnsi="Times New Roman"/>
                <w:sz w:val="24"/>
              </w:rPr>
              <w:t>77. Nav šaubu, ka, lai apkarotu bērnu seksuālu izmantošanu un seksuālu vardarbību pret bērniem, būtiska nozīme ir daudzpusējas un daudznozaru pieejas izstrādei, ņemot vērā, ka neviena iestāde nespētu viena pati risināt šādas sarežģītības pakāpes problēmu.</w:t>
            </w:r>
          </w:p>
          <w:p w14:paraId="7642BA46" w14:textId="77777777" w:rsidR="00C02744" w:rsidRPr="00330E11" w:rsidRDefault="00C02744" w:rsidP="00FD4375">
            <w:pPr>
              <w:pStyle w:val="BodyText"/>
              <w:spacing w:before="3"/>
              <w:jc w:val="both"/>
              <w:rPr>
                <w:rFonts w:ascii="Times New Roman" w:hAnsi="Times New Roman" w:cs="Times New Roman"/>
                <w:noProof/>
                <w:szCs w:val="28"/>
              </w:rPr>
            </w:pPr>
          </w:p>
          <w:p w14:paraId="78F10F7B" w14:textId="77777777" w:rsidR="00C02744" w:rsidRPr="00330E11" w:rsidRDefault="00C02744" w:rsidP="00FD4375">
            <w:pPr>
              <w:tabs>
                <w:tab w:val="left" w:pos="483"/>
              </w:tabs>
              <w:spacing w:line="237" w:lineRule="auto"/>
              <w:ind w:right="99"/>
              <w:jc w:val="both"/>
              <w:rPr>
                <w:noProof/>
              </w:rPr>
            </w:pPr>
            <w:r>
              <w:rPr>
                <w:rFonts w:ascii="Times New Roman" w:hAnsi="Times New Roman"/>
                <w:sz w:val="24"/>
              </w:rPr>
              <w:t>78. Norāde uz “vietējo” līmeni nozīmē jebkuru par valsts līmeni zemāku līmeni; tas ir īpaši būtiski federatīvu valstu gadījumā.</w:t>
            </w:r>
          </w:p>
        </w:tc>
      </w:tr>
    </w:tbl>
    <w:p w14:paraId="3AF8793C" w14:textId="77777777" w:rsidR="00C02744" w:rsidRPr="00005ACB" w:rsidRDefault="00C02744" w:rsidP="00C02744">
      <w:pPr>
        <w:pStyle w:val="BodyText"/>
        <w:jc w:val="both"/>
        <w:rPr>
          <w:rFonts w:ascii="Times New Roman" w:hAnsi="Times New Roman"/>
          <w:b/>
          <w:i/>
          <w:noProof/>
        </w:rPr>
      </w:pPr>
    </w:p>
    <w:p w14:paraId="694FC31E" w14:textId="77777777" w:rsidR="00C02744" w:rsidRPr="00EE5EAB" w:rsidRDefault="00C02744" w:rsidP="00C02744">
      <w:pPr>
        <w:tabs>
          <w:tab w:val="left" w:pos="1070"/>
        </w:tabs>
        <w:jc w:val="both"/>
        <w:rPr>
          <w:rFonts w:ascii="Times New Roman" w:hAnsi="Times New Roman"/>
          <w:noProof/>
          <w:sz w:val="24"/>
        </w:rPr>
      </w:pPr>
      <w:r>
        <w:rPr>
          <w:rFonts w:ascii="Times New Roman" w:hAnsi="Times New Roman"/>
          <w:sz w:val="24"/>
        </w:rPr>
        <w:t>376. Konvencijas Pusēm ir vispārīgs pienākums saskaņā ar 10. pantu veikt nepieciešamos pasākumus, lai nodrošinātu to aģentūru koordināciju, kuras cita starpā ir atbildīgas par bērnu seksuālas izmantošanas un seksuālas vardarbības pret bērniem novēršanu. Šajā nodaļā tas attiecas uz to iestāžu koordināciju, kas ir atbildīgas par izpratnes veicināšanu par seksuālas izmantošanas un seksuālas vardarbības riskiem, ar ko saskaras bērni, kas veido paši savus seksuāla rakstura attēlus un/vai video un/vai dalās ar tiem.</w:t>
      </w:r>
    </w:p>
    <w:p w14:paraId="33FD4B50" w14:textId="77777777" w:rsidR="00C02744" w:rsidRPr="00005ACB" w:rsidRDefault="00C02744" w:rsidP="00C02744">
      <w:pPr>
        <w:pStyle w:val="BodyText"/>
        <w:jc w:val="both"/>
        <w:rPr>
          <w:rFonts w:ascii="Times New Roman" w:hAnsi="Times New Roman"/>
          <w:noProof/>
        </w:rPr>
      </w:pPr>
    </w:p>
    <w:p w14:paraId="173F07BE" w14:textId="77777777" w:rsidR="00C02744" w:rsidRPr="00EE5EAB" w:rsidRDefault="00C02744" w:rsidP="00C02744">
      <w:pPr>
        <w:tabs>
          <w:tab w:val="left" w:pos="1070"/>
        </w:tabs>
        <w:jc w:val="both"/>
        <w:rPr>
          <w:rFonts w:ascii="Times New Roman" w:hAnsi="Times New Roman"/>
          <w:noProof/>
          <w:sz w:val="24"/>
        </w:rPr>
      </w:pPr>
      <w:r>
        <w:rPr>
          <w:rFonts w:ascii="Times New Roman" w:hAnsi="Times New Roman"/>
          <w:sz w:val="24"/>
        </w:rPr>
        <w:t>377. Komiteja norāda, ka šie izpratnes veidošanas pasākumi Pusēs ir maz koordinēti vietējā vai valsts līmenī.</w:t>
      </w:r>
    </w:p>
    <w:p w14:paraId="6818C908" w14:textId="77777777" w:rsidR="00C02744" w:rsidRPr="00005ACB" w:rsidRDefault="00C02744" w:rsidP="00C02744">
      <w:pPr>
        <w:pStyle w:val="BodyText"/>
        <w:jc w:val="both"/>
        <w:rPr>
          <w:rFonts w:ascii="Times New Roman" w:hAnsi="Times New Roman"/>
          <w:noProof/>
        </w:rPr>
      </w:pPr>
    </w:p>
    <w:p w14:paraId="19E51CEA" w14:textId="77777777" w:rsidR="00C02744" w:rsidRPr="00EE5EAB" w:rsidRDefault="00C02744" w:rsidP="00C02744">
      <w:pPr>
        <w:tabs>
          <w:tab w:val="left" w:pos="1070"/>
        </w:tabs>
        <w:jc w:val="both"/>
        <w:rPr>
          <w:rFonts w:ascii="Times New Roman" w:hAnsi="Times New Roman"/>
          <w:noProof/>
          <w:sz w:val="24"/>
        </w:rPr>
      </w:pPr>
      <w:r>
        <w:rPr>
          <w:rFonts w:ascii="Times New Roman" w:hAnsi="Times New Roman"/>
          <w:sz w:val="24"/>
        </w:rPr>
        <w:t>378. Tomēr tā vērš uzmanību uz turpmāk minētajiem gadījumiem, lai gan tie ne vienmēr attiecas uz to, kā tiek koordinēti pasākumi izpratnes veidošanai par seksuālas izmantošanas un seksuālas vardarbības risku, ar ko saskaras bērni, kuri rada paši savus seksuāla rakstura attēlus un/vai video un/vai dalās ar tiem.</w:t>
      </w:r>
    </w:p>
    <w:p w14:paraId="0592EACB" w14:textId="77777777" w:rsidR="00C02744" w:rsidRPr="00005ACB" w:rsidRDefault="00C02744" w:rsidP="00C02744">
      <w:pPr>
        <w:pStyle w:val="BodyText"/>
        <w:jc w:val="both"/>
        <w:rPr>
          <w:rFonts w:ascii="Times New Roman" w:hAnsi="Times New Roman"/>
          <w:noProof/>
        </w:rPr>
      </w:pPr>
    </w:p>
    <w:p w14:paraId="4D5B7A8B" w14:textId="3BF5F12A" w:rsidR="00C02744" w:rsidRPr="008910A9" w:rsidRDefault="00C02744" w:rsidP="00C02744">
      <w:pPr>
        <w:pStyle w:val="ListParagraph"/>
        <w:numPr>
          <w:ilvl w:val="0"/>
          <w:numId w:val="39"/>
        </w:numPr>
        <w:ind w:left="284" w:right="0" w:hanging="284"/>
        <w:rPr>
          <w:rFonts w:ascii="Times New Roman" w:hAnsi="Times New Roman"/>
          <w:noProof/>
          <w:sz w:val="24"/>
        </w:rPr>
      </w:pPr>
      <w:r>
        <w:rPr>
          <w:rFonts w:ascii="Times New Roman" w:hAnsi="Times New Roman"/>
          <w:b/>
          <w:sz w:val="24"/>
        </w:rPr>
        <w:t>Bulgārijā</w:t>
      </w:r>
      <w:r>
        <w:rPr>
          <w:rFonts w:ascii="Times New Roman" w:hAnsi="Times New Roman"/>
          <w:sz w:val="24"/>
        </w:rPr>
        <w:t xml:space="preserve"> Satiksmes, informācijas tehnoloģiju un sakaru ministrija (</w:t>
      </w:r>
      <w:r>
        <w:rPr>
          <w:rFonts w:ascii="Times New Roman" w:hAnsi="Times New Roman"/>
          <w:i/>
          <w:sz w:val="24"/>
        </w:rPr>
        <w:t>MTITC</w:t>
      </w:r>
      <w:r>
        <w:rPr>
          <w:rFonts w:ascii="Times New Roman" w:hAnsi="Times New Roman"/>
          <w:sz w:val="24"/>
        </w:rPr>
        <w:t>) vada un koordinē nacionālo programmu “Digital Bulgaria 2025”</w:t>
      </w:r>
      <w:r>
        <w:rPr>
          <w:rStyle w:val="FootnoteReference"/>
          <w:rFonts w:ascii="Times New Roman" w:hAnsi="Times New Roman"/>
          <w:noProof/>
          <w:sz w:val="24"/>
        </w:rPr>
        <w:footnoteReference w:id="246"/>
      </w:r>
      <w:r>
        <w:rPr>
          <w:rFonts w:ascii="Times New Roman" w:hAnsi="Times New Roman"/>
          <w:sz w:val="24"/>
        </w:rPr>
        <w:t>, un 2019. gada 5. decembrī Ministru padome pieņēma rīcības plānu. Programma nosaka prioritārās darbības jomas, mērķus, līdzekļus un pasākumus informācijas un komunikācijas tehnoloģiju izaugsmei un plašai izmantošanai. To īsteno dažādas iestādes nozaru politikās, ko tās apņēmušās īstenot.</w:t>
      </w:r>
    </w:p>
    <w:p w14:paraId="41CF77C2" w14:textId="4BFF44A3" w:rsidR="00C02744" w:rsidRPr="008910A9" w:rsidRDefault="00C02744" w:rsidP="00C02744">
      <w:pPr>
        <w:pStyle w:val="ListParagraph"/>
        <w:numPr>
          <w:ilvl w:val="0"/>
          <w:numId w:val="39"/>
        </w:numPr>
        <w:ind w:left="284" w:right="0" w:hanging="284"/>
        <w:rPr>
          <w:rFonts w:ascii="Times New Roman" w:hAnsi="Times New Roman"/>
          <w:noProof/>
          <w:sz w:val="24"/>
        </w:rPr>
      </w:pPr>
      <w:r>
        <w:rPr>
          <w:rFonts w:ascii="Times New Roman" w:hAnsi="Times New Roman"/>
          <w:b/>
          <w:sz w:val="24"/>
        </w:rPr>
        <w:t>Kiprā</w:t>
      </w:r>
      <w:r>
        <w:rPr>
          <w:rFonts w:ascii="Times New Roman" w:hAnsi="Times New Roman"/>
          <w:sz w:val="24"/>
        </w:rPr>
        <w:t xml:space="preserve"> par bērniem drošāka interneta izveides koordinēšanu atbild Izglītības un kultūras ministrijas Pedagoģiskais institūts.</w:t>
      </w:r>
    </w:p>
    <w:p w14:paraId="542088D1" w14:textId="0E44502E" w:rsidR="00C02744" w:rsidRPr="008910A9" w:rsidRDefault="00C02744" w:rsidP="00C02744">
      <w:pPr>
        <w:pStyle w:val="ListParagraph"/>
        <w:keepNext/>
        <w:keepLines/>
        <w:numPr>
          <w:ilvl w:val="0"/>
          <w:numId w:val="39"/>
        </w:numPr>
        <w:ind w:left="284" w:right="0" w:hanging="284"/>
        <w:rPr>
          <w:rFonts w:ascii="Times New Roman" w:hAnsi="Times New Roman"/>
          <w:noProof/>
          <w:sz w:val="24"/>
        </w:rPr>
      </w:pPr>
      <w:r>
        <w:rPr>
          <w:rFonts w:ascii="Times New Roman" w:hAnsi="Times New Roman"/>
          <w:b/>
          <w:sz w:val="24"/>
        </w:rPr>
        <w:t>Čehijas Republikā</w:t>
      </w:r>
      <w:r>
        <w:rPr>
          <w:rFonts w:ascii="Times New Roman" w:hAnsi="Times New Roman"/>
          <w:sz w:val="24"/>
        </w:rPr>
        <w:t xml:space="preserve"> Iekšlietu ministrija sadarbībā ar citām ministrijām regulāri sagatavo tā saukto Noziedzības novēršanas stratēģiju un iesniedz to apstiprināšanai Čehijas Republikas valdībai. Gaidāmajā Noziedzības novēršanas stratēģijā laika posmam no 2021. gada līdz 2026. gadam ir iekļauts mērķis saistībā ar apdraudējumu kibertelpā, jo īpaši attiecībā uz bērnu parādīšanu (attēliem) un dalīšanos ar šādu saturu, ko veic paši bērni.</w:t>
      </w:r>
    </w:p>
    <w:p w14:paraId="164AACAF" w14:textId="5A87DE55" w:rsidR="00C02744" w:rsidRPr="008910A9" w:rsidRDefault="00C02744" w:rsidP="00C02744">
      <w:pPr>
        <w:pStyle w:val="ListParagraph"/>
        <w:numPr>
          <w:ilvl w:val="0"/>
          <w:numId w:val="39"/>
        </w:numPr>
        <w:ind w:left="284" w:right="0" w:hanging="284"/>
        <w:rPr>
          <w:rFonts w:ascii="Times New Roman" w:hAnsi="Times New Roman"/>
          <w:noProof/>
          <w:sz w:val="24"/>
        </w:rPr>
      </w:pPr>
      <w:r>
        <w:rPr>
          <w:rFonts w:ascii="Times New Roman" w:hAnsi="Times New Roman"/>
          <w:b/>
          <w:sz w:val="24"/>
        </w:rPr>
        <w:t>Itālijā</w:t>
      </w:r>
      <w:r>
        <w:rPr>
          <w:rFonts w:ascii="Times New Roman" w:hAnsi="Times New Roman"/>
          <w:sz w:val="24"/>
        </w:rPr>
        <w:t xml:space="preserve"> Vienlīdzīgu iespēju departaments (</w:t>
      </w:r>
      <w:r>
        <w:rPr>
          <w:rFonts w:ascii="Times New Roman" w:hAnsi="Times New Roman"/>
          <w:i/>
          <w:sz w:val="24"/>
        </w:rPr>
        <w:t>DPO</w:t>
      </w:r>
      <w:r>
        <w:rPr>
          <w:rFonts w:ascii="Times New Roman" w:hAnsi="Times New Roman"/>
          <w:sz w:val="24"/>
        </w:rPr>
        <w:t>) ir organizācija, kas atbild par valdības darbības koordinēšanu un valsts stratēģiju izstrādi seksuālas vardarbības pret bērniem un bērnu seksuālas izmantošanas novēršanai un apkarošanai. Tā sadarbojas ar Pedofilijas un bērnu pornogrāfijas uzraudzības nodaļu, kas ir premjerministra biroja izveidota struktūra (2006. gada 6. februāra Likums Nr. 38). Šī uzraudzības nodaļa ir atbildīga par datu un citas informācijas par visu valsts iestāžu darbu iegūšanu un uzraudzību, lai novērstu un sodītu vardarbību pret bērniem un bērnu seksuālu izmantošanu.</w:t>
      </w:r>
    </w:p>
    <w:p w14:paraId="359EE227" w14:textId="333588DC" w:rsidR="00C02744" w:rsidRPr="008910A9" w:rsidRDefault="00C02744" w:rsidP="00C02744">
      <w:pPr>
        <w:pStyle w:val="ListParagraph"/>
        <w:numPr>
          <w:ilvl w:val="0"/>
          <w:numId w:val="39"/>
        </w:numPr>
        <w:ind w:left="284" w:right="0" w:hanging="284"/>
        <w:rPr>
          <w:rFonts w:ascii="Times New Roman" w:hAnsi="Times New Roman"/>
          <w:noProof/>
          <w:sz w:val="24"/>
        </w:rPr>
      </w:pPr>
      <w:r>
        <w:rPr>
          <w:rFonts w:ascii="Times New Roman" w:hAnsi="Times New Roman"/>
          <w:b/>
          <w:sz w:val="24"/>
        </w:rPr>
        <w:t>Norvēģijā</w:t>
      </w:r>
      <w:r>
        <w:rPr>
          <w:rFonts w:ascii="Times New Roman" w:hAnsi="Times New Roman"/>
          <w:sz w:val="24"/>
        </w:rPr>
        <w:t xml:space="preserve"> Drošāka interneta centrs (</w:t>
      </w:r>
      <w:r>
        <w:rPr>
          <w:rFonts w:ascii="Times New Roman" w:hAnsi="Times New Roman"/>
          <w:i/>
          <w:sz w:val="24"/>
        </w:rPr>
        <w:t>SIC</w:t>
      </w:r>
      <w:r>
        <w:rPr>
          <w:rFonts w:ascii="Times New Roman" w:hAnsi="Times New Roman"/>
          <w:sz w:val="24"/>
        </w:rPr>
        <w:t>, kas sastāv no Norvēģijas Plašsaziņas līdzekļu pārvaldes un palīdzības līnijas “Cross My Heart”) koordinē valsts līmeņa iniciatīvas un kopīgu darbu bērnu un plašsaziņas līdzekļu labā, sadarbojoties ar valdības departamentiem/ministrijām, bezpeļņas un brīvprātīgo organizācijām, uzņēmumiem un nozares struktūrām.</w:t>
      </w:r>
    </w:p>
    <w:p w14:paraId="3BB4FC36" w14:textId="7CB28605" w:rsidR="00C02744" w:rsidRPr="008910A9" w:rsidRDefault="00C02744" w:rsidP="00C02744">
      <w:pPr>
        <w:pStyle w:val="ListParagraph"/>
        <w:numPr>
          <w:ilvl w:val="0"/>
          <w:numId w:val="39"/>
        </w:numPr>
        <w:ind w:left="284" w:right="0" w:hanging="284"/>
        <w:rPr>
          <w:rFonts w:ascii="Times New Roman" w:hAnsi="Times New Roman"/>
          <w:noProof/>
          <w:sz w:val="24"/>
        </w:rPr>
      </w:pPr>
      <w:r>
        <w:rPr>
          <w:rFonts w:ascii="Times New Roman" w:hAnsi="Times New Roman"/>
          <w:b/>
          <w:sz w:val="24"/>
        </w:rPr>
        <w:t>Polijā</w:t>
      </w:r>
      <w:r>
        <w:rPr>
          <w:rFonts w:ascii="Times New Roman" w:hAnsi="Times New Roman"/>
          <w:sz w:val="24"/>
        </w:rPr>
        <w:t xml:space="preserve"> 2006. gadā Polijas Drošāka interneta centrs (</w:t>
      </w:r>
      <w:r>
        <w:rPr>
          <w:rFonts w:ascii="Times New Roman" w:hAnsi="Times New Roman"/>
          <w:i/>
          <w:sz w:val="24"/>
        </w:rPr>
        <w:t>PCPSI</w:t>
      </w:r>
      <w:r>
        <w:rPr>
          <w:rFonts w:ascii="Times New Roman" w:hAnsi="Times New Roman"/>
          <w:sz w:val="24"/>
        </w:rPr>
        <w:t xml:space="preserve">) izveidoja konsultatīvo komiteju – padomdevēju padomi, kas atbalsta </w:t>
      </w:r>
      <w:r>
        <w:rPr>
          <w:rFonts w:ascii="Times New Roman" w:hAnsi="Times New Roman"/>
          <w:i/>
          <w:sz w:val="24"/>
        </w:rPr>
        <w:t>PCPSI</w:t>
      </w:r>
      <w:r>
        <w:rPr>
          <w:rFonts w:ascii="Times New Roman" w:hAnsi="Times New Roman"/>
          <w:sz w:val="24"/>
        </w:rPr>
        <w:t xml:space="preserve"> veikto pasākumu īstenošanu. Šīs konsultatīvās komitejas uzdevumos ietilpst pasākumu tiešsaistes drošības uzlabošanai veicināšana, kā arī dalīšanās ar praksi, kas aizsargā bērnus no tiešsaistes apdraudējumiem, un </w:t>
      </w:r>
      <w:r>
        <w:rPr>
          <w:rFonts w:ascii="Times New Roman" w:hAnsi="Times New Roman"/>
          <w:i/>
          <w:sz w:val="24"/>
        </w:rPr>
        <w:t>PCPSI</w:t>
      </w:r>
      <w:r>
        <w:rPr>
          <w:rFonts w:ascii="Times New Roman" w:hAnsi="Times New Roman"/>
          <w:sz w:val="24"/>
        </w:rPr>
        <w:t xml:space="preserve"> projektu īstenošanas novērtēšana. Komitejas ieinteresētās personas tiek aicinātas arī kopīgi veidot </w:t>
      </w:r>
      <w:r>
        <w:rPr>
          <w:rFonts w:ascii="Times New Roman" w:hAnsi="Times New Roman"/>
          <w:i/>
          <w:sz w:val="24"/>
        </w:rPr>
        <w:t>PCPSI</w:t>
      </w:r>
      <w:r>
        <w:rPr>
          <w:rFonts w:ascii="Times New Roman" w:hAnsi="Times New Roman"/>
          <w:sz w:val="24"/>
        </w:rPr>
        <w:t xml:space="preserve"> pasākumus. Polijas konsultatīvās padomes locekļi pārstāv Polijas svarīgākās iestādes un organizācijas, kas strādā bērnu aizsardzībai tiešsaistē un digitālās izglītības jomā.</w:t>
      </w:r>
    </w:p>
    <w:p w14:paraId="0DBA64CE" w14:textId="6480AA29" w:rsidR="00C02744" w:rsidRPr="008910A9" w:rsidRDefault="00C02744" w:rsidP="00C02744">
      <w:pPr>
        <w:pStyle w:val="ListParagraph"/>
        <w:numPr>
          <w:ilvl w:val="0"/>
          <w:numId w:val="39"/>
        </w:numPr>
        <w:ind w:left="284" w:right="0" w:hanging="284"/>
        <w:rPr>
          <w:rFonts w:ascii="Times New Roman" w:hAnsi="Times New Roman"/>
          <w:noProof/>
          <w:sz w:val="24"/>
        </w:rPr>
      </w:pPr>
      <w:r>
        <w:rPr>
          <w:rFonts w:ascii="Times New Roman" w:hAnsi="Times New Roman"/>
          <w:b/>
          <w:sz w:val="24"/>
        </w:rPr>
        <w:t>Krievijas Federācijā</w:t>
      </w:r>
      <w:r>
        <w:rPr>
          <w:rFonts w:ascii="Times New Roman" w:hAnsi="Times New Roman"/>
          <w:sz w:val="24"/>
        </w:rPr>
        <w:t xml:space="preserve"> materiāli dažādu vecuma grupu bērnu informēšanai par “dzīvības riskiem internetā” tiek izstrādāti, saskaņojot tos ar Izglītības ministriju un Izglītības ministrijas Federālo valsts bērnu tiesību un interešu aizsardzības centru. Šo bērnu informēšanas darbu veic kompetentas organizācijas, galvenokārt izglītības iestādes.</w:t>
      </w:r>
    </w:p>
    <w:p w14:paraId="704CA22A" w14:textId="4CCF8DC3" w:rsidR="00C02744" w:rsidRPr="008910A9" w:rsidRDefault="00C02744" w:rsidP="00C02744">
      <w:pPr>
        <w:pStyle w:val="ListParagraph"/>
        <w:numPr>
          <w:ilvl w:val="0"/>
          <w:numId w:val="39"/>
        </w:numPr>
        <w:ind w:left="284" w:right="0" w:hanging="284"/>
        <w:rPr>
          <w:rFonts w:ascii="Times New Roman" w:hAnsi="Times New Roman"/>
          <w:noProof/>
          <w:sz w:val="24"/>
        </w:rPr>
      </w:pPr>
      <w:r>
        <w:rPr>
          <w:rFonts w:ascii="Times New Roman" w:hAnsi="Times New Roman"/>
          <w:b/>
          <w:sz w:val="24"/>
        </w:rPr>
        <w:t>Spānijā</w:t>
      </w:r>
      <w:r>
        <w:rPr>
          <w:rFonts w:ascii="Times New Roman" w:hAnsi="Times New Roman"/>
          <w:sz w:val="24"/>
        </w:rPr>
        <w:t xml:space="preserve"> 2019. gada 24. septembrī tika ieviests rīcības plāns, par kuru kopīgi vienojās Izglītības un arodizglītības ministrija (</w:t>
      </w:r>
      <w:r>
        <w:rPr>
          <w:rFonts w:ascii="Times New Roman" w:hAnsi="Times New Roman"/>
          <w:i/>
          <w:sz w:val="24"/>
        </w:rPr>
        <w:t>EMPF</w:t>
      </w:r>
      <w:r>
        <w:rPr>
          <w:rFonts w:ascii="Times New Roman" w:hAnsi="Times New Roman"/>
          <w:sz w:val="24"/>
        </w:rPr>
        <w:t>) un Datu aizsardzības aģentūra (</w:t>
      </w:r>
      <w:r>
        <w:rPr>
          <w:rFonts w:ascii="Times New Roman" w:hAnsi="Times New Roman"/>
          <w:i/>
          <w:sz w:val="24"/>
        </w:rPr>
        <w:t>AEPD</w:t>
      </w:r>
      <w:r>
        <w:rPr>
          <w:rFonts w:ascii="Times New Roman" w:hAnsi="Times New Roman"/>
          <w:sz w:val="24"/>
        </w:rPr>
        <w:t>). Tajā ir izklāstīts, kā tās sadarbosies, lai skolās palielinātu izpratni par sekām, ko rada sensitīvu attēlu iegūšana un to nelikumīga izplatīšana internetā.</w:t>
      </w:r>
    </w:p>
    <w:p w14:paraId="692812B8" w14:textId="7DFD1558" w:rsidR="00C02744" w:rsidRPr="008910A9" w:rsidRDefault="00C02744" w:rsidP="00C02744">
      <w:pPr>
        <w:pStyle w:val="ListParagraph"/>
        <w:numPr>
          <w:ilvl w:val="0"/>
          <w:numId w:val="39"/>
        </w:numPr>
        <w:ind w:left="284" w:right="0" w:hanging="284"/>
        <w:rPr>
          <w:rFonts w:ascii="Times New Roman" w:hAnsi="Times New Roman"/>
          <w:noProof/>
          <w:sz w:val="24"/>
        </w:rPr>
      </w:pPr>
      <w:r>
        <w:rPr>
          <w:rFonts w:ascii="Times New Roman" w:hAnsi="Times New Roman"/>
          <w:b/>
          <w:sz w:val="24"/>
        </w:rPr>
        <w:t>Zviedrijā</w:t>
      </w:r>
      <w:r>
        <w:rPr>
          <w:rFonts w:ascii="Times New Roman" w:hAnsi="Times New Roman"/>
          <w:sz w:val="24"/>
        </w:rPr>
        <w:t xml:space="preserve"> Drošāka interneta centru (</w:t>
      </w:r>
      <w:r>
        <w:rPr>
          <w:rFonts w:ascii="Times New Roman" w:hAnsi="Times New Roman"/>
          <w:i/>
          <w:sz w:val="24"/>
        </w:rPr>
        <w:t>SIC</w:t>
      </w:r>
      <w:r>
        <w:rPr>
          <w:rFonts w:ascii="Times New Roman" w:hAnsi="Times New Roman"/>
          <w:sz w:val="24"/>
        </w:rPr>
        <w:t>) veido valsts aģentūra, Zviedrijas plašsaziņas līdzekļu padome [</w:t>
      </w:r>
      <w:r>
        <w:rPr>
          <w:rFonts w:ascii="Times New Roman" w:hAnsi="Times New Roman"/>
          <w:i/>
          <w:sz w:val="24"/>
        </w:rPr>
        <w:t>Statens medieråd</w:t>
      </w:r>
      <w:r>
        <w:rPr>
          <w:rFonts w:ascii="Times New Roman" w:hAnsi="Times New Roman"/>
          <w:sz w:val="24"/>
        </w:rPr>
        <w:t>], kas darbojas kā izpratnes veidošanas centrs, un nevalstiskā organizācija “Bērnu tiesības sabiedrībā” (</w:t>
      </w:r>
      <w:r>
        <w:rPr>
          <w:rFonts w:ascii="Times New Roman" w:hAnsi="Times New Roman"/>
          <w:i/>
          <w:sz w:val="24"/>
        </w:rPr>
        <w:t>Bris</w:t>
      </w:r>
      <w:r>
        <w:rPr>
          <w:rFonts w:ascii="Times New Roman" w:hAnsi="Times New Roman"/>
          <w:sz w:val="24"/>
        </w:rPr>
        <w:t xml:space="preserve">). </w:t>
      </w:r>
      <w:r>
        <w:rPr>
          <w:rFonts w:ascii="Times New Roman" w:hAnsi="Times New Roman"/>
          <w:i/>
          <w:sz w:val="24"/>
        </w:rPr>
        <w:t>Bris</w:t>
      </w:r>
      <w:r>
        <w:rPr>
          <w:rFonts w:ascii="Times New Roman" w:hAnsi="Times New Roman"/>
          <w:sz w:val="24"/>
        </w:rPr>
        <w:t xml:space="preserve"> nodrošina valsts palīdzības līniju, kas sniedz informāciju un atbalstu bērniem. Zviedrijas </w:t>
      </w:r>
      <w:r>
        <w:rPr>
          <w:rFonts w:ascii="Times New Roman" w:hAnsi="Times New Roman"/>
          <w:i/>
          <w:sz w:val="24"/>
        </w:rPr>
        <w:t>SIC</w:t>
      </w:r>
      <w:r>
        <w:rPr>
          <w:rFonts w:ascii="Times New Roman" w:hAnsi="Times New Roman"/>
          <w:sz w:val="24"/>
        </w:rPr>
        <w:t xml:space="preserve"> ir arī daļa no Zviedrijas policijas pārvaldes padomes [</w:t>
      </w:r>
      <w:r>
        <w:rPr>
          <w:rFonts w:ascii="Times New Roman" w:hAnsi="Times New Roman"/>
          <w:i/>
          <w:sz w:val="24"/>
        </w:rPr>
        <w:t>Polisens barnaråd</w:t>
      </w:r>
      <w:r>
        <w:rPr>
          <w:rFonts w:ascii="Times New Roman" w:hAnsi="Times New Roman"/>
          <w:sz w:val="24"/>
        </w:rPr>
        <w:t>]. Padomi veido valsts iestādes, NVO un citas ieinteresētās personas, kas strādā kopā, lai aizsargātu bērnus no seksuālas vardarbības.</w:t>
      </w:r>
    </w:p>
    <w:p w14:paraId="10785CE4" w14:textId="58DA17CA" w:rsidR="00C02744" w:rsidRPr="008910A9" w:rsidRDefault="00C02744" w:rsidP="00C02744">
      <w:pPr>
        <w:pStyle w:val="ListParagraph"/>
        <w:numPr>
          <w:ilvl w:val="0"/>
          <w:numId w:val="39"/>
        </w:numPr>
        <w:ind w:left="284" w:right="0" w:hanging="284"/>
        <w:rPr>
          <w:rFonts w:ascii="Times New Roman" w:hAnsi="Times New Roman"/>
          <w:noProof/>
          <w:sz w:val="24"/>
        </w:rPr>
      </w:pPr>
      <w:r>
        <w:rPr>
          <w:rFonts w:ascii="Times New Roman" w:hAnsi="Times New Roman"/>
          <w:b/>
          <w:sz w:val="24"/>
        </w:rPr>
        <w:t>Šveicē</w:t>
      </w:r>
      <w:r>
        <w:rPr>
          <w:rFonts w:ascii="Times New Roman" w:hAnsi="Times New Roman"/>
          <w:sz w:val="24"/>
        </w:rPr>
        <w:t xml:space="preserve"> Kibernoziedzības koordinācijas nodaļa (</w:t>
      </w:r>
      <w:r>
        <w:rPr>
          <w:rFonts w:ascii="Times New Roman" w:hAnsi="Times New Roman"/>
          <w:i/>
          <w:sz w:val="24"/>
        </w:rPr>
        <w:t>SCOCI</w:t>
      </w:r>
      <w:r>
        <w:rPr>
          <w:rFonts w:ascii="Times New Roman" w:hAnsi="Times New Roman"/>
          <w:sz w:val="24"/>
        </w:rPr>
        <w:t>) koordinē procedūras un uztur plašu kontaktpersonu tīklu starptautiskā līmenī (koplietojot kriminālpolicijas informāciju ar Interpolu un Eiropolu). Savukārt Federālais policijas birojs (</w:t>
      </w:r>
      <w:r>
        <w:rPr>
          <w:rFonts w:ascii="Times New Roman" w:hAnsi="Times New Roman"/>
          <w:i/>
          <w:sz w:val="24"/>
        </w:rPr>
        <w:t>Fedpol</w:t>
      </w:r>
      <w:r>
        <w:rPr>
          <w:rFonts w:ascii="Times New Roman" w:hAnsi="Times New Roman"/>
          <w:sz w:val="24"/>
        </w:rPr>
        <w:t xml:space="preserve">) kopš 2013. gada ir sasniedzis tādus pašus mērķus kā organizācija “INHOPE” un tādējādi strādā valsts un starptautiskā mērogā, lai panāktu tādu materiālu izņemšanu, kuros attēlota seksuāla vardarbība pret bērniem. </w:t>
      </w:r>
      <w:r>
        <w:rPr>
          <w:rFonts w:ascii="Times New Roman" w:hAnsi="Times New Roman"/>
          <w:i/>
          <w:sz w:val="24"/>
        </w:rPr>
        <w:t>SCOCI</w:t>
      </w:r>
      <w:r>
        <w:rPr>
          <w:rFonts w:ascii="Times New Roman" w:hAnsi="Times New Roman"/>
          <w:sz w:val="24"/>
        </w:rPr>
        <w:t xml:space="preserve">, </w:t>
      </w:r>
      <w:r>
        <w:rPr>
          <w:rFonts w:ascii="Times New Roman" w:hAnsi="Times New Roman"/>
          <w:i/>
          <w:sz w:val="24"/>
        </w:rPr>
        <w:t>Fedpol</w:t>
      </w:r>
      <w:r>
        <w:rPr>
          <w:rFonts w:ascii="Times New Roman" w:hAnsi="Times New Roman"/>
          <w:sz w:val="24"/>
        </w:rPr>
        <w:t xml:space="preserve"> un organizācija “ECPAT Switzerland” ir valsts un starptautiskā līmeņa kontaktpersonu tīkls, kas apkaro materiālus, kuros attēlota seksuāla vardarbība pret bērniem.</w:t>
      </w:r>
    </w:p>
    <w:p w14:paraId="74904FC5" w14:textId="77777777" w:rsidR="00C02744" w:rsidRPr="00005ACB" w:rsidRDefault="00C02744" w:rsidP="00C02744">
      <w:pPr>
        <w:pStyle w:val="ListParagraph"/>
        <w:numPr>
          <w:ilvl w:val="0"/>
          <w:numId w:val="39"/>
        </w:numPr>
        <w:ind w:left="284" w:right="0" w:hanging="284"/>
        <w:rPr>
          <w:rFonts w:ascii="Times New Roman" w:hAnsi="Times New Roman"/>
          <w:noProof/>
          <w:sz w:val="24"/>
        </w:rPr>
      </w:pPr>
      <w:r>
        <w:rPr>
          <w:rFonts w:ascii="Times New Roman" w:hAnsi="Times New Roman"/>
          <w:b/>
          <w:sz w:val="24"/>
        </w:rPr>
        <w:t>Turcijā</w:t>
      </w:r>
      <w:r>
        <w:rPr>
          <w:rFonts w:ascii="Times New Roman" w:hAnsi="Times New Roman"/>
          <w:sz w:val="24"/>
        </w:rPr>
        <w:t xml:space="preserve"> koordināciju starp ministrijām un citām institūcijām, kas piedalās bērnu aizsardzībā pret seksuālu vardarbību, veic vietējās iestādes un rajonu gubernatori.</w:t>
      </w:r>
    </w:p>
    <w:p w14:paraId="5F513A91" w14:textId="77777777" w:rsidR="00C02744" w:rsidRPr="00005ACB" w:rsidRDefault="00C02744" w:rsidP="00C02744">
      <w:pPr>
        <w:pStyle w:val="BodyText"/>
        <w:jc w:val="both"/>
        <w:rPr>
          <w:rFonts w:ascii="Times New Roman" w:hAnsi="Times New Roman"/>
          <w:noProof/>
        </w:rPr>
      </w:pPr>
    </w:p>
    <w:tbl>
      <w:tblPr>
        <w:tblStyle w:val="TableGrid"/>
        <w:tblW w:w="0" w:type="auto"/>
        <w:shd w:val="clear" w:color="auto" w:fill="F2F2F2" w:themeFill="background1" w:themeFillShade="F2"/>
        <w:tblCellMar>
          <w:top w:w="28" w:type="dxa"/>
          <w:left w:w="28" w:type="dxa"/>
          <w:bottom w:w="28" w:type="dxa"/>
          <w:right w:w="28" w:type="dxa"/>
        </w:tblCellMar>
        <w:tblLook w:val="04A0" w:firstRow="1" w:lastRow="0" w:firstColumn="1" w:lastColumn="0" w:noHBand="0" w:noVBand="1"/>
      </w:tblPr>
      <w:tblGrid>
        <w:gridCol w:w="9131"/>
      </w:tblGrid>
      <w:tr w:rsidR="00C02744" w:rsidRPr="0041211D" w14:paraId="34FB6B97" w14:textId="77777777" w:rsidTr="00FD4375">
        <w:tc>
          <w:tcPr>
            <w:tcW w:w="9291" w:type="dxa"/>
            <w:shd w:val="clear" w:color="auto" w:fill="auto"/>
          </w:tcPr>
          <w:p w14:paraId="4A40AC36" w14:textId="77777777" w:rsidR="00C02744" w:rsidRPr="002C32A0" w:rsidRDefault="00C02744" w:rsidP="00FD4375">
            <w:pPr>
              <w:spacing w:before="2"/>
              <w:jc w:val="both"/>
              <w:rPr>
                <w:rFonts w:ascii="Times New Roman" w:hAnsi="Times New Roman" w:cs="Times New Roman"/>
                <w:b/>
                <w:i/>
                <w:noProof/>
                <w:sz w:val="24"/>
              </w:rPr>
            </w:pPr>
            <w:r>
              <w:rPr>
                <w:rFonts w:ascii="Times New Roman" w:hAnsi="Times New Roman"/>
                <w:b/>
                <w:i/>
                <w:sz w:val="24"/>
              </w:rPr>
              <w:t>Daudzsološa prakse</w:t>
            </w:r>
          </w:p>
          <w:p w14:paraId="2E1B5DCC" w14:textId="77777777" w:rsidR="00C02744" w:rsidRPr="002C32A0" w:rsidRDefault="00C02744" w:rsidP="00FD4375">
            <w:pPr>
              <w:pStyle w:val="BodyText"/>
              <w:spacing w:before="12"/>
              <w:rPr>
                <w:rFonts w:ascii="Times New Roman" w:hAnsi="Times New Roman" w:cs="Times New Roman"/>
                <w:b/>
                <w:i/>
                <w:noProof/>
                <w:sz w:val="23"/>
              </w:rPr>
            </w:pPr>
          </w:p>
          <w:p w14:paraId="6AEA2E34" w14:textId="77777777" w:rsidR="00C02744" w:rsidRPr="00EE5EAB" w:rsidRDefault="00C02744" w:rsidP="00FD4375">
            <w:pPr>
              <w:pStyle w:val="BodyText"/>
              <w:ind w:right="101"/>
              <w:jc w:val="both"/>
              <w:rPr>
                <w:rFonts w:ascii="Times New Roman" w:hAnsi="Times New Roman" w:cs="Times New Roman"/>
                <w:noProof/>
              </w:rPr>
            </w:pPr>
            <w:r>
              <w:rPr>
                <w:rFonts w:ascii="Times New Roman" w:hAnsi="Times New Roman"/>
                <w:b/>
              </w:rPr>
              <w:t>Ungārijas</w:t>
            </w:r>
            <w:r>
              <w:rPr>
                <w:rFonts w:ascii="Times New Roman" w:hAnsi="Times New Roman"/>
              </w:rPr>
              <w:t xml:space="preserve"> Nacionālajā kiberdrošības koordinācijas padomē (izveidota ar valdības dekrētu 2013. gadā) ir dažādas darba grupas, tostarp viena, kas nodarbojas ar bērnu aizsardzību (jo īpaši ar aizsardzību pret seksuālu izmantošanu un seksuālu vardarbību, ko veicina informācijas un komunikācijas tehnoloģijas). Padome piesaista savus biedrus un padomdevējus no attiecīgajām ieinteresētajām pusēm (Izglītības ministrijas, policijas, tiesu sistēmas u. c.) un ir atbildīga par programmu vadību, tostarp par risku novēršanu bērniem. Padomes priekšsēdētājs var arī lūgt padomu asociācijām un privātām institūcijām (Nacionālajai plašsaziņas līdzekļu un informācijas un sakaru pārvaldei (</w:t>
            </w:r>
            <w:r>
              <w:rPr>
                <w:rFonts w:ascii="Times New Roman" w:hAnsi="Times New Roman"/>
                <w:i/>
              </w:rPr>
              <w:t>NMHH</w:t>
            </w:r>
            <w:r>
              <w:rPr>
                <w:rFonts w:ascii="Times New Roman" w:hAnsi="Times New Roman"/>
              </w:rPr>
              <w:t>) u. c.).</w:t>
            </w:r>
          </w:p>
        </w:tc>
      </w:tr>
    </w:tbl>
    <w:p w14:paraId="2C5B4C82" w14:textId="77777777" w:rsidR="00C02744" w:rsidRDefault="00C02744" w:rsidP="00C02744">
      <w:pPr>
        <w:pStyle w:val="BodyText"/>
        <w:jc w:val="both"/>
        <w:rPr>
          <w:rFonts w:ascii="Times New Roman" w:hAnsi="Times New Roman"/>
          <w:noProof/>
        </w:rPr>
      </w:pPr>
    </w:p>
    <w:tbl>
      <w:tblPr>
        <w:tblStyle w:val="TableGrid"/>
        <w:tblW w:w="0" w:type="auto"/>
        <w:shd w:val="clear" w:color="auto" w:fill="F2F2F2" w:themeFill="background1" w:themeFillShade="F2"/>
        <w:tblCellMar>
          <w:top w:w="28" w:type="dxa"/>
          <w:left w:w="28" w:type="dxa"/>
          <w:bottom w:w="28" w:type="dxa"/>
          <w:right w:w="28" w:type="dxa"/>
        </w:tblCellMar>
        <w:tblLook w:val="04A0" w:firstRow="1" w:lastRow="0" w:firstColumn="1" w:lastColumn="0" w:noHBand="0" w:noVBand="1"/>
      </w:tblPr>
      <w:tblGrid>
        <w:gridCol w:w="9131"/>
      </w:tblGrid>
      <w:tr w:rsidR="00C02744" w:rsidRPr="0041211D" w14:paraId="667AB742" w14:textId="77777777" w:rsidTr="00FD4375">
        <w:tc>
          <w:tcPr>
            <w:tcW w:w="9291" w:type="dxa"/>
            <w:shd w:val="clear" w:color="auto" w:fill="EEECE1" w:themeFill="background2"/>
          </w:tcPr>
          <w:p w14:paraId="4592EA19" w14:textId="77777777" w:rsidR="00C02744" w:rsidRPr="00EE5EAB" w:rsidRDefault="00C02744" w:rsidP="00FD4375">
            <w:pPr>
              <w:spacing w:before="18"/>
              <w:ind w:right="115"/>
              <w:jc w:val="both"/>
              <w:rPr>
                <w:rFonts w:ascii="Times New Roman" w:hAnsi="Times New Roman" w:cs="Times New Roman"/>
                <w:b/>
                <w:noProof/>
                <w:color w:val="000000"/>
                <w:sz w:val="24"/>
              </w:rPr>
            </w:pPr>
            <w:r>
              <w:rPr>
                <w:rFonts w:ascii="Times New Roman" w:hAnsi="Times New Roman"/>
                <w:b/>
                <w:color w:val="000000"/>
                <w:sz w:val="24"/>
              </w:rPr>
              <w:t>Ieteikums par veicamajiem pasākumiem, lai uzlabotu Lansarotes konvencijas īstenošanas efektivitāti</w:t>
            </w:r>
          </w:p>
          <w:p w14:paraId="302B96E0" w14:textId="77777777" w:rsidR="00C02744" w:rsidRPr="00EE5EAB" w:rsidRDefault="00C02744" w:rsidP="00FD4375">
            <w:pPr>
              <w:pStyle w:val="BodyText"/>
              <w:rPr>
                <w:rFonts w:ascii="Times New Roman" w:hAnsi="Times New Roman" w:cs="Times New Roman"/>
                <w:b/>
                <w:noProof/>
                <w:color w:val="000000"/>
              </w:rPr>
            </w:pPr>
          </w:p>
          <w:p w14:paraId="1347E865" w14:textId="77777777" w:rsidR="00C02744" w:rsidRPr="00EE5EAB" w:rsidRDefault="00C02744" w:rsidP="00FD4375">
            <w:pPr>
              <w:jc w:val="both"/>
              <w:rPr>
                <w:rFonts w:ascii="Times New Roman" w:hAnsi="Times New Roman" w:cs="Times New Roman"/>
                <w:b/>
                <w:noProof/>
                <w:color w:val="000000"/>
                <w:sz w:val="24"/>
                <w:u w:val="single"/>
              </w:rPr>
            </w:pPr>
            <w:r>
              <w:rPr>
                <w:rFonts w:ascii="Times New Roman" w:hAnsi="Times New Roman"/>
                <w:b/>
                <w:color w:val="000000"/>
                <w:sz w:val="24"/>
                <w:u w:val="single"/>
              </w:rPr>
              <w:t>Ieteikums VIII-9</w:t>
            </w:r>
          </w:p>
          <w:p w14:paraId="48AB1613" w14:textId="77777777" w:rsidR="00C02744" w:rsidRPr="00EE5EAB" w:rsidRDefault="00C02744" w:rsidP="00FD4375">
            <w:pPr>
              <w:pStyle w:val="BodyText"/>
              <w:ind w:right="103"/>
              <w:jc w:val="both"/>
              <w:rPr>
                <w:noProof/>
                <w:color w:val="000000"/>
              </w:rPr>
            </w:pPr>
            <w:r>
              <w:rPr>
                <w:rFonts w:ascii="Times New Roman" w:hAnsi="Times New Roman"/>
                <w:color w:val="000000"/>
              </w:rPr>
              <w:t>Lansarotes komiteja aicina tās Puses, kuras to vēl nav izdarījušas, veikt nepieciešamos pasākumus, lai nodrošinātu koordināciju starp aģentūrām, kuras atbild par izpratnes veidošanu par seksuālas izmantošanas un seksuālas vardarbības riskiem, ar ko saskaras bērni, kuri paši rada savus seksuāla rakstura attēlus un/vai video un/vai dalās ar tiem.</w:t>
            </w:r>
          </w:p>
        </w:tc>
      </w:tr>
    </w:tbl>
    <w:p w14:paraId="0CD54F73" w14:textId="77777777" w:rsidR="00C02744" w:rsidRPr="00005ACB" w:rsidRDefault="00C02744" w:rsidP="00C02744">
      <w:pPr>
        <w:pStyle w:val="BodyText"/>
        <w:jc w:val="both"/>
        <w:rPr>
          <w:rFonts w:ascii="Times New Roman" w:hAnsi="Times New Roman"/>
          <w:noProof/>
        </w:rPr>
      </w:pPr>
    </w:p>
    <w:p w14:paraId="10F84406" w14:textId="2B544505" w:rsidR="00695A52" w:rsidRDefault="00695A52">
      <w:pPr>
        <w:rPr>
          <w:rFonts w:ascii="Times New Roman" w:hAnsi="Times New Roman"/>
          <w:noProof/>
          <w:sz w:val="24"/>
          <w:szCs w:val="24"/>
        </w:rPr>
      </w:pPr>
      <w:r>
        <w:rPr>
          <w:rFonts w:ascii="Times New Roman" w:hAnsi="Times New Roman"/>
          <w:noProof/>
        </w:rPr>
        <w:br w:type="page"/>
      </w:r>
    </w:p>
    <w:p w14:paraId="261C57ED" w14:textId="77777777" w:rsidR="00695A52" w:rsidRPr="00897BF2" w:rsidRDefault="00695A52" w:rsidP="00695A52">
      <w:pPr>
        <w:pStyle w:val="Heading1"/>
        <w:tabs>
          <w:tab w:val="left" w:pos="1497"/>
        </w:tabs>
        <w:spacing w:before="0"/>
        <w:ind w:left="0" w:firstLine="0"/>
        <w:rPr>
          <w:i w:val="0"/>
          <w:iCs/>
          <w:noProof/>
          <w:color w:val="365F91"/>
          <w:szCs w:val="32"/>
        </w:rPr>
      </w:pPr>
      <w:bookmarkStart w:id="68" w:name="_Toc117017864"/>
      <w:r>
        <w:rPr>
          <w:i w:val="0"/>
          <w:color w:val="365F91"/>
        </w:rPr>
        <w:t>IX. Bērnu izglītošana</w:t>
      </w:r>
      <w:bookmarkEnd w:id="68"/>
    </w:p>
    <w:p w14:paraId="2865F378" w14:textId="77777777" w:rsidR="00695A52" w:rsidRPr="00005ACB" w:rsidRDefault="00695A52" w:rsidP="00695A52">
      <w:pPr>
        <w:pStyle w:val="BodyText"/>
        <w:jc w:val="both"/>
        <w:rPr>
          <w:rFonts w:ascii="Times New Roman" w:hAnsi="Times New Roman"/>
          <w:b/>
          <w:noProof/>
        </w:rPr>
      </w:pPr>
    </w:p>
    <w:p w14:paraId="6A3A0A4C" w14:textId="77777777" w:rsidR="00695A52" w:rsidRPr="00BB2890" w:rsidRDefault="00695A52" w:rsidP="00695A52">
      <w:pPr>
        <w:tabs>
          <w:tab w:val="left" w:pos="1070"/>
        </w:tabs>
        <w:jc w:val="both"/>
        <w:rPr>
          <w:rFonts w:ascii="Times New Roman" w:hAnsi="Times New Roman"/>
          <w:noProof/>
          <w:sz w:val="24"/>
        </w:rPr>
      </w:pPr>
      <w:r>
        <w:rPr>
          <w:rFonts w:ascii="Times New Roman" w:hAnsi="Times New Roman"/>
          <w:sz w:val="24"/>
        </w:rPr>
        <w:t>379. Lai gan cietušo bērnu aizsardzība un noziedzīgu nodarījumu izdarītāju kriminālvajāšana ir galvenie elementi cīņā pret bērnu seksuālu izmantošanu un seksuālu vardarbību pret bērniem, vissvarīgāk ir nepieļaut, ka šādas darbības notiek. Bērnu informēšana par seksuālas izmantošanas un seksuālas vardarbības riskiem un to, kā sevi aizsargāt, ir prevencijas stūrakmens, jo nav iespējams novērst tādas darbības, par kurām bērni nav informēti. Īpaši šādu prevenciju veicinās informācijas izplatīšana izglītības iestādēs, jo “dažkārt bērni pievērš lielāku uzmanību tam, kas viņiem tiek skaidrots .. skolās, kad būtisko informāciju sniedz speciālisti (piemēram, skolotāji, ārsti, psihologi)”.</w:t>
      </w:r>
      <w:r>
        <w:rPr>
          <w:rStyle w:val="FootnoteReference"/>
          <w:rFonts w:ascii="Times New Roman" w:hAnsi="Times New Roman"/>
          <w:noProof/>
          <w:sz w:val="24"/>
        </w:rPr>
        <w:footnoteReference w:id="247"/>
      </w:r>
      <w:r>
        <w:rPr>
          <w:rFonts w:ascii="Times New Roman" w:hAnsi="Times New Roman"/>
          <w:sz w:val="24"/>
          <w:vertAlign w:val="superscript"/>
        </w:rPr>
        <w:t xml:space="preserve"> </w:t>
      </w:r>
      <w:r>
        <w:rPr>
          <w:rFonts w:ascii="Times New Roman" w:hAnsi="Times New Roman"/>
          <w:sz w:val="24"/>
        </w:rPr>
        <w:t>Turklāt “būtiska nozīme ir izglītošanas un izpratnes veidošanas programmām visiem bērniem par interneta drošu lietošanu”.</w:t>
      </w:r>
      <w:r>
        <w:rPr>
          <w:rStyle w:val="FootnoteReference"/>
          <w:rFonts w:ascii="Times New Roman" w:hAnsi="Times New Roman"/>
          <w:noProof/>
          <w:sz w:val="24"/>
        </w:rPr>
        <w:footnoteReference w:id="248"/>
      </w:r>
    </w:p>
    <w:p w14:paraId="4FA9FF4B" w14:textId="77777777" w:rsidR="00695A52" w:rsidRPr="00005ACB" w:rsidRDefault="00695A52" w:rsidP="00695A52">
      <w:pPr>
        <w:pStyle w:val="BodyText"/>
        <w:jc w:val="both"/>
        <w:rPr>
          <w:rFonts w:ascii="Times New Roman" w:hAnsi="Times New Roman"/>
          <w:noProof/>
        </w:rPr>
      </w:pPr>
    </w:p>
    <w:p w14:paraId="47B3B97C" w14:textId="77777777" w:rsidR="00695A52" w:rsidRPr="00BB2890" w:rsidRDefault="00695A52" w:rsidP="00695A52">
      <w:pPr>
        <w:tabs>
          <w:tab w:val="left" w:pos="1070"/>
        </w:tabs>
        <w:jc w:val="both"/>
        <w:rPr>
          <w:rFonts w:ascii="Times New Roman" w:hAnsi="Times New Roman"/>
          <w:noProof/>
          <w:sz w:val="24"/>
        </w:rPr>
      </w:pPr>
      <w:r>
        <w:rPr>
          <w:rFonts w:ascii="Times New Roman" w:hAnsi="Times New Roman"/>
          <w:sz w:val="24"/>
        </w:rPr>
        <w:t>380. Šīs nodaļas mērķis ir sniegt pārskatu par tādu izglītības pasākumu īstenošanu, kuros bērniem tiek sniegta preventīva informācija par seksuālas izmantošanas un seksuālas vardarbības risku, īpašu uzmanību pievēršot jautājumam par paša bērna radītiem seksuāla rakstura attēliem un/vai video. Tā ir strukturēta atbilstoši pienākumiem un priekšnoteikumiem, kas izriet no Lansarotes konvencijas: pirmkārt, nodaļā ir apspriests, vai informācija par IKT veicinātas seksuālas izmantošanas un vardarbības novēršanu, jo īpaši tad, kad tā rodas, bērniem pašiem veidojot seksuāla rakstura attēlus un/vai video, ir iekļauta valsts mācību programmā un/vai citos neformālās izglītības pasākumos. Pēc tam nodaļā izskatīts, vai šāda informācija ir pielāgota bērnu “attīstības posmam”, apstākļiem, kādos tā tiek sniegta, un kāda ir vecāku iesaiste tās sniegšanā.</w:t>
      </w:r>
    </w:p>
    <w:p w14:paraId="54DFB0B3" w14:textId="77777777" w:rsidR="00695A52" w:rsidRDefault="00695A52" w:rsidP="00695A52">
      <w:pPr>
        <w:pStyle w:val="BodyText"/>
        <w:jc w:val="both"/>
        <w:rPr>
          <w:rFonts w:ascii="Times New Roman" w:hAnsi="Times New Roman"/>
          <w:noProof/>
        </w:rPr>
      </w:pPr>
    </w:p>
    <w:tbl>
      <w:tblPr>
        <w:tblStyle w:val="TableGrid"/>
        <w:tblW w:w="5000" w:type="pct"/>
        <w:shd w:val="clear" w:color="auto" w:fill="F2F2F2" w:themeFill="background1" w:themeFillShade="F2"/>
        <w:tblCellMar>
          <w:top w:w="28" w:type="dxa"/>
          <w:left w:w="28" w:type="dxa"/>
          <w:bottom w:w="28" w:type="dxa"/>
          <w:right w:w="28" w:type="dxa"/>
        </w:tblCellMar>
        <w:tblLook w:val="04A0" w:firstRow="1" w:lastRow="0" w:firstColumn="1" w:lastColumn="0" w:noHBand="0" w:noVBand="1"/>
      </w:tblPr>
      <w:tblGrid>
        <w:gridCol w:w="9131"/>
      </w:tblGrid>
      <w:tr w:rsidR="00695A52" w:rsidRPr="00606E1B" w14:paraId="7DAAAA6B" w14:textId="77777777" w:rsidTr="00E4006C">
        <w:tc>
          <w:tcPr>
            <w:tcW w:w="5000" w:type="pct"/>
            <w:shd w:val="clear" w:color="auto" w:fill="F2F2F2" w:themeFill="background1" w:themeFillShade="F2"/>
          </w:tcPr>
          <w:p w14:paraId="248A9706" w14:textId="77777777" w:rsidR="00695A52" w:rsidRPr="00606E1B" w:rsidRDefault="00695A52" w:rsidP="00E4006C">
            <w:pPr>
              <w:spacing w:before="18"/>
              <w:rPr>
                <w:rFonts w:ascii="Times New Roman" w:hAnsi="Times New Roman" w:cs="Times New Roman"/>
                <w:b/>
                <w:i/>
                <w:noProof/>
                <w:sz w:val="24"/>
                <w:szCs w:val="24"/>
              </w:rPr>
            </w:pPr>
            <w:r>
              <w:rPr>
                <w:rFonts w:ascii="Times New Roman" w:hAnsi="Times New Roman"/>
                <w:b/>
                <w:i/>
                <w:sz w:val="24"/>
              </w:rPr>
              <w:t>Lansarotes konvencijas 6. pants “Bērnu izglītošana”</w:t>
            </w:r>
          </w:p>
          <w:p w14:paraId="73D08C68" w14:textId="77777777" w:rsidR="00695A52" w:rsidRPr="00606E1B" w:rsidRDefault="00695A52" w:rsidP="00E4006C">
            <w:pPr>
              <w:spacing w:before="1"/>
              <w:rPr>
                <w:rFonts w:ascii="Times New Roman" w:hAnsi="Times New Roman" w:cs="Times New Roman"/>
                <w:b/>
                <w:i/>
                <w:noProof/>
                <w:sz w:val="24"/>
                <w:szCs w:val="24"/>
              </w:rPr>
            </w:pPr>
          </w:p>
          <w:p w14:paraId="22A759B5" w14:textId="77777777" w:rsidR="00695A52" w:rsidRPr="00606E1B" w:rsidRDefault="00695A52" w:rsidP="00E4006C">
            <w:pPr>
              <w:ind w:right="45"/>
              <w:jc w:val="both"/>
              <w:rPr>
                <w:rFonts w:ascii="Times New Roman" w:hAnsi="Times New Roman" w:cs="Times New Roman"/>
                <w:i/>
                <w:noProof/>
                <w:sz w:val="24"/>
                <w:szCs w:val="24"/>
              </w:rPr>
            </w:pPr>
            <w:r>
              <w:rPr>
                <w:rFonts w:ascii="Times New Roman" w:hAnsi="Times New Roman"/>
                <w:i/>
                <w:sz w:val="24"/>
              </w:rPr>
              <w:t>Ikviena Puse veic nepieciešamos normatīvos vai citus pasākumus, lai nodrošinātu to, ka, apgūstot pamatskolas un vidusskolas izglītību, bērni saņem informāciju par seksuālās izmantošanas un seksuālās vardarbības risku, kā arī par sevis pasargāšanas veidiem, kas pielāgoti viņu attīstības posmam. Šāda informācija, ko attiecīgajā gadījumā sniedz sadarbībā ar vecākiem, ir jādod, vispārīgi informējot par seksualitāti un pievēršot īpašu uzmanību riska situācijām, sevišķi tām, kurās iesaistīta jauno informācijas un komunikācijas tehnoloģiju izmantošana.</w:t>
            </w:r>
          </w:p>
          <w:p w14:paraId="09294C33" w14:textId="77777777" w:rsidR="00695A52" w:rsidRPr="00606E1B" w:rsidRDefault="00695A52" w:rsidP="00E4006C">
            <w:pPr>
              <w:spacing w:before="11"/>
              <w:rPr>
                <w:rFonts w:ascii="Times New Roman" w:hAnsi="Times New Roman" w:cs="Times New Roman"/>
                <w:i/>
                <w:noProof/>
                <w:sz w:val="24"/>
                <w:szCs w:val="24"/>
              </w:rPr>
            </w:pPr>
          </w:p>
          <w:p w14:paraId="105CF308" w14:textId="77777777" w:rsidR="00695A52" w:rsidRPr="00606E1B" w:rsidRDefault="00695A52" w:rsidP="00E4006C">
            <w:pPr>
              <w:rPr>
                <w:rFonts w:ascii="Times New Roman" w:hAnsi="Times New Roman" w:cs="Times New Roman"/>
                <w:b/>
                <w:i/>
                <w:noProof/>
                <w:sz w:val="24"/>
                <w:szCs w:val="24"/>
              </w:rPr>
            </w:pPr>
            <w:r>
              <w:rPr>
                <w:rFonts w:ascii="Times New Roman" w:hAnsi="Times New Roman"/>
                <w:b/>
                <w:i/>
                <w:sz w:val="24"/>
              </w:rPr>
              <w:t>Eiropas Padomes Konvencijas par bērnu aizsardzību pret seksuālu izmantošanu un seksuālu vardarbību Paskaidrojošais ziņojums</w:t>
            </w:r>
          </w:p>
          <w:p w14:paraId="58E43DB7" w14:textId="77777777" w:rsidR="00695A52" w:rsidRPr="00606E1B" w:rsidRDefault="00695A52" w:rsidP="00E4006C">
            <w:pPr>
              <w:spacing w:before="12"/>
              <w:rPr>
                <w:rFonts w:ascii="Times New Roman" w:hAnsi="Times New Roman" w:cs="Times New Roman"/>
                <w:b/>
                <w:i/>
                <w:noProof/>
                <w:sz w:val="24"/>
                <w:szCs w:val="24"/>
              </w:rPr>
            </w:pPr>
          </w:p>
          <w:p w14:paraId="47207E15" w14:textId="77777777" w:rsidR="00695A52" w:rsidRPr="00606E1B" w:rsidRDefault="00695A52" w:rsidP="00E4006C">
            <w:pPr>
              <w:rPr>
                <w:rFonts w:ascii="Times New Roman" w:hAnsi="Times New Roman" w:cs="Times New Roman"/>
                <w:b/>
                <w:i/>
                <w:noProof/>
                <w:sz w:val="24"/>
                <w:szCs w:val="24"/>
              </w:rPr>
            </w:pPr>
            <w:r>
              <w:rPr>
                <w:rFonts w:ascii="Times New Roman" w:hAnsi="Times New Roman"/>
                <w:b/>
                <w:i/>
                <w:sz w:val="24"/>
              </w:rPr>
              <w:t>6. pants “Bērnu izglītošana”</w:t>
            </w:r>
          </w:p>
          <w:p w14:paraId="4491B4FC" w14:textId="77777777" w:rsidR="00695A52" w:rsidRPr="00606E1B" w:rsidRDefault="00695A52" w:rsidP="00E4006C">
            <w:pPr>
              <w:rPr>
                <w:rFonts w:ascii="Times New Roman" w:hAnsi="Times New Roman" w:cs="Times New Roman"/>
                <w:b/>
                <w:i/>
                <w:noProof/>
                <w:sz w:val="24"/>
                <w:szCs w:val="24"/>
              </w:rPr>
            </w:pPr>
          </w:p>
          <w:p w14:paraId="24D8FAB8" w14:textId="77777777" w:rsidR="00695A52" w:rsidRPr="00606E1B" w:rsidRDefault="00695A52" w:rsidP="00E4006C">
            <w:pPr>
              <w:jc w:val="both"/>
              <w:rPr>
                <w:rFonts w:ascii="Times New Roman" w:hAnsi="Times New Roman" w:cs="Times New Roman"/>
                <w:i/>
                <w:noProof/>
                <w:sz w:val="24"/>
                <w:szCs w:val="24"/>
              </w:rPr>
            </w:pPr>
            <w:r>
              <w:rPr>
                <w:rFonts w:ascii="Times New Roman" w:hAnsi="Times New Roman"/>
                <w:i/>
                <w:sz w:val="24"/>
              </w:rPr>
              <w:t>58. Sarunu dalībnieki uzskatīja, ka galvenais vecāku pienākums ir vispārīgi izglītot bērnus jautājumos par seksualitāti un seksuālas izmantošanas un seksuālas vardarbības riskiem. Tomēr iespējamas situācijas, kad vecāki to nespēj vai nevēlas darīt, piemēram, ja kāds no vecākiem ir iesaistīts vardarbībā pret bērnu vai ja sabiedrības kultūras tradīciju dēļ šādu jautājumu atklāta apspriešana ir nepieņemama. Turklāt dažkārt bērni vairāk uzmanības pievērš tam, kas viņiem tiek skaidrots citos apstākļos ārpus mājām, it īpaši skolā, kad būtisko informāciju sniedz speciālisti (piemēram, skolotāji, ārsti, psihologi). Tādēļ 6. pantā valstīm ir noteikts pienākums nodrošināt, ka bērni tiek izglītoti pamatskolas un vidusskolas līmenī par seksuālas izmantošanas un seksuālas vardarbības riskiem, kā arī par to, kā sevi pasargāt un lūgt palīdzību.</w:t>
            </w:r>
          </w:p>
          <w:p w14:paraId="33173026" w14:textId="77777777" w:rsidR="00695A52" w:rsidRPr="00606E1B" w:rsidRDefault="00695A52" w:rsidP="00E4006C">
            <w:pPr>
              <w:pStyle w:val="BodyText"/>
              <w:jc w:val="both"/>
              <w:rPr>
                <w:rFonts w:ascii="Times New Roman" w:hAnsi="Times New Roman" w:cs="Times New Roman"/>
                <w:i/>
                <w:noProof/>
              </w:rPr>
            </w:pPr>
          </w:p>
          <w:p w14:paraId="1B9EEA56" w14:textId="77777777" w:rsidR="00695A52" w:rsidRPr="00606E1B" w:rsidRDefault="00695A52" w:rsidP="00E4006C">
            <w:pPr>
              <w:tabs>
                <w:tab w:val="left" w:pos="691"/>
              </w:tabs>
              <w:jc w:val="both"/>
              <w:rPr>
                <w:rFonts w:ascii="Times New Roman" w:hAnsi="Times New Roman" w:cs="Times New Roman"/>
                <w:i/>
                <w:noProof/>
                <w:sz w:val="24"/>
                <w:szCs w:val="24"/>
              </w:rPr>
            </w:pPr>
            <w:r>
              <w:rPr>
                <w:rFonts w:ascii="Times New Roman" w:hAnsi="Times New Roman"/>
                <w:i/>
                <w:sz w:val="24"/>
              </w:rPr>
              <w:t>59. Šīs informācijas mērķis ir dot bērniem iespēju labāk aizsargāties pret seksuālas izmantošanas un seksuālas vardarbības risku. Tomēr šāda informācija neatbrīvo pieaugušos un valsts iestādes no pienākuma aizsargāt bērnus pret jebkāda veida seksuālu izmantošanu un seksuālu vardarbību.</w:t>
            </w:r>
          </w:p>
          <w:p w14:paraId="3A90B87D" w14:textId="77777777" w:rsidR="00695A52" w:rsidRPr="00606E1B" w:rsidRDefault="00695A52" w:rsidP="00E4006C">
            <w:pPr>
              <w:pStyle w:val="BodyText"/>
              <w:jc w:val="both"/>
              <w:rPr>
                <w:rFonts w:ascii="Times New Roman" w:hAnsi="Times New Roman" w:cs="Times New Roman"/>
                <w:i/>
                <w:noProof/>
              </w:rPr>
            </w:pPr>
          </w:p>
          <w:p w14:paraId="5D0265AE" w14:textId="77777777" w:rsidR="00695A52" w:rsidRPr="00606E1B" w:rsidRDefault="00695A52" w:rsidP="00E4006C">
            <w:pPr>
              <w:tabs>
                <w:tab w:val="left" w:pos="693"/>
              </w:tabs>
              <w:jc w:val="both"/>
              <w:rPr>
                <w:rFonts w:ascii="Times New Roman" w:hAnsi="Times New Roman" w:cs="Times New Roman"/>
                <w:i/>
                <w:noProof/>
                <w:sz w:val="24"/>
                <w:szCs w:val="24"/>
              </w:rPr>
            </w:pPr>
            <w:r>
              <w:rPr>
                <w:rFonts w:ascii="Times New Roman" w:hAnsi="Times New Roman"/>
                <w:i/>
                <w:sz w:val="24"/>
              </w:rPr>
              <w:t>60. Pantā minēta šīs informācijas sniegšana pamatizglītības un vidējās izglītības apguves laikā. Nav pieminētas skolas, jo daži bērni mācās mājās un šī norma attiecas arī uz šiem bērniem. Minētajai informācijai nav obligāti jābūt iekļautai mācību programmā, un tā var būt sniegta neformālās izglītības pasākumos. Neapšaubāmi skolai šajā ziņā ir būtiska nozīme, taču “attiecīgajā gadījumā” ir nepieciešama arī vecāku iesaiste. Tas var nebūt atbilstoši situācijās, kad, piemēram, bērns ir bārenis vai kad vecāki ir iesaistīti izmeklēšanā vai tiesvedībā par seksuālu vardarbību pret bērnu.</w:t>
            </w:r>
          </w:p>
          <w:p w14:paraId="4003AEFC" w14:textId="77777777" w:rsidR="00695A52" w:rsidRPr="00606E1B" w:rsidRDefault="00695A52" w:rsidP="00E4006C">
            <w:pPr>
              <w:pStyle w:val="BodyText"/>
              <w:jc w:val="both"/>
              <w:rPr>
                <w:rFonts w:ascii="Times New Roman" w:hAnsi="Times New Roman" w:cs="Times New Roman"/>
                <w:i/>
                <w:noProof/>
              </w:rPr>
            </w:pPr>
          </w:p>
          <w:p w14:paraId="685CCD2A" w14:textId="77777777" w:rsidR="00695A52" w:rsidRPr="00606E1B" w:rsidRDefault="00695A52" w:rsidP="00E4006C">
            <w:pPr>
              <w:tabs>
                <w:tab w:val="left" w:pos="693"/>
              </w:tabs>
              <w:jc w:val="both"/>
              <w:rPr>
                <w:rFonts w:ascii="Times New Roman" w:hAnsi="Times New Roman" w:cs="Times New Roman"/>
                <w:i/>
                <w:noProof/>
                <w:sz w:val="24"/>
                <w:szCs w:val="24"/>
              </w:rPr>
            </w:pPr>
            <w:r>
              <w:rPr>
                <w:rFonts w:ascii="Times New Roman" w:hAnsi="Times New Roman"/>
                <w:i/>
                <w:sz w:val="24"/>
              </w:rPr>
              <w:t>61. Sarunu dalībnieki uzskatīja, ka ir svarīgi, lai bērni šo informāciju saņemtu pēc iespējas agrākā dzīves posmā un lai visa viņiem pieejamā informācija būtu tādā formā, kas ir “pielāgota viņu attīstības posmam”, citiem vārdiem sakot, atbilstoša viņu vecumam un brieduma pakāpei.</w:t>
            </w:r>
          </w:p>
          <w:p w14:paraId="4B37B95F" w14:textId="77777777" w:rsidR="00695A52" w:rsidRPr="00606E1B" w:rsidRDefault="00695A52" w:rsidP="00E4006C">
            <w:pPr>
              <w:pStyle w:val="BodyText"/>
              <w:jc w:val="both"/>
              <w:rPr>
                <w:rFonts w:ascii="Times New Roman" w:hAnsi="Times New Roman" w:cs="Times New Roman"/>
                <w:i/>
                <w:noProof/>
              </w:rPr>
            </w:pPr>
          </w:p>
          <w:p w14:paraId="33CF47AE" w14:textId="77777777" w:rsidR="00695A52" w:rsidRPr="00606E1B" w:rsidRDefault="00695A52" w:rsidP="00E4006C">
            <w:pPr>
              <w:tabs>
                <w:tab w:val="left" w:pos="688"/>
              </w:tabs>
              <w:jc w:val="both"/>
              <w:rPr>
                <w:rFonts w:ascii="Times New Roman" w:hAnsi="Times New Roman" w:cs="Times New Roman"/>
                <w:i/>
                <w:noProof/>
                <w:sz w:val="24"/>
                <w:szCs w:val="24"/>
              </w:rPr>
            </w:pPr>
            <w:r>
              <w:rPr>
                <w:rFonts w:ascii="Times New Roman" w:hAnsi="Times New Roman"/>
                <w:i/>
                <w:sz w:val="24"/>
              </w:rPr>
              <w:t>62. Informācijas par seksuālu izmantošanu un seksuālu vardarbību sniegšana atrauti no vispārējās normālas seksualitātes konteksta var satraukt bērnu. Tādēļ informācija par seksuālas izmantošanas un seksuālas vardarbības riskiem jāsniedz vispārējās dzimumaudzināšanas ietvaros. Jārūpējas arī par to, lai šī informācija negrautu pieaugušo tēlu bērna acīs. Svarīgi, lai bērni arī spētu uzticēties pieaugušajiem.</w:t>
            </w:r>
          </w:p>
          <w:p w14:paraId="31FDB3B5" w14:textId="77777777" w:rsidR="00695A52" w:rsidRPr="00606E1B" w:rsidRDefault="00695A52" w:rsidP="00E4006C">
            <w:pPr>
              <w:pStyle w:val="BodyText"/>
              <w:jc w:val="both"/>
              <w:rPr>
                <w:rFonts w:ascii="Times New Roman" w:hAnsi="Times New Roman" w:cs="Times New Roman"/>
                <w:i/>
                <w:noProof/>
              </w:rPr>
            </w:pPr>
          </w:p>
          <w:p w14:paraId="6CE3E3E5" w14:textId="77777777" w:rsidR="00695A52" w:rsidRPr="00606E1B" w:rsidRDefault="00695A52" w:rsidP="00E4006C">
            <w:pPr>
              <w:tabs>
                <w:tab w:val="left" w:pos="691"/>
              </w:tabs>
              <w:jc w:val="both"/>
              <w:rPr>
                <w:rFonts w:ascii="Times New Roman" w:hAnsi="Times New Roman" w:cs="Times New Roman"/>
                <w:i/>
                <w:noProof/>
                <w:sz w:val="24"/>
                <w:szCs w:val="24"/>
              </w:rPr>
            </w:pPr>
            <w:r>
              <w:rPr>
                <w:rFonts w:ascii="Times New Roman" w:hAnsi="Times New Roman"/>
                <w:i/>
                <w:sz w:val="24"/>
              </w:rPr>
              <w:t>63. Panta pēdējā daļa attiecas uz riska situācijām, īpaši tām, kas saistītas ar jaunu informācijas un komunikācijas tehnoloģiju izmantošanu. Tās parasti uzskata par datu pārraides līdzekli, un tās pirmām kārtām ir saistītas ar interneta un trešās paaudzes tehnoloģijas (3G) izmantošanu, kas nodrošina piekļuvi internetam ar mobilo tālruņu starpniecību. Būtiska nozīme ir izglītošanas un izpratnes veidošanas programmām visiem bērniem par drošu interneta lietošanu.</w:t>
            </w:r>
          </w:p>
        </w:tc>
      </w:tr>
    </w:tbl>
    <w:p w14:paraId="4536E0DB" w14:textId="77777777" w:rsidR="00695A52" w:rsidRPr="00AA2014" w:rsidRDefault="00695A52" w:rsidP="00695A52">
      <w:pPr>
        <w:pStyle w:val="BodyText"/>
        <w:jc w:val="both"/>
        <w:rPr>
          <w:rFonts w:ascii="Times New Roman" w:hAnsi="Times New Roman"/>
          <w:noProof/>
        </w:rPr>
      </w:pPr>
    </w:p>
    <w:p w14:paraId="655D063A" w14:textId="77777777" w:rsidR="00695A52" w:rsidRPr="00AA2014" w:rsidRDefault="00695A52" w:rsidP="00695A52">
      <w:pPr>
        <w:pStyle w:val="Heading2"/>
        <w:tabs>
          <w:tab w:val="left" w:pos="928"/>
        </w:tabs>
        <w:spacing w:before="0"/>
        <w:ind w:left="0"/>
        <w:rPr>
          <w:rFonts w:ascii="Times New Roman" w:hAnsi="Times New Roman"/>
          <w:noProof/>
          <w:szCs w:val="32"/>
        </w:rPr>
      </w:pPr>
      <w:bookmarkStart w:id="69" w:name="_Toc117017865"/>
      <w:r>
        <w:rPr>
          <w:rFonts w:ascii="Times New Roman" w:hAnsi="Times New Roman"/>
        </w:rPr>
        <w:t>IX.1. Informācija par bērnu seksuālas izmantošanas un seksuālas vardarbības pret bērniem riskiem ar īpašu uzsvaru uz paša bērna radītiem seksuāla rakstura attēliem un/vai video tiek sniegta bērniem izglītošanas pasākumos (valsts mācību programmās vai citos neformālās izglītības pasākumos)</w:t>
      </w:r>
      <w:bookmarkEnd w:id="69"/>
    </w:p>
    <w:p w14:paraId="3CC4C2A7" w14:textId="77777777" w:rsidR="00695A52" w:rsidRPr="00005ACB" w:rsidRDefault="00695A52" w:rsidP="00695A52">
      <w:pPr>
        <w:pStyle w:val="BodyText"/>
        <w:jc w:val="both"/>
        <w:rPr>
          <w:rFonts w:ascii="Times New Roman" w:hAnsi="Times New Roman"/>
          <w:b/>
          <w:i/>
          <w:noProof/>
        </w:rPr>
      </w:pPr>
    </w:p>
    <w:p w14:paraId="636C4381" w14:textId="77777777" w:rsidR="00695A52" w:rsidRPr="00AA2014" w:rsidRDefault="00695A52" w:rsidP="00695A52">
      <w:pPr>
        <w:tabs>
          <w:tab w:val="left" w:pos="1070"/>
        </w:tabs>
        <w:jc w:val="both"/>
        <w:rPr>
          <w:rFonts w:ascii="Times New Roman" w:hAnsi="Times New Roman"/>
          <w:noProof/>
          <w:sz w:val="24"/>
        </w:rPr>
      </w:pPr>
      <w:r>
        <w:rPr>
          <w:rFonts w:ascii="Times New Roman" w:hAnsi="Times New Roman"/>
          <w:sz w:val="24"/>
        </w:rPr>
        <w:t>381. Paskaidrojošajā ziņojumā paskaidrots, ka “informācijai [par bērnu seksuālas izmantošanas un seksuālas vardarbības pret bērniem risku] nav obligāti jābūt iekļautai mācību programmā, un tā var būt sniegta arī neformālās izglītības pasākumos”.</w:t>
      </w:r>
      <w:r>
        <w:rPr>
          <w:rStyle w:val="FootnoteReference"/>
          <w:rFonts w:ascii="Times New Roman" w:hAnsi="Times New Roman"/>
          <w:noProof/>
          <w:sz w:val="24"/>
        </w:rPr>
        <w:footnoteReference w:id="249"/>
      </w:r>
    </w:p>
    <w:p w14:paraId="4B66869A" w14:textId="77777777" w:rsidR="00695A52" w:rsidRPr="00005ACB" w:rsidRDefault="00695A52" w:rsidP="00695A52">
      <w:pPr>
        <w:pStyle w:val="BodyText"/>
        <w:jc w:val="both"/>
        <w:rPr>
          <w:rFonts w:ascii="Times New Roman" w:hAnsi="Times New Roman"/>
          <w:noProof/>
        </w:rPr>
      </w:pPr>
    </w:p>
    <w:p w14:paraId="37469A83" w14:textId="77777777" w:rsidR="00695A52" w:rsidRDefault="00695A52" w:rsidP="00695A52">
      <w:pPr>
        <w:tabs>
          <w:tab w:val="left" w:pos="1070"/>
        </w:tabs>
        <w:jc w:val="both"/>
        <w:rPr>
          <w:rFonts w:ascii="Times New Roman" w:hAnsi="Times New Roman"/>
          <w:noProof/>
          <w:sz w:val="24"/>
        </w:rPr>
      </w:pPr>
      <w:r>
        <w:rPr>
          <w:rFonts w:ascii="Times New Roman" w:hAnsi="Times New Roman"/>
          <w:sz w:val="24"/>
        </w:rPr>
        <w:t>382. Šajā īstenošanas ziņojumā “izglītošanas pasākumi” nozīmē:</w:t>
      </w:r>
    </w:p>
    <w:p w14:paraId="2AA261E4" w14:textId="77777777" w:rsidR="00695A52" w:rsidRPr="00AA2014" w:rsidRDefault="00695A52" w:rsidP="00695A52">
      <w:pPr>
        <w:tabs>
          <w:tab w:val="left" w:pos="1070"/>
        </w:tabs>
        <w:jc w:val="both"/>
        <w:rPr>
          <w:rFonts w:ascii="Times New Roman" w:hAnsi="Times New Roman"/>
          <w:noProof/>
          <w:sz w:val="24"/>
        </w:rPr>
      </w:pPr>
    </w:p>
    <w:p w14:paraId="32923A8D" w14:textId="77777777" w:rsidR="00695A52" w:rsidRPr="00AA2014" w:rsidRDefault="00695A52" w:rsidP="00695A52">
      <w:pPr>
        <w:pStyle w:val="ListParagraph"/>
        <w:numPr>
          <w:ilvl w:val="0"/>
          <w:numId w:val="36"/>
        </w:numPr>
        <w:ind w:left="284" w:right="0" w:hanging="284"/>
        <w:rPr>
          <w:rFonts w:ascii="Times New Roman" w:hAnsi="Times New Roman"/>
          <w:noProof/>
          <w:sz w:val="24"/>
          <w:szCs w:val="24"/>
        </w:rPr>
      </w:pPr>
      <w:r>
        <w:rPr>
          <w:rFonts w:ascii="Times New Roman" w:hAnsi="Times New Roman"/>
          <w:sz w:val="24"/>
        </w:rPr>
        <w:t>informāciju, kas ir iekļauta valsts mācību programmā. Tie ir gadījumi, kad skolotāji paši sniedz informāciju vai arī kad skolas uztic šo pienākumu ārējiem speciālistiem, kas ir īpaši sagatavoti šajos jautājumos, kādu ne vienmēr saņem visi skolotāji;</w:t>
      </w:r>
    </w:p>
    <w:p w14:paraId="2EDCFB15" w14:textId="77777777" w:rsidR="00695A52" w:rsidRPr="00005ACB" w:rsidRDefault="00695A52" w:rsidP="00695A52">
      <w:pPr>
        <w:pStyle w:val="ListParagraph"/>
        <w:numPr>
          <w:ilvl w:val="0"/>
          <w:numId w:val="36"/>
        </w:numPr>
        <w:ind w:left="284" w:right="0" w:hanging="284"/>
        <w:rPr>
          <w:rFonts w:ascii="Times New Roman" w:hAnsi="Times New Roman"/>
          <w:noProof/>
          <w:sz w:val="24"/>
        </w:rPr>
      </w:pPr>
      <w:r>
        <w:rPr>
          <w:rFonts w:ascii="Times New Roman" w:hAnsi="Times New Roman"/>
          <w:sz w:val="24"/>
        </w:rPr>
        <w:t>informāciju, kas ir iekļauta “neformālās izglītības pasākumos”. Tās ir divas dažādas situācijas: gadījumi, kad informācija bērniem tiek sniegta skolu ģeogrāfiskajā atrašanās vietā, izmantojot dažādus izpratnes veidošanas pasākumus, ko organizē ārējas vienības, kuras neietilpst oficiālajā valsts mācību programmā, un gadījumi, kad bērni tiek izglītoti mājās.</w:t>
      </w:r>
    </w:p>
    <w:p w14:paraId="6E990F85" w14:textId="77777777" w:rsidR="00695A52" w:rsidRPr="00005ACB" w:rsidRDefault="00695A52" w:rsidP="00695A52">
      <w:pPr>
        <w:pStyle w:val="BodyText"/>
        <w:jc w:val="both"/>
        <w:rPr>
          <w:rFonts w:ascii="Times New Roman" w:hAnsi="Times New Roman"/>
          <w:noProof/>
        </w:rPr>
      </w:pPr>
    </w:p>
    <w:p w14:paraId="00F558AE" w14:textId="77777777" w:rsidR="00695A52" w:rsidRPr="000C30ED" w:rsidRDefault="00695A52" w:rsidP="00695A52">
      <w:pPr>
        <w:tabs>
          <w:tab w:val="left" w:pos="1070"/>
        </w:tabs>
        <w:jc w:val="both"/>
        <w:rPr>
          <w:rFonts w:ascii="Times New Roman" w:hAnsi="Times New Roman"/>
          <w:noProof/>
          <w:sz w:val="24"/>
        </w:rPr>
      </w:pPr>
      <w:r>
        <w:rPr>
          <w:rFonts w:ascii="Times New Roman" w:hAnsi="Times New Roman"/>
          <w:sz w:val="24"/>
        </w:rPr>
        <w:t>383. Lai gan vairums no Pusēm informāciju par bērnu seksuālas izmantošanas un seksuālas vardarbības pret bērniem novēršanu ir ietvērušas savās valsts mācību programmās, tikai mazākums Pušu tieši pievērš uzmanību problēmām, ko izraisa paša bērna radīti seksuāla rakstura attēli un/vai video (</w:t>
      </w:r>
      <w:r>
        <w:rPr>
          <w:rFonts w:ascii="Times New Roman" w:hAnsi="Times New Roman"/>
          <w:b/>
          <w:bCs/>
          <w:sz w:val="24"/>
        </w:rPr>
        <w:t>Austrija</w:t>
      </w:r>
      <w:r>
        <w:rPr>
          <w:rFonts w:ascii="Times New Roman" w:hAnsi="Times New Roman"/>
          <w:sz w:val="24"/>
        </w:rPr>
        <w:t xml:space="preserve">, </w:t>
      </w:r>
      <w:r>
        <w:rPr>
          <w:rFonts w:ascii="Times New Roman" w:hAnsi="Times New Roman"/>
          <w:b/>
          <w:bCs/>
          <w:sz w:val="24"/>
        </w:rPr>
        <w:t>Beļģija</w:t>
      </w:r>
      <w:r>
        <w:rPr>
          <w:rFonts w:ascii="Times New Roman" w:hAnsi="Times New Roman"/>
          <w:sz w:val="24"/>
        </w:rPr>
        <w:t xml:space="preserve"> (Flāmu kopiena), </w:t>
      </w:r>
      <w:r>
        <w:rPr>
          <w:rFonts w:ascii="Times New Roman" w:hAnsi="Times New Roman"/>
          <w:b/>
          <w:bCs/>
          <w:sz w:val="24"/>
        </w:rPr>
        <w:t>Bosnija un Hercegovina</w:t>
      </w:r>
      <w:r>
        <w:rPr>
          <w:rFonts w:ascii="Times New Roman" w:hAnsi="Times New Roman"/>
          <w:sz w:val="24"/>
        </w:rPr>
        <w:t xml:space="preserve">, </w:t>
      </w:r>
      <w:r>
        <w:rPr>
          <w:rFonts w:ascii="Times New Roman" w:hAnsi="Times New Roman"/>
          <w:b/>
          <w:bCs/>
          <w:sz w:val="24"/>
        </w:rPr>
        <w:t>Francija</w:t>
      </w:r>
      <w:r>
        <w:rPr>
          <w:rFonts w:ascii="Times New Roman" w:hAnsi="Times New Roman"/>
          <w:sz w:val="24"/>
        </w:rPr>
        <w:t xml:space="preserve">, </w:t>
      </w:r>
      <w:r>
        <w:rPr>
          <w:rFonts w:ascii="Times New Roman" w:hAnsi="Times New Roman"/>
          <w:b/>
          <w:bCs/>
          <w:sz w:val="24"/>
        </w:rPr>
        <w:t>Horvātija</w:t>
      </w:r>
      <w:r>
        <w:rPr>
          <w:rFonts w:ascii="Times New Roman" w:hAnsi="Times New Roman"/>
          <w:sz w:val="24"/>
        </w:rPr>
        <w:t xml:space="preserve">, </w:t>
      </w:r>
      <w:r>
        <w:rPr>
          <w:rFonts w:ascii="Times New Roman" w:hAnsi="Times New Roman"/>
          <w:b/>
          <w:bCs/>
          <w:sz w:val="24"/>
        </w:rPr>
        <w:t>Krievijas Federācija</w:t>
      </w:r>
      <w:r>
        <w:rPr>
          <w:rFonts w:ascii="Times New Roman" w:hAnsi="Times New Roman"/>
          <w:sz w:val="24"/>
        </w:rPr>
        <w:t xml:space="preserve">, </w:t>
      </w:r>
      <w:r>
        <w:rPr>
          <w:rFonts w:ascii="Times New Roman" w:hAnsi="Times New Roman"/>
          <w:b/>
          <w:bCs/>
          <w:sz w:val="24"/>
        </w:rPr>
        <w:t>Latvija</w:t>
      </w:r>
      <w:r>
        <w:rPr>
          <w:rFonts w:ascii="Times New Roman" w:hAnsi="Times New Roman"/>
          <w:sz w:val="24"/>
        </w:rPr>
        <w:t xml:space="preserve">, </w:t>
      </w:r>
      <w:r>
        <w:rPr>
          <w:rFonts w:ascii="Times New Roman" w:hAnsi="Times New Roman"/>
          <w:b/>
          <w:bCs/>
          <w:sz w:val="24"/>
        </w:rPr>
        <w:t>Nīderlande</w:t>
      </w:r>
      <w:r>
        <w:rPr>
          <w:rFonts w:ascii="Times New Roman" w:hAnsi="Times New Roman"/>
          <w:sz w:val="24"/>
        </w:rPr>
        <w:t xml:space="preserve">, </w:t>
      </w:r>
      <w:r>
        <w:rPr>
          <w:rFonts w:ascii="Times New Roman" w:hAnsi="Times New Roman"/>
          <w:b/>
          <w:bCs/>
          <w:sz w:val="24"/>
        </w:rPr>
        <w:t>Norvēģija</w:t>
      </w:r>
      <w:r>
        <w:rPr>
          <w:rFonts w:ascii="Times New Roman" w:hAnsi="Times New Roman"/>
          <w:sz w:val="24"/>
        </w:rPr>
        <w:t xml:space="preserve">, </w:t>
      </w:r>
      <w:r>
        <w:rPr>
          <w:rFonts w:ascii="Times New Roman" w:hAnsi="Times New Roman"/>
          <w:b/>
          <w:bCs/>
          <w:sz w:val="24"/>
        </w:rPr>
        <w:t>Portugāle</w:t>
      </w:r>
      <w:r>
        <w:rPr>
          <w:rFonts w:ascii="Times New Roman" w:hAnsi="Times New Roman"/>
          <w:sz w:val="24"/>
        </w:rPr>
        <w:t xml:space="preserve">, </w:t>
      </w:r>
      <w:r>
        <w:rPr>
          <w:rFonts w:ascii="Times New Roman" w:hAnsi="Times New Roman"/>
          <w:b/>
          <w:bCs/>
          <w:sz w:val="24"/>
        </w:rPr>
        <w:t>Sanmarīno</w:t>
      </w:r>
      <w:r>
        <w:rPr>
          <w:rFonts w:ascii="Times New Roman" w:hAnsi="Times New Roman"/>
          <w:sz w:val="24"/>
        </w:rPr>
        <w:t xml:space="preserve">, </w:t>
      </w:r>
      <w:r>
        <w:rPr>
          <w:rFonts w:ascii="Times New Roman" w:hAnsi="Times New Roman"/>
          <w:b/>
          <w:bCs/>
          <w:sz w:val="24"/>
        </w:rPr>
        <w:t>Šveice</w:t>
      </w:r>
      <w:r>
        <w:rPr>
          <w:rFonts w:ascii="Times New Roman" w:hAnsi="Times New Roman"/>
          <w:sz w:val="24"/>
        </w:rPr>
        <w:t xml:space="preserve">, </w:t>
      </w:r>
      <w:r>
        <w:rPr>
          <w:rFonts w:ascii="Times New Roman" w:hAnsi="Times New Roman"/>
          <w:b/>
          <w:bCs/>
          <w:sz w:val="24"/>
        </w:rPr>
        <w:t>Turcija</w:t>
      </w:r>
      <w:r>
        <w:rPr>
          <w:rFonts w:ascii="Times New Roman" w:hAnsi="Times New Roman"/>
          <w:sz w:val="24"/>
        </w:rPr>
        <w:t xml:space="preserve">, </w:t>
      </w:r>
      <w:r>
        <w:rPr>
          <w:rFonts w:ascii="Times New Roman" w:hAnsi="Times New Roman"/>
          <w:b/>
          <w:bCs/>
          <w:sz w:val="24"/>
        </w:rPr>
        <w:t>Ukraina</w:t>
      </w:r>
      <w:r>
        <w:rPr>
          <w:rFonts w:ascii="Times New Roman" w:hAnsi="Times New Roman"/>
          <w:sz w:val="24"/>
        </w:rPr>
        <w:t xml:space="preserve">, </w:t>
      </w:r>
      <w:r>
        <w:rPr>
          <w:rFonts w:ascii="Times New Roman" w:hAnsi="Times New Roman"/>
          <w:b/>
          <w:bCs/>
          <w:sz w:val="24"/>
        </w:rPr>
        <w:t>Vācija</w:t>
      </w:r>
      <w:r>
        <w:rPr>
          <w:rFonts w:ascii="Times New Roman" w:hAnsi="Times New Roman"/>
          <w:sz w:val="24"/>
        </w:rPr>
        <w:t xml:space="preserve"> un </w:t>
      </w:r>
      <w:r>
        <w:rPr>
          <w:rFonts w:ascii="Times New Roman" w:hAnsi="Times New Roman"/>
          <w:b/>
          <w:bCs/>
          <w:sz w:val="24"/>
        </w:rPr>
        <w:t>Ziemeļmaķedonija</w:t>
      </w:r>
      <w:r>
        <w:rPr>
          <w:rFonts w:ascii="Times New Roman" w:hAnsi="Times New Roman"/>
          <w:sz w:val="24"/>
        </w:rPr>
        <w:t>).</w:t>
      </w:r>
    </w:p>
    <w:p w14:paraId="5F57CC52" w14:textId="77777777" w:rsidR="00695A52" w:rsidRPr="00005ACB" w:rsidRDefault="00695A52" w:rsidP="00695A52">
      <w:pPr>
        <w:pStyle w:val="BodyText"/>
        <w:jc w:val="both"/>
        <w:rPr>
          <w:rFonts w:ascii="Times New Roman" w:hAnsi="Times New Roman"/>
          <w:noProof/>
        </w:rPr>
      </w:pPr>
    </w:p>
    <w:p w14:paraId="46466013" w14:textId="77777777" w:rsidR="00695A52" w:rsidRPr="000C30ED" w:rsidRDefault="00695A52" w:rsidP="00695A52">
      <w:pPr>
        <w:tabs>
          <w:tab w:val="left" w:pos="1070"/>
        </w:tabs>
        <w:jc w:val="both"/>
        <w:rPr>
          <w:rFonts w:ascii="Times New Roman" w:hAnsi="Times New Roman"/>
          <w:noProof/>
          <w:sz w:val="24"/>
        </w:rPr>
      </w:pPr>
      <w:r>
        <w:rPr>
          <w:rFonts w:ascii="Times New Roman" w:hAnsi="Times New Roman"/>
          <w:sz w:val="24"/>
        </w:rPr>
        <w:t xml:space="preserve">384. Lai arī dažu Pušu valsts mācību programmās nav tiešu norāžu uz paša bērna radītiem seksuāla rakstura attēliem un/vai video, tomēr šis temats tiek apspriests neformālās izglītības pasākumos. Tā tas ir </w:t>
      </w:r>
      <w:r>
        <w:rPr>
          <w:rFonts w:ascii="Times New Roman" w:hAnsi="Times New Roman"/>
          <w:b/>
          <w:bCs/>
          <w:sz w:val="24"/>
        </w:rPr>
        <w:t>Beļģijā</w:t>
      </w:r>
      <w:r>
        <w:rPr>
          <w:rFonts w:ascii="Times New Roman" w:hAnsi="Times New Roman"/>
          <w:sz w:val="24"/>
        </w:rPr>
        <w:t xml:space="preserve"> (vāciski runājošajā kopienā), </w:t>
      </w:r>
      <w:r>
        <w:rPr>
          <w:rFonts w:ascii="Times New Roman" w:hAnsi="Times New Roman"/>
          <w:b/>
          <w:bCs/>
          <w:sz w:val="24"/>
        </w:rPr>
        <w:t>Grieķijā</w:t>
      </w:r>
      <w:r>
        <w:rPr>
          <w:rFonts w:ascii="Times New Roman" w:hAnsi="Times New Roman"/>
          <w:sz w:val="24"/>
        </w:rPr>
        <w:t xml:space="preserve">, </w:t>
      </w:r>
      <w:r>
        <w:rPr>
          <w:rFonts w:ascii="Times New Roman" w:hAnsi="Times New Roman"/>
          <w:b/>
          <w:bCs/>
          <w:sz w:val="24"/>
        </w:rPr>
        <w:t>Luksemburgā</w:t>
      </w:r>
      <w:r>
        <w:rPr>
          <w:rFonts w:ascii="Times New Roman" w:hAnsi="Times New Roman"/>
          <w:sz w:val="24"/>
        </w:rPr>
        <w:t xml:space="preserve">, </w:t>
      </w:r>
      <w:r>
        <w:rPr>
          <w:rFonts w:ascii="Times New Roman" w:hAnsi="Times New Roman"/>
          <w:b/>
          <w:bCs/>
          <w:sz w:val="24"/>
        </w:rPr>
        <w:t>Slovēnijā</w:t>
      </w:r>
      <w:r>
        <w:rPr>
          <w:rFonts w:ascii="Times New Roman" w:hAnsi="Times New Roman"/>
          <w:sz w:val="24"/>
        </w:rPr>
        <w:t xml:space="preserve">, </w:t>
      </w:r>
      <w:r>
        <w:rPr>
          <w:rFonts w:ascii="Times New Roman" w:hAnsi="Times New Roman"/>
          <w:b/>
          <w:bCs/>
          <w:sz w:val="24"/>
        </w:rPr>
        <w:t>Šveicē</w:t>
      </w:r>
      <w:r>
        <w:rPr>
          <w:rFonts w:ascii="Times New Roman" w:hAnsi="Times New Roman"/>
          <w:sz w:val="24"/>
        </w:rPr>
        <w:t xml:space="preserve"> un </w:t>
      </w:r>
      <w:r>
        <w:rPr>
          <w:rFonts w:ascii="Times New Roman" w:hAnsi="Times New Roman"/>
          <w:b/>
          <w:bCs/>
          <w:sz w:val="24"/>
        </w:rPr>
        <w:t>Ungārijā</w:t>
      </w:r>
      <w:r>
        <w:rPr>
          <w:rFonts w:ascii="Times New Roman" w:hAnsi="Times New Roman"/>
          <w:sz w:val="24"/>
        </w:rPr>
        <w:t>.</w:t>
      </w:r>
    </w:p>
    <w:p w14:paraId="14E088A1" w14:textId="77777777" w:rsidR="00695A52" w:rsidRPr="00005ACB" w:rsidRDefault="00695A52" w:rsidP="00695A52">
      <w:pPr>
        <w:pStyle w:val="BodyText"/>
        <w:jc w:val="both"/>
        <w:rPr>
          <w:rFonts w:ascii="Times New Roman" w:hAnsi="Times New Roman"/>
          <w:noProof/>
        </w:rPr>
      </w:pPr>
    </w:p>
    <w:p w14:paraId="04E64628" w14:textId="77777777" w:rsidR="00695A52" w:rsidRPr="000C30ED" w:rsidRDefault="00695A52" w:rsidP="00695A52">
      <w:pPr>
        <w:tabs>
          <w:tab w:val="left" w:pos="1070"/>
        </w:tabs>
        <w:jc w:val="both"/>
        <w:rPr>
          <w:rFonts w:ascii="Times New Roman" w:hAnsi="Times New Roman"/>
          <w:noProof/>
          <w:sz w:val="24"/>
        </w:rPr>
      </w:pPr>
      <w:r>
        <w:rPr>
          <w:rFonts w:ascii="Times New Roman" w:hAnsi="Times New Roman"/>
          <w:sz w:val="24"/>
        </w:rPr>
        <w:t xml:space="preserve">385. </w:t>
      </w:r>
      <w:r>
        <w:rPr>
          <w:rFonts w:ascii="Times New Roman" w:hAnsi="Times New Roman"/>
          <w:b/>
          <w:bCs/>
          <w:sz w:val="24"/>
        </w:rPr>
        <w:t>Francijā</w:t>
      </w:r>
      <w:r>
        <w:rPr>
          <w:rFonts w:ascii="Times New Roman" w:hAnsi="Times New Roman"/>
          <w:sz w:val="24"/>
        </w:rPr>
        <w:t xml:space="preserve">, </w:t>
      </w:r>
      <w:r>
        <w:rPr>
          <w:rFonts w:ascii="Times New Roman" w:hAnsi="Times New Roman"/>
          <w:b/>
          <w:bCs/>
          <w:sz w:val="24"/>
        </w:rPr>
        <w:t>Latvijā</w:t>
      </w:r>
      <w:r>
        <w:rPr>
          <w:rFonts w:ascii="Times New Roman" w:hAnsi="Times New Roman"/>
          <w:sz w:val="24"/>
        </w:rPr>
        <w:t xml:space="preserve">, </w:t>
      </w:r>
      <w:r>
        <w:rPr>
          <w:rFonts w:ascii="Times New Roman" w:hAnsi="Times New Roman"/>
          <w:b/>
          <w:bCs/>
          <w:sz w:val="24"/>
        </w:rPr>
        <w:t>Norvēģijā</w:t>
      </w:r>
      <w:r>
        <w:rPr>
          <w:rFonts w:ascii="Times New Roman" w:hAnsi="Times New Roman"/>
          <w:sz w:val="24"/>
        </w:rPr>
        <w:t xml:space="preserve">, </w:t>
      </w:r>
      <w:r>
        <w:rPr>
          <w:rFonts w:ascii="Times New Roman" w:hAnsi="Times New Roman"/>
          <w:b/>
          <w:bCs/>
          <w:sz w:val="24"/>
        </w:rPr>
        <w:t>Portugālē</w:t>
      </w:r>
      <w:r>
        <w:rPr>
          <w:rFonts w:ascii="Times New Roman" w:hAnsi="Times New Roman"/>
          <w:sz w:val="24"/>
        </w:rPr>
        <w:t xml:space="preserve">, </w:t>
      </w:r>
      <w:r>
        <w:rPr>
          <w:rFonts w:ascii="Times New Roman" w:hAnsi="Times New Roman"/>
          <w:b/>
          <w:bCs/>
          <w:sz w:val="24"/>
        </w:rPr>
        <w:t>Šveicē</w:t>
      </w:r>
      <w:r>
        <w:rPr>
          <w:rFonts w:ascii="Times New Roman" w:hAnsi="Times New Roman"/>
          <w:sz w:val="24"/>
        </w:rPr>
        <w:t xml:space="preserve"> un </w:t>
      </w:r>
      <w:r>
        <w:rPr>
          <w:rFonts w:ascii="Times New Roman" w:hAnsi="Times New Roman"/>
          <w:b/>
          <w:bCs/>
          <w:sz w:val="24"/>
        </w:rPr>
        <w:t>Vācijā</w:t>
      </w:r>
      <w:r>
        <w:rPr>
          <w:rFonts w:ascii="Times New Roman" w:hAnsi="Times New Roman"/>
          <w:sz w:val="24"/>
        </w:rPr>
        <w:t xml:space="preserve"> gan valsts mācību programmās, gan neformālās izglītības pasākumos tiek apspriestas problēmas, ko izraisa paša bērna radīti seksuāla rakstura attēli un/vai video.</w:t>
      </w:r>
    </w:p>
    <w:p w14:paraId="111E32D1" w14:textId="77777777" w:rsidR="00695A52" w:rsidRPr="00005ACB" w:rsidRDefault="00695A52" w:rsidP="00695A52">
      <w:pPr>
        <w:pStyle w:val="BodyText"/>
        <w:jc w:val="both"/>
        <w:rPr>
          <w:rFonts w:ascii="Times New Roman" w:hAnsi="Times New Roman"/>
          <w:noProof/>
        </w:rPr>
      </w:pPr>
    </w:p>
    <w:p w14:paraId="4E903DF0" w14:textId="77777777" w:rsidR="00695A52" w:rsidRDefault="00695A52" w:rsidP="00695A52">
      <w:pPr>
        <w:tabs>
          <w:tab w:val="left" w:pos="1070"/>
        </w:tabs>
        <w:jc w:val="both"/>
        <w:rPr>
          <w:rFonts w:ascii="Times New Roman" w:hAnsi="Times New Roman"/>
          <w:noProof/>
          <w:sz w:val="24"/>
        </w:rPr>
      </w:pPr>
      <w:r>
        <w:rPr>
          <w:rFonts w:ascii="Times New Roman" w:hAnsi="Times New Roman"/>
          <w:sz w:val="24"/>
        </w:rPr>
        <w:t>386. Vairākās citās Pusēs bērniem tiek pasniegti informācijas elementi par to, kā novērst seksuālu izmantošanu un seksuālu vardarbību, tostarp gadījumos, kad to veicina IKT līdzekļi, lai arī nevar teikt, ka valsts mācību programmās vai citos neformālās izglītības pasākumos ir ietvertas visas problēmas, kas pastāv saistībā ar paša bērna radītiem seksuāla rakstura attēliem un/vai video:</w:t>
      </w:r>
    </w:p>
    <w:p w14:paraId="0EA4FB01" w14:textId="77777777" w:rsidR="00695A52" w:rsidRPr="000C30ED" w:rsidRDefault="00695A52" w:rsidP="00695A52">
      <w:pPr>
        <w:tabs>
          <w:tab w:val="left" w:pos="1070"/>
        </w:tabs>
        <w:jc w:val="both"/>
        <w:rPr>
          <w:rFonts w:ascii="Times New Roman" w:hAnsi="Times New Roman"/>
          <w:noProof/>
          <w:sz w:val="24"/>
        </w:rPr>
      </w:pPr>
    </w:p>
    <w:p w14:paraId="6A3E0E88" w14:textId="77777777" w:rsidR="00695A52" w:rsidRPr="00005ACB" w:rsidRDefault="00695A52" w:rsidP="00695A52">
      <w:pPr>
        <w:pStyle w:val="ListParagraph"/>
        <w:numPr>
          <w:ilvl w:val="0"/>
          <w:numId w:val="35"/>
        </w:numPr>
        <w:ind w:left="284" w:right="0" w:hanging="284"/>
        <w:rPr>
          <w:rFonts w:ascii="Times New Roman" w:hAnsi="Times New Roman"/>
          <w:noProof/>
          <w:sz w:val="24"/>
        </w:rPr>
      </w:pPr>
      <w:r>
        <w:rPr>
          <w:rFonts w:ascii="Times New Roman" w:hAnsi="Times New Roman"/>
          <w:b/>
          <w:bCs/>
          <w:sz w:val="24"/>
        </w:rPr>
        <w:t>Čehijas Republikā</w:t>
      </w:r>
      <w:r>
        <w:rPr>
          <w:rFonts w:ascii="Times New Roman" w:hAnsi="Times New Roman"/>
          <w:sz w:val="24"/>
        </w:rPr>
        <w:t xml:space="preserve"> informācijas un komunikācijas tehnoloģijas veicinātas seksuālas izmantošanas un seksuālas vardarbības novēršana ir viena no jomām, kas ir iekļauta obligātajā izglītībā no pirmsskolas līdz vidusskolai visā valstī. Pamatizglītības pamatprogrammas grozījums ar atjauninājumiem izglītības jomā “Informātika”, kas ietver arī drošu rīkošanos ar tehnoloģiju un tādu prasmju un ieradumu attīstīšanu, kuri ļauj novērst riskantu uzvedību vai datu un informācijas ļaunprātīgu izmantošanu kibertiranizēšanā, stājās spēkā 2021. gadā;</w:t>
      </w:r>
    </w:p>
    <w:p w14:paraId="69C067F2" w14:textId="77777777" w:rsidR="00695A52" w:rsidRPr="00005ACB" w:rsidRDefault="00695A52" w:rsidP="00695A52">
      <w:pPr>
        <w:pStyle w:val="ListParagraph"/>
        <w:numPr>
          <w:ilvl w:val="0"/>
          <w:numId w:val="35"/>
        </w:numPr>
        <w:ind w:left="284" w:right="0" w:hanging="284"/>
        <w:rPr>
          <w:rFonts w:ascii="Times New Roman" w:hAnsi="Times New Roman"/>
          <w:noProof/>
          <w:sz w:val="24"/>
        </w:rPr>
      </w:pPr>
      <w:r>
        <w:rPr>
          <w:rFonts w:ascii="Times New Roman" w:hAnsi="Times New Roman"/>
          <w:b/>
          <w:bCs/>
          <w:sz w:val="24"/>
        </w:rPr>
        <w:t>Lietuvā</w:t>
      </w:r>
      <w:r>
        <w:rPr>
          <w:rFonts w:ascii="Times New Roman" w:hAnsi="Times New Roman"/>
          <w:sz w:val="24"/>
        </w:rPr>
        <w:t xml:space="preserve"> temati “Interneta droša izmantošana” un “Psiholoģiska manipulācija tiešsaistē” ir apspriesti valsts mācību programmā, un uzsvars tiek likts uz “morālo atbildību par izplatīšanu publiskajā telpā”;</w:t>
      </w:r>
    </w:p>
    <w:p w14:paraId="1560A860" w14:textId="77777777" w:rsidR="00695A52" w:rsidRPr="00005ACB" w:rsidRDefault="00695A52" w:rsidP="00695A52">
      <w:pPr>
        <w:pStyle w:val="ListParagraph"/>
        <w:numPr>
          <w:ilvl w:val="0"/>
          <w:numId w:val="35"/>
        </w:numPr>
        <w:ind w:left="284" w:right="0" w:hanging="284"/>
        <w:rPr>
          <w:rFonts w:ascii="Times New Roman" w:hAnsi="Times New Roman"/>
          <w:noProof/>
          <w:sz w:val="24"/>
        </w:rPr>
      </w:pPr>
      <w:r>
        <w:rPr>
          <w:rFonts w:ascii="Times New Roman" w:hAnsi="Times New Roman"/>
          <w:sz w:val="24"/>
        </w:rPr>
        <w:t xml:space="preserve">Olandē, kas ir autonoma </w:t>
      </w:r>
      <w:r>
        <w:rPr>
          <w:rFonts w:ascii="Times New Roman" w:hAnsi="Times New Roman"/>
          <w:b/>
          <w:bCs/>
          <w:sz w:val="24"/>
        </w:rPr>
        <w:t>Somijas</w:t>
      </w:r>
      <w:r>
        <w:rPr>
          <w:rFonts w:ascii="Times New Roman" w:hAnsi="Times New Roman"/>
          <w:sz w:val="24"/>
        </w:rPr>
        <w:t xml:space="preserve"> teritorija, organizācija “Glābiet bērnus” Olandē, kas saņem valdības finansiālu atbalstu, apmeklē skolas, lai bērniem pamatskolas un vidusskolas izglītības līmenī izplatītu informāciju un ieteikumus par interneta izmantošanu un plašsaziņas līdzekļu lietošanu.</w:t>
      </w:r>
    </w:p>
    <w:p w14:paraId="38282F36" w14:textId="77777777" w:rsidR="00695A52" w:rsidRDefault="00695A52" w:rsidP="00695A52">
      <w:pPr>
        <w:pStyle w:val="BodyText"/>
        <w:jc w:val="both"/>
        <w:rPr>
          <w:rFonts w:ascii="Times New Roman" w:hAnsi="Times New Roman"/>
          <w:noProof/>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131"/>
      </w:tblGrid>
      <w:tr w:rsidR="00695A52" w14:paraId="1CAB18AB" w14:textId="77777777" w:rsidTr="00E4006C">
        <w:tc>
          <w:tcPr>
            <w:tcW w:w="9291" w:type="dxa"/>
          </w:tcPr>
          <w:p w14:paraId="78A7F744" w14:textId="77777777" w:rsidR="00695A52" w:rsidRPr="00005ACB" w:rsidRDefault="00695A52" w:rsidP="00E4006C">
            <w:pPr>
              <w:pStyle w:val="Heading4"/>
              <w:ind w:left="0"/>
              <w:jc w:val="both"/>
              <w:rPr>
                <w:rFonts w:ascii="Times New Roman" w:hAnsi="Times New Roman"/>
                <w:noProof/>
              </w:rPr>
            </w:pPr>
            <w:r>
              <w:rPr>
                <w:rFonts w:ascii="Times New Roman" w:hAnsi="Times New Roman"/>
              </w:rPr>
              <w:t>Daudzsološa prakse</w:t>
            </w:r>
          </w:p>
          <w:p w14:paraId="5EC5E4F0" w14:textId="77777777" w:rsidR="00695A52" w:rsidRPr="00005ACB" w:rsidRDefault="00695A52" w:rsidP="00E4006C">
            <w:pPr>
              <w:pStyle w:val="BodyText"/>
              <w:jc w:val="both"/>
              <w:rPr>
                <w:rFonts w:ascii="Times New Roman" w:hAnsi="Times New Roman"/>
                <w:b/>
                <w:i/>
                <w:noProof/>
              </w:rPr>
            </w:pPr>
          </w:p>
          <w:p w14:paraId="68ECA121" w14:textId="77777777" w:rsidR="00695A52" w:rsidRPr="00005ACB" w:rsidRDefault="00695A52" w:rsidP="00E4006C">
            <w:pPr>
              <w:pStyle w:val="BodyText"/>
              <w:jc w:val="both"/>
              <w:rPr>
                <w:rFonts w:ascii="Times New Roman" w:hAnsi="Times New Roman"/>
                <w:noProof/>
              </w:rPr>
            </w:pPr>
            <w:r>
              <w:rPr>
                <w:rFonts w:ascii="Times New Roman" w:hAnsi="Times New Roman"/>
                <w:b/>
                <w:bCs/>
              </w:rPr>
              <w:t>Beļģijas vāciski runājošajā kopienā</w:t>
            </w:r>
            <w:r>
              <w:rPr>
                <w:rFonts w:ascii="Times New Roman" w:hAnsi="Times New Roman"/>
              </w:rPr>
              <w:t xml:space="preserve"> “Sex'cetera” pilotprojekts, kas darbojas kopš 2015. gada, ir paredzēts vidusskolas otrā gada skolēniem. Tā ir programma, kura ir veltīta jauniešu emocionālajai pasaulei, attiecībām un dzimumdzīvei un kurā vesels modulis ir veltīts tēmai “Seksualitāte un attēli internetā”.</w:t>
            </w:r>
          </w:p>
          <w:p w14:paraId="58EE55F0" w14:textId="77777777" w:rsidR="00695A52" w:rsidRPr="00005ACB" w:rsidRDefault="00695A52" w:rsidP="00E4006C">
            <w:pPr>
              <w:pStyle w:val="BodyText"/>
              <w:jc w:val="both"/>
              <w:rPr>
                <w:rFonts w:ascii="Times New Roman" w:hAnsi="Times New Roman"/>
                <w:noProof/>
              </w:rPr>
            </w:pPr>
          </w:p>
          <w:p w14:paraId="4A63C80E" w14:textId="77777777" w:rsidR="00695A52" w:rsidRPr="00005ACB" w:rsidRDefault="00695A52" w:rsidP="00E4006C">
            <w:pPr>
              <w:pStyle w:val="BodyText"/>
              <w:jc w:val="both"/>
              <w:rPr>
                <w:rFonts w:ascii="Times New Roman" w:hAnsi="Times New Roman"/>
                <w:noProof/>
              </w:rPr>
            </w:pPr>
            <w:r>
              <w:rPr>
                <w:rFonts w:ascii="Times New Roman" w:hAnsi="Times New Roman"/>
                <w:b/>
                <w:bCs/>
              </w:rPr>
              <w:t>Dānijā</w:t>
            </w:r>
            <w:r>
              <w:rPr>
                <w:rFonts w:ascii="Times New Roman" w:hAnsi="Times New Roman"/>
              </w:rPr>
              <w:t xml:space="preserve"> valdība atbalsta Dānijas Ģimenes plānošanas asociāciju projektā “Plašsaziņas līdzekļu konkurss skolām”, kurā bērni veido laikrakstu, kas veltīts tēmai “Mīli pats sevi – ķermenis un ideāli”. Viens no tematiem ir digitāla seksuāla vardarbība, un skolotājiem, kas piedalās projektā, tiek sniegta informācija par valdības iniciatīvām un tiesisko regulējumu attiecībā uz digitālu seksuālu vardarbību.</w:t>
            </w:r>
          </w:p>
          <w:p w14:paraId="70FEA231" w14:textId="77777777" w:rsidR="00695A52" w:rsidRPr="00005ACB" w:rsidRDefault="00695A52" w:rsidP="00E4006C">
            <w:pPr>
              <w:pStyle w:val="BodyText"/>
              <w:jc w:val="both"/>
              <w:rPr>
                <w:rFonts w:ascii="Times New Roman" w:hAnsi="Times New Roman"/>
                <w:noProof/>
              </w:rPr>
            </w:pPr>
          </w:p>
          <w:p w14:paraId="73A11B39" w14:textId="77777777" w:rsidR="00695A52" w:rsidRPr="00005ACB" w:rsidRDefault="00695A52" w:rsidP="00E4006C">
            <w:pPr>
              <w:pStyle w:val="BodyText"/>
              <w:jc w:val="both"/>
              <w:rPr>
                <w:rFonts w:ascii="Times New Roman" w:hAnsi="Times New Roman"/>
                <w:noProof/>
              </w:rPr>
            </w:pPr>
            <w:r>
              <w:rPr>
                <w:rFonts w:ascii="Times New Roman" w:hAnsi="Times New Roman"/>
                <w:b/>
                <w:bCs/>
              </w:rPr>
              <w:t>Francijā</w:t>
            </w:r>
            <w:r>
              <w:rPr>
                <w:rFonts w:ascii="Times New Roman" w:hAnsi="Times New Roman"/>
              </w:rPr>
              <w:t xml:space="preserve"> daži prokurori ir devušies uz skolām, lai veidotu bērnu izpratni par viņu tiešsaistes partneru vecuma un identitātes nenoteiktību, kā arī par riskiem, kas saistīti ar viņus attēlojošu intīmu fotogrāfiju sūtīšanu.</w:t>
            </w:r>
          </w:p>
          <w:p w14:paraId="069E496E" w14:textId="77777777" w:rsidR="00695A52" w:rsidRPr="00005ACB" w:rsidRDefault="00695A52" w:rsidP="00E4006C">
            <w:pPr>
              <w:pStyle w:val="BodyText"/>
              <w:jc w:val="both"/>
              <w:rPr>
                <w:rFonts w:ascii="Times New Roman" w:hAnsi="Times New Roman"/>
                <w:noProof/>
              </w:rPr>
            </w:pPr>
          </w:p>
          <w:p w14:paraId="0173ADD9" w14:textId="77777777" w:rsidR="00695A52" w:rsidRPr="00005ACB" w:rsidRDefault="00695A52" w:rsidP="00E4006C">
            <w:pPr>
              <w:pStyle w:val="BodyText"/>
              <w:jc w:val="both"/>
              <w:rPr>
                <w:rFonts w:ascii="Times New Roman" w:hAnsi="Times New Roman"/>
                <w:noProof/>
              </w:rPr>
            </w:pPr>
            <w:r>
              <w:rPr>
                <w:rFonts w:ascii="Times New Roman" w:hAnsi="Times New Roman"/>
                <w:b/>
                <w:bCs/>
              </w:rPr>
              <w:t>Vācijā</w:t>
            </w:r>
            <w:r>
              <w:rPr>
                <w:rFonts w:ascii="Times New Roman" w:hAnsi="Times New Roman"/>
              </w:rPr>
              <w:t xml:space="preserve"> “sekstinga” jautājums ir iekļauts mācību programmā aptuveni 16 reģionos [</w:t>
            </w:r>
            <w:r>
              <w:rPr>
                <w:rFonts w:ascii="Times New Roman" w:hAnsi="Times New Roman"/>
                <w:i/>
                <w:iCs/>
              </w:rPr>
              <w:t>Federal Länder</w:t>
            </w:r>
            <w:r>
              <w:rPr>
                <w:rFonts w:ascii="Times New Roman" w:hAnsi="Times New Roman"/>
              </w:rPr>
              <w:t>], tostarp Hesenē [</w:t>
            </w:r>
            <w:r>
              <w:rPr>
                <w:rFonts w:ascii="Times New Roman" w:hAnsi="Times New Roman"/>
                <w:i/>
                <w:iCs/>
              </w:rPr>
              <w:t>Hessen</w:t>
            </w:r>
            <w:r>
              <w:rPr>
                <w:rFonts w:ascii="Times New Roman" w:hAnsi="Times New Roman"/>
              </w:rPr>
              <w:t>], Bādenē-Virtembergā [</w:t>
            </w:r>
            <w:r>
              <w:rPr>
                <w:rFonts w:ascii="Times New Roman" w:hAnsi="Times New Roman"/>
                <w:i/>
                <w:iCs/>
              </w:rPr>
              <w:t>Baden-Württemberg</w:t>
            </w:r>
            <w:r>
              <w:rPr>
                <w:rFonts w:ascii="Times New Roman" w:hAnsi="Times New Roman"/>
              </w:rPr>
              <w:t>] un Reinzemē-Pfalcā [</w:t>
            </w:r>
            <w:r>
              <w:rPr>
                <w:rFonts w:ascii="Times New Roman" w:hAnsi="Times New Roman"/>
                <w:i/>
                <w:iCs/>
              </w:rPr>
              <w:t>Rhineland-Palatinate</w:t>
            </w:r>
            <w:r>
              <w:rPr>
                <w:rFonts w:ascii="Times New Roman" w:hAnsi="Times New Roman"/>
              </w:rPr>
              <w:t>], kas atbild par izglītības programmām visās valsts skolās. Turklāt 2016. gadā visi 16 reģioni kopā ar federālās valdības neatkarīgo komisāru seksuālas vardarbības pret bērniem jautājumos uzsāka iniciatīvu “Skolas pret seksuālu vardarbību”. Vairāk nekā 30 000 Vācijas skolu tiks nodrošināts tehniskais atbalsts, un tās tiek aicinātas izstrādāt koncepcijas bērnu aizsardzībai pret seksuālu vardarbību un integrēt tās skolas ikdienas dzīvē. Mērķis ir panākt, ka direktori, skolotāji, sociālie darbinieki un arī citi palīgdarbinieki pārvar savu nedrošību risināt seksuālas vardarbības pret bērniem problēmu un, izmantojot prevencijas un intervences pasākumus, uzlabot bērnu stāvokli un piedāvāt viņiem ātru palīdzību. Prevencijas koncepcijas ietver aizsardzības principus attiecībā uz riskiem, kas pastāv saistībā ar ļaunprātīgu izmantošanu tiešsaistē, kā arī dzimumaudzināšanu un programmas bērnu un pusaudžu iespēju veicināšanai. Neatkarīgā komisāra 2018. gadā izdotā uzraudzības ziņojumā bija norādīts, ka 6 % skolu ir veikušas riska analīzi attiecībā uz savu iestādi un īstenojušas vispusīgas prevencijas koncepcijas. Pašlaik arvien vairāk federālo zemju pastiprina prevencijas koncepciju īstenošanu, šim nolūkam pieņemot reģionālu tiesisko regulējumu.</w:t>
            </w:r>
          </w:p>
          <w:p w14:paraId="4DE109BD" w14:textId="77777777" w:rsidR="00695A52" w:rsidRPr="00005ACB" w:rsidRDefault="00695A52" w:rsidP="00E4006C">
            <w:pPr>
              <w:pStyle w:val="BodyText"/>
              <w:jc w:val="both"/>
              <w:rPr>
                <w:rFonts w:ascii="Times New Roman" w:hAnsi="Times New Roman"/>
                <w:noProof/>
              </w:rPr>
            </w:pPr>
          </w:p>
          <w:p w14:paraId="4D3F826F" w14:textId="77777777" w:rsidR="00695A52" w:rsidRPr="00005ACB" w:rsidRDefault="00695A52" w:rsidP="00E4006C">
            <w:pPr>
              <w:pStyle w:val="BodyText"/>
              <w:jc w:val="both"/>
              <w:rPr>
                <w:rFonts w:ascii="Times New Roman" w:hAnsi="Times New Roman"/>
                <w:noProof/>
              </w:rPr>
            </w:pPr>
            <w:r>
              <w:rPr>
                <w:rFonts w:ascii="Times New Roman" w:hAnsi="Times New Roman"/>
              </w:rPr>
              <w:t xml:space="preserve">Grieķijas NVO “The Smile of the Child” sniedza informāciju par projektiem, ko tā ir īstenojusi skolās </w:t>
            </w:r>
            <w:r>
              <w:rPr>
                <w:rFonts w:ascii="Times New Roman" w:hAnsi="Times New Roman"/>
                <w:b/>
                <w:bCs/>
              </w:rPr>
              <w:t>Grieķijā</w:t>
            </w:r>
            <w:r>
              <w:rPr>
                <w:rFonts w:ascii="Times New Roman" w:hAnsi="Times New Roman"/>
              </w:rPr>
              <w:t>, pamatojoties uz Izglītības, pētniecības un reliģisko lietu ministrijas saprašanās memorandu. Pamatizglītības līmenī tiek īstenots pieredzē balstīts projekts “Real Life Story-Friends by Request” [Stāsts no dzīves. Draugi pēc pieprasījuma]. Tajā vēstīts par skolnieci, kas internetā kontaktējas ar kādu personu, kura uzdodas par viņas vienaudzi. Meitene apmainās ar fotoattēliem ar šo personu, bet vēlāk persona izmanto šos fotoattēlus meitenes iebiedēšanai. Vidējās izglītības līmenī tiek īstenoti divi projekti – “Behind the screen” [Aiz ekrāna] un “Stories from the Internet” [Stāsti no interneta]. Abos šajos projektos skolēnu informēšanai par drošību internetā ir izmantoti ilustrēti stāsti.</w:t>
            </w:r>
          </w:p>
          <w:p w14:paraId="187BBB69" w14:textId="77777777" w:rsidR="00695A52" w:rsidRPr="00005ACB" w:rsidRDefault="00695A52" w:rsidP="00E4006C">
            <w:pPr>
              <w:pStyle w:val="BodyText"/>
              <w:jc w:val="both"/>
              <w:rPr>
                <w:rFonts w:ascii="Times New Roman" w:hAnsi="Times New Roman"/>
                <w:noProof/>
              </w:rPr>
            </w:pPr>
          </w:p>
          <w:p w14:paraId="5DD171E0" w14:textId="77777777" w:rsidR="00695A52" w:rsidRPr="00005ACB" w:rsidRDefault="00695A52" w:rsidP="00E4006C">
            <w:pPr>
              <w:pStyle w:val="BodyText"/>
              <w:jc w:val="both"/>
              <w:rPr>
                <w:rFonts w:ascii="Times New Roman" w:hAnsi="Times New Roman"/>
                <w:noProof/>
              </w:rPr>
            </w:pPr>
            <w:r>
              <w:rPr>
                <w:rFonts w:ascii="Times New Roman" w:hAnsi="Times New Roman"/>
                <w:b/>
                <w:bCs/>
              </w:rPr>
              <w:t>Ungārijā</w:t>
            </w:r>
            <w:r>
              <w:rPr>
                <w:rFonts w:ascii="Times New Roman" w:hAnsi="Times New Roman"/>
              </w:rPr>
              <w:t xml:space="preserve"> programmas to risku novēršanai, ar ko bērni saskaras, paši radot seksuāla satura attēlus un/vai video un/vai daloties ar šādiem materiāliem, tiek īstenotas atbilstoši līdzdalības pieejai. To vidū ir programma “DADA” un “ELLEN-SZER”, kas paredz 2 gadus ilgu izglītošanu un ko īsteno pašvaldības policijas darbinieki. To mērķis ir iemācīt skolēniem patstāvīgi un kritiski domāt un attīstīt savas lēmumu pieņemšanas un sociālās prasmes.</w:t>
            </w:r>
          </w:p>
          <w:p w14:paraId="470A8A32" w14:textId="77777777" w:rsidR="00695A52" w:rsidRPr="00005ACB" w:rsidRDefault="00695A52" w:rsidP="00E4006C">
            <w:pPr>
              <w:pStyle w:val="BodyText"/>
              <w:jc w:val="both"/>
              <w:rPr>
                <w:rFonts w:ascii="Times New Roman" w:hAnsi="Times New Roman"/>
                <w:noProof/>
              </w:rPr>
            </w:pPr>
          </w:p>
          <w:p w14:paraId="7A64889C" w14:textId="77777777" w:rsidR="00695A52" w:rsidRPr="00005ACB" w:rsidRDefault="00695A52" w:rsidP="00E4006C">
            <w:pPr>
              <w:pStyle w:val="BodyText"/>
              <w:jc w:val="both"/>
              <w:rPr>
                <w:rFonts w:ascii="Times New Roman" w:hAnsi="Times New Roman"/>
                <w:noProof/>
              </w:rPr>
            </w:pPr>
            <w:r>
              <w:rPr>
                <w:rFonts w:ascii="Times New Roman" w:hAnsi="Times New Roman"/>
                <w:b/>
                <w:bCs/>
              </w:rPr>
              <w:t>Luksemburgā</w:t>
            </w:r>
            <w:r>
              <w:rPr>
                <w:rFonts w:ascii="Times New Roman" w:hAnsi="Times New Roman"/>
              </w:rPr>
              <w:t xml:space="preserve"> Drošāka interneta centrs “BEE SECURE” organizē izpratnes veidošanas mācības, lai popularizētu drošāku interneta lietošanu bērniem pamatskolās un vidusskolās, kā arī neformālās izglītības iestādēs (tādas kā </w:t>
            </w:r>
            <w:r>
              <w:rPr>
                <w:rFonts w:ascii="Times New Roman" w:hAnsi="Times New Roman"/>
                <w:i/>
              </w:rPr>
              <w:t>maisons relais</w:t>
            </w:r>
            <w:r>
              <w:rPr>
                <w:rFonts w:ascii="Times New Roman" w:hAnsi="Times New Roman"/>
              </w:rPr>
              <w:t xml:space="preserve"> un </w:t>
            </w:r>
            <w:r>
              <w:rPr>
                <w:rFonts w:ascii="Times New Roman" w:hAnsi="Times New Roman"/>
                <w:i/>
              </w:rPr>
              <w:t>maisons de jeunes</w:t>
            </w:r>
            <w:r>
              <w:rPr>
                <w:rFonts w:ascii="Times New Roman" w:hAnsi="Times New Roman"/>
              </w:rPr>
              <w:t>). Tajās ir apspriesti tādi jautājumi kā iedraudzēšanās, sekstings un seksuāla rakstura šantāža. Šādas mācības ir obligātas 7. klases skolēniem.</w:t>
            </w:r>
          </w:p>
          <w:p w14:paraId="7DD9D0D0" w14:textId="77777777" w:rsidR="00695A52" w:rsidRPr="00005ACB" w:rsidRDefault="00695A52" w:rsidP="00E4006C">
            <w:pPr>
              <w:pStyle w:val="BodyText"/>
              <w:jc w:val="both"/>
              <w:rPr>
                <w:rFonts w:ascii="Times New Roman" w:hAnsi="Times New Roman"/>
                <w:noProof/>
              </w:rPr>
            </w:pPr>
          </w:p>
          <w:p w14:paraId="282CBD6A" w14:textId="77777777" w:rsidR="00695A52" w:rsidRPr="00005ACB" w:rsidRDefault="00695A52" w:rsidP="00E4006C">
            <w:pPr>
              <w:pStyle w:val="BodyText"/>
              <w:jc w:val="both"/>
              <w:rPr>
                <w:rFonts w:ascii="Times New Roman" w:hAnsi="Times New Roman"/>
                <w:noProof/>
              </w:rPr>
            </w:pPr>
            <w:r>
              <w:rPr>
                <w:rFonts w:ascii="Times New Roman" w:hAnsi="Times New Roman"/>
                <w:b/>
                <w:bCs/>
              </w:rPr>
              <w:t>Norvēģijā</w:t>
            </w:r>
            <w:r>
              <w:rPr>
                <w:rFonts w:ascii="Times New Roman" w:hAnsi="Times New Roman"/>
              </w:rPr>
              <w:t xml:space="preserve"> jaunajai mācību programmai (LK20) ir noteikti mērķi, kas dos iespēju bērniem un jauniešiem apsvērt, kā viņi un citi piedalās digitālajā mijiedarbībā. Mācību programmas mērķi sociālajās zinībās pēc 7. klases ir šādi: a) apsvērt, kā pati persona un citas personas piedalās digitālajā mijiedarbībā, un pārrunāt, ko nozīmē “izmantot spriestspēju”, ņemot vērā noteikumus, normas un robežas, un b) apsvērt identitātes, seksuālās orientācijas un sociālā dzimuma izpausmes variācijas, kā arī savas un citu cilvēku robežas attiecībā uz jūtu pasauli, ķermeni, sociālo dzimumu un seksualitāti, un pārrunāt, ko persona var darīt gadījumā, ja robežas tiek pārkāptas. Izveidota arī tīmekļa vietne (</w:t>
            </w:r>
            <w:r>
              <w:rPr>
                <w:rFonts w:ascii="Times New Roman" w:hAnsi="Times New Roman"/>
                <w:i/>
                <w:iCs/>
              </w:rPr>
              <w:t>dubestemmer.no</w:t>
            </w:r>
            <w:r>
              <w:rPr>
                <w:rFonts w:ascii="Times New Roman" w:hAnsi="Times New Roman"/>
              </w:rPr>
              <w:t xml:space="preserve"> jeb “Lem pats”), kas ir bērniem un jauniešiem vecumā no 9 līdz 18 gadiem paredzēts mācību līdzeklis par privātumu un digitālo atbildību. Cita starpā tajā ir apspriesta kailfoto izplatīšana.</w:t>
            </w:r>
          </w:p>
          <w:p w14:paraId="576B5D1B" w14:textId="77777777" w:rsidR="00695A52" w:rsidRPr="00005ACB" w:rsidRDefault="00695A52" w:rsidP="00E4006C">
            <w:pPr>
              <w:pStyle w:val="BodyText"/>
              <w:jc w:val="both"/>
              <w:rPr>
                <w:rFonts w:ascii="Times New Roman" w:hAnsi="Times New Roman"/>
                <w:noProof/>
              </w:rPr>
            </w:pPr>
          </w:p>
          <w:p w14:paraId="4CDFA73B" w14:textId="77777777" w:rsidR="00695A52" w:rsidRPr="00005ACB" w:rsidRDefault="00695A52" w:rsidP="00E4006C">
            <w:pPr>
              <w:pStyle w:val="BodyText"/>
              <w:jc w:val="both"/>
              <w:rPr>
                <w:rFonts w:ascii="Times New Roman" w:hAnsi="Times New Roman"/>
                <w:noProof/>
              </w:rPr>
            </w:pPr>
            <w:r>
              <w:rPr>
                <w:rFonts w:ascii="Times New Roman" w:hAnsi="Times New Roman"/>
                <w:b/>
                <w:bCs/>
              </w:rPr>
              <w:t>Portugālē</w:t>
            </w:r>
            <w:r>
              <w:rPr>
                <w:rFonts w:ascii="Times New Roman" w:hAnsi="Times New Roman"/>
              </w:rPr>
              <w:t xml:space="preserve"> projektā “SeguraNet” visas izglītības kopienas tiek aicinātas veicināt pasākumus digitālās drošības jomā. Šajā saistībā organizētajos pasākumos cita starpā ietilpa ikgadējs konkurss, kurā piedalījās 1., 2. un 3. cikla skolēni, vecāki un skolotāji, par digitālās drošības jautājumiem, tostarp par sekstingu un tiešsaistes varmākām.</w:t>
            </w:r>
            <w:r>
              <w:rPr>
                <w:rStyle w:val="FootnoteReference"/>
                <w:rFonts w:ascii="Times New Roman" w:hAnsi="Times New Roman"/>
                <w:noProof/>
              </w:rPr>
              <w:footnoteReference w:id="250"/>
            </w:r>
            <w:r>
              <w:rPr>
                <w:rFonts w:ascii="Times New Roman" w:hAnsi="Times New Roman"/>
                <w:vertAlign w:val="superscript"/>
              </w:rPr>
              <w:t xml:space="preserve"> </w:t>
            </w:r>
            <w:r>
              <w:rPr>
                <w:rFonts w:ascii="Times New Roman" w:hAnsi="Times New Roman"/>
              </w:rPr>
              <w:t>Skolas var arī lūgt organizēt izpratnes veidošanas pasākumus, ko organizē kriminālpolicijas nodaļas par seksuāla satura videoierakstu un fotogrāfiju izplatīšanas bīstamību. Visbeidzot, Valsts Apdraudēto bērnu un jauniešu izaugsmes veicināšanas un aizsardzības komisija izveidoja 10–14 gadus veciem bērniem paredzētu teātra lugu “mybodymyrules” kā izglītojošu līdzekli par riskiem, kas ir saistīti ar bērnu neaizsargātību sociālajos tīklos.</w:t>
            </w:r>
          </w:p>
          <w:p w14:paraId="3B1F54C8" w14:textId="77777777" w:rsidR="00695A52" w:rsidRPr="00005ACB" w:rsidRDefault="00695A52" w:rsidP="00E4006C">
            <w:pPr>
              <w:pStyle w:val="BodyText"/>
              <w:jc w:val="both"/>
              <w:rPr>
                <w:rFonts w:ascii="Times New Roman" w:hAnsi="Times New Roman"/>
                <w:noProof/>
              </w:rPr>
            </w:pPr>
          </w:p>
          <w:p w14:paraId="3C044809" w14:textId="77777777" w:rsidR="00695A52" w:rsidRPr="00005ACB" w:rsidRDefault="00695A52" w:rsidP="00E4006C">
            <w:pPr>
              <w:pStyle w:val="BodyText"/>
              <w:jc w:val="both"/>
              <w:rPr>
                <w:rFonts w:ascii="Times New Roman" w:hAnsi="Times New Roman"/>
                <w:noProof/>
              </w:rPr>
            </w:pPr>
            <w:r>
              <w:rPr>
                <w:rFonts w:ascii="Times New Roman" w:hAnsi="Times New Roman"/>
                <w:b/>
                <w:bCs/>
              </w:rPr>
              <w:t>Sanmarīno</w:t>
            </w:r>
            <w:r>
              <w:rPr>
                <w:rFonts w:ascii="Times New Roman" w:hAnsi="Times New Roman"/>
              </w:rPr>
              <w:t xml:space="preserve"> izglītošanas programmā “Emocionālā izglītība” iekļauts 2 stundu modulis, ko ar psihologa un ārsta atbalstu vada dabaszinību skolotājs, un izglītojošu iniciatīvu sērija tādos citos mācību priekšmetos, kuru temati ir saistīti ar šo projektu (psiholoģiskie aspekti, jūtu analīze, emocijas un starppersonu attiecības). Šajā programmā trešo klašu skolēni pievēršas ar pusaudža vecumu saistītajām psiholoģiskajām izmaiņām, kā arī IKT piedāvāto jauno sociālo rīku lietošanai un ļaunprātīgai izmantošanai, tostarp sekstingam.</w:t>
            </w:r>
          </w:p>
          <w:p w14:paraId="0B4C50C6" w14:textId="77777777" w:rsidR="00695A52" w:rsidRPr="00005ACB" w:rsidRDefault="00695A52" w:rsidP="00E4006C">
            <w:pPr>
              <w:pStyle w:val="BodyText"/>
              <w:jc w:val="both"/>
              <w:rPr>
                <w:rFonts w:ascii="Times New Roman" w:hAnsi="Times New Roman"/>
                <w:noProof/>
              </w:rPr>
            </w:pPr>
          </w:p>
          <w:p w14:paraId="09C364B2" w14:textId="77777777" w:rsidR="00695A52" w:rsidRPr="00005ACB" w:rsidRDefault="00695A52" w:rsidP="00E4006C">
            <w:pPr>
              <w:pStyle w:val="BodyText"/>
              <w:jc w:val="both"/>
              <w:rPr>
                <w:rFonts w:ascii="Times New Roman" w:hAnsi="Times New Roman"/>
                <w:noProof/>
              </w:rPr>
            </w:pPr>
            <w:r>
              <w:rPr>
                <w:rFonts w:ascii="Times New Roman" w:hAnsi="Times New Roman"/>
                <w:b/>
                <w:bCs/>
              </w:rPr>
              <w:t>Slovēnijā</w:t>
            </w:r>
            <w:r>
              <w:rPr>
                <w:rFonts w:ascii="Times New Roman" w:hAnsi="Times New Roman"/>
              </w:rPr>
              <w:t xml:space="preserve"> policisti (Drošāka interneta centra ekspertu padomes locekļi) un detektīvi apmeklē pamatskolas visā valstī un runā par drošu interneta lietošanu, galveno uzmanību pievēršot briesmām, ko rada pašu veidotu nepārprotami seksuāla rakstura satura/privātās informācijas radīšana un izplatīšana. Mērķauditorija ir bērni, vecāki un skolas darbinieki.</w:t>
            </w:r>
          </w:p>
          <w:p w14:paraId="27FAACF3" w14:textId="77777777" w:rsidR="00695A52" w:rsidRDefault="00695A52" w:rsidP="00E4006C">
            <w:pPr>
              <w:pStyle w:val="BodyText"/>
              <w:jc w:val="both"/>
              <w:rPr>
                <w:rFonts w:ascii="Times New Roman" w:hAnsi="Times New Roman"/>
                <w:noProof/>
              </w:rPr>
            </w:pPr>
          </w:p>
          <w:p w14:paraId="56C9A72A" w14:textId="77777777" w:rsidR="00695A52" w:rsidRPr="00075280" w:rsidRDefault="00695A52" w:rsidP="00E4006C">
            <w:pPr>
              <w:pStyle w:val="BodyText"/>
              <w:spacing w:before="18"/>
              <w:ind w:right="104"/>
              <w:jc w:val="both"/>
              <w:rPr>
                <w:rFonts w:ascii="Times New Roman" w:hAnsi="Times New Roman" w:cs="Times New Roman"/>
                <w:noProof/>
              </w:rPr>
            </w:pPr>
            <w:r>
              <w:rPr>
                <w:rFonts w:ascii="Times New Roman" w:hAnsi="Times New Roman"/>
                <w:b/>
                <w:bCs/>
              </w:rPr>
              <w:t>Šveicē</w:t>
            </w:r>
            <w:r>
              <w:rPr>
                <w:rFonts w:ascii="Times New Roman" w:hAnsi="Times New Roman"/>
              </w:rPr>
              <w:t xml:space="preserve"> brošūrās, ko sagatavojusi Šveices Noziedzīgu nodarījumu novēršanas vienība uzmākšanās kibertelpā un pornogrāfijas jautājumos, ir skaidri apspriesti jautājumi, kas saistīti ar paša bērna radītiem seksuāla satura attēliem un saistītajiem seksuālas vardarbības un uzmākšanās kibertelpā riskiem.</w:t>
            </w:r>
            <w:r>
              <w:rPr>
                <w:rStyle w:val="FootnoteReference"/>
                <w:rFonts w:ascii="Times New Roman" w:hAnsi="Times New Roman" w:cs="Times New Roman"/>
                <w:noProof/>
              </w:rPr>
              <w:footnoteReference w:id="251"/>
            </w:r>
            <w:r>
              <w:rPr>
                <w:rFonts w:ascii="Times New Roman" w:hAnsi="Times New Roman"/>
              </w:rPr>
              <w:t xml:space="preserve"> To saturu policija izplata skolām, vecāku sanāksmēs un citviet, vai izmanto tieši skolās. Vairākas Šveices NVO izstrādā materiālus un/vai apmeklē skolas, lai apspriestu tādus jautājumus kā internets un seksualitāte, tostarp jautājumu par pašu radītiem seksuāla rakstura attēliem un video (skat., piemēram, “Zischtig”, “Action Innocence” un “Pro Juventute”).</w:t>
            </w:r>
          </w:p>
          <w:p w14:paraId="111EDBA4" w14:textId="77777777" w:rsidR="00695A52" w:rsidRPr="00075280" w:rsidRDefault="00695A52" w:rsidP="00E4006C">
            <w:pPr>
              <w:pStyle w:val="BodyText"/>
              <w:spacing w:before="2"/>
              <w:rPr>
                <w:rFonts w:ascii="Times New Roman" w:hAnsi="Times New Roman" w:cs="Times New Roman"/>
                <w:noProof/>
              </w:rPr>
            </w:pPr>
          </w:p>
          <w:p w14:paraId="67DCCCD6" w14:textId="77777777" w:rsidR="00695A52" w:rsidRPr="00B31C29" w:rsidRDefault="00695A52" w:rsidP="00E4006C">
            <w:pPr>
              <w:pStyle w:val="BodyText"/>
              <w:ind w:right="105"/>
              <w:jc w:val="both"/>
              <w:rPr>
                <w:rFonts w:ascii="Times New Roman" w:hAnsi="Times New Roman" w:cs="Times New Roman"/>
                <w:noProof/>
              </w:rPr>
            </w:pPr>
            <w:r>
              <w:rPr>
                <w:rFonts w:ascii="Times New Roman" w:hAnsi="Times New Roman"/>
                <w:b/>
                <w:bCs/>
              </w:rPr>
              <w:t>Ukrainā</w:t>
            </w:r>
            <w:r>
              <w:rPr>
                <w:rFonts w:ascii="Times New Roman" w:hAnsi="Times New Roman"/>
              </w:rPr>
              <w:t xml:space="preserve"> Izglītības un zinātnes ministrija un Digitālās pārveides ministrija ar prezidenta bērnu tiesību komisāra atbalstu ir izstrādājusi izglītojošu projektu “#stop_sexting”, kura mērķis ir novērst un apkarot seksuālu vardarbību internetā, un tajā iekļautas īpašas nodarbības un lomu spēle 7.–11. klases skolēniem.</w:t>
            </w:r>
          </w:p>
        </w:tc>
      </w:tr>
    </w:tbl>
    <w:p w14:paraId="6ADE1350" w14:textId="77777777" w:rsidR="00695A52" w:rsidRPr="00005ACB" w:rsidRDefault="00695A52" w:rsidP="00695A52">
      <w:pPr>
        <w:pStyle w:val="BodyText"/>
        <w:jc w:val="both"/>
        <w:rPr>
          <w:rFonts w:ascii="Times New Roman" w:hAnsi="Times New Roman"/>
          <w:noProof/>
        </w:rPr>
      </w:pPr>
    </w:p>
    <w:p w14:paraId="6497D0EE" w14:textId="77777777" w:rsidR="00695A52" w:rsidRPr="006C5CEA" w:rsidRDefault="00695A52" w:rsidP="006C5CEA">
      <w:pPr>
        <w:rPr>
          <w:rFonts w:ascii="Times New Roman" w:hAnsi="Times New Roman" w:cs="Times New Roman"/>
          <w:b/>
          <w:bCs/>
          <w:noProof/>
          <w:sz w:val="24"/>
          <w:szCs w:val="24"/>
        </w:rPr>
      </w:pPr>
      <w:r w:rsidRPr="006C5CEA">
        <w:rPr>
          <w:rFonts w:ascii="Times New Roman" w:hAnsi="Times New Roman" w:cs="Times New Roman"/>
          <w:b/>
          <w:bCs/>
          <w:sz w:val="24"/>
          <w:szCs w:val="24"/>
        </w:rPr>
        <w:t>Grūtības īstenot Konvenciju</w:t>
      </w:r>
    </w:p>
    <w:p w14:paraId="2F3737D1" w14:textId="77777777" w:rsidR="00695A52" w:rsidRPr="00005ACB" w:rsidRDefault="00695A52" w:rsidP="00695A52">
      <w:pPr>
        <w:pStyle w:val="BodyText"/>
        <w:jc w:val="both"/>
        <w:rPr>
          <w:rFonts w:ascii="Times New Roman" w:hAnsi="Times New Roman"/>
          <w:b/>
          <w:noProof/>
        </w:rPr>
      </w:pPr>
    </w:p>
    <w:p w14:paraId="74652257" w14:textId="77777777" w:rsidR="00695A52" w:rsidRPr="00B31C29" w:rsidRDefault="00695A52" w:rsidP="00695A52">
      <w:pPr>
        <w:tabs>
          <w:tab w:val="left" w:pos="1070"/>
        </w:tabs>
        <w:jc w:val="both"/>
        <w:rPr>
          <w:rFonts w:ascii="Times New Roman" w:hAnsi="Times New Roman"/>
          <w:noProof/>
          <w:sz w:val="24"/>
        </w:rPr>
      </w:pPr>
      <w:r>
        <w:rPr>
          <w:rFonts w:ascii="Times New Roman" w:hAnsi="Times New Roman"/>
          <w:sz w:val="24"/>
        </w:rPr>
        <w:t>387. Dažkārt informācija par seksuālu izmantošanu, seksuālu vardarbību un riskiem, kas saistīti ar to, ka paši bērni rada seksuāla rakstura attēlus un/vai video, ir minēta kā daļa no valsts mācību programmas vai citiem neformālās izglītības pasākumiem, tomēr nav skaidrs, vai tā ir pieejama visiem bērniem. Dažos gadījumos izvēle pasniegt šos priekšmetus ir atstāta izglītības iestāžu vai pedagogu ziņā, bet citos gadījumos tos mācību programmās ir iekļāvušas vien dažas valsts skolas. Turpmāk izklāstīti piemēri, kas, lai arī nav izsmeļoši, tomēr ilustrē šo problēmu.</w:t>
      </w:r>
    </w:p>
    <w:p w14:paraId="66E36681" w14:textId="77777777" w:rsidR="00695A52" w:rsidRPr="00005ACB" w:rsidRDefault="00695A52" w:rsidP="00695A52">
      <w:pPr>
        <w:pStyle w:val="BodyText"/>
        <w:jc w:val="both"/>
        <w:rPr>
          <w:rFonts w:ascii="Times New Roman" w:hAnsi="Times New Roman"/>
          <w:noProof/>
        </w:rPr>
      </w:pPr>
    </w:p>
    <w:p w14:paraId="03688157" w14:textId="629D23E4" w:rsidR="00695A52" w:rsidRPr="008910A9" w:rsidRDefault="00695A52" w:rsidP="00695A52">
      <w:pPr>
        <w:pStyle w:val="ListParagraph"/>
        <w:numPr>
          <w:ilvl w:val="0"/>
          <w:numId w:val="123"/>
        </w:numPr>
        <w:ind w:left="284" w:right="3" w:hanging="284"/>
        <w:rPr>
          <w:rFonts w:ascii="Times New Roman" w:hAnsi="Times New Roman"/>
          <w:noProof/>
          <w:sz w:val="24"/>
        </w:rPr>
      </w:pPr>
      <w:r>
        <w:rPr>
          <w:rFonts w:ascii="Times New Roman" w:hAnsi="Times New Roman"/>
          <w:b/>
          <w:bCs/>
          <w:sz w:val="24"/>
        </w:rPr>
        <w:t>Bulgārijā</w:t>
      </w:r>
      <w:r>
        <w:rPr>
          <w:rFonts w:ascii="Times New Roman" w:hAnsi="Times New Roman"/>
          <w:sz w:val="24"/>
        </w:rPr>
        <w:t xml:space="preserve"> paša bērna radīti seksuāla rakstura attēli un/vai video nav daļa no obligātās valsts mācību programmas un dažādās pašvaldībās pastāv atšķirīgi preventīvi pasākumi šajā jomā. Līdz ar to atkarībā no reģiona vai pilsētas, kurā bērns dzīvo, viņš var nebūt saņēmis šo informāciju. Pašvaldības organizē dažādas lekcijas, informatīvas tikšanās, prezentācijas, apsekojumus, diskusijas par dažādiem tematiem, kas saistīti ar bērnu drošību internetā. Daži no šiem preventīvajiem pasākumiem ir veltīti jautājumam par vardarbību pret bērniem internetā jeb par “bērnu pornogrāfiju internetā”. Viģinas [</w:t>
      </w:r>
      <w:r>
        <w:rPr>
          <w:rFonts w:ascii="Times New Roman" w:hAnsi="Times New Roman"/>
          <w:i/>
          <w:iCs/>
          <w:sz w:val="24"/>
        </w:rPr>
        <w:t>Vidin</w:t>
      </w:r>
      <w:r>
        <w:rPr>
          <w:rFonts w:ascii="Times New Roman" w:hAnsi="Times New Roman"/>
          <w:sz w:val="24"/>
        </w:rPr>
        <w:t>] pilsētā divas bērnu policijas akadēmijas organizēja kopīgus pasākumus un lekcijas, kas bija veltītas jautājumam “Noziedzība internetā”, un Ruses [</w:t>
      </w:r>
      <w:r>
        <w:rPr>
          <w:rFonts w:ascii="Times New Roman" w:hAnsi="Times New Roman"/>
          <w:i/>
          <w:iCs/>
          <w:sz w:val="24"/>
        </w:rPr>
        <w:t>Rousse</w:t>
      </w:r>
      <w:r>
        <w:rPr>
          <w:rFonts w:ascii="Times New Roman" w:hAnsi="Times New Roman"/>
          <w:sz w:val="24"/>
        </w:rPr>
        <w:t>] pilsētā 1.–11. klases bērniem tika nolasītas lekcijas par tematu “Droša uzvedība internetā”.</w:t>
      </w:r>
    </w:p>
    <w:p w14:paraId="586BAD2E" w14:textId="225BECFC" w:rsidR="00695A52" w:rsidRPr="008910A9" w:rsidRDefault="00695A52" w:rsidP="00695A52">
      <w:pPr>
        <w:pStyle w:val="ListParagraph"/>
        <w:numPr>
          <w:ilvl w:val="0"/>
          <w:numId w:val="123"/>
        </w:numPr>
        <w:ind w:left="284" w:right="3" w:hanging="284"/>
        <w:rPr>
          <w:rFonts w:ascii="Times New Roman" w:hAnsi="Times New Roman"/>
          <w:noProof/>
          <w:sz w:val="24"/>
        </w:rPr>
      </w:pPr>
      <w:r>
        <w:rPr>
          <w:rFonts w:ascii="Times New Roman" w:hAnsi="Times New Roman"/>
          <w:b/>
          <w:bCs/>
          <w:sz w:val="24"/>
        </w:rPr>
        <w:t>Islandē</w:t>
      </w:r>
      <w:r>
        <w:rPr>
          <w:rFonts w:ascii="Times New Roman" w:hAnsi="Times New Roman"/>
          <w:sz w:val="24"/>
        </w:rPr>
        <w:t xml:space="preserve"> katra skola izvēlas tematus, kas tiks apspriesti nodarbībās, kam dots nosaukums “Dzīves prasmes”. Jautājums par bērnu seksuālu izmantošanu un seksuālu vardarbību pret bērniem tiešsaistē un par paša bērnu radītiem seksuāla rakstura attēliem un/vai video var tikt izraudzīts apspriešanai šajās nodarbībās.</w:t>
      </w:r>
    </w:p>
    <w:p w14:paraId="5EFC3FED" w14:textId="5307DB90" w:rsidR="00695A52" w:rsidRPr="008910A9" w:rsidRDefault="00695A52" w:rsidP="00695A52">
      <w:pPr>
        <w:pStyle w:val="ListParagraph"/>
        <w:numPr>
          <w:ilvl w:val="0"/>
          <w:numId w:val="123"/>
        </w:numPr>
        <w:ind w:left="284" w:right="3" w:hanging="284"/>
        <w:rPr>
          <w:rFonts w:ascii="Times New Roman" w:hAnsi="Times New Roman"/>
          <w:noProof/>
          <w:sz w:val="24"/>
        </w:rPr>
      </w:pPr>
      <w:r>
        <w:rPr>
          <w:rFonts w:ascii="Times New Roman" w:hAnsi="Times New Roman"/>
          <w:b/>
          <w:bCs/>
          <w:sz w:val="24"/>
        </w:rPr>
        <w:t>Itālijā</w:t>
      </w:r>
      <w:r>
        <w:rPr>
          <w:rFonts w:ascii="Times New Roman" w:hAnsi="Times New Roman"/>
          <w:sz w:val="24"/>
        </w:rPr>
        <w:t xml:space="preserve"> projekts “Skola kā prevencijas un aizsardzības vieta. Kā pasargāt bērnus un pusaudžus no tādām parādībām kā vardarbība, tiranizēšana un kibertiranizēšana, seksuālā vardarbība un izmantošana?” risina jautājumus, kas saistīti ar vardarbību pret bērniem un bērnu seksuālu izmantošanu, un riskus, kas saistīti ar paša bērna radītiem seksuāla rakstura attēliem un/vai video. Tomēr tas ir īstenots valsts līmenī četros izdevumos tikai dažās skolās četros makroreģionos – Ziemeļu, Centrālajā, Dienvidu un Salu makroreģionā.</w:t>
      </w:r>
    </w:p>
    <w:p w14:paraId="7B5A2F40" w14:textId="5F8B0BD1" w:rsidR="00695A52" w:rsidRPr="008910A9" w:rsidRDefault="00695A52" w:rsidP="00695A52">
      <w:pPr>
        <w:pStyle w:val="ListParagraph"/>
        <w:numPr>
          <w:ilvl w:val="0"/>
          <w:numId w:val="34"/>
        </w:numPr>
        <w:ind w:left="284" w:right="0" w:hanging="284"/>
        <w:rPr>
          <w:rFonts w:ascii="Times New Roman" w:hAnsi="Times New Roman"/>
          <w:noProof/>
          <w:sz w:val="24"/>
        </w:rPr>
      </w:pPr>
      <w:r>
        <w:rPr>
          <w:rFonts w:ascii="Times New Roman" w:hAnsi="Times New Roman"/>
          <w:sz w:val="24"/>
        </w:rPr>
        <w:t xml:space="preserve">Kā norādījusi Serbijas Bērnu tiesību uzraudzības koalīcija, </w:t>
      </w:r>
      <w:r>
        <w:rPr>
          <w:rFonts w:ascii="Times New Roman" w:hAnsi="Times New Roman"/>
          <w:b/>
          <w:bCs/>
          <w:sz w:val="24"/>
        </w:rPr>
        <w:t>Serbijā</w:t>
      </w:r>
      <w:r>
        <w:rPr>
          <w:rFonts w:ascii="Times New Roman" w:hAnsi="Times New Roman"/>
          <w:sz w:val="24"/>
        </w:rPr>
        <w:t xml:space="preserve"> ir īstenoti daudzi dažādi projekti, ko vada dažādas iesaistītās puses, taču tie ir bijuši sadrumstaloti un tiem ir trūcis saskaņotas un sistemātiskas pieejas. Viņi uzsvēra, ka preventīvie pasākumi skolās jāveic saskaņotāk, pieņemot rūpīgi izstrādātu mācību programmu, lai visi skolas vecuma bērni būtu informēti par kibertelpas riskiem un to, kā pasargāt sevi no tiem.</w:t>
      </w:r>
    </w:p>
    <w:p w14:paraId="4AA10883" w14:textId="3DE5C420" w:rsidR="00695A52" w:rsidRPr="008910A9" w:rsidRDefault="00695A52" w:rsidP="00695A52">
      <w:pPr>
        <w:pStyle w:val="ListParagraph"/>
        <w:numPr>
          <w:ilvl w:val="0"/>
          <w:numId w:val="34"/>
        </w:numPr>
        <w:ind w:left="284" w:right="0" w:hanging="284"/>
        <w:rPr>
          <w:rFonts w:ascii="Times New Roman" w:hAnsi="Times New Roman"/>
          <w:noProof/>
          <w:sz w:val="24"/>
        </w:rPr>
      </w:pPr>
      <w:r>
        <w:rPr>
          <w:rFonts w:ascii="Times New Roman" w:hAnsi="Times New Roman"/>
          <w:b/>
          <w:bCs/>
          <w:sz w:val="24"/>
        </w:rPr>
        <w:t>Slovākijas Republikā</w:t>
      </w:r>
      <w:r>
        <w:rPr>
          <w:rFonts w:ascii="Times New Roman" w:hAnsi="Times New Roman"/>
          <w:sz w:val="24"/>
        </w:rPr>
        <w:t xml:space="preserve"> skolas var organizēt izpratnes veidošanas pasākumus, ko veicina reģionālie bērnu aizsardzības koordinatori, piemēram, rādīt video par riskiem, kas pastāv saistībā ar bērnu radītiem seksuāla rakstura attēliem un/vai video, taču tā nav obligāta prasība, un šie pasākumi nav iekļauti valsts mācību programmā. Šķiet, ka katram reģionam ir tiesības lemt par šādu pasākumu organizēšanu, kas to īstenošanas gadījumā var būt nodrošināti skolas pilsoniskās audzināšanas vai ētikas priekšmetos.</w:t>
      </w:r>
    </w:p>
    <w:p w14:paraId="396F7C8F" w14:textId="169F7C58" w:rsidR="00695A52" w:rsidRPr="008910A9" w:rsidRDefault="00695A52" w:rsidP="00695A52">
      <w:pPr>
        <w:pStyle w:val="ListParagraph"/>
        <w:numPr>
          <w:ilvl w:val="0"/>
          <w:numId w:val="34"/>
        </w:numPr>
        <w:ind w:left="284" w:right="0" w:hanging="284"/>
        <w:rPr>
          <w:rFonts w:ascii="Times New Roman" w:hAnsi="Times New Roman"/>
          <w:noProof/>
          <w:sz w:val="24"/>
        </w:rPr>
      </w:pPr>
      <w:r>
        <w:rPr>
          <w:rFonts w:ascii="Times New Roman" w:hAnsi="Times New Roman"/>
          <w:b/>
          <w:bCs/>
          <w:sz w:val="24"/>
        </w:rPr>
        <w:t>Slovēnijā</w:t>
      </w:r>
      <w:r>
        <w:rPr>
          <w:rFonts w:ascii="Times New Roman" w:hAnsi="Times New Roman"/>
          <w:sz w:val="24"/>
        </w:rPr>
        <w:t xml:space="preserve"> ir vispārīgi mācību priekšmeti, kuru mērķis ir ļaut skolēniem apgūt drošu un atbildīgu interneta lietošanu, novērtēt digitālās tehnoloģijas lietošanas un ļaunprātīgas izmantošanas iespējas un iemācīties nepārkāpt ētikas principus un saglabāt savu privātumu tiešsaistē, kā arī speciālas ārēju institūciju lasītas lekcijas par drošu interneta lietošanu. Taču seminārā “Holistiska un starpdisciplināra pieeja seksualitātei un izglītošanai skolās” ir iesaistījušās tikai 20 skolas.</w:t>
      </w:r>
    </w:p>
    <w:p w14:paraId="050A4E79" w14:textId="77777777" w:rsidR="00695A52" w:rsidRPr="00005ACB" w:rsidRDefault="00695A52" w:rsidP="00695A52">
      <w:pPr>
        <w:pStyle w:val="ListParagraph"/>
        <w:numPr>
          <w:ilvl w:val="0"/>
          <w:numId w:val="34"/>
        </w:numPr>
        <w:ind w:left="284" w:right="0" w:hanging="284"/>
        <w:rPr>
          <w:rFonts w:ascii="Times New Roman" w:hAnsi="Times New Roman"/>
          <w:noProof/>
          <w:sz w:val="24"/>
        </w:rPr>
      </w:pPr>
      <w:r>
        <w:rPr>
          <w:rFonts w:ascii="Times New Roman" w:hAnsi="Times New Roman"/>
          <w:b/>
          <w:bCs/>
          <w:sz w:val="24"/>
        </w:rPr>
        <w:t>Spānijā</w:t>
      </w:r>
      <w:r>
        <w:rPr>
          <w:rFonts w:ascii="Times New Roman" w:hAnsi="Times New Roman"/>
          <w:sz w:val="24"/>
        </w:rPr>
        <w:t xml:space="preserve"> skolas atbilstoši autonomo kopienu konstitucionālajam principam lemj par to, vai organizēt pasākumus bērniem par attiecīgo tematu. Tomēr jāatzīmē, ka Skolu līdzāspastāvēšanas stratēģiskajā plānā ir sniegtas vispārīgas vadlīnijas centrālās un reģionālās rīcības koordinēšanai, lai novērstu vardarbību pret bērniem no izglītības viedokļa. Turklāt Konstitutīvā likuma par personas datu aizsardzību un digitālo tiesību garantiju 83. pantā ir atzītas tiesības uz digitālo izglītību un noteikts, ka izglītības pārvaldēm mācību programmas izstrādē ir jāiekļauj digitālās prasmes, kā arī elementi, kas saistīti ar riska situācijām, kuras rodas, neatbilstoši izmantojot IKT.</w:t>
      </w:r>
    </w:p>
    <w:p w14:paraId="7771273C" w14:textId="77777777" w:rsidR="00695A52" w:rsidRPr="00005ACB" w:rsidRDefault="00695A52" w:rsidP="00695A52">
      <w:pPr>
        <w:pStyle w:val="BodyText"/>
        <w:jc w:val="both"/>
        <w:rPr>
          <w:rFonts w:ascii="Times New Roman" w:hAnsi="Times New Roman"/>
          <w:i/>
          <w:noProof/>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131"/>
      </w:tblGrid>
      <w:tr w:rsidR="00695A52" w14:paraId="5D230127" w14:textId="77777777" w:rsidTr="00E4006C">
        <w:tc>
          <w:tcPr>
            <w:tcW w:w="5000" w:type="pct"/>
            <w:tcBorders>
              <w:top w:val="single" w:sz="24" w:space="0" w:color="3070BE"/>
              <w:left w:val="nil"/>
              <w:bottom w:val="single" w:sz="24" w:space="0" w:color="3070BE"/>
              <w:right w:val="nil"/>
            </w:tcBorders>
          </w:tcPr>
          <w:p w14:paraId="4AFB1A3D" w14:textId="77777777" w:rsidR="00695A52" w:rsidRDefault="00695A52" w:rsidP="00E4006C">
            <w:pPr>
              <w:jc w:val="right"/>
              <w:rPr>
                <w:rFonts w:ascii="Times New Roman" w:hAnsi="Times New Roman"/>
                <w:i/>
                <w:noProof/>
                <w:sz w:val="24"/>
              </w:rPr>
            </w:pPr>
            <w:r>
              <w:rPr>
                <w:rFonts w:ascii="Times New Roman" w:hAnsi="Times New Roman"/>
                <w:i/>
                <w:sz w:val="24"/>
              </w:rPr>
              <w:t>“Pilsoniskās audzināšanas skolotājs saka, ka trenerim tas ir jāmāca mums, savukārt treneris saka pretējo. Beigu beigās tas nekad netiek apspriests.”</w:t>
            </w:r>
            <w:r>
              <w:rPr>
                <w:rFonts w:ascii="Times New Roman" w:hAnsi="Times New Roman"/>
                <w:i/>
                <w:sz w:val="24"/>
              </w:rPr>
              <w:br/>
              <w:t xml:space="preserve"> Fragments no sarunām ar Bērnu tiesību informācijas centru, Moldovas Republika, 2018. gads</w:t>
            </w:r>
          </w:p>
          <w:p w14:paraId="1E2A704D" w14:textId="77777777" w:rsidR="00695A52" w:rsidRPr="00967262" w:rsidRDefault="00695A52" w:rsidP="00E4006C">
            <w:pPr>
              <w:jc w:val="right"/>
              <w:rPr>
                <w:rFonts w:ascii="Times New Roman" w:hAnsi="Times New Roman"/>
                <w:i/>
                <w:noProof/>
                <w:sz w:val="24"/>
              </w:rPr>
            </w:pPr>
          </w:p>
        </w:tc>
      </w:tr>
    </w:tbl>
    <w:p w14:paraId="22F02470" w14:textId="77777777" w:rsidR="00695A52" w:rsidRPr="00005ACB" w:rsidRDefault="00695A52" w:rsidP="00695A52">
      <w:pPr>
        <w:pStyle w:val="BodyText"/>
        <w:jc w:val="both"/>
        <w:rPr>
          <w:rFonts w:ascii="Times New Roman" w:hAnsi="Times New Roman"/>
          <w:i/>
          <w:noProof/>
        </w:rPr>
      </w:pPr>
    </w:p>
    <w:p w14:paraId="71B2AC69" w14:textId="77777777" w:rsidR="00695A52" w:rsidRPr="00BF2840" w:rsidRDefault="00695A52" w:rsidP="00695A52">
      <w:pPr>
        <w:tabs>
          <w:tab w:val="left" w:pos="1070"/>
        </w:tabs>
        <w:jc w:val="both"/>
        <w:rPr>
          <w:rFonts w:ascii="Times New Roman" w:hAnsi="Times New Roman"/>
          <w:noProof/>
          <w:sz w:val="24"/>
          <w:szCs w:val="24"/>
        </w:rPr>
      </w:pPr>
      <w:r>
        <w:rPr>
          <w:rFonts w:ascii="Times New Roman" w:hAnsi="Times New Roman"/>
          <w:sz w:val="24"/>
        </w:rPr>
        <w:t xml:space="preserve">388. Turklāt vairāki pilsoniskās sabiedrības dalībnieki ir pauduši bažas par sadrumstaloto informācijas sniegšanu bērniem pamatizglītības un vidējās izglītības līmenī par bērnu seksuālas izmantošanas un seksuālas vardarbības pret bērniem novēršanu, kā arī par riskiem, kas pastāv saistībā ar paša bērna radītiem seksuāla rakstura attēliem un/vai video. Dažādas Pusēs šie jautājumi ir apspriesti ar atšķirīgiem nosaukumiem un ietver vairākus mācību nodrošinātājus un pasniegšanas modeļus, kas galu galā ietekmē arī to, kā jautājums tiek izskatīts. Piemēram, </w:t>
      </w:r>
      <w:r>
        <w:rPr>
          <w:rFonts w:ascii="Times New Roman" w:hAnsi="Times New Roman"/>
          <w:b/>
          <w:bCs/>
          <w:sz w:val="24"/>
        </w:rPr>
        <w:t>Somijā</w:t>
      </w:r>
      <w:r>
        <w:rPr>
          <w:rFonts w:ascii="Times New Roman" w:hAnsi="Times New Roman"/>
          <w:sz w:val="24"/>
        </w:rPr>
        <w:t xml:space="preserve"> jautājumi, kas saistīti ar seksualitāti un tiranizēšanu/uzmākšanos, ir starpdisciplināri iestrādāti valsts izglītības pamatprogrammā, kā arī sīkāk apspriesti daudzos dažādos mācību priekšmetos, piemēram, veselības mācībā, sociālajās zinībās, ētikā, psiholoģijā un bioloģijā. Pilsoniskās sabiedrības avotos piebilsts, ka dažādās mācību grāmatās ievērojami atšķiras informācijas apjoms attiecībā uz jautājumu par seksuālu vardarbību pret bērniem.</w:t>
      </w:r>
    </w:p>
    <w:p w14:paraId="6E8D1C2C" w14:textId="77777777" w:rsidR="00695A52" w:rsidRPr="00BF2840" w:rsidRDefault="00695A52" w:rsidP="00695A52">
      <w:pPr>
        <w:pStyle w:val="BodyText"/>
        <w:jc w:val="both"/>
        <w:rPr>
          <w:rFonts w:ascii="Times New Roman" w:hAnsi="Times New Roman"/>
          <w:noProof/>
        </w:rPr>
      </w:pPr>
    </w:p>
    <w:p w14:paraId="367EB0B5" w14:textId="77777777" w:rsidR="00695A52" w:rsidRPr="00BF2840" w:rsidRDefault="00695A52" w:rsidP="00695A52">
      <w:pPr>
        <w:tabs>
          <w:tab w:val="left" w:pos="1070"/>
        </w:tabs>
        <w:jc w:val="both"/>
        <w:rPr>
          <w:rFonts w:ascii="Times New Roman" w:hAnsi="Times New Roman"/>
          <w:noProof/>
          <w:sz w:val="24"/>
        </w:rPr>
      </w:pPr>
      <w:r>
        <w:rPr>
          <w:rFonts w:ascii="Times New Roman" w:hAnsi="Times New Roman"/>
          <w:sz w:val="24"/>
        </w:rPr>
        <w:t xml:space="preserve">389. Kā norāda </w:t>
      </w:r>
      <w:r>
        <w:rPr>
          <w:rFonts w:ascii="Times New Roman" w:hAnsi="Times New Roman"/>
          <w:b/>
          <w:bCs/>
          <w:sz w:val="24"/>
        </w:rPr>
        <w:t>NVO “Astra”</w:t>
      </w:r>
      <w:r>
        <w:rPr>
          <w:rFonts w:ascii="Times New Roman" w:hAnsi="Times New Roman"/>
          <w:sz w:val="24"/>
        </w:rPr>
        <w:t xml:space="preserve">, </w:t>
      </w:r>
      <w:r>
        <w:rPr>
          <w:rFonts w:ascii="Times New Roman" w:hAnsi="Times New Roman"/>
          <w:b/>
          <w:bCs/>
          <w:sz w:val="24"/>
        </w:rPr>
        <w:t>Serbijā</w:t>
      </w:r>
      <w:r>
        <w:rPr>
          <w:rFonts w:ascii="Times New Roman" w:hAnsi="Times New Roman"/>
          <w:sz w:val="24"/>
        </w:rPr>
        <w:t xml:space="preserve"> Incesta traumu centrs kopā ar Izglītības, zinātnes un tehnoloģiju attīstības ministriju 2016. gadā izstrādāja izglītības paketes seksuālās vardarbības pret bērniem novēršanai. Tās beigu beigās tika atsauktas, jo nebija vienprātības par noteiktas pakešu daļas saturu. Tomēr Serbijas varas iestādes informēja Komiteju, ka pamatizglītības un vidējās izglītības līmenī īstenotajos bērnu aizsardzības pret vardarbību protokolos ir ietverta informācija par bērnu seksuālas izmantošanas un seksuālas vardarbības novēršanu.</w:t>
      </w:r>
    </w:p>
    <w:p w14:paraId="354DD8CF" w14:textId="77777777" w:rsidR="00695A52" w:rsidRPr="00005ACB" w:rsidRDefault="00695A52" w:rsidP="00695A52">
      <w:pPr>
        <w:pStyle w:val="BodyText"/>
        <w:jc w:val="both"/>
        <w:rPr>
          <w:rFonts w:ascii="Times New Roman" w:hAnsi="Times New Roman"/>
          <w:noProof/>
        </w:rPr>
      </w:pPr>
    </w:p>
    <w:p w14:paraId="06835ADD" w14:textId="77777777" w:rsidR="00695A52" w:rsidRPr="00BF2840" w:rsidRDefault="00695A52" w:rsidP="00695A52">
      <w:pPr>
        <w:tabs>
          <w:tab w:val="left" w:pos="1070"/>
        </w:tabs>
        <w:jc w:val="both"/>
        <w:rPr>
          <w:rFonts w:ascii="Times New Roman" w:hAnsi="Times New Roman"/>
          <w:noProof/>
          <w:sz w:val="24"/>
        </w:rPr>
      </w:pPr>
      <w:r>
        <w:rPr>
          <w:rFonts w:ascii="Times New Roman" w:hAnsi="Times New Roman"/>
          <w:sz w:val="24"/>
        </w:rPr>
        <w:t xml:space="preserve">390. Visbeidzot, kad bērniem tiek sniegta informācija par attiecīgajiem tematiem, ir svarīgi ņemt vērā to konkrēto bērnu kategoriju vajadzības, kam diskriminācijas, tostarp viņu seksuālās orientācijas, dēļ var būt augstāks risks ciest no seksuālas vardarbības. Piemēram, dažas NVO Somijā ir izskatījušas nepieciešamību preventīvajā izglītošanā vairāk pievērsties </w:t>
      </w:r>
      <w:r>
        <w:rPr>
          <w:rFonts w:ascii="Times New Roman" w:hAnsi="Times New Roman"/>
          <w:i/>
          <w:iCs/>
          <w:sz w:val="24"/>
        </w:rPr>
        <w:t>LGBTIQ</w:t>
      </w:r>
      <w:r>
        <w:rPr>
          <w:rFonts w:ascii="Times New Roman" w:hAnsi="Times New Roman"/>
          <w:sz w:val="24"/>
        </w:rPr>
        <w:t xml:space="preserve"> jauniešiem, kam tehnoloģija, iespējams, piedāvā vienīgo vietu, kur nonākt pie jaunām atziņām, uzdot jautājumus un iegūt informāciju, bet vienlaikus tā var radīt viņiem augstākus riskus. Pētījumā “Kā Somijā klājas </w:t>
      </w:r>
      <w:r>
        <w:rPr>
          <w:rFonts w:ascii="Times New Roman" w:hAnsi="Times New Roman"/>
          <w:i/>
          <w:iCs/>
          <w:sz w:val="24"/>
        </w:rPr>
        <w:t>LHBTIQ</w:t>
      </w:r>
      <w:r>
        <w:rPr>
          <w:rFonts w:ascii="Times New Roman" w:hAnsi="Times New Roman"/>
          <w:sz w:val="24"/>
        </w:rPr>
        <w:t xml:space="preserve"> jauniešiem” [</w:t>
      </w:r>
      <w:r>
        <w:rPr>
          <w:rFonts w:ascii="Times New Roman" w:hAnsi="Times New Roman"/>
          <w:i/>
          <w:iCs/>
          <w:sz w:val="24"/>
        </w:rPr>
        <w:t>Mitä kuulu sateenkaarinuorille Suomessa?</w:t>
      </w:r>
      <w:r>
        <w:rPr>
          <w:rFonts w:ascii="Times New Roman" w:hAnsi="Times New Roman"/>
          <w:sz w:val="24"/>
        </w:rPr>
        <w:t>] tika noskaidrots, ka 40 % transseksuālu jauniešu ir prasīts nosūtīt kailfoto vai izģērbties kameras priekšā, 10 % bija saskārušies ar situācijām, kad tiešsaistē kāds ir vērsies pie viņiem, lai mēģinātu saņemt seksuālus pakalpojumus, bet 25–28 % jauniešu, kas piedalījās pētījumā, tiešsaistē bija uzrunājušas personas, kuras bija ne mazāk kā piecus gadus vecākas par viņiem.</w:t>
      </w:r>
    </w:p>
    <w:p w14:paraId="784185B5" w14:textId="7F71F788" w:rsidR="008910A9" w:rsidRDefault="008910A9">
      <w:pPr>
        <w:rPr>
          <w:rFonts w:ascii="Times New Roman" w:hAnsi="Times New Roman"/>
          <w:noProof/>
          <w:sz w:val="24"/>
          <w:szCs w:val="24"/>
        </w:rPr>
      </w:pPr>
      <w:r>
        <w:rPr>
          <w:rFonts w:ascii="Times New Roman" w:hAnsi="Times New Roman"/>
          <w:noProof/>
        </w:rPr>
        <w:br w:type="page"/>
      </w:r>
    </w:p>
    <w:p w14:paraId="52322C1E" w14:textId="77777777" w:rsidR="00695A52" w:rsidRPr="00005ACB" w:rsidRDefault="00695A52" w:rsidP="00695A52">
      <w:pPr>
        <w:pStyle w:val="BodyText"/>
        <w:jc w:val="both"/>
        <w:rPr>
          <w:rFonts w:ascii="Times New Roman" w:hAnsi="Times New Roman"/>
          <w:noProof/>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131"/>
      </w:tblGrid>
      <w:tr w:rsidR="00695A52" w14:paraId="1C54EB67" w14:textId="77777777" w:rsidTr="008910A9">
        <w:tc>
          <w:tcPr>
            <w:tcW w:w="9291" w:type="dxa"/>
            <w:shd w:val="clear" w:color="auto" w:fill="E3E0DD"/>
          </w:tcPr>
          <w:p w14:paraId="04B35E27" w14:textId="77777777" w:rsidR="00695A52" w:rsidRPr="006C5CEA" w:rsidRDefault="00695A52" w:rsidP="006C5CEA">
            <w:pPr>
              <w:rPr>
                <w:rFonts w:ascii="Times New Roman" w:hAnsi="Times New Roman" w:cs="Times New Roman"/>
                <w:b/>
                <w:bCs/>
                <w:noProof/>
                <w:sz w:val="24"/>
                <w:szCs w:val="24"/>
              </w:rPr>
            </w:pPr>
            <w:r w:rsidRPr="006C5CEA">
              <w:rPr>
                <w:rFonts w:ascii="Times New Roman" w:hAnsi="Times New Roman" w:cs="Times New Roman"/>
                <w:b/>
                <w:bCs/>
                <w:sz w:val="24"/>
                <w:szCs w:val="24"/>
              </w:rPr>
              <w:t>Ieteikumi par veicamajiem pasākumiem, lai uzlabotu Lansarotes konvencijas efektīvu īstenošanu</w:t>
            </w:r>
          </w:p>
          <w:p w14:paraId="702FB922" w14:textId="77777777" w:rsidR="00695A52" w:rsidRPr="00005ACB" w:rsidRDefault="00695A52" w:rsidP="00E4006C">
            <w:pPr>
              <w:pStyle w:val="BodyText"/>
              <w:jc w:val="both"/>
              <w:rPr>
                <w:rFonts w:ascii="Times New Roman" w:hAnsi="Times New Roman"/>
                <w:b/>
                <w:noProof/>
              </w:rPr>
            </w:pPr>
          </w:p>
          <w:p w14:paraId="71DE4BAE" w14:textId="77777777" w:rsidR="00695A52" w:rsidRPr="008F6C5F" w:rsidRDefault="00695A52" w:rsidP="00E4006C">
            <w:pPr>
              <w:jc w:val="both"/>
              <w:rPr>
                <w:rFonts w:ascii="Times New Roman" w:hAnsi="Times New Roman"/>
                <w:b/>
                <w:noProof/>
                <w:sz w:val="24"/>
                <w:u w:val="single"/>
              </w:rPr>
            </w:pPr>
            <w:r>
              <w:rPr>
                <w:rFonts w:ascii="Times New Roman" w:hAnsi="Times New Roman"/>
                <w:b/>
                <w:sz w:val="24"/>
                <w:u w:val="single"/>
              </w:rPr>
              <w:t>IX-1. ieteikums</w:t>
            </w:r>
          </w:p>
          <w:p w14:paraId="780A35A3" w14:textId="77777777" w:rsidR="00695A52" w:rsidRPr="00005ACB" w:rsidRDefault="00695A52" w:rsidP="00E4006C">
            <w:pPr>
              <w:pStyle w:val="BodyText"/>
              <w:jc w:val="both"/>
              <w:rPr>
                <w:rFonts w:ascii="Times New Roman" w:hAnsi="Times New Roman"/>
                <w:noProof/>
              </w:rPr>
            </w:pPr>
            <w:r>
              <w:rPr>
                <w:rFonts w:ascii="Times New Roman" w:hAnsi="Times New Roman"/>
              </w:rPr>
              <w:t>Lansarotes komiteja aicina tās Puses, kuras to vēl nav izdarījušas, izglītības jomā risināt jautājumu par IKT veicinātas bērnu seksuālas izmantošanas un seksuālas vardarbības riskiem, tostarp par riskiem, kas pastāv saistībā ar paša bērna radītiem seksuāla rakstura attēliem un/vai video.</w:t>
            </w:r>
          </w:p>
          <w:p w14:paraId="3AB8AFEB" w14:textId="77777777" w:rsidR="00695A52" w:rsidRPr="00005ACB" w:rsidRDefault="00695A52" w:rsidP="00E4006C">
            <w:pPr>
              <w:pStyle w:val="BodyText"/>
              <w:jc w:val="both"/>
              <w:rPr>
                <w:rFonts w:ascii="Times New Roman" w:hAnsi="Times New Roman"/>
                <w:noProof/>
              </w:rPr>
            </w:pPr>
          </w:p>
          <w:p w14:paraId="5A418E08" w14:textId="77777777" w:rsidR="00695A52" w:rsidRPr="008F6C5F" w:rsidRDefault="00695A52" w:rsidP="00E4006C">
            <w:pPr>
              <w:jc w:val="both"/>
              <w:rPr>
                <w:rFonts w:ascii="Times New Roman" w:hAnsi="Times New Roman"/>
                <w:b/>
                <w:noProof/>
                <w:sz w:val="24"/>
                <w:u w:val="single"/>
              </w:rPr>
            </w:pPr>
            <w:r>
              <w:rPr>
                <w:rFonts w:ascii="Times New Roman" w:hAnsi="Times New Roman"/>
                <w:b/>
                <w:sz w:val="24"/>
                <w:u w:val="single"/>
              </w:rPr>
              <w:t>IX-2. ieteikums</w:t>
            </w:r>
          </w:p>
          <w:p w14:paraId="1FF2A392" w14:textId="77777777" w:rsidR="00695A52" w:rsidRPr="00005ACB" w:rsidRDefault="00695A52" w:rsidP="00E4006C">
            <w:pPr>
              <w:pStyle w:val="BodyText"/>
              <w:jc w:val="both"/>
              <w:rPr>
                <w:rFonts w:ascii="Times New Roman" w:hAnsi="Times New Roman"/>
                <w:noProof/>
              </w:rPr>
            </w:pPr>
            <w:r>
              <w:rPr>
                <w:rFonts w:ascii="Times New Roman" w:hAnsi="Times New Roman"/>
              </w:rPr>
              <w:t>Lansarotes komiteja aicina tās Puses, kuras to vēl nav izdarījušas, nodrošināt, ka gan pamatizglītības, gan vidējās izglītības līmenī (valsts mācību programmā vai neformālās izglītības pasākumos, kas tiek piedāvāta bērniem šajos līmeņos) bērniem tiek sniegta informācija par IKT veicinātas bērnu seksuālas izmantošanas un seksuālas vardarbības riskiem, tostarp par riskiem, kas pastāv saistībā ar paša bērna radītiem seksuāla rakstura attēliem un/vai video.</w:t>
            </w:r>
          </w:p>
          <w:p w14:paraId="3A79E9A3" w14:textId="77777777" w:rsidR="00695A52" w:rsidRPr="00005ACB" w:rsidRDefault="00695A52" w:rsidP="00E4006C">
            <w:pPr>
              <w:pStyle w:val="BodyText"/>
              <w:jc w:val="both"/>
              <w:rPr>
                <w:rFonts w:ascii="Times New Roman" w:hAnsi="Times New Roman"/>
                <w:noProof/>
              </w:rPr>
            </w:pPr>
          </w:p>
          <w:p w14:paraId="7204E4A2" w14:textId="77777777" w:rsidR="00695A52" w:rsidRPr="008F6C5F" w:rsidRDefault="00695A52" w:rsidP="00E4006C">
            <w:pPr>
              <w:jc w:val="both"/>
              <w:rPr>
                <w:rFonts w:ascii="Times New Roman" w:hAnsi="Times New Roman"/>
                <w:b/>
                <w:noProof/>
                <w:sz w:val="24"/>
                <w:u w:val="single"/>
              </w:rPr>
            </w:pPr>
            <w:r>
              <w:rPr>
                <w:rFonts w:ascii="Times New Roman" w:hAnsi="Times New Roman"/>
                <w:b/>
                <w:sz w:val="24"/>
                <w:u w:val="single"/>
              </w:rPr>
              <w:t>IX-3. ieteikums</w:t>
            </w:r>
          </w:p>
          <w:p w14:paraId="40C41390" w14:textId="77777777" w:rsidR="00695A52" w:rsidRPr="008F6C5F" w:rsidRDefault="00695A52" w:rsidP="00E4006C">
            <w:pPr>
              <w:spacing w:before="18"/>
              <w:jc w:val="both"/>
              <w:rPr>
                <w:rFonts w:ascii="Times New Roman" w:hAnsi="Times New Roman" w:cs="Times New Roman"/>
                <w:b/>
                <w:noProof/>
                <w:color w:val="000000"/>
                <w:sz w:val="24"/>
                <w:szCs w:val="24"/>
                <w:u w:val="single"/>
              </w:rPr>
            </w:pPr>
            <w:r>
              <w:rPr>
                <w:rFonts w:ascii="Times New Roman" w:hAnsi="Times New Roman"/>
                <w:sz w:val="24"/>
              </w:rPr>
              <w:t>Lansarotes komiteja prasa, lai visas Puses nodrošinātu, ka visi bērni pamatizglītības un vidējās izglītības līmenī saņem informāciju par IKT veicinātas bērnu seksuālas izmantošanas un seksuālas vardarbības pret bērniem riskiem. Lekciju un/vai pasākumu organizēšanu par šo tematu nedrīkst atstāt pilnīgā skolu vai skolotāju pārziņā.</w:t>
            </w:r>
          </w:p>
          <w:p w14:paraId="3D2F46C4" w14:textId="77777777" w:rsidR="00695A52" w:rsidRPr="008F6C5F" w:rsidRDefault="00695A52" w:rsidP="00E4006C">
            <w:pPr>
              <w:spacing w:before="18"/>
              <w:jc w:val="both"/>
              <w:rPr>
                <w:rFonts w:ascii="Times New Roman" w:hAnsi="Times New Roman" w:cs="Times New Roman"/>
                <w:b/>
                <w:noProof/>
                <w:color w:val="000000"/>
                <w:sz w:val="24"/>
                <w:szCs w:val="24"/>
                <w:u w:val="single"/>
              </w:rPr>
            </w:pPr>
          </w:p>
          <w:p w14:paraId="59BAA3AB" w14:textId="77777777" w:rsidR="00695A52" w:rsidRPr="008F6C5F" w:rsidRDefault="00695A52" w:rsidP="00E4006C">
            <w:pPr>
              <w:spacing w:before="18"/>
              <w:jc w:val="both"/>
              <w:rPr>
                <w:rFonts w:ascii="Times New Roman" w:hAnsi="Times New Roman" w:cs="Times New Roman"/>
                <w:b/>
                <w:noProof/>
                <w:color w:val="000000"/>
                <w:sz w:val="24"/>
                <w:szCs w:val="24"/>
                <w:u w:val="single"/>
              </w:rPr>
            </w:pPr>
            <w:r>
              <w:rPr>
                <w:rFonts w:ascii="Times New Roman" w:hAnsi="Times New Roman"/>
                <w:b/>
                <w:color w:val="000000"/>
                <w:sz w:val="24"/>
                <w:u w:val="single"/>
              </w:rPr>
              <w:t>IX-4. ieteikums</w:t>
            </w:r>
          </w:p>
          <w:p w14:paraId="6825C87C" w14:textId="77777777" w:rsidR="00695A52" w:rsidRPr="008F6C5F" w:rsidRDefault="00695A52" w:rsidP="00E4006C">
            <w:pPr>
              <w:pStyle w:val="BodyText"/>
              <w:spacing w:before="3"/>
              <w:jc w:val="both"/>
              <w:rPr>
                <w:rFonts w:ascii="Times New Roman" w:hAnsi="Times New Roman" w:cs="Times New Roman"/>
                <w:noProof/>
                <w:color w:val="000000"/>
              </w:rPr>
            </w:pPr>
            <w:r>
              <w:rPr>
                <w:rFonts w:ascii="Times New Roman" w:hAnsi="Times New Roman"/>
                <w:color w:val="000000"/>
              </w:rPr>
              <w:t>Lansarotes komiteja aicina visas puses konsekventi iesaistīt bērnus tādu programmu izstrādē, kas veltītas izpratnes veidošanai par drošību internetā.</w:t>
            </w:r>
          </w:p>
          <w:p w14:paraId="0C89366F" w14:textId="77777777" w:rsidR="00695A52" w:rsidRPr="008F6C5F" w:rsidRDefault="00695A52" w:rsidP="00E4006C">
            <w:pPr>
              <w:pStyle w:val="BodyText"/>
              <w:spacing w:before="12"/>
              <w:jc w:val="both"/>
              <w:rPr>
                <w:rFonts w:ascii="Times New Roman" w:hAnsi="Times New Roman" w:cs="Times New Roman"/>
                <w:noProof/>
                <w:color w:val="000000"/>
              </w:rPr>
            </w:pPr>
          </w:p>
          <w:p w14:paraId="06F9FDB2" w14:textId="77777777" w:rsidR="00695A52" w:rsidRPr="008F6C5F" w:rsidRDefault="00695A52" w:rsidP="00E4006C">
            <w:pPr>
              <w:jc w:val="both"/>
              <w:rPr>
                <w:rFonts w:ascii="Times New Roman" w:hAnsi="Times New Roman" w:cs="Times New Roman"/>
                <w:b/>
                <w:noProof/>
                <w:color w:val="000000"/>
                <w:sz w:val="24"/>
                <w:szCs w:val="24"/>
                <w:u w:val="single"/>
              </w:rPr>
            </w:pPr>
            <w:r>
              <w:rPr>
                <w:rFonts w:ascii="Times New Roman" w:hAnsi="Times New Roman"/>
                <w:b/>
                <w:color w:val="000000"/>
                <w:sz w:val="24"/>
                <w:u w:val="single"/>
              </w:rPr>
              <w:t>IX-5. ieteikums</w:t>
            </w:r>
          </w:p>
          <w:p w14:paraId="3F864013" w14:textId="77777777" w:rsidR="00695A52" w:rsidRPr="008F6C5F" w:rsidRDefault="00695A52" w:rsidP="00E4006C">
            <w:pPr>
              <w:pStyle w:val="BodyText"/>
              <w:jc w:val="both"/>
              <w:rPr>
                <w:rFonts w:ascii="Times New Roman" w:hAnsi="Times New Roman" w:cs="Times New Roman"/>
                <w:noProof/>
                <w:color w:val="000000"/>
              </w:rPr>
            </w:pPr>
            <w:r>
              <w:rPr>
                <w:rFonts w:ascii="Times New Roman" w:hAnsi="Times New Roman"/>
                <w:color w:val="000000"/>
              </w:rPr>
              <w:t>Lansarotes komiteja aicina visas Puses nodrošināt pastāvīgu valsts drošības internetā resursu ar nepārtrauktu pasākumu programmu.</w:t>
            </w:r>
          </w:p>
        </w:tc>
      </w:tr>
    </w:tbl>
    <w:p w14:paraId="668AE0C4" w14:textId="77777777" w:rsidR="00695A52" w:rsidRPr="00005ACB" w:rsidRDefault="00695A52" w:rsidP="00695A52">
      <w:pPr>
        <w:pStyle w:val="BodyText"/>
        <w:jc w:val="both"/>
        <w:rPr>
          <w:rFonts w:ascii="Times New Roman" w:hAnsi="Times New Roman"/>
          <w:noProof/>
        </w:rPr>
      </w:pPr>
    </w:p>
    <w:p w14:paraId="78DDB570" w14:textId="77777777" w:rsidR="00695A52" w:rsidRPr="008F6C5F" w:rsidRDefault="00695A52" w:rsidP="00695A52">
      <w:pPr>
        <w:pStyle w:val="Heading2"/>
        <w:tabs>
          <w:tab w:val="left" w:pos="945"/>
        </w:tabs>
        <w:spacing w:before="0"/>
        <w:ind w:left="0"/>
        <w:rPr>
          <w:rFonts w:ascii="Times New Roman" w:hAnsi="Times New Roman"/>
          <w:noProof/>
          <w:szCs w:val="32"/>
        </w:rPr>
      </w:pPr>
      <w:bookmarkStart w:id="70" w:name="_Toc117017866"/>
      <w:r>
        <w:rPr>
          <w:rFonts w:ascii="Times New Roman" w:hAnsi="Times New Roman"/>
        </w:rPr>
        <w:t>IX.2. Informācija ir pielāgota bērnu “attīstības posmam” dažādos izglītības līmeņos</w:t>
      </w:r>
      <w:bookmarkEnd w:id="70"/>
    </w:p>
    <w:p w14:paraId="6C86871D" w14:textId="77777777" w:rsidR="00695A52" w:rsidRPr="00005ACB" w:rsidRDefault="00695A52" w:rsidP="00695A52">
      <w:pPr>
        <w:pStyle w:val="BodyText"/>
        <w:jc w:val="both"/>
        <w:rPr>
          <w:rFonts w:ascii="Times New Roman" w:hAnsi="Times New Roman"/>
          <w:b/>
          <w:i/>
          <w:noProof/>
        </w:rPr>
      </w:pPr>
    </w:p>
    <w:p w14:paraId="7FFA666E" w14:textId="77777777" w:rsidR="00695A52" w:rsidRPr="008F6C5F" w:rsidRDefault="00695A52" w:rsidP="00695A52">
      <w:pPr>
        <w:tabs>
          <w:tab w:val="left" w:pos="1070"/>
        </w:tabs>
        <w:jc w:val="both"/>
        <w:rPr>
          <w:rFonts w:ascii="Times New Roman" w:hAnsi="Times New Roman"/>
          <w:noProof/>
          <w:sz w:val="24"/>
        </w:rPr>
      </w:pPr>
      <w:r>
        <w:rPr>
          <w:rFonts w:ascii="Times New Roman" w:hAnsi="Times New Roman"/>
          <w:sz w:val="24"/>
        </w:rPr>
        <w:t>391. Lansarotes konvencijas 6. pantā ir noteikts, ka informācija par seksuālas izmantošanas un seksuālas vardarbības riskiem ir jāpielāgo bērnu “attīstības posmam”. Tomēr tikai neliela daļa Pušu ir norādījušas, ka informācija, kas bērniem tiek sniegta valsts mācību programmā vai citos neformālās izglītības pasākumos, ir nodrošināta atbilstoši vecumam (</w:t>
      </w:r>
      <w:r>
        <w:rPr>
          <w:rFonts w:ascii="Times New Roman" w:hAnsi="Times New Roman"/>
          <w:b/>
          <w:bCs/>
          <w:sz w:val="24"/>
        </w:rPr>
        <w:t>Monako</w:t>
      </w:r>
      <w:r>
        <w:rPr>
          <w:rFonts w:ascii="Times New Roman" w:hAnsi="Times New Roman"/>
          <w:sz w:val="24"/>
        </w:rPr>
        <w:t xml:space="preserve">, </w:t>
      </w:r>
      <w:r>
        <w:rPr>
          <w:rFonts w:ascii="Times New Roman" w:hAnsi="Times New Roman"/>
          <w:b/>
          <w:bCs/>
          <w:sz w:val="24"/>
        </w:rPr>
        <w:t>Vācija</w:t>
      </w:r>
      <w:r>
        <w:rPr>
          <w:rFonts w:ascii="Times New Roman" w:hAnsi="Times New Roman"/>
          <w:sz w:val="24"/>
        </w:rPr>
        <w:t>).</w:t>
      </w:r>
    </w:p>
    <w:p w14:paraId="443896C0" w14:textId="77777777" w:rsidR="00695A52" w:rsidRPr="00005ACB" w:rsidRDefault="00695A52" w:rsidP="00695A52">
      <w:pPr>
        <w:pStyle w:val="BodyText"/>
        <w:jc w:val="both"/>
        <w:rPr>
          <w:rFonts w:ascii="Times New Roman" w:hAnsi="Times New Roman"/>
          <w:noProof/>
        </w:rPr>
      </w:pPr>
    </w:p>
    <w:p w14:paraId="49FC2947" w14:textId="77777777" w:rsidR="00695A52" w:rsidRPr="008F6C5F" w:rsidRDefault="00695A52" w:rsidP="00695A52">
      <w:pPr>
        <w:tabs>
          <w:tab w:val="left" w:pos="1070"/>
        </w:tabs>
        <w:jc w:val="both"/>
        <w:rPr>
          <w:rFonts w:ascii="Times New Roman" w:hAnsi="Times New Roman"/>
          <w:noProof/>
          <w:sz w:val="24"/>
        </w:rPr>
      </w:pPr>
      <w:r>
        <w:rPr>
          <w:rFonts w:ascii="Times New Roman" w:hAnsi="Times New Roman"/>
          <w:sz w:val="24"/>
        </w:rPr>
        <w:t xml:space="preserve">392. Tā vietā lielākā daļa Pušu ir sniegušas informāciju par izglītības līmeņiem, kuros šāda informācija tiek sniegta. </w:t>
      </w:r>
      <w:r>
        <w:rPr>
          <w:rFonts w:ascii="Times New Roman" w:hAnsi="Times New Roman"/>
          <w:b/>
          <w:bCs/>
          <w:sz w:val="24"/>
        </w:rPr>
        <w:t>Austrijā</w:t>
      </w:r>
      <w:r>
        <w:rPr>
          <w:rFonts w:ascii="Times New Roman" w:hAnsi="Times New Roman"/>
          <w:sz w:val="24"/>
        </w:rPr>
        <w:t xml:space="preserve"> tas notiek pamatizglītības, vidējās izglītības un profesionālās izglītības laikā. </w:t>
      </w:r>
      <w:r>
        <w:rPr>
          <w:rFonts w:ascii="Times New Roman" w:hAnsi="Times New Roman"/>
          <w:b/>
          <w:bCs/>
          <w:sz w:val="24"/>
        </w:rPr>
        <w:t>Bosnijā un Hercegovinā</w:t>
      </w:r>
      <w:r>
        <w:rPr>
          <w:rFonts w:ascii="Times New Roman" w:hAnsi="Times New Roman"/>
          <w:sz w:val="24"/>
        </w:rPr>
        <w:t xml:space="preserve">, </w:t>
      </w:r>
      <w:r>
        <w:rPr>
          <w:rFonts w:ascii="Times New Roman" w:hAnsi="Times New Roman"/>
          <w:b/>
          <w:bCs/>
          <w:sz w:val="24"/>
        </w:rPr>
        <w:t>Francijā</w:t>
      </w:r>
      <w:r>
        <w:rPr>
          <w:rFonts w:ascii="Times New Roman" w:hAnsi="Times New Roman"/>
          <w:sz w:val="24"/>
        </w:rPr>
        <w:t xml:space="preserve">, </w:t>
      </w:r>
      <w:r>
        <w:rPr>
          <w:rFonts w:ascii="Times New Roman" w:hAnsi="Times New Roman"/>
          <w:b/>
          <w:bCs/>
          <w:sz w:val="24"/>
        </w:rPr>
        <w:t>Grieķijā</w:t>
      </w:r>
      <w:r>
        <w:rPr>
          <w:rFonts w:ascii="Times New Roman" w:hAnsi="Times New Roman"/>
          <w:sz w:val="24"/>
        </w:rPr>
        <w:t xml:space="preserve">, </w:t>
      </w:r>
      <w:r>
        <w:rPr>
          <w:rFonts w:ascii="Times New Roman" w:hAnsi="Times New Roman"/>
          <w:b/>
          <w:bCs/>
          <w:sz w:val="24"/>
        </w:rPr>
        <w:t>Igaunijā</w:t>
      </w:r>
      <w:r>
        <w:rPr>
          <w:rFonts w:ascii="Times New Roman" w:hAnsi="Times New Roman"/>
          <w:sz w:val="24"/>
        </w:rPr>
        <w:t xml:space="preserve">, </w:t>
      </w:r>
      <w:r>
        <w:rPr>
          <w:rFonts w:ascii="Times New Roman" w:hAnsi="Times New Roman"/>
          <w:b/>
          <w:bCs/>
          <w:sz w:val="24"/>
        </w:rPr>
        <w:t>Krievijas Federācijā</w:t>
      </w:r>
      <w:r>
        <w:rPr>
          <w:rFonts w:ascii="Times New Roman" w:hAnsi="Times New Roman"/>
          <w:sz w:val="24"/>
        </w:rPr>
        <w:t xml:space="preserve">, </w:t>
      </w:r>
      <w:r>
        <w:rPr>
          <w:rFonts w:ascii="Times New Roman" w:hAnsi="Times New Roman"/>
          <w:b/>
          <w:bCs/>
          <w:sz w:val="24"/>
        </w:rPr>
        <w:t>Latvijā</w:t>
      </w:r>
      <w:r>
        <w:rPr>
          <w:rFonts w:ascii="Times New Roman" w:hAnsi="Times New Roman"/>
          <w:sz w:val="24"/>
        </w:rPr>
        <w:t xml:space="preserve">, </w:t>
      </w:r>
      <w:r>
        <w:rPr>
          <w:rFonts w:ascii="Times New Roman" w:hAnsi="Times New Roman"/>
          <w:b/>
          <w:bCs/>
          <w:sz w:val="24"/>
        </w:rPr>
        <w:t>Lietuvā</w:t>
      </w:r>
      <w:r>
        <w:rPr>
          <w:rFonts w:ascii="Times New Roman" w:hAnsi="Times New Roman"/>
          <w:sz w:val="24"/>
        </w:rPr>
        <w:t xml:space="preserve">, </w:t>
      </w:r>
      <w:r>
        <w:rPr>
          <w:rFonts w:ascii="Times New Roman" w:hAnsi="Times New Roman"/>
          <w:b/>
          <w:bCs/>
          <w:sz w:val="24"/>
        </w:rPr>
        <w:t>Maltā</w:t>
      </w:r>
      <w:r>
        <w:rPr>
          <w:rFonts w:ascii="Times New Roman" w:hAnsi="Times New Roman"/>
          <w:sz w:val="24"/>
        </w:rPr>
        <w:t xml:space="preserve">, </w:t>
      </w:r>
      <w:r>
        <w:rPr>
          <w:rFonts w:ascii="Times New Roman" w:hAnsi="Times New Roman"/>
          <w:b/>
          <w:bCs/>
          <w:sz w:val="24"/>
        </w:rPr>
        <w:t>Monako</w:t>
      </w:r>
      <w:r>
        <w:rPr>
          <w:rFonts w:ascii="Times New Roman" w:hAnsi="Times New Roman"/>
          <w:sz w:val="24"/>
        </w:rPr>
        <w:t xml:space="preserve">, </w:t>
      </w:r>
      <w:r>
        <w:rPr>
          <w:rFonts w:ascii="Times New Roman" w:hAnsi="Times New Roman"/>
          <w:b/>
          <w:bCs/>
          <w:sz w:val="24"/>
        </w:rPr>
        <w:t>Nīderlandē</w:t>
      </w:r>
      <w:r>
        <w:rPr>
          <w:rFonts w:ascii="Times New Roman" w:hAnsi="Times New Roman"/>
          <w:sz w:val="24"/>
        </w:rPr>
        <w:t xml:space="preserve">, </w:t>
      </w:r>
      <w:r>
        <w:rPr>
          <w:rFonts w:ascii="Times New Roman" w:hAnsi="Times New Roman"/>
          <w:b/>
          <w:bCs/>
          <w:sz w:val="24"/>
        </w:rPr>
        <w:t>Slovēnijā</w:t>
      </w:r>
      <w:r>
        <w:rPr>
          <w:rFonts w:ascii="Times New Roman" w:hAnsi="Times New Roman"/>
          <w:sz w:val="24"/>
        </w:rPr>
        <w:t xml:space="preserve"> un </w:t>
      </w:r>
      <w:r>
        <w:rPr>
          <w:rFonts w:ascii="Times New Roman" w:hAnsi="Times New Roman"/>
          <w:b/>
          <w:bCs/>
          <w:sz w:val="24"/>
        </w:rPr>
        <w:t>Ziemeļmaķedonijā</w:t>
      </w:r>
      <w:r>
        <w:rPr>
          <w:rFonts w:ascii="Times New Roman" w:hAnsi="Times New Roman"/>
          <w:sz w:val="24"/>
        </w:rPr>
        <w:t xml:space="preserve"> šāda izglītošana tiek nodrošināta pamatizglītības un vidējās izglītības līmenī.</w:t>
      </w:r>
    </w:p>
    <w:p w14:paraId="69C8675A" w14:textId="77777777" w:rsidR="00695A52" w:rsidRPr="00005ACB" w:rsidRDefault="00695A52" w:rsidP="00695A52">
      <w:pPr>
        <w:pStyle w:val="BodyText"/>
        <w:jc w:val="both"/>
        <w:rPr>
          <w:rFonts w:ascii="Times New Roman" w:hAnsi="Times New Roman"/>
          <w:noProof/>
        </w:rPr>
      </w:pPr>
    </w:p>
    <w:p w14:paraId="4831CA60" w14:textId="77777777" w:rsidR="00695A52" w:rsidRPr="008F6C5F" w:rsidRDefault="00695A52" w:rsidP="00F22344">
      <w:pPr>
        <w:keepNext/>
        <w:keepLines/>
        <w:tabs>
          <w:tab w:val="left" w:pos="1070"/>
        </w:tabs>
        <w:jc w:val="both"/>
        <w:rPr>
          <w:rFonts w:ascii="Times New Roman" w:hAnsi="Times New Roman"/>
          <w:noProof/>
          <w:sz w:val="24"/>
        </w:rPr>
      </w:pPr>
      <w:r>
        <w:rPr>
          <w:rFonts w:ascii="Times New Roman" w:hAnsi="Times New Roman"/>
          <w:sz w:val="24"/>
        </w:rPr>
        <w:t>393. Citās Pusēs informācija, kas saistīta ar bērnu seksuālu izmantošanu un seksuālu vardarbību pret bērniem un/vai IKT radītām problēmām, tiek sniegta tikai vidējās izglītības līmenī (</w:t>
      </w:r>
      <w:r>
        <w:rPr>
          <w:rFonts w:ascii="Times New Roman" w:hAnsi="Times New Roman"/>
          <w:b/>
          <w:bCs/>
          <w:sz w:val="24"/>
        </w:rPr>
        <w:t>Lihtenšteina</w:t>
      </w:r>
      <w:r>
        <w:rPr>
          <w:rFonts w:ascii="Times New Roman" w:hAnsi="Times New Roman"/>
          <w:sz w:val="24"/>
        </w:rPr>
        <w:t xml:space="preserve">, </w:t>
      </w:r>
      <w:r>
        <w:rPr>
          <w:rFonts w:ascii="Times New Roman" w:hAnsi="Times New Roman"/>
          <w:b/>
          <w:bCs/>
          <w:sz w:val="24"/>
        </w:rPr>
        <w:t>Rumānija</w:t>
      </w:r>
      <w:r>
        <w:rPr>
          <w:rFonts w:ascii="Times New Roman" w:hAnsi="Times New Roman"/>
          <w:sz w:val="24"/>
        </w:rPr>
        <w:t xml:space="preserve">, </w:t>
      </w:r>
      <w:r>
        <w:rPr>
          <w:rFonts w:ascii="Times New Roman" w:hAnsi="Times New Roman"/>
          <w:b/>
          <w:bCs/>
          <w:sz w:val="24"/>
        </w:rPr>
        <w:t>Sanmarīno</w:t>
      </w:r>
      <w:r>
        <w:rPr>
          <w:rFonts w:ascii="Times New Roman" w:hAnsi="Times New Roman"/>
          <w:sz w:val="24"/>
        </w:rPr>
        <w:t xml:space="preserve">, </w:t>
      </w:r>
      <w:r>
        <w:rPr>
          <w:rFonts w:ascii="Times New Roman" w:hAnsi="Times New Roman"/>
          <w:b/>
          <w:bCs/>
          <w:sz w:val="24"/>
        </w:rPr>
        <w:t>Spānija</w:t>
      </w:r>
      <w:r>
        <w:rPr>
          <w:rFonts w:ascii="Times New Roman" w:hAnsi="Times New Roman"/>
          <w:sz w:val="24"/>
        </w:rPr>
        <w:t>) vai sākumizglītības un pamatizglītības līmenī (</w:t>
      </w:r>
      <w:r>
        <w:rPr>
          <w:rFonts w:ascii="Times New Roman" w:hAnsi="Times New Roman"/>
          <w:b/>
          <w:bCs/>
          <w:sz w:val="24"/>
        </w:rPr>
        <w:t>Turcija</w:t>
      </w:r>
      <w:r>
        <w:rPr>
          <w:rFonts w:ascii="Times New Roman" w:hAnsi="Times New Roman"/>
          <w:sz w:val="24"/>
        </w:rPr>
        <w:t xml:space="preserve">). </w:t>
      </w:r>
      <w:r>
        <w:rPr>
          <w:rFonts w:ascii="Times New Roman" w:hAnsi="Times New Roman"/>
          <w:b/>
          <w:bCs/>
          <w:sz w:val="24"/>
        </w:rPr>
        <w:t>Bulgārijā</w:t>
      </w:r>
      <w:r>
        <w:rPr>
          <w:rFonts w:ascii="Times New Roman" w:hAnsi="Times New Roman"/>
          <w:sz w:val="24"/>
        </w:rPr>
        <w:t xml:space="preserve"> dažādos reģionos šāda informācija tiek sniegta dažādos izglītības līmeņos. </w:t>
      </w:r>
      <w:r>
        <w:rPr>
          <w:rFonts w:ascii="Times New Roman" w:hAnsi="Times New Roman"/>
          <w:b/>
          <w:bCs/>
          <w:sz w:val="24"/>
        </w:rPr>
        <w:t>Luksemburgā</w:t>
      </w:r>
      <w:r>
        <w:rPr>
          <w:rFonts w:ascii="Times New Roman" w:hAnsi="Times New Roman"/>
          <w:sz w:val="24"/>
        </w:rPr>
        <w:t xml:space="preserve"> mācības par šādiem tematiem tiek nodrošinātas 7. klases skolēniem.</w:t>
      </w:r>
    </w:p>
    <w:p w14:paraId="392DA72F" w14:textId="77777777" w:rsidR="00695A52" w:rsidRPr="00005ACB" w:rsidRDefault="00695A52" w:rsidP="00695A52">
      <w:pPr>
        <w:pStyle w:val="BodyText"/>
        <w:jc w:val="both"/>
        <w:rPr>
          <w:rFonts w:ascii="Times New Roman" w:hAnsi="Times New Roman"/>
          <w:noProof/>
        </w:rPr>
      </w:pPr>
    </w:p>
    <w:p w14:paraId="2773758A" w14:textId="77777777" w:rsidR="00695A52" w:rsidRPr="008F6C5F" w:rsidRDefault="00695A52" w:rsidP="00695A52">
      <w:pPr>
        <w:tabs>
          <w:tab w:val="left" w:pos="1070"/>
        </w:tabs>
        <w:jc w:val="both"/>
        <w:rPr>
          <w:rFonts w:ascii="Times New Roman" w:hAnsi="Times New Roman"/>
          <w:noProof/>
          <w:sz w:val="24"/>
        </w:rPr>
      </w:pPr>
      <w:r>
        <w:rPr>
          <w:rFonts w:ascii="Times New Roman" w:hAnsi="Times New Roman"/>
          <w:sz w:val="24"/>
        </w:rPr>
        <w:t>394. Taču vajadzību pēc bērnu vecumam un briedumam pielāgotas informācijas ir apstiprinājuši paši bērni. Valsts iestādēm jāpanāk, ka izglītošana un izpratnes veidošana par tādiem tematiem kā seksuālas vardarbības pret bērniem novēršana nebiedē mazus bērnus un ir pietiekami skaidra vecākiem bērniem, lai nodrošinātu pienācīgu preventīvo iedarbību.</w:t>
      </w:r>
    </w:p>
    <w:p w14:paraId="13710335" w14:textId="77777777" w:rsidR="00695A52" w:rsidRDefault="00695A52" w:rsidP="00695A52">
      <w:pPr>
        <w:pStyle w:val="BodyText"/>
        <w:jc w:val="both"/>
        <w:rPr>
          <w:rFonts w:ascii="Times New Roman" w:hAnsi="Times New Roman"/>
          <w:noProof/>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131"/>
      </w:tblGrid>
      <w:tr w:rsidR="00695A52" w14:paraId="70CD93CB" w14:textId="77777777" w:rsidTr="00E4006C">
        <w:tc>
          <w:tcPr>
            <w:tcW w:w="5000" w:type="pct"/>
            <w:tcBorders>
              <w:top w:val="single" w:sz="24" w:space="0" w:color="3070BE"/>
              <w:left w:val="nil"/>
              <w:bottom w:val="single" w:sz="24" w:space="0" w:color="3070BE"/>
              <w:right w:val="nil"/>
            </w:tcBorders>
          </w:tcPr>
          <w:p w14:paraId="7194B416" w14:textId="77777777" w:rsidR="00695A52" w:rsidRPr="00967262" w:rsidRDefault="00695A52" w:rsidP="00E4006C">
            <w:pPr>
              <w:jc w:val="right"/>
              <w:rPr>
                <w:rFonts w:ascii="Times New Roman" w:hAnsi="Times New Roman"/>
                <w:i/>
                <w:noProof/>
                <w:sz w:val="24"/>
              </w:rPr>
            </w:pPr>
            <w:bookmarkStart w:id="71" w:name="_Hlk113531954"/>
            <w:r>
              <w:rPr>
                <w:rFonts w:ascii="Times New Roman" w:hAnsi="Times New Roman"/>
                <w:i/>
                <w:sz w:val="24"/>
              </w:rPr>
              <w:t>“Lielākā daļa iesaistīto bērnu uzskata, ka diskusijas [par seksuālu vardarbību un drošību internetā] ir nepieciešamas, taču daļa no viņiem uzskata, ka pirmsskolas vecuma bērnu izglītošana šādos jautājumos var radīt viņos bailes.”</w:t>
            </w:r>
            <w:r>
              <w:rPr>
                <w:rFonts w:ascii="Times New Roman" w:hAnsi="Times New Roman"/>
                <w:i/>
                <w:sz w:val="24"/>
              </w:rPr>
              <w:br/>
              <w:t xml:space="preserve"> Fragments no sarunām ar Albānijas Bērnu tiesību centru (CRCA), 2019. gads </w:t>
            </w:r>
          </w:p>
        </w:tc>
      </w:tr>
      <w:bookmarkEnd w:id="71"/>
    </w:tbl>
    <w:p w14:paraId="19ABD0DA" w14:textId="77777777" w:rsidR="00695A52" w:rsidRDefault="00695A52" w:rsidP="00695A52">
      <w:pPr>
        <w:pStyle w:val="BodyText"/>
        <w:jc w:val="both"/>
        <w:rPr>
          <w:rFonts w:ascii="Times New Roman" w:hAnsi="Times New Roman"/>
          <w:i/>
          <w:noProof/>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131"/>
      </w:tblGrid>
      <w:tr w:rsidR="00695A52" w:rsidRPr="00976D70" w14:paraId="4C3F5ADA" w14:textId="77777777" w:rsidTr="00E4006C">
        <w:tc>
          <w:tcPr>
            <w:tcW w:w="9291" w:type="dxa"/>
          </w:tcPr>
          <w:p w14:paraId="6F7809A5" w14:textId="77777777" w:rsidR="00695A52" w:rsidRPr="00976D70" w:rsidRDefault="00695A52" w:rsidP="00E4006C">
            <w:pPr>
              <w:spacing w:line="292" w:lineRule="exact"/>
              <w:jc w:val="both"/>
              <w:rPr>
                <w:rFonts w:ascii="Times New Roman" w:hAnsi="Times New Roman" w:cs="Times New Roman"/>
                <w:b/>
                <w:i/>
                <w:noProof/>
                <w:sz w:val="24"/>
              </w:rPr>
            </w:pPr>
            <w:r>
              <w:rPr>
                <w:rFonts w:ascii="Times New Roman" w:hAnsi="Times New Roman"/>
                <w:b/>
                <w:i/>
                <w:sz w:val="24"/>
              </w:rPr>
              <w:t>Daudzsološa prakse</w:t>
            </w:r>
          </w:p>
          <w:p w14:paraId="6B16DF99" w14:textId="77777777" w:rsidR="00695A52" w:rsidRPr="00976D70" w:rsidRDefault="00695A52" w:rsidP="00E4006C">
            <w:pPr>
              <w:pStyle w:val="BodyText"/>
              <w:spacing w:before="11"/>
              <w:rPr>
                <w:rFonts w:ascii="Times New Roman" w:hAnsi="Times New Roman" w:cs="Times New Roman"/>
                <w:b/>
                <w:i/>
                <w:noProof/>
                <w:sz w:val="23"/>
              </w:rPr>
            </w:pPr>
          </w:p>
          <w:p w14:paraId="678CD6B5" w14:textId="77777777" w:rsidR="00695A52" w:rsidRPr="00976D70" w:rsidRDefault="00695A52" w:rsidP="00E4006C">
            <w:pPr>
              <w:pStyle w:val="BodyText"/>
              <w:ind w:right="99"/>
              <w:jc w:val="both"/>
              <w:rPr>
                <w:rFonts w:ascii="Times New Roman" w:hAnsi="Times New Roman" w:cs="Times New Roman"/>
                <w:noProof/>
              </w:rPr>
            </w:pPr>
            <w:r>
              <w:rPr>
                <w:rFonts w:ascii="Times New Roman" w:hAnsi="Times New Roman"/>
                <w:b/>
                <w:bCs/>
              </w:rPr>
              <w:t>Vācijas</w:t>
            </w:r>
            <w:r>
              <w:rPr>
                <w:rFonts w:ascii="Times New Roman" w:hAnsi="Times New Roman"/>
              </w:rPr>
              <w:t xml:space="preserve"> Bādenes-Virtembergas reģionā temati, kas saistīti ar seksualitāti un seksualizētu vardarbību digitālā vidē, tiks apspriesti vecumam atbilstošās diskusijās visos mācību līmeņos, piemēram, saistībā ar jautājumiem par personas identitāti, dažādām seksuālajām orientācijām, seksuālo daudzveidību, personības izaugsmi vai paraugcilvēkiem, kā arī saistībā ar mācību moduļiem par plašsaziņas līdzekļu izmantošanu, sociālo plašsaziņas līdzekļu lietotnēm, patērētāju aizsardzību, datu privātumu un personas tiesībām. Šajā saistībā piektajā klasē mācītie medijpratības pamati piedāvā īpaši plašu piesaistes punktu klāstu.</w:t>
            </w:r>
          </w:p>
          <w:p w14:paraId="2115CDC6" w14:textId="77777777" w:rsidR="00695A52" w:rsidRPr="00976D70" w:rsidRDefault="00695A52" w:rsidP="00E4006C">
            <w:pPr>
              <w:pStyle w:val="BodyText"/>
              <w:ind w:right="99"/>
              <w:jc w:val="both"/>
              <w:rPr>
                <w:rFonts w:ascii="Times New Roman" w:hAnsi="Times New Roman" w:cs="Times New Roman"/>
                <w:noProof/>
              </w:rPr>
            </w:pPr>
          </w:p>
          <w:p w14:paraId="5C83ED9C" w14:textId="77777777" w:rsidR="00695A52" w:rsidRPr="00976D70" w:rsidRDefault="00695A52" w:rsidP="00E4006C">
            <w:pPr>
              <w:pStyle w:val="BodyText"/>
              <w:ind w:right="99"/>
              <w:jc w:val="both"/>
              <w:rPr>
                <w:rFonts w:ascii="Times New Roman" w:hAnsi="Times New Roman" w:cs="Times New Roman"/>
                <w:noProof/>
              </w:rPr>
            </w:pPr>
            <w:r>
              <w:rPr>
                <w:rFonts w:ascii="Times New Roman" w:hAnsi="Times New Roman"/>
              </w:rPr>
              <w:t>Tajā pašā reģionā sadarbībā ar ģimenes atbalstošo Vācijas ģimeņu plānošanas, seksuālās izglītības un seksuālo konsultāciju biedrību 2019. gada decembrī visas federālās zemes mērogā tika organizēts mācību kurss par tematu “Dzimumaudzināšana speciālo vajadzību mācību un konsultāciju centros” [</w:t>
            </w:r>
            <w:r>
              <w:rPr>
                <w:rFonts w:ascii="Times New Roman" w:hAnsi="Times New Roman"/>
                <w:i/>
                <w:iCs/>
              </w:rPr>
              <w:t>Sexuelle Bildung am sonderpädagogischen Bildungs-und Beratungszentrum</w:t>
            </w:r>
            <w:r>
              <w:rPr>
                <w:rFonts w:ascii="Times New Roman" w:hAnsi="Times New Roman"/>
              </w:rPr>
              <w:t>], lai apmācītu mācību programmu izstrādes konsultantus vai viedokļa izplatītājus īpašu vajadzību izglītības jomā, attiecīgi galveno uzmanību pievēršot tam, lai palīdzētu skolēniem ar invaliditāti attīstīt viņu fizisko motoriku un intelektuālās spējas. Paredzēts, ka pēc kvalifikācijas saņemšanas šajā jomā atbilstoši apmācītās personas veidos skolas darbinieku un skolotāju izpratni par šo tematu un iepazīstinās viņus ar iespējamajiem atbilstošajiem darbības veidiem. Šīs personas piedāvās sarakstā iekļauto skolu mācībspēkiem kvalifikācijas celšanas iespējas. Mērķis ir nodrošināt skolēniem, kas cieš no garīgās un fiziskās attīstības traucējumiem, mērķorientētu izglītību un mācības dzimumjautājumos, veicināt viņu personības attīstību un nobriešanu un tādējādi pasargāt viņus no vardarbības. Vienlaikus skolās un skolotāju vidū ir jāveido izpratne par šo tematu, un viņi ir jāiepazīstina ar iespējamajiem atbilstošajiem darbības veidiem.</w:t>
            </w:r>
          </w:p>
        </w:tc>
      </w:tr>
    </w:tbl>
    <w:p w14:paraId="358D4D97" w14:textId="77777777" w:rsidR="00695A52" w:rsidRDefault="00695A52" w:rsidP="00695A52">
      <w:pPr>
        <w:pStyle w:val="BodyText"/>
        <w:jc w:val="both"/>
        <w:rPr>
          <w:rFonts w:ascii="Times New Roman" w:hAnsi="Times New Roman"/>
          <w:noProof/>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131"/>
      </w:tblGrid>
      <w:tr w:rsidR="00695A52" w14:paraId="76DD2F2C" w14:textId="77777777" w:rsidTr="00E4006C">
        <w:tc>
          <w:tcPr>
            <w:tcW w:w="9291" w:type="dxa"/>
            <w:shd w:val="clear" w:color="auto" w:fill="F2F2F2" w:themeFill="background1" w:themeFillShade="F2"/>
          </w:tcPr>
          <w:p w14:paraId="08E65F05" w14:textId="77777777" w:rsidR="00695A52" w:rsidRPr="00611C96" w:rsidRDefault="00695A52" w:rsidP="00E4006C">
            <w:pPr>
              <w:spacing w:before="18" w:line="242" w:lineRule="auto"/>
              <w:ind w:right="36"/>
              <w:jc w:val="both"/>
              <w:rPr>
                <w:rFonts w:ascii="Times New Roman" w:hAnsi="Times New Roman" w:cs="Times New Roman"/>
                <w:b/>
                <w:noProof/>
                <w:color w:val="000000"/>
                <w:sz w:val="24"/>
              </w:rPr>
            </w:pPr>
            <w:r>
              <w:rPr>
                <w:rFonts w:ascii="Times New Roman" w:hAnsi="Times New Roman"/>
                <w:b/>
                <w:color w:val="000000"/>
                <w:sz w:val="24"/>
              </w:rPr>
              <w:t>Ieteikums par veicamajiem pasākumiem, lai uzlabotu Lansarotes konvencijas īstenošanas efektivitāti</w:t>
            </w:r>
          </w:p>
          <w:p w14:paraId="08D7E909" w14:textId="77777777" w:rsidR="00695A52" w:rsidRPr="00611C96" w:rsidRDefault="00695A52" w:rsidP="00E4006C">
            <w:pPr>
              <w:pStyle w:val="BodyText"/>
              <w:spacing w:before="8"/>
              <w:rPr>
                <w:rFonts w:ascii="Times New Roman" w:hAnsi="Times New Roman" w:cs="Times New Roman"/>
                <w:b/>
                <w:noProof/>
                <w:color w:val="000000"/>
                <w:sz w:val="23"/>
              </w:rPr>
            </w:pPr>
          </w:p>
          <w:p w14:paraId="5E13A3CF" w14:textId="77777777" w:rsidR="00695A52" w:rsidRPr="00611C96" w:rsidRDefault="00695A52" w:rsidP="00E4006C">
            <w:pPr>
              <w:spacing w:before="1"/>
              <w:jc w:val="both"/>
              <w:rPr>
                <w:rFonts w:ascii="Times New Roman" w:hAnsi="Times New Roman" w:cs="Times New Roman"/>
                <w:b/>
                <w:noProof/>
                <w:color w:val="000000"/>
                <w:sz w:val="24"/>
              </w:rPr>
            </w:pPr>
            <w:r>
              <w:rPr>
                <w:rFonts w:ascii="Times New Roman" w:hAnsi="Times New Roman"/>
                <w:b/>
                <w:color w:val="000000"/>
                <w:sz w:val="24"/>
              </w:rPr>
              <w:t>IX-6. ieteikums</w:t>
            </w:r>
          </w:p>
          <w:p w14:paraId="3280161D" w14:textId="77777777" w:rsidR="00695A52" w:rsidRPr="00976D70" w:rsidRDefault="00695A52" w:rsidP="00E4006C">
            <w:pPr>
              <w:pStyle w:val="BodyText"/>
              <w:ind w:right="25"/>
              <w:jc w:val="both"/>
              <w:rPr>
                <w:noProof/>
                <w:color w:val="000000"/>
              </w:rPr>
            </w:pPr>
            <w:r>
              <w:rPr>
                <w:rFonts w:ascii="Times New Roman" w:hAnsi="Times New Roman"/>
                <w:color w:val="000000"/>
              </w:rPr>
              <w:t>Lansarotes komiteja aicina visas Puses sniegt informāciju bērniem par bērnu seksuālu izmantošanu un seksuālu vardarbību pret bērniem, ko veicina IKT, tostarp par riskiem, kas pastāv saistībā ar paša bērna radītiem seksuāla rakstura attēliem un/vai video, savā valsts izglītības programmā vai citos neformālās izglītības pasākumos tādā veidā, kas ir pielāgots bērnu attīstības posmam un līdz ar to piemērots viņu vecumam un brieduma pakāpei.</w:t>
            </w:r>
          </w:p>
        </w:tc>
      </w:tr>
    </w:tbl>
    <w:p w14:paraId="096FCA27" w14:textId="77777777" w:rsidR="00695A52" w:rsidRPr="00005ACB" w:rsidRDefault="00695A52" w:rsidP="00695A52">
      <w:pPr>
        <w:pStyle w:val="BodyText"/>
        <w:jc w:val="both"/>
        <w:rPr>
          <w:rFonts w:ascii="Times New Roman" w:hAnsi="Times New Roman"/>
          <w:i/>
          <w:noProof/>
        </w:rPr>
      </w:pPr>
    </w:p>
    <w:p w14:paraId="20AAE9F9" w14:textId="77777777" w:rsidR="00695A52" w:rsidRPr="00611C96" w:rsidRDefault="00695A52" w:rsidP="00695A52">
      <w:pPr>
        <w:pStyle w:val="Heading2"/>
        <w:tabs>
          <w:tab w:val="left" w:pos="928"/>
        </w:tabs>
        <w:spacing w:before="0"/>
        <w:ind w:left="0"/>
        <w:rPr>
          <w:rFonts w:ascii="Times New Roman" w:hAnsi="Times New Roman"/>
          <w:noProof/>
          <w:szCs w:val="32"/>
        </w:rPr>
      </w:pPr>
      <w:bookmarkStart w:id="72" w:name="_Toc117017867"/>
      <w:r>
        <w:rPr>
          <w:rFonts w:ascii="Times New Roman" w:hAnsi="Times New Roman"/>
        </w:rPr>
        <w:t>IX.3. Konteksts, kādā informācija tiek sniegta bērniem</w:t>
      </w:r>
      <w:bookmarkEnd w:id="72"/>
    </w:p>
    <w:p w14:paraId="57DECAF3" w14:textId="77777777" w:rsidR="00695A52" w:rsidRPr="00005ACB" w:rsidRDefault="00695A52" w:rsidP="00695A52">
      <w:pPr>
        <w:pStyle w:val="BodyText"/>
        <w:jc w:val="both"/>
        <w:rPr>
          <w:rFonts w:ascii="Times New Roman" w:hAnsi="Times New Roman"/>
          <w:b/>
          <w:i/>
          <w:noProof/>
        </w:rPr>
      </w:pPr>
    </w:p>
    <w:p w14:paraId="191CAFC9" w14:textId="77777777" w:rsidR="00695A52" w:rsidRPr="00005ACB" w:rsidRDefault="00695A52" w:rsidP="00695A52">
      <w:pPr>
        <w:tabs>
          <w:tab w:val="left" w:pos="1070"/>
        </w:tabs>
        <w:jc w:val="both"/>
        <w:rPr>
          <w:rFonts w:ascii="Times New Roman" w:hAnsi="Times New Roman"/>
          <w:noProof/>
        </w:rPr>
      </w:pPr>
      <w:r>
        <w:rPr>
          <w:rFonts w:ascii="Times New Roman" w:hAnsi="Times New Roman"/>
          <w:sz w:val="24"/>
        </w:rPr>
        <w:t>395. Lansarotes konvencijas 6. pantā noteikts, ka informācija par seksuālās izmantošanas un seksuālās vardarbības riskiem ir jāsniedz, “vispārīgi informējot par seksualitāti”, jo “[i]nformācijas par seksuālu izmantošanu un seksuālu vardarbību sniegšana atrauti no vispārējās normālas seksualitātes konteksta var satraukt bērnu” (Paskaidrojošais ziņojums, 62. punkts).</w:t>
      </w:r>
    </w:p>
    <w:p w14:paraId="7C906DE2" w14:textId="77777777" w:rsidR="00695A52" w:rsidRPr="00005ACB" w:rsidRDefault="00695A52" w:rsidP="00695A52">
      <w:pPr>
        <w:pStyle w:val="BodyText"/>
        <w:jc w:val="both"/>
        <w:rPr>
          <w:rFonts w:ascii="Times New Roman" w:hAnsi="Times New Roman"/>
          <w:noProof/>
        </w:rPr>
      </w:pPr>
    </w:p>
    <w:p w14:paraId="4BD47C53" w14:textId="77777777" w:rsidR="00695A52" w:rsidRPr="00611C96" w:rsidRDefault="00695A52" w:rsidP="00695A52">
      <w:pPr>
        <w:tabs>
          <w:tab w:val="left" w:pos="1070"/>
        </w:tabs>
        <w:jc w:val="both"/>
        <w:rPr>
          <w:rFonts w:ascii="Times New Roman" w:hAnsi="Times New Roman"/>
          <w:noProof/>
          <w:sz w:val="24"/>
        </w:rPr>
      </w:pPr>
      <w:r>
        <w:rPr>
          <w:rFonts w:ascii="Times New Roman" w:hAnsi="Times New Roman"/>
          <w:sz w:val="24"/>
        </w:rPr>
        <w:t>396. Cilvēktiesību komentārā, kas tika izdots 2020. gada jūlijā, arī Eiropas Padomes cilvēktiesību komisārs uzsver, ka “labums, ko rada vispusīga [bērnu] dzimumaudzināšana, ievērojami pārsniedz labumu, ko sniedz informācija par reprodukcijas un veselības riskiem, kuri ir saistīti ar seksualitāti”. Tajā norādīts, ka ir “būtiski novērst un apkarot seksuālu vardarbību pret bērniem un seksuālu izmantošanu” un ka ir svarīgi “novērst to, ka bērni tiešsaistē kļūst par noziedzīgu nodarījumu pret dzimumneaizskaramību izdarītāju upuriem”.</w:t>
      </w:r>
      <w:r>
        <w:rPr>
          <w:rStyle w:val="FootnoteReference"/>
          <w:rFonts w:ascii="Times New Roman" w:hAnsi="Times New Roman"/>
          <w:noProof/>
          <w:sz w:val="24"/>
        </w:rPr>
        <w:footnoteReference w:id="252"/>
      </w:r>
    </w:p>
    <w:p w14:paraId="31B2547E" w14:textId="77777777" w:rsidR="00695A52" w:rsidRPr="00005ACB" w:rsidRDefault="00695A52" w:rsidP="00695A52">
      <w:pPr>
        <w:pStyle w:val="BodyText"/>
        <w:jc w:val="both"/>
        <w:rPr>
          <w:rFonts w:ascii="Times New Roman" w:hAnsi="Times New Roman"/>
          <w:noProof/>
        </w:rPr>
      </w:pPr>
    </w:p>
    <w:p w14:paraId="21604589" w14:textId="77777777" w:rsidR="00695A52" w:rsidRPr="00611C96" w:rsidRDefault="00695A52" w:rsidP="00695A52">
      <w:pPr>
        <w:tabs>
          <w:tab w:val="left" w:pos="1070"/>
        </w:tabs>
        <w:jc w:val="both"/>
        <w:rPr>
          <w:rFonts w:ascii="Times New Roman" w:hAnsi="Times New Roman"/>
          <w:noProof/>
          <w:sz w:val="24"/>
        </w:rPr>
      </w:pPr>
      <w:r>
        <w:rPr>
          <w:rFonts w:ascii="Times New Roman" w:hAnsi="Times New Roman"/>
          <w:sz w:val="24"/>
        </w:rPr>
        <w:t>397. Tikai dažās Pusēs ir nodrošināti dzimumaudzināšanas kursi, kuros bērni tiek informēti par riskiem, kas pastāv saistībā ar paša bērna radītiem seksuāla rakstura attēliem un/vai video (</w:t>
      </w:r>
      <w:r>
        <w:rPr>
          <w:rFonts w:ascii="Times New Roman" w:hAnsi="Times New Roman"/>
          <w:b/>
          <w:bCs/>
          <w:sz w:val="24"/>
        </w:rPr>
        <w:t>Austrija</w:t>
      </w:r>
      <w:r>
        <w:rPr>
          <w:rFonts w:ascii="Times New Roman" w:hAnsi="Times New Roman"/>
          <w:sz w:val="24"/>
        </w:rPr>
        <w:t xml:space="preserve">, </w:t>
      </w:r>
      <w:r>
        <w:rPr>
          <w:rFonts w:ascii="Times New Roman" w:hAnsi="Times New Roman"/>
          <w:b/>
          <w:bCs/>
          <w:sz w:val="24"/>
        </w:rPr>
        <w:t>Dānija</w:t>
      </w:r>
      <w:r>
        <w:rPr>
          <w:rFonts w:ascii="Times New Roman" w:hAnsi="Times New Roman"/>
          <w:sz w:val="24"/>
        </w:rPr>
        <w:t xml:space="preserve">, </w:t>
      </w:r>
      <w:r>
        <w:rPr>
          <w:rFonts w:ascii="Times New Roman" w:hAnsi="Times New Roman"/>
          <w:b/>
          <w:bCs/>
          <w:sz w:val="24"/>
        </w:rPr>
        <w:t>Francija</w:t>
      </w:r>
      <w:r>
        <w:rPr>
          <w:rFonts w:ascii="Times New Roman" w:hAnsi="Times New Roman"/>
          <w:sz w:val="24"/>
        </w:rPr>
        <w:t xml:space="preserve">, </w:t>
      </w:r>
      <w:r>
        <w:rPr>
          <w:rFonts w:ascii="Times New Roman" w:hAnsi="Times New Roman"/>
          <w:b/>
          <w:bCs/>
          <w:sz w:val="24"/>
        </w:rPr>
        <w:t>Lietuva</w:t>
      </w:r>
      <w:r>
        <w:rPr>
          <w:rFonts w:ascii="Times New Roman" w:hAnsi="Times New Roman"/>
          <w:sz w:val="24"/>
        </w:rPr>
        <w:t xml:space="preserve">, </w:t>
      </w:r>
      <w:r>
        <w:rPr>
          <w:rFonts w:ascii="Times New Roman" w:hAnsi="Times New Roman"/>
          <w:b/>
          <w:bCs/>
          <w:sz w:val="24"/>
        </w:rPr>
        <w:t>Vācija</w:t>
      </w:r>
      <w:r>
        <w:rPr>
          <w:rFonts w:ascii="Times New Roman" w:hAnsi="Times New Roman"/>
          <w:sz w:val="24"/>
        </w:rPr>
        <w:t xml:space="preserve">). </w:t>
      </w:r>
      <w:r>
        <w:rPr>
          <w:rFonts w:ascii="Times New Roman" w:hAnsi="Times New Roman"/>
          <w:b/>
          <w:bCs/>
          <w:sz w:val="24"/>
        </w:rPr>
        <w:t>Horvātijā</w:t>
      </w:r>
      <w:r>
        <w:rPr>
          <w:rFonts w:ascii="Times New Roman" w:hAnsi="Times New Roman"/>
          <w:sz w:val="24"/>
        </w:rPr>
        <w:t xml:space="preserve"> šī informācija tiek sniegta tematā “Sekss un dzimumu līdztiesība, atbildīga seksuālā uzvedība”, bet </w:t>
      </w:r>
      <w:r>
        <w:rPr>
          <w:rFonts w:ascii="Times New Roman" w:hAnsi="Times New Roman"/>
          <w:b/>
          <w:bCs/>
          <w:sz w:val="24"/>
        </w:rPr>
        <w:t>Nīderlandē</w:t>
      </w:r>
      <w:r>
        <w:rPr>
          <w:rFonts w:ascii="Times New Roman" w:hAnsi="Times New Roman"/>
          <w:sz w:val="24"/>
        </w:rPr>
        <w:t xml:space="preserve"> saistītā informācija tiek sniegta kā daļa no pamatmērķa “Seksualitāte un seksuālā daudzveidība”.</w:t>
      </w:r>
    </w:p>
    <w:p w14:paraId="0558517F" w14:textId="77777777" w:rsidR="00695A52" w:rsidRPr="00005ACB" w:rsidRDefault="00695A52" w:rsidP="00695A52">
      <w:pPr>
        <w:pStyle w:val="BodyText"/>
        <w:jc w:val="both"/>
        <w:rPr>
          <w:rFonts w:ascii="Times New Roman" w:hAnsi="Times New Roman"/>
          <w:noProof/>
        </w:rPr>
      </w:pPr>
    </w:p>
    <w:p w14:paraId="283B1582" w14:textId="77777777" w:rsidR="00695A52" w:rsidRPr="00611C96" w:rsidRDefault="00695A52" w:rsidP="00695A52">
      <w:pPr>
        <w:tabs>
          <w:tab w:val="left" w:pos="1070"/>
        </w:tabs>
        <w:jc w:val="both"/>
        <w:rPr>
          <w:rFonts w:ascii="Times New Roman" w:hAnsi="Times New Roman"/>
          <w:noProof/>
          <w:sz w:val="24"/>
        </w:rPr>
      </w:pPr>
      <w:r>
        <w:rPr>
          <w:rFonts w:ascii="Times New Roman" w:hAnsi="Times New Roman"/>
          <w:sz w:val="24"/>
        </w:rPr>
        <w:t xml:space="preserve">398. Citās Pusēs informācija par IKT veicinātas seksuālas izmantošanas un seksuālas vardarbības riskiem un/vai par problēmām, ko rada bērnu pašu radīti seksuāla rakstura attēli un/vai video, tiek sniegta, stāstot par digitālās vides jautājumiem. </w:t>
      </w:r>
      <w:r>
        <w:rPr>
          <w:rFonts w:ascii="Times New Roman" w:hAnsi="Times New Roman"/>
          <w:b/>
          <w:bCs/>
          <w:sz w:val="24"/>
        </w:rPr>
        <w:t>Lietuvā</w:t>
      </w:r>
      <w:r>
        <w:rPr>
          <w:rFonts w:ascii="Times New Roman" w:hAnsi="Times New Roman"/>
          <w:sz w:val="24"/>
        </w:rPr>
        <w:t xml:space="preserve"> tas tiek apspriests arī kursā “Droša interneta lietošana”, </w:t>
      </w:r>
      <w:r>
        <w:rPr>
          <w:rFonts w:ascii="Times New Roman" w:hAnsi="Times New Roman"/>
          <w:b/>
          <w:bCs/>
          <w:sz w:val="24"/>
        </w:rPr>
        <w:t>Portugālē</w:t>
      </w:r>
      <w:r>
        <w:rPr>
          <w:rFonts w:ascii="Times New Roman" w:hAnsi="Times New Roman"/>
          <w:sz w:val="24"/>
        </w:rPr>
        <w:t xml:space="preserve"> – “Interneta droša lietošana”, </w:t>
      </w:r>
      <w:r>
        <w:rPr>
          <w:rFonts w:ascii="Times New Roman" w:hAnsi="Times New Roman"/>
          <w:b/>
          <w:bCs/>
          <w:sz w:val="24"/>
        </w:rPr>
        <w:t>Krievijas Federācijā</w:t>
      </w:r>
      <w:r>
        <w:rPr>
          <w:rFonts w:ascii="Times New Roman" w:hAnsi="Times New Roman"/>
          <w:sz w:val="24"/>
        </w:rPr>
        <w:t xml:space="preserve"> – “Drošība kibertelpā”, </w:t>
      </w:r>
      <w:r>
        <w:rPr>
          <w:rFonts w:ascii="Times New Roman" w:hAnsi="Times New Roman"/>
          <w:b/>
          <w:bCs/>
          <w:sz w:val="24"/>
        </w:rPr>
        <w:t>Zviedrijā</w:t>
      </w:r>
      <w:r>
        <w:rPr>
          <w:rFonts w:ascii="Times New Roman" w:hAnsi="Times New Roman"/>
          <w:sz w:val="24"/>
        </w:rPr>
        <w:t xml:space="preserve"> – “Pilsoniskie subjekti. Digitalizācijas riski un iespējas”, </w:t>
      </w:r>
      <w:r>
        <w:rPr>
          <w:rFonts w:ascii="Times New Roman" w:hAnsi="Times New Roman"/>
          <w:b/>
          <w:bCs/>
          <w:sz w:val="24"/>
        </w:rPr>
        <w:t>Šveicē (vāciski runājošajā kopienā)</w:t>
      </w:r>
      <w:r>
        <w:rPr>
          <w:rFonts w:ascii="Times New Roman" w:hAnsi="Times New Roman"/>
          <w:sz w:val="24"/>
        </w:rPr>
        <w:t xml:space="preserve"> – “Plašsaziņas līdzekļi un informātika”, </w:t>
      </w:r>
      <w:r>
        <w:rPr>
          <w:rFonts w:ascii="Times New Roman" w:hAnsi="Times New Roman"/>
          <w:b/>
          <w:bCs/>
          <w:sz w:val="24"/>
        </w:rPr>
        <w:t>Ziemeļmaķedonijā</w:t>
      </w:r>
      <w:r>
        <w:rPr>
          <w:rFonts w:ascii="Times New Roman" w:hAnsi="Times New Roman"/>
          <w:sz w:val="24"/>
        </w:rPr>
        <w:t xml:space="preserve"> – “Darbs ar datoru un programmēšana”,</w:t>
      </w:r>
      <w:r>
        <w:rPr>
          <w:rFonts w:ascii="Times New Roman" w:hAnsi="Times New Roman"/>
          <w:b/>
          <w:bCs/>
          <w:sz w:val="24"/>
        </w:rPr>
        <w:t xml:space="preserve"> Krievijas Federācijā</w:t>
      </w:r>
      <w:r>
        <w:rPr>
          <w:rFonts w:ascii="Times New Roman" w:hAnsi="Times New Roman"/>
          <w:sz w:val="24"/>
        </w:rPr>
        <w:t xml:space="preserve"> – “Informātika”, </w:t>
      </w:r>
      <w:r>
        <w:rPr>
          <w:rFonts w:ascii="Times New Roman" w:hAnsi="Times New Roman"/>
          <w:b/>
          <w:bCs/>
          <w:sz w:val="24"/>
        </w:rPr>
        <w:t>Slovākijas Republikā</w:t>
      </w:r>
      <w:r>
        <w:rPr>
          <w:rFonts w:ascii="Times New Roman" w:hAnsi="Times New Roman"/>
          <w:sz w:val="24"/>
        </w:rPr>
        <w:t xml:space="preserve"> – “Informātika” un </w:t>
      </w:r>
      <w:r>
        <w:rPr>
          <w:rFonts w:ascii="Times New Roman" w:hAnsi="Times New Roman"/>
          <w:b/>
          <w:bCs/>
          <w:sz w:val="24"/>
        </w:rPr>
        <w:t>Turcijā</w:t>
      </w:r>
      <w:r>
        <w:rPr>
          <w:rFonts w:ascii="Times New Roman" w:hAnsi="Times New Roman"/>
          <w:sz w:val="24"/>
        </w:rPr>
        <w:t xml:space="preserve"> – “IKT un programmatūra”.</w:t>
      </w:r>
    </w:p>
    <w:p w14:paraId="7DB4E1AF" w14:textId="77777777" w:rsidR="00695A52" w:rsidRPr="00005ACB" w:rsidRDefault="00695A52" w:rsidP="00695A52">
      <w:pPr>
        <w:pStyle w:val="BodyText"/>
        <w:jc w:val="both"/>
        <w:rPr>
          <w:rFonts w:ascii="Times New Roman" w:hAnsi="Times New Roman"/>
          <w:noProof/>
        </w:rPr>
      </w:pPr>
    </w:p>
    <w:p w14:paraId="1F42DF07" w14:textId="77777777" w:rsidR="00695A52" w:rsidRPr="00611C96" w:rsidRDefault="00695A52" w:rsidP="00695A52">
      <w:pPr>
        <w:tabs>
          <w:tab w:val="left" w:pos="1070"/>
        </w:tabs>
        <w:jc w:val="both"/>
        <w:rPr>
          <w:rFonts w:ascii="Times New Roman" w:hAnsi="Times New Roman"/>
          <w:noProof/>
          <w:sz w:val="24"/>
        </w:rPr>
      </w:pPr>
      <w:r>
        <w:rPr>
          <w:rFonts w:ascii="Times New Roman" w:hAnsi="Times New Roman"/>
          <w:sz w:val="24"/>
        </w:rPr>
        <w:t xml:space="preserve">399. Citviet šis jautājums tiek apspriests kā daļa no plašākiem veselības un sociālajiem jautājumiem. </w:t>
      </w:r>
      <w:r>
        <w:rPr>
          <w:rFonts w:ascii="Times New Roman" w:hAnsi="Times New Roman"/>
          <w:b/>
          <w:bCs/>
          <w:sz w:val="24"/>
        </w:rPr>
        <w:t>Albānijā</w:t>
      </w:r>
      <w:r>
        <w:rPr>
          <w:rFonts w:ascii="Times New Roman" w:hAnsi="Times New Roman"/>
          <w:sz w:val="24"/>
        </w:rPr>
        <w:t xml:space="preserve"> tas ir ietverts mācību priekšmetā “Veselības mācība”, </w:t>
      </w:r>
      <w:r>
        <w:rPr>
          <w:rFonts w:ascii="Times New Roman" w:hAnsi="Times New Roman"/>
          <w:b/>
          <w:bCs/>
          <w:sz w:val="24"/>
        </w:rPr>
        <w:t>Čehijas Republikā</w:t>
      </w:r>
      <w:r>
        <w:rPr>
          <w:rFonts w:ascii="Times New Roman" w:hAnsi="Times New Roman"/>
          <w:sz w:val="24"/>
        </w:rPr>
        <w:t xml:space="preserve"> tas tiek nodrošināts izglītības jomā “Veselības mācība” pamatskolu un vidusskolu 2. līmenī un pamatskolu 1. līmenī tematiskajā jomā “Cilvēks un veselība”, kas ietilpst izglītības jomā “Cilvēks un viņa pasaule”, </w:t>
      </w:r>
      <w:r>
        <w:rPr>
          <w:rFonts w:ascii="Times New Roman" w:hAnsi="Times New Roman"/>
          <w:b/>
          <w:bCs/>
          <w:sz w:val="24"/>
        </w:rPr>
        <w:t>Somijā</w:t>
      </w:r>
      <w:r>
        <w:rPr>
          <w:rFonts w:ascii="Times New Roman" w:hAnsi="Times New Roman"/>
          <w:sz w:val="24"/>
        </w:rPr>
        <w:t xml:space="preserve"> – daudzos un dažādos mācību priekšmetos, piemēram, veselības mācībā, sociālajās zinībās, mācību priekšmetā “Ētika, psiholoģija un bioloģija”, </w:t>
      </w:r>
      <w:r>
        <w:rPr>
          <w:rFonts w:ascii="Times New Roman" w:hAnsi="Times New Roman"/>
          <w:b/>
          <w:bCs/>
          <w:sz w:val="24"/>
        </w:rPr>
        <w:t>Islandē</w:t>
      </w:r>
      <w:r>
        <w:rPr>
          <w:rFonts w:ascii="Times New Roman" w:hAnsi="Times New Roman"/>
          <w:sz w:val="24"/>
        </w:rPr>
        <w:t xml:space="preserve"> – mācību priekšmetā “Dzīves prasmes”, </w:t>
      </w:r>
      <w:r>
        <w:rPr>
          <w:rFonts w:ascii="Times New Roman" w:hAnsi="Times New Roman"/>
          <w:b/>
          <w:bCs/>
          <w:sz w:val="24"/>
        </w:rPr>
        <w:t>Latvijā</w:t>
      </w:r>
      <w:r>
        <w:rPr>
          <w:rFonts w:ascii="Times New Roman" w:hAnsi="Times New Roman"/>
          <w:sz w:val="24"/>
        </w:rPr>
        <w:t xml:space="preserve"> – “sociālajās zinībās un veselības mācībā”, </w:t>
      </w:r>
      <w:r>
        <w:rPr>
          <w:rFonts w:ascii="Times New Roman" w:hAnsi="Times New Roman"/>
          <w:b/>
          <w:bCs/>
          <w:sz w:val="24"/>
        </w:rPr>
        <w:t>Maltā</w:t>
      </w:r>
      <w:r>
        <w:rPr>
          <w:rFonts w:ascii="Times New Roman" w:hAnsi="Times New Roman"/>
          <w:sz w:val="24"/>
        </w:rPr>
        <w:t xml:space="preserve"> – mācību priekšmetā “Personīgā, sociālā un karjeras attīstība”, </w:t>
      </w:r>
      <w:r>
        <w:rPr>
          <w:rFonts w:ascii="Times New Roman" w:hAnsi="Times New Roman"/>
          <w:b/>
          <w:bCs/>
          <w:sz w:val="24"/>
        </w:rPr>
        <w:t>Melnkalnē</w:t>
      </w:r>
      <w:r>
        <w:rPr>
          <w:rFonts w:ascii="Times New Roman" w:hAnsi="Times New Roman"/>
          <w:sz w:val="24"/>
        </w:rPr>
        <w:t xml:space="preserve"> – mācību priekšmetā “Bioloģija, veselīgs dzīvesveids, psiholoģija, socioloģija, pilsoniskā audzināšana”, </w:t>
      </w:r>
      <w:r>
        <w:rPr>
          <w:rFonts w:ascii="Times New Roman" w:hAnsi="Times New Roman"/>
          <w:b/>
          <w:bCs/>
          <w:sz w:val="24"/>
        </w:rPr>
        <w:t>Ziemeļmaķedonijā</w:t>
      </w:r>
      <w:r>
        <w:rPr>
          <w:rFonts w:ascii="Times New Roman" w:hAnsi="Times New Roman"/>
          <w:sz w:val="24"/>
        </w:rPr>
        <w:t xml:space="preserve"> – mācību priekšmetā “Dzīves prasmju mācība”, </w:t>
      </w:r>
      <w:r>
        <w:rPr>
          <w:rFonts w:ascii="Times New Roman" w:hAnsi="Times New Roman"/>
          <w:b/>
          <w:bCs/>
          <w:sz w:val="24"/>
        </w:rPr>
        <w:t>Krievijas Federācijā</w:t>
      </w:r>
      <w:r>
        <w:rPr>
          <w:rFonts w:ascii="Times New Roman" w:hAnsi="Times New Roman"/>
          <w:sz w:val="24"/>
        </w:rPr>
        <w:t xml:space="preserve"> – mācību priekšmetā “Pasaule ap mums” un “Dzīves drošības, informācijas un aizsardzības pamati”, </w:t>
      </w:r>
      <w:r>
        <w:rPr>
          <w:rFonts w:ascii="Times New Roman" w:hAnsi="Times New Roman"/>
          <w:b/>
          <w:bCs/>
          <w:sz w:val="24"/>
        </w:rPr>
        <w:t>Slovākijas Republikā</w:t>
      </w:r>
      <w:r>
        <w:rPr>
          <w:rFonts w:ascii="Times New Roman" w:hAnsi="Times New Roman"/>
          <w:sz w:val="24"/>
        </w:rPr>
        <w:t xml:space="preserve"> – “pilsoniskajā audzināšanā”, </w:t>
      </w:r>
      <w:r>
        <w:rPr>
          <w:rFonts w:ascii="Times New Roman" w:hAnsi="Times New Roman"/>
          <w:b/>
          <w:bCs/>
          <w:sz w:val="24"/>
        </w:rPr>
        <w:t>Turcijā</w:t>
      </w:r>
      <w:r>
        <w:rPr>
          <w:rFonts w:ascii="Times New Roman" w:hAnsi="Times New Roman"/>
          <w:sz w:val="24"/>
        </w:rPr>
        <w:t xml:space="preserve"> – mācību priekšmetā “Dzīves zinības”.</w:t>
      </w:r>
    </w:p>
    <w:p w14:paraId="6372CB1C" w14:textId="77777777" w:rsidR="00695A52" w:rsidRPr="00005ACB" w:rsidRDefault="00695A52" w:rsidP="00695A52">
      <w:pPr>
        <w:pStyle w:val="BodyText"/>
        <w:jc w:val="both"/>
        <w:rPr>
          <w:rFonts w:ascii="Times New Roman" w:hAnsi="Times New Roman"/>
          <w:noProof/>
        </w:rPr>
      </w:pPr>
    </w:p>
    <w:p w14:paraId="45E6DA85" w14:textId="77777777" w:rsidR="00695A52" w:rsidRPr="00611C96" w:rsidRDefault="00695A52" w:rsidP="00695A52">
      <w:pPr>
        <w:tabs>
          <w:tab w:val="left" w:pos="928"/>
        </w:tabs>
        <w:jc w:val="both"/>
        <w:rPr>
          <w:rFonts w:ascii="Times New Roman" w:hAnsi="Times New Roman"/>
          <w:noProof/>
          <w:sz w:val="24"/>
        </w:rPr>
      </w:pPr>
      <w:r>
        <w:rPr>
          <w:rFonts w:ascii="Times New Roman" w:hAnsi="Times New Roman"/>
          <w:sz w:val="24"/>
        </w:rPr>
        <w:t xml:space="preserve">400. </w:t>
      </w:r>
      <w:r>
        <w:rPr>
          <w:rFonts w:ascii="Times New Roman" w:hAnsi="Times New Roman"/>
          <w:b/>
          <w:bCs/>
          <w:sz w:val="24"/>
        </w:rPr>
        <w:t>Bosnijā un Hercegovinā</w:t>
      </w:r>
      <w:r>
        <w:rPr>
          <w:rFonts w:ascii="Times New Roman" w:hAnsi="Times New Roman"/>
          <w:sz w:val="24"/>
        </w:rPr>
        <w:t xml:space="preserve"> šie temati tiek apspriesti mācību stundās “Vardarbības novēršana”, </w:t>
      </w:r>
      <w:r>
        <w:rPr>
          <w:rFonts w:ascii="Times New Roman" w:hAnsi="Times New Roman"/>
          <w:b/>
          <w:bCs/>
          <w:sz w:val="24"/>
        </w:rPr>
        <w:t>Dānijā</w:t>
      </w:r>
      <w:r>
        <w:rPr>
          <w:rFonts w:ascii="Times New Roman" w:hAnsi="Times New Roman"/>
          <w:sz w:val="24"/>
        </w:rPr>
        <w:t xml:space="preserve"> – “starpdisciplināri” vidējās izglītības līmenī. </w:t>
      </w:r>
      <w:r>
        <w:rPr>
          <w:rFonts w:ascii="Times New Roman" w:hAnsi="Times New Roman"/>
          <w:b/>
          <w:bCs/>
          <w:sz w:val="24"/>
        </w:rPr>
        <w:t>Vācijas</w:t>
      </w:r>
      <w:r>
        <w:rPr>
          <w:rFonts w:ascii="Times New Roman" w:hAnsi="Times New Roman"/>
          <w:sz w:val="24"/>
        </w:rPr>
        <w:t xml:space="preserve"> Bādenes-Virtembergas reģionā dzimumaudzināšana ir integrēta dažādos mācību priekšmetos, pamatojoties uz pedagoģiskām vadlīnijām, piemēram, “Izglītība tolerancei un daudzveidības pieņemšanas sekmēšanai” [</w:t>
      </w:r>
      <w:r>
        <w:rPr>
          <w:rFonts w:ascii="Times New Roman" w:hAnsi="Times New Roman"/>
          <w:i/>
          <w:sz w:val="24"/>
        </w:rPr>
        <w:t>Bildung für Toleranz und Akzeptanz von Vielfalt</w:t>
      </w:r>
      <w:r>
        <w:rPr>
          <w:rFonts w:ascii="Times New Roman" w:hAnsi="Times New Roman"/>
          <w:sz w:val="24"/>
        </w:rPr>
        <w:t>], “Medijpratība” [</w:t>
      </w:r>
      <w:r>
        <w:rPr>
          <w:rFonts w:ascii="Times New Roman" w:hAnsi="Times New Roman"/>
          <w:i/>
          <w:sz w:val="24"/>
        </w:rPr>
        <w:t>Medienbildung</w:t>
      </w:r>
      <w:r>
        <w:rPr>
          <w:rFonts w:ascii="Times New Roman" w:hAnsi="Times New Roman"/>
          <w:sz w:val="24"/>
        </w:rPr>
        <w:t>] un “Preventīvi pasākumi un veselības veicināšana” [</w:t>
      </w:r>
      <w:r>
        <w:rPr>
          <w:rFonts w:ascii="Times New Roman" w:hAnsi="Times New Roman"/>
          <w:i/>
          <w:sz w:val="24"/>
        </w:rPr>
        <w:t>Prävention und Gesundheitsförderung</w:t>
      </w:r>
      <w:r>
        <w:rPr>
          <w:rFonts w:ascii="Times New Roman" w:hAnsi="Times New Roman"/>
          <w:sz w:val="24"/>
        </w:rPr>
        <w:t xml:space="preserve">]. </w:t>
      </w:r>
      <w:r>
        <w:rPr>
          <w:rFonts w:ascii="Times New Roman" w:hAnsi="Times New Roman"/>
          <w:b/>
          <w:bCs/>
          <w:sz w:val="24"/>
        </w:rPr>
        <w:t>Slovēnijā</w:t>
      </w:r>
      <w:r>
        <w:rPr>
          <w:rFonts w:ascii="Times New Roman" w:hAnsi="Times New Roman"/>
          <w:sz w:val="24"/>
        </w:rPr>
        <w:t xml:space="preserve"> katrs skolotājs izvēlas mācību stundu, kas tiks veltīta šiem jautājumiem, bet </w:t>
      </w:r>
      <w:r>
        <w:rPr>
          <w:rFonts w:ascii="Times New Roman" w:hAnsi="Times New Roman"/>
          <w:b/>
          <w:bCs/>
          <w:sz w:val="24"/>
        </w:rPr>
        <w:t>Spānijā</w:t>
      </w:r>
      <w:r>
        <w:rPr>
          <w:rFonts w:ascii="Times New Roman" w:hAnsi="Times New Roman"/>
          <w:sz w:val="24"/>
        </w:rPr>
        <w:t xml:space="preserve"> tie tiek mācīti “dažādos priekšmetos”.</w:t>
      </w:r>
    </w:p>
    <w:p w14:paraId="445A08FE" w14:textId="77777777" w:rsidR="00695A52" w:rsidRPr="00005ACB" w:rsidRDefault="00695A52" w:rsidP="00695A52">
      <w:pPr>
        <w:pStyle w:val="BodyText"/>
        <w:jc w:val="both"/>
        <w:rPr>
          <w:rFonts w:ascii="Times New Roman" w:hAnsi="Times New Roman"/>
          <w:noProof/>
        </w:rPr>
      </w:pPr>
    </w:p>
    <w:p w14:paraId="4D17C899" w14:textId="77777777" w:rsidR="00695A52" w:rsidRPr="00005ACB" w:rsidRDefault="00695A52" w:rsidP="00695A52">
      <w:pPr>
        <w:pStyle w:val="Heading3"/>
        <w:ind w:left="0"/>
        <w:rPr>
          <w:rFonts w:ascii="Times New Roman" w:hAnsi="Times New Roman"/>
          <w:noProof/>
        </w:rPr>
      </w:pPr>
      <w:bookmarkStart w:id="73" w:name="_Toc117017868"/>
      <w:r>
        <w:rPr>
          <w:rFonts w:ascii="Times New Roman" w:hAnsi="Times New Roman"/>
        </w:rPr>
        <w:t>Grūtības īstenot Konvenciju</w:t>
      </w:r>
      <w:bookmarkEnd w:id="73"/>
    </w:p>
    <w:p w14:paraId="247764A2" w14:textId="77777777" w:rsidR="00695A52" w:rsidRPr="00005ACB" w:rsidRDefault="00695A52" w:rsidP="00695A52">
      <w:pPr>
        <w:pStyle w:val="BodyText"/>
        <w:jc w:val="both"/>
        <w:rPr>
          <w:rFonts w:ascii="Times New Roman" w:hAnsi="Times New Roman"/>
          <w:b/>
          <w:noProof/>
        </w:rPr>
      </w:pPr>
    </w:p>
    <w:p w14:paraId="135C6688" w14:textId="77777777" w:rsidR="00695A52" w:rsidRPr="00611C96" w:rsidRDefault="00695A52" w:rsidP="00695A52">
      <w:pPr>
        <w:tabs>
          <w:tab w:val="left" w:pos="1070"/>
        </w:tabs>
        <w:jc w:val="both"/>
        <w:rPr>
          <w:rFonts w:ascii="Times New Roman" w:hAnsi="Times New Roman"/>
          <w:noProof/>
          <w:sz w:val="24"/>
        </w:rPr>
      </w:pPr>
      <w:r>
        <w:rPr>
          <w:rFonts w:ascii="Times New Roman" w:hAnsi="Times New Roman"/>
          <w:sz w:val="24"/>
        </w:rPr>
        <w:t>401. Dažās Pusēs mācīšana ir pārāk vispārīga, un to nevar uzskatīt par sistemātisku un mērķtiecīgu pieeju seksuālas izmantošanas un seksuālas vardarbības novēršanai, tostarp tai, kas pastāv tiešsaistē un kas notiek, pašam bērnam radot seksuāla rakstura attēlus un/vai video.</w:t>
      </w:r>
    </w:p>
    <w:p w14:paraId="5AD6346A" w14:textId="77777777" w:rsidR="00695A52" w:rsidRPr="006A109D" w:rsidRDefault="00695A52" w:rsidP="00695A52">
      <w:pPr>
        <w:pStyle w:val="ListParagraph"/>
        <w:numPr>
          <w:ilvl w:val="0"/>
          <w:numId w:val="33"/>
        </w:numPr>
        <w:ind w:left="284" w:right="0" w:hanging="284"/>
        <w:rPr>
          <w:rFonts w:ascii="Times New Roman" w:hAnsi="Times New Roman"/>
          <w:noProof/>
          <w:sz w:val="24"/>
        </w:rPr>
      </w:pPr>
      <w:r>
        <w:rPr>
          <w:rFonts w:ascii="Times New Roman" w:hAnsi="Times New Roman"/>
          <w:b/>
          <w:bCs/>
          <w:sz w:val="24"/>
        </w:rPr>
        <w:t>Andorā</w:t>
      </w:r>
      <w:r>
        <w:rPr>
          <w:rFonts w:ascii="Times New Roman" w:hAnsi="Times New Roman"/>
          <w:sz w:val="24"/>
        </w:rPr>
        <w:t xml:space="preserve"> vienīgā informācija par tematiem, kas ir saistīti ar seksualitāti, bērniem tiek sniegta vēstures stundās, kurās galvenā uzmanība ir pievērsta tikai seksuālajai verdzībai.</w:t>
      </w:r>
    </w:p>
    <w:p w14:paraId="66A5AB82" w14:textId="77777777" w:rsidR="00695A52" w:rsidRPr="00005ACB" w:rsidRDefault="00695A52" w:rsidP="00695A52">
      <w:pPr>
        <w:pStyle w:val="ListParagraph"/>
        <w:numPr>
          <w:ilvl w:val="0"/>
          <w:numId w:val="33"/>
        </w:numPr>
        <w:ind w:left="284" w:right="0" w:hanging="284"/>
        <w:rPr>
          <w:rFonts w:ascii="Times New Roman" w:hAnsi="Times New Roman"/>
          <w:noProof/>
          <w:sz w:val="24"/>
        </w:rPr>
      </w:pPr>
      <w:r>
        <w:rPr>
          <w:rFonts w:ascii="Times New Roman" w:hAnsi="Times New Roman"/>
          <w:sz w:val="24"/>
        </w:rPr>
        <w:t xml:space="preserve">Kā norādīts 2018. gada pilsoniskās sabiedrības avotos, </w:t>
      </w:r>
      <w:r>
        <w:rPr>
          <w:rFonts w:ascii="Times New Roman" w:hAnsi="Times New Roman"/>
          <w:b/>
          <w:bCs/>
          <w:sz w:val="24"/>
        </w:rPr>
        <w:t>Ungārijā</w:t>
      </w:r>
      <w:r>
        <w:rPr>
          <w:rFonts w:ascii="Times New Roman" w:hAnsi="Times New Roman"/>
          <w:sz w:val="24"/>
        </w:rPr>
        <w:t xml:space="preserve"> dzimumaudzināšanas kvalitāte skolās ir ļoti zema, jo valsts mācību programmā galvenā uzmanība tiek pievērsta ētikas un bioloģijas jautājumiem, nevis dzimumaudzināšanai, seksuālajai vardarbībai un seksualitātei tiešsaistē.</w:t>
      </w:r>
      <w:r>
        <w:rPr>
          <w:rStyle w:val="FootnoteReference"/>
          <w:rFonts w:ascii="Times New Roman" w:hAnsi="Times New Roman"/>
          <w:noProof/>
          <w:sz w:val="24"/>
        </w:rPr>
        <w:footnoteReference w:id="253"/>
      </w:r>
    </w:p>
    <w:p w14:paraId="7CB194BB" w14:textId="77777777" w:rsidR="00695A52" w:rsidRPr="00005ACB" w:rsidRDefault="00695A52" w:rsidP="00695A52">
      <w:pPr>
        <w:pStyle w:val="ListParagraph"/>
        <w:numPr>
          <w:ilvl w:val="0"/>
          <w:numId w:val="33"/>
        </w:numPr>
        <w:ind w:left="284" w:right="0" w:hanging="284"/>
        <w:rPr>
          <w:rFonts w:ascii="Times New Roman" w:hAnsi="Times New Roman"/>
          <w:noProof/>
          <w:sz w:val="24"/>
        </w:rPr>
      </w:pPr>
      <w:r>
        <w:rPr>
          <w:rFonts w:ascii="Times New Roman" w:hAnsi="Times New Roman"/>
          <w:sz w:val="24"/>
        </w:rPr>
        <w:t xml:space="preserve">Kā norādījusi NVO “Astra – Moldova”, </w:t>
      </w:r>
      <w:r>
        <w:rPr>
          <w:rFonts w:ascii="Times New Roman" w:hAnsi="Times New Roman"/>
          <w:b/>
          <w:bCs/>
          <w:sz w:val="24"/>
        </w:rPr>
        <w:t>Moldovas Republikas</w:t>
      </w:r>
      <w:r>
        <w:rPr>
          <w:rFonts w:ascii="Times New Roman" w:hAnsi="Times New Roman"/>
          <w:sz w:val="24"/>
        </w:rPr>
        <w:t xml:space="preserve"> pamatskolu mācību programmā nav sniegta nekāda informācija, kas būtu saistīta ar drošību tiešsaistē, seksuālas vardarbības tiešsaistē riskiem un paša bērna radītiem seksuāla rakstura attēliem un/vai video. Informātikas mācību programmā vidusskolai ietverti tikai vispārīgi aspekti, kas saistīti ar saziņu tiešsaistē un drošības principiem tiešsaistē. Tomēr vispārīga pieeja jaunajām tehnoloģijām nav pietiekama, lai nodrošinātu vispusīgu bērnu seksuālas izmantošanas un seksuālas vardarbības pret bērniem novēršanu.</w:t>
      </w:r>
    </w:p>
    <w:p w14:paraId="43A3C976" w14:textId="77777777" w:rsidR="00695A52" w:rsidRPr="00005ACB" w:rsidRDefault="00695A52" w:rsidP="00695A52">
      <w:pPr>
        <w:pStyle w:val="BodyText"/>
        <w:jc w:val="both"/>
        <w:rPr>
          <w:rFonts w:ascii="Times New Roman" w:hAnsi="Times New Roman"/>
          <w:i/>
          <w:noProof/>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131"/>
      </w:tblGrid>
      <w:tr w:rsidR="00695A52" w14:paraId="7C532014" w14:textId="77777777" w:rsidTr="00E4006C">
        <w:tc>
          <w:tcPr>
            <w:tcW w:w="5000" w:type="pct"/>
            <w:tcBorders>
              <w:top w:val="single" w:sz="24" w:space="0" w:color="3070BE"/>
              <w:left w:val="nil"/>
              <w:bottom w:val="single" w:sz="24" w:space="0" w:color="3070BE"/>
              <w:right w:val="nil"/>
            </w:tcBorders>
          </w:tcPr>
          <w:p w14:paraId="7D7493B2" w14:textId="77777777" w:rsidR="00695A52" w:rsidRPr="00967262" w:rsidRDefault="00695A52" w:rsidP="00E4006C">
            <w:pPr>
              <w:jc w:val="right"/>
              <w:rPr>
                <w:rFonts w:ascii="Times New Roman" w:hAnsi="Times New Roman"/>
                <w:i/>
                <w:noProof/>
                <w:sz w:val="24"/>
              </w:rPr>
            </w:pPr>
            <w:r>
              <w:rPr>
                <w:rFonts w:ascii="Times New Roman" w:hAnsi="Times New Roman"/>
                <w:i/>
                <w:sz w:val="24"/>
              </w:rPr>
              <w:t>“Mūsu pieredze liecina, ka skolas sniegtā informācija par to, kāpēc mums nevajadzētu dalīties ar seksuāla rakstura saturu, nav ne pietiekama, ne atbilstoša. Tā vietā, lai sniegtu ikdienišķus piemērus par tiešsaistes drošību un seksualitāti, nodarbībās pārmērīga uzmanība tiek veltīta zinātniskiem faktiem un atturošiem piemēriem.”</w:t>
            </w:r>
            <w:r>
              <w:rPr>
                <w:rFonts w:ascii="Times New Roman" w:hAnsi="Times New Roman"/>
                <w:i/>
                <w:sz w:val="24"/>
              </w:rPr>
              <w:br/>
              <w:t>Fragments no sarunām ar fondu “Hintalovon Foundation”, Ungārija, 2018. gads</w:t>
            </w:r>
          </w:p>
        </w:tc>
      </w:tr>
    </w:tbl>
    <w:p w14:paraId="1C028864" w14:textId="77777777" w:rsidR="00695A52" w:rsidRDefault="00695A52" w:rsidP="00695A52">
      <w:pPr>
        <w:pStyle w:val="BodyText"/>
        <w:jc w:val="both"/>
        <w:rPr>
          <w:rFonts w:ascii="Times New Roman" w:hAnsi="Times New Roman"/>
          <w:i/>
          <w:noProof/>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131"/>
      </w:tblGrid>
      <w:tr w:rsidR="00695A52" w14:paraId="000E0F4A" w14:textId="77777777" w:rsidTr="00947E7A">
        <w:tc>
          <w:tcPr>
            <w:tcW w:w="9291" w:type="dxa"/>
            <w:shd w:val="clear" w:color="auto" w:fill="E3E0DD"/>
          </w:tcPr>
          <w:p w14:paraId="2837382D" w14:textId="77777777" w:rsidR="00695A52" w:rsidRPr="006A109D" w:rsidRDefault="00695A52" w:rsidP="00E4006C">
            <w:pPr>
              <w:spacing w:before="18"/>
              <w:ind w:right="105"/>
              <w:jc w:val="both"/>
              <w:rPr>
                <w:rFonts w:ascii="Times New Roman" w:hAnsi="Times New Roman" w:cs="Times New Roman"/>
                <w:b/>
                <w:noProof/>
                <w:color w:val="000000"/>
                <w:sz w:val="24"/>
              </w:rPr>
            </w:pPr>
            <w:r>
              <w:rPr>
                <w:rFonts w:ascii="Times New Roman" w:hAnsi="Times New Roman"/>
                <w:b/>
                <w:color w:val="000000"/>
                <w:sz w:val="24"/>
              </w:rPr>
              <w:t>Ieteikums par veicamajiem pasākumiem, lai uzlabotu Lansarotes konvencijas īstenošanas efektivitāti</w:t>
            </w:r>
          </w:p>
          <w:p w14:paraId="6972D3A3" w14:textId="77777777" w:rsidR="00695A52" w:rsidRPr="006A109D" w:rsidRDefault="00695A52" w:rsidP="00E4006C">
            <w:pPr>
              <w:pStyle w:val="BodyText"/>
              <w:rPr>
                <w:rFonts w:ascii="Times New Roman" w:hAnsi="Times New Roman" w:cs="Times New Roman"/>
                <w:b/>
                <w:noProof/>
                <w:color w:val="000000"/>
              </w:rPr>
            </w:pPr>
          </w:p>
          <w:p w14:paraId="752E0461" w14:textId="77777777" w:rsidR="00695A52" w:rsidRPr="006A109D" w:rsidRDefault="00695A52" w:rsidP="00E4006C">
            <w:pPr>
              <w:jc w:val="both"/>
              <w:rPr>
                <w:rFonts w:ascii="Times New Roman" w:hAnsi="Times New Roman" w:cs="Times New Roman"/>
                <w:b/>
                <w:noProof/>
                <w:color w:val="000000"/>
                <w:sz w:val="24"/>
                <w:u w:val="single"/>
              </w:rPr>
            </w:pPr>
            <w:r>
              <w:rPr>
                <w:rFonts w:ascii="Times New Roman" w:hAnsi="Times New Roman"/>
                <w:b/>
                <w:color w:val="000000"/>
                <w:sz w:val="24"/>
                <w:u w:val="single"/>
              </w:rPr>
              <w:t>IX-7. ieteikums</w:t>
            </w:r>
          </w:p>
          <w:p w14:paraId="016AFA39" w14:textId="77777777" w:rsidR="00695A52" w:rsidRPr="006A109D" w:rsidRDefault="00695A52" w:rsidP="00E4006C">
            <w:pPr>
              <w:pStyle w:val="BodyText"/>
              <w:ind w:right="108"/>
              <w:jc w:val="both"/>
              <w:rPr>
                <w:rFonts w:ascii="Times New Roman" w:hAnsi="Times New Roman" w:cs="Times New Roman"/>
                <w:noProof/>
                <w:color w:val="000000"/>
              </w:rPr>
            </w:pPr>
            <w:r>
              <w:rPr>
                <w:rFonts w:ascii="Times New Roman" w:hAnsi="Times New Roman"/>
                <w:color w:val="000000"/>
              </w:rPr>
              <w:t>Lansarotes komiteja aicina tās Puses, kuras to vēl nav izdarījušas, vispārīgākas dzimumaudzināšanas ietvaros sniegt bērniem informāciju par IKT veicinātiem bērnu seksuālas izmantošanas un seksuālas vardarbības pret bērniem riskiem, tostarp par riskiem, kas pastāv saistībā ar paša bērna radītiem seksuāla rakstura attēliem un/vai video.</w:t>
            </w:r>
          </w:p>
        </w:tc>
      </w:tr>
    </w:tbl>
    <w:p w14:paraId="366D2E4D" w14:textId="77777777" w:rsidR="00695A52" w:rsidRPr="00005ACB" w:rsidRDefault="00695A52" w:rsidP="00695A52">
      <w:pPr>
        <w:pStyle w:val="BodyText"/>
        <w:jc w:val="both"/>
        <w:rPr>
          <w:rFonts w:ascii="Times New Roman" w:hAnsi="Times New Roman"/>
          <w:i/>
          <w:noProof/>
        </w:rPr>
      </w:pPr>
    </w:p>
    <w:p w14:paraId="15960997" w14:textId="77777777" w:rsidR="00695A52" w:rsidRPr="006A109D" w:rsidRDefault="00695A52" w:rsidP="00695A52">
      <w:pPr>
        <w:pStyle w:val="Heading2"/>
        <w:tabs>
          <w:tab w:val="left" w:pos="928"/>
        </w:tabs>
        <w:spacing w:before="0"/>
        <w:ind w:left="0"/>
        <w:rPr>
          <w:rFonts w:ascii="Times New Roman" w:hAnsi="Times New Roman"/>
          <w:noProof/>
          <w:szCs w:val="32"/>
        </w:rPr>
      </w:pPr>
      <w:bookmarkStart w:id="74" w:name="_Toc117017869"/>
      <w:r>
        <w:rPr>
          <w:rFonts w:ascii="Times New Roman" w:hAnsi="Times New Roman"/>
        </w:rPr>
        <w:t>IX.4. Vecāku iesaistīšana informēšanā par bērnu seksuālu izmantošanu un seksuālu vardarbību pret bērniem un par paša bērna radītiem seksuāla rakstura attēliem un/vai video</w:t>
      </w:r>
      <w:bookmarkEnd w:id="74"/>
    </w:p>
    <w:p w14:paraId="37FAA95E" w14:textId="77777777" w:rsidR="00695A52" w:rsidRPr="00005ACB" w:rsidRDefault="00695A52" w:rsidP="00695A52">
      <w:pPr>
        <w:pStyle w:val="BodyText"/>
        <w:jc w:val="both"/>
        <w:rPr>
          <w:rFonts w:ascii="Times New Roman" w:hAnsi="Times New Roman"/>
          <w:b/>
          <w:i/>
          <w:noProof/>
        </w:rPr>
      </w:pPr>
    </w:p>
    <w:p w14:paraId="264047E0" w14:textId="77777777" w:rsidR="00695A52" w:rsidRPr="006A109D" w:rsidRDefault="00695A52" w:rsidP="00695A52">
      <w:pPr>
        <w:tabs>
          <w:tab w:val="left" w:pos="1070"/>
        </w:tabs>
        <w:jc w:val="both"/>
        <w:rPr>
          <w:rFonts w:ascii="Times New Roman" w:hAnsi="Times New Roman"/>
          <w:noProof/>
          <w:sz w:val="24"/>
        </w:rPr>
      </w:pPr>
      <w:r>
        <w:rPr>
          <w:rFonts w:ascii="Times New Roman" w:hAnsi="Times New Roman"/>
          <w:sz w:val="24"/>
        </w:rPr>
        <w:t>402. Lansarotes konvencijas 6. pantā ir noteikts, ka informācija par seksuālas izmantošanas un seksuālas vardarbības riskiem ir jāsniedz “sadarbībā ar vecākiem”. Paskaidrojošajā ziņojumā ir uzsvērts, ka šāda sadarbība ir “nepieciešama attiecīgā gadījumā”. Tāpēc nav pietiekami sniegt piemērus, kad kursi un izpratnes veidošanas pasākumi ir paredzēti gan bērniem, gan vecākiem. Faktiski vecāki un citi aprūpētāji ir jāiesaista, cik vien tas ir iespējams, šādu preventīvu iniciatīvu īstenošanā ar bērniem.</w:t>
      </w:r>
    </w:p>
    <w:p w14:paraId="0B123638" w14:textId="77777777" w:rsidR="00695A52" w:rsidRPr="00005ACB" w:rsidRDefault="00695A52" w:rsidP="00695A52">
      <w:pPr>
        <w:pStyle w:val="BodyText"/>
        <w:jc w:val="both"/>
        <w:rPr>
          <w:rFonts w:ascii="Times New Roman" w:hAnsi="Times New Roman"/>
          <w:noProof/>
        </w:rPr>
      </w:pPr>
    </w:p>
    <w:p w14:paraId="7F30B90E" w14:textId="21E5C961" w:rsidR="00695A52" w:rsidRPr="00B004BB" w:rsidRDefault="00695A52" w:rsidP="00B004BB">
      <w:pPr>
        <w:tabs>
          <w:tab w:val="left" w:pos="1070"/>
        </w:tabs>
        <w:jc w:val="both"/>
        <w:rPr>
          <w:rFonts w:ascii="Times New Roman" w:hAnsi="Times New Roman"/>
          <w:noProof/>
          <w:sz w:val="24"/>
        </w:rPr>
      </w:pPr>
      <w:r>
        <w:rPr>
          <w:rFonts w:ascii="Times New Roman" w:hAnsi="Times New Roman"/>
          <w:sz w:val="24"/>
        </w:rPr>
        <w:t>403. Praksē šāda līdzdalība netiek pietiekami veicināta.</w:t>
      </w:r>
    </w:p>
    <w:p w14:paraId="0862B29B" w14:textId="26F26ED6" w:rsidR="00695A52" w:rsidRPr="006915FF" w:rsidRDefault="00695A52" w:rsidP="00695A52">
      <w:pPr>
        <w:pStyle w:val="ListParagraph"/>
        <w:numPr>
          <w:ilvl w:val="0"/>
          <w:numId w:val="32"/>
        </w:numPr>
        <w:ind w:left="284" w:right="0" w:hanging="284"/>
        <w:rPr>
          <w:rFonts w:ascii="Times New Roman" w:hAnsi="Times New Roman"/>
          <w:noProof/>
          <w:sz w:val="24"/>
        </w:rPr>
      </w:pPr>
      <w:r>
        <w:rPr>
          <w:rFonts w:ascii="Times New Roman" w:hAnsi="Times New Roman"/>
          <w:b/>
          <w:bCs/>
          <w:sz w:val="24"/>
        </w:rPr>
        <w:t>Horvātijā</w:t>
      </w:r>
      <w:r>
        <w:rPr>
          <w:rFonts w:ascii="Times New Roman" w:hAnsi="Times New Roman"/>
          <w:sz w:val="24"/>
        </w:rPr>
        <w:t xml:space="preserve"> Zinātnes un izglītības ministrija informē vecākus par atbildīgu rīcību tīkla tehnoloģijas lietošanā brīdī, kad bērni tās sāk lietot patstāvīgi, bez pastāvīgas pieaugušo uzraudzības.</w:t>
      </w:r>
    </w:p>
    <w:p w14:paraId="0B3A039F" w14:textId="3AD6854F" w:rsidR="00695A52" w:rsidRPr="006915FF" w:rsidRDefault="00695A52" w:rsidP="00695A52">
      <w:pPr>
        <w:pStyle w:val="ListParagraph"/>
        <w:numPr>
          <w:ilvl w:val="0"/>
          <w:numId w:val="32"/>
        </w:numPr>
        <w:ind w:left="284" w:right="0" w:hanging="284"/>
        <w:rPr>
          <w:rFonts w:ascii="Times New Roman" w:hAnsi="Times New Roman"/>
          <w:noProof/>
          <w:sz w:val="24"/>
        </w:rPr>
      </w:pPr>
      <w:r>
        <w:rPr>
          <w:rFonts w:ascii="Times New Roman" w:hAnsi="Times New Roman"/>
          <w:b/>
          <w:bCs/>
          <w:sz w:val="24"/>
        </w:rPr>
        <w:t>Francijā</w:t>
      </w:r>
      <w:r>
        <w:rPr>
          <w:rFonts w:ascii="Times New Roman" w:hAnsi="Times New Roman"/>
          <w:sz w:val="24"/>
        </w:rPr>
        <w:t xml:space="preserve"> ir tīmekļa vietne ar nosaukumu </w:t>
      </w:r>
      <w:r>
        <w:rPr>
          <w:rFonts w:ascii="Times New Roman" w:hAnsi="Times New Roman"/>
          <w:i/>
          <w:iCs/>
          <w:sz w:val="24"/>
        </w:rPr>
        <w:t>jeprotègemonenfant</w:t>
      </w:r>
      <w:r>
        <w:rPr>
          <w:rFonts w:ascii="Times New Roman" w:hAnsi="Times New Roman"/>
          <w:sz w:val="24"/>
        </w:rPr>
        <w:t>, kurā vecākiem ir izklāstīts iespējamo darbību kopums. Tajā iekļauta “resursu” cilne</w:t>
      </w:r>
      <w:r>
        <w:rPr>
          <w:rStyle w:val="FootnoteReference"/>
          <w:rFonts w:ascii="Times New Roman" w:hAnsi="Times New Roman"/>
          <w:noProof/>
          <w:sz w:val="24"/>
        </w:rPr>
        <w:footnoteReference w:id="254"/>
      </w:r>
      <w:r>
        <w:rPr>
          <w:rFonts w:ascii="Times New Roman" w:hAnsi="Times New Roman"/>
          <w:sz w:val="24"/>
        </w:rPr>
        <w:t>, kurā uzskaitīti rīki, ko vecāki var izmantot, runājot ar saviem bērniem par seksualitāti un pornogrāfiju un apspriežot ar viņiem riskus, kas saistīti ar interneta un sociālo plašsaziņas līdzekļu veicinātu seksuālu izmantošanu un seksuālu vardarbību. Piemēram, ir nodrošināta saite uz Francijas Telesakaru federācijas (</w:t>
      </w:r>
      <w:r>
        <w:rPr>
          <w:rFonts w:ascii="Times New Roman" w:hAnsi="Times New Roman"/>
          <w:i/>
          <w:iCs/>
          <w:sz w:val="24"/>
        </w:rPr>
        <w:t>FFT</w:t>
      </w:r>
      <w:r>
        <w:rPr>
          <w:rFonts w:ascii="Times New Roman" w:hAnsi="Times New Roman"/>
          <w:sz w:val="24"/>
        </w:rPr>
        <w:t xml:space="preserve">) tīmekļa vietni, kas ir izstrādājusi praktisku rokasgrāmatu vecākiem par to, kā atbalstīt un aizsargāt bērnus internetā. Tādējādi </w:t>
      </w:r>
      <w:r>
        <w:rPr>
          <w:rFonts w:ascii="Times New Roman" w:hAnsi="Times New Roman"/>
          <w:i/>
          <w:iCs/>
          <w:sz w:val="24"/>
        </w:rPr>
        <w:t>jeprotègemonenfant</w:t>
      </w:r>
      <w:r>
        <w:rPr>
          <w:rFonts w:ascii="Times New Roman" w:hAnsi="Times New Roman"/>
          <w:sz w:val="24"/>
        </w:rPr>
        <w:t xml:space="preserve"> tīmekļa vietnes mērķis ir atvieglot saziņu starp vecākiem un bērniem, lai aktīvi iesaistītu vecākus savu bērnu izpratnes veidošanā par IKT veicinātas seksuālās vardarbības riskiem.</w:t>
      </w:r>
    </w:p>
    <w:p w14:paraId="445C4504" w14:textId="57BDDAEB" w:rsidR="00695A52" w:rsidRPr="006915FF" w:rsidRDefault="00695A52" w:rsidP="00695A52">
      <w:pPr>
        <w:pStyle w:val="ListParagraph"/>
        <w:numPr>
          <w:ilvl w:val="0"/>
          <w:numId w:val="32"/>
        </w:numPr>
        <w:ind w:left="284" w:right="0" w:hanging="284"/>
        <w:rPr>
          <w:rFonts w:ascii="Times New Roman" w:hAnsi="Times New Roman"/>
          <w:noProof/>
          <w:sz w:val="24"/>
        </w:rPr>
      </w:pPr>
      <w:r>
        <w:rPr>
          <w:rFonts w:ascii="Times New Roman" w:hAnsi="Times New Roman"/>
          <w:b/>
          <w:bCs/>
          <w:sz w:val="24"/>
        </w:rPr>
        <w:t>Vācijā</w:t>
      </w:r>
      <w:r>
        <w:rPr>
          <w:rFonts w:ascii="Times New Roman" w:hAnsi="Times New Roman"/>
          <w:sz w:val="24"/>
        </w:rPr>
        <w:t>, Bādenes-Virtembergas reģionā, personas, kas juridiski atbild par bērnu izglītību, tiek aicinātas uz visu klases likumīgo aizbildņu un skolotāju sanāksmi [</w:t>
      </w:r>
      <w:r>
        <w:rPr>
          <w:rFonts w:ascii="Times New Roman" w:hAnsi="Times New Roman"/>
          <w:i/>
          <w:iCs/>
          <w:sz w:val="24"/>
        </w:rPr>
        <w:t>Klassenpflegschaftssitzung</w:t>
      </w:r>
      <w:r>
        <w:rPr>
          <w:rFonts w:ascii="Times New Roman" w:hAnsi="Times New Roman"/>
          <w:sz w:val="24"/>
        </w:rPr>
        <w:t>], kur šādas personas saņem savlaicīgu un vispusīgu informāciju par skolas ģimenes dzīves mācības un dzimumaudzināšanas programmā piedāvātās dzimumaudzināšanas mērķiem, saturu, formu un laiku, kā arī par mācību līdzekļiem un palīglīdzekļiem, kas tiks izmantoti.</w:t>
      </w:r>
    </w:p>
    <w:p w14:paraId="3239BC65" w14:textId="736FF113" w:rsidR="00695A52" w:rsidRPr="006915FF" w:rsidRDefault="00695A52" w:rsidP="00695A52">
      <w:pPr>
        <w:pStyle w:val="ListParagraph"/>
        <w:numPr>
          <w:ilvl w:val="0"/>
          <w:numId w:val="32"/>
        </w:numPr>
        <w:ind w:left="284" w:right="0" w:hanging="284"/>
        <w:rPr>
          <w:rFonts w:ascii="Times New Roman" w:hAnsi="Times New Roman"/>
          <w:noProof/>
          <w:sz w:val="24"/>
        </w:rPr>
      </w:pPr>
      <w:r>
        <w:rPr>
          <w:rFonts w:ascii="Times New Roman" w:hAnsi="Times New Roman"/>
          <w:b/>
          <w:bCs/>
          <w:sz w:val="24"/>
        </w:rPr>
        <w:t>Grieķijā</w:t>
      </w:r>
      <w:r>
        <w:rPr>
          <w:rFonts w:ascii="Times New Roman" w:hAnsi="Times New Roman"/>
          <w:sz w:val="24"/>
        </w:rPr>
        <w:t xml:space="preserve"> vecākiem paredzēts projekts “Blakus vecākiem”, izmantojot gadījumu izpēti, pievēršas apdraudējumam, ko rada interneta lietošana. Tajā atspoguļots arī tas, kā vecāki var aizsargāt savus bērnus.</w:t>
      </w:r>
    </w:p>
    <w:p w14:paraId="6FB1B11E" w14:textId="7467A47F" w:rsidR="00695A52" w:rsidRPr="006915FF" w:rsidRDefault="00695A52" w:rsidP="00695A52">
      <w:pPr>
        <w:pStyle w:val="ListParagraph"/>
        <w:numPr>
          <w:ilvl w:val="0"/>
          <w:numId w:val="32"/>
        </w:numPr>
        <w:ind w:left="284" w:right="0" w:hanging="284"/>
        <w:rPr>
          <w:rFonts w:ascii="Times New Roman" w:hAnsi="Times New Roman"/>
          <w:noProof/>
          <w:sz w:val="24"/>
        </w:rPr>
      </w:pPr>
      <w:r>
        <w:rPr>
          <w:rFonts w:ascii="Times New Roman" w:hAnsi="Times New Roman"/>
          <w:b/>
          <w:bCs/>
          <w:sz w:val="24"/>
        </w:rPr>
        <w:t>Latvijā</w:t>
      </w:r>
      <w:r>
        <w:rPr>
          <w:rFonts w:ascii="Times New Roman" w:hAnsi="Times New Roman"/>
          <w:sz w:val="24"/>
        </w:rPr>
        <w:t xml:space="preserve"> Valsts policija ir izdevusi brošūras vecākiem un skolotājiem. Piemēram, 2015. gada izdevumā ir izklāstīti fakti par drošību internetā. Tajā ir sniegta informācija par sociālajiem plašsaziņas līdzekļiem un potenciālajiem draudiem tiešsaistē. Savukārt 2016. gada brošūrā ir sniegts tests, ko vecāki var izmantot, lai noskaidrotu un pārbaudītu, vai viņi zina, ko viņu bērns dara internetā. Interaktīvā darba burtnīcā</w:t>
      </w:r>
      <w:r>
        <w:rPr>
          <w:rStyle w:val="FootnoteReference"/>
          <w:rFonts w:ascii="Times New Roman" w:hAnsi="Times New Roman"/>
          <w:noProof/>
          <w:sz w:val="24"/>
        </w:rPr>
        <w:footnoteReference w:id="255"/>
      </w:r>
      <w:r>
        <w:rPr>
          <w:rFonts w:ascii="Times New Roman" w:hAnsi="Times New Roman"/>
          <w:sz w:val="24"/>
        </w:rPr>
        <w:t xml:space="preserve"> ir sniegti zondējošie jautājumi, ko vecāki var uzdot, runājot ar saviem bērniem par drošību internetā, kā arī padomi, kas izmantojami, mācot un skaidrojot bērniem dažādus drošības jautājumus.</w:t>
      </w:r>
    </w:p>
    <w:p w14:paraId="78D8E5D0" w14:textId="26C9B08E" w:rsidR="00695A52" w:rsidRPr="006915FF" w:rsidRDefault="00695A52" w:rsidP="00695A52">
      <w:pPr>
        <w:pStyle w:val="ListParagraph"/>
        <w:numPr>
          <w:ilvl w:val="0"/>
          <w:numId w:val="32"/>
        </w:numPr>
        <w:ind w:left="284" w:right="0" w:hanging="284"/>
        <w:rPr>
          <w:rFonts w:ascii="Times New Roman" w:hAnsi="Times New Roman"/>
          <w:noProof/>
          <w:sz w:val="24"/>
        </w:rPr>
      </w:pPr>
      <w:r>
        <w:rPr>
          <w:rFonts w:ascii="Times New Roman" w:hAnsi="Times New Roman"/>
          <w:b/>
          <w:bCs/>
          <w:sz w:val="24"/>
        </w:rPr>
        <w:t>Nīderlandē</w:t>
      </w:r>
      <w:r>
        <w:rPr>
          <w:rFonts w:ascii="Times New Roman" w:hAnsi="Times New Roman"/>
          <w:sz w:val="24"/>
        </w:rPr>
        <w:t xml:space="preserve"> ir izstrādāti dažādi rīku komplekti, ko vecāki var izmantot, lai identificētu bērnu seksuālās izmantošanas un seksuālās vardarbības pret bērniem riskus.</w:t>
      </w:r>
    </w:p>
    <w:p w14:paraId="64E0D4F3" w14:textId="3D32BF40" w:rsidR="00695A52" w:rsidRPr="006915FF" w:rsidRDefault="00695A52" w:rsidP="00695A52">
      <w:pPr>
        <w:pStyle w:val="ListParagraph"/>
        <w:numPr>
          <w:ilvl w:val="0"/>
          <w:numId w:val="32"/>
        </w:numPr>
        <w:ind w:left="284" w:right="0" w:hanging="284"/>
        <w:rPr>
          <w:rFonts w:ascii="Times New Roman" w:hAnsi="Times New Roman"/>
          <w:noProof/>
          <w:sz w:val="24"/>
        </w:rPr>
      </w:pPr>
      <w:r>
        <w:rPr>
          <w:rFonts w:ascii="Times New Roman" w:hAnsi="Times New Roman"/>
          <w:b/>
          <w:bCs/>
          <w:sz w:val="24"/>
        </w:rPr>
        <w:t>Norvēģijā</w:t>
      </w:r>
      <w:r>
        <w:rPr>
          <w:rFonts w:ascii="Times New Roman" w:hAnsi="Times New Roman"/>
          <w:sz w:val="24"/>
        </w:rPr>
        <w:t xml:space="preserve"> tīmekļa vietnē “Foreldrehverdag” ir sniegti vispārīgi norādījumi vecākiem un apspriestas problēmas, ar ko daudzi vecāki saskaras, audzinot bērnus. Tīmekļa vietnē apspriesti tādi jautājumi kā bērnu un pusaudžu digitālā dzīve, seksualitāte, sociālie plašsaziņas līdzekļi, dalīšanās ar seksuāla rakstura attēliem utt.</w:t>
      </w:r>
    </w:p>
    <w:p w14:paraId="2A6409B3" w14:textId="4859F64B" w:rsidR="00695A52" w:rsidRPr="006915FF" w:rsidRDefault="00695A52" w:rsidP="00695A52">
      <w:pPr>
        <w:pStyle w:val="ListParagraph"/>
        <w:numPr>
          <w:ilvl w:val="0"/>
          <w:numId w:val="32"/>
        </w:numPr>
        <w:ind w:left="284" w:right="0" w:hanging="284"/>
        <w:rPr>
          <w:rFonts w:ascii="Times New Roman" w:hAnsi="Times New Roman"/>
          <w:noProof/>
          <w:sz w:val="24"/>
          <w:szCs w:val="24"/>
        </w:rPr>
      </w:pPr>
      <w:r>
        <w:rPr>
          <w:rFonts w:ascii="Times New Roman" w:hAnsi="Times New Roman"/>
          <w:b/>
          <w:bCs/>
          <w:sz w:val="24"/>
        </w:rPr>
        <w:t>Krievijas Federācijā</w:t>
      </w:r>
      <w:r>
        <w:rPr>
          <w:rFonts w:ascii="Times New Roman" w:hAnsi="Times New Roman"/>
          <w:sz w:val="24"/>
        </w:rPr>
        <w:t xml:space="preserve"> ir izveidota starpiestāžu koordinācijas sistēma, lai iesaistītu vecākus bērnu informēšanā par IKT veicinātajiem bērnu seksuālas izmantošanas un seksuālas vardarbības pret bērniem riskiem. Valsts bērnu izglītības sistēmas ietvaros Krievijas Federācijas Izglītības ministrijas Federālais valsts bērnu tiesību un interešu aizsardzības centrs izstrādā īpašus ieteikumus vecākiem par to, kā informēt savus bērnus par interneta saziņas riskiem un drošas starppersonu mijiedarbības paņēmieniem tīmeklī.</w:t>
      </w:r>
      <w:r>
        <w:rPr>
          <w:rStyle w:val="FootnoteReference"/>
          <w:rFonts w:ascii="Times New Roman" w:hAnsi="Times New Roman"/>
          <w:noProof/>
          <w:sz w:val="24"/>
          <w:szCs w:val="24"/>
        </w:rPr>
        <w:footnoteReference w:id="256"/>
      </w:r>
      <w:r>
        <w:rPr>
          <w:rFonts w:ascii="Times New Roman" w:hAnsi="Times New Roman"/>
          <w:sz w:val="24"/>
        </w:rPr>
        <w:t xml:space="preserve"> Turklāt šis centrs organizē Viskrievijas vecāku sapulci “Interneta radīto risku un draudu bērnu un pusaudžu dzīvībai novēršana”.</w:t>
      </w:r>
      <w:r>
        <w:rPr>
          <w:rStyle w:val="FootnoteReference"/>
          <w:rFonts w:ascii="Times New Roman" w:hAnsi="Times New Roman"/>
          <w:noProof/>
          <w:sz w:val="24"/>
          <w:szCs w:val="24"/>
        </w:rPr>
        <w:footnoteReference w:id="257"/>
      </w:r>
    </w:p>
    <w:p w14:paraId="34361B81" w14:textId="7C860996" w:rsidR="00695A52" w:rsidRPr="006915FF" w:rsidRDefault="00695A52" w:rsidP="00695A52">
      <w:pPr>
        <w:pStyle w:val="ListParagraph"/>
        <w:numPr>
          <w:ilvl w:val="0"/>
          <w:numId w:val="32"/>
        </w:numPr>
        <w:ind w:left="284" w:right="0" w:hanging="284"/>
        <w:rPr>
          <w:rFonts w:ascii="Times New Roman" w:hAnsi="Times New Roman"/>
          <w:noProof/>
          <w:sz w:val="24"/>
        </w:rPr>
      </w:pPr>
      <w:r>
        <w:rPr>
          <w:rFonts w:ascii="Times New Roman" w:hAnsi="Times New Roman"/>
          <w:b/>
          <w:bCs/>
          <w:sz w:val="24"/>
        </w:rPr>
        <w:t>Sanmarīno</w:t>
      </w:r>
      <w:r>
        <w:rPr>
          <w:rFonts w:ascii="Times New Roman" w:hAnsi="Times New Roman"/>
          <w:sz w:val="24"/>
        </w:rPr>
        <w:t xml:space="preserve"> mācību programmā “Izglītošana apzinīgai sociālo tīklu lietošanai” ir iekļautas izpratnes veidošanas sanāksmes ar ģimenēm par sekstingu un tā juridiskajām un psiholoģiskajām sekām. Šādas sanāksmes organizē tiesību eksperti un tehniskie eksperti.</w:t>
      </w:r>
    </w:p>
    <w:p w14:paraId="5286CF05" w14:textId="5F50BA3C" w:rsidR="00695A52" w:rsidRPr="006915FF" w:rsidRDefault="00695A52" w:rsidP="00695A52">
      <w:pPr>
        <w:pStyle w:val="ListParagraph"/>
        <w:numPr>
          <w:ilvl w:val="0"/>
          <w:numId w:val="32"/>
        </w:numPr>
        <w:ind w:left="284" w:right="0" w:hanging="284"/>
        <w:rPr>
          <w:rFonts w:ascii="Times New Roman" w:hAnsi="Times New Roman"/>
          <w:noProof/>
          <w:sz w:val="24"/>
        </w:rPr>
      </w:pPr>
      <w:r>
        <w:rPr>
          <w:rFonts w:ascii="Times New Roman" w:hAnsi="Times New Roman"/>
          <w:b/>
          <w:bCs/>
          <w:sz w:val="24"/>
        </w:rPr>
        <w:t>Šveicē</w:t>
      </w:r>
      <w:r>
        <w:rPr>
          <w:rFonts w:ascii="Times New Roman" w:hAnsi="Times New Roman"/>
          <w:sz w:val="24"/>
        </w:rPr>
        <w:t xml:space="preserve"> policija ir izplatījusi skolās un vecāku sapulcēs ziņojumu no brošūrām par kibertiranizēšanu un seksuālu vardarbību, kurās skaidri apspriesti jautājumi, kas saistīti ar seksuālu vardarbību pret bērniem un bērnu seksuālu izmantošanu ar IKT starpniecību. Valsts platformā “Jaunieši un plašsaziņas līdzekļi” sniegta arī informācija, ieteikumi, brošūras un bukleti vecākiem un uzticības personām, lai uzlabotu viņu digitālās prasmes. Tas ietver izpratnes veidošanu par jautājumiem, kas saistīti ar internetu un seksualitāti. Šis materiāls tiek izmantots arī skolās un vecāku sapulcēs.</w:t>
      </w:r>
    </w:p>
    <w:p w14:paraId="18C0C4F1" w14:textId="77777777" w:rsidR="00695A52" w:rsidRDefault="00695A52" w:rsidP="00695A52">
      <w:pPr>
        <w:pStyle w:val="ListParagraph"/>
        <w:numPr>
          <w:ilvl w:val="0"/>
          <w:numId w:val="32"/>
        </w:numPr>
        <w:ind w:left="284" w:right="0" w:hanging="284"/>
        <w:rPr>
          <w:rFonts w:ascii="Times New Roman" w:hAnsi="Times New Roman"/>
          <w:noProof/>
          <w:sz w:val="24"/>
        </w:rPr>
      </w:pPr>
      <w:r>
        <w:rPr>
          <w:rFonts w:ascii="Times New Roman" w:hAnsi="Times New Roman"/>
          <w:b/>
          <w:bCs/>
          <w:sz w:val="24"/>
        </w:rPr>
        <w:t>Šveicē (vāciski runājošajā kopienā)</w:t>
      </w:r>
      <w:r>
        <w:rPr>
          <w:rFonts w:ascii="Times New Roman" w:hAnsi="Times New Roman"/>
          <w:sz w:val="24"/>
        </w:rPr>
        <w:t xml:space="preserve"> saistība starp skolu un vecākiem, kam ir galvenā atbildība par plašsaziņas līdzekļu lietošanas apguvi un tiesību aktu ievērošanu, ir skaidri noteikta mācību programmā “Lehrplan 21”.</w:t>
      </w:r>
    </w:p>
    <w:p w14:paraId="36500806" w14:textId="77777777" w:rsidR="00695A52" w:rsidRPr="00005ACB" w:rsidRDefault="00695A52" w:rsidP="00695A52">
      <w:pPr>
        <w:pStyle w:val="ListParagraph"/>
        <w:tabs>
          <w:tab w:val="left" w:pos="722"/>
        </w:tabs>
        <w:ind w:left="0" w:right="0"/>
        <w:rPr>
          <w:rFonts w:ascii="Times New Roman" w:hAnsi="Times New Roman"/>
          <w:noProof/>
          <w:sz w:val="24"/>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9131"/>
      </w:tblGrid>
      <w:tr w:rsidR="00695A52" w:rsidRPr="00E74430" w14:paraId="45F6E6E5" w14:textId="77777777" w:rsidTr="00E4006C">
        <w:tc>
          <w:tcPr>
            <w:tcW w:w="5000" w:type="pct"/>
          </w:tcPr>
          <w:p w14:paraId="3750AA0B" w14:textId="77777777" w:rsidR="00695A52" w:rsidRPr="00E74430" w:rsidRDefault="00695A52" w:rsidP="00E4006C">
            <w:pPr>
              <w:spacing w:line="292" w:lineRule="exact"/>
              <w:rPr>
                <w:rFonts w:ascii="Times New Roman" w:hAnsi="Times New Roman" w:cs="Times New Roman"/>
                <w:b/>
                <w:i/>
                <w:noProof/>
                <w:sz w:val="24"/>
              </w:rPr>
            </w:pPr>
            <w:r>
              <w:rPr>
                <w:rFonts w:ascii="Times New Roman" w:hAnsi="Times New Roman"/>
                <w:b/>
                <w:i/>
                <w:sz w:val="24"/>
              </w:rPr>
              <w:t>Daudzsološa prakse</w:t>
            </w:r>
          </w:p>
          <w:p w14:paraId="2C9835FF" w14:textId="77777777" w:rsidR="00695A52" w:rsidRPr="00E74430" w:rsidRDefault="00695A52" w:rsidP="00E4006C">
            <w:pPr>
              <w:pStyle w:val="BodyText"/>
              <w:spacing w:before="11"/>
              <w:rPr>
                <w:rFonts w:ascii="Times New Roman" w:hAnsi="Times New Roman" w:cs="Times New Roman"/>
                <w:b/>
                <w:i/>
                <w:noProof/>
                <w:sz w:val="23"/>
              </w:rPr>
            </w:pPr>
          </w:p>
          <w:p w14:paraId="665C54D8" w14:textId="77777777" w:rsidR="00695A52" w:rsidRPr="00E74430" w:rsidRDefault="00695A52" w:rsidP="00E4006C">
            <w:pPr>
              <w:pStyle w:val="BodyText"/>
              <w:spacing w:before="1"/>
              <w:jc w:val="both"/>
              <w:rPr>
                <w:rFonts w:ascii="Times New Roman" w:hAnsi="Times New Roman" w:cs="Times New Roman"/>
                <w:noProof/>
              </w:rPr>
            </w:pPr>
            <w:r>
              <w:rPr>
                <w:rFonts w:ascii="Times New Roman" w:hAnsi="Times New Roman"/>
                <w:b/>
                <w:bCs/>
              </w:rPr>
              <w:t>Vācijā</w:t>
            </w:r>
            <w:r>
              <w:rPr>
                <w:rFonts w:ascii="Times New Roman" w:hAnsi="Times New Roman"/>
              </w:rPr>
              <w:t>, Hesenes reģionā, notiek izglītošana medijpratības jomā, jo īpaši par tādiem jautājumiem kā sekstings un vecāku iesaiste. Pirms dzimumaudzināšanas temati tiek apspriesti ar skolēniem, personas, kas juridiski atbild par viņu izglītību, tiek aicinātas uz vecāku un skolotāju sanāksmi, kur šādas personas tiek savlaicīgi un vispusīgi informētas par mācību mērķiem, saturu un izmantotajiem mācību materiāliem/līdzekļiem. Šādi likumīgajiem aizbildņiem ir sniegta iespēja iepriekš pārrunāt ar saviem bērniem apspriežamos tematus un to, kādas ir viņu ģimenē pastāvošās vērtības.</w:t>
            </w:r>
            <w:r>
              <w:rPr>
                <w:rStyle w:val="FootnoteReference"/>
                <w:rFonts w:ascii="Times New Roman" w:hAnsi="Times New Roman" w:cs="Times New Roman"/>
                <w:noProof/>
              </w:rPr>
              <w:footnoteReference w:id="258"/>
            </w:r>
            <w:r>
              <w:rPr>
                <w:rFonts w:ascii="Times New Roman" w:hAnsi="Times New Roman"/>
                <w:vertAlign w:val="superscript"/>
              </w:rPr>
              <w:t xml:space="preserve"> </w:t>
            </w:r>
            <w:r>
              <w:rPr>
                <w:rFonts w:ascii="Times New Roman" w:hAnsi="Times New Roman"/>
              </w:rPr>
              <w:t>Turklāt Federālā Ģimenes lietu ministrija finansē informatīvo portālu “SCHAU HIN!” [SKATIES UZ TO!]</w:t>
            </w:r>
            <w:r>
              <w:rPr>
                <w:rStyle w:val="FootnoteReference"/>
                <w:rFonts w:ascii="Times New Roman" w:hAnsi="Times New Roman" w:cs="Times New Roman"/>
                <w:noProof/>
              </w:rPr>
              <w:footnoteReference w:id="259"/>
            </w:r>
            <w:r>
              <w:rPr>
                <w:rFonts w:ascii="Times New Roman" w:hAnsi="Times New Roman"/>
              </w:rPr>
              <w:t>, iniciatīvu biroju “Gutes Aufwachsen mit Medien” [Laba pieaugšana ar plašsaziņas līdzekļiem]</w:t>
            </w:r>
            <w:r>
              <w:rPr>
                <w:rStyle w:val="FootnoteReference"/>
                <w:rFonts w:ascii="Times New Roman" w:hAnsi="Times New Roman" w:cs="Times New Roman"/>
                <w:noProof/>
              </w:rPr>
              <w:footnoteReference w:id="260"/>
            </w:r>
            <w:r>
              <w:rPr>
                <w:rFonts w:ascii="Times New Roman" w:hAnsi="Times New Roman"/>
              </w:rPr>
              <w:t>, kas palīdz vecākiem un izglītības jomas speciālistiem īstenot savu izglītošanas funkciju digitālajā laikmetā.</w:t>
            </w:r>
          </w:p>
          <w:p w14:paraId="7F2FE12B" w14:textId="77777777" w:rsidR="00695A52" w:rsidRPr="00E74430" w:rsidRDefault="00695A52" w:rsidP="00E4006C">
            <w:pPr>
              <w:pStyle w:val="BodyText"/>
              <w:rPr>
                <w:rFonts w:ascii="Times New Roman" w:hAnsi="Times New Roman" w:cs="Times New Roman"/>
                <w:noProof/>
              </w:rPr>
            </w:pPr>
          </w:p>
          <w:p w14:paraId="6ADE34BE" w14:textId="77777777" w:rsidR="00695A52" w:rsidRPr="00005ACB" w:rsidRDefault="00695A52" w:rsidP="00E4006C">
            <w:pPr>
              <w:pStyle w:val="BodyText"/>
              <w:jc w:val="both"/>
              <w:rPr>
                <w:rFonts w:ascii="Times New Roman" w:hAnsi="Times New Roman"/>
                <w:noProof/>
              </w:rPr>
            </w:pPr>
            <w:r>
              <w:rPr>
                <w:rFonts w:ascii="Times New Roman" w:hAnsi="Times New Roman"/>
                <w:b/>
                <w:bCs/>
              </w:rPr>
              <w:t>Ungārijā</w:t>
            </w:r>
            <w:r>
              <w:rPr>
                <w:rFonts w:ascii="Times New Roman" w:hAnsi="Times New Roman"/>
              </w:rPr>
              <w:t xml:space="preserve"> “Gyerekaneten.hu” ir konsultāciju un informācijas tīmekļa vietne vecākiem par bērnu darbībām tiešsaistē. Tajā iekļauti “padomu saraksti”, kuros vecākiem sniegti īsi un kodolīgi padomi par to, kā saprast dažas mūsdienu tiešsaistes parādības un kā reaģēt uz tām. Šos padomu sarakstus katru mēnesi sagatavo eksperti, kas vada nodarbības Valsts Plašsaziņas līdzekļu un informācijas sakaru iestādes (</w:t>
            </w:r>
            <w:r>
              <w:rPr>
                <w:rFonts w:ascii="Times New Roman" w:hAnsi="Times New Roman"/>
                <w:i/>
                <w:iCs/>
              </w:rPr>
              <w:t>NMHH</w:t>
            </w:r>
            <w:r>
              <w:rPr>
                <w:rFonts w:ascii="Times New Roman" w:hAnsi="Times New Roman"/>
              </w:rPr>
              <w:t xml:space="preserve">) izveidotajos medijpratības mācību centros “Magic Valley”. Katru mēnesi tiks publicēti arī neatkarīgu ekspertu raksti par sensitīviem un svarīgiem digitālās audzināšanas jautājumiem. Pirmajā izceltajā rakstā ir apspriests jautājums par iedraudzēšanos, izpratnes veidošanu par ļaunprātīgu svešinieku darbībām digitālajā telpā un to, kā novērst šādas darbības. </w:t>
            </w:r>
            <w:r>
              <w:rPr>
                <w:rFonts w:ascii="Times New Roman" w:hAnsi="Times New Roman"/>
                <w:i/>
                <w:iCs/>
              </w:rPr>
              <w:t>NMHH</w:t>
            </w:r>
            <w:r>
              <w:rPr>
                <w:rFonts w:ascii="Times New Roman" w:hAnsi="Times New Roman"/>
              </w:rPr>
              <w:t xml:space="preserve"> sadarbībā ar Ungārijas Starptautisko SOS bērnu ciematu fondu 2014. gadā uzsāka korporatīvās sociālās atbildības programmu. Šajā programmā analītiķi no “Internet Hotline” regulāri sniedz audžuvecākiem un bērnu aizsardzības speciālistiem prezentācijas un speciālās zināšanas par tiešsaistes pasaules bīstamību (piemēram, par kibertiranizēšanu, sekstingu un iedraudzēšanos).</w:t>
            </w:r>
          </w:p>
          <w:p w14:paraId="699A3C41" w14:textId="77777777" w:rsidR="00695A52" w:rsidRPr="00005ACB" w:rsidRDefault="00695A52" w:rsidP="00E4006C">
            <w:pPr>
              <w:pStyle w:val="BodyText"/>
              <w:jc w:val="both"/>
              <w:rPr>
                <w:rFonts w:ascii="Times New Roman" w:hAnsi="Times New Roman"/>
                <w:noProof/>
              </w:rPr>
            </w:pPr>
          </w:p>
          <w:p w14:paraId="5D0684B8" w14:textId="77777777" w:rsidR="00695A52" w:rsidRPr="00005ACB" w:rsidRDefault="00695A52" w:rsidP="00E4006C">
            <w:pPr>
              <w:pStyle w:val="BodyText"/>
              <w:jc w:val="both"/>
              <w:rPr>
                <w:rFonts w:ascii="Times New Roman" w:hAnsi="Times New Roman"/>
                <w:noProof/>
              </w:rPr>
            </w:pPr>
            <w:r>
              <w:rPr>
                <w:rFonts w:ascii="Times New Roman" w:hAnsi="Times New Roman"/>
                <w:b/>
                <w:bCs/>
              </w:rPr>
              <w:t>Nīderlandē</w:t>
            </w:r>
            <w:r>
              <w:rPr>
                <w:rFonts w:ascii="Times New Roman" w:hAnsi="Times New Roman"/>
              </w:rPr>
              <w:t xml:space="preserve"> ir izstrādāti pamatskolas un vidusskolas vecuma bērnu vecākiem paredzēti rīku komplekti. Pamatizglītības iestādēm cita starpā ir paredzēti šādi informatīvi materiāli: “</w:t>
            </w:r>
            <w:r>
              <w:rPr>
                <w:rFonts w:ascii="Times New Roman" w:hAnsi="Times New Roman"/>
                <w:b/>
              </w:rPr>
              <w:t>Kriebels in je buik</w:t>
            </w:r>
            <w:r>
              <w:rPr>
                <w:rFonts w:ascii="Times New Roman" w:hAnsi="Times New Roman"/>
              </w:rPr>
              <w:t xml:space="preserve">”, kas ir nepārtrauktas mācīšanās rīks 4–12 gadus veciem bērniem, kurā nodrošinātas arī brošūras vecākiem par tiešsaistē pastāvošajiem riskiem; </w:t>
            </w:r>
            <w:r>
              <w:rPr>
                <w:rFonts w:ascii="Times New Roman" w:hAnsi="Times New Roman"/>
                <w:b/>
              </w:rPr>
              <w:t>“Veiligwijs” metode</w:t>
            </w:r>
            <w:r>
              <w:rPr>
                <w:rFonts w:ascii="Times New Roman" w:hAnsi="Times New Roman"/>
              </w:rPr>
              <w:t>, kas tiek piedāvāta skolām, lai tās varētu iekļaut “veselīgas attiecības” savās mācību programmās atbilstoši bērnu un viņu vecāku pieprasījumam; projekts “</w:t>
            </w:r>
            <w:r>
              <w:rPr>
                <w:rFonts w:ascii="Times New Roman" w:hAnsi="Times New Roman"/>
                <w:b/>
              </w:rPr>
              <w:t>Media Diamant</w:t>
            </w:r>
            <w:r>
              <w:rPr>
                <w:rFonts w:ascii="Times New Roman" w:hAnsi="Times New Roman"/>
              </w:rPr>
              <w:t>” – rīks, kas ir paredzēts vecākiem viņu bērnu “medijpratības” nodrošināšanai. Vidusskolām cita starpā paredzēti šādi informatīvi materiāli: rokasgrāmata “</w:t>
            </w:r>
            <w:r>
              <w:rPr>
                <w:rFonts w:ascii="Times New Roman" w:hAnsi="Times New Roman"/>
                <w:b/>
              </w:rPr>
              <w:t>Help, ik sta online</w:t>
            </w:r>
            <w:r>
              <w:rPr>
                <w:rFonts w:ascii="Times New Roman" w:hAnsi="Times New Roman"/>
              </w:rPr>
              <w:t>”, kuras mērķis ir palīdzēt vecākiem gadījumos, kad viņu bērni ir publiskoti tiešsaistē; “</w:t>
            </w:r>
            <w:r>
              <w:rPr>
                <w:rFonts w:ascii="Times New Roman" w:hAnsi="Times New Roman"/>
                <w:b/>
                <w:bCs/>
              </w:rPr>
              <w:t>helpwanted.nl</w:t>
            </w:r>
            <w:r>
              <w:rPr>
                <w:rFonts w:ascii="Times New Roman" w:hAnsi="Times New Roman"/>
              </w:rPr>
              <w:t>” – tīmekļa vietne, kurā sniegta informācija vecākiem un pedagogiem, kas cenšas iegūt bezsaistē materiālus par seksuālu vardarbību pret bērniem; metode “</w:t>
            </w:r>
            <w:r>
              <w:rPr>
                <w:rFonts w:ascii="Times New Roman" w:hAnsi="Times New Roman"/>
                <w:b/>
              </w:rPr>
              <w:t>Online veiligheid voor ouders</w:t>
            </w:r>
            <w:r>
              <w:rPr>
                <w:rFonts w:ascii="Times New Roman" w:hAnsi="Times New Roman"/>
              </w:rPr>
              <w:t xml:space="preserve">”, kas piedāvā tiešsaistes kursus vecākiem, lai veidotu viņu izpratni par riskiem tiešsaistē; </w:t>
            </w:r>
            <w:r>
              <w:rPr>
                <w:rFonts w:ascii="Times New Roman" w:hAnsi="Times New Roman"/>
                <w:b/>
                <w:bCs/>
              </w:rPr>
              <w:t>projekts “Log in”</w:t>
            </w:r>
            <w:r>
              <w:rPr>
                <w:rFonts w:ascii="Times New Roman" w:hAnsi="Times New Roman"/>
              </w:rPr>
              <w:t>, kur ar teātra starpniecību vecāki tiek aicināti sākt dialogu par to, kā viņu bērni lieto internetu un kādi riski pastāv internetā.</w:t>
            </w:r>
          </w:p>
          <w:p w14:paraId="5E1E7164" w14:textId="77777777" w:rsidR="00695A52" w:rsidRPr="00005ACB" w:rsidRDefault="00695A52" w:rsidP="00E4006C">
            <w:pPr>
              <w:pStyle w:val="BodyText"/>
              <w:jc w:val="both"/>
              <w:rPr>
                <w:rFonts w:ascii="Times New Roman" w:hAnsi="Times New Roman"/>
                <w:noProof/>
              </w:rPr>
            </w:pPr>
          </w:p>
          <w:p w14:paraId="50F0EE68" w14:textId="77777777" w:rsidR="00695A52" w:rsidRPr="00E74430" w:rsidRDefault="00695A52" w:rsidP="00E4006C">
            <w:pPr>
              <w:pStyle w:val="BodyText"/>
              <w:jc w:val="both"/>
              <w:rPr>
                <w:rFonts w:ascii="Times New Roman" w:hAnsi="Times New Roman"/>
                <w:noProof/>
              </w:rPr>
            </w:pPr>
            <w:r>
              <w:rPr>
                <w:rFonts w:ascii="Times New Roman" w:hAnsi="Times New Roman"/>
                <w:b/>
                <w:bCs/>
              </w:rPr>
              <w:t>Krievijas Federācijā</w:t>
            </w:r>
            <w:r>
              <w:rPr>
                <w:rFonts w:ascii="Times New Roman" w:hAnsi="Times New Roman"/>
              </w:rPr>
              <w:t xml:space="preserve"> izglītības iestādes izstrādā informatīvus materiālus dažāda vecuma bērnu vecākiem, tostarp, piemēram, pirmsskolas vecuma</w:t>
            </w:r>
            <w:r>
              <w:rPr>
                <w:rStyle w:val="FootnoteReference"/>
                <w:rFonts w:ascii="Times New Roman" w:hAnsi="Times New Roman"/>
                <w:noProof/>
              </w:rPr>
              <w:footnoteReference w:id="261"/>
            </w:r>
            <w:r>
              <w:rPr>
                <w:rFonts w:ascii="Times New Roman" w:hAnsi="Times New Roman"/>
              </w:rPr>
              <w:t xml:space="preserve"> un skolas vecuma bērnu vecākiem.</w:t>
            </w:r>
            <w:r>
              <w:rPr>
                <w:rStyle w:val="FootnoteReference"/>
                <w:rFonts w:ascii="Times New Roman" w:hAnsi="Times New Roman"/>
                <w:noProof/>
              </w:rPr>
              <w:footnoteReference w:id="262"/>
            </w:r>
            <w:r>
              <w:rPr>
                <w:rFonts w:ascii="Times New Roman" w:hAnsi="Times New Roman"/>
                <w:vertAlign w:val="superscript"/>
              </w:rPr>
              <w:t xml:space="preserve"> </w:t>
            </w:r>
            <w:r>
              <w:rPr>
                <w:rFonts w:ascii="Times New Roman" w:hAnsi="Times New Roman"/>
              </w:rPr>
              <w:t>Arī tiesībaizsardzības iestādes sadarbībā ar izglītības organizācijām un sabiedriskajām organizācijām izstrādā informatīvus materiālus un veic pasākumus, lai informētu vecākus un bērnus par interneta radītajiem riskiem.</w:t>
            </w:r>
            <w:r>
              <w:rPr>
                <w:rStyle w:val="FootnoteReference"/>
                <w:rFonts w:ascii="Times New Roman" w:hAnsi="Times New Roman"/>
                <w:noProof/>
              </w:rPr>
              <w:footnoteReference w:id="263"/>
            </w:r>
            <w:r>
              <w:rPr>
                <w:rFonts w:ascii="Times New Roman" w:hAnsi="Times New Roman"/>
                <w:vertAlign w:val="superscript"/>
              </w:rPr>
              <w:t xml:space="preserve"> </w:t>
            </w:r>
            <w:r>
              <w:rPr>
                <w:rFonts w:ascii="Times New Roman" w:hAnsi="Times New Roman"/>
              </w:rPr>
              <w:t>Veselības aprūpes iestādes sagatavo arī izglītojošus materiālus vecākiem par to, kā strādāt ar bērniem.</w:t>
            </w:r>
          </w:p>
        </w:tc>
      </w:tr>
    </w:tbl>
    <w:p w14:paraId="2C04B43D" w14:textId="77777777" w:rsidR="00695A52" w:rsidRPr="00005ACB" w:rsidRDefault="00695A52" w:rsidP="00695A52">
      <w:pPr>
        <w:pStyle w:val="BodyText"/>
        <w:jc w:val="both"/>
        <w:rPr>
          <w:rFonts w:ascii="Times New Roman" w:hAnsi="Times New Roman"/>
          <w:noProof/>
        </w:rPr>
      </w:pPr>
    </w:p>
    <w:p w14:paraId="4B8341DB" w14:textId="77777777" w:rsidR="00695A52" w:rsidRPr="00E74430" w:rsidRDefault="00695A52" w:rsidP="00695A52">
      <w:pPr>
        <w:tabs>
          <w:tab w:val="left" w:pos="1070"/>
        </w:tabs>
        <w:jc w:val="both"/>
        <w:rPr>
          <w:rFonts w:ascii="Times New Roman" w:hAnsi="Times New Roman"/>
          <w:noProof/>
          <w:sz w:val="24"/>
        </w:rPr>
      </w:pPr>
      <w:r>
        <w:rPr>
          <w:rFonts w:ascii="Times New Roman" w:hAnsi="Times New Roman"/>
          <w:sz w:val="24"/>
        </w:rPr>
        <w:t>404. Nepieciešamību iesaistīt vecākus bērnu seksuālas izmantošanas un seksuālas vardarbības pret bērniem novēršanā ir uzsvēruši daži no šajā uzraudzības ciklā iesaistītajiem bērniem, kas uzskatīja, ka šāda vecāku iesaistīšanās parasti ir novēlota.</w:t>
      </w:r>
    </w:p>
    <w:p w14:paraId="05824328" w14:textId="076B46D0" w:rsidR="006915FF" w:rsidRDefault="006915FF">
      <w:pPr>
        <w:rPr>
          <w:rFonts w:ascii="Times New Roman" w:hAnsi="Times New Roman"/>
          <w:noProof/>
          <w:sz w:val="24"/>
          <w:szCs w:val="24"/>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9131"/>
      </w:tblGrid>
      <w:tr w:rsidR="00695A52" w14:paraId="336BBE9D" w14:textId="77777777" w:rsidTr="00B004BB">
        <w:tc>
          <w:tcPr>
            <w:tcW w:w="5000" w:type="pct"/>
            <w:tcBorders>
              <w:top w:val="single" w:sz="24" w:space="0" w:color="3070BE"/>
              <w:left w:val="nil"/>
              <w:bottom w:val="single" w:sz="24" w:space="0" w:color="3070BE"/>
              <w:right w:val="nil"/>
            </w:tcBorders>
          </w:tcPr>
          <w:p w14:paraId="71570BC7" w14:textId="77777777" w:rsidR="00695A52" w:rsidRPr="00967262" w:rsidRDefault="00695A52" w:rsidP="00E4006C">
            <w:pPr>
              <w:jc w:val="right"/>
              <w:rPr>
                <w:rFonts w:ascii="Times New Roman" w:hAnsi="Times New Roman"/>
                <w:i/>
                <w:noProof/>
                <w:sz w:val="24"/>
              </w:rPr>
            </w:pPr>
            <w:bookmarkStart w:id="75" w:name="_Hlk113533475"/>
            <w:r>
              <w:rPr>
                <w:rFonts w:ascii="Times New Roman" w:hAnsi="Times New Roman"/>
                <w:i/>
                <w:sz w:val="24"/>
              </w:rPr>
              <w:t>“Dalībnieki norādīja, ka skolotāji un skolu psihologi parasti sazinājās ar vecākiem par konkrētiem starpgadījumiem, kad tiranizēšana tiešsaistē par seksuāla rakstura attēliem un/vai video, ko bija radījuši paši bērni, jau bija notikusi. Vecāki iepriekš nebija informēti par iespējamiem riskiem, kas pastāv saistībā ar šādu materiālu.”</w:t>
            </w:r>
            <w:r>
              <w:rPr>
                <w:rFonts w:ascii="Times New Roman" w:hAnsi="Times New Roman"/>
                <w:i/>
                <w:sz w:val="24"/>
              </w:rPr>
              <w:br/>
              <w:t xml:space="preserve"> Fragments no sarunām ar Valsts Bērnu tīklu, Bulgārija, 2018. gads</w:t>
            </w:r>
          </w:p>
        </w:tc>
      </w:tr>
      <w:bookmarkEnd w:id="75"/>
    </w:tbl>
    <w:p w14:paraId="477C6779" w14:textId="77777777" w:rsidR="00695A52" w:rsidRPr="00AD2954" w:rsidRDefault="00695A52" w:rsidP="00695A52">
      <w:pPr>
        <w:pStyle w:val="BodyText"/>
        <w:jc w:val="both"/>
        <w:rPr>
          <w:rFonts w:ascii="Times New Roman" w:hAnsi="Times New Roman"/>
          <w:i/>
          <w:noProof/>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131"/>
      </w:tblGrid>
      <w:tr w:rsidR="00695A52" w14:paraId="7685C9A1" w14:textId="77777777" w:rsidTr="00947E7A">
        <w:tc>
          <w:tcPr>
            <w:tcW w:w="9291" w:type="dxa"/>
            <w:shd w:val="clear" w:color="auto" w:fill="E3E0DD"/>
          </w:tcPr>
          <w:p w14:paraId="0A9A7004" w14:textId="77777777" w:rsidR="00695A52" w:rsidRPr="00AD2954" w:rsidRDefault="00695A52" w:rsidP="00E4006C">
            <w:pPr>
              <w:spacing w:before="19" w:line="242" w:lineRule="auto"/>
              <w:ind w:right="8"/>
              <w:jc w:val="both"/>
              <w:rPr>
                <w:rFonts w:ascii="Times New Roman" w:hAnsi="Times New Roman" w:cs="Times New Roman"/>
                <w:b/>
                <w:noProof/>
                <w:color w:val="000000"/>
                <w:sz w:val="24"/>
              </w:rPr>
            </w:pPr>
            <w:r>
              <w:rPr>
                <w:rFonts w:ascii="Times New Roman" w:hAnsi="Times New Roman"/>
                <w:b/>
                <w:color w:val="000000"/>
                <w:sz w:val="24"/>
              </w:rPr>
              <w:t>Ieteikums par veicamajiem pasākumiem, lai uzlabotu Lansarotes konvencijas īstenošanas efektivitāti</w:t>
            </w:r>
          </w:p>
          <w:p w14:paraId="61C801DF" w14:textId="77777777" w:rsidR="00695A52" w:rsidRPr="00AD2954" w:rsidRDefault="00695A52" w:rsidP="00E4006C">
            <w:pPr>
              <w:pStyle w:val="BodyText"/>
              <w:spacing w:before="8"/>
              <w:ind w:right="8"/>
              <w:rPr>
                <w:rFonts w:ascii="Times New Roman" w:hAnsi="Times New Roman" w:cs="Times New Roman"/>
                <w:b/>
                <w:noProof/>
                <w:color w:val="000000"/>
                <w:sz w:val="23"/>
              </w:rPr>
            </w:pPr>
          </w:p>
          <w:p w14:paraId="50FCBF99" w14:textId="77777777" w:rsidR="00695A52" w:rsidRPr="00AD2954" w:rsidRDefault="00695A52" w:rsidP="00E4006C">
            <w:pPr>
              <w:ind w:right="8"/>
              <w:jc w:val="both"/>
              <w:rPr>
                <w:rFonts w:ascii="Times New Roman" w:hAnsi="Times New Roman" w:cs="Times New Roman"/>
                <w:b/>
                <w:noProof/>
                <w:color w:val="000000"/>
                <w:sz w:val="24"/>
                <w:u w:val="single"/>
              </w:rPr>
            </w:pPr>
            <w:r>
              <w:rPr>
                <w:rFonts w:ascii="Times New Roman" w:hAnsi="Times New Roman"/>
                <w:b/>
                <w:color w:val="000000"/>
                <w:sz w:val="24"/>
                <w:u w:val="single"/>
              </w:rPr>
              <w:t>IX-8. ieteikums</w:t>
            </w:r>
          </w:p>
          <w:p w14:paraId="0B4F2687" w14:textId="77777777" w:rsidR="00695A52" w:rsidRPr="00AD2954" w:rsidRDefault="00695A52" w:rsidP="00E4006C">
            <w:pPr>
              <w:pStyle w:val="BodyText"/>
              <w:ind w:right="8"/>
              <w:jc w:val="both"/>
              <w:rPr>
                <w:rFonts w:ascii="Times New Roman" w:hAnsi="Times New Roman" w:cs="Times New Roman"/>
                <w:noProof/>
                <w:color w:val="000000"/>
              </w:rPr>
            </w:pPr>
            <w:r>
              <w:rPr>
                <w:rFonts w:ascii="Times New Roman" w:hAnsi="Times New Roman"/>
                <w:color w:val="000000"/>
              </w:rPr>
              <w:t>Lansarotes komiteja aicina tās Puses, kuras to vēl nav izdarījušas, nodrošināt, ka vecāki, aprūpētāji un pedagogi attiecīgā gadījumā ir iesaistīti bērnu informēšanā par IKT veicinātas bērnu seksuālas izmantošanas un seksuālas vardarbības pret bērniem riskiem, jo īpaši par riskiem, kas pastāv saistībā ar paša bērna radītiem seksuāla rakstura attēliem un/vai video.</w:t>
            </w:r>
          </w:p>
        </w:tc>
      </w:tr>
    </w:tbl>
    <w:p w14:paraId="0595155C" w14:textId="77777777" w:rsidR="00695A52" w:rsidRDefault="00695A52" w:rsidP="00695A52">
      <w:pPr>
        <w:rPr>
          <w:rFonts w:ascii="Times New Roman" w:eastAsia="Arial" w:hAnsi="Times New Roman" w:cs="Arial"/>
          <w:b/>
          <w:bCs/>
          <w:i/>
          <w:noProof/>
          <w:color w:val="365F91"/>
          <w:sz w:val="24"/>
          <w:szCs w:val="28"/>
        </w:rPr>
      </w:pPr>
      <w:r>
        <w:br w:type="page"/>
      </w:r>
    </w:p>
    <w:p w14:paraId="4361253E" w14:textId="77777777" w:rsidR="00695A52" w:rsidRPr="00780A02" w:rsidRDefault="00695A52" w:rsidP="00695A52">
      <w:pPr>
        <w:pStyle w:val="Heading1"/>
        <w:tabs>
          <w:tab w:val="left" w:pos="928"/>
        </w:tabs>
        <w:spacing w:before="0"/>
        <w:ind w:left="0" w:firstLine="0"/>
        <w:rPr>
          <w:i w:val="0"/>
          <w:iCs/>
          <w:noProof/>
          <w:color w:val="365F91"/>
          <w:szCs w:val="32"/>
        </w:rPr>
      </w:pPr>
      <w:bookmarkStart w:id="76" w:name="_Toc117017870"/>
      <w:r>
        <w:rPr>
          <w:i w:val="0"/>
          <w:color w:val="365F91"/>
        </w:rPr>
        <w:t>X. Augstākās izglītības programma un tālākizglītība</w:t>
      </w:r>
      <w:bookmarkEnd w:id="76"/>
    </w:p>
    <w:p w14:paraId="00DE858F" w14:textId="77777777" w:rsidR="00695A52" w:rsidRPr="00005ACB" w:rsidRDefault="00695A52" w:rsidP="00695A52">
      <w:pPr>
        <w:pStyle w:val="BodyText"/>
        <w:jc w:val="both"/>
        <w:rPr>
          <w:rFonts w:ascii="Times New Roman" w:hAnsi="Times New Roman"/>
          <w:b/>
          <w:noProof/>
        </w:rPr>
      </w:pPr>
    </w:p>
    <w:p w14:paraId="73B65DBE" w14:textId="77777777" w:rsidR="00695A52" w:rsidRPr="00780A02" w:rsidRDefault="00695A52" w:rsidP="00695A52">
      <w:pPr>
        <w:tabs>
          <w:tab w:val="left" w:pos="1070"/>
        </w:tabs>
        <w:jc w:val="both"/>
        <w:rPr>
          <w:rFonts w:ascii="Times New Roman" w:hAnsi="Times New Roman"/>
          <w:noProof/>
          <w:sz w:val="24"/>
        </w:rPr>
      </w:pPr>
      <w:r>
        <w:rPr>
          <w:rFonts w:ascii="Times New Roman" w:hAnsi="Times New Roman"/>
          <w:sz w:val="24"/>
        </w:rPr>
        <w:t>405. Personas, kam ir regulāra saskare ar bērniem izglītības, veselības un sociālās aizsardzības sektoros un jomās, kas saistītas ar sportu, kultūru un brīvā laika pavadīšanu, ir bērnu seksuālas izmantošanas un seksuālas vardarbības pret bērniem novēršanas darba centrā, jo šajos dažādajos apstākļos šādām personām ir vislielākā mijiedarbība ar viņu pārraudzībā esošajiem bērniem. Tomēr šīs personas var nebūt pienācīgi sagatavotas informēt bērnus par viņu tiesībām, pamanīt situācijas, kad bērnam draud seksuāla izmantošana vai seksuāla vardarbība, un atbilstoši reaģēt. Tāpēc ir ļoti svarīgi, lai šādas personas gan savā mācību laikā, gan arī pastāvīgi savās darba gaitās būtu labi informētas par bērnu seksuālas izmantošanas un seksuālas vardarbības pret bērniem riskiem un spētu pielāgoties jaunajām tendencēm un riskiem cīņā pret bērnu seksuālu izmantošanu un seksuālu vardarbību pret bērniem, ko cita starpā veicina IKT.</w:t>
      </w:r>
    </w:p>
    <w:p w14:paraId="363734F7" w14:textId="77777777" w:rsidR="00695A52" w:rsidRPr="00005ACB" w:rsidRDefault="00695A52" w:rsidP="00695A52">
      <w:pPr>
        <w:pStyle w:val="BodyText"/>
        <w:jc w:val="both"/>
        <w:rPr>
          <w:rFonts w:ascii="Times New Roman" w:hAnsi="Times New Roman"/>
          <w:noProof/>
        </w:rPr>
      </w:pPr>
    </w:p>
    <w:p w14:paraId="7EF7BF2B" w14:textId="77777777" w:rsidR="00695A52" w:rsidRPr="00780A02" w:rsidRDefault="00695A52" w:rsidP="00695A52">
      <w:pPr>
        <w:tabs>
          <w:tab w:val="left" w:pos="1070"/>
        </w:tabs>
        <w:jc w:val="both"/>
        <w:rPr>
          <w:rFonts w:ascii="Times New Roman" w:hAnsi="Times New Roman"/>
          <w:noProof/>
          <w:sz w:val="24"/>
        </w:rPr>
      </w:pPr>
      <w:r>
        <w:rPr>
          <w:rFonts w:ascii="Times New Roman" w:hAnsi="Times New Roman"/>
          <w:sz w:val="24"/>
        </w:rPr>
        <w:t>406. Šajā nodaļā apspriesta speciālistu</w:t>
      </w:r>
      <w:r>
        <w:rPr>
          <w:rStyle w:val="FootnoteReference"/>
          <w:rFonts w:ascii="Times New Roman" w:hAnsi="Times New Roman"/>
          <w:noProof/>
          <w:sz w:val="24"/>
        </w:rPr>
        <w:footnoteReference w:id="264"/>
      </w:r>
      <w:r>
        <w:rPr>
          <w:rFonts w:ascii="Times New Roman" w:hAnsi="Times New Roman"/>
          <w:sz w:val="24"/>
        </w:rPr>
        <w:t xml:space="preserve"> izglītošana un sagatavošana jautājumos, kas saistīti ar bērnu seksuālu izmantošanu un seksuālu vardarbību pret bērniem kopumā, ne tikai ar to, ko veicina IKT vai kas izriet no paša bērnu radītiem seksuāla rakstura attēliem un/vai video. Mērķis ir sniegt pārskatu par valsts tiesību aktiem un praksi attiecībā uz informācijas par bērnu tiesībām, seksuālas izmantošanas un seksuālas vardarbības riskiem un arī par paša bērna radītu seksuāla rakstura attēlu un/vai video izraisīto problēmu iekļaušanu to speciālistu mācībās un profesionālajā sagatavošanā, kuri strādā saskarē ar bērniem, tostarp brīvprātīgajā darbā.</w:t>
      </w:r>
    </w:p>
    <w:p w14:paraId="016DD3DA" w14:textId="77777777" w:rsidR="00695A52" w:rsidRDefault="00695A52" w:rsidP="00695A52">
      <w:pPr>
        <w:pStyle w:val="BodyText"/>
        <w:jc w:val="both"/>
        <w:rPr>
          <w:rFonts w:ascii="Times New Roman" w:hAnsi="Times New Roman"/>
          <w:noProof/>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131"/>
      </w:tblGrid>
      <w:tr w:rsidR="00695A52" w14:paraId="2A5BCE04" w14:textId="77777777" w:rsidTr="00E4006C">
        <w:tc>
          <w:tcPr>
            <w:tcW w:w="9291" w:type="dxa"/>
            <w:shd w:val="clear" w:color="auto" w:fill="F2F2F2" w:themeFill="background1" w:themeFillShade="F2"/>
          </w:tcPr>
          <w:p w14:paraId="6D651627" w14:textId="77777777" w:rsidR="00695A52" w:rsidRPr="006B299D" w:rsidRDefault="00695A52" w:rsidP="00E4006C">
            <w:pPr>
              <w:spacing w:before="18"/>
              <w:rPr>
                <w:rFonts w:ascii="Times New Roman" w:hAnsi="Times New Roman" w:cs="Times New Roman"/>
                <w:b/>
                <w:i/>
                <w:noProof/>
                <w:sz w:val="24"/>
                <w:szCs w:val="24"/>
              </w:rPr>
            </w:pPr>
            <w:r>
              <w:rPr>
                <w:rFonts w:ascii="Times New Roman" w:hAnsi="Times New Roman"/>
                <w:b/>
                <w:i/>
                <w:sz w:val="24"/>
              </w:rPr>
              <w:t>Lansarotes konvencijas 5. pants “Ar bērniem strādājošu personu pieņemšana darbā, mācības un informētība”</w:t>
            </w:r>
          </w:p>
          <w:p w14:paraId="5A0FCCB4" w14:textId="77777777" w:rsidR="00695A52" w:rsidRPr="006B299D" w:rsidRDefault="00695A52" w:rsidP="00E4006C">
            <w:pPr>
              <w:spacing w:before="11"/>
              <w:rPr>
                <w:rFonts w:ascii="Times New Roman" w:hAnsi="Times New Roman" w:cs="Times New Roman"/>
                <w:b/>
                <w:i/>
                <w:noProof/>
                <w:szCs w:val="24"/>
              </w:rPr>
            </w:pPr>
          </w:p>
          <w:p w14:paraId="2B2D0868" w14:textId="77777777" w:rsidR="00695A52" w:rsidRPr="006B299D" w:rsidRDefault="00695A52" w:rsidP="00E4006C">
            <w:pPr>
              <w:tabs>
                <w:tab w:val="left" w:pos="327"/>
              </w:tabs>
              <w:jc w:val="both"/>
              <w:rPr>
                <w:rFonts w:ascii="Times New Roman" w:hAnsi="Times New Roman" w:cs="Times New Roman"/>
                <w:i/>
                <w:noProof/>
                <w:sz w:val="24"/>
                <w:szCs w:val="24"/>
              </w:rPr>
            </w:pPr>
            <w:r>
              <w:rPr>
                <w:rFonts w:ascii="Times New Roman" w:hAnsi="Times New Roman"/>
                <w:i/>
                <w:sz w:val="24"/>
              </w:rPr>
              <w:t>1. Ikviena Puse veic nepieciešamos normatīvos vai citus pasākumus, lai veicinātu to, ka par bērnu aizsardzību un tiesībām ir informētas personas, kurām ir regulāra saskare ar bērniem izglītības, veselības, sociālās aizsardzības, tiesību un tiesību aizsardzības nozarēs un jomās, kas attiecas uz sportu, kultūru un brīvā laika aktivitātēm.</w:t>
            </w:r>
          </w:p>
          <w:p w14:paraId="79A850A6" w14:textId="77777777" w:rsidR="00695A52" w:rsidRPr="006B299D" w:rsidRDefault="00695A52" w:rsidP="00E4006C">
            <w:pPr>
              <w:spacing w:before="1"/>
              <w:rPr>
                <w:rFonts w:ascii="Times New Roman" w:hAnsi="Times New Roman" w:cs="Times New Roman"/>
                <w:i/>
                <w:noProof/>
                <w:sz w:val="24"/>
                <w:szCs w:val="24"/>
              </w:rPr>
            </w:pPr>
          </w:p>
          <w:p w14:paraId="492AEC76" w14:textId="77777777" w:rsidR="00695A52" w:rsidRPr="006B299D" w:rsidRDefault="00695A52" w:rsidP="00E4006C">
            <w:pPr>
              <w:tabs>
                <w:tab w:val="left" w:pos="327"/>
              </w:tabs>
              <w:jc w:val="both"/>
              <w:rPr>
                <w:rFonts w:ascii="Times New Roman" w:hAnsi="Times New Roman" w:cs="Times New Roman"/>
                <w:i/>
                <w:noProof/>
                <w:sz w:val="24"/>
                <w:szCs w:val="24"/>
              </w:rPr>
            </w:pPr>
            <w:r>
              <w:rPr>
                <w:rFonts w:ascii="Times New Roman" w:hAnsi="Times New Roman"/>
                <w:i/>
                <w:sz w:val="24"/>
              </w:rPr>
              <w:t>2. Ikviena Puse veic nepieciešamos normatīvos vai citus pasākumus, lai nodrošinātu to, ka 1. punktā minētajām personām ir atbilstošas zināšanas par bērnu seksuālo izmantošanu un seksuālo vardarbību pret bērniem, par veidiem, kā to noteikt, un par 12. panta 1. punktā minēto iespēju.</w:t>
            </w:r>
          </w:p>
          <w:p w14:paraId="0EBE43F6" w14:textId="77777777" w:rsidR="00695A52" w:rsidRPr="006B299D" w:rsidRDefault="00695A52" w:rsidP="00E4006C">
            <w:pPr>
              <w:spacing w:before="11"/>
              <w:rPr>
                <w:rFonts w:ascii="Times New Roman" w:hAnsi="Times New Roman" w:cs="Times New Roman"/>
                <w:i/>
                <w:noProof/>
                <w:szCs w:val="24"/>
              </w:rPr>
            </w:pPr>
          </w:p>
          <w:p w14:paraId="3441E6B8" w14:textId="77777777" w:rsidR="00695A52" w:rsidRPr="006B299D" w:rsidRDefault="00695A52" w:rsidP="00E4006C">
            <w:pPr>
              <w:rPr>
                <w:rFonts w:ascii="Times New Roman" w:hAnsi="Times New Roman" w:cs="Times New Roman"/>
                <w:b/>
                <w:i/>
                <w:noProof/>
                <w:sz w:val="24"/>
                <w:szCs w:val="24"/>
              </w:rPr>
            </w:pPr>
            <w:r>
              <w:rPr>
                <w:rFonts w:ascii="Times New Roman" w:hAnsi="Times New Roman"/>
                <w:b/>
                <w:i/>
                <w:sz w:val="24"/>
              </w:rPr>
              <w:t>Eiropas Padomes Konvencijas par bērnu aizsardzību pret seksuālu izmantošanu un seksuālu vardarbību Paskaidrojošais ziņojums</w:t>
            </w:r>
          </w:p>
          <w:p w14:paraId="5F3CFD14" w14:textId="77777777" w:rsidR="00695A52" w:rsidRPr="006B299D" w:rsidRDefault="00695A52" w:rsidP="00E4006C">
            <w:pPr>
              <w:spacing w:before="1"/>
              <w:rPr>
                <w:rFonts w:ascii="Times New Roman" w:hAnsi="Times New Roman" w:cs="Times New Roman"/>
                <w:b/>
                <w:i/>
                <w:noProof/>
                <w:sz w:val="24"/>
                <w:szCs w:val="24"/>
              </w:rPr>
            </w:pPr>
          </w:p>
          <w:p w14:paraId="41C5D91C" w14:textId="77777777" w:rsidR="00695A52" w:rsidRPr="006B299D" w:rsidRDefault="00695A52" w:rsidP="00E4006C">
            <w:pPr>
              <w:spacing w:before="1"/>
              <w:rPr>
                <w:rFonts w:ascii="Times New Roman" w:hAnsi="Times New Roman" w:cs="Times New Roman"/>
                <w:b/>
                <w:i/>
                <w:noProof/>
                <w:sz w:val="24"/>
                <w:szCs w:val="24"/>
              </w:rPr>
            </w:pPr>
            <w:r>
              <w:rPr>
                <w:rFonts w:ascii="Times New Roman" w:hAnsi="Times New Roman"/>
                <w:b/>
                <w:i/>
                <w:sz w:val="24"/>
              </w:rPr>
              <w:t>5. pants “Ar bērniem strādājošu personu pieņemšana darbā, mācības un informētība”</w:t>
            </w:r>
          </w:p>
          <w:p w14:paraId="5E26CFC7" w14:textId="77777777" w:rsidR="00695A52" w:rsidRPr="006B299D" w:rsidRDefault="00695A52" w:rsidP="00E4006C">
            <w:pPr>
              <w:rPr>
                <w:rFonts w:ascii="Times New Roman" w:hAnsi="Times New Roman" w:cs="Times New Roman"/>
                <w:b/>
                <w:i/>
                <w:noProof/>
                <w:sz w:val="24"/>
                <w:szCs w:val="24"/>
              </w:rPr>
            </w:pPr>
          </w:p>
          <w:p w14:paraId="11FDDF83" w14:textId="77777777" w:rsidR="00695A52" w:rsidRPr="006B299D" w:rsidRDefault="00695A52" w:rsidP="00E4006C">
            <w:pPr>
              <w:jc w:val="both"/>
              <w:rPr>
                <w:rFonts w:ascii="Times New Roman" w:hAnsi="Times New Roman" w:cs="Times New Roman"/>
                <w:i/>
                <w:noProof/>
                <w:sz w:val="24"/>
                <w:szCs w:val="24"/>
              </w:rPr>
            </w:pPr>
            <w:r>
              <w:rPr>
                <w:rFonts w:ascii="Times New Roman" w:hAnsi="Times New Roman"/>
                <w:i/>
                <w:sz w:val="24"/>
              </w:rPr>
              <w:t>54. Šā panta 1. un 2. punkta mērķis ir nodrošināt, ka personām, kam ir regulāra saskare ar bērniem, ir pietiekama izpratne par bērnu tiesībām un viņu aizsardzību, kā arī atbilstošas zināšanas par bērnu seksuālu izmantošanu un seksuālu vardarbību pret bērniem. Šajā pantā ir uzskaitītas iesaistīto personu kategorijas: personas, kas strādā ar bērniem izglītības, veselības aprūpes, sociālās aizsardzības, tiesu un tiesībaizsardzības sektoros, kā arī personas, kas strādā ar bērniem sporta, kultūras un brīvā laika pavadīšanas aktivitātēs. Šis pants tiek attiecināts ne tikai uz profesionālu saskari ar bērniem, bet ir atstāts atvērts ikvienam, kas strādā ar bērniem jebkādā statusā. It īpaši tas attiecas uz personām, kas brīvprātīgi strādā ar bērniem.</w:t>
            </w:r>
          </w:p>
          <w:p w14:paraId="53744C60" w14:textId="77777777" w:rsidR="00695A52" w:rsidRPr="006B299D" w:rsidRDefault="00695A52" w:rsidP="00E4006C">
            <w:pPr>
              <w:spacing w:before="10"/>
              <w:rPr>
                <w:rFonts w:ascii="Times New Roman" w:hAnsi="Times New Roman" w:cs="Times New Roman"/>
                <w:i/>
                <w:noProof/>
                <w:szCs w:val="24"/>
              </w:rPr>
            </w:pPr>
          </w:p>
          <w:p w14:paraId="2FA2EA06" w14:textId="77777777" w:rsidR="00695A52" w:rsidRPr="006B299D" w:rsidRDefault="00695A52" w:rsidP="00E4006C">
            <w:pPr>
              <w:tabs>
                <w:tab w:val="left" w:pos="438"/>
              </w:tabs>
              <w:jc w:val="both"/>
              <w:rPr>
                <w:rFonts w:ascii="Times New Roman" w:hAnsi="Times New Roman" w:cs="Times New Roman"/>
                <w:i/>
                <w:noProof/>
                <w:sz w:val="24"/>
                <w:szCs w:val="24"/>
              </w:rPr>
            </w:pPr>
            <w:r>
              <w:rPr>
                <w:rFonts w:ascii="Times New Roman" w:hAnsi="Times New Roman"/>
                <w:i/>
                <w:sz w:val="24"/>
              </w:rPr>
              <w:t>55. Pieminētās “bērnu tiesības” ietver tiesības, kas noteiktas Apvienoto Nāciju Organizācijas Konvencijā par bērna tiesībām, tostarp, piemēram, tiesības uz dzīvību (6. pants), tiesības uz aizsardzību pret ekonomisko ekspluatāciju (32. pants), tiesības tikt aizsargātam pret jebkāda veida fizisku vai garīgu vardarbību, tostarp pret seksuālu vardarbību (19. pants).</w:t>
            </w:r>
          </w:p>
          <w:p w14:paraId="17F8B848" w14:textId="77777777" w:rsidR="00695A52" w:rsidRPr="006B299D" w:rsidRDefault="00695A52" w:rsidP="00E4006C">
            <w:pPr>
              <w:spacing w:before="11"/>
              <w:rPr>
                <w:rFonts w:ascii="Times New Roman" w:hAnsi="Times New Roman" w:cs="Times New Roman"/>
                <w:i/>
                <w:noProof/>
                <w:szCs w:val="24"/>
              </w:rPr>
            </w:pPr>
          </w:p>
          <w:p w14:paraId="3BC25C4D" w14:textId="77777777" w:rsidR="00695A52" w:rsidRPr="006B299D" w:rsidRDefault="00695A52" w:rsidP="00E4006C">
            <w:pPr>
              <w:tabs>
                <w:tab w:val="left" w:pos="438"/>
              </w:tabs>
              <w:jc w:val="both"/>
              <w:rPr>
                <w:i/>
                <w:noProof/>
              </w:rPr>
            </w:pPr>
            <w:r>
              <w:rPr>
                <w:rFonts w:ascii="Times New Roman" w:hAnsi="Times New Roman"/>
                <w:i/>
                <w:sz w:val="24"/>
              </w:rPr>
              <w:t>56. Šā panta 2. punkts arī paredz, ka personām, kas regulāri saskaras ar bērniem, jābūt pietiekami zinošām un informētām, lai atpazītu seksuālas izmantošanas un seksuālas vardarbības gadījumus, jābūt iespējai paziņot par bērnu aizsardzību atbildīgajiem dienestiem jebkuru situāciju, kad var pamatoti uzskatīt, ka bērns ir cietis no seksuālas izmantošanas vai seksuālas vardarbības, atbilstīgi noteiktajam 12. panta 1. punktā. Jāņem vērā, ka šajā punktā nav paredzēts konkrēts mācību pienākums. “Atbilstošas zināšanas” var nozīmēt mācības vai citādu informācijas sniegšanu cilvēkiem, kas saskaras ar bērniem, lai panāktu, ka no seksuālas izmantošanas vai seksuālas vardarbības cietušus bērnus ir iespējams identificēt pēc iespējami agrāk, taču Pušu ziņā ir izlemt, kā to nodrošināt.</w:t>
            </w:r>
          </w:p>
        </w:tc>
      </w:tr>
    </w:tbl>
    <w:p w14:paraId="25ED59D0" w14:textId="77777777" w:rsidR="00695A52" w:rsidRPr="00005ACB" w:rsidRDefault="00695A52" w:rsidP="00695A52">
      <w:pPr>
        <w:pStyle w:val="BodyText"/>
        <w:jc w:val="both"/>
        <w:rPr>
          <w:rFonts w:ascii="Times New Roman" w:hAnsi="Times New Roman"/>
          <w:noProof/>
        </w:rPr>
      </w:pPr>
    </w:p>
    <w:p w14:paraId="1D9B45CC" w14:textId="77777777" w:rsidR="00695A52" w:rsidRPr="006B299D" w:rsidRDefault="00695A52" w:rsidP="00695A52">
      <w:pPr>
        <w:pStyle w:val="Heading2"/>
        <w:tabs>
          <w:tab w:val="left" w:pos="928"/>
        </w:tabs>
        <w:spacing w:before="0"/>
        <w:ind w:left="0"/>
        <w:rPr>
          <w:rFonts w:ascii="Times New Roman" w:hAnsi="Times New Roman"/>
          <w:noProof/>
          <w:szCs w:val="32"/>
        </w:rPr>
      </w:pPr>
      <w:bookmarkStart w:id="77" w:name="_Toc117017871"/>
      <w:r>
        <w:rPr>
          <w:rFonts w:ascii="Times New Roman" w:hAnsi="Times New Roman"/>
        </w:rPr>
        <w:t>X.1. Personām, kas strādā saskarē ar bērniem, tiek nodrošināta informācija par bērna seksuālas izmantošanas un seksuālas vardarbības pret bērnu riskiem ar īpašu uzsvaru uz paša bērna radītiem seksuāla rakstura attēliem un/vai video</w:t>
      </w:r>
      <w:bookmarkEnd w:id="77"/>
    </w:p>
    <w:p w14:paraId="68D176A7" w14:textId="77777777" w:rsidR="00695A52" w:rsidRPr="00005ACB" w:rsidRDefault="00695A52" w:rsidP="00695A52">
      <w:pPr>
        <w:pStyle w:val="BodyText"/>
        <w:jc w:val="both"/>
        <w:rPr>
          <w:rFonts w:ascii="Times New Roman" w:hAnsi="Times New Roman"/>
          <w:b/>
          <w:i/>
          <w:noProof/>
        </w:rPr>
      </w:pPr>
    </w:p>
    <w:p w14:paraId="46C1D2D0" w14:textId="77777777" w:rsidR="00695A52" w:rsidRPr="006B299D" w:rsidRDefault="00695A52" w:rsidP="00695A52">
      <w:pPr>
        <w:tabs>
          <w:tab w:val="left" w:pos="1070"/>
        </w:tabs>
        <w:jc w:val="both"/>
        <w:rPr>
          <w:rFonts w:ascii="Times New Roman" w:hAnsi="Times New Roman"/>
          <w:noProof/>
          <w:sz w:val="24"/>
        </w:rPr>
      </w:pPr>
      <w:r>
        <w:rPr>
          <w:rFonts w:ascii="Times New Roman" w:hAnsi="Times New Roman"/>
          <w:sz w:val="24"/>
        </w:rPr>
        <w:t>407. Konvencijas 5. pantā paredzēts, ka Puses nodrošina, ka personām, kam ir regulāra saskare ar bērniem, ir atbilstošas zināšanas par bērnu seksuālu izmantošanu un seksuālu vardarbību pret bērniem. Konvencija nenosaka konkrētu veidu, kā nodot šo informāciju; tā atstāj Pušu ziņā lēmumu par to, kā to panākt – mācību veidā, iekļaujot mācību programmās, vai kādā citā veidā. Tomēr tajā ir noteikts, ka šāda informācija ir jānodrošina personām, kas strādā ar bērniem izglītības, veselības aprūpes, sociālās aizsardzības, tiesu un tiesībaizsardzības sektoros, kā arī personām, kas strādā ar bērniem (arī brīvprātīgi) sporta, kultūras un brīvā laika aktivitātēs.</w:t>
      </w:r>
    </w:p>
    <w:p w14:paraId="14C14FDB" w14:textId="77777777" w:rsidR="00695A52" w:rsidRPr="00005ACB" w:rsidRDefault="00695A52" w:rsidP="00695A52">
      <w:pPr>
        <w:pStyle w:val="BodyText"/>
        <w:jc w:val="both"/>
        <w:rPr>
          <w:rFonts w:ascii="Times New Roman" w:hAnsi="Times New Roman"/>
          <w:noProof/>
        </w:rPr>
      </w:pPr>
    </w:p>
    <w:p w14:paraId="57213350" w14:textId="77777777" w:rsidR="00695A52" w:rsidRPr="006B299D" w:rsidRDefault="00695A52" w:rsidP="00695A52">
      <w:pPr>
        <w:tabs>
          <w:tab w:val="left" w:pos="1070"/>
        </w:tabs>
        <w:jc w:val="both"/>
        <w:rPr>
          <w:rFonts w:ascii="Times New Roman" w:hAnsi="Times New Roman"/>
          <w:noProof/>
          <w:sz w:val="24"/>
        </w:rPr>
      </w:pPr>
      <w:r>
        <w:rPr>
          <w:rFonts w:ascii="Times New Roman" w:hAnsi="Times New Roman"/>
          <w:sz w:val="24"/>
        </w:rPr>
        <w:t>408. Turklāt 2019. gada Atzinumā par bērnu seksuāli ierosinošiem vai nepārprotami seksuāla rakstura attēliem un/vai video, ko rada, ar ko dalās un ko saņem paši bērni, Lansarotes komiteja uzsver, ka bērniem ir jādara zināms, ka “jebkurš materiāls, kurā vizuāli attēlots bērns, kas ir iesaistīts reālās vai neīstās nepārprotami seksuālās darbībās, vai jebkāds vizuāls bērna dzimumorgānu attēlojums, kas paredzēti seksuāliem mērķiem”, Lansarotes konvencijas 20. panta 2. punktā ir noteikts kā “bērnu pornogrāfija” un ka tādēļ paša bērna radīti seksuāli ierosinoši vai nepārprotami seksuāla rakstura attēli un/vai video varētu būt uzskatāmi par “bērnu pornogrāfiju”.</w:t>
      </w:r>
    </w:p>
    <w:p w14:paraId="2FBA6B17" w14:textId="77777777" w:rsidR="00695A52" w:rsidRPr="00005ACB" w:rsidRDefault="00695A52" w:rsidP="00695A52">
      <w:pPr>
        <w:pStyle w:val="BodyText"/>
        <w:jc w:val="both"/>
        <w:rPr>
          <w:rFonts w:ascii="Times New Roman" w:hAnsi="Times New Roman"/>
          <w:noProof/>
        </w:rPr>
      </w:pPr>
    </w:p>
    <w:p w14:paraId="1DAB21D5" w14:textId="77777777" w:rsidR="00695A52" w:rsidRPr="006B299D" w:rsidRDefault="00695A52" w:rsidP="00695A52">
      <w:pPr>
        <w:tabs>
          <w:tab w:val="left" w:pos="1070"/>
        </w:tabs>
        <w:jc w:val="both"/>
        <w:rPr>
          <w:rFonts w:ascii="Times New Roman" w:hAnsi="Times New Roman"/>
          <w:noProof/>
          <w:sz w:val="24"/>
        </w:rPr>
      </w:pPr>
      <w:r>
        <w:rPr>
          <w:rFonts w:ascii="Times New Roman" w:hAnsi="Times New Roman"/>
          <w:sz w:val="24"/>
        </w:rPr>
        <w:t>409. Citiem vārdiem sakot, bērni ir jāinformē par bērnu seksuālas izmantošanas un seksuālas vardarbības pret bērniem riskiem, īpaši uzsverot riskus, kas pastāv saistībā ar paša bērna radītiem seksuāla rakstura attēliem un/vai video, jo īpaši jāveido izpratne, ko var panākt it īpaši tad, ja tie, kam ir regulāra saskare ar bērniem, paši izprot šādus riskus.</w:t>
      </w:r>
    </w:p>
    <w:p w14:paraId="493D9F00" w14:textId="77777777" w:rsidR="00695A52" w:rsidRPr="00005ACB" w:rsidRDefault="00695A52" w:rsidP="006915FF">
      <w:pPr>
        <w:pStyle w:val="BodyText"/>
        <w:keepNext/>
        <w:keepLines/>
        <w:jc w:val="both"/>
        <w:rPr>
          <w:rFonts w:ascii="Times New Roman" w:hAnsi="Times New Roman"/>
          <w:noProof/>
        </w:rPr>
      </w:pPr>
    </w:p>
    <w:p w14:paraId="5C09ACCC" w14:textId="77777777" w:rsidR="00695A52" w:rsidRPr="00005ACB" w:rsidRDefault="00695A52" w:rsidP="006915FF">
      <w:pPr>
        <w:pStyle w:val="Heading3"/>
        <w:keepNext/>
        <w:keepLines/>
        <w:tabs>
          <w:tab w:val="left" w:pos="928"/>
        </w:tabs>
        <w:ind w:left="0"/>
        <w:rPr>
          <w:rFonts w:ascii="Times New Roman" w:hAnsi="Times New Roman"/>
          <w:noProof/>
          <w:color w:val="4F81BC"/>
        </w:rPr>
      </w:pPr>
      <w:bookmarkStart w:id="78" w:name="_Toc117017872"/>
      <w:r>
        <w:rPr>
          <w:rFonts w:ascii="Times New Roman" w:hAnsi="Times New Roman"/>
          <w:color w:val="4F81BC"/>
        </w:rPr>
        <w:t>X.1.1. Mācības un izpratnes veidošana personām, kas strādā saskarē ar bērniem, par riskiem, kas pastāv saistībā ar paša bērna radītiem seksuāla rakstura attēliem un/vai video</w:t>
      </w:r>
      <w:bookmarkEnd w:id="78"/>
    </w:p>
    <w:p w14:paraId="7A36FA3A" w14:textId="77777777" w:rsidR="00695A52" w:rsidRPr="00005ACB" w:rsidRDefault="00695A52" w:rsidP="006915FF">
      <w:pPr>
        <w:pStyle w:val="BodyText"/>
        <w:keepNext/>
        <w:keepLines/>
        <w:jc w:val="both"/>
        <w:rPr>
          <w:rFonts w:ascii="Times New Roman" w:hAnsi="Times New Roman"/>
          <w:b/>
          <w:noProof/>
        </w:rPr>
      </w:pPr>
    </w:p>
    <w:p w14:paraId="2A2A8765" w14:textId="77777777" w:rsidR="00695A52" w:rsidRPr="00005ACB" w:rsidRDefault="00695A52" w:rsidP="006915FF">
      <w:pPr>
        <w:pStyle w:val="Heading4"/>
        <w:keepNext/>
        <w:keepLines/>
        <w:ind w:left="0"/>
        <w:jc w:val="both"/>
        <w:rPr>
          <w:rFonts w:ascii="Times New Roman" w:hAnsi="Times New Roman"/>
          <w:noProof/>
        </w:rPr>
      </w:pPr>
      <w:r>
        <w:rPr>
          <w:rFonts w:ascii="Times New Roman" w:hAnsi="Times New Roman"/>
        </w:rPr>
        <w:t>Informāciju par riskiem, kas pastāv saistībā ar paša bērna radītiem seksuāla rakstura attēliem un/vai video, saņem vismaz viena tādu speciālistu kategorija, kas strādā saskarē ar bērniem</w:t>
      </w:r>
    </w:p>
    <w:p w14:paraId="3C98FF24" w14:textId="77777777" w:rsidR="00695A52" w:rsidRPr="00005ACB" w:rsidRDefault="00695A52" w:rsidP="00695A52">
      <w:pPr>
        <w:pStyle w:val="BodyText"/>
        <w:jc w:val="both"/>
        <w:rPr>
          <w:rFonts w:ascii="Times New Roman" w:hAnsi="Times New Roman"/>
          <w:b/>
          <w:i/>
          <w:noProof/>
        </w:rPr>
      </w:pPr>
    </w:p>
    <w:p w14:paraId="5480CC90" w14:textId="77777777" w:rsidR="00695A52" w:rsidRPr="006B299D" w:rsidRDefault="00695A52" w:rsidP="00695A52">
      <w:pPr>
        <w:tabs>
          <w:tab w:val="left" w:pos="1070"/>
        </w:tabs>
        <w:jc w:val="both"/>
        <w:rPr>
          <w:rFonts w:ascii="Times New Roman" w:hAnsi="Times New Roman"/>
          <w:noProof/>
          <w:sz w:val="24"/>
        </w:rPr>
      </w:pPr>
      <w:r>
        <w:rPr>
          <w:rFonts w:ascii="Times New Roman" w:hAnsi="Times New Roman"/>
          <w:sz w:val="24"/>
        </w:rPr>
        <w:t xml:space="preserve">410. </w:t>
      </w:r>
      <w:r>
        <w:rPr>
          <w:rFonts w:ascii="Times New Roman" w:hAnsi="Times New Roman"/>
          <w:b/>
          <w:bCs/>
          <w:sz w:val="24"/>
        </w:rPr>
        <w:t>Austrijā</w:t>
      </w:r>
      <w:r>
        <w:rPr>
          <w:rFonts w:ascii="Times New Roman" w:hAnsi="Times New Roman"/>
          <w:sz w:val="24"/>
        </w:rPr>
        <w:t xml:space="preserve">, </w:t>
      </w:r>
      <w:r>
        <w:rPr>
          <w:rFonts w:ascii="Times New Roman" w:hAnsi="Times New Roman"/>
          <w:b/>
          <w:bCs/>
          <w:sz w:val="24"/>
        </w:rPr>
        <w:t>Beļģijā</w:t>
      </w:r>
      <w:r>
        <w:rPr>
          <w:rFonts w:ascii="Times New Roman" w:hAnsi="Times New Roman"/>
          <w:sz w:val="24"/>
        </w:rPr>
        <w:t xml:space="preserve"> (vāciski runājošā kopiena un flāmu kopiena), </w:t>
      </w:r>
      <w:r>
        <w:rPr>
          <w:rFonts w:ascii="Times New Roman" w:hAnsi="Times New Roman"/>
          <w:b/>
          <w:bCs/>
          <w:sz w:val="24"/>
        </w:rPr>
        <w:t>Bosnijā un Hercegovinā</w:t>
      </w:r>
      <w:r>
        <w:rPr>
          <w:rFonts w:ascii="Times New Roman" w:hAnsi="Times New Roman"/>
          <w:sz w:val="24"/>
        </w:rPr>
        <w:t xml:space="preserve">, </w:t>
      </w:r>
      <w:r>
        <w:rPr>
          <w:rFonts w:ascii="Times New Roman" w:hAnsi="Times New Roman"/>
          <w:b/>
          <w:bCs/>
          <w:sz w:val="24"/>
        </w:rPr>
        <w:t>Dānijā</w:t>
      </w:r>
      <w:r>
        <w:rPr>
          <w:rFonts w:ascii="Times New Roman" w:hAnsi="Times New Roman"/>
          <w:sz w:val="24"/>
        </w:rPr>
        <w:t xml:space="preserve">, </w:t>
      </w:r>
      <w:r>
        <w:rPr>
          <w:rFonts w:ascii="Times New Roman" w:hAnsi="Times New Roman"/>
          <w:b/>
          <w:bCs/>
          <w:sz w:val="24"/>
        </w:rPr>
        <w:t>Francijā</w:t>
      </w:r>
      <w:r>
        <w:rPr>
          <w:rFonts w:ascii="Times New Roman" w:hAnsi="Times New Roman"/>
          <w:sz w:val="24"/>
        </w:rPr>
        <w:t xml:space="preserve">, </w:t>
      </w:r>
      <w:r>
        <w:rPr>
          <w:rFonts w:ascii="Times New Roman" w:hAnsi="Times New Roman"/>
          <w:b/>
          <w:bCs/>
          <w:sz w:val="24"/>
        </w:rPr>
        <w:t>Islandē</w:t>
      </w:r>
      <w:r>
        <w:rPr>
          <w:rFonts w:ascii="Times New Roman" w:hAnsi="Times New Roman"/>
          <w:sz w:val="24"/>
        </w:rPr>
        <w:t xml:space="preserve">, </w:t>
      </w:r>
      <w:r>
        <w:rPr>
          <w:rFonts w:ascii="Times New Roman" w:hAnsi="Times New Roman"/>
          <w:b/>
          <w:bCs/>
          <w:sz w:val="24"/>
        </w:rPr>
        <w:t>Krievijas Federācijā</w:t>
      </w:r>
      <w:r>
        <w:rPr>
          <w:rFonts w:ascii="Times New Roman" w:hAnsi="Times New Roman"/>
          <w:sz w:val="24"/>
        </w:rPr>
        <w:t xml:space="preserve">, </w:t>
      </w:r>
      <w:r>
        <w:rPr>
          <w:rFonts w:ascii="Times New Roman" w:hAnsi="Times New Roman"/>
          <w:b/>
          <w:bCs/>
          <w:sz w:val="24"/>
        </w:rPr>
        <w:t>Latvijā</w:t>
      </w:r>
      <w:r>
        <w:rPr>
          <w:rFonts w:ascii="Times New Roman" w:hAnsi="Times New Roman"/>
          <w:sz w:val="24"/>
        </w:rPr>
        <w:t xml:space="preserve">, </w:t>
      </w:r>
      <w:r>
        <w:rPr>
          <w:rFonts w:ascii="Times New Roman" w:hAnsi="Times New Roman"/>
          <w:b/>
          <w:bCs/>
          <w:sz w:val="24"/>
        </w:rPr>
        <w:t>Luksemburgā</w:t>
      </w:r>
      <w:r>
        <w:rPr>
          <w:rFonts w:ascii="Times New Roman" w:hAnsi="Times New Roman"/>
          <w:sz w:val="24"/>
        </w:rPr>
        <w:t xml:space="preserve">, </w:t>
      </w:r>
      <w:r>
        <w:rPr>
          <w:rFonts w:ascii="Times New Roman" w:hAnsi="Times New Roman"/>
          <w:b/>
          <w:bCs/>
          <w:sz w:val="24"/>
        </w:rPr>
        <w:t>Rumānijā</w:t>
      </w:r>
      <w:r>
        <w:rPr>
          <w:rFonts w:ascii="Times New Roman" w:hAnsi="Times New Roman"/>
          <w:sz w:val="24"/>
        </w:rPr>
        <w:t xml:space="preserve">, </w:t>
      </w:r>
      <w:r>
        <w:rPr>
          <w:rFonts w:ascii="Times New Roman" w:hAnsi="Times New Roman"/>
          <w:b/>
          <w:bCs/>
          <w:sz w:val="24"/>
        </w:rPr>
        <w:t>Slovākijas Republikā</w:t>
      </w:r>
      <w:r>
        <w:rPr>
          <w:rFonts w:ascii="Times New Roman" w:hAnsi="Times New Roman"/>
          <w:sz w:val="24"/>
        </w:rPr>
        <w:t xml:space="preserve">, </w:t>
      </w:r>
      <w:r>
        <w:rPr>
          <w:rFonts w:ascii="Times New Roman" w:hAnsi="Times New Roman"/>
          <w:b/>
          <w:bCs/>
          <w:sz w:val="24"/>
        </w:rPr>
        <w:t>Šveicē</w:t>
      </w:r>
      <w:r>
        <w:rPr>
          <w:rFonts w:ascii="Times New Roman" w:hAnsi="Times New Roman"/>
          <w:sz w:val="24"/>
        </w:rPr>
        <w:t xml:space="preserve">, </w:t>
      </w:r>
      <w:r>
        <w:rPr>
          <w:rFonts w:ascii="Times New Roman" w:hAnsi="Times New Roman"/>
          <w:b/>
          <w:bCs/>
          <w:sz w:val="24"/>
        </w:rPr>
        <w:t>Turcijā</w:t>
      </w:r>
      <w:r>
        <w:rPr>
          <w:rFonts w:ascii="Times New Roman" w:hAnsi="Times New Roman"/>
          <w:sz w:val="24"/>
        </w:rPr>
        <w:t xml:space="preserve"> un </w:t>
      </w:r>
      <w:r>
        <w:rPr>
          <w:rFonts w:ascii="Times New Roman" w:hAnsi="Times New Roman"/>
          <w:b/>
          <w:bCs/>
          <w:sz w:val="24"/>
        </w:rPr>
        <w:t>Vācijā</w:t>
      </w:r>
      <w:r>
        <w:rPr>
          <w:rFonts w:ascii="Times New Roman" w:hAnsi="Times New Roman"/>
          <w:sz w:val="24"/>
        </w:rPr>
        <w:t xml:space="preserve"> personas, kas strādā saskarē ar bērniem, saņem informāciju par riskiem, kas saistīti ar paša bērna radītiem seksuāla rakstura attēliem un/vai video.</w:t>
      </w:r>
    </w:p>
    <w:p w14:paraId="6C348AE6" w14:textId="77777777" w:rsidR="00695A52" w:rsidRPr="00005ACB" w:rsidRDefault="00695A52" w:rsidP="00695A52">
      <w:pPr>
        <w:pStyle w:val="BodyText"/>
        <w:jc w:val="both"/>
        <w:rPr>
          <w:rFonts w:ascii="Times New Roman" w:hAnsi="Times New Roman"/>
          <w:noProof/>
        </w:rPr>
      </w:pPr>
    </w:p>
    <w:p w14:paraId="36C18A8C" w14:textId="77777777" w:rsidR="00695A52" w:rsidRDefault="00695A52" w:rsidP="00695A52">
      <w:pPr>
        <w:tabs>
          <w:tab w:val="left" w:pos="1070"/>
        </w:tabs>
        <w:jc w:val="both"/>
        <w:rPr>
          <w:rFonts w:ascii="Times New Roman" w:hAnsi="Times New Roman"/>
          <w:noProof/>
          <w:sz w:val="24"/>
        </w:rPr>
      </w:pPr>
      <w:r>
        <w:rPr>
          <w:rFonts w:ascii="Times New Roman" w:hAnsi="Times New Roman"/>
          <w:sz w:val="24"/>
        </w:rPr>
        <w:t>411. Divās citās Pusēs šādas mācības ir izstrādes procesā.</w:t>
      </w:r>
    </w:p>
    <w:p w14:paraId="39ECF367" w14:textId="77777777" w:rsidR="00695A52" w:rsidRPr="006B299D" w:rsidRDefault="00695A52" w:rsidP="00695A52">
      <w:pPr>
        <w:tabs>
          <w:tab w:val="left" w:pos="1070"/>
        </w:tabs>
        <w:jc w:val="both"/>
        <w:rPr>
          <w:rFonts w:ascii="Times New Roman" w:hAnsi="Times New Roman"/>
          <w:noProof/>
          <w:sz w:val="24"/>
        </w:rPr>
      </w:pPr>
    </w:p>
    <w:p w14:paraId="52428864" w14:textId="77777777" w:rsidR="00695A52" w:rsidRPr="00005ACB" w:rsidRDefault="00695A52" w:rsidP="00695A52">
      <w:pPr>
        <w:pStyle w:val="ListParagraph"/>
        <w:numPr>
          <w:ilvl w:val="0"/>
          <w:numId w:val="28"/>
        </w:numPr>
        <w:ind w:left="284" w:right="0" w:hanging="284"/>
        <w:rPr>
          <w:rFonts w:ascii="Times New Roman" w:hAnsi="Times New Roman"/>
          <w:noProof/>
          <w:sz w:val="24"/>
        </w:rPr>
      </w:pPr>
      <w:r>
        <w:rPr>
          <w:rFonts w:ascii="Times New Roman" w:hAnsi="Times New Roman"/>
          <w:b/>
          <w:bCs/>
          <w:sz w:val="24"/>
        </w:rPr>
        <w:t>Kiprā</w:t>
      </w:r>
      <w:r>
        <w:rPr>
          <w:rFonts w:ascii="Times New Roman" w:hAnsi="Times New Roman"/>
          <w:sz w:val="24"/>
        </w:rPr>
        <w:t xml:space="preserve"> Izglītības, kultūras, jaunatnes lietu un sporta ministrijas Kipras Pedagoģiskais institūts sadarbībā ar Foni padomi</w:t>
      </w:r>
      <w:r>
        <w:rPr>
          <w:rStyle w:val="FootnoteReference"/>
          <w:rFonts w:ascii="Times New Roman" w:hAnsi="Times New Roman"/>
          <w:noProof/>
          <w:sz w:val="24"/>
        </w:rPr>
        <w:footnoteReference w:id="265"/>
      </w:r>
      <w:r>
        <w:rPr>
          <w:rFonts w:ascii="Times New Roman" w:hAnsi="Times New Roman"/>
          <w:sz w:val="24"/>
        </w:rPr>
        <w:t xml:space="preserve"> 2021. gadā plāno rīkot seminārus un mācību darbseminārus studentiem un skolotājiem, lai sniegtu informāciju par jautājumiem, kas rodas saistībā ar starptautiskiem instrumentiem, jo īpaši par tematu “Tāda fotomateriāla vai cita materiāla izplatīšana starp studentiem, ko var uzskatīt par seksuālas vardarbības vai seksuālas izmantošanas produktu”.</w:t>
      </w:r>
    </w:p>
    <w:p w14:paraId="5D77333A" w14:textId="77777777" w:rsidR="00695A52" w:rsidRPr="00005ACB" w:rsidRDefault="00695A52" w:rsidP="00695A52">
      <w:pPr>
        <w:pStyle w:val="ListParagraph"/>
        <w:numPr>
          <w:ilvl w:val="0"/>
          <w:numId w:val="28"/>
        </w:numPr>
        <w:ind w:left="284" w:right="0" w:hanging="284"/>
        <w:rPr>
          <w:rFonts w:ascii="Times New Roman" w:hAnsi="Times New Roman"/>
          <w:noProof/>
          <w:sz w:val="24"/>
        </w:rPr>
      </w:pPr>
      <w:r>
        <w:rPr>
          <w:rFonts w:ascii="Times New Roman" w:hAnsi="Times New Roman"/>
          <w:b/>
          <w:bCs/>
          <w:sz w:val="24"/>
        </w:rPr>
        <w:t>Ungārijā</w:t>
      </w:r>
      <w:r>
        <w:rPr>
          <w:rFonts w:ascii="Times New Roman" w:hAnsi="Times New Roman"/>
          <w:sz w:val="24"/>
        </w:rPr>
        <w:t xml:space="preserve"> 2021. gada 30. decembrī tika mainīts visu līmeņu pedagogu izglītības programmu satura un struktūras regulējums, kas tika saskaņots ar Valsts atjaunoto plašsaziņas līdzekļu izpratnes pamatprogrammu. Tiks turpināta medijpratības pilnveidošana pedagogiem, un skolotāju mācības tiks papildinātas ar jaunu saturu, tostarp par plašsaziņas līdzekļu radītā riska novēršanu bērniem, tiranizēšanu, uzmākšanos tiešsaistē, kibertiranizēšanu un sekstingu. Mācību programma. Līdz ar to kvalificētam pedagogam ir jāspēj palīdzēt skolēniem saprast svarīgākos jautājumus, kas saistīti ar plašsaziņas līdzekļu izpratni un digitālo tehnoloģiju izmantošanu. Kas attiecas uz viņu attieksmi, grozītajā ministrijas dekrētā noteikts, ka kvalificētiem skolotājiem ir jāspēj iesaistīties skolēniem paredzētajos medijpratības apguves uzdevumos. Tiks attīstīta medijpratības apguve pedagogiem, un skolotāju mācības tiks papildinātas ar jaunu saturu, tostarp par plašsaziņas līdzekļu radītā riska novēršanu bērniem, tiranizēšanu, uzmākšanos tiešsaistē, kibertiranizēšanu un sekstingu.</w:t>
      </w:r>
    </w:p>
    <w:p w14:paraId="40F51C2D" w14:textId="77777777" w:rsidR="00695A52" w:rsidRPr="00005ACB" w:rsidRDefault="00695A52" w:rsidP="00695A52">
      <w:pPr>
        <w:pStyle w:val="BodyText"/>
        <w:jc w:val="both"/>
        <w:rPr>
          <w:rFonts w:ascii="Times New Roman" w:hAnsi="Times New Roman"/>
          <w:noProof/>
        </w:rPr>
      </w:pPr>
    </w:p>
    <w:p w14:paraId="1646B79A" w14:textId="77777777" w:rsidR="00695A52" w:rsidRPr="006B299D" w:rsidRDefault="00695A52" w:rsidP="00695A52">
      <w:pPr>
        <w:tabs>
          <w:tab w:val="left" w:pos="1070"/>
        </w:tabs>
        <w:jc w:val="both"/>
        <w:rPr>
          <w:rFonts w:ascii="Times New Roman" w:hAnsi="Times New Roman"/>
          <w:noProof/>
          <w:sz w:val="24"/>
        </w:rPr>
      </w:pPr>
      <w:r>
        <w:rPr>
          <w:rFonts w:ascii="Times New Roman" w:hAnsi="Times New Roman"/>
          <w:sz w:val="24"/>
        </w:rPr>
        <w:t xml:space="preserve">412. </w:t>
      </w:r>
      <w:r>
        <w:rPr>
          <w:rFonts w:ascii="Times New Roman" w:hAnsi="Times New Roman"/>
          <w:b/>
          <w:bCs/>
          <w:sz w:val="24"/>
        </w:rPr>
        <w:t>Bosnijā un Hercegovinā</w:t>
      </w:r>
      <w:r>
        <w:rPr>
          <w:rFonts w:ascii="Times New Roman" w:hAnsi="Times New Roman"/>
          <w:sz w:val="24"/>
        </w:rPr>
        <w:t xml:space="preserve">, </w:t>
      </w:r>
      <w:r>
        <w:rPr>
          <w:rFonts w:ascii="Times New Roman" w:hAnsi="Times New Roman"/>
          <w:b/>
          <w:bCs/>
          <w:sz w:val="24"/>
        </w:rPr>
        <w:t>Francijā</w:t>
      </w:r>
      <w:r>
        <w:rPr>
          <w:rFonts w:ascii="Times New Roman" w:hAnsi="Times New Roman"/>
          <w:sz w:val="24"/>
        </w:rPr>
        <w:t xml:space="preserve">, </w:t>
      </w:r>
      <w:r>
        <w:rPr>
          <w:rFonts w:ascii="Times New Roman" w:hAnsi="Times New Roman"/>
          <w:b/>
          <w:bCs/>
          <w:sz w:val="24"/>
        </w:rPr>
        <w:t>Luksemburgā</w:t>
      </w:r>
      <w:r>
        <w:rPr>
          <w:rFonts w:ascii="Times New Roman" w:hAnsi="Times New Roman"/>
          <w:sz w:val="24"/>
        </w:rPr>
        <w:t xml:space="preserve">, </w:t>
      </w:r>
      <w:r>
        <w:rPr>
          <w:rFonts w:ascii="Times New Roman" w:hAnsi="Times New Roman"/>
          <w:b/>
          <w:bCs/>
          <w:sz w:val="24"/>
        </w:rPr>
        <w:t>Slovākijas Republikā</w:t>
      </w:r>
      <w:r>
        <w:rPr>
          <w:rFonts w:ascii="Times New Roman" w:hAnsi="Times New Roman"/>
          <w:sz w:val="24"/>
        </w:rPr>
        <w:t xml:space="preserve"> un </w:t>
      </w:r>
      <w:r>
        <w:rPr>
          <w:rFonts w:ascii="Times New Roman" w:hAnsi="Times New Roman"/>
          <w:b/>
          <w:bCs/>
          <w:sz w:val="24"/>
        </w:rPr>
        <w:t>Ungārijā</w:t>
      </w:r>
      <w:r>
        <w:rPr>
          <w:rFonts w:ascii="Times New Roman" w:hAnsi="Times New Roman"/>
          <w:sz w:val="24"/>
        </w:rPr>
        <w:t xml:space="preserve"> speciālisti saņem šo informāciju gan mācību programmas apguves laikā, gan mācībās, kurās viņi piedalās savas profesionālās dzīves laikā. </w:t>
      </w:r>
      <w:r>
        <w:rPr>
          <w:rFonts w:ascii="Times New Roman" w:hAnsi="Times New Roman"/>
          <w:b/>
          <w:bCs/>
          <w:sz w:val="24"/>
        </w:rPr>
        <w:t>Austrijā</w:t>
      </w:r>
      <w:r>
        <w:rPr>
          <w:rFonts w:ascii="Times New Roman" w:hAnsi="Times New Roman"/>
          <w:sz w:val="24"/>
        </w:rPr>
        <w:t xml:space="preserve">, </w:t>
      </w:r>
      <w:r>
        <w:rPr>
          <w:rFonts w:ascii="Times New Roman" w:hAnsi="Times New Roman"/>
          <w:b/>
          <w:bCs/>
          <w:sz w:val="24"/>
        </w:rPr>
        <w:t>Dānijā</w:t>
      </w:r>
      <w:r>
        <w:rPr>
          <w:rFonts w:ascii="Times New Roman" w:hAnsi="Times New Roman"/>
          <w:sz w:val="24"/>
        </w:rPr>
        <w:t xml:space="preserve">, </w:t>
      </w:r>
      <w:r>
        <w:rPr>
          <w:rFonts w:ascii="Times New Roman" w:hAnsi="Times New Roman"/>
          <w:b/>
          <w:bCs/>
          <w:sz w:val="24"/>
        </w:rPr>
        <w:t>Kiprā</w:t>
      </w:r>
      <w:r>
        <w:rPr>
          <w:rFonts w:ascii="Times New Roman" w:hAnsi="Times New Roman"/>
          <w:sz w:val="24"/>
        </w:rPr>
        <w:t xml:space="preserve"> (izstrādē), </w:t>
      </w:r>
      <w:r>
        <w:rPr>
          <w:rFonts w:ascii="Times New Roman" w:hAnsi="Times New Roman"/>
          <w:b/>
          <w:bCs/>
          <w:sz w:val="24"/>
        </w:rPr>
        <w:t>Latvijā</w:t>
      </w:r>
      <w:r>
        <w:rPr>
          <w:rFonts w:ascii="Times New Roman" w:hAnsi="Times New Roman"/>
          <w:sz w:val="24"/>
        </w:rPr>
        <w:t xml:space="preserve"> un </w:t>
      </w:r>
      <w:r>
        <w:rPr>
          <w:rFonts w:ascii="Times New Roman" w:hAnsi="Times New Roman"/>
          <w:b/>
          <w:bCs/>
          <w:sz w:val="24"/>
        </w:rPr>
        <w:t>Rumānijā</w:t>
      </w:r>
      <w:r>
        <w:rPr>
          <w:rFonts w:ascii="Times New Roman" w:hAnsi="Times New Roman"/>
          <w:sz w:val="24"/>
        </w:rPr>
        <w:t xml:space="preserve"> šī informācija tiek sniegta mācībās. </w:t>
      </w:r>
      <w:r>
        <w:rPr>
          <w:rFonts w:ascii="Times New Roman" w:hAnsi="Times New Roman"/>
          <w:b/>
          <w:bCs/>
          <w:sz w:val="24"/>
        </w:rPr>
        <w:t>Šveicē</w:t>
      </w:r>
      <w:r>
        <w:rPr>
          <w:rFonts w:ascii="Times New Roman" w:hAnsi="Times New Roman"/>
          <w:sz w:val="24"/>
        </w:rPr>
        <w:t xml:space="preserve">, </w:t>
      </w:r>
      <w:r>
        <w:rPr>
          <w:rFonts w:ascii="Times New Roman" w:hAnsi="Times New Roman"/>
          <w:b/>
          <w:bCs/>
          <w:sz w:val="24"/>
        </w:rPr>
        <w:t>Turcijā</w:t>
      </w:r>
      <w:r>
        <w:rPr>
          <w:rFonts w:ascii="Times New Roman" w:hAnsi="Times New Roman"/>
          <w:sz w:val="24"/>
        </w:rPr>
        <w:t xml:space="preserve"> un </w:t>
      </w:r>
      <w:r>
        <w:rPr>
          <w:rFonts w:ascii="Times New Roman" w:hAnsi="Times New Roman"/>
          <w:b/>
          <w:bCs/>
          <w:sz w:val="24"/>
        </w:rPr>
        <w:t>Vācijā</w:t>
      </w:r>
      <w:r>
        <w:rPr>
          <w:rFonts w:ascii="Times New Roman" w:hAnsi="Times New Roman"/>
          <w:sz w:val="24"/>
        </w:rPr>
        <w:t xml:space="preserve"> to sniedz speciālistu izglītošanas laikā.</w:t>
      </w:r>
    </w:p>
    <w:p w14:paraId="31FE4CD6" w14:textId="77777777" w:rsidR="00695A52" w:rsidRPr="00005ACB" w:rsidRDefault="00695A52" w:rsidP="00695A52">
      <w:pPr>
        <w:pStyle w:val="BodyText"/>
        <w:jc w:val="both"/>
        <w:rPr>
          <w:rFonts w:ascii="Times New Roman" w:hAnsi="Times New Roman"/>
          <w:noProof/>
        </w:rPr>
      </w:pPr>
    </w:p>
    <w:p w14:paraId="03D688EF" w14:textId="77777777" w:rsidR="00695A52" w:rsidRPr="00005ACB" w:rsidRDefault="00695A52" w:rsidP="00695A52">
      <w:pPr>
        <w:pStyle w:val="Heading4"/>
        <w:ind w:left="0"/>
        <w:jc w:val="both"/>
        <w:rPr>
          <w:rFonts w:ascii="Times New Roman" w:hAnsi="Times New Roman"/>
          <w:noProof/>
        </w:rPr>
      </w:pPr>
      <w:r>
        <w:rPr>
          <w:rFonts w:ascii="Times New Roman" w:hAnsi="Times New Roman"/>
        </w:rPr>
        <w:t>Tādu speciālistu kategorijas, kas strādā saskarē ar bērniem un saņem informāciju par riskiem, kuri pastāv saistībā ar paša bērna radītiem seksuāla rakstura attēliem un/vai video</w:t>
      </w:r>
    </w:p>
    <w:p w14:paraId="584FEE79" w14:textId="77777777" w:rsidR="00695A52" w:rsidRPr="00005ACB" w:rsidRDefault="00695A52" w:rsidP="00695A52">
      <w:pPr>
        <w:pStyle w:val="BodyText"/>
        <w:jc w:val="both"/>
        <w:rPr>
          <w:rFonts w:ascii="Times New Roman" w:hAnsi="Times New Roman"/>
          <w:b/>
          <w:i/>
          <w:noProof/>
        </w:rPr>
      </w:pPr>
    </w:p>
    <w:p w14:paraId="0D7C73E6" w14:textId="77777777" w:rsidR="00695A52" w:rsidRPr="006B299D" w:rsidRDefault="00695A52" w:rsidP="00695A52">
      <w:pPr>
        <w:tabs>
          <w:tab w:val="left" w:pos="1070"/>
        </w:tabs>
        <w:jc w:val="both"/>
        <w:rPr>
          <w:rFonts w:ascii="Times New Roman" w:hAnsi="Times New Roman"/>
          <w:noProof/>
          <w:sz w:val="24"/>
        </w:rPr>
      </w:pPr>
      <w:r>
        <w:rPr>
          <w:rFonts w:ascii="Times New Roman" w:hAnsi="Times New Roman"/>
          <w:sz w:val="24"/>
        </w:rPr>
        <w:t xml:space="preserve">413. Informāciju par riskiem, kas pastāv saistībā ar paša bērna radītiem seksuāla rakstura attēliem un/vai video, saņem dažādi speciālisti. Visas iepriekš minētās Puses norāda, ka šādu informāciju saņem tādu izglītības iestāžu locekļi vai topošie locekļi kā “izglītības jomas speciālisti”, “pedagoģiskie darbinieki”, “skolu direktori”, kas galvenokārt ir skolotāji vai topošie skolotāji, izņemot </w:t>
      </w:r>
      <w:r>
        <w:rPr>
          <w:rFonts w:ascii="Times New Roman" w:hAnsi="Times New Roman"/>
          <w:b/>
          <w:bCs/>
          <w:sz w:val="24"/>
        </w:rPr>
        <w:t>Kipru</w:t>
      </w:r>
      <w:r>
        <w:rPr>
          <w:rFonts w:ascii="Times New Roman" w:hAnsi="Times New Roman"/>
          <w:sz w:val="24"/>
        </w:rPr>
        <w:t xml:space="preserve">, kura nav precizējusi, uz kuru profesiju pārstāvjiem tas attiecas. </w:t>
      </w:r>
      <w:r>
        <w:rPr>
          <w:rFonts w:ascii="Times New Roman" w:hAnsi="Times New Roman"/>
          <w:b/>
          <w:bCs/>
          <w:sz w:val="24"/>
        </w:rPr>
        <w:t>Islandē</w:t>
      </w:r>
      <w:r>
        <w:rPr>
          <w:rFonts w:ascii="Times New Roman" w:hAnsi="Times New Roman"/>
          <w:sz w:val="24"/>
        </w:rPr>
        <w:t xml:space="preserve"> Rīcības plānā pret seksuālu un ar dzimumu saistītu vardarbību un uzmākšanos ir paredzēts interaktīvs tiešsaistes kurss par seksuālu un ar dzimumu saistītu vardarbību, kas ir pieejams visām personām, kuras strādā ar bērniem un jauniešiem, kā arī pašiem bērniem un jauniešiem.</w:t>
      </w:r>
    </w:p>
    <w:p w14:paraId="7A76ED28" w14:textId="77777777" w:rsidR="00695A52" w:rsidRPr="00005ACB" w:rsidRDefault="00695A52" w:rsidP="00695A52">
      <w:pPr>
        <w:pStyle w:val="BodyText"/>
        <w:jc w:val="both"/>
        <w:rPr>
          <w:rFonts w:ascii="Times New Roman" w:hAnsi="Times New Roman"/>
          <w:noProof/>
        </w:rPr>
      </w:pPr>
    </w:p>
    <w:p w14:paraId="3F7516FC" w14:textId="77777777" w:rsidR="00695A52" w:rsidRPr="006B299D" w:rsidRDefault="00695A52" w:rsidP="00695A52">
      <w:pPr>
        <w:tabs>
          <w:tab w:val="left" w:pos="1070"/>
        </w:tabs>
        <w:jc w:val="both"/>
        <w:rPr>
          <w:rFonts w:ascii="Times New Roman" w:hAnsi="Times New Roman"/>
          <w:noProof/>
          <w:sz w:val="24"/>
        </w:rPr>
      </w:pPr>
      <w:r>
        <w:rPr>
          <w:rFonts w:ascii="Times New Roman" w:hAnsi="Times New Roman"/>
          <w:sz w:val="24"/>
        </w:rPr>
        <w:t>414. Atgādinām, ka Konvencijas 5. pants attiecas arī uz to personu sagatavošanu un izpratnes veidošanu, kas strādā saskarē ar bērniem veselības aprūpes un sociālās aizsardzības sektoros, kā arī jomās, kas ir saistītas ar sporta, kultūras un brīvā laika pavadīšanas aktivitātēm. Šiem ārpusskolas speciālistiem ir būtiska nozīme bērnu seksuālas izmantošanas un seksuālas vardarbības pret bērniem novēršanā un arī palīdzības sniegšanā cietušajiem bērniem. Tādēļ Puses tiek mudinātas īstenot pasākumus, lai nodrošinātu, ka visi speciālisti, kam ir regulāra saskare ar bērniem, kā arī tie, kas strādā brīvprātīgi, tiek izglītoti un/vai apmācīti par bērna seksuālas izmantošanas un seksuālas vardarbības pret bērnu riskiem, īpašu uzmanību pievēršot jautājumam par paša bērna radītiem seksuāla rakstura attēliem un/vai video.</w:t>
      </w:r>
    </w:p>
    <w:p w14:paraId="09FF9A57" w14:textId="77777777" w:rsidR="00695A52" w:rsidRPr="00005ACB" w:rsidRDefault="00695A52" w:rsidP="00695A52">
      <w:pPr>
        <w:pStyle w:val="BodyText"/>
        <w:jc w:val="both"/>
        <w:rPr>
          <w:rFonts w:ascii="Times New Roman" w:hAnsi="Times New Roman"/>
          <w:noProof/>
        </w:rPr>
      </w:pPr>
    </w:p>
    <w:p w14:paraId="2DD0B873" w14:textId="77777777" w:rsidR="00695A52" w:rsidRDefault="00695A52" w:rsidP="00695A52">
      <w:pPr>
        <w:tabs>
          <w:tab w:val="left" w:pos="1070"/>
        </w:tabs>
        <w:jc w:val="both"/>
        <w:rPr>
          <w:rFonts w:ascii="Times New Roman" w:hAnsi="Times New Roman"/>
          <w:noProof/>
          <w:sz w:val="24"/>
        </w:rPr>
      </w:pPr>
      <w:r>
        <w:rPr>
          <w:rFonts w:ascii="Times New Roman" w:hAnsi="Times New Roman"/>
          <w:sz w:val="24"/>
        </w:rPr>
        <w:t xml:space="preserve">415. Tikai dažās Pusēs par šiem jautājumiem tiek informētas tādu personu kategorijas, kas strādā saskarē ar bērniem, bet neietilpst skolas personālā. Šādas personas ir sociālās izglītības un sociālo zinātņu studenti </w:t>
      </w:r>
      <w:r>
        <w:rPr>
          <w:rFonts w:ascii="Times New Roman" w:hAnsi="Times New Roman"/>
          <w:b/>
          <w:bCs/>
          <w:sz w:val="24"/>
        </w:rPr>
        <w:t>Dānijā</w:t>
      </w:r>
      <w:r>
        <w:rPr>
          <w:rFonts w:ascii="Times New Roman" w:hAnsi="Times New Roman"/>
          <w:sz w:val="24"/>
        </w:rPr>
        <w:t xml:space="preserve"> un </w:t>
      </w:r>
      <w:r>
        <w:rPr>
          <w:rFonts w:ascii="Times New Roman" w:hAnsi="Times New Roman"/>
          <w:b/>
          <w:bCs/>
          <w:sz w:val="24"/>
        </w:rPr>
        <w:t>Vācijā</w:t>
      </w:r>
      <w:r>
        <w:rPr>
          <w:rFonts w:ascii="Times New Roman" w:hAnsi="Times New Roman"/>
          <w:sz w:val="24"/>
        </w:rPr>
        <w:t xml:space="preserve">, psihologi </w:t>
      </w:r>
      <w:r>
        <w:rPr>
          <w:rFonts w:ascii="Times New Roman" w:hAnsi="Times New Roman"/>
          <w:b/>
          <w:bCs/>
          <w:sz w:val="24"/>
        </w:rPr>
        <w:t>Francijā</w:t>
      </w:r>
      <w:r>
        <w:rPr>
          <w:rFonts w:ascii="Times New Roman" w:hAnsi="Times New Roman"/>
          <w:sz w:val="24"/>
        </w:rPr>
        <w:t xml:space="preserve">, Potsdamas Universitātes lietišķo zinātņu studenti Brandenburgas federālajā zemē </w:t>
      </w:r>
      <w:r>
        <w:rPr>
          <w:rFonts w:ascii="Times New Roman" w:hAnsi="Times New Roman"/>
          <w:b/>
          <w:bCs/>
          <w:sz w:val="24"/>
        </w:rPr>
        <w:t>Vācijā</w:t>
      </w:r>
      <w:r>
        <w:rPr>
          <w:rFonts w:ascii="Times New Roman" w:hAnsi="Times New Roman"/>
          <w:sz w:val="24"/>
        </w:rPr>
        <w:t xml:space="preserve">, kā arī sociālie darbinieki </w:t>
      </w:r>
      <w:r>
        <w:rPr>
          <w:rFonts w:ascii="Times New Roman" w:hAnsi="Times New Roman"/>
          <w:b/>
          <w:bCs/>
          <w:sz w:val="24"/>
        </w:rPr>
        <w:t>Rumānijā</w:t>
      </w:r>
      <w:r>
        <w:rPr>
          <w:rFonts w:ascii="Times New Roman" w:hAnsi="Times New Roman"/>
          <w:sz w:val="24"/>
        </w:rPr>
        <w:t xml:space="preserve">. Medicīnas sektorā izpratnes veidošanas pasākumi par riskiem, kas pastāv saistībā ar pašu bērnu radītiem attēliem, ir īstenoti tikai trijās Pusēs. </w:t>
      </w:r>
      <w:r>
        <w:rPr>
          <w:rFonts w:ascii="Times New Roman" w:hAnsi="Times New Roman"/>
          <w:b/>
          <w:bCs/>
          <w:sz w:val="24"/>
        </w:rPr>
        <w:t>Francijā</w:t>
      </w:r>
      <w:r>
        <w:rPr>
          <w:rFonts w:ascii="Times New Roman" w:hAnsi="Times New Roman"/>
          <w:sz w:val="24"/>
        </w:rPr>
        <w:t xml:space="preserve"> un </w:t>
      </w:r>
      <w:r>
        <w:rPr>
          <w:rFonts w:ascii="Times New Roman" w:hAnsi="Times New Roman"/>
          <w:b/>
          <w:bCs/>
          <w:sz w:val="24"/>
        </w:rPr>
        <w:t>Luksemburgā</w:t>
      </w:r>
      <w:r>
        <w:rPr>
          <w:rFonts w:ascii="Times New Roman" w:hAnsi="Times New Roman"/>
          <w:sz w:val="24"/>
        </w:rPr>
        <w:t xml:space="preserve"> tie ir psihologi, </w:t>
      </w:r>
      <w:r>
        <w:rPr>
          <w:rFonts w:ascii="Times New Roman" w:hAnsi="Times New Roman"/>
          <w:b/>
          <w:bCs/>
          <w:sz w:val="24"/>
        </w:rPr>
        <w:t>Turcijā</w:t>
      </w:r>
      <w:r>
        <w:rPr>
          <w:rFonts w:ascii="Times New Roman" w:hAnsi="Times New Roman"/>
          <w:sz w:val="24"/>
        </w:rPr>
        <w:t xml:space="preserve"> – socioloģijas un psiholoģijas fakultāšu studenti (</w:t>
      </w:r>
      <w:r>
        <w:rPr>
          <w:rFonts w:ascii="Times New Roman" w:hAnsi="Times New Roman"/>
          <w:i/>
          <w:iCs/>
          <w:sz w:val="24"/>
        </w:rPr>
        <w:t>TED</w:t>
      </w:r>
      <w:r>
        <w:rPr>
          <w:rFonts w:ascii="Times New Roman" w:hAnsi="Times New Roman"/>
          <w:sz w:val="24"/>
        </w:rPr>
        <w:t xml:space="preserve"> Universitāte) un topošie ārsti Bērnu un pusaudžu psihiatrijas fakultātes mācību programmā (Meramas Universitāte).</w:t>
      </w:r>
    </w:p>
    <w:p w14:paraId="3B40DA23" w14:textId="77777777" w:rsidR="00695A52" w:rsidRPr="006B299D" w:rsidRDefault="00695A52" w:rsidP="00695A52">
      <w:pPr>
        <w:tabs>
          <w:tab w:val="left" w:pos="1070"/>
        </w:tabs>
        <w:jc w:val="both"/>
        <w:rPr>
          <w:rFonts w:ascii="Times New Roman" w:hAnsi="Times New Roman"/>
          <w:noProof/>
          <w:sz w:val="24"/>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131"/>
      </w:tblGrid>
      <w:tr w:rsidR="00695A52" w14:paraId="22EDB11A" w14:textId="77777777" w:rsidTr="00E4006C">
        <w:tc>
          <w:tcPr>
            <w:tcW w:w="9291" w:type="dxa"/>
          </w:tcPr>
          <w:p w14:paraId="41FD39B2" w14:textId="77777777" w:rsidR="00695A52" w:rsidRPr="006B299D" w:rsidRDefault="00695A52" w:rsidP="00E4006C">
            <w:pPr>
              <w:spacing w:before="18"/>
              <w:jc w:val="both"/>
              <w:rPr>
                <w:rFonts w:ascii="Times New Roman" w:hAnsi="Times New Roman" w:cs="Times New Roman"/>
                <w:b/>
                <w:i/>
                <w:noProof/>
                <w:sz w:val="24"/>
              </w:rPr>
            </w:pPr>
            <w:r>
              <w:rPr>
                <w:rFonts w:ascii="Times New Roman" w:hAnsi="Times New Roman"/>
                <w:b/>
                <w:i/>
                <w:sz w:val="24"/>
              </w:rPr>
              <w:t>Daudzsološa prakse</w:t>
            </w:r>
          </w:p>
          <w:p w14:paraId="2A9B385C" w14:textId="77777777" w:rsidR="00695A52" w:rsidRPr="006B299D" w:rsidRDefault="00695A52" w:rsidP="00E4006C">
            <w:pPr>
              <w:pStyle w:val="BodyText"/>
              <w:spacing w:before="2"/>
              <w:rPr>
                <w:rFonts w:ascii="Times New Roman" w:hAnsi="Times New Roman" w:cs="Times New Roman"/>
                <w:b/>
                <w:i/>
                <w:noProof/>
              </w:rPr>
            </w:pPr>
          </w:p>
          <w:p w14:paraId="1FCDDAF8" w14:textId="77777777" w:rsidR="00695A52" w:rsidRPr="006B299D" w:rsidRDefault="00695A52" w:rsidP="00E4006C">
            <w:pPr>
              <w:pStyle w:val="BodyText"/>
              <w:jc w:val="both"/>
              <w:rPr>
                <w:rFonts w:ascii="Times New Roman" w:hAnsi="Times New Roman" w:cs="Times New Roman"/>
                <w:noProof/>
              </w:rPr>
            </w:pPr>
            <w:r>
              <w:rPr>
                <w:rFonts w:ascii="Times New Roman" w:hAnsi="Times New Roman"/>
                <w:b/>
                <w:bCs/>
              </w:rPr>
              <w:t>Austrijā</w:t>
            </w:r>
            <w:r>
              <w:rPr>
                <w:rFonts w:ascii="Times New Roman" w:hAnsi="Times New Roman"/>
              </w:rPr>
              <w:t xml:space="preserve"> Valsts stratēģijā attiecībā uz vardarbības novēršanu skolās ir paredzētas ikgadējas skolu atbalsta sistēmas sanāksmes. Šajās sanāksmēs 2017. gadā tika apspriesta kibertiranizēšana un izskatīti gadījumi, kas bija saistīti ar paša bērna radītiem seksuāla rakstura attēliem un/vai video.</w:t>
            </w:r>
          </w:p>
          <w:p w14:paraId="375622C1" w14:textId="77777777" w:rsidR="00695A52" w:rsidRPr="006B299D" w:rsidRDefault="00695A52" w:rsidP="00E4006C">
            <w:pPr>
              <w:pStyle w:val="BodyText"/>
              <w:rPr>
                <w:rFonts w:ascii="Times New Roman" w:hAnsi="Times New Roman" w:cs="Times New Roman"/>
                <w:noProof/>
              </w:rPr>
            </w:pPr>
          </w:p>
          <w:p w14:paraId="7E80049A" w14:textId="77777777" w:rsidR="00695A52" w:rsidRDefault="00695A52" w:rsidP="00E4006C">
            <w:pPr>
              <w:pStyle w:val="BodyText"/>
              <w:jc w:val="both"/>
              <w:rPr>
                <w:rFonts w:ascii="Times New Roman" w:hAnsi="Times New Roman" w:cs="Times New Roman"/>
                <w:noProof/>
              </w:rPr>
            </w:pPr>
            <w:r>
              <w:rPr>
                <w:rFonts w:ascii="Times New Roman" w:hAnsi="Times New Roman"/>
                <w:b/>
                <w:bCs/>
              </w:rPr>
              <w:t>Beļģijā</w:t>
            </w:r>
            <w:r>
              <w:rPr>
                <w:rFonts w:ascii="Times New Roman" w:hAnsi="Times New Roman"/>
              </w:rPr>
              <w:t xml:space="preserve"> </w:t>
            </w:r>
            <w:r>
              <w:rPr>
                <w:rFonts w:ascii="Times New Roman" w:hAnsi="Times New Roman"/>
                <w:b/>
                <w:bCs/>
              </w:rPr>
              <w:t>Flāmu kopienas</w:t>
            </w:r>
            <w:r>
              <w:rPr>
                <w:rFonts w:ascii="Times New Roman" w:hAnsi="Times New Roman"/>
              </w:rPr>
              <w:t xml:space="preserve"> skolas var izmantot e-drošības marķējumu, kas sniedz tām iespēju atbildēt uz aptaujas jautājumiem, lai uzzinātu savu stāvokli IKT drošības jomā. Pamatojoties uz aptaujas rezultātiem, katra skola saņem atsevišķu rīcības plānu, kura mērķis ir novērst nepilnības skolas politikā un uzlabot IKT drošību. Aptaujā ir iekļauts arī sekstinga jautājums. Flāmu kopienā organizācijas “Child Focus”, “Mediawijs”, “Sensoa”, “Mediaraven” un “Jong en Van Zin” ir izstrādājušas skolotājiem paredzētu nodarbību un rīku komplektu par sekstingu. Šajā komplektā ir iekļauts organizācijas “Mediawijs” interaktīvais tiešsaistes video “Hé, het is oké”, organizācijas “Child Focus” luga “Sex-thing”, dažādas nodarbības, brošūra par šo jautājumu un atsauces uz organizācijas “Sensoa” karoga sistēmu.</w:t>
            </w:r>
            <w:r>
              <w:rPr>
                <w:rStyle w:val="FootnoteReference"/>
                <w:rFonts w:ascii="Times New Roman" w:hAnsi="Times New Roman" w:cs="Times New Roman"/>
                <w:noProof/>
              </w:rPr>
              <w:footnoteReference w:id="266"/>
            </w:r>
            <w:r>
              <w:rPr>
                <w:rFonts w:ascii="Times New Roman" w:hAnsi="Times New Roman"/>
                <w:vertAlign w:val="superscript"/>
              </w:rPr>
              <w:t xml:space="preserve"> </w:t>
            </w:r>
            <w:r>
              <w:rPr>
                <w:rFonts w:ascii="Times New Roman" w:hAnsi="Times New Roman"/>
              </w:rPr>
              <w:t>Izveidots bezmaksas numurs “Palīdzības skolas” (0800/20 410), lai sniegtu padomus un informāciju izglītības jomas speciālistiem, kas saskaras ar vardarbību skolās, un organizācija “Mediawijs” ir izstrādājusi tīmekļa vietni speciālistiem.</w:t>
            </w:r>
            <w:r>
              <w:rPr>
                <w:rStyle w:val="FootnoteReference"/>
                <w:rFonts w:ascii="Times New Roman" w:hAnsi="Times New Roman" w:cs="Times New Roman"/>
                <w:noProof/>
              </w:rPr>
              <w:footnoteReference w:id="267"/>
            </w:r>
          </w:p>
          <w:p w14:paraId="103D7485" w14:textId="77777777" w:rsidR="00695A52" w:rsidRPr="006B299D" w:rsidRDefault="00695A52" w:rsidP="00E4006C">
            <w:pPr>
              <w:pStyle w:val="BodyText"/>
              <w:jc w:val="both"/>
              <w:rPr>
                <w:rFonts w:ascii="Times New Roman" w:hAnsi="Times New Roman" w:cs="Times New Roman"/>
                <w:noProof/>
              </w:rPr>
            </w:pPr>
          </w:p>
          <w:p w14:paraId="20ABCD70" w14:textId="77777777" w:rsidR="00695A52" w:rsidRPr="00005ACB" w:rsidRDefault="00695A52" w:rsidP="00E4006C">
            <w:pPr>
              <w:pStyle w:val="BodyText"/>
              <w:jc w:val="both"/>
              <w:rPr>
                <w:rFonts w:ascii="Times New Roman" w:hAnsi="Times New Roman"/>
                <w:noProof/>
              </w:rPr>
            </w:pPr>
            <w:r>
              <w:rPr>
                <w:rFonts w:ascii="Times New Roman" w:hAnsi="Times New Roman"/>
                <w:b/>
                <w:bCs/>
              </w:rPr>
              <w:t>Bosnijā un Hercegovinā</w:t>
            </w:r>
            <w:r>
              <w:rPr>
                <w:rFonts w:ascii="Times New Roman" w:hAnsi="Times New Roman"/>
              </w:rPr>
              <w:t xml:space="preserve"> Sarajevas Austrumu universitātes studenti, kas mācās par skolotājiem un pedagogiem, tiek apmācīti un izglītoti aizsardzības pret seksuālu izmantošanu un seksuālu vardarbību, ko cita starpā veicina IKT, jomā un </w:t>
            </w:r>
            <w:r>
              <w:rPr>
                <w:rFonts w:ascii="Times New Roman" w:hAnsi="Times New Roman"/>
                <w:i/>
                <w:iCs/>
              </w:rPr>
              <w:t>inter alia</w:t>
            </w:r>
            <w:r>
              <w:rPr>
                <w:rFonts w:ascii="Times New Roman" w:hAnsi="Times New Roman"/>
              </w:rPr>
              <w:t xml:space="preserve"> saņem informāciju par riskiem, kas pastāv saistībā ar paša bērna radītiem seksuāla rakstura attēliem un/vai video.</w:t>
            </w:r>
          </w:p>
          <w:p w14:paraId="79F50139" w14:textId="77777777" w:rsidR="00695A52" w:rsidRPr="00005ACB" w:rsidRDefault="00695A52" w:rsidP="00E4006C">
            <w:pPr>
              <w:pStyle w:val="BodyText"/>
              <w:jc w:val="both"/>
              <w:rPr>
                <w:rFonts w:ascii="Times New Roman" w:hAnsi="Times New Roman"/>
                <w:noProof/>
              </w:rPr>
            </w:pPr>
          </w:p>
          <w:p w14:paraId="473CE91C" w14:textId="77777777" w:rsidR="00695A52" w:rsidRPr="00005ACB" w:rsidRDefault="00695A52" w:rsidP="00E4006C">
            <w:pPr>
              <w:pStyle w:val="BodyText"/>
              <w:jc w:val="both"/>
              <w:rPr>
                <w:rFonts w:ascii="Times New Roman" w:hAnsi="Times New Roman"/>
                <w:noProof/>
              </w:rPr>
            </w:pPr>
            <w:r>
              <w:rPr>
                <w:rFonts w:ascii="Times New Roman" w:hAnsi="Times New Roman"/>
                <w:b/>
                <w:bCs/>
              </w:rPr>
              <w:t>Dānijā</w:t>
            </w:r>
            <w:r>
              <w:rPr>
                <w:rFonts w:ascii="Times New Roman" w:hAnsi="Times New Roman"/>
              </w:rPr>
              <w:t xml:space="preserve"> skolotāju izglītības programmas un sociālās izglītības programmas studenti apgūst ētiku un cilvēktiesības, lai iemācītos to, kā risināt šos jautājumus attiecībā uz bērniem un kādu pieeju izvēlēties attiecībā uz šiem jautājumiem. Šajās programmās ir iekļauts jautājums par paša bērna radītiem seksuāla rakstura attēliem un/vai video.</w:t>
            </w:r>
          </w:p>
          <w:p w14:paraId="06C7A553" w14:textId="77777777" w:rsidR="00695A52" w:rsidRPr="00005ACB" w:rsidRDefault="00695A52" w:rsidP="00E4006C">
            <w:pPr>
              <w:pStyle w:val="BodyText"/>
              <w:jc w:val="both"/>
              <w:rPr>
                <w:rFonts w:ascii="Times New Roman" w:hAnsi="Times New Roman"/>
                <w:noProof/>
              </w:rPr>
            </w:pPr>
          </w:p>
          <w:p w14:paraId="341E25F0" w14:textId="77777777" w:rsidR="00695A52" w:rsidRPr="00005ACB" w:rsidRDefault="00695A52" w:rsidP="00E4006C">
            <w:pPr>
              <w:pStyle w:val="BodyText"/>
              <w:jc w:val="both"/>
              <w:rPr>
                <w:rFonts w:ascii="Times New Roman" w:hAnsi="Times New Roman"/>
                <w:noProof/>
              </w:rPr>
            </w:pPr>
            <w:r>
              <w:rPr>
                <w:rFonts w:ascii="Times New Roman" w:hAnsi="Times New Roman"/>
                <w:b/>
                <w:bCs/>
              </w:rPr>
              <w:t>Francijā</w:t>
            </w:r>
            <w:r>
              <w:rPr>
                <w:rFonts w:ascii="Times New Roman" w:hAnsi="Times New Roman"/>
              </w:rPr>
              <w:t xml:space="preserve"> nepilngadīgo tiesiskās aizsardzības dienestu pedagogi, psihologi un direktori tiek izglītoti par plašsaziņas līdzekļiem, attēliem un pusaudžu digitālo līdzekļu lietošanas prasmēm, kā arī saņem tālākizglītību (4–5 nodarbības) par digitālo tehnoloģiju nozīmi pusaudžu identitātes un paradumu veidošanā, jo īpaši saistībā ar sociālajiem tīkliem. Šajos moduļos ir ietverts jautājums par paša bērna radītiem seksuāla rakstura attēliem un/vai video. Tiek izstrādāts attālinātu mācību modulis par riskiem, kas pastāv saistībā ar digitālajām tehnoloģijām [</w:t>
            </w:r>
            <w:r>
              <w:rPr>
                <w:rFonts w:ascii="Times New Roman" w:hAnsi="Times New Roman"/>
                <w:i/>
                <w:iCs/>
              </w:rPr>
              <w:t>danger du numérique</w:t>
            </w:r>
            <w:r>
              <w:rPr>
                <w:rFonts w:ascii="Times New Roman" w:hAnsi="Times New Roman"/>
              </w:rPr>
              <w:t>], un tajā tiks iekļauti elementi par dažādiem tādu tiešsaistes materiālu veidiem, kuros attēlota seksuāla vardarbība pret bērniem.</w:t>
            </w:r>
          </w:p>
          <w:p w14:paraId="03A2384A" w14:textId="77777777" w:rsidR="00695A52" w:rsidRPr="00005ACB" w:rsidRDefault="00695A52" w:rsidP="00E4006C">
            <w:pPr>
              <w:pStyle w:val="BodyText"/>
              <w:jc w:val="both"/>
              <w:rPr>
                <w:rFonts w:ascii="Times New Roman" w:hAnsi="Times New Roman"/>
                <w:noProof/>
              </w:rPr>
            </w:pPr>
          </w:p>
          <w:p w14:paraId="01562908" w14:textId="77777777" w:rsidR="00695A52" w:rsidRPr="00005ACB" w:rsidRDefault="00695A52" w:rsidP="00E4006C">
            <w:pPr>
              <w:pStyle w:val="BodyText"/>
              <w:jc w:val="both"/>
              <w:rPr>
                <w:rFonts w:ascii="Times New Roman" w:hAnsi="Times New Roman"/>
                <w:noProof/>
              </w:rPr>
            </w:pPr>
            <w:r>
              <w:rPr>
                <w:rFonts w:ascii="Times New Roman" w:hAnsi="Times New Roman"/>
                <w:b/>
                <w:bCs/>
              </w:rPr>
              <w:t>Francijā</w:t>
            </w:r>
            <w:r>
              <w:rPr>
                <w:rFonts w:ascii="Times New Roman" w:hAnsi="Times New Roman"/>
              </w:rPr>
              <w:t xml:space="preserve"> valsts izglītības sistēmas darbinieki apgūst arī dzimumaudzināšanu, kas tiek pasniegta ikgadējos semināros un ko Valsts izglītības ministrija īsteno kā daļu no valsts mācību plāna. Šādas mācības notiek arī katrā teritoriālajā līmenī (akadēmiskajā, resoriskajā un vietējā līmenī). Turklāt valsts izglītības darbiniekiem ir pieejami pedagoģiskie resursi Valsts izglītības ministrijas tīmekļa vietnē. Jo īpaši divas tematiskas faktu lapas nodrošina izsmeļošu izpratni par jautājumiem, kas saistīti ar paša bērna radītiem seksuāla rakstura attēliem un/vai video.</w:t>
            </w:r>
            <w:r>
              <w:rPr>
                <w:rStyle w:val="FootnoteReference"/>
                <w:rFonts w:ascii="Times New Roman" w:hAnsi="Times New Roman"/>
                <w:noProof/>
              </w:rPr>
              <w:footnoteReference w:id="268"/>
            </w:r>
          </w:p>
          <w:p w14:paraId="6170C995" w14:textId="77777777" w:rsidR="00695A52" w:rsidRPr="00005ACB" w:rsidRDefault="00695A52" w:rsidP="00E4006C">
            <w:pPr>
              <w:pStyle w:val="BodyText"/>
              <w:jc w:val="both"/>
              <w:rPr>
                <w:rFonts w:ascii="Times New Roman" w:hAnsi="Times New Roman"/>
                <w:noProof/>
              </w:rPr>
            </w:pPr>
          </w:p>
          <w:p w14:paraId="3EF24361" w14:textId="77777777" w:rsidR="00695A52" w:rsidRPr="00005ACB" w:rsidRDefault="00695A52" w:rsidP="00E4006C">
            <w:pPr>
              <w:pStyle w:val="BodyText"/>
              <w:jc w:val="both"/>
              <w:rPr>
                <w:rFonts w:ascii="Times New Roman" w:hAnsi="Times New Roman"/>
                <w:noProof/>
              </w:rPr>
            </w:pPr>
            <w:r>
              <w:rPr>
                <w:rFonts w:ascii="Times New Roman" w:hAnsi="Times New Roman"/>
                <w:b/>
                <w:bCs/>
              </w:rPr>
              <w:t>Vācijas</w:t>
            </w:r>
            <w:r>
              <w:rPr>
                <w:rFonts w:ascii="Times New Roman" w:hAnsi="Times New Roman"/>
              </w:rPr>
              <w:t xml:space="preserve"> Brandenburgas federālajā zemē Potsdamas lietišķo zinātņu universitātes Sociālo un pedagoģijas zinātņu fakultātē [</w:t>
            </w:r>
            <w:r>
              <w:rPr>
                <w:rFonts w:ascii="Times New Roman" w:hAnsi="Times New Roman"/>
                <w:i/>
                <w:iCs/>
              </w:rPr>
              <w:t>Fachhochschule</w:t>
            </w:r>
            <w:r>
              <w:rPr>
                <w:rFonts w:ascii="Times New Roman" w:hAnsi="Times New Roman"/>
              </w:rPr>
              <w:t>] tiek organizēti regulāri pasākumi, kas ietver nodarbības par to, kā apieties ar paša radītiem nepārprotami seksuāla rakstura attēliem vai video.</w:t>
            </w:r>
          </w:p>
          <w:p w14:paraId="6F0FB4E8" w14:textId="77777777" w:rsidR="00695A52" w:rsidRPr="00005ACB" w:rsidRDefault="00695A52" w:rsidP="00E4006C">
            <w:pPr>
              <w:pStyle w:val="BodyText"/>
              <w:jc w:val="both"/>
              <w:rPr>
                <w:rFonts w:ascii="Times New Roman" w:hAnsi="Times New Roman"/>
                <w:noProof/>
              </w:rPr>
            </w:pPr>
          </w:p>
          <w:p w14:paraId="489C0BDC" w14:textId="77777777" w:rsidR="00695A52" w:rsidRPr="00005ACB" w:rsidRDefault="00695A52" w:rsidP="00E4006C">
            <w:pPr>
              <w:pStyle w:val="BodyText"/>
              <w:jc w:val="both"/>
              <w:rPr>
                <w:rFonts w:ascii="Times New Roman" w:hAnsi="Times New Roman"/>
                <w:noProof/>
              </w:rPr>
            </w:pPr>
            <w:r>
              <w:rPr>
                <w:rFonts w:ascii="Times New Roman" w:hAnsi="Times New Roman"/>
                <w:b/>
                <w:bCs/>
              </w:rPr>
              <w:t>Latvijā</w:t>
            </w:r>
            <w:r>
              <w:rPr>
                <w:rFonts w:ascii="Times New Roman" w:hAnsi="Times New Roman"/>
              </w:rPr>
              <w:t xml:space="preserve"> Valsts policija izstrādāja programmu “Droša skola”, lai informētu un izglītotu skolu darbiniekus. Tajā apspriests šāds jautājums: “Kā var rīkoties darbinieki, ja atklāj, ka bērns sazinās ar nepazīstamu personu un sūta seksuāla rakstura saturu?”</w:t>
            </w:r>
          </w:p>
          <w:p w14:paraId="257FE033" w14:textId="77777777" w:rsidR="00695A52" w:rsidRPr="00005ACB" w:rsidRDefault="00695A52" w:rsidP="00E4006C">
            <w:pPr>
              <w:pStyle w:val="BodyText"/>
              <w:jc w:val="both"/>
              <w:rPr>
                <w:rFonts w:ascii="Times New Roman" w:hAnsi="Times New Roman"/>
                <w:noProof/>
              </w:rPr>
            </w:pPr>
          </w:p>
          <w:p w14:paraId="35C8BFDF" w14:textId="77777777" w:rsidR="00695A52" w:rsidRDefault="00695A52" w:rsidP="00E4006C">
            <w:pPr>
              <w:pStyle w:val="BodyText"/>
              <w:jc w:val="both"/>
              <w:rPr>
                <w:rFonts w:ascii="Times New Roman" w:hAnsi="Times New Roman"/>
                <w:noProof/>
              </w:rPr>
            </w:pPr>
            <w:r>
              <w:rPr>
                <w:rFonts w:ascii="Times New Roman" w:hAnsi="Times New Roman"/>
                <w:b/>
                <w:bCs/>
              </w:rPr>
              <w:t>Luksemburgā</w:t>
            </w:r>
            <w:r>
              <w:rPr>
                <w:rFonts w:ascii="Times New Roman" w:hAnsi="Times New Roman"/>
              </w:rPr>
              <w:t xml:space="preserve"> topošie valsts izglītības sistēmas skolotāji, psihologi un pedagogi apgūst obligātu mācību kursu un tālākizglītību par bērna tiesībām, kurā cita starpā apspriestas briesmas, ar ko bērni un pusaudži saskaras, publicējot kailfoto vai nepārprotami seksuāla rakstura fotogrāfijas.</w:t>
            </w:r>
          </w:p>
          <w:p w14:paraId="7175A274" w14:textId="77777777" w:rsidR="00695A52" w:rsidRPr="00005ACB" w:rsidRDefault="00695A52" w:rsidP="00E4006C">
            <w:pPr>
              <w:pStyle w:val="BodyText"/>
              <w:jc w:val="both"/>
              <w:rPr>
                <w:rFonts w:ascii="Times New Roman" w:hAnsi="Times New Roman"/>
                <w:noProof/>
              </w:rPr>
            </w:pPr>
          </w:p>
          <w:p w14:paraId="48E6312E" w14:textId="77777777" w:rsidR="00695A52" w:rsidRPr="00005ACB" w:rsidRDefault="00695A52" w:rsidP="00E4006C">
            <w:pPr>
              <w:pStyle w:val="BodyText"/>
              <w:jc w:val="both"/>
              <w:rPr>
                <w:rFonts w:ascii="Times New Roman" w:hAnsi="Times New Roman"/>
                <w:noProof/>
              </w:rPr>
            </w:pPr>
            <w:r>
              <w:rPr>
                <w:rFonts w:ascii="Times New Roman" w:hAnsi="Times New Roman"/>
                <w:b/>
                <w:bCs/>
              </w:rPr>
              <w:t>Rumānijā</w:t>
            </w:r>
            <w:r>
              <w:rPr>
                <w:rFonts w:ascii="Times New Roman" w:hAnsi="Times New Roman"/>
              </w:rPr>
              <w:t xml:space="preserve"> organizācija “Glābiet bērnus”, darbojoties kā Rumānijas Drošāka interneta centra koordinators, kopš 2019. gada organizē mācības skolotājiem un skolu konsultantiem, ko sertificējusi Izglītības ministrija un kas ietver sadaļas, kurās, runājot par sekstingu un seksuāla rakstura šantāžu, apspriests arī jautājums par riskiem, kas pastāv saistībā ar paša bērna radītiem seksuāla rakstura attēliem un/vai video. Tā nodrošina arī profesionālus darbseminārus un mācības sociālajiem darbiniekiem par riskiem, ar kuriem bērni un pusaudži saskaras tiešsaistē.</w:t>
            </w:r>
          </w:p>
          <w:p w14:paraId="41F9810F" w14:textId="77777777" w:rsidR="00695A52" w:rsidRPr="00005ACB" w:rsidRDefault="00695A52" w:rsidP="00E4006C">
            <w:pPr>
              <w:pStyle w:val="BodyText"/>
              <w:jc w:val="both"/>
              <w:rPr>
                <w:rFonts w:ascii="Times New Roman" w:hAnsi="Times New Roman"/>
                <w:noProof/>
              </w:rPr>
            </w:pPr>
          </w:p>
          <w:p w14:paraId="1BD90401" w14:textId="77777777" w:rsidR="00695A52" w:rsidRDefault="00695A52" w:rsidP="00E4006C">
            <w:pPr>
              <w:pStyle w:val="BodyText"/>
              <w:jc w:val="both"/>
              <w:rPr>
                <w:rFonts w:ascii="Times New Roman" w:hAnsi="Times New Roman"/>
                <w:noProof/>
              </w:rPr>
            </w:pPr>
            <w:r>
              <w:rPr>
                <w:rFonts w:ascii="Times New Roman" w:hAnsi="Times New Roman"/>
                <w:b/>
                <w:bCs/>
              </w:rPr>
              <w:t>Krievijas Federācijā</w:t>
            </w:r>
            <w:r>
              <w:rPr>
                <w:rFonts w:ascii="Times New Roman" w:hAnsi="Times New Roman"/>
              </w:rPr>
              <w:t xml:space="preserve"> skolotājiem un citiem izglītības darbiniekiem ir pieejami mācību resursi tādu problēmu risināšanai, kas rodas saistībā ar paša bērna radītiem seksuāla rakstura attēliem un/vai video:</w:t>
            </w:r>
          </w:p>
          <w:p w14:paraId="6F7B4EE3" w14:textId="77777777" w:rsidR="00695A52" w:rsidRPr="00005ACB" w:rsidRDefault="00695A52" w:rsidP="00E4006C">
            <w:pPr>
              <w:pStyle w:val="BodyText"/>
              <w:jc w:val="both"/>
              <w:rPr>
                <w:rFonts w:ascii="Times New Roman" w:hAnsi="Times New Roman"/>
                <w:noProof/>
              </w:rPr>
            </w:pPr>
          </w:p>
          <w:p w14:paraId="688E40F7" w14:textId="77777777" w:rsidR="00695A52" w:rsidRPr="00005ACB" w:rsidRDefault="00695A52" w:rsidP="00695A52">
            <w:pPr>
              <w:pStyle w:val="ListParagraph"/>
              <w:numPr>
                <w:ilvl w:val="0"/>
                <w:numId w:val="27"/>
              </w:numPr>
              <w:ind w:left="0" w:right="0" w:firstLine="0"/>
              <w:rPr>
                <w:rFonts w:ascii="Times New Roman" w:hAnsi="Times New Roman"/>
                <w:noProof/>
                <w:sz w:val="24"/>
              </w:rPr>
            </w:pPr>
            <w:r>
              <w:rPr>
                <w:rFonts w:ascii="Times New Roman" w:hAnsi="Times New Roman"/>
                <w:sz w:val="24"/>
              </w:rPr>
              <w:t>rokasgrāmatā “Interneta komunikācijas riski bērniem un jauniešiem. Mācību rokasgrāmata”</w:t>
            </w:r>
            <w:r>
              <w:rPr>
                <w:rStyle w:val="FootnoteReference"/>
                <w:rFonts w:ascii="Times New Roman" w:hAnsi="Times New Roman"/>
                <w:noProof/>
                <w:sz w:val="24"/>
              </w:rPr>
              <w:footnoteReference w:id="269"/>
            </w:r>
            <w:r>
              <w:rPr>
                <w:rFonts w:ascii="Times New Roman" w:hAnsi="Times New Roman"/>
                <w:sz w:val="24"/>
              </w:rPr>
              <w:t xml:space="preserve"> ir nodaļas, kas veltītas jautājumam par paša bērna radītu seksuāla rakstura attēlu un/vai video izplatīšanas tīmeklī sekām, kibertiranizēšanu un sekstingu. Tā ir pieejama skolotājiem, kas pasniedz mācību kursu “Konsultanta darbības pamati”, studentiem, skolotājiem, konsultantiem un izglītības jomas speciālistiem;</w:t>
            </w:r>
          </w:p>
          <w:p w14:paraId="345F3027" w14:textId="77777777" w:rsidR="00695A52" w:rsidRPr="00005ACB" w:rsidRDefault="00695A52" w:rsidP="00695A52">
            <w:pPr>
              <w:pStyle w:val="ListParagraph"/>
              <w:numPr>
                <w:ilvl w:val="0"/>
                <w:numId w:val="27"/>
              </w:numPr>
              <w:ind w:left="0" w:right="0" w:firstLine="0"/>
              <w:rPr>
                <w:rFonts w:ascii="Times New Roman" w:hAnsi="Times New Roman"/>
                <w:noProof/>
                <w:sz w:val="24"/>
              </w:rPr>
            </w:pPr>
            <w:r>
              <w:rPr>
                <w:rFonts w:ascii="Times New Roman" w:hAnsi="Times New Roman"/>
                <w:sz w:val="24"/>
              </w:rPr>
              <w:t>mācību grāmata “Praktiskā drošības psiholoģija. Personas datu pārvaldība internetā. Mācību grāmata. Rokasgrāmata vispārējās izglītības sistēmas darbiniekiem”</w:t>
            </w:r>
            <w:r>
              <w:rPr>
                <w:rStyle w:val="FootnoteReference"/>
                <w:rFonts w:ascii="Times New Roman" w:hAnsi="Times New Roman"/>
                <w:noProof/>
                <w:sz w:val="24"/>
              </w:rPr>
              <w:footnoteReference w:id="270"/>
            </w:r>
            <w:r>
              <w:rPr>
                <w:rFonts w:ascii="Times New Roman" w:hAnsi="Times New Roman"/>
                <w:sz w:val="24"/>
              </w:rPr>
              <w:t>;</w:t>
            </w:r>
          </w:p>
          <w:p w14:paraId="42C71BA3" w14:textId="77777777" w:rsidR="00695A52" w:rsidRPr="00005ACB" w:rsidRDefault="00695A52" w:rsidP="00695A52">
            <w:pPr>
              <w:pStyle w:val="ListParagraph"/>
              <w:numPr>
                <w:ilvl w:val="0"/>
                <w:numId w:val="27"/>
              </w:numPr>
              <w:ind w:left="0" w:right="0" w:firstLine="0"/>
              <w:rPr>
                <w:rFonts w:ascii="Times New Roman" w:hAnsi="Times New Roman"/>
                <w:noProof/>
                <w:sz w:val="24"/>
              </w:rPr>
            </w:pPr>
            <w:r>
              <w:rPr>
                <w:rFonts w:ascii="Times New Roman" w:hAnsi="Times New Roman"/>
                <w:sz w:val="24"/>
              </w:rPr>
              <w:t>resurss “Kā pasargāt bērnu no interneta radītiem riskiem”</w:t>
            </w:r>
            <w:r>
              <w:rPr>
                <w:rStyle w:val="FootnoteReference"/>
                <w:rFonts w:ascii="Times New Roman" w:hAnsi="Times New Roman"/>
                <w:noProof/>
                <w:sz w:val="24"/>
              </w:rPr>
              <w:footnoteReference w:id="271"/>
            </w:r>
            <w:r>
              <w:rPr>
                <w:rFonts w:ascii="Times New Roman" w:hAnsi="Times New Roman"/>
                <w:sz w:val="24"/>
              </w:rPr>
              <w:t>, kuru sagatavojis Bērnu tiesību un interešu aizsardzības centrs un kurā apspriests temats “Nevēlamas bērnu rīcības problēmas, kas saistītas ar personīgu fotoattēlu sūtīšanu”.</w:t>
            </w:r>
          </w:p>
          <w:p w14:paraId="6B7C2364" w14:textId="77777777" w:rsidR="00695A52" w:rsidRPr="00005ACB" w:rsidRDefault="00695A52" w:rsidP="00E4006C">
            <w:pPr>
              <w:pStyle w:val="BodyText"/>
              <w:jc w:val="both"/>
              <w:rPr>
                <w:rFonts w:ascii="Times New Roman" w:hAnsi="Times New Roman"/>
                <w:noProof/>
              </w:rPr>
            </w:pPr>
          </w:p>
          <w:p w14:paraId="146691BE" w14:textId="77777777" w:rsidR="00695A52" w:rsidRPr="00005ACB" w:rsidRDefault="00695A52" w:rsidP="00E4006C">
            <w:pPr>
              <w:pStyle w:val="BodyText"/>
              <w:jc w:val="both"/>
              <w:rPr>
                <w:rFonts w:ascii="Times New Roman" w:hAnsi="Times New Roman"/>
                <w:noProof/>
              </w:rPr>
            </w:pPr>
            <w:r>
              <w:rPr>
                <w:rFonts w:ascii="Times New Roman" w:hAnsi="Times New Roman"/>
              </w:rPr>
              <w:t>Turklāt Interneta attīstības fonds ir vadījis virkni mācību semināru ar nosaukumu “Internets – iespējas, prasmes, drošība”. Šī profesionālās tālākizglītības programma (</w:t>
            </w:r>
            <w:r>
              <w:rPr>
                <w:rFonts w:ascii="Times New Roman" w:hAnsi="Times New Roman"/>
                <w:i/>
                <w:iCs/>
              </w:rPr>
              <w:t>CPD</w:t>
            </w:r>
            <w:r>
              <w:rPr>
                <w:rFonts w:ascii="Times New Roman" w:hAnsi="Times New Roman"/>
              </w:rPr>
              <w:t>) ietver moduļus par komunikācijas riskiem internetā, to sekām, tostarp par sekstingu un iedraudzēšanos. Mācību kurss ir paredzēts skolotājiem un pasniedzējiem, kas varēs nodot savas zināšanas kolēģiem un studentiem, tādējādi palīdzot viņiem pilnveidot savas digitālās prasmes.</w:t>
            </w:r>
          </w:p>
          <w:p w14:paraId="3DF1D468" w14:textId="77777777" w:rsidR="00695A52" w:rsidRPr="00005ACB" w:rsidRDefault="00695A52" w:rsidP="00E4006C">
            <w:pPr>
              <w:pStyle w:val="BodyText"/>
              <w:jc w:val="both"/>
              <w:rPr>
                <w:rFonts w:ascii="Times New Roman" w:hAnsi="Times New Roman"/>
                <w:noProof/>
              </w:rPr>
            </w:pPr>
          </w:p>
          <w:p w14:paraId="016E5DF8" w14:textId="77777777" w:rsidR="00695A52" w:rsidRDefault="00695A52" w:rsidP="00E4006C">
            <w:pPr>
              <w:pStyle w:val="BodyText"/>
              <w:jc w:val="both"/>
              <w:rPr>
                <w:rFonts w:ascii="Times New Roman" w:hAnsi="Times New Roman"/>
                <w:noProof/>
              </w:rPr>
            </w:pPr>
            <w:r>
              <w:rPr>
                <w:rFonts w:ascii="Times New Roman" w:hAnsi="Times New Roman"/>
                <w:b/>
                <w:bCs/>
              </w:rPr>
              <w:t>Slovākijas Republikā</w:t>
            </w:r>
            <w:r>
              <w:rPr>
                <w:rFonts w:ascii="Times New Roman" w:hAnsi="Times New Roman"/>
              </w:rPr>
              <w:t xml:space="preserve"> “pedagoģiskie darbinieki un specializētie darbinieki” ir informēti par šo jautājumu akreditētās programmās, ko nodrošina Izglītības, zinātnes, pētniecības un sporta ministrijas Metodiskais un pedagoģiskais centrs. To mērķis ir sniegt zināšanas un instrumentus bērnu personības attīstību apdraudošu sociālu un patoloģisku parādību identificēšanai, personības aizsardzībai un iespējamo draudu, piemēram, bērnu pornogrāfijas materiālu radīšanas un izplatīšanas, novēršanai. Tajās uzmanība pievērsta arī sociālo tīklu bīstamībai un iespējamo risku novēršanai, strādājot internetā. Turklāt 55 koordinatori bērnu aizsardzībai pret vardarbību, kas izvietoti rajonos pa visu valsti, popularizē izpratnes veidošanas pasākumus, piemēram, videomateriālus, kuros atspoguļotas situācijas, kad bērni tiek apdraudēti pašu radītu seksuāla rakstura attēlu un/vai video izplatīšanas dēļ, starp skolotājiem, dažādiem pedagoģiskajiem darbiniekiem un personām, kas strādā saskarē ar bērniem savā brīvajā laikā.</w:t>
            </w:r>
          </w:p>
          <w:p w14:paraId="0217B1D0" w14:textId="77777777" w:rsidR="00695A52" w:rsidRPr="00005ACB" w:rsidRDefault="00695A52" w:rsidP="00E4006C">
            <w:pPr>
              <w:pStyle w:val="BodyText"/>
              <w:jc w:val="both"/>
              <w:rPr>
                <w:rFonts w:ascii="Times New Roman" w:hAnsi="Times New Roman"/>
                <w:noProof/>
              </w:rPr>
            </w:pPr>
          </w:p>
          <w:p w14:paraId="620D2D50" w14:textId="77777777" w:rsidR="00695A52" w:rsidRDefault="00695A52" w:rsidP="00E4006C">
            <w:pPr>
              <w:pStyle w:val="BodyText"/>
              <w:jc w:val="both"/>
              <w:rPr>
                <w:rFonts w:ascii="Times New Roman" w:hAnsi="Times New Roman"/>
                <w:noProof/>
              </w:rPr>
            </w:pPr>
            <w:r>
              <w:rPr>
                <w:rFonts w:ascii="Times New Roman" w:hAnsi="Times New Roman"/>
                <w:b/>
                <w:bCs/>
              </w:rPr>
              <w:t>Šveicē</w:t>
            </w:r>
            <w:r>
              <w:rPr>
                <w:rFonts w:ascii="Times New Roman" w:hAnsi="Times New Roman"/>
              </w:rPr>
              <w:t xml:space="preserve"> skolotājiem ir pienākums piedalīties tālākizglītības pasākumos. Šajā saistībā viņiem ir pieejamas plašas tālākizglītības iespējas Šveicē un ārvalstīs, kas ir veltītas problēmām, kuras ir saistītas ar paša bērna radītiem seksuāla rakstura attēliem un/vai video. Jauniešu un plašsaziņas līdzekļu valsts platforma popularizē arī medijpratību vecākiem, skolotājiem un uzticības personām un palīdz viņiem ikdienā aktīvi atbalstīt bērnus un jauniešus plašsaziņas līdzekļu lietošanā. Mērķis ir veidot viņu izpratni par digitālo plašsaziņas līdzekļu iespējām un riskiem, tostarp par pašu nepilngadīgo radītiem seksuāla rakstura attēliem un video. Platformā publicēti informatīvi materiāli ar brošūru par digitālo izglītību skolās, kurā izklāstīts plāns reaģēšanai uz to, ka skolēni neatbilstoši vai ļaunprātīgi izmanto plašsaziņas līdzekļus. Turklāt 2018. un 2019. gadā platformas uzmanības centrā bija temats “Seksualitāte un internets”, un tā ietvaros tika atbalstīti vecākiem un speciālistiem paredzēti izpratnes veidošanas pilotprojekti. Pamatojoties uz to, tika izveidota valsts mēroga darba grupa seksualitātes un digitālo plašsaziņas līdzekļu jautājumos, kas sagatavoja pozīciju jautājumā “Seksualitāte un digitālie plašsaziņas līdzekļi. Kā aizsargāt bērnus un uzlabot viņu prasmes?”.</w:t>
            </w:r>
          </w:p>
          <w:p w14:paraId="2E90369B" w14:textId="77777777" w:rsidR="00695A52" w:rsidRPr="00005ACB" w:rsidRDefault="00695A52" w:rsidP="00E4006C">
            <w:pPr>
              <w:pStyle w:val="BodyText"/>
              <w:jc w:val="both"/>
              <w:rPr>
                <w:rFonts w:ascii="Times New Roman" w:hAnsi="Times New Roman"/>
                <w:noProof/>
              </w:rPr>
            </w:pPr>
          </w:p>
          <w:p w14:paraId="6D8BB00C" w14:textId="77777777" w:rsidR="00695A52" w:rsidRDefault="00695A52" w:rsidP="00E4006C">
            <w:pPr>
              <w:pStyle w:val="BodyText"/>
              <w:jc w:val="both"/>
              <w:rPr>
                <w:rFonts w:ascii="Times New Roman" w:hAnsi="Times New Roman"/>
                <w:noProof/>
              </w:rPr>
            </w:pPr>
            <w:r>
              <w:rPr>
                <w:rFonts w:ascii="Times New Roman" w:hAnsi="Times New Roman"/>
                <w:b/>
                <w:bCs/>
              </w:rPr>
              <w:t>Turcijā</w:t>
            </w:r>
            <w:r>
              <w:rPr>
                <w:rFonts w:ascii="Times New Roman" w:hAnsi="Times New Roman"/>
              </w:rPr>
              <w:t xml:space="preserve"> </w:t>
            </w:r>
            <w:r>
              <w:rPr>
                <w:rFonts w:ascii="Times New Roman" w:hAnsi="Times New Roman"/>
                <w:i/>
                <w:iCs/>
              </w:rPr>
              <w:t>TED</w:t>
            </w:r>
            <w:r>
              <w:rPr>
                <w:rFonts w:ascii="Times New Roman" w:hAnsi="Times New Roman"/>
              </w:rPr>
              <w:t xml:space="preserve"> Universitātes socioloģijas un psiholoģijas fakultātes studentiem ir nodrošināti kursi par “paša radītu vizuālu materiālu un tekstu ietekmi uz bērniem un pusaudžiem”, kā arī par “bērnu seksualitātes nepareizas izpaušanas no paša bērna puses vai ļaunprātīgas izmantošanas no citu cilvēku puses tiesiskajiem aspektiem”. Meramas Universitātes Bērnu un pusaudžu psihiatrijas fakultātes mācību programmas studenti studē “paša radītus nepārprotami seksuāla rakstura attēlus un video” priekšmetā “Vardarbība un nolaidība pret bērnu”. Gaziosmanpašas Universitātes Izglītības fakultātes “mācošie” studenti savā mācību programmā apgūst interneta drošības kursu, kurā ir iekļauti galvenie principi, kas jāizskaidro bērniem, piemēram, “neatklāt personīgo informāciju, neuzticēties ikvienam cilvēkam internetā utt.”</w:t>
            </w:r>
          </w:p>
        </w:tc>
      </w:tr>
    </w:tbl>
    <w:p w14:paraId="13AFE5ED" w14:textId="77777777" w:rsidR="00695A52" w:rsidRPr="00005ACB" w:rsidRDefault="00695A52" w:rsidP="00695A52">
      <w:pPr>
        <w:pStyle w:val="BodyText"/>
        <w:jc w:val="both"/>
        <w:rPr>
          <w:rFonts w:ascii="Times New Roman" w:hAnsi="Times New Roman"/>
          <w:noProof/>
        </w:rPr>
      </w:pPr>
    </w:p>
    <w:p w14:paraId="5E146068" w14:textId="77777777" w:rsidR="00695A52" w:rsidRPr="00005ACB" w:rsidRDefault="00695A52" w:rsidP="00695A52">
      <w:pPr>
        <w:pStyle w:val="Heading3"/>
        <w:tabs>
          <w:tab w:val="left" w:pos="928"/>
        </w:tabs>
        <w:ind w:left="0"/>
        <w:rPr>
          <w:rFonts w:ascii="Times New Roman" w:hAnsi="Times New Roman"/>
          <w:noProof/>
          <w:color w:val="4F81BC"/>
        </w:rPr>
      </w:pPr>
      <w:bookmarkStart w:id="79" w:name="_Toc117017873"/>
      <w:r>
        <w:rPr>
          <w:rFonts w:ascii="Times New Roman" w:hAnsi="Times New Roman"/>
          <w:color w:val="4F81BC"/>
        </w:rPr>
        <w:t>X.1.2. Mācības un izpratnes veidošana personām, kas strādā saskarē ar bērniem, par bērnu aizsardzību pret seksuālu izmantošanu un seksuālu vardarbību</w:t>
      </w:r>
      <w:bookmarkEnd w:id="79"/>
    </w:p>
    <w:p w14:paraId="4EC34F2C" w14:textId="77777777" w:rsidR="00695A52" w:rsidRPr="00005ACB" w:rsidRDefault="00695A52" w:rsidP="00695A52">
      <w:pPr>
        <w:pStyle w:val="BodyText"/>
        <w:jc w:val="both"/>
        <w:rPr>
          <w:rFonts w:ascii="Times New Roman" w:hAnsi="Times New Roman"/>
          <w:b/>
          <w:noProof/>
        </w:rPr>
      </w:pPr>
    </w:p>
    <w:p w14:paraId="35C11936" w14:textId="77777777" w:rsidR="00695A52" w:rsidRPr="00005ACB" w:rsidRDefault="00695A52" w:rsidP="00695A52">
      <w:pPr>
        <w:pStyle w:val="Heading4"/>
        <w:ind w:left="0"/>
        <w:jc w:val="both"/>
        <w:rPr>
          <w:rFonts w:ascii="Times New Roman" w:hAnsi="Times New Roman"/>
          <w:noProof/>
        </w:rPr>
      </w:pPr>
      <w:r>
        <w:rPr>
          <w:rFonts w:ascii="Times New Roman" w:hAnsi="Times New Roman"/>
        </w:rPr>
        <w:t>Informāciju par bērnu aizsardzību pret seksuālu izmantošanu un seksuālu vardarbību saņem vismaz viena tādu speciālistu kategorija, kas strādā saskarē ar bērniem</w:t>
      </w:r>
    </w:p>
    <w:p w14:paraId="4BF0F85F" w14:textId="77777777" w:rsidR="00695A52" w:rsidRPr="00005ACB" w:rsidRDefault="00695A52" w:rsidP="00695A52">
      <w:pPr>
        <w:pStyle w:val="BodyText"/>
        <w:jc w:val="both"/>
        <w:rPr>
          <w:rFonts w:ascii="Times New Roman" w:hAnsi="Times New Roman"/>
          <w:b/>
          <w:i/>
          <w:noProof/>
        </w:rPr>
      </w:pPr>
    </w:p>
    <w:p w14:paraId="7675207C" w14:textId="77777777" w:rsidR="00695A52" w:rsidRPr="00D6646B" w:rsidRDefault="00695A52" w:rsidP="00695A52">
      <w:pPr>
        <w:tabs>
          <w:tab w:val="left" w:pos="1070"/>
        </w:tabs>
        <w:jc w:val="both"/>
        <w:rPr>
          <w:rFonts w:ascii="Times New Roman" w:hAnsi="Times New Roman"/>
          <w:noProof/>
          <w:sz w:val="24"/>
        </w:rPr>
      </w:pPr>
      <w:r>
        <w:rPr>
          <w:rFonts w:ascii="Times New Roman" w:hAnsi="Times New Roman"/>
          <w:sz w:val="24"/>
        </w:rPr>
        <w:t>416. Lielākajā daļā Pušu (</w:t>
      </w:r>
      <w:r>
        <w:rPr>
          <w:rFonts w:ascii="Times New Roman" w:hAnsi="Times New Roman"/>
          <w:b/>
          <w:bCs/>
          <w:sz w:val="24"/>
        </w:rPr>
        <w:t>Andora</w:t>
      </w:r>
      <w:r>
        <w:rPr>
          <w:rFonts w:ascii="Times New Roman" w:hAnsi="Times New Roman"/>
          <w:sz w:val="24"/>
        </w:rPr>
        <w:t xml:space="preserve">, </w:t>
      </w:r>
      <w:r>
        <w:rPr>
          <w:rFonts w:ascii="Times New Roman" w:hAnsi="Times New Roman"/>
          <w:b/>
          <w:bCs/>
          <w:sz w:val="24"/>
        </w:rPr>
        <w:t>Austrija</w:t>
      </w:r>
      <w:r>
        <w:rPr>
          <w:rFonts w:ascii="Times New Roman" w:hAnsi="Times New Roman"/>
          <w:sz w:val="24"/>
        </w:rPr>
        <w:t xml:space="preserve">, </w:t>
      </w:r>
      <w:r>
        <w:rPr>
          <w:rFonts w:ascii="Times New Roman" w:hAnsi="Times New Roman"/>
          <w:b/>
          <w:bCs/>
          <w:sz w:val="24"/>
        </w:rPr>
        <w:t>Beļģija</w:t>
      </w:r>
      <w:r>
        <w:rPr>
          <w:rFonts w:ascii="Times New Roman" w:hAnsi="Times New Roman"/>
          <w:sz w:val="24"/>
        </w:rPr>
        <w:t xml:space="preserve"> (vāciski runājošā kopiena), </w:t>
      </w:r>
      <w:r>
        <w:rPr>
          <w:rFonts w:ascii="Times New Roman" w:hAnsi="Times New Roman"/>
          <w:b/>
          <w:bCs/>
          <w:sz w:val="24"/>
        </w:rPr>
        <w:t>Bulgārija</w:t>
      </w:r>
      <w:r>
        <w:rPr>
          <w:rFonts w:ascii="Times New Roman" w:hAnsi="Times New Roman"/>
          <w:sz w:val="24"/>
        </w:rPr>
        <w:t xml:space="preserve">, </w:t>
      </w:r>
      <w:r>
        <w:rPr>
          <w:rFonts w:ascii="Times New Roman" w:hAnsi="Times New Roman"/>
          <w:b/>
          <w:bCs/>
          <w:sz w:val="24"/>
        </w:rPr>
        <w:t>Francija</w:t>
      </w:r>
      <w:r>
        <w:rPr>
          <w:rFonts w:ascii="Times New Roman" w:hAnsi="Times New Roman"/>
          <w:sz w:val="24"/>
        </w:rPr>
        <w:t xml:space="preserve">, </w:t>
      </w:r>
      <w:r>
        <w:rPr>
          <w:rFonts w:ascii="Times New Roman" w:hAnsi="Times New Roman"/>
          <w:b/>
          <w:bCs/>
          <w:sz w:val="24"/>
        </w:rPr>
        <w:t>Igaunija</w:t>
      </w:r>
      <w:r>
        <w:rPr>
          <w:rFonts w:ascii="Times New Roman" w:hAnsi="Times New Roman"/>
          <w:sz w:val="24"/>
        </w:rPr>
        <w:t xml:space="preserve">, </w:t>
      </w:r>
      <w:r>
        <w:rPr>
          <w:rFonts w:ascii="Times New Roman" w:hAnsi="Times New Roman"/>
          <w:b/>
          <w:bCs/>
          <w:sz w:val="24"/>
        </w:rPr>
        <w:t>Islande</w:t>
      </w:r>
      <w:r>
        <w:rPr>
          <w:rFonts w:ascii="Times New Roman" w:hAnsi="Times New Roman"/>
          <w:sz w:val="24"/>
        </w:rPr>
        <w:t xml:space="preserve">, </w:t>
      </w:r>
      <w:r>
        <w:rPr>
          <w:rFonts w:ascii="Times New Roman" w:hAnsi="Times New Roman"/>
          <w:b/>
          <w:bCs/>
          <w:sz w:val="24"/>
        </w:rPr>
        <w:t>Itālija</w:t>
      </w:r>
      <w:r>
        <w:rPr>
          <w:rFonts w:ascii="Times New Roman" w:hAnsi="Times New Roman"/>
          <w:sz w:val="24"/>
        </w:rPr>
        <w:t xml:space="preserve">, </w:t>
      </w:r>
      <w:r>
        <w:rPr>
          <w:rFonts w:ascii="Times New Roman" w:hAnsi="Times New Roman"/>
          <w:b/>
          <w:bCs/>
          <w:sz w:val="24"/>
        </w:rPr>
        <w:t>Kipra</w:t>
      </w:r>
      <w:r>
        <w:rPr>
          <w:rFonts w:ascii="Times New Roman" w:hAnsi="Times New Roman"/>
          <w:sz w:val="24"/>
        </w:rPr>
        <w:t xml:space="preserve">, </w:t>
      </w:r>
      <w:r>
        <w:rPr>
          <w:rFonts w:ascii="Times New Roman" w:hAnsi="Times New Roman"/>
          <w:b/>
          <w:bCs/>
          <w:sz w:val="24"/>
        </w:rPr>
        <w:t>Krievijas Federācija</w:t>
      </w:r>
      <w:r>
        <w:rPr>
          <w:rFonts w:ascii="Times New Roman" w:hAnsi="Times New Roman"/>
          <w:sz w:val="24"/>
        </w:rPr>
        <w:t xml:space="preserve">, </w:t>
      </w:r>
      <w:r>
        <w:rPr>
          <w:rFonts w:ascii="Times New Roman" w:hAnsi="Times New Roman"/>
          <w:b/>
          <w:bCs/>
          <w:sz w:val="24"/>
        </w:rPr>
        <w:t>Latvija</w:t>
      </w:r>
      <w:r>
        <w:rPr>
          <w:rFonts w:ascii="Times New Roman" w:hAnsi="Times New Roman"/>
          <w:sz w:val="24"/>
        </w:rPr>
        <w:t xml:space="preserve">, </w:t>
      </w:r>
      <w:r>
        <w:rPr>
          <w:rFonts w:ascii="Times New Roman" w:hAnsi="Times New Roman"/>
          <w:b/>
          <w:bCs/>
          <w:sz w:val="24"/>
        </w:rPr>
        <w:t>Malta</w:t>
      </w:r>
      <w:r>
        <w:rPr>
          <w:rFonts w:ascii="Times New Roman" w:hAnsi="Times New Roman"/>
          <w:sz w:val="24"/>
        </w:rPr>
        <w:t xml:space="preserve">, </w:t>
      </w:r>
      <w:r>
        <w:rPr>
          <w:rFonts w:ascii="Times New Roman" w:hAnsi="Times New Roman"/>
          <w:b/>
          <w:bCs/>
          <w:sz w:val="24"/>
        </w:rPr>
        <w:t>Melnkalne</w:t>
      </w:r>
      <w:r>
        <w:rPr>
          <w:rFonts w:ascii="Times New Roman" w:hAnsi="Times New Roman"/>
          <w:sz w:val="24"/>
        </w:rPr>
        <w:t xml:space="preserve">, </w:t>
      </w:r>
      <w:r>
        <w:rPr>
          <w:rFonts w:ascii="Times New Roman" w:hAnsi="Times New Roman"/>
          <w:b/>
          <w:bCs/>
          <w:sz w:val="24"/>
        </w:rPr>
        <w:t>Monako</w:t>
      </w:r>
      <w:r>
        <w:rPr>
          <w:rFonts w:ascii="Times New Roman" w:hAnsi="Times New Roman"/>
          <w:sz w:val="24"/>
        </w:rPr>
        <w:t xml:space="preserve">, </w:t>
      </w:r>
      <w:r>
        <w:rPr>
          <w:rFonts w:ascii="Times New Roman" w:hAnsi="Times New Roman"/>
          <w:b/>
          <w:bCs/>
          <w:sz w:val="24"/>
        </w:rPr>
        <w:t>Portugāle</w:t>
      </w:r>
      <w:r>
        <w:rPr>
          <w:rFonts w:ascii="Times New Roman" w:hAnsi="Times New Roman"/>
          <w:sz w:val="24"/>
        </w:rPr>
        <w:t xml:space="preserve">, </w:t>
      </w:r>
      <w:r>
        <w:rPr>
          <w:rFonts w:ascii="Times New Roman" w:hAnsi="Times New Roman"/>
          <w:b/>
          <w:bCs/>
          <w:sz w:val="24"/>
        </w:rPr>
        <w:t>Rumānija</w:t>
      </w:r>
      <w:r>
        <w:rPr>
          <w:rFonts w:ascii="Times New Roman" w:hAnsi="Times New Roman"/>
          <w:sz w:val="24"/>
        </w:rPr>
        <w:t xml:space="preserve">, </w:t>
      </w:r>
      <w:r>
        <w:rPr>
          <w:rFonts w:ascii="Times New Roman" w:hAnsi="Times New Roman"/>
          <w:b/>
          <w:bCs/>
          <w:sz w:val="24"/>
        </w:rPr>
        <w:t>Slovākijas Republika</w:t>
      </w:r>
      <w:r>
        <w:rPr>
          <w:rFonts w:ascii="Times New Roman" w:hAnsi="Times New Roman"/>
          <w:sz w:val="24"/>
        </w:rPr>
        <w:t xml:space="preserve">, </w:t>
      </w:r>
      <w:r>
        <w:rPr>
          <w:rFonts w:ascii="Times New Roman" w:hAnsi="Times New Roman"/>
          <w:b/>
          <w:bCs/>
          <w:sz w:val="24"/>
        </w:rPr>
        <w:t>Slovēnija</w:t>
      </w:r>
      <w:r>
        <w:rPr>
          <w:rFonts w:ascii="Times New Roman" w:hAnsi="Times New Roman"/>
          <w:sz w:val="24"/>
        </w:rPr>
        <w:t xml:space="preserve">, </w:t>
      </w:r>
      <w:r>
        <w:rPr>
          <w:rFonts w:ascii="Times New Roman" w:hAnsi="Times New Roman"/>
          <w:b/>
          <w:bCs/>
          <w:sz w:val="24"/>
        </w:rPr>
        <w:t>Somija</w:t>
      </w:r>
      <w:r>
        <w:rPr>
          <w:rFonts w:ascii="Times New Roman" w:hAnsi="Times New Roman"/>
          <w:sz w:val="24"/>
        </w:rPr>
        <w:t xml:space="preserve">, </w:t>
      </w:r>
      <w:r>
        <w:rPr>
          <w:rFonts w:ascii="Times New Roman" w:hAnsi="Times New Roman"/>
          <w:b/>
          <w:bCs/>
          <w:sz w:val="24"/>
        </w:rPr>
        <w:t>Spānija</w:t>
      </w:r>
      <w:r>
        <w:rPr>
          <w:rFonts w:ascii="Times New Roman" w:hAnsi="Times New Roman"/>
          <w:sz w:val="24"/>
        </w:rPr>
        <w:t xml:space="preserve">, </w:t>
      </w:r>
      <w:r>
        <w:rPr>
          <w:rFonts w:ascii="Times New Roman" w:hAnsi="Times New Roman"/>
          <w:b/>
          <w:bCs/>
          <w:sz w:val="24"/>
        </w:rPr>
        <w:t>Šveice</w:t>
      </w:r>
      <w:r>
        <w:rPr>
          <w:rFonts w:ascii="Times New Roman" w:hAnsi="Times New Roman"/>
          <w:sz w:val="24"/>
        </w:rPr>
        <w:t xml:space="preserve">, </w:t>
      </w:r>
      <w:r>
        <w:rPr>
          <w:rFonts w:ascii="Times New Roman" w:hAnsi="Times New Roman"/>
          <w:b/>
          <w:bCs/>
          <w:sz w:val="24"/>
        </w:rPr>
        <w:t>Turcija</w:t>
      </w:r>
      <w:r>
        <w:rPr>
          <w:rFonts w:ascii="Times New Roman" w:hAnsi="Times New Roman"/>
          <w:sz w:val="24"/>
        </w:rPr>
        <w:t xml:space="preserve">, </w:t>
      </w:r>
      <w:r>
        <w:rPr>
          <w:rFonts w:ascii="Times New Roman" w:hAnsi="Times New Roman"/>
          <w:b/>
          <w:bCs/>
          <w:sz w:val="24"/>
        </w:rPr>
        <w:t>Vācija</w:t>
      </w:r>
      <w:r>
        <w:rPr>
          <w:rFonts w:ascii="Times New Roman" w:hAnsi="Times New Roman"/>
          <w:sz w:val="24"/>
        </w:rPr>
        <w:t xml:space="preserve"> un </w:t>
      </w:r>
      <w:r>
        <w:rPr>
          <w:rFonts w:ascii="Times New Roman" w:hAnsi="Times New Roman"/>
          <w:b/>
          <w:bCs/>
          <w:sz w:val="24"/>
        </w:rPr>
        <w:t>Ziemeļmaķedonija</w:t>
      </w:r>
      <w:r>
        <w:rPr>
          <w:rFonts w:ascii="Times New Roman" w:hAnsi="Times New Roman"/>
          <w:sz w:val="24"/>
        </w:rPr>
        <w:t>) daļa speciālistu, kas strādās vai jau strādā ar bērniem, tiek apmācīta un/vai izglītota par bērnu aizsardzību pret seksuālu izmantošanu un seksuālu vardarbību.</w:t>
      </w:r>
      <w:r>
        <w:rPr>
          <w:rStyle w:val="FootnoteReference"/>
          <w:rFonts w:ascii="Times New Roman" w:hAnsi="Times New Roman"/>
          <w:noProof/>
          <w:sz w:val="24"/>
        </w:rPr>
        <w:footnoteReference w:id="272"/>
      </w:r>
      <w:r>
        <w:rPr>
          <w:rFonts w:ascii="Times New Roman" w:hAnsi="Times New Roman"/>
          <w:sz w:val="24"/>
        </w:rPr>
        <w:t xml:space="preserve"> Dažās no šīm Pusēm (</w:t>
      </w:r>
      <w:r>
        <w:rPr>
          <w:rFonts w:ascii="Times New Roman" w:hAnsi="Times New Roman"/>
          <w:b/>
          <w:bCs/>
          <w:sz w:val="24"/>
        </w:rPr>
        <w:t>Austrija</w:t>
      </w:r>
      <w:r>
        <w:rPr>
          <w:rFonts w:ascii="Times New Roman" w:hAnsi="Times New Roman"/>
          <w:sz w:val="24"/>
        </w:rPr>
        <w:t xml:space="preserve">, </w:t>
      </w:r>
      <w:r>
        <w:rPr>
          <w:rFonts w:ascii="Times New Roman" w:hAnsi="Times New Roman"/>
          <w:b/>
          <w:bCs/>
          <w:sz w:val="24"/>
        </w:rPr>
        <w:t>Bosnija un Hercegovina</w:t>
      </w:r>
      <w:r>
        <w:rPr>
          <w:rFonts w:ascii="Times New Roman" w:hAnsi="Times New Roman"/>
          <w:sz w:val="24"/>
        </w:rPr>
        <w:t xml:space="preserve">, </w:t>
      </w:r>
      <w:r>
        <w:rPr>
          <w:rFonts w:ascii="Times New Roman" w:hAnsi="Times New Roman"/>
          <w:b/>
          <w:bCs/>
          <w:sz w:val="24"/>
        </w:rPr>
        <w:t>Francija</w:t>
      </w:r>
      <w:r>
        <w:rPr>
          <w:rFonts w:ascii="Times New Roman" w:hAnsi="Times New Roman"/>
          <w:sz w:val="24"/>
        </w:rPr>
        <w:t xml:space="preserve">, </w:t>
      </w:r>
      <w:r>
        <w:rPr>
          <w:rFonts w:ascii="Times New Roman" w:hAnsi="Times New Roman"/>
          <w:b/>
          <w:bCs/>
          <w:sz w:val="24"/>
        </w:rPr>
        <w:t>Itālija</w:t>
      </w:r>
      <w:r>
        <w:rPr>
          <w:rFonts w:ascii="Times New Roman" w:hAnsi="Times New Roman"/>
          <w:sz w:val="24"/>
        </w:rPr>
        <w:t xml:space="preserve">, </w:t>
      </w:r>
      <w:r>
        <w:rPr>
          <w:rFonts w:ascii="Times New Roman" w:hAnsi="Times New Roman"/>
          <w:b/>
          <w:bCs/>
          <w:sz w:val="24"/>
        </w:rPr>
        <w:t>Latvija</w:t>
      </w:r>
      <w:r>
        <w:rPr>
          <w:rFonts w:ascii="Times New Roman" w:hAnsi="Times New Roman"/>
          <w:sz w:val="24"/>
        </w:rPr>
        <w:t xml:space="preserve">, </w:t>
      </w:r>
      <w:r>
        <w:rPr>
          <w:rFonts w:ascii="Times New Roman" w:hAnsi="Times New Roman"/>
          <w:b/>
          <w:bCs/>
          <w:sz w:val="24"/>
        </w:rPr>
        <w:t>Malta</w:t>
      </w:r>
      <w:r>
        <w:rPr>
          <w:rFonts w:ascii="Times New Roman" w:hAnsi="Times New Roman"/>
          <w:sz w:val="24"/>
        </w:rPr>
        <w:t xml:space="preserve">, </w:t>
      </w:r>
      <w:r>
        <w:rPr>
          <w:rFonts w:ascii="Times New Roman" w:hAnsi="Times New Roman"/>
          <w:b/>
          <w:bCs/>
          <w:sz w:val="24"/>
        </w:rPr>
        <w:t>Slovēnija</w:t>
      </w:r>
      <w:r>
        <w:rPr>
          <w:rFonts w:ascii="Times New Roman" w:hAnsi="Times New Roman"/>
          <w:sz w:val="24"/>
        </w:rPr>
        <w:t xml:space="preserve">, </w:t>
      </w:r>
      <w:r>
        <w:rPr>
          <w:rFonts w:ascii="Times New Roman" w:hAnsi="Times New Roman"/>
          <w:b/>
          <w:bCs/>
          <w:sz w:val="24"/>
        </w:rPr>
        <w:t>Turcija</w:t>
      </w:r>
      <w:r>
        <w:rPr>
          <w:rFonts w:ascii="Times New Roman" w:hAnsi="Times New Roman"/>
          <w:sz w:val="24"/>
        </w:rPr>
        <w:t xml:space="preserve">, </w:t>
      </w:r>
      <w:r>
        <w:rPr>
          <w:rFonts w:ascii="Times New Roman" w:hAnsi="Times New Roman"/>
          <w:b/>
          <w:bCs/>
          <w:sz w:val="24"/>
        </w:rPr>
        <w:t>Ungārija</w:t>
      </w:r>
      <w:r>
        <w:rPr>
          <w:rFonts w:ascii="Times New Roman" w:hAnsi="Times New Roman"/>
          <w:sz w:val="24"/>
        </w:rPr>
        <w:t xml:space="preserve">, </w:t>
      </w:r>
      <w:r>
        <w:rPr>
          <w:rFonts w:ascii="Times New Roman" w:hAnsi="Times New Roman"/>
          <w:b/>
          <w:bCs/>
          <w:sz w:val="24"/>
        </w:rPr>
        <w:t>Vācija</w:t>
      </w:r>
      <w:r>
        <w:rPr>
          <w:rFonts w:ascii="Times New Roman" w:hAnsi="Times New Roman"/>
          <w:sz w:val="24"/>
        </w:rPr>
        <w:t xml:space="preserve"> un </w:t>
      </w:r>
      <w:r>
        <w:rPr>
          <w:rFonts w:ascii="Times New Roman" w:hAnsi="Times New Roman"/>
          <w:b/>
          <w:bCs/>
          <w:sz w:val="24"/>
        </w:rPr>
        <w:t>Ziemeļmaķedonija</w:t>
      </w:r>
      <w:r>
        <w:rPr>
          <w:rFonts w:ascii="Times New Roman" w:hAnsi="Times New Roman"/>
          <w:sz w:val="24"/>
        </w:rPr>
        <w:t>) mācībās īpaša uzmanība tiek pievērsta IKT veicinātas bērnu seksuālas izmantošanas un seksuālas vardarbības pret bērniem riskiem.</w:t>
      </w:r>
    </w:p>
    <w:p w14:paraId="066C3C4C" w14:textId="77777777" w:rsidR="00695A52" w:rsidRPr="00005ACB" w:rsidRDefault="00695A52" w:rsidP="00695A52">
      <w:pPr>
        <w:pStyle w:val="BodyText"/>
        <w:jc w:val="both"/>
        <w:rPr>
          <w:rFonts w:ascii="Times New Roman" w:hAnsi="Times New Roman"/>
          <w:noProof/>
        </w:rPr>
      </w:pPr>
    </w:p>
    <w:p w14:paraId="0151DDD8" w14:textId="77777777" w:rsidR="00695A52" w:rsidRPr="00AF5697" w:rsidRDefault="00695A52" w:rsidP="00695A52">
      <w:pPr>
        <w:tabs>
          <w:tab w:val="left" w:pos="1070"/>
        </w:tabs>
        <w:jc w:val="both"/>
        <w:rPr>
          <w:rFonts w:ascii="Times New Roman" w:hAnsi="Times New Roman"/>
          <w:noProof/>
          <w:sz w:val="24"/>
        </w:rPr>
      </w:pPr>
      <w:r>
        <w:rPr>
          <w:rFonts w:ascii="Times New Roman" w:hAnsi="Times New Roman"/>
          <w:sz w:val="24"/>
        </w:rPr>
        <w:t xml:space="preserve">417. Citās Pusēs speciālisti tiek izglītoti vai apmācīti par bērnu drošību internetā. Tas tiek nodrošināts </w:t>
      </w:r>
      <w:r>
        <w:rPr>
          <w:rFonts w:ascii="Times New Roman" w:hAnsi="Times New Roman"/>
          <w:b/>
          <w:bCs/>
          <w:sz w:val="24"/>
        </w:rPr>
        <w:t>Horvātijā</w:t>
      </w:r>
      <w:r>
        <w:rPr>
          <w:rFonts w:ascii="Times New Roman" w:hAnsi="Times New Roman"/>
          <w:sz w:val="24"/>
        </w:rPr>
        <w:t xml:space="preserve">, </w:t>
      </w:r>
      <w:r>
        <w:rPr>
          <w:rFonts w:ascii="Times New Roman" w:hAnsi="Times New Roman"/>
          <w:b/>
          <w:bCs/>
          <w:sz w:val="24"/>
        </w:rPr>
        <w:t>Polijā</w:t>
      </w:r>
      <w:r>
        <w:rPr>
          <w:rFonts w:ascii="Times New Roman" w:hAnsi="Times New Roman"/>
          <w:sz w:val="24"/>
        </w:rPr>
        <w:t xml:space="preserve">, kā arī </w:t>
      </w:r>
      <w:r>
        <w:rPr>
          <w:rFonts w:ascii="Times New Roman" w:hAnsi="Times New Roman"/>
          <w:b/>
          <w:bCs/>
          <w:sz w:val="24"/>
        </w:rPr>
        <w:t>Moldovas Republikā</w:t>
      </w:r>
      <w:r>
        <w:rPr>
          <w:rFonts w:ascii="Times New Roman" w:hAnsi="Times New Roman"/>
          <w:sz w:val="24"/>
        </w:rPr>
        <w:t>, kur nesen ir īstenoti dažādi pasākumi attiecībā uz šo jautājumu:</w:t>
      </w:r>
    </w:p>
    <w:p w14:paraId="3CB85DB8" w14:textId="77777777" w:rsidR="00695A52" w:rsidRPr="00005ACB" w:rsidRDefault="00695A52" w:rsidP="00695A52">
      <w:pPr>
        <w:pStyle w:val="ListParagraph"/>
        <w:numPr>
          <w:ilvl w:val="0"/>
          <w:numId w:val="26"/>
        </w:numPr>
        <w:ind w:left="284" w:right="0" w:hanging="284"/>
        <w:rPr>
          <w:rFonts w:ascii="Times New Roman" w:hAnsi="Times New Roman"/>
          <w:noProof/>
          <w:sz w:val="24"/>
        </w:rPr>
      </w:pPr>
      <w:r>
        <w:rPr>
          <w:rFonts w:ascii="Times New Roman" w:hAnsi="Times New Roman"/>
          <w:sz w:val="24"/>
        </w:rPr>
        <w:t>izglītības iestādēs 2020. gada jūnijā tika uzsākta Valsts skolotāju digitālās izglītošanas programmas īstenošana. Tā ietver mācības par bērnu aizsardzību tiešsaistes vidē. Vairāk nekā 20 000 skolotāju tika apmācīti līdz 2020. gada oktobrim;</w:t>
      </w:r>
    </w:p>
    <w:p w14:paraId="07F022CE" w14:textId="77777777" w:rsidR="00695A52" w:rsidRPr="00005ACB" w:rsidRDefault="00695A52" w:rsidP="00695A52">
      <w:pPr>
        <w:pStyle w:val="ListParagraph"/>
        <w:numPr>
          <w:ilvl w:val="0"/>
          <w:numId w:val="26"/>
        </w:numPr>
        <w:ind w:left="284" w:right="0" w:hanging="284"/>
        <w:rPr>
          <w:rFonts w:ascii="Times New Roman" w:hAnsi="Times New Roman"/>
          <w:noProof/>
          <w:sz w:val="24"/>
        </w:rPr>
      </w:pPr>
      <w:r>
        <w:rPr>
          <w:rFonts w:ascii="Times New Roman" w:hAnsi="Times New Roman"/>
          <w:sz w:val="24"/>
        </w:rPr>
        <w:t>videonodarbības par bērnu drošību tiešsaistes vidē tika nodrošinātas Digitālās bibliotēkas programmā;</w:t>
      </w:r>
      <w:r>
        <w:rPr>
          <w:rStyle w:val="FootnoteReference"/>
          <w:rFonts w:ascii="Times New Roman" w:hAnsi="Times New Roman"/>
          <w:noProof/>
          <w:sz w:val="24"/>
        </w:rPr>
        <w:footnoteReference w:id="273"/>
      </w:r>
    </w:p>
    <w:p w14:paraId="2273F84D" w14:textId="77777777" w:rsidR="00695A52" w:rsidRPr="00005ACB" w:rsidRDefault="00695A52" w:rsidP="00695A52">
      <w:pPr>
        <w:pStyle w:val="ListParagraph"/>
        <w:numPr>
          <w:ilvl w:val="0"/>
          <w:numId w:val="26"/>
        </w:numPr>
        <w:ind w:left="284" w:right="0" w:hanging="284"/>
        <w:rPr>
          <w:rFonts w:ascii="Times New Roman" w:hAnsi="Times New Roman"/>
          <w:noProof/>
          <w:sz w:val="24"/>
        </w:rPr>
      </w:pPr>
      <w:r>
        <w:rPr>
          <w:rFonts w:ascii="Times New Roman" w:hAnsi="Times New Roman"/>
          <w:sz w:val="24"/>
        </w:rPr>
        <w:t>sadarbībā ar NVO “La Strada” skolotāji 2020. gada augustā tika apmācīti par bērnu aizsardzību tiešsaistes vidē;</w:t>
      </w:r>
    </w:p>
    <w:p w14:paraId="5609760B" w14:textId="77777777" w:rsidR="00695A52" w:rsidRPr="00005ACB" w:rsidRDefault="00695A52" w:rsidP="00695A52">
      <w:pPr>
        <w:pStyle w:val="ListParagraph"/>
        <w:numPr>
          <w:ilvl w:val="0"/>
          <w:numId w:val="26"/>
        </w:numPr>
        <w:ind w:left="284" w:right="0" w:hanging="284"/>
        <w:rPr>
          <w:rFonts w:ascii="Times New Roman" w:hAnsi="Times New Roman"/>
          <w:noProof/>
          <w:sz w:val="24"/>
        </w:rPr>
      </w:pPr>
      <w:r>
        <w:rPr>
          <w:rFonts w:ascii="Times New Roman" w:hAnsi="Times New Roman"/>
          <w:sz w:val="24"/>
        </w:rPr>
        <w:t>ministrijas 2020. gada 19. marta rīkojums Nr. 351 par drošību izglītības procesā tika pabeigts 2020. gada septembrī ar grozījumu attiecībā uz bērnu drošību attālinātajām mācībām nodrošināto platformu izmantošanas laikā, kas tika nodotas pedagogiem saistībā ar augstāku vardarbības pret bērniem tiešsaistē risku Covid-19 pandēmijas laikā.</w:t>
      </w:r>
    </w:p>
    <w:p w14:paraId="44025631" w14:textId="77777777" w:rsidR="00695A52" w:rsidRPr="00005ACB" w:rsidRDefault="00695A52" w:rsidP="00695A52">
      <w:pPr>
        <w:pStyle w:val="BodyText"/>
        <w:jc w:val="both"/>
        <w:rPr>
          <w:rFonts w:ascii="Times New Roman" w:hAnsi="Times New Roman"/>
          <w:noProof/>
        </w:rPr>
      </w:pPr>
    </w:p>
    <w:p w14:paraId="28B1799B" w14:textId="77777777" w:rsidR="00695A52" w:rsidRPr="00AF5697" w:rsidRDefault="00695A52" w:rsidP="00695A52">
      <w:pPr>
        <w:tabs>
          <w:tab w:val="left" w:pos="1070"/>
        </w:tabs>
        <w:jc w:val="both"/>
        <w:rPr>
          <w:rFonts w:ascii="Times New Roman" w:hAnsi="Times New Roman"/>
          <w:noProof/>
          <w:sz w:val="24"/>
        </w:rPr>
      </w:pPr>
      <w:r>
        <w:rPr>
          <w:rFonts w:ascii="Times New Roman" w:hAnsi="Times New Roman"/>
          <w:sz w:val="24"/>
        </w:rPr>
        <w:t xml:space="preserve">418. </w:t>
      </w:r>
      <w:r>
        <w:rPr>
          <w:rFonts w:ascii="Times New Roman" w:hAnsi="Times New Roman"/>
          <w:b/>
          <w:bCs/>
          <w:sz w:val="24"/>
        </w:rPr>
        <w:t>Spānijā</w:t>
      </w:r>
      <w:r>
        <w:rPr>
          <w:rFonts w:ascii="Times New Roman" w:hAnsi="Times New Roman"/>
          <w:sz w:val="24"/>
        </w:rPr>
        <w:t xml:space="preserve"> </w:t>
      </w:r>
      <w:r>
        <w:rPr>
          <w:rFonts w:ascii="Times New Roman" w:hAnsi="Times New Roman"/>
          <w:i/>
          <w:iCs/>
          <w:sz w:val="24"/>
        </w:rPr>
        <w:t>AEPD</w:t>
      </w:r>
      <w:r>
        <w:rPr>
          <w:rFonts w:ascii="Times New Roman" w:hAnsi="Times New Roman"/>
          <w:sz w:val="24"/>
        </w:rPr>
        <w:t xml:space="preserve"> (datu aizsardzības iestāde) tīmekļa vietne “Lēmumus internetā pieņemat jūs” nesen ir palielinājusi savu resursu apjomu, tostarp citus ceļvežus par šo tematu, kas paredzēti bērniem, kā arī skolotājiem un ģimenēm.</w:t>
      </w:r>
    </w:p>
    <w:p w14:paraId="3B93070D" w14:textId="77777777" w:rsidR="00695A52" w:rsidRPr="00005ACB" w:rsidRDefault="00695A52" w:rsidP="00695A52">
      <w:pPr>
        <w:pStyle w:val="BodyText"/>
        <w:jc w:val="both"/>
        <w:rPr>
          <w:rFonts w:ascii="Times New Roman" w:hAnsi="Times New Roman"/>
          <w:noProof/>
        </w:rPr>
      </w:pPr>
    </w:p>
    <w:p w14:paraId="12824C1A" w14:textId="77777777" w:rsidR="00695A52" w:rsidRPr="00AF5697" w:rsidRDefault="00695A52" w:rsidP="00695A52">
      <w:pPr>
        <w:tabs>
          <w:tab w:val="left" w:pos="1070"/>
        </w:tabs>
        <w:jc w:val="both"/>
        <w:rPr>
          <w:rFonts w:ascii="Times New Roman" w:hAnsi="Times New Roman"/>
          <w:noProof/>
          <w:sz w:val="24"/>
        </w:rPr>
      </w:pPr>
      <w:r>
        <w:rPr>
          <w:rFonts w:ascii="Times New Roman" w:hAnsi="Times New Roman"/>
          <w:sz w:val="24"/>
        </w:rPr>
        <w:t xml:space="preserve">419. </w:t>
      </w:r>
      <w:r>
        <w:rPr>
          <w:rFonts w:ascii="Times New Roman" w:hAnsi="Times New Roman"/>
          <w:b/>
          <w:bCs/>
          <w:sz w:val="24"/>
        </w:rPr>
        <w:t>Melnkalnē</w:t>
      </w:r>
      <w:r>
        <w:rPr>
          <w:rFonts w:ascii="Times New Roman" w:hAnsi="Times New Roman"/>
          <w:sz w:val="24"/>
        </w:rPr>
        <w:t xml:space="preserve"> galvenā uzmanība tiek pievērsta vardarbībai ģimenē, bet </w:t>
      </w:r>
      <w:r>
        <w:rPr>
          <w:rFonts w:ascii="Times New Roman" w:hAnsi="Times New Roman"/>
          <w:b/>
          <w:bCs/>
          <w:sz w:val="24"/>
        </w:rPr>
        <w:t>Igaunijā</w:t>
      </w:r>
      <w:r>
        <w:rPr>
          <w:rFonts w:ascii="Times New Roman" w:hAnsi="Times New Roman"/>
          <w:sz w:val="24"/>
        </w:rPr>
        <w:t xml:space="preserve"> Valsts veselības institūts kopš 2012. gada piedāvā dažādas mācības bērnu aizsardzības darbiniekiem un ar bērniem strādājošiem speciālistiem (tostarp pirmsskolas audzinātājiem un skolotājiem), kurās ietverti tādi temati kā bērnu seksuālā attīstība, dzimumaudzināšana un atbalsta saņemšanas veidi. </w:t>
      </w:r>
      <w:r>
        <w:rPr>
          <w:rFonts w:ascii="Times New Roman" w:hAnsi="Times New Roman"/>
          <w:b/>
          <w:bCs/>
          <w:sz w:val="24"/>
        </w:rPr>
        <w:t>Čehijas Republikā</w:t>
      </w:r>
      <w:r>
        <w:rPr>
          <w:rFonts w:ascii="Times New Roman" w:hAnsi="Times New Roman"/>
          <w:sz w:val="24"/>
        </w:rPr>
        <w:t xml:space="preserve"> pedagoģisko liceju audzēkņiem, kas ir gatavi turpināt mācības pedagoģijas, psiholoģijas un sociālā darba jomās vai skolotāju un pedagogu sagatavošanas jomās, tiek mācīts par riskantas bērnu uzvedības novēršanu, vardarbību ģimenē, kā arī par komunikācijas kibertelpā sekām.</w:t>
      </w:r>
    </w:p>
    <w:p w14:paraId="2BAE34C6" w14:textId="77777777" w:rsidR="00695A52" w:rsidRPr="00005ACB" w:rsidRDefault="00695A52" w:rsidP="00695A52">
      <w:pPr>
        <w:pStyle w:val="BodyText"/>
        <w:jc w:val="both"/>
        <w:rPr>
          <w:rFonts w:ascii="Times New Roman" w:hAnsi="Times New Roman"/>
          <w:noProof/>
        </w:rPr>
      </w:pPr>
    </w:p>
    <w:p w14:paraId="552B53AA" w14:textId="77777777" w:rsidR="00695A52" w:rsidRPr="00005ACB" w:rsidRDefault="00695A52" w:rsidP="00695A52">
      <w:pPr>
        <w:pStyle w:val="Heading4"/>
        <w:ind w:left="0"/>
        <w:jc w:val="both"/>
        <w:rPr>
          <w:rFonts w:ascii="Times New Roman" w:hAnsi="Times New Roman"/>
          <w:noProof/>
        </w:rPr>
      </w:pPr>
      <w:r>
        <w:rPr>
          <w:rFonts w:ascii="Times New Roman" w:hAnsi="Times New Roman"/>
        </w:rPr>
        <w:t>Saskarē ar bērniem strādājošu speciālistu kategorijas, kas saņem informāciju par bērnu aizsardzību pret seksuālu izmantošanu un seksuālu vardarbību</w:t>
      </w:r>
    </w:p>
    <w:p w14:paraId="7A358263" w14:textId="77777777" w:rsidR="00695A52" w:rsidRPr="00005ACB" w:rsidRDefault="00695A52" w:rsidP="00695A52">
      <w:pPr>
        <w:pStyle w:val="BodyText"/>
        <w:jc w:val="both"/>
        <w:rPr>
          <w:rFonts w:ascii="Times New Roman" w:hAnsi="Times New Roman"/>
          <w:b/>
          <w:i/>
          <w:noProof/>
        </w:rPr>
      </w:pPr>
    </w:p>
    <w:p w14:paraId="71D803CD" w14:textId="77777777" w:rsidR="00695A52" w:rsidRPr="00AF5697" w:rsidRDefault="00695A52" w:rsidP="00695A52">
      <w:pPr>
        <w:tabs>
          <w:tab w:val="left" w:pos="1070"/>
        </w:tabs>
        <w:jc w:val="both"/>
        <w:rPr>
          <w:rFonts w:ascii="Times New Roman" w:hAnsi="Times New Roman"/>
          <w:noProof/>
          <w:sz w:val="24"/>
        </w:rPr>
      </w:pPr>
      <w:r>
        <w:rPr>
          <w:rFonts w:ascii="Times New Roman" w:hAnsi="Times New Roman"/>
          <w:sz w:val="24"/>
        </w:rPr>
        <w:t>420. Lai gan, kā minēts iepriekš, Lansarotes konvencijā ir noteikts, ka cilvēkiem daudzos sektoros ir jāsaņem atbilstošas zināšanas par šiem jautājumiem, Lansarotes komiteja atzīmē, ka visbiežāk jautājumos par bērnu seksuālu izmantošanu un seksuālu vardarbību pret bērniem tiek izglītoti un/vai apmācīti lielākoties ir tie, kas strādā izglītības iestādēs, piemēram, skolotāji (</w:t>
      </w:r>
      <w:r>
        <w:rPr>
          <w:rFonts w:ascii="Times New Roman" w:hAnsi="Times New Roman"/>
          <w:b/>
          <w:bCs/>
          <w:sz w:val="24"/>
        </w:rPr>
        <w:t>Andora</w:t>
      </w:r>
      <w:r>
        <w:rPr>
          <w:rFonts w:ascii="Times New Roman" w:hAnsi="Times New Roman"/>
          <w:sz w:val="24"/>
        </w:rPr>
        <w:t xml:space="preserve">, Austrija, </w:t>
      </w:r>
      <w:r>
        <w:rPr>
          <w:rFonts w:ascii="Times New Roman" w:hAnsi="Times New Roman"/>
          <w:b/>
          <w:bCs/>
          <w:sz w:val="24"/>
        </w:rPr>
        <w:t>Beļģija</w:t>
      </w:r>
      <w:r>
        <w:rPr>
          <w:rFonts w:ascii="Times New Roman" w:hAnsi="Times New Roman"/>
          <w:sz w:val="24"/>
        </w:rPr>
        <w:t xml:space="preserve"> (vāciski runājošā kopiena), </w:t>
      </w:r>
      <w:r>
        <w:rPr>
          <w:rFonts w:ascii="Times New Roman" w:hAnsi="Times New Roman"/>
          <w:b/>
          <w:bCs/>
          <w:sz w:val="24"/>
        </w:rPr>
        <w:t>Bosnija un Hercegovina</w:t>
      </w:r>
      <w:r>
        <w:rPr>
          <w:rFonts w:ascii="Times New Roman" w:hAnsi="Times New Roman"/>
          <w:sz w:val="24"/>
        </w:rPr>
        <w:t xml:space="preserve">, </w:t>
      </w:r>
      <w:r>
        <w:rPr>
          <w:rFonts w:ascii="Times New Roman" w:hAnsi="Times New Roman"/>
          <w:b/>
          <w:bCs/>
          <w:sz w:val="24"/>
        </w:rPr>
        <w:t>Francija</w:t>
      </w:r>
      <w:r>
        <w:rPr>
          <w:rFonts w:ascii="Times New Roman" w:hAnsi="Times New Roman"/>
          <w:sz w:val="24"/>
        </w:rPr>
        <w:t xml:space="preserve">, </w:t>
      </w:r>
      <w:r>
        <w:rPr>
          <w:rFonts w:ascii="Times New Roman" w:hAnsi="Times New Roman"/>
          <w:b/>
          <w:bCs/>
          <w:sz w:val="24"/>
        </w:rPr>
        <w:t>Igaunija</w:t>
      </w:r>
      <w:r>
        <w:rPr>
          <w:rFonts w:ascii="Times New Roman" w:hAnsi="Times New Roman"/>
          <w:sz w:val="24"/>
        </w:rPr>
        <w:t xml:space="preserve">, </w:t>
      </w:r>
      <w:r>
        <w:rPr>
          <w:rFonts w:ascii="Times New Roman" w:hAnsi="Times New Roman"/>
          <w:b/>
          <w:bCs/>
          <w:sz w:val="24"/>
        </w:rPr>
        <w:t>Itālija</w:t>
      </w:r>
      <w:r>
        <w:rPr>
          <w:rFonts w:ascii="Times New Roman" w:hAnsi="Times New Roman"/>
          <w:sz w:val="24"/>
        </w:rPr>
        <w:t xml:space="preserve">, </w:t>
      </w:r>
      <w:r>
        <w:rPr>
          <w:rFonts w:ascii="Times New Roman" w:hAnsi="Times New Roman"/>
          <w:b/>
          <w:bCs/>
          <w:sz w:val="24"/>
        </w:rPr>
        <w:t>Kipra</w:t>
      </w:r>
      <w:r>
        <w:rPr>
          <w:rFonts w:ascii="Times New Roman" w:hAnsi="Times New Roman"/>
          <w:sz w:val="24"/>
        </w:rPr>
        <w:t xml:space="preserve">, </w:t>
      </w:r>
      <w:r>
        <w:rPr>
          <w:rFonts w:ascii="Times New Roman" w:hAnsi="Times New Roman"/>
          <w:b/>
          <w:bCs/>
          <w:sz w:val="24"/>
        </w:rPr>
        <w:t>Malta</w:t>
      </w:r>
      <w:r>
        <w:rPr>
          <w:rFonts w:ascii="Times New Roman" w:hAnsi="Times New Roman"/>
          <w:sz w:val="24"/>
        </w:rPr>
        <w:t xml:space="preserve">, </w:t>
      </w:r>
      <w:r>
        <w:rPr>
          <w:rFonts w:ascii="Times New Roman" w:hAnsi="Times New Roman"/>
          <w:b/>
          <w:bCs/>
          <w:sz w:val="24"/>
        </w:rPr>
        <w:t>Melnkalne</w:t>
      </w:r>
      <w:r>
        <w:rPr>
          <w:rFonts w:ascii="Times New Roman" w:hAnsi="Times New Roman"/>
          <w:sz w:val="24"/>
        </w:rPr>
        <w:t xml:space="preserve">, </w:t>
      </w:r>
      <w:r>
        <w:rPr>
          <w:rFonts w:ascii="Times New Roman" w:hAnsi="Times New Roman"/>
          <w:b/>
          <w:bCs/>
          <w:sz w:val="24"/>
        </w:rPr>
        <w:t>Slovēnija</w:t>
      </w:r>
      <w:r>
        <w:rPr>
          <w:rFonts w:ascii="Times New Roman" w:hAnsi="Times New Roman"/>
          <w:sz w:val="24"/>
        </w:rPr>
        <w:t xml:space="preserve">, </w:t>
      </w:r>
      <w:r>
        <w:rPr>
          <w:rFonts w:ascii="Times New Roman" w:hAnsi="Times New Roman"/>
          <w:b/>
          <w:bCs/>
          <w:sz w:val="24"/>
        </w:rPr>
        <w:t>Spānija</w:t>
      </w:r>
      <w:r>
        <w:rPr>
          <w:rFonts w:ascii="Times New Roman" w:hAnsi="Times New Roman"/>
          <w:sz w:val="24"/>
        </w:rPr>
        <w:t xml:space="preserve">, </w:t>
      </w:r>
      <w:r>
        <w:rPr>
          <w:rFonts w:ascii="Times New Roman" w:hAnsi="Times New Roman"/>
          <w:b/>
          <w:bCs/>
          <w:sz w:val="24"/>
        </w:rPr>
        <w:t>Turcija</w:t>
      </w:r>
      <w:r>
        <w:rPr>
          <w:rFonts w:ascii="Times New Roman" w:hAnsi="Times New Roman"/>
          <w:sz w:val="24"/>
        </w:rPr>
        <w:t xml:space="preserve">, </w:t>
      </w:r>
      <w:r>
        <w:rPr>
          <w:rFonts w:ascii="Times New Roman" w:hAnsi="Times New Roman"/>
          <w:b/>
          <w:bCs/>
          <w:sz w:val="24"/>
        </w:rPr>
        <w:t>Ungārija</w:t>
      </w:r>
      <w:r>
        <w:rPr>
          <w:rFonts w:ascii="Times New Roman" w:hAnsi="Times New Roman"/>
          <w:sz w:val="24"/>
        </w:rPr>
        <w:t xml:space="preserve">, </w:t>
      </w:r>
      <w:r>
        <w:rPr>
          <w:rFonts w:ascii="Times New Roman" w:hAnsi="Times New Roman"/>
          <w:b/>
          <w:bCs/>
          <w:sz w:val="24"/>
        </w:rPr>
        <w:t>Vācija</w:t>
      </w:r>
      <w:r>
        <w:rPr>
          <w:rFonts w:ascii="Times New Roman" w:hAnsi="Times New Roman"/>
          <w:sz w:val="24"/>
        </w:rPr>
        <w:t xml:space="preserve">, </w:t>
      </w:r>
      <w:r>
        <w:rPr>
          <w:rFonts w:ascii="Times New Roman" w:hAnsi="Times New Roman"/>
          <w:b/>
          <w:bCs/>
          <w:sz w:val="24"/>
        </w:rPr>
        <w:t>Ziemeļmaķedonija</w:t>
      </w:r>
      <w:r>
        <w:rPr>
          <w:rFonts w:ascii="Times New Roman" w:hAnsi="Times New Roman"/>
          <w:sz w:val="24"/>
        </w:rPr>
        <w:t>).</w:t>
      </w:r>
    </w:p>
    <w:p w14:paraId="0716C8C9" w14:textId="77777777" w:rsidR="00695A52" w:rsidRPr="00005ACB" w:rsidRDefault="00695A52" w:rsidP="00695A52">
      <w:pPr>
        <w:pStyle w:val="BodyText"/>
        <w:jc w:val="both"/>
        <w:rPr>
          <w:rFonts w:ascii="Times New Roman" w:hAnsi="Times New Roman"/>
          <w:noProof/>
        </w:rPr>
      </w:pPr>
    </w:p>
    <w:p w14:paraId="10217D7F" w14:textId="77777777" w:rsidR="00695A52" w:rsidRDefault="00695A52" w:rsidP="00695A52">
      <w:pPr>
        <w:tabs>
          <w:tab w:val="left" w:pos="1070"/>
        </w:tabs>
        <w:jc w:val="both"/>
        <w:rPr>
          <w:rFonts w:ascii="Times New Roman" w:hAnsi="Times New Roman"/>
          <w:noProof/>
          <w:sz w:val="24"/>
        </w:rPr>
      </w:pPr>
      <w:r>
        <w:rPr>
          <w:rFonts w:ascii="Times New Roman" w:hAnsi="Times New Roman"/>
          <w:sz w:val="24"/>
        </w:rPr>
        <w:t>421. Veselības aprūpes sektors ir otrais sektors, kas gūst labumu no šādas izglītošanas un/vai mācībām:</w:t>
      </w:r>
    </w:p>
    <w:p w14:paraId="6FD826A2" w14:textId="77777777" w:rsidR="00695A52" w:rsidRPr="00007F97" w:rsidRDefault="00695A52" w:rsidP="00695A52">
      <w:pPr>
        <w:tabs>
          <w:tab w:val="left" w:pos="1070"/>
        </w:tabs>
        <w:jc w:val="both"/>
        <w:rPr>
          <w:rFonts w:ascii="Times New Roman" w:hAnsi="Times New Roman"/>
          <w:noProof/>
          <w:sz w:val="24"/>
        </w:rPr>
      </w:pPr>
    </w:p>
    <w:p w14:paraId="524F0937" w14:textId="77777777" w:rsidR="00695A52" w:rsidRPr="00007F97" w:rsidRDefault="00695A52" w:rsidP="00695A52">
      <w:pPr>
        <w:pStyle w:val="ListParagraph"/>
        <w:numPr>
          <w:ilvl w:val="0"/>
          <w:numId w:val="25"/>
        </w:numPr>
        <w:ind w:left="284" w:right="0" w:hanging="284"/>
        <w:rPr>
          <w:rFonts w:ascii="Times New Roman" w:hAnsi="Times New Roman"/>
          <w:noProof/>
          <w:sz w:val="24"/>
        </w:rPr>
      </w:pPr>
      <w:r>
        <w:rPr>
          <w:rFonts w:ascii="Times New Roman" w:hAnsi="Times New Roman"/>
          <w:b/>
          <w:bCs/>
          <w:sz w:val="24"/>
        </w:rPr>
        <w:t>Francijā</w:t>
      </w:r>
      <w:r>
        <w:rPr>
          <w:rFonts w:ascii="Times New Roman" w:hAnsi="Times New Roman"/>
          <w:sz w:val="24"/>
        </w:rPr>
        <w:t xml:space="preserve"> psihologiem ir nodrošinātas 1–2 mācības gadā par seksuālu vardarbību un bērnu prostitūciju;</w:t>
      </w:r>
    </w:p>
    <w:p w14:paraId="3D216044" w14:textId="77777777" w:rsidR="00695A52" w:rsidRPr="00005ACB" w:rsidRDefault="00695A52" w:rsidP="00695A52">
      <w:pPr>
        <w:pStyle w:val="ListParagraph"/>
        <w:numPr>
          <w:ilvl w:val="0"/>
          <w:numId w:val="25"/>
        </w:numPr>
        <w:ind w:left="284" w:right="0" w:hanging="284"/>
        <w:rPr>
          <w:rFonts w:ascii="Times New Roman" w:hAnsi="Times New Roman"/>
          <w:noProof/>
          <w:sz w:val="24"/>
        </w:rPr>
      </w:pPr>
      <w:r>
        <w:rPr>
          <w:rFonts w:ascii="Times New Roman" w:hAnsi="Times New Roman"/>
          <w:b/>
          <w:bCs/>
          <w:sz w:val="24"/>
        </w:rPr>
        <w:t>Vācijā</w:t>
      </w:r>
      <w:r>
        <w:rPr>
          <w:rFonts w:ascii="Times New Roman" w:hAnsi="Times New Roman"/>
          <w:sz w:val="24"/>
        </w:rPr>
        <w:t xml:space="preserve"> Brandenburgas federālās zemes Potsdamas Lietišķo zinātņu universitātes [</w:t>
      </w:r>
      <w:r>
        <w:rPr>
          <w:rFonts w:ascii="Times New Roman" w:hAnsi="Times New Roman"/>
          <w:i/>
          <w:iCs/>
          <w:sz w:val="24"/>
        </w:rPr>
        <w:t>Fachhochschule</w:t>
      </w:r>
      <w:r>
        <w:rPr>
          <w:rFonts w:ascii="Times New Roman" w:hAnsi="Times New Roman"/>
          <w:sz w:val="24"/>
        </w:rPr>
        <w:t>] psiholoģijas studenti, kas ir pievērsušies “bērnu un pusaudžu psiholoģijai”, saņem informāciju par bērnu seksuālu izmantošanu un seksuālu vardarbību pret bērniem;</w:t>
      </w:r>
    </w:p>
    <w:p w14:paraId="4476F003" w14:textId="77777777" w:rsidR="00695A52" w:rsidRPr="00005ACB" w:rsidRDefault="00695A52" w:rsidP="00695A52">
      <w:pPr>
        <w:pStyle w:val="ListParagraph"/>
        <w:numPr>
          <w:ilvl w:val="0"/>
          <w:numId w:val="25"/>
        </w:numPr>
        <w:ind w:left="284" w:right="0" w:hanging="284"/>
        <w:rPr>
          <w:rFonts w:ascii="Times New Roman" w:hAnsi="Times New Roman"/>
          <w:noProof/>
          <w:sz w:val="24"/>
        </w:rPr>
      </w:pPr>
      <w:r>
        <w:rPr>
          <w:rFonts w:ascii="Times New Roman" w:hAnsi="Times New Roman"/>
          <w:b/>
          <w:bCs/>
          <w:sz w:val="24"/>
        </w:rPr>
        <w:t>Latvijā</w:t>
      </w:r>
      <w:r>
        <w:rPr>
          <w:rFonts w:ascii="Times New Roman" w:hAnsi="Times New Roman"/>
          <w:sz w:val="24"/>
        </w:rPr>
        <w:t xml:space="preserve"> psiholoģijas studentiem, kas ir pievērsušies “klīniskajai un veselības psiholoģijai”, mācību programmā ir iekļauti kursi par vardarbības pret bērniem novēršanu un vardarbībā cietušu bērnu ārstēšanu (viena no klīnisko un veselības psihologu darbības jomām ir darbs ar vardarbībā cietušiem bērniem un viņu ģimenēm);</w:t>
      </w:r>
    </w:p>
    <w:p w14:paraId="21E27EBB" w14:textId="77777777" w:rsidR="00695A52" w:rsidRPr="00005ACB" w:rsidRDefault="00695A52" w:rsidP="00695A52">
      <w:pPr>
        <w:pStyle w:val="ListParagraph"/>
        <w:numPr>
          <w:ilvl w:val="0"/>
          <w:numId w:val="25"/>
        </w:numPr>
        <w:ind w:left="284" w:right="0" w:hanging="284"/>
        <w:rPr>
          <w:rFonts w:ascii="Times New Roman" w:hAnsi="Times New Roman"/>
          <w:noProof/>
          <w:sz w:val="24"/>
        </w:rPr>
      </w:pPr>
      <w:r>
        <w:rPr>
          <w:rFonts w:ascii="Times New Roman" w:hAnsi="Times New Roman"/>
          <w:b/>
          <w:bCs/>
          <w:sz w:val="24"/>
        </w:rPr>
        <w:t>Slovākijas Republikā</w:t>
      </w:r>
      <w:r>
        <w:rPr>
          <w:rFonts w:ascii="Times New Roman" w:hAnsi="Times New Roman"/>
          <w:sz w:val="24"/>
        </w:rPr>
        <w:t xml:space="preserve"> veselības aprūpes darbiniekiem tādās specializācijas jomās kā pediatrija, bērnu ginekologi, vecmātes un sieviešu aprūpe ģimenē un kopienā, bērnu ķirurģija, ginekoloģija un dzemdniecība ir nodrošināti kursi par bērnu aizsardzību pret seksuālu izmantošanu un seksuālu vardarbību;</w:t>
      </w:r>
    </w:p>
    <w:p w14:paraId="09248508" w14:textId="77777777" w:rsidR="00695A52" w:rsidRPr="00005ACB" w:rsidRDefault="00695A52" w:rsidP="00695A52">
      <w:pPr>
        <w:pStyle w:val="ListParagraph"/>
        <w:numPr>
          <w:ilvl w:val="0"/>
          <w:numId w:val="25"/>
        </w:numPr>
        <w:ind w:left="284" w:right="0" w:hanging="284"/>
        <w:rPr>
          <w:rFonts w:ascii="Times New Roman" w:hAnsi="Times New Roman"/>
          <w:noProof/>
          <w:sz w:val="24"/>
        </w:rPr>
      </w:pPr>
      <w:r>
        <w:rPr>
          <w:rFonts w:ascii="Times New Roman" w:hAnsi="Times New Roman"/>
          <w:sz w:val="24"/>
        </w:rPr>
        <w:t xml:space="preserve">Asociācija pret seksuālu vardarbību ir norādījusi, ka </w:t>
      </w:r>
      <w:r>
        <w:rPr>
          <w:rFonts w:ascii="Times New Roman" w:hAnsi="Times New Roman"/>
          <w:b/>
          <w:bCs/>
          <w:sz w:val="24"/>
        </w:rPr>
        <w:t>Slovēnijā</w:t>
      </w:r>
      <w:r>
        <w:rPr>
          <w:rFonts w:ascii="Times New Roman" w:hAnsi="Times New Roman"/>
          <w:sz w:val="24"/>
        </w:rPr>
        <w:t xml:space="preserve"> pediatriem ir nodrošināti kursi jautājumā par seksuālu vardarbību pret bērniem, kuros tiek identificētas arī ar vardarbību internetā saistītās problēmas;</w:t>
      </w:r>
    </w:p>
    <w:p w14:paraId="5910471E" w14:textId="77777777" w:rsidR="00695A52" w:rsidRPr="00005ACB" w:rsidRDefault="00695A52" w:rsidP="00695A52">
      <w:pPr>
        <w:pStyle w:val="ListParagraph"/>
        <w:numPr>
          <w:ilvl w:val="0"/>
          <w:numId w:val="25"/>
        </w:numPr>
        <w:ind w:left="284" w:right="0" w:hanging="284"/>
        <w:rPr>
          <w:rFonts w:ascii="Times New Roman" w:hAnsi="Times New Roman"/>
          <w:noProof/>
          <w:sz w:val="24"/>
        </w:rPr>
      </w:pPr>
      <w:r>
        <w:rPr>
          <w:rFonts w:ascii="Times New Roman" w:hAnsi="Times New Roman"/>
          <w:b/>
          <w:bCs/>
          <w:sz w:val="24"/>
        </w:rPr>
        <w:t>Turcijā</w:t>
      </w:r>
      <w:r>
        <w:rPr>
          <w:rFonts w:ascii="Times New Roman" w:hAnsi="Times New Roman"/>
          <w:sz w:val="24"/>
        </w:rPr>
        <w:t xml:space="preserve"> informāciju par šo jautājumu savā mācību programmā saņem medicīnas fakultāšu 3. un 5. kursa studenti un studenti, kas apgūst rezidentiem paredzēto Bērnu un pusaudžu psihiatrijas fakultātes izglītības programmu (Meramas Universitāte).</w:t>
      </w:r>
    </w:p>
    <w:p w14:paraId="6085211D" w14:textId="77777777" w:rsidR="00695A52" w:rsidRPr="00005ACB" w:rsidRDefault="00695A52" w:rsidP="00695A52">
      <w:pPr>
        <w:pStyle w:val="BodyText"/>
        <w:jc w:val="both"/>
        <w:rPr>
          <w:rFonts w:ascii="Times New Roman" w:hAnsi="Times New Roman"/>
          <w:noProof/>
        </w:rPr>
      </w:pPr>
    </w:p>
    <w:p w14:paraId="6E543FDB" w14:textId="77777777" w:rsidR="00695A52" w:rsidRDefault="00695A52" w:rsidP="00695A52">
      <w:pPr>
        <w:tabs>
          <w:tab w:val="left" w:pos="1070"/>
        </w:tabs>
        <w:jc w:val="both"/>
        <w:rPr>
          <w:rFonts w:ascii="Times New Roman" w:hAnsi="Times New Roman"/>
          <w:noProof/>
          <w:sz w:val="24"/>
        </w:rPr>
      </w:pPr>
      <w:r>
        <w:rPr>
          <w:rFonts w:ascii="Times New Roman" w:hAnsi="Times New Roman"/>
          <w:sz w:val="24"/>
        </w:rPr>
        <w:t>422. Šīs mācības apgūst sociālās aizsardzības sektorā strādājošās personas:</w:t>
      </w:r>
    </w:p>
    <w:p w14:paraId="3122AB19" w14:textId="77777777" w:rsidR="00695A52" w:rsidRPr="00007F97" w:rsidRDefault="00695A52" w:rsidP="00695A52">
      <w:pPr>
        <w:tabs>
          <w:tab w:val="left" w:pos="1070"/>
        </w:tabs>
        <w:jc w:val="both"/>
        <w:rPr>
          <w:rFonts w:ascii="Times New Roman" w:hAnsi="Times New Roman"/>
          <w:noProof/>
          <w:sz w:val="24"/>
        </w:rPr>
      </w:pPr>
    </w:p>
    <w:p w14:paraId="1A0A9F59" w14:textId="77777777" w:rsidR="00695A52" w:rsidRPr="00005ACB" w:rsidRDefault="00695A52" w:rsidP="00695A52">
      <w:pPr>
        <w:pStyle w:val="ListParagraph"/>
        <w:numPr>
          <w:ilvl w:val="0"/>
          <w:numId w:val="24"/>
        </w:numPr>
        <w:ind w:left="284" w:right="0" w:hanging="284"/>
        <w:rPr>
          <w:rFonts w:ascii="Times New Roman" w:hAnsi="Times New Roman"/>
          <w:noProof/>
          <w:sz w:val="24"/>
        </w:rPr>
      </w:pPr>
      <w:r>
        <w:rPr>
          <w:rFonts w:ascii="Times New Roman" w:hAnsi="Times New Roman"/>
          <w:b/>
          <w:bCs/>
          <w:sz w:val="24"/>
        </w:rPr>
        <w:t>Igaunijā</w:t>
      </w:r>
      <w:r>
        <w:rPr>
          <w:rFonts w:ascii="Times New Roman" w:hAnsi="Times New Roman"/>
          <w:sz w:val="24"/>
        </w:rPr>
        <w:t xml:space="preserve"> Valsts veselības institūts piedāvā bērnu aizsardzības darbiniekiem mācības par bērnu dzimumattīstību, dzimumaudzināšanu un veidiem, kā saņemt atbalstu;</w:t>
      </w:r>
    </w:p>
    <w:p w14:paraId="248FD4D4" w14:textId="77777777" w:rsidR="00695A52" w:rsidRPr="00005ACB" w:rsidRDefault="00695A52" w:rsidP="00695A52">
      <w:pPr>
        <w:pStyle w:val="ListParagraph"/>
        <w:numPr>
          <w:ilvl w:val="0"/>
          <w:numId w:val="24"/>
        </w:numPr>
        <w:ind w:left="284" w:right="0" w:hanging="284"/>
        <w:rPr>
          <w:rFonts w:ascii="Times New Roman" w:hAnsi="Times New Roman"/>
          <w:noProof/>
          <w:sz w:val="24"/>
        </w:rPr>
      </w:pPr>
      <w:r>
        <w:rPr>
          <w:rFonts w:ascii="Times New Roman" w:hAnsi="Times New Roman"/>
          <w:b/>
          <w:bCs/>
          <w:sz w:val="24"/>
        </w:rPr>
        <w:t>Itālijā</w:t>
      </w:r>
      <w:r>
        <w:rPr>
          <w:rFonts w:ascii="Times New Roman" w:hAnsi="Times New Roman"/>
          <w:sz w:val="24"/>
        </w:rPr>
        <w:t xml:space="preserve"> bērnu aprūpes speciālistiem ir nodrošināta tālākizglītība projektā “Brīvs būt brīvam”, kura mērķis ir veidot izpratni, apmācīt un izglītot viņus par bērnu seksuālas izmantošanas un seksuālas vardarbības pret bērniem riskiem un par nodarījumiem, kas saistīti ar materiāliem, kuros attēlota seksuāla vardarbība pret bērniem, kā arī par kibertiranizēšanu;</w:t>
      </w:r>
    </w:p>
    <w:p w14:paraId="3CE48509" w14:textId="77777777" w:rsidR="00695A52" w:rsidRPr="00005ACB" w:rsidRDefault="00695A52" w:rsidP="00695A52">
      <w:pPr>
        <w:pStyle w:val="ListParagraph"/>
        <w:numPr>
          <w:ilvl w:val="0"/>
          <w:numId w:val="24"/>
        </w:numPr>
        <w:ind w:left="284" w:right="0" w:hanging="284"/>
        <w:rPr>
          <w:rFonts w:ascii="Times New Roman" w:hAnsi="Times New Roman"/>
          <w:noProof/>
          <w:sz w:val="24"/>
        </w:rPr>
      </w:pPr>
      <w:r>
        <w:rPr>
          <w:rFonts w:ascii="Times New Roman" w:hAnsi="Times New Roman"/>
          <w:b/>
          <w:bCs/>
          <w:sz w:val="24"/>
        </w:rPr>
        <w:t>Monako</w:t>
      </w:r>
      <w:r>
        <w:rPr>
          <w:rFonts w:ascii="Times New Roman" w:hAnsi="Times New Roman"/>
          <w:sz w:val="24"/>
        </w:rPr>
        <w:t xml:space="preserve"> Sociālās darbības un palīdzības departamenta darbinieki, kas atbild par bērnu aizsardzību, regulāri piedalās konferencēs un iepriekš minētajos Francijas mācību kursos par vardarbību pret nepilngadīgajiem un jo īpaši par seksuālu vardarbību pret bērniem;</w:t>
      </w:r>
    </w:p>
    <w:p w14:paraId="25D070B4" w14:textId="77777777" w:rsidR="00695A52" w:rsidRPr="00005ACB" w:rsidRDefault="00695A52" w:rsidP="00695A52">
      <w:pPr>
        <w:pStyle w:val="ListParagraph"/>
        <w:numPr>
          <w:ilvl w:val="0"/>
          <w:numId w:val="24"/>
        </w:numPr>
        <w:ind w:left="284" w:right="0" w:hanging="284"/>
        <w:rPr>
          <w:rFonts w:ascii="Times New Roman" w:hAnsi="Times New Roman"/>
          <w:noProof/>
          <w:sz w:val="24"/>
        </w:rPr>
      </w:pPr>
      <w:r>
        <w:rPr>
          <w:rFonts w:ascii="Times New Roman" w:hAnsi="Times New Roman"/>
          <w:b/>
          <w:bCs/>
          <w:sz w:val="24"/>
        </w:rPr>
        <w:t>Portugālē</w:t>
      </w:r>
      <w:r>
        <w:rPr>
          <w:rFonts w:ascii="Times New Roman" w:hAnsi="Times New Roman"/>
          <w:sz w:val="24"/>
        </w:rPr>
        <w:t xml:space="preserve"> Sociālās drošības institūta [</w:t>
      </w:r>
      <w:r>
        <w:rPr>
          <w:rFonts w:ascii="Times New Roman" w:hAnsi="Times New Roman"/>
          <w:i/>
          <w:iCs/>
          <w:sz w:val="24"/>
        </w:rPr>
        <w:t>Instituto de Seguranca Social</w:t>
      </w:r>
      <w:r>
        <w:rPr>
          <w:rFonts w:ascii="Times New Roman" w:hAnsi="Times New Roman"/>
          <w:sz w:val="24"/>
        </w:rPr>
        <w:t>] darbiniekiem un vadītājiem ir nodrošinātas mācības par sociāliem noziedzības apkarošanas pasākumiem attiecībā uz seksuālu vardarbību pret bērniem;</w:t>
      </w:r>
    </w:p>
    <w:p w14:paraId="48807957" w14:textId="77777777" w:rsidR="00695A52" w:rsidRPr="00005ACB" w:rsidRDefault="00695A52" w:rsidP="00695A52">
      <w:pPr>
        <w:pStyle w:val="ListParagraph"/>
        <w:numPr>
          <w:ilvl w:val="0"/>
          <w:numId w:val="24"/>
        </w:numPr>
        <w:ind w:left="284" w:right="0" w:hanging="284"/>
        <w:rPr>
          <w:rFonts w:ascii="Times New Roman" w:hAnsi="Times New Roman"/>
          <w:noProof/>
          <w:sz w:val="24"/>
        </w:rPr>
      </w:pPr>
      <w:r>
        <w:rPr>
          <w:rFonts w:ascii="Times New Roman" w:hAnsi="Times New Roman"/>
          <w:sz w:val="24"/>
        </w:rPr>
        <w:t xml:space="preserve">Asociācija pret seksuālu vardarbību ir norādījusi, ka </w:t>
      </w:r>
      <w:r>
        <w:rPr>
          <w:rFonts w:ascii="Times New Roman" w:hAnsi="Times New Roman"/>
          <w:b/>
          <w:bCs/>
          <w:sz w:val="24"/>
        </w:rPr>
        <w:t>Slovēnijā</w:t>
      </w:r>
      <w:r>
        <w:rPr>
          <w:rFonts w:ascii="Times New Roman" w:hAnsi="Times New Roman"/>
          <w:sz w:val="24"/>
        </w:rPr>
        <w:t xml:space="preserve"> sociālajiem darbiniekiem regulāri katru gadu tiek nodrošināti divu dienu kursi par jautājumiem, kas saistīti ar seksuālu vardarbību pret bērniem, galveno uzmanību pievēršot IKT veicinātai vardarbībai.</w:t>
      </w:r>
    </w:p>
    <w:p w14:paraId="03BBD12E" w14:textId="77777777" w:rsidR="00695A52" w:rsidRPr="00005ACB" w:rsidRDefault="00695A52" w:rsidP="00695A52">
      <w:pPr>
        <w:pStyle w:val="BodyText"/>
        <w:jc w:val="both"/>
        <w:rPr>
          <w:rFonts w:ascii="Times New Roman" w:hAnsi="Times New Roman"/>
          <w:noProof/>
        </w:rPr>
      </w:pPr>
    </w:p>
    <w:p w14:paraId="57548BA1" w14:textId="77777777" w:rsidR="00695A52" w:rsidRPr="00007F97" w:rsidRDefault="00695A52" w:rsidP="00695A52">
      <w:pPr>
        <w:tabs>
          <w:tab w:val="left" w:pos="1070"/>
        </w:tabs>
        <w:jc w:val="both"/>
        <w:rPr>
          <w:rFonts w:ascii="Times New Roman" w:hAnsi="Times New Roman"/>
          <w:noProof/>
          <w:sz w:val="24"/>
        </w:rPr>
      </w:pPr>
      <w:r>
        <w:rPr>
          <w:rFonts w:ascii="Times New Roman" w:hAnsi="Times New Roman"/>
          <w:sz w:val="24"/>
        </w:rPr>
        <w:t xml:space="preserve">423. </w:t>
      </w:r>
      <w:r>
        <w:rPr>
          <w:rFonts w:ascii="Times New Roman" w:hAnsi="Times New Roman"/>
          <w:b/>
          <w:bCs/>
          <w:sz w:val="24"/>
        </w:rPr>
        <w:t>Vācijā</w:t>
      </w:r>
      <w:r>
        <w:rPr>
          <w:rFonts w:ascii="Times New Roman" w:hAnsi="Times New Roman"/>
          <w:sz w:val="24"/>
        </w:rPr>
        <w:t xml:space="preserve"> mediju zinātņu, komunikācijas zinātņu un sociālo zinātņu studentiem ir nodrošināti starpdisciplināri kursi par bērnu aizsardzību pret seksuālu izmantošanu un seksuālu vardarbību. Visbeidzot, tikai </w:t>
      </w:r>
      <w:r>
        <w:rPr>
          <w:rFonts w:ascii="Times New Roman" w:hAnsi="Times New Roman"/>
          <w:b/>
          <w:bCs/>
          <w:sz w:val="24"/>
        </w:rPr>
        <w:t>Slovēnija</w:t>
      </w:r>
      <w:r>
        <w:rPr>
          <w:rFonts w:ascii="Times New Roman" w:hAnsi="Times New Roman"/>
          <w:sz w:val="24"/>
        </w:rPr>
        <w:t xml:space="preserve"> ir norādījusi mācības NVO speciālistiem.</w:t>
      </w:r>
    </w:p>
    <w:p w14:paraId="617D88FC" w14:textId="77777777" w:rsidR="00695A52" w:rsidRPr="00005ACB" w:rsidRDefault="00695A52" w:rsidP="00695A52">
      <w:pPr>
        <w:jc w:val="both"/>
        <w:rPr>
          <w:rFonts w:ascii="Times New Roman" w:hAnsi="Times New Roman"/>
          <w:noProof/>
          <w:sz w:val="24"/>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131"/>
      </w:tblGrid>
      <w:tr w:rsidR="00695A52" w14:paraId="4350B34B" w14:textId="77777777" w:rsidTr="00E4006C">
        <w:tc>
          <w:tcPr>
            <w:tcW w:w="9291" w:type="dxa"/>
          </w:tcPr>
          <w:p w14:paraId="27FD2229" w14:textId="77777777" w:rsidR="00695A52" w:rsidRPr="00005ACB" w:rsidRDefault="00695A52" w:rsidP="00E4006C">
            <w:pPr>
              <w:pStyle w:val="Heading3"/>
              <w:ind w:left="0"/>
              <w:rPr>
                <w:rFonts w:ascii="Times New Roman" w:hAnsi="Times New Roman"/>
                <w:noProof/>
              </w:rPr>
            </w:pPr>
            <w:bookmarkStart w:id="80" w:name="_Toc117016632"/>
            <w:bookmarkStart w:id="81" w:name="_Toc117017874"/>
            <w:r>
              <w:rPr>
                <w:rFonts w:ascii="Times New Roman" w:hAnsi="Times New Roman"/>
              </w:rPr>
              <w:t>Daudzsološa prakse</w:t>
            </w:r>
            <w:bookmarkEnd w:id="80"/>
            <w:bookmarkEnd w:id="81"/>
          </w:p>
          <w:p w14:paraId="351446FA" w14:textId="77777777" w:rsidR="00695A52" w:rsidRPr="00005ACB" w:rsidRDefault="00695A52" w:rsidP="00E4006C">
            <w:pPr>
              <w:pStyle w:val="BodyText"/>
              <w:jc w:val="both"/>
              <w:rPr>
                <w:rFonts w:ascii="Times New Roman" w:hAnsi="Times New Roman"/>
                <w:b/>
                <w:noProof/>
              </w:rPr>
            </w:pPr>
          </w:p>
          <w:p w14:paraId="65F3B49E" w14:textId="77777777" w:rsidR="00695A52" w:rsidRPr="00005ACB" w:rsidRDefault="00695A52" w:rsidP="00E4006C">
            <w:pPr>
              <w:pStyle w:val="BodyText"/>
              <w:jc w:val="both"/>
              <w:rPr>
                <w:rFonts w:ascii="Times New Roman" w:hAnsi="Times New Roman"/>
                <w:noProof/>
              </w:rPr>
            </w:pPr>
            <w:r>
              <w:rPr>
                <w:rFonts w:ascii="Times New Roman" w:hAnsi="Times New Roman"/>
                <w:b/>
                <w:bCs/>
              </w:rPr>
              <w:t>Horvātijā</w:t>
            </w:r>
            <w:r>
              <w:rPr>
                <w:rFonts w:ascii="Times New Roman" w:hAnsi="Times New Roman"/>
              </w:rPr>
              <w:t xml:space="preserve"> Zinātnes un izglītības ministrija, izmantojot starpnozaru sadarbību, pastāvīgi īsteno skolotāju un saistīto speciālistu profesionālās sagatavošanas programmas, publicējot brošūras un rokasgrāmatas par vispārējas prevencijas nozīmi ar mērķi aizsargāt bērnus un jauniešus interneta, tīkla tehnoloģiju un mobilo telefonu pasaulē un attīstīt skolēnu izglītošanas un mācīšanas sistēmu.</w:t>
            </w:r>
          </w:p>
          <w:p w14:paraId="5164FC65" w14:textId="77777777" w:rsidR="00695A52" w:rsidRPr="00005ACB" w:rsidRDefault="00695A52" w:rsidP="00E4006C">
            <w:pPr>
              <w:pStyle w:val="BodyText"/>
              <w:jc w:val="both"/>
              <w:rPr>
                <w:rFonts w:ascii="Times New Roman" w:hAnsi="Times New Roman"/>
                <w:noProof/>
              </w:rPr>
            </w:pPr>
          </w:p>
          <w:p w14:paraId="2A339738" w14:textId="77777777" w:rsidR="00695A52" w:rsidRPr="00005ACB" w:rsidRDefault="00695A52" w:rsidP="00E4006C">
            <w:pPr>
              <w:pStyle w:val="BodyText"/>
              <w:jc w:val="both"/>
              <w:rPr>
                <w:rFonts w:ascii="Times New Roman" w:hAnsi="Times New Roman"/>
                <w:noProof/>
              </w:rPr>
            </w:pPr>
            <w:r>
              <w:rPr>
                <w:rFonts w:ascii="Times New Roman" w:hAnsi="Times New Roman"/>
                <w:b/>
                <w:bCs/>
              </w:rPr>
              <w:t>Igaunijā</w:t>
            </w:r>
            <w:r>
              <w:rPr>
                <w:rFonts w:ascii="Times New Roman" w:hAnsi="Times New Roman"/>
              </w:rPr>
              <w:t xml:space="preserve"> skolotāji tiek apmācīti īstenot uz pierādījumiem balstītu programmu “Sagaidi cieņu. Metodisks līdzeklis pusaudžu attiecību ļaunprātīgas izmantošanas novēršanai”.</w:t>
            </w:r>
          </w:p>
          <w:p w14:paraId="183D01BC" w14:textId="77777777" w:rsidR="00695A52" w:rsidRPr="00005ACB" w:rsidRDefault="00695A52" w:rsidP="00E4006C">
            <w:pPr>
              <w:pStyle w:val="BodyText"/>
              <w:jc w:val="both"/>
              <w:rPr>
                <w:rFonts w:ascii="Times New Roman" w:hAnsi="Times New Roman"/>
                <w:noProof/>
              </w:rPr>
            </w:pPr>
          </w:p>
          <w:p w14:paraId="77783A39" w14:textId="77777777" w:rsidR="00695A52" w:rsidRPr="00005ACB" w:rsidRDefault="00695A52" w:rsidP="00E4006C">
            <w:pPr>
              <w:pStyle w:val="BodyText"/>
              <w:jc w:val="both"/>
              <w:rPr>
                <w:rFonts w:ascii="Times New Roman" w:hAnsi="Times New Roman"/>
                <w:noProof/>
              </w:rPr>
            </w:pPr>
            <w:r>
              <w:rPr>
                <w:rFonts w:ascii="Times New Roman" w:hAnsi="Times New Roman"/>
                <w:b/>
                <w:bCs/>
              </w:rPr>
              <w:t>Itālijā</w:t>
            </w:r>
            <w:r>
              <w:rPr>
                <w:rFonts w:ascii="Times New Roman" w:hAnsi="Times New Roman"/>
              </w:rPr>
              <w:t xml:space="preserve"> projektā, kas īstenots sadarbībā ar Vienlīdzīgu iespēju departamentu un Universitāšu un zinātniskās pētniecības ministriju, iekļauts eksperimentāls tālmācības kurss dažiem pamatskolas un vidusskolas skolotājiem par bērnu seksuālas izmantošanas un seksuālas vardarbības pret bērniem problēmām; šo mācību kursu ir paredzēts pilnveidot, atverot tālmācības platformu visu Itālijas skolu koordinatoru un skolotāju zināšanu uzlabošanai.</w:t>
            </w:r>
          </w:p>
          <w:p w14:paraId="5A5E8DFF" w14:textId="77777777" w:rsidR="00695A52" w:rsidRPr="00005ACB" w:rsidRDefault="00695A52" w:rsidP="00E4006C">
            <w:pPr>
              <w:pStyle w:val="BodyText"/>
              <w:jc w:val="both"/>
              <w:rPr>
                <w:rFonts w:ascii="Times New Roman" w:hAnsi="Times New Roman"/>
                <w:noProof/>
              </w:rPr>
            </w:pPr>
          </w:p>
          <w:p w14:paraId="787A620D" w14:textId="77777777" w:rsidR="00695A52" w:rsidRPr="00005ACB" w:rsidRDefault="00695A52" w:rsidP="00E4006C">
            <w:pPr>
              <w:pStyle w:val="BodyText"/>
              <w:jc w:val="both"/>
              <w:rPr>
                <w:rFonts w:ascii="Times New Roman" w:hAnsi="Times New Roman"/>
                <w:noProof/>
              </w:rPr>
            </w:pPr>
            <w:r>
              <w:rPr>
                <w:rFonts w:ascii="Times New Roman" w:hAnsi="Times New Roman"/>
                <w:b/>
                <w:bCs/>
              </w:rPr>
              <w:t>Islandē</w:t>
            </w:r>
            <w:r>
              <w:rPr>
                <w:rFonts w:ascii="Times New Roman" w:hAnsi="Times New Roman"/>
              </w:rPr>
              <w:t xml:space="preserve"> speciālisti, kas strādā Islandes “Barnahus” modelī, izstrādā mācību kursu “Verndum Bau” [Pasargā viņus]. Tas jau ir pieejams bez maksas tiešsaistē darbiniekiem un brīvprātīgajiem, kas ir nodarbināti sporta un jaunatnes aktivitāšu jomā, un no 2022. gada tas būs pieejams visiem cilvēkiem, kas strādā ar bērniem.</w:t>
            </w:r>
          </w:p>
          <w:p w14:paraId="0A107494" w14:textId="77777777" w:rsidR="00695A52" w:rsidRPr="00005ACB" w:rsidRDefault="00695A52" w:rsidP="00E4006C">
            <w:pPr>
              <w:pStyle w:val="BodyText"/>
              <w:jc w:val="both"/>
              <w:rPr>
                <w:rFonts w:ascii="Times New Roman" w:hAnsi="Times New Roman"/>
                <w:noProof/>
              </w:rPr>
            </w:pPr>
          </w:p>
          <w:p w14:paraId="3454FBF4" w14:textId="77777777" w:rsidR="00695A52" w:rsidRPr="00005ACB" w:rsidRDefault="00695A52" w:rsidP="00E4006C">
            <w:pPr>
              <w:pStyle w:val="BodyText"/>
              <w:jc w:val="both"/>
              <w:rPr>
                <w:rFonts w:ascii="Times New Roman" w:hAnsi="Times New Roman"/>
                <w:noProof/>
              </w:rPr>
            </w:pPr>
            <w:r>
              <w:rPr>
                <w:rFonts w:ascii="Times New Roman" w:hAnsi="Times New Roman"/>
                <w:b/>
                <w:bCs/>
              </w:rPr>
              <w:t>Maltā</w:t>
            </w:r>
            <w:r>
              <w:rPr>
                <w:rFonts w:ascii="Times New Roman" w:hAnsi="Times New Roman"/>
              </w:rPr>
              <w:t xml:space="preserve"> projekts “BeSmartOnline” piedāvā skolotājiem un citiem speciālistiem materiālus, kuros apspriesti ar IKT saistītie riski, ar ko saskaras bērni. Tas palīdz skolotājiem un speciālistiem runāt par šīm problēmām ar saviem skolēniem. Tajā ietilpst palīdzības līnija, kas tiek izziņota šādos materiālos. Tajā tiek organizēti arī pasākumi par minētajiem tematiem.</w:t>
            </w:r>
          </w:p>
          <w:p w14:paraId="3B527D3B" w14:textId="77777777" w:rsidR="00695A52" w:rsidRPr="00005ACB" w:rsidRDefault="00695A52" w:rsidP="00E4006C">
            <w:pPr>
              <w:pStyle w:val="BodyText"/>
              <w:jc w:val="both"/>
              <w:rPr>
                <w:rFonts w:ascii="Times New Roman" w:hAnsi="Times New Roman"/>
                <w:noProof/>
              </w:rPr>
            </w:pPr>
          </w:p>
          <w:p w14:paraId="669B261C" w14:textId="77777777" w:rsidR="00695A52" w:rsidRPr="00005ACB" w:rsidRDefault="00695A52" w:rsidP="00E4006C">
            <w:pPr>
              <w:pStyle w:val="BodyText"/>
              <w:jc w:val="both"/>
              <w:rPr>
                <w:rFonts w:ascii="Times New Roman" w:hAnsi="Times New Roman"/>
                <w:noProof/>
              </w:rPr>
            </w:pPr>
            <w:r>
              <w:rPr>
                <w:rFonts w:ascii="Times New Roman" w:hAnsi="Times New Roman"/>
                <w:b/>
                <w:bCs/>
              </w:rPr>
              <w:t>Norvēģijā</w:t>
            </w:r>
            <w:r>
              <w:rPr>
                <w:rFonts w:ascii="Times New Roman" w:hAnsi="Times New Roman"/>
              </w:rPr>
              <w:t xml:space="preserve"> 2018. gada aprīlī tika nodots lietošanai mācību līdzeklis “Snakke sammen” [Runāsim kopā]. “Snakke sammen” ir digitāla mācīšanās platforma, kas paredzēta pieaugušo pārliecības stiprināšanai, kad viņi runā ar bērniem par viņus satraucošiem tematiem. “Snakke sammen” pamatā ir simulācijas spēle, kas praktiski māca un palīdz uzsākt ar bērniem un jauniešiem sarunu par sarežģītiem tematiem, piemēram, par seksuālu vardarbību tiešsaistē. Platformā mācīšanas un iedvesmošanas nolūkā ir iekļautas arī filmas par bērna sarunu ar pieaugušo, kā arī raksti, kuros sniegta papildu informācija par šo jautājumu. “Snakke sammen” var lietot jebkurš pieaugušais, kas savā ikdienas darbā kontaktējas ar bērniem.</w:t>
            </w:r>
          </w:p>
          <w:p w14:paraId="6911ECAA" w14:textId="77777777" w:rsidR="00695A52" w:rsidRPr="00005ACB" w:rsidRDefault="00695A52" w:rsidP="00E4006C">
            <w:pPr>
              <w:pStyle w:val="BodyText"/>
              <w:jc w:val="both"/>
              <w:rPr>
                <w:rFonts w:ascii="Times New Roman" w:hAnsi="Times New Roman"/>
                <w:noProof/>
              </w:rPr>
            </w:pPr>
          </w:p>
          <w:p w14:paraId="6FB1368F" w14:textId="77777777" w:rsidR="00695A52" w:rsidRPr="00005ACB" w:rsidRDefault="00695A52" w:rsidP="00E4006C">
            <w:pPr>
              <w:pStyle w:val="BodyText"/>
              <w:jc w:val="both"/>
              <w:rPr>
                <w:rFonts w:ascii="Times New Roman" w:hAnsi="Times New Roman"/>
                <w:noProof/>
              </w:rPr>
            </w:pPr>
            <w:r>
              <w:rPr>
                <w:rFonts w:ascii="Times New Roman" w:hAnsi="Times New Roman"/>
                <w:b/>
                <w:bCs/>
              </w:rPr>
              <w:t>Rumānijā</w:t>
            </w:r>
            <w:r>
              <w:rPr>
                <w:rFonts w:ascii="Times New Roman" w:hAnsi="Times New Roman"/>
              </w:rPr>
              <w:t xml:space="preserve"> aptuveni 8700 skolotāju ir apmācīti valsts veselības mācību programmas ietvaros, kurā iekļauta nodaļa “Reproduktīvā veselība un ģimene”, kas veltīta ar bērnu seksuālu izmantošanu un seksuālu vardarbību pret bērniem saistītiem jautājumiem.</w:t>
            </w:r>
          </w:p>
          <w:p w14:paraId="7C86EF00" w14:textId="77777777" w:rsidR="00695A52" w:rsidRPr="00005ACB" w:rsidRDefault="00695A52" w:rsidP="00E4006C">
            <w:pPr>
              <w:pStyle w:val="BodyText"/>
              <w:jc w:val="both"/>
              <w:rPr>
                <w:rFonts w:ascii="Times New Roman" w:hAnsi="Times New Roman"/>
                <w:noProof/>
              </w:rPr>
            </w:pPr>
          </w:p>
          <w:p w14:paraId="5F8BD84C" w14:textId="77777777" w:rsidR="00695A52" w:rsidRPr="00007F97" w:rsidRDefault="00695A52" w:rsidP="00E4006C">
            <w:pPr>
              <w:pStyle w:val="BodyText"/>
              <w:jc w:val="both"/>
              <w:rPr>
                <w:rFonts w:ascii="Times New Roman" w:hAnsi="Times New Roman"/>
                <w:noProof/>
              </w:rPr>
            </w:pPr>
            <w:r>
              <w:rPr>
                <w:rFonts w:ascii="Times New Roman" w:hAnsi="Times New Roman"/>
                <w:b/>
                <w:bCs/>
              </w:rPr>
              <w:t>Šveicē</w:t>
            </w:r>
            <w:r>
              <w:rPr>
                <w:rFonts w:ascii="Times New Roman" w:hAnsi="Times New Roman"/>
              </w:rPr>
              <w:t xml:space="preserve"> tīkls “Seksuālas vardarbības novēršana brīvā laika aktivitātēs”, ko koordinē Šveices Bērnu aizsardzības fonds, ir tādu organizāciju apvienība, kuras aktīvi nodarbojas ar seksuālas vardarbības pret bērniem un pusaudžiem novēršanu brīvā laika pavadīšanas aktivitātēs. Tā mērķis ir panākt koordinētu sadarbību visā Šveicē un vienotu pieeju prevencijas darbam.</w:t>
            </w:r>
            <w:r>
              <w:rPr>
                <w:rStyle w:val="FootnoteReference"/>
                <w:rFonts w:ascii="Times New Roman" w:hAnsi="Times New Roman"/>
                <w:noProof/>
              </w:rPr>
              <w:footnoteReference w:id="274"/>
            </w:r>
            <w:r>
              <w:rPr>
                <w:rFonts w:ascii="Times New Roman" w:hAnsi="Times New Roman"/>
              </w:rPr>
              <w:t xml:space="preserve"> Šis tīkls izstrādā vadlīnijas, informāciju un ieteikumus par attiecīgo jautājumu.</w:t>
            </w:r>
          </w:p>
          <w:p w14:paraId="12F5BAD9" w14:textId="77777777" w:rsidR="00695A52" w:rsidRPr="00007F97" w:rsidRDefault="00695A52" w:rsidP="00E4006C">
            <w:pPr>
              <w:pStyle w:val="BodyText"/>
              <w:jc w:val="both"/>
              <w:rPr>
                <w:rFonts w:ascii="Times New Roman" w:hAnsi="Times New Roman"/>
                <w:noProof/>
              </w:rPr>
            </w:pPr>
          </w:p>
          <w:p w14:paraId="780DC522" w14:textId="77777777" w:rsidR="00695A52" w:rsidRDefault="00695A52" w:rsidP="00E4006C">
            <w:pPr>
              <w:pStyle w:val="BodyText"/>
              <w:jc w:val="both"/>
              <w:rPr>
                <w:rFonts w:ascii="Times New Roman" w:hAnsi="Times New Roman"/>
                <w:noProof/>
              </w:rPr>
            </w:pPr>
            <w:r>
              <w:rPr>
                <w:rFonts w:ascii="Times New Roman" w:hAnsi="Times New Roman"/>
                <w:b/>
                <w:bCs/>
              </w:rPr>
              <w:t>Turcijā</w:t>
            </w:r>
            <w:r>
              <w:rPr>
                <w:rFonts w:ascii="Times New Roman" w:hAnsi="Times New Roman"/>
              </w:rPr>
              <w:t xml:space="preserve"> apkārtrakstā Nr. 2014/33 “Seksuālas vardarbības pret bērniem tiešsaistē novēršana un izpratnes veidošana” noteikts, ka valsts sektorā strādājošo speciālistu kvalifikācijas celšanas pasākumos ir jāietver tādi jautājumi kā “seksuāla vardarbība pret bērniem, drošība internetā, nelabvēlīgā ietekme un riski, kas rodas, bērniem lietojot sociālos plašsaziņas līdzekļus”.</w:t>
            </w:r>
          </w:p>
        </w:tc>
      </w:tr>
    </w:tbl>
    <w:p w14:paraId="09FB2D86" w14:textId="77777777" w:rsidR="00695A52" w:rsidRPr="00005ACB" w:rsidRDefault="00695A52" w:rsidP="00695A52">
      <w:pPr>
        <w:pStyle w:val="BodyText"/>
        <w:jc w:val="both"/>
        <w:rPr>
          <w:rFonts w:ascii="Times New Roman" w:hAnsi="Times New Roman"/>
          <w:noProof/>
        </w:rPr>
      </w:pPr>
    </w:p>
    <w:p w14:paraId="040E2907" w14:textId="77777777" w:rsidR="00695A52" w:rsidRPr="00005ACB" w:rsidRDefault="00695A52" w:rsidP="00695A52">
      <w:pPr>
        <w:pStyle w:val="Heading3"/>
        <w:ind w:left="0"/>
        <w:rPr>
          <w:rFonts w:ascii="Times New Roman" w:hAnsi="Times New Roman"/>
          <w:noProof/>
        </w:rPr>
      </w:pPr>
      <w:bookmarkStart w:id="82" w:name="_Toc117016633"/>
      <w:bookmarkStart w:id="83" w:name="_Toc117017875"/>
      <w:r>
        <w:rPr>
          <w:rFonts w:ascii="Times New Roman" w:hAnsi="Times New Roman"/>
        </w:rPr>
        <w:t>Grūtības īstenot Konvenciju</w:t>
      </w:r>
      <w:bookmarkEnd w:id="82"/>
      <w:bookmarkEnd w:id="83"/>
    </w:p>
    <w:p w14:paraId="2E489FA0" w14:textId="77777777" w:rsidR="00695A52" w:rsidRPr="00005ACB" w:rsidRDefault="00695A52" w:rsidP="00695A52">
      <w:pPr>
        <w:pStyle w:val="BodyText"/>
        <w:jc w:val="both"/>
        <w:rPr>
          <w:rFonts w:ascii="Times New Roman" w:hAnsi="Times New Roman"/>
          <w:b/>
          <w:noProof/>
        </w:rPr>
      </w:pPr>
    </w:p>
    <w:p w14:paraId="33208BCD" w14:textId="77777777" w:rsidR="00695A52" w:rsidRPr="00F6121A" w:rsidRDefault="00695A52" w:rsidP="00695A52">
      <w:pPr>
        <w:tabs>
          <w:tab w:val="left" w:pos="1070"/>
        </w:tabs>
        <w:jc w:val="both"/>
        <w:rPr>
          <w:rFonts w:ascii="Times New Roman" w:hAnsi="Times New Roman"/>
          <w:noProof/>
          <w:sz w:val="24"/>
        </w:rPr>
      </w:pPr>
      <w:r>
        <w:rPr>
          <w:rFonts w:ascii="Times New Roman" w:hAnsi="Times New Roman"/>
          <w:sz w:val="24"/>
        </w:rPr>
        <w:t>424. No Pušu atbildēm izriet, ka pat tad, ja dažas personas, kas strādā saskarē ar bērniem, tiek apmācītas un izglītotas par jautājumiem, kas saistīti ar bērnu seksuālu izmantošanu un seksuālu vardarbību pret bērniem, šādas mācības ir pieejamas tikai nelielai darbaspēka daļai. Lai arī lielākā daļa Pušu norāda skolotāju un/vai topošo skolotāju, un arī citu izglītības iestāžu speciālistu apmācīšanu, citi sektori, piemēram, medicīnas sektors un sociālās labklājības sektors, nav pārstāvēti pietiekamā skaitā. Turklāt netiek minētas personas, kas darbojas jomās, kuras ir saistītas ar sporta, kultūras un brīvā laika pavadīšanas aktivitātēm ar bērniem. Šīs ir privileģētas jomas, kurās bērniem kopumā patīk darboties un kurās viņiem varētu būt vieglāk atklāti runāt par šiem jautājumiem. Turklāt pēdējos gados speciālisti vai brīvprātīgie, kas strādā šajās sporta, kultūras un brīvā laika pavadīšanas jomās, ir bijuši apsūdzēti par seksuālu vardarbību pret bērniem un/vai bērnu seksuālu izmantošanu, kas pastiprina nepieciešamību nodrošināt, ka personas, kas strādā ar bērniem, tiek vispusīgi apmācītas par šiem jautājumiem gan tāpēc, lai veidotu viņu izpratni par šo jautājumu, gan arī, lai nodrošinātu, ka šāda vardarbība tiek laikus identificēta un cietušie var saņemt palīdzību.</w:t>
      </w:r>
    </w:p>
    <w:p w14:paraId="02A006AD" w14:textId="77777777" w:rsidR="00695A52" w:rsidRPr="00005ACB" w:rsidRDefault="00695A52" w:rsidP="00695A52">
      <w:pPr>
        <w:pStyle w:val="BodyText"/>
        <w:jc w:val="both"/>
        <w:rPr>
          <w:rFonts w:ascii="Times New Roman" w:hAnsi="Times New Roman"/>
          <w:noProof/>
        </w:rPr>
      </w:pPr>
    </w:p>
    <w:p w14:paraId="502CCE19" w14:textId="77777777" w:rsidR="00695A52" w:rsidRPr="00F6121A" w:rsidRDefault="00695A52" w:rsidP="00947E7A">
      <w:pPr>
        <w:keepNext/>
        <w:keepLines/>
        <w:tabs>
          <w:tab w:val="left" w:pos="1070"/>
        </w:tabs>
        <w:jc w:val="both"/>
        <w:rPr>
          <w:rFonts w:ascii="Times New Roman" w:hAnsi="Times New Roman"/>
          <w:noProof/>
          <w:sz w:val="24"/>
        </w:rPr>
      </w:pPr>
      <w:r>
        <w:rPr>
          <w:rFonts w:ascii="Times New Roman" w:hAnsi="Times New Roman"/>
          <w:sz w:val="24"/>
        </w:rPr>
        <w:t>425. Turklāt paši bērni norāda uz dažu šajos jautājumos saņemto mācību neatbilstību. Lai gan daži no viņiem uzskata, ka “skolotājiem jābūt aktīvākiem un jāattīsta savas un skolēnu digitālo līdzekļu lietošanas prasmes un medijpratība, tostarp par to, kā sevi pasargāt no seksuālas vardarbības”</w:t>
      </w:r>
      <w:r>
        <w:rPr>
          <w:rStyle w:val="FootnoteReference"/>
          <w:rFonts w:ascii="Times New Roman" w:hAnsi="Times New Roman"/>
          <w:noProof/>
          <w:sz w:val="24"/>
        </w:rPr>
        <w:footnoteReference w:id="275"/>
      </w:r>
      <w:r>
        <w:rPr>
          <w:rFonts w:ascii="Times New Roman" w:hAnsi="Times New Roman"/>
          <w:sz w:val="24"/>
        </w:rPr>
        <w:t>, citi norāda, ka “administrācijai ir jākontrolē, vai atbildīgie cilvēki patiešām sniedz visu nepieciešamo informāciju, lai nodrošinātu, ka skolotāji neizvairās no šo jautājumu apspriešanas”.</w:t>
      </w:r>
      <w:r>
        <w:rPr>
          <w:rStyle w:val="FootnoteReference"/>
          <w:rFonts w:ascii="Times New Roman" w:hAnsi="Times New Roman"/>
          <w:noProof/>
          <w:sz w:val="24"/>
        </w:rPr>
        <w:footnoteReference w:id="276"/>
      </w:r>
    </w:p>
    <w:p w14:paraId="61EB7836" w14:textId="77777777" w:rsidR="00695A52" w:rsidRDefault="00695A52" w:rsidP="00695A52">
      <w:pPr>
        <w:pStyle w:val="BodyText"/>
        <w:jc w:val="both"/>
        <w:rPr>
          <w:rFonts w:ascii="Times New Roman" w:hAnsi="Times New Roman"/>
          <w:noProof/>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131"/>
      </w:tblGrid>
      <w:tr w:rsidR="00695A52" w14:paraId="5434A2E9" w14:textId="77777777" w:rsidTr="00E4006C">
        <w:tc>
          <w:tcPr>
            <w:tcW w:w="5000" w:type="pct"/>
            <w:tcBorders>
              <w:top w:val="single" w:sz="24" w:space="0" w:color="3070BE"/>
              <w:left w:val="nil"/>
              <w:bottom w:val="single" w:sz="24" w:space="0" w:color="3070BE"/>
              <w:right w:val="nil"/>
            </w:tcBorders>
          </w:tcPr>
          <w:p w14:paraId="216FAC60" w14:textId="77777777" w:rsidR="00695A52" w:rsidRPr="00967262" w:rsidRDefault="00695A52" w:rsidP="00E4006C">
            <w:pPr>
              <w:jc w:val="right"/>
              <w:rPr>
                <w:rFonts w:ascii="Times New Roman" w:hAnsi="Times New Roman"/>
                <w:i/>
                <w:noProof/>
                <w:sz w:val="24"/>
              </w:rPr>
            </w:pPr>
            <w:bookmarkStart w:id="84" w:name="_Hlk113533599"/>
            <w:r>
              <w:rPr>
                <w:rFonts w:ascii="Times New Roman" w:hAnsi="Times New Roman"/>
                <w:i/>
                <w:sz w:val="24"/>
              </w:rPr>
              <w:t>“Pedagogu viedokļi ir vai nu prozaiski, vai arī radikāli. Mēs vēlētos interaktīvas, radošas, saprotamas, saprātīgas diskusijas. Pasniegšanas prasmes un jauneklīga attieksme ir stilīgāka par statusu!”</w:t>
            </w:r>
            <w:r>
              <w:rPr>
                <w:rFonts w:ascii="Times New Roman" w:hAnsi="Times New Roman"/>
                <w:i/>
                <w:sz w:val="24"/>
              </w:rPr>
              <w:br/>
              <w:t xml:space="preserve"> Fragments no sarunām ar fondu “Hintalovon Foundation”, Ungārija, 2018. gads</w:t>
            </w:r>
          </w:p>
        </w:tc>
      </w:tr>
      <w:bookmarkEnd w:id="84"/>
    </w:tbl>
    <w:p w14:paraId="025A9BCA" w14:textId="77777777" w:rsidR="00695A52" w:rsidRPr="00F6121A" w:rsidRDefault="00695A52" w:rsidP="00695A52">
      <w:pPr>
        <w:pStyle w:val="BodyText"/>
        <w:jc w:val="both"/>
        <w:rPr>
          <w:rFonts w:ascii="Times New Roman" w:hAnsi="Times New Roman"/>
          <w:i/>
          <w:noProof/>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131"/>
      </w:tblGrid>
      <w:tr w:rsidR="00695A52" w14:paraId="4F20469F" w14:textId="77777777" w:rsidTr="00947E7A">
        <w:tc>
          <w:tcPr>
            <w:tcW w:w="9291" w:type="dxa"/>
            <w:shd w:val="clear" w:color="auto" w:fill="E3E0DD"/>
          </w:tcPr>
          <w:p w14:paraId="6917515F" w14:textId="77777777" w:rsidR="00695A52" w:rsidRPr="00B9519F" w:rsidRDefault="00695A52" w:rsidP="00E4006C">
            <w:pPr>
              <w:pStyle w:val="Heading3"/>
              <w:ind w:left="0"/>
              <w:rPr>
                <w:rFonts w:ascii="Times New Roman" w:hAnsi="Times New Roman"/>
                <w:noProof/>
              </w:rPr>
            </w:pPr>
            <w:bookmarkStart w:id="85" w:name="_Toc117016634"/>
            <w:bookmarkStart w:id="86" w:name="_Toc117017876"/>
            <w:r>
              <w:rPr>
                <w:rFonts w:ascii="Times New Roman" w:hAnsi="Times New Roman"/>
              </w:rPr>
              <w:t>Ieteikumi par veicamajiem pasākumiem, lai uzlabotu Lansarotes konvencijas efektīvu īstenošanu</w:t>
            </w:r>
            <w:bookmarkEnd w:id="85"/>
            <w:bookmarkEnd w:id="86"/>
          </w:p>
          <w:p w14:paraId="3E99A42C" w14:textId="77777777" w:rsidR="00695A52" w:rsidRPr="00B9519F" w:rsidRDefault="00695A52" w:rsidP="00E4006C">
            <w:pPr>
              <w:pStyle w:val="BodyText"/>
              <w:jc w:val="both"/>
              <w:rPr>
                <w:rFonts w:ascii="Times New Roman" w:hAnsi="Times New Roman"/>
                <w:b/>
                <w:noProof/>
              </w:rPr>
            </w:pPr>
          </w:p>
          <w:p w14:paraId="273C03BA" w14:textId="77777777" w:rsidR="00695A52" w:rsidRPr="00B9519F" w:rsidRDefault="00695A52" w:rsidP="00E4006C">
            <w:pPr>
              <w:jc w:val="both"/>
              <w:rPr>
                <w:rFonts w:ascii="Times New Roman" w:hAnsi="Times New Roman"/>
                <w:b/>
                <w:noProof/>
                <w:sz w:val="24"/>
                <w:u w:val="single"/>
              </w:rPr>
            </w:pPr>
            <w:r>
              <w:rPr>
                <w:rFonts w:ascii="Times New Roman" w:hAnsi="Times New Roman"/>
                <w:b/>
                <w:sz w:val="24"/>
                <w:u w:val="single"/>
              </w:rPr>
              <w:t>X-1. ieteikums</w:t>
            </w:r>
          </w:p>
          <w:p w14:paraId="4467C4F2" w14:textId="77777777" w:rsidR="00695A52" w:rsidRPr="00B9519F" w:rsidRDefault="00695A52" w:rsidP="00E4006C">
            <w:pPr>
              <w:pStyle w:val="BodyText"/>
              <w:jc w:val="both"/>
              <w:rPr>
                <w:rFonts w:ascii="Times New Roman" w:hAnsi="Times New Roman"/>
                <w:noProof/>
              </w:rPr>
            </w:pPr>
            <w:r>
              <w:rPr>
                <w:rFonts w:ascii="Times New Roman" w:hAnsi="Times New Roman"/>
              </w:rPr>
              <w:t>Lansarotes komiteja lūdz tām Pusēm, kuras to vēl nav izdarījušas</w:t>
            </w:r>
            <w:r w:rsidRPr="00B9519F">
              <w:rPr>
                <w:rStyle w:val="FootnoteReference"/>
                <w:rFonts w:ascii="Times New Roman" w:hAnsi="Times New Roman"/>
                <w:noProof/>
              </w:rPr>
              <w:footnoteReference w:id="277"/>
            </w:r>
            <w:r>
              <w:rPr>
                <w:rFonts w:ascii="Times New Roman" w:hAnsi="Times New Roman"/>
              </w:rPr>
              <w:t>, nodrošināt, piemēram, ar izglītošanas vai tālākizglītības palīdzību, ka personām, kam ir regulāra saskare ar bērniem (t. i., izglītības, veselības aprūpes un sociālās aizsardzības sektorā un jomās, kas saistītas ar sporta, kultūras un brīvā laika pavadīšanas aktivitātēm), ir pietiekamas zināšanas par jautājumiem, kas saistīti ar bērnu seksuālu izmantošanu un seksuālu vardarbību pret bērniem, tostarp, ja to veicina IKT.</w:t>
            </w:r>
          </w:p>
          <w:p w14:paraId="5BFB519A" w14:textId="77777777" w:rsidR="00695A52" w:rsidRPr="00B9519F" w:rsidRDefault="00695A52" w:rsidP="00E4006C">
            <w:pPr>
              <w:pStyle w:val="BodyText"/>
              <w:jc w:val="both"/>
              <w:rPr>
                <w:rFonts w:ascii="Times New Roman" w:hAnsi="Times New Roman"/>
                <w:noProof/>
              </w:rPr>
            </w:pPr>
          </w:p>
          <w:p w14:paraId="53766B0B" w14:textId="77777777" w:rsidR="00695A52" w:rsidRPr="00B9519F" w:rsidRDefault="00695A52" w:rsidP="00E4006C">
            <w:pPr>
              <w:jc w:val="both"/>
              <w:rPr>
                <w:rFonts w:ascii="Times New Roman" w:hAnsi="Times New Roman"/>
                <w:b/>
                <w:noProof/>
                <w:sz w:val="24"/>
                <w:u w:val="single"/>
              </w:rPr>
            </w:pPr>
            <w:r>
              <w:rPr>
                <w:rFonts w:ascii="Times New Roman" w:hAnsi="Times New Roman"/>
                <w:b/>
                <w:sz w:val="24"/>
                <w:u w:val="single"/>
              </w:rPr>
              <w:t>X-2. ieteikums</w:t>
            </w:r>
          </w:p>
          <w:p w14:paraId="00F566A2" w14:textId="77777777" w:rsidR="00695A52" w:rsidRPr="00B9519F" w:rsidRDefault="00695A52" w:rsidP="00E4006C">
            <w:pPr>
              <w:pStyle w:val="BodyText"/>
              <w:jc w:val="both"/>
              <w:rPr>
                <w:rFonts w:ascii="Times New Roman" w:hAnsi="Times New Roman"/>
                <w:noProof/>
              </w:rPr>
            </w:pPr>
            <w:r>
              <w:rPr>
                <w:rFonts w:ascii="Times New Roman" w:hAnsi="Times New Roman"/>
              </w:rPr>
              <w:t>Lansarotes komiteja aicina tās Puses, kuras to vēl nav izdarījušas, nodrošināt, piemēram, ar izglītošanas vai tālākizglītības palīdzību, ka personām, kam ir regulāra saskare ar bērniem (t. i., izglītības, veselības aprūpes un sociālās aizsardzības sektorā un jomās, kas saistītas ar sporta, kultūras un brīvā laika pavadīšanas aktivitātēm), ir pietiekamas zināšanas par riskiem, kas pastāv saistībā ar paša bērna radītiem seksuāla rakstura attēliem un/vai video.</w:t>
            </w:r>
          </w:p>
          <w:p w14:paraId="616EFBF6" w14:textId="77777777" w:rsidR="00695A52" w:rsidRPr="00B9519F" w:rsidRDefault="00695A52" w:rsidP="00E4006C">
            <w:pPr>
              <w:pStyle w:val="BodyText"/>
              <w:jc w:val="both"/>
              <w:rPr>
                <w:rFonts w:ascii="Times New Roman" w:hAnsi="Times New Roman"/>
                <w:noProof/>
              </w:rPr>
            </w:pPr>
          </w:p>
          <w:p w14:paraId="79C50586" w14:textId="77777777" w:rsidR="00695A52" w:rsidRPr="00B9519F" w:rsidRDefault="00695A52" w:rsidP="00E4006C">
            <w:pPr>
              <w:jc w:val="both"/>
              <w:rPr>
                <w:rFonts w:ascii="Times New Roman" w:hAnsi="Times New Roman"/>
                <w:b/>
                <w:noProof/>
                <w:sz w:val="24"/>
                <w:u w:val="single"/>
              </w:rPr>
            </w:pPr>
            <w:r>
              <w:rPr>
                <w:rFonts w:ascii="Times New Roman" w:hAnsi="Times New Roman"/>
                <w:b/>
                <w:sz w:val="24"/>
                <w:u w:val="single"/>
              </w:rPr>
              <w:t>X-3. ieteikums</w:t>
            </w:r>
          </w:p>
          <w:p w14:paraId="1671E656" w14:textId="77777777" w:rsidR="00695A52" w:rsidRPr="00B9519F" w:rsidRDefault="00695A52" w:rsidP="00E4006C">
            <w:pPr>
              <w:pStyle w:val="BodyText"/>
              <w:jc w:val="both"/>
              <w:rPr>
                <w:rFonts w:ascii="Times New Roman" w:hAnsi="Times New Roman"/>
                <w:noProof/>
              </w:rPr>
            </w:pPr>
            <w:r>
              <w:rPr>
                <w:rFonts w:ascii="Times New Roman" w:hAnsi="Times New Roman"/>
              </w:rPr>
              <w:t>Lansarotes komiteja aicina visas Puses nodrošināt, piemēram, ar izglītošanas vai tālākizglītības palīdzību, ka visos sektoros, kuros speciālisti strādā saskarē ar bērniem, tostarp brīvprātīgi, ir pietiekamas zināšanas par jautājumiem, kas saistīti ar bērnu seksuālu izmantošanu un seksuālu vardarbību pret bērniem, tostarp, ja to veicina IKT, ar īpašu uzsvaru uz riskiem, kas pastāv saistībā ar paša bērna radītiem seksuāla rakstura attēliem un/vai video.</w:t>
            </w:r>
          </w:p>
          <w:p w14:paraId="2A9E2013" w14:textId="77777777" w:rsidR="00695A52" w:rsidRPr="00B9519F" w:rsidRDefault="00695A52" w:rsidP="00E4006C">
            <w:pPr>
              <w:pStyle w:val="BodyText"/>
              <w:jc w:val="both"/>
              <w:rPr>
                <w:rFonts w:ascii="Times New Roman" w:hAnsi="Times New Roman"/>
                <w:noProof/>
              </w:rPr>
            </w:pPr>
          </w:p>
          <w:p w14:paraId="0F414089" w14:textId="77777777" w:rsidR="00695A52" w:rsidRPr="00B9519F" w:rsidRDefault="00695A52" w:rsidP="00E4006C">
            <w:pPr>
              <w:jc w:val="both"/>
              <w:rPr>
                <w:rFonts w:ascii="Times New Roman" w:hAnsi="Times New Roman"/>
                <w:b/>
                <w:noProof/>
                <w:sz w:val="24"/>
                <w:u w:val="single"/>
              </w:rPr>
            </w:pPr>
            <w:r>
              <w:rPr>
                <w:rFonts w:ascii="Times New Roman" w:hAnsi="Times New Roman"/>
                <w:b/>
                <w:sz w:val="24"/>
                <w:u w:val="single"/>
              </w:rPr>
              <w:t>X-4. ieteikums</w:t>
            </w:r>
          </w:p>
          <w:p w14:paraId="5555941F" w14:textId="77777777" w:rsidR="00695A52" w:rsidRPr="00B9519F" w:rsidRDefault="00695A52" w:rsidP="00E4006C">
            <w:pPr>
              <w:pStyle w:val="BodyText"/>
              <w:jc w:val="both"/>
              <w:rPr>
                <w:rFonts w:ascii="Times New Roman" w:hAnsi="Times New Roman"/>
                <w:noProof/>
              </w:rPr>
            </w:pPr>
            <w:r>
              <w:rPr>
                <w:rFonts w:ascii="Times New Roman" w:hAnsi="Times New Roman"/>
              </w:rPr>
              <w:t>Lansarotes komiteja prasa Pusēm, kuras to vēl nav izdarījušas</w:t>
            </w:r>
            <w:r w:rsidRPr="00B9519F">
              <w:rPr>
                <w:rStyle w:val="FootnoteReference"/>
                <w:rFonts w:ascii="Times New Roman" w:hAnsi="Times New Roman"/>
                <w:noProof/>
              </w:rPr>
              <w:footnoteReference w:id="278"/>
            </w:r>
            <w:r>
              <w:rPr>
                <w:rFonts w:ascii="Times New Roman" w:hAnsi="Times New Roman"/>
              </w:rPr>
              <w:t>, nodrošināt, ka mācības par bērnu tiesībām un viņu aizsardzību personām, kam ir regulāra saskare ar bērniem (t. i., izglītības, veselības aprūpes un sociālās aizsardzības sektorā un jomās, kas saistītas ar sporta, kultūras un brīvā laika pavadīšanas aktivitātēm), nav fakultatīvas.</w:t>
            </w:r>
          </w:p>
        </w:tc>
      </w:tr>
    </w:tbl>
    <w:p w14:paraId="1906DF27" w14:textId="7B7602C8" w:rsidR="00695A52" w:rsidRPr="00005ACB" w:rsidRDefault="00695A52" w:rsidP="00695A52">
      <w:pPr>
        <w:pStyle w:val="BodyText"/>
        <w:jc w:val="both"/>
        <w:rPr>
          <w:rFonts w:ascii="Times New Roman" w:hAnsi="Times New Roman"/>
          <w:noProof/>
        </w:rPr>
      </w:pPr>
    </w:p>
    <w:p w14:paraId="37AB94A4" w14:textId="77777777" w:rsidR="00695A52" w:rsidRPr="00F6121A" w:rsidRDefault="00695A52" w:rsidP="00695A52">
      <w:pPr>
        <w:pStyle w:val="Heading2"/>
        <w:tabs>
          <w:tab w:val="left" w:pos="928"/>
        </w:tabs>
        <w:spacing w:before="0"/>
        <w:ind w:left="0"/>
        <w:rPr>
          <w:rFonts w:ascii="Times New Roman" w:hAnsi="Times New Roman"/>
          <w:noProof/>
          <w:szCs w:val="32"/>
        </w:rPr>
      </w:pPr>
      <w:bookmarkStart w:id="87" w:name="_Toc117017877"/>
      <w:r>
        <w:rPr>
          <w:rFonts w:ascii="Times New Roman" w:hAnsi="Times New Roman"/>
        </w:rPr>
        <w:t>X.2. Mācības un izpratnes veidošana personām, kas strādā saskarē ar bērniem, par līdzekļiem, ar ko identificēt bērnu seksuālu izmantošanu un seksuālu vardarbību pret bērniem, un par šādu gadījumu paziņošanas iespējām</w:t>
      </w:r>
      <w:bookmarkEnd w:id="87"/>
    </w:p>
    <w:p w14:paraId="4C721744" w14:textId="77777777" w:rsidR="00695A52" w:rsidRPr="00005ACB" w:rsidRDefault="00695A52" w:rsidP="00695A52">
      <w:pPr>
        <w:pStyle w:val="BodyText"/>
        <w:jc w:val="both"/>
        <w:rPr>
          <w:rFonts w:ascii="Times New Roman" w:hAnsi="Times New Roman"/>
          <w:b/>
          <w:i/>
          <w:noProof/>
        </w:rPr>
      </w:pPr>
    </w:p>
    <w:p w14:paraId="4FF374AD" w14:textId="77777777" w:rsidR="00695A52" w:rsidRPr="00F6121A" w:rsidRDefault="00695A52" w:rsidP="00695A52">
      <w:pPr>
        <w:tabs>
          <w:tab w:val="left" w:pos="1070"/>
        </w:tabs>
        <w:jc w:val="both"/>
        <w:rPr>
          <w:rFonts w:ascii="Times New Roman" w:hAnsi="Times New Roman"/>
          <w:noProof/>
          <w:sz w:val="24"/>
          <w:szCs w:val="24"/>
        </w:rPr>
      </w:pPr>
      <w:r>
        <w:rPr>
          <w:rFonts w:ascii="Times New Roman" w:hAnsi="Times New Roman"/>
          <w:sz w:val="24"/>
        </w:rPr>
        <w:t>426. Lansarotes konvencijas 5. pants arī paredz, ka Pusēm ir jānodrošina, ka speciālistiem, kas strādā saskarē ar bērniem, ir atbilstošas zināšanas par “veidiem, kā to [bērnu seksuālu izmantošanu un seksuālu vardarbību pret bērniem] noteikt” un par iespējām paziņot dienestiem, kas atbild par bērnu aizsardzību, jebkuru situāciju, attiecībā uz kuru viņiem ir pamatotas aizdomas, ka bērns ir cietis no seksuālas izmantošanas vai seksuālas vardarbības, kā norādīts 12. panta 1. punktā.</w:t>
      </w:r>
      <w:r>
        <w:rPr>
          <w:rStyle w:val="FootnoteReference"/>
          <w:rFonts w:ascii="Times New Roman" w:hAnsi="Times New Roman"/>
          <w:noProof/>
          <w:sz w:val="24"/>
          <w:szCs w:val="24"/>
        </w:rPr>
        <w:footnoteReference w:id="279"/>
      </w:r>
    </w:p>
    <w:p w14:paraId="49CFFD0B" w14:textId="77777777" w:rsidR="00695A52" w:rsidRPr="00005ACB" w:rsidRDefault="00695A52" w:rsidP="00695A52">
      <w:pPr>
        <w:pStyle w:val="BodyText"/>
        <w:jc w:val="both"/>
        <w:rPr>
          <w:rFonts w:ascii="Times New Roman" w:hAnsi="Times New Roman"/>
          <w:noProof/>
        </w:rPr>
      </w:pPr>
    </w:p>
    <w:p w14:paraId="4B2B73ED" w14:textId="77777777" w:rsidR="00695A52" w:rsidRPr="00F6121A" w:rsidRDefault="00695A52" w:rsidP="00695A52">
      <w:pPr>
        <w:tabs>
          <w:tab w:val="left" w:pos="1070"/>
        </w:tabs>
        <w:jc w:val="both"/>
        <w:rPr>
          <w:rFonts w:ascii="Times New Roman" w:hAnsi="Times New Roman"/>
          <w:noProof/>
          <w:sz w:val="24"/>
        </w:rPr>
      </w:pPr>
      <w:r>
        <w:rPr>
          <w:rFonts w:ascii="Times New Roman" w:hAnsi="Times New Roman"/>
          <w:sz w:val="24"/>
        </w:rPr>
        <w:t>427. Speciālistu zināšanas par to, kā identificēt seksuālas izmantošanas un seksuālas vardarbības gadījumus un ziņot par tiem, ir cietušo bērnu aizsardzības stūrakmens, jo tas var būt vienīgais veids, kā bērni var saņemt nepieciešamo palīdzību, neesot savu pāridarītāju kontrolē. Tomēr dažkārt šīs situācijas netiek pienācīgi identificētas.</w:t>
      </w:r>
    </w:p>
    <w:p w14:paraId="5D0B1846" w14:textId="77777777" w:rsidR="00695A52" w:rsidRDefault="00695A52" w:rsidP="00695A52">
      <w:pPr>
        <w:pStyle w:val="BodyText"/>
        <w:jc w:val="both"/>
        <w:rPr>
          <w:rFonts w:ascii="Times New Roman" w:hAnsi="Times New Roman"/>
          <w:noProof/>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131"/>
      </w:tblGrid>
      <w:tr w:rsidR="00695A52" w14:paraId="106DD5CB" w14:textId="77777777" w:rsidTr="00E4006C">
        <w:tc>
          <w:tcPr>
            <w:tcW w:w="5000" w:type="pct"/>
            <w:tcBorders>
              <w:top w:val="single" w:sz="24" w:space="0" w:color="3070BE"/>
              <w:left w:val="nil"/>
              <w:bottom w:val="single" w:sz="24" w:space="0" w:color="3070BE"/>
              <w:right w:val="nil"/>
            </w:tcBorders>
          </w:tcPr>
          <w:p w14:paraId="0DAF12B8" w14:textId="77777777" w:rsidR="00695A52" w:rsidRPr="00967262" w:rsidRDefault="00695A52" w:rsidP="00E4006C">
            <w:pPr>
              <w:jc w:val="right"/>
              <w:rPr>
                <w:rFonts w:ascii="Times New Roman" w:hAnsi="Times New Roman"/>
                <w:i/>
                <w:noProof/>
                <w:sz w:val="24"/>
              </w:rPr>
            </w:pPr>
            <w:r>
              <w:rPr>
                <w:rFonts w:ascii="Times New Roman" w:hAnsi="Times New Roman"/>
                <w:i/>
                <w:sz w:val="24"/>
              </w:rPr>
              <w:t>“Skola lielākajā daļā šādu gadījumu nereaģēja adekvāti. Viens dalībnieks minēja gadījumu, kad skolēni bija izveidojuši pret savu klasesbiedreni vērstu Facebook grupu, kas tika izmantota tiranizēšanai tiešsaistē, tai skaitā izmantojot šīs klasesbiedrenes pašas uzņemtas fotogrāfijas, kurās viņa bija kaila. Lai gan meitene bija to pastāstījusi savam skolotājam .. un grupa jau bija slēgta, vainīgie netika sodīti un skolotājs bija pārliecinājis meitenes vecākus, ka nav nepieciešamības iesaistīt vainīgo personu vecākus.”</w:t>
            </w:r>
            <w:r>
              <w:rPr>
                <w:rFonts w:ascii="Times New Roman" w:hAnsi="Times New Roman"/>
                <w:i/>
                <w:sz w:val="24"/>
              </w:rPr>
              <w:br/>
              <w:t>Fragments no apspriedēm ar Valsts Bērnu tīklu, Bulgārija, 2018. gads</w:t>
            </w:r>
          </w:p>
        </w:tc>
      </w:tr>
    </w:tbl>
    <w:p w14:paraId="60AF8205" w14:textId="77777777" w:rsidR="00695A52" w:rsidRPr="00005ACB" w:rsidRDefault="00695A52" w:rsidP="00695A52">
      <w:pPr>
        <w:pStyle w:val="BodyText"/>
        <w:jc w:val="both"/>
        <w:rPr>
          <w:rFonts w:ascii="Times New Roman" w:hAnsi="Times New Roman"/>
          <w:i/>
          <w:noProof/>
        </w:rPr>
      </w:pPr>
    </w:p>
    <w:p w14:paraId="481BD946" w14:textId="77777777" w:rsidR="00695A52" w:rsidRPr="00DE4532" w:rsidRDefault="00695A52" w:rsidP="00695A52">
      <w:pPr>
        <w:tabs>
          <w:tab w:val="left" w:pos="1070"/>
        </w:tabs>
        <w:jc w:val="both"/>
        <w:rPr>
          <w:rFonts w:ascii="Times New Roman" w:hAnsi="Times New Roman"/>
          <w:noProof/>
          <w:sz w:val="24"/>
        </w:rPr>
      </w:pPr>
      <w:r>
        <w:rPr>
          <w:rFonts w:ascii="Times New Roman" w:hAnsi="Times New Roman"/>
          <w:sz w:val="24"/>
        </w:rPr>
        <w:t xml:space="preserve">428. Komiteja atzīmē, ka </w:t>
      </w:r>
      <w:r>
        <w:rPr>
          <w:rFonts w:ascii="Times New Roman" w:hAnsi="Times New Roman"/>
          <w:b/>
          <w:bCs/>
          <w:sz w:val="24"/>
        </w:rPr>
        <w:t>Andorā</w:t>
      </w:r>
      <w:r>
        <w:rPr>
          <w:rFonts w:ascii="Times New Roman" w:hAnsi="Times New Roman"/>
          <w:sz w:val="24"/>
        </w:rPr>
        <w:t xml:space="preserve">, </w:t>
      </w:r>
      <w:r>
        <w:rPr>
          <w:rFonts w:ascii="Times New Roman" w:hAnsi="Times New Roman"/>
          <w:b/>
          <w:bCs/>
          <w:sz w:val="24"/>
        </w:rPr>
        <w:t>Čehijas Republikā</w:t>
      </w:r>
      <w:r>
        <w:rPr>
          <w:rFonts w:ascii="Times New Roman" w:hAnsi="Times New Roman"/>
          <w:sz w:val="24"/>
        </w:rPr>
        <w:t xml:space="preserve">, </w:t>
      </w:r>
      <w:r>
        <w:rPr>
          <w:rFonts w:ascii="Times New Roman" w:hAnsi="Times New Roman"/>
          <w:b/>
          <w:bCs/>
          <w:sz w:val="24"/>
        </w:rPr>
        <w:t>Islandē</w:t>
      </w:r>
      <w:r>
        <w:rPr>
          <w:rFonts w:ascii="Times New Roman" w:hAnsi="Times New Roman"/>
          <w:sz w:val="24"/>
        </w:rPr>
        <w:t xml:space="preserve">, </w:t>
      </w:r>
      <w:r>
        <w:rPr>
          <w:rFonts w:ascii="Times New Roman" w:hAnsi="Times New Roman"/>
          <w:b/>
          <w:bCs/>
          <w:sz w:val="24"/>
        </w:rPr>
        <w:t>Itālijā</w:t>
      </w:r>
      <w:r>
        <w:rPr>
          <w:rFonts w:ascii="Times New Roman" w:hAnsi="Times New Roman"/>
          <w:sz w:val="24"/>
        </w:rPr>
        <w:t xml:space="preserve">, </w:t>
      </w:r>
      <w:r>
        <w:rPr>
          <w:rFonts w:ascii="Times New Roman" w:hAnsi="Times New Roman"/>
          <w:b/>
          <w:bCs/>
          <w:sz w:val="24"/>
        </w:rPr>
        <w:t>Kiprā</w:t>
      </w:r>
      <w:r>
        <w:rPr>
          <w:rFonts w:ascii="Times New Roman" w:hAnsi="Times New Roman"/>
          <w:sz w:val="24"/>
        </w:rPr>
        <w:t xml:space="preserve">, </w:t>
      </w:r>
      <w:r>
        <w:rPr>
          <w:rFonts w:ascii="Times New Roman" w:hAnsi="Times New Roman"/>
          <w:b/>
          <w:bCs/>
          <w:sz w:val="24"/>
        </w:rPr>
        <w:t>Krievijas</w:t>
      </w:r>
      <w:r>
        <w:rPr>
          <w:rFonts w:ascii="Times New Roman" w:hAnsi="Times New Roman"/>
          <w:sz w:val="24"/>
        </w:rPr>
        <w:t xml:space="preserve"> </w:t>
      </w:r>
      <w:r>
        <w:rPr>
          <w:rFonts w:ascii="Times New Roman" w:hAnsi="Times New Roman"/>
          <w:b/>
          <w:bCs/>
          <w:sz w:val="24"/>
        </w:rPr>
        <w:t>Federācijā</w:t>
      </w:r>
      <w:r>
        <w:rPr>
          <w:rFonts w:ascii="Times New Roman" w:hAnsi="Times New Roman"/>
          <w:sz w:val="24"/>
        </w:rPr>
        <w:t xml:space="preserve">, </w:t>
      </w:r>
      <w:r>
        <w:rPr>
          <w:rFonts w:ascii="Times New Roman" w:hAnsi="Times New Roman"/>
          <w:b/>
          <w:bCs/>
          <w:sz w:val="24"/>
        </w:rPr>
        <w:t>Latvijā</w:t>
      </w:r>
      <w:r>
        <w:rPr>
          <w:rFonts w:ascii="Times New Roman" w:hAnsi="Times New Roman"/>
          <w:sz w:val="24"/>
        </w:rPr>
        <w:t xml:space="preserve">, </w:t>
      </w:r>
      <w:r>
        <w:rPr>
          <w:rFonts w:ascii="Times New Roman" w:hAnsi="Times New Roman"/>
          <w:b/>
          <w:bCs/>
          <w:sz w:val="24"/>
        </w:rPr>
        <w:t>Lihtenšteinā</w:t>
      </w:r>
      <w:r>
        <w:rPr>
          <w:rFonts w:ascii="Times New Roman" w:hAnsi="Times New Roman"/>
          <w:sz w:val="24"/>
        </w:rPr>
        <w:t xml:space="preserve">, </w:t>
      </w:r>
      <w:r>
        <w:rPr>
          <w:rFonts w:ascii="Times New Roman" w:hAnsi="Times New Roman"/>
          <w:b/>
          <w:bCs/>
          <w:sz w:val="24"/>
        </w:rPr>
        <w:t>Melnkalnē</w:t>
      </w:r>
      <w:r>
        <w:rPr>
          <w:rFonts w:ascii="Times New Roman" w:hAnsi="Times New Roman"/>
          <w:sz w:val="24"/>
        </w:rPr>
        <w:t xml:space="preserve">, </w:t>
      </w:r>
      <w:r>
        <w:rPr>
          <w:rFonts w:ascii="Times New Roman" w:hAnsi="Times New Roman"/>
          <w:b/>
          <w:bCs/>
          <w:sz w:val="24"/>
        </w:rPr>
        <w:t>Monako</w:t>
      </w:r>
      <w:r>
        <w:rPr>
          <w:rFonts w:ascii="Times New Roman" w:hAnsi="Times New Roman"/>
          <w:sz w:val="24"/>
        </w:rPr>
        <w:t xml:space="preserve">, </w:t>
      </w:r>
      <w:r>
        <w:rPr>
          <w:rFonts w:ascii="Times New Roman" w:hAnsi="Times New Roman"/>
          <w:b/>
          <w:bCs/>
          <w:sz w:val="24"/>
        </w:rPr>
        <w:t>Nīderlandē</w:t>
      </w:r>
      <w:r>
        <w:rPr>
          <w:rFonts w:ascii="Times New Roman" w:hAnsi="Times New Roman"/>
          <w:sz w:val="24"/>
        </w:rPr>
        <w:t xml:space="preserve">, </w:t>
      </w:r>
      <w:r>
        <w:rPr>
          <w:rFonts w:ascii="Times New Roman" w:hAnsi="Times New Roman"/>
          <w:b/>
          <w:bCs/>
          <w:sz w:val="24"/>
        </w:rPr>
        <w:t>Norvēģijā</w:t>
      </w:r>
      <w:r>
        <w:rPr>
          <w:rFonts w:ascii="Times New Roman" w:hAnsi="Times New Roman"/>
          <w:sz w:val="24"/>
        </w:rPr>
        <w:t xml:space="preserve">, </w:t>
      </w:r>
      <w:r>
        <w:rPr>
          <w:rFonts w:ascii="Times New Roman" w:hAnsi="Times New Roman"/>
          <w:b/>
          <w:bCs/>
          <w:sz w:val="24"/>
        </w:rPr>
        <w:t>Rumānijā</w:t>
      </w:r>
      <w:r>
        <w:rPr>
          <w:rFonts w:ascii="Times New Roman" w:hAnsi="Times New Roman"/>
          <w:sz w:val="24"/>
        </w:rPr>
        <w:t xml:space="preserve">, </w:t>
      </w:r>
      <w:r>
        <w:rPr>
          <w:rFonts w:ascii="Times New Roman" w:hAnsi="Times New Roman"/>
          <w:b/>
          <w:bCs/>
          <w:sz w:val="24"/>
        </w:rPr>
        <w:t>Somijā</w:t>
      </w:r>
      <w:r>
        <w:rPr>
          <w:rFonts w:ascii="Times New Roman" w:hAnsi="Times New Roman"/>
          <w:sz w:val="24"/>
        </w:rPr>
        <w:t xml:space="preserve">, </w:t>
      </w:r>
      <w:r>
        <w:rPr>
          <w:rFonts w:ascii="Times New Roman" w:hAnsi="Times New Roman"/>
          <w:b/>
          <w:bCs/>
          <w:sz w:val="24"/>
        </w:rPr>
        <w:t>Spānijā</w:t>
      </w:r>
      <w:r>
        <w:rPr>
          <w:rFonts w:ascii="Times New Roman" w:hAnsi="Times New Roman"/>
          <w:sz w:val="24"/>
        </w:rPr>
        <w:t xml:space="preserve">, </w:t>
      </w:r>
      <w:r>
        <w:rPr>
          <w:rFonts w:ascii="Times New Roman" w:hAnsi="Times New Roman"/>
          <w:b/>
          <w:bCs/>
          <w:sz w:val="24"/>
        </w:rPr>
        <w:t>Šveicē</w:t>
      </w:r>
      <w:r>
        <w:rPr>
          <w:rFonts w:ascii="Times New Roman" w:hAnsi="Times New Roman"/>
          <w:sz w:val="24"/>
        </w:rPr>
        <w:t xml:space="preserve"> un </w:t>
      </w:r>
      <w:r>
        <w:rPr>
          <w:rFonts w:ascii="Times New Roman" w:hAnsi="Times New Roman"/>
          <w:b/>
          <w:bCs/>
          <w:sz w:val="24"/>
        </w:rPr>
        <w:t>Vācijā</w:t>
      </w:r>
      <w:r>
        <w:rPr>
          <w:rFonts w:ascii="Times New Roman" w:hAnsi="Times New Roman"/>
          <w:sz w:val="24"/>
        </w:rPr>
        <w:t xml:space="preserve"> daži speciālisti, kas strādā saskarē ar bērniem, ir apmācīti un/vai izglītoti par to, kā identificēt potenciālās situācijas, kad bērns cieš no seksuālas izmantošanas vai seksuālas vardarbības.</w:t>
      </w:r>
    </w:p>
    <w:p w14:paraId="6F6B3C00" w14:textId="77777777" w:rsidR="00695A52" w:rsidRPr="00005ACB" w:rsidRDefault="00695A52" w:rsidP="00695A52">
      <w:pPr>
        <w:pStyle w:val="BodyText"/>
        <w:jc w:val="both"/>
        <w:rPr>
          <w:rFonts w:ascii="Times New Roman" w:hAnsi="Times New Roman"/>
          <w:noProof/>
        </w:rPr>
      </w:pPr>
    </w:p>
    <w:p w14:paraId="7FE9C994" w14:textId="77777777" w:rsidR="00695A52" w:rsidRPr="0032015F" w:rsidRDefault="00695A52" w:rsidP="00695A52">
      <w:pPr>
        <w:tabs>
          <w:tab w:val="left" w:pos="1070"/>
        </w:tabs>
        <w:jc w:val="both"/>
        <w:rPr>
          <w:rFonts w:ascii="Times New Roman" w:hAnsi="Times New Roman"/>
          <w:noProof/>
          <w:sz w:val="24"/>
        </w:rPr>
      </w:pPr>
      <w:r>
        <w:rPr>
          <w:rFonts w:ascii="Times New Roman" w:hAnsi="Times New Roman"/>
          <w:sz w:val="24"/>
        </w:rPr>
        <w:t xml:space="preserve">429. Visbeidzot, šķiet, ka </w:t>
      </w:r>
      <w:r>
        <w:rPr>
          <w:rFonts w:ascii="Times New Roman" w:hAnsi="Times New Roman"/>
          <w:b/>
          <w:bCs/>
          <w:sz w:val="24"/>
        </w:rPr>
        <w:t>Francijā</w:t>
      </w:r>
      <w:r>
        <w:rPr>
          <w:rFonts w:ascii="Times New Roman" w:hAnsi="Times New Roman"/>
          <w:sz w:val="24"/>
        </w:rPr>
        <w:t xml:space="preserve">, </w:t>
      </w:r>
      <w:r>
        <w:rPr>
          <w:rFonts w:ascii="Times New Roman" w:hAnsi="Times New Roman"/>
          <w:b/>
          <w:bCs/>
          <w:sz w:val="24"/>
        </w:rPr>
        <w:t>Islandē</w:t>
      </w:r>
      <w:r>
        <w:rPr>
          <w:rFonts w:ascii="Times New Roman" w:hAnsi="Times New Roman"/>
          <w:sz w:val="24"/>
        </w:rPr>
        <w:t xml:space="preserve">, </w:t>
      </w:r>
      <w:r>
        <w:rPr>
          <w:rFonts w:ascii="Times New Roman" w:hAnsi="Times New Roman"/>
          <w:b/>
          <w:bCs/>
          <w:sz w:val="24"/>
        </w:rPr>
        <w:t>Kiprā</w:t>
      </w:r>
      <w:r>
        <w:rPr>
          <w:rFonts w:ascii="Times New Roman" w:hAnsi="Times New Roman"/>
          <w:sz w:val="24"/>
        </w:rPr>
        <w:t xml:space="preserve">, </w:t>
      </w:r>
      <w:r>
        <w:rPr>
          <w:rFonts w:ascii="Times New Roman" w:hAnsi="Times New Roman"/>
          <w:b/>
          <w:bCs/>
          <w:sz w:val="24"/>
        </w:rPr>
        <w:t>Lihtenšteinā</w:t>
      </w:r>
      <w:r>
        <w:rPr>
          <w:rFonts w:ascii="Times New Roman" w:hAnsi="Times New Roman"/>
          <w:sz w:val="24"/>
        </w:rPr>
        <w:t xml:space="preserve">, </w:t>
      </w:r>
      <w:r>
        <w:rPr>
          <w:rFonts w:ascii="Times New Roman" w:hAnsi="Times New Roman"/>
          <w:b/>
          <w:bCs/>
          <w:sz w:val="24"/>
        </w:rPr>
        <w:t>Melnkalnē</w:t>
      </w:r>
      <w:r>
        <w:rPr>
          <w:rFonts w:ascii="Times New Roman" w:hAnsi="Times New Roman"/>
          <w:sz w:val="24"/>
        </w:rPr>
        <w:t xml:space="preserve">, </w:t>
      </w:r>
      <w:r>
        <w:rPr>
          <w:rFonts w:ascii="Times New Roman" w:hAnsi="Times New Roman"/>
          <w:b/>
          <w:bCs/>
          <w:sz w:val="24"/>
        </w:rPr>
        <w:t>Monako</w:t>
      </w:r>
      <w:r>
        <w:rPr>
          <w:rFonts w:ascii="Times New Roman" w:hAnsi="Times New Roman"/>
          <w:sz w:val="24"/>
        </w:rPr>
        <w:t xml:space="preserve">, </w:t>
      </w:r>
      <w:r>
        <w:rPr>
          <w:rFonts w:ascii="Times New Roman" w:hAnsi="Times New Roman"/>
          <w:b/>
          <w:bCs/>
          <w:sz w:val="24"/>
        </w:rPr>
        <w:t>Nīderlandē</w:t>
      </w:r>
      <w:r>
        <w:rPr>
          <w:rFonts w:ascii="Times New Roman" w:hAnsi="Times New Roman"/>
          <w:sz w:val="24"/>
        </w:rPr>
        <w:t xml:space="preserve">, </w:t>
      </w:r>
      <w:r>
        <w:rPr>
          <w:rFonts w:ascii="Times New Roman" w:hAnsi="Times New Roman"/>
          <w:b/>
          <w:bCs/>
          <w:sz w:val="24"/>
        </w:rPr>
        <w:t>Norvēģijā</w:t>
      </w:r>
      <w:r>
        <w:rPr>
          <w:rFonts w:ascii="Times New Roman" w:hAnsi="Times New Roman"/>
          <w:sz w:val="24"/>
        </w:rPr>
        <w:t xml:space="preserve">, </w:t>
      </w:r>
      <w:r>
        <w:rPr>
          <w:rFonts w:ascii="Times New Roman" w:hAnsi="Times New Roman"/>
          <w:b/>
          <w:bCs/>
          <w:sz w:val="24"/>
        </w:rPr>
        <w:t>Rumānijā</w:t>
      </w:r>
      <w:r>
        <w:rPr>
          <w:rFonts w:ascii="Times New Roman" w:hAnsi="Times New Roman"/>
          <w:sz w:val="24"/>
        </w:rPr>
        <w:t xml:space="preserve">, </w:t>
      </w:r>
      <w:r>
        <w:rPr>
          <w:rFonts w:ascii="Times New Roman" w:hAnsi="Times New Roman"/>
          <w:b/>
          <w:bCs/>
          <w:sz w:val="24"/>
        </w:rPr>
        <w:t>Somijā</w:t>
      </w:r>
      <w:r>
        <w:rPr>
          <w:rFonts w:ascii="Times New Roman" w:hAnsi="Times New Roman"/>
          <w:sz w:val="24"/>
        </w:rPr>
        <w:t xml:space="preserve">, </w:t>
      </w:r>
      <w:r>
        <w:rPr>
          <w:rFonts w:ascii="Times New Roman" w:hAnsi="Times New Roman"/>
          <w:b/>
          <w:bCs/>
          <w:sz w:val="24"/>
        </w:rPr>
        <w:t>Šveicē</w:t>
      </w:r>
      <w:r>
        <w:rPr>
          <w:rFonts w:ascii="Times New Roman" w:hAnsi="Times New Roman"/>
          <w:sz w:val="24"/>
        </w:rPr>
        <w:t xml:space="preserve">, </w:t>
      </w:r>
      <w:r>
        <w:rPr>
          <w:rFonts w:ascii="Times New Roman" w:hAnsi="Times New Roman"/>
          <w:b/>
          <w:bCs/>
          <w:sz w:val="24"/>
        </w:rPr>
        <w:t>Vācijā</w:t>
      </w:r>
      <w:r>
        <w:rPr>
          <w:rFonts w:ascii="Times New Roman" w:hAnsi="Times New Roman"/>
          <w:sz w:val="24"/>
        </w:rPr>
        <w:t xml:space="preserve"> un </w:t>
      </w:r>
      <w:r>
        <w:rPr>
          <w:rFonts w:ascii="Times New Roman" w:hAnsi="Times New Roman"/>
          <w:b/>
          <w:bCs/>
          <w:sz w:val="24"/>
        </w:rPr>
        <w:t>Zviedrijā</w:t>
      </w:r>
      <w:r>
        <w:rPr>
          <w:rFonts w:ascii="Times New Roman" w:hAnsi="Times New Roman"/>
          <w:sz w:val="24"/>
        </w:rPr>
        <w:t xml:space="preserve"> tikai daži speciālisti, kas strādā saskarē ar bērniem, ir apmācīti par iespējām ziņot par situācijām, attiecībā uz kurām viņiem ir pamatotas aizdomas, ka bērns ir cietis no seksuālas izmantošanas vai seksuālas vardarbības.</w:t>
      </w:r>
    </w:p>
    <w:p w14:paraId="46E71D17" w14:textId="77777777" w:rsidR="00695A52" w:rsidRPr="00005ACB" w:rsidRDefault="00695A52" w:rsidP="00695A52">
      <w:pPr>
        <w:pStyle w:val="BodyText"/>
        <w:jc w:val="both"/>
        <w:rPr>
          <w:rFonts w:ascii="Times New Roman" w:hAnsi="Times New Roman"/>
          <w:noProof/>
        </w:rPr>
      </w:pPr>
    </w:p>
    <w:p w14:paraId="2B53CB9B" w14:textId="77777777" w:rsidR="00695A52" w:rsidRDefault="00695A52" w:rsidP="00695A52">
      <w:pPr>
        <w:tabs>
          <w:tab w:val="left" w:pos="1070"/>
        </w:tabs>
        <w:jc w:val="both"/>
        <w:rPr>
          <w:rFonts w:ascii="Times New Roman" w:hAnsi="Times New Roman"/>
          <w:noProof/>
          <w:sz w:val="24"/>
        </w:rPr>
      </w:pPr>
      <w:r>
        <w:rPr>
          <w:rFonts w:ascii="Times New Roman" w:hAnsi="Times New Roman"/>
          <w:sz w:val="24"/>
        </w:rPr>
        <w:t xml:space="preserve">430. Lansarotes komiteja arī atzīmē, ka </w:t>
      </w:r>
      <w:r>
        <w:rPr>
          <w:rFonts w:ascii="Times New Roman" w:hAnsi="Times New Roman"/>
          <w:b/>
          <w:bCs/>
          <w:sz w:val="24"/>
        </w:rPr>
        <w:t>Ukraina</w:t>
      </w:r>
      <w:r>
        <w:rPr>
          <w:rFonts w:ascii="Times New Roman" w:hAnsi="Times New Roman"/>
          <w:sz w:val="24"/>
        </w:rPr>
        <w:t xml:space="preserve"> 2021. gada 18. februārī ir pieņēmusi likumu “Par grozījumiem atsevišķos Ukrainas tiesību aktos par Eiropas Padomes Konvencijas par bērnu aizsardzību pret seksuālu izmantošanu un seksuālu vardarbību īstenošanu”, ar ko </w:t>
      </w:r>
      <w:r>
        <w:rPr>
          <w:rFonts w:ascii="Times New Roman" w:hAnsi="Times New Roman"/>
          <w:i/>
          <w:iCs/>
          <w:sz w:val="24"/>
        </w:rPr>
        <w:t>inter alia</w:t>
      </w:r>
      <w:r>
        <w:rPr>
          <w:rFonts w:ascii="Times New Roman" w:hAnsi="Times New Roman"/>
          <w:sz w:val="24"/>
        </w:rPr>
        <w:t xml:space="preserve"> tiek ieviests īpašs mehānisms vardarbības pret bērniem novēršanai darbiniekiem, kas nonāk saskarē ar viņiem. Tā vēlas mudināt iestādes piemērot šo normu saskaņā ar turpmāk sniegto X-5. un X-6. ieteikumu.</w:t>
      </w:r>
    </w:p>
    <w:p w14:paraId="48B6C164" w14:textId="77777777" w:rsidR="00695A52" w:rsidRPr="00005ACB" w:rsidRDefault="00695A52" w:rsidP="00695A52">
      <w:pPr>
        <w:jc w:val="both"/>
        <w:rPr>
          <w:rFonts w:ascii="Times New Roman" w:hAnsi="Times New Roman"/>
          <w:noProof/>
          <w:sz w:val="24"/>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131"/>
      </w:tblGrid>
      <w:tr w:rsidR="00695A52" w14:paraId="580E0CD4" w14:textId="77777777" w:rsidTr="00E4006C">
        <w:tc>
          <w:tcPr>
            <w:tcW w:w="9291" w:type="dxa"/>
          </w:tcPr>
          <w:p w14:paraId="2625E921" w14:textId="77777777" w:rsidR="00695A52" w:rsidRPr="0032015F" w:rsidRDefault="00695A52" w:rsidP="00E4006C">
            <w:pPr>
              <w:spacing w:before="19"/>
              <w:jc w:val="both"/>
              <w:rPr>
                <w:rFonts w:ascii="Times New Roman" w:hAnsi="Times New Roman" w:cs="Times New Roman"/>
                <w:b/>
                <w:i/>
                <w:noProof/>
                <w:sz w:val="24"/>
              </w:rPr>
            </w:pPr>
            <w:r>
              <w:rPr>
                <w:rFonts w:ascii="Times New Roman" w:hAnsi="Times New Roman"/>
                <w:b/>
                <w:i/>
                <w:sz w:val="24"/>
              </w:rPr>
              <w:t>Daudzsološa prakse</w:t>
            </w:r>
          </w:p>
          <w:p w14:paraId="176D5BA0" w14:textId="77777777" w:rsidR="00695A52" w:rsidRPr="0032015F" w:rsidRDefault="00695A52" w:rsidP="00E4006C">
            <w:pPr>
              <w:pStyle w:val="BodyText"/>
              <w:spacing w:before="12"/>
              <w:jc w:val="both"/>
              <w:rPr>
                <w:rFonts w:ascii="Times New Roman" w:hAnsi="Times New Roman" w:cs="Times New Roman"/>
                <w:b/>
                <w:i/>
                <w:noProof/>
                <w:sz w:val="23"/>
              </w:rPr>
            </w:pPr>
          </w:p>
          <w:p w14:paraId="5960CB49" w14:textId="77777777" w:rsidR="00695A52" w:rsidRPr="0032015F" w:rsidRDefault="00695A52" w:rsidP="00E4006C">
            <w:pPr>
              <w:pStyle w:val="BodyText"/>
              <w:spacing w:line="242" w:lineRule="auto"/>
              <w:jc w:val="both"/>
              <w:rPr>
                <w:rFonts w:ascii="Times New Roman" w:hAnsi="Times New Roman" w:cs="Times New Roman"/>
                <w:noProof/>
              </w:rPr>
            </w:pPr>
            <w:r>
              <w:rPr>
                <w:rFonts w:ascii="Times New Roman" w:hAnsi="Times New Roman"/>
                <w:b/>
                <w:bCs/>
              </w:rPr>
              <w:t>Andorā</w:t>
            </w:r>
            <w:r>
              <w:rPr>
                <w:rFonts w:ascii="Times New Roman" w:hAnsi="Times New Roman"/>
              </w:rPr>
              <w:t xml:space="preserve"> pedagoģijas zinātņu augstākās izglītības mācību programmās ir iekļauts saturs, kas ir saistīts ar tādiem jautājumiem kā izpratne par seksuālu vardarbību pret bērniem, tās novēršana un atklāšana.</w:t>
            </w:r>
          </w:p>
          <w:p w14:paraId="71639844" w14:textId="77777777" w:rsidR="00695A52" w:rsidRDefault="00695A52" w:rsidP="00E4006C">
            <w:pPr>
              <w:pStyle w:val="BodyText"/>
              <w:jc w:val="both"/>
              <w:rPr>
                <w:rFonts w:ascii="Times New Roman" w:hAnsi="Times New Roman"/>
                <w:noProof/>
              </w:rPr>
            </w:pPr>
          </w:p>
          <w:p w14:paraId="14D5665C" w14:textId="77777777" w:rsidR="00695A52" w:rsidRPr="00005ACB" w:rsidRDefault="00695A52" w:rsidP="00E4006C">
            <w:pPr>
              <w:pStyle w:val="BodyText"/>
              <w:jc w:val="both"/>
              <w:rPr>
                <w:rFonts w:ascii="Times New Roman" w:hAnsi="Times New Roman"/>
                <w:noProof/>
              </w:rPr>
            </w:pPr>
            <w:r>
              <w:rPr>
                <w:rFonts w:ascii="Times New Roman" w:hAnsi="Times New Roman"/>
                <w:b/>
                <w:bCs/>
              </w:rPr>
              <w:t>Kipras</w:t>
            </w:r>
            <w:r>
              <w:rPr>
                <w:rFonts w:ascii="Times New Roman" w:hAnsi="Times New Roman"/>
              </w:rPr>
              <w:t xml:space="preserve"> skolas 2016. gada februārī saņēma apkārtrakstu par procedūrām, kas jāievēro, ar uzsvaru uz bērna aizsardzību gadījumā, ja bērns pastāsta par vardarbību.</w:t>
            </w:r>
          </w:p>
          <w:p w14:paraId="59C4A26D" w14:textId="77777777" w:rsidR="00695A52" w:rsidRPr="00005ACB" w:rsidRDefault="00695A52" w:rsidP="00E4006C">
            <w:pPr>
              <w:pStyle w:val="BodyText"/>
              <w:jc w:val="both"/>
              <w:rPr>
                <w:rFonts w:ascii="Times New Roman" w:hAnsi="Times New Roman"/>
                <w:noProof/>
              </w:rPr>
            </w:pPr>
          </w:p>
          <w:p w14:paraId="6798029E" w14:textId="77777777" w:rsidR="00695A52" w:rsidRPr="00005ACB" w:rsidRDefault="00695A52" w:rsidP="00E4006C">
            <w:pPr>
              <w:pStyle w:val="BodyText"/>
              <w:jc w:val="both"/>
              <w:rPr>
                <w:rFonts w:ascii="Times New Roman" w:hAnsi="Times New Roman"/>
                <w:noProof/>
              </w:rPr>
            </w:pPr>
            <w:r>
              <w:rPr>
                <w:rFonts w:ascii="Times New Roman" w:hAnsi="Times New Roman"/>
                <w:b/>
                <w:bCs/>
              </w:rPr>
              <w:t>Čehijas Republikā</w:t>
            </w:r>
            <w:r>
              <w:rPr>
                <w:rFonts w:ascii="Times New Roman" w:hAnsi="Times New Roman"/>
              </w:rPr>
              <w:t xml:space="preserve"> Dismana radio bērnu ansamblis un Čehijas radio bērnu koris, ieceļot mākslinieciskos vadītājus vai attiecīgā gadījumā kormeistarus un citus šo organizāciju darbā iesaistītus partnerus, lielu uzmanību pievērš viņu zināšanām par jautājumiem, kas saistīti ar seksuālu vardarbību pret bērniem un riskiem šajā jomā, kā arī spējai atpazīt seksuālas izmantošanas vai vardarbības pret bērnu situācijas. Čehijas radio nodrošina arī tālākizglītību šīm personām attiecībā uz bērnu aizsardzību pret seksuālu izmantošanu un seksuālu vardarbību.</w:t>
            </w:r>
          </w:p>
          <w:p w14:paraId="4DA94B21" w14:textId="77777777" w:rsidR="00695A52" w:rsidRPr="00005ACB" w:rsidRDefault="00695A52" w:rsidP="00E4006C">
            <w:pPr>
              <w:pStyle w:val="BodyText"/>
              <w:jc w:val="both"/>
              <w:rPr>
                <w:rFonts w:ascii="Times New Roman" w:hAnsi="Times New Roman"/>
                <w:noProof/>
              </w:rPr>
            </w:pPr>
          </w:p>
          <w:p w14:paraId="72B401C2" w14:textId="77777777" w:rsidR="00695A52" w:rsidRDefault="00695A52" w:rsidP="00E4006C">
            <w:pPr>
              <w:pStyle w:val="BodyText"/>
              <w:jc w:val="both"/>
              <w:rPr>
                <w:rFonts w:ascii="Times New Roman" w:hAnsi="Times New Roman"/>
                <w:noProof/>
              </w:rPr>
            </w:pPr>
            <w:r>
              <w:rPr>
                <w:rFonts w:ascii="Times New Roman" w:hAnsi="Times New Roman"/>
                <w:b/>
                <w:bCs/>
              </w:rPr>
              <w:t>Somijā</w:t>
            </w:r>
            <w:r>
              <w:rPr>
                <w:rFonts w:ascii="Times New Roman" w:hAnsi="Times New Roman"/>
              </w:rPr>
              <w:t xml:space="preserve"> speciālistiem, kas strādā bērnu labā un ar bērniem, jābūt informētiem par Bērnu labklājības likumu un ziņošanas pienākumu. Ir pieejamas arī tiešsaistes mācības visiem speciālistiem par to, kā pasargāt bērnus no vardarbības un kā rīkoties, ja ir radušās aizdomas par seksuālu vardarbību pret bērnu. Šādas mācības pieejamas, piemēram, Somijas Veselības un labklājības institūta mājaslapā un valsts “Barnahus” modeļa projektā.</w:t>
            </w:r>
            <w:r>
              <w:rPr>
                <w:rStyle w:val="FootnoteReference"/>
                <w:rFonts w:ascii="Times New Roman" w:hAnsi="Times New Roman"/>
                <w:noProof/>
              </w:rPr>
              <w:footnoteReference w:id="280"/>
            </w:r>
            <w:r>
              <w:rPr>
                <w:rFonts w:ascii="Times New Roman" w:hAnsi="Times New Roman"/>
                <w:vertAlign w:val="superscript"/>
              </w:rPr>
              <w:t xml:space="preserve"> </w:t>
            </w:r>
            <w:r>
              <w:rPr>
                <w:rFonts w:ascii="Times New Roman" w:hAnsi="Times New Roman"/>
              </w:rPr>
              <w:t xml:space="preserve">Izglītības un kultūras ministrija kopā ar Veselības un sociālās labklājības ministriju finansē pakalpojumu “Tu neesi viens”, kura mērķis ir novērst un mazināt tiranizēšanu, seksuālās uzmākšanās pieredzi un visa veida vardarbību sportā. Šis pakalpojums, kas izveidots kopā ar Somijas ģimeņu federāciju un Somijas sporta federācijām, piedāvā atbalstu personām, kas ir piedzīvojušas šādu vardarbību, kā arī sniedz norādījumus sporta organizācijām un klubiem un izglīto tos par to, kā iejaukties un rīkoties uzmākšanās, tiranizēšanas un vardarbības gadījumos. </w:t>
            </w:r>
          </w:p>
          <w:p w14:paraId="7EB46855" w14:textId="77777777" w:rsidR="00695A52" w:rsidRDefault="00695A52" w:rsidP="00E4006C">
            <w:pPr>
              <w:pStyle w:val="BodyText"/>
              <w:jc w:val="both"/>
              <w:rPr>
                <w:rFonts w:ascii="Times New Roman" w:hAnsi="Times New Roman"/>
                <w:noProof/>
              </w:rPr>
            </w:pPr>
          </w:p>
          <w:p w14:paraId="6A1384A1" w14:textId="77777777" w:rsidR="00695A52" w:rsidRPr="00005ACB" w:rsidRDefault="00695A52" w:rsidP="00E4006C">
            <w:pPr>
              <w:pStyle w:val="BodyText"/>
              <w:jc w:val="both"/>
              <w:rPr>
                <w:rFonts w:ascii="Times New Roman" w:hAnsi="Times New Roman"/>
                <w:noProof/>
              </w:rPr>
            </w:pPr>
            <w:r>
              <w:rPr>
                <w:rFonts w:ascii="Times New Roman" w:hAnsi="Times New Roman"/>
                <w:b/>
                <w:bCs/>
              </w:rPr>
              <w:t>Francijā</w:t>
            </w:r>
            <w:r>
              <w:rPr>
                <w:rFonts w:ascii="Times New Roman" w:hAnsi="Times New Roman"/>
              </w:rPr>
              <w:t xml:space="preserve"> prokurori dažkārt iepazīstina atsevišķus skolu direktorus ar dažādiem noziedzīgiem nodarījumiem, kas var tikt izdarīti tiešsaistē, kā arī informē par ziņošanu tiesu iestādei. Turklāt Izglītības un sporta ministrijas izstrādātā </w:t>
            </w:r>
            <w:r>
              <w:rPr>
                <w:rFonts w:ascii="Times New Roman" w:hAnsi="Times New Roman"/>
                <w:i/>
                <w:iCs/>
              </w:rPr>
              <w:t>Eduscol</w:t>
            </w:r>
            <w:r>
              <w:rPr>
                <w:rStyle w:val="FootnoteReference"/>
                <w:rFonts w:ascii="Times New Roman" w:hAnsi="Times New Roman"/>
                <w:noProof/>
              </w:rPr>
              <w:footnoteReference w:id="281"/>
            </w:r>
            <w:r>
              <w:rPr>
                <w:rFonts w:ascii="Times New Roman" w:hAnsi="Times New Roman"/>
              </w:rPr>
              <w:t xml:space="preserve"> publiskā tīmekļa vietne skolotājiem un visiem pārējiem cilvēkiem, kas saskaras ar bērniem, nodrošina līdzekļus satraucošu situāciju atpazīšanai un nodošanai, kā arī procedūru, kas jāievēro nopietnu briesmu gadījumā. Tīmekļa vietnē ir ievietota īpaša lapa “Uzsvars uz seksistiskas un seksuālas vardarbības novēršanu skolās”</w:t>
            </w:r>
            <w:r>
              <w:rPr>
                <w:rStyle w:val="FootnoteReference"/>
                <w:rFonts w:ascii="Times New Roman" w:hAnsi="Times New Roman"/>
                <w:noProof/>
              </w:rPr>
              <w:footnoteReference w:id="282"/>
            </w:r>
            <w:r>
              <w:rPr>
                <w:rFonts w:ascii="Times New Roman" w:hAnsi="Times New Roman"/>
              </w:rPr>
              <w:t xml:space="preserve"> ar cilni “Rīki seksistiskas un seksuālas vardarbības novēršanai un apkarošanai skolās”, kurā uzskaitīti pedagoģiskajam personālam pieejamie resursi seksuālas vardarbības pret bērniem atpazīšanai un apkarošanai.</w:t>
            </w:r>
          </w:p>
          <w:p w14:paraId="09D40928" w14:textId="77777777" w:rsidR="00695A52" w:rsidRPr="00005ACB" w:rsidRDefault="00695A52" w:rsidP="00E4006C">
            <w:pPr>
              <w:pStyle w:val="BodyText"/>
              <w:jc w:val="both"/>
              <w:rPr>
                <w:rFonts w:ascii="Times New Roman" w:hAnsi="Times New Roman"/>
                <w:noProof/>
              </w:rPr>
            </w:pPr>
          </w:p>
          <w:p w14:paraId="266FEFE4" w14:textId="77777777" w:rsidR="00695A52" w:rsidRPr="00005ACB" w:rsidRDefault="00695A52" w:rsidP="00E4006C">
            <w:pPr>
              <w:pStyle w:val="BodyText"/>
              <w:jc w:val="both"/>
              <w:rPr>
                <w:rFonts w:ascii="Times New Roman" w:hAnsi="Times New Roman"/>
                <w:noProof/>
              </w:rPr>
            </w:pPr>
            <w:r>
              <w:rPr>
                <w:rFonts w:ascii="Times New Roman" w:hAnsi="Times New Roman"/>
                <w:b/>
                <w:bCs/>
              </w:rPr>
              <w:t>Islandes</w:t>
            </w:r>
            <w:r>
              <w:rPr>
                <w:rFonts w:ascii="Times New Roman" w:hAnsi="Times New Roman"/>
              </w:rPr>
              <w:t xml:space="preserve"> Universitātē Sociālā darba fakultātes studentiem ir mācību kursi, kuros viņi mācās atpazīt situācijas, kad bērni kļūst par seksuālas uzmākšanās un vardarbības upuriem, tostarp attiecībā uz vardarbību tiešsaistē. Viņi arī apspriež darba procesu bērnu aizsardzības lietās, to, kā ziņot par iespējamu seksuālu vardarbību pret bērnu un kā šie gadījumi tiek risināti bērnu aizsardzības sistēmā. Turklāt visiem tiesību zinātņu studentiem ir jāapgūst mācību kurss par ģimenes un mantojuma tiesībām, kurā uzmanība pievērsta bērnu tiesībām un bērnu aizsardzībai, un tajā ir ietverta diskusija par pienākumu ziņot par vardarbību pret bērniem.</w:t>
            </w:r>
          </w:p>
          <w:p w14:paraId="2F52C5B0" w14:textId="77777777" w:rsidR="00695A52" w:rsidRPr="00005ACB" w:rsidRDefault="00695A52" w:rsidP="00E4006C">
            <w:pPr>
              <w:pStyle w:val="BodyText"/>
              <w:jc w:val="both"/>
              <w:rPr>
                <w:rFonts w:ascii="Times New Roman" w:hAnsi="Times New Roman"/>
                <w:noProof/>
              </w:rPr>
            </w:pPr>
          </w:p>
          <w:p w14:paraId="1576ABD6" w14:textId="77777777" w:rsidR="00695A52" w:rsidRPr="00005ACB" w:rsidRDefault="00695A52" w:rsidP="00E4006C">
            <w:pPr>
              <w:pStyle w:val="BodyText"/>
              <w:jc w:val="both"/>
              <w:rPr>
                <w:rFonts w:ascii="Times New Roman" w:hAnsi="Times New Roman"/>
                <w:noProof/>
              </w:rPr>
            </w:pPr>
            <w:r>
              <w:rPr>
                <w:rFonts w:ascii="Times New Roman" w:hAnsi="Times New Roman"/>
                <w:b/>
                <w:bCs/>
              </w:rPr>
              <w:t>Itālijā</w:t>
            </w:r>
            <w:r>
              <w:rPr>
                <w:rFonts w:ascii="Times New Roman" w:hAnsi="Times New Roman"/>
              </w:rPr>
              <w:t xml:space="preserve"> projektā, kas tiek īstenots sadarbībā starp Vienlīdzīgu iespēju departamentu un Universitāšu un zinātniskās pētniecības ministriju, dažādās skolās tiek nodrošināts seminārs “Skolu intervences modeļu apzināšana, lai veicinātu bērnu aizsardzību pret vardarbību, ļaunprātīgu izmantošanu un seksuālu izmantošanu, tiranizēšanu un kibertiranizēšanu”. Šis seminārs ir paredzēts skolu direktoriem un skolotājiem katrā izglītības iestāžu līmenī, kā arī reģionālo skolu pārvalžu pārstāvjiem, un tā mērķis ir izvērtēt normatīvo un institucionālo kontekstu, atbalstīt spēju attīstību, lai </w:t>
            </w:r>
            <w:r>
              <w:rPr>
                <w:rFonts w:ascii="Times New Roman" w:hAnsi="Times New Roman"/>
                <w:u w:val="single"/>
              </w:rPr>
              <w:t>apzinātu parādības</w:t>
            </w:r>
            <w:r>
              <w:rPr>
                <w:rFonts w:ascii="Times New Roman" w:hAnsi="Times New Roman"/>
              </w:rPr>
              <w:t>, un sniegt pārskatu par pedagoģiskiem rīkiem, ko var izmantot skolas vidē, lai plānotu izglītošanas pasākumus un mācību kursus attiecībā uz šīm parādībām.</w:t>
            </w:r>
          </w:p>
          <w:p w14:paraId="04AADB61" w14:textId="77777777" w:rsidR="00695A52" w:rsidRPr="00005ACB" w:rsidRDefault="00695A52" w:rsidP="00E4006C">
            <w:pPr>
              <w:pStyle w:val="BodyText"/>
              <w:jc w:val="both"/>
              <w:rPr>
                <w:rFonts w:ascii="Times New Roman" w:hAnsi="Times New Roman"/>
                <w:noProof/>
              </w:rPr>
            </w:pPr>
          </w:p>
          <w:p w14:paraId="29AED947" w14:textId="77777777" w:rsidR="00695A52" w:rsidRPr="00005ACB" w:rsidRDefault="00695A52" w:rsidP="00E4006C">
            <w:pPr>
              <w:pStyle w:val="BodyText"/>
              <w:jc w:val="both"/>
              <w:rPr>
                <w:rFonts w:ascii="Times New Roman" w:hAnsi="Times New Roman"/>
                <w:noProof/>
              </w:rPr>
            </w:pPr>
            <w:r>
              <w:rPr>
                <w:rFonts w:ascii="Times New Roman" w:hAnsi="Times New Roman"/>
                <w:b/>
                <w:bCs/>
              </w:rPr>
              <w:t>Latvijā</w:t>
            </w:r>
            <w:r>
              <w:rPr>
                <w:rFonts w:ascii="Times New Roman" w:hAnsi="Times New Roman"/>
              </w:rPr>
              <w:t xml:space="preserve"> Bērnu tiesību aizsardzības likums paredz pienākumu visiem speciālistiem, kas ir vai var būt saskarē ar bērniem, iegūt īpašas zināšanas bērnu tiesību aizsardzības jomā; šis pienākums cita starpā attiecas uz sociālajiem darbiniekiem, policistiem, juristiem, tiesnešiem, skolotājiem, psihologiem, bāriņtiesas speciālistiem, prokuroriem u. c. Praksē speciālisti apgūst 40 stundu mācību kursu, kurā apspriesti temati par bērna tiesībām, starpiestāžu sadarbību, vardarbības novēršanu un </w:t>
            </w:r>
            <w:r>
              <w:rPr>
                <w:rFonts w:ascii="Times New Roman" w:hAnsi="Times New Roman"/>
                <w:u w:val="single"/>
              </w:rPr>
              <w:t>atpazīšanu</w:t>
            </w:r>
            <w:r>
              <w:rPr>
                <w:rFonts w:ascii="Times New Roman" w:hAnsi="Times New Roman"/>
              </w:rPr>
              <w:t>. Speciālistiem ik pēc 5 gadiem jāapgūst 24 stundu mācību kurss par bērna tiesībām. Parasti šos mācību kursus finansē valsts vai pašvaldības. Katru gadu šo mācību kursu apgūst aptuveni 600 speciālistu.</w:t>
            </w:r>
          </w:p>
          <w:p w14:paraId="33D245BF" w14:textId="77777777" w:rsidR="00695A52" w:rsidRPr="00005ACB" w:rsidRDefault="00695A52" w:rsidP="00E4006C">
            <w:pPr>
              <w:pStyle w:val="BodyText"/>
              <w:jc w:val="both"/>
              <w:rPr>
                <w:rFonts w:ascii="Times New Roman" w:hAnsi="Times New Roman"/>
                <w:noProof/>
              </w:rPr>
            </w:pPr>
          </w:p>
          <w:p w14:paraId="24CA78C5" w14:textId="77777777" w:rsidR="00695A52" w:rsidRPr="00005ACB" w:rsidRDefault="00695A52" w:rsidP="00E4006C">
            <w:pPr>
              <w:pStyle w:val="BodyText"/>
              <w:jc w:val="both"/>
              <w:rPr>
                <w:rFonts w:ascii="Times New Roman" w:hAnsi="Times New Roman"/>
                <w:noProof/>
              </w:rPr>
            </w:pPr>
            <w:r>
              <w:rPr>
                <w:rFonts w:ascii="Times New Roman" w:hAnsi="Times New Roman"/>
                <w:b/>
                <w:bCs/>
              </w:rPr>
              <w:t>Lihtenšteinā</w:t>
            </w:r>
            <w:r>
              <w:rPr>
                <w:rFonts w:ascii="Times New Roman" w:hAnsi="Times New Roman"/>
              </w:rPr>
              <w:t xml:space="preserve"> un </w:t>
            </w:r>
            <w:r>
              <w:rPr>
                <w:rFonts w:ascii="Times New Roman" w:hAnsi="Times New Roman"/>
                <w:b/>
                <w:bCs/>
              </w:rPr>
              <w:t>Šveicē</w:t>
            </w:r>
            <w:r>
              <w:rPr>
                <w:rFonts w:ascii="Times New Roman" w:hAnsi="Times New Roman"/>
              </w:rPr>
              <w:t xml:space="preserve"> tiešsaistes enciklopēdiju “drošībā!veselīgs!”</w:t>
            </w:r>
            <w:r>
              <w:rPr>
                <w:rStyle w:val="FootnoteReference"/>
                <w:rFonts w:ascii="Times New Roman" w:hAnsi="Times New Roman"/>
                <w:noProof/>
              </w:rPr>
              <w:footnoteReference w:id="283"/>
            </w:r>
            <w:r>
              <w:rPr>
                <w:rFonts w:ascii="Times New Roman" w:hAnsi="Times New Roman"/>
                <w:vertAlign w:val="superscript"/>
              </w:rPr>
              <w:t xml:space="preserve"> </w:t>
            </w:r>
            <w:r>
              <w:rPr>
                <w:rFonts w:ascii="Times New Roman" w:hAnsi="Times New Roman"/>
              </w:rPr>
              <w:t xml:space="preserve">ir nodrošinājis Šveices Sanktgallenes kantona Sabiedrības veselības birojs veselības veicināšanai, prevencijai un drošībai skolās. Šajā tīmekļa vietnē ir pieejamas dažādas tematiskas brošūras, kas paredzētas skolotāju, skolu administratoru, skolu sociālo darbinieku un valsts iestāžu atbalstam prevencijas, </w:t>
            </w:r>
            <w:r>
              <w:rPr>
                <w:rFonts w:ascii="Times New Roman" w:hAnsi="Times New Roman"/>
                <w:u w:val="single"/>
              </w:rPr>
              <w:t>agrīnas konstatācijas un krīzes intervences</w:t>
            </w:r>
            <w:r>
              <w:rPr>
                <w:rFonts w:ascii="Times New Roman" w:hAnsi="Times New Roman"/>
              </w:rPr>
              <w:t xml:space="preserve"> jomā. Tīmekļa vietne “drošībā?! tiešsaiste” ir veltīta mūsdienu elektronisko informācijas un komunikācijas tehnoloģiju iespējām un riskiem un sniedz ceļvedi par uzvedību tiešsaistē.</w:t>
            </w:r>
          </w:p>
          <w:p w14:paraId="0687E2E1" w14:textId="77777777" w:rsidR="00695A52" w:rsidRPr="00005ACB" w:rsidRDefault="00695A52" w:rsidP="00E4006C">
            <w:pPr>
              <w:pStyle w:val="BodyText"/>
              <w:jc w:val="both"/>
              <w:rPr>
                <w:rFonts w:ascii="Times New Roman" w:hAnsi="Times New Roman"/>
                <w:noProof/>
              </w:rPr>
            </w:pPr>
          </w:p>
          <w:p w14:paraId="261785E4" w14:textId="77777777" w:rsidR="00695A52" w:rsidRPr="00005ACB" w:rsidRDefault="00695A52" w:rsidP="00E4006C">
            <w:pPr>
              <w:pStyle w:val="BodyText"/>
              <w:jc w:val="both"/>
              <w:rPr>
                <w:rFonts w:ascii="Times New Roman" w:hAnsi="Times New Roman"/>
                <w:noProof/>
              </w:rPr>
            </w:pPr>
            <w:r>
              <w:rPr>
                <w:rFonts w:ascii="Times New Roman" w:hAnsi="Times New Roman"/>
                <w:b/>
                <w:bCs/>
              </w:rPr>
              <w:t>Monako</w:t>
            </w:r>
            <w:r>
              <w:rPr>
                <w:rFonts w:ascii="Times New Roman" w:hAnsi="Times New Roman"/>
              </w:rPr>
              <w:t xml:space="preserve"> speciālisti, kas strādā izglītības, sporta, kultūras un brīvā laika pavadīšanas jomās, tiek apmācīti pamanīt iespējamās traumas, ko radījuši miesas sodi vai seksuāla vardarbība pret bērniem. Turklāt skolās tiek organizētas regulāras informatīvas nodarbības, jo īpaši par to, kā identificēt bērnus, kas ir cietuši no seksuālas izmantošanas un seksuālās vardarbības, kā arī par šādu gadījumu paziņošanas iespējām.</w:t>
            </w:r>
          </w:p>
          <w:p w14:paraId="6F783F7C" w14:textId="77777777" w:rsidR="00695A52" w:rsidRPr="00005ACB" w:rsidRDefault="00695A52" w:rsidP="00E4006C">
            <w:pPr>
              <w:pStyle w:val="BodyText"/>
              <w:jc w:val="both"/>
              <w:rPr>
                <w:rFonts w:ascii="Times New Roman" w:hAnsi="Times New Roman"/>
                <w:noProof/>
              </w:rPr>
            </w:pPr>
          </w:p>
          <w:p w14:paraId="73287912" w14:textId="77777777" w:rsidR="00695A52" w:rsidRPr="00005ACB" w:rsidRDefault="00695A52" w:rsidP="00E4006C">
            <w:pPr>
              <w:pStyle w:val="BodyText"/>
              <w:jc w:val="both"/>
              <w:rPr>
                <w:rFonts w:ascii="Times New Roman" w:hAnsi="Times New Roman"/>
                <w:noProof/>
              </w:rPr>
            </w:pPr>
            <w:r>
              <w:rPr>
                <w:rFonts w:ascii="Times New Roman" w:hAnsi="Times New Roman"/>
                <w:b/>
                <w:bCs/>
              </w:rPr>
              <w:t>Melnkalnē</w:t>
            </w:r>
            <w:r>
              <w:rPr>
                <w:rFonts w:ascii="Times New Roman" w:hAnsi="Times New Roman"/>
              </w:rPr>
              <w:t xml:space="preserve"> Skolotāju profesionālās kvalifikācijas celšanas programmā izglītības iestāžu darbinieki tiek apmācīti identificēt visu veidu vardarbības gadījumus un iejaukties tajos.</w:t>
            </w:r>
          </w:p>
          <w:p w14:paraId="72B99FA5" w14:textId="77777777" w:rsidR="00695A52" w:rsidRPr="00005ACB" w:rsidRDefault="00695A52" w:rsidP="00E4006C">
            <w:pPr>
              <w:pStyle w:val="BodyText"/>
              <w:jc w:val="both"/>
              <w:rPr>
                <w:rFonts w:ascii="Times New Roman" w:hAnsi="Times New Roman"/>
                <w:noProof/>
              </w:rPr>
            </w:pPr>
          </w:p>
          <w:p w14:paraId="562E83BD" w14:textId="77777777" w:rsidR="00695A52" w:rsidRPr="00005ACB" w:rsidRDefault="00695A52" w:rsidP="00E4006C">
            <w:pPr>
              <w:pStyle w:val="BodyText"/>
              <w:jc w:val="both"/>
              <w:rPr>
                <w:rFonts w:ascii="Times New Roman" w:hAnsi="Times New Roman"/>
                <w:noProof/>
              </w:rPr>
            </w:pPr>
            <w:r>
              <w:rPr>
                <w:rFonts w:ascii="Times New Roman" w:hAnsi="Times New Roman"/>
                <w:b/>
                <w:bCs/>
              </w:rPr>
              <w:t>Nīderlandē</w:t>
            </w:r>
            <w:r>
              <w:rPr>
                <w:rFonts w:ascii="Times New Roman" w:hAnsi="Times New Roman"/>
              </w:rPr>
              <w:t xml:space="preserve"> ir izstrādāti vairāki zināšanu komplekti, lai skolotāji un pasniedzēji spētu signalizēt par seksuālu izmantošanu un seksuālu vardarbību. Pieejamas dažādas programmas, ko izglītības iestādes var izmantot. Saskaroties ar šiem signāliem, mācībspēkiem ir tiesisks pienākums ziņot par ļaunprātīgu izmantošanu un vardarbību.</w:t>
            </w:r>
          </w:p>
          <w:p w14:paraId="5180BACF" w14:textId="77777777" w:rsidR="00695A52" w:rsidRPr="00005ACB" w:rsidRDefault="00695A52" w:rsidP="00E4006C">
            <w:pPr>
              <w:pStyle w:val="BodyText"/>
              <w:jc w:val="both"/>
              <w:rPr>
                <w:rFonts w:ascii="Times New Roman" w:hAnsi="Times New Roman"/>
                <w:noProof/>
              </w:rPr>
            </w:pPr>
          </w:p>
          <w:p w14:paraId="528B662C" w14:textId="77777777" w:rsidR="00695A52" w:rsidRPr="00005ACB" w:rsidRDefault="00695A52" w:rsidP="00E4006C">
            <w:pPr>
              <w:pStyle w:val="BodyText"/>
              <w:jc w:val="both"/>
              <w:rPr>
                <w:rFonts w:ascii="Times New Roman" w:hAnsi="Times New Roman"/>
                <w:noProof/>
              </w:rPr>
            </w:pPr>
            <w:r>
              <w:rPr>
                <w:rFonts w:ascii="Times New Roman" w:hAnsi="Times New Roman"/>
                <w:b/>
                <w:bCs/>
              </w:rPr>
              <w:t>Norvēģijā</w:t>
            </w:r>
            <w:r>
              <w:rPr>
                <w:rFonts w:ascii="Times New Roman" w:hAnsi="Times New Roman"/>
              </w:rPr>
              <w:t xml:space="preserve"> dažādu pedagogu izglītības pamatplānos ir ietvertas prasības, ka kandidātiem ir izglītojoties jāiegūst zināšanas par jautājumiem, kas saistīti ar vardarbību pret bērniem un jauniešiem un viņu ļaunprātīgu izmantošanu, jāpārzina tiesību akti un tiesības šajā jomā. Viņiem jāspēj arī identificēt vardarbības un seksuālas vardarbības pazīmes un īstenot nepieciešamos pasākumus, iespējams, sadarbībā ar attiecīgajām profesionālajām struktūrām.</w:t>
            </w:r>
          </w:p>
          <w:p w14:paraId="48DB910F" w14:textId="77777777" w:rsidR="00695A52" w:rsidRPr="00005ACB" w:rsidRDefault="00695A52" w:rsidP="00E4006C">
            <w:pPr>
              <w:pStyle w:val="BodyText"/>
              <w:jc w:val="both"/>
              <w:rPr>
                <w:rFonts w:ascii="Times New Roman" w:hAnsi="Times New Roman"/>
                <w:noProof/>
              </w:rPr>
            </w:pPr>
          </w:p>
          <w:p w14:paraId="2A58B595" w14:textId="77777777" w:rsidR="00695A52" w:rsidRPr="00005ACB" w:rsidRDefault="00695A52" w:rsidP="00E4006C">
            <w:pPr>
              <w:pStyle w:val="BodyText"/>
              <w:jc w:val="both"/>
              <w:rPr>
                <w:rFonts w:ascii="Times New Roman" w:hAnsi="Times New Roman"/>
                <w:noProof/>
              </w:rPr>
            </w:pPr>
            <w:r>
              <w:rPr>
                <w:rFonts w:ascii="Times New Roman" w:hAnsi="Times New Roman"/>
                <w:b/>
                <w:bCs/>
              </w:rPr>
              <w:t>Rumānijā</w:t>
            </w:r>
            <w:r>
              <w:rPr>
                <w:rFonts w:ascii="Times New Roman" w:hAnsi="Times New Roman"/>
              </w:rPr>
              <w:t xml:space="preserve"> fonds “Terre des Hommes Romania” īsteno projektu “Bērniem droša vide sportā”, un tā mērķis ir uzlabot standartus bērnu aizsardzībai sportā.</w:t>
            </w:r>
            <w:r>
              <w:rPr>
                <w:rStyle w:val="FootnoteReference"/>
                <w:rFonts w:ascii="Times New Roman" w:hAnsi="Times New Roman"/>
                <w:noProof/>
              </w:rPr>
              <w:footnoteReference w:id="284"/>
            </w:r>
            <w:r>
              <w:rPr>
                <w:rFonts w:ascii="Times New Roman" w:hAnsi="Times New Roman"/>
                <w:vertAlign w:val="superscript"/>
              </w:rPr>
              <w:t xml:space="preserve"> </w:t>
            </w:r>
            <w:r>
              <w:rPr>
                <w:rFonts w:ascii="Times New Roman" w:hAnsi="Times New Roman"/>
              </w:rPr>
              <w:t>Pirmie mācību kursi treneriem par drošību sportā notika 2020. gadā, un tajos cita starpā tika apspriesti tādi jautājumi kā zināšana par riska situācijām un to paredzēšana, par bērnu drošību atbildīgā vietējā koordinatora pienākumi un atbildība, atbilstoši veidi, kā reaģēt vardarbības gadījumos, kā arī metodes un paņēmieni bērnu motivēšanai. Tiek analizēta iespēja paplašināt šo pilotprojektu visas valsts mērogā, un izstrādātie moduļi varētu būt daļa no kvalifikācijas celšanas programmām un pat specializēto fakultāšu mācību programmām.</w:t>
            </w:r>
          </w:p>
          <w:p w14:paraId="283AD365" w14:textId="77777777" w:rsidR="00695A52" w:rsidRPr="00005ACB" w:rsidRDefault="00695A52" w:rsidP="00E4006C">
            <w:pPr>
              <w:pStyle w:val="BodyText"/>
              <w:jc w:val="both"/>
              <w:rPr>
                <w:rFonts w:ascii="Times New Roman" w:hAnsi="Times New Roman"/>
                <w:noProof/>
              </w:rPr>
            </w:pPr>
          </w:p>
          <w:p w14:paraId="73CCA15B" w14:textId="77777777" w:rsidR="00695A52" w:rsidRPr="00005ACB" w:rsidRDefault="00695A52" w:rsidP="00E4006C">
            <w:pPr>
              <w:pStyle w:val="BodyText"/>
              <w:jc w:val="both"/>
              <w:rPr>
                <w:rFonts w:ascii="Times New Roman" w:hAnsi="Times New Roman"/>
                <w:noProof/>
              </w:rPr>
            </w:pPr>
            <w:r>
              <w:rPr>
                <w:rFonts w:ascii="Times New Roman" w:hAnsi="Times New Roman"/>
                <w:b/>
                <w:bCs/>
              </w:rPr>
              <w:t>Šveicē</w:t>
            </w:r>
            <w:r>
              <w:rPr>
                <w:rFonts w:ascii="Times New Roman" w:hAnsi="Times New Roman"/>
              </w:rPr>
              <w:t xml:space="preserve"> atsevišķos kantonos (Cīrihē, Sanktgallenē u. c.) izstrādāti praktiski ceļveži bērnu aizsardzības iestādēm, sociālajiem dienestiem un citiem speciālistiem, kas strādā ar bērniem, skaidrojot procedūru gadījumos, kad ir radušās aizdomas par vardarbību pret bērnu.</w:t>
            </w:r>
          </w:p>
          <w:p w14:paraId="0C570DD5" w14:textId="77777777" w:rsidR="00695A52" w:rsidRPr="00005ACB" w:rsidRDefault="00695A52" w:rsidP="00E4006C">
            <w:pPr>
              <w:pStyle w:val="BodyText"/>
              <w:jc w:val="both"/>
              <w:rPr>
                <w:rFonts w:ascii="Times New Roman" w:hAnsi="Times New Roman"/>
                <w:noProof/>
              </w:rPr>
            </w:pPr>
            <w:r>
              <w:rPr>
                <w:rFonts w:ascii="Times New Roman" w:hAnsi="Times New Roman"/>
              </w:rPr>
              <w:t>Turklāt tas sniedz finansiālu atbalstu Šveices olimpiskajām un valsts sporta federācijām, ar ko tas ir noslēdzis pakalpojuma līgumu, un sniedz tiešu atbalstu sporta biedrībām un citām organizācijām, kas piedāvā kursus un nometnes bērniem un jauniešiem atbilstoši federālajiem standartiem (</w:t>
            </w:r>
            <w:r>
              <w:rPr>
                <w:rFonts w:ascii="Times New Roman" w:hAnsi="Times New Roman"/>
                <w:i/>
                <w:iCs/>
              </w:rPr>
              <w:t>J+S</w:t>
            </w:r>
            <w:r>
              <w:rPr>
                <w:rFonts w:ascii="Times New Roman" w:hAnsi="Times New Roman"/>
              </w:rPr>
              <w:t xml:space="preserve"> piedāvājums). Federālais Sporta birojs (</w:t>
            </w:r>
            <w:r>
              <w:rPr>
                <w:rFonts w:ascii="Times New Roman" w:hAnsi="Times New Roman"/>
                <w:i/>
                <w:iCs/>
              </w:rPr>
              <w:t>FOSPO</w:t>
            </w:r>
            <w:r>
              <w:rPr>
                <w:rFonts w:ascii="Times New Roman" w:hAnsi="Times New Roman"/>
              </w:rPr>
              <w:t xml:space="preserve">) un Šveices Olimpiskā komiteja ir vienojušās par hartu, kurā noteikti deviņi principi veselības, cieņas un godīgas spēles principu veicināšanai sportā, kas ietver apņemšanos vērsties pret vardarbību, ļaunprātīgu izmantošanu un seksuālu vardarbību. Pamatojoties uz šo hartu, </w:t>
            </w:r>
            <w:r>
              <w:rPr>
                <w:rFonts w:ascii="Times New Roman" w:hAnsi="Times New Roman"/>
                <w:i/>
                <w:iCs/>
              </w:rPr>
              <w:t>FOSPO</w:t>
            </w:r>
            <w:r>
              <w:rPr>
                <w:rFonts w:ascii="Times New Roman" w:hAnsi="Times New Roman"/>
              </w:rPr>
              <w:t xml:space="preserve"> pieņem preventīvus un represīvus pasākumus, lai uzlabotu bērnu un jauniešu aizsardzību pret seksuālu vardarbību. Treneru sākotnējā izglītībā un tālākizglītībā </w:t>
            </w:r>
            <w:r>
              <w:rPr>
                <w:rFonts w:ascii="Times New Roman" w:hAnsi="Times New Roman"/>
                <w:i/>
                <w:iCs/>
              </w:rPr>
              <w:t>J+S</w:t>
            </w:r>
            <w:r>
              <w:rPr>
                <w:rFonts w:ascii="Times New Roman" w:hAnsi="Times New Roman"/>
              </w:rPr>
              <w:t xml:space="preserve"> piedāvā vadītājiem arī mācību kursu par tematu “Pret seksuālu vardarbību sportā”.</w:t>
            </w:r>
          </w:p>
          <w:p w14:paraId="02BA5BE8" w14:textId="77777777" w:rsidR="00695A52" w:rsidRPr="00005ACB" w:rsidRDefault="00695A52" w:rsidP="00E4006C">
            <w:pPr>
              <w:pStyle w:val="BodyText"/>
              <w:jc w:val="both"/>
              <w:rPr>
                <w:rFonts w:ascii="Times New Roman" w:hAnsi="Times New Roman"/>
                <w:noProof/>
              </w:rPr>
            </w:pPr>
            <w:r>
              <w:rPr>
                <w:rFonts w:ascii="Times New Roman" w:hAnsi="Times New Roman"/>
              </w:rPr>
              <w:t xml:space="preserve">Visbeidzot, visi sporta treneri tiek informēti par treneru konsultāciju programmu “Pro Juventute”, kas tika izstrādāta sadarbībā ar </w:t>
            </w:r>
            <w:r>
              <w:rPr>
                <w:rFonts w:ascii="Times New Roman" w:hAnsi="Times New Roman"/>
                <w:i/>
                <w:iCs/>
              </w:rPr>
              <w:t>FOSPO</w:t>
            </w:r>
            <w:r>
              <w:rPr>
                <w:rFonts w:ascii="Times New Roman" w:hAnsi="Times New Roman"/>
              </w:rPr>
              <w:t xml:space="preserve"> un Šveices Olimpisko komiteju. Tās mērķis ir piedāvāt brīvu un konfidenciālu pirmo saskarsmi visām personām, kas atbild par organizācijām, kuras strādā ar bērniem un pusaudžiem. Pakalpojums ir pieejams pa tālruni vai e-pastu 24 stundas diennaktī, 365 dienas gadā.</w:t>
            </w:r>
          </w:p>
          <w:p w14:paraId="4264773F" w14:textId="77777777" w:rsidR="00695A52" w:rsidRPr="00005ACB" w:rsidRDefault="00695A52" w:rsidP="00E4006C">
            <w:pPr>
              <w:pStyle w:val="BodyText"/>
              <w:jc w:val="both"/>
              <w:rPr>
                <w:rFonts w:ascii="Times New Roman" w:hAnsi="Times New Roman"/>
                <w:noProof/>
              </w:rPr>
            </w:pPr>
          </w:p>
          <w:p w14:paraId="233F8CEC" w14:textId="77777777" w:rsidR="00695A52" w:rsidRDefault="00695A52" w:rsidP="00E4006C">
            <w:pPr>
              <w:pStyle w:val="BodyText"/>
              <w:jc w:val="both"/>
              <w:rPr>
                <w:rFonts w:ascii="Times New Roman" w:hAnsi="Times New Roman"/>
                <w:noProof/>
              </w:rPr>
            </w:pPr>
            <w:r>
              <w:rPr>
                <w:rFonts w:ascii="Times New Roman" w:hAnsi="Times New Roman"/>
                <w:b/>
                <w:bCs/>
              </w:rPr>
              <w:t>Krievijas Federācijā</w:t>
            </w:r>
            <w:r>
              <w:rPr>
                <w:rFonts w:ascii="Times New Roman" w:hAnsi="Times New Roman"/>
              </w:rPr>
              <w:t xml:space="preserve"> Sporta ministrijas organizācijas apmāca sporta speciālistus novērst un identificēt seksuālās vardarbības faktorus. Personām, kam ir regulāra saskare ar bērniem izglītības sektorā, izpratne par nepieciešamību ziņot tiek veidota, piemēram, dažādu jomu un specialitāšu augstākās izglītības programmās bakalaura, specializācijas un maģistrantūras līmenī.</w:t>
            </w:r>
          </w:p>
        </w:tc>
      </w:tr>
    </w:tbl>
    <w:p w14:paraId="2E0F0BB7" w14:textId="77777777" w:rsidR="00695A52" w:rsidRPr="00005ACB" w:rsidRDefault="00695A52" w:rsidP="00695A52">
      <w:pPr>
        <w:pStyle w:val="BodyText"/>
        <w:jc w:val="both"/>
        <w:rPr>
          <w:rFonts w:ascii="Times New Roman" w:hAnsi="Times New Roman"/>
          <w:noProof/>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131"/>
      </w:tblGrid>
      <w:tr w:rsidR="00695A52" w14:paraId="55B7D385" w14:textId="77777777" w:rsidTr="00560E39">
        <w:tc>
          <w:tcPr>
            <w:tcW w:w="9291" w:type="dxa"/>
            <w:shd w:val="clear" w:color="auto" w:fill="E3E0DD"/>
          </w:tcPr>
          <w:p w14:paraId="12413823" w14:textId="77777777" w:rsidR="00695A52" w:rsidRPr="002E2E45" w:rsidRDefault="00695A52" w:rsidP="00E4006C">
            <w:pPr>
              <w:spacing w:before="18" w:line="242" w:lineRule="auto"/>
              <w:ind w:right="8"/>
              <w:jc w:val="both"/>
              <w:rPr>
                <w:rFonts w:ascii="Times New Roman" w:hAnsi="Times New Roman" w:cs="Times New Roman"/>
                <w:b/>
                <w:noProof/>
                <w:color w:val="000000"/>
                <w:sz w:val="24"/>
              </w:rPr>
            </w:pPr>
            <w:r>
              <w:rPr>
                <w:rFonts w:ascii="Times New Roman" w:hAnsi="Times New Roman"/>
                <w:b/>
                <w:color w:val="000000"/>
                <w:sz w:val="24"/>
              </w:rPr>
              <w:t>Ieteikumi par veicamajiem pasākumiem, lai uzlabotu Lansarotes konvencijas efektīvu īstenošanu</w:t>
            </w:r>
          </w:p>
          <w:p w14:paraId="6B134338" w14:textId="77777777" w:rsidR="00695A52" w:rsidRPr="002E2E45" w:rsidRDefault="00695A52" w:rsidP="00E4006C">
            <w:pPr>
              <w:pStyle w:val="BodyText"/>
              <w:spacing w:before="9"/>
              <w:ind w:right="8"/>
              <w:rPr>
                <w:rFonts w:ascii="Times New Roman" w:hAnsi="Times New Roman" w:cs="Times New Roman"/>
                <w:b/>
                <w:noProof/>
                <w:color w:val="000000"/>
                <w:sz w:val="23"/>
              </w:rPr>
            </w:pPr>
          </w:p>
          <w:p w14:paraId="5D06B780" w14:textId="77777777" w:rsidR="00695A52" w:rsidRPr="002E2E45" w:rsidRDefault="00695A52" w:rsidP="00E4006C">
            <w:pPr>
              <w:ind w:right="8"/>
              <w:jc w:val="both"/>
              <w:rPr>
                <w:rFonts w:ascii="Times New Roman" w:hAnsi="Times New Roman" w:cs="Times New Roman"/>
                <w:b/>
                <w:noProof/>
                <w:color w:val="000000"/>
                <w:sz w:val="24"/>
                <w:u w:val="single"/>
              </w:rPr>
            </w:pPr>
            <w:r>
              <w:rPr>
                <w:rFonts w:ascii="Times New Roman" w:hAnsi="Times New Roman"/>
                <w:b/>
                <w:color w:val="000000"/>
                <w:sz w:val="24"/>
                <w:u w:val="single"/>
              </w:rPr>
              <w:t>X-5. ieteikums</w:t>
            </w:r>
          </w:p>
          <w:p w14:paraId="65BA8296" w14:textId="77777777" w:rsidR="00695A52" w:rsidRPr="002E2E45" w:rsidRDefault="00695A52" w:rsidP="00E4006C">
            <w:pPr>
              <w:pStyle w:val="BodyText"/>
              <w:ind w:right="8"/>
              <w:jc w:val="both"/>
              <w:rPr>
                <w:rFonts w:ascii="Times New Roman" w:hAnsi="Times New Roman" w:cs="Times New Roman"/>
                <w:noProof/>
                <w:color w:val="000000"/>
              </w:rPr>
            </w:pPr>
            <w:r>
              <w:rPr>
                <w:rFonts w:ascii="Times New Roman" w:hAnsi="Times New Roman"/>
                <w:color w:val="000000"/>
              </w:rPr>
              <w:t>Lansarotes komiteja prasa tām Pusēm, kuras to vēl nav izdarījušas, nodrošināt, ka personas, kam ir regulāra saskare ar bērniem, spēj atpazīt jebkuru bērnu seksuālas izmantošanas un seksuālas vardarbības pret bērniem situāciju:</w:t>
            </w:r>
          </w:p>
          <w:p w14:paraId="3F30B392" w14:textId="77777777" w:rsidR="00695A52" w:rsidRPr="002E2E45" w:rsidRDefault="00695A52" w:rsidP="00695A52">
            <w:pPr>
              <w:pStyle w:val="BodyText"/>
              <w:numPr>
                <w:ilvl w:val="0"/>
                <w:numId w:val="23"/>
              </w:numPr>
              <w:tabs>
                <w:tab w:val="left" w:pos="239"/>
              </w:tabs>
              <w:spacing w:before="18"/>
              <w:ind w:left="0" w:right="8" w:firstLine="0"/>
              <w:rPr>
                <w:rFonts w:ascii="Times New Roman" w:hAnsi="Times New Roman" w:cs="Times New Roman"/>
                <w:noProof/>
                <w:color w:val="000000"/>
              </w:rPr>
            </w:pPr>
            <w:r>
              <w:rPr>
                <w:rFonts w:ascii="Times New Roman" w:hAnsi="Times New Roman"/>
                <w:color w:val="000000"/>
              </w:rPr>
              <w:t>izglītības sektorā</w:t>
            </w:r>
            <w:r>
              <w:rPr>
                <w:rStyle w:val="FootnoteReference"/>
                <w:rFonts w:ascii="Times New Roman" w:hAnsi="Times New Roman" w:cs="Times New Roman"/>
                <w:noProof/>
                <w:color w:val="000000"/>
              </w:rPr>
              <w:footnoteReference w:id="285"/>
            </w:r>
            <w:r>
              <w:rPr>
                <w:rFonts w:ascii="Times New Roman" w:hAnsi="Times New Roman"/>
                <w:color w:val="000000"/>
              </w:rPr>
              <w:t>;</w:t>
            </w:r>
          </w:p>
          <w:p w14:paraId="4A65C447" w14:textId="77777777" w:rsidR="00695A52" w:rsidRPr="002E2E45" w:rsidRDefault="00695A52" w:rsidP="00695A52">
            <w:pPr>
              <w:pStyle w:val="BodyText"/>
              <w:numPr>
                <w:ilvl w:val="0"/>
                <w:numId w:val="23"/>
              </w:numPr>
              <w:tabs>
                <w:tab w:val="left" w:pos="239"/>
              </w:tabs>
              <w:spacing w:before="3"/>
              <w:ind w:left="0" w:right="8" w:firstLine="0"/>
              <w:rPr>
                <w:rFonts w:ascii="Times New Roman" w:hAnsi="Times New Roman" w:cs="Times New Roman"/>
                <w:noProof/>
                <w:color w:val="000000"/>
              </w:rPr>
            </w:pPr>
            <w:r>
              <w:rPr>
                <w:rFonts w:ascii="Times New Roman" w:hAnsi="Times New Roman"/>
                <w:color w:val="000000"/>
              </w:rPr>
              <w:t>veselības aprūpes sektorā</w:t>
            </w:r>
            <w:r>
              <w:rPr>
                <w:rStyle w:val="FootnoteReference"/>
                <w:rFonts w:ascii="Times New Roman" w:hAnsi="Times New Roman" w:cs="Times New Roman"/>
                <w:noProof/>
                <w:color w:val="000000"/>
              </w:rPr>
              <w:footnoteReference w:id="286"/>
            </w:r>
            <w:r>
              <w:rPr>
                <w:rFonts w:ascii="Times New Roman" w:hAnsi="Times New Roman"/>
                <w:color w:val="000000"/>
              </w:rPr>
              <w:t>;</w:t>
            </w:r>
          </w:p>
          <w:p w14:paraId="3D27A246" w14:textId="77777777" w:rsidR="00695A52" w:rsidRPr="002E2E45" w:rsidRDefault="00695A52" w:rsidP="00695A52">
            <w:pPr>
              <w:pStyle w:val="BodyText"/>
              <w:numPr>
                <w:ilvl w:val="0"/>
                <w:numId w:val="23"/>
              </w:numPr>
              <w:tabs>
                <w:tab w:val="left" w:pos="239"/>
              </w:tabs>
              <w:ind w:left="0" w:right="8" w:firstLine="0"/>
              <w:rPr>
                <w:rFonts w:ascii="Times New Roman" w:hAnsi="Times New Roman" w:cs="Times New Roman"/>
                <w:noProof/>
                <w:color w:val="000000"/>
              </w:rPr>
            </w:pPr>
            <w:r>
              <w:rPr>
                <w:rFonts w:ascii="Times New Roman" w:hAnsi="Times New Roman"/>
                <w:color w:val="000000"/>
              </w:rPr>
              <w:t>sociālās aizsardzības sektorā</w:t>
            </w:r>
            <w:r>
              <w:rPr>
                <w:rStyle w:val="FootnoteReference"/>
                <w:rFonts w:ascii="Times New Roman" w:hAnsi="Times New Roman" w:cs="Times New Roman"/>
                <w:noProof/>
                <w:color w:val="000000"/>
              </w:rPr>
              <w:footnoteReference w:id="287"/>
            </w:r>
            <w:r>
              <w:rPr>
                <w:rFonts w:ascii="Times New Roman" w:hAnsi="Times New Roman"/>
                <w:color w:val="000000"/>
              </w:rPr>
              <w:t>;</w:t>
            </w:r>
          </w:p>
          <w:p w14:paraId="34892009" w14:textId="77777777" w:rsidR="00695A52" w:rsidRPr="002E2E45" w:rsidRDefault="00695A52" w:rsidP="00695A52">
            <w:pPr>
              <w:pStyle w:val="BodyText"/>
              <w:numPr>
                <w:ilvl w:val="0"/>
                <w:numId w:val="23"/>
              </w:numPr>
              <w:tabs>
                <w:tab w:val="left" w:pos="239"/>
              </w:tabs>
              <w:ind w:left="0" w:right="8" w:firstLine="0"/>
              <w:rPr>
                <w:rFonts w:ascii="Times New Roman" w:hAnsi="Times New Roman" w:cs="Times New Roman"/>
                <w:noProof/>
                <w:color w:val="000000"/>
              </w:rPr>
            </w:pPr>
            <w:r>
              <w:rPr>
                <w:rFonts w:ascii="Times New Roman" w:hAnsi="Times New Roman"/>
                <w:color w:val="000000"/>
              </w:rPr>
              <w:t>jomās, kas saistītas ar sporta, kultūras un brīvā laika pavadīšanas aktivitātēm.</w:t>
            </w:r>
            <w:r>
              <w:rPr>
                <w:rStyle w:val="FootnoteReference"/>
                <w:rFonts w:ascii="Times New Roman" w:hAnsi="Times New Roman" w:cs="Times New Roman"/>
                <w:noProof/>
                <w:color w:val="000000"/>
              </w:rPr>
              <w:footnoteReference w:id="288"/>
            </w:r>
            <w:r>
              <w:rPr>
                <w:rFonts w:ascii="Times New Roman" w:hAnsi="Times New Roman"/>
                <w:color w:val="000000"/>
              </w:rPr>
              <w:t>.</w:t>
            </w:r>
          </w:p>
          <w:p w14:paraId="0B9ED37D" w14:textId="77777777" w:rsidR="00695A52" w:rsidRPr="002E2E45" w:rsidRDefault="00695A52" w:rsidP="00E4006C">
            <w:pPr>
              <w:pStyle w:val="BodyText"/>
              <w:spacing w:before="11"/>
              <w:ind w:right="8"/>
              <w:rPr>
                <w:rFonts w:ascii="Times New Roman" w:hAnsi="Times New Roman" w:cs="Times New Roman"/>
                <w:noProof/>
                <w:color w:val="000000"/>
                <w:sz w:val="23"/>
              </w:rPr>
            </w:pPr>
          </w:p>
          <w:p w14:paraId="67240A32" w14:textId="77777777" w:rsidR="00695A52" w:rsidRPr="002E2E45" w:rsidRDefault="00695A52" w:rsidP="00E4006C">
            <w:pPr>
              <w:spacing w:before="1"/>
              <w:ind w:right="8"/>
              <w:jc w:val="both"/>
              <w:rPr>
                <w:rFonts w:ascii="Times New Roman" w:hAnsi="Times New Roman" w:cs="Times New Roman"/>
                <w:b/>
                <w:noProof/>
                <w:color w:val="000000"/>
                <w:sz w:val="24"/>
                <w:u w:val="single"/>
              </w:rPr>
            </w:pPr>
            <w:r>
              <w:rPr>
                <w:rFonts w:ascii="Times New Roman" w:hAnsi="Times New Roman"/>
                <w:b/>
                <w:color w:val="000000"/>
                <w:sz w:val="24"/>
                <w:u w:val="single"/>
              </w:rPr>
              <w:t>X-6. ieteikums</w:t>
            </w:r>
          </w:p>
          <w:p w14:paraId="6CA80B4F" w14:textId="77777777" w:rsidR="00695A52" w:rsidRPr="002E2E45" w:rsidRDefault="00695A52" w:rsidP="00E4006C">
            <w:pPr>
              <w:pStyle w:val="BodyText"/>
              <w:ind w:right="8"/>
              <w:jc w:val="both"/>
              <w:rPr>
                <w:rFonts w:ascii="Times New Roman" w:hAnsi="Times New Roman" w:cs="Times New Roman"/>
                <w:noProof/>
                <w:color w:val="000000"/>
              </w:rPr>
            </w:pPr>
            <w:r>
              <w:rPr>
                <w:rFonts w:ascii="Times New Roman" w:hAnsi="Times New Roman"/>
                <w:color w:val="000000"/>
              </w:rPr>
              <w:t>Lansarotes komiteja prasa tām Pusēm, kuras to vēl nav izdarījušas, nodrošināt, ka personas, kam ir regulāra saskare ar bērniem, tiek informētas par iespēju ziņot dienestiem, kas atbild par bērnu aizsardzību, par jebkuru situāciju, kad pastāv “pamats” uzskatīt, ka bērns ir cietis no seksuālas izmantošanas un seksuālas vardarbības:</w:t>
            </w:r>
          </w:p>
          <w:p w14:paraId="05C6CC2A" w14:textId="77777777" w:rsidR="00695A52" w:rsidRPr="002E2E45" w:rsidRDefault="00695A52" w:rsidP="00695A52">
            <w:pPr>
              <w:pStyle w:val="BodyText"/>
              <w:numPr>
                <w:ilvl w:val="0"/>
                <w:numId w:val="23"/>
              </w:numPr>
              <w:tabs>
                <w:tab w:val="left" w:pos="239"/>
              </w:tabs>
              <w:spacing w:before="1"/>
              <w:ind w:left="0" w:right="8" w:firstLine="0"/>
              <w:rPr>
                <w:rFonts w:ascii="Times New Roman" w:hAnsi="Times New Roman" w:cs="Times New Roman"/>
                <w:noProof/>
                <w:color w:val="000000"/>
              </w:rPr>
            </w:pPr>
            <w:r>
              <w:rPr>
                <w:rFonts w:ascii="Times New Roman" w:hAnsi="Times New Roman"/>
                <w:color w:val="000000"/>
              </w:rPr>
              <w:t>izglītības sektorā</w:t>
            </w:r>
            <w:r>
              <w:rPr>
                <w:rStyle w:val="FootnoteReference"/>
                <w:rFonts w:ascii="Times New Roman" w:hAnsi="Times New Roman" w:cs="Times New Roman"/>
                <w:noProof/>
                <w:color w:val="000000"/>
              </w:rPr>
              <w:footnoteReference w:id="289"/>
            </w:r>
            <w:r>
              <w:rPr>
                <w:rFonts w:ascii="Times New Roman" w:hAnsi="Times New Roman"/>
                <w:color w:val="000000"/>
              </w:rPr>
              <w:t>;</w:t>
            </w:r>
          </w:p>
          <w:p w14:paraId="3693217A" w14:textId="77777777" w:rsidR="00695A52" w:rsidRPr="002E2E45" w:rsidRDefault="00695A52" w:rsidP="00695A52">
            <w:pPr>
              <w:pStyle w:val="BodyText"/>
              <w:numPr>
                <w:ilvl w:val="0"/>
                <w:numId w:val="23"/>
              </w:numPr>
              <w:tabs>
                <w:tab w:val="left" w:pos="239"/>
              </w:tabs>
              <w:ind w:left="0" w:right="8" w:firstLine="0"/>
              <w:rPr>
                <w:rFonts w:ascii="Times New Roman" w:hAnsi="Times New Roman" w:cs="Times New Roman"/>
                <w:noProof/>
                <w:color w:val="000000"/>
              </w:rPr>
            </w:pPr>
            <w:r>
              <w:rPr>
                <w:rFonts w:ascii="Times New Roman" w:hAnsi="Times New Roman"/>
                <w:color w:val="000000"/>
              </w:rPr>
              <w:t>veselības aprūpes sektorā</w:t>
            </w:r>
            <w:r>
              <w:rPr>
                <w:rStyle w:val="FootnoteReference"/>
                <w:rFonts w:ascii="Times New Roman" w:hAnsi="Times New Roman" w:cs="Times New Roman"/>
                <w:noProof/>
                <w:color w:val="000000"/>
              </w:rPr>
              <w:footnoteReference w:id="290"/>
            </w:r>
            <w:r>
              <w:rPr>
                <w:rFonts w:ascii="Times New Roman" w:hAnsi="Times New Roman"/>
                <w:color w:val="000000"/>
              </w:rPr>
              <w:t>;</w:t>
            </w:r>
          </w:p>
          <w:p w14:paraId="45782454" w14:textId="77777777" w:rsidR="00695A52" w:rsidRPr="002E2E45" w:rsidRDefault="00695A52" w:rsidP="00695A52">
            <w:pPr>
              <w:pStyle w:val="BodyText"/>
              <w:numPr>
                <w:ilvl w:val="0"/>
                <w:numId w:val="23"/>
              </w:numPr>
              <w:tabs>
                <w:tab w:val="left" w:pos="239"/>
              </w:tabs>
              <w:ind w:left="0" w:right="8" w:firstLine="0"/>
              <w:rPr>
                <w:rFonts w:ascii="Times New Roman" w:hAnsi="Times New Roman" w:cs="Times New Roman"/>
                <w:noProof/>
                <w:color w:val="000000"/>
              </w:rPr>
            </w:pPr>
            <w:r>
              <w:rPr>
                <w:rFonts w:ascii="Times New Roman" w:hAnsi="Times New Roman"/>
                <w:color w:val="000000"/>
              </w:rPr>
              <w:t>sociālās aizsardzības sektorā</w:t>
            </w:r>
            <w:r>
              <w:rPr>
                <w:rStyle w:val="FootnoteReference"/>
                <w:rFonts w:ascii="Times New Roman" w:hAnsi="Times New Roman" w:cs="Times New Roman"/>
                <w:noProof/>
                <w:color w:val="000000"/>
              </w:rPr>
              <w:footnoteReference w:id="291"/>
            </w:r>
            <w:r>
              <w:rPr>
                <w:rFonts w:ascii="Times New Roman" w:hAnsi="Times New Roman"/>
                <w:color w:val="000000"/>
              </w:rPr>
              <w:t>;</w:t>
            </w:r>
          </w:p>
          <w:p w14:paraId="2D1690A5" w14:textId="77777777" w:rsidR="00695A52" w:rsidRPr="002E2E45" w:rsidRDefault="00695A52" w:rsidP="00695A52">
            <w:pPr>
              <w:pStyle w:val="BodyText"/>
              <w:numPr>
                <w:ilvl w:val="0"/>
                <w:numId w:val="23"/>
              </w:numPr>
              <w:tabs>
                <w:tab w:val="left" w:pos="239"/>
              </w:tabs>
              <w:ind w:left="0" w:right="8" w:firstLine="0"/>
              <w:rPr>
                <w:noProof/>
                <w:color w:val="000000"/>
              </w:rPr>
            </w:pPr>
            <w:r>
              <w:rPr>
                <w:rFonts w:ascii="Times New Roman" w:hAnsi="Times New Roman"/>
                <w:color w:val="000000"/>
              </w:rPr>
              <w:t>jomās, kas saistītas ar sportu, kultūru un brīvā laika pavadīšanu</w:t>
            </w:r>
            <w:r>
              <w:rPr>
                <w:rStyle w:val="FootnoteReference"/>
                <w:rFonts w:ascii="Times New Roman" w:hAnsi="Times New Roman" w:cs="Times New Roman"/>
                <w:noProof/>
                <w:color w:val="000000"/>
              </w:rPr>
              <w:footnoteReference w:id="292"/>
            </w:r>
            <w:r>
              <w:rPr>
                <w:rFonts w:ascii="Times New Roman" w:hAnsi="Times New Roman"/>
                <w:color w:val="000000"/>
              </w:rPr>
              <w:t>.</w:t>
            </w:r>
          </w:p>
        </w:tc>
      </w:tr>
    </w:tbl>
    <w:p w14:paraId="46E94AA2" w14:textId="77777777" w:rsidR="00695A52" w:rsidRPr="00005ACB" w:rsidRDefault="00695A52" w:rsidP="00695A52">
      <w:pPr>
        <w:pStyle w:val="BodyText"/>
        <w:jc w:val="both"/>
        <w:rPr>
          <w:rFonts w:ascii="Times New Roman" w:hAnsi="Times New Roman"/>
          <w:b/>
          <w:noProof/>
        </w:rPr>
      </w:pPr>
    </w:p>
    <w:p w14:paraId="7EE0F281" w14:textId="77777777" w:rsidR="00695A52" w:rsidRPr="00E03617" w:rsidRDefault="00695A52" w:rsidP="00695A52">
      <w:pPr>
        <w:pStyle w:val="Heading2"/>
        <w:tabs>
          <w:tab w:val="left" w:pos="928"/>
        </w:tabs>
        <w:spacing w:before="0"/>
        <w:ind w:left="0"/>
        <w:rPr>
          <w:rFonts w:ascii="Times New Roman" w:hAnsi="Times New Roman"/>
          <w:noProof/>
        </w:rPr>
      </w:pPr>
      <w:bookmarkStart w:id="88" w:name="_Toc117017878"/>
      <w:r>
        <w:rPr>
          <w:rFonts w:ascii="Times New Roman" w:hAnsi="Times New Roman"/>
        </w:rPr>
        <w:t>X.3. Mācības un izpratnes veidošana personām, kas strādā saskarē ar bērniem, par bērna aizsardzību un tiesībām</w:t>
      </w:r>
      <w:bookmarkEnd w:id="88"/>
    </w:p>
    <w:p w14:paraId="16C42DE9" w14:textId="77777777" w:rsidR="00695A52" w:rsidRPr="00005ACB" w:rsidRDefault="00695A52" w:rsidP="00695A52">
      <w:pPr>
        <w:pStyle w:val="BodyText"/>
        <w:jc w:val="both"/>
        <w:rPr>
          <w:rFonts w:ascii="Times New Roman" w:hAnsi="Times New Roman"/>
          <w:b/>
          <w:i/>
          <w:noProof/>
        </w:rPr>
      </w:pPr>
    </w:p>
    <w:p w14:paraId="7F21FE9C" w14:textId="77777777" w:rsidR="00695A52" w:rsidRPr="00E03617" w:rsidRDefault="00695A52" w:rsidP="00695A52">
      <w:pPr>
        <w:tabs>
          <w:tab w:val="left" w:pos="1070"/>
        </w:tabs>
        <w:jc w:val="both"/>
        <w:rPr>
          <w:rFonts w:ascii="Times New Roman" w:hAnsi="Times New Roman"/>
          <w:noProof/>
          <w:sz w:val="24"/>
        </w:rPr>
      </w:pPr>
      <w:r>
        <w:rPr>
          <w:rFonts w:ascii="Times New Roman" w:hAnsi="Times New Roman"/>
          <w:sz w:val="24"/>
        </w:rPr>
        <w:t>431. Lansarotes konvencijas 5. pants paredz, ka Pusēm jāveicina, ka par “bērnu aizsardzību un tiesībām ir informētas personas, kurām ir regulāra saskare ar bērniem”. Skaidrojošajā ziņojumā precizēts, ka “bērnu tiesības” ietver tiesības, kas noteiktas Apvienoto Nāciju Organizācijas Konvencijā par bērna tiesībām, tostarp, piemēram, tiesības uz dzīvību (6. pants), tiesības uz aizsardzību pret ekonomisko ekspluatāciju (32. pants), tiesības tikt aizsargātam pret jebkāda veida fizisku vai garīgu vardarbību, tostarp pret seksuālu vardarbību (19. pants).</w:t>
      </w:r>
    </w:p>
    <w:p w14:paraId="5631A500" w14:textId="77777777" w:rsidR="00695A52" w:rsidRPr="00005ACB" w:rsidRDefault="00695A52" w:rsidP="00695A52">
      <w:pPr>
        <w:pStyle w:val="BodyText"/>
        <w:jc w:val="both"/>
        <w:rPr>
          <w:rFonts w:ascii="Times New Roman" w:hAnsi="Times New Roman"/>
          <w:noProof/>
        </w:rPr>
      </w:pPr>
    </w:p>
    <w:p w14:paraId="4993D46E" w14:textId="77777777" w:rsidR="00695A52" w:rsidRDefault="00695A52" w:rsidP="000F21C0">
      <w:pPr>
        <w:keepNext/>
        <w:keepLines/>
        <w:tabs>
          <w:tab w:val="left" w:pos="1070"/>
        </w:tabs>
        <w:jc w:val="both"/>
        <w:rPr>
          <w:rFonts w:ascii="Times New Roman" w:hAnsi="Times New Roman"/>
          <w:noProof/>
          <w:sz w:val="24"/>
        </w:rPr>
      </w:pPr>
      <w:r>
        <w:rPr>
          <w:rFonts w:ascii="Times New Roman" w:hAnsi="Times New Roman"/>
          <w:sz w:val="24"/>
        </w:rPr>
        <w:t xml:space="preserve">432. Dažas personas, kas strādā saskarē ar bērniem, izpratni par bērnu aizsardzību un tiesībām veido dažādos satvaros un par dažādiem tematiem </w:t>
      </w:r>
      <w:r>
        <w:rPr>
          <w:rFonts w:ascii="Times New Roman" w:hAnsi="Times New Roman"/>
          <w:b/>
          <w:bCs/>
          <w:sz w:val="24"/>
        </w:rPr>
        <w:t>Austrijā</w:t>
      </w:r>
      <w:r>
        <w:rPr>
          <w:rFonts w:ascii="Times New Roman" w:hAnsi="Times New Roman"/>
          <w:sz w:val="24"/>
        </w:rPr>
        <w:t xml:space="preserve">, </w:t>
      </w:r>
      <w:r>
        <w:rPr>
          <w:rFonts w:ascii="Times New Roman" w:hAnsi="Times New Roman"/>
          <w:b/>
          <w:bCs/>
          <w:sz w:val="24"/>
        </w:rPr>
        <w:t>Beļģijā</w:t>
      </w:r>
      <w:r>
        <w:rPr>
          <w:rFonts w:ascii="Times New Roman" w:hAnsi="Times New Roman"/>
          <w:sz w:val="24"/>
        </w:rPr>
        <w:t xml:space="preserve"> (Vāciski runājošajā kopienā un Flāmu kopienā),</w:t>
      </w:r>
      <w:r>
        <w:rPr>
          <w:rFonts w:ascii="Times New Roman" w:hAnsi="Times New Roman"/>
          <w:b/>
          <w:bCs/>
          <w:sz w:val="24"/>
        </w:rPr>
        <w:t xml:space="preserve"> Bulgārijā</w:t>
      </w:r>
      <w:r>
        <w:rPr>
          <w:rFonts w:ascii="Times New Roman" w:hAnsi="Times New Roman"/>
          <w:sz w:val="24"/>
        </w:rPr>
        <w:t xml:space="preserve">, </w:t>
      </w:r>
      <w:r>
        <w:rPr>
          <w:rFonts w:ascii="Times New Roman" w:hAnsi="Times New Roman"/>
          <w:b/>
          <w:bCs/>
          <w:sz w:val="24"/>
        </w:rPr>
        <w:t>Dānijā</w:t>
      </w:r>
      <w:r>
        <w:rPr>
          <w:rFonts w:ascii="Times New Roman" w:hAnsi="Times New Roman"/>
          <w:sz w:val="24"/>
        </w:rPr>
        <w:t xml:space="preserve">, </w:t>
      </w:r>
      <w:r>
        <w:rPr>
          <w:rFonts w:ascii="Times New Roman" w:hAnsi="Times New Roman"/>
          <w:b/>
          <w:bCs/>
          <w:sz w:val="24"/>
        </w:rPr>
        <w:t>Francijā</w:t>
      </w:r>
      <w:r>
        <w:rPr>
          <w:rFonts w:ascii="Times New Roman" w:hAnsi="Times New Roman"/>
          <w:sz w:val="24"/>
        </w:rPr>
        <w:t xml:space="preserve">, </w:t>
      </w:r>
      <w:r>
        <w:rPr>
          <w:rFonts w:ascii="Times New Roman" w:hAnsi="Times New Roman"/>
          <w:b/>
          <w:bCs/>
          <w:sz w:val="24"/>
        </w:rPr>
        <w:t>Igaunijā</w:t>
      </w:r>
      <w:r>
        <w:rPr>
          <w:rFonts w:ascii="Times New Roman" w:hAnsi="Times New Roman"/>
          <w:sz w:val="24"/>
        </w:rPr>
        <w:t xml:space="preserve">, </w:t>
      </w:r>
      <w:r>
        <w:rPr>
          <w:rFonts w:ascii="Times New Roman" w:hAnsi="Times New Roman"/>
          <w:b/>
          <w:bCs/>
          <w:sz w:val="24"/>
        </w:rPr>
        <w:t>Latvijā</w:t>
      </w:r>
      <w:r>
        <w:rPr>
          <w:rFonts w:ascii="Times New Roman" w:hAnsi="Times New Roman"/>
          <w:sz w:val="24"/>
        </w:rPr>
        <w:t xml:space="preserve">, </w:t>
      </w:r>
      <w:r>
        <w:rPr>
          <w:rFonts w:ascii="Times New Roman" w:hAnsi="Times New Roman"/>
          <w:b/>
          <w:bCs/>
          <w:sz w:val="24"/>
        </w:rPr>
        <w:t>Lihtenšteinā</w:t>
      </w:r>
      <w:r>
        <w:rPr>
          <w:rFonts w:ascii="Times New Roman" w:hAnsi="Times New Roman"/>
          <w:sz w:val="24"/>
        </w:rPr>
        <w:t xml:space="preserve">, </w:t>
      </w:r>
      <w:r>
        <w:rPr>
          <w:rFonts w:ascii="Times New Roman" w:hAnsi="Times New Roman"/>
          <w:b/>
          <w:bCs/>
          <w:sz w:val="24"/>
        </w:rPr>
        <w:t>Luksemburgā</w:t>
      </w:r>
      <w:r>
        <w:rPr>
          <w:rFonts w:ascii="Times New Roman" w:hAnsi="Times New Roman"/>
          <w:sz w:val="24"/>
        </w:rPr>
        <w:t>,</w:t>
      </w:r>
      <w:r>
        <w:rPr>
          <w:rStyle w:val="FootnoteReference"/>
          <w:rFonts w:ascii="Times New Roman" w:hAnsi="Times New Roman"/>
          <w:noProof/>
          <w:sz w:val="24"/>
        </w:rPr>
        <w:footnoteReference w:id="293"/>
      </w:r>
      <w:r>
        <w:rPr>
          <w:rFonts w:ascii="Times New Roman" w:hAnsi="Times New Roman"/>
          <w:sz w:val="24"/>
        </w:rPr>
        <w:t xml:space="preserve"> </w:t>
      </w:r>
      <w:r>
        <w:rPr>
          <w:rFonts w:ascii="Times New Roman" w:hAnsi="Times New Roman"/>
          <w:b/>
          <w:bCs/>
          <w:sz w:val="24"/>
        </w:rPr>
        <w:t>Moldovas Republikā</w:t>
      </w:r>
      <w:r>
        <w:rPr>
          <w:rFonts w:ascii="Times New Roman" w:hAnsi="Times New Roman"/>
          <w:sz w:val="24"/>
        </w:rPr>
        <w:t xml:space="preserve">, </w:t>
      </w:r>
      <w:r>
        <w:rPr>
          <w:rFonts w:ascii="Times New Roman" w:hAnsi="Times New Roman"/>
          <w:b/>
          <w:bCs/>
          <w:sz w:val="24"/>
        </w:rPr>
        <w:t>Rumānijā</w:t>
      </w:r>
      <w:r>
        <w:rPr>
          <w:rFonts w:ascii="Times New Roman" w:hAnsi="Times New Roman"/>
          <w:sz w:val="24"/>
        </w:rPr>
        <w:t xml:space="preserve">, </w:t>
      </w:r>
      <w:r>
        <w:rPr>
          <w:rFonts w:ascii="Times New Roman" w:hAnsi="Times New Roman"/>
          <w:b/>
          <w:bCs/>
          <w:sz w:val="24"/>
        </w:rPr>
        <w:t>Sanmarīno</w:t>
      </w:r>
      <w:r>
        <w:rPr>
          <w:rFonts w:ascii="Times New Roman" w:hAnsi="Times New Roman"/>
          <w:sz w:val="24"/>
        </w:rPr>
        <w:t xml:space="preserve">, </w:t>
      </w:r>
      <w:r>
        <w:rPr>
          <w:rFonts w:ascii="Times New Roman" w:hAnsi="Times New Roman"/>
          <w:b/>
          <w:bCs/>
          <w:sz w:val="24"/>
        </w:rPr>
        <w:t>Somijā</w:t>
      </w:r>
      <w:r>
        <w:rPr>
          <w:rFonts w:ascii="Times New Roman" w:hAnsi="Times New Roman"/>
          <w:sz w:val="24"/>
        </w:rPr>
        <w:t xml:space="preserve">, </w:t>
      </w:r>
      <w:r>
        <w:rPr>
          <w:rFonts w:ascii="Times New Roman" w:hAnsi="Times New Roman"/>
          <w:b/>
          <w:bCs/>
          <w:sz w:val="24"/>
        </w:rPr>
        <w:t>Šveicē</w:t>
      </w:r>
      <w:r>
        <w:rPr>
          <w:rFonts w:ascii="Times New Roman" w:hAnsi="Times New Roman"/>
          <w:sz w:val="24"/>
        </w:rPr>
        <w:t xml:space="preserve">, </w:t>
      </w:r>
      <w:r>
        <w:rPr>
          <w:rFonts w:ascii="Times New Roman" w:hAnsi="Times New Roman"/>
          <w:b/>
          <w:bCs/>
          <w:sz w:val="24"/>
        </w:rPr>
        <w:t>Ungārijā</w:t>
      </w:r>
      <w:r>
        <w:rPr>
          <w:rFonts w:ascii="Times New Roman" w:hAnsi="Times New Roman"/>
          <w:sz w:val="24"/>
        </w:rPr>
        <w:t xml:space="preserve"> un </w:t>
      </w:r>
      <w:r>
        <w:rPr>
          <w:rFonts w:ascii="Times New Roman" w:hAnsi="Times New Roman"/>
          <w:b/>
          <w:bCs/>
          <w:sz w:val="24"/>
        </w:rPr>
        <w:t>Zviedrijā</w:t>
      </w:r>
      <w:r>
        <w:rPr>
          <w:rFonts w:ascii="Times New Roman" w:hAnsi="Times New Roman"/>
          <w:sz w:val="24"/>
        </w:rPr>
        <w:t>. Šajās Pusēs galvenā uzmanība mācībās parasti tiek pievērsta jautājumiem, kas ir saistīti ar bērnu tiesībām digitālajā vidē.</w:t>
      </w:r>
    </w:p>
    <w:p w14:paraId="47495B39" w14:textId="77777777" w:rsidR="00695A52" w:rsidRPr="00E03617" w:rsidRDefault="00695A52" w:rsidP="00695A52">
      <w:pPr>
        <w:tabs>
          <w:tab w:val="left" w:pos="1070"/>
        </w:tabs>
        <w:jc w:val="both"/>
        <w:rPr>
          <w:rFonts w:ascii="Times New Roman" w:hAnsi="Times New Roman"/>
          <w:noProof/>
          <w:sz w:val="24"/>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131"/>
      </w:tblGrid>
      <w:tr w:rsidR="00695A52" w14:paraId="38155BFF" w14:textId="77777777" w:rsidTr="00E4006C">
        <w:tc>
          <w:tcPr>
            <w:tcW w:w="9291" w:type="dxa"/>
          </w:tcPr>
          <w:p w14:paraId="643D7CAF" w14:textId="77777777" w:rsidR="00695A52" w:rsidRPr="00005ACB" w:rsidRDefault="00695A52" w:rsidP="00E4006C">
            <w:pPr>
              <w:pStyle w:val="Heading4"/>
              <w:ind w:left="0"/>
              <w:jc w:val="both"/>
              <w:rPr>
                <w:rFonts w:ascii="Times New Roman" w:hAnsi="Times New Roman"/>
                <w:noProof/>
              </w:rPr>
            </w:pPr>
            <w:r>
              <w:rPr>
                <w:rFonts w:ascii="Times New Roman" w:hAnsi="Times New Roman"/>
              </w:rPr>
              <w:t>Daudzsološa prakse</w:t>
            </w:r>
          </w:p>
          <w:p w14:paraId="25E543C1" w14:textId="77777777" w:rsidR="00695A52" w:rsidRPr="00005ACB" w:rsidRDefault="00695A52" w:rsidP="00E4006C">
            <w:pPr>
              <w:pStyle w:val="BodyText"/>
              <w:jc w:val="both"/>
              <w:rPr>
                <w:rFonts w:ascii="Times New Roman" w:hAnsi="Times New Roman"/>
                <w:b/>
                <w:i/>
                <w:noProof/>
              </w:rPr>
            </w:pPr>
          </w:p>
          <w:p w14:paraId="67651874" w14:textId="77777777" w:rsidR="00695A52" w:rsidRPr="00005ACB" w:rsidRDefault="00695A52" w:rsidP="00E4006C">
            <w:pPr>
              <w:pStyle w:val="BodyText"/>
              <w:jc w:val="both"/>
              <w:rPr>
                <w:rFonts w:ascii="Times New Roman" w:hAnsi="Times New Roman"/>
                <w:noProof/>
              </w:rPr>
            </w:pPr>
            <w:r>
              <w:rPr>
                <w:rFonts w:ascii="Times New Roman" w:hAnsi="Times New Roman"/>
                <w:b/>
                <w:bCs/>
              </w:rPr>
              <w:t>Bulgārijā</w:t>
            </w:r>
            <w:r>
              <w:rPr>
                <w:rFonts w:ascii="Times New Roman" w:hAnsi="Times New Roman"/>
              </w:rPr>
              <w:t xml:space="preserve"> Valsts Bērnu aizsardzības aģentūra rīko sanāksmes par medijpratības un tiešsaistes līdzekļu lietotprasmes kā universitātes mācību priekšmeta ieviešanu ar izglītību saistītu mācību priekšmetu skolotājiem un studentiem. Šis mācību priekšmets jau tiek pasniegts Sofijas Universitātē, sagatavojot viņus šo zināšanu nodošanai bērniem skolās.</w:t>
            </w:r>
          </w:p>
          <w:p w14:paraId="2C681613" w14:textId="77777777" w:rsidR="00695A52" w:rsidRPr="00005ACB" w:rsidRDefault="00695A52" w:rsidP="00E4006C">
            <w:pPr>
              <w:pStyle w:val="BodyText"/>
              <w:jc w:val="both"/>
              <w:rPr>
                <w:rFonts w:ascii="Times New Roman" w:hAnsi="Times New Roman"/>
                <w:noProof/>
              </w:rPr>
            </w:pPr>
          </w:p>
          <w:p w14:paraId="30239B03" w14:textId="77777777" w:rsidR="00695A52" w:rsidRPr="00005ACB" w:rsidRDefault="00695A52" w:rsidP="00E4006C">
            <w:pPr>
              <w:pStyle w:val="BodyText"/>
              <w:jc w:val="both"/>
              <w:rPr>
                <w:rFonts w:ascii="Times New Roman" w:hAnsi="Times New Roman"/>
                <w:noProof/>
              </w:rPr>
            </w:pPr>
            <w:r>
              <w:rPr>
                <w:rFonts w:ascii="Times New Roman" w:hAnsi="Times New Roman"/>
                <w:b/>
                <w:bCs/>
              </w:rPr>
              <w:t>Dānijā</w:t>
            </w:r>
            <w:r>
              <w:rPr>
                <w:rFonts w:ascii="Times New Roman" w:hAnsi="Times New Roman"/>
              </w:rPr>
              <w:t xml:space="preserve"> jaunā projektā “Tehnoloģijas izpratne”, kas tiek īstenots Dānijas tautskolā, viens skolotāju mācību programmas nodrošinātājs (</w:t>
            </w:r>
            <w:r>
              <w:rPr>
                <w:rFonts w:ascii="Times New Roman" w:hAnsi="Times New Roman"/>
                <w:i/>
                <w:iCs/>
              </w:rPr>
              <w:t>KP</w:t>
            </w:r>
            <w:r>
              <w:rPr>
                <w:rFonts w:ascii="Times New Roman" w:hAnsi="Times New Roman"/>
              </w:rPr>
              <w:t>) piedāvā obligātu mācību kursu “Tehnoloģijas izpratne un digitālā attīstība” (10 </w:t>
            </w:r>
            <w:r>
              <w:rPr>
                <w:rFonts w:ascii="Times New Roman" w:hAnsi="Times New Roman"/>
                <w:i/>
                <w:iCs/>
              </w:rPr>
              <w:t>ECTS</w:t>
            </w:r>
            <w:r>
              <w:rPr>
                <w:rFonts w:ascii="Times New Roman" w:hAnsi="Times New Roman"/>
              </w:rPr>
              <w:t xml:space="preserve"> punkti), kurā galvenā uzmanība ir pievērsta bērnu digitālajai patstāvībai. Paredzēts, ka pakāpeniski šis mācību kurss tiks īstenots gandrīz visās skolotāju mācību programmās Dānijā. Turklāt sociālās izglītības (pedagogu) programma Dānijā piedāvā obligātu mācību kursu “Sociālais dzimums, seksualitāte un daudzveidība”(10 </w:t>
            </w:r>
            <w:r>
              <w:rPr>
                <w:rFonts w:ascii="Times New Roman" w:hAnsi="Times New Roman"/>
                <w:i/>
                <w:iCs/>
              </w:rPr>
              <w:t>ECTS</w:t>
            </w:r>
            <w:r>
              <w:rPr>
                <w:rFonts w:ascii="Times New Roman" w:hAnsi="Times New Roman"/>
              </w:rPr>
              <w:t xml:space="preserve"> punkti). Šajā kursā galvenā uzmanība tiek pievērsta dažādām diskusijām par sociālo dzimumu, seksualitāti, vienlīdzību un ģimenes sistēmiskajiem sakārtojumiem.</w:t>
            </w:r>
          </w:p>
          <w:p w14:paraId="60FEA033" w14:textId="77777777" w:rsidR="00695A52" w:rsidRPr="00005ACB" w:rsidRDefault="00695A52" w:rsidP="00E4006C">
            <w:pPr>
              <w:pStyle w:val="BodyText"/>
              <w:jc w:val="both"/>
              <w:rPr>
                <w:rFonts w:ascii="Times New Roman" w:hAnsi="Times New Roman"/>
                <w:noProof/>
              </w:rPr>
            </w:pPr>
          </w:p>
          <w:p w14:paraId="2354A3C3" w14:textId="77777777" w:rsidR="00695A52" w:rsidRPr="00005ACB" w:rsidRDefault="00695A52" w:rsidP="00E4006C">
            <w:pPr>
              <w:pStyle w:val="BodyText"/>
              <w:jc w:val="both"/>
              <w:rPr>
                <w:rFonts w:ascii="Times New Roman" w:hAnsi="Times New Roman"/>
                <w:noProof/>
              </w:rPr>
            </w:pPr>
            <w:r>
              <w:rPr>
                <w:rFonts w:ascii="Times New Roman" w:hAnsi="Times New Roman"/>
                <w:b/>
                <w:bCs/>
              </w:rPr>
              <w:t>Somijā</w:t>
            </w:r>
            <w:r>
              <w:rPr>
                <w:rFonts w:ascii="Times New Roman" w:hAnsi="Times New Roman"/>
              </w:rPr>
              <w:t xml:space="preserve"> projektā “SETSTOP” (2017.–2019. gads) tika izstrādāts saturs skolotāju izglītošanai visos līmeņos par dzimumu līdztiesību un nediskrimināciju.</w:t>
            </w:r>
          </w:p>
          <w:p w14:paraId="011B4483" w14:textId="77777777" w:rsidR="00695A52" w:rsidRPr="00005ACB" w:rsidRDefault="00695A52" w:rsidP="00E4006C">
            <w:pPr>
              <w:pStyle w:val="BodyText"/>
              <w:jc w:val="both"/>
              <w:rPr>
                <w:rFonts w:ascii="Times New Roman" w:hAnsi="Times New Roman"/>
                <w:noProof/>
              </w:rPr>
            </w:pPr>
          </w:p>
          <w:p w14:paraId="0E2012CF" w14:textId="77777777" w:rsidR="00695A52" w:rsidRPr="00005ACB" w:rsidRDefault="00695A52" w:rsidP="00E4006C">
            <w:pPr>
              <w:pStyle w:val="BodyText"/>
              <w:jc w:val="both"/>
              <w:rPr>
                <w:rFonts w:ascii="Times New Roman" w:hAnsi="Times New Roman"/>
                <w:noProof/>
              </w:rPr>
            </w:pPr>
            <w:r>
              <w:rPr>
                <w:rFonts w:ascii="Times New Roman" w:hAnsi="Times New Roman"/>
                <w:b/>
                <w:bCs/>
              </w:rPr>
              <w:t>Latvijā</w:t>
            </w:r>
            <w:r>
              <w:rPr>
                <w:rFonts w:ascii="Times New Roman" w:hAnsi="Times New Roman"/>
              </w:rPr>
              <w:t xml:space="preserve"> iepriekš minētais Bērnu tiesību aizsardzības likums paredz pienākumu nodrošināt, ka visiem speciālistiem, kas ir vai var būt saskarē ar bērniem, ir jāiegūst īpašas zināšanas bērnu tiesību aizsardzības jomā.</w:t>
            </w:r>
          </w:p>
          <w:p w14:paraId="7F7E5208" w14:textId="77777777" w:rsidR="00695A52" w:rsidRPr="00005ACB" w:rsidRDefault="00695A52" w:rsidP="00E4006C">
            <w:pPr>
              <w:pStyle w:val="BodyText"/>
              <w:jc w:val="both"/>
              <w:rPr>
                <w:rFonts w:ascii="Times New Roman" w:hAnsi="Times New Roman"/>
                <w:noProof/>
              </w:rPr>
            </w:pPr>
          </w:p>
          <w:p w14:paraId="2C1E0983" w14:textId="77777777" w:rsidR="00695A52" w:rsidRPr="00005ACB" w:rsidRDefault="00695A52" w:rsidP="00E4006C">
            <w:pPr>
              <w:pStyle w:val="BodyText"/>
              <w:jc w:val="both"/>
              <w:rPr>
                <w:rFonts w:ascii="Times New Roman" w:hAnsi="Times New Roman"/>
                <w:noProof/>
              </w:rPr>
            </w:pPr>
            <w:r>
              <w:rPr>
                <w:rFonts w:ascii="Times New Roman" w:hAnsi="Times New Roman"/>
                <w:b/>
                <w:bCs/>
              </w:rPr>
              <w:t>Luksemburgā</w:t>
            </w:r>
            <w:r>
              <w:rPr>
                <w:rFonts w:ascii="Times New Roman" w:hAnsi="Times New Roman"/>
              </w:rPr>
              <w:t xml:space="preserve"> skolotāji, psihologi un pedagogi valsts izglītības sistēmā apgūst obligātus mācību kursus par bērna tiesībām savā mācību programmā, kā arī kvalifikācijas celšanas mācībās.</w:t>
            </w:r>
          </w:p>
          <w:p w14:paraId="175FA78E" w14:textId="77777777" w:rsidR="00695A52" w:rsidRPr="00005ACB" w:rsidRDefault="00695A52" w:rsidP="00E4006C">
            <w:pPr>
              <w:pStyle w:val="BodyText"/>
              <w:jc w:val="both"/>
              <w:rPr>
                <w:rFonts w:ascii="Times New Roman" w:hAnsi="Times New Roman"/>
                <w:noProof/>
              </w:rPr>
            </w:pPr>
          </w:p>
          <w:p w14:paraId="4BABB892" w14:textId="77777777" w:rsidR="00695A52" w:rsidRPr="00005ACB" w:rsidRDefault="00695A52" w:rsidP="00E4006C">
            <w:pPr>
              <w:pStyle w:val="BodyText"/>
              <w:jc w:val="both"/>
              <w:rPr>
                <w:rFonts w:ascii="Times New Roman" w:hAnsi="Times New Roman"/>
                <w:noProof/>
              </w:rPr>
            </w:pPr>
            <w:r>
              <w:rPr>
                <w:rFonts w:ascii="Times New Roman" w:hAnsi="Times New Roman"/>
                <w:b/>
                <w:bCs/>
              </w:rPr>
              <w:t>Zviedrijā</w:t>
            </w:r>
            <w:r>
              <w:rPr>
                <w:rFonts w:ascii="Times New Roman" w:hAnsi="Times New Roman"/>
              </w:rPr>
              <w:t xml:space="preserve"> ir noteikti valsts līmeņa kvalitatīvie mērķi attiecībā uz bērnu tiesībām tādām programmām kā humanitāro zinātņu bakalaurs pirmsskolas izglītībā un citām programmām, kurās tiek izglītoti topošie skolotāji un medmāsas. Kvalitatīvie mērķi ir noteikti Augstākās izglītības rīkojumā, un tie ir būtiski augstākās izglītības iestāžu pārvaldībai. Piemēram, lai iegūtu akadēmisko grādu, studentiem jābūt ieguvušiem noteiktas zināšanas par uzmākšanos bērniem un/vai bērna tiesībām. Attiecībā uz dažādiem akadēmiskajiem grādiem mērķi ir formulēti nedaudz atšķirīgi.</w:t>
            </w:r>
          </w:p>
          <w:p w14:paraId="15D4858B" w14:textId="77777777" w:rsidR="00695A52" w:rsidRPr="00005ACB" w:rsidRDefault="00695A52" w:rsidP="00E4006C">
            <w:pPr>
              <w:pStyle w:val="BodyText"/>
              <w:jc w:val="both"/>
              <w:rPr>
                <w:rFonts w:ascii="Times New Roman" w:hAnsi="Times New Roman"/>
                <w:noProof/>
              </w:rPr>
            </w:pPr>
          </w:p>
          <w:p w14:paraId="1513EA6F" w14:textId="77777777" w:rsidR="00695A52" w:rsidRDefault="00695A52" w:rsidP="00E4006C">
            <w:pPr>
              <w:pStyle w:val="BodyText"/>
              <w:jc w:val="both"/>
              <w:rPr>
                <w:rFonts w:ascii="Times New Roman" w:hAnsi="Times New Roman"/>
                <w:noProof/>
              </w:rPr>
            </w:pPr>
            <w:r>
              <w:rPr>
                <w:rFonts w:ascii="Times New Roman" w:hAnsi="Times New Roman"/>
                <w:b/>
                <w:bCs/>
              </w:rPr>
              <w:t>Šveicē</w:t>
            </w:r>
            <w:r>
              <w:rPr>
                <w:rFonts w:ascii="Times New Roman" w:hAnsi="Times New Roman"/>
              </w:rPr>
              <w:t xml:space="preserve"> konfederācija izmanto bērnu aizsardzības/bērnu tiesību budžeta pozīciju, lai subsidētu organizācijas, kas ir iesaistītas prevencijas pasākumos valsts līmenī. Atbalstīto pasākumu mērķis ir aizsargāt bērnus un jauniešus pret jebkāda veida vardarbību, kaitējumu, brutalitāti, nolaidību, pamešanu, sliktu izturēšanos vai fizisku vai psiholoģisku izmantošanu, kā arī pret jebkāda veida seksuālu vardarbību vai uzmākšanos. Finansiālais atbalsts ir reglamentēts rīkojumā par bērnu un jauniešu aizsardzības pasākumiem un par bērnu tiesību stiprināšanu, pamatojoties uz Šveices Kriminālkodeksa 386. panta 4. punktu. Konfederācija atbalsta arī organizācijas, kas īsteno izpratnes veidošanas pasākumus par bērnu tiesībām tiem, kas ir iesaistīti sākotnējās mācībās un tālākizglītībā, no tā paša budžeta piešķirot finansējumu uz pieciem gadiem. Mērķis ir panākt, ka cilvēki, kas strādā bērnu labā un ar bērniem, spēj ņemt vērā bērnu tiesības savā ikdienas darbā, un ka viņiem ir pieejami praktiski palīglīdzekļi, piemēram, piezīmes un pārbaudes lapas.</w:t>
            </w:r>
          </w:p>
        </w:tc>
      </w:tr>
    </w:tbl>
    <w:p w14:paraId="26771DE7" w14:textId="77777777" w:rsidR="00695A52" w:rsidRPr="00005ACB" w:rsidRDefault="00695A52" w:rsidP="00695A52">
      <w:pPr>
        <w:pStyle w:val="BodyText"/>
        <w:jc w:val="both"/>
        <w:rPr>
          <w:rFonts w:ascii="Times New Roman" w:hAnsi="Times New Roman"/>
          <w:noProof/>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131"/>
      </w:tblGrid>
      <w:tr w:rsidR="00695A52" w14:paraId="634A33EA" w14:textId="77777777" w:rsidTr="00560E39">
        <w:tc>
          <w:tcPr>
            <w:tcW w:w="9291" w:type="dxa"/>
            <w:shd w:val="clear" w:color="auto" w:fill="E3E0DD"/>
          </w:tcPr>
          <w:p w14:paraId="42C2FFB5" w14:textId="77777777" w:rsidR="00695A52" w:rsidRPr="00E03617" w:rsidRDefault="00695A52" w:rsidP="00E4006C">
            <w:pPr>
              <w:spacing w:before="18" w:line="242" w:lineRule="auto"/>
              <w:ind w:right="8"/>
              <w:jc w:val="both"/>
              <w:rPr>
                <w:rFonts w:ascii="Times New Roman" w:hAnsi="Times New Roman" w:cs="Times New Roman"/>
                <w:b/>
                <w:noProof/>
                <w:color w:val="000000"/>
                <w:sz w:val="24"/>
              </w:rPr>
            </w:pPr>
            <w:r>
              <w:rPr>
                <w:rFonts w:ascii="Times New Roman" w:hAnsi="Times New Roman"/>
                <w:b/>
                <w:color w:val="000000"/>
                <w:sz w:val="24"/>
              </w:rPr>
              <w:t>Ieteikums par veicamajiem pasākumiem, lai uzlabotu Lansarotes konvencijas īstenošanas efektivitāti</w:t>
            </w:r>
          </w:p>
          <w:p w14:paraId="4DD8A5F5" w14:textId="77777777" w:rsidR="00695A52" w:rsidRPr="00E03617" w:rsidRDefault="00695A52" w:rsidP="00E4006C">
            <w:pPr>
              <w:pStyle w:val="BodyText"/>
              <w:spacing w:before="9"/>
              <w:ind w:right="8"/>
              <w:rPr>
                <w:rFonts w:ascii="Times New Roman" w:hAnsi="Times New Roman" w:cs="Times New Roman"/>
                <w:b/>
                <w:noProof/>
                <w:color w:val="000000"/>
                <w:sz w:val="23"/>
              </w:rPr>
            </w:pPr>
          </w:p>
          <w:p w14:paraId="0B6394BA" w14:textId="77777777" w:rsidR="00695A52" w:rsidRPr="00E03617" w:rsidRDefault="00695A52" w:rsidP="00E4006C">
            <w:pPr>
              <w:ind w:right="8"/>
              <w:jc w:val="both"/>
              <w:rPr>
                <w:rFonts w:ascii="Times New Roman" w:hAnsi="Times New Roman" w:cs="Times New Roman"/>
                <w:b/>
                <w:noProof/>
                <w:color w:val="000000"/>
                <w:sz w:val="24"/>
                <w:u w:val="single"/>
              </w:rPr>
            </w:pPr>
            <w:r>
              <w:rPr>
                <w:rFonts w:ascii="Times New Roman" w:hAnsi="Times New Roman"/>
                <w:b/>
                <w:color w:val="000000"/>
                <w:sz w:val="24"/>
                <w:u w:val="single"/>
              </w:rPr>
              <w:t>X-7. ieteikums</w:t>
            </w:r>
          </w:p>
          <w:p w14:paraId="064D6C8E" w14:textId="77777777" w:rsidR="00695A52" w:rsidRPr="00E03617" w:rsidRDefault="00695A52" w:rsidP="00E4006C">
            <w:pPr>
              <w:pStyle w:val="BodyText"/>
              <w:ind w:right="8"/>
              <w:jc w:val="both"/>
              <w:rPr>
                <w:rFonts w:ascii="Times New Roman" w:hAnsi="Times New Roman" w:cs="Times New Roman"/>
                <w:noProof/>
                <w:color w:val="000000"/>
              </w:rPr>
            </w:pPr>
            <w:r>
              <w:rPr>
                <w:rFonts w:ascii="Times New Roman" w:hAnsi="Times New Roman"/>
                <w:color w:val="000000"/>
              </w:rPr>
              <w:t>Lansarotes komiteja prasa tām Pusēm, kuras to vēl nav izdarījušas</w:t>
            </w:r>
            <w:r>
              <w:rPr>
                <w:rStyle w:val="FootnoteReference"/>
                <w:rFonts w:ascii="Times New Roman" w:hAnsi="Times New Roman" w:cs="Times New Roman"/>
                <w:noProof/>
                <w:color w:val="000000"/>
              </w:rPr>
              <w:footnoteReference w:id="294"/>
            </w:r>
            <w:r>
              <w:rPr>
                <w:rFonts w:ascii="Times New Roman" w:hAnsi="Times New Roman"/>
                <w:color w:val="000000"/>
              </w:rPr>
              <w:t>, veicināt izpratnes veidošanu par bērnu aizsardzību un tiesībām to personu vidū, kam ir regulāra saskare ar bērniem izglītības, veselības, sociālās aizsardzības, tiesu un tiesībaizsardzības sektoros un jomās, kas saistītas ar sporta, kultūras un brīvā laika pavadīšanas aktivitātēm.</w:t>
            </w:r>
          </w:p>
        </w:tc>
      </w:tr>
    </w:tbl>
    <w:p w14:paraId="30B677EB" w14:textId="77777777" w:rsidR="00695A52" w:rsidRDefault="00695A52" w:rsidP="00695A52">
      <w:pPr>
        <w:rPr>
          <w:rFonts w:ascii="Times New Roman" w:eastAsia="Arial" w:hAnsi="Times New Roman" w:cs="Arial"/>
          <w:b/>
          <w:bCs/>
          <w:i/>
          <w:noProof/>
          <w:color w:val="365F91"/>
          <w:sz w:val="24"/>
          <w:szCs w:val="28"/>
        </w:rPr>
      </w:pPr>
      <w:r>
        <w:br w:type="page"/>
      </w:r>
    </w:p>
    <w:p w14:paraId="63233907" w14:textId="77777777" w:rsidR="00695A52" w:rsidRPr="00560E39" w:rsidRDefault="00695A52" w:rsidP="00695A52">
      <w:pPr>
        <w:pStyle w:val="Heading1"/>
        <w:tabs>
          <w:tab w:val="left" w:pos="928"/>
        </w:tabs>
        <w:spacing w:before="0"/>
        <w:ind w:left="0" w:firstLine="0"/>
        <w:rPr>
          <w:i w:val="0"/>
          <w:iCs/>
          <w:noProof/>
          <w:color w:val="365F91"/>
          <w:szCs w:val="32"/>
        </w:rPr>
      </w:pPr>
      <w:bookmarkStart w:id="89" w:name="_Toc117017879"/>
      <w:r w:rsidRPr="00560E39">
        <w:rPr>
          <w:i w:val="0"/>
          <w:color w:val="365F91"/>
        </w:rPr>
        <w:t>XI. Pētniecība</w:t>
      </w:r>
      <w:bookmarkEnd w:id="89"/>
    </w:p>
    <w:p w14:paraId="594FA665" w14:textId="77777777" w:rsidR="00695A52" w:rsidRPr="00005ACB" w:rsidRDefault="00695A52" w:rsidP="00695A52">
      <w:pPr>
        <w:pStyle w:val="BodyText"/>
        <w:jc w:val="both"/>
        <w:rPr>
          <w:rFonts w:ascii="Times New Roman" w:hAnsi="Times New Roman"/>
          <w:b/>
          <w:noProof/>
        </w:rPr>
      </w:pPr>
    </w:p>
    <w:p w14:paraId="5FAF5D43" w14:textId="77777777" w:rsidR="00695A52" w:rsidRPr="00E03617" w:rsidRDefault="00695A52" w:rsidP="00695A52">
      <w:pPr>
        <w:tabs>
          <w:tab w:val="left" w:pos="1070"/>
        </w:tabs>
        <w:jc w:val="both"/>
        <w:rPr>
          <w:rFonts w:ascii="Times New Roman" w:hAnsi="Times New Roman"/>
          <w:noProof/>
          <w:sz w:val="24"/>
        </w:rPr>
      </w:pPr>
      <w:r>
        <w:rPr>
          <w:rFonts w:ascii="Times New Roman" w:hAnsi="Times New Roman"/>
          <w:sz w:val="24"/>
        </w:rPr>
        <w:t>433. Tas, ka bērni arvien vairāk izmanto IKT, rada jaunas problēmas cīņā pret bērnu seksuālu izmantošanu un seksuālu vardarbību pret bērniem. Kā minēts iepriekš, svarīgs rīks cīņā pret seksuālu vardarbību pret bērniem un bērnu seksuālu izmantošanu, pirmkārt, ir šādu gadījumu novēršana. Lai prevencijas mehānismi un atbildes pasākumi būtu efektīvi cīņā pret bērnu seksuālu izmantošanu un seksuālu vardarbību pret bērniem, nepieciešama izpratne par attiecīgajiem jautājumiem, kā arī zināšanas par šīs parādības izplatību un iezīmēm. Kvalitatīvas un mērķorientētas politikas un pasākumu izstrādei var būt nepieciešama pareiza un precīza informācija. Informācijas vākšana par šo parādību un tās izprašana ir īpaši svarīga saistībā ar IKT veicinātu seksuālu izmantošanu un seksuālu vardarbību, ņemot vērā IKT straujo attīstību un lietošanas pieaugumu.</w:t>
      </w:r>
    </w:p>
    <w:p w14:paraId="6599B4BF" w14:textId="77777777" w:rsidR="00695A52" w:rsidRPr="00005ACB" w:rsidRDefault="00695A52" w:rsidP="00695A52">
      <w:pPr>
        <w:pStyle w:val="BodyText"/>
        <w:jc w:val="both"/>
        <w:rPr>
          <w:rFonts w:ascii="Times New Roman" w:hAnsi="Times New Roman"/>
          <w:noProof/>
        </w:rPr>
      </w:pPr>
    </w:p>
    <w:p w14:paraId="54B7E252" w14:textId="77777777" w:rsidR="00695A52" w:rsidRPr="00E03617" w:rsidRDefault="00695A52" w:rsidP="00695A52">
      <w:pPr>
        <w:tabs>
          <w:tab w:val="left" w:pos="1070"/>
        </w:tabs>
        <w:jc w:val="both"/>
        <w:rPr>
          <w:rFonts w:ascii="Times New Roman" w:hAnsi="Times New Roman"/>
          <w:noProof/>
          <w:sz w:val="24"/>
        </w:rPr>
      </w:pPr>
      <w:r>
        <w:rPr>
          <w:rFonts w:ascii="Times New Roman" w:hAnsi="Times New Roman"/>
          <w:sz w:val="24"/>
        </w:rPr>
        <w:t>434. Lai gan Lansarotes konvencijā nav skaidri paredzēts pienākums pētīt jautājumus, kas rodas saistībā ar IKT veicinātu seksuālu izmantošanu un seksuālu vardarbību, tostarp jautājumus, kas izriet no paša bērna radītiem seksuāla rakstura attēliem un/vai video, 10. panta 2. punkta b) apakšpunktā ir minēts pienākums noteikt vai izveidot mehānismus datu vākšanai vai kontaktpunktus, lai novērotu un novērtētu seksuālas vardarbības pret bērniem un bērnu seksuālas izmantošanas parādību. Turklāt skaidrojošā ziņojuma 83. punktā uzsvērts, ka “trūkst precīzas un ticamas statistikas par parādības būtību un skarto bērnu skaitu”, un skaidri norādīts, ka 10. panta 2. punkta b) apakšpunktā paredzētā pienākuma “mērķis ir veikt pasākumus, lai novērstu informācijas trūkumu”. Tāpēc šis pants attiecas uz vajadzību pētīt seksuālās izmantošanas un vardarbības, tostarp IKT veicinātas izmantošanas un vardarbības, mainīgo būtību un veikt pētījumus par to.</w:t>
      </w:r>
    </w:p>
    <w:p w14:paraId="2D7242F3" w14:textId="77777777" w:rsidR="00695A52" w:rsidRPr="00005ACB" w:rsidRDefault="00695A52" w:rsidP="00695A52">
      <w:pPr>
        <w:pStyle w:val="BodyText"/>
        <w:jc w:val="both"/>
        <w:rPr>
          <w:rFonts w:ascii="Times New Roman" w:hAnsi="Times New Roman"/>
          <w:noProof/>
        </w:rPr>
      </w:pPr>
    </w:p>
    <w:p w14:paraId="137F31FB" w14:textId="77777777" w:rsidR="00695A52" w:rsidRPr="00E03617" w:rsidRDefault="00695A52" w:rsidP="00695A52">
      <w:pPr>
        <w:tabs>
          <w:tab w:val="left" w:pos="1070"/>
        </w:tabs>
        <w:jc w:val="both"/>
        <w:rPr>
          <w:rFonts w:ascii="Times New Roman" w:hAnsi="Times New Roman"/>
          <w:noProof/>
          <w:sz w:val="24"/>
        </w:rPr>
      </w:pPr>
      <w:r>
        <w:rPr>
          <w:rFonts w:ascii="Times New Roman" w:hAnsi="Times New Roman"/>
          <w:sz w:val="24"/>
        </w:rPr>
        <w:t>435. Šīs nodaļas mērķis ir sniegt pārskatu par esošajiem Pušu pētījumiem par IKT veicinātu seksuālu izmantošanu un seksuālu vardarbību, jo īpaši par jautājumiem, kas izriet no paša bērna radītiem seksuāla rakstura attēliem un/vai video, un par psiholoģisko ietekmi uz personām, ar kuru pašu radītiem, seksuāla rakstura attēliem un/vai video ir notikusi dalīšanās tiešsaistē. Šajā nodaļā vispirms tiks sniegts pārskats par esošajiem pētījumiem par šo jautājumu un pēc tam tiks sniegta informācija par satvaru, kurā šie pētījumi tika veikti, jo īpaši par to, vai Puses ir veikušas pētījumus sadarbībā ar pilsonisko sabiedrību.</w:t>
      </w:r>
    </w:p>
    <w:p w14:paraId="11AD2B86" w14:textId="77777777" w:rsidR="00695A52" w:rsidRPr="00005ACB" w:rsidRDefault="00695A52" w:rsidP="00695A52">
      <w:pPr>
        <w:pStyle w:val="ListParagraph"/>
        <w:tabs>
          <w:tab w:val="left" w:pos="1070"/>
        </w:tabs>
        <w:ind w:left="0" w:right="0"/>
        <w:jc w:val="right"/>
        <w:rPr>
          <w:rFonts w:ascii="Times New Roman" w:hAnsi="Times New Roman"/>
          <w:noProof/>
          <w:sz w:val="24"/>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9131"/>
      </w:tblGrid>
      <w:tr w:rsidR="00695A52" w14:paraId="3B5922C8" w14:textId="77777777" w:rsidTr="00E4006C">
        <w:tc>
          <w:tcPr>
            <w:tcW w:w="5000" w:type="pct"/>
          </w:tcPr>
          <w:p w14:paraId="3B6B7624" w14:textId="77777777" w:rsidR="00695A52" w:rsidRPr="007A29B0" w:rsidRDefault="00695A52" w:rsidP="00E4006C">
            <w:pPr>
              <w:spacing w:line="265" w:lineRule="exact"/>
              <w:jc w:val="both"/>
              <w:rPr>
                <w:rFonts w:ascii="Times New Roman" w:hAnsi="Times New Roman" w:cs="Times New Roman"/>
                <w:b/>
                <w:i/>
                <w:noProof/>
                <w:sz w:val="24"/>
                <w:szCs w:val="24"/>
              </w:rPr>
            </w:pPr>
            <w:r>
              <w:rPr>
                <w:rFonts w:ascii="Times New Roman" w:hAnsi="Times New Roman"/>
                <w:b/>
                <w:i/>
                <w:sz w:val="24"/>
              </w:rPr>
              <w:t>Lansarotes konvencijas 10. pants “Valsts koordinācijas un sadarbības pasākumi”</w:t>
            </w:r>
          </w:p>
          <w:p w14:paraId="24A02157" w14:textId="77777777" w:rsidR="00695A52" w:rsidRPr="007A29B0" w:rsidRDefault="00695A52" w:rsidP="00E4006C">
            <w:pPr>
              <w:rPr>
                <w:rFonts w:ascii="Times New Roman" w:hAnsi="Times New Roman" w:cs="Times New Roman"/>
                <w:i/>
                <w:noProof/>
                <w:sz w:val="24"/>
                <w:szCs w:val="24"/>
              </w:rPr>
            </w:pPr>
            <w:r>
              <w:rPr>
                <w:rFonts w:ascii="Times New Roman" w:hAnsi="Times New Roman"/>
                <w:i/>
                <w:sz w:val="24"/>
              </w:rPr>
              <w:t>(..)</w:t>
            </w:r>
          </w:p>
          <w:p w14:paraId="2E2BCD6A" w14:textId="77777777" w:rsidR="00695A52" w:rsidRPr="007A29B0" w:rsidRDefault="00695A52" w:rsidP="00E4006C">
            <w:pPr>
              <w:pStyle w:val="BodyText"/>
              <w:spacing w:before="1"/>
              <w:rPr>
                <w:rFonts w:ascii="Times New Roman" w:hAnsi="Times New Roman" w:cs="Times New Roman"/>
                <w:i/>
                <w:noProof/>
                <w:szCs w:val="28"/>
              </w:rPr>
            </w:pPr>
          </w:p>
          <w:p w14:paraId="617427EF" w14:textId="77777777" w:rsidR="00695A52" w:rsidRDefault="00695A52" w:rsidP="00E4006C">
            <w:pPr>
              <w:rPr>
                <w:rFonts w:ascii="Times New Roman" w:hAnsi="Times New Roman" w:cs="Times New Roman"/>
                <w:i/>
                <w:noProof/>
                <w:sz w:val="24"/>
                <w:szCs w:val="24"/>
              </w:rPr>
            </w:pPr>
            <w:r>
              <w:rPr>
                <w:rFonts w:ascii="Times New Roman" w:hAnsi="Times New Roman"/>
                <w:i/>
                <w:sz w:val="24"/>
              </w:rPr>
              <w:t>2. Ikviena Puse veic nepieciešamos normatīvos vai citus pasākumus, lai izveidotu vai noteiktu:</w:t>
            </w:r>
          </w:p>
          <w:p w14:paraId="402CE027" w14:textId="77777777" w:rsidR="00695A52" w:rsidRPr="007A29B0" w:rsidRDefault="00695A52" w:rsidP="00E4006C">
            <w:pPr>
              <w:rPr>
                <w:rFonts w:ascii="Times New Roman" w:hAnsi="Times New Roman" w:cs="Times New Roman"/>
                <w:i/>
                <w:noProof/>
                <w:sz w:val="24"/>
                <w:szCs w:val="24"/>
              </w:rPr>
            </w:pPr>
            <w:r>
              <w:rPr>
                <w:rFonts w:ascii="Times New Roman" w:hAnsi="Times New Roman"/>
                <w:i/>
                <w:sz w:val="24"/>
              </w:rPr>
              <w:t>(..)</w:t>
            </w:r>
          </w:p>
          <w:p w14:paraId="14A01A54" w14:textId="77777777" w:rsidR="00695A52" w:rsidRPr="007A29B0" w:rsidRDefault="00695A52" w:rsidP="00E4006C">
            <w:pPr>
              <w:pStyle w:val="BodyText"/>
              <w:spacing w:before="10"/>
              <w:rPr>
                <w:rFonts w:ascii="Times New Roman" w:hAnsi="Times New Roman" w:cs="Times New Roman"/>
                <w:i/>
                <w:noProof/>
                <w:sz w:val="22"/>
                <w:szCs w:val="28"/>
              </w:rPr>
            </w:pPr>
          </w:p>
          <w:p w14:paraId="5D1EBA0B" w14:textId="77777777" w:rsidR="00695A52" w:rsidRPr="007A29B0" w:rsidRDefault="00695A52" w:rsidP="00E4006C">
            <w:pPr>
              <w:spacing w:before="1"/>
              <w:ind w:left="284"/>
              <w:jc w:val="both"/>
              <w:rPr>
                <w:rFonts w:ascii="Times New Roman" w:hAnsi="Times New Roman" w:cs="Times New Roman"/>
                <w:i/>
                <w:noProof/>
                <w:sz w:val="24"/>
                <w:szCs w:val="24"/>
              </w:rPr>
            </w:pPr>
            <w:r>
              <w:rPr>
                <w:rFonts w:ascii="Times New Roman" w:hAnsi="Times New Roman"/>
                <w:i/>
                <w:sz w:val="24"/>
              </w:rPr>
              <w:t>b) mehānismus datu vākšanai vai kontaktpunktiem valsts vai vietējā līmenī un sadarbībā ar pilsonisko sabiedrību, lai, pienācīgi ievērojot prasības, kas attiecas uz personas datu aizsardzību, varētu pētīt un izvērtēt tādu parādību kā bērnu seksuālā izmantošana un seksuālā vardarbība pret bērniem.</w:t>
            </w:r>
          </w:p>
          <w:p w14:paraId="7ED4144E" w14:textId="77777777" w:rsidR="00695A52" w:rsidRPr="007A29B0" w:rsidRDefault="00695A52" w:rsidP="00E4006C">
            <w:pPr>
              <w:pStyle w:val="BodyText"/>
              <w:spacing w:before="1"/>
              <w:rPr>
                <w:rFonts w:ascii="Times New Roman" w:hAnsi="Times New Roman" w:cs="Times New Roman"/>
                <w:i/>
                <w:noProof/>
                <w:szCs w:val="28"/>
              </w:rPr>
            </w:pPr>
          </w:p>
          <w:p w14:paraId="291BEC26" w14:textId="77777777" w:rsidR="00695A52" w:rsidRPr="007A29B0" w:rsidRDefault="00695A52" w:rsidP="00E4006C">
            <w:pPr>
              <w:jc w:val="both"/>
              <w:rPr>
                <w:rFonts w:ascii="Times New Roman" w:hAnsi="Times New Roman" w:cs="Times New Roman"/>
                <w:b/>
                <w:i/>
                <w:noProof/>
                <w:sz w:val="24"/>
                <w:szCs w:val="24"/>
              </w:rPr>
            </w:pPr>
            <w:r>
              <w:rPr>
                <w:rFonts w:ascii="Times New Roman" w:hAnsi="Times New Roman"/>
                <w:b/>
                <w:i/>
                <w:sz w:val="24"/>
              </w:rPr>
              <w:t>Eiropas Padomes Konvencijas par bērnu aizsardzību pret seksuālu izmantošanu un seksuālu vardarbību Paskaidrojošais ziņojums</w:t>
            </w:r>
          </w:p>
          <w:p w14:paraId="2F3F325E" w14:textId="77777777" w:rsidR="00695A52" w:rsidRDefault="00695A52" w:rsidP="00E4006C">
            <w:pPr>
              <w:rPr>
                <w:rFonts w:ascii="Times New Roman" w:hAnsi="Times New Roman" w:cs="Times New Roman"/>
                <w:b/>
                <w:i/>
                <w:noProof/>
                <w:sz w:val="24"/>
                <w:szCs w:val="24"/>
              </w:rPr>
            </w:pPr>
          </w:p>
          <w:p w14:paraId="267BFB58" w14:textId="77777777" w:rsidR="00695A52" w:rsidRPr="007A29B0" w:rsidRDefault="00695A52" w:rsidP="00E4006C">
            <w:pPr>
              <w:rPr>
                <w:rFonts w:ascii="Times New Roman" w:hAnsi="Times New Roman" w:cs="Times New Roman"/>
                <w:b/>
                <w:i/>
                <w:noProof/>
                <w:sz w:val="24"/>
                <w:szCs w:val="24"/>
              </w:rPr>
            </w:pPr>
            <w:r>
              <w:rPr>
                <w:rFonts w:ascii="Times New Roman" w:hAnsi="Times New Roman"/>
                <w:b/>
                <w:i/>
                <w:sz w:val="24"/>
              </w:rPr>
              <w:t>10. pants “Valsts koordinācijas un sadarbības pasākumi”</w:t>
            </w:r>
          </w:p>
          <w:p w14:paraId="7D662579" w14:textId="77777777" w:rsidR="00695A52" w:rsidRPr="007A29B0" w:rsidRDefault="00695A52" w:rsidP="00E4006C">
            <w:pPr>
              <w:spacing w:before="1"/>
              <w:rPr>
                <w:rFonts w:ascii="Times New Roman" w:hAnsi="Times New Roman" w:cs="Times New Roman"/>
                <w:i/>
                <w:noProof/>
                <w:sz w:val="24"/>
                <w:szCs w:val="24"/>
              </w:rPr>
            </w:pPr>
            <w:r>
              <w:rPr>
                <w:rFonts w:ascii="Times New Roman" w:hAnsi="Times New Roman"/>
                <w:i/>
                <w:sz w:val="24"/>
              </w:rPr>
              <w:t>(..)</w:t>
            </w:r>
          </w:p>
          <w:p w14:paraId="52B8903C" w14:textId="30D22D32" w:rsidR="00695A52" w:rsidRPr="007A29B0" w:rsidRDefault="00585271" w:rsidP="00585271">
            <w:pPr>
              <w:tabs>
                <w:tab w:val="left" w:pos="433"/>
              </w:tabs>
              <w:jc w:val="both"/>
              <w:rPr>
                <w:rFonts w:ascii="Times New Roman" w:hAnsi="Times New Roman" w:cs="Times New Roman"/>
                <w:i/>
                <w:noProof/>
                <w:sz w:val="24"/>
                <w:szCs w:val="24"/>
              </w:rPr>
            </w:pPr>
            <w:r>
              <w:rPr>
                <w:rFonts w:ascii="Times New Roman" w:hAnsi="Times New Roman"/>
                <w:i/>
                <w:sz w:val="24"/>
              </w:rPr>
              <w:t xml:space="preserve">83. </w:t>
            </w:r>
            <w:r w:rsidR="00695A52">
              <w:rPr>
                <w:rFonts w:ascii="Times New Roman" w:hAnsi="Times New Roman"/>
                <w:i/>
                <w:sz w:val="24"/>
              </w:rPr>
              <w:t>Minētā panta 2. punkta b) apakšpunktā Pusēm prasīts sadarbībā ar pilsonisko sabiedrību valsts vai vietējā līmenī izveidot vai noteikt datu vākšanas mehānismus vai kontaktpunktus, lai novērotu un novērtētu tādu parādību kā bērnu seksuāla izmantošana un seksuāla vardarbība pret bērniem. Lai arī nav šaubu par to, ka bērnu seksuāla izmantošana un seksuāla vardarbība pret bērniem ir nopietna un pieaugoša problēma, trūkst precīzas un ticamas statistikas par šīs parādības raksturu un skarto bērnu skaitu. Ja tiek izmantota neprecīza un maldinoša informācija, var netikt izstrādāta labākā un atbilstoši orientēta politika un pasākumi. Šā panta 2. punkta b) apakšpunktā noteiktā pienākuma mērķis ir panākt, ka tiek veikti pasākumi informācijas trūkuma novēršanai.</w:t>
            </w:r>
          </w:p>
          <w:p w14:paraId="0D82429D" w14:textId="77777777" w:rsidR="00695A52" w:rsidRPr="007A29B0" w:rsidRDefault="00695A52" w:rsidP="00E4006C">
            <w:pPr>
              <w:pStyle w:val="BodyText"/>
              <w:rPr>
                <w:rFonts w:ascii="Times New Roman" w:hAnsi="Times New Roman" w:cs="Times New Roman"/>
                <w:i/>
                <w:noProof/>
                <w:szCs w:val="28"/>
              </w:rPr>
            </w:pPr>
          </w:p>
          <w:p w14:paraId="59423B54" w14:textId="77777777" w:rsidR="00695A52" w:rsidRDefault="00695A52" w:rsidP="00E4006C">
            <w:pPr>
              <w:tabs>
                <w:tab w:val="left" w:pos="433"/>
              </w:tabs>
              <w:jc w:val="both"/>
              <w:rPr>
                <w:rFonts w:ascii="Times New Roman" w:hAnsi="Times New Roman" w:cs="Times New Roman"/>
                <w:i/>
                <w:noProof/>
                <w:sz w:val="24"/>
                <w:szCs w:val="24"/>
              </w:rPr>
            </w:pPr>
            <w:r>
              <w:rPr>
                <w:rFonts w:ascii="Times New Roman" w:hAnsi="Times New Roman"/>
                <w:i/>
                <w:sz w:val="24"/>
              </w:rPr>
              <w:t>84. Minētajos datos nav paredzēts ietvert personas datus, bet gan tikai statistikas datus par cietušajiem un pārkāpējiem. Tomēr sarunu dalībnieki vēlējās uzsvērt to, cik svarīgi ir ievērot datu aizsardzības noteikumus jebkuru datu vākšanā, iekļaujot frāzi “pienācīgi ievērojot prasības, kas attiecas uz personas datu aizsardzību”.</w:t>
            </w:r>
          </w:p>
          <w:p w14:paraId="5CEAEB7E" w14:textId="77777777" w:rsidR="00695A52" w:rsidRPr="007A29B0" w:rsidRDefault="00695A52" w:rsidP="00E4006C">
            <w:pPr>
              <w:tabs>
                <w:tab w:val="left" w:pos="433"/>
              </w:tabs>
              <w:jc w:val="both"/>
              <w:rPr>
                <w:i/>
                <w:noProof/>
              </w:rPr>
            </w:pPr>
            <w:r>
              <w:rPr>
                <w:i/>
              </w:rPr>
              <w:t>(..)</w:t>
            </w:r>
          </w:p>
        </w:tc>
      </w:tr>
    </w:tbl>
    <w:p w14:paraId="178E713A" w14:textId="77777777" w:rsidR="00695A52" w:rsidRPr="00005ACB" w:rsidRDefault="00695A52" w:rsidP="00695A52">
      <w:pPr>
        <w:pStyle w:val="BodyText"/>
        <w:jc w:val="both"/>
        <w:rPr>
          <w:rFonts w:ascii="Times New Roman" w:hAnsi="Times New Roman"/>
          <w:noProof/>
        </w:rPr>
      </w:pPr>
    </w:p>
    <w:p w14:paraId="4E9A8EC4" w14:textId="77777777" w:rsidR="00695A52" w:rsidRPr="00E03617" w:rsidRDefault="00695A52" w:rsidP="00695A52">
      <w:pPr>
        <w:pStyle w:val="Heading2"/>
        <w:tabs>
          <w:tab w:val="left" w:pos="928"/>
        </w:tabs>
        <w:spacing w:before="0"/>
        <w:ind w:left="0"/>
        <w:rPr>
          <w:rFonts w:ascii="Times New Roman" w:hAnsi="Times New Roman"/>
          <w:noProof/>
        </w:rPr>
      </w:pPr>
      <w:bookmarkStart w:id="90" w:name="_Toc117017880"/>
      <w:r>
        <w:rPr>
          <w:rFonts w:ascii="Times New Roman" w:hAnsi="Times New Roman"/>
        </w:rPr>
        <w:t>XI.1. Pārskats par pētniecību, ko veic, lai novērotu un novērtētu IKT veicinātas seksuālas izmantošanas un seksuālas vardarbības parādību, jo īpaši jautājumu par paša bērna radītiem seksuāla rakstura attēliem un/vai video, un šādas pētniecības apmērs</w:t>
      </w:r>
      <w:bookmarkEnd w:id="90"/>
    </w:p>
    <w:p w14:paraId="1A63E719" w14:textId="77777777" w:rsidR="00695A52" w:rsidRPr="00005ACB" w:rsidRDefault="00695A52" w:rsidP="00695A52">
      <w:pPr>
        <w:pStyle w:val="BodyText"/>
        <w:jc w:val="both"/>
        <w:rPr>
          <w:rFonts w:ascii="Times New Roman" w:hAnsi="Times New Roman"/>
          <w:b/>
          <w:i/>
          <w:noProof/>
        </w:rPr>
      </w:pPr>
    </w:p>
    <w:p w14:paraId="05A56129" w14:textId="77777777" w:rsidR="00695A52" w:rsidRPr="00E03617" w:rsidRDefault="00695A52" w:rsidP="00695A52">
      <w:pPr>
        <w:tabs>
          <w:tab w:val="left" w:pos="1070"/>
        </w:tabs>
        <w:jc w:val="both"/>
        <w:rPr>
          <w:rFonts w:ascii="Times New Roman" w:hAnsi="Times New Roman"/>
          <w:noProof/>
          <w:sz w:val="24"/>
        </w:rPr>
      </w:pPr>
      <w:r>
        <w:rPr>
          <w:rFonts w:ascii="Times New Roman" w:hAnsi="Times New Roman"/>
          <w:sz w:val="24"/>
        </w:rPr>
        <w:t>436. Ņemot vērā to, ka bērni arvien vairāk izmanto IKT, un īpaši kaitīgo ietekmi uz bērniem, kas rodas, kad viņu pašu radīti seksuāla rakstura attēli un/vai video tiek izdalīti citiem vai izplatīti tiešsaistē bez viņu piekrišanas, jāveic pētījumi par paša bērna radītu seksuāla rakstura attēlu un/vai video būtību un iesaistīto bērnu skaitu. Tādēļ šajā sadaļā tiks sniegts pārskats par Pušu veiktajiem pētījumiem attiecībā uz jautājumiem, kas kopumā ir radušies saistībā ar paša bērna radītiem seksuāla rakstura attēliem un/vai video, un jo īpaši par psiholoģisko ietekmi uz personām, ar kuru pašu radītiem seksuāla rakstura attēliem un/vai video ir notikusi dalīšanās tiešsaistē.</w:t>
      </w:r>
    </w:p>
    <w:p w14:paraId="348D026A" w14:textId="77777777" w:rsidR="00695A52" w:rsidRPr="00005ACB" w:rsidRDefault="00695A52" w:rsidP="00695A52">
      <w:pPr>
        <w:pStyle w:val="BodyText"/>
        <w:jc w:val="both"/>
        <w:rPr>
          <w:rFonts w:ascii="Times New Roman" w:hAnsi="Times New Roman"/>
          <w:noProof/>
        </w:rPr>
      </w:pPr>
    </w:p>
    <w:p w14:paraId="20A26FE8" w14:textId="77777777" w:rsidR="00695A52" w:rsidRPr="00E03617" w:rsidRDefault="00695A52" w:rsidP="00695A52">
      <w:pPr>
        <w:tabs>
          <w:tab w:val="left" w:pos="1070"/>
        </w:tabs>
        <w:jc w:val="both"/>
        <w:rPr>
          <w:rFonts w:ascii="Times New Roman" w:hAnsi="Times New Roman"/>
          <w:noProof/>
          <w:sz w:val="24"/>
        </w:rPr>
      </w:pPr>
      <w:r>
        <w:rPr>
          <w:rFonts w:ascii="Times New Roman" w:hAnsi="Times New Roman"/>
          <w:sz w:val="24"/>
        </w:rPr>
        <w:t>437. Lielākā daļa Pušu ir sniegušas informāciju par pētījumiem attiecībā uz jautājumiem, kas radušies saistībā ar paša bērna radītiem seksuāla rakstura attēliem un/vai video kopumā (</w:t>
      </w:r>
      <w:r>
        <w:rPr>
          <w:rFonts w:ascii="Times New Roman" w:hAnsi="Times New Roman"/>
          <w:b/>
          <w:bCs/>
          <w:sz w:val="24"/>
        </w:rPr>
        <w:t>Austrija</w:t>
      </w:r>
      <w:r>
        <w:rPr>
          <w:rFonts w:ascii="Times New Roman" w:hAnsi="Times New Roman"/>
          <w:sz w:val="24"/>
        </w:rPr>
        <w:t xml:space="preserve">, </w:t>
      </w:r>
      <w:r>
        <w:rPr>
          <w:rFonts w:ascii="Times New Roman" w:hAnsi="Times New Roman"/>
          <w:b/>
          <w:bCs/>
          <w:sz w:val="24"/>
        </w:rPr>
        <w:t>Beļģija</w:t>
      </w:r>
      <w:r>
        <w:rPr>
          <w:rFonts w:ascii="Times New Roman" w:hAnsi="Times New Roman"/>
          <w:sz w:val="24"/>
        </w:rPr>
        <w:t xml:space="preserve">, </w:t>
      </w:r>
      <w:r>
        <w:rPr>
          <w:rFonts w:ascii="Times New Roman" w:hAnsi="Times New Roman"/>
          <w:b/>
          <w:bCs/>
          <w:sz w:val="24"/>
        </w:rPr>
        <w:t>Dānija</w:t>
      </w:r>
      <w:r>
        <w:rPr>
          <w:rFonts w:ascii="Times New Roman" w:hAnsi="Times New Roman"/>
          <w:sz w:val="24"/>
        </w:rPr>
        <w:t xml:space="preserve">, </w:t>
      </w:r>
      <w:r>
        <w:rPr>
          <w:rFonts w:ascii="Times New Roman" w:hAnsi="Times New Roman"/>
          <w:b/>
          <w:bCs/>
          <w:sz w:val="24"/>
        </w:rPr>
        <w:t>Francija</w:t>
      </w:r>
      <w:r>
        <w:rPr>
          <w:rFonts w:ascii="Times New Roman" w:hAnsi="Times New Roman"/>
          <w:sz w:val="24"/>
        </w:rPr>
        <w:t xml:space="preserve">, </w:t>
      </w:r>
      <w:r>
        <w:rPr>
          <w:rFonts w:ascii="Times New Roman" w:hAnsi="Times New Roman"/>
          <w:b/>
          <w:bCs/>
          <w:sz w:val="24"/>
        </w:rPr>
        <w:t>Horvātija</w:t>
      </w:r>
      <w:r>
        <w:rPr>
          <w:rFonts w:ascii="Times New Roman" w:hAnsi="Times New Roman"/>
          <w:sz w:val="24"/>
        </w:rPr>
        <w:t xml:space="preserve">, </w:t>
      </w:r>
      <w:r>
        <w:rPr>
          <w:rFonts w:ascii="Times New Roman" w:hAnsi="Times New Roman"/>
          <w:b/>
          <w:bCs/>
          <w:sz w:val="24"/>
        </w:rPr>
        <w:t>Igaunija</w:t>
      </w:r>
      <w:r>
        <w:rPr>
          <w:rFonts w:ascii="Times New Roman" w:hAnsi="Times New Roman"/>
          <w:sz w:val="24"/>
        </w:rPr>
        <w:t xml:space="preserve">, </w:t>
      </w:r>
      <w:r>
        <w:rPr>
          <w:rFonts w:ascii="Times New Roman" w:hAnsi="Times New Roman"/>
          <w:b/>
          <w:bCs/>
          <w:sz w:val="24"/>
        </w:rPr>
        <w:t>Islande</w:t>
      </w:r>
      <w:r>
        <w:rPr>
          <w:rFonts w:ascii="Times New Roman" w:hAnsi="Times New Roman"/>
          <w:sz w:val="24"/>
        </w:rPr>
        <w:t xml:space="preserve">, </w:t>
      </w:r>
      <w:r>
        <w:rPr>
          <w:rFonts w:ascii="Times New Roman" w:hAnsi="Times New Roman"/>
          <w:b/>
          <w:bCs/>
          <w:sz w:val="24"/>
        </w:rPr>
        <w:t>Itālija</w:t>
      </w:r>
      <w:r>
        <w:rPr>
          <w:rFonts w:ascii="Times New Roman" w:hAnsi="Times New Roman"/>
          <w:sz w:val="24"/>
        </w:rPr>
        <w:t xml:space="preserve">, </w:t>
      </w:r>
      <w:r>
        <w:rPr>
          <w:rFonts w:ascii="Times New Roman" w:hAnsi="Times New Roman"/>
          <w:b/>
          <w:bCs/>
          <w:sz w:val="24"/>
        </w:rPr>
        <w:t>Krievijas Federācija</w:t>
      </w:r>
      <w:r>
        <w:rPr>
          <w:rFonts w:ascii="Times New Roman" w:hAnsi="Times New Roman"/>
          <w:sz w:val="24"/>
        </w:rPr>
        <w:t xml:space="preserve">, </w:t>
      </w:r>
      <w:r>
        <w:rPr>
          <w:rFonts w:ascii="Times New Roman" w:hAnsi="Times New Roman"/>
          <w:b/>
          <w:bCs/>
          <w:sz w:val="24"/>
        </w:rPr>
        <w:t>Latvija</w:t>
      </w:r>
      <w:r>
        <w:rPr>
          <w:rFonts w:ascii="Times New Roman" w:hAnsi="Times New Roman"/>
          <w:sz w:val="24"/>
        </w:rPr>
        <w:t xml:space="preserve">, </w:t>
      </w:r>
      <w:r>
        <w:rPr>
          <w:rFonts w:ascii="Times New Roman" w:hAnsi="Times New Roman"/>
          <w:b/>
          <w:bCs/>
          <w:sz w:val="24"/>
        </w:rPr>
        <w:t>Melnkalne</w:t>
      </w:r>
      <w:r>
        <w:rPr>
          <w:rFonts w:ascii="Times New Roman" w:hAnsi="Times New Roman"/>
          <w:sz w:val="24"/>
        </w:rPr>
        <w:t xml:space="preserve">, </w:t>
      </w:r>
      <w:r>
        <w:rPr>
          <w:rFonts w:ascii="Times New Roman" w:hAnsi="Times New Roman"/>
          <w:b/>
          <w:bCs/>
          <w:sz w:val="24"/>
        </w:rPr>
        <w:t>Moldovas Republika</w:t>
      </w:r>
      <w:r>
        <w:rPr>
          <w:rFonts w:ascii="Times New Roman" w:hAnsi="Times New Roman"/>
          <w:sz w:val="24"/>
        </w:rPr>
        <w:t xml:space="preserve">, </w:t>
      </w:r>
      <w:r>
        <w:rPr>
          <w:rFonts w:ascii="Times New Roman" w:hAnsi="Times New Roman"/>
          <w:b/>
          <w:bCs/>
          <w:sz w:val="24"/>
        </w:rPr>
        <w:t>Nīderlande</w:t>
      </w:r>
      <w:r>
        <w:rPr>
          <w:rFonts w:ascii="Times New Roman" w:hAnsi="Times New Roman"/>
          <w:sz w:val="24"/>
        </w:rPr>
        <w:t xml:space="preserve">, </w:t>
      </w:r>
      <w:r>
        <w:rPr>
          <w:rFonts w:ascii="Times New Roman" w:hAnsi="Times New Roman"/>
          <w:b/>
          <w:bCs/>
          <w:sz w:val="24"/>
        </w:rPr>
        <w:t>Norvēģija</w:t>
      </w:r>
      <w:r>
        <w:rPr>
          <w:rFonts w:ascii="Times New Roman" w:hAnsi="Times New Roman"/>
          <w:sz w:val="24"/>
        </w:rPr>
        <w:t xml:space="preserve">, </w:t>
      </w:r>
      <w:r>
        <w:rPr>
          <w:rFonts w:ascii="Times New Roman" w:hAnsi="Times New Roman"/>
          <w:b/>
          <w:bCs/>
          <w:sz w:val="24"/>
        </w:rPr>
        <w:t>Polija</w:t>
      </w:r>
      <w:r>
        <w:rPr>
          <w:rFonts w:ascii="Times New Roman" w:hAnsi="Times New Roman"/>
          <w:sz w:val="24"/>
        </w:rPr>
        <w:t xml:space="preserve">, </w:t>
      </w:r>
      <w:r>
        <w:rPr>
          <w:rFonts w:ascii="Times New Roman" w:hAnsi="Times New Roman"/>
          <w:b/>
          <w:bCs/>
          <w:sz w:val="24"/>
        </w:rPr>
        <w:t>Portugāle</w:t>
      </w:r>
      <w:r>
        <w:rPr>
          <w:rFonts w:ascii="Times New Roman" w:hAnsi="Times New Roman"/>
          <w:sz w:val="24"/>
        </w:rPr>
        <w:t xml:space="preserve">, </w:t>
      </w:r>
      <w:r>
        <w:rPr>
          <w:rFonts w:ascii="Times New Roman" w:hAnsi="Times New Roman"/>
          <w:b/>
          <w:bCs/>
          <w:sz w:val="24"/>
        </w:rPr>
        <w:t>Rumānija</w:t>
      </w:r>
      <w:r>
        <w:rPr>
          <w:rFonts w:ascii="Times New Roman" w:hAnsi="Times New Roman"/>
          <w:sz w:val="24"/>
        </w:rPr>
        <w:t xml:space="preserve">, </w:t>
      </w:r>
      <w:r>
        <w:rPr>
          <w:rFonts w:ascii="Times New Roman" w:hAnsi="Times New Roman"/>
          <w:b/>
          <w:bCs/>
          <w:sz w:val="24"/>
        </w:rPr>
        <w:t>Slovēnija</w:t>
      </w:r>
      <w:r>
        <w:rPr>
          <w:rFonts w:ascii="Times New Roman" w:hAnsi="Times New Roman"/>
          <w:sz w:val="24"/>
        </w:rPr>
        <w:t xml:space="preserve">, </w:t>
      </w:r>
      <w:r>
        <w:rPr>
          <w:rFonts w:ascii="Times New Roman" w:hAnsi="Times New Roman"/>
          <w:b/>
          <w:bCs/>
          <w:sz w:val="24"/>
        </w:rPr>
        <w:t>Spānija</w:t>
      </w:r>
      <w:r>
        <w:rPr>
          <w:rFonts w:ascii="Times New Roman" w:hAnsi="Times New Roman"/>
          <w:sz w:val="24"/>
        </w:rPr>
        <w:t xml:space="preserve">, </w:t>
      </w:r>
      <w:r>
        <w:rPr>
          <w:rFonts w:ascii="Times New Roman" w:hAnsi="Times New Roman"/>
          <w:b/>
          <w:bCs/>
          <w:sz w:val="24"/>
        </w:rPr>
        <w:t>Somija</w:t>
      </w:r>
      <w:r>
        <w:rPr>
          <w:rFonts w:ascii="Times New Roman" w:hAnsi="Times New Roman"/>
          <w:sz w:val="24"/>
        </w:rPr>
        <w:t xml:space="preserve">, </w:t>
      </w:r>
      <w:r>
        <w:rPr>
          <w:rFonts w:ascii="Times New Roman" w:hAnsi="Times New Roman"/>
          <w:b/>
          <w:bCs/>
          <w:sz w:val="24"/>
        </w:rPr>
        <w:t>Šveice</w:t>
      </w:r>
      <w:r>
        <w:rPr>
          <w:rFonts w:ascii="Times New Roman" w:hAnsi="Times New Roman"/>
          <w:sz w:val="24"/>
        </w:rPr>
        <w:t xml:space="preserve">, </w:t>
      </w:r>
      <w:r>
        <w:rPr>
          <w:rFonts w:ascii="Times New Roman" w:hAnsi="Times New Roman"/>
          <w:b/>
          <w:bCs/>
          <w:sz w:val="24"/>
        </w:rPr>
        <w:t>Ungārija</w:t>
      </w:r>
      <w:r>
        <w:rPr>
          <w:rFonts w:ascii="Times New Roman" w:hAnsi="Times New Roman"/>
          <w:sz w:val="24"/>
        </w:rPr>
        <w:t xml:space="preserve">, </w:t>
      </w:r>
      <w:r>
        <w:rPr>
          <w:rFonts w:ascii="Times New Roman" w:hAnsi="Times New Roman"/>
          <w:b/>
          <w:bCs/>
          <w:sz w:val="24"/>
        </w:rPr>
        <w:t>Vācija</w:t>
      </w:r>
      <w:r>
        <w:rPr>
          <w:rFonts w:ascii="Times New Roman" w:hAnsi="Times New Roman"/>
          <w:sz w:val="24"/>
        </w:rPr>
        <w:t>).</w:t>
      </w:r>
    </w:p>
    <w:p w14:paraId="12ABD121" w14:textId="77777777" w:rsidR="00695A52" w:rsidRPr="00005ACB" w:rsidRDefault="00695A52" w:rsidP="00695A52">
      <w:pPr>
        <w:pStyle w:val="BodyText"/>
        <w:jc w:val="both"/>
        <w:rPr>
          <w:rFonts w:ascii="Times New Roman" w:hAnsi="Times New Roman"/>
          <w:noProof/>
        </w:rPr>
      </w:pPr>
    </w:p>
    <w:tbl>
      <w:tblPr>
        <w:tblStyle w:val="TableGrid"/>
        <w:tblpPr w:leftFromText="180" w:rightFromText="180" w:vertAnchor="text" w:tblpY="1"/>
        <w:tblOverlap w:val="never"/>
        <w:tblW w:w="2111" w:type="pct"/>
        <w:tblCellMar>
          <w:top w:w="28" w:type="dxa"/>
          <w:left w:w="28" w:type="dxa"/>
          <w:bottom w:w="28" w:type="dxa"/>
          <w:right w:w="28" w:type="dxa"/>
        </w:tblCellMar>
        <w:tblLook w:val="04A0" w:firstRow="1" w:lastRow="0" w:firstColumn="1" w:lastColumn="0" w:noHBand="0" w:noVBand="1"/>
      </w:tblPr>
      <w:tblGrid>
        <w:gridCol w:w="3855"/>
      </w:tblGrid>
      <w:tr w:rsidR="00695A52" w14:paraId="018721E8" w14:textId="77777777" w:rsidTr="00E4006C">
        <w:tc>
          <w:tcPr>
            <w:tcW w:w="5000" w:type="pct"/>
            <w:tcBorders>
              <w:top w:val="single" w:sz="24" w:space="0" w:color="3070BE"/>
              <w:left w:val="nil"/>
              <w:bottom w:val="single" w:sz="24" w:space="0" w:color="3070BE"/>
              <w:right w:val="nil"/>
            </w:tcBorders>
          </w:tcPr>
          <w:p w14:paraId="64829B27" w14:textId="77777777" w:rsidR="00695A52" w:rsidRPr="00967262" w:rsidRDefault="00695A52" w:rsidP="00E4006C">
            <w:pPr>
              <w:jc w:val="right"/>
              <w:rPr>
                <w:rFonts w:ascii="Times New Roman" w:hAnsi="Times New Roman"/>
                <w:i/>
                <w:noProof/>
                <w:sz w:val="24"/>
              </w:rPr>
            </w:pPr>
            <w:r>
              <w:rPr>
                <w:rFonts w:ascii="Times New Roman" w:hAnsi="Times New Roman"/>
                <w:i/>
                <w:sz w:val="24"/>
              </w:rPr>
              <w:t>“Būtu labi sagatavot anketu, lai noskaidrotu bērnu viedokli par vardarbību internetā.”</w:t>
            </w:r>
            <w:r>
              <w:rPr>
                <w:rFonts w:ascii="Times New Roman" w:hAnsi="Times New Roman"/>
                <w:i/>
                <w:sz w:val="24"/>
              </w:rPr>
              <w:br/>
              <w:t>Bērns no Moldovas Republikas</w:t>
            </w:r>
          </w:p>
        </w:tc>
      </w:tr>
    </w:tbl>
    <w:p w14:paraId="382C62A0" w14:textId="77777777" w:rsidR="00695A52" w:rsidRPr="00005ACB" w:rsidRDefault="00695A52" w:rsidP="00695A52">
      <w:pPr>
        <w:pStyle w:val="ListParagraph"/>
        <w:tabs>
          <w:tab w:val="left" w:pos="990"/>
        </w:tabs>
        <w:ind w:left="0" w:right="0"/>
        <w:rPr>
          <w:rFonts w:ascii="Times New Roman" w:hAnsi="Times New Roman"/>
          <w:noProof/>
          <w:sz w:val="24"/>
        </w:rPr>
      </w:pPr>
      <w:r>
        <w:rPr>
          <w:rFonts w:ascii="Times New Roman" w:hAnsi="Times New Roman"/>
          <w:sz w:val="24"/>
        </w:rPr>
        <w:t>438. Daudzām no šīm Pusēm pētījumi par paša bērna radītiem seksuāla rakstura attēliem un/vai video tika veikti plašākā satvarā kā daļa no plašāka pētniecības projekta. Tie tika iekļauti pētījumos, kuros bija aptverti vairāki plašāki temati, piemēram, seksuāla vardarbība (</w:t>
      </w:r>
      <w:r>
        <w:rPr>
          <w:rFonts w:ascii="Times New Roman" w:hAnsi="Times New Roman"/>
          <w:b/>
          <w:bCs/>
          <w:sz w:val="24"/>
        </w:rPr>
        <w:t>Igaunija</w:t>
      </w:r>
      <w:r>
        <w:rPr>
          <w:rFonts w:ascii="Times New Roman" w:hAnsi="Times New Roman"/>
          <w:sz w:val="24"/>
        </w:rPr>
        <w:t>)</w:t>
      </w:r>
      <w:r>
        <w:rPr>
          <w:rStyle w:val="FootnoteReference"/>
          <w:rFonts w:ascii="Times New Roman" w:hAnsi="Times New Roman"/>
          <w:noProof/>
          <w:sz w:val="24"/>
        </w:rPr>
        <w:footnoteReference w:id="295"/>
      </w:r>
      <w:r>
        <w:rPr>
          <w:rFonts w:ascii="Times New Roman" w:hAnsi="Times New Roman"/>
          <w:sz w:val="24"/>
        </w:rPr>
        <w:t>, vardarbība vai uzmākšanās tiešsaistē (</w:t>
      </w:r>
      <w:r>
        <w:rPr>
          <w:rFonts w:ascii="Times New Roman" w:hAnsi="Times New Roman"/>
          <w:b/>
          <w:bCs/>
          <w:sz w:val="24"/>
        </w:rPr>
        <w:t>Dānija</w:t>
      </w:r>
      <w:r>
        <w:rPr>
          <w:rFonts w:ascii="Times New Roman" w:hAnsi="Times New Roman"/>
          <w:sz w:val="24"/>
        </w:rPr>
        <w:t>), seksuāla izmantošana un vardarbība tiešsaistē (</w:t>
      </w:r>
      <w:r>
        <w:rPr>
          <w:rFonts w:ascii="Times New Roman" w:hAnsi="Times New Roman"/>
          <w:b/>
          <w:bCs/>
          <w:sz w:val="24"/>
        </w:rPr>
        <w:t>Moldovas Republika</w:t>
      </w:r>
      <w:r>
        <w:rPr>
          <w:rFonts w:ascii="Times New Roman" w:hAnsi="Times New Roman"/>
          <w:sz w:val="24"/>
        </w:rPr>
        <w:t>), riski tiešsaistē (</w:t>
      </w:r>
      <w:r>
        <w:rPr>
          <w:rFonts w:ascii="Times New Roman" w:hAnsi="Times New Roman"/>
          <w:b/>
          <w:bCs/>
          <w:sz w:val="24"/>
        </w:rPr>
        <w:t>Islande</w:t>
      </w:r>
      <w:r>
        <w:rPr>
          <w:rFonts w:ascii="Times New Roman" w:hAnsi="Times New Roman"/>
          <w:sz w:val="24"/>
        </w:rPr>
        <w:t xml:space="preserve">, </w:t>
      </w:r>
      <w:r>
        <w:rPr>
          <w:rFonts w:ascii="Times New Roman" w:hAnsi="Times New Roman"/>
          <w:b/>
          <w:bCs/>
          <w:sz w:val="24"/>
        </w:rPr>
        <w:t>Krievijas Federācija</w:t>
      </w:r>
      <w:r>
        <w:rPr>
          <w:rFonts w:ascii="Times New Roman" w:hAnsi="Times New Roman"/>
          <w:sz w:val="24"/>
        </w:rPr>
        <w:t xml:space="preserve">, </w:t>
      </w:r>
      <w:r>
        <w:rPr>
          <w:rFonts w:ascii="Times New Roman" w:hAnsi="Times New Roman"/>
          <w:b/>
          <w:bCs/>
          <w:sz w:val="24"/>
        </w:rPr>
        <w:t>Vācija</w:t>
      </w:r>
      <w:r>
        <w:rPr>
          <w:rFonts w:ascii="Times New Roman" w:hAnsi="Times New Roman"/>
          <w:sz w:val="24"/>
        </w:rPr>
        <w:t>)</w:t>
      </w:r>
      <w:r>
        <w:rPr>
          <w:rStyle w:val="FootnoteReference"/>
          <w:rFonts w:ascii="Times New Roman" w:hAnsi="Times New Roman"/>
          <w:noProof/>
          <w:sz w:val="24"/>
        </w:rPr>
        <w:footnoteReference w:id="296"/>
      </w:r>
      <w:r>
        <w:rPr>
          <w:rFonts w:ascii="Times New Roman" w:hAnsi="Times New Roman"/>
          <w:sz w:val="24"/>
        </w:rPr>
        <w:t>, izpratne par materiālu, ar ko ir notikusi dalīšanās tiešsaistē, un tā uztvere (</w:t>
      </w:r>
      <w:r>
        <w:rPr>
          <w:rFonts w:ascii="Times New Roman" w:hAnsi="Times New Roman"/>
          <w:b/>
          <w:bCs/>
          <w:sz w:val="24"/>
        </w:rPr>
        <w:t>Itālija</w:t>
      </w:r>
      <w:r>
        <w:rPr>
          <w:rFonts w:ascii="Times New Roman" w:hAnsi="Times New Roman"/>
          <w:sz w:val="24"/>
        </w:rPr>
        <w:t>)</w:t>
      </w:r>
      <w:r>
        <w:rPr>
          <w:rStyle w:val="FootnoteReference"/>
          <w:rFonts w:ascii="Times New Roman" w:hAnsi="Times New Roman"/>
          <w:noProof/>
          <w:sz w:val="24"/>
        </w:rPr>
        <w:footnoteReference w:id="297"/>
      </w:r>
      <w:r>
        <w:rPr>
          <w:rFonts w:ascii="Times New Roman" w:hAnsi="Times New Roman"/>
          <w:sz w:val="24"/>
        </w:rPr>
        <w:t>, jauniešu seksuālā veselība (</w:t>
      </w:r>
      <w:r>
        <w:rPr>
          <w:rFonts w:ascii="Times New Roman" w:hAnsi="Times New Roman"/>
          <w:b/>
          <w:bCs/>
          <w:sz w:val="24"/>
        </w:rPr>
        <w:t>Nīderlande</w:t>
      </w:r>
      <w:r>
        <w:rPr>
          <w:rFonts w:ascii="Times New Roman" w:hAnsi="Times New Roman"/>
          <w:sz w:val="24"/>
        </w:rPr>
        <w:t>)</w:t>
      </w:r>
      <w:r>
        <w:rPr>
          <w:rStyle w:val="FootnoteReference"/>
          <w:rFonts w:ascii="Times New Roman" w:hAnsi="Times New Roman"/>
          <w:noProof/>
          <w:sz w:val="24"/>
        </w:rPr>
        <w:footnoteReference w:id="298"/>
      </w:r>
      <w:r>
        <w:rPr>
          <w:rFonts w:ascii="Times New Roman" w:hAnsi="Times New Roman"/>
          <w:sz w:val="24"/>
        </w:rPr>
        <w:t>, zēnu un meiteņu uzskati par sociālo dzimumu, ķermeni, seksualitāti un digitālo uzvedību (</w:t>
      </w:r>
      <w:r>
        <w:rPr>
          <w:rFonts w:ascii="Times New Roman" w:hAnsi="Times New Roman"/>
          <w:b/>
          <w:bCs/>
          <w:sz w:val="24"/>
        </w:rPr>
        <w:t>Dānija</w:t>
      </w:r>
      <w:r>
        <w:rPr>
          <w:rFonts w:ascii="Times New Roman" w:hAnsi="Times New Roman"/>
          <w:sz w:val="24"/>
        </w:rPr>
        <w:t>)</w:t>
      </w:r>
      <w:r>
        <w:rPr>
          <w:rStyle w:val="FootnoteReference"/>
          <w:rFonts w:ascii="Times New Roman" w:hAnsi="Times New Roman"/>
          <w:noProof/>
          <w:sz w:val="24"/>
        </w:rPr>
        <w:footnoteReference w:id="299"/>
      </w:r>
      <w:r>
        <w:rPr>
          <w:rFonts w:ascii="Times New Roman" w:hAnsi="Times New Roman"/>
          <w:sz w:val="24"/>
        </w:rPr>
        <w:t>, seksuālās robežas un vardarbība, izmantojot plašsaziņas līdzekļus (</w:t>
      </w:r>
      <w:r>
        <w:rPr>
          <w:rFonts w:ascii="Times New Roman" w:hAnsi="Times New Roman"/>
          <w:b/>
          <w:bCs/>
          <w:sz w:val="24"/>
        </w:rPr>
        <w:t>Vācija</w:t>
      </w:r>
      <w:r>
        <w:rPr>
          <w:rFonts w:ascii="Times New Roman" w:hAnsi="Times New Roman"/>
          <w:sz w:val="24"/>
        </w:rPr>
        <w:t>)</w:t>
      </w:r>
      <w:r>
        <w:rPr>
          <w:rStyle w:val="FootnoteReference"/>
          <w:rFonts w:ascii="Times New Roman" w:hAnsi="Times New Roman"/>
          <w:noProof/>
          <w:sz w:val="24"/>
        </w:rPr>
        <w:footnoteReference w:id="300"/>
      </w:r>
      <w:r>
        <w:rPr>
          <w:rFonts w:ascii="Times New Roman" w:hAnsi="Times New Roman"/>
          <w:sz w:val="24"/>
        </w:rPr>
        <w:t>, “bērnu pornogrāfijas” kriminalizācija (</w:t>
      </w:r>
      <w:r>
        <w:rPr>
          <w:rFonts w:ascii="Times New Roman" w:hAnsi="Times New Roman"/>
          <w:b/>
          <w:sz w:val="24"/>
        </w:rPr>
        <w:t>Portugāle</w:t>
      </w:r>
      <w:r>
        <w:rPr>
          <w:rFonts w:ascii="Times New Roman" w:hAnsi="Times New Roman"/>
          <w:sz w:val="24"/>
        </w:rPr>
        <w:t>)</w:t>
      </w:r>
      <w:r>
        <w:rPr>
          <w:rStyle w:val="FootnoteReference"/>
          <w:rFonts w:ascii="Times New Roman" w:hAnsi="Times New Roman"/>
          <w:noProof/>
          <w:sz w:val="24"/>
        </w:rPr>
        <w:footnoteReference w:id="301"/>
      </w:r>
      <w:r>
        <w:rPr>
          <w:rFonts w:ascii="Times New Roman" w:hAnsi="Times New Roman"/>
          <w:sz w:val="24"/>
        </w:rPr>
        <w:t>, riskanta dzimumuzvedība (</w:t>
      </w:r>
      <w:r>
        <w:rPr>
          <w:rFonts w:ascii="Times New Roman" w:hAnsi="Times New Roman"/>
          <w:b/>
          <w:bCs/>
          <w:sz w:val="24"/>
        </w:rPr>
        <w:t>Krievijas Federācija</w:t>
      </w:r>
      <w:r>
        <w:rPr>
          <w:rFonts w:ascii="Times New Roman" w:hAnsi="Times New Roman"/>
          <w:sz w:val="24"/>
        </w:rPr>
        <w:t>)</w:t>
      </w:r>
      <w:r>
        <w:rPr>
          <w:rStyle w:val="FootnoteReference"/>
          <w:rFonts w:ascii="Times New Roman" w:hAnsi="Times New Roman"/>
          <w:noProof/>
          <w:sz w:val="24"/>
        </w:rPr>
        <w:footnoteReference w:id="302"/>
      </w:r>
      <w:r>
        <w:rPr>
          <w:rFonts w:ascii="Times New Roman" w:hAnsi="Times New Roman"/>
          <w:sz w:val="24"/>
        </w:rPr>
        <w:t>, bērni un plašsaziņas līdzekļi/internets (</w:t>
      </w:r>
      <w:r>
        <w:rPr>
          <w:rFonts w:ascii="Times New Roman" w:hAnsi="Times New Roman"/>
          <w:b/>
          <w:sz w:val="24"/>
        </w:rPr>
        <w:t>Norvēģija</w:t>
      </w:r>
      <w:r>
        <w:rPr>
          <w:rFonts w:ascii="Times New Roman" w:hAnsi="Times New Roman"/>
          <w:sz w:val="24"/>
        </w:rPr>
        <w:t xml:space="preserve">, </w:t>
      </w:r>
      <w:r>
        <w:rPr>
          <w:rFonts w:ascii="Times New Roman" w:hAnsi="Times New Roman"/>
          <w:b/>
          <w:bCs/>
          <w:sz w:val="24"/>
        </w:rPr>
        <w:t>Polija</w:t>
      </w:r>
      <w:r>
        <w:rPr>
          <w:rFonts w:ascii="Times New Roman" w:hAnsi="Times New Roman"/>
          <w:sz w:val="24"/>
        </w:rPr>
        <w:t xml:space="preserve">, </w:t>
      </w:r>
      <w:r>
        <w:rPr>
          <w:rFonts w:ascii="Times New Roman" w:hAnsi="Times New Roman"/>
          <w:b/>
          <w:bCs/>
          <w:sz w:val="24"/>
        </w:rPr>
        <w:t>Slovēnija</w:t>
      </w:r>
      <w:r>
        <w:rPr>
          <w:rFonts w:ascii="Times New Roman" w:hAnsi="Times New Roman"/>
          <w:sz w:val="24"/>
        </w:rPr>
        <w:t xml:space="preserve">, </w:t>
      </w:r>
      <w:r>
        <w:rPr>
          <w:rFonts w:ascii="Times New Roman" w:hAnsi="Times New Roman"/>
          <w:b/>
          <w:bCs/>
          <w:sz w:val="24"/>
        </w:rPr>
        <w:t>Šveice</w:t>
      </w:r>
      <w:r>
        <w:rPr>
          <w:rFonts w:ascii="Times New Roman" w:hAnsi="Times New Roman"/>
          <w:sz w:val="24"/>
        </w:rPr>
        <w:t>)</w:t>
      </w:r>
      <w:r>
        <w:rPr>
          <w:rStyle w:val="FootnoteReference"/>
          <w:rFonts w:ascii="Times New Roman" w:hAnsi="Times New Roman"/>
          <w:noProof/>
          <w:sz w:val="24"/>
        </w:rPr>
        <w:footnoteReference w:id="303"/>
      </w:r>
      <w:r>
        <w:rPr>
          <w:rFonts w:ascii="Times New Roman" w:hAnsi="Times New Roman"/>
          <w:sz w:val="24"/>
        </w:rPr>
        <w:t>, interneta lietošana ģimenē (</w:t>
      </w:r>
      <w:r>
        <w:rPr>
          <w:rFonts w:ascii="Times New Roman" w:hAnsi="Times New Roman"/>
          <w:b/>
          <w:bCs/>
          <w:sz w:val="24"/>
        </w:rPr>
        <w:t>Rumānija</w:t>
      </w:r>
      <w:r>
        <w:rPr>
          <w:rFonts w:ascii="Times New Roman" w:hAnsi="Times New Roman"/>
          <w:sz w:val="24"/>
        </w:rPr>
        <w:t>)</w:t>
      </w:r>
      <w:r>
        <w:rPr>
          <w:rStyle w:val="FootnoteReference"/>
          <w:rFonts w:ascii="Times New Roman" w:hAnsi="Times New Roman"/>
          <w:noProof/>
          <w:sz w:val="24"/>
        </w:rPr>
        <w:footnoteReference w:id="304"/>
      </w:r>
      <w:r>
        <w:rPr>
          <w:rFonts w:ascii="Times New Roman" w:hAnsi="Times New Roman"/>
          <w:sz w:val="24"/>
        </w:rPr>
        <w:t>, seksuāla uzmākšanās tiešsaistē starp līdzbiedriem bērnu un jauniešu vidū (</w:t>
      </w:r>
      <w:r>
        <w:rPr>
          <w:rFonts w:ascii="Times New Roman" w:hAnsi="Times New Roman"/>
          <w:b/>
          <w:sz w:val="24"/>
        </w:rPr>
        <w:t>Somija</w:t>
      </w:r>
      <w:r>
        <w:rPr>
          <w:rFonts w:ascii="Times New Roman" w:hAnsi="Times New Roman"/>
          <w:sz w:val="24"/>
        </w:rPr>
        <w:t>)</w:t>
      </w:r>
      <w:r>
        <w:rPr>
          <w:rStyle w:val="FootnoteReference"/>
          <w:rFonts w:ascii="Times New Roman" w:hAnsi="Times New Roman"/>
          <w:noProof/>
          <w:sz w:val="24"/>
        </w:rPr>
        <w:footnoteReference w:id="305"/>
      </w:r>
      <w:r>
        <w:rPr>
          <w:rFonts w:ascii="Times New Roman" w:hAnsi="Times New Roman"/>
          <w:sz w:val="24"/>
        </w:rPr>
        <w:t>, seksisms kibertelpā (</w:t>
      </w:r>
      <w:r>
        <w:rPr>
          <w:rFonts w:ascii="Times New Roman" w:hAnsi="Times New Roman"/>
          <w:b/>
          <w:bCs/>
          <w:sz w:val="24"/>
        </w:rPr>
        <w:t>Francija</w:t>
      </w:r>
      <w:r>
        <w:rPr>
          <w:rFonts w:ascii="Times New Roman" w:hAnsi="Times New Roman"/>
          <w:sz w:val="24"/>
        </w:rPr>
        <w:t>)</w:t>
      </w:r>
      <w:r>
        <w:rPr>
          <w:rStyle w:val="FootnoteReference"/>
          <w:rFonts w:ascii="Times New Roman" w:hAnsi="Times New Roman"/>
          <w:noProof/>
          <w:sz w:val="24"/>
        </w:rPr>
        <w:footnoteReference w:id="306"/>
      </w:r>
      <w:r>
        <w:rPr>
          <w:rFonts w:ascii="Times New Roman" w:hAnsi="Times New Roman"/>
          <w:sz w:val="24"/>
        </w:rPr>
        <w:t>, iedraudzēšanās kibertelpā (</w:t>
      </w:r>
      <w:r>
        <w:rPr>
          <w:rFonts w:ascii="Times New Roman" w:hAnsi="Times New Roman"/>
          <w:b/>
          <w:bCs/>
          <w:sz w:val="24"/>
        </w:rPr>
        <w:t>Vācija</w:t>
      </w:r>
      <w:r>
        <w:rPr>
          <w:rFonts w:ascii="Times New Roman" w:hAnsi="Times New Roman"/>
          <w:sz w:val="24"/>
        </w:rPr>
        <w:t>)</w:t>
      </w:r>
      <w:r>
        <w:rPr>
          <w:rStyle w:val="FootnoteReference"/>
          <w:rFonts w:ascii="Times New Roman" w:hAnsi="Times New Roman"/>
          <w:noProof/>
          <w:sz w:val="24"/>
        </w:rPr>
        <w:footnoteReference w:id="307"/>
      </w:r>
      <w:r>
        <w:rPr>
          <w:rFonts w:ascii="Times New Roman" w:hAnsi="Times New Roman"/>
          <w:sz w:val="24"/>
        </w:rPr>
        <w:t>, kiberkriminoloģija (</w:t>
      </w:r>
      <w:r>
        <w:rPr>
          <w:rFonts w:ascii="Times New Roman" w:hAnsi="Times New Roman"/>
          <w:b/>
          <w:bCs/>
          <w:sz w:val="24"/>
        </w:rPr>
        <w:t>Vācija</w:t>
      </w:r>
      <w:r>
        <w:rPr>
          <w:rFonts w:ascii="Times New Roman" w:hAnsi="Times New Roman"/>
          <w:sz w:val="24"/>
        </w:rPr>
        <w:t>)</w:t>
      </w:r>
      <w:r>
        <w:rPr>
          <w:rStyle w:val="FootnoteReference"/>
          <w:rFonts w:ascii="Times New Roman" w:hAnsi="Times New Roman"/>
          <w:noProof/>
          <w:sz w:val="24"/>
        </w:rPr>
        <w:footnoteReference w:id="308"/>
      </w:r>
      <w:r>
        <w:rPr>
          <w:rFonts w:ascii="Times New Roman" w:hAnsi="Times New Roman"/>
          <w:sz w:val="24"/>
        </w:rPr>
        <w:t>, viktimoloģija un kriminoloģija (</w:t>
      </w:r>
      <w:r>
        <w:rPr>
          <w:rFonts w:ascii="Times New Roman" w:hAnsi="Times New Roman"/>
          <w:b/>
          <w:bCs/>
          <w:sz w:val="24"/>
        </w:rPr>
        <w:t>Krievijas Federācija</w:t>
      </w:r>
      <w:r>
        <w:rPr>
          <w:rFonts w:ascii="Times New Roman" w:hAnsi="Times New Roman"/>
          <w:sz w:val="24"/>
        </w:rPr>
        <w:t>)</w:t>
      </w:r>
      <w:r>
        <w:rPr>
          <w:rStyle w:val="FootnoteReference"/>
          <w:rFonts w:ascii="Times New Roman" w:hAnsi="Times New Roman"/>
          <w:noProof/>
          <w:sz w:val="24"/>
        </w:rPr>
        <w:footnoteReference w:id="309"/>
      </w:r>
      <w:r>
        <w:rPr>
          <w:rFonts w:ascii="Times New Roman" w:hAnsi="Times New Roman"/>
          <w:sz w:val="24"/>
        </w:rPr>
        <w:t>.</w:t>
      </w:r>
    </w:p>
    <w:p w14:paraId="19D06773" w14:textId="77777777" w:rsidR="00695A52" w:rsidRPr="00005ACB" w:rsidRDefault="00695A52" w:rsidP="00695A52">
      <w:pPr>
        <w:pStyle w:val="BodyText"/>
        <w:jc w:val="both"/>
        <w:rPr>
          <w:rFonts w:ascii="Times New Roman" w:hAnsi="Times New Roman"/>
          <w:noProof/>
        </w:rPr>
      </w:pPr>
    </w:p>
    <w:p w14:paraId="6B1D651E" w14:textId="77777777" w:rsidR="00695A52" w:rsidRPr="00005ACB" w:rsidRDefault="00695A52" w:rsidP="00695A52">
      <w:pPr>
        <w:tabs>
          <w:tab w:val="left" w:pos="1070"/>
        </w:tabs>
        <w:jc w:val="both"/>
        <w:rPr>
          <w:rFonts w:ascii="Times New Roman" w:hAnsi="Times New Roman"/>
          <w:noProof/>
          <w:sz w:val="24"/>
        </w:rPr>
      </w:pPr>
      <w:r>
        <w:rPr>
          <w:rFonts w:ascii="Times New Roman" w:hAnsi="Times New Roman"/>
          <w:sz w:val="24"/>
        </w:rPr>
        <w:t>439. Jāatzīmē, ka citas Puses norāda pētījumus par līdzīgiem jautājumiem un saistītiem tematiem, piemēram, par tiranizēšanu (</w:t>
      </w:r>
      <w:r>
        <w:rPr>
          <w:rFonts w:ascii="Times New Roman" w:hAnsi="Times New Roman"/>
          <w:b/>
          <w:bCs/>
          <w:sz w:val="24"/>
        </w:rPr>
        <w:t>Andora</w:t>
      </w:r>
      <w:r>
        <w:rPr>
          <w:rFonts w:ascii="Times New Roman" w:hAnsi="Times New Roman"/>
          <w:sz w:val="24"/>
        </w:rPr>
        <w:t>), agresiju (</w:t>
      </w:r>
      <w:r>
        <w:rPr>
          <w:rFonts w:ascii="Times New Roman" w:hAnsi="Times New Roman"/>
          <w:b/>
          <w:bCs/>
          <w:sz w:val="24"/>
        </w:rPr>
        <w:t>Bulgārija</w:t>
      </w:r>
      <w:r>
        <w:rPr>
          <w:rFonts w:ascii="Times New Roman" w:hAnsi="Times New Roman"/>
          <w:sz w:val="24"/>
        </w:rPr>
        <w:t>), kibertiranizēšanu (</w:t>
      </w:r>
      <w:r>
        <w:rPr>
          <w:rFonts w:ascii="Times New Roman" w:hAnsi="Times New Roman"/>
          <w:b/>
          <w:bCs/>
          <w:sz w:val="24"/>
        </w:rPr>
        <w:t>Andora</w:t>
      </w:r>
      <w:r>
        <w:rPr>
          <w:rFonts w:ascii="Times New Roman" w:hAnsi="Times New Roman"/>
          <w:sz w:val="24"/>
        </w:rPr>
        <w:t xml:space="preserve">, </w:t>
      </w:r>
      <w:r>
        <w:rPr>
          <w:rFonts w:ascii="Times New Roman" w:hAnsi="Times New Roman"/>
          <w:b/>
          <w:bCs/>
          <w:sz w:val="24"/>
        </w:rPr>
        <w:t>Bulgārija</w:t>
      </w:r>
      <w:r>
        <w:rPr>
          <w:rFonts w:ascii="Times New Roman" w:hAnsi="Times New Roman"/>
          <w:sz w:val="24"/>
        </w:rPr>
        <w:t>), seksuālu uzmākšanos (</w:t>
      </w:r>
      <w:r>
        <w:rPr>
          <w:rFonts w:ascii="Times New Roman" w:hAnsi="Times New Roman"/>
          <w:b/>
          <w:bCs/>
          <w:sz w:val="24"/>
        </w:rPr>
        <w:t>Andora</w:t>
      </w:r>
      <w:r>
        <w:rPr>
          <w:rFonts w:ascii="Times New Roman" w:hAnsi="Times New Roman"/>
          <w:sz w:val="24"/>
        </w:rPr>
        <w:t>), seksuālu vardarbību pret bērniem (</w:t>
      </w:r>
      <w:r>
        <w:rPr>
          <w:rFonts w:ascii="Times New Roman" w:hAnsi="Times New Roman"/>
          <w:b/>
          <w:bCs/>
          <w:sz w:val="24"/>
        </w:rPr>
        <w:t>Serbija</w:t>
      </w:r>
      <w:r>
        <w:rPr>
          <w:rFonts w:ascii="Times New Roman" w:hAnsi="Times New Roman"/>
          <w:sz w:val="24"/>
        </w:rPr>
        <w:t xml:space="preserve">, </w:t>
      </w:r>
      <w:r>
        <w:rPr>
          <w:rFonts w:ascii="Times New Roman" w:hAnsi="Times New Roman"/>
          <w:b/>
          <w:bCs/>
          <w:sz w:val="24"/>
        </w:rPr>
        <w:t>Zviedrija</w:t>
      </w:r>
      <w:r>
        <w:rPr>
          <w:rFonts w:ascii="Times New Roman" w:hAnsi="Times New Roman"/>
          <w:sz w:val="24"/>
        </w:rPr>
        <w:t>), seksuālu izmantošanu un seksuālu vardarbību pret bērniem tiešsaistē (</w:t>
      </w:r>
      <w:r>
        <w:rPr>
          <w:rFonts w:ascii="Times New Roman" w:hAnsi="Times New Roman"/>
          <w:b/>
          <w:bCs/>
          <w:sz w:val="24"/>
        </w:rPr>
        <w:t>Bosnija un Hercegovina</w:t>
      </w:r>
      <w:r>
        <w:rPr>
          <w:rFonts w:ascii="Times New Roman" w:hAnsi="Times New Roman"/>
          <w:sz w:val="24"/>
        </w:rPr>
        <w:t xml:space="preserve">, </w:t>
      </w:r>
      <w:r>
        <w:rPr>
          <w:rFonts w:ascii="Times New Roman" w:hAnsi="Times New Roman"/>
          <w:b/>
          <w:bCs/>
          <w:sz w:val="24"/>
        </w:rPr>
        <w:t>Bulgārija</w:t>
      </w:r>
      <w:r>
        <w:rPr>
          <w:rFonts w:ascii="Times New Roman" w:hAnsi="Times New Roman"/>
          <w:sz w:val="24"/>
        </w:rPr>
        <w:t xml:space="preserve">, </w:t>
      </w:r>
      <w:r>
        <w:rPr>
          <w:rFonts w:ascii="Times New Roman" w:hAnsi="Times New Roman"/>
          <w:b/>
          <w:bCs/>
          <w:sz w:val="24"/>
        </w:rPr>
        <w:t>Zviedrija</w:t>
      </w:r>
      <w:r>
        <w:rPr>
          <w:rFonts w:ascii="Times New Roman" w:hAnsi="Times New Roman"/>
          <w:sz w:val="24"/>
        </w:rPr>
        <w:t>), pusaudžu attieksmi pret veselīgu uzvedību (</w:t>
      </w:r>
      <w:r>
        <w:rPr>
          <w:rFonts w:ascii="Times New Roman" w:hAnsi="Times New Roman"/>
          <w:b/>
          <w:bCs/>
          <w:sz w:val="24"/>
        </w:rPr>
        <w:t>Bulgārija</w:t>
      </w:r>
      <w:r>
        <w:rPr>
          <w:rFonts w:ascii="Times New Roman" w:hAnsi="Times New Roman"/>
          <w:sz w:val="24"/>
        </w:rPr>
        <w:t>), ar dzimumu saistītu vardarbību skolās (</w:t>
      </w:r>
      <w:r>
        <w:rPr>
          <w:rFonts w:ascii="Times New Roman" w:hAnsi="Times New Roman"/>
          <w:b/>
          <w:bCs/>
          <w:sz w:val="24"/>
        </w:rPr>
        <w:t>Serbija</w:t>
      </w:r>
      <w:r>
        <w:rPr>
          <w:rFonts w:ascii="Times New Roman" w:hAnsi="Times New Roman"/>
          <w:sz w:val="24"/>
        </w:rPr>
        <w:t>), “bērnu sekstūrismu” (</w:t>
      </w:r>
      <w:r>
        <w:rPr>
          <w:rFonts w:ascii="Times New Roman" w:hAnsi="Times New Roman"/>
          <w:b/>
          <w:bCs/>
          <w:sz w:val="24"/>
        </w:rPr>
        <w:t>Ukraina</w:t>
      </w:r>
      <w:r>
        <w:rPr>
          <w:rFonts w:ascii="Times New Roman" w:hAnsi="Times New Roman"/>
          <w:sz w:val="24"/>
        </w:rPr>
        <w:t>) un pieaugošas vardarbības riskiem pret bērniem militārās agresijas apstākļos (</w:t>
      </w:r>
      <w:r>
        <w:rPr>
          <w:rFonts w:ascii="Times New Roman" w:hAnsi="Times New Roman"/>
          <w:b/>
          <w:bCs/>
          <w:sz w:val="24"/>
        </w:rPr>
        <w:t>Ukraina</w:t>
      </w:r>
      <w:r>
        <w:rPr>
          <w:rFonts w:ascii="Times New Roman" w:hAnsi="Times New Roman"/>
          <w:sz w:val="24"/>
        </w:rPr>
        <w:t>). Tomēr tas, ka nav konkrētas norādes par paša bērna radītiem seksuāla rakstura attēliem un/vai video, rada šaubas par šā konkrētā jautājuma iekļaušanu (</w:t>
      </w:r>
      <w:r>
        <w:rPr>
          <w:rFonts w:ascii="Times New Roman" w:hAnsi="Times New Roman"/>
          <w:b/>
          <w:bCs/>
          <w:sz w:val="24"/>
        </w:rPr>
        <w:t>Andora</w:t>
      </w:r>
      <w:r>
        <w:rPr>
          <w:rFonts w:ascii="Times New Roman" w:hAnsi="Times New Roman"/>
          <w:sz w:val="24"/>
        </w:rPr>
        <w:t xml:space="preserve">, </w:t>
      </w:r>
      <w:r>
        <w:rPr>
          <w:rFonts w:ascii="Times New Roman" w:hAnsi="Times New Roman"/>
          <w:b/>
          <w:bCs/>
          <w:sz w:val="24"/>
        </w:rPr>
        <w:t>Bosnija un Hercegovina</w:t>
      </w:r>
      <w:r>
        <w:rPr>
          <w:rFonts w:ascii="Times New Roman" w:hAnsi="Times New Roman"/>
          <w:sz w:val="24"/>
        </w:rPr>
        <w:t xml:space="preserve">, </w:t>
      </w:r>
      <w:r>
        <w:rPr>
          <w:rFonts w:ascii="Times New Roman" w:hAnsi="Times New Roman"/>
          <w:b/>
          <w:bCs/>
          <w:sz w:val="24"/>
        </w:rPr>
        <w:t>Bulgārija</w:t>
      </w:r>
      <w:r>
        <w:rPr>
          <w:rFonts w:ascii="Times New Roman" w:hAnsi="Times New Roman"/>
          <w:sz w:val="24"/>
        </w:rPr>
        <w:t xml:space="preserve">, </w:t>
      </w:r>
      <w:r>
        <w:rPr>
          <w:rFonts w:ascii="Times New Roman" w:hAnsi="Times New Roman"/>
          <w:b/>
          <w:bCs/>
          <w:sz w:val="24"/>
        </w:rPr>
        <w:t>Serbija</w:t>
      </w:r>
      <w:r>
        <w:rPr>
          <w:rFonts w:ascii="Times New Roman" w:hAnsi="Times New Roman"/>
          <w:sz w:val="24"/>
        </w:rPr>
        <w:t xml:space="preserve">, </w:t>
      </w:r>
      <w:r>
        <w:rPr>
          <w:rFonts w:ascii="Times New Roman" w:hAnsi="Times New Roman"/>
          <w:b/>
          <w:bCs/>
          <w:sz w:val="24"/>
        </w:rPr>
        <w:t>Ukraina</w:t>
      </w:r>
      <w:r>
        <w:rPr>
          <w:rFonts w:ascii="Times New Roman" w:hAnsi="Times New Roman"/>
          <w:sz w:val="24"/>
        </w:rPr>
        <w:t xml:space="preserve">, </w:t>
      </w:r>
      <w:r>
        <w:rPr>
          <w:rFonts w:ascii="Times New Roman" w:hAnsi="Times New Roman"/>
          <w:b/>
          <w:bCs/>
          <w:sz w:val="24"/>
        </w:rPr>
        <w:t>Zviedrija</w:t>
      </w:r>
      <w:r>
        <w:rPr>
          <w:rFonts w:ascii="Times New Roman" w:hAnsi="Times New Roman"/>
          <w:sz w:val="24"/>
        </w:rPr>
        <w:t>).</w:t>
      </w:r>
    </w:p>
    <w:p w14:paraId="61BD0E88" w14:textId="77777777" w:rsidR="00695A52" w:rsidRPr="00005ACB" w:rsidRDefault="00695A52" w:rsidP="00695A52">
      <w:pPr>
        <w:pStyle w:val="BodyText"/>
        <w:jc w:val="both"/>
        <w:rPr>
          <w:rFonts w:ascii="Times New Roman" w:hAnsi="Times New Roman"/>
          <w:noProof/>
        </w:rPr>
      </w:pPr>
    </w:p>
    <w:p w14:paraId="2CE36122" w14:textId="77777777" w:rsidR="00695A52" w:rsidRPr="00AE06ED" w:rsidRDefault="00695A52" w:rsidP="00695A52">
      <w:pPr>
        <w:tabs>
          <w:tab w:val="left" w:pos="1070"/>
        </w:tabs>
        <w:jc w:val="both"/>
        <w:rPr>
          <w:rFonts w:ascii="Times New Roman" w:hAnsi="Times New Roman"/>
          <w:noProof/>
          <w:sz w:val="24"/>
        </w:rPr>
      </w:pPr>
      <w:r>
        <w:rPr>
          <w:rFonts w:ascii="Times New Roman" w:hAnsi="Times New Roman"/>
          <w:sz w:val="24"/>
        </w:rPr>
        <w:t>440. Daudzas Puses ir informējušas par savu vienu vai vairākus gadus ilgo dalību tīkla “EU Kids Online” pētījumā (</w:t>
      </w:r>
      <w:r>
        <w:rPr>
          <w:rFonts w:ascii="Times New Roman" w:hAnsi="Times New Roman"/>
          <w:b/>
          <w:bCs/>
          <w:sz w:val="24"/>
        </w:rPr>
        <w:t>Igaunija</w:t>
      </w:r>
      <w:r>
        <w:rPr>
          <w:rFonts w:ascii="Times New Roman" w:hAnsi="Times New Roman"/>
          <w:sz w:val="24"/>
        </w:rPr>
        <w:t>,</w:t>
      </w:r>
      <w:r>
        <w:rPr>
          <w:rFonts w:ascii="Times New Roman" w:hAnsi="Times New Roman"/>
          <w:b/>
          <w:bCs/>
          <w:sz w:val="24"/>
        </w:rPr>
        <w:t xml:space="preserve"> Krievijas Federācija</w:t>
      </w:r>
      <w:r>
        <w:rPr>
          <w:rFonts w:ascii="Times New Roman" w:hAnsi="Times New Roman"/>
          <w:sz w:val="24"/>
        </w:rPr>
        <w:t xml:space="preserve">, </w:t>
      </w:r>
      <w:r>
        <w:rPr>
          <w:rFonts w:ascii="Times New Roman" w:hAnsi="Times New Roman"/>
          <w:b/>
          <w:bCs/>
          <w:sz w:val="24"/>
        </w:rPr>
        <w:t>Latvija</w:t>
      </w:r>
      <w:r>
        <w:rPr>
          <w:rFonts w:ascii="Times New Roman" w:hAnsi="Times New Roman"/>
          <w:sz w:val="24"/>
        </w:rPr>
        <w:t xml:space="preserve">, </w:t>
      </w:r>
      <w:r>
        <w:rPr>
          <w:rFonts w:ascii="Times New Roman" w:hAnsi="Times New Roman"/>
          <w:b/>
          <w:bCs/>
          <w:sz w:val="24"/>
        </w:rPr>
        <w:t>Nīderlande</w:t>
      </w:r>
      <w:r>
        <w:rPr>
          <w:rFonts w:ascii="Times New Roman" w:hAnsi="Times New Roman"/>
          <w:sz w:val="24"/>
        </w:rPr>
        <w:t xml:space="preserve">, </w:t>
      </w:r>
      <w:r>
        <w:rPr>
          <w:rFonts w:ascii="Times New Roman" w:hAnsi="Times New Roman"/>
          <w:b/>
          <w:bCs/>
          <w:sz w:val="24"/>
        </w:rPr>
        <w:t>Norvēģija</w:t>
      </w:r>
      <w:r>
        <w:rPr>
          <w:rFonts w:ascii="Times New Roman" w:hAnsi="Times New Roman"/>
          <w:sz w:val="24"/>
        </w:rPr>
        <w:t xml:space="preserve">, </w:t>
      </w:r>
      <w:r>
        <w:rPr>
          <w:rFonts w:ascii="Times New Roman" w:hAnsi="Times New Roman"/>
          <w:b/>
          <w:bCs/>
          <w:sz w:val="24"/>
        </w:rPr>
        <w:t>Portugāle</w:t>
      </w:r>
      <w:r>
        <w:rPr>
          <w:rFonts w:ascii="Times New Roman" w:hAnsi="Times New Roman"/>
          <w:sz w:val="24"/>
        </w:rPr>
        <w:t xml:space="preserve">, </w:t>
      </w:r>
      <w:r>
        <w:rPr>
          <w:rFonts w:ascii="Times New Roman" w:hAnsi="Times New Roman"/>
          <w:b/>
          <w:bCs/>
          <w:sz w:val="24"/>
        </w:rPr>
        <w:t>Slovākijas Republika</w:t>
      </w:r>
      <w:r>
        <w:rPr>
          <w:rFonts w:ascii="Times New Roman" w:hAnsi="Times New Roman"/>
          <w:sz w:val="24"/>
        </w:rPr>
        <w:t xml:space="preserve">, </w:t>
      </w:r>
      <w:r>
        <w:rPr>
          <w:rFonts w:ascii="Times New Roman" w:hAnsi="Times New Roman"/>
          <w:b/>
          <w:bCs/>
          <w:sz w:val="24"/>
        </w:rPr>
        <w:t>Slovēnija</w:t>
      </w:r>
      <w:r>
        <w:rPr>
          <w:rFonts w:ascii="Times New Roman" w:hAnsi="Times New Roman"/>
          <w:sz w:val="24"/>
        </w:rPr>
        <w:t xml:space="preserve">, </w:t>
      </w:r>
      <w:r>
        <w:rPr>
          <w:rFonts w:ascii="Times New Roman" w:hAnsi="Times New Roman"/>
          <w:b/>
          <w:bCs/>
          <w:sz w:val="24"/>
        </w:rPr>
        <w:t>Somija</w:t>
      </w:r>
      <w:r>
        <w:rPr>
          <w:rFonts w:ascii="Times New Roman" w:hAnsi="Times New Roman"/>
          <w:sz w:val="24"/>
        </w:rPr>
        <w:t xml:space="preserve">, </w:t>
      </w:r>
      <w:r>
        <w:rPr>
          <w:rFonts w:ascii="Times New Roman" w:hAnsi="Times New Roman"/>
          <w:b/>
          <w:bCs/>
          <w:sz w:val="24"/>
        </w:rPr>
        <w:t>Spānija</w:t>
      </w:r>
      <w:r>
        <w:rPr>
          <w:rFonts w:ascii="Times New Roman" w:hAnsi="Times New Roman"/>
          <w:sz w:val="24"/>
        </w:rPr>
        <w:t xml:space="preserve">, </w:t>
      </w:r>
      <w:r>
        <w:rPr>
          <w:rFonts w:ascii="Times New Roman" w:hAnsi="Times New Roman"/>
          <w:b/>
          <w:bCs/>
          <w:sz w:val="24"/>
        </w:rPr>
        <w:t>Šveice</w:t>
      </w:r>
      <w:r>
        <w:rPr>
          <w:rFonts w:ascii="Times New Roman" w:hAnsi="Times New Roman"/>
          <w:sz w:val="24"/>
        </w:rPr>
        <w:t xml:space="preserve">, </w:t>
      </w:r>
      <w:r>
        <w:rPr>
          <w:rFonts w:ascii="Times New Roman" w:hAnsi="Times New Roman"/>
          <w:b/>
          <w:bCs/>
          <w:sz w:val="24"/>
        </w:rPr>
        <w:t>Ungārija</w:t>
      </w:r>
      <w:r>
        <w:rPr>
          <w:rFonts w:ascii="Times New Roman" w:hAnsi="Times New Roman"/>
          <w:sz w:val="24"/>
        </w:rPr>
        <w:t>) vai “Global Kids Online” pētījumā (</w:t>
      </w:r>
      <w:r>
        <w:rPr>
          <w:rFonts w:ascii="Times New Roman" w:hAnsi="Times New Roman"/>
          <w:b/>
          <w:bCs/>
          <w:sz w:val="24"/>
        </w:rPr>
        <w:t>Melnkalne</w:t>
      </w:r>
      <w:r>
        <w:rPr>
          <w:rFonts w:ascii="Times New Roman" w:hAnsi="Times New Roman"/>
          <w:sz w:val="24"/>
        </w:rPr>
        <w:t xml:space="preserve">). Tie ir starptautiski pētniecības tīkli, kuru mērķis ir uzlabot zināšanas par bērnu iespējām, riskiem un drošību tiešsaistē. Apsekojumos, kas veikti “EU Kids Online” tīkla ietvaros, apkopo datus un informāciju </w:t>
      </w:r>
      <w:r>
        <w:rPr>
          <w:rFonts w:ascii="Times New Roman" w:hAnsi="Times New Roman"/>
          <w:i/>
          <w:iCs/>
          <w:sz w:val="24"/>
        </w:rPr>
        <w:t>inter alia</w:t>
      </w:r>
      <w:r>
        <w:rPr>
          <w:rFonts w:ascii="Times New Roman" w:hAnsi="Times New Roman"/>
          <w:sz w:val="24"/>
        </w:rPr>
        <w:t xml:space="preserve"> par to, kā bērni praktiski sūta un saņem seksuāla rakstura ziņojumus tiešsaistē. Papildus tām Pusēm, kas minētas iepriekš, vismaz vienu gadu “EU Kids Online” apsekojumos ir piedalījušās arī citas Puses (</w:t>
      </w:r>
      <w:r>
        <w:rPr>
          <w:rFonts w:ascii="Times New Roman" w:hAnsi="Times New Roman"/>
          <w:b/>
          <w:bCs/>
          <w:sz w:val="24"/>
        </w:rPr>
        <w:t>Austrija</w:t>
      </w:r>
      <w:r>
        <w:rPr>
          <w:rFonts w:ascii="Times New Roman" w:hAnsi="Times New Roman"/>
          <w:sz w:val="24"/>
        </w:rPr>
        <w:t xml:space="preserve">, </w:t>
      </w:r>
      <w:r>
        <w:rPr>
          <w:rFonts w:ascii="Times New Roman" w:hAnsi="Times New Roman"/>
          <w:b/>
          <w:bCs/>
          <w:sz w:val="24"/>
        </w:rPr>
        <w:t>Beļģija</w:t>
      </w:r>
      <w:r>
        <w:rPr>
          <w:rFonts w:ascii="Times New Roman" w:hAnsi="Times New Roman"/>
          <w:sz w:val="24"/>
        </w:rPr>
        <w:t xml:space="preserve">, </w:t>
      </w:r>
      <w:r>
        <w:rPr>
          <w:rFonts w:ascii="Times New Roman" w:hAnsi="Times New Roman"/>
          <w:b/>
          <w:bCs/>
          <w:sz w:val="24"/>
        </w:rPr>
        <w:t>Bulgārija</w:t>
      </w:r>
      <w:r>
        <w:rPr>
          <w:rFonts w:ascii="Times New Roman" w:hAnsi="Times New Roman"/>
          <w:sz w:val="24"/>
        </w:rPr>
        <w:t xml:space="preserve">, </w:t>
      </w:r>
      <w:r>
        <w:rPr>
          <w:rFonts w:ascii="Times New Roman" w:hAnsi="Times New Roman"/>
          <w:b/>
          <w:bCs/>
          <w:sz w:val="24"/>
        </w:rPr>
        <w:t>Čehijas Republika</w:t>
      </w:r>
      <w:r>
        <w:rPr>
          <w:rFonts w:ascii="Times New Roman" w:hAnsi="Times New Roman"/>
          <w:sz w:val="24"/>
        </w:rPr>
        <w:t xml:space="preserve">, </w:t>
      </w:r>
      <w:r>
        <w:rPr>
          <w:rFonts w:ascii="Times New Roman" w:hAnsi="Times New Roman"/>
          <w:b/>
          <w:bCs/>
          <w:sz w:val="24"/>
        </w:rPr>
        <w:t>Dānija</w:t>
      </w:r>
      <w:r>
        <w:rPr>
          <w:rFonts w:ascii="Times New Roman" w:hAnsi="Times New Roman"/>
          <w:sz w:val="24"/>
        </w:rPr>
        <w:t xml:space="preserve">, </w:t>
      </w:r>
      <w:r>
        <w:rPr>
          <w:rFonts w:ascii="Times New Roman" w:hAnsi="Times New Roman"/>
          <w:b/>
          <w:bCs/>
          <w:sz w:val="24"/>
        </w:rPr>
        <w:t>Francija</w:t>
      </w:r>
      <w:r>
        <w:rPr>
          <w:rFonts w:ascii="Times New Roman" w:hAnsi="Times New Roman"/>
          <w:sz w:val="24"/>
        </w:rPr>
        <w:t xml:space="preserve">, </w:t>
      </w:r>
      <w:r>
        <w:rPr>
          <w:rFonts w:ascii="Times New Roman" w:hAnsi="Times New Roman"/>
          <w:b/>
          <w:bCs/>
          <w:sz w:val="24"/>
        </w:rPr>
        <w:t>Grieķija</w:t>
      </w:r>
      <w:r>
        <w:rPr>
          <w:rFonts w:ascii="Times New Roman" w:hAnsi="Times New Roman"/>
          <w:sz w:val="24"/>
        </w:rPr>
        <w:t xml:space="preserve">, </w:t>
      </w:r>
      <w:r>
        <w:rPr>
          <w:rFonts w:ascii="Times New Roman" w:hAnsi="Times New Roman"/>
          <w:b/>
          <w:bCs/>
          <w:sz w:val="24"/>
        </w:rPr>
        <w:t>Horvātija</w:t>
      </w:r>
      <w:r>
        <w:rPr>
          <w:rFonts w:ascii="Times New Roman" w:hAnsi="Times New Roman"/>
          <w:sz w:val="24"/>
        </w:rPr>
        <w:t xml:space="preserve">, </w:t>
      </w:r>
      <w:r>
        <w:rPr>
          <w:rFonts w:ascii="Times New Roman" w:hAnsi="Times New Roman"/>
          <w:b/>
          <w:bCs/>
          <w:sz w:val="24"/>
        </w:rPr>
        <w:t>Kipra</w:t>
      </w:r>
      <w:r>
        <w:rPr>
          <w:rFonts w:ascii="Times New Roman" w:hAnsi="Times New Roman"/>
          <w:sz w:val="24"/>
        </w:rPr>
        <w:t xml:space="preserve">, </w:t>
      </w:r>
      <w:r>
        <w:rPr>
          <w:rFonts w:ascii="Times New Roman" w:hAnsi="Times New Roman"/>
          <w:b/>
          <w:bCs/>
          <w:sz w:val="24"/>
        </w:rPr>
        <w:t>Islande</w:t>
      </w:r>
      <w:r>
        <w:rPr>
          <w:rFonts w:ascii="Times New Roman" w:hAnsi="Times New Roman"/>
          <w:sz w:val="24"/>
        </w:rPr>
        <w:t xml:space="preserve">, </w:t>
      </w:r>
      <w:r>
        <w:rPr>
          <w:rFonts w:ascii="Times New Roman" w:hAnsi="Times New Roman"/>
          <w:b/>
          <w:bCs/>
          <w:sz w:val="24"/>
        </w:rPr>
        <w:t>Itālija</w:t>
      </w:r>
      <w:r>
        <w:rPr>
          <w:rFonts w:ascii="Times New Roman" w:hAnsi="Times New Roman"/>
          <w:sz w:val="24"/>
        </w:rPr>
        <w:t xml:space="preserve">, </w:t>
      </w:r>
      <w:r>
        <w:rPr>
          <w:rFonts w:ascii="Times New Roman" w:hAnsi="Times New Roman"/>
          <w:b/>
          <w:bCs/>
          <w:sz w:val="24"/>
        </w:rPr>
        <w:t>Lietuva</w:t>
      </w:r>
      <w:r>
        <w:rPr>
          <w:rFonts w:ascii="Times New Roman" w:hAnsi="Times New Roman"/>
          <w:sz w:val="24"/>
        </w:rPr>
        <w:t xml:space="preserve">, </w:t>
      </w:r>
      <w:r>
        <w:rPr>
          <w:rFonts w:ascii="Times New Roman" w:hAnsi="Times New Roman"/>
          <w:b/>
          <w:bCs/>
          <w:sz w:val="24"/>
        </w:rPr>
        <w:t>Luksemburga</w:t>
      </w:r>
      <w:r>
        <w:rPr>
          <w:rFonts w:ascii="Times New Roman" w:hAnsi="Times New Roman"/>
          <w:sz w:val="24"/>
        </w:rPr>
        <w:t xml:space="preserve">, </w:t>
      </w:r>
      <w:r>
        <w:rPr>
          <w:rFonts w:ascii="Times New Roman" w:hAnsi="Times New Roman"/>
          <w:b/>
          <w:bCs/>
          <w:sz w:val="24"/>
        </w:rPr>
        <w:t>Malta</w:t>
      </w:r>
      <w:r>
        <w:rPr>
          <w:rFonts w:ascii="Times New Roman" w:hAnsi="Times New Roman"/>
          <w:sz w:val="24"/>
        </w:rPr>
        <w:t xml:space="preserve">, </w:t>
      </w:r>
      <w:r>
        <w:rPr>
          <w:rFonts w:ascii="Times New Roman" w:hAnsi="Times New Roman"/>
          <w:b/>
          <w:bCs/>
          <w:sz w:val="24"/>
        </w:rPr>
        <w:t>Polija</w:t>
      </w:r>
      <w:r>
        <w:rPr>
          <w:rFonts w:ascii="Times New Roman" w:hAnsi="Times New Roman"/>
          <w:sz w:val="24"/>
        </w:rPr>
        <w:t xml:space="preserve">, </w:t>
      </w:r>
      <w:r>
        <w:rPr>
          <w:rFonts w:ascii="Times New Roman" w:hAnsi="Times New Roman"/>
          <w:b/>
          <w:bCs/>
          <w:sz w:val="24"/>
        </w:rPr>
        <w:t>Rumānija</w:t>
      </w:r>
      <w:r>
        <w:rPr>
          <w:rFonts w:ascii="Times New Roman" w:hAnsi="Times New Roman"/>
          <w:sz w:val="24"/>
        </w:rPr>
        <w:t xml:space="preserve">, </w:t>
      </w:r>
      <w:r>
        <w:rPr>
          <w:rFonts w:ascii="Times New Roman" w:hAnsi="Times New Roman"/>
          <w:b/>
          <w:bCs/>
          <w:sz w:val="24"/>
        </w:rPr>
        <w:t>Serbija</w:t>
      </w:r>
      <w:r>
        <w:rPr>
          <w:rFonts w:ascii="Times New Roman" w:hAnsi="Times New Roman"/>
          <w:sz w:val="24"/>
        </w:rPr>
        <w:t xml:space="preserve">, </w:t>
      </w:r>
      <w:r>
        <w:rPr>
          <w:rFonts w:ascii="Times New Roman" w:hAnsi="Times New Roman"/>
          <w:b/>
          <w:bCs/>
          <w:sz w:val="24"/>
        </w:rPr>
        <w:t>Turcija</w:t>
      </w:r>
      <w:r>
        <w:rPr>
          <w:rFonts w:ascii="Times New Roman" w:hAnsi="Times New Roman"/>
          <w:sz w:val="24"/>
        </w:rPr>
        <w:t xml:space="preserve">, </w:t>
      </w:r>
      <w:r>
        <w:rPr>
          <w:rFonts w:ascii="Times New Roman" w:hAnsi="Times New Roman"/>
          <w:b/>
          <w:bCs/>
          <w:sz w:val="24"/>
        </w:rPr>
        <w:t>Vācija</w:t>
      </w:r>
      <w:r>
        <w:rPr>
          <w:rFonts w:ascii="Times New Roman" w:hAnsi="Times New Roman"/>
          <w:sz w:val="24"/>
        </w:rPr>
        <w:t xml:space="preserve">, </w:t>
      </w:r>
      <w:r>
        <w:rPr>
          <w:rFonts w:ascii="Times New Roman" w:hAnsi="Times New Roman"/>
          <w:b/>
          <w:bCs/>
          <w:sz w:val="24"/>
        </w:rPr>
        <w:t>Zviedrija</w:t>
      </w:r>
      <w:r>
        <w:rPr>
          <w:rFonts w:ascii="Times New Roman" w:hAnsi="Times New Roman"/>
          <w:sz w:val="24"/>
        </w:rPr>
        <w:t>).</w:t>
      </w:r>
      <w:r>
        <w:rPr>
          <w:rStyle w:val="FootnoteReference"/>
          <w:rFonts w:ascii="Times New Roman" w:hAnsi="Times New Roman"/>
          <w:noProof/>
          <w:sz w:val="24"/>
        </w:rPr>
        <w:footnoteReference w:id="310"/>
      </w:r>
    </w:p>
    <w:p w14:paraId="2A121425" w14:textId="77777777" w:rsidR="00695A52" w:rsidRPr="00005ACB" w:rsidRDefault="00695A52" w:rsidP="00695A52">
      <w:pPr>
        <w:pStyle w:val="BodyText"/>
        <w:jc w:val="both"/>
        <w:rPr>
          <w:rFonts w:ascii="Times New Roman" w:hAnsi="Times New Roman"/>
          <w:noProof/>
        </w:rPr>
      </w:pPr>
    </w:p>
    <w:p w14:paraId="129B8B2A" w14:textId="77777777" w:rsidR="00695A52" w:rsidRDefault="00695A52" w:rsidP="00695A52">
      <w:pPr>
        <w:tabs>
          <w:tab w:val="left" w:pos="1070"/>
        </w:tabs>
        <w:jc w:val="both"/>
        <w:rPr>
          <w:rFonts w:ascii="Times New Roman" w:hAnsi="Times New Roman"/>
          <w:noProof/>
          <w:sz w:val="24"/>
        </w:rPr>
      </w:pPr>
      <w:r>
        <w:rPr>
          <w:rFonts w:ascii="Times New Roman" w:hAnsi="Times New Roman"/>
          <w:sz w:val="24"/>
        </w:rPr>
        <w:t>441. Dažās Pusēs, kurās ir veikti pētījumi par jautājumiem, kas radušies saistībā ar paša bērna radītiem seksuāla rakstura attēliem un/vai video, tika pētīta informācija par psiholoģisko ietekmi, ko rada dalīšanās ar šādu materiālu tiešsaistē:</w:t>
      </w:r>
    </w:p>
    <w:p w14:paraId="743674D0" w14:textId="77777777" w:rsidR="00695A52" w:rsidRPr="00C05CCD" w:rsidRDefault="00695A52" w:rsidP="00695A52">
      <w:pPr>
        <w:tabs>
          <w:tab w:val="left" w:pos="1070"/>
        </w:tabs>
        <w:jc w:val="both"/>
        <w:rPr>
          <w:rFonts w:ascii="Times New Roman" w:hAnsi="Times New Roman"/>
          <w:noProof/>
          <w:sz w:val="24"/>
        </w:rPr>
      </w:pPr>
    </w:p>
    <w:p w14:paraId="682C565B" w14:textId="77777777" w:rsidR="00695A52" w:rsidRPr="00005ACB" w:rsidRDefault="00695A52" w:rsidP="00695A52">
      <w:pPr>
        <w:pStyle w:val="ListParagraph"/>
        <w:numPr>
          <w:ilvl w:val="0"/>
          <w:numId w:val="20"/>
        </w:numPr>
        <w:ind w:left="284" w:right="0" w:hanging="284"/>
        <w:rPr>
          <w:rFonts w:ascii="Times New Roman" w:hAnsi="Times New Roman"/>
          <w:noProof/>
          <w:sz w:val="24"/>
        </w:rPr>
      </w:pPr>
      <w:r>
        <w:rPr>
          <w:rFonts w:ascii="Times New Roman" w:hAnsi="Times New Roman"/>
          <w:b/>
          <w:bCs/>
          <w:sz w:val="24"/>
        </w:rPr>
        <w:t>Beļģijā</w:t>
      </w:r>
      <w:r>
        <w:rPr>
          <w:rFonts w:ascii="Times New Roman" w:hAnsi="Times New Roman"/>
          <w:sz w:val="24"/>
        </w:rPr>
        <w:t xml:space="preserve"> pētījumā “Cyber dating abuse among early adolescents: Towards a comprehensive understanding of monitoring behaviours and sexting under pressure” [Ar romantisku satikšanos kibertelpā saistīta vardarbība pirmajos pusaudzības gados. Vispārējas izpratnes veidošana par uzvedības un sekstinga spiediena apstākļos uzraudzību] (01.10.2018.–30.09.2021.), kura mērķis būs noskaidrot apstākļus, kādos notiek ar romantisku tikšanos kibertelpā saistīta vardarbība, var būt izpētīta psiholoģiskā ietekme uz bērniem, kas rodas, kad dalās ar viņu pašu radīto materiālu tiešsaistē.</w:t>
      </w:r>
    </w:p>
    <w:p w14:paraId="07F9D893" w14:textId="77777777" w:rsidR="00695A52" w:rsidRPr="00005ACB" w:rsidRDefault="00695A52" w:rsidP="00695A52">
      <w:pPr>
        <w:pStyle w:val="ListParagraph"/>
        <w:numPr>
          <w:ilvl w:val="0"/>
          <w:numId w:val="20"/>
        </w:numPr>
        <w:ind w:left="284" w:right="0" w:hanging="284"/>
        <w:rPr>
          <w:rFonts w:ascii="Times New Roman" w:hAnsi="Times New Roman"/>
          <w:noProof/>
          <w:sz w:val="24"/>
        </w:rPr>
      </w:pPr>
      <w:r>
        <w:rPr>
          <w:rFonts w:ascii="Times New Roman" w:hAnsi="Times New Roman"/>
          <w:b/>
          <w:bCs/>
          <w:sz w:val="24"/>
        </w:rPr>
        <w:t>Igaunijā</w:t>
      </w:r>
      <w:r>
        <w:rPr>
          <w:rFonts w:ascii="Times New Roman" w:hAnsi="Times New Roman"/>
          <w:sz w:val="24"/>
        </w:rPr>
        <w:t xml:space="preserve"> pētījums par bērnu un jauniešu seksuālās vardarbības izplatību un pētījums par bērnu un jauniešu attieksmi pret seksuālu vardarbību un pieredzi šajā jomā ietver informāciju par tādu bērnu īpatsvaru, ar kuru pašu radītiem seksuāla rakstura attēliem/video ir notikusi dalīšanās tiešsaistē, kā arī par to bērnu psiholoģisko labklājību, kas piedalījās apsekojumā laikā, kad tas tika pabeigts.</w:t>
      </w:r>
      <w:r>
        <w:rPr>
          <w:rStyle w:val="FootnoteReference"/>
          <w:rFonts w:ascii="Times New Roman" w:hAnsi="Times New Roman"/>
          <w:noProof/>
          <w:sz w:val="24"/>
        </w:rPr>
        <w:footnoteReference w:id="311"/>
      </w:r>
    </w:p>
    <w:p w14:paraId="16F62804" w14:textId="77777777" w:rsidR="00695A52" w:rsidRPr="00005ACB" w:rsidRDefault="00695A52" w:rsidP="00695A52">
      <w:pPr>
        <w:pStyle w:val="ListParagraph"/>
        <w:numPr>
          <w:ilvl w:val="0"/>
          <w:numId w:val="20"/>
        </w:numPr>
        <w:ind w:left="284" w:right="0" w:hanging="284"/>
        <w:rPr>
          <w:rFonts w:ascii="Times New Roman" w:hAnsi="Times New Roman"/>
          <w:noProof/>
          <w:sz w:val="24"/>
        </w:rPr>
      </w:pPr>
      <w:r>
        <w:rPr>
          <w:rFonts w:ascii="Times New Roman" w:hAnsi="Times New Roman"/>
          <w:b/>
          <w:bCs/>
          <w:sz w:val="24"/>
        </w:rPr>
        <w:t>Somijā</w:t>
      </w:r>
      <w:r>
        <w:rPr>
          <w:rFonts w:ascii="Times New Roman" w:hAnsi="Times New Roman"/>
          <w:sz w:val="24"/>
        </w:rPr>
        <w:t xml:space="preserve"> Centrālās bērnu labklājības savienības veiktajā 2016. gada pētījumā par bērnu privātās dzīves aizsardzību digitālajos plašsaziņas līdzekļos bija iekļauti dati par to, vai bērni ir vai nav cietuši pašu publicētu attēlu dēļ.</w:t>
      </w:r>
    </w:p>
    <w:p w14:paraId="7C69E629" w14:textId="77777777" w:rsidR="00695A52" w:rsidRPr="00005ACB" w:rsidRDefault="00695A52" w:rsidP="00695A52">
      <w:pPr>
        <w:pStyle w:val="ListParagraph"/>
        <w:numPr>
          <w:ilvl w:val="0"/>
          <w:numId w:val="20"/>
        </w:numPr>
        <w:ind w:left="284" w:right="0" w:hanging="284"/>
        <w:rPr>
          <w:rFonts w:ascii="Times New Roman" w:hAnsi="Times New Roman"/>
          <w:noProof/>
          <w:sz w:val="24"/>
        </w:rPr>
      </w:pPr>
      <w:r>
        <w:rPr>
          <w:rFonts w:ascii="Times New Roman" w:hAnsi="Times New Roman"/>
          <w:sz w:val="24"/>
        </w:rPr>
        <w:t xml:space="preserve">Paredzams, ka </w:t>
      </w:r>
      <w:r>
        <w:rPr>
          <w:rFonts w:ascii="Times New Roman" w:hAnsi="Times New Roman"/>
          <w:b/>
          <w:bCs/>
          <w:sz w:val="24"/>
        </w:rPr>
        <w:t>Francijā</w:t>
      </w:r>
      <w:r>
        <w:rPr>
          <w:rFonts w:ascii="Times New Roman" w:hAnsi="Times New Roman"/>
          <w:sz w:val="24"/>
        </w:rPr>
        <w:t xml:space="preserve"> pētījumi un padziļināta izpēte par paša bērna radītiem seksuāla rakstura attēliem un/vai video un to psiholoģisko ietekmi uz bērniem tiks veikti saistībā ar Komisiju par seksuālu vardarbību pret nepilngadīgajiem [</w:t>
      </w:r>
      <w:r>
        <w:rPr>
          <w:rFonts w:ascii="Times New Roman" w:hAnsi="Times New Roman"/>
          <w:i/>
          <w:iCs/>
          <w:sz w:val="24"/>
        </w:rPr>
        <w:t>Commission sur LES violences sexuelles faites aux mineurs</w:t>
      </w:r>
      <w:r>
        <w:rPr>
          <w:rFonts w:ascii="Times New Roman" w:hAnsi="Times New Roman"/>
          <w:sz w:val="24"/>
        </w:rPr>
        <w:t>], kuras darbība tika uzsākta 2020. gada 17. novembrī.</w:t>
      </w:r>
    </w:p>
    <w:p w14:paraId="05AFA264" w14:textId="77777777" w:rsidR="00695A52" w:rsidRPr="00FB68E1" w:rsidRDefault="00695A52" w:rsidP="00695A52">
      <w:pPr>
        <w:pStyle w:val="ListParagraph"/>
        <w:numPr>
          <w:ilvl w:val="0"/>
          <w:numId w:val="20"/>
        </w:numPr>
        <w:ind w:left="284" w:right="0" w:hanging="284"/>
        <w:rPr>
          <w:rFonts w:ascii="Times New Roman" w:hAnsi="Times New Roman"/>
          <w:noProof/>
          <w:sz w:val="24"/>
          <w:szCs w:val="24"/>
        </w:rPr>
      </w:pPr>
      <w:r>
        <w:rPr>
          <w:rFonts w:ascii="Times New Roman" w:hAnsi="Times New Roman"/>
          <w:b/>
          <w:bCs/>
          <w:sz w:val="24"/>
        </w:rPr>
        <w:t>Vācijā</w:t>
      </w:r>
      <w:r>
        <w:rPr>
          <w:rFonts w:ascii="Times New Roman" w:hAnsi="Times New Roman"/>
          <w:sz w:val="24"/>
        </w:rPr>
        <w:t xml:space="preserve"> Brandenburgas Policijas universitātes Policijas zinātnes institūta kursos tiek apspriestas psiholoģiskās sekas, kas rodas gadījumā, kad negribēti tiek izplatīts paša bērna radīts seksuāla rakstura attēls un/vai video.</w:t>
      </w:r>
      <w:r w:rsidRPr="00FB68E1">
        <w:rPr>
          <w:rStyle w:val="FootnoteReference"/>
          <w:rFonts w:ascii="Times New Roman" w:hAnsi="Times New Roman"/>
          <w:noProof/>
          <w:sz w:val="24"/>
          <w:szCs w:val="24"/>
        </w:rPr>
        <w:footnoteReference w:id="312"/>
      </w:r>
      <w:r>
        <w:rPr>
          <w:rFonts w:ascii="Times New Roman" w:hAnsi="Times New Roman"/>
          <w:sz w:val="24"/>
          <w:vertAlign w:val="superscript"/>
        </w:rPr>
        <w:t xml:space="preserve"> </w:t>
      </w:r>
      <w:r>
        <w:rPr>
          <w:rFonts w:ascii="Times New Roman" w:hAnsi="Times New Roman"/>
          <w:sz w:val="24"/>
        </w:rPr>
        <w:t>Šāda psiholoģiskā ietekme ir apspriesta arī zinātniskā pētījumā, kas veltīts pētījumu rezultātiem par laiku līdz 2014. gadam. Pētījumā norādīts, ka trūkst un ir nepieciešami papildu empīriski pierādījumi par “sekstinga ietekmi”.</w:t>
      </w:r>
      <w:r>
        <w:rPr>
          <w:rStyle w:val="FootnoteReference"/>
          <w:rFonts w:ascii="Times New Roman" w:hAnsi="Times New Roman"/>
          <w:noProof/>
          <w:sz w:val="24"/>
          <w:szCs w:val="24"/>
        </w:rPr>
        <w:footnoteReference w:id="313"/>
      </w:r>
    </w:p>
    <w:p w14:paraId="3DF59498" w14:textId="77777777" w:rsidR="00695A52" w:rsidRPr="00005ACB" w:rsidRDefault="00695A52" w:rsidP="00695A52">
      <w:pPr>
        <w:pStyle w:val="ListParagraph"/>
        <w:numPr>
          <w:ilvl w:val="0"/>
          <w:numId w:val="20"/>
        </w:numPr>
        <w:ind w:left="284" w:right="0" w:hanging="284"/>
        <w:rPr>
          <w:rFonts w:ascii="Times New Roman" w:hAnsi="Times New Roman"/>
          <w:noProof/>
          <w:sz w:val="24"/>
        </w:rPr>
      </w:pPr>
      <w:r>
        <w:rPr>
          <w:rFonts w:ascii="Times New Roman" w:hAnsi="Times New Roman"/>
          <w:b/>
          <w:bCs/>
          <w:sz w:val="24"/>
        </w:rPr>
        <w:t>Ungārijā</w:t>
      </w:r>
      <w:r>
        <w:rPr>
          <w:rFonts w:ascii="Times New Roman" w:hAnsi="Times New Roman"/>
          <w:sz w:val="24"/>
        </w:rPr>
        <w:t xml:space="preserve"> Valsts Plašsaziņas līdzekļu un informācijas sakaru iestāde (</w:t>
      </w:r>
      <w:r>
        <w:rPr>
          <w:rFonts w:ascii="Times New Roman" w:hAnsi="Times New Roman"/>
          <w:i/>
          <w:iCs/>
          <w:sz w:val="24"/>
        </w:rPr>
        <w:t>NMHH</w:t>
      </w:r>
      <w:r>
        <w:rPr>
          <w:rFonts w:ascii="Times New Roman" w:hAnsi="Times New Roman"/>
          <w:sz w:val="24"/>
        </w:rPr>
        <w:t xml:space="preserve">) veic pētījumu, kurā galvenā uzmanība tiks pievērsta digitālajai videi un būs iekļauti tādi temati kā tiešsaistes kaitējums, riski, ar kuriem bērni saskaras tiešsaistē, un digitālās bērnu audzināšanas stratēģijas. Turklāt Izglītības birojs sadarbībā ar </w:t>
      </w:r>
      <w:r>
        <w:rPr>
          <w:rFonts w:ascii="Times New Roman" w:hAnsi="Times New Roman"/>
          <w:i/>
          <w:iCs/>
          <w:sz w:val="24"/>
        </w:rPr>
        <w:t>NMHH</w:t>
      </w:r>
      <w:r>
        <w:rPr>
          <w:rFonts w:ascii="Times New Roman" w:hAnsi="Times New Roman"/>
          <w:sz w:val="24"/>
        </w:rPr>
        <w:t xml:space="preserve"> gatavo valsts kompetences mērījumu par medijpratību un digitālo līdzekļu lietošanas prasmēm.</w:t>
      </w:r>
      <w:r>
        <w:rPr>
          <w:rStyle w:val="FootnoteReference"/>
          <w:rFonts w:ascii="Times New Roman" w:hAnsi="Times New Roman"/>
          <w:noProof/>
          <w:sz w:val="24"/>
        </w:rPr>
        <w:footnoteReference w:id="314"/>
      </w:r>
    </w:p>
    <w:p w14:paraId="115262E3" w14:textId="77777777" w:rsidR="00695A52" w:rsidRPr="00005ACB" w:rsidRDefault="00695A52" w:rsidP="00695A52">
      <w:pPr>
        <w:pStyle w:val="ListParagraph"/>
        <w:numPr>
          <w:ilvl w:val="0"/>
          <w:numId w:val="20"/>
        </w:numPr>
        <w:ind w:left="284" w:right="0" w:hanging="284"/>
        <w:rPr>
          <w:rFonts w:ascii="Times New Roman" w:hAnsi="Times New Roman"/>
          <w:noProof/>
          <w:sz w:val="24"/>
        </w:rPr>
      </w:pPr>
      <w:r>
        <w:rPr>
          <w:rFonts w:ascii="Times New Roman" w:hAnsi="Times New Roman"/>
          <w:b/>
          <w:bCs/>
          <w:sz w:val="24"/>
        </w:rPr>
        <w:t>Nīderlandē</w:t>
      </w:r>
      <w:r>
        <w:rPr>
          <w:rFonts w:ascii="Times New Roman" w:hAnsi="Times New Roman"/>
          <w:sz w:val="24"/>
        </w:rPr>
        <w:t xml:space="preserve"> ir veikts pētījums par jautājumiem, kas saistīti ar psiholoģisko ietekmi, kuru rada dalīšanās ar paša bērna radītiem attēliem un/vai video tiešsaistē (par pusaudžu seksuālo mijiedarbību tiešsaistē), bet tā iekļaušanas faktu nav iespējams skaidri konstatēt, jo nav konkrētas norādes par šo tematu.</w:t>
      </w:r>
      <w:r>
        <w:rPr>
          <w:rStyle w:val="FootnoteReference"/>
          <w:rFonts w:ascii="Times New Roman" w:hAnsi="Times New Roman"/>
          <w:noProof/>
          <w:sz w:val="24"/>
        </w:rPr>
        <w:footnoteReference w:id="315"/>
      </w:r>
    </w:p>
    <w:p w14:paraId="20A865E0" w14:textId="77777777" w:rsidR="00695A52" w:rsidRPr="00D30162" w:rsidRDefault="00695A52" w:rsidP="00695A52">
      <w:pPr>
        <w:pStyle w:val="ListParagraph"/>
        <w:numPr>
          <w:ilvl w:val="0"/>
          <w:numId w:val="20"/>
        </w:numPr>
        <w:ind w:left="284" w:right="0" w:hanging="284"/>
        <w:rPr>
          <w:rFonts w:ascii="Times New Roman" w:hAnsi="Times New Roman"/>
          <w:noProof/>
          <w:sz w:val="24"/>
        </w:rPr>
      </w:pPr>
      <w:r>
        <w:rPr>
          <w:rFonts w:ascii="Times New Roman" w:hAnsi="Times New Roman"/>
          <w:b/>
          <w:bCs/>
          <w:sz w:val="24"/>
        </w:rPr>
        <w:t>Norvēģijā</w:t>
      </w:r>
      <w:r>
        <w:rPr>
          <w:rFonts w:ascii="Times New Roman" w:hAnsi="Times New Roman"/>
          <w:sz w:val="24"/>
        </w:rPr>
        <w:t xml:space="preserve"> ziņojumā, ko </w:t>
      </w:r>
      <w:r>
        <w:rPr>
          <w:rFonts w:ascii="Times New Roman" w:hAnsi="Times New Roman"/>
          <w:i/>
          <w:iCs/>
          <w:sz w:val="24"/>
        </w:rPr>
        <w:t>NOVA/OsloMet</w:t>
      </w:r>
      <w:r>
        <w:rPr>
          <w:rFonts w:ascii="Times New Roman" w:hAnsi="Times New Roman"/>
          <w:sz w:val="24"/>
        </w:rPr>
        <w:t xml:space="preserve"> izdeva 2018. gadā, ir iekļauta noteikta informācija par psiholoģisko ietekmi, kas saistīta ar pašu radītiem seksuāla rakstura attēliem un/vai video, lai arī dalīšanās ar šādu saturu nav galvenais temats, kam tiek pievērsta uzmanība šajā ziņojumā.</w:t>
      </w:r>
      <w:r>
        <w:rPr>
          <w:rStyle w:val="FootnoteReference"/>
          <w:rFonts w:ascii="Times New Roman" w:hAnsi="Times New Roman"/>
          <w:noProof/>
          <w:sz w:val="24"/>
        </w:rPr>
        <w:footnoteReference w:id="316"/>
      </w:r>
      <w:r>
        <w:rPr>
          <w:rFonts w:ascii="Times New Roman" w:hAnsi="Times New Roman"/>
          <w:sz w:val="24"/>
          <w:vertAlign w:val="superscript"/>
        </w:rPr>
        <w:t xml:space="preserve"> </w:t>
      </w:r>
      <w:r>
        <w:rPr>
          <w:rFonts w:ascii="Times New Roman" w:hAnsi="Times New Roman"/>
          <w:sz w:val="24"/>
        </w:rPr>
        <w:t xml:space="preserve">Tieslietu un sabiedrības drošības ministrija pašlaik atbalsta lielākus projektus, kas tiek īstenoti ar mērķi iekļaut jaunus datus un analīzi, tostarp par dalīšanos ar attēliem un/vai video. </w:t>
      </w:r>
      <w:r>
        <w:rPr>
          <w:rFonts w:ascii="Times New Roman" w:hAnsi="Times New Roman"/>
          <w:i/>
          <w:iCs/>
          <w:sz w:val="24"/>
        </w:rPr>
        <w:t>NOVA/OsloMet</w:t>
      </w:r>
      <w:r>
        <w:rPr>
          <w:rFonts w:ascii="Times New Roman" w:hAnsi="Times New Roman"/>
          <w:sz w:val="24"/>
        </w:rPr>
        <w:t xml:space="preserve"> 2021. gada maijā nolēma veikt apskatu par tehnoloģijas veicinātu seksuālu vardarbību pret bērniem un pusaudžiem. Ziņojumā ir sniegta atjaunināta informācija par to, kādā stāvoklī ir pētniecībā balstītas zināšanas par bērniem un pusaudžiem, kas ir pakļauti IKT veicinātai seksuālai vardarbībai, noziedzīga nodarījuma izdarītājiem, politikas izstrādi un preventīvo darbu Norvēģijā. Šis apskats liecina par to, ka ir nepieciešamas plašākas zināšanas par noziedzīga nodarījuma izdarītājiem, cietušajiem un digitālajiem forumiem, kuros notiek vardarbība. Tāpēc ir uzsākti trīs dažādi projekti, lai nodrošinātu jaunu un atbilstošu pētniecību par šo jautājumu. Pirmais projekts ir sistemātisks pārskats, ko veic pētniecības institūts “Sintef”. Pārskatā tiks ietverts pētījums par cēloņiem un mehānismiem, kas veicina un kavē seksuāli nevēlamu uzvedību internetā un ārpus tā, un arī pētījums par to pasākumu ietekmi, kuri tiek īstenoti, lai novērstu un apkarotu seksuālu vardarbību pret bērniem un pusaudžiem, kā arī par attieksmi pret noziedzīga nodarījuma izdarītājiem. Otrais projekts, ko īstenoja </w:t>
      </w:r>
      <w:r>
        <w:rPr>
          <w:rFonts w:ascii="Times New Roman" w:hAnsi="Times New Roman"/>
          <w:i/>
          <w:iCs/>
          <w:sz w:val="24"/>
        </w:rPr>
        <w:t>NKVTS</w:t>
      </w:r>
      <w:r>
        <w:rPr>
          <w:rFonts w:ascii="Times New Roman" w:hAnsi="Times New Roman"/>
          <w:sz w:val="24"/>
        </w:rPr>
        <w:t xml:space="preserve"> un </w:t>
      </w:r>
      <w:r>
        <w:rPr>
          <w:rFonts w:ascii="Times New Roman" w:hAnsi="Times New Roman"/>
          <w:i/>
          <w:iCs/>
          <w:sz w:val="24"/>
        </w:rPr>
        <w:t>NOVA</w:t>
      </w:r>
      <w:r>
        <w:rPr>
          <w:rFonts w:ascii="Times New Roman" w:hAnsi="Times New Roman"/>
          <w:sz w:val="24"/>
        </w:rPr>
        <w:t xml:space="preserve">, ietver analīzi, kas veikta ar mērķi noskaidrot noziedzīga nodarījuma izdarītāju iezīmes un to bērnu iezīmes, kuri ir bijuši pakļauti IKT veicinātai vardarbībai. Projekts uzlabos izpratni par šo parādību, prevencijas pasākumiem, izmeklēšanas efektivitāti un tās palīdzības atbilstību, kas tiek sniegta no vardarbības cietušajām personām. Trešais projekts sastāv no kartēšanas un analīzes, kas izmantota, lai piekļūtu aizskarošiem materiāliem un dalītos ar tiem. Šo projektu vada </w:t>
      </w:r>
      <w:r>
        <w:rPr>
          <w:rFonts w:ascii="Times New Roman" w:hAnsi="Times New Roman"/>
          <w:i/>
          <w:iCs/>
          <w:sz w:val="24"/>
        </w:rPr>
        <w:t>NTNU</w:t>
      </w:r>
      <w:r>
        <w:rPr>
          <w:rFonts w:ascii="Times New Roman" w:hAnsi="Times New Roman"/>
          <w:sz w:val="24"/>
        </w:rPr>
        <w:t xml:space="preserve"> un Trendelāgas apgabala policija.</w:t>
      </w:r>
    </w:p>
    <w:p w14:paraId="7758F9D2" w14:textId="77777777" w:rsidR="00695A52" w:rsidRPr="00005ACB" w:rsidRDefault="00695A52" w:rsidP="00695A52">
      <w:pPr>
        <w:pStyle w:val="ListParagraph"/>
        <w:numPr>
          <w:ilvl w:val="0"/>
          <w:numId w:val="20"/>
        </w:numPr>
        <w:ind w:left="284" w:right="0" w:hanging="284"/>
        <w:rPr>
          <w:rFonts w:ascii="Times New Roman" w:hAnsi="Times New Roman"/>
          <w:noProof/>
          <w:sz w:val="24"/>
        </w:rPr>
      </w:pPr>
      <w:r>
        <w:rPr>
          <w:rFonts w:ascii="Times New Roman" w:hAnsi="Times New Roman"/>
          <w:b/>
          <w:bCs/>
          <w:sz w:val="24"/>
        </w:rPr>
        <w:t>Krievijas Federācijā</w:t>
      </w:r>
      <w:r>
        <w:rPr>
          <w:rFonts w:ascii="Times New Roman" w:hAnsi="Times New Roman"/>
          <w:sz w:val="24"/>
        </w:rPr>
        <w:t xml:space="preserve"> tika veikta paša bērna radītu seksuāla rakstura attēlu un/vai video analīze, tostarp šādu attēlu un video radīto sociālo un psiholoģisko seku analīze.</w:t>
      </w:r>
      <w:r>
        <w:rPr>
          <w:rStyle w:val="FootnoteReference"/>
          <w:rFonts w:ascii="Times New Roman" w:hAnsi="Times New Roman"/>
          <w:noProof/>
          <w:sz w:val="24"/>
        </w:rPr>
        <w:footnoteReference w:id="317"/>
      </w:r>
    </w:p>
    <w:p w14:paraId="2B74D704" w14:textId="77777777" w:rsidR="00695A52" w:rsidRPr="00005ACB" w:rsidRDefault="00695A52" w:rsidP="00695A52">
      <w:pPr>
        <w:pStyle w:val="ListParagraph"/>
        <w:numPr>
          <w:ilvl w:val="0"/>
          <w:numId w:val="20"/>
        </w:numPr>
        <w:ind w:left="284" w:right="0" w:hanging="284"/>
        <w:rPr>
          <w:rFonts w:ascii="Times New Roman" w:hAnsi="Times New Roman"/>
          <w:noProof/>
          <w:sz w:val="24"/>
        </w:rPr>
      </w:pPr>
      <w:r>
        <w:rPr>
          <w:rFonts w:ascii="Times New Roman" w:hAnsi="Times New Roman"/>
          <w:b/>
          <w:bCs/>
          <w:sz w:val="24"/>
        </w:rPr>
        <w:t>Slovākijas Republikā</w:t>
      </w:r>
      <w:r>
        <w:rPr>
          <w:rFonts w:ascii="Times New Roman" w:hAnsi="Times New Roman"/>
          <w:sz w:val="24"/>
        </w:rPr>
        <w:t xml:space="preserve"> Bērnu psiholoģijas un patopsiholoģijas pētniecības institūts vadīja pētījumu “Bērnu un jauniešu garīgā veselība”, kurā viens no tematiem bija veselības problēmas, kas rodas saistībā ar tādu parādību kā paša bērna radīti seksuāla rakstura attēli un/vai video.</w:t>
      </w:r>
    </w:p>
    <w:p w14:paraId="3C697352" w14:textId="77777777" w:rsidR="00695A52" w:rsidRPr="00005ACB" w:rsidRDefault="00695A52" w:rsidP="00695A52">
      <w:pPr>
        <w:pStyle w:val="BodyText"/>
        <w:jc w:val="both"/>
        <w:rPr>
          <w:rFonts w:ascii="Times New Roman" w:hAnsi="Times New Roman"/>
          <w:noProof/>
        </w:rPr>
      </w:pPr>
    </w:p>
    <w:p w14:paraId="3479D37A" w14:textId="77777777" w:rsidR="00695A52" w:rsidRPr="00005ACB" w:rsidRDefault="00695A52" w:rsidP="00560E39">
      <w:pPr>
        <w:keepNext/>
        <w:keepLines/>
        <w:tabs>
          <w:tab w:val="left" w:pos="1070"/>
        </w:tabs>
        <w:jc w:val="both"/>
        <w:rPr>
          <w:rFonts w:ascii="Times New Roman" w:hAnsi="Times New Roman"/>
          <w:noProof/>
          <w:sz w:val="24"/>
        </w:rPr>
      </w:pPr>
      <w:r>
        <w:rPr>
          <w:rFonts w:ascii="Times New Roman" w:hAnsi="Times New Roman"/>
          <w:sz w:val="24"/>
        </w:rPr>
        <w:t xml:space="preserve">442. Visas Puses, kas ir sniegušas informāciju par pētījumiem attiecībā uz jautājumu par paša bērna radītiem seksuāla rakstura attēliem un/vai video vai par psiholoģisko ietekmi, kas izriet no dalīšanās ar šādiem materiāliem tiešsaistē, izņemot </w:t>
      </w:r>
      <w:r>
        <w:rPr>
          <w:rFonts w:ascii="Times New Roman" w:hAnsi="Times New Roman"/>
          <w:b/>
          <w:bCs/>
          <w:sz w:val="24"/>
        </w:rPr>
        <w:t>Moldovas Republiku</w:t>
      </w:r>
      <w:r>
        <w:rPr>
          <w:rFonts w:ascii="Times New Roman" w:hAnsi="Times New Roman"/>
          <w:sz w:val="24"/>
        </w:rPr>
        <w:t>, ir norādījušas, ka valsts iestādes un citas attiecīgās struktūras ir informētas par attiecīgajiem pētījumu rezultātiem, galvenokārt nodrošinot tām šo pētījumu rezultātu pieejamību.</w:t>
      </w:r>
    </w:p>
    <w:p w14:paraId="40B2BC1F" w14:textId="77777777" w:rsidR="00695A52" w:rsidRPr="00005ACB" w:rsidRDefault="00695A52" w:rsidP="00695A52">
      <w:pPr>
        <w:pStyle w:val="BodyText"/>
        <w:jc w:val="both"/>
        <w:rPr>
          <w:rFonts w:ascii="Times New Roman" w:hAnsi="Times New Roman"/>
          <w:noProof/>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9131"/>
      </w:tblGrid>
      <w:tr w:rsidR="00695A52" w14:paraId="44462155" w14:textId="77777777" w:rsidTr="00E4006C">
        <w:tc>
          <w:tcPr>
            <w:tcW w:w="5000" w:type="pct"/>
          </w:tcPr>
          <w:p w14:paraId="23E7D212" w14:textId="77777777" w:rsidR="00695A52" w:rsidRPr="00005ACB" w:rsidRDefault="00695A52" w:rsidP="00E4006C">
            <w:pPr>
              <w:pStyle w:val="Heading4"/>
              <w:ind w:left="0"/>
              <w:jc w:val="both"/>
              <w:rPr>
                <w:rFonts w:ascii="Times New Roman" w:hAnsi="Times New Roman"/>
                <w:noProof/>
              </w:rPr>
            </w:pPr>
            <w:r>
              <w:rPr>
                <w:rFonts w:ascii="Times New Roman" w:hAnsi="Times New Roman"/>
              </w:rPr>
              <w:t>Daudzsološa prakse</w:t>
            </w:r>
          </w:p>
          <w:p w14:paraId="0F72CA18" w14:textId="77777777" w:rsidR="00695A52" w:rsidRPr="00005ACB" w:rsidRDefault="00695A52" w:rsidP="00E4006C">
            <w:pPr>
              <w:pStyle w:val="BodyText"/>
              <w:jc w:val="both"/>
              <w:rPr>
                <w:rFonts w:ascii="Times New Roman" w:hAnsi="Times New Roman"/>
                <w:b/>
                <w:i/>
                <w:noProof/>
              </w:rPr>
            </w:pPr>
          </w:p>
          <w:p w14:paraId="41BFAE1F" w14:textId="77777777" w:rsidR="00695A52" w:rsidRPr="00005ACB" w:rsidRDefault="00695A52" w:rsidP="00E4006C">
            <w:pPr>
              <w:pStyle w:val="BodyText"/>
              <w:jc w:val="both"/>
              <w:rPr>
                <w:rFonts w:ascii="Times New Roman" w:hAnsi="Times New Roman"/>
                <w:noProof/>
              </w:rPr>
            </w:pPr>
            <w:r>
              <w:rPr>
                <w:rFonts w:ascii="Times New Roman" w:hAnsi="Times New Roman"/>
              </w:rPr>
              <w:t>Vairākās Pusēs ir veikti īpaši pētījumi attiecībā uz jautājumu par paša bērna radītiem seksuāla rakstura attēliem un/vai video.</w:t>
            </w:r>
          </w:p>
          <w:p w14:paraId="7187A5F6" w14:textId="77777777" w:rsidR="00695A52" w:rsidRPr="00005ACB" w:rsidRDefault="00695A52" w:rsidP="00E4006C">
            <w:pPr>
              <w:pStyle w:val="BodyText"/>
              <w:jc w:val="both"/>
              <w:rPr>
                <w:rFonts w:ascii="Times New Roman" w:hAnsi="Times New Roman"/>
                <w:noProof/>
              </w:rPr>
            </w:pPr>
          </w:p>
          <w:p w14:paraId="7BF6D23D" w14:textId="77777777" w:rsidR="00695A52" w:rsidRPr="00005ACB" w:rsidRDefault="00695A52" w:rsidP="00695A52">
            <w:pPr>
              <w:pStyle w:val="ListParagraph"/>
              <w:numPr>
                <w:ilvl w:val="0"/>
                <w:numId w:val="19"/>
              </w:numPr>
              <w:ind w:left="284" w:right="0" w:hanging="284"/>
              <w:rPr>
                <w:rFonts w:ascii="Times New Roman" w:hAnsi="Times New Roman"/>
                <w:noProof/>
                <w:sz w:val="24"/>
              </w:rPr>
            </w:pPr>
            <w:r>
              <w:rPr>
                <w:rFonts w:ascii="Times New Roman" w:hAnsi="Times New Roman"/>
                <w:b/>
                <w:bCs/>
                <w:sz w:val="24"/>
              </w:rPr>
              <w:t>Austrijā</w:t>
            </w:r>
            <w:r>
              <w:rPr>
                <w:rFonts w:ascii="Times New Roman" w:hAnsi="Times New Roman"/>
                <w:sz w:val="24"/>
              </w:rPr>
              <w:t xml:space="preserve"> organizācija “Safer Internet Austria” veica pētījumu par sekstingu.</w:t>
            </w:r>
            <w:r>
              <w:rPr>
                <w:rStyle w:val="FootnoteReference"/>
                <w:rFonts w:ascii="Times New Roman" w:hAnsi="Times New Roman"/>
                <w:noProof/>
                <w:sz w:val="24"/>
              </w:rPr>
              <w:footnoteReference w:id="318"/>
            </w:r>
            <w:r>
              <w:rPr>
                <w:rFonts w:ascii="Times New Roman" w:hAnsi="Times New Roman"/>
                <w:sz w:val="24"/>
                <w:vertAlign w:val="superscript"/>
              </w:rPr>
              <w:t xml:space="preserve"> </w:t>
            </w:r>
            <w:r>
              <w:rPr>
                <w:rFonts w:ascii="Times New Roman" w:hAnsi="Times New Roman"/>
                <w:sz w:val="24"/>
              </w:rPr>
              <w:t>Pēc apspriešanās ar 14–18 gadus veciem bērniem pētījumā konstatēts, ka 51 % no izlasē iekļautajiem ir zināma kāda persona, kas kādai citai personai ir nosūtījusi paša bērna radītu seksuāla rakstura attēlu un/vai video, un 16 % ir dokumentējuši sevi seksuāla rakstura attēlos, no kuriem lielākā daļa tos ir nosūtījuši kādam citam. Šis pētījums viesa skaidrību par šīs prakses izplatību bērnu vidū.</w:t>
            </w:r>
          </w:p>
          <w:p w14:paraId="46EC6260" w14:textId="77777777" w:rsidR="00695A52" w:rsidRPr="00005ACB" w:rsidRDefault="00695A52" w:rsidP="00E4006C">
            <w:pPr>
              <w:pStyle w:val="BodyText"/>
              <w:ind w:left="284" w:hanging="284"/>
              <w:jc w:val="both"/>
              <w:rPr>
                <w:rFonts w:ascii="Times New Roman" w:hAnsi="Times New Roman"/>
                <w:noProof/>
              </w:rPr>
            </w:pPr>
          </w:p>
          <w:p w14:paraId="7586CC39" w14:textId="77777777" w:rsidR="00695A52" w:rsidRPr="00005ACB" w:rsidRDefault="00695A52" w:rsidP="00695A52">
            <w:pPr>
              <w:pStyle w:val="ListParagraph"/>
              <w:numPr>
                <w:ilvl w:val="0"/>
                <w:numId w:val="19"/>
              </w:numPr>
              <w:ind w:left="284" w:right="0" w:hanging="284"/>
              <w:rPr>
                <w:rFonts w:ascii="Times New Roman" w:hAnsi="Times New Roman"/>
                <w:noProof/>
                <w:sz w:val="24"/>
              </w:rPr>
            </w:pPr>
            <w:r>
              <w:rPr>
                <w:rFonts w:ascii="Times New Roman" w:hAnsi="Times New Roman"/>
                <w:b/>
                <w:bCs/>
                <w:sz w:val="24"/>
              </w:rPr>
              <w:t>Beļģijas</w:t>
            </w:r>
            <w:r>
              <w:rPr>
                <w:rFonts w:ascii="Times New Roman" w:hAnsi="Times New Roman"/>
                <w:sz w:val="24"/>
              </w:rPr>
              <w:t xml:space="preserve"> Flāmu kopienā vairākos pētniecības projektos, kuros iesaistīta Antverpenes Universitāte un Gentes Universitāte, ir īpaši apspriests jautājums par paša bērna radītiem seksuāla rakstura attēliem un/vai video. Dažos no šiem pētniecības projektiem šis jautājums ir aplūkots saistībā ar noteiktām bērnu kategorijām, kam ir augstāks risks saskarties ar vardarbību, jo īpaši saistībā ar LGB jauniešiem vai dzimumu minoritāti pārstāvošiem pusaudžiem.</w:t>
            </w:r>
            <w:r>
              <w:rPr>
                <w:rStyle w:val="FootnoteReference"/>
                <w:rFonts w:ascii="Times New Roman" w:hAnsi="Times New Roman"/>
                <w:noProof/>
                <w:sz w:val="24"/>
              </w:rPr>
              <w:footnoteReference w:id="319"/>
            </w:r>
            <w:r>
              <w:rPr>
                <w:rFonts w:ascii="Times New Roman" w:hAnsi="Times New Roman"/>
                <w:sz w:val="24"/>
                <w:vertAlign w:val="superscript"/>
              </w:rPr>
              <w:t xml:space="preserve"> </w:t>
            </w:r>
            <w:r>
              <w:rPr>
                <w:rFonts w:ascii="Times New Roman" w:hAnsi="Times New Roman"/>
                <w:sz w:val="24"/>
              </w:rPr>
              <w:t>Turklāt tika publicēts pētījums, kas bija īpaši veltīts “darījuma sekstingam starp vidusskolēniem”.</w:t>
            </w:r>
            <w:r>
              <w:rPr>
                <w:rStyle w:val="FootnoteReference"/>
                <w:rFonts w:ascii="Times New Roman" w:hAnsi="Times New Roman"/>
                <w:noProof/>
                <w:sz w:val="24"/>
              </w:rPr>
              <w:footnoteReference w:id="320"/>
            </w:r>
          </w:p>
          <w:p w14:paraId="4F558E42" w14:textId="77777777" w:rsidR="00695A52" w:rsidRPr="00005ACB" w:rsidRDefault="00695A52" w:rsidP="00E4006C">
            <w:pPr>
              <w:pStyle w:val="BodyText"/>
              <w:ind w:left="284" w:hanging="284"/>
              <w:jc w:val="both"/>
              <w:rPr>
                <w:rFonts w:ascii="Times New Roman" w:hAnsi="Times New Roman"/>
                <w:noProof/>
              </w:rPr>
            </w:pPr>
          </w:p>
          <w:p w14:paraId="203F5504" w14:textId="77777777" w:rsidR="00695A52" w:rsidRPr="00005ACB" w:rsidRDefault="00695A52" w:rsidP="00695A52">
            <w:pPr>
              <w:pStyle w:val="ListParagraph"/>
              <w:numPr>
                <w:ilvl w:val="0"/>
                <w:numId w:val="19"/>
              </w:numPr>
              <w:ind w:left="284" w:right="0" w:hanging="284"/>
              <w:rPr>
                <w:rFonts w:ascii="Times New Roman" w:hAnsi="Times New Roman"/>
                <w:noProof/>
                <w:sz w:val="24"/>
              </w:rPr>
            </w:pPr>
            <w:r>
              <w:rPr>
                <w:rFonts w:ascii="Times New Roman" w:hAnsi="Times New Roman"/>
                <w:b/>
                <w:bCs/>
                <w:sz w:val="24"/>
              </w:rPr>
              <w:t>Vācijas</w:t>
            </w:r>
            <w:r>
              <w:rPr>
                <w:rFonts w:ascii="Times New Roman" w:hAnsi="Times New Roman"/>
                <w:sz w:val="24"/>
              </w:rPr>
              <w:t xml:space="preserve"> Federālajā Izglītības un pētniecības ministrijā ir ieviestas pārbaudes programmas. Šajās programmās paredzēta popularizētās pētniecības rezultātu kontrole. Tas ļauj ministrijai noskaidrot pētījumu rezultātus un ieviest šos rezultātus praksē.</w:t>
            </w:r>
          </w:p>
          <w:p w14:paraId="38AD4887" w14:textId="77777777" w:rsidR="00695A52" w:rsidRPr="00005ACB" w:rsidRDefault="00695A52" w:rsidP="00E4006C">
            <w:pPr>
              <w:pStyle w:val="BodyText"/>
              <w:ind w:left="284" w:hanging="284"/>
              <w:jc w:val="both"/>
              <w:rPr>
                <w:rFonts w:ascii="Times New Roman" w:hAnsi="Times New Roman"/>
                <w:noProof/>
              </w:rPr>
            </w:pPr>
          </w:p>
          <w:p w14:paraId="6AC44738" w14:textId="77777777" w:rsidR="00695A52" w:rsidRDefault="00695A52" w:rsidP="00695A52">
            <w:pPr>
              <w:pStyle w:val="BodyText"/>
              <w:numPr>
                <w:ilvl w:val="0"/>
                <w:numId w:val="124"/>
              </w:numPr>
              <w:ind w:left="284" w:hanging="284"/>
              <w:jc w:val="both"/>
              <w:rPr>
                <w:rFonts w:ascii="Times New Roman" w:hAnsi="Times New Roman"/>
                <w:noProof/>
              </w:rPr>
            </w:pPr>
            <w:r>
              <w:rPr>
                <w:rFonts w:ascii="Times New Roman" w:hAnsi="Times New Roman"/>
              </w:rPr>
              <w:t xml:space="preserve">Latvijas Drošāka interneta centrs </w:t>
            </w:r>
            <w:r>
              <w:rPr>
                <w:rFonts w:ascii="Times New Roman" w:hAnsi="Times New Roman"/>
                <w:b/>
                <w:bCs/>
              </w:rPr>
              <w:t xml:space="preserve">Latvijā </w:t>
            </w:r>
            <w:r>
              <w:rPr>
                <w:rFonts w:ascii="Times New Roman" w:hAnsi="Times New Roman"/>
              </w:rPr>
              <w:t>organizēja apsekojumu 13–18 gadus veciem bērniem, lai savāktu datus par to, cik daudz ir tādu bērnu, kas ir sūtījuši, saņēmuši un/vai izplatījuši paša bērna radītus seksuāla rakstura attēlus un/vai video.</w:t>
            </w:r>
            <w:r>
              <w:rPr>
                <w:rStyle w:val="FootnoteReference"/>
                <w:rFonts w:ascii="Times New Roman" w:hAnsi="Times New Roman"/>
                <w:noProof/>
              </w:rPr>
              <w:footnoteReference w:id="321"/>
            </w:r>
            <w:r>
              <w:rPr>
                <w:rFonts w:ascii="Times New Roman" w:hAnsi="Times New Roman"/>
                <w:vertAlign w:val="superscript"/>
              </w:rPr>
              <w:t xml:space="preserve"> </w:t>
            </w:r>
            <w:r>
              <w:rPr>
                <w:rFonts w:ascii="Times New Roman" w:hAnsi="Times New Roman"/>
              </w:rPr>
              <w:t>Apsekojuma rezultāti tika izmantoti izpratnes veidošanas kampaņā par riskiem, kas pastāv saistībā ar šādu materiālu nosūtīšanu. Turklāt divi tiešsaistes apsekojumi tika veikti “Centrs Dardedze” organizētajā kampaņā “Es tikai pārsūtīju”. Vienā apsekojumā tika uzrunāti 12–17 gadus veci bērni, un tajā cita starpā tika iekļauti jautājumi par to, vai bērniem ir zināmi līdzbiedri, kas ir sūtījuši kādam savus nepārprotami seksuāla rakstura attēlus (64 %), vai viņi ir saņēmuši kādu šādu līdzbiedra attēlu (42 %) un vai viņi ir pārsūtījuši citiem kādas personas seksuāla rakstura attēlu (9 %). Otrais apsekojums bija adresēts vecākiem, kam tika jautāts, vai viņi ir runājuši ar saviem bērniem par “sekstinga” riskiem un kādas darbības viņi ir veikuši gadījumā, ja viņu bērns ir sūtījis paša radītu seksuāla rakstura attēlu un pēc tam cietis no šādas rīcības sekām.</w:t>
            </w:r>
            <w:r>
              <w:rPr>
                <w:rStyle w:val="FootnoteReference"/>
                <w:rFonts w:ascii="Times New Roman" w:hAnsi="Times New Roman"/>
                <w:noProof/>
              </w:rPr>
              <w:footnoteReference w:id="322"/>
            </w:r>
          </w:p>
          <w:p w14:paraId="06ED29EE" w14:textId="77777777" w:rsidR="00695A52" w:rsidRPr="00005ACB" w:rsidRDefault="00695A52" w:rsidP="00E4006C">
            <w:pPr>
              <w:pStyle w:val="BodyText"/>
              <w:ind w:left="284" w:hanging="284"/>
              <w:jc w:val="both"/>
              <w:rPr>
                <w:rFonts w:ascii="Times New Roman" w:hAnsi="Times New Roman"/>
                <w:noProof/>
              </w:rPr>
            </w:pPr>
          </w:p>
          <w:p w14:paraId="536E493B" w14:textId="77777777" w:rsidR="00695A52" w:rsidRPr="00A05F27" w:rsidRDefault="00695A52" w:rsidP="00695A52">
            <w:pPr>
              <w:pStyle w:val="ListParagraph"/>
              <w:numPr>
                <w:ilvl w:val="0"/>
                <w:numId w:val="124"/>
              </w:numPr>
              <w:ind w:left="284" w:hanging="284"/>
              <w:rPr>
                <w:rFonts w:ascii="Times New Roman" w:hAnsi="Times New Roman"/>
                <w:noProof/>
                <w:sz w:val="24"/>
              </w:rPr>
            </w:pPr>
            <w:r>
              <w:rPr>
                <w:rFonts w:ascii="Times New Roman" w:hAnsi="Times New Roman"/>
                <w:b/>
                <w:bCs/>
                <w:sz w:val="24"/>
              </w:rPr>
              <w:t>Polijā</w:t>
            </w:r>
            <w:r>
              <w:rPr>
                <w:rFonts w:ascii="Times New Roman" w:hAnsi="Times New Roman"/>
                <w:sz w:val="24"/>
              </w:rPr>
              <w:t xml:space="preserve"> Valsts Pētniecības institūts (</w:t>
            </w:r>
            <w:r>
              <w:rPr>
                <w:rFonts w:ascii="Times New Roman" w:hAnsi="Times New Roman"/>
                <w:i/>
                <w:iCs/>
                <w:sz w:val="24"/>
              </w:rPr>
              <w:t>NASK</w:t>
            </w:r>
            <w:r>
              <w:rPr>
                <w:rFonts w:ascii="Times New Roman" w:hAnsi="Times New Roman"/>
                <w:sz w:val="24"/>
              </w:rPr>
              <w:t xml:space="preserve">) 2021. gadā pasūtīja kvalitatīvu pētījumu, izmantojot </w:t>
            </w:r>
            <w:r>
              <w:rPr>
                <w:rFonts w:ascii="Times New Roman" w:hAnsi="Times New Roman"/>
                <w:i/>
                <w:iCs/>
                <w:sz w:val="24"/>
              </w:rPr>
              <w:t>IDI</w:t>
            </w:r>
            <w:r>
              <w:rPr>
                <w:rFonts w:ascii="Times New Roman" w:hAnsi="Times New Roman"/>
                <w:sz w:val="24"/>
              </w:rPr>
              <w:t xml:space="preserve"> (individuālas padziļinātās intervijas) metodi, par tādu 18–24 gadus vecu jauniešu viedokļiem un uzskatiem, kas ir saskārušies ar intīma rakstura saturu internetā. Viņu viedokļiem un uzskatiem bija jāaptver viņu pieredze, kas gūta laikā pirms 18 gadu vecuma sasniegšanas. Pētījuma rezultāti tiks publicēti tematiskā ziņojumā, ko šobrīd gatavo </w:t>
            </w:r>
            <w:r>
              <w:rPr>
                <w:rFonts w:ascii="Times New Roman" w:hAnsi="Times New Roman"/>
                <w:i/>
                <w:iCs/>
                <w:sz w:val="24"/>
              </w:rPr>
              <w:t>Dyżurnet.pl</w:t>
            </w:r>
            <w:r>
              <w:rPr>
                <w:rFonts w:ascii="Times New Roman" w:hAnsi="Times New Roman"/>
                <w:sz w:val="24"/>
              </w:rPr>
              <w:t xml:space="preserve"> darba grupa.</w:t>
            </w:r>
          </w:p>
          <w:p w14:paraId="48FC37FF" w14:textId="77777777" w:rsidR="00695A52" w:rsidRPr="00005ACB" w:rsidRDefault="00695A52" w:rsidP="00E4006C">
            <w:pPr>
              <w:pStyle w:val="BodyText"/>
              <w:ind w:left="284" w:hanging="284"/>
              <w:jc w:val="both"/>
              <w:rPr>
                <w:rFonts w:ascii="Times New Roman" w:hAnsi="Times New Roman"/>
                <w:noProof/>
              </w:rPr>
            </w:pPr>
          </w:p>
          <w:p w14:paraId="0EFD0A21" w14:textId="77777777" w:rsidR="00695A52" w:rsidRPr="00A05F27" w:rsidRDefault="00695A52" w:rsidP="00695A52">
            <w:pPr>
              <w:pStyle w:val="ListParagraph"/>
              <w:numPr>
                <w:ilvl w:val="0"/>
                <w:numId w:val="124"/>
              </w:numPr>
              <w:ind w:left="284" w:hanging="284"/>
              <w:rPr>
                <w:rFonts w:ascii="Times New Roman" w:hAnsi="Times New Roman"/>
                <w:noProof/>
                <w:sz w:val="24"/>
              </w:rPr>
            </w:pPr>
            <w:r>
              <w:rPr>
                <w:rFonts w:ascii="Times New Roman" w:hAnsi="Times New Roman"/>
                <w:b/>
                <w:bCs/>
                <w:sz w:val="24"/>
              </w:rPr>
              <w:t>Krievijas Federācijā</w:t>
            </w:r>
            <w:r>
              <w:rPr>
                <w:rFonts w:ascii="Times New Roman" w:hAnsi="Times New Roman"/>
                <w:sz w:val="24"/>
              </w:rPr>
              <w:t xml:space="preserve"> tika veikta vispusīga analīze attiecībā uz parādību, kad bērns pats rada seksuāla rakstura attēlus un/vai video, tostarp attiecībā uz šādas rīcības sociālajām un psiholoģiskajām sekām.</w:t>
            </w:r>
            <w:r>
              <w:rPr>
                <w:rStyle w:val="FootnoteReference"/>
                <w:rFonts w:ascii="Times New Roman" w:hAnsi="Times New Roman"/>
                <w:noProof/>
                <w:sz w:val="24"/>
              </w:rPr>
              <w:footnoteReference w:id="323"/>
            </w:r>
            <w:r>
              <w:rPr>
                <w:rFonts w:ascii="Times New Roman" w:hAnsi="Times New Roman"/>
                <w:sz w:val="24"/>
                <w:vertAlign w:val="superscript"/>
              </w:rPr>
              <w:t xml:space="preserve"> </w:t>
            </w:r>
            <w:r>
              <w:rPr>
                <w:rFonts w:ascii="Times New Roman" w:hAnsi="Times New Roman"/>
                <w:sz w:val="24"/>
              </w:rPr>
              <w:t xml:space="preserve">Saistībā ar šo ziņojumu būtiski ir tas, ka šajā pētījumā </w:t>
            </w:r>
            <w:r>
              <w:rPr>
                <w:rFonts w:ascii="Times New Roman" w:hAnsi="Times New Roman"/>
                <w:i/>
                <w:iCs/>
                <w:sz w:val="24"/>
              </w:rPr>
              <w:t>inter alia</w:t>
            </w:r>
            <w:r>
              <w:rPr>
                <w:rFonts w:ascii="Times New Roman" w:hAnsi="Times New Roman"/>
                <w:sz w:val="24"/>
              </w:rPr>
              <w:t xml:space="preserve"> ietverta valstī veiktu apsekojumu rezultātu analīze, akadēmisko pētījumu analīze par šo jautājumu, psihologu un pedagogu veikti pētījumi, kā arī to bērnu izteikumi, kas ir pieredzējuši savu paša radītu seksuāla rakstura attēlu un/vai video izplatīšanu tiešsaistē. Turklāt tika veikts pētniecisks apsekojums, kurā īpaša uzmanība tika pievērsta “sekstinga pret nepilngadīgajiem” parādības kriminālajiem un viktimoloģijas aspektiem Krievijā.</w:t>
            </w:r>
            <w:r>
              <w:rPr>
                <w:rStyle w:val="FootnoteReference"/>
                <w:rFonts w:ascii="Times New Roman" w:hAnsi="Times New Roman"/>
                <w:noProof/>
                <w:sz w:val="24"/>
              </w:rPr>
              <w:footnoteReference w:id="324"/>
            </w:r>
          </w:p>
          <w:p w14:paraId="1C7A5B53" w14:textId="77777777" w:rsidR="00695A52" w:rsidRPr="00005ACB" w:rsidRDefault="00695A52" w:rsidP="00E4006C">
            <w:pPr>
              <w:pStyle w:val="BodyText"/>
              <w:jc w:val="both"/>
              <w:rPr>
                <w:rFonts w:ascii="Times New Roman" w:hAnsi="Times New Roman"/>
                <w:noProof/>
              </w:rPr>
            </w:pPr>
          </w:p>
          <w:p w14:paraId="1D0E2FA2" w14:textId="77777777" w:rsidR="00695A52" w:rsidRPr="00A05F27" w:rsidRDefault="00695A52" w:rsidP="00E4006C">
            <w:pPr>
              <w:jc w:val="both"/>
              <w:rPr>
                <w:rFonts w:ascii="Times New Roman" w:hAnsi="Times New Roman"/>
                <w:noProof/>
                <w:sz w:val="24"/>
              </w:rPr>
            </w:pPr>
            <w:r>
              <w:rPr>
                <w:rFonts w:ascii="Times New Roman" w:hAnsi="Times New Roman"/>
                <w:b/>
                <w:bCs/>
                <w:sz w:val="24"/>
              </w:rPr>
              <w:t>“EU Kids Online”</w:t>
            </w:r>
            <w:r>
              <w:rPr>
                <w:rFonts w:ascii="Times New Roman" w:hAnsi="Times New Roman"/>
                <w:sz w:val="24"/>
              </w:rPr>
              <w:t xml:space="preserve"> ir daudznacionāls pētniecības tīkls, kas darbojas ar mērķi vairot zināšanas par iespējām, riskiem un drošību, ar ko bērni saskaras tiešsaistē. Ievērojams skaits Pušu ir piedalījušās šajā pētniecības tīklā vienu vai vairākus gadus (</w:t>
            </w:r>
            <w:r>
              <w:rPr>
                <w:rFonts w:ascii="Times New Roman" w:hAnsi="Times New Roman"/>
                <w:b/>
                <w:bCs/>
                <w:sz w:val="24"/>
              </w:rPr>
              <w:t>Austrija</w:t>
            </w:r>
            <w:r>
              <w:rPr>
                <w:rFonts w:ascii="Times New Roman" w:hAnsi="Times New Roman"/>
                <w:sz w:val="24"/>
              </w:rPr>
              <w:t xml:space="preserve">, </w:t>
            </w:r>
            <w:r>
              <w:rPr>
                <w:rFonts w:ascii="Times New Roman" w:hAnsi="Times New Roman"/>
                <w:b/>
                <w:bCs/>
                <w:sz w:val="24"/>
              </w:rPr>
              <w:t>Beļģija</w:t>
            </w:r>
            <w:r>
              <w:rPr>
                <w:rFonts w:ascii="Times New Roman" w:hAnsi="Times New Roman"/>
                <w:sz w:val="24"/>
              </w:rPr>
              <w:t xml:space="preserve">, </w:t>
            </w:r>
            <w:r>
              <w:rPr>
                <w:rFonts w:ascii="Times New Roman" w:hAnsi="Times New Roman"/>
                <w:b/>
                <w:bCs/>
                <w:sz w:val="24"/>
              </w:rPr>
              <w:t>Bulgārija</w:t>
            </w:r>
            <w:r>
              <w:rPr>
                <w:rFonts w:ascii="Times New Roman" w:hAnsi="Times New Roman"/>
                <w:sz w:val="24"/>
              </w:rPr>
              <w:t xml:space="preserve">, </w:t>
            </w:r>
            <w:r>
              <w:rPr>
                <w:rFonts w:ascii="Times New Roman" w:hAnsi="Times New Roman"/>
                <w:b/>
                <w:bCs/>
                <w:sz w:val="24"/>
              </w:rPr>
              <w:t>Čehijas Republika</w:t>
            </w:r>
            <w:r>
              <w:rPr>
                <w:rFonts w:ascii="Times New Roman" w:hAnsi="Times New Roman"/>
                <w:sz w:val="24"/>
              </w:rPr>
              <w:t xml:space="preserve">, </w:t>
            </w:r>
            <w:r>
              <w:rPr>
                <w:rFonts w:ascii="Times New Roman" w:hAnsi="Times New Roman"/>
                <w:b/>
                <w:bCs/>
                <w:sz w:val="24"/>
              </w:rPr>
              <w:t>Dānija</w:t>
            </w:r>
            <w:r>
              <w:rPr>
                <w:rFonts w:ascii="Times New Roman" w:hAnsi="Times New Roman"/>
                <w:sz w:val="24"/>
              </w:rPr>
              <w:t xml:space="preserve">, </w:t>
            </w:r>
            <w:r>
              <w:rPr>
                <w:rFonts w:ascii="Times New Roman" w:hAnsi="Times New Roman"/>
                <w:b/>
                <w:bCs/>
                <w:sz w:val="24"/>
              </w:rPr>
              <w:t>Francija</w:t>
            </w:r>
            <w:r>
              <w:rPr>
                <w:rFonts w:ascii="Times New Roman" w:hAnsi="Times New Roman"/>
                <w:sz w:val="24"/>
              </w:rPr>
              <w:t xml:space="preserve">, </w:t>
            </w:r>
            <w:r>
              <w:rPr>
                <w:rFonts w:ascii="Times New Roman" w:hAnsi="Times New Roman"/>
                <w:b/>
                <w:bCs/>
                <w:sz w:val="24"/>
              </w:rPr>
              <w:t>Grieķija</w:t>
            </w:r>
            <w:r>
              <w:rPr>
                <w:rFonts w:ascii="Times New Roman" w:hAnsi="Times New Roman"/>
                <w:sz w:val="24"/>
              </w:rPr>
              <w:t xml:space="preserve">, </w:t>
            </w:r>
            <w:r>
              <w:rPr>
                <w:rFonts w:ascii="Times New Roman" w:hAnsi="Times New Roman"/>
                <w:b/>
                <w:bCs/>
                <w:sz w:val="24"/>
              </w:rPr>
              <w:t>Horvātija</w:t>
            </w:r>
            <w:r>
              <w:rPr>
                <w:rFonts w:ascii="Times New Roman" w:hAnsi="Times New Roman"/>
                <w:sz w:val="24"/>
              </w:rPr>
              <w:t xml:space="preserve">, </w:t>
            </w:r>
            <w:r>
              <w:rPr>
                <w:rFonts w:ascii="Times New Roman" w:hAnsi="Times New Roman"/>
                <w:b/>
                <w:bCs/>
                <w:sz w:val="24"/>
              </w:rPr>
              <w:t>Kipra</w:t>
            </w:r>
            <w:r>
              <w:rPr>
                <w:rFonts w:ascii="Times New Roman" w:hAnsi="Times New Roman"/>
                <w:sz w:val="24"/>
              </w:rPr>
              <w:t xml:space="preserve">, </w:t>
            </w:r>
            <w:r>
              <w:rPr>
                <w:rFonts w:ascii="Times New Roman" w:hAnsi="Times New Roman"/>
                <w:b/>
                <w:bCs/>
                <w:sz w:val="24"/>
              </w:rPr>
              <w:t>Krievijas Federācija</w:t>
            </w:r>
            <w:r>
              <w:rPr>
                <w:rFonts w:ascii="Times New Roman" w:hAnsi="Times New Roman"/>
                <w:sz w:val="24"/>
              </w:rPr>
              <w:t xml:space="preserve">, </w:t>
            </w:r>
            <w:r>
              <w:rPr>
                <w:rFonts w:ascii="Times New Roman" w:hAnsi="Times New Roman"/>
                <w:b/>
                <w:bCs/>
                <w:sz w:val="24"/>
              </w:rPr>
              <w:t>Igaunija</w:t>
            </w:r>
            <w:r>
              <w:rPr>
                <w:rFonts w:ascii="Times New Roman" w:hAnsi="Times New Roman"/>
                <w:sz w:val="24"/>
              </w:rPr>
              <w:t xml:space="preserve">, </w:t>
            </w:r>
            <w:r>
              <w:rPr>
                <w:rFonts w:ascii="Times New Roman" w:hAnsi="Times New Roman"/>
                <w:b/>
                <w:bCs/>
                <w:sz w:val="24"/>
              </w:rPr>
              <w:t>Islande</w:t>
            </w:r>
            <w:r>
              <w:rPr>
                <w:rFonts w:ascii="Times New Roman" w:hAnsi="Times New Roman"/>
                <w:sz w:val="24"/>
              </w:rPr>
              <w:t xml:space="preserve">, </w:t>
            </w:r>
            <w:r>
              <w:rPr>
                <w:rFonts w:ascii="Times New Roman" w:hAnsi="Times New Roman"/>
                <w:b/>
                <w:bCs/>
                <w:sz w:val="24"/>
              </w:rPr>
              <w:t>Itālija</w:t>
            </w:r>
            <w:r>
              <w:rPr>
                <w:rFonts w:ascii="Times New Roman" w:hAnsi="Times New Roman"/>
                <w:sz w:val="24"/>
              </w:rPr>
              <w:t xml:space="preserve">, </w:t>
            </w:r>
            <w:r>
              <w:rPr>
                <w:rFonts w:ascii="Times New Roman" w:hAnsi="Times New Roman"/>
                <w:b/>
                <w:bCs/>
                <w:sz w:val="24"/>
              </w:rPr>
              <w:t>Latvija</w:t>
            </w:r>
            <w:r>
              <w:rPr>
                <w:rFonts w:ascii="Times New Roman" w:hAnsi="Times New Roman"/>
                <w:sz w:val="24"/>
              </w:rPr>
              <w:t xml:space="preserve">, </w:t>
            </w:r>
            <w:r>
              <w:rPr>
                <w:rFonts w:ascii="Times New Roman" w:hAnsi="Times New Roman"/>
                <w:b/>
                <w:bCs/>
                <w:sz w:val="24"/>
              </w:rPr>
              <w:t>Lietuva</w:t>
            </w:r>
            <w:r>
              <w:rPr>
                <w:rFonts w:ascii="Times New Roman" w:hAnsi="Times New Roman"/>
                <w:sz w:val="24"/>
              </w:rPr>
              <w:t xml:space="preserve">, </w:t>
            </w:r>
            <w:r>
              <w:rPr>
                <w:rFonts w:ascii="Times New Roman" w:hAnsi="Times New Roman"/>
                <w:b/>
                <w:bCs/>
                <w:sz w:val="24"/>
              </w:rPr>
              <w:t>Luksemburga</w:t>
            </w:r>
            <w:r>
              <w:rPr>
                <w:rFonts w:ascii="Times New Roman" w:hAnsi="Times New Roman"/>
                <w:sz w:val="24"/>
              </w:rPr>
              <w:t xml:space="preserve">, </w:t>
            </w:r>
            <w:r>
              <w:rPr>
                <w:rFonts w:ascii="Times New Roman" w:hAnsi="Times New Roman"/>
                <w:b/>
                <w:bCs/>
                <w:sz w:val="24"/>
              </w:rPr>
              <w:t>Malta</w:t>
            </w:r>
            <w:r>
              <w:rPr>
                <w:rFonts w:ascii="Times New Roman" w:hAnsi="Times New Roman"/>
                <w:sz w:val="24"/>
              </w:rPr>
              <w:t xml:space="preserve">, </w:t>
            </w:r>
            <w:r>
              <w:rPr>
                <w:rFonts w:ascii="Times New Roman" w:hAnsi="Times New Roman"/>
                <w:b/>
                <w:bCs/>
                <w:sz w:val="24"/>
              </w:rPr>
              <w:t>Nīderlande</w:t>
            </w:r>
            <w:r>
              <w:rPr>
                <w:rFonts w:ascii="Times New Roman" w:hAnsi="Times New Roman"/>
                <w:sz w:val="24"/>
              </w:rPr>
              <w:t xml:space="preserve">, </w:t>
            </w:r>
            <w:r>
              <w:rPr>
                <w:rFonts w:ascii="Times New Roman" w:hAnsi="Times New Roman"/>
                <w:b/>
                <w:bCs/>
                <w:sz w:val="24"/>
              </w:rPr>
              <w:t>Norvēģija</w:t>
            </w:r>
            <w:r>
              <w:rPr>
                <w:rFonts w:ascii="Times New Roman" w:hAnsi="Times New Roman"/>
                <w:sz w:val="24"/>
              </w:rPr>
              <w:t xml:space="preserve">, </w:t>
            </w:r>
            <w:r>
              <w:rPr>
                <w:rFonts w:ascii="Times New Roman" w:hAnsi="Times New Roman"/>
                <w:b/>
                <w:bCs/>
                <w:sz w:val="24"/>
              </w:rPr>
              <w:t>Polija</w:t>
            </w:r>
            <w:r>
              <w:rPr>
                <w:rFonts w:ascii="Times New Roman" w:hAnsi="Times New Roman"/>
                <w:sz w:val="24"/>
              </w:rPr>
              <w:t xml:space="preserve">, </w:t>
            </w:r>
            <w:r>
              <w:rPr>
                <w:rFonts w:ascii="Times New Roman" w:hAnsi="Times New Roman"/>
                <w:b/>
                <w:bCs/>
                <w:sz w:val="24"/>
              </w:rPr>
              <w:t>Portugāle</w:t>
            </w:r>
            <w:r>
              <w:rPr>
                <w:rFonts w:ascii="Times New Roman" w:hAnsi="Times New Roman"/>
                <w:sz w:val="24"/>
              </w:rPr>
              <w:t xml:space="preserve">, </w:t>
            </w:r>
            <w:r>
              <w:rPr>
                <w:rFonts w:ascii="Times New Roman" w:hAnsi="Times New Roman"/>
                <w:b/>
                <w:bCs/>
                <w:sz w:val="24"/>
              </w:rPr>
              <w:t>Rumānija</w:t>
            </w:r>
            <w:r>
              <w:rPr>
                <w:rFonts w:ascii="Times New Roman" w:hAnsi="Times New Roman"/>
                <w:sz w:val="24"/>
              </w:rPr>
              <w:t xml:space="preserve">, </w:t>
            </w:r>
            <w:r>
              <w:rPr>
                <w:rFonts w:ascii="Times New Roman" w:hAnsi="Times New Roman"/>
                <w:b/>
                <w:bCs/>
                <w:sz w:val="24"/>
              </w:rPr>
              <w:t>Serbija</w:t>
            </w:r>
            <w:r>
              <w:rPr>
                <w:rFonts w:ascii="Times New Roman" w:hAnsi="Times New Roman"/>
                <w:sz w:val="24"/>
              </w:rPr>
              <w:t xml:space="preserve">, </w:t>
            </w:r>
            <w:r>
              <w:rPr>
                <w:rFonts w:ascii="Times New Roman" w:hAnsi="Times New Roman"/>
                <w:b/>
                <w:bCs/>
                <w:sz w:val="24"/>
              </w:rPr>
              <w:t>Slovākijas Republika</w:t>
            </w:r>
            <w:r>
              <w:rPr>
                <w:rFonts w:ascii="Times New Roman" w:hAnsi="Times New Roman"/>
                <w:sz w:val="24"/>
              </w:rPr>
              <w:t xml:space="preserve">, </w:t>
            </w:r>
            <w:r>
              <w:rPr>
                <w:rFonts w:ascii="Times New Roman" w:hAnsi="Times New Roman"/>
                <w:b/>
                <w:bCs/>
                <w:sz w:val="24"/>
              </w:rPr>
              <w:t>Slovēnija</w:t>
            </w:r>
            <w:r>
              <w:rPr>
                <w:rFonts w:ascii="Times New Roman" w:hAnsi="Times New Roman"/>
                <w:sz w:val="24"/>
              </w:rPr>
              <w:t xml:space="preserve">, </w:t>
            </w:r>
            <w:r>
              <w:rPr>
                <w:rFonts w:ascii="Times New Roman" w:hAnsi="Times New Roman"/>
                <w:b/>
                <w:bCs/>
                <w:sz w:val="24"/>
              </w:rPr>
              <w:t>Somija</w:t>
            </w:r>
            <w:r>
              <w:rPr>
                <w:rFonts w:ascii="Times New Roman" w:hAnsi="Times New Roman"/>
                <w:sz w:val="24"/>
              </w:rPr>
              <w:t xml:space="preserve">, </w:t>
            </w:r>
            <w:r>
              <w:rPr>
                <w:rFonts w:ascii="Times New Roman" w:hAnsi="Times New Roman"/>
                <w:b/>
                <w:bCs/>
                <w:sz w:val="24"/>
              </w:rPr>
              <w:t>Spānija</w:t>
            </w:r>
            <w:r>
              <w:rPr>
                <w:rFonts w:ascii="Times New Roman" w:hAnsi="Times New Roman"/>
                <w:sz w:val="24"/>
              </w:rPr>
              <w:t xml:space="preserve">, </w:t>
            </w:r>
            <w:r>
              <w:rPr>
                <w:rFonts w:ascii="Times New Roman" w:hAnsi="Times New Roman"/>
                <w:b/>
                <w:bCs/>
                <w:sz w:val="24"/>
              </w:rPr>
              <w:t>Šveice</w:t>
            </w:r>
            <w:r>
              <w:rPr>
                <w:rFonts w:ascii="Times New Roman" w:hAnsi="Times New Roman"/>
                <w:sz w:val="24"/>
              </w:rPr>
              <w:t xml:space="preserve">, </w:t>
            </w:r>
            <w:r>
              <w:rPr>
                <w:rFonts w:ascii="Times New Roman" w:hAnsi="Times New Roman"/>
                <w:b/>
                <w:bCs/>
                <w:sz w:val="24"/>
              </w:rPr>
              <w:t>Turcija</w:t>
            </w:r>
            <w:r>
              <w:rPr>
                <w:rFonts w:ascii="Times New Roman" w:hAnsi="Times New Roman"/>
                <w:sz w:val="24"/>
              </w:rPr>
              <w:t xml:space="preserve">, </w:t>
            </w:r>
            <w:r>
              <w:rPr>
                <w:rFonts w:ascii="Times New Roman" w:hAnsi="Times New Roman"/>
                <w:b/>
                <w:bCs/>
                <w:sz w:val="24"/>
              </w:rPr>
              <w:t>Ungārija</w:t>
            </w:r>
            <w:r>
              <w:rPr>
                <w:rFonts w:ascii="Times New Roman" w:hAnsi="Times New Roman"/>
                <w:sz w:val="24"/>
              </w:rPr>
              <w:t xml:space="preserve">, </w:t>
            </w:r>
            <w:r>
              <w:rPr>
                <w:rFonts w:ascii="Times New Roman" w:hAnsi="Times New Roman"/>
                <w:b/>
                <w:bCs/>
                <w:sz w:val="24"/>
              </w:rPr>
              <w:t>Vācija</w:t>
            </w:r>
            <w:r>
              <w:rPr>
                <w:rFonts w:ascii="Times New Roman" w:hAnsi="Times New Roman"/>
                <w:sz w:val="24"/>
              </w:rPr>
              <w:t xml:space="preserve">, </w:t>
            </w:r>
            <w:r>
              <w:rPr>
                <w:rFonts w:ascii="Times New Roman" w:hAnsi="Times New Roman"/>
                <w:b/>
                <w:bCs/>
                <w:sz w:val="24"/>
              </w:rPr>
              <w:t>Zviedrija</w:t>
            </w:r>
            <w:r>
              <w:rPr>
                <w:rFonts w:ascii="Times New Roman" w:hAnsi="Times New Roman"/>
                <w:sz w:val="24"/>
              </w:rPr>
              <w:t>).</w:t>
            </w:r>
          </w:p>
        </w:tc>
      </w:tr>
    </w:tbl>
    <w:p w14:paraId="51799EA8" w14:textId="77777777" w:rsidR="00695A52" w:rsidRPr="00005ACB" w:rsidRDefault="00695A52" w:rsidP="00695A52">
      <w:pPr>
        <w:pStyle w:val="BodyText"/>
        <w:jc w:val="both"/>
        <w:rPr>
          <w:rFonts w:ascii="Times New Roman" w:hAnsi="Times New Roman"/>
          <w:noProof/>
        </w:rPr>
      </w:pPr>
    </w:p>
    <w:p w14:paraId="41C878A2" w14:textId="77777777" w:rsidR="00695A52" w:rsidRPr="00005ACB" w:rsidRDefault="00695A52" w:rsidP="00695A52">
      <w:pPr>
        <w:pStyle w:val="Heading3"/>
        <w:ind w:left="0"/>
        <w:rPr>
          <w:rFonts w:ascii="Times New Roman" w:hAnsi="Times New Roman"/>
          <w:noProof/>
        </w:rPr>
      </w:pPr>
      <w:bookmarkStart w:id="91" w:name="_Toc117017881"/>
      <w:r>
        <w:rPr>
          <w:rFonts w:ascii="Times New Roman" w:hAnsi="Times New Roman"/>
        </w:rPr>
        <w:t>Grūtības īstenot Konvenciju</w:t>
      </w:r>
      <w:bookmarkEnd w:id="91"/>
    </w:p>
    <w:p w14:paraId="42C8C461" w14:textId="77777777" w:rsidR="00695A52" w:rsidRPr="00005ACB" w:rsidRDefault="00695A52" w:rsidP="00695A52">
      <w:pPr>
        <w:pStyle w:val="BodyText"/>
        <w:jc w:val="both"/>
        <w:rPr>
          <w:rFonts w:ascii="Times New Roman" w:hAnsi="Times New Roman"/>
          <w:b/>
          <w:noProof/>
        </w:rPr>
      </w:pPr>
    </w:p>
    <w:p w14:paraId="2B229BCD" w14:textId="77777777" w:rsidR="00695A52" w:rsidRPr="00005ACB" w:rsidRDefault="00695A52" w:rsidP="00695A52">
      <w:pPr>
        <w:tabs>
          <w:tab w:val="left" w:pos="1070"/>
        </w:tabs>
        <w:jc w:val="both"/>
        <w:rPr>
          <w:rFonts w:ascii="Times New Roman" w:hAnsi="Times New Roman"/>
          <w:noProof/>
          <w:sz w:val="24"/>
        </w:rPr>
      </w:pPr>
      <w:r>
        <w:rPr>
          <w:rFonts w:ascii="Times New Roman" w:hAnsi="Times New Roman"/>
          <w:sz w:val="24"/>
        </w:rPr>
        <w:t>443. Vairākas Puses ir apstiprinājušas, ka nav veikti pētījumi par jautājumiem, kas rodas saistībā ar paša bērna radītiem seksuāla rakstura attēliem un/vai video, un/vai par psiholoģisko ietekmi uz personām, kas ir pieredzējušas, ka dalās ar šādiem viņu materiāliem tiešsaistē (</w:t>
      </w:r>
      <w:r>
        <w:rPr>
          <w:rFonts w:ascii="Times New Roman" w:hAnsi="Times New Roman"/>
          <w:b/>
          <w:bCs/>
          <w:sz w:val="24"/>
        </w:rPr>
        <w:t>Albānija</w:t>
      </w:r>
      <w:r>
        <w:rPr>
          <w:rFonts w:ascii="Times New Roman" w:hAnsi="Times New Roman"/>
          <w:sz w:val="24"/>
        </w:rPr>
        <w:t xml:space="preserve">, </w:t>
      </w:r>
      <w:r>
        <w:rPr>
          <w:rFonts w:ascii="Times New Roman" w:hAnsi="Times New Roman"/>
          <w:b/>
          <w:bCs/>
          <w:sz w:val="24"/>
        </w:rPr>
        <w:t>Čehijas Republika</w:t>
      </w:r>
      <w:r>
        <w:rPr>
          <w:rFonts w:ascii="Times New Roman" w:hAnsi="Times New Roman"/>
          <w:sz w:val="24"/>
        </w:rPr>
        <w:t xml:space="preserve">, </w:t>
      </w:r>
      <w:r>
        <w:rPr>
          <w:rFonts w:ascii="Times New Roman" w:hAnsi="Times New Roman"/>
          <w:b/>
          <w:bCs/>
          <w:sz w:val="24"/>
        </w:rPr>
        <w:t>Gruzija</w:t>
      </w:r>
      <w:r>
        <w:rPr>
          <w:rFonts w:ascii="Times New Roman" w:hAnsi="Times New Roman"/>
          <w:sz w:val="24"/>
        </w:rPr>
        <w:t xml:space="preserve">, </w:t>
      </w:r>
      <w:r>
        <w:rPr>
          <w:rFonts w:ascii="Times New Roman" w:hAnsi="Times New Roman"/>
          <w:b/>
          <w:bCs/>
          <w:sz w:val="24"/>
        </w:rPr>
        <w:t>Kipra</w:t>
      </w:r>
      <w:r>
        <w:rPr>
          <w:rFonts w:ascii="Times New Roman" w:hAnsi="Times New Roman"/>
          <w:sz w:val="24"/>
        </w:rPr>
        <w:t xml:space="preserve">, </w:t>
      </w:r>
      <w:r>
        <w:rPr>
          <w:rFonts w:ascii="Times New Roman" w:hAnsi="Times New Roman"/>
          <w:b/>
          <w:bCs/>
          <w:sz w:val="24"/>
        </w:rPr>
        <w:t>Lihtenšteina</w:t>
      </w:r>
      <w:r>
        <w:rPr>
          <w:rFonts w:ascii="Times New Roman" w:hAnsi="Times New Roman"/>
          <w:sz w:val="24"/>
        </w:rPr>
        <w:t xml:space="preserve">, </w:t>
      </w:r>
      <w:r>
        <w:rPr>
          <w:rFonts w:ascii="Times New Roman" w:hAnsi="Times New Roman"/>
          <w:b/>
          <w:bCs/>
          <w:sz w:val="24"/>
        </w:rPr>
        <w:t>Luksemburga</w:t>
      </w:r>
      <w:r>
        <w:rPr>
          <w:rFonts w:ascii="Times New Roman" w:hAnsi="Times New Roman"/>
          <w:sz w:val="24"/>
        </w:rPr>
        <w:t xml:space="preserve">, </w:t>
      </w:r>
      <w:r>
        <w:rPr>
          <w:rFonts w:ascii="Times New Roman" w:hAnsi="Times New Roman"/>
          <w:b/>
          <w:bCs/>
          <w:sz w:val="24"/>
        </w:rPr>
        <w:t>Malta</w:t>
      </w:r>
      <w:r>
        <w:rPr>
          <w:rFonts w:ascii="Times New Roman" w:hAnsi="Times New Roman"/>
          <w:sz w:val="24"/>
        </w:rPr>
        <w:t xml:space="preserve">, </w:t>
      </w:r>
      <w:r>
        <w:rPr>
          <w:rFonts w:ascii="Times New Roman" w:hAnsi="Times New Roman"/>
          <w:b/>
          <w:bCs/>
          <w:sz w:val="24"/>
        </w:rPr>
        <w:t>Turcija</w:t>
      </w:r>
      <w:r>
        <w:rPr>
          <w:rFonts w:ascii="Times New Roman" w:hAnsi="Times New Roman"/>
          <w:sz w:val="24"/>
        </w:rPr>
        <w:t xml:space="preserve">, </w:t>
      </w:r>
      <w:r>
        <w:rPr>
          <w:rFonts w:ascii="Times New Roman" w:hAnsi="Times New Roman"/>
          <w:b/>
          <w:bCs/>
          <w:sz w:val="24"/>
        </w:rPr>
        <w:t>Ziemeļmaķedonija</w:t>
      </w:r>
      <w:r>
        <w:rPr>
          <w:rFonts w:ascii="Times New Roman" w:hAnsi="Times New Roman"/>
          <w:sz w:val="24"/>
        </w:rPr>
        <w:t xml:space="preserve">). </w:t>
      </w:r>
      <w:r>
        <w:rPr>
          <w:rFonts w:ascii="Times New Roman" w:hAnsi="Times New Roman"/>
          <w:b/>
          <w:bCs/>
          <w:sz w:val="24"/>
        </w:rPr>
        <w:t>Lietuva</w:t>
      </w:r>
      <w:r>
        <w:rPr>
          <w:rFonts w:ascii="Times New Roman" w:hAnsi="Times New Roman"/>
          <w:sz w:val="24"/>
        </w:rPr>
        <w:t xml:space="preserve"> un </w:t>
      </w:r>
      <w:r>
        <w:rPr>
          <w:rFonts w:ascii="Times New Roman" w:hAnsi="Times New Roman"/>
          <w:b/>
          <w:bCs/>
          <w:sz w:val="24"/>
        </w:rPr>
        <w:t>Monako</w:t>
      </w:r>
      <w:r>
        <w:rPr>
          <w:rFonts w:ascii="Times New Roman" w:hAnsi="Times New Roman"/>
          <w:sz w:val="24"/>
        </w:rPr>
        <w:t xml:space="preserve"> nav sniegusi nekādu informāciju par šo jautājumu. </w:t>
      </w:r>
      <w:r>
        <w:rPr>
          <w:rFonts w:ascii="Times New Roman" w:hAnsi="Times New Roman"/>
          <w:b/>
          <w:bCs/>
          <w:sz w:val="24"/>
        </w:rPr>
        <w:t>Grieķijas</w:t>
      </w:r>
      <w:r>
        <w:rPr>
          <w:rFonts w:ascii="Times New Roman" w:hAnsi="Times New Roman"/>
          <w:sz w:val="24"/>
        </w:rPr>
        <w:t xml:space="preserve"> sniegtajā informācijā nav konkrētu norāžu par pētījumiem attiecībā uz jautājumiem, kas rodas saistībā ar paša bērna radītiem seksuāla rakstura attēliem un/vai video. Tā kā tomēr dažas no šīm Pusēm ir piedalījušās “EU Kids Online” apsekojumos vismaz vienu gadu, var secināt, ka šajos apsekojumos tika savākti atsevišķi dati par seksuāla rakstura ziņu, tostarp paša bērna radītu seksuāla rakstura attēlu un/vai video, sūtīšanas un saņemšanas praksi (</w:t>
      </w:r>
      <w:r>
        <w:rPr>
          <w:rFonts w:ascii="Times New Roman" w:hAnsi="Times New Roman"/>
          <w:b/>
          <w:bCs/>
          <w:sz w:val="24"/>
        </w:rPr>
        <w:t>Čehijas Republika</w:t>
      </w:r>
      <w:r>
        <w:rPr>
          <w:rFonts w:ascii="Times New Roman" w:hAnsi="Times New Roman"/>
          <w:sz w:val="24"/>
        </w:rPr>
        <w:t xml:space="preserve">, </w:t>
      </w:r>
      <w:r>
        <w:rPr>
          <w:rFonts w:ascii="Times New Roman" w:hAnsi="Times New Roman"/>
          <w:b/>
          <w:bCs/>
          <w:sz w:val="24"/>
        </w:rPr>
        <w:t>Grieķija</w:t>
      </w:r>
      <w:r>
        <w:rPr>
          <w:rFonts w:ascii="Times New Roman" w:hAnsi="Times New Roman"/>
          <w:sz w:val="24"/>
        </w:rPr>
        <w:t xml:space="preserve">, </w:t>
      </w:r>
      <w:r>
        <w:rPr>
          <w:rFonts w:ascii="Times New Roman" w:hAnsi="Times New Roman"/>
          <w:b/>
          <w:bCs/>
          <w:sz w:val="24"/>
        </w:rPr>
        <w:t>Kipra</w:t>
      </w:r>
      <w:r>
        <w:rPr>
          <w:rFonts w:ascii="Times New Roman" w:hAnsi="Times New Roman"/>
          <w:sz w:val="24"/>
        </w:rPr>
        <w:t xml:space="preserve">, </w:t>
      </w:r>
      <w:r>
        <w:rPr>
          <w:rFonts w:ascii="Times New Roman" w:hAnsi="Times New Roman"/>
          <w:b/>
          <w:bCs/>
          <w:sz w:val="24"/>
        </w:rPr>
        <w:t>Lietuva</w:t>
      </w:r>
      <w:r>
        <w:rPr>
          <w:rFonts w:ascii="Times New Roman" w:hAnsi="Times New Roman"/>
          <w:sz w:val="24"/>
        </w:rPr>
        <w:t xml:space="preserve">, </w:t>
      </w:r>
      <w:r>
        <w:rPr>
          <w:rFonts w:ascii="Times New Roman" w:hAnsi="Times New Roman"/>
          <w:b/>
          <w:bCs/>
          <w:sz w:val="24"/>
        </w:rPr>
        <w:t>Luksemburga</w:t>
      </w:r>
      <w:r>
        <w:rPr>
          <w:rFonts w:ascii="Times New Roman" w:hAnsi="Times New Roman"/>
          <w:sz w:val="24"/>
        </w:rPr>
        <w:t xml:space="preserve">, </w:t>
      </w:r>
      <w:r>
        <w:rPr>
          <w:rFonts w:ascii="Times New Roman" w:hAnsi="Times New Roman"/>
          <w:b/>
          <w:bCs/>
          <w:sz w:val="24"/>
        </w:rPr>
        <w:t>Malta</w:t>
      </w:r>
      <w:r>
        <w:rPr>
          <w:rFonts w:ascii="Times New Roman" w:hAnsi="Times New Roman"/>
          <w:sz w:val="24"/>
        </w:rPr>
        <w:t xml:space="preserve">, </w:t>
      </w:r>
      <w:r>
        <w:rPr>
          <w:rFonts w:ascii="Times New Roman" w:hAnsi="Times New Roman"/>
          <w:b/>
          <w:bCs/>
          <w:sz w:val="24"/>
        </w:rPr>
        <w:t>Turcija</w:t>
      </w:r>
      <w:r>
        <w:rPr>
          <w:rFonts w:ascii="Times New Roman" w:hAnsi="Times New Roman"/>
          <w:sz w:val="24"/>
        </w:rPr>
        <w:t>).</w:t>
      </w:r>
    </w:p>
    <w:p w14:paraId="69BFC3CA" w14:textId="77777777" w:rsidR="00695A52" w:rsidRPr="00005ACB" w:rsidRDefault="00695A52" w:rsidP="00695A52">
      <w:pPr>
        <w:pStyle w:val="BodyText"/>
        <w:jc w:val="both"/>
        <w:rPr>
          <w:rFonts w:ascii="Times New Roman" w:hAnsi="Times New Roman"/>
          <w:noProof/>
        </w:rPr>
      </w:pPr>
    </w:p>
    <w:p w14:paraId="7CC6FEAF" w14:textId="77777777" w:rsidR="00695A52" w:rsidRPr="00A05F27" w:rsidRDefault="00695A52" w:rsidP="00585271">
      <w:pPr>
        <w:keepNext/>
        <w:keepLines/>
        <w:tabs>
          <w:tab w:val="left" w:pos="1070"/>
        </w:tabs>
        <w:jc w:val="both"/>
        <w:rPr>
          <w:rFonts w:ascii="Times New Roman" w:hAnsi="Times New Roman"/>
          <w:noProof/>
          <w:sz w:val="24"/>
        </w:rPr>
      </w:pPr>
      <w:r>
        <w:rPr>
          <w:rFonts w:ascii="Times New Roman" w:hAnsi="Times New Roman"/>
          <w:sz w:val="24"/>
        </w:rPr>
        <w:t xml:space="preserve">444. Turklāt, kā minēts iepriekš, nav skaidrs, vai </w:t>
      </w:r>
      <w:r>
        <w:rPr>
          <w:rFonts w:ascii="Times New Roman" w:hAnsi="Times New Roman"/>
          <w:b/>
          <w:bCs/>
          <w:sz w:val="24"/>
        </w:rPr>
        <w:t>Andorā</w:t>
      </w:r>
      <w:r>
        <w:rPr>
          <w:rFonts w:ascii="Times New Roman" w:hAnsi="Times New Roman"/>
          <w:sz w:val="24"/>
        </w:rPr>
        <w:t xml:space="preserve">, </w:t>
      </w:r>
      <w:r>
        <w:rPr>
          <w:rFonts w:ascii="Times New Roman" w:hAnsi="Times New Roman"/>
          <w:b/>
          <w:bCs/>
          <w:sz w:val="24"/>
        </w:rPr>
        <w:t>Bosnijā un Hercegovinā</w:t>
      </w:r>
      <w:r>
        <w:rPr>
          <w:rFonts w:ascii="Times New Roman" w:hAnsi="Times New Roman"/>
          <w:sz w:val="24"/>
        </w:rPr>
        <w:t xml:space="preserve">, </w:t>
      </w:r>
      <w:r>
        <w:rPr>
          <w:rFonts w:ascii="Times New Roman" w:hAnsi="Times New Roman"/>
          <w:b/>
          <w:bCs/>
          <w:sz w:val="24"/>
        </w:rPr>
        <w:t>Bulgārijā</w:t>
      </w:r>
      <w:r>
        <w:rPr>
          <w:rFonts w:ascii="Times New Roman" w:hAnsi="Times New Roman"/>
          <w:sz w:val="24"/>
        </w:rPr>
        <w:t xml:space="preserve">, </w:t>
      </w:r>
      <w:r>
        <w:rPr>
          <w:rFonts w:ascii="Times New Roman" w:hAnsi="Times New Roman"/>
          <w:b/>
          <w:bCs/>
          <w:sz w:val="24"/>
        </w:rPr>
        <w:t>Serbijā</w:t>
      </w:r>
      <w:r>
        <w:rPr>
          <w:rFonts w:ascii="Times New Roman" w:hAnsi="Times New Roman"/>
          <w:sz w:val="24"/>
        </w:rPr>
        <w:t xml:space="preserve">, </w:t>
      </w:r>
      <w:r>
        <w:rPr>
          <w:rFonts w:ascii="Times New Roman" w:hAnsi="Times New Roman"/>
          <w:b/>
          <w:bCs/>
          <w:sz w:val="24"/>
        </w:rPr>
        <w:t>Ukrainā</w:t>
      </w:r>
      <w:r>
        <w:rPr>
          <w:rFonts w:ascii="Times New Roman" w:hAnsi="Times New Roman"/>
          <w:sz w:val="24"/>
        </w:rPr>
        <w:t xml:space="preserve"> un </w:t>
      </w:r>
      <w:r>
        <w:rPr>
          <w:rFonts w:ascii="Times New Roman" w:hAnsi="Times New Roman"/>
          <w:b/>
          <w:bCs/>
          <w:sz w:val="24"/>
        </w:rPr>
        <w:t>Zviedrijā</w:t>
      </w:r>
      <w:r>
        <w:rPr>
          <w:rFonts w:ascii="Times New Roman" w:hAnsi="Times New Roman"/>
          <w:sz w:val="24"/>
        </w:rPr>
        <w:t xml:space="preserve"> veiktajos pētījumos par tematiem, kas saistīti ar jautājumu par paša bērna radītiem seksuāla rakstura attēliem un/vai video, šis jautājums ir apspriests ārpus “EU Kids Online” pētniecības projekta (</w:t>
      </w:r>
      <w:r>
        <w:rPr>
          <w:rFonts w:ascii="Times New Roman" w:hAnsi="Times New Roman"/>
          <w:b/>
          <w:bCs/>
          <w:sz w:val="24"/>
        </w:rPr>
        <w:t>Bulgārija</w:t>
      </w:r>
      <w:r>
        <w:rPr>
          <w:rFonts w:ascii="Times New Roman" w:hAnsi="Times New Roman"/>
          <w:sz w:val="24"/>
        </w:rPr>
        <w:t xml:space="preserve">, </w:t>
      </w:r>
      <w:r>
        <w:rPr>
          <w:rFonts w:ascii="Times New Roman" w:hAnsi="Times New Roman"/>
          <w:b/>
          <w:bCs/>
          <w:sz w:val="24"/>
        </w:rPr>
        <w:t>Serbija</w:t>
      </w:r>
      <w:r>
        <w:rPr>
          <w:rFonts w:ascii="Times New Roman" w:hAnsi="Times New Roman"/>
          <w:sz w:val="24"/>
        </w:rPr>
        <w:t xml:space="preserve">, </w:t>
      </w:r>
      <w:r>
        <w:rPr>
          <w:rFonts w:ascii="Times New Roman" w:hAnsi="Times New Roman"/>
          <w:b/>
          <w:bCs/>
          <w:sz w:val="24"/>
        </w:rPr>
        <w:t>Zviedrija</w:t>
      </w:r>
      <w:r>
        <w:rPr>
          <w:rFonts w:ascii="Times New Roman" w:hAnsi="Times New Roman"/>
          <w:sz w:val="24"/>
        </w:rPr>
        <w:t>).</w:t>
      </w:r>
    </w:p>
    <w:p w14:paraId="79258BC3" w14:textId="77777777" w:rsidR="00695A52" w:rsidRPr="00005ACB" w:rsidRDefault="00695A52" w:rsidP="00695A52">
      <w:pPr>
        <w:pStyle w:val="BodyText"/>
        <w:jc w:val="both"/>
        <w:rPr>
          <w:rFonts w:ascii="Times New Roman" w:hAnsi="Times New Roman"/>
          <w:noProof/>
        </w:rPr>
      </w:pPr>
    </w:p>
    <w:p w14:paraId="306FB259" w14:textId="77777777" w:rsidR="00695A52" w:rsidRPr="00A05F27" w:rsidRDefault="00695A52" w:rsidP="00695A52">
      <w:pPr>
        <w:tabs>
          <w:tab w:val="left" w:pos="1070"/>
        </w:tabs>
        <w:jc w:val="both"/>
        <w:rPr>
          <w:rFonts w:ascii="Times New Roman" w:hAnsi="Times New Roman"/>
          <w:noProof/>
          <w:sz w:val="24"/>
        </w:rPr>
      </w:pPr>
      <w:r>
        <w:rPr>
          <w:rFonts w:ascii="Times New Roman" w:hAnsi="Times New Roman"/>
          <w:sz w:val="24"/>
        </w:rPr>
        <w:t xml:space="preserve">445. </w:t>
      </w:r>
      <w:r>
        <w:rPr>
          <w:rFonts w:ascii="Times New Roman" w:hAnsi="Times New Roman"/>
          <w:b/>
          <w:bCs/>
          <w:sz w:val="24"/>
        </w:rPr>
        <w:t>Sanmarīno</w:t>
      </w:r>
      <w:r>
        <w:rPr>
          <w:rFonts w:ascii="Times New Roman" w:hAnsi="Times New Roman"/>
          <w:sz w:val="24"/>
        </w:rPr>
        <w:t xml:space="preserve"> parlaments 2017. gada 20. martā pieņēma lēmumu </w:t>
      </w:r>
      <w:r>
        <w:rPr>
          <w:rFonts w:ascii="Times New Roman" w:hAnsi="Times New Roman"/>
          <w:i/>
          <w:iCs/>
          <w:sz w:val="24"/>
        </w:rPr>
        <w:t>inter alia</w:t>
      </w:r>
      <w:r>
        <w:rPr>
          <w:rFonts w:ascii="Times New Roman" w:hAnsi="Times New Roman"/>
          <w:sz w:val="24"/>
        </w:rPr>
        <w:t xml:space="preserve"> pētīt šo jautājumu valsts līmenī. Tomēr nav sniegta informācija par pētījumiem, kas būtu veikti pēc šā lēmuma pieņemšanas.</w:t>
      </w:r>
    </w:p>
    <w:p w14:paraId="4819D992" w14:textId="77777777" w:rsidR="00695A52" w:rsidRPr="00005ACB" w:rsidRDefault="00695A52" w:rsidP="00695A52">
      <w:pPr>
        <w:pStyle w:val="ListParagraph"/>
        <w:tabs>
          <w:tab w:val="left" w:pos="1070"/>
        </w:tabs>
        <w:ind w:left="0" w:right="0"/>
        <w:rPr>
          <w:rFonts w:ascii="Times New Roman" w:hAnsi="Times New Roman"/>
          <w:noProof/>
          <w:sz w:val="24"/>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131"/>
      </w:tblGrid>
      <w:tr w:rsidR="00695A52" w14:paraId="0C7160A4" w14:textId="77777777" w:rsidTr="00E4006C">
        <w:tc>
          <w:tcPr>
            <w:tcW w:w="9291" w:type="dxa"/>
          </w:tcPr>
          <w:p w14:paraId="22BC9CB1" w14:textId="77777777" w:rsidR="00695A52" w:rsidRPr="00A05F27" w:rsidRDefault="00695A52" w:rsidP="00E4006C">
            <w:pPr>
              <w:jc w:val="both"/>
              <w:rPr>
                <w:rFonts w:ascii="Times New Roman" w:hAnsi="Times New Roman" w:cs="Times New Roman"/>
                <w:b/>
                <w:noProof/>
                <w:sz w:val="24"/>
              </w:rPr>
            </w:pPr>
            <w:r>
              <w:rPr>
                <w:rFonts w:ascii="Times New Roman" w:hAnsi="Times New Roman"/>
                <w:b/>
                <w:sz w:val="24"/>
              </w:rPr>
              <w:t>Ieteikumi par veicamajiem pasākumiem, lai uzlabotu Lansarotes konvencijas efektīvu īstenošanu</w:t>
            </w:r>
          </w:p>
          <w:p w14:paraId="38D4064C" w14:textId="77777777" w:rsidR="00695A52" w:rsidRPr="00A05F27" w:rsidRDefault="00695A52" w:rsidP="00E4006C">
            <w:pPr>
              <w:spacing w:before="11"/>
              <w:rPr>
                <w:rFonts w:ascii="Times New Roman" w:hAnsi="Times New Roman" w:cs="Times New Roman"/>
                <w:b/>
                <w:noProof/>
                <w:sz w:val="23"/>
              </w:rPr>
            </w:pPr>
          </w:p>
          <w:p w14:paraId="39025CD7" w14:textId="77777777" w:rsidR="00695A52" w:rsidRPr="00A05F27" w:rsidRDefault="00695A52" w:rsidP="00E4006C">
            <w:pPr>
              <w:jc w:val="both"/>
              <w:rPr>
                <w:rFonts w:ascii="Times New Roman" w:hAnsi="Times New Roman" w:cs="Times New Roman"/>
                <w:b/>
                <w:noProof/>
                <w:sz w:val="24"/>
              </w:rPr>
            </w:pPr>
            <w:r>
              <w:rPr>
                <w:rFonts w:ascii="Times New Roman" w:hAnsi="Times New Roman"/>
                <w:b/>
                <w:sz w:val="24"/>
                <w:u w:val="single"/>
              </w:rPr>
              <w:t>XI-1. ieteikums</w:t>
            </w:r>
          </w:p>
          <w:p w14:paraId="2AB065AB" w14:textId="77777777" w:rsidR="00695A52" w:rsidRPr="00A05F27" w:rsidRDefault="00695A52" w:rsidP="00E4006C">
            <w:pPr>
              <w:shd w:val="clear" w:color="auto" w:fill="F2F2F2" w:themeFill="background1" w:themeFillShade="F2"/>
              <w:jc w:val="both"/>
              <w:rPr>
                <w:rFonts w:ascii="Times New Roman" w:hAnsi="Times New Roman" w:cs="Times New Roman"/>
                <w:noProof/>
                <w:sz w:val="24"/>
              </w:rPr>
            </w:pPr>
            <w:r>
              <w:rPr>
                <w:rFonts w:ascii="Times New Roman" w:hAnsi="Times New Roman"/>
                <w:sz w:val="24"/>
              </w:rPr>
              <w:t xml:space="preserve">Lansarotes komiteja aicina </w:t>
            </w:r>
            <w:r>
              <w:rPr>
                <w:rFonts w:ascii="Times New Roman" w:hAnsi="Times New Roman"/>
                <w:b/>
                <w:bCs/>
                <w:sz w:val="24"/>
              </w:rPr>
              <w:t>visas tās Puses, kuras to vēl nav izdarījušas</w:t>
            </w:r>
            <w:r>
              <w:rPr>
                <w:rFonts w:ascii="Times New Roman" w:hAnsi="Times New Roman"/>
                <w:sz w:val="24"/>
              </w:rPr>
              <w:t>, vākt datus un veikt pētījumus valsts un vietējā līmenī, lai novērotu un novērtētu parādību, kad paši bērni rada seksuālu rakstura attēlus un/vai video.</w:t>
            </w:r>
          </w:p>
          <w:p w14:paraId="4C39287D" w14:textId="77777777" w:rsidR="00695A52" w:rsidRPr="00A05F27" w:rsidRDefault="00695A52" w:rsidP="00E4006C">
            <w:pPr>
              <w:shd w:val="clear" w:color="auto" w:fill="F2F2F2" w:themeFill="background1" w:themeFillShade="F2"/>
              <w:spacing w:before="2"/>
              <w:rPr>
                <w:rFonts w:ascii="Times New Roman" w:hAnsi="Times New Roman" w:cs="Times New Roman"/>
                <w:noProof/>
                <w:sz w:val="24"/>
              </w:rPr>
            </w:pPr>
          </w:p>
          <w:p w14:paraId="47D3154E" w14:textId="77777777" w:rsidR="00695A52" w:rsidRPr="00A05F27" w:rsidRDefault="00695A52" w:rsidP="00E4006C">
            <w:pPr>
              <w:shd w:val="clear" w:color="auto" w:fill="F2F2F2" w:themeFill="background1" w:themeFillShade="F2"/>
              <w:jc w:val="both"/>
              <w:rPr>
                <w:rFonts w:ascii="Times New Roman" w:hAnsi="Times New Roman" w:cs="Times New Roman"/>
                <w:b/>
                <w:noProof/>
                <w:sz w:val="24"/>
              </w:rPr>
            </w:pPr>
            <w:r>
              <w:rPr>
                <w:rFonts w:ascii="Times New Roman" w:hAnsi="Times New Roman"/>
                <w:b/>
                <w:sz w:val="24"/>
                <w:u w:val="single"/>
              </w:rPr>
              <w:t>XI-2. ieteikums</w:t>
            </w:r>
          </w:p>
          <w:p w14:paraId="07E53FA2" w14:textId="77777777" w:rsidR="00695A52" w:rsidRPr="00A05F27" w:rsidRDefault="00695A52" w:rsidP="00E4006C">
            <w:pPr>
              <w:shd w:val="clear" w:color="auto" w:fill="F2F2F2" w:themeFill="background1" w:themeFillShade="F2"/>
              <w:jc w:val="both"/>
              <w:rPr>
                <w:rFonts w:ascii="Times New Roman" w:hAnsi="Times New Roman" w:cs="Times New Roman"/>
                <w:noProof/>
                <w:sz w:val="24"/>
              </w:rPr>
            </w:pPr>
            <w:r>
              <w:rPr>
                <w:rFonts w:ascii="Times New Roman" w:hAnsi="Times New Roman"/>
                <w:sz w:val="24"/>
              </w:rPr>
              <w:t xml:space="preserve">Lansarotes komiteja aicina </w:t>
            </w:r>
            <w:r>
              <w:rPr>
                <w:rFonts w:ascii="Times New Roman" w:hAnsi="Times New Roman"/>
                <w:b/>
                <w:bCs/>
                <w:sz w:val="24"/>
              </w:rPr>
              <w:t>visas Puses</w:t>
            </w:r>
            <w:r>
              <w:rPr>
                <w:rFonts w:ascii="Times New Roman" w:hAnsi="Times New Roman"/>
                <w:sz w:val="24"/>
              </w:rPr>
              <w:t xml:space="preserve"> nodrošināt regulāru datu vākšanu un pētījumu veikšanu par parādību, kad paši bērni rada seksuāla rakstura attēlus un/vai video, un par riskiem, kas pastāv saistībā ar šo parādību.</w:t>
            </w:r>
          </w:p>
          <w:p w14:paraId="00C6EBB8" w14:textId="77777777" w:rsidR="00695A52" w:rsidRPr="00A05F27" w:rsidRDefault="00695A52" w:rsidP="00E4006C">
            <w:pPr>
              <w:shd w:val="clear" w:color="auto" w:fill="F2F2F2" w:themeFill="background1" w:themeFillShade="F2"/>
              <w:spacing w:before="11"/>
              <w:rPr>
                <w:rFonts w:ascii="Times New Roman" w:hAnsi="Times New Roman" w:cs="Times New Roman"/>
                <w:noProof/>
                <w:sz w:val="23"/>
              </w:rPr>
            </w:pPr>
          </w:p>
          <w:p w14:paraId="6A4D985B" w14:textId="77777777" w:rsidR="00695A52" w:rsidRPr="00A05F27" w:rsidRDefault="00695A52" w:rsidP="00E4006C">
            <w:pPr>
              <w:shd w:val="clear" w:color="auto" w:fill="F2F2F2" w:themeFill="background1" w:themeFillShade="F2"/>
              <w:jc w:val="both"/>
              <w:rPr>
                <w:rFonts w:ascii="Times New Roman" w:hAnsi="Times New Roman" w:cs="Times New Roman"/>
                <w:b/>
                <w:noProof/>
                <w:sz w:val="24"/>
              </w:rPr>
            </w:pPr>
            <w:r>
              <w:rPr>
                <w:rFonts w:ascii="Times New Roman" w:hAnsi="Times New Roman"/>
                <w:b/>
                <w:sz w:val="24"/>
                <w:u w:val="single"/>
              </w:rPr>
              <w:t>XI-3. ieteikums</w:t>
            </w:r>
          </w:p>
          <w:p w14:paraId="3DDAC2D6" w14:textId="77777777" w:rsidR="00695A52" w:rsidRPr="00A05F27" w:rsidRDefault="00695A52" w:rsidP="00E4006C">
            <w:pPr>
              <w:shd w:val="clear" w:color="auto" w:fill="F2F2F2" w:themeFill="background1" w:themeFillShade="F2"/>
              <w:ind w:right="99"/>
              <w:jc w:val="both"/>
              <w:rPr>
                <w:noProof/>
                <w:sz w:val="24"/>
              </w:rPr>
            </w:pPr>
            <w:r>
              <w:rPr>
                <w:rFonts w:ascii="Times New Roman" w:hAnsi="Times New Roman"/>
                <w:sz w:val="24"/>
              </w:rPr>
              <w:t xml:space="preserve">Lansarotes komiteja aicina </w:t>
            </w:r>
            <w:r>
              <w:rPr>
                <w:rFonts w:ascii="Times New Roman" w:hAnsi="Times New Roman"/>
                <w:b/>
                <w:bCs/>
                <w:sz w:val="24"/>
              </w:rPr>
              <w:t>visas Puses</w:t>
            </w:r>
            <w:r>
              <w:rPr>
                <w:rFonts w:ascii="Times New Roman" w:hAnsi="Times New Roman"/>
                <w:sz w:val="24"/>
              </w:rPr>
              <w:t xml:space="preserve"> kā pamatu izmantot secinājumus no esošajiem pētījumiem par paša bērna radītiem seksuāla rakstura attēliem un/vai video, ja šādi secinājumi ir pieejami, lai nodrošinātu, ka politikas nostādnes un pasākumi tiek izstrādāti vislabākajā veidā un ir atbilstoši vērsti uz to jautājumu risināšanu, kas rodas saistībā ar paša bērna radītiem seksuāla rakstura attēliem un/vai video.</w:t>
            </w:r>
          </w:p>
        </w:tc>
      </w:tr>
    </w:tbl>
    <w:p w14:paraId="17E00315" w14:textId="77777777" w:rsidR="00695A52" w:rsidRPr="00005ACB" w:rsidRDefault="00695A52" w:rsidP="00695A52">
      <w:pPr>
        <w:pStyle w:val="BodyText"/>
        <w:jc w:val="both"/>
        <w:rPr>
          <w:rFonts w:ascii="Times New Roman" w:hAnsi="Times New Roman"/>
          <w:noProof/>
        </w:rPr>
      </w:pPr>
    </w:p>
    <w:p w14:paraId="07E2F235" w14:textId="77777777" w:rsidR="00695A52" w:rsidRPr="00A05F27" w:rsidRDefault="00695A52" w:rsidP="00695A52">
      <w:pPr>
        <w:pStyle w:val="Heading2"/>
        <w:tabs>
          <w:tab w:val="left" w:pos="928"/>
        </w:tabs>
        <w:spacing w:before="0"/>
        <w:ind w:left="0"/>
        <w:rPr>
          <w:rFonts w:ascii="Times New Roman" w:hAnsi="Times New Roman"/>
          <w:noProof/>
          <w:szCs w:val="32"/>
        </w:rPr>
      </w:pPr>
      <w:bookmarkStart w:id="92" w:name="_Toc117017882"/>
      <w:r>
        <w:rPr>
          <w:rFonts w:ascii="Times New Roman" w:hAnsi="Times New Roman"/>
        </w:rPr>
        <w:t>XI.2. Sistēma pētniecības attīstībai jautājumos, kas rodas saistībā ar paša bērna radītiem seksuāla rakstura attēliem un/vai video, kā arī par dalīšanās ar tiem tiešsaistē psiholoģisko ietekmi</w:t>
      </w:r>
      <w:bookmarkEnd w:id="92"/>
    </w:p>
    <w:p w14:paraId="287289DC" w14:textId="77777777" w:rsidR="00695A52" w:rsidRPr="00005ACB" w:rsidRDefault="00695A52" w:rsidP="00695A52">
      <w:pPr>
        <w:pStyle w:val="BodyText"/>
        <w:jc w:val="both"/>
        <w:rPr>
          <w:rFonts w:ascii="Times New Roman" w:hAnsi="Times New Roman"/>
          <w:b/>
          <w:i/>
          <w:noProof/>
        </w:rPr>
      </w:pPr>
    </w:p>
    <w:p w14:paraId="4D1F9603" w14:textId="77777777" w:rsidR="00695A52" w:rsidRPr="00A05F27" w:rsidRDefault="00695A52" w:rsidP="00695A52">
      <w:pPr>
        <w:tabs>
          <w:tab w:val="left" w:pos="1070"/>
        </w:tabs>
        <w:jc w:val="both"/>
        <w:rPr>
          <w:rFonts w:ascii="Times New Roman" w:hAnsi="Times New Roman"/>
          <w:noProof/>
          <w:sz w:val="24"/>
        </w:rPr>
      </w:pPr>
      <w:r>
        <w:rPr>
          <w:rFonts w:ascii="Times New Roman" w:hAnsi="Times New Roman"/>
          <w:sz w:val="24"/>
        </w:rPr>
        <w:t>446. Lansarotes konvencija prasa Pusēm veikt nepieciešamos normatīvos vai citus pasākumus, lai izveidotu vai noteiktu mehānismus datu vākšanai vai kontaktpunktiem valsts vai vietējā līmenī un sadarbībā ar pilsonisko sabiedrību. Šajā sadaļā tiks skaidrots tas, kādā satvarā tika veikti iepriekšējā sadaļā minētie pētījumi.</w:t>
      </w:r>
    </w:p>
    <w:p w14:paraId="4FCAC9CE" w14:textId="77777777" w:rsidR="00695A52" w:rsidRPr="00005ACB" w:rsidRDefault="00695A52" w:rsidP="00695A52">
      <w:pPr>
        <w:pStyle w:val="BodyText"/>
        <w:jc w:val="both"/>
        <w:rPr>
          <w:rFonts w:ascii="Times New Roman" w:hAnsi="Times New Roman"/>
          <w:noProof/>
        </w:rPr>
      </w:pPr>
    </w:p>
    <w:p w14:paraId="31ACC013" w14:textId="77777777" w:rsidR="00695A52" w:rsidRPr="00A05F27" w:rsidRDefault="00695A52" w:rsidP="00695A52">
      <w:pPr>
        <w:tabs>
          <w:tab w:val="left" w:pos="1070"/>
        </w:tabs>
        <w:jc w:val="both"/>
        <w:rPr>
          <w:rFonts w:ascii="Times New Roman" w:hAnsi="Times New Roman"/>
          <w:noProof/>
          <w:sz w:val="24"/>
        </w:rPr>
      </w:pPr>
      <w:r>
        <w:rPr>
          <w:rFonts w:ascii="Times New Roman" w:hAnsi="Times New Roman"/>
          <w:sz w:val="24"/>
        </w:rPr>
        <w:t>447. Šķiet, ka lielākā daļa Pušu sadarbojās ar pilsonisko sabiedrību, lai veiktu pētījumus par jautājumiem, kas rodas saistībā ar paša bērna radītiem seksuāla rakstura attēliem un/vai video. Šīs sadarbības satvars un forma katrai Pusei ir atšķirīgs.</w:t>
      </w:r>
    </w:p>
    <w:p w14:paraId="4B516361" w14:textId="77777777" w:rsidR="00695A52" w:rsidRPr="00005ACB" w:rsidRDefault="00695A52" w:rsidP="00695A52">
      <w:pPr>
        <w:pStyle w:val="BodyText"/>
        <w:jc w:val="both"/>
        <w:rPr>
          <w:rFonts w:ascii="Times New Roman" w:hAnsi="Times New Roman"/>
          <w:noProof/>
        </w:rPr>
      </w:pPr>
    </w:p>
    <w:p w14:paraId="0C5E6F36" w14:textId="77777777" w:rsidR="00695A52" w:rsidRPr="00B91750" w:rsidRDefault="00695A52" w:rsidP="00695A52">
      <w:pPr>
        <w:tabs>
          <w:tab w:val="left" w:pos="1070"/>
        </w:tabs>
        <w:jc w:val="both"/>
        <w:rPr>
          <w:rFonts w:ascii="Times New Roman" w:hAnsi="Times New Roman"/>
          <w:b/>
          <w:noProof/>
          <w:sz w:val="24"/>
          <w:szCs w:val="24"/>
        </w:rPr>
      </w:pPr>
      <w:r>
        <w:rPr>
          <w:rFonts w:ascii="Times New Roman" w:hAnsi="Times New Roman"/>
          <w:sz w:val="24"/>
        </w:rPr>
        <w:t>448. Vairākās Pusēs valsts iestādes sadarbojas ar universitātēm un akadēmiskajām aprindām, lai uzsāktu pētniecības projektus par jautājumiem, kas rodas saistībā ar paša bērna radītiem seksuāla rakstura attēliem un/vai video (</w:t>
      </w:r>
      <w:r>
        <w:rPr>
          <w:rFonts w:ascii="Times New Roman" w:hAnsi="Times New Roman"/>
          <w:b/>
          <w:bCs/>
          <w:sz w:val="24"/>
        </w:rPr>
        <w:t>Beļģija</w:t>
      </w:r>
      <w:r>
        <w:rPr>
          <w:rFonts w:ascii="Times New Roman" w:hAnsi="Times New Roman"/>
          <w:sz w:val="24"/>
        </w:rPr>
        <w:t xml:space="preserve">, </w:t>
      </w:r>
      <w:r>
        <w:rPr>
          <w:rFonts w:ascii="Times New Roman" w:hAnsi="Times New Roman"/>
          <w:b/>
          <w:bCs/>
          <w:sz w:val="24"/>
        </w:rPr>
        <w:t>Francija</w:t>
      </w:r>
      <w:r>
        <w:rPr>
          <w:rFonts w:ascii="Times New Roman" w:hAnsi="Times New Roman"/>
          <w:sz w:val="24"/>
        </w:rPr>
        <w:t xml:space="preserve">, </w:t>
      </w:r>
      <w:r>
        <w:rPr>
          <w:rFonts w:ascii="Times New Roman" w:hAnsi="Times New Roman"/>
          <w:b/>
          <w:bCs/>
          <w:sz w:val="24"/>
        </w:rPr>
        <w:t>Horvātija</w:t>
      </w:r>
      <w:r>
        <w:rPr>
          <w:rFonts w:ascii="Times New Roman" w:hAnsi="Times New Roman"/>
          <w:sz w:val="24"/>
        </w:rPr>
        <w:t xml:space="preserve">, </w:t>
      </w:r>
      <w:r>
        <w:rPr>
          <w:rFonts w:ascii="Times New Roman" w:hAnsi="Times New Roman"/>
          <w:b/>
          <w:bCs/>
          <w:sz w:val="24"/>
        </w:rPr>
        <w:t>Igaunija</w:t>
      </w:r>
      <w:r>
        <w:rPr>
          <w:rFonts w:ascii="Times New Roman" w:hAnsi="Times New Roman"/>
          <w:sz w:val="24"/>
        </w:rPr>
        <w:t xml:space="preserve">, </w:t>
      </w:r>
      <w:r>
        <w:rPr>
          <w:rFonts w:ascii="Times New Roman" w:hAnsi="Times New Roman"/>
          <w:b/>
          <w:bCs/>
          <w:sz w:val="24"/>
        </w:rPr>
        <w:t>Itālija</w:t>
      </w:r>
      <w:r>
        <w:rPr>
          <w:rFonts w:ascii="Times New Roman" w:hAnsi="Times New Roman"/>
          <w:sz w:val="24"/>
        </w:rPr>
        <w:t xml:space="preserve">, </w:t>
      </w:r>
      <w:r>
        <w:rPr>
          <w:rFonts w:ascii="Times New Roman" w:hAnsi="Times New Roman"/>
          <w:b/>
          <w:bCs/>
          <w:sz w:val="24"/>
        </w:rPr>
        <w:t>Krievijas Federācija</w:t>
      </w:r>
      <w:r>
        <w:rPr>
          <w:rFonts w:ascii="Times New Roman" w:hAnsi="Times New Roman"/>
          <w:sz w:val="24"/>
        </w:rPr>
        <w:t xml:space="preserve">, </w:t>
      </w:r>
      <w:r>
        <w:rPr>
          <w:rFonts w:ascii="Times New Roman" w:hAnsi="Times New Roman"/>
          <w:b/>
          <w:bCs/>
          <w:sz w:val="24"/>
        </w:rPr>
        <w:t>Polija</w:t>
      </w:r>
      <w:r>
        <w:rPr>
          <w:rFonts w:ascii="Times New Roman" w:hAnsi="Times New Roman"/>
          <w:sz w:val="24"/>
        </w:rPr>
        <w:t xml:space="preserve">, </w:t>
      </w:r>
      <w:r>
        <w:rPr>
          <w:rFonts w:ascii="Times New Roman" w:hAnsi="Times New Roman"/>
          <w:b/>
          <w:bCs/>
          <w:sz w:val="24"/>
        </w:rPr>
        <w:t>Slovēnija</w:t>
      </w:r>
      <w:r>
        <w:rPr>
          <w:rFonts w:ascii="Times New Roman" w:hAnsi="Times New Roman"/>
          <w:sz w:val="24"/>
        </w:rPr>
        <w:t xml:space="preserve">, </w:t>
      </w:r>
      <w:r>
        <w:rPr>
          <w:rFonts w:ascii="Times New Roman" w:hAnsi="Times New Roman"/>
          <w:b/>
          <w:bCs/>
          <w:sz w:val="24"/>
        </w:rPr>
        <w:t>Vācija</w:t>
      </w:r>
      <w:r>
        <w:rPr>
          <w:rFonts w:ascii="Times New Roman" w:hAnsi="Times New Roman"/>
          <w:sz w:val="24"/>
        </w:rPr>
        <w:t>). Dažos šādas sadarbības gadījumos Puses atbalsts pētniecībai izpaudās kā finansiāls atbalsts (</w:t>
      </w:r>
      <w:r>
        <w:rPr>
          <w:rFonts w:ascii="Times New Roman" w:hAnsi="Times New Roman"/>
          <w:b/>
          <w:bCs/>
          <w:sz w:val="24"/>
        </w:rPr>
        <w:t>Igaunija</w:t>
      </w:r>
      <w:r>
        <w:rPr>
          <w:rFonts w:ascii="Times New Roman" w:hAnsi="Times New Roman"/>
          <w:sz w:val="24"/>
        </w:rPr>
        <w:t xml:space="preserve">, </w:t>
      </w:r>
      <w:r>
        <w:rPr>
          <w:rFonts w:ascii="Times New Roman" w:hAnsi="Times New Roman"/>
          <w:b/>
          <w:bCs/>
          <w:sz w:val="24"/>
        </w:rPr>
        <w:t>Krievijas Federācija</w:t>
      </w:r>
      <w:r>
        <w:rPr>
          <w:rFonts w:ascii="Times New Roman" w:hAnsi="Times New Roman"/>
          <w:sz w:val="24"/>
        </w:rPr>
        <w:t xml:space="preserve">, </w:t>
      </w:r>
      <w:r>
        <w:rPr>
          <w:rFonts w:ascii="Times New Roman" w:hAnsi="Times New Roman"/>
          <w:b/>
          <w:bCs/>
          <w:sz w:val="24"/>
        </w:rPr>
        <w:t>Polija</w:t>
      </w:r>
      <w:r>
        <w:rPr>
          <w:rFonts w:ascii="Times New Roman" w:hAnsi="Times New Roman"/>
          <w:sz w:val="24"/>
        </w:rPr>
        <w:t xml:space="preserve">, </w:t>
      </w:r>
      <w:r>
        <w:rPr>
          <w:rFonts w:ascii="Times New Roman" w:hAnsi="Times New Roman"/>
          <w:b/>
          <w:bCs/>
          <w:sz w:val="24"/>
        </w:rPr>
        <w:t>Slovēnija</w:t>
      </w:r>
      <w:r>
        <w:rPr>
          <w:rFonts w:ascii="Times New Roman" w:hAnsi="Times New Roman"/>
          <w:sz w:val="24"/>
        </w:rPr>
        <w:t xml:space="preserve">, </w:t>
      </w:r>
      <w:r>
        <w:rPr>
          <w:rFonts w:ascii="Times New Roman" w:hAnsi="Times New Roman"/>
          <w:b/>
          <w:bCs/>
          <w:sz w:val="24"/>
        </w:rPr>
        <w:t>Vācija</w:t>
      </w:r>
      <w:r>
        <w:rPr>
          <w:rFonts w:ascii="Times New Roman" w:hAnsi="Times New Roman"/>
          <w:sz w:val="24"/>
        </w:rPr>
        <w:t>).</w:t>
      </w:r>
      <w:r w:rsidRPr="00B91750">
        <w:rPr>
          <w:rStyle w:val="FootnoteReference"/>
          <w:rFonts w:ascii="Times New Roman" w:hAnsi="Times New Roman"/>
          <w:noProof/>
          <w:sz w:val="24"/>
          <w:szCs w:val="24"/>
        </w:rPr>
        <w:footnoteReference w:id="325"/>
      </w:r>
      <w:r>
        <w:rPr>
          <w:rFonts w:ascii="Times New Roman" w:hAnsi="Times New Roman"/>
          <w:sz w:val="24"/>
          <w:vertAlign w:val="superscript"/>
        </w:rPr>
        <w:t xml:space="preserve"> </w:t>
      </w:r>
      <w:r>
        <w:rPr>
          <w:rFonts w:ascii="Times New Roman" w:hAnsi="Times New Roman"/>
          <w:sz w:val="24"/>
        </w:rPr>
        <w:t xml:space="preserve">Turklāt </w:t>
      </w:r>
      <w:r>
        <w:rPr>
          <w:rFonts w:ascii="Times New Roman" w:hAnsi="Times New Roman"/>
          <w:b/>
          <w:bCs/>
          <w:sz w:val="24"/>
        </w:rPr>
        <w:t>Francijā</w:t>
      </w:r>
      <w:r>
        <w:rPr>
          <w:rFonts w:ascii="Times New Roman" w:hAnsi="Times New Roman"/>
          <w:sz w:val="24"/>
        </w:rPr>
        <w:t xml:space="preserve"> Ubertīnas Oklēras centrs [</w:t>
      </w:r>
      <w:r>
        <w:rPr>
          <w:rFonts w:ascii="Times New Roman" w:hAnsi="Times New Roman"/>
          <w:i/>
          <w:iCs/>
          <w:sz w:val="24"/>
        </w:rPr>
        <w:t>Centre Hubertine Auclert</w:t>
      </w:r>
      <w:r>
        <w:rPr>
          <w:rFonts w:ascii="Times New Roman" w:hAnsi="Times New Roman"/>
          <w:sz w:val="24"/>
        </w:rPr>
        <w:t>], kas ir ar Ildefransas reģionu saistīta organizācija, pasūtīja pētījumu, ko veiks Austrumparīzes Universitāte [</w:t>
      </w:r>
      <w:r>
        <w:rPr>
          <w:rFonts w:ascii="Times New Roman" w:hAnsi="Times New Roman"/>
          <w:i/>
          <w:iCs/>
          <w:sz w:val="24"/>
        </w:rPr>
        <w:t>Université Paris-Est Créteil</w:t>
      </w:r>
      <w:r>
        <w:rPr>
          <w:rFonts w:ascii="Times New Roman" w:hAnsi="Times New Roman"/>
          <w:sz w:val="24"/>
        </w:rPr>
        <w:t>]</w:t>
      </w:r>
      <w:r>
        <w:rPr>
          <w:rStyle w:val="FootnoteReference"/>
          <w:rFonts w:ascii="Times New Roman" w:hAnsi="Times New Roman"/>
          <w:noProof/>
          <w:sz w:val="24"/>
          <w:szCs w:val="24"/>
        </w:rPr>
        <w:footnoteReference w:id="326"/>
      </w:r>
      <w:r>
        <w:rPr>
          <w:rFonts w:ascii="Times New Roman" w:hAnsi="Times New Roman"/>
          <w:sz w:val="24"/>
          <w:vertAlign w:val="superscript"/>
        </w:rPr>
        <w:t xml:space="preserve"> </w:t>
      </w:r>
      <w:r>
        <w:rPr>
          <w:rFonts w:ascii="Times New Roman" w:hAnsi="Times New Roman"/>
          <w:b/>
          <w:bCs/>
          <w:sz w:val="24"/>
        </w:rPr>
        <w:t>Horvātijā</w:t>
      </w:r>
      <w:r>
        <w:rPr>
          <w:rFonts w:ascii="Times New Roman" w:hAnsi="Times New Roman"/>
          <w:sz w:val="24"/>
        </w:rPr>
        <w:t xml:space="preserve"> Iekšlietu ministrija atbalsta akadēmiskos pētījumus, sniedzot oficiālus datus par problēmas stāvokli un apmēru. </w:t>
      </w:r>
      <w:r>
        <w:rPr>
          <w:rFonts w:ascii="Times New Roman" w:hAnsi="Times New Roman"/>
          <w:b/>
          <w:bCs/>
          <w:sz w:val="24"/>
        </w:rPr>
        <w:t>Itālijā</w:t>
      </w:r>
      <w:r>
        <w:rPr>
          <w:rFonts w:ascii="Times New Roman" w:hAnsi="Times New Roman"/>
          <w:sz w:val="24"/>
        </w:rPr>
        <w:t xml:space="preserve"> Pasta un sakaru policija [</w:t>
      </w:r>
      <w:r>
        <w:rPr>
          <w:rFonts w:ascii="Times New Roman" w:hAnsi="Times New Roman"/>
          <w:i/>
          <w:iCs/>
          <w:sz w:val="24"/>
        </w:rPr>
        <w:t>Polizia Postale e delle Comunicazioni</w:t>
      </w:r>
      <w:r>
        <w:rPr>
          <w:rFonts w:ascii="Times New Roman" w:hAnsi="Times New Roman"/>
          <w:sz w:val="24"/>
        </w:rPr>
        <w:t xml:space="preserve">] sadarbojās ar </w:t>
      </w:r>
      <w:r>
        <w:rPr>
          <w:rFonts w:ascii="Times New Roman" w:hAnsi="Times New Roman"/>
          <w:i/>
          <w:iCs/>
          <w:sz w:val="24"/>
        </w:rPr>
        <w:t>La Sapienza</w:t>
      </w:r>
      <w:r>
        <w:rPr>
          <w:rFonts w:ascii="Times New Roman" w:hAnsi="Times New Roman"/>
          <w:sz w:val="24"/>
        </w:rPr>
        <w:t xml:space="preserve"> universitāti Romā.</w:t>
      </w:r>
      <w:r>
        <w:rPr>
          <w:rStyle w:val="FootnoteReference"/>
          <w:rFonts w:ascii="Times New Roman" w:hAnsi="Times New Roman"/>
          <w:noProof/>
          <w:sz w:val="24"/>
          <w:szCs w:val="24"/>
        </w:rPr>
        <w:footnoteReference w:id="327"/>
      </w:r>
      <w:r>
        <w:rPr>
          <w:rFonts w:ascii="Times New Roman" w:hAnsi="Times New Roman"/>
          <w:sz w:val="24"/>
          <w:vertAlign w:val="superscript"/>
        </w:rPr>
        <w:t xml:space="preserve"> </w:t>
      </w:r>
      <w:r>
        <w:rPr>
          <w:rFonts w:ascii="Times New Roman" w:hAnsi="Times New Roman"/>
          <w:b/>
          <w:bCs/>
          <w:sz w:val="24"/>
        </w:rPr>
        <w:t>Beļģijā</w:t>
      </w:r>
      <w:r>
        <w:rPr>
          <w:rFonts w:ascii="Times New Roman" w:hAnsi="Times New Roman"/>
          <w:sz w:val="24"/>
        </w:rPr>
        <w:t xml:space="preserve"> nav skaidrs, kādā statusā federālā policija pēc pieprasījuma atbalsta akadēmisko aprindu veiktos pētījumus.</w:t>
      </w:r>
    </w:p>
    <w:p w14:paraId="1DDD1E78" w14:textId="77777777" w:rsidR="00695A52" w:rsidRPr="00B91750" w:rsidRDefault="00695A52" w:rsidP="00695A52">
      <w:pPr>
        <w:pStyle w:val="BodyText"/>
        <w:jc w:val="both"/>
        <w:rPr>
          <w:rFonts w:ascii="Times New Roman" w:hAnsi="Times New Roman"/>
          <w:noProof/>
        </w:rPr>
      </w:pPr>
    </w:p>
    <w:p w14:paraId="46E6AFBE" w14:textId="77777777" w:rsidR="00695A52" w:rsidRPr="00A05F27" w:rsidRDefault="00695A52" w:rsidP="00695A52">
      <w:pPr>
        <w:tabs>
          <w:tab w:val="left" w:pos="1070"/>
        </w:tabs>
        <w:jc w:val="both"/>
        <w:rPr>
          <w:rFonts w:ascii="Times New Roman" w:hAnsi="Times New Roman"/>
          <w:noProof/>
          <w:sz w:val="24"/>
        </w:rPr>
      </w:pPr>
      <w:r>
        <w:rPr>
          <w:rFonts w:ascii="Times New Roman" w:hAnsi="Times New Roman"/>
          <w:sz w:val="24"/>
        </w:rPr>
        <w:t xml:space="preserve">449. Dažas Puses ir norādījušas, ka akadēmiskajās aprindās ir veikti pētījumi attiecībā uz jautājumiem, kas rodas saistībā ar paša bērna radītiem seksuāla rakstura attēliem un/vai video. Tomēr nav skaidrs, vai šos pētniecības projektus ir atbalstījušas valsts iestādes. Piemēram, norādīts, ka </w:t>
      </w:r>
      <w:r>
        <w:rPr>
          <w:rFonts w:ascii="Times New Roman" w:hAnsi="Times New Roman"/>
          <w:b/>
          <w:bCs/>
          <w:sz w:val="24"/>
        </w:rPr>
        <w:t>Beļģijas Flāmu kopienā</w:t>
      </w:r>
      <w:r>
        <w:rPr>
          <w:rFonts w:ascii="Times New Roman" w:hAnsi="Times New Roman"/>
          <w:sz w:val="24"/>
        </w:rPr>
        <w:t xml:space="preserve"> pētniecību veica universitātes, izmantojot zinātnisko grantu atbalstu. Turklāt </w:t>
      </w:r>
      <w:r>
        <w:rPr>
          <w:rFonts w:ascii="Times New Roman" w:hAnsi="Times New Roman"/>
          <w:b/>
          <w:bCs/>
          <w:sz w:val="24"/>
        </w:rPr>
        <w:t>Portugālē</w:t>
      </w:r>
      <w:r>
        <w:rPr>
          <w:rFonts w:ascii="Times New Roman" w:hAnsi="Times New Roman"/>
          <w:sz w:val="24"/>
        </w:rPr>
        <w:t xml:space="preserve"> profesori publicēja ar šo tematu saistītus pētījumus un tika piešķirta doktora un maģistra grādi par disertācijām par šo tematu. </w:t>
      </w:r>
      <w:r>
        <w:rPr>
          <w:rFonts w:ascii="Times New Roman" w:hAnsi="Times New Roman"/>
          <w:b/>
          <w:bCs/>
          <w:sz w:val="24"/>
        </w:rPr>
        <w:t>Šveicē</w:t>
      </w:r>
      <w:r>
        <w:rPr>
          <w:rFonts w:ascii="Times New Roman" w:hAnsi="Times New Roman"/>
          <w:sz w:val="24"/>
        </w:rPr>
        <w:t xml:space="preserve"> Cīrihes Lietišķās psiholoģijas universitāte sadarbībā ar uzņēmumu “Swisscom”, kas ir galvenais telekomunikāciju operators valstī, veica pētījumu “JAMES”.</w:t>
      </w:r>
      <w:r>
        <w:rPr>
          <w:rStyle w:val="FootnoteReference"/>
          <w:rFonts w:ascii="Times New Roman" w:hAnsi="Times New Roman"/>
          <w:noProof/>
          <w:sz w:val="24"/>
        </w:rPr>
        <w:footnoteReference w:id="328"/>
      </w:r>
    </w:p>
    <w:p w14:paraId="1AF0F72C" w14:textId="77777777" w:rsidR="00695A52" w:rsidRPr="00005ACB" w:rsidRDefault="00695A52" w:rsidP="00695A52">
      <w:pPr>
        <w:pStyle w:val="BodyText"/>
        <w:jc w:val="both"/>
        <w:rPr>
          <w:rFonts w:ascii="Times New Roman" w:hAnsi="Times New Roman"/>
          <w:noProof/>
        </w:rPr>
      </w:pPr>
    </w:p>
    <w:p w14:paraId="29472316" w14:textId="77777777" w:rsidR="00695A52" w:rsidRPr="008374F0" w:rsidRDefault="00695A52" w:rsidP="00695A52">
      <w:pPr>
        <w:tabs>
          <w:tab w:val="left" w:pos="1070"/>
        </w:tabs>
        <w:jc w:val="both"/>
        <w:rPr>
          <w:rFonts w:ascii="Times New Roman" w:hAnsi="Times New Roman"/>
          <w:noProof/>
          <w:sz w:val="24"/>
        </w:rPr>
      </w:pPr>
      <w:r>
        <w:rPr>
          <w:rFonts w:ascii="Times New Roman" w:hAnsi="Times New Roman"/>
          <w:sz w:val="24"/>
        </w:rPr>
        <w:t>450. Puses ir sadarbojušās arī ar NVO un nevalstiskajām iniciatīvām vai pētniecības centriem (</w:t>
      </w:r>
      <w:r>
        <w:rPr>
          <w:rFonts w:ascii="Times New Roman" w:hAnsi="Times New Roman"/>
          <w:b/>
          <w:bCs/>
          <w:sz w:val="24"/>
        </w:rPr>
        <w:t>Austrija</w:t>
      </w:r>
      <w:r>
        <w:rPr>
          <w:rFonts w:ascii="Times New Roman" w:hAnsi="Times New Roman"/>
          <w:sz w:val="24"/>
        </w:rPr>
        <w:t xml:space="preserve">, </w:t>
      </w:r>
      <w:r>
        <w:rPr>
          <w:rFonts w:ascii="Times New Roman" w:hAnsi="Times New Roman"/>
          <w:b/>
          <w:bCs/>
          <w:sz w:val="24"/>
        </w:rPr>
        <w:t>Beļģija</w:t>
      </w:r>
      <w:r>
        <w:rPr>
          <w:rFonts w:ascii="Times New Roman" w:hAnsi="Times New Roman"/>
          <w:sz w:val="24"/>
        </w:rPr>
        <w:t xml:space="preserve">, </w:t>
      </w:r>
      <w:r>
        <w:rPr>
          <w:rFonts w:ascii="Times New Roman" w:hAnsi="Times New Roman"/>
          <w:b/>
          <w:bCs/>
          <w:sz w:val="24"/>
        </w:rPr>
        <w:t>Dānija</w:t>
      </w:r>
      <w:r>
        <w:rPr>
          <w:rFonts w:ascii="Times New Roman" w:hAnsi="Times New Roman"/>
          <w:sz w:val="24"/>
        </w:rPr>
        <w:t xml:space="preserve">, </w:t>
      </w:r>
      <w:r>
        <w:rPr>
          <w:rFonts w:ascii="Times New Roman" w:hAnsi="Times New Roman"/>
          <w:b/>
          <w:bCs/>
          <w:sz w:val="24"/>
        </w:rPr>
        <w:t>Latvija</w:t>
      </w:r>
      <w:r>
        <w:rPr>
          <w:rFonts w:ascii="Times New Roman" w:hAnsi="Times New Roman"/>
          <w:sz w:val="24"/>
        </w:rPr>
        <w:t xml:space="preserve">, </w:t>
      </w:r>
      <w:r>
        <w:rPr>
          <w:rFonts w:ascii="Times New Roman" w:hAnsi="Times New Roman"/>
          <w:b/>
          <w:bCs/>
          <w:sz w:val="24"/>
        </w:rPr>
        <w:t>Nīderlande</w:t>
      </w:r>
      <w:r>
        <w:rPr>
          <w:rFonts w:ascii="Times New Roman" w:hAnsi="Times New Roman"/>
          <w:sz w:val="24"/>
        </w:rPr>
        <w:t xml:space="preserve">, </w:t>
      </w:r>
      <w:r>
        <w:rPr>
          <w:rFonts w:ascii="Times New Roman" w:hAnsi="Times New Roman"/>
          <w:b/>
          <w:bCs/>
          <w:sz w:val="24"/>
        </w:rPr>
        <w:t>Norvēģija</w:t>
      </w:r>
      <w:r>
        <w:rPr>
          <w:rFonts w:ascii="Times New Roman" w:hAnsi="Times New Roman"/>
          <w:sz w:val="24"/>
        </w:rPr>
        <w:t>).</w:t>
      </w:r>
      <w:r>
        <w:rPr>
          <w:rStyle w:val="FootnoteReference"/>
          <w:rFonts w:ascii="Times New Roman" w:hAnsi="Times New Roman"/>
          <w:noProof/>
          <w:sz w:val="24"/>
        </w:rPr>
        <w:footnoteReference w:id="329"/>
      </w:r>
      <w:r>
        <w:rPr>
          <w:rFonts w:ascii="Times New Roman" w:hAnsi="Times New Roman"/>
          <w:sz w:val="24"/>
          <w:vertAlign w:val="superscript"/>
        </w:rPr>
        <w:t xml:space="preserve"> </w:t>
      </w:r>
      <w:r>
        <w:rPr>
          <w:rFonts w:ascii="Times New Roman" w:hAnsi="Times New Roman"/>
          <w:sz w:val="24"/>
        </w:rPr>
        <w:t xml:space="preserve">Dažas Puses ir skaidri norādījušas, ka šī sadarbība ir izpaudusies kā finansiāla atbalsta sniegšana. Piemēram, </w:t>
      </w:r>
      <w:r>
        <w:rPr>
          <w:rFonts w:ascii="Times New Roman" w:hAnsi="Times New Roman"/>
          <w:b/>
          <w:bCs/>
          <w:sz w:val="24"/>
        </w:rPr>
        <w:t>Latvijas</w:t>
      </w:r>
      <w:r>
        <w:rPr>
          <w:rFonts w:ascii="Times New Roman" w:hAnsi="Times New Roman"/>
          <w:sz w:val="24"/>
        </w:rPr>
        <w:t xml:space="preserve"> Drošāka interneta centrs saņem līdzfinansējumu no Vides aizsardzības un reģionālās attīstības ministrijas un Latvijas Universitātes Matemātikas un informātikas institūta.</w:t>
      </w:r>
      <w:r>
        <w:rPr>
          <w:rStyle w:val="FootnoteReference"/>
          <w:rFonts w:ascii="Times New Roman" w:hAnsi="Times New Roman"/>
          <w:noProof/>
          <w:sz w:val="24"/>
        </w:rPr>
        <w:footnoteReference w:id="330"/>
      </w:r>
      <w:r>
        <w:rPr>
          <w:rFonts w:ascii="Times New Roman" w:hAnsi="Times New Roman"/>
          <w:sz w:val="24"/>
          <w:vertAlign w:val="superscript"/>
        </w:rPr>
        <w:t xml:space="preserve"> </w:t>
      </w:r>
      <w:r>
        <w:rPr>
          <w:rFonts w:ascii="Times New Roman" w:hAnsi="Times New Roman"/>
          <w:b/>
          <w:bCs/>
          <w:sz w:val="24"/>
        </w:rPr>
        <w:t>Norvēģijā</w:t>
      </w:r>
      <w:r w:rsidRPr="008374F0">
        <w:rPr>
          <w:rStyle w:val="FootnoteReference"/>
          <w:rFonts w:ascii="Times New Roman" w:hAnsi="Times New Roman"/>
          <w:bCs/>
          <w:noProof/>
          <w:sz w:val="24"/>
        </w:rPr>
        <w:footnoteReference w:id="331"/>
      </w:r>
      <w:r>
        <w:rPr>
          <w:rFonts w:ascii="Times New Roman" w:hAnsi="Times New Roman"/>
          <w:sz w:val="24"/>
        </w:rPr>
        <w:t xml:space="preserve"> un </w:t>
      </w:r>
      <w:r>
        <w:rPr>
          <w:rFonts w:ascii="Times New Roman" w:hAnsi="Times New Roman"/>
          <w:b/>
          <w:bCs/>
          <w:sz w:val="24"/>
        </w:rPr>
        <w:t>Nīderlandē</w:t>
      </w:r>
      <w:r>
        <w:rPr>
          <w:rStyle w:val="FootnoteReference"/>
          <w:rFonts w:ascii="Times New Roman" w:hAnsi="Times New Roman"/>
          <w:noProof/>
          <w:sz w:val="24"/>
        </w:rPr>
        <w:footnoteReference w:id="332"/>
      </w:r>
      <w:r>
        <w:rPr>
          <w:rFonts w:ascii="Times New Roman" w:hAnsi="Times New Roman"/>
          <w:sz w:val="24"/>
        </w:rPr>
        <w:t xml:space="preserve"> ministrijas piešķīra pētniecības finansējumu attiecīgi Norvēģijas Sociālo pētījumu organizācijai (</w:t>
      </w:r>
      <w:r>
        <w:rPr>
          <w:rFonts w:ascii="Times New Roman" w:hAnsi="Times New Roman"/>
          <w:i/>
          <w:iCs/>
          <w:sz w:val="24"/>
        </w:rPr>
        <w:t>NOVA/OsloMet</w:t>
      </w:r>
      <w:r>
        <w:rPr>
          <w:rFonts w:ascii="Times New Roman" w:hAnsi="Times New Roman"/>
          <w:sz w:val="24"/>
        </w:rPr>
        <w:t xml:space="preserve">) un organizācijai “Rutgers”, “Soa Aids Netherlands” un </w:t>
      </w:r>
      <w:r>
        <w:rPr>
          <w:rFonts w:ascii="Times New Roman" w:hAnsi="Times New Roman"/>
          <w:i/>
          <w:iCs/>
          <w:sz w:val="24"/>
        </w:rPr>
        <w:t>GGD</w:t>
      </w:r>
      <w:r>
        <w:rPr>
          <w:rFonts w:ascii="Times New Roman" w:hAnsi="Times New Roman"/>
          <w:sz w:val="24"/>
        </w:rPr>
        <w:t xml:space="preserve"> (Nīderlandes sabiedrības veselības dienestu tīkls pašvaldībās). </w:t>
      </w:r>
      <w:r>
        <w:rPr>
          <w:rFonts w:ascii="Times New Roman" w:hAnsi="Times New Roman"/>
          <w:b/>
          <w:bCs/>
          <w:sz w:val="24"/>
        </w:rPr>
        <w:t>Dānijā</w:t>
      </w:r>
      <w:r>
        <w:rPr>
          <w:rFonts w:ascii="Times New Roman" w:hAnsi="Times New Roman"/>
          <w:sz w:val="24"/>
        </w:rPr>
        <w:t xml:space="preserve"> valdība uzsāka pētījumu, ko veica “VIVE” – Dānijas Lietišķās sociālās zinātnes centrs – neatkarīgs pētniecības un analīzes centrs, kurš darbojas Sociālo lietu un iekšlietu ministrijas pakļautībā.</w:t>
      </w:r>
      <w:r>
        <w:rPr>
          <w:rStyle w:val="FootnoteReference"/>
          <w:rFonts w:ascii="Times New Roman" w:hAnsi="Times New Roman"/>
          <w:noProof/>
          <w:sz w:val="24"/>
          <w:szCs w:val="24"/>
        </w:rPr>
        <w:footnoteReference w:id="333"/>
      </w:r>
    </w:p>
    <w:p w14:paraId="2919BD23" w14:textId="77777777" w:rsidR="00695A52" w:rsidRPr="00005ACB" w:rsidRDefault="00695A52" w:rsidP="00695A52">
      <w:pPr>
        <w:pStyle w:val="BodyText"/>
        <w:jc w:val="both"/>
        <w:rPr>
          <w:rFonts w:ascii="Times New Roman" w:hAnsi="Times New Roman"/>
          <w:noProof/>
        </w:rPr>
      </w:pPr>
    </w:p>
    <w:p w14:paraId="5B79BFC1" w14:textId="77777777" w:rsidR="00695A52" w:rsidRPr="008374F0" w:rsidRDefault="00695A52" w:rsidP="00585271">
      <w:pPr>
        <w:keepNext/>
        <w:keepLines/>
        <w:tabs>
          <w:tab w:val="left" w:pos="1070"/>
        </w:tabs>
        <w:jc w:val="both"/>
        <w:rPr>
          <w:rFonts w:ascii="Times New Roman" w:hAnsi="Times New Roman"/>
          <w:noProof/>
          <w:sz w:val="24"/>
        </w:rPr>
      </w:pPr>
      <w:r>
        <w:rPr>
          <w:rFonts w:ascii="Times New Roman" w:hAnsi="Times New Roman"/>
          <w:sz w:val="24"/>
        </w:rPr>
        <w:t xml:space="preserve">451. Dažus pētniecības projektus un publikācijas par šo tematu īstenoja valsts iestādes. Piemēram, </w:t>
      </w:r>
      <w:r>
        <w:rPr>
          <w:rFonts w:ascii="Times New Roman" w:hAnsi="Times New Roman"/>
          <w:b/>
          <w:bCs/>
          <w:sz w:val="24"/>
        </w:rPr>
        <w:t>Nīderlandē</w:t>
      </w:r>
      <w:r>
        <w:rPr>
          <w:rFonts w:ascii="Times New Roman" w:hAnsi="Times New Roman"/>
          <w:sz w:val="24"/>
        </w:rPr>
        <w:t xml:space="preserve"> </w:t>
      </w:r>
      <w:r>
        <w:rPr>
          <w:rFonts w:ascii="Times New Roman" w:hAnsi="Times New Roman"/>
          <w:i/>
          <w:iCs/>
          <w:sz w:val="24"/>
        </w:rPr>
        <w:t>WODC</w:t>
      </w:r>
      <w:r>
        <w:rPr>
          <w:rFonts w:ascii="Times New Roman" w:hAnsi="Times New Roman"/>
          <w:sz w:val="24"/>
        </w:rPr>
        <w:t xml:space="preserve"> (Tieslietu un drošības ministrijas Pētniecības un dokumentācijas centrs) izdeva publikāciju par paša bērna radītiem seksuāla rakstura attēliem un/vai video.</w:t>
      </w:r>
      <w:r>
        <w:rPr>
          <w:rStyle w:val="FootnoteReference"/>
          <w:rFonts w:ascii="Times New Roman" w:hAnsi="Times New Roman"/>
          <w:noProof/>
          <w:sz w:val="24"/>
        </w:rPr>
        <w:footnoteReference w:id="334"/>
      </w:r>
      <w:r>
        <w:rPr>
          <w:rFonts w:ascii="Times New Roman" w:hAnsi="Times New Roman"/>
          <w:sz w:val="24"/>
          <w:vertAlign w:val="superscript"/>
        </w:rPr>
        <w:t xml:space="preserve"> </w:t>
      </w:r>
      <w:r>
        <w:rPr>
          <w:rFonts w:ascii="Times New Roman" w:hAnsi="Times New Roman"/>
          <w:b/>
          <w:bCs/>
          <w:sz w:val="24"/>
        </w:rPr>
        <w:t>Norvēģijā</w:t>
      </w:r>
      <w:r>
        <w:rPr>
          <w:rFonts w:ascii="Times New Roman" w:hAnsi="Times New Roman"/>
          <w:sz w:val="24"/>
        </w:rPr>
        <w:t xml:space="preserve"> Valsts Plašsaziņas līdzekļu komisija veic attiecīgo ministriju finansētus apsekojumus.</w:t>
      </w:r>
      <w:r>
        <w:rPr>
          <w:rStyle w:val="FootnoteReference"/>
          <w:rFonts w:ascii="Times New Roman" w:hAnsi="Times New Roman"/>
          <w:noProof/>
          <w:sz w:val="24"/>
        </w:rPr>
        <w:footnoteReference w:id="335"/>
      </w:r>
      <w:r>
        <w:rPr>
          <w:rFonts w:ascii="Times New Roman" w:hAnsi="Times New Roman"/>
          <w:sz w:val="24"/>
          <w:vertAlign w:val="superscript"/>
        </w:rPr>
        <w:t xml:space="preserve"> </w:t>
      </w:r>
      <w:r>
        <w:rPr>
          <w:rFonts w:ascii="Times New Roman" w:hAnsi="Times New Roman"/>
          <w:sz w:val="24"/>
        </w:rPr>
        <w:t>Šveices Nacionālais fonds [</w:t>
      </w:r>
      <w:r>
        <w:rPr>
          <w:rFonts w:ascii="Times New Roman" w:hAnsi="Times New Roman"/>
          <w:i/>
          <w:iCs/>
          <w:sz w:val="24"/>
        </w:rPr>
        <w:t>Fonds national Suisse</w:t>
      </w:r>
      <w:r>
        <w:rPr>
          <w:rFonts w:ascii="Times New Roman" w:hAnsi="Times New Roman"/>
          <w:sz w:val="24"/>
        </w:rPr>
        <w:t xml:space="preserve">] </w:t>
      </w:r>
      <w:r>
        <w:rPr>
          <w:rFonts w:ascii="Times New Roman" w:hAnsi="Times New Roman"/>
          <w:b/>
          <w:bCs/>
          <w:sz w:val="24"/>
        </w:rPr>
        <w:t>Šveicē</w:t>
      </w:r>
      <w:r>
        <w:rPr>
          <w:rFonts w:ascii="Times New Roman" w:hAnsi="Times New Roman"/>
          <w:sz w:val="24"/>
        </w:rPr>
        <w:t xml:space="preserve"> atbalsta valsts iestāžu īstenotos pētniecības projektus. </w:t>
      </w:r>
      <w:r>
        <w:rPr>
          <w:rFonts w:ascii="Times New Roman" w:hAnsi="Times New Roman"/>
          <w:b/>
          <w:bCs/>
          <w:sz w:val="24"/>
        </w:rPr>
        <w:t>Slovākijas Republikā</w:t>
      </w:r>
      <w:r>
        <w:rPr>
          <w:rFonts w:ascii="Times New Roman" w:hAnsi="Times New Roman"/>
          <w:sz w:val="24"/>
        </w:rPr>
        <w:t xml:space="preserve"> pētījumus veica Izglītības ministrijas pakļautībā esošais Bērnu psiholoģijas un patopsiholoģijas pētniecības institūts.</w:t>
      </w:r>
      <w:r>
        <w:rPr>
          <w:rStyle w:val="FootnoteReference"/>
          <w:rFonts w:ascii="Times New Roman" w:hAnsi="Times New Roman"/>
          <w:noProof/>
          <w:sz w:val="24"/>
        </w:rPr>
        <w:footnoteReference w:id="336"/>
      </w:r>
    </w:p>
    <w:p w14:paraId="68BE395C" w14:textId="77777777" w:rsidR="00695A52" w:rsidRPr="00005ACB" w:rsidRDefault="00695A52" w:rsidP="00695A52">
      <w:pPr>
        <w:pStyle w:val="BodyText"/>
        <w:jc w:val="both"/>
        <w:rPr>
          <w:rFonts w:ascii="Times New Roman" w:hAnsi="Times New Roman"/>
          <w:noProof/>
        </w:rPr>
      </w:pPr>
    </w:p>
    <w:p w14:paraId="64AB6DFD" w14:textId="77777777" w:rsidR="00695A52" w:rsidRPr="008374F0" w:rsidRDefault="00695A52" w:rsidP="00695A52">
      <w:pPr>
        <w:tabs>
          <w:tab w:val="left" w:pos="1070"/>
        </w:tabs>
        <w:jc w:val="both"/>
        <w:rPr>
          <w:rFonts w:ascii="Times New Roman" w:hAnsi="Times New Roman"/>
          <w:noProof/>
          <w:sz w:val="24"/>
        </w:rPr>
      </w:pPr>
      <w:r>
        <w:rPr>
          <w:rFonts w:ascii="Times New Roman" w:hAnsi="Times New Roman"/>
          <w:sz w:val="24"/>
        </w:rPr>
        <w:t xml:space="preserve">452. NVO ir veikušas arī tādus pētījumus par šo tematu, attiecībā uz kuriem nav liecību par iespējamo valsts iestāžu atbalstu. Šādus pētījumus ir veikusi Centrālā bērnu labklājības savienība un organizācija “Glābiet bērnus” </w:t>
      </w:r>
      <w:r>
        <w:rPr>
          <w:rFonts w:ascii="Times New Roman" w:hAnsi="Times New Roman"/>
          <w:b/>
          <w:bCs/>
          <w:sz w:val="24"/>
        </w:rPr>
        <w:t>Somijā</w:t>
      </w:r>
      <w:r>
        <w:rPr>
          <w:rStyle w:val="FootnoteReference"/>
          <w:rFonts w:ascii="Times New Roman" w:hAnsi="Times New Roman"/>
          <w:noProof/>
          <w:sz w:val="24"/>
        </w:rPr>
        <w:footnoteReference w:id="337"/>
      </w:r>
      <w:r>
        <w:rPr>
          <w:rFonts w:ascii="Times New Roman" w:hAnsi="Times New Roman"/>
          <w:sz w:val="24"/>
        </w:rPr>
        <w:t xml:space="preserve"> un organizācija “Glābiet bērnus” </w:t>
      </w:r>
      <w:r>
        <w:rPr>
          <w:rFonts w:ascii="Times New Roman" w:hAnsi="Times New Roman"/>
          <w:b/>
          <w:bCs/>
          <w:sz w:val="24"/>
        </w:rPr>
        <w:t>Rumānijā</w:t>
      </w:r>
      <w:r>
        <w:rPr>
          <w:rFonts w:ascii="Times New Roman" w:hAnsi="Times New Roman"/>
          <w:sz w:val="24"/>
        </w:rPr>
        <w:t>.</w:t>
      </w:r>
      <w:r>
        <w:rPr>
          <w:rStyle w:val="FootnoteReference"/>
          <w:rFonts w:ascii="Times New Roman" w:hAnsi="Times New Roman"/>
          <w:noProof/>
          <w:sz w:val="24"/>
        </w:rPr>
        <w:footnoteReference w:id="338"/>
      </w:r>
    </w:p>
    <w:p w14:paraId="1FA76E82" w14:textId="77777777" w:rsidR="00695A52" w:rsidRPr="00005ACB" w:rsidRDefault="00695A52" w:rsidP="00695A52">
      <w:pPr>
        <w:pStyle w:val="BodyText"/>
        <w:jc w:val="both"/>
        <w:rPr>
          <w:rFonts w:ascii="Times New Roman" w:hAnsi="Times New Roman"/>
          <w:noProof/>
        </w:rPr>
      </w:pPr>
    </w:p>
    <w:p w14:paraId="754744C5" w14:textId="77777777" w:rsidR="00695A52" w:rsidRPr="008374F0" w:rsidRDefault="00695A52" w:rsidP="00695A52">
      <w:pPr>
        <w:tabs>
          <w:tab w:val="left" w:pos="1070"/>
        </w:tabs>
        <w:jc w:val="both"/>
        <w:rPr>
          <w:rFonts w:ascii="Times New Roman" w:hAnsi="Times New Roman"/>
          <w:noProof/>
          <w:sz w:val="24"/>
        </w:rPr>
      </w:pPr>
      <w:r>
        <w:rPr>
          <w:rFonts w:ascii="Times New Roman" w:hAnsi="Times New Roman"/>
          <w:sz w:val="24"/>
        </w:rPr>
        <w:t xml:space="preserve">453. Saistībā ar “EU Kids Online” apsekojumiem dažas Puses ir norādījušas struktūru, kas bija atbildīga par pētījumu veikšanu, un atbalstu, ko attiecīgā gadījumā sniedza valsts iestādes. </w:t>
      </w:r>
      <w:r>
        <w:rPr>
          <w:rFonts w:ascii="Times New Roman" w:hAnsi="Times New Roman"/>
          <w:b/>
          <w:bCs/>
          <w:sz w:val="24"/>
        </w:rPr>
        <w:t>Norvēģijā</w:t>
      </w:r>
      <w:r>
        <w:rPr>
          <w:rFonts w:ascii="Times New Roman" w:hAnsi="Times New Roman"/>
          <w:sz w:val="24"/>
        </w:rPr>
        <w:t xml:space="preserve"> un </w:t>
      </w:r>
      <w:r>
        <w:rPr>
          <w:rFonts w:ascii="Times New Roman" w:hAnsi="Times New Roman"/>
          <w:b/>
          <w:bCs/>
          <w:sz w:val="24"/>
        </w:rPr>
        <w:t>Krievijas Federācijā</w:t>
      </w:r>
      <w:r>
        <w:rPr>
          <w:rFonts w:ascii="Times New Roman" w:hAnsi="Times New Roman"/>
          <w:sz w:val="24"/>
        </w:rPr>
        <w:t xml:space="preserve"> pētījumus veica universitātes, un tām tika piešķirts valsts atbalsts. </w:t>
      </w:r>
      <w:r>
        <w:rPr>
          <w:rFonts w:ascii="Times New Roman" w:hAnsi="Times New Roman"/>
          <w:b/>
          <w:bCs/>
          <w:sz w:val="24"/>
        </w:rPr>
        <w:t>Šveicē</w:t>
      </w:r>
      <w:r>
        <w:rPr>
          <w:rFonts w:ascii="Times New Roman" w:hAnsi="Times New Roman"/>
          <w:sz w:val="24"/>
        </w:rPr>
        <w:t xml:space="preserve"> pētniecību 2013. gadā līdzfinansēja Federālais Sociālās apdrošināšanas birojs [</w:t>
      </w:r>
      <w:r>
        <w:rPr>
          <w:rFonts w:ascii="Times New Roman" w:hAnsi="Times New Roman"/>
          <w:i/>
          <w:iCs/>
          <w:sz w:val="24"/>
        </w:rPr>
        <w:t>Office Fédéral des Assurances Sociales</w:t>
      </w:r>
      <w:r>
        <w:rPr>
          <w:rFonts w:ascii="Times New Roman" w:hAnsi="Times New Roman"/>
          <w:sz w:val="24"/>
        </w:rPr>
        <w:t xml:space="preserve">]. </w:t>
      </w:r>
      <w:r>
        <w:rPr>
          <w:rFonts w:ascii="Times New Roman" w:hAnsi="Times New Roman"/>
          <w:b/>
          <w:bCs/>
          <w:sz w:val="24"/>
        </w:rPr>
        <w:t>Slovākijas Republikā</w:t>
      </w:r>
      <w:r>
        <w:rPr>
          <w:rFonts w:ascii="Times New Roman" w:hAnsi="Times New Roman"/>
          <w:sz w:val="24"/>
        </w:rPr>
        <w:t xml:space="preserve"> un </w:t>
      </w:r>
      <w:r>
        <w:rPr>
          <w:rFonts w:ascii="Times New Roman" w:hAnsi="Times New Roman"/>
          <w:b/>
          <w:bCs/>
          <w:sz w:val="24"/>
        </w:rPr>
        <w:t>Ungārijā</w:t>
      </w:r>
      <w:r>
        <w:rPr>
          <w:rFonts w:ascii="Times New Roman" w:hAnsi="Times New Roman"/>
          <w:sz w:val="24"/>
        </w:rPr>
        <w:t xml:space="preserve"> “EU Kids Online” pētījumu veica attiecīgi </w:t>
      </w:r>
      <w:r>
        <w:rPr>
          <w:rFonts w:ascii="Times New Roman" w:hAnsi="Times New Roman"/>
          <w:i/>
          <w:iCs/>
          <w:sz w:val="24"/>
        </w:rPr>
        <w:t>NMHH</w:t>
      </w:r>
      <w:r>
        <w:rPr>
          <w:rFonts w:ascii="Times New Roman" w:hAnsi="Times New Roman"/>
          <w:sz w:val="24"/>
        </w:rPr>
        <w:t xml:space="preserve"> un Bērnu psiholoģijas un patopsiholoģijas pētniecības institūts. </w:t>
      </w:r>
      <w:r>
        <w:rPr>
          <w:rFonts w:ascii="Times New Roman" w:hAnsi="Times New Roman"/>
          <w:b/>
          <w:bCs/>
          <w:sz w:val="24"/>
        </w:rPr>
        <w:t>Latvijā</w:t>
      </w:r>
      <w:r>
        <w:rPr>
          <w:rFonts w:ascii="Times New Roman" w:hAnsi="Times New Roman"/>
          <w:sz w:val="24"/>
        </w:rPr>
        <w:t xml:space="preserve"> un </w:t>
      </w:r>
      <w:r>
        <w:rPr>
          <w:rFonts w:ascii="Times New Roman" w:hAnsi="Times New Roman"/>
          <w:b/>
          <w:bCs/>
          <w:sz w:val="24"/>
        </w:rPr>
        <w:t>Spānijā</w:t>
      </w:r>
      <w:r>
        <w:rPr>
          <w:rFonts w:ascii="Times New Roman" w:hAnsi="Times New Roman"/>
          <w:sz w:val="24"/>
        </w:rPr>
        <w:t xml:space="preserve"> pētniecību veica universitātes, un nav skaidrs, kādā statusā tās saņēma valsts atbalstu.</w:t>
      </w:r>
    </w:p>
    <w:p w14:paraId="4A2627B6" w14:textId="77777777" w:rsidR="00695A52" w:rsidRPr="00005ACB" w:rsidRDefault="00695A52" w:rsidP="00695A52">
      <w:pPr>
        <w:pStyle w:val="BodyText"/>
        <w:jc w:val="both"/>
        <w:rPr>
          <w:rFonts w:ascii="Times New Roman" w:hAnsi="Times New Roman"/>
          <w:noProof/>
        </w:rPr>
      </w:pPr>
    </w:p>
    <w:p w14:paraId="34CE4B8F" w14:textId="77777777" w:rsidR="00695A52" w:rsidRPr="00005ACB" w:rsidRDefault="00695A52" w:rsidP="00695A52">
      <w:pPr>
        <w:pStyle w:val="ListParagraph"/>
        <w:tabs>
          <w:tab w:val="left" w:pos="1070"/>
        </w:tabs>
        <w:ind w:left="0" w:right="0"/>
        <w:rPr>
          <w:rFonts w:ascii="Times New Roman" w:hAnsi="Times New Roman"/>
          <w:noProof/>
          <w:sz w:val="24"/>
        </w:rPr>
      </w:pPr>
      <w:r>
        <w:rPr>
          <w:rFonts w:ascii="Times New Roman" w:hAnsi="Times New Roman"/>
          <w:sz w:val="24"/>
        </w:rPr>
        <w:t>454. Saskaņā ar “EU Kids Online” 2020. gada ziņojumu</w:t>
      </w:r>
      <w:r>
        <w:rPr>
          <w:rStyle w:val="FootnoteReference"/>
          <w:rFonts w:ascii="Times New Roman" w:hAnsi="Times New Roman"/>
          <w:noProof/>
          <w:sz w:val="24"/>
        </w:rPr>
        <w:footnoteReference w:id="339"/>
      </w:r>
      <w:r>
        <w:rPr>
          <w:rFonts w:ascii="Times New Roman" w:hAnsi="Times New Roman"/>
          <w:sz w:val="24"/>
        </w:rPr>
        <w:t xml:space="preserve"> pētniecību un apsekojumu īstenošanu ir atbalstījušas šādu Pušu valsts iestādes: </w:t>
      </w:r>
      <w:r>
        <w:rPr>
          <w:rFonts w:ascii="Times New Roman" w:hAnsi="Times New Roman"/>
          <w:b/>
          <w:bCs/>
          <w:sz w:val="24"/>
        </w:rPr>
        <w:t>Horvātija</w:t>
      </w:r>
      <w:r>
        <w:rPr>
          <w:rFonts w:ascii="Times New Roman" w:hAnsi="Times New Roman"/>
          <w:sz w:val="24"/>
        </w:rPr>
        <w:t xml:space="preserve">, </w:t>
      </w:r>
      <w:r>
        <w:rPr>
          <w:rFonts w:ascii="Times New Roman" w:hAnsi="Times New Roman"/>
          <w:b/>
          <w:bCs/>
          <w:sz w:val="24"/>
        </w:rPr>
        <w:t>Igaunija</w:t>
      </w:r>
      <w:r>
        <w:rPr>
          <w:rFonts w:ascii="Times New Roman" w:hAnsi="Times New Roman"/>
          <w:sz w:val="24"/>
        </w:rPr>
        <w:t xml:space="preserve">, </w:t>
      </w:r>
      <w:r>
        <w:rPr>
          <w:rFonts w:ascii="Times New Roman" w:hAnsi="Times New Roman"/>
          <w:b/>
          <w:bCs/>
          <w:sz w:val="24"/>
        </w:rPr>
        <w:t>Itālija</w:t>
      </w:r>
      <w:r>
        <w:rPr>
          <w:rFonts w:ascii="Times New Roman" w:hAnsi="Times New Roman"/>
          <w:sz w:val="24"/>
        </w:rPr>
        <w:t xml:space="preserve">, </w:t>
      </w:r>
      <w:r>
        <w:rPr>
          <w:rFonts w:ascii="Times New Roman" w:hAnsi="Times New Roman"/>
          <w:b/>
          <w:bCs/>
          <w:sz w:val="24"/>
        </w:rPr>
        <w:t>Krievijas Federācija</w:t>
      </w:r>
      <w:r>
        <w:rPr>
          <w:rFonts w:ascii="Times New Roman" w:hAnsi="Times New Roman"/>
          <w:sz w:val="24"/>
        </w:rPr>
        <w:t xml:space="preserve">, </w:t>
      </w:r>
      <w:r>
        <w:rPr>
          <w:rFonts w:ascii="Times New Roman" w:hAnsi="Times New Roman"/>
          <w:b/>
          <w:bCs/>
          <w:sz w:val="24"/>
        </w:rPr>
        <w:t>Lietuva</w:t>
      </w:r>
      <w:r>
        <w:rPr>
          <w:rFonts w:ascii="Times New Roman" w:hAnsi="Times New Roman"/>
          <w:sz w:val="24"/>
        </w:rPr>
        <w:t xml:space="preserve">, </w:t>
      </w:r>
      <w:r>
        <w:rPr>
          <w:rFonts w:ascii="Times New Roman" w:hAnsi="Times New Roman"/>
          <w:b/>
          <w:bCs/>
          <w:sz w:val="24"/>
        </w:rPr>
        <w:t>Malta</w:t>
      </w:r>
      <w:r>
        <w:rPr>
          <w:rFonts w:ascii="Times New Roman" w:hAnsi="Times New Roman"/>
          <w:sz w:val="24"/>
        </w:rPr>
        <w:t xml:space="preserve">, </w:t>
      </w:r>
      <w:r>
        <w:rPr>
          <w:rFonts w:ascii="Times New Roman" w:hAnsi="Times New Roman"/>
          <w:b/>
          <w:bCs/>
          <w:sz w:val="24"/>
        </w:rPr>
        <w:t>Norvēģija</w:t>
      </w:r>
      <w:r>
        <w:rPr>
          <w:rFonts w:ascii="Times New Roman" w:hAnsi="Times New Roman"/>
          <w:sz w:val="24"/>
        </w:rPr>
        <w:t xml:space="preserve">, </w:t>
      </w:r>
      <w:r>
        <w:rPr>
          <w:rFonts w:ascii="Times New Roman" w:hAnsi="Times New Roman"/>
          <w:b/>
          <w:bCs/>
          <w:sz w:val="24"/>
        </w:rPr>
        <w:t>Portugāle</w:t>
      </w:r>
      <w:r>
        <w:rPr>
          <w:rFonts w:ascii="Times New Roman" w:hAnsi="Times New Roman"/>
          <w:sz w:val="24"/>
        </w:rPr>
        <w:t xml:space="preserve">, </w:t>
      </w:r>
      <w:r>
        <w:rPr>
          <w:rFonts w:ascii="Times New Roman" w:hAnsi="Times New Roman"/>
          <w:b/>
          <w:bCs/>
          <w:sz w:val="24"/>
        </w:rPr>
        <w:t>Rumānija</w:t>
      </w:r>
      <w:r>
        <w:rPr>
          <w:rFonts w:ascii="Times New Roman" w:hAnsi="Times New Roman"/>
          <w:sz w:val="24"/>
        </w:rPr>
        <w:t xml:space="preserve">, </w:t>
      </w:r>
      <w:r>
        <w:rPr>
          <w:rFonts w:ascii="Times New Roman" w:hAnsi="Times New Roman"/>
          <w:b/>
          <w:bCs/>
          <w:sz w:val="24"/>
        </w:rPr>
        <w:t>Serbija</w:t>
      </w:r>
      <w:r>
        <w:rPr>
          <w:rFonts w:ascii="Times New Roman" w:hAnsi="Times New Roman"/>
          <w:sz w:val="24"/>
        </w:rPr>
        <w:t xml:space="preserve">, </w:t>
      </w:r>
      <w:r>
        <w:rPr>
          <w:rFonts w:ascii="Times New Roman" w:hAnsi="Times New Roman"/>
          <w:b/>
          <w:bCs/>
          <w:sz w:val="24"/>
        </w:rPr>
        <w:t>Slovākijas Republika</w:t>
      </w:r>
      <w:r>
        <w:rPr>
          <w:rFonts w:ascii="Times New Roman" w:hAnsi="Times New Roman"/>
          <w:sz w:val="24"/>
        </w:rPr>
        <w:t xml:space="preserve">, </w:t>
      </w:r>
      <w:r>
        <w:rPr>
          <w:rFonts w:ascii="Times New Roman" w:hAnsi="Times New Roman"/>
          <w:b/>
          <w:bCs/>
          <w:sz w:val="24"/>
        </w:rPr>
        <w:t>Somija</w:t>
      </w:r>
      <w:r>
        <w:rPr>
          <w:rFonts w:ascii="Times New Roman" w:hAnsi="Times New Roman"/>
          <w:sz w:val="24"/>
        </w:rPr>
        <w:t xml:space="preserve">, </w:t>
      </w:r>
      <w:r>
        <w:rPr>
          <w:rFonts w:ascii="Times New Roman" w:hAnsi="Times New Roman"/>
          <w:b/>
          <w:bCs/>
          <w:sz w:val="24"/>
        </w:rPr>
        <w:t>Spānija</w:t>
      </w:r>
      <w:r>
        <w:rPr>
          <w:rFonts w:ascii="Times New Roman" w:hAnsi="Times New Roman"/>
          <w:sz w:val="24"/>
        </w:rPr>
        <w:t xml:space="preserve">, </w:t>
      </w:r>
      <w:r>
        <w:rPr>
          <w:rFonts w:ascii="Times New Roman" w:hAnsi="Times New Roman"/>
          <w:b/>
          <w:bCs/>
          <w:sz w:val="24"/>
        </w:rPr>
        <w:t>Šveice</w:t>
      </w:r>
      <w:r>
        <w:rPr>
          <w:rFonts w:ascii="Times New Roman" w:hAnsi="Times New Roman"/>
          <w:sz w:val="24"/>
        </w:rPr>
        <w:t xml:space="preserve"> un </w:t>
      </w:r>
      <w:r>
        <w:rPr>
          <w:rFonts w:ascii="Times New Roman" w:hAnsi="Times New Roman"/>
          <w:b/>
          <w:bCs/>
          <w:sz w:val="24"/>
        </w:rPr>
        <w:t>Vācija</w:t>
      </w:r>
      <w:r>
        <w:rPr>
          <w:rFonts w:ascii="Times New Roman" w:hAnsi="Times New Roman"/>
          <w:sz w:val="24"/>
        </w:rPr>
        <w:t>.</w:t>
      </w:r>
    </w:p>
    <w:p w14:paraId="693569A4" w14:textId="77777777" w:rsidR="00695A52" w:rsidRPr="00005ACB" w:rsidRDefault="00695A52" w:rsidP="00695A52">
      <w:pPr>
        <w:pStyle w:val="BodyText"/>
        <w:jc w:val="both"/>
        <w:rPr>
          <w:rFonts w:ascii="Times New Roman" w:hAnsi="Times New Roman"/>
          <w:noProof/>
        </w:rPr>
      </w:pPr>
    </w:p>
    <w:p w14:paraId="4122975D" w14:textId="77777777" w:rsidR="00695A52" w:rsidRPr="00094836" w:rsidRDefault="00695A52" w:rsidP="00695A52">
      <w:pPr>
        <w:tabs>
          <w:tab w:val="left" w:pos="1070"/>
        </w:tabs>
        <w:jc w:val="both"/>
        <w:rPr>
          <w:rFonts w:ascii="Times New Roman" w:hAnsi="Times New Roman"/>
          <w:noProof/>
          <w:sz w:val="24"/>
        </w:rPr>
      </w:pPr>
      <w:r>
        <w:rPr>
          <w:rFonts w:ascii="Times New Roman" w:hAnsi="Times New Roman"/>
          <w:sz w:val="24"/>
        </w:rPr>
        <w:t xml:space="preserve">455. Kā liecina “EU Kids Online” 2020. gada ziņojums, pilsoniskā sabiedrība nodrošināja apsekojumu īstenošanu </w:t>
      </w:r>
      <w:r>
        <w:rPr>
          <w:rFonts w:ascii="Times New Roman" w:hAnsi="Times New Roman"/>
          <w:b/>
          <w:bCs/>
          <w:sz w:val="24"/>
        </w:rPr>
        <w:t>Beļģijas Flāmu kopienā</w:t>
      </w:r>
      <w:r>
        <w:rPr>
          <w:rFonts w:ascii="Times New Roman" w:hAnsi="Times New Roman"/>
          <w:sz w:val="24"/>
        </w:rPr>
        <w:t xml:space="preserve"> (Lēvenas Universitāte), </w:t>
      </w:r>
      <w:r>
        <w:rPr>
          <w:rFonts w:ascii="Times New Roman" w:hAnsi="Times New Roman"/>
          <w:b/>
          <w:bCs/>
          <w:sz w:val="24"/>
        </w:rPr>
        <w:t>Čehijas Republikā</w:t>
      </w:r>
      <w:r>
        <w:rPr>
          <w:rFonts w:ascii="Times New Roman" w:hAnsi="Times New Roman"/>
          <w:sz w:val="24"/>
        </w:rPr>
        <w:t xml:space="preserve"> (Masarikas Universitāte), </w:t>
      </w:r>
      <w:r>
        <w:rPr>
          <w:rFonts w:ascii="Times New Roman" w:hAnsi="Times New Roman"/>
          <w:b/>
          <w:bCs/>
          <w:sz w:val="24"/>
        </w:rPr>
        <w:t>Francijā</w:t>
      </w:r>
      <w:r>
        <w:rPr>
          <w:rFonts w:ascii="Times New Roman" w:hAnsi="Times New Roman"/>
          <w:sz w:val="24"/>
        </w:rPr>
        <w:t xml:space="preserve"> (zinātnisko pētījumu uzņēmums “OpinionWay” ar </w:t>
      </w:r>
      <w:r>
        <w:rPr>
          <w:rFonts w:ascii="Times New Roman" w:hAnsi="Times New Roman"/>
          <w:i/>
          <w:iCs/>
          <w:sz w:val="24"/>
        </w:rPr>
        <w:t>Facebook</w:t>
      </w:r>
      <w:r>
        <w:rPr>
          <w:rFonts w:ascii="Times New Roman" w:hAnsi="Times New Roman"/>
          <w:sz w:val="24"/>
        </w:rPr>
        <w:t xml:space="preserve"> finansējumu un ar Starptautiskā vardarbības skolās novērošanas centra un Nicas Sofijas Antipolisas universitātes atbalstu) un </w:t>
      </w:r>
      <w:r>
        <w:rPr>
          <w:rFonts w:ascii="Times New Roman" w:hAnsi="Times New Roman"/>
          <w:b/>
          <w:bCs/>
          <w:sz w:val="24"/>
        </w:rPr>
        <w:t>Polijā</w:t>
      </w:r>
      <w:r>
        <w:rPr>
          <w:rFonts w:ascii="Times New Roman" w:hAnsi="Times New Roman"/>
          <w:sz w:val="24"/>
        </w:rPr>
        <w:t xml:space="preserve"> (fonds “Orange Foundation”).</w:t>
      </w:r>
    </w:p>
    <w:p w14:paraId="67159C01" w14:textId="77777777" w:rsidR="00695A52" w:rsidRPr="00005ACB" w:rsidRDefault="00695A52" w:rsidP="00695A52">
      <w:pPr>
        <w:pStyle w:val="BodyText"/>
        <w:jc w:val="both"/>
        <w:rPr>
          <w:rFonts w:ascii="Times New Roman" w:hAnsi="Times New Roman"/>
          <w:noProof/>
        </w:rPr>
      </w:pPr>
    </w:p>
    <w:p w14:paraId="68204A90" w14:textId="18B813F1" w:rsidR="00E45C0D" w:rsidRDefault="00695A52" w:rsidP="00E45C0D">
      <w:pPr>
        <w:tabs>
          <w:tab w:val="left" w:pos="1070"/>
        </w:tabs>
        <w:jc w:val="both"/>
        <w:rPr>
          <w:rFonts w:ascii="Times New Roman" w:hAnsi="Times New Roman"/>
          <w:sz w:val="24"/>
        </w:rPr>
      </w:pPr>
      <w:r>
        <w:rPr>
          <w:rFonts w:ascii="Times New Roman" w:hAnsi="Times New Roman"/>
          <w:sz w:val="24"/>
        </w:rPr>
        <w:t xml:space="preserve">456. Melnkalnes valdība un </w:t>
      </w:r>
      <w:r>
        <w:rPr>
          <w:rFonts w:ascii="Times New Roman" w:hAnsi="Times New Roman"/>
          <w:i/>
          <w:iCs/>
          <w:sz w:val="24"/>
        </w:rPr>
        <w:t>UNICEF</w:t>
      </w:r>
      <w:r>
        <w:rPr>
          <w:rFonts w:ascii="Times New Roman" w:hAnsi="Times New Roman"/>
          <w:sz w:val="24"/>
        </w:rPr>
        <w:t xml:space="preserve"> Melnkalnes birojs īstenoja apsekojumu </w:t>
      </w:r>
      <w:r>
        <w:rPr>
          <w:rFonts w:ascii="Times New Roman" w:hAnsi="Times New Roman"/>
          <w:b/>
          <w:bCs/>
          <w:sz w:val="24"/>
        </w:rPr>
        <w:t>Melnkalnē</w:t>
      </w:r>
      <w:r>
        <w:rPr>
          <w:rFonts w:ascii="Times New Roman" w:hAnsi="Times New Roman"/>
          <w:sz w:val="24"/>
        </w:rPr>
        <w:t xml:space="preserve"> kā “Global Kids Online” kampaņas pasākumu.</w:t>
      </w:r>
    </w:p>
    <w:p w14:paraId="68E1C822" w14:textId="77777777" w:rsidR="00E45C0D" w:rsidRDefault="00E45C0D">
      <w:pPr>
        <w:rPr>
          <w:rFonts w:ascii="Times New Roman" w:hAnsi="Times New Roman"/>
          <w:sz w:val="24"/>
        </w:rPr>
      </w:pPr>
      <w:r>
        <w:rPr>
          <w:rFonts w:ascii="Times New Roman" w:hAnsi="Times New Roman"/>
          <w:sz w:val="24"/>
        </w:rPr>
        <w:br w:type="page"/>
      </w:r>
    </w:p>
    <w:p w14:paraId="42141D62" w14:textId="77777777" w:rsidR="00585271" w:rsidRPr="00005ACB" w:rsidRDefault="00585271" w:rsidP="00E45C0D">
      <w:pPr>
        <w:tabs>
          <w:tab w:val="left" w:pos="1070"/>
        </w:tabs>
        <w:jc w:val="both"/>
        <w:rPr>
          <w:rFonts w:ascii="Times New Roman" w:hAnsi="Times New Roman"/>
          <w:noProof/>
          <w:sz w:val="24"/>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9131"/>
      </w:tblGrid>
      <w:tr w:rsidR="00695A52" w14:paraId="2F73124D" w14:textId="77777777" w:rsidTr="00E4006C">
        <w:tc>
          <w:tcPr>
            <w:tcW w:w="5000" w:type="pct"/>
            <w:shd w:val="clear" w:color="auto" w:fill="F2F2F2" w:themeFill="background1" w:themeFillShade="F2"/>
          </w:tcPr>
          <w:p w14:paraId="76CE6B67" w14:textId="77777777" w:rsidR="00695A52" w:rsidRPr="00094836" w:rsidRDefault="00695A52" w:rsidP="00E4006C">
            <w:pPr>
              <w:spacing w:before="18"/>
              <w:jc w:val="both"/>
              <w:rPr>
                <w:rFonts w:ascii="Times New Roman" w:hAnsi="Times New Roman" w:cs="Times New Roman"/>
                <w:b/>
                <w:i/>
                <w:noProof/>
                <w:color w:val="000000"/>
                <w:sz w:val="24"/>
              </w:rPr>
            </w:pPr>
            <w:r>
              <w:rPr>
                <w:rFonts w:ascii="Times New Roman" w:hAnsi="Times New Roman"/>
                <w:b/>
                <w:i/>
                <w:color w:val="000000"/>
                <w:sz w:val="24"/>
              </w:rPr>
              <w:t>Daudzsološa prakse</w:t>
            </w:r>
          </w:p>
          <w:p w14:paraId="67FB55E3" w14:textId="77777777" w:rsidR="00695A52" w:rsidRPr="00094836" w:rsidRDefault="00695A52" w:rsidP="00E4006C">
            <w:pPr>
              <w:pStyle w:val="BodyText"/>
              <w:spacing w:before="2"/>
              <w:jc w:val="both"/>
              <w:rPr>
                <w:rFonts w:ascii="Times New Roman" w:hAnsi="Times New Roman" w:cs="Times New Roman"/>
                <w:b/>
                <w:i/>
                <w:noProof/>
                <w:color w:val="000000"/>
              </w:rPr>
            </w:pPr>
          </w:p>
          <w:p w14:paraId="301ACEE4" w14:textId="77777777" w:rsidR="00695A52" w:rsidRPr="00094836" w:rsidRDefault="00695A52" w:rsidP="00E4006C">
            <w:pPr>
              <w:pStyle w:val="BodyText"/>
              <w:jc w:val="both"/>
              <w:rPr>
                <w:rFonts w:ascii="Times New Roman" w:hAnsi="Times New Roman" w:cs="Times New Roman"/>
                <w:noProof/>
                <w:color w:val="000000"/>
              </w:rPr>
            </w:pPr>
            <w:r>
              <w:rPr>
                <w:rFonts w:ascii="Times New Roman" w:hAnsi="Times New Roman"/>
                <w:color w:val="000000"/>
              </w:rPr>
              <w:t xml:space="preserve">Pētniecības procesā </w:t>
            </w:r>
            <w:r>
              <w:rPr>
                <w:rFonts w:ascii="Times New Roman" w:hAnsi="Times New Roman"/>
                <w:b/>
                <w:bCs/>
                <w:color w:val="000000"/>
              </w:rPr>
              <w:t>no uzticības tālruņiem iegūto informāciju</w:t>
            </w:r>
            <w:r>
              <w:rPr>
                <w:rFonts w:ascii="Times New Roman" w:hAnsi="Times New Roman"/>
                <w:color w:val="000000"/>
              </w:rPr>
              <w:t xml:space="preserve"> var izmantot kā rīku bērnu seksuālas izmantošanas un seksuālas vardarbības pret bērniem, tostarp paša bērna radītu seksuāla rakstura attēlu un/vai video, parādības novērošanai un novērtēšanai. </w:t>
            </w:r>
            <w:r>
              <w:rPr>
                <w:rFonts w:ascii="Times New Roman" w:hAnsi="Times New Roman"/>
                <w:b/>
                <w:bCs/>
                <w:color w:val="000000"/>
              </w:rPr>
              <w:t>Krievijas Federācija</w:t>
            </w:r>
            <w:r>
              <w:rPr>
                <w:rFonts w:ascii="Times New Roman" w:hAnsi="Times New Roman"/>
                <w:color w:val="000000"/>
              </w:rPr>
              <w:t xml:space="preserve">, </w:t>
            </w:r>
            <w:r>
              <w:rPr>
                <w:rFonts w:ascii="Times New Roman" w:hAnsi="Times New Roman"/>
                <w:b/>
                <w:bCs/>
                <w:color w:val="000000"/>
              </w:rPr>
              <w:t>organizācija “Glābiet bērnus” Somijā</w:t>
            </w:r>
            <w:r>
              <w:rPr>
                <w:rFonts w:ascii="Times New Roman" w:hAnsi="Times New Roman"/>
                <w:color w:val="000000"/>
              </w:rPr>
              <w:t xml:space="preserve"> un </w:t>
            </w:r>
            <w:r>
              <w:rPr>
                <w:rFonts w:ascii="Times New Roman" w:hAnsi="Times New Roman"/>
                <w:b/>
                <w:bCs/>
                <w:color w:val="000000"/>
              </w:rPr>
              <w:t>Somijas Centrālā bērnu labklājības savienība</w:t>
            </w:r>
            <w:r>
              <w:rPr>
                <w:rFonts w:ascii="Times New Roman" w:hAnsi="Times New Roman"/>
                <w:color w:val="000000"/>
              </w:rPr>
              <w:t xml:space="preserve"> ir norādījušas, ka no uzticības tālruņiem iegūtā informācija tiek izmantota. Tas var būt īpaši noderīgi gadījumos, kad trūkst līdzekļu liela apjoma pētījumu izstrādei. Valstu uzticības tālruņu informācijas analīze, pienācīgi ievērojot personas datu aizsardzības prasības, var sniegt vērtīgu ieguldījumu politikas veidošanā.</w:t>
            </w:r>
          </w:p>
          <w:p w14:paraId="0F7FCA1C" w14:textId="77777777" w:rsidR="00695A52" w:rsidRPr="00094836" w:rsidRDefault="00695A52" w:rsidP="00E4006C">
            <w:pPr>
              <w:pStyle w:val="BodyText"/>
              <w:spacing w:before="12"/>
              <w:jc w:val="both"/>
              <w:rPr>
                <w:rFonts w:ascii="Times New Roman" w:hAnsi="Times New Roman" w:cs="Times New Roman"/>
                <w:noProof/>
                <w:color w:val="000000"/>
              </w:rPr>
            </w:pPr>
          </w:p>
          <w:p w14:paraId="34796060" w14:textId="77777777" w:rsidR="00695A52" w:rsidRPr="00094836" w:rsidRDefault="00695A52" w:rsidP="00E4006C">
            <w:pPr>
              <w:pStyle w:val="BodyText"/>
              <w:jc w:val="both"/>
              <w:rPr>
                <w:noProof/>
                <w:color w:val="000000"/>
              </w:rPr>
            </w:pPr>
            <w:r>
              <w:rPr>
                <w:rFonts w:ascii="Times New Roman" w:hAnsi="Times New Roman"/>
                <w:color w:val="000000"/>
              </w:rPr>
              <w:t xml:space="preserve">Pētniecības tīklu izveidei ir īpaši būtiska nozīme pētniecības attīstībā. Piemēram, </w:t>
            </w:r>
            <w:r>
              <w:rPr>
                <w:rFonts w:ascii="Times New Roman" w:hAnsi="Times New Roman"/>
                <w:b/>
                <w:bCs/>
                <w:color w:val="000000"/>
              </w:rPr>
              <w:t>“EU Kids Online”</w:t>
            </w:r>
            <w:r>
              <w:rPr>
                <w:rFonts w:ascii="Times New Roman" w:hAnsi="Times New Roman"/>
                <w:color w:val="000000"/>
              </w:rPr>
              <w:t xml:space="preserve"> ir daudznacionāls pētniecības tīkls, kas ir veicis pietiekami svarīgu un ietekmīgu darbu, lai uzlabotu zināšanas par Eiropas bērnu iespējām, riskiem un drošību tiešsaistē. Apsekojumā ir piedalījušās daudzas Puses, un tas sniedz iespēju savstarpēji salīdzināt situācijas dažādās valstīs.</w:t>
            </w:r>
          </w:p>
        </w:tc>
      </w:tr>
    </w:tbl>
    <w:p w14:paraId="6C91DC20" w14:textId="77777777" w:rsidR="00695A52" w:rsidRPr="00005ACB" w:rsidRDefault="00695A52" w:rsidP="00695A52">
      <w:pPr>
        <w:pStyle w:val="BodyText"/>
        <w:jc w:val="both"/>
        <w:rPr>
          <w:rFonts w:ascii="Times New Roman" w:hAnsi="Times New Roman"/>
          <w:noProof/>
        </w:rPr>
      </w:pPr>
    </w:p>
    <w:p w14:paraId="32B6B4C2" w14:textId="77777777" w:rsidR="00695A52" w:rsidRPr="00005ACB" w:rsidRDefault="00695A52" w:rsidP="00695A52">
      <w:pPr>
        <w:pStyle w:val="Heading3"/>
        <w:ind w:left="0"/>
        <w:rPr>
          <w:rFonts w:ascii="Times New Roman" w:hAnsi="Times New Roman"/>
          <w:noProof/>
        </w:rPr>
      </w:pPr>
      <w:bookmarkStart w:id="93" w:name="_Toc117017883"/>
      <w:r>
        <w:rPr>
          <w:rFonts w:ascii="Times New Roman" w:hAnsi="Times New Roman"/>
        </w:rPr>
        <w:t>Grūtības īstenot Konvenciju</w:t>
      </w:r>
      <w:bookmarkEnd w:id="93"/>
    </w:p>
    <w:p w14:paraId="26413724" w14:textId="77777777" w:rsidR="00695A52" w:rsidRPr="00005ACB" w:rsidRDefault="00695A52" w:rsidP="00695A52">
      <w:pPr>
        <w:pStyle w:val="BodyText"/>
        <w:jc w:val="both"/>
        <w:rPr>
          <w:rFonts w:ascii="Times New Roman" w:hAnsi="Times New Roman"/>
          <w:b/>
          <w:noProof/>
        </w:rPr>
      </w:pPr>
    </w:p>
    <w:p w14:paraId="2EED308D" w14:textId="77777777" w:rsidR="00695A52" w:rsidRPr="00A03C45" w:rsidRDefault="00695A52" w:rsidP="00695A52">
      <w:pPr>
        <w:tabs>
          <w:tab w:val="left" w:pos="1070"/>
        </w:tabs>
        <w:jc w:val="both"/>
        <w:rPr>
          <w:rFonts w:ascii="Times New Roman" w:hAnsi="Times New Roman"/>
          <w:noProof/>
          <w:sz w:val="24"/>
        </w:rPr>
      </w:pPr>
      <w:r>
        <w:rPr>
          <w:rFonts w:ascii="Times New Roman" w:hAnsi="Times New Roman"/>
          <w:sz w:val="24"/>
        </w:rPr>
        <w:t xml:space="preserve">457. No Pusēm, kurās tika pētīti jautājumi, kas rodas saistībā ar paša bērna radītiem seksuāla rakstura attēliem un/vai video, informācija par to, vai valsts iestādes ir sadarbojušās ar pilsonisko sabiedrību, netika saņemta no </w:t>
      </w:r>
      <w:r>
        <w:rPr>
          <w:rFonts w:ascii="Times New Roman" w:hAnsi="Times New Roman"/>
          <w:b/>
          <w:bCs/>
          <w:sz w:val="24"/>
        </w:rPr>
        <w:t>Islandes</w:t>
      </w:r>
      <w:r>
        <w:rPr>
          <w:rFonts w:ascii="Times New Roman" w:hAnsi="Times New Roman"/>
          <w:sz w:val="24"/>
        </w:rPr>
        <w:t xml:space="preserve"> un </w:t>
      </w:r>
      <w:r>
        <w:rPr>
          <w:rFonts w:ascii="Times New Roman" w:hAnsi="Times New Roman"/>
          <w:b/>
          <w:bCs/>
          <w:sz w:val="24"/>
        </w:rPr>
        <w:t>Moldovas Republikas</w:t>
      </w:r>
      <w:r>
        <w:rPr>
          <w:rFonts w:ascii="Times New Roman" w:hAnsi="Times New Roman"/>
          <w:sz w:val="24"/>
        </w:rPr>
        <w:t>.</w:t>
      </w:r>
    </w:p>
    <w:p w14:paraId="5C6C6E35" w14:textId="77777777" w:rsidR="00695A52" w:rsidRPr="00005ACB" w:rsidRDefault="00695A52" w:rsidP="00695A52">
      <w:pPr>
        <w:pStyle w:val="BodyText"/>
        <w:jc w:val="both"/>
        <w:rPr>
          <w:rFonts w:ascii="Times New Roman" w:hAnsi="Times New Roman"/>
          <w:noProof/>
        </w:rPr>
      </w:pPr>
    </w:p>
    <w:p w14:paraId="46CCD10D" w14:textId="77777777" w:rsidR="00695A52" w:rsidRPr="00A03C45" w:rsidRDefault="00695A52" w:rsidP="00695A52">
      <w:pPr>
        <w:tabs>
          <w:tab w:val="left" w:pos="1070"/>
        </w:tabs>
        <w:jc w:val="both"/>
        <w:rPr>
          <w:rFonts w:ascii="Times New Roman" w:hAnsi="Times New Roman"/>
          <w:b/>
          <w:noProof/>
          <w:sz w:val="24"/>
        </w:rPr>
      </w:pPr>
      <w:r>
        <w:rPr>
          <w:rFonts w:ascii="Times New Roman" w:hAnsi="Times New Roman"/>
          <w:sz w:val="24"/>
        </w:rPr>
        <w:t xml:space="preserve">458. Attiecībā uz apsekojumiem, kas veikti saistībā ar “EU Kids Online”, trūkst informācijas, lai noteiktu, kura struktūra bija atbildīga par pētniecības atbalstīšanu un/vai īstenošanu </w:t>
      </w:r>
      <w:r>
        <w:rPr>
          <w:rFonts w:ascii="Times New Roman" w:hAnsi="Times New Roman"/>
          <w:b/>
          <w:bCs/>
          <w:sz w:val="24"/>
        </w:rPr>
        <w:t>Austrijā</w:t>
      </w:r>
      <w:r>
        <w:rPr>
          <w:rFonts w:ascii="Times New Roman" w:hAnsi="Times New Roman"/>
          <w:sz w:val="24"/>
        </w:rPr>
        <w:t xml:space="preserve">, </w:t>
      </w:r>
      <w:r>
        <w:rPr>
          <w:rFonts w:ascii="Times New Roman" w:hAnsi="Times New Roman"/>
          <w:b/>
          <w:bCs/>
          <w:sz w:val="24"/>
        </w:rPr>
        <w:t>Bulgārijā</w:t>
      </w:r>
      <w:r>
        <w:rPr>
          <w:rFonts w:ascii="Times New Roman" w:hAnsi="Times New Roman"/>
          <w:sz w:val="24"/>
        </w:rPr>
        <w:t xml:space="preserve">, </w:t>
      </w:r>
      <w:r>
        <w:rPr>
          <w:rFonts w:ascii="Times New Roman" w:hAnsi="Times New Roman"/>
          <w:b/>
          <w:bCs/>
          <w:sz w:val="24"/>
        </w:rPr>
        <w:t>Dānijā</w:t>
      </w:r>
      <w:r>
        <w:rPr>
          <w:rFonts w:ascii="Times New Roman" w:hAnsi="Times New Roman"/>
          <w:sz w:val="24"/>
        </w:rPr>
        <w:t xml:space="preserve">, </w:t>
      </w:r>
      <w:r>
        <w:rPr>
          <w:rFonts w:ascii="Times New Roman" w:hAnsi="Times New Roman"/>
          <w:b/>
          <w:bCs/>
          <w:sz w:val="24"/>
        </w:rPr>
        <w:t>Grieķijā</w:t>
      </w:r>
      <w:r>
        <w:rPr>
          <w:rFonts w:ascii="Times New Roman" w:hAnsi="Times New Roman"/>
          <w:sz w:val="24"/>
        </w:rPr>
        <w:t xml:space="preserve">, </w:t>
      </w:r>
      <w:r>
        <w:rPr>
          <w:rFonts w:ascii="Times New Roman" w:hAnsi="Times New Roman"/>
          <w:b/>
          <w:bCs/>
          <w:sz w:val="24"/>
        </w:rPr>
        <w:t>Kiprā</w:t>
      </w:r>
      <w:r>
        <w:rPr>
          <w:rFonts w:ascii="Times New Roman" w:hAnsi="Times New Roman"/>
          <w:sz w:val="24"/>
        </w:rPr>
        <w:t xml:space="preserve">, </w:t>
      </w:r>
      <w:r>
        <w:rPr>
          <w:rFonts w:ascii="Times New Roman" w:hAnsi="Times New Roman"/>
          <w:b/>
          <w:bCs/>
          <w:sz w:val="24"/>
        </w:rPr>
        <w:t>Nīderlandē</w:t>
      </w:r>
      <w:r>
        <w:rPr>
          <w:rFonts w:ascii="Times New Roman" w:hAnsi="Times New Roman"/>
          <w:sz w:val="24"/>
        </w:rPr>
        <w:t xml:space="preserve">, </w:t>
      </w:r>
      <w:r>
        <w:rPr>
          <w:rFonts w:ascii="Times New Roman" w:hAnsi="Times New Roman"/>
          <w:b/>
          <w:bCs/>
          <w:sz w:val="24"/>
        </w:rPr>
        <w:t>Slovēnijā</w:t>
      </w:r>
      <w:r>
        <w:rPr>
          <w:rFonts w:ascii="Times New Roman" w:hAnsi="Times New Roman"/>
          <w:sz w:val="24"/>
        </w:rPr>
        <w:t xml:space="preserve">, </w:t>
      </w:r>
      <w:r>
        <w:rPr>
          <w:rFonts w:ascii="Times New Roman" w:hAnsi="Times New Roman"/>
          <w:b/>
          <w:bCs/>
          <w:sz w:val="24"/>
        </w:rPr>
        <w:t>Turcijā</w:t>
      </w:r>
      <w:r>
        <w:rPr>
          <w:rFonts w:ascii="Times New Roman" w:hAnsi="Times New Roman"/>
          <w:sz w:val="24"/>
        </w:rPr>
        <w:t xml:space="preserve">, </w:t>
      </w:r>
      <w:r>
        <w:rPr>
          <w:rFonts w:ascii="Times New Roman" w:hAnsi="Times New Roman"/>
          <w:b/>
          <w:bCs/>
          <w:sz w:val="24"/>
        </w:rPr>
        <w:t>Zviedrijā</w:t>
      </w:r>
      <w:r>
        <w:rPr>
          <w:rFonts w:ascii="Times New Roman" w:hAnsi="Times New Roman"/>
          <w:sz w:val="24"/>
        </w:rPr>
        <w:t>.</w:t>
      </w:r>
    </w:p>
    <w:p w14:paraId="3A7CCBD8" w14:textId="77777777" w:rsidR="00695A52" w:rsidRPr="00005ACB" w:rsidRDefault="00695A52" w:rsidP="00695A52">
      <w:pPr>
        <w:pStyle w:val="BodyText"/>
        <w:jc w:val="both"/>
        <w:rPr>
          <w:rFonts w:ascii="Times New Roman" w:hAnsi="Times New Roman"/>
          <w:b/>
          <w:noProof/>
        </w:rPr>
      </w:pPr>
    </w:p>
    <w:tbl>
      <w:tblPr>
        <w:tblStyle w:val="TableGrid"/>
        <w:tblW w:w="0" w:type="auto"/>
        <w:tblLook w:val="04A0" w:firstRow="1" w:lastRow="0" w:firstColumn="1" w:lastColumn="0" w:noHBand="0" w:noVBand="1"/>
      </w:tblPr>
      <w:tblGrid>
        <w:gridCol w:w="9291"/>
      </w:tblGrid>
      <w:tr w:rsidR="00695A52" w14:paraId="4C71447D" w14:textId="77777777" w:rsidTr="00E4006C">
        <w:tc>
          <w:tcPr>
            <w:tcW w:w="9291" w:type="dxa"/>
            <w:shd w:val="clear" w:color="auto" w:fill="EEECE1" w:themeFill="background2"/>
          </w:tcPr>
          <w:p w14:paraId="60A4FB6D" w14:textId="77777777" w:rsidR="00695A52" w:rsidRPr="00A03C45" w:rsidRDefault="00695A52" w:rsidP="00E4006C">
            <w:pPr>
              <w:spacing w:before="18" w:line="242" w:lineRule="auto"/>
              <w:ind w:right="4"/>
              <w:jc w:val="both"/>
              <w:rPr>
                <w:rFonts w:ascii="Times New Roman" w:hAnsi="Times New Roman" w:cs="Times New Roman"/>
                <w:b/>
                <w:noProof/>
                <w:color w:val="000000"/>
                <w:sz w:val="24"/>
              </w:rPr>
            </w:pPr>
            <w:r>
              <w:rPr>
                <w:rFonts w:ascii="Times New Roman" w:hAnsi="Times New Roman"/>
                <w:b/>
                <w:color w:val="000000"/>
                <w:sz w:val="24"/>
              </w:rPr>
              <w:t>Ieteikums par veicamajiem pasākumiem, lai uzlabotu Lansarotes konvencijas īstenošanas efektivitāti</w:t>
            </w:r>
          </w:p>
          <w:p w14:paraId="344E7C42" w14:textId="77777777" w:rsidR="00695A52" w:rsidRPr="00A03C45" w:rsidRDefault="00695A52" w:rsidP="00E4006C">
            <w:pPr>
              <w:pStyle w:val="BodyText"/>
              <w:spacing w:before="9"/>
              <w:ind w:right="4"/>
              <w:rPr>
                <w:rFonts w:ascii="Times New Roman" w:hAnsi="Times New Roman" w:cs="Times New Roman"/>
                <w:b/>
                <w:noProof/>
                <w:color w:val="000000"/>
                <w:sz w:val="23"/>
              </w:rPr>
            </w:pPr>
          </w:p>
          <w:p w14:paraId="4201CCE3" w14:textId="77777777" w:rsidR="00695A52" w:rsidRPr="00A03C45" w:rsidRDefault="00695A52" w:rsidP="00E4006C">
            <w:pPr>
              <w:ind w:right="4"/>
              <w:jc w:val="both"/>
              <w:rPr>
                <w:rFonts w:ascii="Times New Roman" w:hAnsi="Times New Roman" w:cs="Times New Roman"/>
                <w:b/>
                <w:noProof/>
                <w:color w:val="000000"/>
                <w:sz w:val="24"/>
                <w:u w:val="single"/>
              </w:rPr>
            </w:pPr>
            <w:r>
              <w:rPr>
                <w:rFonts w:ascii="Times New Roman" w:hAnsi="Times New Roman"/>
                <w:b/>
                <w:color w:val="000000"/>
                <w:sz w:val="24"/>
                <w:u w:val="single"/>
              </w:rPr>
              <w:t>XI-4. ieteikums</w:t>
            </w:r>
          </w:p>
          <w:p w14:paraId="5A1E034B" w14:textId="77777777" w:rsidR="00695A52" w:rsidRPr="008132F4" w:rsidRDefault="00695A52" w:rsidP="00E4006C">
            <w:pPr>
              <w:pStyle w:val="BodyText"/>
              <w:ind w:right="4"/>
              <w:jc w:val="both"/>
              <w:rPr>
                <w:rFonts w:ascii="Times New Roman" w:hAnsi="Times New Roman" w:cs="Times New Roman"/>
                <w:noProof/>
                <w:color w:val="000000"/>
              </w:rPr>
            </w:pPr>
            <w:r>
              <w:rPr>
                <w:rFonts w:ascii="Times New Roman" w:hAnsi="Times New Roman"/>
                <w:color w:val="000000"/>
              </w:rPr>
              <w:t xml:space="preserve">Lansarotes komiteja aicina </w:t>
            </w:r>
            <w:r>
              <w:rPr>
                <w:rFonts w:ascii="Times New Roman" w:hAnsi="Times New Roman"/>
                <w:b/>
                <w:bCs/>
                <w:color w:val="000000"/>
              </w:rPr>
              <w:t>visas Puses, kuras to vēl nav izdarījušas</w:t>
            </w:r>
            <w:r>
              <w:rPr>
                <w:rFonts w:ascii="Times New Roman" w:hAnsi="Times New Roman"/>
                <w:color w:val="000000"/>
              </w:rPr>
              <w:t>, veikt nepieciešamos normatīvos vai citus pasākumus, lai izveidotu vai noteiktu mehānismus datu vākšanai vai kontaktpunktus valsts vai vietējā līmenī un sadarbībā ar pilsonisko sabiedrību nolūkā novērot un novērtēt bērnu seksuālas izmantošanas un seksuālas vardarbības pret bērniem parādību, tostarp jautājumus, kas rodas saistībā ar paša bērna radītiem seksuāla rakstura attēliem un/vai video, pienācīgi ievērojot personas datu aizsardzības prasības.</w:t>
            </w:r>
          </w:p>
        </w:tc>
      </w:tr>
    </w:tbl>
    <w:p w14:paraId="305D4CFF" w14:textId="77777777" w:rsidR="00695A52" w:rsidRDefault="00695A52" w:rsidP="00695A52">
      <w:pPr>
        <w:rPr>
          <w:rFonts w:ascii="Times New Roman" w:eastAsia="Arial" w:hAnsi="Times New Roman" w:cs="Arial"/>
          <w:b/>
          <w:bCs/>
          <w:i/>
          <w:noProof/>
          <w:color w:val="365F91"/>
          <w:sz w:val="24"/>
          <w:szCs w:val="28"/>
        </w:rPr>
      </w:pPr>
      <w:r>
        <w:br w:type="page"/>
      </w:r>
    </w:p>
    <w:p w14:paraId="065FA776" w14:textId="77777777" w:rsidR="00695A52" w:rsidRPr="00A03C45" w:rsidRDefault="00695A52" w:rsidP="00695A52">
      <w:pPr>
        <w:pStyle w:val="Heading1"/>
        <w:spacing w:before="0"/>
        <w:ind w:left="0" w:firstLine="0"/>
        <w:jc w:val="center"/>
        <w:rPr>
          <w:i w:val="0"/>
          <w:iCs/>
          <w:noProof/>
          <w:color w:val="365F91"/>
          <w:szCs w:val="32"/>
        </w:rPr>
      </w:pPr>
      <w:bookmarkStart w:id="94" w:name="_Toc117017884"/>
      <w:r>
        <w:rPr>
          <w:i w:val="0"/>
          <w:color w:val="365F91"/>
        </w:rPr>
        <w:t>I papildinājums. Tematiskā anketa</w:t>
      </w:r>
      <w:bookmarkEnd w:id="94"/>
    </w:p>
    <w:p w14:paraId="1EA7FEA9" w14:textId="77777777" w:rsidR="00695A52" w:rsidRPr="00005ACB" w:rsidRDefault="00695A52" w:rsidP="00695A52">
      <w:pPr>
        <w:pStyle w:val="BodyText"/>
        <w:jc w:val="both"/>
        <w:rPr>
          <w:rFonts w:ascii="Times New Roman" w:hAnsi="Times New Roman"/>
          <w:b/>
          <w:noProof/>
        </w:rPr>
      </w:pPr>
    </w:p>
    <w:tbl>
      <w:tblPr>
        <w:tblStyle w:val="TableGrid"/>
        <w:tblW w:w="0" w:type="auto"/>
        <w:tblLook w:val="04A0" w:firstRow="1" w:lastRow="0" w:firstColumn="1" w:lastColumn="0" w:noHBand="0" w:noVBand="1"/>
      </w:tblPr>
      <w:tblGrid>
        <w:gridCol w:w="9291"/>
      </w:tblGrid>
      <w:tr w:rsidR="00695A52" w14:paraId="385FEC66" w14:textId="77777777" w:rsidTr="00E4006C">
        <w:tc>
          <w:tcPr>
            <w:tcW w:w="9291" w:type="dxa"/>
            <w:shd w:val="clear" w:color="auto" w:fill="D9D9D9" w:themeFill="background1" w:themeFillShade="D9"/>
          </w:tcPr>
          <w:p w14:paraId="2DE153FD" w14:textId="77777777" w:rsidR="00695A52" w:rsidRPr="00A03C45" w:rsidRDefault="00695A52" w:rsidP="00E4006C">
            <w:pPr>
              <w:spacing w:before="21"/>
              <w:jc w:val="center"/>
              <w:rPr>
                <w:rFonts w:ascii="Times New Roman" w:hAnsi="Times New Roman" w:cs="Times New Roman"/>
                <w:b/>
                <w:noProof/>
                <w:color w:val="000000"/>
                <w:sz w:val="28"/>
              </w:rPr>
            </w:pPr>
            <w:bookmarkStart w:id="95" w:name="_Hlk113540630"/>
            <w:r>
              <w:rPr>
                <w:rFonts w:ascii="Times New Roman" w:hAnsi="Times New Roman"/>
                <w:b/>
                <w:color w:val="000000"/>
                <w:sz w:val="28"/>
              </w:rPr>
              <w:t>Prevencija</w:t>
            </w:r>
          </w:p>
        </w:tc>
      </w:tr>
      <w:bookmarkEnd w:id="95"/>
    </w:tbl>
    <w:p w14:paraId="52FCD693" w14:textId="77777777" w:rsidR="00695A52" w:rsidRPr="00005ACB" w:rsidRDefault="00695A52" w:rsidP="00695A52">
      <w:pPr>
        <w:pStyle w:val="BodyText"/>
        <w:jc w:val="both"/>
        <w:rPr>
          <w:rFonts w:ascii="Times New Roman" w:hAnsi="Times New Roman"/>
          <w:b/>
          <w:noProof/>
        </w:rPr>
      </w:pPr>
    </w:p>
    <w:p w14:paraId="48C0B738" w14:textId="77777777" w:rsidR="00695A52" w:rsidRPr="00005ACB" w:rsidRDefault="00695A52" w:rsidP="00695A52">
      <w:pPr>
        <w:pStyle w:val="Heading3"/>
        <w:ind w:left="0"/>
        <w:rPr>
          <w:rFonts w:ascii="Times New Roman" w:hAnsi="Times New Roman"/>
          <w:noProof/>
        </w:rPr>
      </w:pPr>
      <w:bookmarkStart w:id="96" w:name="_Toc117016643"/>
      <w:bookmarkStart w:id="97" w:name="_Toc117017885"/>
      <w:r>
        <w:rPr>
          <w:rFonts w:ascii="Times New Roman" w:hAnsi="Times New Roman"/>
        </w:rPr>
        <w:t>1. jautājums. Izpratnes veidošana un izglītošanas pasākumi/rīki/materiāli/līdzekļi</w:t>
      </w:r>
      <w:bookmarkEnd w:id="96"/>
      <w:bookmarkEnd w:id="97"/>
    </w:p>
    <w:p w14:paraId="2441B5D0" w14:textId="77777777" w:rsidR="00695A52" w:rsidRPr="00005ACB" w:rsidRDefault="00695A52" w:rsidP="00695A52">
      <w:pPr>
        <w:pStyle w:val="BodyText"/>
        <w:jc w:val="both"/>
        <w:rPr>
          <w:rFonts w:ascii="Times New Roman" w:hAnsi="Times New Roman"/>
          <w:b/>
          <w:noProof/>
        </w:rPr>
      </w:pPr>
    </w:p>
    <w:p w14:paraId="07E8B792" w14:textId="77777777" w:rsidR="00695A52" w:rsidRPr="00A03C45" w:rsidRDefault="00695A52" w:rsidP="00695A52">
      <w:pPr>
        <w:tabs>
          <w:tab w:val="left" w:pos="927"/>
          <w:tab w:val="left" w:pos="928"/>
          <w:tab w:val="left" w:pos="1503"/>
          <w:tab w:val="left" w:pos="2263"/>
          <w:tab w:val="left" w:pos="4249"/>
          <w:tab w:val="left" w:pos="4690"/>
          <w:tab w:val="left" w:pos="6067"/>
        </w:tabs>
        <w:jc w:val="both"/>
        <w:rPr>
          <w:rFonts w:ascii="Times New Roman" w:hAnsi="Times New Roman"/>
          <w:noProof/>
          <w:sz w:val="24"/>
        </w:rPr>
      </w:pPr>
      <w:r>
        <w:rPr>
          <w:rFonts w:ascii="Times New Roman" w:hAnsi="Times New Roman"/>
          <w:sz w:val="24"/>
        </w:rPr>
        <w:t>1.1. Vai pastāv bērniem paredzēti izpratnes veidošanas un izglītošanas pasākumi/rīki/materiāli/līdzekļi par riskiem, ar ko viņi saskaras, kad veido un/vai dalās ar:</w:t>
      </w:r>
    </w:p>
    <w:p w14:paraId="05D708B3" w14:textId="77777777" w:rsidR="00695A52" w:rsidRPr="00A03C45" w:rsidRDefault="00695A52" w:rsidP="00695A52">
      <w:pPr>
        <w:tabs>
          <w:tab w:val="left" w:pos="1451"/>
        </w:tabs>
        <w:ind w:left="284"/>
        <w:jc w:val="both"/>
        <w:rPr>
          <w:rFonts w:ascii="Times New Roman" w:hAnsi="Times New Roman"/>
          <w:noProof/>
          <w:sz w:val="24"/>
        </w:rPr>
      </w:pPr>
      <w:r>
        <w:rPr>
          <w:rFonts w:ascii="Times New Roman" w:hAnsi="Times New Roman"/>
          <w:sz w:val="24"/>
        </w:rPr>
        <w:t>a) pašu radītiem nepārprotami seksuāla rakstura attēliem un/vai video;</w:t>
      </w:r>
    </w:p>
    <w:p w14:paraId="25757865" w14:textId="77777777" w:rsidR="00695A52" w:rsidRPr="00A03C45" w:rsidRDefault="00695A52" w:rsidP="00695A52">
      <w:pPr>
        <w:tabs>
          <w:tab w:val="left" w:pos="1451"/>
        </w:tabs>
        <w:ind w:left="284"/>
        <w:jc w:val="both"/>
        <w:rPr>
          <w:rFonts w:ascii="Times New Roman" w:hAnsi="Times New Roman"/>
          <w:noProof/>
          <w:sz w:val="24"/>
        </w:rPr>
      </w:pPr>
      <w:r>
        <w:rPr>
          <w:rFonts w:ascii="Times New Roman" w:hAnsi="Times New Roman"/>
          <w:sz w:val="24"/>
        </w:rPr>
        <w:t>b) pašu radītu seksuāla rakstura saturu?</w:t>
      </w:r>
    </w:p>
    <w:p w14:paraId="26988B77" w14:textId="77777777" w:rsidR="00695A52" w:rsidRPr="00005ACB" w:rsidRDefault="00695A52" w:rsidP="00695A52">
      <w:pPr>
        <w:pStyle w:val="BodyText"/>
        <w:jc w:val="both"/>
        <w:rPr>
          <w:rFonts w:ascii="Times New Roman" w:hAnsi="Times New Roman"/>
          <w:noProof/>
        </w:rPr>
      </w:pPr>
    </w:p>
    <w:p w14:paraId="452B26BA" w14:textId="77777777" w:rsidR="00695A52" w:rsidRPr="00A03C45" w:rsidRDefault="00695A52" w:rsidP="00695A52">
      <w:pPr>
        <w:tabs>
          <w:tab w:val="left" w:pos="928"/>
        </w:tabs>
        <w:jc w:val="both"/>
        <w:rPr>
          <w:rFonts w:ascii="Times New Roman" w:hAnsi="Times New Roman"/>
          <w:noProof/>
          <w:sz w:val="24"/>
        </w:rPr>
      </w:pPr>
      <w:r>
        <w:rPr>
          <w:rFonts w:ascii="Times New Roman" w:hAnsi="Times New Roman"/>
          <w:sz w:val="24"/>
        </w:rPr>
        <w:t>1.2. Vai pastāv tādiem bērniem paredzēti izpratnes veidošanas un izglītošanas pasākumi/rīki/materiāli/līdzekļi, kas ir pieredzējuši vai novērojuši to, ka citi bērni veido un/vai dalās ar:</w:t>
      </w:r>
    </w:p>
    <w:p w14:paraId="237986E3" w14:textId="77777777" w:rsidR="00695A52" w:rsidRPr="00A03C45" w:rsidRDefault="00695A52" w:rsidP="00695A52">
      <w:pPr>
        <w:tabs>
          <w:tab w:val="left" w:pos="1451"/>
        </w:tabs>
        <w:ind w:left="284"/>
        <w:jc w:val="both"/>
        <w:rPr>
          <w:rFonts w:ascii="Times New Roman" w:hAnsi="Times New Roman"/>
          <w:noProof/>
          <w:sz w:val="24"/>
        </w:rPr>
      </w:pPr>
      <w:r>
        <w:rPr>
          <w:rFonts w:ascii="Times New Roman" w:hAnsi="Times New Roman"/>
          <w:sz w:val="24"/>
        </w:rPr>
        <w:t>a) pašu radītiem nepārprotami seksuāla rakstura attēliem un/vai video;</w:t>
      </w:r>
    </w:p>
    <w:p w14:paraId="083879BA" w14:textId="77777777" w:rsidR="00695A52" w:rsidRPr="00A03C45" w:rsidRDefault="00695A52" w:rsidP="00695A52">
      <w:pPr>
        <w:tabs>
          <w:tab w:val="left" w:pos="1451"/>
        </w:tabs>
        <w:ind w:left="284"/>
        <w:jc w:val="both"/>
        <w:rPr>
          <w:rFonts w:ascii="Times New Roman" w:hAnsi="Times New Roman"/>
          <w:noProof/>
          <w:sz w:val="24"/>
        </w:rPr>
      </w:pPr>
      <w:r>
        <w:rPr>
          <w:rFonts w:ascii="Times New Roman" w:hAnsi="Times New Roman"/>
          <w:sz w:val="24"/>
        </w:rPr>
        <w:t>b) pašu radītu seksuāla rakstura saturu?</w:t>
      </w:r>
    </w:p>
    <w:p w14:paraId="79A27E14" w14:textId="77777777" w:rsidR="00695A52" w:rsidRPr="00005ACB" w:rsidRDefault="00695A52" w:rsidP="00695A52">
      <w:pPr>
        <w:pStyle w:val="BodyText"/>
        <w:jc w:val="both"/>
        <w:rPr>
          <w:rFonts w:ascii="Times New Roman" w:hAnsi="Times New Roman"/>
          <w:noProof/>
        </w:rPr>
      </w:pPr>
    </w:p>
    <w:p w14:paraId="69CBB73B" w14:textId="77777777" w:rsidR="00695A52" w:rsidRPr="00A03C45" w:rsidRDefault="00695A52" w:rsidP="00695A52">
      <w:pPr>
        <w:tabs>
          <w:tab w:val="left" w:pos="928"/>
        </w:tabs>
        <w:jc w:val="both"/>
        <w:rPr>
          <w:rFonts w:ascii="Times New Roman" w:hAnsi="Times New Roman"/>
          <w:noProof/>
          <w:sz w:val="24"/>
        </w:rPr>
      </w:pPr>
      <w:r>
        <w:rPr>
          <w:rFonts w:ascii="Times New Roman" w:hAnsi="Times New Roman"/>
          <w:sz w:val="24"/>
        </w:rPr>
        <w:t>1.3. Vai pastāv izpratnes veidošanas pasākumi/rīki/materiāli/līdzekļi, kas ir paredzēti vecākiem un personām, kurām ir regulāra saskare ar bērniem (skolotājiem, psihologiem, veselības aprūpes speciālistiem utt.), par riskiem, ar ko bērni saskaras, kad veido un/vai dalās ar:</w:t>
      </w:r>
    </w:p>
    <w:p w14:paraId="474136EA" w14:textId="77777777" w:rsidR="00695A52" w:rsidRPr="00A03C45" w:rsidRDefault="00695A52" w:rsidP="00695A52">
      <w:pPr>
        <w:tabs>
          <w:tab w:val="left" w:pos="1451"/>
        </w:tabs>
        <w:ind w:left="284"/>
        <w:jc w:val="both"/>
        <w:rPr>
          <w:rFonts w:ascii="Times New Roman" w:hAnsi="Times New Roman"/>
          <w:noProof/>
          <w:sz w:val="24"/>
        </w:rPr>
      </w:pPr>
      <w:r>
        <w:rPr>
          <w:rFonts w:ascii="Times New Roman" w:hAnsi="Times New Roman"/>
          <w:sz w:val="24"/>
        </w:rPr>
        <w:t>a) pašu radītiem nepārprotami seksuāla rakstura attēliem un/vai video;</w:t>
      </w:r>
    </w:p>
    <w:p w14:paraId="2BE478BD" w14:textId="77777777" w:rsidR="00695A52" w:rsidRPr="00A03C45" w:rsidRDefault="00695A52" w:rsidP="00695A52">
      <w:pPr>
        <w:tabs>
          <w:tab w:val="left" w:pos="1451"/>
        </w:tabs>
        <w:ind w:left="284"/>
        <w:jc w:val="both"/>
        <w:rPr>
          <w:rFonts w:ascii="Times New Roman" w:hAnsi="Times New Roman"/>
          <w:noProof/>
          <w:sz w:val="24"/>
        </w:rPr>
      </w:pPr>
      <w:r>
        <w:rPr>
          <w:rFonts w:ascii="Times New Roman" w:hAnsi="Times New Roman"/>
          <w:sz w:val="24"/>
        </w:rPr>
        <w:t>b) pašu radītu seksuāla rakstura saturu?</w:t>
      </w:r>
    </w:p>
    <w:p w14:paraId="76F8BA4E" w14:textId="77777777" w:rsidR="00695A52" w:rsidRPr="00005ACB" w:rsidRDefault="00695A52" w:rsidP="00695A52">
      <w:pPr>
        <w:pStyle w:val="BodyText"/>
        <w:jc w:val="both"/>
        <w:rPr>
          <w:rFonts w:ascii="Times New Roman" w:hAnsi="Times New Roman"/>
          <w:noProof/>
        </w:rPr>
      </w:pPr>
    </w:p>
    <w:p w14:paraId="3F1045C3" w14:textId="77777777" w:rsidR="00695A52" w:rsidRPr="00005ACB" w:rsidRDefault="00695A52" w:rsidP="00695A52">
      <w:pPr>
        <w:pStyle w:val="BodyText"/>
        <w:jc w:val="both"/>
        <w:rPr>
          <w:rFonts w:ascii="Times New Roman" w:hAnsi="Times New Roman"/>
          <w:noProof/>
        </w:rPr>
      </w:pPr>
      <w:r>
        <w:rPr>
          <w:rFonts w:ascii="Times New Roman" w:hAnsi="Times New Roman"/>
        </w:rPr>
        <w:t>→ Lūdzu, norādiet, kuras struktūras veic iepriekš minētās izpratnes veidošanas vai izglītošanas darbības (1.1., 1.2. un 1.3. jautājums) un kā tās koordinē savu darbību.</w:t>
      </w:r>
    </w:p>
    <w:p w14:paraId="6E511464" w14:textId="77777777" w:rsidR="00695A52" w:rsidRPr="00005ACB" w:rsidRDefault="00695A52" w:rsidP="00695A52">
      <w:pPr>
        <w:pStyle w:val="BodyText"/>
        <w:jc w:val="both"/>
        <w:rPr>
          <w:rFonts w:ascii="Times New Roman" w:hAnsi="Times New Roman"/>
          <w:noProof/>
        </w:rPr>
      </w:pPr>
    </w:p>
    <w:p w14:paraId="37883644" w14:textId="77777777" w:rsidR="00695A52" w:rsidRPr="00005ACB" w:rsidRDefault="00695A52" w:rsidP="00695A52">
      <w:pPr>
        <w:pStyle w:val="BodyText"/>
        <w:jc w:val="both"/>
        <w:rPr>
          <w:rFonts w:ascii="Times New Roman" w:hAnsi="Times New Roman"/>
          <w:noProof/>
        </w:rPr>
      </w:pPr>
      <w:r>
        <w:rPr>
          <w:rFonts w:ascii="Times New Roman" w:hAnsi="Times New Roman"/>
        </w:rPr>
        <w:t>→ Lūdzu, kopīgojiet saites uz izpratnes veidošanas vai izglītojošiem materiāliem (piemēram, bukletiem, video, viedtālruņa lietojumprogrammu, neformālās izglītības rokasgrāmatu, metodisko līdzekli, interneta rīkiem), kas sagatavoti iepriekš minēto darbību īstenošanai (1.1., 1.2. un 1.3. jautājums).</w:t>
      </w:r>
    </w:p>
    <w:p w14:paraId="7F96A4F1" w14:textId="77777777" w:rsidR="00695A52" w:rsidRPr="00005ACB" w:rsidRDefault="00695A52" w:rsidP="00695A52">
      <w:pPr>
        <w:pStyle w:val="BodyText"/>
        <w:jc w:val="both"/>
        <w:rPr>
          <w:rFonts w:ascii="Times New Roman" w:hAnsi="Times New Roman"/>
          <w:noProof/>
        </w:rPr>
      </w:pPr>
    </w:p>
    <w:p w14:paraId="5142B460" w14:textId="77777777" w:rsidR="00695A52" w:rsidRPr="00005ACB" w:rsidRDefault="00695A52" w:rsidP="00695A52">
      <w:pPr>
        <w:pStyle w:val="Heading3"/>
        <w:ind w:left="0"/>
        <w:rPr>
          <w:rFonts w:ascii="Times New Roman" w:hAnsi="Times New Roman"/>
          <w:noProof/>
        </w:rPr>
      </w:pPr>
      <w:bookmarkStart w:id="98" w:name="_Toc117016644"/>
      <w:bookmarkStart w:id="99" w:name="_Toc117017886"/>
      <w:r>
        <w:rPr>
          <w:rFonts w:ascii="Times New Roman" w:hAnsi="Times New Roman"/>
        </w:rPr>
        <w:t>2. jautājums. Pilsoniskās sabiedrības iesaiste</w:t>
      </w:r>
      <w:bookmarkEnd w:id="98"/>
      <w:bookmarkEnd w:id="99"/>
    </w:p>
    <w:p w14:paraId="070EA66A" w14:textId="77777777" w:rsidR="00695A52" w:rsidRPr="00005ACB" w:rsidRDefault="00695A52" w:rsidP="00695A52">
      <w:pPr>
        <w:pStyle w:val="BodyText"/>
        <w:jc w:val="both"/>
        <w:rPr>
          <w:rFonts w:ascii="Times New Roman" w:hAnsi="Times New Roman"/>
          <w:b/>
          <w:noProof/>
        </w:rPr>
      </w:pPr>
    </w:p>
    <w:p w14:paraId="5812D453" w14:textId="77777777" w:rsidR="00695A52" w:rsidRPr="00FB7456" w:rsidRDefault="00695A52" w:rsidP="00695A52">
      <w:pPr>
        <w:jc w:val="both"/>
        <w:rPr>
          <w:rFonts w:ascii="Times New Roman" w:hAnsi="Times New Roman"/>
          <w:noProof/>
          <w:sz w:val="24"/>
        </w:rPr>
      </w:pPr>
      <w:r>
        <w:rPr>
          <w:rFonts w:ascii="Times New Roman" w:hAnsi="Times New Roman"/>
          <w:sz w:val="24"/>
        </w:rPr>
        <w:t>2.1. Kā valsts iestādes veicina pilsoniskās sabiedrības īstenoto preventīvo projektu un programmu īstenošanu attiecībā uz:</w:t>
      </w:r>
    </w:p>
    <w:p w14:paraId="6568473F" w14:textId="77777777" w:rsidR="00695A52" w:rsidRPr="00FB7456" w:rsidRDefault="00695A52" w:rsidP="00695A52">
      <w:pPr>
        <w:ind w:left="284"/>
        <w:jc w:val="both"/>
        <w:rPr>
          <w:rFonts w:ascii="Times New Roman" w:hAnsi="Times New Roman"/>
          <w:noProof/>
          <w:sz w:val="24"/>
        </w:rPr>
      </w:pPr>
      <w:r>
        <w:rPr>
          <w:rFonts w:ascii="Times New Roman" w:hAnsi="Times New Roman"/>
          <w:sz w:val="24"/>
        </w:rPr>
        <w:t>a) pašu radītiem nepārprotami seksuāla rakstura attēliem un/vai video;</w:t>
      </w:r>
    </w:p>
    <w:p w14:paraId="6C822695" w14:textId="77777777" w:rsidR="00695A52" w:rsidRPr="00FB7456" w:rsidRDefault="00695A52" w:rsidP="00695A52">
      <w:pPr>
        <w:ind w:left="284"/>
        <w:jc w:val="both"/>
        <w:rPr>
          <w:rFonts w:ascii="Times New Roman" w:hAnsi="Times New Roman"/>
          <w:noProof/>
          <w:sz w:val="24"/>
        </w:rPr>
      </w:pPr>
      <w:r>
        <w:rPr>
          <w:rFonts w:ascii="Times New Roman" w:hAnsi="Times New Roman"/>
          <w:sz w:val="24"/>
        </w:rPr>
        <w:t>b) pašu radītu seksuāla rakstura saturu?</w:t>
      </w:r>
    </w:p>
    <w:p w14:paraId="580F1525" w14:textId="77777777" w:rsidR="00695A52" w:rsidRPr="00005ACB" w:rsidRDefault="00695A52" w:rsidP="00695A52">
      <w:pPr>
        <w:pStyle w:val="BodyText"/>
        <w:jc w:val="both"/>
        <w:rPr>
          <w:rFonts w:ascii="Times New Roman" w:hAnsi="Times New Roman"/>
          <w:noProof/>
        </w:rPr>
      </w:pPr>
    </w:p>
    <w:p w14:paraId="55AAFF63" w14:textId="77777777" w:rsidR="00695A52" w:rsidRPr="00FB7456" w:rsidRDefault="00695A52" w:rsidP="00695A52">
      <w:pPr>
        <w:jc w:val="both"/>
        <w:rPr>
          <w:rFonts w:ascii="Times New Roman" w:hAnsi="Times New Roman"/>
          <w:noProof/>
          <w:sz w:val="24"/>
        </w:rPr>
      </w:pPr>
      <w:r>
        <w:rPr>
          <w:rFonts w:ascii="Times New Roman" w:hAnsi="Times New Roman"/>
          <w:sz w:val="24"/>
        </w:rPr>
        <w:t>2.2. Lūdzu, sniedziet informāciju par preventīvām darbībām (tostarp par izpratnes veidošanas un izglītošanas pasākumiem, pētniecību utt.), ko īsteno pilsoniskā sabiedrība (tostarp par pasākumiem, ko pilsoniskā sabiedrība veic pēc savas ierosmes) attiecībā uz:</w:t>
      </w:r>
    </w:p>
    <w:p w14:paraId="1C1455BB" w14:textId="77777777" w:rsidR="00695A52" w:rsidRPr="00FB7456" w:rsidRDefault="00695A52" w:rsidP="00695A52">
      <w:pPr>
        <w:tabs>
          <w:tab w:val="left" w:pos="1451"/>
        </w:tabs>
        <w:ind w:left="284"/>
        <w:jc w:val="both"/>
        <w:rPr>
          <w:rFonts w:ascii="Times New Roman" w:hAnsi="Times New Roman"/>
          <w:noProof/>
          <w:sz w:val="24"/>
        </w:rPr>
      </w:pPr>
      <w:r>
        <w:rPr>
          <w:rFonts w:ascii="Times New Roman" w:hAnsi="Times New Roman"/>
          <w:sz w:val="24"/>
        </w:rPr>
        <w:t>a) pašu radītiem nepārprotami seksuāla rakstura attēliem un/vai video;</w:t>
      </w:r>
    </w:p>
    <w:p w14:paraId="53299577" w14:textId="77777777" w:rsidR="00695A52" w:rsidRPr="00FB7456" w:rsidRDefault="00695A52" w:rsidP="00695A52">
      <w:pPr>
        <w:tabs>
          <w:tab w:val="left" w:pos="1451"/>
        </w:tabs>
        <w:ind w:left="284"/>
        <w:jc w:val="both"/>
        <w:rPr>
          <w:rFonts w:ascii="Times New Roman" w:hAnsi="Times New Roman"/>
          <w:noProof/>
          <w:sz w:val="24"/>
        </w:rPr>
      </w:pPr>
      <w:r>
        <w:rPr>
          <w:rFonts w:ascii="Times New Roman" w:hAnsi="Times New Roman"/>
          <w:sz w:val="24"/>
        </w:rPr>
        <w:t>b) pašu radītu seksuāla rakstura saturu?</w:t>
      </w:r>
    </w:p>
    <w:p w14:paraId="7D57C859" w14:textId="77777777" w:rsidR="00695A52" w:rsidRPr="00005ACB" w:rsidRDefault="00695A52" w:rsidP="00695A52">
      <w:pPr>
        <w:pStyle w:val="BodyText"/>
        <w:jc w:val="both"/>
        <w:rPr>
          <w:rFonts w:ascii="Times New Roman" w:hAnsi="Times New Roman"/>
          <w:noProof/>
        </w:rPr>
      </w:pPr>
    </w:p>
    <w:p w14:paraId="2BAE0188" w14:textId="77777777" w:rsidR="00695A52" w:rsidRPr="00005ACB" w:rsidRDefault="00695A52" w:rsidP="00144070">
      <w:pPr>
        <w:pStyle w:val="Heading3"/>
        <w:keepNext/>
        <w:keepLines/>
        <w:tabs>
          <w:tab w:val="left" w:pos="2062"/>
        </w:tabs>
        <w:ind w:left="0"/>
        <w:rPr>
          <w:rFonts w:ascii="Times New Roman" w:hAnsi="Times New Roman"/>
          <w:noProof/>
        </w:rPr>
      </w:pPr>
      <w:bookmarkStart w:id="100" w:name="_Toc117016645"/>
      <w:bookmarkStart w:id="101" w:name="_Toc117017887"/>
      <w:r>
        <w:rPr>
          <w:rFonts w:ascii="Times New Roman" w:hAnsi="Times New Roman"/>
        </w:rPr>
        <w:t>3. jautājums. Valsts mācību programma</w:t>
      </w:r>
      <w:bookmarkEnd w:id="100"/>
      <w:bookmarkEnd w:id="101"/>
    </w:p>
    <w:p w14:paraId="4D7D9A58" w14:textId="77777777" w:rsidR="00695A52" w:rsidRPr="00005ACB" w:rsidRDefault="00695A52" w:rsidP="00144070">
      <w:pPr>
        <w:pStyle w:val="BodyText"/>
        <w:keepNext/>
        <w:keepLines/>
        <w:jc w:val="both"/>
        <w:rPr>
          <w:rFonts w:ascii="Times New Roman" w:hAnsi="Times New Roman"/>
          <w:b/>
          <w:noProof/>
        </w:rPr>
      </w:pPr>
    </w:p>
    <w:p w14:paraId="6696F6EF" w14:textId="77777777" w:rsidR="00695A52" w:rsidRPr="00005ACB" w:rsidRDefault="00695A52" w:rsidP="00144070">
      <w:pPr>
        <w:pStyle w:val="BodyText"/>
        <w:keepNext/>
        <w:keepLines/>
        <w:jc w:val="both"/>
        <w:rPr>
          <w:rFonts w:ascii="Times New Roman" w:hAnsi="Times New Roman"/>
          <w:noProof/>
        </w:rPr>
      </w:pPr>
      <w:r>
        <w:rPr>
          <w:rFonts w:ascii="Times New Roman" w:hAnsi="Times New Roman"/>
        </w:rPr>
        <w:t>Vai valsts mācību programmā (pamatskolas un vidusskolas mācību programmā, kā arī profesionālās izglītības programmā) ir iekļauta izpratnes veidošana par riskiem, kas pastāv saistībā ar:</w:t>
      </w:r>
    </w:p>
    <w:p w14:paraId="488C2E47" w14:textId="77777777" w:rsidR="00695A52" w:rsidRPr="00FB7456" w:rsidRDefault="00695A52" w:rsidP="00144070">
      <w:pPr>
        <w:keepNext/>
        <w:keepLines/>
        <w:tabs>
          <w:tab w:val="left" w:pos="1451"/>
        </w:tabs>
        <w:ind w:left="284"/>
        <w:jc w:val="both"/>
        <w:rPr>
          <w:rFonts w:ascii="Times New Roman" w:hAnsi="Times New Roman"/>
          <w:noProof/>
          <w:sz w:val="24"/>
        </w:rPr>
      </w:pPr>
      <w:r>
        <w:rPr>
          <w:rFonts w:ascii="Times New Roman" w:hAnsi="Times New Roman"/>
          <w:sz w:val="24"/>
        </w:rPr>
        <w:t>a) pašu radītiem nepārprotami seksuāla rakstura attēliem un/vai video;</w:t>
      </w:r>
    </w:p>
    <w:p w14:paraId="44D83282" w14:textId="77777777" w:rsidR="00695A52" w:rsidRPr="00FB7456" w:rsidRDefault="00695A52" w:rsidP="00144070">
      <w:pPr>
        <w:keepNext/>
        <w:keepLines/>
        <w:tabs>
          <w:tab w:val="left" w:pos="1451"/>
        </w:tabs>
        <w:ind w:left="284"/>
        <w:jc w:val="both"/>
        <w:rPr>
          <w:rFonts w:ascii="Times New Roman" w:hAnsi="Times New Roman"/>
          <w:noProof/>
          <w:sz w:val="24"/>
        </w:rPr>
      </w:pPr>
      <w:r>
        <w:rPr>
          <w:rFonts w:ascii="Times New Roman" w:hAnsi="Times New Roman"/>
          <w:sz w:val="24"/>
        </w:rPr>
        <w:t>b) pašu radītu seksuāla rakstura saturu?</w:t>
      </w:r>
    </w:p>
    <w:p w14:paraId="35168177" w14:textId="77777777" w:rsidR="00695A52" w:rsidRPr="00005ACB" w:rsidRDefault="00695A52" w:rsidP="00695A52">
      <w:pPr>
        <w:pStyle w:val="BodyText"/>
        <w:jc w:val="both"/>
        <w:rPr>
          <w:rFonts w:ascii="Times New Roman" w:hAnsi="Times New Roman"/>
          <w:noProof/>
        </w:rPr>
      </w:pPr>
    </w:p>
    <w:p w14:paraId="3B717CB6" w14:textId="77777777" w:rsidR="00695A52" w:rsidRPr="00005ACB" w:rsidRDefault="00695A52" w:rsidP="00695A52">
      <w:pPr>
        <w:pStyle w:val="Heading3"/>
        <w:tabs>
          <w:tab w:val="left" w:pos="2062"/>
        </w:tabs>
        <w:ind w:left="0"/>
        <w:rPr>
          <w:rFonts w:ascii="Times New Roman" w:hAnsi="Times New Roman"/>
          <w:noProof/>
        </w:rPr>
      </w:pPr>
      <w:bookmarkStart w:id="102" w:name="_Toc117016646"/>
      <w:bookmarkStart w:id="103" w:name="_Toc117017888"/>
      <w:r>
        <w:rPr>
          <w:rFonts w:ascii="Times New Roman" w:hAnsi="Times New Roman"/>
        </w:rPr>
        <w:t>4. jautājums. Augstākās izglītības programma un tālākizglītība</w:t>
      </w:r>
      <w:bookmarkEnd w:id="102"/>
      <w:bookmarkEnd w:id="103"/>
    </w:p>
    <w:p w14:paraId="0BCA1ABA" w14:textId="77777777" w:rsidR="00695A52" w:rsidRPr="00005ACB" w:rsidRDefault="00695A52" w:rsidP="00695A52">
      <w:pPr>
        <w:pStyle w:val="BodyText"/>
        <w:jc w:val="both"/>
        <w:rPr>
          <w:rFonts w:ascii="Times New Roman" w:hAnsi="Times New Roman"/>
          <w:b/>
          <w:noProof/>
        </w:rPr>
      </w:pPr>
    </w:p>
    <w:p w14:paraId="6370056B" w14:textId="77777777" w:rsidR="00695A52" w:rsidRPr="00005ACB" w:rsidRDefault="00695A52" w:rsidP="00695A52">
      <w:pPr>
        <w:pStyle w:val="BodyText"/>
        <w:jc w:val="both"/>
        <w:rPr>
          <w:rFonts w:ascii="Times New Roman" w:hAnsi="Times New Roman"/>
          <w:noProof/>
        </w:rPr>
      </w:pPr>
      <w:r>
        <w:rPr>
          <w:rFonts w:ascii="Times New Roman" w:hAnsi="Times New Roman"/>
        </w:rPr>
        <w:t>Vai augstākās izglītības programmā un tālākizglītībā tiem, kas strādās vai jau strādā ar bērniem, ir iekļauti jautājumi, kas rodas saistībā ar:</w:t>
      </w:r>
    </w:p>
    <w:p w14:paraId="5B8CCE62" w14:textId="77777777" w:rsidR="00695A52" w:rsidRPr="00FB7456" w:rsidRDefault="00695A52" w:rsidP="00695A52">
      <w:pPr>
        <w:tabs>
          <w:tab w:val="left" w:pos="1451"/>
        </w:tabs>
        <w:ind w:left="284"/>
        <w:jc w:val="both"/>
        <w:rPr>
          <w:rFonts w:ascii="Times New Roman" w:hAnsi="Times New Roman"/>
          <w:noProof/>
          <w:sz w:val="24"/>
        </w:rPr>
      </w:pPr>
      <w:r>
        <w:rPr>
          <w:rFonts w:ascii="Times New Roman" w:hAnsi="Times New Roman"/>
          <w:sz w:val="24"/>
        </w:rPr>
        <w:t>a) pašu radītiem nepārprotami seksuāla rakstura attēliem un/vai video;</w:t>
      </w:r>
    </w:p>
    <w:p w14:paraId="43D670C0" w14:textId="77777777" w:rsidR="00695A52" w:rsidRPr="00FB7456" w:rsidRDefault="00695A52" w:rsidP="00695A52">
      <w:pPr>
        <w:tabs>
          <w:tab w:val="left" w:pos="1451"/>
        </w:tabs>
        <w:ind w:left="284"/>
        <w:jc w:val="both"/>
        <w:rPr>
          <w:rFonts w:ascii="Times New Roman" w:hAnsi="Times New Roman"/>
          <w:noProof/>
          <w:sz w:val="24"/>
        </w:rPr>
      </w:pPr>
      <w:r>
        <w:rPr>
          <w:rFonts w:ascii="Times New Roman" w:hAnsi="Times New Roman"/>
          <w:sz w:val="24"/>
        </w:rPr>
        <w:t>b) pašu radītu seksuāla rakstura saturu?</w:t>
      </w:r>
    </w:p>
    <w:p w14:paraId="14B045DA" w14:textId="77777777" w:rsidR="00695A52" w:rsidRPr="00005ACB" w:rsidRDefault="00695A52" w:rsidP="00695A52">
      <w:pPr>
        <w:pStyle w:val="BodyText"/>
        <w:jc w:val="both"/>
        <w:rPr>
          <w:rFonts w:ascii="Times New Roman" w:hAnsi="Times New Roman"/>
          <w:noProof/>
        </w:rPr>
      </w:pPr>
    </w:p>
    <w:p w14:paraId="49747657" w14:textId="77777777" w:rsidR="00695A52" w:rsidRPr="00005ACB" w:rsidRDefault="00695A52" w:rsidP="00695A52">
      <w:pPr>
        <w:pStyle w:val="Heading3"/>
        <w:tabs>
          <w:tab w:val="left" w:pos="2062"/>
        </w:tabs>
        <w:ind w:left="0"/>
        <w:rPr>
          <w:rFonts w:ascii="Times New Roman" w:hAnsi="Times New Roman"/>
          <w:noProof/>
        </w:rPr>
      </w:pPr>
      <w:bookmarkStart w:id="104" w:name="_Toc117016647"/>
      <w:bookmarkStart w:id="105" w:name="_Toc117017889"/>
      <w:r>
        <w:rPr>
          <w:rFonts w:ascii="Times New Roman" w:hAnsi="Times New Roman"/>
        </w:rPr>
        <w:t>5. jautājums. Pētniecība</w:t>
      </w:r>
      <w:bookmarkEnd w:id="104"/>
      <w:bookmarkEnd w:id="105"/>
    </w:p>
    <w:p w14:paraId="13ECBFA6" w14:textId="77777777" w:rsidR="00695A52" w:rsidRPr="00005ACB" w:rsidRDefault="00695A52" w:rsidP="00695A52">
      <w:pPr>
        <w:pStyle w:val="BodyText"/>
        <w:jc w:val="both"/>
        <w:rPr>
          <w:rFonts w:ascii="Times New Roman" w:hAnsi="Times New Roman"/>
          <w:b/>
          <w:noProof/>
        </w:rPr>
      </w:pPr>
    </w:p>
    <w:p w14:paraId="7C810730" w14:textId="77777777" w:rsidR="00695A52" w:rsidRPr="00FB7456" w:rsidRDefault="00695A52" w:rsidP="00695A52">
      <w:pPr>
        <w:jc w:val="both"/>
        <w:rPr>
          <w:rFonts w:ascii="Times New Roman" w:hAnsi="Times New Roman"/>
          <w:noProof/>
          <w:sz w:val="24"/>
        </w:rPr>
      </w:pPr>
      <w:r>
        <w:rPr>
          <w:rFonts w:ascii="Times New Roman" w:hAnsi="Times New Roman"/>
          <w:sz w:val="24"/>
        </w:rPr>
        <w:t>Vai valsts iestādes vai citas struktūras ir uzsākušas/atbalstījušas pētījumus par jautājumiem, kas rodas saistībā ar:</w:t>
      </w:r>
    </w:p>
    <w:p w14:paraId="7CFDAC01" w14:textId="77777777" w:rsidR="00695A52" w:rsidRPr="00FB7456" w:rsidRDefault="00695A52" w:rsidP="00695A52">
      <w:pPr>
        <w:ind w:left="284"/>
        <w:jc w:val="both"/>
        <w:rPr>
          <w:rFonts w:ascii="Times New Roman" w:hAnsi="Times New Roman"/>
          <w:noProof/>
          <w:sz w:val="24"/>
        </w:rPr>
      </w:pPr>
      <w:r>
        <w:rPr>
          <w:rFonts w:ascii="Times New Roman" w:hAnsi="Times New Roman"/>
          <w:sz w:val="24"/>
        </w:rPr>
        <w:t>a) pašu radītiem nepārprotami seksuāla rakstura attēliem un/vai video;</w:t>
      </w:r>
    </w:p>
    <w:p w14:paraId="2ABC8E09" w14:textId="77777777" w:rsidR="00695A52" w:rsidRPr="00FB7456" w:rsidRDefault="00695A52" w:rsidP="00695A52">
      <w:pPr>
        <w:ind w:left="284"/>
        <w:jc w:val="both"/>
        <w:rPr>
          <w:rFonts w:ascii="Times New Roman" w:hAnsi="Times New Roman"/>
          <w:noProof/>
          <w:sz w:val="24"/>
        </w:rPr>
      </w:pPr>
      <w:r>
        <w:rPr>
          <w:rFonts w:ascii="Times New Roman" w:hAnsi="Times New Roman"/>
          <w:sz w:val="24"/>
        </w:rPr>
        <w:t>b) pašu radītu seksuāla rakstura saturu?</w:t>
      </w:r>
    </w:p>
    <w:p w14:paraId="1EA1C9DC" w14:textId="77777777" w:rsidR="00695A52" w:rsidRPr="00005ACB" w:rsidRDefault="00695A52" w:rsidP="00695A52">
      <w:pPr>
        <w:pStyle w:val="BodyText"/>
        <w:jc w:val="both"/>
        <w:rPr>
          <w:rFonts w:ascii="Times New Roman" w:hAnsi="Times New Roman"/>
          <w:noProof/>
        </w:rPr>
      </w:pPr>
    </w:p>
    <w:p w14:paraId="3FC9C78D" w14:textId="77777777" w:rsidR="00695A52" w:rsidRPr="00005ACB" w:rsidRDefault="00695A52" w:rsidP="00695A52">
      <w:pPr>
        <w:pStyle w:val="ListParagraph"/>
        <w:numPr>
          <w:ilvl w:val="1"/>
          <w:numId w:val="14"/>
        </w:numPr>
        <w:ind w:left="0" w:right="0" w:firstLine="0"/>
        <w:rPr>
          <w:rFonts w:ascii="Times New Roman" w:hAnsi="Times New Roman"/>
          <w:noProof/>
          <w:sz w:val="24"/>
        </w:rPr>
      </w:pPr>
      <w:r>
        <w:rPr>
          <w:rFonts w:ascii="Times New Roman" w:hAnsi="Times New Roman"/>
          <w:sz w:val="24"/>
        </w:rPr>
        <w:t>Vai valsts iestādes vai citas struktūras ir veikušas vai atbalstījušas pētījumus par psiholoģisko ietekmi uz bērniem, ar kuru:</w:t>
      </w:r>
    </w:p>
    <w:p w14:paraId="3AF942C4" w14:textId="77777777" w:rsidR="00695A52" w:rsidRPr="00FB7456" w:rsidRDefault="00695A52" w:rsidP="00695A52">
      <w:pPr>
        <w:ind w:left="284"/>
        <w:jc w:val="both"/>
        <w:rPr>
          <w:rFonts w:ascii="Times New Roman" w:hAnsi="Times New Roman"/>
          <w:noProof/>
          <w:sz w:val="24"/>
        </w:rPr>
      </w:pPr>
      <w:r>
        <w:rPr>
          <w:rFonts w:ascii="Times New Roman" w:hAnsi="Times New Roman"/>
          <w:sz w:val="24"/>
        </w:rPr>
        <w:t>a) pašu radītiem nepārprotami seksuāla rakstura attēli un/vai video ir notikusi dalīšanās tiešsaistē;</w:t>
      </w:r>
    </w:p>
    <w:p w14:paraId="07832B2E" w14:textId="77777777" w:rsidR="00695A52" w:rsidRPr="00FB7456" w:rsidRDefault="00695A52" w:rsidP="00695A52">
      <w:pPr>
        <w:ind w:left="284"/>
        <w:jc w:val="both"/>
        <w:rPr>
          <w:rFonts w:ascii="Times New Roman" w:hAnsi="Times New Roman"/>
          <w:noProof/>
          <w:sz w:val="24"/>
        </w:rPr>
      </w:pPr>
      <w:r>
        <w:rPr>
          <w:rFonts w:ascii="Times New Roman" w:hAnsi="Times New Roman"/>
          <w:sz w:val="24"/>
        </w:rPr>
        <w:t>b) ar kuru pašu radītu seksuāla rakstura saturu ir notikusi dalīšanās tiešsaistē?</w:t>
      </w:r>
    </w:p>
    <w:p w14:paraId="4E1C2C3F" w14:textId="77777777" w:rsidR="00695A52" w:rsidRPr="00005ACB" w:rsidRDefault="00695A52" w:rsidP="00695A52">
      <w:pPr>
        <w:pStyle w:val="BodyText"/>
        <w:jc w:val="both"/>
        <w:rPr>
          <w:rFonts w:ascii="Times New Roman" w:hAnsi="Times New Roman"/>
          <w:noProof/>
        </w:rPr>
      </w:pPr>
    </w:p>
    <w:p w14:paraId="29DA50FE" w14:textId="77777777" w:rsidR="00695A52" w:rsidRPr="00005ACB" w:rsidRDefault="00695A52" w:rsidP="00695A52">
      <w:pPr>
        <w:pStyle w:val="BodyText"/>
        <w:jc w:val="both"/>
        <w:rPr>
          <w:rFonts w:ascii="Times New Roman" w:hAnsi="Times New Roman"/>
          <w:noProof/>
        </w:rPr>
      </w:pPr>
      <w:r>
        <w:rPr>
          <w:rFonts w:ascii="Times New Roman" w:hAnsi="Times New Roman"/>
        </w:rPr>
        <w:t>→ Lūdzu, norādiet, vai valsts iestādes vai citas struktūras, kas ir uzsākušas/atbalstījušas iepriekš minētos pētījumus (5.1. un 5.2. jautājums), ir informētas par to rezultātiem.</w:t>
      </w:r>
    </w:p>
    <w:p w14:paraId="3761ED86" w14:textId="77777777" w:rsidR="00695A52" w:rsidRDefault="00695A52" w:rsidP="00695A52">
      <w:pPr>
        <w:pStyle w:val="BodyText"/>
        <w:jc w:val="both"/>
        <w:rPr>
          <w:rFonts w:ascii="Times New Roman" w:hAnsi="Times New Roman"/>
          <w:noProof/>
        </w:rPr>
      </w:pPr>
    </w:p>
    <w:p w14:paraId="42E211EF" w14:textId="77777777" w:rsidR="00695A52" w:rsidRPr="00005ACB" w:rsidRDefault="00695A52" w:rsidP="00695A52">
      <w:pPr>
        <w:pStyle w:val="BodyText"/>
        <w:jc w:val="both"/>
        <w:rPr>
          <w:rFonts w:ascii="Times New Roman" w:hAnsi="Times New Roman"/>
          <w:noProof/>
        </w:rPr>
      </w:pPr>
    </w:p>
    <w:tbl>
      <w:tblPr>
        <w:tblStyle w:val="TableGrid"/>
        <w:tblW w:w="0" w:type="auto"/>
        <w:tblLook w:val="04A0" w:firstRow="1" w:lastRow="0" w:firstColumn="1" w:lastColumn="0" w:noHBand="0" w:noVBand="1"/>
      </w:tblPr>
      <w:tblGrid>
        <w:gridCol w:w="9291"/>
      </w:tblGrid>
      <w:tr w:rsidR="00695A52" w14:paraId="4E50241A" w14:textId="77777777" w:rsidTr="00E4006C">
        <w:tc>
          <w:tcPr>
            <w:tcW w:w="9291" w:type="dxa"/>
            <w:shd w:val="clear" w:color="auto" w:fill="D9D9D9" w:themeFill="background1" w:themeFillShade="D9"/>
          </w:tcPr>
          <w:p w14:paraId="75D6D902" w14:textId="77777777" w:rsidR="00695A52" w:rsidRPr="00A03C45" w:rsidRDefault="00695A52" w:rsidP="00E4006C">
            <w:pPr>
              <w:spacing w:before="21"/>
              <w:jc w:val="center"/>
              <w:rPr>
                <w:rFonts w:ascii="Times New Roman" w:hAnsi="Times New Roman" w:cs="Times New Roman"/>
                <w:b/>
                <w:noProof/>
                <w:color w:val="000000"/>
                <w:sz w:val="28"/>
              </w:rPr>
            </w:pPr>
            <w:r>
              <w:rPr>
                <w:rFonts w:ascii="Times New Roman" w:hAnsi="Times New Roman"/>
                <w:b/>
                <w:color w:val="000000"/>
                <w:sz w:val="28"/>
              </w:rPr>
              <w:t>Aizsardzība</w:t>
            </w:r>
          </w:p>
        </w:tc>
      </w:tr>
    </w:tbl>
    <w:p w14:paraId="7385D561" w14:textId="77777777" w:rsidR="00695A52" w:rsidRPr="00005ACB" w:rsidRDefault="00695A52" w:rsidP="00695A52">
      <w:pPr>
        <w:pStyle w:val="BodyText"/>
        <w:jc w:val="both"/>
        <w:rPr>
          <w:rFonts w:ascii="Times New Roman" w:hAnsi="Times New Roman"/>
          <w:noProof/>
        </w:rPr>
      </w:pPr>
    </w:p>
    <w:p w14:paraId="7057E591" w14:textId="77777777" w:rsidR="00695A52" w:rsidRPr="00005ACB" w:rsidRDefault="00695A52" w:rsidP="00695A52">
      <w:pPr>
        <w:pStyle w:val="Heading3"/>
        <w:tabs>
          <w:tab w:val="left" w:pos="2062"/>
        </w:tabs>
        <w:ind w:left="0"/>
        <w:rPr>
          <w:rFonts w:ascii="Times New Roman" w:hAnsi="Times New Roman"/>
          <w:noProof/>
        </w:rPr>
      </w:pPr>
      <w:bookmarkStart w:id="106" w:name="_Toc117016648"/>
      <w:bookmarkStart w:id="107" w:name="_Toc117017890"/>
      <w:r>
        <w:rPr>
          <w:rFonts w:ascii="Times New Roman" w:hAnsi="Times New Roman"/>
        </w:rPr>
        <w:t>6. jautājums. Palīdzība cietušajiem</w:t>
      </w:r>
      <w:bookmarkEnd w:id="106"/>
      <w:bookmarkEnd w:id="107"/>
    </w:p>
    <w:p w14:paraId="770EEB47" w14:textId="77777777" w:rsidR="00695A52" w:rsidRPr="00005ACB" w:rsidRDefault="00695A52" w:rsidP="00695A52">
      <w:pPr>
        <w:pStyle w:val="BodyText"/>
        <w:jc w:val="both"/>
        <w:rPr>
          <w:rFonts w:ascii="Times New Roman" w:hAnsi="Times New Roman"/>
          <w:b/>
          <w:noProof/>
        </w:rPr>
      </w:pPr>
    </w:p>
    <w:p w14:paraId="1264E986" w14:textId="77777777" w:rsidR="00695A52" w:rsidRDefault="00695A52" w:rsidP="00695A52">
      <w:pPr>
        <w:jc w:val="both"/>
        <w:rPr>
          <w:rFonts w:ascii="Times New Roman" w:hAnsi="Times New Roman"/>
          <w:noProof/>
          <w:sz w:val="24"/>
        </w:rPr>
      </w:pPr>
      <w:r>
        <w:rPr>
          <w:rFonts w:ascii="Times New Roman" w:hAnsi="Times New Roman"/>
          <w:sz w:val="24"/>
        </w:rPr>
        <w:t>6.1. Kādi konkrēti ziņošanas mehānismi, tostarp palīdzības līnijas, ir izveidoti, lai nodrošinātu, ka bērniem, kas cietuši no:</w:t>
      </w:r>
    </w:p>
    <w:p w14:paraId="445F6E5B" w14:textId="77777777" w:rsidR="00695A52" w:rsidRPr="00276B32" w:rsidRDefault="00695A52" w:rsidP="00695A52">
      <w:pPr>
        <w:ind w:left="284"/>
        <w:jc w:val="both"/>
        <w:rPr>
          <w:rFonts w:ascii="Times New Roman" w:hAnsi="Times New Roman"/>
          <w:noProof/>
          <w:sz w:val="24"/>
        </w:rPr>
      </w:pPr>
      <w:r>
        <w:rPr>
          <w:rFonts w:ascii="Times New Roman" w:hAnsi="Times New Roman"/>
          <w:sz w:val="24"/>
        </w:rPr>
        <w:t>a) pašu radītu nepārprotami seksuāla rakstura attēlu un/vai video publiskošanas tiešsaistē, tiek nodrošināts nepieciešamais atbalsts, palīdzība un psiholoģiskā palīdzība;</w:t>
      </w:r>
    </w:p>
    <w:p w14:paraId="1C196723" w14:textId="77777777" w:rsidR="00695A52" w:rsidRPr="00276B32" w:rsidRDefault="00695A52" w:rsidP="00695A52">
      <w:pPr>
        <w:tabs>
          <w:tab w:val="left" w:pos="1451"/>
        </w:tabs>
        <w:ind w:left="284"/>
        <w:jc w:val="both"/>
        <w:rPr>
          <w:rFonts w:ascii="Times New Roman" w:hAnsi="Times New Roman"/>
          <w:noProof/>
          <w:sz w:val="24"/>
        </w:rPr>
      </w:pPr>
      <w:r>
        <w:rPr>
          <w:rFonts w:ascii="Times New Roman" w:hAnsi="Times New Roman"/>
          <w:sz w:val="24"/>
        </w:rPr>
        <w:t>b) pašu radīta seksuāla rakstura satura publiskošanas tiešsaistē, tiek nodrošināts nepieciešamais atbalsts, palīdzība un psiholoģiskā palīdzība?</w:t>
      </w:r>
    </w:p>
    <w:p w14:paraId="15966789" w14:textId="77777777" w:rsidR="00695A52" w:rsidRPr="00005ACB" w:rsidRDefault="00695A52" w:rsidP="00695A52">
      <w:pPr>
        <w:pStyle w:val="BodyText"/>
        <w:jc w:val="both"/>
        <w:rPr>
          <w:rFonts w:ascii="Times New Roman" w:hAnsi="Times New Roman"/>
          <w:noProof/>
        </w:rPr>
      </w:pPr>
    </w:p>
    <w:p w14:paraId="460EA0A0" w14:textId="77777777" w:rsidR="00695A52" w:rsidRPr="00276B32" w:rsidRDefault="00695A52" w:rsidP="00695A52">
      <w:pPr>
        <w:jc w:val="both"/>
        <w:rPr>
          <w:rFonts w:ascii="Times New Roman" w:hAnsi="Times New Roman"/>
          <w:noProof/>
          <w:sz w:val="24"/>
        </w:rPr>
      </w:pPr>
      <w:r>
        <w:rPr>
          <w:rFonts w:ascii="Times New Roman" w:hAnsi="Times New Roman"/>
          <w:sz w:val="24"/>
        </w:rPr>
        <w:t>6.2. Kādi normatīvie vai citi pasākumi ir veikti, lai nodrošinātu, ka bērniem, kas cietuši no:</w:t>
      </w:r>
    </w:p>
    <w:p w14:paraId="3A34FA42" w14:textId="77777777" w:rsidR="00695A52" w:rsidRPr="00276B32" w:rsidRDefault="00695A52" w:rsidP="00695A52">
      <w:pPr>
        <w:ind w:left="284"/>
        <w:jc w:val="both"/>
        <w:rPr>
          <w:rFonts w:ascii="Times New Roman" w:hAnsi="Times New Roman"/>
          <w:noProof/>
          <w:sz w:val="24"/>
        </w:rPr>
      </w:pPr>
      <w:r>
        <w:rPr>
          <w:rFonts w:ascii="Times New Roman" w:hAnsi="Times New Roman"/>
          <w:sz w:val="24"/>
        </w:rPr>
        <w:t>a) pašu radītu nepārprotami seksuāla rakstura attēlu un/vai video publiskošanas tiešsaistē, tiek nodrošināts nepieciešamais atbalsts, palīdzība un psiholoģiskā palīdzība;</w:t>
      </w:r>
    </w:p>
    <w:p w14:paraId="1D71918B" w14:textId="77777777" w:rsidR="00695A52" w:rsidRPr="00276B32" w:rsidRDefault="00695A52" w:rsidP="00695A52">
      <w:pPr>
        <w:ind w:left="284"/>
        <w:jc w:val="both"/>
        <w:rPr>
          <w:rFonts w:ascii="Times New Roman" w:hAnsi="Times New Roman"/>
          <w:noProof/>
          <w:sz w:val="24"/>
        </w:rPr>
      </w:pPr>
      <w:r>
        <w:rPr>
          <w:rFonts w:ascii="Times New Roman" w:hAnsi="Times New Roman"/>
          <w:sz w:val="24"/>
        </w:rPr>
        <w:t>b) pašu radīta seksuāla rakstura satura publiskošanas tiešsaistē, tiek nodrošināts nepieciešamais atbalsts, palīdzība un psiholoģiskā palīdzība?</w:t>
      </w:r>
    </w:p>
    <w:p w14:paraId="28E933A0" w14:textId="77777777" w:rsidR="00695A52" w:rsidRPr="00005ACB" w:rsidRDefault="00695A52" w:rsidP="00695A52">
      <w:pPr>
        <w:pStyle w:val="BodyText"/>
        <w:jc w:val="both"/>
        <w:rPr>
          <w:rFonts w:ascii="Times New Roman" w:hAnsi="Times New Roman"/>
          <w:noProof/>
        </w:rPr>
      </w:pPr>
    </w:p>
    <w:p w14:paraId="156E4876" w14:textId="77777777" w:rsidR="00695A52" w:rsidRPr="00005ACB" w:rsidRDefault="00695A52" w:rsidP="00144070">
      <w:pPr>
        <w:pStyle w:val="BodyText"/>
        <w:keepNext/>
        <w:keepLines/>
        <w:jc w:val="both"/>
        <w:rPr>
          <w:rFonts w:ascii="Times New Roman" w:hAnsi="Times New Roman"/>
          <w:noProof/>
        </w:rPr>
      </w:pPr>
      <w:r>
        <w:rPr>
          <w:rFonts w:ascii="Times New Roman" w:hAnsi="Times New Roman"/>
        </w:rPr>
        <w:t>→ Lūdzu, sniedziet informāciju, ja tāda ir pieejama, par to cietušo skaitu, kas ir saņēmuši atbalstu, palīdzību un psiholoģisko palīdzību iepriekš minētajos konkrētajos gadījumos (6.1. un 6.2. jautājums).</w:t>
      </w:r>
    </w:p>
    <w:p w14:paraId="42DE8759" w14:textId="77777777" w:rsidR="00695A52" w:rsidRPr="00005ACB" w:rsidRDefault="00695A52" w:rsidP="00695A52">
      <w:pPr>
        <w:pStyle w:val="BodyText"/>
        <w:jc w:val="both"/>
        <w:rPr>
          <w:rFonts w:ascii="Times New Roman" w:hAnsi="Times New Roman"/>
          <w:noProof/>
        </w:rPr>
      </w:pPr>
    </w:p>
    <w:p w14:paraId="6DFB28D0" w14:textId="77777777" w:rsidR="00695A52" w:rsidRPr="00005ACB" w:rsidRDefault="00695A52" w:rsidP="00585271">
      <w:pPr>
        <w:pStyle w:val="Heading3"/>
        <w:keepNext/>
        <w:keepLines/>
        <w:ind w:left="0"/>
        <w:rPr>
          <w:rFonts w:ascii="Times New Roman" w:hAnsi="Times New Roman"/>
          <w:noProof/>
        </w:rPr>
      </w:pPr>
      <w:bookmarkStart w:id="108" w:name="_Toc117016649"/>
      <w:bookmarkStart w:id="109" w:name="_Toc117017891"/>
      <w:r>
        <w:rPr>
          <w:rFonts w:ascii="Times New Roman" w:hAnsi="Times New Roman"/>
        </w:rPr>
        <w:t>7. jautājums. Sadarbība ar pilsonisko sabiedrību</w:t>
      </w:r>
      <w:bookmarkEnd w:id="108"/>
      <w:bookmarkEnd w:id="109"/>
    </w:p>
    <w:p w14:paraId="57599857" w14:textId="77777777" w:rsidR="00695A52" w:rsidRPr="00005ACB" w:rsidRDefault="00695A52" w:rsidP="00585271">
      <w:pPr>
        <w:pStyle w:val="BodyText"/>
        <w:keepNext/>
        <w:keepLines/>
        <w:jc w:val="both"/>
        <w:rPr>
          <w:rFonts w:ascii="Times New Roman" w:hAnsi="Times New Roman"/>
          <w:b/>
          <w:noProof/>
        </w:rPr>
      </w:pPr>
    </w:p>
    <w:p w14:paraId="23362749" w14:textId="77777777" w:rsidR="00695A52" w:rsidRDefault="00695A52" w:rsidP="00585271">
      <w:pPr>
        <w:pStyle w:val="BodyText"/>
        <w:keepNext/>
        <w:keepLines/>
        <w:jc w:val="both"/>
        <w:rPr>
          <w:rFonts w:ascii="Times New Roman" w:hAnsi="Times New Roman"/>
          <w:noProof/>
        </w:rPr>
      </w:pPr>
      <w:r>
        <w:rPr>
          <w:rFonts w:ascii="Times New Roman" w:hAnsi="Times New Roman"/>
        </w:rPr>
        <w:t>Lūdzu, aprakstiet sadarbību ar nevalstiskajām organizācijām, citām attiecīgajām organizācijām un citiem pilsoniskās sabiedrības pārstāvjiem, kas iesaistīti palīdzības sniegšanā personām, kuras cietušas no šajā anketā apspriestajiem noziedzīgajiem nodarījumiem (skat. 9.–11. jautājumu), izmantojot, piemēram, bērnu palīdzības līnijas, cietušo atbalsta organizācijas.</w:t>
      </w:r>
    </w:p>
    <w:p w14:paraId="6F8DE1A6" w14:textId="77777777" w:rsidR="00695A52" w:rsidRPr="00005ACB" w:rsidRDefault="00695A52" w:rsidP="00695A52">
      <w:pPr>
        <w:pStyle w:val="BodyText"/>
        <w:jc w:val="both"/>
        <w:rPr>
          <w:rFonts w:ascii="Times New Roman" w:hAnsi="Times New Roman"/>
          <w:noProof/>
        </w:rPr>
      </w:pPr>
    </w:p>
    <w:p w14:paraId="31169E1C" w14:textId="77777777" w:rsidR="00695A52" w:rsidRPr="00005ACB" w:rsidRDefault="00695A52" w:rsidP="00695A52">
      <w:pPr>
        <w:pStyle w:val="BodyText"/>
        <w:jc w:val="both"/>
        <w:rPr>
          <w:rFonts w:ascii="Times New Roman" w:hAnsi="Times New Roman"/>
          <w:noProof/>
        </w:rPr>
      </w:pPr>
    </w:p>
    <w:tbl>
      <w:tblPr>
        <w:tblStyle w:val="TableGrid"/>
        <w:tblW w:w="0" w:type="auto"/>
        <w:tblLook w:val="04A0" w:firstRow="1" w:lastRow="0" w:firstColumn="1" w:lastColumn="0" w:noHBand="0" w:noVBand="1"/>
      </w:tblPr>
      <w:tblGrid>
        <w:gridCol w:w="9291"/>
      </w:tblGrid>
      <w:tr w:rsidR="00695A52" w14:paraId="131360F1" w14:textId="77777777" w:rsidTr="00E4006C">
        <w:tc>
          <w:tcPr>
            <w:tcW w:w="9291" w:type="dxa"/>
            <w:shd w:val="clear" w:color="auto" w:fill="D9D9D9" w:themeFill="background1" w:themeFillShade="D9"/>
          </w:tcPr>
          <w:p w14:paraId="4BBC54F0" w14:textId="77777777" w:rsidR="00695A52" w:rsidRPr="00A03C45" w:rsidRDefault="00695A52" w:rsidP="00E4006C">
            <w:pPr>
              <w:spacing w:before="21"/>
              <w:jc w:val="center"/>
              <w:rPr>
                <w:rFonts w:ascii="Times New Roman" w:hAnsi="Times New Roman" w:cs="Times New Roman"/>
                <w:b/>
                <w:noProof/>
                <w:color w:val="000000"/>
                <w:sz w:val="28"/>
              </w:rPr>
            </w:pPr>
            <w:r>
              <w:rPr>
                <w:rFonts w:ascii="Times New Roman" w:hAnsi="Times New Roman"/>
                <w:b/>
                <w:color w:val="000000"/>
                <w:sz w:val="28"/>
              </w:rPr>
              <w:t>Kriminālvajāšana</w:t>
            </w:r>
          </w:p>
        </w:tc>
      </w:tr>
    </w:tbl>
    <w:p w14:paraId="697ACAA6" w14:textId="77777777" w:rsidR="00695A52" w:rsidRPr="00005ACB" w:rsidRDefault="00695A52" w:rsidP="00695A52">
      <w:pPr>
        <w:pStyle w:val="BodyText"/>
        <w:jc w:val="both"/>
        <w:rPr>
          <w:rFonts w:ascii="Times New Roman" w:hAnsi="Times New Roman"/>
          <w:noProof/>
        </w:rPr>
      </w:pPr>
    </w:p>
    <w:p w14:paraId="26BD3EFD" w14:textId="77777777" w:rsidR="00695A52" w:rsidRPr="00005ACB" w:rsidRDefault="00695A52" w:rsidP="00695A52">
      <w:pPr>
        <w:pStyle w:val="Heading3"/>
        <w:tabs>
          <w:tab w:val="left" w:pos="2062"/>
        </w:tabs>
        <w:ind w:left="0"/>
        <w:rPr>
          <w:rFonts w:ascii="Times New Roman" w:hAnsi="Times New Roman"/>
          <w:noProof/>
        </w:rPr>
      </w:pPr>
      <w:bookmarkStart w:id="110" w:name="_Toc117016650"/>
      <w:bookmarkStart w:id="111" w:name="_Toc117017892"/>
      <w:r>
        <w:rPr>
          <w:rFonts w:ascii="Times New Roman" w:hAnsi="Times New Roman"/>
        </w:rPr>
        <w:t>8. jautājums. Tiesību akti</w:t>
      </w:r>
      <w:bookmarkEnd w:id="110"/>
      <w:bookmarkEnd w:id="111"/>
    </w:p>
    <w:p w14:paraId="45262CFA" w14:textId="77777777" w:rsidR="00695A52" w:rsidRPr="00005ACB" w:rsidRDefault="00695A52" w:rsidP="00695A52">
      <w:pPr>
        <w:pStyle w:val="BodyText"/>
        <w:jc w:val="both"/>
        <w:rPr>
          <w:rFonts w:ascii="Times New Roman" w:hAnsi="Times New Roman"/>
          <w:b/>
          <w:noProof/>
        </w:rPr>
      </w:pPr>
    </w:p>
    <w:p w14:paraId="64984E15" w14:textId="77777777" w:rsidR="00695A52" w:rsidRPr="008A615D" w:rsidRDefault="00695A52" w:rsidP="00695A52">
      <w:pPr>
        <w:tabs>
          <w:tab w:val="left" w:pos="927"/>
          <w:tab w:val="left" w:pos="928"/>
        </w:tabs>
        <w:jc w:val="both"/>
        <w:rPr>
          <w:rFonts w:ascii="Times New Roman" w:hAnsi="Times New Roman"/>
          <w:noProof/>
          <w:sz w:val="24"/>
        </w:rPr>
      </w:pPr>
      <w:r>
        <w:rPr>
          <w:rFonts w:ascii="Times New Roman" w:hAnsi="Times New Roman"/>
          <w:sz w:val="24"/>
        </w:rPr>
        <w:t>8.1. Vai valsts tiesību aktos ir minēti:</w:t>
      </w:r>
    </w:p>
    <w:p w14:paraId="41F85E9C" w14:textId="77777777" w:rsidR="00695A52" w:rsidRPr="008A615D" w:rsidRDefault="00695A52" w:rsidP="00695A52">
      <w:pPr>
        <w:ind w:left="284"/>
        <w:jc w:val="both"/>
        <w:rPr>
          <w:rFonts w:ascii="Times New Roman" w:hAnsi="Times New Roman"/>
          <w:noProof/>
          <w:sz w:val="24"/>
        </w:rPr>
      </w:pPr>
      <w:r>
        <w:rPr>
          <w:rFonts w:ascii="Times New Roman" w:hAnsi="Times New Roman"/>
          <w:sz w:val="24"/>
        </w:rPr>
        <w:t>a) pašu radīti nepārprotami seksuāla rakstura attēli un/vai video saistībā ar Lansarotes konvencijā (18.–23. pantā) apspriestajiem noziedzīgajiem nodarījumiem;</w:t>
      </w:r>
    </w:p>
    <w:p w14:paraId="70525E7C" w14:textId="77777777" w:rsidR="00695A52" w:rsidRPr="008A615D" w:rsidRDefault="00695A52" w:rsidP="00695A52">
      <w:pPr>
        <w:ind w:left="284"/>
        <w:jc w:val="both"/>
        <w:rPr>
          <w:rFonts w:ascii="Times New Roman" w:hAnsi="Times New Roman"/>
          <w:noProof/>
          <w:sz w:val="24"/>
        </w:rPr>
      </w:pPr>
      <w:r>
        <w:rPr>
          <w:rFonts w:ascii="Times New Roman" w:hAnsi="Times New Roman"/>
          <w:sz w:val="24"/>
        </w:rPr>
        <w:t>b) pašu radīts seksuāla rakstura saturs saistībā ar Lansarotes konvencijā (18.–23. pantā) apspriestajiem noziedzīgajiem nodarījumiem;</w:t>
      </w:r>
    </w:p>
    <w:p w14:paraId="22FFB6C1" w14:textId="77777777" w:rsidR="00695A52" w:rsidRPr="008A615D" w:rsidRDefault="00695A52" w:rsidP="00695A52">
      <w:pPr>
        <w:ind w:left="284"/>
        <w:jc w:val="both"/>
        <w:rPr>
          <w:rFonts w:ascii="Times New Roman" w:hAnsi="Times New Roman"/>
          <w:noProof/>
          <w:sz w:val="24"/>
        </w:rPr>
      </w:pPr>
      <w:r>
        <w:rPr>
          <w:rFonts w:ascii="Times New Roman" w:hAnsi="Times New Roman"/>
          <w:sz w:val="24"/>
        </w:rPr>
        <w:t>c) nevizuāls, pašu bērnu radīts seksuāla rakstura saturs (piemēram, skaņas ieraksts, teksts) saistībā ar Lansarotes konvencijā (18.–23. pantā) apspriestajiem noziedzīgajiem nodarījumiem?</w:t>
      </w:r>
    </w:p>
    <w:p w14:paraId="4712DFC2" w14:textId="77777777" w:rsidR="00695A52" w:rsidRPr="00005ACB" w:rsidRDefault="00695A52" w:rsidP="00695A52">
      <w:pPr>
        <w:pStyle w:val="BodyText"/>
        <w:jc w:val="both"/>
        <w:rPr>
          <w:rFonts w:ascii="Times New Roman" w:hAnsi="Times New Roman"/>
          <w:noProof/>
        </w:rPr>
      </w:pPr>
    </w:p>
    <w:p w14:paraId="3A1EE08E" w14:textId="77777777" w:rsidR="00695A52" w:rsidRPr="008A615D" w:rsidRDefault="00695A52" w:rsidP="00695A52">
      <w:pPr>
        <w:tabs>
          <w:tab w:val="left" w:pos="927"/>
          <w:tab w:val="left" w:pos="928"/>
        </w:tabs>
        <w:jc w:val="both"/>
        <w:rPr>
          <w:rFonts w:ascii="Times New Roman" w:hAnsi="Times New Roman"/>
          <w:noProof/>
          <w:sz w:val="24"/>
        </w:rPr>
      </w:pPr>
      <w:r>
        <w:rPr>
          <w:rFonts w:ascii="Times New Roman" w:hAnsi="Times New Roman"/>
          <w:sz w:val="24"/>
        </w:rPr>
        <w:t>8.2. Vai valsts tiesību aktos tiek apkarota vairāk nekā viena bērna iesaistīšana šādu materiālu veidošanā (piemēram, labprātīga pozēšana):</w:t>
      </w:r>
    </w:p>
    <w:p w14:paraId="4D998193" w14:textId="77777777" w:rsidR="00695A52" w:rsidRPr="008A615D" w:rsidRDefault="00695A52" w:rsidP="00695A52">
      <w:pPr>
        <w:ind w:left="284"/>
        <w:jc w:val="both"/>
        <w:rPr>
          <w:rFonts w:ascii="Times New Roman" w:hAnsi="Times New Roman"/>
          <w:noProof/>
          <w:sz w:val="24"/>
        </w:rPr>
      </w:pPr>
      <w:r>
        <w:rPr>
          <w:rFonts w:ascii="Times New Roman" w:hAnsi="Times New Roman"/>
          <w:sz w:val="24"/>
        </w:rPr>
        <w:t>a) pašu radīti nepārprotami seksuāla rakstura attēli un/vai video;</w:t>
      </w:r>
    </w:p>
    <w:p w14:paraId="150CC404" w14:textId="77777777" w:rsidR="00695A52" w:rsidRPr="008A615D" w:rsidRDefault="00695A52" w:rsidP="00695A52">
      <w:pPr>
        <w:ind w:left="284"/>
        <w:jc w:val="both"/>
        <w:rPr>
          <w:rFonts w:ascii="Times New Roman" w:hAnsi="Times New Roman"/>
          <w:noProof/>
          <w:sz w:val="24"/>
        </w:rPr>
      </w:pPr>
      <w:r>
        <w:rPr>
          <w:rFonts w:ascii="Times New Roman" w:hAnsi="Times New Roman"/>
          <w:sz w:val="24"/>
        </w:rPr>
        <w:t>b) pašu radīts seksuāla rakstura saturs?</w:t>
      </w:r>
    </w:p>
    <w:p w14:paraId="25C8783D" w14:textId="77777777" w:rsidR="00695A52" w:rsidRPr="00005ACB" w:rsidRDefault="00695A52" w:rsidP="00695A52">
      <w:pPr>
        <w:pStyle w:val="BodyText"/>
        <w:jc w:val="both"/>
        <w:rPr>
          <w:rFonts w:ascii="Times New Roman" w:hAnsi="Times New Roman"/>
          <w:noProof/>
        </w:rPr>
      </w:pPr>
    </w:p>
    <w:p w14:paraId="16B98B23" w14:textId="77777777" w:rsidR="00695A52" w:rsidRPr="008A615D" w:rsidRDefault="00695A52" w:rsidP="00695A52">
      <w:pPr>
        <w:tabs>
          <w:tab w:val="left" w:pos="927"/>
          <w:tab w:val="left" w:pos="928"/>
        </w:tabs>
        <w:jc w:val="both"/>
        <w:rPr>
          <w:rFonts w:ascii="Times New Roman" w:hAnsi="Times New Roman"/>
          <w:noProof/>
          <w:sz w:val="24"/>
        </w:rPr>
      </w:pPr>
      <w:r>
        <w:rPr>
          <w:rFonts w:ascii="Times New Roman" w:hAnsi="Times New Roman"/>
          <w:sz w:val="24"/>
        </w:rPr>
        <w:t>8.3. Vai pastāv kādas īpatnības saistībā ar faktu, ka vairāk bērnu parādās:</w:t>
      </w:r>
    </w:p>
    <w:p w14:paraId="671B826C" w14:textId="77777777" w:rsidR="00695A52" w:rsidRPr="008A615D" w:rsidRDefault="00695A52" w:rsidP="00695A52">
      <w:pPr>
        <w:ind w:left="284"/>
        <w:jc w:val="both"/>
        <w:rPr>
          <w:rFonts w:ascii="Times New Roman" w:hAnsi="Times New Roman"/>
          <w:noProof/>
          <w:sz w:val="24"/>
        </w:rPr>
      </w:pPr>
      <w:r>
        <w:rPr>
          <w:rFonts w:ascii="Times New Roman" w:hAnsi="Times New Roman"/>
          <w:sz w:val="24"/>
        </w:rPr>
        <w:t>a) pašu radītos nepārprotami seksuāla rakstura attēlos un/vai video, kad šie bērni pieņem, ka viņu attēls un/vai video tiek radīts un to dalīsies, izmantojot IKT;</w:t>
      </w:r>
    </w:p>
    <w:p w14:paraId="256758BB" w14:textId="77777777" w:rsidR="00695A52" w:rsidRPr="008A615D" w:rsidRDefault="00695A52" w:rsidP="00695A52">
      <w:pPr>
        <w:ind w:left="284"/>
        <w:jc w:val="both"/>
        <w:rPr>
          <w:rFonts w:ascii="Times New Roman" w:hAnsi="Times New Roman"/>
          <w:noProof/>
          <w:sz w:val="24"/>
        </w:rPr>
      </w:pPr>
      <w:r>
        <w:rPr>
          <w:rFonts w:ascii="Times New Roman" w:hAnsi="Times New Roman"/>
          <w:sz w:val="24"/>
        </w:rPr>
        <w:t>b) pašu radītā seksuāla rakstura saturā, kad šie bērni pieņem, ka viņu attēls un/vai video tiek radīts un ar to dalās, izmantojot IKT?</w:t>
      </w:r>
    </w:p>
    <w:p w14:paraId="08C3BC34" w14:textId="77777777" w:rsidR="00695A52" w:rsidRPr="00005ACB" w:rsidRDefault="00695A52" w:rsidP="00695A52">
      <w:pPr>
        <w:pStyle w:val="BodyText"/>
        <w:jc w:val="both"/>
        <w:rPr>
          <w:rFonts w:ascii="Times New Roman" w:hAnsi="Times New Roman"/>
          <w:noProof/>
        </w:rPr>
      </w:pPr>
    </w:p>
    <w:p w14:paraId="5817C831" w14:textId="77777777" w:rsidR="00695A52" w:rsidRPr="00005ACB" w:rsidRDefault="00695A52" w:rsidP="00695A52">
      <w:pPr>
        <w:pStyle w:val="Heading3"/>
        <w:tabs>
          <w:tab w:val="left" w:pos="2062"/>
        </w:tabs>
        <w:ind w:left="0"/>
        <w:rPr>
          <w:rFonts w:ascii="Times New Roman" w:hAnsi="Times New Roman"/>
          <w:noProof/>
        </w:rPr>
      </w:pPr>
      <w:bookmarkStart w:id="112" w:name="_Toc117016651"/>
      <w:bookmarkStart w:id="113" w:name="_Toc117017893"/>
      <w:r>
        <w:rPr>
          <w:rFonts w:ascii="Times New Roman" w:hAnsi="Times New Roman"/>
        </w:rPr>
        <w:t>9. jautājums. Kriminalizācija</w:t>
      </w:r>
      <w:bookmarkEnd w:id="112"/>
      <w:bookmarkEnd w:id="113"/>
    </w:p>
    <w:p w14:paraId="2367ED93" w14:textId="77777777" w:rsidR="00695A52" w:rsidRPr="00005ACB" w:rsidRDefault="00695A52" w:rsidP="00695A52">
      <w:pPr>
        <w:pStyle w:val="BodyText"/>
        <w:jc w:val="both"/>
        <w:rPr>
          <w:rFonts w:ascii="Times New Roman" w:hAnsi="Times New Roman"/>
          <w:b/>
          <w:noProof/>
        </w:rPr>
      </w:pPr>
    </w:p>
    <w:p w14:paraId="6511D7D9" w14:textId="77777777" w:rsidR="00695A52" w:rsidRPr="008A615D" w:rsidRDefault="00695A52" w:rsidP="00695A52">
      <w:pPr>
        <w:ind w:right="3"/>
        <w:jc w:val="both"/>
        <w:rPr>
          <w:rFonts w:ascii="Times New Roman" w:hAnsi="Times New Roman"/>
          <w:noProof/>
          <w:sz w:val="24"/>
        </w:rPr>
      </w:pPr>
      <w:r>
        <w:rPr>
          <w:rFonts w:ascii="Times New Roman" w:hAnsi="Times New Roman"/>
          <w:sz w:val="24"/>
        </w:rPr>
        <w:t>9.1. Vai valsts tiesību aktos ir noteikta kriminālatbildība gadījumos, kad pieaugušie:</w:t>
      </w:r>
      <w:r>
        <w:rPr>
          <w:rStyle w:val="FootnoteReference"/>
          <w:rFonts w:ascii="Times New Roman" w:hAnsi="Times New Roman"/>
          <w:noProof/>
          <w:sz w:val="24"/>
        </w:rPr>
        <w:footnoteReference w:id="340"/>
      </w:r>
    </w:p>
    <w:p w14:paraId="7892898D" w14:textId="77777777" w:rsidR="00695A52" w:rsidRPr="008A615D" w:rsidRDefault="00695A52" w:rsidP="00695A52">
      <w:pPr>
        <w:tabs>
          <w:tab w:val="left" w:pos="1451"/>
        </w:tabs>
        <w:ind w:right="3"/>
        <w:jc w:val="both"/>
        <w:rPr>
          <w:rFonts w:ascii="Times New Roman" w:hAnsi="Times New Roman"/>
          <w:noProof/>
          <w:sz w:val="24"/>
        </w:rPr>
      </w:pPr>
      <w:r>
        <w:rPr>
          <w:rFonts w:ascii="Times New Roman" w:hAnsi="Times New Roman"/>
          <w:sz w:val="24"/>
        </w:rPr>
        <w:t>a) glabā paša bērna radītus nepārprotami seksuāla rakstura attēlus un/vai video;</w:t>
      </w:r>
    </w:p>
    <w:p w14:paraId="28B3F1BE" w14:textId="77777777" w:rsidR="00695A52" w:rsidRPr="00621E1E" w:rsidRDefault="00695A52" w:rsidP="00695A52">
      <w:pPr>
        <w:ind w:left="284" w:right="3"/>
        <w:jc w:val="both"/>
        <w:rPr>
          <w:rFonts w:ascii="Times New Roman" w:hAnsi="Times New Roman"/>
          <w:noProof/>
          <w:sz w:val="24"/>
        </w:rPr>
      </w:pPr>
      <w:r>
        <w:rPr>
          <w:rFonts w:ascii="Times New Roman" w:hAnsi="Times New Roman"/>
          <w:sz w:val="24"/>
        </w:rPr>
        <w:t>b) izplata vai pārsūta citiem pieaugušajiem paša bērna radītus nepārprotami seksuāla rakstura attēlus un/vai video;</w:t>
      </w:r>
    </w:p>
    <w:p w14:paraId="1A4DC1E5" w14:textId="77777777" w:rsidR="00695A52" w:rsidRPr="008A615D" w:rsidRDefault="00695A52" w:rsidP="00695A52">
      <w:pPr>
        <w:ind w:left="284" w:right="3"/>
        <w:jc w:val="both"/>
        <w:rPr>
          <w:rFonts w:ascii="Times New Roman" w:hAnsi="Times New Roman"/>
          <w:noProof/>
          <w:sz w:val="24"/>
        </w:rPr>
      </w:pPr>
      <w:r>
        <w:rPr>
          <w:rFonts w:ascii="Times New Roman" w:hAnsi="Times New Roman"/>
          <w:sz w:val="24"/>
        </w:rPr>
        <w:t>c) izplata vai pārsūta paša bērna radītus nepārprotami seksuāla rakstura attēlus un/vai video citiem bērniem, kas nav atainoti šādos attēlos un/vai video?</w:t>
      </w:r>
    </w:p>
    <w:p w14:paraId="341426B0" w14:textId="77777777" w:rsidR="00695A52" w:rsidRPr="00005ACB" w:rsidRDefault="00695A52" w:rsidP="00695A52">
      <w:pPr>
        <w:pStyle w:val="BodyText"/>
        <w:ind w:right="3"/>
        <w:jc w:val="both"/>
        <w:rPr>
          <w:rFonts w:ascii="Times New Roman" w:hAnsi="Times New Roman"/>
          <w:noProof/>
        </w:rPr>
      </w:pPr>
    </w:p>
    <w:p w14:paraId="041D0622" w14:textId="77777777" w:rsidR="00695A52" w:rsidRPr="008A615D" w:rsidRDefault="00695A52" w:rsidP="00B0589F">
      <w:pPr>
        <w:keepNext/>
        <w:keepLines/>
        <w:ind w:right="6"/>
        <w:jc w:val="both"/>
        <w:rPr>
          <w:rFonts w:ascii="Times New Roman" w:hAnsi="Times New Roman"/>
          <w:noProof/>
          <w:sz w:val="24"/>
        </w:rPr>
      </w:pPr>
      <w:r>
        <w:rPr>
          <w:rFonts w:ascii="Times New Roman" w:hAnsi="Times New Roman"/>
          <w:sz w:val="24"/>
        </w:rPr>
        <w:t>9.2. Vai pastāv īpaši apstākļi (tostarp alternatīvi intervences pasākumi), kuros iepriekš (9.1. jautājuma a)–c) punktā) minētie gadījumi netiek nodoti kriminālvajāšanai un/vai nav pamatā notiesājošam spriedumam, lai arī tie ir noteikti gan faktiski, gan tiesību aktos?</w:t>
      </w:r>
    </w:p>
    <w:p w14:paraId="6880F1CF" w14:textId="77777777" w:rsidR="00695A52" w:rsidRPr="00005ACB" w:rsidRDefault="00695A52" w:rsidP="00695A52">
      <w:pPr>
        <w:pStyle w:val="BodyText"/>
        <w:ind w:right="3"/>
        <w:jc w:val="both"/>
        <w:rPr>
          <w:rFonts w:ascii="Times New Roman" w:hAnsi="Times New Roman"/>
          <w:noProof/>
        </w:rPr>
      </w:pPr>
    </w:p>
    <w:p w14:paraId="35C97987" w14:textId="77777777" w:rsidR="00695A52" w:rsidRPr="008A615D" w:rsidRDefault="00695A52" w:rsidP="00695A52">
      <w:pPr>
        <w:ind w:right="3"/>
        <w:jc w:val="both"/>
        <w:rPr>
          <w:rFonts w:ascii="Times New Roman" w:hAnsi="Times New Roman"/>
          <w:noProof/>
          <w:sz w:val="24"/>
        </w:rPr>
      </w:pPr>
      <w:r>
        <w:rPr>
          <w:rFonts w:ascii="Times New Roman" w:hAnsi="Times New Roman"/>
          <w:sz w:val="24"/>
        </w:rPr>
        <w:t>9.3. Kādas ir juridiskās sekas par iepriekš (9.1. jautājuma a)–c) punktā) minētajām darbībām?</w:t>
      </w:r>
    </w:p>
    <w:p w14:paraId="0D47F608" w14:textId="77777777" w:rsidR="00695A52" w:rsidRPr="00005ACB" w:rsidRDefault="00695A52" w:rsidP="00695A52">
      <w:pPr>
        <w:pStyle w:val="BodyText"/>
        <w:ind w:right="3"/>
        <w:jc w:val="both"/>
        <w:rPr>
          <w:rFonts w:ascii="Times New Roman" w:hAnsi="Times New Roman"/>
          <w:noProof/>
        </w:rPr>
      </w:pPr>
    </w:p>
    <w:p w14:paraId="1CB6370C" w14:textId="77777777" w:rsidR="00695A52" w:rsidRPr="008A615D" w:rsidRDefault="00695A52" w:rsidP="00695A52">
      <w:pPr>
        <w:ind w:right="3"/>
        <w:jc w:val="both"/>
        <w:rPr>
          <w:rFonts w:ascii="Times New Roman" w:hAnsi="Times New Roman"/>
          <w:noProof/>
          <w:sz w:val="24"/>
        </w:rPr>
      </w:pPr>
      <w:r>
        <w:rPr>
          <w:rFonts w:ascii="Times New Roman" w:hAnsi="Times New Roman"/>
          <w:sz w:val="24"/>
        </w:rPr>
        <w:t>9.4. Vai valsts tiesību aktos ir noteikta kriminālatbildība gadījumos, kad pieaugušie:</w:t>
      </w:r>
      <w:r>
        <w:rPr>
          <w:rStyle w:val="FootnoteReference"/>
          <w:rFonts w:ascii="Times New Roman" w:hAnsi="Times New Roman"/>
          <w:noProof/>
          <w:sz w:val="24"/>
        </w:rPr>
        <w:footnoteReference w:id="341"/>
      </w:r>
    </w:p>
    <w:p w14:paraId="156A8C4C" w14:textId="77777777" w:rsidR="00695A52" w:rsidRPr="008A615D" w:rsidRDefault="00695A52" w:rsidP="00695A52">
      <w:pPr>
        <w:ind w:left="284" w:right="3"/>
        <w:jc w:val="both"/>
        <w:rPr>
          <w:rFonts w:ascii="Times New Roman" w:hAnsi="Times New Roman"/>
          <w:noProof/>
          <w:sz w:val="24"/>
        </w:rPr>
      </w:pPr>
      <w:r>
        <w:rPr>
          <w:rFonts w:ascii="Times New Roman" w:hAnsi="Times New Roman"/>
          <w:sz w:val="24"/>
        </w:rPr>
        <w:t>a) glabā paša bērna radītu seksuāla rakstura saturu;</w:t>
      </w:r>
    </w:p>
    <w:p w14:paraId="3394F748" w14:textId="77777777" w:rsidR="00695A52" w:rsidRPr="008A615D" w:rsidRDefault="00695A52" w:rsidP="00695A52">
      <w:pPr>
        <w:ind w:left="284" w:right="3"/>
        <w:jc w:val="both"/>
        <w:rPr>
          <w:rFonts w:ascii="Times New Roman" w:hAnsi="Times New Roman"/>
          <w:noProof/>
          <w:sz w:val="24"/>
        </w:rPr>
      </w:pPr>
      <w:r>
        <w:rPr>
          <w:rFonts w:ascii="Times New Roman" w:hAnsi="Times New Roman"/>
          <w:sz w:val="24"/>
        </w:rPr>
        <w:t>b) izplata vai pārsūta citiem pieaugušajiem paša bērna radītu seksuāla rakstura saturu;</w:t>
      </w:r>
    </w:p>
    <w:p w14:paraId="74DF5D6B" w14:textId="77777777" w:rsidR="00695A52" w:rsidRPr="008A615D" w:rsidRDefault="00695A52" w:rsidP="00695A52">
      <w:pPr>
        <w:ind w:left="284" w:right="3"/>
        <w:jc w:val="both"/>
        <w:rPr>
          <w:rFonts w:ascii="Times New Roman" w:hAnsi="Times New Roman"/>
          <w:noProof/>
          <w:sz w:val="24"/>
        </w:rPr>
      </w:pPr>
      <w:r>
        <w:rPr>
          <w:rFonts w:ascii="Times New Roman" w:hAnsi="Times New Roman"/>
          <w:sz w:val="24"/>
        </w:rPr>
        <w:t>c) izplata vai pārsūta paša bērna radītu seksuāla rakstura saturu citiem bērniem, kas nav atainoti šādā seksuāla rakstura saturā?</w:t>
      </w:r>
    </w:p>
    <w:p w14:paraId="380FD106" w14:textId="77777777" w:rsidR="00695A52" w:rsidRPr="00005ACB" w:rsidRDefault="00695A52" w:rsidP="00695A52">
      <w:pPr>
        <w:pStyle w:val="BodyText"/>
        <w:ind w:right="3"/>
        <w:jc w:val="both"/>
        <w:rPr>
          <w:rFonts w:ascii="Times New Roman" w:hAnsi="Times New Roman"/>
          <w:noProof/>
        </w:rPr>
      </w:pPr>
    </w:p>
    <w:p w14:paraId="51D2B675" w14:textId="77777777" w:rsidR="00695A52" w:rsidRPr="008A615D" w:rsidRDefault="00695A52" w:rsidP="00695A52">
      <w:pPr>
        <w:ind w:right="3"/>
        <w:jc w:val="both"/>
        <w:rPr>
          <w:rFonts w:ascii="Times New Roman" w:hAnsi="Times New Roman"/>
          <w:noProof/>
          <w:sz w:val="24"/>
        </w:rPr>
      </w:pPr>
      <w:r>
        <w:rPr>
          <w:rFonts w:ascii="Times New Roman" w:hAnsi="Times New Roman"/>
          <w:sz w:val="24"/>
        </w:rPr>
        <w:t>9.5. Vai pastāv īpaši apstākļi (tostarp alternatīvi intervences pasākumi), kuros iepriekš (9.4. jautājuma a)–c) punktā) minētie gadījumi netiek nodoti kriminālvajāšanai un/vai nav pamatā notiesājošam spriedumam, lai arī tie ir noteikti gan faktiski, gan tiesību aktos?</w:t>
      </w:r>
    </w:p>
    <w:p w14:paraId="1BAE9A32" w14:textId="77777777" w:rsidR="00695A52" w:rsidRPr="00005ACB" w:rsidRDefault="00695A52" w:rsidP="00695A52">
      <w:pPr>
        <w:pStyle w:val="BodyText"/>
        <w:jc w:val="both"/>
        <w:rPr>
          <w:rFonts w:ascii="Times New Roman" w:hAnsi="Times New Roman"/>
          <w:noProof/>
        </w:rPr>
      </w:pPr>
    </w:p>
    <w:p w14:paraId="145E3507" w14:textId="77777777" w:rsidR="00695A52" w:rsidRPr="00621E1E" w:rsidRDefault="00695A52" w:rsidP="00695A52">
      <w:pPr>
        <w:jc w:val="both"/>
        <w:rPr>
          <w:rFonts w:ascii="Times New Roman" w:hAnsi="Times New Roman"/>
          <w:noProof/>
          <w:sz w:val="24"/>
        </w:rPr>
      </w:pPr>
      <w:r>
        <w:rPr>
          <w:rFonts w:ascii="Times New Roman" w:hAnsi="Times New Roman"/>
          <w:sz w:val="24"/>
        </w:rPr>
        <w:t>9.6. Kādas ir juridiskās sekas par iepriekš (9.4. jautājuma a)–c) punktā) minētajām darbībām?</w:t>
      </w:r>
    </w:p>
    <w:p w14:paraId="7D24FE3E" w14:textId="77777777" w:rsidR="00695A52" w:rsidRPr="00005ACB" w:rsidRDefault="00695A52" w:rsidP="00695A52">
      <w:pPr>
        <w:pStyle w:val="BodyText"/>
        <w:jc w:val="both"/>
        <w:rPr>
          <w:rFonts w:ascii="Times New Roman" w:hAnsi="Times New Roman"/>
          <w:noProof/>
        </w:rPr>
      </w:pPr>
    </w:p>
    <w:p w14:paraId="0F3A9347" w14:textId="77777777" w:rsidR="00695A52" w:rsidRPr="00621E1E" w:rsidRDefault="00695A52" w:rsidP="00695A52">
      <w:pPr>
        <w:jc w:val="both"/>
        <w:rPr>
          <w:rFonts w:ascii="Times New Roman" w:hAnsi="Times New Roman"/>
          <w:noProof/>
          <w:sz w:val="24"/>
        </w:rPr>
      </w:pPr>
      <w:r>
        <w:rPr>
          <w:rFonts w:ascii="Times New Roman" w:hAnsi="Times New Roman"/>
          <w:sz w:val="24"/>
        </w:rPr>
        <w:t>9.7. Vai valsts tiesību aktos ir noteikta kriminālatbildība gadījumos, kad bērni:</w:t>
      </w:r>
      <w:r>
        <w:rPr>
          <w:rStyle w:val="FootnoteReference"/>
          <w:rFonts w:ascii="Times New Roman" w:hAnsi="Times New Roman"/>
          <w:noProof/>
          <w:sz w:val="24"/>
        </w:rPr>
        <w:footnoteReference w:id="342"/>
      </w:r>
    </w:p>
    <w:p w14:paraId="5530BCEB" w14:textId="77777777" w:rsidR="00695A52" w:rsidRPr="00621E1E" w:rsidRDefault="00695A52" w:rsidP="00695A52">
      <w:pPr>
        <w:tabs>
          <w:tab w:val="left" w:pos="1451"/>
        </w:tabs>
        <w:ind w:left="284"/>
        <w:jc w:val="both"/>
        <w:rPr>
          <w:rFonts w:ascii="Times New Roman" w:hAnsi="Times New Roman"/>
          <w:noProof/>
          <w:sz w:val="24"/>
        </w:rPr>
      </w:pPr>
      <w:r>
        <w:rPr>
          <w:rFonts w:ascii="Times New Roman" w:hAnsi="Times New Roman"/>
          <w:sz w:val="24"/>
        </w:rPr>
        <w:t>a) paši rada nepārprotami seksuāla rakstura attēlus un/vai video;</w:t>
      </w:r>
    </w:p>
    <w:p w14:paraId="49CC7111" w14:textId="77777777" w:rsidR="00695A52" w:rsidRPr="00621E1E" w:rsidRDefault="00695A52" w:rsidP="00695A52">
      <w:pPr>
        <w:tabs>
          <w:tab w:val="left" w:pos="1451"/>
        </w:tabs>
        <w:ind w:left="284"/>
        <w:jc w:val="both"/>
        <w:rPr>
          <w:rFonts w:ascii="Times New Roman" w:hAnsi="Times New Roman"/>
          <w:noProof/>
          <w:sz w:val="24"/>
        </w:rPr>
      </w:pPr>
      <w:r>
        <w:rPr>
          <w:rFonts w:ascii="Times New Roman" w:hAnsi="Times New Roman"/>
          <w:sz w:val="24"/>
        </w:rPr>
        <w:t>b) glabā pašu radītus nepārprotami seksuāla rakstura attēlus un/vai video;</w:t>
      </w:r>
    </w:p>
    <w:p w14:paraId="431A7005" w14:textId="77777777" w:rsidR="00695A52" w:rsidRPr="00621E1E" w:rsidRDefault="00695A52" w:rsidP="00695A52">
      <w:pPr>
        <w:tabs>
          <w:tab w:val="left" w:pos="1451"/>
        </w:tabs>
        <w:ind w:left="284"/>
        <w:jc w:val="both"/>
        <w:rPr>
          <w:rFonts w:ascii="Times New Roman" w:hAnsi="Times New Roman"/>
          <w:noProof/>
          <w:sz w:val="24"/>
        </w:rPr>
      </w:pPr>
      <w:r>
        <w:rPr>
          <w:rFonts w:ascii="Times New Roman" w:hAnsi="Times New Roman"/>
          <w:sz w:val="24"/>
        </w:rPr>
        <w:t>c) izplata vai pārsūta saviem līdzbiedriem pašu radītus nepārprotami seksuāla rakstura attēlus un/vai video, kuros attēloti viņi paši;</w:t>
      </w:r>
    </w:p>
    <w:p w14:paraId="6848374C" w14:textId="77777777" w:rsidR="00695A52" w:rsidRPr="00621E1E" w:rsidRDefault="00695A52" w:rsidP="00695A52">
      <w:pPr>
        <w:tabs>
          <w:tab w:val="left" w:pos="1451"/>
        </w:tabs>
        <w:ind w:left="284"/>
        <w:jc w:val="both"/>
        <w:rPr>
          <w:rFonts w:ascii="Times New Roman" w:hAnsi="Times New Roman"/>
          <w:noProof/>
          <w:sz w:val="24"/>
        </w:rPr>
      </w:pPr>
      <w:r>
        <w:rPr>
          <w:rFonts w:ascii="Times New Roman" w:hAnsi="Times New Roman"/>
          <w:sz w:val="24"/>
        </w:rPr>
        <w:t>d) izplata vai pārsūta pieaugušajiem pašu radītus nepārprotami seksuāla rakstura attēlus un/vai video, kuros attēloti viņi paši;</w:t>
      </w:r>
    </w:p>
    <w:p w14:paraId="357E4364" w14:textId="77777777" w:rsidR="00695A52" w:rsidRPr="00621E1E" w:rsidRDefault="00695A52" w:rsidP="00695A52">
      <w:pPr>
        <w:tabs>
          <w:tab w:val="left" w:pos="1451"/>
        </w:tabs>
        <w:ind w:left="284"/>
        <w:jc w:val="both"/>
        <w:rPr>
          <w:rFonts w:ascii="Times New Roman" w:hAnsi="Times New Roman"/>
          <w:noProof/>
          <w:sz w:val="24"/>
        </w:rPr>
      </w:pPr>
      <w:r>
        <w:rPr>
          <w:rFonts w:ascii="Times New Roman" w:hAnsi="Times New Roman"/>
          <w:sz w:val="24"/>
        </w:rPr>
        <w:t>e) izplata vai pārsūta līdzbiedriem pašu radītus nepārprotami seksuāla rakstura attēlus un/vai video, kuros attēloti citi bērni;</w:t>
      </w:r>
    </w:p>
    <w:p w14:paraId="47EC1291" w14:textId="77777777" w:rsidR="00695A52" w:rsidRPr="00621E1E" w:rsidRDefault="00695A52" w:rsidP="00695A52">
      <w:pPr>
        <w:tabs>
          <w:tab w:val="left" w:pos="1450"/>
          <w:tab w:val="left" w:pos="1451"/>
        </w:tabs>
        <w:ind w:left="284"/>
        <w:jc w:val="both"/>
        <w:rPr>
          <w:rFonts w:ascii="Times New Roman" w:hAnsi="Times New Roman"/>
          <w:noProof/>
          <w:sz w:val="24"/>
        </w:rPr>
      </w:pPr>
      <w:r>
        <w:rPr>
          <w:rFonts w:ascii="Times New Roman" w:hAnsi="Times New Roman"/>
          <w:sz w:val="24"/>
        </w:rPr>
        <w:t>f) izplata vai pārsūta pieaugušajiem pašu radītus nepārprotami seksuāla rakstura attēlus un/vai video, kuros attēloti citi bērni?</w:t>
      </w:r>
    </w:p>
    <w:p w14:paraId="46912A34" w14:textId="77777777" w:rsidR="00695A52" w:rsidRPr="00005ACB" w:rsidRDefault="00695A52" w:rsidP="00695A52">
      <w:pPr>
        <w:pStyle w:val="BodyText"/>
        <w:jc w:val="both"/>
        <w:rPr>
          <w:rFonts w:ascii="Times New Roman" w:hAnsi="Times New Roman"/>
          <w:noProof/>
        </w:rPr>
      </w:pPr>
    </w:p>
    <w:p w14:paraId="4A0CEB73" w14:textId="77777777" w:rsidR="00695A52" w:rsidRPr="00621E1E" w:rsidRDefault="00695A52" w:rsidP="00695A52">
      <w:pPr>
        <w:jc w:val="both"/>
        <w:rPr>
          <w:rFonts w:ascii="Times New Roman" w:hAnsi="Times New Roman"/>
          <w:noProof/>
          <w:sz w:val="24"/>
        </w:rPr>
      </w:pPr>
      <w:r>
        <w:rPr>
          <w:rFonts w:ascii="Times New Roman" w:hAnsi="Times New Roman"/>
          <w:sz w:val="24"/>
        </w:rPr>
        <w:t>9.8. Vai pastāv īpaši apstākļi (tostarp alternatīvi intervences pasākumi), kuros iepriekš (9.7. jautājuma a)–f) punktā) minētie gadījumi netiek nodoti kriminālvajāšanai un/vai nav pamatā notiesājošam spriedumam, lai arī tie ir noteikti gan faktiski, gan tiesību aktos?</w:t>
      </w:r>
    </w:p>
    <w:p w14:paraId="6CB17D75" w14:textId="77777777" w:rsidR="00695A52" w:rsidRPr="00005ACB" w:rsidRDefault="00695A52" w:rsidP="00695A52">
      <w:pPr>
        <w:pStyle w:val="BodyText"/>
        <w:jc w:val="both"/>
        <w:rPr>
          <w:rFonts w:ascii="Times New Roman" w:hAnsi="Times New Roman"/>
          <w:noProof/>
        </w:rPr>
      </w:pPr>
    </w:p>
    <w:p w14:paraId="7026D3CF" w14:textId="77777777" w:rsidR="00695A52" w:rsidRPr="00621E1E" w:rsidRDefault="00695A52" w:rsidP="00695A52">
      <w:pPr>
        <w:jc w:val="both"/>
        <w:rPr>
          <w:rFonts w:ascii="Times New Roman" w:hAnsi="Times New Roman"/>
          <w:noProof/>
          <w:sz w:val="24"/>
        </w:rPr>
      </w:pPr>
      <w:r>
        <w:rPr>
          <w:rFonts w:ascii="Times New Roman" w:hAnsi="Times New Roman"/>
          <w:sz w:val="24"/>
        </w:rPr>
        <w:t>9.9. Kādas ir juridiskās sekas par iepriekš (9.7. jautājuma a)–f) punktā) minētajām darbībām?</w:t>
      </w:r>
    </w:p>
    <w:p w14:paraId="1C989207" w14:textId="77777777" w:rsidR="00695A52" w:rsidRPr="00005ACB" w:rsidRDefault="00695A52" w:rsidP="00695A52">
      <w:pPr>
        <w:pStyle w:val="BodyText"/>
        <w:jc w:val="both"/>
        <w:rPr>
          <w:rFonts w:ascii="Times New Roman" w:hAnsi="Times New Roman"/>
          <w:noProof/>
        </w:rPr>
      </w:pPr>
    </w:p>
    <w:p w14:paraId="2426EAB1" w14:textId="77777777" w:rsidR="00695A52" w:rsidRPr="00621E1E" w:rsidRDefault="00695A52" w:rsidP="00695A52">
      <w:pPr>
        <w:jc w:val="both"/>
        <w:rPr>
          <w:rFonts w:ascii="Times New Roman" w:hAnsi="Times New Roman"/>
          <w:noProof/>
          <w:sz w:val="24"/>
        </w:rPr>
      </w:pPr>
      <w:r>
        <w:rPr>
          <w:rFonts w:ascii="Times New Roman" w:hAnsi="Times New Roman"/>
          <w:sz w:val="24"/>
        </w:rPr>
        <w:t>9.10. Vai valsts tiesību aktos ir noteikta kriminālatbildība gadījumos, kad bērni:</w:t>
      </w:r>
      <w:r>
        <w:rPr>
          <w:rStyle w:val="FootnoteReference"/>
          <w:rFonts w:ascii="Times New Roman" w:hAnsi="Times New Roman"/>
          <w:noProof/>
          <w:sz w:val="24"/>
        </w:rPr>
        <w:footnoteReference w:id="343"/>
      </w:r>
    </w:p>
    <w:p w14:paraId="04063B1B" w14:textId="77777777" w:rsidR="00695A52" w:rsidRPr="00621E1E" w:rsidRDefault="00695A52" w:rsidP="00695A52">
      <w:pPr>
        <w:tabs>
          <w:tab w:val="left" w:pos="1451"/>
        </w:tabs>
        <w:ind w:left="284"/>
        <w:jc w:val="both"/>
        <w:rPr>
          <w:rFonts w:ascii="Times New Roman" w:hAnsi="Times New Roman"/>
          <w:noProof/>
          <w:sz w:val="24"/>
        </w:rPr>
      </w:pPr>
      <w:r>
        <w:rPr>
          <w:rFonts w:ascii="Times New Roman" w:hAnsi="Times New Roman"/>
          <w:sz w:val="24"/>
        </w:rPr>
        <w:t>a) paši rada seksuāla rakstura saturu;</w:t>
      </w:r>
    </w:p>
    <w:p w14:paraId="7E163420" w14:textId="77777777" w:rsidR="00695A52" w:rsidRPr="00621E1E" w:rsidRDefault="00695A52" w:rsidP="00695A52">
      <w:pPr>
        <w:tabs>
          <w:tab w:val="left" w:pos="1451"/>
        </w:tabs>
        <w:ind w:left="284"/>
        <w:jc w:val="both"/>
        <w:rPr>
          <w:rFonts w:ascii="Times New Roman" w:hAnsi="Times New Roman"/>
          <w:noProof/>
          <w:sz w:val="24"/>
        </w:rPr>
      </w:pPr>
      <w:r>
        <w:rPr>
          <w:rFonts w:ascii="Times New Roman" w:hAnsi="Times New Roman"/>
          <w:sz w:val="24"/>
        </w:rPr>
        <w:t>b) glabā pašu radītu seksuāla rakstura saturu;</w:t>
      </w:r>
    </w:p>
    <w:p w14:paraId="34DAAE1B" w14:textId="77777777" w:rsidR="00695A52" w:rsidRPr="00621E1E" w:rsidRDefault="00695A52" w:rsidP="00695A52">
      <w:pPr>
        <w:tabs>
          <w:tab w:val="left" w:pos="1451"/>
        </w:tabs>
        <w:ind w:left="284"/>
        <w:jc w:val="both"/>
        <w:rPr>
          <w:rFonts w:ascii="Times New Roman" w:hAnsi="Times New Roman"/>
          <w:noProof/>
          <w:sz w:val="24"/>
        </w:rPr>
      </w:pPr>
      <w:r>
        <w:rPr>
          <w:rFonts w:ascii="Times New Roman" w:hAnsi="Times New Roman"/>
          <w:sz w:val="24"/>
        </w:rPr>
        <w:t>c) izplata vai pārsūta līdzbiedriem pašu radītu seksuāla rakstura saturu;</w:t>
      </w:r>
    </w:p>
    <w:p w14:paraId="44560CA9" w14:textId="77777777" w:rsidR="00695A52" w:rsidRPr="00621E1E" w:rsidRDefault="00695A52" w:rsidP="00695A52">
      <w:pPr>
        <w:tabs>
          <w:tab w:val="left" w:pos="1451"/>
        </w:tabs>
        <w:ind w:left="284"/>
        <w:jc w:val="both"/>
        <w:rPr>
          <w:rFonts w:ascii="Times New Roman" w:hAnsi="Times New Roman"/>
          <w:noProof/>
          <w:sz w:val="24"/>
        </w:rPr>
      </w:pPr>
      <w:r>
        <w:rPr>
          <w:rFonts w:ascii="Times New Roman" w:hAnsi="Times New Roman"/>
          <w:sz w:val="24"/>
        </w:rPr>
        <w:t>d) izplata vai pārsūta pieaugušajiem pašu radītu seksuāla rakstura saturu;</w:t>
      </w:r>
    </w:p>
    <w:p w14:paraId="34309AD8" w14:textId="77777777" w:rsidR="00695A52" w:rsidRPr="00621E1E" w:rsidRDefault="00695A52" w:rsidP="00695A52">
      <w:pPr>
        <w:tabs>
          <w:tab w:val="left" w:pos="1451"/>
        </w:tabs>
        <w:ind w:left="284"/>
        <w:jc w:val="both"/>
        <w:rPr>
          <w:rFonts w:ascii="Times New Roman" w:hAnsi="Times New Roman"/>
          <w:noProof/>
          <w:sz w:val="24"/>
        </w:rPr>
      </w:pPr>
      <w:r>
        <w:rPr>
          <w:rFonts w:ascii="Times New Roman" w:hAnsi="Times New Roman"/>
          <w:sz w:val="24"/>
        </w:rPr>
        <w:t>e) izplata vai pārsūta līdzbiedriem pašu radītu seksuāla rakstura saturu par citiem bērniem;</w:t>
      </w:r>
    </w:p>
    <w:p w14:paraId="47B11614" w14:textId="77777777" w:rsidR="00695A52" w:rsidRPr="00621E1E" w:rsidRDefault="00695A52" w:rsidP="00695A52">
      <w:pPr>
        <w:tabs>
          <w:tab w:val="left" w:pos="1450"/>
          <w:tab w:val="left" w:pos="1451"/>
        </w:tabs>
        <w:ind w:left="284"/>
        <w:jc w:val="both"/>
        <w:rPr>
          <w:rFonts w:ascii="Times New Roman" w:hAnsi="Times New Roman"/>
          <w:noProof/>
          <w:sz w:val="24"/>
        </w:rPr>
      </w:pPr>
      <w:r>
        <w:rPr>
          <w:rFonts w:ascii="Times New Roman" w:hAnsi="Times New Roman"/>
          <w:sz w:val="24"/>
        </w:rPr>
        <w:t>f) izplata vai pārsūta pieaugušajiem pašu radītu seksuāla rakstura saturu par citiem bērniem?</w:t>
      </w:r>
    </w:p>
    <w:p w14:paraId="6FA8CD49" w14:textId="77777777" w:rsidR="00695A52" w:rsidRPr="00005ACB" w:rsidRDefault="00695A52" w:rsidP="00695A52">
      <w:pPr>
        <w:pStyle w:val="BodyText"/>
        <w:jc w:val="both"/>
        <w:rPr>
          <w:rFonts w:ascii="Times New Roman" w:hAnsi="Times New Roman"/>
          <w:noProof/>
        </w:rPr>
      </w:pPr>
    </w:p>
    <w:p w14:paraId="39D8696C" w14:textId="77777777" w:rsidR="00695A52" w:rsidRPr="00621E1E" w:rsidRDefault="00695A52" w:rsidP="00695A52">
      <w:pPr>
        <w:jc w:val="both"/>
        <w:rPr>
          <w:rFonts w:ascii="Times New Roman" w:hAnsi="Times New Roman"/>
          <w:noProof/>
          <w:sz w:val="24"/>
        </w:rPr>
      </w:pPr>
      <w:r>
        <w:rPr>
          <w:rFonts w:ascii="Times New Roman" w:hAnsi="Times New Roman"/>
          <w:sz w:val="24"/>
        </w:rPr>
        <w:t>9.11. Vai pastāv īpaši apstākļi vai alternatīvi intervences pasākumi, kuros iepriekš (9.10. jautājuma a)–f) punktā) minētie gadījumi netiek nodoti kriminālvajāšanai un/vai nav pamatā notiesājošam spriedumam, lai arī tie ir noteikti gan faktiski, gan tiesību aktos?</w:t>
      </w:r>
    </w:p>
    <w:p w14:paraId="3E513079" w14:textId="77777777" w:rsidR="00695A52" w:rsidRPr="00005ACB" w:rsidRDefault="00695A52" w:rsidP="00695A52">
      <w:pPr>
        <w:pStyle w:val="BodyText"/>
        <w:jc w:val="both"/>
        <w:rPr>
          <w:rFonts w:ascii="Times New Roman" w:hAnsi="Times New Roman"/>
          <w:noProof/>
        </w:rPr>
      </w:pPr>
    </w:p>
    <w:p w14:paraId="4BBD5C6F" w14:textId="77777777" w:rsidR="00695A52" w:rsidRPr="00621E1E" w:rsidRDefault="00695A52" w:rsidP="00585271">
      <w:pPr>
        <w:keepNext/>
        <w:keepLines/>
        <w:jc w:val="both"/>
        <w:rPr>
          <w:rFonts w:ascii="Times New Roman" w:hAnsi="Times New Roman"/>
          <w:noProof/>
          <w:sz w:val="24"/>
        </w:rPr>
      </w:pPr>
      <w:r>
        <w:rPr>
          <w:rFonts w:ascii="Times New Roman" w:hAnsi="Times New Roman"/>
          <w:sz w:val="24"/>
        </w:rPr>
        <w:t>9.12. Kādas ir juridiskās sekas par iepriekš (9.10. jautājuma a)–f) punktā) minētajām darbībām?</w:t>
      </w:r>
    </w:p>
    <w:p w14:paraId="3A8FFD4B" w14:textId="77777777" w:rsidR="00695A52" w:rsidRPr="00005ACB" w:rsidRDefault="00695A52" w:rsidP="00695A52">
      <w:pPr>
        <w:pStyle w:val="BodyText"/>
        <w:jc w:val="both"/>
        <w:rPr>
          <w:rFonts w:ascii="Times New Roman" w:hAnsi="Times New Roman"/>
          <w:noProof/>
        </w:rPr>
      </w:pPr>
    </w:p>
    <w:p w14:paraId="40F50076" w14:textId="77777777" w:rsidR="00695A52" w:rsidRPr="00005ACB" w:rsidRDefault="00695A52" w:rsidP="00695A52">
      <w:pPr>
        <w:pStyle w:val="Heading3"/>
        <w:tabs>
          <w:tab w:val="left" w:pos="2062"/>
        </w:tabs>
        <w:ind w:left="0"/>
        <w:rPr>
          <w:rFonts w:ascii="Times New Roman" w:hAnsi="Times New Roman"/>
          <w:noProof/>
        </w:rPr>
      </w:pPr>
      <w:bookmarkStart w:id="114" w:name="_Toc117016652"/>
      <w:bookmarkStart w:id="115" w:name="_Toc117017894"/>
      <w:r>
        <w:rPr>
          <w:rFonts w:ascii="Times New Roman" w:hAnsi="Times New Roman"/>
        </w:rPr>
        <w:t>10. jautājums. Paša bērna radītu nepārprotami seksuāla rakstura attēlu un/vai video radīšana un glabāšana savai personīgai lietošanai</w:t>
      </w:r>
      <w:bookmarkEnd w:id="114"/>
      <w:bookmarkEnd w:id="115"/>
    </w:p>
    <w:p w14:paraId="121F7D05" w14:textId="77777777" w:rsidR="00695A52" w:rsidRPr="00005ACB" w:rsidRDefault="00695A52" w:rsidP="00695A52">
      <w:pPr>
        <w:pStyle w:val="BodyText"/>
        <w:jc w:val="both"/>
        <w:rPr>
          <w:rFonts w:ascii="Times New Roman" w:hAnsi="Times New Roman"/>
          <w:b/>
          <w:noProof/>
        </w:rPr>
      </w:pPr>
    </w:p>
    <w:p w14:paraId="5D0BED99" w14:textId="77777777" w:rsidR="00695A52" w:rsidRPr="00AC7372" w:rsidRDefault="00695A52" w:rsidP="00695A52">
      <w:pPr>
        <w:pStyle w:val="ListParagraph"/>
        <w:tabs>
          <w:tab w:val="left" w:pos="928"/>
        </w:tabs>
        <w:ind w:left="0" w:right="0"/>
        <w:rPr>
          <w:rFonts w:ascii="Times New Roman" w:hAnsi="Times New Roman"/>
          <w:noProof/>
          <w:sz w:val="24"/>
        </w:rPr>
      </w:pPr>
      <w:r>
        <w:rPr>
          <w:rFonts w:ascii="Times New Roman" w:hAnsi="Times New Roman"/>
          <w:sz w:val="24"/>
          <w:u w:val="single"/>
        </w:rPr>
        <w:t>10.1. Pusēm, kas noteikušas atrunu saskaņā ar 20. panta 3. punkta 2. ievilkumu</w:t>
      </w:r>
      <w:r w:rsidRPr="00AC7372">
        <w:rPr>
          <w:rStyle w:val="FootnoteReference"/>
          <w:rFonts w:ascii="Times New Roman" w:hAnsi="Times New Roman"/>
          <w:noProof/>
          <w:sz w:val="24"/>
        </w:rPr>
        <w:footnoteReference w:id="344"/>
      </w:r>
    </w:p>
    <w:p w14:paraId="2DA6FD0C" w14:textId="77777777" w:rsidR="00695A52" w:rsidRPr="00005ACB" w:rsidRDefault="00695A52" w:rsidP="00695A52">
      <w:pPr>
        <w:pStyle w:val="BodyText"/>
        <w:jc w:val="both"/>
        <w:rPr>
          <w:rFonts w:ascii="Times New Roman" w:hAnsi="Times New Roman"/>
          <w:noProof/>
        </w:rPr>
      </w:pPr>
    </w:p>
    <w:p w14:paraId="7A466F80" w14:textId="77777777" w:rsidR="00695A52" w:rsidRPr="00005ACB" w:rsidRDefault="00695A52" w:rsidP="00695A52">
      <w:pPr>
        <w:pStyle w:val="BodyText"/>
        <w:jc w:val="both"/>
        <w:rPr>
          <w:rFonts w:ascii="Times New Roman" w:hAnsi="Times New Roman"/>
          <w:noProof/>
        </w:rPr>
      </w:pPr>
      <w:r>
        <w:rPr>
          <w:rFonts w:ascii="Times New Roman" w:hAnsi="Times New Roman"/>
        </w:rPr>
        <w:t>Kādi pasākumi ir veikti, lai nodrošinātu, ka par pašu radītu nepārprotami seksuāla rakstura attēlu un/vai video radīšanu un/vai glabāšanu netiek piemērota kriminālatbildība, ja iesaistīti bērni, kuri ir sasnieguši vecumu, kas noteikts, piemērojot 18. panta 2. punktu, gadījumā, kad šos attēlus un/vai video šie bērni rada un glabā ar abpusēju piekrišanu un tikai savai personiskai lietošanai?</w:t>
      </w:r>
    </w:p>
    <w:p w14:paraId="7B307FE7" w14:textId="77777777" w:rsidR="00695A52" w:rsidRPr="00005ACB" w:rsidRDefault="00695A52" w:rsidP="00695A52">
      <w:pPr>
        <w:pStyle w:val="BodyText"/>
        <w:jc w:val="both"/>
        <w:rPr>
          <w:rFonts w:ascii="Times New Roman" w:hAnsi="Times New Roman"/>
          <w:noProof/>
        </w:rPr>
      </w:pPr>
    </w:p>
    <w:p w14:paraId="0EA7AB3F" w14:textId="77777777" w:rsidR="00695A52" w:rsidRPr="00005ACB" w:rsidRDefault="00695A52" w:rsidP="00695A52">
      <w:pPr>
        <w:pStyle w:val="ListParagraph"/>
        <w:tabs>
          <w:tab w:val="left" w:pos="928"/>
        </w:tabs>
        <w:ind w:left="0" w:right="0"/>
        <w:rPr>
          <w:rFonts w:ascii="Times New Roman" w:hAnsi="Times New Roman"/>
          <w:noProof/>
          <w:sz w:val="24"/>
        </w:rPr>
      </w:pPr>
      <w:r>
        <w:rPr>
          <w:rFonts w:ascii="Times New Roman" w:hAnsi="Times New Roman"/>
          <w:sz w:val="24"/>
          <w:u w:val="single"/>
        </w:rPr>
        <w:t>10.2. Pusēm, kas nav noteikušas atrunu saskaņā ar 20. panta 3. punkta 2. ievilkumu</w:t>
      </w:r>
      <w:r>
        <w:rPr>
          <w:rStyle w:val="FootnoteReference"/>
          <w:rFonts w:ascii="Times New Roman" w:hAnsi="Times New Roman"/>
          <w:noProof/>
          <w:sz w:val="24"/>
          <w:u w:val="single"/>
        </w:rPr>
        <w:footnoteReference w:id="345"/>
      </w:r>
    </w:p>
    <w:p w14:paraId="516139C5" w14:textId="77777777" w:rsidR="00695A52" w:rsidRPr="00005ACB" w:rsidRDefault="00695A52" w:rsidP="00695A52">
      <w:pPr>
        <w:pStyle w:val="BodyText"/>
        <w:jc w:val="both"/>
        <w:rPr>
          <w:rFonts w:ascii="Times New Roman" w:hAnsi="Times New Roman"/>
          <w:noProof/>
        </w:rPr>
      </w:pPr>
    </w:p>
    <w:p w14:paraId="19F22903" w14:textId="77777777" w:rsidR="00695A52" w:rsidRPr="00005ACB" w:rsidRDefault="00695A52" w:rsidP="00695A52">
      <w:pPr>
        <w:pStyle w:val="BodyText"/>
        <w:jc w:val="both"/>
        <w:rPr>
          <w:rFonts w:ascii="Times New Roman" w:hAnsi="Times New Roman"/>
          <w:noProof/>
        </w:rPr>
      </w:pPr>
      <w:r>
        <w:rPr>
          <w:rFonts w:ascii="Times New Roman" w:hAnsi="Times New Roman"/>
        </w:rPr>
        <w:t>Vai valsts tiesību aktos ir noteikta kriminālatbildība par pašu radītu nepārprotami seksuāla rakstura attēlu un/vai video radīšanu un/vai glabāšanu, ja iesaistīti bērni, kuri ir sasnieguši vecumu, kas noteikts, piemērojot 18. panta 2. punktu, gadījumā, kad šos attēlus un/vai video šie bērni rada un glabā ar abpusēju piekrišanu un tikai savai personiskai lietošanai?</w:t>
      </w:r>
    </w:p>
    <w:p w14:paraId="7A1C27E3" w14:textId="77777777" w:rsidR="00695A52" w:rsidRPr="00005ACB" w:rsidRDefault="00695A52" w:rsidP="00695A52">
      <w:pPr>
        <w:pStyle w:val="BodyText"/>
        <w:jc w:val="both"/>
        <w:rPr>
          <w:rFonts w:ascii="Times New Roman" w:hAnsi="Times New Roman"/>
          <w:noProof/>
        </w:rPr>
      </w:pPr>
    </w:p>
    <w:p w14:paraId="25331A77" w14:textId="77777777" w:rsidR="00695A52" w:rsidRPr="00005ACB" w:rsidRDefault="00695A52" w:rsidP="00695A52">
      <w:pPr>
        <w:pStyle w:val="Heading3"/>
        <w:tabs>
          <w:tab w:val="left" w:pos="2062"/>
        </w:tabs>
        <w:ind w:left="0"/>
        <w:rPr>
          <w:rFonts w:ascii="Times New Roman" w:hAnsi="Times New Roman"/>
          <w:noProof/>
        </w:rPr>
      </w:pPr>
      <w:bookmarkStart w:id="116" w:name="_Toc117016653"/>
      <w:bookmarkStart w:id="117" w:name="_Toc117017895"/>
      <w:r>
        <w:rPr>
          <w:rFonts w:ascii="Times New Roman" w:hAnsi="Times New Roman"/>
        </w:rPr>
        <w:t>11. jautājums. Norādes tiesību aktos uz tādu seksuāla rakstura piespiešanu un/vai izspiešanu, kas tiek veicināta ar IKT</w:t>
      </w:r>
      <w:bookmarkEnd w:id="116"/>
      <w:bookmarkEnd w:id="117"/>
    </w:p>
    <w:p w14:paraId="348B0965" w14:textId="77777777" w:rsidR="00695A52" w:rsidRPr="00005ACB" w:rsidRDefault="00695A52" w:rsidP="00695A52">
      <w:pPr>
        <w:pStyle w:val="BodyText"/>
        <w:jc w:val="both"/>
        <w:rPr>
          <w:rFonts w:ascii="Times New Roman" w:hAnsi="Times New Roman"/>
          <w:b/>
          <w:noProof/>
        </w:rPr>
      </w:pPr>
    </w:p>
    <w:p w14:paraId="54F42A14" w14:textId="77777777" w:rsidR="00695A52" w:rsidRPr="00005ACB" w:rsidRDefault="00695A52" w:rsidP="00695A52">
      <w:pPr>
        <w:pStyle w:val="BodyText"/>
        <w:jc w:val="both"/>
        <w:rPr>
          <w:rFonts w:ascii="Times New Roman" w:hAnsi="Times New Roman"/>
          <w:noProof/>
        </w:rPr>
      </w:pPr>
      <w:r>
        <w:rPr>
          <w:rFonts w:ascii="Times New Roman" w:hAnsi="Times New Roman"/>
        </w:rPr>
        <w:t>Kā valsts tiesību aktos ir apskatīta ar IKT veicināta seksuāla rakstura piespiešana un/vai izspiešana attiecībā uz bērniem vai citām personām, kas ir saistītas ar bērniem, kuri ir attēloti:</w:t>
      </w:r>
    </w:p>
    <w:p w14:paraId="35FF188F" w14:textId="77777777" w:rsidR="00695A52" w:rsidRPr="00005ACB" w:rsidRDefault="00695A52" w:rsidP="00695A52">
      <w:pPr>
        <w:pStyle w:val="ListParagraph"/>
        <w:ind w:left="284" w:right="0"/>
        <w:rPr>
          <w:rFonts w:ascii="Times New Roman" w:hAnsi="Times New Roman"/>
          <w:noProof/>
          <w:sz w:val="24"/>
        </w:rPr>
      </w:pPr>
      <w:r>
        <w:rPr>
          <w:rFonts w:ascii="Times New Roman" w:hAnsi="Times New Roman"/>
          <w:sz w:val="24"/>
        </w:rPr>
        <w:t>a) pašu radītos nepārprotami seksuāla rakstura attēlos un/vai video;</w:t>
      </w:r>
    </w:p>
    <w:p w14:paraId="165DF0E1" w14:textId="77777777" w:rsidR="00695A52" w:rsidRPr="00005ACB" w:rsidRDefault="00695A52" w:rsidP="00695A52">
      <w:pPr>
        <w:pStyle w:val="ListParagraph"/>
        <w:ind w:left="284" w:right="0"/>
        <w:rPr>
          <w:rFonts w:ascii="Times New Roman" w:hAnsi="Times New Roman"/>
          <w:noProof/>
          <w:sz w:val="24"/>
        </w:rPr>
      </w:pPr>
      <w:r>
        <w:rPr>
          <w:rFonts w:ascii="Times New Roman" w:hAnsi="Times New Roman"/>
          <w:sz w:val="24"/>
        </w:rPr>
        <w:t>b) pašu radītā seksuāla rakstura saturā?</w:t>
      </w:r>
    </w:p>
    <w:p w14:paraId="2CEEB3CB" w14:textId="77777777" w:rsidR="00695A52" w:rsidRPr="00005ACB" w:rsidRDefault="00695A52" w:rsidP="00695A52">
      <w:pPr>
        <w:pStyle w:val="BodyText"/>
        <w:jc w:val="both"/>
        <w:rPr>
          <w:rFonts w:ascii="Times New Roman" w:hAnsi="Times New Roman"/>
          <w:noProof/>
        </w:rPr>
      </w:pPr>
    </w:p>
    <w:p w14:paraId="5C74343B" w14:textId="77777777" w:rsidR="00695A52" w:rsidRPr="00005ACB" w:rsidRDefault="00695A52" w:rsidP="00695A52">
      <w:pPr>
        <w:pStyle w:val="Heading3"/>
        <w:ind w:left="0"/>
        <w:rPr>
          <w:rFonts w:ascii="Times New Roman" w:hAnsi="Times New Roman"/>
          <w:noProof/>
        </w:rPr>
      </w:pPr>
      <w:bookmarkStart w:id="118" w:name="_Toc117016654"/>
      <w:bookmarkStart w:id="119" w:name="_Toc117017896"/>
      <w:r>
        <w:rPr>
          <w:rFonts w:ascii="Times New Roman" w:hAnsi="Times New Roman"/>
        </w:rPr>
        <w:t>12. jautājums. Jurisdikcijas noteikumi</w:t>
      </w:r>
      <w:r>
        <w:rPr>
          <w:rStyle w:val="FootnoteReference"/>
          <w:rFonts w:ascii="Times New Roman" w:hAnsi="Times New Roman"/>
          <w:noProof/>
        </w:rPr>
        <w:footnoteReference w:id="346"/>
      </w:r>
      <w:bookmarkEnd w:id="118"/>
      <w:bookmarkEnd w:id="119"/>
    </w:p>
    <w:p w14:paraId="7104B231" w14:textId="77777777" w:rsidR="00695A52" w:rsidRPr="00005ACB" w:rsidRDefault="00695A52" w:rsidP="00695A52">
      <w:pPr>
        <w:pStyle w:val="BodyText"/>
        <w:jc w:val="both"/>
        <w:rPr>
          <w:rFonts w:ascii="Times New Roman" w:hAnsi="Times New Roman"/>
          <w:b/>
          <w:noProof/>
        </w:rPr>
      </w:pPr>
    </w:p>
    <w:p w14:paraId="5C34FE2E" w14:textId="77777777" w:rsidR="00695A52" w:rsidRPr="00005ACB" w:rsidRDefault="00695A52" w:rsidP="00695A52">
      <w:pPr>
        <w:pStyle w:val="BodyText"/>
        <w:jc w:val="both"/>
        <w:rPr>
          <w:rFonts w:ascii="Times New Roman" w:hAnsi="Times New Roman"/>
          <w:noProof/>
        </w:rPr>
      </w:pPr>
      <w:r>
        <w:rPr>
          <w:rFonts w:ascii="Times New Roman" w:hAnsi="Times New Roman"/>
        </w:rPr>
        <w:t>Lūdzu, norādiet, kādi jurisdikcijas noteikumi ir piemērojami un saskaņā ar kādiem nosacījumiem tie ir piemērojami attiecībā uz iepriekš (9.–11. jautājumā) minētajiem noziedzīgajiem nodarījumiem, ja cietušais noziedzīga nodarījuma izdarīšanas laikā neatrodas tajā Pusē, kurā šis noziedzīgais nodarījums ir izdarīts, vai ja noziedzīga nodarījuma izdarītājs noziedzīga nodarījuma izdarīšanas laikā neatrodas tajā Pusē, kurā šis noziedzīgais nodarījums ir izdarīts.</w:t>
      </w:r>
    </w:p>
    <w:p w14:paraId="780818A1" w14:textId="77777777" w:rsidR="00695A52" w:rsidRPr="00005ACB" w:rsidRDefault="00695A52" w:rsidP="00695A52">
      <w:pPr>
        <w:pStyle w:val="BodyText"/>
        <w:jc w:val="both"/>
        <w:rPr>
          <w:rFonts w:ascii="Times New Roman" w:hAnsi="Times New Roman"/>
          <w:noProof/>
        </w:rPr>
      </w:pPr>
    </w:p>
    <w:p w14:paraId="69A5C43C" w14:textId="77777777" w:rsidR="00695A52" w:rsidRPr="00005ACB" w:rsidRDefault="00695A52" w:rsidP="00B0589F">
      <w:pPr>
        <w:pStyle w:val="Heading3"/>
        <w:keepNext/>
        <w:keepLines/>
        <w:ind w:left="0"/>
        <w:rPr>
          <w:rFonts w:ascii="Times New Roman" w:hAnsi="Times New Roman"/>
          <w:noProof/>
        </w:rPr>
      </w:pPr>
      <w:bookmarkStart w:id="120" w:name="_Toc117016655"/>
      <w:bookmarkStart w:id="121" w:name="_Toc117017897"/>
      <w:r>
        <w:rPr>
          <w:rFonts w:ascii="Times New Roman" w:hAnsi="Times New Roman"/>
        </w:rPr>
        <w:t>13. jautājums Specializētas vienības/departamenti/nodaļas</w:t>
      </w:r>
      <w:bookmarkEnd w:id="120"/>
      <w:bookmarkEnd w:id="121"/>
    </w:p>
    <w:p w14:paraId="1766136E" w14:textId="77777777" w:rsidR="00695A52" w:rsidRPr="00005ACB" w:rsidRDefault="00695A52" w:rsidP="00B0589F">
      <w:pPr>
        <w:pStyle w:val="BodyText"/>
        <w:keepNext/>
        <w:keepLines/>
        <w:jc w:val="both"/>
        <w:rPr>
          <w:rFonts w:ascii="Times New Roman" w:hAnsi="Times New Roman"/>
          <w:b/>
          <w:noProof/>
        </w:rPr>
      </w:pPr>
    </w:p>
    <w:p w14:paraId="42043070" w14:textId="77777777" w:rsidR="00695A52" w:rsidRPr="00005ACB" w:rsidRDefault="00695A52" w:rsidP="00B0589F">
      <w:pPr>
        <w:pStyle w:val="ListParagraph"/>
        <w:keepNext/>
        <w:keepLines/>
        <w:tabs>
          <w:tab w:val="left" w:pos="928"/>
        </w:tabs>
        <w:ind w:left="0" w:right="0"/>
        <w:rPr>
          <w:rFonts w:ascii="Times New Roman" w:hAnsi="Times New Roman"/>
          <w:noProof/>
          <w:sz w:val="24"/>
        </w:rPr>
      </w:pPr>
      <w:r>
        <w:rPr>
          <w:rFonts w:ascii="Times New Roman" w:hAnsi="Times New Roman"/>
          <w:sz w:val="24"/>
        </w:rPr>
        <w:t>13.1. Vai ir specializētas vienības/departamenti/nodaļas, kas atbild par darbu ar tādiem noziedzīgiem nodarījumiem pret bērnu dzimumneaizskaramību, kuri tiek veicināti ar IKT, piemēram, par šajā anketā minētajiem noziedzīgajiem nodarījumiem pret dzimumneaizskaramību (skat. 9.–11. jautājumu):</w:t>
      </w:r>
    </w:p>
    <w:p w14:paraId="35C30B7C" w14:textId="77777777" w:rsidR="00695A52" w:rsidRPr="00AC7372" w:rsidRDefault="00695A52" w:rsidP="00695A52">
      <w:pPr>
        <w:tabs>
          <w:tab w:val="left" w:pos="1451"/>
        </w:tabs>
        <w:ind w:left="284"/>
        <w:jc w:val="both"/>
        <w:rPr>
          <w:rFonts w:ascii="Times New Roman" w:hAnsi="Times New Roman"/>
          <w:noProof/>
          <w:sz w:val="24"/>
        </w:rPr>
      </w:pPr>
      <w:r>
        <w:rPr>
          <w:rFonts w:ascii="Times New Roman" w:hAnsi="Times New Roman"/>
          <w:sz w:val="24"/>
        </w:rPr>
        <w:t>a) tiesībaizsardzības iestādēs;</w:t>
      </w:r>
    </w:p>
    <w:p w14:paraId="169C62E0" w14:textId="77777777" w:rsidR="00695A52" w:rsidRPr="00AC7372" w:rsidRDefault="00695A52" w:rsidP="00695A52">
      <w:pPr>
        <w:tabs>
          <w:tab w:val="left" w:pos="1451"/>
        </w:tabs>
        <w:ind w:left="284"/>
        <w:jc w:val="both"/>
        <w:rPr>
          <w:rFonts w:ascii="Times New Roman" w:hAnsi="Times New Roman"/>
          <w:noProof/>
          <w:sz w:val="24"/>
        </w:rPr>
      </w:pPr>
      <w:r>
        <w:rPr>
          <w:rFonts w:ascii="Times New Roman" w:hAnsi="Times New Roman"/>
          <w:sz w:val="24"/>
        </w:rPr>
        <w:t>b) prokuratūrā;</w:t>
      </w:r>
    </w:p>
    <w:p w14:paraId="0889E227" w14:textId="77777777" w:rsidR="00695A52" w:rsidRPr="00AC7372" w:rsidRDefault="00695A52" w:rsidP="00695A52">
      <w:pPr>
        <w:tabs>
          <w:tab w:val="left" w:pos="1451"/>
        </w:tabs>
        <w:ind w:left="284"/>
        <w:jc w:val="both"/>
        <w:rPr>
          <w:rFonts w:ascii="Times New Roman" w:hAnsi="Times New Roman"/>
          <w:noProof/>
          <w:sz w:val="24"/>
        </w:rPr>
      </w:pPr>
      <w:r>
        <w:rPr>
          <w:rFonts w:ascii="Times New Roman" w:hAnsi="Times New Roman"/>
          <w:sz w:val="24"/>
        </w:rPr>
        <w:t>c) tiesās?</w:t>
      </w:r>
    </w:p>
    <w:p w14:paraId="2CB59D2E" w14:textId="77777777" w:rsidR="00695A52" w:rsidRPr="00005ACB" w:rsidRDefault="00695A52" w:rsidP="00695A52">
      <w:pPr>
        <w:pStyle w:val="BodyText"/>
        <w:jc w:val="both"/>
        <w:rPr>
          <w:rFonts w:ascii="Times New Roman" w:hAnsi="Times New Roman"/>
          <w:noProof/>
        </w:rPr>
      </w:pPr>
    </w:p>
    <w:p w14:paraId="4E5BAB3A" w14:textId="77777777" w:rsidR="00695A52" w:rsidRPr="00005ACB" w:rsidRDefault="00695A52" w:rsidP="00695A52">
      <w:pPr>
        <w:pStyle w:val="ListParagraph"/>
        <w:tabs>
          <w:tab w:val="left" w:pos="928"/>
        </w:tabs>
        <w:ind w:left="0" w:right="0"/>
        <w:rPr>
          <w:rFonts w:ascii="Times New Roman" w:hAnsi="Times New Roman"/>
          <w:noProof/>
          <w:sz w:val="24"/>
        </w:rPr>
      </w:pPr>
      <w:r>
        <w:rPr>
          <w:rFonts w:ascii="Times New Roman" w:hAnsi="Times New Roman"/>
          <w:sz w:val="24"/>
        </w:rPr>
        <w:t>13.2. Lūdzu, norādiet, vai ir specializētas vienības/departamenti/nodaļas, kas atbild par darbu ar tādiem bērnu un jauniešu izdarītiem noziedzīgiem nodarījumiem pret bērnu dzimumneaizskaramību, kuri tiek veicināti ar IKT.</w:t>
      </w:r>
    </w:p>
    <w:p w14:paraId="2DC4AEC8" w14:textId="77777777" w:rsidR="00695A52" w:rsidRPr="00005ACB" w:rsidRDefault="00695A52" w:rsidP="00695A52">
      <w:pPr>
        <w:pStyle w:val="BodyText"/>
        <w:jc w:val="both"/>
        <w:rPr>
          <w:rFonts w:ascii="Times New Roman" w:hAnsi="Times New Roman"/>
          <w:noProof/>
        </w:rPr>
      </w:pPr>
    </w:p>
    <w:p w14:paraId="6D71F8E8" w14:textId="77777777" w:rsidR="00695A52" w:rsidRPr="00005ACB" w:rsidRDefault="00695A52" w:rsidP="00695A52">
      <w:pPr>
        <w:pStyle w:val="BodyText"/>
        <w:jc w:val="both"/>
        <w:rPr>
          <w:rFonts w:ascii="Times New Roman" w:hAnsi="Times New Roman"/>
          <w:noProof/>
        </w:rPr>
      </w:pPr>
      <w:r>
        <w:rPr>
          <w:rFonts w:ascii="Times New Roman" w:hAnsi="Times New Roman"/>
        </w:rPr>
        <w:t>→ Lūdzu, norādiet, kā tiek organizētas iepriekš (13.1. un 13.2. jautājumā) minētās specializētās vienības/departamenti/nodaļas (darbinieku skaits, struktūra, specializācija IKT jomās utt.)?</w:t>
      </w:r>
    </w:p>
    <w:p w14:paraId="4866DCB5" w14:textId="77777777" w:rsidR="00695A52" w:rsidRPr="00005ACB" w:rsidRDefault="00695A52" w:rsidP="00695A52">
      <w:pPr>
        <w:pStyle w:val="BodyText"/>
        <w:jc w:val="both"/>
        <w:rPr>
          <w:rFonts w:ascii="Times New Roman" w:hAnsi="Times New Roman"/>
          <w:noProof/>
        </w:rPr>
      </w:pPr>
    </w:p>
    <w:p w14:paraId="2D2DF27B" w14:textId="77777777" w:rsidR="00695A52" w:rsidRPr="00005ACB" w:rsidRDefault="00695A52" w:rsidP="00695A52">
      <w:pPr>
        <w:pStyle w:val="BodyText"/>
        <w:jc w:val="both"/>
        <w:rPr>
          <w:rFonts w:ascii="Times New Roman" w:hAnsi="Times New Roman"/>
          <w:noProof/>
        </w:rPr>
      </w:pPr>
      <w:r>
        <w:rPr>
          <w:rFonts w:ascii="Times New Roman" w:hAnsi="Times New Roman"/>
        </w:rPr>
        <w:t>→ Attiecībā uz tiesībaizsardzību, lūdzu, norādiet, vai:</w:t>
      </w:r>
    </w:p>
    <w:p w14:paraId="56BC33A5" w14:textId="77777777" w:rsidR="00695A52" w:rsidRPr="00AC7372" w:rsidRDefault="00695A52" w:rsidP="00695A52">
      <w:pPr>
        <w:tabs>
          <w:tab w:val="left" w:pos="1451"/>
        </w:tabs>
        <w:ind w:left="284"/>
        <w:jc w:val="both"/>
        <w:rPr>
          <w:rFonts w:ascii="Times New Roman" w:hAnsi="Times New Roman"/>
          <w:noProof/>
          <w:sz w:val="24"/>
        </w:rPr>
      </w:pPr>
      <w:r>
        <w:rPr>
          <w:rFonts w:ascii="Times New Roman" w:hAnsi="Times New Roman"/>
          <w:sz w:val="24"/>
        </w:rPr>
        <w:t>a) pastāv cietušo identificēšanas funkcija;</w:t>
      </w:r>
    </w:p>
    <w:p w14:paraId="0D162E6A" w14:textId="77777777" w:rsidR="00695A52" w:rsidRPr="00AC7372" w:rsidRDefault="00695A52" w:rsidP="00695A52">
      <w:pPr>
        <w:tabs>
          <w:tab w:val="left" w:pos="1451"/>
        </w:tabs>
        <w:ind w:left="284"/>
        <w:jc w:val="both"/>
        <w:rPr>
          <w:rFonts w:ascii="Times New Roman" w:hAnsi="Times New Roman"/>
          <w:noProof/>
          <w:sz w:val="24"/>
        </w:rPr>
      </w:pPr>
      <w:r>
        <w:rPr>
          <w:rFonts w:ascii="Times New Roman" w:hAnsi="Times New Roman"/>
          <w:sz w:val="24"/>
        </w:rPr>
        <w:t>b) tiek veikts aktīvs ieguldījums Interpola Starptautiskajā bērnu seksuālas izmantošanas (</w:t>
      </w:r>
      <w:r>
        <w:rPr>
          <w:rFonts w:ascii="Times New Roman" w:hAnsi="Times New Roman"/>
          <w:i/>
          <w:iCs/>
          <w:sz w:val="24"/>
        </w:rPr>
        <w:t>ICSE</w:t>
      </w:r>
      <w:r>
        <w:rPr>
          <w:rFonts w:ascii="Times New Roman" w:hAnsi="Times New Roman"/>
          <w:sz w:val="24"/>
        </w:rPr>
        <w:t>) attēlu datubāzē? Ja atbilde nav apstiprinoša, norādiet iemeslus.</w:t>
      </w:r>
    </w:p>
    <w:p w14:paraId="26FF5A72" w14:textId="77777777" w:rsidR="00695A52" w:rsidRPr="00005ACB" w:rsidRDefault="00695A52" w:rsidP="00695A52">
      <w:pPr>
        <w:pStyle w:val="BodyText"/>
        <w:jc w:val="both"/>
        <w:rPr>
          <w:rFonts w:ascii="Times New Roman" w:hAnsi="Times New Roman"/>
          <w:noProof/>
        </w:rPr>
      </w:pPr>
    </w:p>
    <w:p w14:paraId="2D3D9B43" w14:textId="77777777" w:rsidR="00695A52" w:rsidRPr="00005ACB" w:rsidRDefault="00695A52" w:rsidP="00695A52">
      <w:pPr>
        <w:pStyle w:val="Heading3"/>
        <w:tabs>
          <w:tab w:val="left" w:pos="2062"/>
        </w:tabs>
        <w:ind w:left="0"/>
        <w:rPr>
          <w:rFonts w:ascii="Times New Roman" w:hAnsi="Times New Roman"/>
          <w:noProof/>
        </w:rPr>
      </w:pPr>
      <w:bookmarkStart w:id="122" w:name="_Toc117016656"/>
      <w:bookmarkStart w:id="123" w:name="_Toc117017898"/>
      <w:r>
        <w:rPr>
          <w:rFonts w:ascii="Times New Roman" w:hAnsi="Times New Roman"/>
        </w:rPr>
        <w:t>14. jautājums. Problēmas kriminālvajāšanas posmā</w:t>
      </w:r>
      <w:bookmarkEnd w:id="122"/>
      <w:bookmarkEnd w:id="123"/>
    </w:p>
    <w:p w14:paraId="2F7A16A2" w14:textId="77777777" w:rsidR="00695A52" w:rsidRPr="00005ACB" w:rsidRDefault="00695A52" w:rsidP="00695A52">
      <w:pPr>
        <w:pStyle w:val="BodyText"/>
        <w:jc w:val="both"/>
        <w:rPr>
          <w:rFonts w:ascii="Times New Roman" w:hAnsi="Times New Roman"/>
          <w:b/>
          <w:noProof/>
        </w:rPr>
      </w:pPr>
    </w:p>
    <w:p w14:paraId="79C30EA7" w14:textId="77777777" w:rsidR="00695A52" w:rsidRPr="00005ACB" w:rsidRDefault="00695A52" w:rsidP="00695A52">
      <w:pPr>
        <w:pStyle w:val="BodyText"/>
        <w:jc w:val="both"/>
        <w:rPr>
          <w:rFonts w:ascii="Times New Roman" w:hAnsi="Times New Roman"/>
          <w:noProof/>
        </w:rPr>
      </w:pPr>
      <w:r>
        <w:rPr>
          <w:rFonts w:ascii="Times New Roman" w:hAnsi="Times New Roman"/>
        </w:rPr>
        <w:t>Ar kādām problēmām saskaras tiesībaizsardzības, prokuratūras un tiesu iestādes, īstenojot kriminālvajāšanu attiecībā uz tādiem noziedzīgiem nodarījumiem pret bērnu dzimumneaizskaramību, kas tiek veicināti ar IKT un ir saistīti ar dalīšanos ar šādiem materiāliem:</w:t>
      </w:r>
    </w:p>
    <w:p w14:paraId="4B1619A6" w14:textId="77777777" w:rsidR="00695A52" w:rsidRPr="001D3715" w:rsidRDefault="00695A52" w:rsidP="00695A52">
      <w:pPr>
        <w:tabs>
          <w:tab w:val="left" w:pos="1451"/>
        </w:tabs>
        <w:ind w:left="284"/>
        <w:rPr>
          <w:rFonts w:ascii="Times New Roman" w:hAnsi="Times New Roman"/>
          <w:noProof/>
          <w:sz w:val="24"/>
        </w:rPr>
      </w:pPr>
      <w:r>
        <w:rPr>
          <w:rFonts w:ascii="Times New Roman" w:hAnsi="Times New Roman"/>
          <w:sz w:val="24"/>
        </w:rPr>
        <w:t>a) pašu radītiem nepārprotami seksuāla rakstura attēliem un/vai video;</w:t>
      </w:r>
    </w:p>
    <w:p w14:paraId="29E2CE3F" w14:textId="77777777" w:rsidR="00695A52" w:rsidRPr="001D3715" w:rsidRDefault="00695A52" w:rsidP="00695A52">
      <w:pPr>
        <w:tabs>
          <w:tab w:val="left" w:pos="1451"/>
        </w:tabs>
        <w:ind w:left="284"/>
        <w:rPr>
          <w:rFonts w:ascii="Times New Roman" w:hAnsi="Times New Roman"/>
          <w:noProof/>
          <w:sz w:val="24"/>
        </w:rPr>
      </w:pPr>
      <w:r>
        <w:rPr>
          <w:rFonts w:ascii="Times New Roman" w:hAnsi="Times New Roman"/>
          <w:sz w:val="24"/>
        </w:rPr>
        <w:t>b) pašu radītu seksuāla rakstura saturu?</w:t>
      </w:r>
    </w:p>
    <w:p w14:paraId="7D0F11A9" w14:textId="77777777" w:rsidR="00695A52" w:rsidRPr="00005ACB" w:rsidRDefault="00695A52" w:rsidP="00695A52">
      <w:pPr>
        <w:pStyle w:val="BodyText"/>
        <w:jc w:val="both"/>
        <w:rPr>
          <w:rFonts w:ascii="Times New Roman" w:hAnsi="Times New Roman"/>
          <w:noProof/>
        </w:rPr>
      </w:pPr>
    </w:p>
    <w:p w14:paraId="46258B3D" w14:textId="77777777" w:rsidR="00695A52" w:rsidRPr="00005ACB" w:rsidRDefault="00695A52" w:rsidP="00695A52">
      <w:pPr>
        <w:pStyle w:val="Heading3"/>
        <w:tabs>
          <w:tab w:val="left" w:pos="2062"/>
        </w:tabs>
        <w:ind w:left="0"/>
        <w:rPr>
          <w:rFonts w:ascii="Times New Roman" w:hAnsi="Times New Roman"/>
          <w:noProof/>
        </w:rPr>
      </w:pPr>
      <w:bookmarkStart w:id="124" w:name="_Toc117016657"/>
      <w:bookmarkStart w:id="125" w:name="_Toc117017899"/>
      <w:r>
        <w:rPr>
          <w:rFonts w:ascii="Times New Roman" w:hAnsi="Times New Roman"/>
        </w:rPr>
        <w:t>15. jautājums. Speciālistu sagatavošana</w:t>
      </w:r>
      <w:bookmarkEnd w:id="124"/>
      <w:bookmarkEnd w:id="125"/>
    </w:p>
    <w:p w14:paraId="295B6CF7" w14:textId="77777777" w:rsidR="00695A52" w:rsidRPr="00005ACB" w:rsidRDefault="00695A52" w:rsidP="00695A52">
      <w:pPr>
        <w:pStyle w:val="BodyText"/>
        <w:jc w:val="both"/>
        <w:rPr>
          <w:rFonts w:ascii="Times New Roman" w:hAnsi="Times New Roman"/>
          <w:b/>
          <w:noProof/>
        </w:rPr>
      </w:pPr>
    </w:p>
    <w:p w14:paraId="33701659" w14:textId="77777777" w:rsidR="00695A52" w:rsidRPr="00005ACB" w:rsidRDefault="00695A52" w:rsidP="00695A52">
      <w:pPr>
        <w:pStyle w:val="BodyText"/>
        <w:jc w:val="both"/>
        <w:rPr>
          <w:rFonts w:ascii="Times New Roman" w:hAnsi="Times New Roman"/>
          <w:noProof/>
        </w:rPr>
      </w:pPr>
      <w:r>
        <w:rPr>
          <w:rFonts w:ascii="Times New Roman" w:hAnsi="Times New Roman"/>
        </w:rPr>
        <w:t>Vai šajā anketā (9.–11. jautājumā) minētie noziedzīgie nodarījumi tiek apspriesti mācībās šādiem speciālistiem:</w:t>
      </w:r>
    </w:p>
    <w:p w14:paraId="6E162D45" w14:textId="77777777" w:rsidR="00695A52" w:rsidRPr="006E64A5" w:rsidRDefault="00695A52" w:rsidP="00695A52">
      <w:pPr>
        <w:ind w:left="284"/>
        <w:rPr>
          <w:rFonts w:ascii="Times New Roman" w:hAnsi="Times New Roman"/>
          <w:noProof/>
          <w:sz w:val="24"/>
        </w:rPr>
      </w:pPr>
      <w:r>
        <w:rPr>
          <w:rFonts w:ascii="Times New Roman" w:hAnsi="Times New Roman"/>
          <w:sz w:val="24"/>
        </w:rPr>
        <w:t>a) tiesībaizsardzības iestāžu darbiniekiem (it īpaši reģistratūras darbiniekiem);</w:t>
      </w:r>
    </w:p>
    <w:p w14:paraId="63D3A135" w14:textId="77777777" w:rsidR="00695A52" w:rsidRPr="006E64A5" w:rsidRDefault="00695A52" w:rsidP="00695A52">
      <w:pPr>
        <w:ind w:left="284"/>
        <w:rPr>
          <w:rFonts w:ascii="Times New Roman" w:hAnsi="Times New Roman"/>
          <w:noProof/>
          <w:sz w:val="24"/>
        </w:rPr>
      </w:pPr>
      <w:r>
        <w:rPr>
          <w:rFonts w:ascii="Times New Roman" w:hAnsi="Times New Roman"/>
          <w:sz w:val="24"/>
        </w:rPr>
        <w:t>b) prokuroriem;</w:t>
      </w:r>
    </w:p>
    <w:p w14:paraId="48DC52E2" w14:textId="77777777" w:rsidR="00695A52" w:rsidRPr="006E64A5" w:rsidRDefault="00695A52" w:rsidP="00695A52">
      <w:pPr>
        <w:ind w:left="284"/>
        <w:rPr>
          <w:rFonts w:ascii="Times New Roman" w:hAnsi="Times New Roman"/>
          <w:noProof/>
          <w:sz w:val="24"/>
        </w:rPr>
      </w:pPr>
      <w:r>
        <w:rPr>
          <w:rFonts w:ascii="Times New Roman" w:hAnsi="Times New Roman"/>
          <w:sz w:val="24"/>
        </w:rPr>
        <w:t>c) tiesnešiem?</w:t>
      </w:r>
    </w:p>
    <w:p w14:paraId="47647FC4" w14:textId="77777777" w:rsidR="00695A52" w:rsidRPr="00005ACB" w:rsidRDefault="00695A52" w:rsidP="00695A52">
      <w:pPr>
        <w:pStyle w:val="BodyText"/>
        <w:jc w:val="both"/>
        <w:rPr>
          <w:rFonts w:ascii="Times New Roman" w:hAnsi="Times New Roman"/>
          <w:noProof/>
        </w:rPr>
      </w:pPr>
    </w:p>
    <w:p w14:paraId="75866FF8" w14:textId="77777777" w:rsidR="00695A52" w:rsidRPr="00005ACB" w:rsidRDefault="00695A52" w:rsidP="00695A52">
      <w:pPr>
        <w:pStyle w:val="BodyText"/>
        <w:jc w:val="both"/>
        <w:rPr>
          <w:rFonts w:ascii="Times New Roman" w:hAnsi="Times New Roman"/>
          <w:noProof/>
        </w:rPr>
      </w:pPr>
      <w:r>
        <w:rPr>
          <w:rFonts w:ascii="Times New Roman" w:hAnsi="Times New Roman"/>
        </w:rPr>
        <w:t>→ Ja atbilde ir apstiprinoša, lūdzu, sniedziet informāciju par piedāvātajām mācībām, norādot, vai šādas mācības ir obligātas.</w:t>
      </w:r>
    </w:p>
    <w:p w14:paraId="41828144" w14:textId="77777777" w:rsidR="00695A52" w:rsidRDefault="00695A52" w:rsidP="00695A52">
      <w:pPr>
        <w:pStyle w:val="BodyText"/>
        <w:jc w:val="both"/>
        <w:rPr>
          <w:rFonts w:ascii="Times New Roman" w:hAnsi="Times New Roman"/>
          <w:noProof/>
        </w:rPr>
      </w:pPr>
    </w:p>
    <w:p w14:paraId="6BAD6D54" w14:textId="77777777" w:rsidR="00772CBB" w:rsidRPr="00005ACB" w:rsidRDefault="00772CBB" w:rsidP="00695A52">
      <w:pPr>
        <w:pStyle w:val="BodyText"/>
        <w:jc w:val="both"/>
        <w:rPr>
          <w:rFonts w:ascii="Times New Roman" w:hAnsi="Times New Roman"/>
          <w:noProof/>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131"/>
      </w:tblGrid>
      <w:tr w:rsidR="00695A52" w14:paraId="6811F5C0" w14:textId="77777777" w:rsidTr="00E4006C">
        <w:tc>
          <w:tcPr>
            <w:tcW w:w="9291" w:type="dxa"/>
            <w:shd w:val="clear" w:color="auto" w:fill="D9D9D9" w:themeFill="background1" w:themeFillShade="D9"/>
          </w:tcPr>
          <w:p w14:paraId="46A5F76D" w14:textId="77777777" w:rsidR="00695A52" w:rsidRPr="00A03C45" w:rsidRDefault="00695A52" w:rsidP="00E4006C">
            <w:pPr>
              <w:spacing w:before="21"/>
              <w:jc w:val="center"/>
              <w:rPr>
                <w:rFonts w:ascii="Times New Roman" w:hAnsi="Times New Roman" w:cs="Times New Roman"/>
                <w:b/>
                <w:noProof/>
                <w:color w:val="000000"/>
                <w:sz w:val="28"/>
              </w:rPr>
            </w:pPr>
            <w:r>
              <w:rPr>
                <w:rFonts w:ascii="Times New Roman" w:hAnsi="Times New Roman"/>
                <w:b/>
                <w:color w:val="000000"/>
                <w:sz w:val="28"/>
              </w:rPr>
              <w:t>Partnerība</w:t>
            </w:r>
          </w:p>
        </w:tc>
      </w:tr>
    </w:tbl>
    <w:p w14:paraId="140DA8D6" w14:textId="77777777" w:rsidR="00695A52" w:rsidRDefault="00695A52" w:rsidP="00695A52">
      <w:pPr>
        <w:pStyle w:val="BodyText"/>
        <w:jc w:val="both"/>
        <w:rPr>
          <w:rFonts w:ascii="Times New Roman" w:hAnsi="Times New Roman"/>
          <w:noProof/>
        </w:rPr>
      </w:pPr>
    </w:p>
    <w:p w14:paraId="6B12C44D" w14:textId="77777777" w:rsidR="00695A52" w:rsidRPr="00005ACB" w:rsidRDefault="00695A52" w:rsidP="00695A52">
      <w:pPr>
        <w:pStyle w:val="Heading3"/>
        <w:tabs>
          <w:tab w:val="left" w:pos="2062"/>
        </w:tabs>
        <w:ind w:left="0"/>
        <w:rPr>
          <w:rFonts w:ascii="Times New Roman" w:hAnsi="Times New Roman"/>
          <w:noProof/>
        </w:rPr>
      </w:pPr>
      <w:bookmarkStart w:id="126" w:name="_Toc117016658"/>
      <w:bookmarkStart w:id="127" w:name="_Toc117017900"/>
      <w:r>
        <w:rPr>
          <w:rFonts w:ascii="Times New Roman" w:hAnsi="Times New Roman"/>
        </w:rPr>
        <w:t>16. jautājums. Starptautiskā sadarbība</w:t>
      </w:r>
      <w:bookmarkEnd w:id="126"/>
      <w:bookmarkEnd w:id="127"/>
    </w:p>
    <w:p w14:paraId="4A019E68" w14:textId="77777777" w:rsidR="00695A52" w:rsidRPr="00005ACB" w:rsidRDefault="00695A52" w:rsidP="00695A52">
      <w:pPr>
        <w:pStyle w:val="BodyText"/>
        <w:jc w:val="both"/>
        <w:rPr>
          <w:rFonts w:ascii="Times New Roman" w:hAnsi="Times New Roman"/>
          <w:b/>
          <w:noProof/>
        </w:rPr>
      </w:pPr>
    </w:p>
    <w:p w14:paraId="3B26CCEE" w14:textId="77777777" w:rsidR="00695A52" w:rsidRPr="00005ACB" w:rsidRDefault="00695A52" w:rsidP="00695A52">
      <w:pPr>
        <w:pStyle w:val="ListParagraph"/>
        <w:tabs>
          <w:tab w:val="left" w:pos="928"/>
        </w:tabs>
        <w:ind w:left="0" w:right="0"/>
        <w:rPr>
          <w:rFonts w:ascii="Times New Roman" w:hAnsi="Times New Roman"/>
          <w:noProof/>
          <w:sz w:val="24"/>
        </w:rPr>
      </w:pPr>
      <w:r>
        <w:rPr>
          <w:rFonts w:ascii="Times New Roman" w:hAnsi="Times New Roman"/>
          <w:sz w:val="24"/>
        </w:rPr>
        <w:t>16.1. Kādi pasākumi ir veikti, lai sadarbotos ar citām Lansarotes konvencijas Pusēm ar mērķi:</w:t>
      </w:r>
    </w:p>
    <w:p w14:paraId="5A90956F" w14:textId="77777777" w:rsidR="00695A52" w:rsidRPr="00A1707F" w:rsidRDefault="00695A52" w:rsidP="00695A52">
      <w:pPr>
        <w:ind w:left="284"/>
        <w:jc w:val="both"/>
        <w:rPr>
          <w:rFonts w:ascii="Times New Roman" w:hAnsi="Times New Roman"/>
          <w:noProof/>
          <w:sz w:val="24"/>
        </w:rPr>
      </w:pPr>
      <w:r>
        <w:rPr>
          <w:rFonts w:ascii="Times New Roman" w:hAnsi="Times New Roman"/>
          <w:sz w:val="24"/>
        </w:rPr>
        <w:t>a) novērst un apkarot seksuāla rakstura piespiešanu un/vai izspiešanu, kas izriet no dalīšanās ar pašu radītiem nepārprotami seksuāla rakstura attēliem un/vai video;</w:t>
      </w:r>
    </w:p>
    <w:p w14:paraId="77C1AE65" w14:textId="77777777" w:rsidR="00695A52" w:rsidRPr="00A1707F" w:rsidRDefault="00695A52" w:rsidP="00695A52">
      <w:pPr>
        <w:ind w:left="284"/>
        <w:jc w:val="both"/>
        <w:rPr>
          <w:rFonts w:ascii="Times New Roman" w:hAnsi="Times New Roman"/>
          <w:noProof/>
          <w:sz w:val="24"/>
        </w:rPr>
      </w:pPr>
      <w:r>
        <w:rPr>
          <w:rFonts w:ascii="Times New Roman" w:hAnsi="Times New Roman"/>
          <w:sz w:val="24"/>
        </w:rPr>
        <w:t>b) aizsargāt personas, kuras cietušas no seksuāla rakstura piespiešanas un/vai izspiešanas, kas izriet no dalīšanās ar pašu radītiem nepārprotami seksuāla rakstura attēliem un/vai video, un sniegt palīdzību šādām personām;</w:t>
      </w:r>
    </w:p>
    <w:p w14:paraId="5C4C482F" w14:textId="77777777" w:rsidR="00695A52" w:rsidRPr="00A1707F" w:rsidRDefault="00695A52" w:rsidP="00695A52">
      <w:pPr>
        <w:ind w:left="284"/>
        <w:jc w:val="both"/>
        <w:rPr>
          <w:rFonts w:ascii="Times New Roman" w:hAnsi="Times New Roman"/>
          <w:noProof/>
          <w:sz w:val="24"/>
        </w:rPr>
      </w:pPr>
      <w:r>
        <w:rPr>
          <w:rFonts w:ascii="Times New Roman" w:hAnsi="Times New Roman"/>
          <w:sz w:val="24"/>
        </w:rPr>
        <w:t>c) izmeklēt seksuāla rakstura piespiešanu un/vai izspiešanu, kas izriet no dalīšanās ar pašu radītiem nepārprotami seksuāla rakstura attēliem un/vai video, un uzsākt kriminālvajāšanu par šādu noziedzīgu nodarījumu?</w:t>
      </w:r>
    </w:p>
    <w:p w14:paraId="757A17B3" w14:textId="77777777" w:rsidR="00695A52" w:rsidRPr="00005ACB" w:rsidRDefault="00695A52" w:rsidP="00695A52">
      <w:pPr>
        <w:pStyle w:val="BodyText"/>
        <w:jc w:val="both"/>
        <w:rPr>
          <w:rFonts w:ascii="Times New Roman" w:hAnsi="Times New Roman"/>
          <w:noProof/>
        </w:rPr>
      </w:pPr>
    </w:p>
    <w:p w14:paraId="67EC2C0E" w14:textId="77777777" w:rsidR="00695A52" w:rsidRPr="00005ACB" w:rsidRDefault="00695A52" w:rsidP="00695A52">
      <w:pPr>
        <w:pStyle w:val="ListParagraph"/>
        <w:tabs>
          <w:tab w:val="left" w:pos="928"/>
        </w:tabs>
        <w:ind w:left="0" w:right="0"/>
        <w:rPr>
          <w:rFonts w:ascii="Times New Roman" w:hAnsi="Times New Roman"/>
          <w:noProof/>
          <w:sz w:val="24"/>
        </w:rPr>
      </w:pPr>
      <w:r>
        <w:rPr>
          <w:rFonts w:ascii="Times New Roman" w:hAnsi="Times New Roman"/>
          <w:sz w:val="24"/>
        </w:rPr>
        <w:t>16.2. Kādi pasākumi ir veikti, lai sadarbotos ar citām Lansarotes konvencijas Pusēm ar mērķi:</w:t>
      </w:r>
    </w:p>
    <w:p w14:paraId="6A630301" w14:textId="77777777" w:rsidR="00695A52" w:rsidRPr="007E75DB" w:rsidRDefault="00695A52" w:rsidP="00695A52">
      <w:pPr>
        <w:ind w:left="284"/>
        <w:jc w:val="both"/>
        <w:rPr>
          <w:rFonts w:ascii="Times New Roman" w:hAnsi="Times New Roman"/>
          <w:noProof/>
          <w:sz w:val="24"/>
          <w:szCs w:val="24"/>
        </w:rPr>
      </w:pPr>
      <w:r>
        <w:rPr>
          <w:rFonts w:ascii="Times New Roman" w:hAnsi="Times New Roman"/>
          <w:sz w:val="24"/>
        </w:rPr>
        <w:t xml:space="preserve">a) novērst un apkarot seksuāla rakstura piespiešanu un/vai izspiešanu, kas izriet no </w:t>
      </w:r>
      <w:r w:rsidRPr="007E75DB">
        <w:rPr>
          <w:rFonts w:ascii="Times New Roman" w:hAnsi="Times New Roman"/>
          <w:sz w:val="24"/>
          <w:szCs w:val="24"/>
        </w:rPr>
        <w:t>dalīšanās ar pašu radītiem nepārprotami seksuāla rakstura attēliem un/vai video;</w:t>
      </w:r>
    </w:p>
    <w:p w14:paraId="7377291B" w14:textId="77777777" w:rsidR="00695A52" w:rsidRPr="007E75DB" w:rsidRDefault="00695A52" w:rsidP="00695A52">
      <w:pPr>
        <w:ind w:left="284"/>
        <w:jc w:val="both"/>
        <w:rPr>
          <w:rFonts w:ascii="Times New Roman" w:hAnsi="Times New Roman"/>
          <w:noProof/>
          <w:sz w:val="24"/>
          <w:szCs w:val="24"/>
        </w:rPr>
      </w:pPr>
      <w:r w:rsidRPr="007E75DB">
        <w:rPr>
          <w:rFonts w:ascii="Times New Roman" w:hAnsi="Times New Roman"/>
          <w:sz w:val="24"/>
          <w:szCs w:val="24"/>
        </w:rPr>
        <w:t>b) aizsargāt personas, kuras cietušas no seksuāla rakstura piespiešanas un/vai izspiešanas, kas izriet dalīšanās ar pašu radītiem nepārprotami seksuāla rakstura attēliem un/vai video, un sniegt palīdzību šādām personām;</w:t>
      </w:r>
    </w:p>
    <w:p w14:paraId="3D70F8A7" w14:textId="13E72EDF" w:rsidR="00695A52" w:rsidRPr="007E75DB" w:rsidRDefault="00695A52" w:rsidP="00695A52">
      <w:pPr>
        <w:ind w:left="284"/>
        <w:jc w:val="both"/>
        <w:rPr>
          <w:rFonts w:ascii="Times New Roman" w:hAnsi="Times New Roman"/>
          <w:noProof/>
          <w:sz w:val="24"/>
          <w:szCs w:val="24"/>
        </w:rPr>
      </w:pPr>
      <w:r w:rsidRPr="007E75DB">
        <w:rPr>
          <w:rFonts w:ascii="Times New Roman" w:hAnsi="Times New Roman"/>
          <w:sz w:val="24"/>
          <w:szCs w:val="24"/>
        </w:rPr>
        <w:t>c) izmeklēt seksuāla rakstura piespiešanas un/vai izspiešanas gadījumus, kas izriet no dalīšanās ar pašu radītiem nepārprotami seksuāla rakstura attēliem un/vai video, un uzsākt kriminālvajāšanu par šādu noziedzīgu nodarījumu?</w:t>
      </w:r>
    </w:p>
    <w:p w14:paraId="320004A6" w14:textId="77777777" w:rsidR="00695A52" w:rsidRDefault="00695A52" w:rsidP="00695A52">
      <w:pPr>
        <w:rPr>
          <w:rFonts w:ascii="Times New Roman" w:hAnsi="Times New Roman"/>
          <w:b/>
          <w:noProof/>
          <w:color w:val="365F91"/>
          <w:sz w:val="24"/>
        </w:rPr>
        <w:sectPr w:rsidR="00695A52" w:rsidSect="007B7FFD">
          <w:headerReference w:type="default" r:id="rId18"/>
          <w:footerReference w:type="default" r:id="rId19"/>
          <w:headerReference w:type="first" r:id="rId20"/>
          <w:footerReference w:type="first" r:id="rId21"/>
          <w:pgSz w:w="11910" w:h="16840" w:code="9"/>
          <w:pgMar w:top="1134" w:right="1134" w:bottom="1134" w:left="1701" w:header="567" w:footer="567" w:gutter="0"/>
          <w:cols w:space="720"/>
          <w:titlePg/>
          <w:docGrid w:linePitch="299"/>
        </w:sectPr>
      </w:pPr>
    </w:p>
    <w:p w14:paraId="45BF0FF3" w14:textId="77777777" w:rsidR="00695A52" w:rsidRDefault="00695A52" w:rsidP="00695A52">
      <w:pPr>
        <w:rPr>
          <w:rFonts w:ascii="Times New Roman" w:hAnsi="Times New Roman"/>
          <w:b/>
          <w:noProof/>
          <w:color w:val="365F91"/>
          <w:sz w:val="24"/>
        </w:rPr>
      </w:pPr>
    </w:p>
    <w:p w14:paraId="4DD3A73B" w14:textId="77777777" w:rsidR="00695A52" w:rsidRPr="00F1595A" w:rsidRDefault="00695A52" w:rsidP="00F1595A">
      <w:pPr>
        <w:pStyle w:val="Heading20"/>
        <w:jc w:val="center"/>
        <w:rPr>
          <w:i w:val="0"/>
          <w:iCs w:val="0"/>
          <w:color w:val="365F91"/>
        </w:rPr>
      </w:pPr>
      <w:bookmarkStart w:id="128" w:name="_Toc117017901"/>
      <w:r w:rsidRPr="00F1595A">
        <w:rPr>
          <w:i w:val="0"/>
          <w:iCs w:val="0"/>
          <w:color w:val="365F91"/>
        </w:rPr>
        <w:t>II papildinājums. Katras Puses galvenās saites uz izpratnes veidošanas vai izglītošanas pasākumiem/rīkiem/materiāliem/līdzekļiem</w:t>
      </w:r>
      <w:bookmarkEnd w:id="128"/>
    </w:p>
    <w:p w14:paraId="4BC366FD" w14:textId="77777777" w:rsidR="00695A52" w:rsidRPr="00005ACB" w:rsidRDefault="00695A52" w:rsidP="00695A52">
      <w:pPr>
        <w:pStyle w:val="BodyText"/>
        <w:jc w:val="both"/>
        <w:rPr>
          <w:rFonts w:ascii="Times New Roman" w:hAnsi="Times New Roman"/>
          <w:b/>
          <w:noProof/>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1E0" w:firstRow="1" w:lastRow="1" w:firstColumn="1" w:lastColumn="1" w:noHBand="0" w:noVBand="0"/>
      </w:tblPr>
      <w:tblGrid>
        <w:gridCol w:w="736"/>
        <w:gridCol w:w="1276"/>
        <w:gridCol w:w="3546"/>
        <w:gridCol w:w="7130"/>
        <w:gridCol w:w="1940"/>
      </w:tblGrid>
      <w:tr w:rsidR="00695A52" w:rsidRPr="00E22B66" w14:paraId="2131F127" w14:textId="77777777" w:rsidTr="004A7E06">
        <w:trPr>
          <w:trHeight w:val="537"/>
        </w:trPr>
        <w:tc>
          <w:tcPr>
            <w:tcW w:w="252" w:type="pct"/>
            <w:shd w:val="clear" w:color="auto" w:fill="D9E1F3"/>
          </w:tcPr>
          <w:p w14:paraId="2252C89C" w14:textId="77777777" w:rsidR="00695A52" w:rsidRPr="00E22B66" w:rsidRDefault="00695A52" w:rsidP="00E4006C">
            <w:pPr>
              <w:pStyle w:val="TableParagraph"/>
              <w:jc w:val="center"/>
              <w:rPr>
                <w:rFonts w:ascii="Times New Roman" w:hAnsi="Times New Roman" w:cs="Times New Roman"/>
                <w:noProof/>
                <w:sz w:val="24"/>
                <w:szCs w:val="24"/>
              </w:rPr>
            </w:pPr>
            <w:r>
              <w:rPr>
                <w:rFonts w:ascii="Times New Roman" w:hAnsi="Times New Roman"/>
                <w:sz w:val="24"/>
              </w:rPr>
              <w:t>Kārtas Nr.</w:t>
            </w:r>
          </w:p>
        </w:tc>
        <w:tc>
          <w:tcPr>
            <w:tcW w:w="436" w:type="pct"/>
            <w:shd w:val="clear" w:color="auto" w:fill="D9E1F3"/>
          </w:tcPr>
          <w:p w14:paraId="5CE6D433" w14:textId="77777777" w:rsidR="00695A52" w:rsidRPr="00E22B66" w:rsidRDefault="00695A52" w:rsidP="00E4006C">
            <w:pPr>
              <w:pStyle w:val="TableParagraph"/>
              <w:jc w:val="center"/>
              <w:rPr>
                <w:rFonts w:ascii="Times New Roman" w:hAnsi="Times New Roman" w:cs="Times New Roman"/>
                <w:noProof/>
                <w:sz w:val="24"/>
                <w:szCs w:val="24"/>
              </w:rPr>
            </w:pPr>
            <w:r>
              <w:rPr>
                <w:rFonts w:ascii="Times New Roman" w:hAnsi="Times New Roman"/>
                <w:sz w:val="24"/>
              </w:rPr>
              <w:t>Valstis</w:t>
            </w:r>
          </w:p>
          <w:p w14:paraId="1E6785F7" w14:textId="77777777" w:rsidR="00695A52" w:rsidRPr="00E22B66" w:rsidRDefault="00695A52" w:rsidP="00E4006C">
            <w:pPr>
              <w:pStyle w:val="TableParagraph"/>
              <w:jc w:val="center"/>
              <w:rPr>
                <w:rFonts w:ascii="Times New Roman" w:hAnsi="Times New Roman" w:cs="Times New Roman"/>
                <w:noProof/>
                <w:sz w:val="24"/>
                <w:szCs w:val="24"/>
              </w:rPr>
            </w:pPr>
            <w:r>
              <w:rPr>
                <w:rFonts w:ascii="Times New Roman" w:hAnsi="Times New Roman"/>
                <w:sz w:val="24"/>
              </w:rPr>
              <w:t>Puses</w:t>
            </w:r>
          </w:p>
        </w:tc>
        <w:tc>
          <w:tcPr>
            <w:tcW w:w="1212" w:type="pct"/>
            <w:shd w:val="clear" w:color="auto" w:fill="D9E1F3"/>
          </w:tcPr>
          <w:p w14:paraId="048B1B9E" w14:textId="77777777" w:rsidR="00695A52" w:rsidRPr="00E22B66" w:rsidRDefault="00695A52" w:rsidP="00E4006C">
            <w:pPr>
              <w:pStyle w:val="TableParagraph"/>
              <w:jc w:val="center"/>
              <w:rPr>
                <w:rFonts w:ascii="Times New Roman" w:hAnsi="Times New Roman" w:cs="Times New Roman"/>
                <w:noProof/>
                <w:sz w:val="24"/>
                <w:szCs w:val="24"/>
              </w:rPr>
            </w:pPr>
            <w:r>
              <w:rPr>
                <w:rFonts w:ascii="Times New Roman" w:hAnsi="Times New Roman"/>
                <w:sz w:val="24"/>
              </w:rPr>
              <w:t>Izveidotās saites</w:t>
            </w:r>
          </w:p>
        </w:tc>
        <w:tc>
          <w:tcPr>
            <w:tcW w:w="2437" w:type="pct"/>
            <w:shd w:val="clear" w:color="auto" w:fill="D9E1F3"/>
          </w:tcPr>
          <w:p w14:paraId="67AF296E" w14:textId="77777777" w:rsidR="00695A52" w:rsidRPr="00E22B66" w:rsidRDefault="00695A52" w:rsidP="00E4006C">
            <w:pPr>
              <w:pStyle w:val="TableParagraph"/>
              <w:jc w:val="center"/>
              <w:rPr>
                <w:rFonts w:ascii="Times New Roman" w:hAnsi="Times New Roman" w:cs="Times New Roman"/>
                <w:noProof/>
                <w:sz w:val="24"/>
                <w:szCs w:val="24"/>
              </w:rPr>
            </w:pPr>
            <w:r>
              <w:rPr>
                <w:rFonts w:ascii="Times New Roman" w:hAnsi="Times New Roman"/>
                <w:sz w:val="24"/>
              </w:rPr>
              <w:t>Mērķis</w:t>
            </w:r>
          </w:p>
        </w:tc>
        <w:tc>
          <w:tcPr>
            <w:tcW w:w="663" w:type="pct"/>
            <w:shd w:val="clear" w:color="auto" w:fill="D9E1F3"/>
          </w:tcPr>
          <w:p w14:paraId="45D5412B" w14:textId="77777777" w:rsidR="00695A52" w:rsidRPr="00E22B66" w:rsidRDefault="00695A52" w:rsidP="00E4006C">
            <w:pPr>
              <w:pStyle w:val="TableParagraph"/>
              <w:jc w:val="center"/>
              <w:rPr>
                <w:rFonts w:ascii="Times New Roman" w:hAnsi="Times New Roman" w:cs="Times New Roman"/>
                <w:noProof/>
                <w:sz w:val="24"/>
                <w:szCs w:val="24"/>
              </w:rPr>
            </w:pPr>
            <w:r>
              <w:rPr>
                <w:rFonts w:ascii="Times New Roman" w:hAnsi="Times New Roman"/>
                <w:sz w:val="24"/>
              </w:rPr>
              <w:t>Izveidotājs</w:t>
            </w:r>
          </w:p>
        </w:tc>
      </w:tr>
      <w:tr w:rsidR="00695A52" w:rsidRPr="00E22B66" w14:paraId="0947ADB1" w14:textId="77777777" w:rsidTr="004A7E06">
        <w:trPr>
          <w:trHeight w:val="537"/>
        </w:trPr>
        <w:tc>
          <w:tcPr>
            <w:tcW w:w="252" w:type="pct"/>
            <w:vMerge w:val="restart"/>
          </w:tcPr>
          <w:p w14:paraId="13FD398A" w14:textId="77777777" w:rsidR="00695A52" w:rsidRPr="00E22B66" w:rsidRDefault="00695A52" w:rsidP="00E4006C">
            <w:pPr>
              <w:pStyle w:val="TableParagraph"/>
              <w:jc w:val="both"/>
              <w:rPr>
                <w:rFonts w:ascii="Times New Roman" w:hAnsi="Times New Roman" w:cs="Times New Roman"/>
                <w:noProof/>
                <w:sz w:val="24"/>
                <w:szCs w:val="24"/>
              </w:rPr>
            </w:pPr>
            <w:r>
              <w:rPr>
                <w:rFonts w:ascii="Times New Roman" w:hAnsi="Times New Roman"/>
                <w:sz w:val="24"/>
              </w:rPr>
              <w:t>1.</w:t>
            </w:r>
          </w:p>
        </w:tc>
        <w:tc>
          <w:tcPr>
            <w:tcW w:w="436" w:type="pct"/>
            <w:vMerge w:val="restart"/>
          </w:tcPr>
          <w:p w14:paraId="74952AD6" w14:textId="77777777" w:rsidR="00695A52" w:rsidRPr="00E22B66" w:rsidRDefault="00695A52" w:rsidP="00E4006C">
            <w:pPr>
              <w:pStyle w:val="TableParagraph"/>
              <w:jc w:val="both"/>
              <w:rPr>
                <w:rFonts w:ascii="Times New Roman" w:hAnsi="Times New Roman" w:cs="Times New Roman"/>
                <w:noProof/>
                <w:sz w:val="24"/>
                <w:szCs w:val="24"/>
              </w:rPr>
            </w:pPr>
            <w:r>
              <w:rPr>
                <w:rFonts w:ascii="Times New Roman" w:hAnsi="Times New Roman"/>
                <w:sz w:val="24"/>
              </w:rPr>
              <w:t>Albānija</w:t>
            </w:r>
          </w:p>
        </w:tc>
        <w:tc>
          <w:tcPr>
            <w:tcW w:w="1212" w:type="pct"/>
          </w:tcPr>
          <w:p w14:paraId="19994D6E" w14:textId="77777777" w:rsidR="00695A52" w:rsidRPr="00E22B66" w:rsidRDefault="00695A52" w:rsidP="00E4006C">
            <w:pPr>
              <w:pStyle w:val="TableParagraph"/>
              <w:rPr>
                <w:rFonts w:ascii="Times New Roman" w:hAnsi="Times New Roman" w:cs="Times New Roman"/>
                <w:noProof/>
                <w:sz w:val="24"/>
                <w:szCs w:val="24"/>
              </w:rPr>
            </w:pPr>
            <w:r>
              <w:rPr>
                <w:rFonts w:ascii="Times New Roman" w:hAnsi="Times New Roman"/>
                <w:sz w:val="24"/>
              </w:rPr>
              <w:t>www.parandalojmesebashku.com</w:t>
            </w:r>
          </w:p>
        </w:tc>
        <w:tc>
          <w:tcPr>
            <w:tcW w:w="2437" w:type="pct"/>
          </w:tcPr>
          <w:p w14:paraId="293C27D7" w14:textId="77777777" w:rsidR="00695A52" w:rsidRPr="00E22B66" w:rsidRDefault="00695A52" w:rsidP="00E4006C">
            <w:pPr>
              <w:pStyle w:val="TableParagraph"/>
              <w:ind w:left="137" w:right="110"/>
              <w:jc w:val="both"/>
              <w:rPr>
                <w:rFonts w:ascii="Times New Roman" w:hAnsi="Times New Roman" w:cs="Times New Roman"/>
                <w:noProof/>
                <w:sz w:val="24"/>
                <w:szCs w:val="24"/>
              </w:rPr>
            </w:pPr>
            <w:r>
              <w:rPr>
                <w:rFonts w:ascii="Times New Roman" w:hAnsi="Times New Roman"/>
                <w:sz w:val="24"/>
              </w:rPr>
              <w:t>Informēt jauniešus par riskiem, kas pastāv saistībā ar pašu radītiem seksuāla rakstura materiāliem, ar kuriem dalās ar citiem cilvēkiem.</w:t>
            </w:r>
          </w:p>
        </w:tc>
        <w:tc>
          <w:tcPr>
            <w:tcW w:w="663" w:type="pct"/>
          </w:tcPr>
          <w:p w14:paraId="03D12366" w14:textId="77777777" w:rsidR="00695A52" w:rsidRPr="00E22B66" w:rsidRDefault="00695A52" w:rsidP="00D621FF">
            <w:pPr>
              <w:pStyle w:val="TableParagraph"/>
              <w:rPr>
                <w:rFonts w:ascii="Times New Roman" w:hAnsi="Times New Roman" w:cs="Times New Roman"/>
                <w:noProof/>
                <w:sz w:val="24"/>
                <w:szCs w:val="24"/>
              </w:rPr>
            </w:pPr>
            <w:r>
              <w:rPr>
                <w:rFonts w:ascii="Times New Roman" w:hAnsi="Times New Roman"/>
                <w:sz w:val="24"/>
              </w:rPr>
              <w:t>Padziļināto mācību centrs</w:t>
            </w:r>
          </w:p>
        </w:tc>
      </w:tr>
      <w:tr w:rsidR="00695A52" w:rsidRPr="00E22B66" w14:paraId="7B07847A" w14:textId="77777777" w:rsidTr="004A7E06">
        <w:trPr>
          <w:trHeight w:val="1878"/>
        </w:trPr>
        <w:tc>
          <w:tcPr>
            <w:tcW w:w="252" w:type="pct"/>
            <w:vMerge/>
          </w:tcPr>
          <w:p w14:paraId="1DDF042B" w14:textId="77777777" w:rsidR="00695A52" w:rsidRPr="00E22B66" w:rsidRDefault="00695A52" w:rsidP="00E4006C">
            <w:pPr>
              <w:jc w:val="both"/>
              <w:rPr>
                <w:rFonts w:ascii="Times New Roman" w:hAnsi="Times New Roman" w:cs="Times New Roman"/>
                <w:noProof/>
                <w:sz w:val="24"/>
                <w:szCs w:val="24"/>
              </w:rPr>
            </w:pPr>
          </w:p>
        </w:tc>
        <w:tc>
          <w:tcPr>
            <w:tcW w:w="436" w:type="pct"/>
            <w:vMerge/>
          </w:tcPr>
          <w:p w14:paraId="0FAFA730" w14:textId="77777777" w:rsidR="00695A52" w:rsidRPr="00E22B66" w:rsidRDefault="00695A52" w:rsidP="00E4006C">
            <w:pPr>
              <w:jc w:val="both"/>
              <w:rPr>
                <w:rFonts w:ascii="Times New Roman" w:hAnsi="Times New Roman" w:cs="Times New Roman"/>
                <w:noProof/>
                <w:sz w:val="24"/>
                <w:szCs w:val="24"/>
              </w:rPr>
            </w:pPr>
          </w:p>
        </w:tc>
        <w:tc>
          <w:tcPr>
            <w:tcW w:w="1212" w:type="pct"/>
          </w:tcPr>
          <w:p w14:paraId="60AD8D70" w14:textId="77777777" w:rsidR="00695A52" w:rsidRPr="00E22B66" w:rsidRDefault="00695A52" w:rsidP="00E4006C">
            <w:pPr>
              <w:pStyle w:val="TableParagraph"/>
              <w:rPr>
                <w:rFonts w:ascii="Times New Roman" w:hAnsi="Times New Roman" w:cs="Times New Roman"/>
                <w:noProof/>
                <w:sz w:val="24"/>
                <w:szCs w:val="24"/>
              </w:rPr>
            </w:pPr>
            <w:r>
              <w:rPr>
                <w:rFonts w:ascii="Times New Roman" w:hAnsi="Times New Roman"/>
                <w:sz w:val="24"/>
              </w:rPr>
              <w:t>www.ISIGURT.al</w:t>
            </w:r>
          </w:p>
        </w:tc>
        <w:tc>
          <w:tcPr>
            <w:tcW w:w="2437" w:type="pct"/>
          </w:tcPr>
          <w:p w14:paraId="7D17F9F2" w14:textId="77777777" w:rsidR="00695A52" w:rsidRPr="00E22B66" w:rsidRDefault="00695A52" w:rsidP="00E4006C">
            <w:pPr>
              <w:pStyle w:val="TableParagraph"/>
              <w:ind w:left="137" w:right="110"/>
              <w:jc w:val="both"/>
              <w:rPr>
                <w:rFonts w:ascii="Times New Roman" w:hAnsi="Times New Roman" w:cs="Times New Roman"/>
                <w:noProof/>
                <w:sz w:val="24"/>
                <w:szCs w:val="24"/>
              </w:rPr>
            </w:pPr>
            <w:r>
              <w:rPr>
                <w:rFonts w:ascii="Times New Roman" w:hAnsi="Times New Roman"/>
                <w:sz w:val="24"/>
              </w:rPr>
              <w:t>Informēt, identificēt un paziņot tiešsaistes seksuālās vardarbības gadījumus. Sniegta īpaša informācija bērniem un jauniešiem, kā arī apspriesti riski, kas pastāv saistībā ar pašu radītu seksuāla rakstura attēlu un video kopīgošanu, un norādīts, kā un kur ziņot par šāda veida incidentiem. Nodrošinātas arī rokasgrāmatas vecākiem, skolotājiem, bērnu aizsardzības darbiniekiem un citiem speciālistiem.</w:t>
            </w:r>
          </w:p>
        </w:tc>
        <w:tc>
          <w:tcPr>
            <w:tcW w:w="663" w:type="pct"/>
          </w:tcPr>
          <w:p w14:paraId="1BDCA736" w14:textId="77777777" w:rsidR="00695A52" w:rsidRPr="00E22B66" w:rsidRDefault="00695A52" w:rsidP="00D621FF">
            <w:pPr>
              <w:pStyle w:val="TableParagraph"/>
              <w:rPr>
                <w:rFonts w:ascii="Times New Roman" w:hAnsi="Times New Roman" w:cs="Times New Roman"/>
                <w:noProof/>
                <w:sz w:val="24"/>
                <w:szCs w:val="24"/>
              </w:rPr>
            </w:pPr>
            <w:r>
              <w:rPr>
                <w:rFonts w:ascii="Times New Roman" w:hAnsi="Times New Roman"/>
                <w:sz w:val="24"/>
              </w:rPr>
              <w:t xml:space="preserve">Izveidota 2016. gadā, ko atbalsta </w:t>
            </w:r>
            <w:r>
              <w:rPr>
                <w:rFonts w:ascii="Times New Roman" w:hAnsi="Times New Roman"/>
                <w:i/>
                <w:iCs/>
                <w:sz w:val="24"/>
              </w:rPr>
              <w:t>UNICEF</w:t>
            </w:r>
            <w:r>
              <w:rPr>
                <w:rFonts w:ascii="Times New Roman" w:hAnsi="Times New Roman"/>
                <w:sz w:val="24"/>
              </w:rPr>
              <w:t xml:space="preserve"> un Albānijas valdība un ko pārvalda NVO “CRCA”</w:t>
            </w:r>
          </w:p>
        </w:tc>
      </w:tr>
      <w:tr w:rsidR="00695A52" w:rsidRPr="00E22B66" w14:paraId="16CAE886" w14:textId="77777777" w:rsidTr="004A7E06">
        <w:trPr>
          <w:trHeight w:val="806"/>
        </w:trPr>
        <w:tc>
          <w:tcPr>
            <w:tcW w:w="252" w:type="pct"/>
            <w:vMerge w:val="restart"/>
          </w:tcPr>
          <w:p w14:paraId="6A722F8F" w14:textId="77777777" w:rsidR="00695A52" w:rsidRPr="00E22B66" w:rsidRDefault="00695A52" w:rsidP="00E4006C">
            <w:pPr>
              <w:pStyle w:val="TableParagraph"/>
              <w:jc w:val="both"/>
              <w:rPr>
                <w:rFonts w:ascii="Times New Roman" w:hAnsi="Times New Roman" w:cs="Times New Roman"/>
                <w:noProof/>
                <w:sz w:val="24"/>
                <w:szCs w:val="24"/>
              </w:rPr>
            </w:pPr>
            <w:r>
              <w:rPr>
                <w:rFonts w:ascii="Times New Roman" w:hAnsi="Times New Roman"/>
                <w:sz w:val="24"/>
              </w:rPr>
              <w:t>2.</w:t>
            </w:r>
          </w:p>
        </w:tc>
        <w:tc>
          <w:tcPr>
            <w:tcW w:w="436" w:type="pct"/>
            <w:vMerge w:val="restart"/>
          </w:tcPr>
          <w:p w14:paraId="399768E0" w14:textId="77777777" w:rsidR="00695A52" w:rsidRPr="00E22B66" w:rsidRDefault="00695A52" w:rsidP="00E4006C">
            <w:pPr>
              <w:pStyle w:val="TableParagraph"/>
              <w:jc w:val="both"/>
              <w:rPr>
                <w:rFonts w:ascii="Times New Roman" w:hAnsi="Times New Roman" w:cs="Times New Roman"/>
                <w:noProof/>
                <w:sz w:val="24"/>
                <w:szCs w:val="24"/>
              </w:rPr>
            </w:pPr>
            <w:r>
              <w:rPr>
                <w:rFonts w:ascii="Times New Roman" w:hAnsi="Times New Roman"/>
                <w:sz w:val="24"/>
              </w:rPr>
              <w:t>Austrija</w:t>
            </w:r>
          </w:p>
        </w:tc>
        <w:tc>
          <w:tcPr>
            <w:tcW w:w="1212" w:type="pct"/>
          </w:tcPr>
          <w:p w14:paraId="009F30BF" w14:textId="77777777" w:rsidR="00695A52" w:rsidRPr="00E22B66" w:rsidRDefault="00695A52" w:rsidP="00E4006C">
            <w:pPr>
              <w:pStyle w:val="TableParagraph"/>
              <w:rPr>
                <w:rFonts w:ascii="Times New Roman" w:hAnsi="Times New Roman" w:cs="Times New Roman"/>
                <w:noProof/>
                <w:sz w:val="24"/>
                <w:szCs w:val="24"/>
              </w:rPr>
            </w:pPr>
            <w:r>
              <w:rPr>
                <w:rFonts w:ascii="Times New Roman" w:hAnsi="Times New Roman"/>
                <w:sz w:val="24"/>
              </w:rPr>
              <w:t>www.saferinternet.at</w:t>
            </w:r>
          </w:p>
        </w:tc>
        <w:tc>
          <w:tcPr>
            <w:tcW w:w="2437" w:type="pct"/>
          </w:tcPr>
          <w:p w14:paraId="761DBAEB" w14:textId="77777777" w:rsidR="00695A52" w:rsidRPr="00E22B66" w:rsidRDefault="00695A52" w:rsidP="00E4006C">
            <w:pPr>
              <w:pStyle w:val="TableParagraph"/>
              <w:ind w:left="137" w:right="110"/>
              <w:jc w:val="both"/>
              <w:rPr>
                <w:rFonts w:ascii="Times New Roman" w:hAnsi="Times New Roman" w:cs="Times New Roman"/>
                <w:noProof/>
                <w:sz w:val="24"/>
                <w:szCs w:val="24"/>
              </w:rPr>
            </w:pPr>
            <w:r>
              <w:rPr>
                <w:rFonts w:ascii="Times New Roman" w:hAnsi="Times New Roman"/>
                <w:sz w:val="24"/>
              </w:rPr>
              <w:t>Ietver izglītojošas aktivitātes un brošūras, kurās bērni tiek informēti par riskiem, ar ko viņi saskaras, veidojot pašu radītus nepārprotami seksuāla rakstura attēlus un/vai video un/vai daloties ar tiem.</w:t>
            </w:r>
          </w:p>
        </w:tc>
        <w:tc>
          <w:tcPr>
            <w:tcW w:w="663" w:type="pct"/>
          </w:tcPr>
          <w:p w14:paraId="6D98B7AA" w14:textId="77777777" w:rsidR="00695A52" w:rsidRPr="00E22B66" w:rsidRDefault="00695A52" w:rsidP="00D621FF">
            <w:pPr>
              <w:pStyle w:val="TableParagraph"/>
              <w:rPr>
                <w:rFonts w:ascii="Times New Roman" w:hAnsi="Times New Roman" w:cs="Times New Roman"/>
                <w:noProof/>
                <w:sz w:val="24"/>
                <w:szCs w:val="24"/>
              </w:rPr>
            </w:pPr>
          </w:p>
        </w:tc>
      </w:tr>
      <w:tr w:rsidR="00695A52" w:rsidRPr="00E22B66" w14:paraId="30A4FBCB" w14:textId="77777777" w:rsidTr="004A7E06">
        <w:trPr>
          <w:trHeight w:val="537"/>
        </w:trPr>
        <w:tc>
          <w:tcPr>
            <w:tcW w:w="252" w:type="pct"/>
            <w:vMerge/>
          </w:tcPr>
          <w:p w14:paraId="01472896" w14:textId="77777777" w:rsidR="00695A52" w:rsidRPr="00E22B66" w:rsidRDefault="00695A52" w:rsidP="00E4006C">
            <w:pPr>
              <w:jc w:val="both"/>
              <w:rPr>
                <w:rFonts w:ascii="Times New Roman" w:hAnsi="Times New Roman" w:cs="Times New Roman"/>
                <w:noProof/>
                <w:sz w:val="24"/>
                <w:szCs w:val="24"/>
              </w:rPr>
            </w:pPr>
          </w:p>
        </w:tc>
        <w:tc>
          <w:tcPr>
            <w:tcW w:w="436" w:type="pct"/>
            <w:vMerge/>
          </w:tcPr>
          <w:p w14:paraId="21ECB60C" w14:textId="77777777" w:rsidR="00695A52" w:rsidRPr="00E22B66" w:rsidRDefault="00695A52" w:rsidP="00E4006C">
            <w:pPr>
              <w:jc w:val="both"/>
              <w:rPr>
                <w:rFonts w:ascii="Times New Roman" w:hAnsi="Times New Roman" w:cs="Times New Roman"/>
                <w:noProof/>
                <w:sz w:val="24"/>
                <w:szCs w:val="24"/>
              </w:rPr>
            </w:pPr>
          </w:p>
        </w:tc>
        <w:tc>
          <w:tcPr>
            <w:tcW w:w="1212" w:type="pct"/>
          </w:tcPr>
          <w:p w14:paraId="11109CA4" w14:textId="77777777" w:rsidR="00695A52" w:rsidRPr="00E22B66" w:rsidRDefault="00695A52" w:rsidP="00E4006C">
            <w:pPr>
              <w:pStyle w:val="TableParagraph"/>
              <w:rPr>
                <w:rFonts w:ascii="Times New Roman" w:hAnsi="Times New Roman" w:cs="Times New Roman"/>
                <w:noProof/>
                <w:sz w:val="24"/>
                <w:szCs w:val="24"/>
              </w:rPr>
            </w:pPr>
            <w:r>
              <w:rPr>
                <w:rFonts w:ascii="Times New Roman" w:hAnsi="Times New Roman"/>
                <w:sz w:val="24"/>
              </w:rPr>
              <w:t>www.eltern-bildung.at/sexualerziehung/</w:t>
            </w:r>
          </w:p>
        </w:tc>
        <w:tc>
          <w:tcPr>
            <w:tcW w:w="2437" w:type="pct"/>
          </w:tcPr>
          <w:p w14:paraId="4555F9FC" w14:textId="77777777" w:rsidR="00695A52" w:rsidRPr="00E22B66" w:rsidRDefault="00695A52" w:rsidP="00E4006C">
            <w:pPr>
              <w:pStyle w:val="TableParagraph"/>
              <w:ind w:left="137" w:right="110"/>
              <w:jc w:val="both"/>
              <w:rPr>
                <w:rFonts w:ascii="Times New Roman" w:hAnsi="Times New Roman" w:cs="Times New Roman"/>
                <w:noProof/>
                <w:sz w:val="24"/>
                <w:szCs w:val="24"/>
              </w:rPr>
            </w:pPr>
            <w:r>
              <w:rPr>
                <w:rFonts w:ascii="Times New Roman" w:hAnsi="Times New Roman"/>
                <w:sz w:val="24"/>
              </w:rPr>
              <w:t>Kā runāt par seksualitāti ar dažāda vecuma bērniem un kā mijiedarboties ar pornogrāfisku saturu plašsaziņas līdzekļos.</w:t>
            </w:r>
          </w:p>
        </w:tc>
        <w:tc>
          <w:tcPr>
            <w:tcW w:w="663" w:type="pct"/>
          </w:tcPr>
          <w:p w14:paraId="0E6415CC" w14:textId="77777777" w:rsidR="00695A52" w:rsidRPr="00E22B66" w:rsidRDefault="00695A52" w:rsidP="00D621FF">
            <w:pPr>
              <w:pStyle w:val="TableParagraph"/>
              <w:rPr>
                <w:rFonts w:ascii="Times New Roman" w:hAnsi="Times New Roman" w:cs="Times New Roman"/>
                <w:noProof/>
                <w:sz w:val="24"/>
                <w:szCs w:val="24"/>
              </w:rPr>
            </w:pPr>
            <w:r>
              <w:rPr>
                <w:rFonts w:ascii="Times New Roman" w:hAnsi="Times New Roman"/>
                <w:sz w:val="24"/>
              </w:rPr>
              <w:t>Ģimeņu un jaunatnes ministrija</w:t>
            </w:r>
          </w:p>
        </w:tc>
      </w:tr>
      <w:tr w:rsidR="00695A52" w:rsidRPr="00E22B66" w14:paraId="4B25D89B" w14:textId="77777777" w:rsidTr="004A7E06">
        <w:trPr>
          <w:trHeight w:val="1273"/>
        </w:trPr>
        <w:tc>
          <w:tcPr>
            <w:tcW w:w="252" w:type="pct"/>
            <w:vMerge/>
          </w:tcPr>
          <w:p w14:paraId="445C5591" w14:textId="77777777" w:rsidR="00695A52" w:rsidRPr="00E22B66" w:rsidRDefault="00695A52" w:rsidP="00E4006C">
            <w:pPr>
              <w:jc w:val="both"/>
              <w:rPr>
                <w:rFonts w:ascii="Times New Roman" w:hAnsi="Times New Roman" w:cs="Times New Roman"/>
                <w:noProof/>
                <w:sz w:val="24"/>
                <w:szCs w:val="24"/>
              </w:rPr>
            </w:pPr>
          </w:p>
        </w:tc>
        <w:tc>
          <w:tcPr>
            <w:tcW w:w="436" w:type="pct"/>
            <w:vMerge/>
          </w:tcPr>
          <w:p w14:paraId="254B65B5" w14:textId="77777777" w:rsidR="00695A52" w:rsidRPr="00E22B66" w:rsidRDefault="00695A52" w:rsidP="00E4006C">
            <w:pPr>
              <w:jc w:val="both"/>
              <w:rPr>
                <w:rFonts w:ascii="Times New Roman" w:hAnsi="Times New Roman" w:cs="Times New Roman"/>
                <w:noProof/>
                <w:sz w:val="24"/>
                <w:szCs w:val="24"/>
              </w:rPr>
            </w:pPr>
          </w:p>
        </w:tc>
        <w:tc>
          <w:tcPr>
            <w:tcW w:w="1212" w:type="pct"/>
          </w:tcPr>
          <w:p w14:paraId="588995E9" w14:textId="77777777" w:rsidR="00695A52" w:rsidRPr="00E22B66" w:rsidRDefault="00695A52" w:rsidP="00E4006C">
            <w:pPr>
              <w:pStyle w:val="TableParagraph"/>
              <w:rPr>
                <w:rFonts w:ascii="Times New Roman" w:hAnsi="Times New Roman" w:cs="Times New Roman"/>
                <w:noProof/>
                <w:sz w:val="24"/>
                <w:szCs w:val="24"/>
              </w:rPr>
            </w:pPr>
            <w:r>
              <w:rPr>
                <w:rFonts w:ascii="Times New Roman" w:hAnsi="Times New Roman"/>
                <w:sz w:val="24"/>
              </w:rPr>
              <w:t>* https://www.saferinternet.at/presse-detail/aktuelle-studie-versand-von-eigenen-nacktaufnahmen-unter-jugendlichen-nimmt-zu/.</w:t>
            </w:r>
          </w:p>
        </w:tc>
        <w:tc>
          <w:tcPr>
            <w:tcW w:w="2437" w:type="pct"/>
          </w:tcPr>
          <w:p w14:paraId="3148FE96" w14:textId="77777777" w:rsidR="00695A52" w:rsidRPr="00E22B66" w:rsidRDefault="00695A52" w:rsidP="00E4006C">
            <w:pPr>
              <w:pStyle w:val="TableParagraph"/>
              <w:ind w:left="137" w:right="110"/>
              <w:jc w:val="both"/>
              <w:rPr>
                <w:rFonts w:ascii="Times New Roman" w:hAnsi="Times New Roman" w:cs="Times New Roman"/>
                <w:noProof/>
                <w:sz w:val="24"/>
                <w:szCs w:val="24"/>
              </w:rPr>
            </w:pPr>
            <w:r>
              <w:rPr>
                <w:rFonts w:ascii="Times New Roman" w:hAnsi="Times New Roman"/>
                <w:sz w:val="24"/>
              </w:rPr>
              <w:t>Pētījums par “sekstingu”, kas vieš skaidrību par šīs prakses izplatību bērnu vidū.</w:t>
            </w:r>
          </w:p>
        </w:tc>
        <w:tc>
          <w:tcPr>
            <w:tcW w:w="663" w:type="pct"/>
          </w:tcPr>
          <w:p w14:paraId="585B8C65" w14:textId="77777777" w:rsidR="00695A52" w:rsidRPr="00E22B66" w:rsidRDefault="00695A52" w:rsidP="00D621FF">
            <w:pPr>
              <w:pStyle w:val="TableParagraph"/>
              <w:rPr>
                <w:rFonts w:ascii="Times New Roman" w:hAnsi="Times New Roman" w:cs="Times New Roman"/>
                <w:noProof/>
                <w:sz w:val="24"/>
                <w:szCs w:val="24"/>
              </w:rPr>
            </w:pPr>
            <w:r>
              <w:rPr>
                <w:rFonts w:ascii="Times New Roman" w:hAnsi="Times New Roman"/>
                <w:sz w:val="24"/>
              </w:rPr>
              <w:t>Organizācija “Safer Internet Austria”</w:t>
            </w:r>
          </w:p>
        </w:tc>
      </w:tr>
      <w:tr w:rsidR="00695A52" w:rsidRPr="00E22B66" w14:paraId="0A76D793" w14:textId="77777777" w:rsidTr="004A7E06">
        <w:trPr>
          <w:trHeight w:val="1075"/>
        </w:trPr>
        <w:tc>
          <w:tcPr>
            <w:tcW w:w="252" w:type="pct"/>
            <w:vMerge w:val="restart"/>
          </w:tcPr>
          <w:p w14:paraId="05F38AF4" w14:textId="77777777" w:rsidR="00695A52" w:rsidRPr="00E22B66" w:rsidRDefault="00695A52" w:rsidP="00E4006C">
            <w:pPr>
              <w:pStyle w:val="TableParagraph"/>
              <w:jc w:val="both"/>
              <w:rPr>
                <w:rFonts w:ascii="Times New Roman" w:hAnsi="Times New Roman" w:cs="Times New Roman"/>
                <w:noProof/>
                <w:sz w:val="24"/>
                <w:szCs w:val="24"/>
              </w:rPr>
            </w:pPr>
            <w:r>
              <w:rPr>
                <w:rFonts w:ascii="Times New Roman" w:hAnsi="Times New Roman"/>
                <w:sz w:val="24"/>
              </w:rPr>
              <w:t>3.</w:t>
            </w:r>
          </w:p>
        </w:tc>
        <w:tc>
          <w:tcPr>
            <w:tcW w:w="436" w:type="pct"/>
            <w:vMerge w:val="restart"/>
          </w:tcPr>
          <w:p w14:paraId="6B26618B" w14:textId="77777777" w:rsidR="00695A52" w:rsidRPr="00E22B66" w:rsidRDefault="00695A52" w:rsidP="00E4006C">
            <w:pPr>
              <w:pStyle w:val="TableParagraph"/>
              <w:jc w:val="both"/>
              <w:rPr>
                <w:rFonts w:ascii="Times New Roman" w:hAnsi="Times New Roman" w:cs="Times New Roman"/>
                <w:noProof/>
                <w:sz w:val="24"/>
                <w:szCs w:val="24"/>
              </w:rPr>
            </w:pPr>
            <w:r>
              <w:rPr>
                <w:rFonts w:ascii="Times New Roman" w:hAnsi="Times New Roman"/>
                <w:sz w:val="24"/>
              </w:rPr>
              <w:t>Beļģija</w:t>
            </w:r>
          </w:p>
        </w:tc>
        <w:tc>
          <w:tcPr>
            <w:tcW w:w="1212" w:type="pct"/>
          </w:tcPr>
          <w:p w14:paraId="3A790676" w14:textId="77777777" w:rsidR="00695A52" w:rsidRPr="00E22B66" w:rsidRDefault="00695A52" w:rsidP="00E4006C">
            <w:pPr>
              <w:pStyle w:val="TableParagraph"/>
              <w:rPr>
                <w:rFonts w:ascii="Times New Roman" w:hAnsi="Times New Roman" w:cs="Times New Roman"/>
                <w:noProof/>
                <w:sz w:val="24"/>
                <w:szCs w:val="24"/>
              </w:rPr>
            </w:pPr>
            <w:r>
              <w:rPr>
                <w:rFonts w:ascii="Times New Roman" w:hAnsi="Times New Roman"/>
                <w:sz w:val="24"/>
              </w:rPr>
              <w:t>https://sextingalecole.mediawijs.be</w:t>
            </w:r>
          </w:p>
        </w:tc>
        <w:tc>
          <w:tcPr>
            <w:tcW w:w="2437" w:type="pct"/>
          </w:tcPr>
          <w:p w14:paraId="4FF9A52C" w14:textId="77777777" w:rsidR="00695A52" w:rsidRPr="00E22B66" w:rsidRDefault="00695A52" w:rsidP="00E4006C">
            <w:pPr>
              <w:pStyle w:val="TableParagraph"/>
              <w:ind w:left="137" w:right="110"/>
              <w:jc w:val="both"/>
              <w:rPr>
                <w:rFonts w:ascii="Times New Roman" w:hAnsi="Times New Roman" w:cs="Times New Roman"/>
                <w:noProof/>
                <w:sz w:val="24"/>
                <w:szCs w:val="24"/>
              </w:rPr>
            </w:pPr>
            <w:r>
              <w:rPr>
                <w:rFonts w:ascii="Times New Roman" w:hAnsi="Times New Roman"/>
                <w:sz w:val="24"/>
              </w:rPr>
              <w:t>Vispārīgas informācijas tīmekļa vietne par sekstingu skolotājiem, pedagogiem, jauniešiem un vecākiem.</w:t>
            </w:r>
          </w:p>
        </w:tc>
        <w:tc>
          <w:tcPr>
            <w:tcW w:w="663" w:type="pct"/>
          </w:tcPr>
          <w:p w14:paraId="37426DB0" w14:textId="77777777" w:rsidR="00695A52" w:rsidRPr="00E22B66" w:rsidRDefault="00695A52" w:rsidP="00D621FF">
            <w:pPr>
              <w:pStyle w:val="TableParagraph"/>
              <w:rPr>
                <w:rFonts w:ascii="Times New Roman" w:hAnsi="Times New Roman" w:cs="Times New Roman"/>
                <w:noProof/>
                <w:sz w:val="24"/>
                <w:szCs w:val="24"/>
              </w:rPr>
            </w:pPr>
            <w:r>
              <w:rPr>
                <w:rFonts w:ascii="Times New Roman" w:hAnsi="Times New Roman"/>
                <w:sz w:val="24"/>
              </w:rPr>
              <w:t>Organizācijas “Child Focus”, “Sensoa”, “Pimento”, “Mediawijs” un “O’kontreir”</w:t>
            </w:r>
          </w:p>
        </w:tc>
      </w:tr>
      <w:tr w:rsidR="004D23B9" w:rsidRPr="00E22B66" w14:paraId="17425791" w14:textId="77777777" w:rsidTr="00D725B5">
        <w:trPr>
          <w:trHeight w:val="1085"/>
        </w:trPr>
        <w:tc>
          <w:tcPr>
            <w:tcW w:w="252" w:type="pct"/>
            <w:vMerge/>
          </w:tcPr>
          <w:p w14:paraId="0C38E5B1" w14:textId="77777777" w:rsidR="004D23B9" w:rsidRPr="00E22B66" w:rsidRDefault="004D23B9" w:rsidP="00E4006C">
            <w:pPr>
              <w:jc w:val="both"/>
              <w:rPr>
                <w:rFonts w:ascii="Times New Roman" w:hAnsi="Times New Roman" w:cs="Times New Roman"/>
                <w:noProof/>
                <w:sz w:val="24"/>
                <w:szCs w:val="24"/>
              </w:rPr>
            </w:pPr>
          </w:p>
        </w:tc>
        <w:tc>
          <w:tcPr>
            <w:tcW w:w="436" w:type="pct"/>
            <w:vMerge/>
          </w:tcPr>
          <w:p w14:paraId="7DD06F1E" w14:textId="77777777" w:rsidR="004D23B9" w:rsidRPr="00E22B66" w:rsidRDefault="004D23B9" w:rsidP="00E4006C">
            <w:pPr>
              <w:jc w:val="both"/>
              <w:rPr>
                <w:rFonts w:ascii="Times New Roman" w:hAnsi="Times New Roman" w:cs="Times New Roman"/>
                <w:noProof/>
                <w:sz w:val="24"/>
                <w:szCs w:val="24"/>
              </w:rPr>
            </w:pPr>
          </w:p>
        </w:tc>
        <w:tc>
          <w:tcPr>
            <w:tcW w:w="1212" w:type="pct"/>
          </w:tcPr>
          <w:p w14:paraId="4043DE77" w14:textId="01D68BF6" w:rsidR="004D23B9" w:rsidRPr="00E22B66" w:rsidRDefault="004D23B9" w:rsidP="00E4006C">
            <w:pPr>
              <w:pStyle w:val="TableParagraph"/>
              <w:rPr>
                <w:rFonts w:ascii="Times New Roman" w:hAnsi="Times New Roman" w:cs="Times New Roman"/>
                <w:noProof/>
                <w:sz w:val="24"/>
                <w:szCs w:val="24"/>
              </w:rPr>
            </w:pPr>
            <w:r>
              <w:rPr>
                <w:rFonts w:ascii="Times New Roman" w:hAnsi="Times New Roman"/>
                <w:sz w:val="24"/>
              </w:rPr>
              <w:t>www.childfocus.be/fr/prevention/securite-en-ligne/adolescents/sexe-internet</w:t>
            </w:r>
          </w:p>
        </w:tc>
        <w:tc>
          <w:tcPr>
            <w:tcW w:w="2437" w:type="pct"/>
          </w:tcPr>
          <w:p w14:paraId="06BA4BC8" w14:textId="77777777" w:rsidR="004D23B9" w:rsidRPr="00E22B66" w:rsidRDefault="004D23B9" w:rsidP="00E4006C">
            <w:pPr>
              <w:pStyle w:val="TableParagraph"/>
              <w:ind w:left="137" w:right="110"/>
              <w:jc w:val="both"/>
              <w:rPr>
                <w:rFonts w:ascii="Times New Roman" w:hAnsi="Times New Roman" w:cs="Times New Roman"/>
                <w:noProof/>
                <w:sz w:val="24"/>
                <w:szCs w:val="24"/>
              </w:rPr>
            </w:pPr>
            <w:r>
              <w:rPr>
                <w:rFonts w:ascii="Times New Roman" w:hAnsi="Times New Roman"/>
                <w:sz w:val="24"/>
              </w:rPr>
              <w:t>Organizācijas “Child Focus” tīmekļa vietne par tiešsaistes drošību, kas daļēji ir paredzēta jauniešiem.</w:t>
            </w:r>
          </w:p>
        </w:tc>
        <w:tc>
          <w:tcPr>
            <w:tcW w:w="663" w:type="pct"/>
          </w:tcPr>
          <w:p w14:paraId="33F9F540" w14:textId="77777777" w:rsidR="004D23B9" w:rsidRPr="00E22B66" w:rsidRDefault="004D23B9" w:rsidP="00D621FF">
            <w:pPr>
              <w:pStyle w:val="TableParagraph"/>
              <w:rPr>
                <w:rFonts w:ascii="Times New Roman" w:hAnsi="Times New Roman" w:cs="Times New Roman"/>
                <w:noProof/>
                <w:sz w:val="24"/>
                <w:szCs w:val="24"/>
              </w:rPr>
            </w:pPr>
            <w:r>
              <w:rPr>
                <w:rFonts w:ascii="Times New Roman" w:hAnsi="Times New Roman"/>
                <w:sz w:val="24"/>
              </w:rPr>
              <w:t>Organizācija “Child Focus”</w:t>
            </w:r>
          </w:p>
        </w:tc>
      </w:tr>
      <w:tr w:rsidR="00695A52" w:rsidRPr="00E22B66" w14:paraId="1E4F435D" w14:textId="77777777" w:rsidTr="004A7E06">
        <w:trPr>
          <w:trHeight w:val="1206"/>
        </w:trPr>
        <w:tc>
          <w:tcPr>
            <w:tcW w:w="252" w:type="pct"/>
            <w:vMerge/>
          </w:tcPr>
          <w:p w14:paraId="326B8397" w14:textId="77777777" w:rsidR="00695A52" w:rsidRPr="00E22B66" w:rsidRDefault="00695A52" w:rsidP="00E4006C">
            <w:pPr>
              <w:jc w:val="both"/>
              <w:rPr>
                <w:rFonts w:ascii="Times New Roman" w:hAnsi="Times New Roman" w:cs="Times New Roman"/>
                <w:noProof/>
                <w:sz w:val="24"/>
                <w:szCs w:val="24"/>
              </w:rPr>
            </w:pPr>
          </w:p>
        </w:tc>
        <w:tc>
          <w:tcPr>
            <w:tcW w:w="436" w:type="pct"/>
            <w:vMerge/>
          </w:tcPr>
          <w:p w14:paraId="61A40854" w14:textId="77777777" w:rsidR="00695A52" w:rsidRPr="00E22B66" w:rsidRDefault="00695A52" w:rsidP="00E4006C">
            <w:pPr>
              <w:jc w:val="both"/>
              <w:rPr>
                <w:rFonts w:ascii="Times New Roman" w:hAnsi="Times New Roman" w:cs="Times New Roman"/>
                <w:noProof/>
                <w:sz w:val="24"/>
                <w:szCs w:val="24"/>
              </w:rPr>
            </w:pPr>
          </w:p>
        </w:tc>
        <w:tc>
          <w:tcPr>
            <w:tcW w:w="1212" w:type="pct"/>
          </w:tcPr>
          <w:p w14:paraId="6CE05B80" w14:textId="77777777" w:rsidR="00695A52" w:rsidRPr="00E22B66" w:rsidRDefault="00695A52" w:rsidP="00E4006C">
            <w:pPr>
              <w:pStyle w:val="TableParagraph"/>
              <w:rPr>
                <w:rFonts w:ascii="Times New Roman" w:hAnsi="Times New Roman" w:cs="Times New Roman"/>
                <w:noProof/>
                <w:sz w:val="24"/>
                <w:szCs w:val="24"/>
              </w:rPr>
            </w:pPr>
            <w:r>
              <w:rPr>
                <w:rFonts w:ascii="Times New Roman" w:hAnsi="Times New Roman"/>
                <w:sz w:val="24"/>
              </w:rPr>
              <w:t>www.jedecide.be/les-jeunes/sexting</w:t>
            </w:r>
          </w:p>
          <w:p w14:paraId="7623274C" w14:textId="77777777" w:rsidR="00695A52" w:rsidRPr="00E22B66" w:rsidRDefault="00695A52" w:rsidP="00E4006C">
            <w:pPr>
              <w:pStyle w:val="TableParagraph"/>
              <w:rPr>
                <w:rFonts w:ascii="Times New Roman" w:hAnsi="Times New Roman" w:cs="Times New Roman"/>
                <w:noProof/>
                <w:sz w:val="24"/>
                <w:szCs w:val="24"/>
              </w:rPr>
            </w:pPr>
            <w:r>
              <w:rPr>
                <w:rFonts w:ascii="Times New Roman" w:hAnsi="Times New Roman"/>
                <w:sz w:val="24"/>
              </w:rPr>
              <w:t>www.jedecide.be/les-parents-et-lenseignement/sexting</w:t>
            </w:r>
          </w:p>
        </w:tc>
        <w:tc>
          <w:tcPr>
            <w:tcW w:w="2437" w:type="pct"/>
          </w:tcPr>
          <w:p w14:paraId="3DA77ABB" w14:textId="77777777" w:rsidR="00695A52" w:rsidRPr="00E22B66" w:rsidRDefault="00695A52" w:rsidP="00E4006C">
            <w:pPr>
              <w:pStyle w:val="TableParagraph"/>
              <w:ind w:left="137" w:right="110"/>
              <w:jc w:val="both"/>
              <w:rPr>
                <w:rFonts w:ascii="Times New Roman" w:hAnsi="Times New Roman" w:cs="Times New Roman"/>
                <w:noProof/>
                <w:sz w:val="24"/>
                <w:szCs w:val="24"/>
              </w:rPr>
            </w:pPr>
            <w:r>
              <w:rPr>
                <w:rFonts w:ascii="Times New Roman" w:hAnsi="Times New Roman"/>
                <w:sz w:val="24"/>
              </w:rPr>
              <w:t>Tīmekļa vietne jauniešiem, vecākiem un pedagoģiskajam personālam ar īpašu sadaļu par sekstingu.</w:t>
            </w:r>
          </w:p>
        </w:tc>
        <w:tc>
          <w:tcPr>
            <w:tcW w:w="663" w:type="pct"/>
          </w:tcPr>
          <w:p w14:paraId="5D1C35F8" w14:textId="77777777" w:rsidR="00695A52" w:rsidRPr="00E22B66" w:rsidRDefault="00695A52" w:rsidP="00D621FF">
            <w:pPr>
              <w:pStyle w:val="TableParagraph"/>
              <w:rPr>
                <w:rFonts w:ascii="Times New Roman" w:hAnsi="Times New Roman" w:cs="Times New Roman"/>
                <w:noProof/>
                <w:sz w:val="24"/>
                <w:szCs w:val="24"/>
              </w:rPr>
            </w:pPr>
            <w:r>
              <w:rPr>
                <w:rFonts w:ascii="Times New Roman" w:hAnsi="Times New Roman"/>
                <w:sz w:val="24"/>
              </w:rPr>
              <w:t>Federālās iestādes</w:t>
            </w:r>
          </w:p>
        </w:tc>
      </w:tr>
      <w:tr w:rsidR="00695A52" w:rsidRPr="00E22B66" w14:paraId="350A3058" w14:textId="77777777" w:rsidTr="004A7E06">
        <w:trPr>
          <w:trHeight w:val="736"/>
        </w:trPr>
        <w:tc>
          <w:tcPr>
            <w:tcW w:w="252" w:type="pct"/>
            <w:vMerge/>
          </w:tcPr>
          <w:p w14:paraId="61D7F936" w14:textId="77777777" w:rsidR="00695A52" w:rsidRPr="00E22B66" w:rsidRDefault="00695A52" w:rsidP="00E4006C">
            <w:pPr>
              <w:jc w:val="both"/>
              <w:rPr>
                <w:rFonts w:ascii="Times New Roman" w:hAnsi="Times New Roman" w:cs="Times New Roman"/>
                <w:noProof/>
                <w:sz w:val="24"/>
                <w:szCs w:val="24"/>
              </w:rPr>
            </w:pPr>
          </w:p>
        </w:tc>
        <w:tc>
          <w:tcPr>
            <w:tcW w:w="436" w:type="pct"/>
            <w:vMerge/>
          </w:tcPr>
          <w:p w14:paraId="35806FD3" w14:textId="77777777" w:rsidR="00695A52" w:rsidRPr="00E22B66" w:rsidRDefault="00695A52" w:rsidP="00E4006C">
            <w:pPr>
              <w:jc w:val="both"/>
              <w:rPr>
                <w:rFonts w:ascii="Times New Roman" w:hAnsi="Times New Roman" w:cs="Times New Roman"/>
                <w:noProof/>
                <w:sz w:val="24"/>
                <w:szCs w:val="24"/>
              </w:rPr>
            </w:pPr>
          </w:p>
        </w:tc>
        <w:tc>
          <w:tcPr>
            <w:tcW w:w="1212" w:type="pct"/>
          </w:tcPr>
          <w:p w14:paraId="1B4EB803" w14:textId="77777777" w:rsidR="00695A52" w:rsidRPr="00E22B66" w:rsidRDefault="00695A52" w:rsidP="00E4006C">
            <w:pPr>
              <w:pStyle w:val="TableParagraph"/>
              <w:rPr>
                <w:rFonts w:ascii="Times New Roman" w:hAnsi="Times New Roman" w:cs="Times New Roman"/>
                <w:noProof/>
                <w:sz w:val="24"/>
                <w:szCs w:val="24"/>
              </w:rPr>
            </w:pPr>
            <w:r>
              <w:rPr>
                <w:rFonts w:ascii="Times New Roman" w:hAnsi="Times New Roman"/>
                <w:sz w:val="24"/>
              </w:rPr>
              <w:t>http://enseignement.be/index.php?page=269 37</w:t>
            </w:r>
          </w:p>
        </w:tc>
        <w:tc>
          <w:tcPr>
            <w:tcW w:w="2437" w:type="pct"/>
          </w:tcPr>
          <w:p w14:paraId="35F61412" w14:textId="77777777" w:rsidR="00695A52" w:rsidRPr="00E22B66" w:rsidRDefault="00695A52" w:rsidP="00E4006C">
            <w:pPr>
              <w:pStyle w:val="TableParagraph"/>
              <w:ind w:left="137" w:right="110"/>
              <w:jc w:val="both"/>
              <w:rPr>
                <w:rFonts w:ascii="Times New Roman" w:hAnsi="Times New Roman" w:cs="Times New Roman"/>
                <w:noProof/>
                <w:sz w:val="24"/>
                <w:szCs w:val="24"/>
              </w:rPr>
            </w:pPr>
            <w:r>
              <w:rPr>
                <w:rFonts w:ascii="Times New Roman" w:hAnsi="Times New Roman"/>
                <w:sz w:val="24"/>
              </w:rPr>
              <w:t>Praktiska rokasgrāmata par vardarbības novēršanu un pārvaldību skolās, ko publicējis Obligātās izglītības ģenerāldirektorāts.</w:t>
            </w:r>
          </w:p>
        </w:tc>
        <w:tc>
          <w:tcPr>
            <w:tcW w:w="663" w:type="pct"/>
          </w:tcPr>
          <w:p w14:paraId="3C6CCD3B" w14:textId="77777777" w:rsidR="00695A52" w:rsidRPr="00E22B66" w:rsidRDefault="00695A52" w:rsidP="00D621FF">
            <w:pPr>
              <w:pStyle w:val="TableParagraph"/>
              <w:rPr>
                <w:rFonts w:ascii="Times New Roman" w:hAnsi="Times New Roman" w:cs="Times New Roman"/>
                <w:noProof/>
                <w:sz w:val="24"/>
                <w:szCs w:val="24"/>
              </w:rPr>
            </w:pPr>
            <w:r>
              <w:rPr>
                <w:rFonts w:ascii="Times New Roman" w:hAnsi="Times New Roman"/>
                <w:sz w:val="24"/>
              </w:rPr>
              <w:t>Franču kopiena</w:t>
            </w:r>
          </w:p>
        </w:tc>
      </w:tr>
      <w:tr w:rsidR="00695A52" w:rsidRPr="00E22B66" w14:paraId="4C18D598" w14:textId="77777777" w:rsidTr="004A7E06">
        <w:trPr>
          <w:trHeight w:val="738"/>
        </w:trPr>
        <w:tc>
          <w:tcPr>
            <w:tcW w:w="252" w:type="pct"/>
            <w:vMerge/>
          </w:tcPr>
          <w:p w14:paraId="62ED66A0" w14:textId="77777777" w:rsidR="00695A52" w:rsidRPr="00E22B66" w:rsidRDefault="00695A52" w:rsidP="00E4006C">
            <w:pPr>
              <w:jc w:val="both"/>
              <w:rPr>
                <w:rFonts w:ascii="Times New Roman" w:hAnsi="Times New Roman" w:cs="Times New Roman"/>
                <w:noProof/>
                <w:sz w:val="24"/>
                <w:szCs w:val="24"/>
              </w:rPr>
            </w:pPr>
          </w:p>
        </w:tc>
        <w:tc>
          <w:tcPr>
            <w:tcW w:w="436" w:type="pct"/>
            <w:vMerge/>
          </w:tcPr>
          <w:p w14:paraId="4886ECFA" w14:textId="77777777" w:rsidR="00695A52" w:rsidRPr="00E22B66" w:rsidRDefault="00695A52" w:rsidP="00E4006C">
            <w:pPr>
              <w:jc w:val="both"/>
              <w:rPr>
                <w:rFonts w:ascii="Times New Roman" w:hAnsi="Times New Roman" w:cs="Times New Roman"/>
                <w:noProof/>
                <w:sz w:val="24"/>
                <w:szCs w:val="24"/>
              </w:rPr>
            </w:pPr>
          </w:p>
        </w:tc>
        <w:tc>
          <w:tcPr>
            <w:tcW w:w="1212" w:type="pct"/>
          </w:tcPr>
          <w:p w14:paraId="7B3E1F63" w14:textId="77777777" w:rsidR="00695A52" w:rsidRPr="00E22B66" w:rsidRDefault="00695A52" w:rsidP="00E4006C">
            <w:pPr>
              <w:pStyle w:val="TableParagraph"/>
              <w:rPr>
                <w:rFonts w:ascii="Times New Roman" w:hAnsi="Times New Roman" w:cs="Times New Roman"/>
                <w:noProof/>
                <w:sz w:val="24"/>
                <w:szCs w:val="24"/>
              </w:rPr>
            </w:pPr>
            <w:r>
              <w:rPr>
                <w:rFonts w:ascii="Times New Roman" w:hAnsi="Times New Roman"/>
                <w:sz w:val="24"/>
              </w:rPr>
              <w:t>www.seksuelevorming.be/sensoa-vlaggensysteem</w:t>
            </w:r>
          </w:p>
        </w:tc>
        <w:tc>
          <w:tcPr>
            <w:tcW w:w="2437" w:type="pct"/>
          </w:tcPr>
          <w:p w14:paraId="194720BD" w14:textId="77777777" w:rsidR="00695A52" w:rsidRPr="00E22B66" w:rsidRDefault="00695A52" w:rsidP="00E4006C">
            <w:pPr>
              <w:pStyle w:val="TableParagraph"/>
              <w:ind w:left="137" w:right="110"/>
              <w:jc w:val="both"/>
              <w:rPr>
                <w:rFonts w:ascii="Times New Roman" w:hAnsi="Times New Roman" w:cs="Times New Roman"/>
                <w:noProof/>
                <w:sz w:val="24"/>
                <w:szCs w:val="24"/>
              </w:rPr>
            </w:pPr>
            <w:r>
              <w:rPr>
                <w:rFonts w:ascii="Times New Roman" w:hAnsi="Times New Roman"/>
                <w:sz w:val="24"/>
              </w:rPr>
              <w:t>Karodziņu sistēma, kas palīdz pedagogiem identificēt un risināt ar šo problēmu saistītas riska situācijas.</w:t>
            </w:r>
          </w:p>
        </w:tc>
        <w:tc>
          <w:tcPr>
            <w:tcW w:w="663" w:type="pct"/>
          </w:tcPr>
          <w:p w14:paraId="58BFAB3B" w14:textId="77777777" w:rsidR="00695A52" w:rsidRPr="00E22B66" w:rsidRDefault="00695A52" w:rsidP="00D621FF">
            <w:pPr>
              <w:pStyle w:val="TableParagraph"/>
              <w:rPr>
                <w:rFonts w:ascii="Times New Roman" w:hAnsi="Times New Roman" w:cs="Times New Roman"/>
                <w:noProof/>
                <w:sz w:val="24"/>
                <w:szCs w:val="24"/>
              </w:rPr>
            </w:pPr>
            <w:r>
              <w:rPr>
                <w:rFonts w:ascii="Times New Roman" w:hAnsi="Times New Roman"/>
                <w:sz w:val="24"/>
              </w:rPr>
              <w:t>Organizācija “Sensoa”</w:t>
            </w:r>
          </w:p>
        </w:tc>
      </w:tr>
      <w:tr w:rsidR="00695A52" w:rsidRPr="00E22B66" w14:paraId="62978A0C" w14:textId="77777777" w:rsidTr="004A7E06">
        <w:trPr>
          <w:trHeight w:val="467"/>
        </w:trPr>
        <w:tc>
          <w:tcPr>
            <w:tcW w:w="252" w:type="pct"/>
            <w:vMerge/>
          </w:tcPr>
          <w:p w14:paraId="6FC6F5EB" w14:textId="77777777" w:rsidR="00695A52" w:rsidRPr="00E22B66" w:rsidRDefault="00695A52" w:rsidP="00E4006C">
            <w:pPr>
              <w:jc w:val="both"/>
              <w:rPr>
                <w:rFonts w:ascii="Times New Roman" w:hAnsi="Times New Roman" w:cs="Times New Roman"/>
                <w:noProof/>
                <w:sz w:val="24"/>
                <w:szCs w:val="24"/>
              </w:rPr>
            </w:pPr>
          </w:p>
        </w:tc>
        <w:tc>
          <w:tcPr>
            <w:tcW w:w="436" w:type="pct"/>
            <w:vMerge/>
          </w:tcPr>
          <w:p w14:paraId="3ED52012" w14:textId="77777777" w:rsidR="00695A52" w:rsidRPr="00E22B66" w:rsidRDefault="00695A52" w:rsidP="00E4006C">
            <w:pPr>
              <w:jc w:val="both"/>
              <w:rPr>
                <w:rFonts w:ascii="Times New Roman" w:hAnsi="Times New Roman" w:cs="Times New Roman"/>
                <w:noProof/>
                <w:sz w:val="24"/>
                <w:szCs w:val="24"/>
              </w:rPr>
            </w:pPr>
          </w:p>
        </w:tc>
        <w:tc>
          <w:tcPr>
            <w:tcW w:w="1212" w:type="pct"/>
          </w:tcPr>
          <w:p w14:paraId="113C3B5E" w14:textId="77777777" w:rsidR="00695A52" w:rsidRPr="00E22B66" w:rsidRDefault="00695A52" w:rsidP="00E4006C">
            <w:pPr>
              <w:pStyle w:val="TableParagraph"/>
              <w:rPr>
                <w:rFonts w:ascii="Times New Roman" w:hAnsi="Times New Roman" w:cs="Times New Roman"/>
                <w:noProof/>
                <w:sz w:val="24"/>
                <w:szCs w:val="24"/>
              </w:rPr>
            </w:pPr>
            <w:r>
              <w:rPr>
                <w:rFonts w:ascii="Times New Roman" w:hAnsi="Times New Roman"/>
                <w:sz w:val="24"/>
              </w:rPr>
              <w:t>https://ecpat.be/declic</w:t>
            </w:r>
          </w:p>
        </w:tc>
        <w:tc>
          <w:tcPr>
            <w:tcW w:w="2437" w:type="pct"/>
          </w:tcPr>
          <w:p w14:paraId="4EBE3D0B" w14:textId="77777777" w:rsidR="00695A52" w:rsidRPr="00E22B66" w:rsidRDefault="00695A52" w:rsidP="00E4006C">
            <w:pPr>
              <w:pStyle w:val="TableParagraph"/>
              <w:ind w:left="137" w:right="110"/>
              <w:jc w:val="both"/>
              <w:rPr>
                <w:rFonts w:ascii="Times New Roman" w:hAnsi="Times New Roman" w:cs="Times New Roman"/>
                <w:noProof/>
                <w:sz w:val="24"/>
                <w:szCs w:val="24"/>
              </w:rPr>
            </w:pPr>
            <w:r>
              <w:rPr>
                <w:rFonts w:ascii="Times New Roman" w:hAnsi="Times New Roman"/>
                <w:sz w:val="24"/>
              </w:rPr>
              <w:t>Tiešsaistes drošība jauniešiem un jauniešu izpildījumā.</w:t>
            </w:r>
          </w:p>
        </w:tc>
        <w:tc>
          <w:tcPr>
            <w:tcW w:w="663" w:type="pct"/>
          </w:tcPr>
          <w:p w14:paraId="7338BC2A" w14:textId="77777777" w:rsidR="00695A52" w:rsidRPr="00E22B66" w:rsidRDefault="00695A52" w:rsidP="00D621FF">
            <w:pPr>
              <w:pStyle w:val="TableParagraph"/>
              <w:rPr>
                <w:rFonts w:ascii="Times New Roman" w:hAnsi="Times New Roman" w:cs="Times New Roman"/>
                <w:noProof/>
                <w:sz w:val="24"/>
                <w:szCs w:val="24"/>
              </w:rPr>
            </w:pPr>
            <w:r>
              <w:rPr>
                <w:rFonts w:ascii="Times New Roman" w:hAnsi="Times New Roman"/>
                <w:sz w:val="24"/>
              </w:rPr>
              <w:t>Organizācija “ECPAT-Belgium”</w:t>
            </w:r>
          </w:p>
        </w:tc>
      </w:tr>
      <w:tr w:rsidR="00695A52" w:rsidRPr="00E22B66" w14:paraId="207C5720" w14:textId="77777777" w:rsidTr="004A7E06">
        <w:trPr>
          <w:trHeight w:val="1610"/>
        </w:trPr>
        <w:tc>
          <w:tcPr>
            <w:tcW w:w="252" w:type="pct"/>
            <w:vMerge/>
          </w:tcPr>
          <w:p w14:paraId="6A97D2B0" w14:textId="77777777" w:rsidR="00695A52" w:rsidRPr="00E22B66" w:rsidRDefault="00695A52" w:rsidP="00E4006C">
            <w:pPr>
              <w:jc w:val="both"/>
              <w:rPr>
                <w:rFonts w:ascii="Times New Roman" w:hAnsi="Times New Roman" w:cs="Times New Roman"/>
                <w:noProof/>
                <w:sz w:val="24"/>
                <w:szCs w:val="24"/>
              </w:rPr>
            </w:pPr>
          </w:p>
        </w:tc>
        <w:tc>
          <w:tcPr>
            <w:tcW w:w="436" w:type="pct"/>
            <w:vMerge/>
          </w:tcPr>
          <w:p w14:paraId="5D7A8C18" w14:textId="77777777" w:rsidR="00695A52" w:rsidRPr="00E22B66" w:rsidRDefault="00695A52" w:rsidP="00E4006C">
            <w:pPr>
              <w:jc w:val="both"/>
              <w:rPr>
                <w:rFonts w:ascii="Times New Roman" w:hAnsi="Times New Roman" w:cs="Times New Roman"/>
                <w:noProof/>
                <w:sz w:val="24"/>
                <w:szCs w:val="24"/>
              </w:rPr>
            </w:pPr>
          </w:p>
        </w:tc>
        <w:tc>
          <w:tcPr>
            <w:tcW w:w="1212" w:type="pct"/>
          </w:tcPr>
          <w:p w14:paraId="415D4C9C" w14:textId="77777777" w:rsidR="00695A52" w:rsidRPr="00E22B66" w:rsidRDefault="00695A52" w:rsidP="00E4006C">
            <w:pPr>
              <w:pStyle w:val="TableParagraph"/>
              <w:rPr>
                <w:rFonts w:ascii="Times New Roman" w:hAnsi="Times New Roman" w:cs="Times New Roman"/>
                <w:noProof/>
                <w:sz w:val="24"/>
                <w:szCs w:val="24"/>
              </w:rPr>
            </w:pPr>
            <w:r>
              <w:rPr>
                <w:rFonts w:ascii="Times New Roman" w:hAnsi="Times New Roman"/>
                <w:sz w:val="24"/>
              </w:rPr>
              <w:t>* “100drine.be” emuārs</w:t>
            </w:r>
          </w:p>
        </w:tc>
        <w:tc>
          <w:tcPr>
            <w:tcW w:w="2437" w:type="pct"/>
          </w:tcPr>
          <w:p w14:paraId="3350D8FC" w14:textId="77777777" w:rsidR="00695A52" w:rsidRPr="00E22B66" w:rsidRDefault="00695A52" w:rsidP="00E4006C">
            <w:pPr>
              <w:pStyle w:val="TableParagraph"/>
              <w:ind w:left="137" w:right="110"/>
              <w:jc w:val="both"/>
              <w:rPr>
                <w:rFonts w:ascii="Times New Roman" w:hAnsi="Times New Roman" w:cs="Times New Roman"/>
                <w:noProof/>
                <w:sz w:val="24"/>
                <w:szCs w:val="24"/>
              </w:rPr>
            </w:pPr>
            <w:r>
              <w:rPr>
                <w:rFonts w:ascii="Times New Roman" w:hAnsi="Times New Roman"/>
                <w:sz w:val="24"/>
              </w:rPr>
              <w:t>Tīmekļa prevencijas rīks pusaudžiem, kas iedrošina viņus stāstīt par savām bažām, it īpaši par savu pieredzi tiešsaistē. Šis ir kādas izdomātas pusaudzes emuārs (“100drine”, kas veltīts resursu atrašanai un kopīgošanai), kura to izmanto, lai stāstītu par savu dzīvi. Risinot tādus jautājumus kā privātums un ekrāna laiks, šī tīmekļa vietne piedāvā pusaudžiem iespēju uzdot un kopīgot savus jautājumus. Šis forums ir atvērts ikvienam.</w:t>
            </w:r>
          </w:p>
        </w:tc>
        <w:tc>
          <w:tcPr>
            <w:tcW w:w="663" w:type="pct"/>
          </w:tcPr>
          <w:p w14:paraId="3FA10CFF" w14:textId="77777777" w:rsidR="00695A52" w:rsidRPr="00E22B66" w:rsidRDefault="00695A52" w:rsidP="00D621FF">
            <w:pPr>
              <w:pStyle w:val="TableParagraph"/>
              <w:rPr>
                <w:rFonts w:ascii="Times New Roman" w:hAnsi="Times New Roman" w:cs="Times New Roman"/>
                <w:noProof/>
                <w:sz w:val="24"/>
                <w:szCs w:val="24"/>
              </w:rPr>
            </w:pPr>
          </w:p>
        </w:tc>
      </w:tr>
      <w:tr w:rsidR="00695A52" w:rsidRPr="00E22B66" w14:paraId="2E55F8A0" w14:textId="77777777" w:rsidTr="004A7E06">
        <w:trPr>
          <w:trHeight w:val="2481"/>
        </w:trPr>
        <w:tc>
          <w:tcPr>
            <w:tcW w:w="252" w:type="pct"/>
            <w:vMerge/>
          </w:tcPr>
          <w:p w14:paraId="5D271AD9" w14:textId="77777777" w:rsidR="00695A52" w:rsidRPr="00E22B66" w:rsidRDefault="00695A52" w:rsidP="00E4006C">
            <w:pPr>
              <w:jc w:val="both"/>
              <w:rPr>
                <w:rFonts w:ascii="Times New Roman" w:hAnsi="Times New Roman" w:cs="Times New Roman"/>
                <w:noProof/>
                <w:sz w:val="24"/>
                <w:szCs w:val="24"/>
              </w:rPr>
            </w:pPr>
          </w:p>
        </w:tc>
        <w:tc>
          <w:tcPr>
            <w:tcW w:w="436" w:type="pct"/>
            <w:vMerge/>
          </w:tcPr>
          <w:p w14:paraId="403DE7D3" w14:textId="77777777" w:rsidR="00695A52" w:rsidRPr="00E22B66" w:rsidRDefault="00695A52" w:rsidP="00E4006C">
            <w:pPr>
              <w:jc w:val="both"/>
              <w:rPr>
                <w:rFonts w:ascii="Times New Roman" w:hAnsi="Times New Roman" w:cs="Times New Roman"/>
                <w:noProof/>
                <w:sz w:val="24"/>
                <w:szCs w:val="24"/>
              </w:rPr>
            </w:pPr>
          </w:p>
        </w:tc>
        <w:tc>
          <w:tcPr>
            <w:tcW w:w="1212" w:type="pct"/>
          </w:tcPr>
          <w:p w14:paraId="21F36032" w14:textId="77777777" w:rsidR="00695A52" w:rsidRPr="00E22B66" w:rsidRDefault="00695A52" w:rsidP="00E4006C">
            <w:pPr>
              <w:pStyle w:val="TableParagraph"/>
              <w:rPr>
                <w:rFonts w:ascii="Times New Roman" w:hAnsi="Times New Roman" w:cs="Times New Roman"/>
                <w:noProof/>
                <w:sz w:val="24"/>
                <w:szCs w:val="24"/>
              </w:rPr>
            </w:pPr>
            <w:r>
              <w:rPr>
                <w:rFonts w:ascii="Times New Roman" w:hAnsi="Times New Roman"/>
                <w:sz w:val="24"/>
              </w:rPr>
              <w:t>* https://www.sciencedirect.com/science/article/abs/pii/S0747563220303770</w:t>
            </w:r>
          </w:p>
          <w:p w14:paraId="10BE3024" w14:textId="77777777" w:rsidR="00695A52" w:rsidRPr="00E22B66" w:rsidRDefault="00695A52" w:rsidP="00E4006C">
            <w:pPr>
              <w:pStyle w:val="TableParagraph"/>
              <w:rPr>
                <w:rFonts w:ascii="Times New Roman" w:hAnsi="Times New Roman" w:cs="Times New Roman"/>
                <w:noProof/>
                <w:sz w:val="24"/>
                <w:szCs w:val="24"/>
              </w:rPr>
            </w:pPr>
            <w:r>
              <w:rPr>
                <w:rFonts w:ascii="Times New Roman" w:hAnsi="Times New Roman"/>
                <w:sz w:val="24"/>
              </w:rPr>
              <w:t>* https://www.sciencedirect.com/science/article/abs/pii/S0140197120301469</w:t>
            </w:r>
          </w:p>
          <w:p w14:paraId="6B497D9D" w14:textId="77777777" w:rsidR="00695A52" w:rsidRPr="00E22B66" w:rsidRDefault="00695A52" w:rsidP="00E4006C">
            <w:pPr>
              <w:pStyle w:val="TableParagraph"/>
              <w:rPr>
                <w:rFonts w:ascii="Times New Roman" w:hAnsi="Times New Roman" w:cs="Times New Roman"/>
                <w:noProof/>
                <w:sz w:val="24"/>
                <w:szCs w:val="24"/>
              </w:rPr>
            </w:pPr>
            <w:r>
              <w:rPr>
                <w:rFonts w:ascii="Times New Roman" w:hAnsi="Times New Roman"/>
                <w:sz w:val="24"/>
              </w:rPr>
              <w:t>* https://www.sciencedirect.com/science/article/abs/pii/S1054139X19308699</w:t>
            </w:r>
          </w:p>
        </w:tc>
        <w:tc>
          <w:tcPr>
            <w:tcW w:w="2437" w:type="pct"/>
          </w:tcPr>
          <w:p w14:paraId="7D64D423" w14:textId="77777777" w:rsidR="00695A52" w:rsidRPr="00E22B66" w:rsidRDefault="00695A52" w:rsidP="00E4006C">
            <w:pPr>
              <w:pStyle w:val="TableParagraph"/>
              <w:ind w:left="137" w:right="110"/>
              <w:jc w:val="both"/>
              <w:rPr>
                <w:rFonts w:ascii="Times New Roman" w:hAnsi="Times New Roman" w:cs="Times New Roman"/>
                <w:noProof/>
                <w:sz w:val="24"/>
                <w:szCs w:val="24"/>
              </w:rPr>
            </w:pPr>
            <w:r>
              <w:rPr>
                <w:rFonts w:ascii="Times New Roman" w:hAnsi="Times New Roman"/>
                <w:sz w:val="24"/>
              </w:rPr>
              <w:t>Vairākos pētniecības projektos īpaša uzmanība pievērsta jautājumam par paša bērna radītu seksuāla rakstura attēliem un/vai video. Dažos no šiem pētniecības projektiem šis jautājums ir aplūkots saistībā ar noteiktām bērnu kategorijām, kam ir augstāks risks saskarties ar vardarbību, jo īpaši saistībā ar LGB jauniešiem vai dzimumu minoritāti pārstāvošiem pusaudžiem.</w:t>
            </w:r>
          </w:p>
          <w:p w14:paraId="202B3655" w14:textId="77777777" w:rsidR="00695A52" w:rsidRPr="00E22B66" w:rsidRDefault="00695A52" w:rsidP="00E4006C">
            <w:pPr>
              <w:pStyle w:val="TableParagraph"/>
              <w:ind w:left="137" w:right="110"/>
              <w:jc w:val="both"/>
              <w:rPr>
                <w:rFonts w:ascii="Times New Roman" w:hAnsi="Times New Roman" w:cs="Times New Roman"/>
                <w:noProof/>
                <w:sz w:val="24"/>
                <w:szCs w:val="24"/>
              </w:rPr>
            </w:pPr>
            <w:r>
              <w:rPr>
                <w:rFonts w:ascii="Times New Roman" w:hAnsi="Times New Roman"/>
                <w:sz w:val="24"/>
              </w:rPr>
              <w:t>Turklāt tika publicēts pētījums, kas bija īpaši veltīts “darījuma sekstingam starp vidusskolēniem”.</w:t>
            </w:r>
          </w:p>
        </w:tc>
        <w:tc>
          <w:tcPr>
            <w:tcW w:w="663" w:type="pct"/>
          </w:tcPr>
          <w:p w14:paraId="34D018D8" w14:textId="77777777" w:rsidR="00695A52" w:rsidRPr="00E22B66" w:rsidRDefault="00695A52" w:rsidP="00D621FF">
            <w:pPr>
              <w:pStyle w:val="TableParagraph"/>
              <w:rPr>
                <w:rFonts w:ascii="Times New Roman" w:hAnsi="Times New Roman" w:cs="Times New Roman"/>
                <w:noProof/>
                <w:sz w:val="24"/>
                <w:szCs w:val="24"/>
              </w:rPr>
            </w:pPr>
            <w:r>
              <w:rPr>
                <w:rFonts w:ascii="Times New Roman" w:hAnsi="Times New Roman"/>
                <w:sz w:val="24"/>
              </w:rPr>
              <w:t>Antverpenes Universitāte un Gentes Universitāte (J. van Uitels [</w:t>
            </w:r>
            <w:r>
              <w:rPr>
                <w:rFonts w:ascii="Times New Roman" w:hAnsi="Times New Roman"/>
                <w:i/>
                <w:iCs/>
                <w:sz w:val="24"/>
              </w:rPr>
              <w:t>J. Van Ouystel</w:t>
            </w:r>
            <w:r>
              <w:rPr>
                <w:rFonts w:ascii="Times New Roman" w:hAnsi="Times New Roman"/>
                <w:sz w:val="24"/>
              </w:rPr>
              <w:t>] un citi)</w:t>
            </w:r>
          </w:p>
        </w:tc>
      </w:tr>
      <w:tr w:rsidR="00695A52" w:rsidRPr="00E22B66" w14:paraId="43516DD1" w14:textId="77777777" w:rsidTr="004A7E06">
        <w:trPr>
          <w:trHeight w:val="2212"/>
        </w:trPr>
        <w:tc>
          <w:tcPr>
            <w:tcW w:w="252" w:type="pct"/>
            <w:vMerge w:val="restart"/>
          </w:tcPr>
          <w:p w14:paraId="332FEA04" w14:textId="77777777" w:rsidR="00695A52" w:rsidRPr="00E22B66" w:rsidRDefault="00695A52" w:rsidP="00E4006C">
            <w:pPr>
              <w:pStyle w:val="TableParagraph"/>
              <w:jc w:val="both"/>
              <w:rPr>
                <w:rFonts w:ascii="Times New Roman" w:hAnsi="Times New Roman" w:cs="Times New Roman"/>
                <w:noProof/>
                <w:sz w:val="24"/>
                <w:szCs w:val="24"/>
              </w:rPr>
            </w:pPr>
            <w:r>
              <w:rPr>
                <w:rFonts w:ascii="Times New Roman" w:hAnsi="Times New Roman"/>
                <w:sz w:val="24"/>
              </w:rPr>
              <w:t>4.</w:t>
            </w:r>
          </w:p>
        </w:tc>
        <w:tc>
          <w:tcPr>
            <w:tcW w:w="436" w:type="pct"/>
            <w:vMerge w:val="restart"/>
          </w:tcPr>
          <w:p w14:paraId="503177C4" w14:textId="77777777" w:rsidR="00695A52" w:rsidRPr="00E22B66" w:rsidRDefault="00695A52" w:rsidP="00E4006C">
            <w:pPr>
              <w:pStyle w:val="TableParagraph"/>
              <w:jc w:val="both"/>
              <w:rPr>
                <w:rFonts w:ascii="Times New Roman" w:hAnsi="Times New Roman" w:cs="Times New Roman"/>
                <w:noProof/>
                <w:sz w:val="24"/>
                <w:szCs w:val="24"/>
              </w:rPr>
            </w:pPr>
            <w:r>
              <w:rPr>
                <w:rFonts w:ascii="Times New Roman" w:hAnsi="Times New Roman"/>
                <w:sz w:val="24"/>
              </w:rPr>
              <w:t>Bulgārija</w:t>
            </w:r>
          </w:p>
        </w:tc>
        <w:tc>
          <w:tcPr>
            <w:tcW w:w="1212" w:type="pct"/>
          </w:tcPr>
          <w:p w14:paraId="14CC6BA7" w14:textId="10ED36F8" w:rsidR="00695A52" w:rsidRPr="00E22B66" w:rsidRDefault="00695A52" w:rsidP="00E4006C">
            <w:pPr>
              <w:pStyle w:val="TableParagraph"/>
              <w:rPr>
                <w:rFonts w:ascii="Times New Roman" w:hAnsi="Times New Roman" w:cs="Times New Roman"/>
                <w:noProof/>
                <w:sz w:val="24"/>
                <w:szCs w:val="24"/>
              </w:rPr>
            </w:pPr>
            <w:r>
              <w:rPr>
                <w:rFonts w:ascii="Times New Roman" w:hAnsi="Times New Roman"/>
                <w:sz w:val="24"/>
              </w:rPr>
              <w:t>https://sacp.government.bg/sites/default/files/news/novina-1735.pdf</w:t>
            </w:r>
          </w:p>
          <w:p w14:paraId="014AAA28" w14:textId="61BC53F1" w:rsidR="00695A52" w:rsidRPr="00E22B66" w:rsidRDefault="00695A52" w:rsidP="00E4006C">
            <w:pPr>
              <w:pStyle w:val="TableParagraph"/>
              <w:rPr>
                <w:rFonts w:ascii="Times New Roman" w:hAnsi="Times New Roman" w:cs="Times New Roman"/>
                <w:noProof/>
                <w:sz w:val="24"/>
                <w:szCs w:val="24"/>
              </w:rPr>
            </w:pPr>
            <w:r>
              <w:rPr>
                <w:rFonts w:ascii="Times New Roman" w:hAnsi="Times New Roman"/>
                <w:sz w:val="24"/>
              </w:rPr>
              <w:t>https://sacp.government.bg/sites/default/files/news/novina-1729.pdf</w:t>
            </w:r>
          </w:p>
          <w:p w14:paraId="286E74C2" w14:textId="77628994" w:rsidR="00695A52" w:rsidRPr="00E22B66" w:rsidRDefault="00695A52" w:rsidP="00E4006C">
            <w:pPr>
              <w:pStyle w:val="TableParagraph"/>
              <w:rPr>
                <w:rFonts w:ascii="Times New Roman" w:hAnsi="Times New Roman" w:cs="Times New Roman"/>
                <w:noProof/>
                <w:sz w:val="24"/>
                <w:szCs w:val="24"/>
              </w:rPr>
            </w:pPr>
            <w:r>
              <w:rPr>
                <w:rFonts w:ascii="Times New Roman" w:hAnsi="Times New Roman"/>
                <w:sz w:val="24"/>
              </w:rPr>
              <w:t>https://sacp.government.bg/sites/default/files/news/novina-1730.pdf</w:t>
            </w:r>
          </w:p>
        </w:tc>
        <w:tc>
          <w:tcPr>
            <w:tcW w:w="2437" w:type="pct"/>
          </w:tcPr>
          <w:p w14:paraId="3082011C" w14:textId="77777777" w:rsidR="00695A52" w:rsidRPr="00E22B66" w:rsidRDefault="00695A52" w:rsidP="00E4006C">
            <w:pPr>
              <w:pStyle w:val="TableParagraph"/>
              <w:ind w:left="137" w:right="110"/>
              <w:jc w:val="both"/>
              <w:rPr>
                <w:rFonts w:ascii="Times New Roman" w:hAnsi="Times New Roman" w:cs="Times New Roman"/>
                <w:noProof/>
                <w:sz w:val="24"/>
                <w:szCs w:val="24"/>
              </w:rPr>
            </w:pPr>
            <w:r>
              <w:rPr>
                <w:rFonts w:ascii="Times New Roman" w:hAnsi="Times New Roman"/>
                <w:sz w:val="24"/>
              </w:rPr>
              <w:t>Valsts Bērnu aizsardzības aģentūras (</w:t>
            </w:r>
            <w:r>
              <w:rPr>
                <w:rFonts w:ascii="Times New Roman" w:hAnsi="Times New Roman"/>
                <w:i/>
                <w:iCs/>
                <w:sz w:val="24"/>
              </w:rPr>
              <w:t>SACP</w:t>
            </w:r>
            <w:r>
              <w:rPr>
                <w:rFonts w:ascii="Times New Roman" w:hAnsi="Times New Roman"/>
                <w:sz w:val="24"/>
              </w:rPr>
              <w:t>) rokasgrāmata (satur ceļvedi, vārdnīcu, kontaktinformāciju, informāciju utt., kas paredzēti vecākiem un pedagogiem, kā arī bērniem).</w:t>
            </w:r>
          </w:p>
        </w:tc>
        <w:tc>
          <w:tcPr>
            <w:tcW w:w="663" w:type="pct"/>
          </w:tcPr>
          <w:p w14:paraId="06714ADB" w14:textId="77777777" w:rsidR="00695A52" w:rsidRPr="00E22B66" w:rsidRDefault="00695A52" w:rsidP="00D621FF">
            <w:pPr>
              <w:pStyle w:val="TableParagraph"/>
              <w:rPr>
                <w:rFonts w:ascii="Times New Roman" w:hAnsi="Times New Roman" w:cs="Times New Roman"/>
                <w:noProof/>
                <w:sz w:val="24"/>
                <w:szCs w:val="24"/>
              </w:rPr>
            </w:pPr>
            <w:r>
              <w:rPr>
                <w:rFonts w:ascii="Times New Roman" w:hAnsi="Times New Roman"/>
                <w:sz w:val="24"/>
              </w:rPr>
              <w:t>Valsts Bērnu aizsardzības aģentūra (</w:t>
            </w:r>
            <w:r>
              <w:rPr>
                <w:rFonts w:ascii="Times New Roman" w:hAnsi="Times New Roman"/>
                <w:i/>
                <w:iCs/>
                <w:sz w:val="24"/>
              </w:rPr>
              <w:t>SACP</w:t>
            </w:r>
            <w:r>
              <w:rPr>
                <w:rFonts w:ascii="Times New Roman" w:hAnsi="Times New Roman"/>
                <w:sz w:val="24"/>
              </w:rPr>
              <w:t>)</w:t>
            </w:r>
          </w:p>
        </w:tc>
      </w:tr>
      <w:tr w:rsidR="00695A52" w:rsidRPr="00E22B66" w14:paraId="1C50D8CB" w14:textId="77777777" w:rsidTr="004A7E06">
        <w:trPr>
          <w:trHeight w:val="804"/>
        </w:trPr>
        <w:tc>
          <w:tcPr>
            <w:tcW w:w="252" w:type="pct"/>
            <w:vMerge/>
          </w:tcPr>
          <w:p w14:paraId="25EEBA3D" w14:textId="77777777" w:rsidR="00695A52" w:rsidRPr="00E22B66" w:rsidRDefault="00695A52" w:rsidP="00E4006C">
            <w:pPr>
              <w:jc w:val="both"/>
              <w:rPr>
                <w:rFonts w:ascii="Times New Roman" w:hAnsi="Times New Roman" w:cs="Times New Roman"/>
                <w:noProof/>
                <w:sz w:val="24"/>
                <w:szCs w:val="24"/>
              </w:rPr>
            </w:pPr>
          </w:p>
        </w:tc>
        <w:tc>
          <w:tcPr>
            <w:tcW w:w="436" w:type="pct"/>
            <w:vMerge/>
          </w:tcPr>
          <w:p w14:paraId="526B8715" w14:textId="77777777" w:rsidR="00695A52" w:rsidRPr="00E22B66" w:rsidRDefault="00695A52" w:rsidP="00E4006C">
            <w:pPr>
              <w:jc w:val="both"/>
              <w:rPr>
                <w:rFonts w:ascii="Times New Roman" w:hAnsi="Times New Roman" w:cs="Times New Roman"/>
                <w:noProof/>
                <w:sz w:val="24"/>
                <w:szCs w:val="24"/>
              </w:rPr>
            </w:pPr>
          </w:p>
        </w:tc>
        <w:tc>
          <w:tcPr>
            <w:tcW w:w="1212" w:type="pct"/>
          </w:tcPr>
          <w:p w14:paraId="022A1111" w14:textId="77777777" w:rsidR="00695A52" w:rsidRPr="00E22B66" w:rsidRDefault="00695A52" w:rsidP="00E4006C">
            <w:pPr>
              <w:pStyle w:val="TableParagraph"/>
              <w:rPr>
                <w:rFonts w:ascii="Times New Roman" w:hAnsi="Times New Roman" w:cs="Times New Roman"/>
                <w:noProof/>
                <w:sz w:val="24"/>
                <w:szCs w:val="24"/>
              </w:rPr>
            </w:pPr>
            <w:r>
              <w:rPr>
                <w:rFonts w:ascii="Times New Roman" w:hAnsi="Times New Roman"/>
                <w:sz w:val="24"/>
              </w:rPr>
              <w:t>* www.safenet.bg</w:t>
            </w:r>
          </w:p>
        </w:tc>
        <w:tc>
          <w:tcPr>
            <w:tcW w:w="2437" w:type="pct"/>
          </w:tcPr>
          <w:p w14:paraId="22DD63E3" w14:textId="77777777" w:rsidR="00695A52" w:rsidRPr="00E22B66" w:rsidRDefault="00695A52" w:rsidP="00E4006C">
            <w:pPr>
              <w:pStyle w:val="TableParagraph"/>
              <w:ind w:left="137" w:right="110"/>
              <w:jc w:val="both"/>
              <w:rPr>
                <w:rFonts w:ascii="Times New Roman" w:hAnsi="Times New Roman" w:cs="Times New Roman"/>
                <w:noProof/>
                <w:sz w:val="24"/>
                <w:szCs w:val="24"/>
              </w:rPr>
            </w:pPr>
            <w:r>
              <w:rPr>
                <w:rFonts w:ascii="Times New Roman" w:hAnsi="Times New Roman"/>
                <w:sz w:val="24"/>
              </w:rPr>
              <w:t>Ziņošanas platforma, kas paredzēta tam, lai pārtrauktu tādu attēlu izplatīšanu, kuros attēlota seksuāla vardarbība pret bērniem, un dzēstu vai ierobežotu bērniem nepiemērotu vai kaitīgu interneta saturu.</w:t>
            </w:r>
          </w:p>
        </w:tc>
        <w:tc>
          <w:tcPr>
            <w:tcW w:w="663" w:type="pct"/>
          </w:tcPr>
          <w:p w14:paraId="224DC37A" w14:textId="77777777" w:rsidR="00695A52" w:rsidRPr="00E22B66" w:rsidRDefault="00695A52" w:rsidP="00D621FF">
            <w:pPr>
              <w:pStyle w:val="TableParagraph"/>
              <w:rPr>
                <w:rFonts w:ascii="Times New Roman" w:hAnsi="Times New Roman" w:cs="Times New Roman"/>
                <w:noProof/>
                <w:sz w:val="24"/>
                <w:szCs w:val="24"/>
              </w:rPr>
            </w:pPr>
          </w:p>
        </w:tc>
      </w:tr>
      <w:tr w:rsidR="00695A52" w:rsidRPr="00E22B66" w14:paraId="25756A87" w14:textId="77777777" w:rsidTr="004A7E06">
        <w:trPr>
          <w:trHeight w:val="2887"/>
        </w:trPr>
        <w:tc>
          <w:tcPr>
            <w:tcW w:w="252" w:type="pct"/>
            <w:vMerge/>
          </w:tcPr>
          <w:p w14:paraId="6499A36F" w14:textId="77777777" w:rsidR="00695A52" w:rsidRPr="00E22B66" w:rsidRDefault="00695A52" w:rsidP="00E4006C">
            <w:pPr>
              <w:jc w:val="both"/>
              <w:rPr>
                <w:rFonts w:ascii="Times New Roman" w:hAnsi="Times New Roman" w:cs="Times New Roman"/>
                <w:noProof/>
                <w:sz w:val="24"/>
                <w:szCs w:val="24"/>
              </w:rPr>
            </w:pPr>
          </w:p>
        </w:tc>
        <w:tc>
          <w:tcPr>
            <w:tcW w:w="436" w:type="pct"/>
            <w:vMerge/>
          </w:tcPr>
          <w:p w14:paraId="751FC24C" w14:textId="77777777" w:rsidR="00695A52" w:rsidRPr="00E22B66" w:rsidRDefault="00695A52" w:rsidP="00E4006C">
            <w:pPr>
              <w:jc w:val="both"/>
              <w:rPr>
                <w:rFonts w:ascii="Times New Roman" w:hAnsi="Times New Roman" w:cs="Times New Roman"/>
                <w:noProof/>
                <w:sz w:val="24"/>
                <w:szCs w:val="24"/>
              </w:rPr>
            </w:pPr>
          </w:p>
        </w:tc>
        <w:tc>
          <w:tcPr>
            <w:tcW w:w="1212" w:type="pct"/>
          </w:tcPr>
          <w:p w14:paraId="5E6DC9CE" w14:textId="75435F51" w:rsidR="00695A52" w:rsidRPr="00E22B66" w:rsidRDefault="00695A52" w:rsidP="00E4006C">
            <w:pPr>
              <w:pStyle w:val="TableParagraph"/>
              <w:rPr>
                <w:rFonts w:ascii="Times New Roman" w:hAnsi="Times New Roman" w:cs="Times New Roman"/>
                <w:noProof/>
                <w:sz w:val="24"/>
                <w:szCs w:val="24"/>
              </w:rPr>
            </w:pPr>
            <w:r>
              <w:rPr>
                <w:rFonts w:ascii="Times New Roman" w:hAnsi="Times New Roman"/>
                <w:sz w:val="24"/>
              </w:rPr>
              <w:t xml:space="preserve">* </w:t>
            </w:r>
            <w:r w:rsidR="00C76AD5" w:rsidRPr="00C76AD5">
              <w:rPr>
                <w:rFonts w:ascii="Times New Roman" w:hAnsi="Times New Roman"/>
                <w:sz w:val="24"/>
              </w:rPr>
              <w:t>https://sacp.government.bg/%D0%B7%D0%B0-%D0%B4%D0%B5%D1%86%D0%B0/%D0%BF%D1%80%D0%B0%D0%B2%D0%B8%D0%BB%D0%B0-%D0%B7%D0%B0-%D0%B4%D0%B0-%D1%81%D0%B8-%D0%B2-%D0%B1%D0%B5%D0%B7%D0%BE%D0%BF%D0%B0%D1%81%D0%BD%D0%BE%D1%81%D1%82</w:t>
            </w:r>
          </w:p>
        </w:tc>
        <w:tc>
          <w:tcPr>
            <w:tcW w:w="2437" w:type="pct"/>
          </w:tcPr>
          <w:p w14:paraId="34E3C8C4" w14:textId="77777777" w:rsidR="00695A52" w:rsidRPr="00E22B66" w:rsidRDefault="00695A52" w:rsidP="00E4006C">
            <w:pPr>
              <w:pStyle w:val="TableParagraph"/>
              <w:ind w:left="137" w:right="110"/>
              <w:jc w:val="both"/>
              <w:rPr>
                <w:rFonts w:ascii="Times New Roman" w:hAnsi="Times New Roman" w:cs="Times New Roman"/>
                <w:noProof/>
                <w:sz w:val="24"/>
                <w:szCs w:val="24"/>
              </w:rPr>
            </w:pPr>
            <w:r>
              <w:rPr>
                <w:rFonts w:ascii="Times New Roman" w:hAnsi="Times New Roman"/>
                <w:sz w:val="24"/>
              </w:rPr>
              <w:t>Tiešsaistes drošības noteikumi, lai vienuviet īstenotu prevenciju, sintezētu informāciju par interneta bīstamību un nodrošinātu bērnudārziem un skolām konkrētas vadlīnijas par bērnu aizsardzību sociālajos tīklos un internetā.</w:t>
            </w:r>
          </w:p>
        </w:tc>
        <w:tc>
          <w:tcPr>
            <w:tcW w:w="663" w:type="pct"/>
          </w:tcPr>
          <w:p w14:paraId="2199D462" w14:textId="77777777" w:rsidR="00695A52" w:rsidRPr="00E22B66" w:rsidRDefault="00695A52" w:rsidP="00D621FF">
            <w:pPr>
              <w:pStyle w:val="TableParagraph"/>
              <w:rPr>
                <w:rFonts w:ascii="Times New Roman" w:hAnsi="Times New Roman" w:cs="Times New Roman"/>
                <w:noProof/>
                <w:sz w:val="24"/>
                <w:szCs w:val="24"/>
              </w:rPr>
            </w:pPr>
            <w:r>
              <w:rPr>
                <w:rFonts w:ascii="Times New Roman" w:hAnsi="Times New Roman"/>
                <w:sz w:val="24"/>
              </w:rPr>
              <w:t>Valsts Bērnu aizsardzības aģentūra (</w:t>
            </w:r>
            <w:r>
              <w:rPr>
                <w:rFonts w:ascii="Times New Roman" w:hAnsi="Times New Roman"/>
                <w:i/>
                <w:iCs/>
                <w:sz w:val="24"/>
              </w:rPr>
              <w:t>SACP</w:t>
            </w:r>
            <w:r>
              <w:rPr>
                <w:rFonts w:ascii="Times New Roman" w:hAnsi="Times New Roman"/>
                <w:sz w:val="24"/>
              </w:rPr>
              <w:t>)</w:t>
            </w:r>
          </w:p>
        </w:tc>
      </w:tr>
      <w:tr w:rsidR="00695A52" w:rsidRPr="00E22B66" w14:paraId="5328E04E" w14:textId="77777777" w:rsidTr="004A7E06">
        <w:trPr>
          <w:trHeight w:val="1005"/>
        </w:trPr>
        <w:tc>
          <w:tcPr>
            <w:tcW w:w="252" w:type="pct"/>
            <w:vMerge/>
          </w:tcPr>
          <w:p w14:paraId="248475FE" w14:textId="77777777" w:rsidR="00695A52" w:rsidRPr="00E22B66" w:rsidRDefault="00695A52" w:rsidP="00E4006C">
            <w:pPr>
              <w:jc w:val="both"/>
              <w:rPr>
                <w:rFonts w:ascii="Times New Roman" w:hAnsi="Times New Roman" w:cs="Times New Roman"/>
                <w:noProof/>
                <w:sz w:val="24"/>
                <w:szCs w:val="24"/>
              </w:rPr>
            </w:pPr>
          </w:p>
        </w:tc>
        <w:tc>
          <w:tcPr>
            <w:tcW w:w="436" w:type="pct"/>
            <w:vMerge/>
          </w:tcPr>
          <w:p w14:paraId="08AF468D" w14:textId="77777777" w:rsidR="00695A52" w:rsidRPr="00E22B66" w:rsidRDefault="00695A52" w:rsidP="00E4006C">
            <w:pPr>
              <w:jc w:val="both"/>
              <w:rPr>
                <w:rFonts w:ascii="Times New Roman" w:hAnsi="Times New Roman" w:cs="Times New Roman"/>
                <w:noProof/>
                <w:sz w:val="24"/>
                <w:szCs w:val="24"/>
              </w:rPr>
            </w:pPr>
          </w:p>
        </w:tc>
        <w:tc>
          <w:tcPr>
            <w:tcW w:w="1212" w:type="pct"/>
          </w:tcPr>
          <w:p w14:paraId="47324851" w14:textId="77777777" w:rsidR="00695A52" w:rsidRPr="00E22B66" w:rsidRDefault="00695A52" w:rsidP="00E4006C">
            <w:pPr>
              <w:pStyle w:val="TableParagraph"/>
              <w:rPr>
                <w:rFonts w:ascii="Times New Roman" w:hAnsi="Times New Roman" w:cs="Times New Roman"/>
                <w:noProof/>
                <w:sz w:val="24"/>
                <w:szCs w:val="24"/>
              </w:rPr>
            </w:pPr>
            <w:r>
              <w:rPr>
                <w:rFonts w:ascii="Times New Roman" w:hAnsi="Times New Roman"/>
                <w:sz w:val="24"/>
              </w:rPr>
              <w:t>* https://www.unicef.org/bulgaria/media/7181/file</w:t>
            </w:r>
          </w:p>
        </w:tc>
        <w:tc>
          <w:tcPr>
            <w:tcW w:w="2437" w:type="pct"/>
          </w:tcPr>
          <w:p w14:paraId="6F0D34FF" w14:textId="77777777" w:rsidR="00695A52" w:rsidRPr="00E22B66" w:rsidRDefault="00695A52" w:rsidP="00E4006C">
            <w:pPr>
              <w:pStyle w:val="TableParagraph"/>
              <w:ind w:left="137" w:right="110"/>
              <w:jc w:val="both"/>
              <w:rPr>
                <w:rFonts w:ascii="Times New Roman" w:hAnsi="Times New Roman" w:cs="Times New Roman"/>
                <w:noProof/>
                <w:sz w:val="24"/>
                <w:szCs w:val="24"/>
              </w:rPr>
            </w:pPr>
            <w:r>
              <w:rPr>
                <w:rFonts w:ascii="Times New Roman" w:hAnsi="Times New Roman"/>
                <w:sz w:val="24"/>
              </w:rPr>
              <w:t>Vadlīnijas bērnu drošībai tiešsaistē COVID-19 pandēmijas laikā, kur regulāri tiek augšupielādēti materiāli un resursi, tostarp padomi pašiem bērniem un viņu vecākiem.</w:t>
            </w:r>
          </w:p>
        </w:tc>
        <w:tc>
          <w:tcPr>
            <w:tcW w:w="663" w:type="pct"/>
          </w:tcPr>
          <w:p w14:paraId="68B71837" w14:textId="77777777" w:rsidR="00695A52" w:rsidRPr="00E22B66" w:rsidRDefault="00695A52" w:rsidP="00D621FF">
            <w:pPr>
              <w:pStyle w:val="TableParagraph"/>
              <w:rPr>
                <w:rFonts w:ascii="Times New Roman" w:hAnsi="Times New Roman" w:cs="Times New Roman"/>
                <w:noProof/>
                <w:sz w:val="24"/>
                <w:szCs w:val="24"/>
              </w:rPr>
            </w:pPr>
            <w:r>
              <w:rPr>
                <w:rFonts w:ascii="Times New Roman" w:hAnsi="Times New Roman"/>
                <w:i/>
                <w:iCs/>
                <w:sz w:val="24"/>
              </w:rPr>
              <w:t>UNICEF Bulgaria</w:t>
            </w:r>
          </w:p>
        </w:tc>
      </w:tr>
      <w:tr w:rsidR="00695A52" w:rsidRPr="00E22B66" w14:paraId="099915BD" w14:textId="77777777" w:rsidTr="004A7E06">
        <w:trPr>
          <w:trHeight w:val="1344"/>
        </w:trPr>
        <w:tc>
          <w:tcPr>
            <w:tcW w:w="252" w:type="pct"/>
            <w:vMerge w:val="restart"/>
          </w:tcPr>
          <w:p w14:paraId="6231E082" w14:textId="77777777" w:rsidR="00695A52" w:rsidRPr="00E22B66" w:rsidRDefault="00695A52" w:rsidP="00E4006C">
            <w:pPr>
              <w:pStyle w:val="TableParagraph"/>
              <w:jc w:val="both"/>
              <w:rPr>
                <w:rFonts w:ascii="Times New Roman" w:hAnsi="Times New Roman" w:cs="Times New Roman"/>
                <w:noProof/>
                <w:sz w:val="24"/>
                <w:szCs w:val="24"/>
              </w:rPr>
            </w:pPr>
            <w:r>
              <w:rPr>
                <w:rFonts w:ascii="Times New Roman" w:hAnsi="Times New Roman"/>
                <w:sz w:val="24"/>
              </w:rPr>
              <w:t>5.</w:t>
            </w:r>
          </w:p>
        </w:tc>
        <w:tc>
          <w:tcPr>
            <w:tcW w:w="436" w:type="pct"/>
            <w:vMerge w:val="restart"/>
          </w:tcPr>
          <w:p w14:paraId="2E7EC2B4" w14:textId="77777777" w:rsidR="00695A52" w:rsidRPr="00E22B66" w:rsidRDefault="00695A52" w:rsidP="00E4006C">
            <w:pPr>
              <w:pStyle w:val="TableParagraph"/>
              <w:jc w:val="both"/>
              <w:rPr>
                <w:rFonts w:ascii="Times New Roman" w:hAnsi="Times New Roman" w:cs="Times New Roman"/>
                <w:noProof/>
                <w:sz w:val="24"/>
                <w:szCs w:val="24"/>
              </w:rPr>
            </w:pPr>
            <w:r>
              <w:rPr>
                <w:rFonts w:ascii="Times New Roman" w:hAnsi="Times New Roman"/>
                <w:sz w:val="24"/>
              </w:rPr>
              <w:t>Kipra</w:t>
            </w:r>
          </w:p>
        </w:tc>
        <w:tc>
          <w:tcPr>
            <w:tcW w:w="1212" w:type="pct"/>
          </w:tcPr>
          <w:p w14:paraId="5000474F" w14:textId="77777777" w:rsidR="00695A52" w:rsidRPr="00E22B66" w:rsidRDefault="00695A52" w:rsidP="00E4006C">
            <w:pPr>
              <w:pStyle w:val="TableParagraph"/>
              <w:rPr>
                <w:rFonts w:ascii="Times New Roman" w:hAnsi="Times New Roman" w:cs="Times New Roman"/>
                <w:noProof/>
                <w:sz w:val="24"/>
                <w:szCs w:val="24"/>
              </w:rPr>
            </w:pPr>
            <w:r>
              <w:rPr>
                <w:rFonts w:ascii="Times New Roman" w:hAnsi="Times New Roman"/>
                <w:sz w:val="24"/>
              </w:rPr>
              <w:t>www.cybersafety.cy</w:t>
            </w:r>
          </w:p>
        </w:tc>
        <w:tc>
          <w:tcPr>
            <w:tcW w:w="2437" w:type="pct"/>
          </w:tcPr>
          <w:p w14:paraId="35BC8C53" w14:textId="77777777" w:rsidR="00695A52" w:rsidRPr="00E22B66" w:rsidRDefault="00695A52" w:rsidP="00E4006C">
            <w:pPr>
              <w:pStyle w:val="TableParagraph"/>
              <w:ind w:left="137" w:right="110"/>
              <w:jc w:val="both"/>
              <w:rPr>
                <w:rFonts w:ascii="Times New Roman" w:hAnsi="Times New Roman" w:cs="Times New Roman"/>
                <w:noProof/>
                <w:sz w:val="24"/>
                <w:szCs w:val="24"/>
              </w:rPr>
            </w:pPr>
            <w:r>
              <w:rPr>
                <w:rFonts w:ascii="Times New Roman" w:hAnsi="Times New Roman"/>
                <w:sz w:val="24"/>
              </w:rPr>
              <w:t>Lai stiprinātu centienus nodrošināt radošu un drošu interneta izmantošanu Kiprā.</w:t>
            </w:r>
          </w:p>
        </w:tc>
        <w:tc>
          <w:tcPr>
            <w:tcW w:w="663" w:type="pct"/>
          </w:tcPr>
          <w:p w14:paraId="1D6011D7" w14:textId="77777777" w:rsidR="00695A52" w:rsidRPr="00E22B66" w:rsidRDefault="00695A52" w:rsidP="00D621FF">
            <w:pPr>
              <w:pStyle w:val="TableParagraph"/>
              <w:rPr>
                <w:rFonts w:ascii="Times New Roman" w:hAnsi="Times New Roman" w:cs="Times New Roman"/>
                <w:noProof/>
                <w:sz w:val="24"/>
                <w:szCs w:val="24"/>
              </w:rPr>
            </w:pPr>
            <w:r>
              <w:rPr>
                <w:rFonts w:ascii="Times New Roman" w:hAnsi="Times New Roman"/>
                <w:sz w:val="24"/>
              </w:rPr>
              <w:t xml:space="preserve">Finansējusi </w:t>
            </w:r>
            <w:r>
              <w:rPr>
                <w:rFonts w:ascii="Times New Roman" w:hAnsi="Times New Roman"/>
                <w:i/>
                <w:iCs/>
                <w:sz w:val="24"/>
              </w:rPr>
              <w:t>INEA/CEF</w:t>
            </w:r>
            <w:r>
              <w:rPr>
                <w:rFonts w:ascii="Times New Roman" w:hAnsi="Times New Roman"/>
                <w:sz w:val="24"/>
              </w:rPr>
              <w:t xml:space="preserve">, no Eiropas </w:t>
            </w:r>
            <w:r>
              <w:rPr>
                <w:rFonts w:ascii="Times New Roman" w:hAnsi="Times New Roman"/>
                <w:i/>
                <w:iCs/>
                <w:sz w:val="24"/>
              </w:rPr>
              <w:t>CYberSafety</w:t>
            </w:r>
            <w:r>
              <w:rPr>
                <w:rFonts w:ascii="Times New Roman" w:hAnsi="Times New Roman"/>
                <w:sz w:val="24"/>
              </w:rPr>
              <w:t xml:space="preserve"> projekta</w:t>
            </w:r>
          </w:p>
        </w:tc>
      </w:tr>
      <w:tr w:rsidR="00695A52" w:rsidRPr="00E22B66" w14:paraId="3C13F8ED" w14:textId="77777777" w:rsidTr="004A7E06">
        <w:trPr>
          <w:trHeight w:val="537"/>
        </w:trPr>
        <w:tc>
          <w:tcPr>
            <w:tcW w:w="252" w:type="pct"/>
            <w:vMerge/>
          </w:tcPr>
          <w:p w14:paraId="50E3A2B7" w14:textId="77777777" w:rsidR="00695A52" w:rsidRPr="00E22B66" w:rsidRDefault="00695A52" w:rsidP="00E4006C">
            <w:pPr>
              <w:pStyle w:val="TableParagraph"/>
              <w:jc w:val="both"/>
              <w:rPr>
                <w:rFonts w:ascii="Times New Roman" w:hAnsi="Times New Roman" w:cs="Times New Roman"/>
                <w:noProof/>
                <w:sz w:val="24"/>
                <w:szCs w:val="24"/>
              </w:rPr>
            </w:pPr>
          </w:p>
        </w:tc>
        <w:tc>
          <w:tcPr>
            <w:tcW w:w="436" w:type="pct"/>
            <w:vMerge/>
          </w:tcPr>
          <w:p w14:paraId="47E62304" w14:textId="77777777" w:rsidR="00695A52" w:rsidRPr="00E22B66" w:rsidRDefault="00695A52" w:rsidP="00E4006C">
            <w:pPr>
              <w:pStyle w:val="TableParagraph"/>
              <w:jc w:val="both"/>
              <w:rPr>
                <w:rFonts w:ascii="Times New Roman" w:hAnsi="Times New Roman" w:cs="Times New Roman"/>
                <w:noProof/>
                <w:sz w:val="24"/>
                <w:szCs w:val="24"/>
              </w:rPr>
            </w:pPr>
          </w:p>
        </w:tc>
        <w:tc>
          <w:tcPr>
            <w:tcW w:w="1212" w:type="pct"/>
          </w:tcPr>
          <w:p w14:paraId="62DA36CE" w14:textId="77777777" w:rsidR="00695A52" w:rsidRPr="00E22B66" w:rsidRDefault="00695A52" w:rsidP="00E4006C">
            <w:pPr>
              <w:pStyle w:val="TableParagraph"/>
              <w:rPr>
                <w:rFonts w:ascii="Times New Roman" w:hAnsi="Times New Roman" w:cs="Times New Roman"/>
                <w:noProof/>
                <w:sz w:val="24"/>
                <w:szCs w:val="24"/>
              </w:rPr>
            </w:pPr>
            <w:r>
              <w:rPr>
                <w:rFonts w:ascii="Times New Roman" w:hAnsi="Times New Roman"/>
                <w:sz w:val="24"/>
              </w:rPr>
              <w:t>www.cybersafety.cy/hotline</w:t>
            </w:r>
          </w:p>
        </w:tc>
        <w:tc>
          <w:tcPr>
            <w:tcW w:w="2437" w:type="pct"/>
          </w:tcPr>
          <w:p w14:paraId="68755B52" w14:textId="77777777" w:rsidR="00695A52" w:rsidRPr="00E22B66" w:rsidRDefault="00695A52" w:rsidP="00E4006C">
            <w:pPr>
              <w:pStyle w:val="TableParagraph"/>
              <w:ind w:left="137" w:right="110"/>
              <w:jc w:val="both"/>
              <w:rPr>
                <w:rFonts w:ascii="Times New Roman" w:hAnsi="Times New Roman" w:cs="Times New Roman"/>
                <w:noProof/>
                <w:sz w:val="24"/>
                <w:szCs w:val="24"/>
              </w:rPr>
            </w:pPr>
            <w:r>
              <w:rPr>
                <w:rFonts w:ascii="Times New Roman" w:hAnsi="Times New Roman"/>
                <w:sz w:val="24"/>
              </w:rPr>
              <w:t>Uzticības tālrunis 1480 piedāvā lietotājiem tiešu, viegli pieejamu un atbildīgu kontaktpunktu ziņošanai par nelikumīgu saturu vai darbībām internetā.</w:t>
            </w:r>
          </w:p>
        </w:tc>
        <w:tc>
          <w:tcPr>
            <w:tcW w:w="663" w:type="pct"/>
          </w:tcPr>
          <w:p w14:paraId="793D3480" w14:textId="77777777" w:rsidR="00695A52" w:rsidRPr="00E22B66" w:rsidRDefault="00695A52" w:rsidP="00D621FF">
            <w:pPr>
              <w:pStyle w:val="TableParagraph"/>
              <w:rPr>
                <w:rFonts w:ascii="Times New Roman" w:hAnsi="Times New Roman" w:cs="Times New Roman"/>
                <w:noProof/>
                <w:sz w:val="24"/>
                <w:szCs w:val="24"/>
              </w:rPr>
            </w:pPr>
          </w:p>
        </w:tc>
      </w:tr>
      <w:tr w:rsidR="00695A52" w:rsidRPr="00E22B66" w14:paraId="650329AB" w14:textId="77777777" w:rsidTr="004A7E06">
        <w:trPr>
          <w:trHeight w:val="805"/>
        </w:trPr>
        <w:tc>
          <w:tcPr>
            <w:tcW w:w="252" w:type="pct"/>
            <w:vMerge w:val="restart"/>
          </w:tcPr>
          <w:p w14:paraId="654181A0" w14:textId="77777777" w:rsidR="00695A52" w:rsidRPr="00E22B66" w:rsidRDefault="00695A52" w:rsidP="00E4006C">
            <w:pPr>
              <w:pStyle w:val="TableParagraph"/>
              <w:jc w:val="both"/>
              <w:rPr>
                <w:rFonts w:ascii="Times New Roman" w:hAnsi="Times New Roman" w:cs="Times New Roman"/>
                <w:noProof/>
                <w:sz w:val="24"/>
                <w:szCs w:val="24"/>
              </w:rPr>
            </w:pPr>
            <w:r>
              <w:rPr>
                <w:rFonts w:ascii="Times New Roman" w:hAnsi="Times New Roman"/>
                <w:sz w:val="24"/>
              </w:rPr>
              <w:t>6.</w:t>
            </w:r>
          </w:p>
        </w:tc>
        <w:tc>
          <w:tcPr>
            <w:tcW w:w="436" w:type="pct"/>
            <w:vMerge w:val="restart"/>
          </w:tcPr>
          <w:p w14:paraId="1D16B5B0" w14:textId="77777777" w:rsidR="00695A52" w:rsidRPr="00E22B66" w:rsidRDefault="00695A52" w:rsidP="00E4006C">
            <w:pPr>
              <w:pStyle w:val="TableParagraph"/>
              <w:jc w:val="both"/>
              <w:rPr>
                <w:rFonts w:ascii="Times New Roman" w:hAnsi="Times New Roman" w:cs="Times New Roman"/>
                <w:noProof/>
                <w:sz w:val="24"/>
                <w:szCs w:val="24"/>
              </w:rPr>
            </w:pPr>
            <w:r>
              <w:rPr>
                <w:rFonts w:ascii="Times New Roman" w:hAnsi="Times New Roman"/>
                <w:sz w:val="24"/>
              </w:rPr>
              <w:t>Dānija</w:t>
            </w:r>
          </w:p>
        </w:tc>
        <w:tc>
          <w:tcPr>
            <w:tcW w:w="1212" w:type="pct"/>
          </w:tcPr>
          <w:p w14:paraId="0B44DD42" w14:textId="34ACA308" w:rsidR="00695A52" w:rsidRPr="00E22B66" w:rsidRDefault="00695A52" w:rsidP="00E4006C">
            <w:pPr>
              <w:pStyle w:val="TableParagraph"/>
              <w:rPr>
                <w:rFonts w:ascii="Times New Roman" w:hAnsi="Times New Roman" w:cs="Times New Roman"/>
                <w:noProof/>
                <w:sz w:val="24"/>
                <w:szCs w:val="24"/>
              </w:rPr>
            </w:pPr>
            <w:r>
              <w:rPr>
                <w:rFonts w:ascii="Times New Roman" w:hAnsi="Times New Roman"/>
                <w:sz w:val="24"/>
              </w:rPr>
              <w:t>www.underviserportal.dk/ungdom/uge-sex-paa-ungdomsuddannelser/stx-hf-hhx-og-htx-p2</w:t>
            </w:r>
          </w:p>
        </w:tc>
        <w:tc>
          <w:tcPr>
            <w:tcW w:w="2437" w:type="pct"/>
          </w:tcPr>
          <w:p w14:paraId="6BE8E8EB" w14:textId="77777777" w:rsidR="00695A52" w:rsidRPr="00E22B66" w:rsidRDefault="00695A52" w:rsidP="00E4006C">
            <w:pPr>
              <w:pStyle w:val="TableParagraph"/>
              <w:ind w:left="137" w:right="110"/>
              <w:jc w:val="both"/>
              <w:rPr>
                <w:rFonts w:ascii="Times New Roman" w:hAnsi="Times New Roman" w:cs="Times New Roman"/>
                <w:noProof/>
                <w:sz w:val="24"/>
                <w:szCs w:val="24"/>
              </w:rPr>
            </w:pPr>
            <w:r>
              <w:rPr>
                <w:rFonts w:ascii="Times New Roman" w:hAnsi="Times New Roman"/>
                <w:sz w:val="24"/>
              </w:rPr>
              <w:t>Uzlabot izpratni par personīgajiem riskiem, kā arī par dalīšanās ar seksuāla rakstura materiālu tiesiskajiem un ētiskajiem aspektiem.</w:t>
            </w:r>
          </w:p>
        </w:tc>
        <w:tc>
          <w:tcPr>
            <w:tcW w:w="663" w:type="pct"/>
          </w:tcPr>
          <w:p w14:paraId="613C6532" w14:textId="77777777" w:rsidR="00695A52" w:rsidRPr="00E22B66" w:rsidRDefault="00695A52" w:rsidP="00D621FF">
            <w:pPr>
              <w:pStyle w:val="TableParagraph"/>
              <w:rPr>
                <w:rFonts w:ascii="Times New Roman" w:hAnsi="Times New Roman" w:cs="Times New Roman"/>
                <w:noProof/>
                <w:sz w:val="24"/>
                <w:szCs w:val="24"/>
              </w:rPr>
            </w:pPr>
            <w:r>
              <w:rPr>
                <w:rFonts w:ascii="Times New Roman" w:hAnsi="Times New Roman"/>
                <w:sz w:val="24"/>
              </w:rPr>
              <w:t>Dānijas Ģimenes plānošanas apvienība</w:t>
            </w:r>
          </w:p>
        </w:tc>
      </w:tr>
      <w:tr w:rsidR="00695A52" w:rsidRPr="00E22B66" w14:paraId="431CA5E8" w14:textId="77777777" w:rsidTr="004A7E06">
        <w:trPr>
          <w:trHeight w:val="1341"/>
        </w:trPr>
        <w:tc>
          <w:tcPr>
            <w:tcW w:w="252" w:type="pct"/>
            <w:vMerge/>
          </w:tcPr>
          <w:p w14:paraId="456284A6" w14:textId="77777777" w:rsidR="00695A52" w:rsidRPr="00E22B66" w:rsidRDefault="00695A52" w:rsidP="00E4006C">
            <w:pPr>
              <w:jc w:val="both"/>
              <w:rPr>
                <w:rFonts w:ascii="Times New Roman" w:hAnsi="Times New Roman" w:cs="Times New Roman"/>
                <w:noProof/>
                <w:sz w:val="24"/>
                <w:szCs w:val="24"/>
              </w:rPr>
            </w:pPr>
          </w:p>
        </w:tc>
        <w:tc>
          <w:tcPr>
            <w:tcW w:w="436" w:type="pct"/>
            <w:vMerge/>
          </w:tcPr>
          <w:p w14:paraId="6F87B3FC" w14:textId="77777777" w:rsidR="00695A52" w:rsidRPr="00E22B66" w:rsidRDefault="00695A52" w:rsidP="00E4006C">
            <w:pPr>
              <w:jc w:val="both"/>
              <w:rPr>
                <w:rFonts w:ascii="Times New Roman" w:hAnsi="Times New Roman" w:cs="Times New Roman"/>
                <w:noProof/>
                <w:sz w:val="24"/>
                <w:szCs w:val="24"/>
              </w:rPr>
            </w:pPr>
          </w:p>
        </w:tc>
        <w:tc>
          <w:tcPr>
            <w:tcW w:w="1212" w:type="pct"/>
          </w:tcPr>
          <w:p w14:paraId="4410C907" w14:textId="77777777" w:rsidR="00695A52" w:rsidRPr="00E22B66" w:rsidRDefault="00695A52" w:rsidP="00E4006C">
            <w:pPr>
              <w:pStyle w:val="TableParagraph"/>
              <w:rPr>
                <w:rFonts w:ascii="Times New Roman" w:hAnsi="Times New Roman" w:cs="Times New Roman"/>
                <w:noProof/>
                <w:sz w:val="24"/>
                <w:szCs w:val="24"/>
              </w:rPr>
            </w:pPr>
            <w:r>
              <w:rPr>
                <w:rFonts w:ascii="Times New Roman" w:hAnsi="Times New Roman"/>
                <w:sz w:val="24"/>
              </w:rPr>
              <w:t>www.EMU.dk</w:t>
            </w:r>
          </w:p>
          <w:p w14:paraId="52FCDC65" w14:textId="77777777" w:rsidR="00695A52" w:rsidRPr="00E22B66" w:rsidRDefault="00695A52" w:rsidP="00E4006C">
            <w:pPr>
              <w:pStyle w:val="TableParagraph"/>
              <w:rPr>
                <w:rFonts w:ascii="Times New Roman" w:hAnsi="Times New Roman" w:cs="Times New Roman"/>
                <w:b/>
                <w:noProof/>
                <w:sz w:val="24"/>
                <w:szCs w:val="24"/>
              </w:rPr>
            </w:pPr>
          </w:p>
          <w:p w14:paraId="499FFA23" w14:textId="77777777" w:rsidR="00695A52" w:rsidRPr="00E22B66" w:rsidRDefault="00695A52" w:rsidP="00E4006C">
            <w:pPr>
              <w:pStyle w:val="TableParagraph"/>
              <w:rPr>
                <w:rFonts w:ascii="Times New Roman" w:hAnsi="Times New Roman" w:cs="Times New Roman"/>
                <w:noProof/>
                <w:sz w:val="24"/>
                <w:szCs w:val="24"/>
              </w:rPr>
            </w:pPr>
            <w:r>
              <w:rPr>
                <w:rFonts w:ascii="Times New Roman" w:hAnsi="Times New Roman"/>
                <w:sz w:val="24"/>
              </w:rPr>
              <w:t>https://redbarnet.dk/media/1591/naarboern_og_unge_deler_intime_billeder_paa_nettet.pdf</w:t>
            </w:r>
          </w:p>
        </w:tc>
        <w:tc>
          <w:tcPr>
            <w:tcW w:w="2437" w:type="pct"/>
          </w:tcPr>
          <w:p w14:paraId="194BFCB0" w14:textId="77777777" w:rsidR="00695A52" w:rsidRPr="00E22B66" w:rsidRDefault="00695A52" w:rsidP="00E4006C">
            <w:pPr>
              <w:pStyle w:val="TableParagraph"/>
              <w:ind w:left="137" w:right="110"/>
              <w:jc w:val="both"/>
              <w:rPr>
                <w:rFonts w:ascii="Times New Roman" w:hAnsi="Times New Roman" w:cs="Times New Roman"/>
                <w:noProof/>
                <w:sz w:val="24"/>
                <w:szCs w:val="24"/>
              </w:rPr>
            </w:pPr>
            <w:r>
              <w:rPr>
                <w:rFonts w:ascii="Times New Roman" w:hAnsi="Times New Roman"/>
                <w:sz w:val="24"/>
              </w:rPr>
              <w:t>Apkopot materiālus vidusskolu skolotājiem sociālo zinību un sabiedrības un veselības mācības jomā.</w:t>
            </w:r>
          </w:p>
        </w:tc>
        <w:tc>
          <w:tcPr>
            <w:tcW w:w="663" w:type="pct"/>
          </w:tcPr>
          <w:p w14:paraId="1329BBF7" w14:textId="77777777" w:rsidR="00695A52" w:rsidRPr="00E22B66" w:rsidRDefault="00695A52" w:rsidP="00D621FF">
            <w:pPr>
              <w:pStyle w:val="TableParagraph"/>
              <w:rPr>
                <w:rFonts w:ascii="Times New Roman" w:hAnsi="Times New Roman" w:cs="Times New Roman"/>
                <w:noProof/>
                <w:sz w:val="24"/>
                <w:szCs w:val="24"/>
              </w:rPr>
            </w:pPr>
            <w:r>
              <w:rPr>
                <w:rFonts w:ascii="Times New Roman" w:hAnsi="Times New Roman"/>
                <w:sz w:val="24"/>
              </w:rPr>
              <w:t>Organizācija “Glābiet bērnus” Dānijā, Izglītības ministrija</w:t>
            </w:r>
          </w:p>
        </w:tc>
      </w:tr>
      <w:tr w:rsidR="00695A52" w:rsidRPr="00E22B66" w14:paraId="29E332AD" w14:textId="77777777" w:rsidTr="004A7E06">
        <w:trPr>
          <w:trHeight w:val="269"/>
        </w:trPr>
        <w:tc>
          <w:tcPr>
            <w:tcW w:w="252" w:type="pct"/>
            <w:vMerge/>
          </w:tcPr>
          <w:p w14:paraId="3D159172" w14:textId="77777777" w:rsidR="00695A52" w:rsidRPr="00E22B66" w:rsidRDefault="00695A52" w:rsidP="00E4006C">
            <w:pPr>
              <w:jc w:val="both"/>
              <w:rPr>
                <w:rFonts w:ascii="Times New Roman" w:hAnsi="Times New Roman" w:cs="Times New Roman"/>
                <w:noProof/>
                <w:sz w:val="24"/>
                <w:szCs w:val="24"/>
              </w:rPr>
            </w:pPr>
          </w:p>
        </w:tc>
        <w:tc>
          <w:tcPr>
            <w:tcW w:w="436" w:type="pct"/>
            <w:vMerge/>
          </w:tcPr>
          <w:p w14:paraId="7F7985EC" w14:textId="77777777" w:rsidR="00695A52" w:rsidRPr="00E22B66" w:rsidRDefault="00695A52" w:rsidP="00E4006C">
            <w:pPr>
              <w:jc w:val="both"/>
              <w:rPr>
                <w:rFonts w:ascii="Times New Roman" w:hAnsi="Times New Roman" w:cs="Times New Roman"/>
                <w:noProof/>
                <w:sz w:val="24"/>
                <w:szCs w:val="24"/>
              </w:rPr>
            </w:pPr>
          </w:p>
        </w:tc>
        <w:tc>
          <w:tcPr>
            <w:tcW w:w="1212" w:type="pct"/>
          </w:tcPr>
          <w:p w14:paraId="7413A1D2" w14:textId="77777777" w:rsidR="00695A52" w:rsidRPr="00E22B66" w:rsidRDefault="00695A52" w:rsidP="00E4006C">
            <w:pPr>
              <w:pStyle w:val="TableParagraph"/>
              <w:rPr>
                <w:rFonts w:ascii="Times New Roman" w:hAnsi="Times New Roman" w:cs="Times New Roman"/>
                <w:noProof/>
                <w:sz w:val="24"/>
                <w:szCs w:val="24"/>
              </w:rPr>
            </w:pPr>
            <w:r>
              <w:rPr>
                <w:rFonts w:ascii="Times New Roman" w:hAnsi="Times New Roman"/>
                <w:sz w:val="24"/>
              </w:rPr>
              <w:t>www.alleforenmodmobning.dk</w:t>
            </w:r>
          </w:p>
        </w:tc>
        <w:tc>
          <w:tcPr>
            <w:tcW w:w="2437" w:type="pct"/>
          </w:tcPr>
          <w:p w14:paraId="3033F57E" w14:textId="77777777" w:rsidR="00695A52" w:rsidRPr="00E22B66" w:rsidRDefault="00695A52" w:rsidP="00E4006C">
            <w:pPr>
              <w:pStyle w:val="TableParagraph"/>
              <w:ind w:left="137" w:right="110"/>
              <w:jc w:val="both"/>
              <w:rPr>
                <w:rFonts w:ascii="Times New Roman" w:hAnsi="Times New Roman" w:cs="Times New Roman"/>
                <w:noProof/>
                <w:sz w:val="24"/>
                <w:szCs w:val="24"/>
              </w:rPr>
            </w:pPr>
            <w:r>
              <w:rPr>
                <w:rFonts w:ascii="Times New Roman" w:hAnsi="Times New Roman"/>
                <w:sz w:val="24"/>
              </w:rPr>
              <w:t>Apkarot digitālo tiranizēšanu. Bērniem un vecākiem.</w:t>
            </w:r>
          </w:p>
        </w:tc>
        <w:tc>
          <w:tcPr>
            <w:tcW w:w="663" w:type="pct"/>
          </w:tcPr>
          <w:p w14:paraId="545DB485" w14:textId="77777777" w:rsidR="00695A52" w:rsidRPr="00E22B66" w:rsidRDefault="00695A52" w:rsidP="00D621FF">
            <w:pPr>
              <w:pStyle w:val="TableParagraph"/>
              <w:rPr>
                <w:rFonts w:ascii="Times New Roman" w:hAnsi="Times New Roman" w:cs="Times New Roman"/>
                <w:noProof/>
                <w:sz w:val="24"/>
                <w:szCs w:val="24"/>
              </w:rPr>
            </w:pPr>
          </w:p>
        </w:tc>
      </w:tr>
      <w:tr w:rsidR="00695A52" w:rsidRPr="00E22B66" w14:paraId="7BB82596" w14:textId="77777777" w:rsidTr="004A7E06">
        <w:trPr>
          <w:trHeight w:val="803"/>
        </w:trPr>
        <w:tc>
          <w:tcPr>
            <w:tcW w:w="252" w:type="pct"/>
            <w:vMerge w:val="restart"/>
          </w:tcPr>
          <w:p w14:paraId="0C1BE0F5" w14:textId="77777777" w:rsidR="00695A52" w:rsidRPr="00E22B66" w:rsidRDefault="00695A52" w:rsidP="00E4006C">
            <w:pPr>
              <w:pStyle w:val="TableParagraph"/>
              <w:jc w:val="both"/>
              <w:rPr>
                <w:rFonts w:ascii="Times New Roman" w:hAnsi="Times New Roman" w:cs="Times New Roman"/>
                <w:noProof/>
                <w:sz w:val="24"/>
                <w:szCs w:val="24"/>
              </w:rPr>
            </w:pPr>
            <w:r>
              <w:rPr>
                <w:rFonts w:ascii="Times New Roman" w:hAnsi="Times New Roman"/>
                <w:sz w:val="24"/>
              </w:rPr>
              <w:t>7.</w:t>
            </w:r>
          </w:p>
        </w:tc>
        <w:tc>
          <w:tcPr>
            <w:tcW w:w="436" w:type="pct"/>
            <w:vMerge w:val="restart"/>
          </w:tcPr>
          <w:p w14:paraId="2491BCC5" w14:textId="77777777" w:rsidR="00695A52" w:rsidRPr="00E22B66" w:rsidRDefault="00695A52" w:rsidP="00E4006C">
            <w:pPr>
              <w:pStyle w:val="TableParagraph"/>
              <w:jc w:val="both"/>
              <w:rPr>
                <w:rFonts w:ascii="Times New Roman" w:hAnsi="Times New Roman" w:cs="Times New Roman"/>
                <w:noProof/>
                <w:sz w:val="24"/>
                <w:szCs w:val="24"/>
              </w:rPr>
            </w:pPr>
            <w:r>
              <w:rPr>
                <w:rFonts w:ascii="Times New Roman" w:hAnsi="Times New Roman"/>
                <w:sz w:val="24"/>
              </w:rPr>
              <w:t>Igaunija</w:t>
            </w:r>
          </w:p>
        </w:tc>
        <w:tc>
          <w:tcPr>
            <w:tcW w:w="1212" w:type="pct"/>
          </w:tcPr>
          <w:p w14:paraId="06039A07" w14:textId="0262D647" w:rsidR="00695A52" w:rsidRPr="00E22B66" w:rsidRDefault="00695A52" w:rsidP="00E4006C">
            <w:pPr>
              <w:pStyle w:val="TableParagraph"/>
              <w:rPr>
                <w:rFonts w:ascii="Times New Roman" w:hAnsi="Times New Roman" w:cs="Times New Roman"/>
                <w:noProof/>
                <w:sz w:val="24"/>
                <w:szCs w:val="24"/>
              </w:rPr>
            </w:pPr>
            <w:r>
              <w:rPr>
                <w:rFonts w:ascii="Times New Roman" w:hAnsi="Times New Roman"/>
                <w:sz w:val="24"/>
              </w:rPr>
              <w:t>www.lastekaitseliit.ee/e-pood/raamatud/mina-olen-enda-oma-eesti-voi-vene-keeles/</w:t>
            </w:r>
          </w:p>
        </w:tc>
        <w:tc>
          <w:tcPr>
            <w:tcW w:w="2437" w:type="pct"/>
          </w:tcPr>
          <w:p w14:paraId="5338A475" w14:textId="77777777" w:rsidR="00695A52" w:rsidRPr="00E22B66" w:rsidRDefault="00695A52" w:rsidP="00E4006C">
            <w:pPr>
              <w:pStyle w:val="TableParagraph"/>
              <w:ind w:left="137" w:right="110"/>
              <w:jc w:val="both"/>
              <w:rPr>
                <w:rFonts w:ascii="Times New Roman" w:hAnsi="Times New Roman" w:cs="Times New Roman"/>
                <w:noProof/>
                <w:sz w:val="24"/>
                <w:szCs w:val="24"/>
              </w:rPr>
            </w:pPr>
            <w:r>
              <w:rPr>
                <w:rFonts w:ascii="Times New Roman" w:hAnsi="Times New Roman"/>
                <w:sz w:val="24"/>
              </w:rPr>
              <w:t>Novērst seksuālu vardarbību, izmantojot stāstus par dalīšanos ar datnēm, fotoattēliem un par citiem sakariem ar līdzbiedriem.</w:t>
            </w:r>
          </w:p>
        </w:tc>
        <w:tc>
          <w:tcPr>
            <w:tcW w:w="663" w:type="pct"/>
          </w:tcPr>
          <w:p w14:paraId="3F09F2E6" w14:textId="77777777" w:rsidR="00695A52" w:rsidRPr="00E22B66" w:rsidRDefault="00695A52" w:rsidP="00D621FF">
            <w:pPr>
              <w:pStyle w:val="TableParagraph"/>
              <w:rPr>
                <w:rFonts w:ascii="Times New Roman" w:hAnsi="Times New Roman" w:cs="Times New Roman"/>
                <w:noProof/>
                <w:sz w:val="24"/>
                <w:szCs w:val="24"/>
              </w:rPr>
            </w:pPr>
          </w:p>
        </w:tc>
      </w:tr>
      <w:tr w:rsidR="00695A52" w:rsidRPr="00E22B66" w14:paraId="43232350" w14:textId="77777777" w:rsidTr="004A7E06">
        <w:trPr>
          <w:trHeight w:val="537"/>
        </w:trPr>
        <w:tc>
          <w:tcPr>
            <w:tcW w:w="252" w:type="pct"/>
            <w:vMerge/>
          </w:tcPr>
          <w:p w14:paraId="6286E8FF" w14:textId="77777777" w:rsidR="00695A52" w:rsidRPr="00E22B66" w:rsidRDefault="00695A52" w:rsidP="00E4006C">
            <w:pPr>
              <w:jc w:val="both"/>
              <w:rPr>
                <w:rFonts w:ascii="Times New Roman" w:hAnsi="Times New Roman" w:cs="Times New Roman"/>
                <w:noProof/>
                <w:sz w:val="24"/>
                <w:szCs w:val="24"/>
              </w:rPr>
            </w:pPr>
          </w:p>
        </w:tc>
        <w:tc>
          <w:tcPr>
            <w:tcW w:w="436" w:type="pct"/>
            <w:vMerge/>
          </w:tcPr>
          <w:p w14:paraId="6CA56210" w14:textId="77777777" w:rsidR="00695A52" w:rsidRPr="00E22B66" w:rsidRDefault="00695A52" w:rsidP="00E4006C">
            <w:pPr>
              <w:jc w:val="both"/>
              <w:rPr>
                <w:rFonts w:ascii="Times New Roman" w:hAnsi="Times New Roman" w:cs="Times New Roman"/>
                <w:noProof/>
                <w:sz w:val="24"/>
                <w:szCs w:val="24"/>
              </w:rPr>
            </w:pPr>
          </w:p>
        </w:tc>
        <w:tc>
          <w:tcPr>
            <w:tcW w:w="1212" w:type="pct"/>
          </w:tcPr>
          <w:p w14:paraId="1FB00171" w14:textId="77777777" w:rsidR="00695A52" w:rsidRPr="00E22B66" w:rsidRDefault="00695A52" w:rsidP="00E4006C">
            <w:pPr>
              <w:pStyle w:val="TableParagraph"/>
              <w:rPr>
                <w:rFonts w:ascii="Times New Roman" w:hAnsi="Times New Roman" w:cs="Times New Roman"/>
                <w:noProof/>
                <w:sz w:val="24"/>
                <w:szCs w:val="24"/>
              </w:rPr>
            </w:pPr>
            <w:r>
              <w:rPr>
                <w:rFonts w:ascii="Times New Roman" w:hAnsi="Times New Roman"/>
                <w:sz w:val="24"/>
              </w:rPr>
              <w:t>www.lasteabi.ee/userfiles/10-recommendations-for-parents.pdf</w:t>
            </w:r>
          </w:p>
        </w:tc>
        <w:tc>
          <w:tcPr>
            <w:tcW w:w="2437" w:type="pct"/>
          </w:tcPr>
          <w:p w14:paraId="3E3408D1" w14:textId="77777777" w:rsidR="00695A52" w:rsidRPr="00E22B66" w:rsidRDefault="00695A52" w:rsidP="00E4006C">
            <w:pPr>
              <w:pStyle w:val="TableParagraph"/>
              <w:ind w:left="137" w:right="110"/>
              <w:jc w:val="both"/>
              <w:rPr>
                <w:rFonts w:ascii="Times New Roman" w:hAnsi="Times New Roman" w:cs="Times New Roman"/>
                <w:noProof/>
                <w:sz w:val="24"/>
                <w:szCs w:val="24"/>
              </w:rPr>
            </w:pPr>
            <w:r>
              <w:rPr>
                <w:rFonts w:ascii="Times New Roman" w:hAnsi="Times New Roman"/>
                <w:sz w:val="24"/>
              </w:rPr>
              <w:t>Sniegt ieteikumus vecākiem par to, kā nodrošināt, ka viņu bērni atbilstoši lieto internetu un viedierīces.</w:t>
            </w:r>
          </w:p>
        </w:tc>
        <w:tc>
          <w:tcPr>
            <w:tcW w:w="663" w:type="pct"/>
          </w:tcPr>
          <w:p w14:paraId="6D431FAD" w14:textId="77777777" w:rsidR="00695A52" w:rsidRPr="00E22B66" w:rsidRDefault="00695A52" w:rsidP="00D621FF">
            <w:pPr>
              <w:pStyle w:val="TableParagraph"/>
              <w:rPr>
                <w:rFonts w:ascii="Times New Roman" w:hAnsi="Times New Roman" w:cs="Times New Roman"/>
                <w:noProof/>
                <w:sz w:val="24"/>
                <w:szCs w:val="24"/>
              </w:rPr>
            </w:pPr>
          </w:p>
        </w:tc>
      </w:tr>
      <w:tr w:rsidR="00695A52" w:rsidRPr="00E22B66" w14:paraId="30ACF23D" w14:textId="77777777" w:rsidTr="004A7E06">
        <w:trPr>
          <w:trHeight w:val="470"/>
        </w:trPr>
        <w:tc>
          <w:tcPr>
            <w:tcW w:w="252" w:type="pct"/>
            <w:vMerge/>
          </w:tcPr>
          <w:p w14:paraId="360E8A75" w14:textId="77777777" w:rsidR="00695A52" w:rsidRPr="00E22B66" w:rsidRDefault="00695A52" w:rsidP="00E4006C">
            <w:pPr>
              <w:jc w:val="both"/>
              <w:rPr>
                <w:rFonts w:ascii="Times New Roman" w:hAnsi="Times New Roman" w:cs="Times New Roman"/>
                <w:noProof/>
                <w:sz w:val="24"/>
                <w:szCs w:val="24"/>
              </w:rPr>
            </w:pPr>
          </w:p>
        </w:tc>
        <w:tc>
          <w:tcPr>
            <w:tcW w:w="436" w:type="pct"/>
            <w:vMerge/>
          </w:tcPr>
          <w:p w14:paraId="66E26E89" w14:textId="77777777" w:rsidR="00695A52" w:rsidRPr="00E22B66" w:rsidRDefault="00695A52" w:rsidP="00E4006C">
            <w:pPr>
              <w:jc w:val="both"/>
              <w:rPr>
                <w:rFonts w:ascii="Times New Roman" w:hAnsi="Times New Roman" w:cs="Times New Roman"/>
                <w:noProof/>
                <w:sz w:val="24"/>
                <w:szCs w:val="24"/>
              </w:rPr>
            </w:pPr>
          </w:p>
        </w:tc>
        <w:tc>
          <w:tcPr>
            <w:tcW w:w="1212" w:type="pct"/>
          </w:tcPr>
          <w:p w14:paraId="17B77B47" w14:textId="77777777" w:rsidR="00695A52" w:rsidRPr="00E22B66" w:rsidRDefault="00695A52" w:rsidP="00E4006C">
            <w:pPr>
              <w:pStyle w:val="TableParagraph"/>
              <w:rPr>
                <w:rFonts w:ascii="Times New Roman" w:hAnsi="Times New Roman" w:cs="Times New Roman"/>
                <w:noProof/>
                <w:sz w:val="24"/>
                <w:szCs w:val="24"/>
              </w:rPr>
            </w:pPr>
            <w:r>
              <w:rPr>
                <w:rFonts w:ascii="Times New Roman" w:hAnsi="Times New Roman"/>
                <w:sz w:val="24"/>
              </w:rPr>
              <w:t>www.kriminaalpoliitika.ee/murebaromeeter</w:t>
            </w:r>
          </w:p>
        </w:tc>
        <w:tc>
          <w:tcPr>
            <w:tcW w:w="2437" w:type="pct"/>
          </w:tcPr>
          <w:p w14:paraId="75010FC8" w14:textId="77777777" w:rsidR="00695A52" w:rsidRPr="00E22B66" w:rsidRDefault="00695A52" w:rsidP="00E4006C">
            <w:pPr>
              <w:pStyle w:val="TableParagraph"/>
              <w:ind w:left="137" w:right="110"/>
              <w:jc w:val="both"/>
              <w:rPr>
                <w:rFonts w:ascii="Times New Roman" w:hAnsi="Times New Roman" w:cs="Times New Roman"/>
                <w:noProof/>
                <w:sz w:val="24"/>
                <w:szCs w:val="24"/>
              </w:rPr>
            </w:pPr>
            <w:r>
              <w:rPr>
                <w:rFonts w:ascii="Times New Roman" w:hAnsi="Times New Roman"/>
                <w:sz w:val="24"/>
              </w:rPr>
              <w:t>Izskaidrot (normatīvas un problemātiskas) seksuālās uzvedības pazīmes.</w:t>
            </w:r>
          </w:p>
        </w:tc>
        <w:tc>
          <w:tcPr>
            <w:tcW w:w="663" w:type="pct"/>
          </w:tcPr>
          <w:p w14:paraId="44C76650" w14:textId="77777777" w:rsidR="00695A52" w:rsidRPr="00E22B66" w:rsidRDefault="00695A52" w:rsidP="00D621FF">
            <w:pPr>
              <w:pStyle w:val="TableParagraph"/>
              <w:rPr>
                <w:rFonts w:ascii="Times New Roman" w:hAnsi="Times New Roman" w:cs="Times New Roman"/>
                <w:noProof/>
                <w:sz w:val="24"/>
                <w:szCs w:val="24"/>
              </w:rPr>
            </w:pPr>
          </w:p>
        </w:tc>
      </w:tr>
      <w:tr w:rsidR="00695A52" w:rsidRPr="00E22B66" w14:paraId="7E6DFE7F" w14:textId="77777777" w:rsidTr="004A7E06">
        <w:trPr>
          <w:trHeight w:val="806"/>
        </w:trPr>
        <w:tc>
          <w:tcPr>
            <w:tcW w:w="252" w:type="pct"/>
            <w:vMerge/>
          </w:tcPr>
          <w:p w14:paraId="75D5EC91" w14:textId="77777777" w:rsidR="00695A52" w:rsidRPr="00E22B66" w:rsidRDefault="00695A52" w:rsidP="00E4006C">
            <w:pPr>
              <w:jc w:val="both"/>
              <w:rPr>
                <w:rFonts w:ascii="Times New Roman" w:hAnsi="Times New Roman" w:cs="Times New Roman"/>
                <w:noProof/>
                <w:sz w:val="24"/>
                <w:szCs w:val="24"/>
              </w:rPr>
            </w:pPr>
          </w:p>
        </w:tc>
        <w:tc>
          <w:tcPr>
            <w:tcW w:w="436" w:type="pct"/>
            <w:vMerge/>
          </w:tcPr>
          <w:p w14:paraId="2AE171C9" w14:textId="77777777" w:rsidR="00695A52" w:rsidRPr="00E22B66" w:rsidRDefault="00695A52" w:rsidP="00E4006C">
            <w:pPr>
              <w:jc w:val="both"/>
              <w:rPr>
                <w:rFonts w:ascii="Times New Roman" w:hAnsi="Times New Roman" w:cs="Times New Roman"/>
                <w:noProof/>
                <w:sz w:val="24"/>
                <w:szCs w:val="24"/>
              </w:rPr>
            </w:pPr>
          </w:p>
        </w:tc>
        <w:tc>
          <w:tcPr>
            <w:tcW w:w="1212" w:type="pct"/>
          </w:tcPr>
          <w:p w14:paraId="25D6F048" w14:textId="77777777" w:rsidR="00695A52" w:rsidRPr="00E22B66" w:rsidRDefault="00695A52" w:rsidP="00E4006C">
            <w:pPr>
              <w:pStyle w:val="TableParagraph"/>
              <w:rPr>
                <w:rFonts w:ascii="Times New Roman" w:hAnsi="Times New Roman" w:cs="Times New Roman"/>
                <w:noProof/>
                <w:sz w:val="24"/>
                <w:szCs w:val="24"/>
              </w:rPr>
            </w:pPr>
            <w:r>
              <w:rPr>
                <w:rFonts w:ascii="Times New Roman" w:hAnsi="Times New Roman"/>
                <w:sz w:val="24"/>
              </w:rPr>
              <w:t>* https://www.kriminaalpoliitika.ee/lasteuuring</w:t>
            </w:r>
          </w:p>
        </w:tc>
        <w:tc>
          <w:tcPr>
            <w:tcW w:w="2437" w:type="pct"/>
          </w:tcPr>
          <w:p w14:paraId="41CCBFD7" w14:textId="77777777" w:rsidR="00695A52" w:rsidRPr="00E22B66" w:rsidRDefault="00695A52" w:rsidP="00E4006C">
            <w:pPr>
              <w:pStyle w:val="TableParagraph"/>
              <w:ind w:left="137" w:right="110"/>
              <w:jc w:val="both"/>
              <w:rPr>
                <w:rFonts w:ascii="Times New Roman" w:hAnsi="Times New Roman" w:cs="Times New Roman"/>
                <w:noProof/>
                <w:sz w:val="24"/>
                <w:szCs w:val="24"/>
              </w:rPr>
            </w:pPr>
            <w:r>
              <w:rPr>
                <w:rFonts w:ascii="Times New Roman" w:hAnsi="Times New Roman"/>
                <w:sz w:val="24"/>
              </w:rPr>
              <w:t>Pētījums par bērnu un jauniešu seksuālas vardarbības izplatību, tostarp informācija par tādu bērnu īpatsvaru, ar kuru pašu radītiem seksuāla rakstura attēliem/video ir notikusi dalīšanās tiešsaistē.</w:t>
            </w:r>
          </w:p>
        </w:tc>
        <w:tc>
          <w:tcPr>
            <w:tcW w:w="663" w:type="pct"/>
          </w:tcPr>
          <w:p w14:paraId="66E87218" w14:textId="77777777" w:rsidR="00695A52" w:rsidRPr="00E22B66" w:rsidRDefault="00695A52" w:rsidP="00D621FF">
            <w:pPr>
              <w:pStyle w:val="TableParagraph"/>
              <w:rPr>
                <w:rFonts w:ascii="Times New Roman" w:hAnsi="Times New Roman" w:cs="Times New Roman"/>
                <w:noProof/>
                <w:sz w:val="24"/>
                <w:szCs w:val="24"/>
              </w:rPr>
            </w:pPr>
          </w:p>
        </w:tc>
      </w:tr>
      <w:tr w:rsidR="00695A52" w:rsidRPr="00E22B66" w14:paraId="24687F7F" w14:textId="77777777" w:rsidTr="004A7E06">
        <w:trPr>
          <w:trHeight w:val="1072"/>
        </w:trPr>
        <w:tc>
          <w:tcPr>
            <w:tcW w:w="252" w:type="pct"/>
          </w:tcPr>
          <w:p w14:paraId="5CC95109" w14:textId="77777777" w:rsidR="00695A52" w:rsidRPr="00E22B66" w:rsidRDefault="00695A52" w:rsidP="00E4006C">
            <w:pPr>
              <w:pStyle w:val="TableParagraph"/>
              <w:jc w:val="both"/>
              <w:rPr>
                <w:rFonts w:ascii="Times New Roman" w:hAnsi="Times New Roman" w:cs="Times New Roman"/>
                <w:noProof/>
                <w:sz w:val="24"/>
                <w:szCs w:val="24"/>
              </w:rPr>
            </w:pPr>
            <w:r>
              <w:rPr>
                <w:rFonts w:ascii="Times New Roman" w:hAnsi="Times New Roman"/>
                <w:sz w:val="24"/>
              </w:rPr>
              <w:t>8.</w:t>
            </w:r>
          </w:p>
        </w:tc>
        <w:tc>
          <w:tcPr>
            <w:tcW w:w="436" w:type="pct"/>
          </w:tcPr>
          <w:p w14:paraId="3236ACB3" w14:textId="77777777" w:rsidR="00695A52" w:rsidRPr="00E22B66" w:rsidRDefault="00695A52" w:rsidP="00E4006C">
            <w:pPr>
              <w:pStyle w:val="TableParagraph"/>
              <w:jc w:val="both"/>
              <w:rPr>
                <w:rFonts w:ascii="Times New Roman" w:hAnsi="Times New Roman" w:cs="Times New Roman"/>
                <w:noProof/>
                <w:sz w:val="24"/>
                <w:szCs w:val="24"/>
              </w:rPr>
            </w:pPr>
            <w:r>
              <w:rPr>
                <w:rFonts w:ascii="Times New Roman" w:hAnsi="Times New Roman"/>
                <w:sz w:val="24"/>
              </w:rPr>
              <w:t>Somija</w:t>
            </w:r>
          </w:p>
        </w:tc>
        <w:tc>
          <w:tcPr>
            <w:tcW w:w="1212" w:type="pct"/>
          </w:tcPr>
          <w:p w14:paraId="768C0E1D" w14:textId="72BA9A81" w:rsidR="00695A52" w:rsidRPr="00E22B66" w:rsidRDefault="00695A52" w:rsidP="00E4006C">
            <w:pPr>
              <w:pStyle w:val="TableParagraph"/>
              <w:rPr>
                <w:rFonts w:ascii="Times New Roman" w:hAnsi="Times New Roman" w:cs="Times New Roman"/>
                <w:noProof/>
                <w:sz w:val="24"/>
                <w:szCs w:val="24"/>
              </w:rPr>
            </w:pPr>
            <w:r>
              <w:rPr>
                <w:rFonts w:ascii="Times New Roman" w:hAnsi="Times New Roman"/>
                <w:sz w:val="24"/>
              </w:rPr>
              <w:t>* https://thl.fi/fi/tutkimus-ja-kehittaminen/tutkimukset-ja-hankkeet/barnahus-hanke/koulutuksia-ja-seminaareja</w:t>
            </w:r>
          </w:p>
        </w:tc>
        <w:tc>
          <w:tcPr>
            <w:tcW w:w="2437" w:type="pct"/>
          </w:tcPr>
          <w:p w14:paraId="76066C7D" w14:textId="77777777" w:rsidR="00695A52" w:rsidRPr="00E22B66" w:rsidRDefault="00695A52" w:rsidP="00E4006C">
            <w:pPr>
              <w:pStyle w:val="TableParagraph"/>
              <w:ind w:left="137" w:right="110"/>
              <w:jc w:val="both"/>
              <w:rPr>
                <w:rFonts w:ascii="Times New Roman" w:hAnsi="Times New Roman" w:cs="Times New Roman"/>
                <w:noProof/>
                <w:sz w:val="24"/>
                <w:szCs w:val="24"/>
              </w:rPr>
            </w:pPr>
            <w:r>
              <w:rPr>
                <w:rFonts w:ascii="Times New Roman" w:hAnsi="Times New Roman"/>
                <w:sz w:val="24"/>
              </w:rPr>
              <w:t>Tiešsaistes mācības visiem attiecīgās jomas speciālistiem par to, kā pasargāt bērnus no vardarbības un kā rīkoties, ja ir aizdomas par seksuālu vardarbību pret bērnu.</w:t>
            </w:r>
          </w:p>
        </w:tc>
        <w:tc>
          <w:tcPr>
            <w:tcW w:w="663" w:type="pct"/>
          </w:tcPr>
          <w:p w14:paraId="6F7CDE49" w14:textId="77777777" w:rsidR="00695A52" w:rsidRPr="00E22B66" w:rsidRDefault="00695A52" w:rsidP="00D621FF">
            <w:pPr>
              <w:pStyle w:val="TableParagraph"/>
              <w:rPr>
                <w:rFonts w:ascii="Times New Roman" w:hAnsi="Times New Roman" w:cs="Times New Roman"/>
                <w:noProof/>
                <w:sz w:val="24"/>
                <w:szCs w:val="24"/>
              </w:rPr>
            </w:pPr>
            <w:r>
              <w:rPr>
                <w:rFonts w:ascii="Times New Roman" w:hAnsi="Times New Roman"/>
                <w:sz w:val="24"/>
              </w:rPr>
              <w:t>Somijas Veselības un labklājības institūts</w:t>
            </w:r>
          </w:p>
        </w:tc>
      </w:tr>
      <w:tr w:rsidR="00695A52" w:rsidRPr="00E22B66" w14:paraId="2BE2A36A" w14:textId="77777777" w:rsidTr="004A7E06">
        <w:trPr>
          <w:trHeight w:val="1075"/>
        </w:trPr>
        <w:tc>
          <w:tcPr>
            <w:tcW w:w="252" w:type="pct"/>
            <w:vMerge w:val="restart"/>
          </w:tcPr>
          <w:p w14:paraId="57EFF10B" w14:textId="77777777" w:rsidR="00695A52" w:rsidRPr="00E22B66" w:rsidRDefault="00695A52" w:rsidP="00E4006C">
            <w:pPr>
              <w:pStyle w:val="TableParagraph"/>
              <w:jc w:val="both"/>
              <w:rPr>
                <w:rFonts w:ascii="Times New Roman" w:hAnsi="Times New Roman" w:cs="Times New Roman"/>
                <w:noProof/>
                <w:sz w:val="24"/>
                <w:szCs w:val="24"/>
              </w:rPr>
            </w:pPr>
            <w:r>
              <w:rPr>
                <w:rFonts w:ascii="Times New Roman" w:hAnsi="Times New Roman"/>
                <w:sz w:val="24"/>
              </w:rPr>
              <w:t>9.</w:t>
            </w:r>
          </w:p>
        </w:tc>
        <w:tc>
          <w:tcPr>
            <w:tcW w:w="436" w:type="pct"/>
            <w:vMerge w:val="restart"/>
          </w:tcPr>
          <w:p w14:paraId="2AFF1EE5" w14:textId="77777777" w:rsidR="00695A52" w:rsidRPr="00E22B66" w:rsidRDefault="00695A52" w:rsidP="00E4006C">
            <w:pPr>
              <w:pStyle w:val="TableParagraph"/>
              <w:jc w:val="both"/>
              <w:rPr>
                <w:rFonts w:ascii="Times New Roman" w:hAnsi="Times New Roman" w:cs="Times New Roman"/>
                <w:noProof/>
                <w:sz w:val="24"/>
                <w:szCs w:val="24"/>
              </w:rPr>
            </w:pPr>
            <w:r>
              <w:rPr>
                <w:rFonts w:ascii="Times New Roman" w:hAnsi="Times New Roman"/>
                <w:sz w:val="24"/>
              </w:rPr>
              <w:t>Francija</w:t>
            </w:r>
          </w:p>
        </w:tc>
        <w:tc>
          <w:tcPr>
            <w:tcW w:w="1212" w:type="pct"/>
          </w:tcPr>
          <w:p w14:paraId="18510040" w14:textId="77777777" w:rsidR="00695A52" w:rsidRPr="00E22B66" w:rsidRDefault="00695A52" w:rsidP="00E4006C">
            <w:pPr>
              <w:pStyle w:val="TableParagraph"/>
              <w:rPr>
                <w:rFonts w:ascii="Times New Roman" w:hAnsi="Times New Roman" w:cs="Times New Roman"/>
                <w:noProof/>
                <w:sz w:val="24"/>
                <w:szCs w:val="24"/>
              </w:rPr>
            </w:pPr>
            <w:r>
              <w:rPr>
                <w:rFonts w:ascii="Times New Roman" w:hAnsi="Times New Roman"/>
                <w:sz w:val="24"/>
              </w:rPr>
              <w:t>www.open-asso.org</w:t>
            </w:r>
          </w:p>
        </w:tc>
        <w:tc>
          <w:tcPr>
            <w:tcW w:w="2437" w:type="pct"/>
          </w:tcPr>
          <w:p w14:paraId="76834E8B" w14:textId="77777777" w:rsidR="00695A52" w:rsidRPr="00E22B66" w:rsidRDefault="00695A52" w:rsidP="00E4006C">
            <w:pPr>
              <w:pStyle w:val="TableParagraph"/>
              <w:ind w:left="137" w:right="110"/>
              <w:jc w:val="both"/>
              <w:rPr>
                <w:rFonts w:ascii="Times New Roman" w:hAnsi="Times New Roman" w:cs="Times New Roman"/>
                <w:noProof/>
                <w:sz w:val="24"/>
                <w:szCs w:val="24"/>
              </w:rPr>
            </w:pPr>
            <w:r>
              <w:rPr>
                <w:rFonts w:ascii="Times New Roman" w:hAnsi="Times New Roman"/>
                <w:sz w:val="24"/>
              </w:rPr>
              <w:t>Atbalstīt un iedrošināt skolu kopienu dalībniekus (vecākus, pieaugušos, skolotājus u. c.) attiecībā uz digitālo rīku lietošanu.</w:t>
            </w:r>
          </w:p>
        </w:tc>
        <w:tc>
          <w:tcPr>
            <w:tcW w:w="663" w:type="pct"/>
          </w:tcPr>
          <w:p w14:paraId="26692CA6" w14:textId="77777777" w:rsidR="00695A52" w:rsidRPr="00E22B66" w:rsidRDefault="00695A52" w:rsidP="00D621FF">
            <w:pPr>
              <w:pStyle w:val="TableParagraph"/>
              <w:rPr>
                <w:rFonts w:ascii="Times New Roman" w:hAnsi="Times New Roman" w:cs="Times New Roman"/>
                <w:noProof/>
                <w:sz w:val="24"/>
                <w:szCs w:val="24"/>
              </w:rPr>
            </w:pPr>
            <w:r>
              <w:rPr>
                <w:rFonts w:ascii="Times New Roman" w:hAnsi="Times New Roman"/>
                <w:i/>
                <w:iCs/>
                <w:sz w:val="24"/>
              </w:rPr>
              <w:t>L’Observatoire de la Parentalité et de l’Éducation Numérique</w:t>
            </w:r>
            <w:r>
              <w:rPr>
                <w:rFonts w:ascii="Times New Roman" w:hAnsi="Times New Roman"/>
                <w:sz w:val="24"/>
              </w:rPr>
              <w:t xml:space="preserve"> (</w:t>
            </w:r>
            <w:r>
              <w:rPr>
                <w:rFonts w:ascii="Times New Roman" w:hAnsi="Times New Roman"/>
                <w:i/>
                <w:iCs/>
                <w:sz w:val="24"/>
              </w:rPr>
              <w:t>OPEN</w:t>
            </w:r>
            <w:r>
              <w:rPr>
                <w:rFonts w:ascii="Times New Roman" w:hAnsi="Times New Roman"/>
                <w:sz w:val="24"/>
              </w:rPr>
              <w:t>)</w:t>
            </w:r>
          </w:p>
        </w:tc>
      </w:tr>
      <w:tr w:rsidR="00695A52" w:rsidRPr="00E22B66" w14:paraId="13ED1B1F" w14:textId="77777777" w:rsidTr="004A7E06">
        <w:trPr>
          <w:trHeight w:val="736"/>
        </w:trPr>
        <w:tc>
          <w:tcPr>
            <w:tcW w:w="252" w:type="pct"/>
            <w:vMerge/>
          </w:tcPr>
          <w:p w14:paraId="30A3DB72" w14:textId="77777777" w:rsidR="00695A52" w:rsidRPr="00E22B66" w:rsidRDefault="00695A52" w:rsidP="00E4006C">
            <w:pPr>
              <w:jc w:val="both"/>
              <w:rPr>
                <w:rFonts w:ascii="Times New Roman" w:hAnsi="Times New Roman" w:cs="Times New Roman"/>
                <w:noProof/>
                <w:sz w:val="24"/>
                <w:szCs w:val="24"/>
              </w:rPr>
            </w:pPr>
          </w:p>
        </w:tc>
        <w:tc>
          <w:tcPr>
            <w:tcW w:w="436" w:type="pct"/>
            <w:vMerge/>
          </w:tcPr>
          <w:p w14:paraId="19267843" w14:textId="77777777" w:rsidR="00695A52" w:rsidRPr="00E22B66" w:rsidRDefault="00695A52" w:rsidP="00E4006C">
            <w:pPr>
              <w:jc w:val="both"/>
              <w:rPr>
                <w:rFonts w:ascii="Times New Roman" w:hAnsi="Times New Roman" w:cs="Times New Roman"/>
                <w:noProof/>
                <w:sz w:val="24"/>
                <w:szCs w:val="24"/>
              </w:rPr>
            </w:pPr>
          </w:p>
        </w:tc>
        <w:tc>
          <w:tcPr>
            <w:tcW w:w="1212" w:type="pct"/>
            <w:vMerge w:val="restart"/>
          </w:tcPr>
          <w:p w14:paraId="73E05FA1" w14:textId="77777777" w:rsidR="00695A52" w:rsidRPr="00E22B66" w:rsidRDefault="00695A52" w:rsidP="00E4006C">
            <w:pPr>
              <w:pStyle w:val="TableParagraph"/>
              <w:rPr>
                <w:rFonts w:ascii="Times New Roman" w:hAnsi="Times New Roman" w:cs="Times New Roman"/>
                <w:noProof/>
                <w:sz w:val="24"/>
                <w:szCs w:val="24"/>
              </w:rPr>
            </w:pPr>
            <w:r>
              <w:rPr>
                <w:rFonts w:ascii="Times New Roman" w:hAnsi="Times New Roman"/>
                <w:sz w:val="24"/>
              </w:rPr>
              <w:t>* https://jeprotegemonenfant.gouv.fr/</w:t>
            </w:r>
          </w:p>
        </w:tc>
        <w:tc>
          <w:tcPr>
            <w:tcW w:w="2437" w:type="pct"/>
            <w:vMerge w:val="restart"/>
          </w:tcPr>
          <w:p w14:paraId="01C193A9" w14:textId="77777777" w:rsidR="00695A52" w:rsidRPr="00E22B66" w:rsidRDefault="00695A52" w:rsidP="00E4006C">
            <w:pPr>
              <w:pStyle w:val="TableParagraph"/>
              <w:ind w:left="137" w:right="110"/>
              <w:jc w:val="both"/>
              <w:rPr>
                <w:rFonts w:ascii="Times New Roman" w:hAnsi="Times New Roman" w:cs="Times New Roman"/>
                <w:noProof/>
                <w:sz w:val="24"/>
                <w:szCs w:val="24"/>
              </w:rPr>
            </w:pPr>
            <w:r>
              <w:rPr>
                <w:rFonts w:ascii="Times New Roman" w:hAnsi="Times New Roman"/>
                <w:sz w:val="24"/>
              </w:rPr>
              <w:t>Tīmekļa vietne, kurā vecākiem sniegts iespējamo darbību kopums. Tajā iekļauta “resursu” cilne, kurā uzskaitīti rīki, ko vecāki var izmantot, runājot ar saviem bērniem par seksualitāti un pornogrāfiju un apspriežot ar viņiem riskus, kas saistīti ar interneta un sociālo plašsaziņas līdzekļu veicinātu seksuālu izmantošanu un seksuālu vardarbību. Tās mērķis ir veicināt saziņu starp vecākiem un bērniem, lai aktīvi iesaistītu vecākus savu bērnu izpratnes veidošanā par IKT veicinātas seksuālās vardarbības riskiem.</w:t>
            </w:r>
          </w:p>
        </w:tc>
        <w:tc>
          <w:tcPr>
            <w:tcW w:w="663" w:type="pct"/>
          </w:tcPr>
          <w:p w14:paraId="7A4A6AB8" w14:textId="77777777" w:rsidR="00695A52" w:rsidRPr="00E22B66" w:rsidRDefault="00695A52" w:rsidP="00D621FF">
            <w:pPr>
              <w:pStyle w:val="TableParagraph"/>
              <w:rPr>
                <w:rFonts w:ascii="Times New Roman" w:hAnsi="Times New Roman" w:cs="Times New Roman"/>
                <w:noProof/>
                <w:sz w:val="24"/>
                <w:szCs w:val="24"/>
              </w:rPr>
            </w:pPr>
          </w:p>
        </w:tc>
      </w:tr>
      <w:tr w:rsidR="00695A52" w:rsidRPr="00E22B66" w14:paraId="4AE9221D" w14:textId="77777777" w:rsidTr="004A7E06">
        <w:trPr>
          <w:trHeight w:val="1343"/>
        </w:trPr>
        <w:tc>
          <w:tcPr>
            <w:tcW w:w="252" w:type="pct"/>
            <w:vMerge/>
          </w:tcPr>
          <w:p w14:paraId="0A362BA3" w14:textId="77777777" w:rsidR="00695A52" w:rsidRPr="00E22B66" w:rsidRDefault="00695A52" w:rsidP="00E4006C">
            <w:pPr>
              <w:pStyle w:val="TableParagraph"/>
              <w:jc w:val="both"/>
              <w:rPr>
                <w:rFonts w:ascii="Times New Roman" w:hAnsi="Times New Roman" w:cs="Times New Roman"/>
                <w:noProof/>
                <w:sz w:val="24"/>
                <w:szCs w:val="24"/>
              </w:rPr>
            </w:pPr>
          </w:p>
        </w:tc>
        <w:tc>
          <w:tcPr>
            <w:tcW w:w="436" w:type="pct"/>
            <w:vMerge/>
          </w:tcPr>
          <w:p w14:paraId="5B34C89B" w14:textId="77777777" w:rsidR="00695A52" w:rsidRPr="00E22B66" w:rsidRDefault="00695A52" w:rsidP="00E4006C">
            <w:pPr>
              <w:pStyle w:val="TableParagraph"/>
              <w:jc w:val="both"/>
              <w:rPr>
                <w:rFonts w:ascii="Times New Roman" w:hAnsi="Times New Roman" w:cs="Times New Roman"/>
                <w:noProof/>
                <w:sz w:val="24"/>
                <w:szCs w:val="24"/>
              </w:rPr>
            </w:pPr>
          </w:p>
        </w:tc>
        <w:tc>
          <w:tcPr>
            <w:tcW w:w="1212" w:type="pct"/>
            <w:vMerge/>
          </w:tcPr>
          <w:p w14:paraId="1300CB96" w14:textId="77777777" w:rsidR="00695A52" w:rsidRPr="00E22B66" w:rsidRDefault="00695A52" w:rsidP="00E4006C">
            <w:pPr>
              <w:pStyle w:val="TableParagraph"/>
              <w:rPr>
                <w:rFonts w:ascii="Times New Roman" w:hAnsi="Times New Roman" w:cs="Times New Roman"/>
                <w:noProof/>
                <w:sz w:val="24"/>
                <w:szCs w:val="24"/>
              </w:rPr>
            </w:pPr>
          </w:p>
        </w:tc>
        <w:tc>
          <w:tcPr>
            <w:tcW w:w="2437" w:type="pct"/>
            <w:vMerge/>
          </w:tcPr>
          <w:p w14:paraId="208EF4D6" w14:textId="77777777" w:rsidR="00695A52" w:rsidRPr="00E22B66" w:rsidRDefault="00695A52" w:rsidP="00E4006C">
            <w:pPr>
              <w:pStyle w:val="TableParagraph"/>
              <w:ind w:left="137" w:right="110"/>
              <w:jc w:val="both"/>
              <w:rPr>
                <w:rFonts w:ascii="Times New Roman" w:hAnsi="Times New Roman" w:cs="Times New Roman"/>
                <w:noProof/>
                <w:sz w:val="24"/>
                <w:szCs w:val="24"/>
              </w:rPr>
            </w:pPr>
          </w:p>
        </w:tc>
        <w:tc>
          <w:tcPr>
            <w:tcW w:w="663" w:type="pct"/>
          </w:tcPr>
          <w:p w14:paraId="27538A30" w14:textId="77777777" w:rsidR="00695A52" w:rsidRPr="00E22B66" w:rsidRDefault="00695A52" w:rsidP="00D621FF">
            <w:pPr>
              <w:pStyle w:val="TableParagraph"/>
              <w:rPr>
                <w:rFonts w:ascii="Times New Roman" w:hAnsi="Times New Roman" w:cs="Times New Roman"/>
                <w:noProof/>
                <w:sz w:val="24"/>
                <w:szCs w:val="24"/>
              </w:rPr>
            </w:pPr>
          </w:p>
        </w:tc>
      </w:tr>
      <w:tr w:rsidR="00695A52" w:rsidRPr="00E22B66" w14:paraId="71816633" w14:textId="77777777" w:rsidTr="004A7E06">
        <w:trPr>
          <w:trHeight w:val="2210"/>
        </w:trPr>
        <w:tc>
          <w:tcPr>
            <w:tcW w:w="252" w:type="pct"/>
            <w:vMerge/>
          </w:tcPr>
          <w:p w14:paraId="6CCE81BB" w14:textId="77777777" w:rsidR="00695A52" w:rsidRPr="00E22B66" w:rsidRDefault="00695A52" w:rsidP="00E4006C">
            <w:pPr>
              <w:jc w:val="both"/>
              <w:rPr>
                <w:rFonts w:ascii="Times New Roman" w:hAnsi="Times New Roman" w:cs="Times New Roman"/>
                <w:noProof/>
                <w:sz w:val="24"/>
                <w:szCs w:val="24"/>
              </w:rPr>
            </w:pPr>
          </w:p>
        </w:tc>
        <w:tc>
          <w:tcPr>
            <w:tcW w:w="436" w:type="pct"/>
            <w:vMerge/>
          </w:tcPr>
          <w:p w14:paraId="4953E2E9" w14:textId="77777777" w:rsidR="00695A52" w:rsidRPr="00E22B66" w:rsidRDefault="00695A52" w:rsidP="00E4006C">
            <w:pPr>
              <w:jc w:val="both"/>
              <w:rPr>
                <w:rFonts w:ascii="Times New Roman" w:hAnsi="Times New Roman" w:cs="Times New Roman"/>
                <w:noProof/>
                <w:sz w:val="24"/>
                <w:szCs w:val="24"/>
              </w:rPr>
            </w:pPr>
          </w:p>
        </w:tc>
        <w:tc>
          <w:tcPr>
            <w:tcW w:w="1212" w:type="pct"/>
          </w:tcPr>
          <w:p w14:paraId="3234E7C7" w14:textId="77777777" w:rsidR="00695A52" w:rsidRPr="00E22B66" w:rsidRDefault="00695A52" w:rsidP="00E4006C">
            <w:pPr>
              <w:pStyle w:val="TableParagraph"/>
              <w:tabs>
                <w:tab w:val="left" w:pos="292"/>
              </w:tabs>
              <w:rPr>
                <w:rFonts w:ascii="Times New Roman" w:hAnsi="Times New Roman" w:cs="Times New Roman"/>
                <w:noProof/>
                <w:sz w:val="24"/>
                <w:szCs w:val="24"/>
              </w:rPr>
            </w:pPr>
            <w:r>
              <w:rPr>
                <w:rFonts w:ascii="Times New Roman" w:hAnsi="Times New Roman"/>
                <w:sz w:val="24"/>
              </w:rPr>
              <w:t>* “Seksualitāte, plašsaziņas līdzekļi un internets – seksuālā izmantošana” [</w:t>
            </w:r>
            <w:r>
              <w:rPr>
                <w:rFonts w:ascii="Times New Roman" w:hAnsi="Times New Roman"/>
                <w:i/>
                <w:iCs/>
                <w:sz w:val="24"/>
              </w:rPr>
              <w:t>Sexualité, medias et internet – Exploitation sexuelle</w:t>
            </w:r>
            <w:r>
              <w:rPr>
                <w:rFonts w:ascii="Times New Roman" w:hAnsi="Times New Roman"/>
                <w:sz w:val="24"/>
              </w:rPr>
              <w:t>)]</w:t>
            </w:r>
          </w:p>
          <w:p w14:paraId="32AC7CAF" w14:textId="77777777" w:rsidR="00695A52" w:rsidRPr="00E22B66" w:rsidRDefault="00695A52" w:rsidP="00E4006C">
            <w:pPr>
              <w:pStyle w:val="TableParagraph"/>
              <w:tabs>
                <w:tab w:val="left" w:pos="640"/>
              </w:tabs>
              <w:rPr>
                <w:rFonts w:ascii="Times New Roman" w:hAnsi="Times New Roman" w:cs="Times New Roman"/>
                <w:noProof/>
                <w:sz w:val="24"/>
                <w:szCs w:val="24"/>
              </w:rPr>
            </w:pPr>
            <w:r>
              <w:rPr>
                <w:rFonts w:ascii="Times New Roman" w:hAnsi="Times New Roman"/>
                <w:sz w:val="24"/>
              </w:rPr>
              <w:t>* “Pusaudža gadi un pornogrāfija” [</w:t>
            </w:r>
            <w:r>
              <w:rPr>
                <w:rFonts w:ascii="Times New Roman" w:hAnsi="Times New Roman"/>
                <w:i/>
                <w:iCs/>
                <w:sz w:val="24"/>
              </w:rPr>
              <w:t>Adolescence et pornographie</w:t>
            </w:r>
            <w:r>
              <w:rPr>
                <w:rFonts w:ascii="Times New Roman" w:hAnsi="Times New Roman"/>
                <w:sz w:val="24"/>
              </w:rPr>
              <w:t>]</w:t>
            </w:r>
          </w:p>
          <w:p w14:paraId="1E3812AE" w14:textId="77777777" w:rsidR="00695A52" w:rsidRPr="00E22B66" w:rsidRDefault="00695A52" w:rsidP="00E4006C">
            <w:pPr>
              <w:pStyle w:val="TableParagraph"/>
              <w:tabs>
                <w:tab w:val="left" w:pos="266"/>
              </w:tabs>
              <w:rPr>
                <w:rFonts w:ascii="Times New Roman" w:hAnsi="Times New Roman" w:cs="Times New Roman"/>
                <w:noProof/>
                <w:sz w:val="24"/>
                <w:szCs w:val="24"/>
              </w:rPr>
            </w:pPr>
            <w:r>
              <w:rPr>
                <w:rFonts w:ascii="Times New Roman" w:hAnsi="Times New Roman"/>
                <w:sz w:val="24"/>
              </w:rPr>
              <w:t>* “dzimumaudzināšanas” portāls</w:t>
            </w:r>
          </w:p>
        </w:tc>
        <w:tc>
          <w:tcPr>
            <w:tcW w:w="2437" w:type="pct"/>
          </w:tcPr>
          <w:p w14:paraId="68314D2A" w14:textId="77777777" w:rsidR="00695A52" w:rsidRPr="00E22B66" w:rsidRDefault="00695A52" w:rsidP="00E4006C">
            <w:pPr>
              <w:pStyle w:val="TableParagraph"/>
              <w:ind w:left="137" w:right="110"/>
              <w:jc w:val="both"/>
              <w:rPr>
                <w:rFonts w:ascii="Times New Roman" w:hAnsi="Times New Roman" w:cs="Times New Roman"/>
                <w:noProof/>
                <w:sz w:val="24"/>
                <w:szCs w:val="24"/>
              </w:rPr>
            </w:pPr>
            <w:r>
              <w:rPr>
                <w:rFonts w:ascii="Times New Roman" w:hAnsi="Times New Roman"/>
                <w:sz w:val="24"/>
              </w:rPr>
              <w:t>Valsts izglītības darbiniekiem ir pieejami Valsts izglītības ministrijas tīmekļa vietnē izvietotie pedagoģiskie resursi. Jo īpaši divas tematiskas faktu lapas nodrošina izsmeļošu izpratni par jautājumiem, kas saistīti ar paša bērna radītiem seksuāla rakstura attēliem un/vai video. Pirmajā ir apspriests seksisms kibertelpā, atriebības pornogrāfija un sekstings bez iesaistīto personu piekrišanas, bet otrajā ir pētīta sekstinga prakse.</w:t>
            </w:r>
          </w:p>
        </w:tc>
        <w:tc>
          <w:tcPr>
            <w:tcW w:w="663" w:type="pct"/>
          </w:tcPr>
          <w:p w14:paraId="466A27B0" w14:textId="77777777" w:rsidR="00695A52" w:rsidRPr="00E22B66" w:rsidRDefault="00695A52" w:rsidP="00D621FF">
            <w:pPr>
              <w:pStyle w:val="TableParagraph"/>
              <w:rPr>
                <w:rFonts w:ascii="Times New Roman" w:hAnsi="Times New Roman" w:cs="Times New Roman"/>
                <w:noProof/>
                <w:sz w:val="24"/>
                <w:szCs w:val="24"/>
              </w:rPr>
            </w:pPr>
            <w:r>
              <w:rPr>
                <w:rFonts w:ascii="Times New Roman" w:hAnsi="Times New Roman"/>
                <w:sz w:val="24"/>
              </w:rPr>
              <w:t>Izglītības un sporta ministrija</w:t>
            </w:r>
          </w:p>
        </w:tc>
      </w:tr>
      <w:tr w:rsidR="00695A52" w:rsidRPr="00E22B66" w14:paraId="3F8188E4" w14:textId="77777777" w:rsidTr="004A7E06">
        <w:trPr>
          <w:trHeight w:val="1881"/>
        </w:trPr>
        <w:tc>
          <w:tcPr>
            <w:tcW w:w="252" w:type="pct"/>
            <w:vMerge/>
          </w:tcPr>
          <w:p w14:paraId="0C3A9583" w14:textId="77777777" w:rsidR="00695A52" w:rsidRPr="00E22B66" w:rsidRDefault="00695A52" w:rsidP="00E4006C">
            <w:pPr>
              <w:jc w:val="both"/>
              <w:rPr>
                <w:rFonts w:ascii="Times New Roman" w:hAnsi="Times New Roman" w:cs="Times New Roman"/>
                <w:noProof/>
                <w:sz w:val="24"/>
                <w:szCs w:val="24"/>
              </w:rPr>
            </w:pPr>
          </w:p>
        </w:tc>
        <w:tc>
          <w:tcPr>
            <w:tcW w:w="436" w:type="pct"/>
            <w:vMerge/>
          </w:tcPr>
          <w:p w14:paraId="3E86741E" w14:textId="77777777" w:rsidR="00695A52" w:rsidRPr="00E22B66" w:rsidRDefault="00695A52" w:rsidP="00E4006C">
            <w:pPr>
              <w:jc w:val="both"/>
              <w:rPr>
                <w:rFonts w:ascii="Times New Roman" w:hAnsi="Times New Roman" w:cs="Times New Roman"/>
                <w:noProof/>
                <w:sz w:val="24"/>
                <w:szCs w:val="24"/>
              </w:rPr>
            </w:pPr>
          </w:p>
        </w:tc>
        <w:tc>
          <w:tcPr>
            <w:tcW w:w="1212" w:type="pct"/>
          </w:tcPr>
          <w:p w14:paraId="47217F36" w14:textId="77777777" w:rsidR="00695A52" w:rsidRPr="00E22B66" w:rsidRDefault="00695A52" w:rsidP="00695A52">
            <w:pPr>
              <w:pStyle w:val="TableParagraph"/>
              <w:numPr>
                <w:ilvl w:val="0"/>
                <w:numId w:val="4"/>
              </w:numPr>
              <w:tabs>
                <w:tab w:val="left" w:pos="266"/>
              </w:tabs>
              <w:ind w:left="0" w:firstLine="0"/>
              <w:rPr>
                <w:rFonts w:ascii="Times New Roman" w:hAnsi="Times New Roman" w:cs="Times New Roman"/>
                <w:noProof/>
                <w:sz w:val="24"/>
                <w:szCs w:val="24"/>
              </w:rPr>
            </w:pPr>
            <w:r>
              <w:rPr>
                <w:rFonts w:ascii="Times New Roman" w:hAnsi="Times New Roman"/>
                <w:sz w:val="24"/>
              </w:rPr>
              <w:t>https://eduscol.education.fr</w:t>
            </w:r>
          </w:p>
          <w:p w14:paraId="6B1A0C10" w14:textId="77777777" w:rsidR="00695A52" w:rsidRPr="00E22B66" w:rsidRDefault="00695A52" w:rsidP="00E4006C">
            <w:pPr>
              <w:pStyle w:val="TableParagraph"/>
              <w:rPr>
                <w:rFonts w:ascii="Times New Roman" w:hAnsi="Times New Roman" w:cs="Times New Roman"/>
                <w:b/>
                <w:noProof/>
                <w:sz w:val="24"/>
                <w:szCs w:val="24"/>
              </w:rPr>
            </w:pPr>
          </w:p>
          <w:p w14:paraId="614DACA9" w14:textId="77777777" w:rsidR="00695A52" w:rsidRDefault="00695A52" w:rsidP="00E4006C">
            <w:pPr>
              <w:pStyle w:val="TableParagraph"/>
              <w:rPr>
                <w:rFonts w:ascii="Times New Roman" w:hAnsi="Times New Roman" w:cs="Times New Roman"/>
                <w:b/>
                <w:noProof/>
                <w:sz w:val="24"/>
                <w:szCs w:val="24"/>
              </w:rPr>
            </w:pPr>
          </w:p>
          <w:p w14:paraId="7E7398F0" w14:textId="77777777" w:rsidR="00315696" w:rsidRPr="00E22B66" w:rsidRDefault="00315696" w:rsidP="00E4006C">
            <w:pPr>
              <w:pStyle w:val="TableParagraph"/>
              <w:rPr>
                <w:rFonts w:ascii="Times New Roman" w:hAnsi="Times New Roman" w:cs="Times New Roman"/>
                <w:b/>
                <w:noProof/>
                <w:sz w:val="24"/>
                <w:szCs w:val="24"/>
              </w:rPr>
            </w:pPr>
          </w:p>
          <w:p w14:paraId="7BE5AA21" w14:textId="495510D4" w:rsidR="00695A52" w:rsidRPr="00E22B66" w:rsidRDefault="00695A52" w:rsidP="00695A52">
            <w:pPr>
              <w:pStyle w:val="TableParagraph"/>
              <w:numPr>
                <w:ilvl w:val="0"/>
                <w:numId w:val="4"/>
              </w:numPr>
              <w:tabs>
                <w:tab w:val="left" w:pos="249"/>
              </w:tabs>
              <w:ind w:left="0" w:firstLine="0"/>
              <w:rPr>
                <w:rFonts w:ascii="Times New Roman" w:hAnsi="Times New Roman" w:cs="Times New Roman"/>
                <w:noProof/>
                <w:sz w:val="24"/>
                <w:szCs w:val="24"/>
              </w:rPr>
            </w:pPr>
            <w:r>
              <w:rPr>
                <w:rFonts w:ascii="Times New Roman" w:hAnsi="Times New Roman"/>
                <w:sz w:val="24"/>
              </w:rPr>
              <w:t>https://eduscol.education.fr/2180/focus-prevention-des-violences-sexistes-et-sexuelles-l-ecole</w:t>
            </w:r>
          </w:p>
        </w:tc>
        <w:tc>
          <w:tcPr>
            <w:tcW w:w="2437" w:type="pct"/>
          </w:tcPr>
          <w:p w14:paraId="34BCB2EB" w14:textId="77777777" w:rsidR="00695A52" w:rsidRPr="00E22B66" w:rsidRDefault="00695A52" w:rsidP="00E4006C">
            <w:pPr>
              <w:pStyle w:val="TableParagraph"/>
              <w:ind w:left="137" w:right="110"/>
              <w:jc w:val="both"/>
              <w:rPr>
                <w:rFonts w:ascii="Times New Roman" w:hAnsi="Times New Roman" w:cs="Times New Roman"/>
                <w:noProof/>
                <w:sz w:val="24"/>
                <w:szCs w:val="24"/>
              </w:rPr>
            </w:pPr>
            <w:r>
              <w:rPr>
                <w:rFonts w:ascii="Times New Roman" w:hAnsi="Times New Roman"/>
                <w:sz w:val="24"/>
              </w:rPr>
              <w:t>Tīmekļa vietne ir izstrādāta skolotājiem un visiem pārējiem cilvēkiem, kas saskaras ar bērniem, un tā nodrošina līdzekļus satraucošu situāciju atpazīšanai un paziņošanai, kā arī procedūru, kas jāievēro nopietnu briesmu gadījumā.</w:t>
            </w:r>
          </w:p>
          <w:p w14:paraId="4628AFD2" w14:textId="77777777" w:rsidR="00695A52" w:rsidRPr="00E22B66" w:rsidRDefault="00695A52" w:rsidP="00E4006C">
            <w:pPr>
              <w:pStyle w:val="TableParagraph"/>
              <w:ind w:left="137" w:right="110"/>
              <w:jc w:val="both"/>
              <w:rPr>
                <w:rFonts w:ascii="Times New Roman" w:hAnsi="Times New Roman" w:cs="Times New Roman"/>
                <w:noProof/>
                <w:sz w:val="24"/>
                <w:szCs w:val="24"/>
              </w:rPr>
            </w:pPr>
            <w:r>
              <w:rPr>
                <w:rFonts w:ascii="Times New Roman" w:hAnsi="Times New Roman"/>
                <w:sz w:val="24"/>
              </w:rPr>
              <w:t>Īpaša lapa “Uzsvars uz seksistiskas un seksuālas vardarbības novēršanu skolās” ar cilni “Rīki seksistiskas un seksuālas vardarbības novēršanai un apkarošanai skolās”, kurā uzskaitīti pedagoģiskajam personālam pieejamie resursi seksuālas vardarbības pret bērniem atpazīšanai un apkarošanai.</w:t>
            </w:r>
          </w:p>
        </w:tc>
        <w:tc>
          <w:tcPr>
            <w:tcW w:w="663" w:type="pct"/>
          </w:tcPr>
          <w:p w14:paraId="21EDEBF3" w14:textId="77777777" w:rsidR="00695A52" w:rsidRPr="00E22B66" w:rsidRDefault="00695A52" w:rsidP="00D621FF">
            <w:pPr>
              <w:pStyle w:val="TableParagraph"/>
              <w:rPr>
                <w:rFonts w:ascii="Times New Roman" w:hAnsi="Times New Roman" w:cs="Times New Roman"/>
                <w:noProof/>
                <w:sz w:val="24"/>
                <w:szCs w:val="24"/>
              </w:rPr>
            </w:pPr>
            <w:r>
              <w:rPr>
                <w:rFonts w:ascii="Times New Roman" w:hAnsi="Times New Roman"/>
                <w:sz w:val="24"/>
              </w:rPr>
              <w:t>Izglītības un sporta ministrija</w:t>
            </w:r>
          </w:p>
        </w:tc>
      </w:tr>
      <w:tr w:rsidR="00695A52" w:rsidRPr="00E22B66" w14:paraId="2688343F" w14:textId="77777777" w:rsidTr="004A7E06">
        <w:trPr>
          <w:trHeight w:val="2881"/>
        </w:trPr>
        <w:tc>
          <w:tcPr>
            <w:tcW w:w="252" w:type="pct"/>
            <w:vMerge w:val="restart"/>
          </w:tcPr>
          <w:p w14:paraId="676D74D5" w14:textId="77777777" w:rsidR="00695A52" w:rsidRPr="00E22B66" w:rsidRDefault="00695A52" w:rsidP="00E4006C">
            <w:pPr>
              <w:pStyle w:val="TableParagraph"/>
              <w:jc w:val="both"/>
              <w:rPr>
                <w:rFonts w:ascii="Times New Roman" w:hAnsi="Times New Roman" w:cs="Times New Roman"/>
                <w:noProof/>
                <w:sz w:val="24"/>
                <w:szCs w:val="24"/>
              </w:rPr>
            </w:pPr>
            <w:r>
              <w:rPr>
                <w:rFonts w:ascii="Times New Roman" w:hAnsi="Times New Roman"/>
                <w:sz w:val="24"/>
              </w:rPr>
              <w:t>10.</w:t>
            </w:r>
          </w:p>
        </w:tc>
        <w:tc>
          <w:tcPr>
            <w:tcW w:w="436" w:type="pct"/>
            <w:vMerge w:val="restart"/>
          </w:tcPr>
          <w:p w14:paraId="6D27FFB2" w14:textId="77777777" w:rsidR="00695A52" w:rsidRPr="00E22B66" w:rsidRDefault="00695A52" w:rsidP="00E4006C">
            <w:pPr>
              <w:pStyle w:val="TableParagraph"/>
              <w:jc w:val="both"/>
              <w:rPr>
                <w:rFonts w:ascii="Times New Roman" w:hAnsi="Times New Roman" w:cs="Times New Roman"/>
                <w:noProof/>
                <w:sz w:val="24"/>
                <w:szCs w:val="24"/>
              </w:rPr>
            </w:pPr>
            <w:r>
              <w:rPr>
                <w:rFonts w:ascii="Times New Roman" w:hAnsi="Times New Roman"/>
                <w:sz w:val="24"/>
              </w:rPr>
              <w:t>Vācija</w:t>
            </w:r>
          </w:p>
        </w:tc>
        <w:tc>
          <w:tcPr>
            <w:tcW w:w="1212" w:type="pct"/>
          </w:tcPr>
          <w:p w14:paraId="32893438" w14:textId="77777777" w:rsidR="00695A52" w:rsidRPr="00E22B66" w:rsidRDefault="00695A52" w:rsidP="00E4006C">
            <w:pPr>
              <w:pStyle w:val="TableParagraph"/>
              <w:rPr>
                <w:rFonts w:ascii="Times New Roman" w:hAnsi="Times New Roman" w:cs="Times New Roman"/>
                <w:noProof/>
                <w:sz w:val="24"/>
                <w:szCs w:val="24"/>
              </w:rPr>
            </w:pPr>
            <w:r>
              <w:rPr>
                <w:rFonts w:ascii="Times New Roman" w:hAnsi="Times New Roman"/>
                <w:sz w:val="24"/>
              </w:rPr>
              <w:t>www.make-it-safe.net/images/coach_de.pdf</w:t>
            </w:r>
          </w:p>
          <w:p w14:paraId="54A51931" w14:textId="77777777" w:rsidR="00695A52" w:rsidRPr="00E22B66" w:rsidRDefault="00695A52" w:rsidP="00E4006C">
            <w:pPr>
              <w:pStyle w:val="TableParagraph"/>
              <w:rPr>
                <w:rFonts w:ascii="Times New Roman" w:hAnsi="Times New Roman" w:cs="Times New Roman"/>
                <w:noProof/>
                <w:sz w:val="24"/>
                <w:szCs w:val="24"/>
              </w:rPr>
            </w:pPr>
            <w:r>
              <w:rPr>
                <w:rFonts w:ascii="Times New Roman" w:hAnsi="Times New Roman"/>
                <w:sz w:val="24"/>
              </w:rPr>
              <w:t>www.lmz-bw.de/pornografie.html</w:t>
            </w:r>
          </w:p>
          <w:p w14:paraId="5CC44644" w14:textId="77777777" w:rsidR="00695A52" w:rsidRPr="00E22B66" w:rsidRDefault="00695A52" w:rsidP="00E4006C">
            <w:pPr>
              <w:pStyle w:val="TableParagraph"/>
              <w:rPr>
                <w:rFonts w:ascii="Times New Roman" w:hAnsi="Times New Roman" w:cs="Times New Roman"/>
                <w:b/>
                <w:noProof/>
                <w:sz w:val="24"/>
                <w:szCs w:val="24"/>
              </w:rPr>
            </w:pPr>
          </w:p>
          <w:p w14:paraId="70C873E5" w14:textId="77777777" w:rsidR="00695A52" w:rsidRPr="00E22B66" w:rsidRDefault="00695A52" w:rsidP="00E4006C">
            <w:pPr>
              <w:pStyle w:val="TableParagraph"/>
              <w:rPr>
                <w:rFonts w:ascii="Times New Roman" w:hAnsi="Times New Roman" w:cs="Times New Roman"/>
                <w:noProof/>
                <w:sz w:val="24"/>
                <w:szCs w:val="24"/>
              </w:rPr>
            </w:pPr>
            <w:r>
              <w:rPr>
                <w:rFonts w:ascii="Times New Roman" w:hAnsi="Times New Roman"/>
                <w:sz w:val="24"/>
              </w:rPr>
              <w:t>www.lmz-bw.de/sexting.html</w:t>
            </w:r>
          </w:p>
          <w:p w14:paraId="5513062F" w14:textId="77777777" w:rsidR="00695A52" w:rsidRPr="00E22B66" w:rsidRDefault="00695A52" w:rsidP="00E4006C">
            <w:pPr>
              <w:pStyle w:val="TableParagraph"/>
              <w:rPr>
                <w:rFonts w:ascii="Times New Roman" w:hAnsi="Times New Roman" w:cs="Times New Roman"/>
                <w:noProof/>
                <w:sz w:val="24"/>
                <w:szCs w:val="24"/>
              </w:rPr>
            </w:pPr>
            <w:r>
              <w:rPr>
                <w:rFonts w:ascii="Times New Roman" w:hAnsi="Times New Roman"/>
                <w:sz w:val="24"/>
              </w:rPr>
              <w:t>www.lmz-bw.de/broschuere-lets-talk-about-porno.html</w:t>
            </w:r>
          </w:p>
          <w:p w14:paraId="55E12BCA" w14:textId="5F73681C" w:rsidR="00695A52" w:rsidRPr="00E22B66" w:rsidRDefault="00695A52" w:rsidP="00E4006C">
            <w:pPr>
              <w:pStyle w:val="TableParagraph"/>
              <w:rPr>
                <w:rFonts w:ascii="Times New Roman" w:hAnsi="Times New Roman" w:cs="Times New Roman"/>
                <w:noProof/>
                <w:sz w:val="24"/>
                <w:szCs w:val="24"/>
              </w:rPr>
            </w:pPr>
            <w:r>
              <w:rPr>
                <w:rFonts w:ascii="Times New Roman" w:hAnsi="Times New Roman"/>
                <w:sz w:val="24"/>
              </w:rPr>
              <w:t>www.lmz-bw.de/elternratgeber.html www.km-bw.de/,Lde/Startseite/Schule/Medien</w:t>
            </w:r>
          </w:p>
        </w:tc>
        <w:tc>
          <w:tcPr>
            <w:tcW w:w="2437" w:type="pct"/>
          </w:tcPr>
          <w:p w14:paraId="3A59C1BE" w14:textId="77777777" w:rsidR="00695A52" w:rsidRDefault="00695A52" w:rsidP="00E4006C">
            <w:pPr>
              <w:pStyle w:val="TableParagraph"/>
              <w:ind w:left="137" w:right="110"/>
              <w:jc w:val="both"/>
              <w:rPr>
                <w:rFonts w:ascii="Times New Roman" w:hAnsi="Times New Roman"/>
                <w:sz w:val="24"/>
              </w:rPr>
            </w:pPr>
            <w:r>
              <w:rPr>
                <w:rFonts w:ascii="Times New Roman" w:hAnsi="Times New Roman"/>
                <w:sz w:val="24"/>
              </w:rPr>
              <w:t>Nodrošināt līdzbiedru sagatavošanas materiālu par sekstingu.</w:t>
            </w:r>
          </w:p>
          <w:p w14:paraId="6B7B0CF7" w14:textId="77777777" w:rsidR="004068F1" w:rsidRPr="00E22B66" w:rsidRDefault="004068F1" w:rsidP="00E4006C">
            <w:pPr>
              <w:pStyle w:val="TableParagraph"/>
              <w:ind w:left="137" w:right="110"/>
              <w:jc w:val="both"/>
              <w:rPr>
                <w:rFonts w:ascii="Times New Roman" w:hAnsi="Times New Roman" w:cs="Times New Roman"/>
                <w:noProof/>
                <w:sz w:val="24"/>
                <w:szCs w:val="24"/>
              </w:rPr>
            </w:pPr>
          </w:p>
          <w:p w14:paraId="206A7C4E" w14:textId="77777777" w:rsidR="00695A52" w:rsidRPr="00E22B66" w:rsidRDefault="00695A52" w:rsidP="00E4006C">
            <w:pPr>
              <w:pStyle w:val="TableParagraph"/>
              <w:ind w:left="137" w:right="110"/>
              <w:jc w:val="both"/>
              <w:rPr>
                <w:rFonts w:ascii="Times New Roman" w:hAnsi="Times New Roman" w:cs="Times New Roman"/>
                <w:noProof/>
                <w:sz w:val="24"/>
                <w:szCs w:val="24"/>
              </w:rPr>
            </w:pPr>
            <w:r>
              <w:rPr>
                <w:rFonts w:ascii="Times New Roman" w:hAnsi="Times New Roman"/>
                <w:sz w:val="24"/>
              </w:rPr>
              <w:t>Saites uz izpratnes veidošanas materiāliem.</w:t>
            </w:r>
          </w:p>
        </w:tc>
        <w:tc>
          <w:tcPr>
            <w:tcW w:w="663" w:type="pct"/>
          </w:tcPr>
          <w:p w14:paraId="302F6D7D" w14:textId="77777777" w:rsidR="00695A52" w:rsidRPr="00E22B66" w:rsidRDefault="00695A52" w:rsidP="00D621FF">
            <w:pPr>
              <w:pStyle w:val="TableParagraph"/>
              <w:rPr>
                <w:rFonts w:ascii="Times New Roman" w:hAnsi="Times New Roman" w:cs="Times New Roman"/>
                <w:noProof/>
                <w:sz w:val="24"/>
                <w:szCs w:val="24"/>
              </w:rPr>
            </w:pPr>
          </w:p>
        </w:tc>
      </w:tr>
      <w:tr w:rsidR="00695A52" w:rsidRPr="00E22B66" w14:paraId="5E47C281" w14:textId="77777777" w:rsidTr="004A7E06">
        <w:trPr>
          <w:trHeight w:val="1074"/>
        </w:trPr>
        <w:tc>
          <w:tcPr>
            <w:tcW w:w="252" w:type="pct"/>
            <w:vMerge/>
          </w:tcPr>
          <w:p w14:paraId="52491493" w14:textId="77777777" w:rsidR="00695A52" w:rsidRPr="00E22B66" w:rsidRDefault="00695A52" w:rsidP="00E4006C">
            <w:pPr>
              <w:pStyle w:val="TableParagraph"/>
              <w:jc w:val="both"/>
              <w:rPr>
                <w:rFonts w:ascii="Times New Roman" w:hAnsi="Times New Roman" w:cs="Times New Roman"/>
                <w:noProof/>
                <w:sz w:val="24"/>
                <w:szCs w:val="24"/>
              </w:rPr>
            </w:pPr>
          </w:p>
        </w:tc>
        <w:tc>
          <w:tcPr>
            <w:tcW w:w="436" w:type="pct"/>
            <w:vMerge/>
          </w:tcPr>
          <w:p w14:paraId="58A73460" w14:textId="77777777" w:rsidR="00695A52" w:rsidRPr="00E22B66" w:rsidRDefault="00695A52" w:rsidP="00E4006C">
            <w:pPr>
              <w:pStyle w:val="TableParagraph"/>
              <w:jc w:val="both"/>
              <w:rPr>
                <w:rFonts w:ascii="Times New Roman" w:hAnsi="Times New Roman" w:cs="Times New Roman"/>
                <w:noProof/>
                <w:sz w:val="24"/>
                <w:szCs w:val="24"/>
              </w:rPr>
            </w:pPr>
          </w:p>
        </w:tc>
        <w:tc>
          <w:tcPr>
            <w:tcW w:w="1212" w:type="pct"/>
          </w:tcPr>
          <w:p w14:paraId="21913313" w14:textId="559EDF2B" w:rsidR="00695A52" w:rsidRPr="00E22B66" w:rsidRDefault="00FA4E03" w:rsidP="00FA4E03">
            <w:pPr>
              <w:pStyle w:val="TableParagraph"/>
              <w:tabs>
                <w:tab w:val="left" w:pos="270"/>
              </w:tabs>
              <w:rPr>
                <w:rFonts w:ascii="Times New Roman" w:hAnsi="Times New Roman" w:cs="Times New Roman"/>
                <w:noProof/>
                <w:sz w:val="24"/>
                <w:szCs w:val="24"/>
              </w:rPr>
            </w:pPr>
            <w:r>
              <w:rPr>
                <w:rFonts w:ascii="Times New Roman" w:hAnsi="Times New Roman"/>
                <w:sz w:val="24"/>
              </w:rPr>
              <w:t xml:space="preserve">* </w:t>
            </w:r>
            <w:r w:rsidR="00695A52">
              <w:rPr>
                <w:rFonts w:ascii="Times New Roman" w:hAnsi="Times New Roman"/>
                <w:sz w:val="24"/>
              </w:rPr>
              <w:t>www.schau-hin.info</w:t>
            </w:r>
          </w:p>
          <w:p w14:paraId="5A611E77" w14:textId="4AE46A68" w:rsidR="00695A52" w:rsidRPr="00E22B66" w:rsidRDefault="00FA4E03" w:rsidP="00FA4E03">
            <w:pPr>
              <w:pStyle w:val="TableParagraph"/>
              <w:tabs>
                <w:tab w:val="left" w:pos="270"/>
              </w:tabs>
              <w:rPr>
                <w:rFonts w:ascii="Times New Roman" w:hAnsi="Times New Roman" w:cs="Times New Roman"/>
                <w:noProof/>
                <w:sz w:val="24"/>
                <w:szCs w:val="24"/>
              </w:rPr>
            </w:pPr>
            <w:r>
              <w:rPr>
                <w:rFonts w:ascii="Times New Roman" w:hAnsi="Times New Roman"/>
                <w:sz w:val="24"/>
              </w:rPr>
              <w:t xml:space="preserve">* </w:t>
            </w:r>
            <w:r w:rsidR="00695A52">
              <w:rPr>
                <w:rFonts w:ascii="Times New Roman" w:hAnsi="Times New Roman"/>
                <w:sz w:val="24"/>
              </w:rPr>
              <w:t>www.gutes-aufwachsen-mit-medien.de</w:t>
            </w:r>
          </w:p>
        </w:tc>
        <w:tc>
          <w:tcPr>
            <w:tcW w:w="2437" w:type="pct"/>
          </w:tcPr>
          <w:p w14:paraId="5ADAAEC5" w14:textId="77777777" w:rsidR="00695A52" w:rsidRPr="00E22B66" w:rsidRDefault="00695A52" w:rsidP="00E4006C">
            <w:pPr>
              <w:pStyle w:val="TableParagraph"/>
              <w:ind w:left="137" w:right="110"/>
              <w:jc w:val="both"/>
              <w:rPr>
                <w:rFonts w:ascii="Times New Roman" w:hAnsi="Times New Roman" w:cs="Times New Roman"/>
                <w:noProof/>
                <w:sz w:val="24"/>
                <w:szCs w:val="24"/>
              </w:rPr>
            </w:pPr>
            <w:r>
              <w:rPr>
                <w:rFonts w:ascii="Times New Roman" w:hAnsi="Times New Roman"/>
                <w:sz w:val="24"/>
              </w:rPr>
              <w:t>Informācijas portāls “SCHAU HIN!” [SKATIES UZ TO!], iniciatīva “Gutes Aufwachsen mit Medien” [Laba pieaugšana ar plašsaziņas līdzekļiem], kas palīdz vecākiem un izglītības jomas speciālistiem īstenot savu izglītošanas funkciju digitālajā laikmetā.</w:t>
            </w:r>
          </w:p>
        </w:tc>
        <w:tc>
          <w:tcPr>
            <w:tcW w:w="663" w:type="pct"/>
          </w:tcPr>
          <w:p w14:paraId="126F98DB" w14:textId="77777777" w:rsidR="00695A52" w:rsidRPr="00E22B66" w:rsidRDefault="00695A52" w:rsidP="00D621FF">
            <w:pPr>
              <w:pStyle w:val="TableParagraph"/>
              <w:rPr>
                <w:rFonts w:ascii="Times New Roman" w:hAnsi="Times New Roman" w:cs="Times New Roman"/>
                <w:noProof/>
                <w:sz w:val="24"/>
                <w:szCs w:val="24"/>
              </w:rPr>
            </w:pPr>
            <w:r>
              <w:rPr>
                <w:rFonts w:ascii="Times New Roman" w:hAnsi="Times New Roman"/>
                <w:sz w:val="24"/>
              </w:rPr>
              <w:t>Federālā Ģimenes lietu ministrija</w:t>
            </w:r>
          </w:p>
        </w:tc>
      </w:tr>
      <w:tr w:rsidR="00695A52" w:rsidRPr="00E22B66" w14:paraId="637495D5" w14:textId="77777777" w:rsidTr="004A7E06">
        <w:trPr>
          <w:trHeight w:val="1341"/>
        </w:trPr>
        <w:tc>
          <w:tcPr>
            <w:tcW w:w="252" w:type="pct"/>
            <w:vMerge/>
          </w:tcPr>
          <w:p w14:paraId="01FDAA81" w14:textId="77777777" w:rsidR="00695A52" w:rsidRPr="00E22B66" w:rsidRDefault="00695A52" w:rsidP="00E4006C">
            <w:pPr>
              <w:jc w:val="both"/>
              <w:rPr>
                <w:rFonts w:ascii="Times New Roman" w:hAnsi="Times New Roman" w:cs="Times New Roman"/>
                <w:noProof/>
                <w:sz w:val="24"/>
                <w:szCs w:val="24"/>
              </w:rPr>
            </w:pPr>
          </w:p>
        </w:tc>
        <w:tc>
          <w:tcPr>
            <w:tcW w:w="436" w:type="pct"/>
            <w:vMerge/>
          </w:tcPr>
          <w:p w14:paraId="7B82CFF5" w14:textId="77777777" w:rsidR="00695A52" w:rsidRPr="00E22B66" w:rsidRDefault="00695A52" w:rsidP="00E4006C">
            <w:pPr>
              <w:jc w:val="both"/>
              <w:rPr>
                <w:rFonts w:ascii="Times New Roman" w:hAnsi="Times New Roman" w:cs="Times New Roman"/>
                <w:noProof/>
                <w:sz w:val="24"/>
                <w:szCs w:val="24"/>
              </w:rPr>
            </w:pPr>
          </w:p>
        </w:tc>
        <w:tc>
          <w:tcPr>
            <w:tcW w:w="1212" w:type="pct"/>
          </w:tcPr>
          <w:p w14:paraId="6470D394" w14:textId="77777777" w:rsidR="00695A52" w:rsidRPr="00E22B66" w:rsidRDefault="00695A52" w:rsidP="00E4006C">
            <w:pPr>
              <w:pStyle w:val="TableParagraph"/>
              <w:rPr>
                <w:rFonts w:ascii="Times New Roman" w:hAnsi="Times New Roman" w:cs="Times New Roman"/>
                <w:noProof/>
                <w:sz w:val="24"/>
                <w:szCs w:val="24"/>
              </w:rPr>
            </w:pPr>
            <w:r>
              <w:rPr>
                <w:rFonts w:ascii="Times New Roman" w:hAnsi="Times New Roman"/>
                <w:sz w:val="24"/>
              </w:rPr>
              <w:t>* http://docs.dpaq.de/11763-2a_expertise_sexuelle_gewalt_an_kindern_mittels_digitaler_medien.pdf.</w:t>
            </w:r>
          </w:p>
        </w:tc>
        <w:tc>
          <w:tcPr>
            <w:tcW w:w="2437" w:type="pct"/>
          </w:tcPr>
          <w:p w14:paraId="5771C2FC" w14:textId="77777777" w:rsidR="00695A52" w:rsidRPr="00E22B66" w:rsidRDefault="00695A52" w:rsidP="00E4006C">
            <w:pPr>
              <w:pStyle w:val="TableParagraph"/>
              <w:ind w:left="137" w:right="110"/>
              <w:jc w:val="both"/>
              <w:rPr>
                <w:rFonts w:ascii="Times New Roman" w:hAnsi="Times New Roman" w:cs="Times New Roman"/>
                <w:noProof/>
                <w:sz w:val="24"/>
                <w:szCs w:val="24"/>
              </w:rPr>
            </w:pPr>
            <w:r>
              <w:rPr>
                <w:rFonts w:ascii="Times New Roman" w:hAnsi="Times New Roman"/>
                <w:sz w:val="24"/>
              </w:rPr>
              <w:t>Zinātnisks pētījums “Sexuelle Grenzverletzungen und Gewalt mittels Digitaler Medien” [Seksuālo robežu pārkāpšana un vardarbība, izmantojot digitālos plašsaziņas līdzekļus], kurā apspriestas psiholoģiskās sekas, kas rodas, kad negribēti tiek izplatīts paša bērna radīts seksuāla rakstura attēls un/vai video, un apskatīti pētījumu rezultāti, kas iegūti līdz 2014. gadam.</w:t>
            </w:r>
          </w:p>
        </w:tc>
        <w:tc>
          <w:tcPr>
            <w:tcW w:w="663" w:type="pct"/>
          </w:tcPr>
          <w:p w14:paraId="42521ECE" w14:textId="77777777" w:rsidR="00695A52" w:rsidRPr="00E22B66" w:rsidRDefault="00695A52" w:rsidP="00D621FF">
            <w:pPr>
              <w:pStyle w:val="TableParagraph"/>
              <w:rPr>
                <w:rFonts w:ascii="Times New Roman" w:hAnsi="Times New Roman" w:cs="Times New Roman"/>
                <w:noProof/>
                <w:sz w:val="24"/>
                <w:szCs w:val="24"/>
              </w:rPr>
            </w:pPr>
          </w:p>
        </w:tc>
      </w:tr>
      <w:tr w:rsidR="00695A52" w:rsidRPr="00E22B66" w14:paraId="7CBA8E5E" w14:textId="77777777" w:rsidTr="004A7E06">
        <w:trPr>
          <w:trHeight w:val="2817"/>
        </w:trPr>
        <w:tc>
          <w:tcPr>
            <w:tcW w:w="252" w:type="pct"/>
            <w:vMerge w:val="restart"/>
          </w:tcPr>
          <w:p w14:paraId="0AA4F3C9" w14:textId="77777777" w:rsidR="00695A52" w:rsidRPr="00E22B66" w:rsidRDefault="00695A52" w:rsidP="00E4006C">
            <w:pPr>
              <w:pStyle w:val="TableParagraph"/>
              <w:jc w:val="both"/>
              <w:rPr>
                <w:rFonts w:ascii="Times New Roman" w:hAnsi="Times New Roman" w:cs="Times New Roman"/>
                <w:noProof/>
                <w:sz w:val="24"/>
                <w:szCs w:val="24"/>
              </w:rPr>
            </w:pPr>
            <w:r>
              <w:rPr>
                <w:rFonts w:ascii="Times New Roman" w:hAnsi="Times New Roman"/>
                <w:sz w:val="24"/>
              </w:rPr>
              <w:t>11.</w:t>
            </w:r>
          </w:p>
        </w:tc>
        <w:tc>
          <w:tcPr>
            <w:tcW w:w="436" w:type="pct"/>
            <w:vMerge w:val="restart"/>
          </w:tcPr>
          <w:p w14:paraId="75290C9B" w14:textId="77777777" w:rsidR="00695A52" w:rsidRPr="00E22B66" w:rsidRDefault="00695A52" w:rsidP="00E4006C">
            <w:pPr>
              <w:pStyle w:val="TableParagraph"/>
              <w:jc w:val="both"/>
              <w:rPr>
                <w:rFonts w:ascii="Times New Roman" w:hAnsi="Times New Roman" w:cs="Times New Roman"/>
                <w:noProof/>
                <w:sz w:val="24"/>
                <w:szCs w:val="24"/>
              </w:rPr>
            </w:pPr>
            <w:r>
              <w:rPr>
                <w:rFonts w:ascii="Times New Roman" w:hAnsi="Times New Roman"/>
                <w:sz w:val="24"/>
              </w:rPr>
              <w:t>Ungārija</w:t>
            </w:r>
          </w:p>
        </w:tc>
        <w:tc>
          <w:tcPr>
            <w:tcW w:w="1212" w:type="pct"/>
          </w:tcPr>
          <w:p w14:paraId="42D5850E" w14:textId="77777777" w:rsidR="00695A52" w:rsidRPr="00E22B66" w:rsidRDefault="00695A52" w:rsidP="00E4006C">
            <w:pPr>
              <w:pStyle w:val="TableParagraph"/>
              <w:rPr>
                <w:rFonts w:ascii="Times New Roman" w:hAnsi="Times New Roman" w:cs="Times New Roman"/>
                <w:noProof/>
                <w:sz w:val="24"/>
                <w:szCs w:val="24"/>
              </w:rPr>
            </w:pPr>
            <w:r>
              <w:rPr>
                <w:rFonts w:ascii="Times New Roman" w:hAnsi="Times New Roman"/>
                <w:sz w:val="24"/>
              </w:rPr>
              <w:t>https://www.naih.hu/adatvedelemr-l-fiataloknak--kulcs-a-net-vilagahoz--projekt.html</w:t>
            </w:r>
          </w:p>
          <w:p w14:paraId="145E2F8C" w14:textId="77777777" w:rsidR="00695A52" w:rsidRPr="00E22B66" w:rsidRDefault="00695A52" w:rsidP="00E4006C">
            <w:pPr>
              <w:pStyle w:val="TableParagraph"/>
              <w:rPr>
                <w:rFonts w:ascii="Times New Roman" w:hAnsi="Times New Roman" w:cs="Times New Roman"/>
                <w:b/>
                <w:noProof/>
                <w:sz w:val="24"/>
                <w:szCs w:val="24"/>
              </w:rPr>
            </w:pPr>
          </w:p>
          <w:p w14:paraId="7C52CFF1" w14:textId="77777777" w:rsidR="00695A52" w:rsidRPr="00E22B66" w:rsidRDefault="00695A52" w:rsidP="00E4006C">
            <w:pPr>
              <w:pStyle w:val="TableParagraph"/>
              <w:rPr>
                <w:rFonts w:ascii="Times New Roman" w:hAnsi="Times New Roman" w:cs="Times New Roman"/>
                <w:b/>
                <w:noProof/>
                <w:sz w:val="24"/>
                <w:szCs w:val="24"/>
              </w:rPr>
            </w:pPr>
          </w:p>
          <w:p w14:paraId="100058B3" w14:textId="77777777" w:rsidR="00695A52" w:rsidRDefault="00695A52" w:rsidP="00E4006C">
            <w:pPr>
              <w:pStyle w:val="TableParagraph"/>
              <w:rPr>
                <w:rFonts w:ascii="Times New Roman" w:hAnsi="Times New Roman" w:cs="Times New Roman"/>
                <w:b/>
                <w:noProof/>
                <w:sz w:val="24"/>
                <w:szCs w:val="24"/>
              </w:rPr>
            </w:pPr>
          </w:p>
          <w:p w14:paraId="14974FFE" w14:textId="77777777" w:rsidR="004068F1" w:rsidRPr="00E22B66" w:rsidRDefault="004068F1" w:rsidP="00E4006C">
            <w:pPr>
              <w:pStyle w:val="TableParagraph"/>
              <w:rPr>
                <w:rFonts w:ascii="Times New Roman" w:hAnsi="Times New Roman" w:cs="Times New Roman"/>
                <w:b/>
                <w:noProof/>
                <w:sz w:val="24"/>
                <w:szCs w:val="24"/>
              </w:rPr>
            </w:pPr>
          </w:p>
          <w:p w14:paraId="78578026" w14:textId="77777777" w:rsidR="00695A52" w:rsidRPr="00E22B66" w:rsidRDefault="00695A52" w:rsidP="00E4006C">
            <w:pPr>
              <w:pStyle w:val="TableParagraph"/>
              <w:rPr>
                <w:rFonts w:ascii="Times New Roman" w:hAnsi="Times New Roman" w:cs="Times New Roman"/>
                <w:b/>
                <w:noProof/>
                <w:sz w:val="24"/>
                <w:szCs w:val="24"/>
              </w:rPr>
            </w:pPr>
          </w:p>
          <w:p w14:paraId="4FDC29B0" w14:textId="77777777" w:rsidR="00695A52" w:rsidRPr="00E22B66" w:rsidRDefault="00695A52" w:rsidP="00E4006C">
            <w:pPr>
              <w:pStyle w:val="TableParagraph"/>
              <w:rPr>
                <w:rFonts w:ascii="Times New Roman" w:hAnsi="Times New Roman" w:cs="Times New Roman"/>
                <w:noProof/>
                <w:sz w:val="24"/>
                <w:szCs w:val="24"/>
              </w:rPr>
            </w:pPr>
            <w:r>
              <w:rPr>
                <w:rFonts w:ascii="Times New Roman" w:hAnsi="Times New Roman"/>
                <w:sz w:val="24"/>
              </w:rPr>
              <w:t>www.naih.hu/arcades/</w:t>
            </w:r>
          </w:p>
        </w:tc>
        <w:tc>
          <w:tcPr>
            <w:tcW w:w="2437" w:type="pct"/>
          </w:tcPr>
          <w:p w14:paraId="4C3836C1" w14:textId="77777777" w:rsidR="00695A52" w:rsidRPr="00E22B66" w:rsidRDefault="00695A52" w:rsidP="00E4006C">
            <w:pPr>
              <w:pStyle w:val="TableParagraph"/>
              <w:ind w:left="137" w:right="110"/>
              <w:jc w:val="both"/>
              <w:rPr>
                <w:rFonts w:ascii="Times New Roman" w:hAnsi="Times New Roman" w:cs="Times New Roman"/>
                <w:noProof/>
                <w:sz w:val="24"/>
                <w:szCs w:val="24"/>
              </w:rPr>
            </w:pPr>
            <w:r>
              <w:rPr>
                <w:rFonts w:ascii="Times New Roman" w:hAnsi="Times New Roman"/>
                <w:sz w:val="24"/>
              </w:rPr>
              <w:t>Tīmekļa vietne ar vairākām saitēm uz attiecīgiem video, kuros piedalās slaveni Ungārijas cilvēki, un uz reāliem stāstiem no dzīves, ar digitālajā vidē būtisku definīciju apkopojumu, informāciju par uzmākšanos tiešsaistē, noderīgu padomu apkopojumu par privātās dzīves aizsardzību un ar saitēm un kontaktinformāciju no visām attiecīgajām iestādēm un struktūrām, kas ir kompetentas šādos gadījumos, ar īsu, bērniem piemērotā, viegli saprotamā valodā veidotu aprakstu par to, kad vērsties attiecīgajā iestādē.</w:t>
            </w:r>
          </w:p>
          <w:p w14:paraId="23996095" w14:textId="77777777" w:rsidR="00695A52" w:rsidRPr="00E22B66" w:rsidRDefault="00695A52" w:rsidP="00E4006C">
            <w:pPr>
              <w:pStyle w:val="TableParagraph"/>
              <w:ind w:left="137" w:right="110"/>
              <w:jc w:val="both"/>
              <w:rPr>
                <w:rFonts w:ascii="Times New Roman" w:hAnsi="Times New Roman" w:cs="Times New Roman"/>
                <w:noProof/>
                <w:sz w:val="24"/>
                <w:szCs w:val="24"/>
              </w:rPr>
            </w:pPr>
            <w:r>
              <w:rPr>
                <w:rFonts w:ascii="Times New Roman" w:hAnsi="Times New Roman"/>
                <w:sz w:val="24"/>
              </w:rPr>
              <w:t>Saite viegli lietojamu rokasgrāmatu sagatavošanai skolotājiem par privātumu un datu aizsardzību.</w:t>
            </w:r>
          </w:p>
        </w:tc>
        <w:tc>
          <w:tcPr>
            <w:tcW w:w="663" w:type="pct"/>
          </w:tcPr>
          <w:p w14:paraId="4E1AFF22" w14:textId="77777777" w:rsidR="00695A52" w:rsidRPr="00E22B66" w:rsidRDefault="00695A52" w:rsidP="00D621FF">
            <w:pPr>
              <w:pStyle w:val="TableParagraph"/>
              <w:rPr>
                <w:rFonts w:ascii="Times New Roman" w:hAnsi="Times New Roman" w:cs="Times New Roman"/>
                <w:noProof/>
                <w:sz w:val="24"/>
                <w:szCs w:val="24"/>
              </w:rPr>
            </w:pPr>
            <w:r>
              <w:rPr>
                <w:rFonts w:ascii="Times New Roman" w:hAnsi="Times New Roman"/>
                <w:sz w:val="24"/>
              </w:rPr>
              <w:t>Valsts Datu aizsardzības un informācijas brīvības iestāde</w:t>
            </w:r>
          </w:p>
        </w:tc>
      </w:tr>
      <w:tr w:rsidR="00695A52" w:rsidRPr="00E22B66" w14:paraId="349C5468" w14:textId="77777777" w:rsidTr="004A7E06">
        <w:trPr>
          <w:trHeight w:val="2013"/>
        </w:trPr>
        <w:tc>
          <w:tcPr>
            <w:tcW w:w="252" w:type="pct"/>
            <w:vMerge/>
          </w:tcPr>
          <w:p w14:paraId="1BF4B63E" w14:textId="77777777" w:rsidR="00695A52" w:rsidRPr="00E22B66" w:rsidRDefault="00695A52" w:rsidP="00E4006C">
            <w:pPr>
              <w:jc w:val="both"/>
              <w:rPr>
                <w:rFonts w:ascii="Times New Roman" w:hAnsi="Times New Roman" w:cs="Times New Roman"/>
                <w:noProof/>
                <w:sz w:val="24"/>
                <w:szCs w:val="24"/>
              </w:rPr>
            </w:pPr>
          </w:p>
        </w:tc>
        <w:tc>
          <w:tcPr>
            <w:tcW w:w="436" w:type="pct"/>
            <w:vMerge/>
          </w:tcPr>
          <w:p w14:paraId="16003960" w14:textId="77777777" w:rsidR="00695A52" w:rsidRPr="00E22B66" w:rsidRDefault="00695A52" w:rsidP="00E4006C">
            <w:pPr>
              <w:jc w:val="both"/>
              <w:rPr>
                <w:rFonts w:ascii="Times New Roman" w:hAnsi="Times New Roman" w:cs="Times New Roman"/>
                <w:noProof/>
                <w:sz w:val="24"/>
                <w:szCs w:val="24"/>
              </w:rPr>
            </w:pPr>
          </w:p>
        </w:tc>
        <w:tc>
          <w:tcPr>
            <w:tcW w:w="1212" w:type="pct"/>
          </w:tcPr>
          <w:p w14:paraId="21A5CAFA" w14:textId="2DD7A563" w:rsidR="00695A52" w:rsidRPr="00E22B66" w:rsidRDefault="00695A52" w:rsidP="00E4006C">
            <w:pPr>
              <w:pStyle w:val="TableParagraph"/>
              <w:rPr>
                <w:rFonts w:ascii="Times New Roman" w:hAnsi="Times New Roman" w:cs="Times New Roman"/>
                <w:noProof/>
                <w:sz w:val="24"/>
                <w:szCs w:val="24"/>
              </w:rPr>
            </w:pPr>
            <w:r>
              <w:rPr>
                <w:rFonts w:ascii="Times New Roman" w:hAnsi="Times New Roman"/>
                <w:sz w:val="24"/>
              </w:rPr>
              <w:t>http://nyiregyhazitorvenyszek.birosag.hu/video/20160714/nyitott-birosag-program-az-internet-nem-felejt-online-bunozes</w:t>
            </w:r>
          </w:p>
          <w:p w14:paraId="7068AE03" w14:textId="7CA3AAAD" w:rsidR="00695A52" w:rsidRPr="00E22B66" w:rsidRDefault="00695A52" w:rsidP="00E4006C">
            <w:pPr>
              <w:pStyle w:val="TableParagraph"/>
              <w:rPr>
                <w:rFonts w:ascii="Times New Roman" w:hAnsi="Times New Roman" w:cs="Times New Roman"/>
                <w:noProof/>
                <w:sz w:val="24"/>
                <w:szCs w:val="24"/>
              </w:rPr>
            </w:pPr>
            <w:r>
              <w:rPr>
                <w:rFonts w:ascii="Times New Roman" w:hAnsi="Times New Roman"/>
                <w:sz w:val="24"/>
              </w:rPr>
              <w:t>https://nyiregyhazitorvenyszek.birosag.hu/sites/default/files/field_attachment/web2_magyarazattal.pdf</w:t>
            </w:r>
          </w:p>
        </w:tc>
        <w:tc>
          <w:tcPr>
            <w:tcW w:w="2437" w:type="pct"/>
          </w:tcPr>
          <w:p w14:paraId="4FED7BE1" w14:textId="77777777" w:rsidR="004B5F4A" w:rsidRDefault="00695A52" w:rsidP="00E4006C">
            <w:pPr>
              <w:pStyle w:val="TableParagraph"/>
              <w:ind w:left="137" w:right="110"/>
              <w:jc w:val="both"/>
              <w:rPr>
                <w:rFonts w:ascii="Times New Roman" w:hAnsi="Times New Roman"/>
                <w:sz w:val="24"/>
              </w:rPr>
            </w:pPr>
            <w:r>
              <w:rPr>
                <w:rFonts w:ascii="Times New Roman" w:hAnsi="Times New Roman"/>
                <w:sz w:val="24"/>
              </w:rPr>
              <w:t>Video “Internets neaizmirst!” un</w:t>
            </w:r>
          </w:p>
          <w:p w14:paraId="406AAD55" w14:textId="77777777" w:rsidR="004B5F4A" w:rsidRDefault="004B5F4A" w:rsidP="00E4006C">
            <w:pPr>
              <w:pStyle w:val="TableParagraph"/>
              <w:ind w:left="137" w:right="110"/>
              <w:jc w:val="both"/>
              <w:rPr>
                <w:rFonts w:ascii="Times New Roman" w:hAnsi="Times New Roman"/>
                <w:sz w:val="24"/>
              </w:rPr>
            </w:pPr>
          </w:p>
          <w:p w14:paraId="27E7FAE1" w14:textId="77777777" w:rsidR="004B5F4A" w:rsidRDefault="004B5F4A" w:rsidP="00E4006C">
            <w:pPr>
              <w:pStyle w:val="TableParagraph"/>
              <w:ind w:left="137" w:right="110"/>
              <w:jc w:val="both"/>
              <w:rPr>
                <w:rFonts w:ascii="Times New Roman" w:hAnsi="Times New Roman"/>
                <w:sz w:val="24"/>
              </w:rPr>
            </w:pPr>
          </w:p>
          <w:p w14:paraId="020704ED" w14:textId="77777777" w:rsidR="004B5F4A" w:rsidRDefault="004B5F4A" w:rsidP="00E4006C">
            <w:pPr>
              <w:pStyle w:val="TableParagraph"/>
              <w:ind w:left="137" w:right="110"/>
              <w:jc w:val="both"/>
              <w:rPr>
                <w:rFonts w:ascii="Times New Roman" w:hAnsi="Times New Roman"/>
                <w:sz w:val="24"/>
              </w:rPr>
            </w:pPr>
          </w:p>
          <w:p w14:paraId="7AE89715" w14:textId="09905B30" w:rsidR="00695A52" w:rsidRPr="00E22B66" w:rsidRDefault="00695A52" w:rsidP="00E4006C">
            <w:pPr>
              <w:pStyle w:val="TableParagraph"/>
              <w:ind w:left="137" w:right="110"/>
              <w:jc w:val="both"/>
              <w:rPr>
                <w:rFonts w:ascii="Times New Roman" w:hAnsi="Times New Roman" w:cs="Times New Roman"/>
                <w:noProof/>
                <w:sz w:val="24"/>
                <w:szCs w:val="24"/>
              </w:rPr>
            </w:pPr>
            <w:r>
              <w:rPr>
                <w:rFonts w:ascii="Times New Roman" w:hAnsi="Times New Roman"/>
                <w:sz w:val="24"/>
              </w:rPr>
              <w:t>vispusīgs dokuments par interneta pakalpojumiem un ar tiem saistīto bīstamību un noziedzīgiem nodarījumiem, tostarp noderīgas saites uz papildu datiem un iestādēm.</w:t>
            </w:r>
          </w:p>
        </w:tc>
        <w:tc>
          <w:tcPr>
            <w:tcW w:w="663" w:type="pct"/>
          </w:tcPr>
          <w:p w14:paraId="47F8F358" w14:textId="77777777" w:rsidR="00695A52" w:rsidRPr="00E22B66" w:rsidRDefault="00695A52" w:rsidP="00D621FF">
            <w:pPr>
              <w:pStyle w:val="TableParagraph"/>
              <w:rPr>
                <w:rFonts w:ascii="Times New Roman" w:hAnsi="Times New Roman" w:cs="Times New Roman"/>
                <w:noProof/>
                <w:sz w:val="24"/>
                <w:szCs w:val="24"/>
              </w:rPr>
            </w:pPr>
          </w:p>
        </w:tc>
      </w:tr>
      <w:tr w:rsidR="00695A52" w:rsidRPr="00E22B66" w14:paraId="577A7413" w14:textId="77777777" w:rsidTr="004A7E06">
        <w:trPr>
          <w:trHeight w:val="736"/>
        </w:trPr>
        <w:tc>
          <w:tcPr>
            <w:tcW w:w="252" w:type="pct"/>
            <w:vMerge/>
          </w:tcPr>
          <w:p w14:paraId="6C5EE0A9" w14:textId="77777777" w:rsidR="00695A52" w:rsidRPr="00E22B66" w:rsidRDefault="00695A52" w:rsidP="00E4006C">
            <w:pPr>
              <w:jc w:val="both"/>
              <w:rPr>
                <w:rFonts w:ascii="Times New Roman" w:hAnsi="Times New Roman" w:cs="Times New Roman"/>
                <w:noProof/>
                <w:sz w:val="24"/>
                <w:szCs w:val="24"/>
              </w:rPr>
            </w:pPr>
          </w:p>
        </w:tc>
        <w:tc>
          <w:tcPr>
            <w:tcW w:w="436" w:type="pct"/>
            <w:vMerge/>
          </w:tcPr>
          <w:p w14:paraId="0EDDAD28" w14:textId="77777777" w:rsidR="00695A52" w:rsidRPr="00E22B66" w:rsidRDefault="00695A52" w:rsidP="00E4006C">
            <w:pPr>
              <w:jc w:val="both"/>
              <w:rPr>
                <w:rFonts w:ascii="Times New Roman" w:hAnsi="Times New Roman" w:cs="Times New Roman"/>
                <w:noProof/>
                <w:sz w:val="24"/>
                <w:szCs w:val="24"/>
              </w:rPr>
            </w:pPr>
          </w:p>
        </w:tc>
        <w:tc>
          <w:tcPr>
            <w:tcW w:w="1212" w:type="pct"/>
          </w:tcPr>
          <w:p w14:paraId="69489173" w14:textId="1A4FA618" w:rsidR="00695A52" w:rsidRPr="00E22B66" w:rsidRDefault="00695A52" w:rsidP="00E4006C">
            <w:pPr>
              <w:pStyle w:val="TableParagraph"/>
              <w:rPr>
                <w:rFonts w:ascii="Times New Roman" w:hAnsi="Times New Roman" w:cs="Times New Roman"/>
                <w:noProof/>
                <w:sz w:val="24"/>
                <w:szCs w:val="24"/>
              </w:rPr>
            </w:pPr>
            <w:r>
              <w:rPr>
                <w:rFonts w:ascii="Times New Roman" w:hAnsi="Times New Roman"/>
                <w:sz w:val="24"/>
              </w:rPr>
              <w:t>https://www.youtube.com/watch?v=t56c6fWDk24</w:t>
            </w:r>
          </w:p>
        </w:tc>
        <w:tc>
          <w:tcPr>
            <w:tcW w:w="2437" w:type="pct"/>
          </w:tcPr>
          <w:p w14:paraId="2000D247" w14:textId="77777777" w:rsidR="00695A52" w:rsidRPr="00E22B66" w:rsidRDefault="00695A52" w:rsidP="00E4006C">
            <w:pPr>
              <w:pStyle w:val="TableParagraph"/>
              <w:ind w:left="137" w:right="110"/>
              <w:jc w:val="both"/>
              <w:rPr>
                <w:rFonts w:ascii="Times New Roman" w:hAnsi="Times New Roman" w:cs="Times New Roman"/>
                <w:noProof/>
                <w:sz w:val="24"/>
                <w:szCs w:val="24"/>
              </w:rPr>
            </w:pPr>
            <w:r>
              <w:rPr>
                <w:rFonts w:ascii="Times New Roman" w:hAnsi="Times New Roman"/>
                <w:sz w:val="24"/>
              </w:rPr>
              <w:t>Izglītojošs video par sekstingu.</w:t>
            </w:r>
          </w:p>
        </w:tc>
        <w:tc>
          <w:tcPr>
            <w:tcW w:w="663" w:type="pct"/>
          </w:tcPr>
          <w:p w14:paraId="5A8FBE0A" w14:textId="77777777" w:rsidR="00695A52" w:rsidRPr="00E22B66" w:rsidRDefault="00695A52" w:rsidP="00D621FF">
            <w:pPr>
              <w:pStyle w:val="TableParagraph"/>
              <w:rPr>
                <w:rFonts w:ascii="Times New Roman" w:hAnsi="Times New Roman" w:cs="Times New Roman"/>
                <w:noProof/>
                <w:sz w:val="24"/>
                <w:szCs w:val="24"/>
              </w:rPr>
            </w:pPr>
            <w:r>
              <w:rPr>
                <w:rFonts w:ascii="Times New Roman" w:hAnsi="Times New Roman"/>
                <w:sz w:val="24"/>
              </w:rPr>
              <w:t>Medijpratības mācību centri “Magic Valley”</w:t>
            </w:r>
          </w:p>
        </w:tc>
      </w:tr>
      <w:tr w:rsidR="00695A52" w:rsidRPr="00E22B66" w14:paraId="4FC67F6D" w14:textId="77777777" w:rsidTr="004A7E06">
        <w:trPr>
          <w:trHeight w:val="537"/>
        </w:trPr>
        <w:tc>
          <w:tcPr>
            <w:tcW w:w="252" w:type="pct"/>
            <w:vMerge/>
          </w:tcPr>
          <w:p w14:paraId="0FC3F311" w14:textId="77777777" w:rsidR="00695A52" w:rsidRPr="00E22B66" w:rsidRDefault="00695A52" w:rsidP="00E4006C">
            <w:pPr>
              <w:jc w:val="both"/>
              <w:rPr>
                <w:rFonts w:ascii="Times New Roman" w:hAnsi="Times New Roman" w:cs="Times New Roman"/>
                <w:noProof/>
                <w:sz w:val="24"/>
                <w:szCs w:val="24"/>
              </w:rPr>
            </w:pPr>
          </w:p>
        </w:tc>
        <w:tc>
          <w:tcPr>
            <w:tcW w:w="436" w:type="pct"/>
            <w:vMerge/>
          </w:tcPr>
          <w:p w14:paraId="6B5097CF" w14:textId="77777777" w:rsidR="00695A52" w:rsidRPr="00E22B66" w:rsidRDefault="00695A52" w:rsidP="00E4006C">
            <w:pPr>
              <w:jc w:val="both"/>
              <w:rPr>
                <w:rFonts w:ascii="Times New Roman" w:hAnsi="Times New Roman" w:cs="Times New Roman"/>
                <w:noProof/>
                <w:sz w:val="24"/>
                <w:szCs w:val="24"/>
              </w:rPr>
            </w:pPr>
          </w:p>
        </w:tc>
        <w:tc>
          <w:tcPr>
            <w:tcW w:w="1212" w:type="pct"/>
            <w:vMerge w:val="restart"/>
          </w:tcPr>
          <w:p w14:paraId="0DDCC8BA" w14:textId="77777777" w:rsidR="00695A52" w:rsidRPr="00E22B66" w:rsidRDefault="00695A52" w:rsidP="00E4006C">
            <w:pPr>
              <w:pStyle w:val="TableParagraph"/>
              <w:rPr>
                <w:rFonts w:ascii="Times New Roman" w:hAnsi="Times New Roman" w:cs="Times New Roman"/>
                <w:noProof/>
                <w:sz w:val="24"/>
                <w:szCs w:val="24"/>
              </w:rPr>
            </w:pPr>
            <w:r>
              <w:rPr>
                <w:rFonts w:ascii="Times New Roman" w:hAnsi="Times New Roman"/>
                <w:sz w:val="24"/>
              </w:rPr>
              <w:t>https://digitalisjoletprogram.hu/hu/tartalom/tudatosabb-internethasznalat</w:t>
            </w:r>
          </w:p>
        </w:tc>
        <w:tc>
          <w:tcPr>
            <w:tcW w:w="2437" w:type="pct"/>
            <w:vMerge w:val="restart"/>
          </w:tcPr>
          <w:p w14:paraId="6A0D4A08" w14:textId="77777777" w:rsidR="00695A52" w:rsidRPr="00E22B66" w:rsidRDefault="00695A52" w:rsidP="00E4006C">
            <w:pPr>
              <w:pStyle w:val="TableParagraph"/>
              <w:ind w:left="137" w:right="110"/>
              <w:jc w:val="both"/>
              <w:rPr>
                <w:rFonts w:ascii="Times New Roman" w:hAnsi="Times New Roman" w:cs="Times New Roman"/>
                <w:noProof/>
                <w:sz w:val="24"/>
                <w:szCs w:val="24"/>
              </w:rPr>
            </w:pPr>
            <w:r>
              <w:rPr>
                <w:rFonts w:ascii="Times New Roman" w:hAnsi="Times New Roman"/>
                <w:sz w:val="24"/>
              </w:rPr>
              <w:t>Tīmekļa vietne par apzinātāku interneta lietošanu, kurā apkopotas atjauninātas saites uz saturu un profesionālo informāciju par tiešsaistes vides pretrunīgo dabu un riskantajām parādībām, kā arī īsfilmu kolekcija bērnu, vecāku un skolotāju digitālai izglītošanai.</w:t>
            </w:r>
          </w:p>
        </w:tc>
        <w:tc>
          <w:tcPr>
            <w:tcW w:w="663" w:type="pct"/>
          </w:tcPr>
          <w:p w14:paraId="1ADDF32B" w14:textId="77777777" w:rsidR="00695A52" w:rsidRPr="00E22B66" w:rsidRDefault="00695A52" w:rsidP="00D621FF">
            <w:pPr>
              <w:pStyle w:val="TableParagraph"/>
              <w:rPr>
                <w:rFonts w:ascii="Times New Roman" w:hAnsi="Times New Roman" w:cs="Times New Roman"/>
                <w:noProof/>
                <w:sz w:val="24"/>
                <w:szCs w:val="24"/>
              </w:rPr>
            </w:pPr>
          </w:p>
        </w:tc>
      </w:tr>
      <w:tr w:rsidR="00695A52" w:rsidRPr="00E22B66" w14:paraId="4DEE9A0A" w14:textId="77777777" w:rsidTr="004A7E06">
        <w:trPr>
          <w:trHeight w:val="736"/>
        </w:trPr>
        <w:tc>
          <w:tcPr>
            <w:tcW w:w="252" w:type="pct"/>
            <w:vMerge/>
          </w:tcPr>
          <w:p w14:paraId="0D136B64" w14:textId="77777777" w:rsidR="00695A52" w:rsidRPr="00E22B66" w:rsidRDefault="00695A52" w:rsidP="00E4006C">
            <w:pPr>
              <w:pStyle w:val="TableParagraph"/>
              <w:jc w:val="both"/>
              <w:rPr>
                <w:rFonts w:ascii="Times New Roman" w:hAnsi="Times New Roman" w:cs="Times New Roman"/>
                <w:noProof/>
                <w:sz w:val="24"/>
                <w:szCs w:val="24"/>
              </w:rPr>
            </w:pPr>
          </w:p>
        </w:tc>
        <w:tc>
          <w:tcPr>
            <w:tcW w:w="436" w:type="pct"/>
            <w:vMerge/>
          </w:tcPr>
          <w:p w14:paraId="3D0B994B" w14:textId="77777777" w:rsidR="00695A52" w:rsidRPr="00E22B66" w:rsidRDefault="00695A52" w:rsidP="00E4006C">
            <w:pPr>
              <w:pStyle w:val="TableParagraph"/>
              <w:jc w:val="both"/>
              <w:rPr>
                <w:rFonts w:ascii="Times New Roman" w:hAnsi="Times New Roman" w:cs="Times New Roman"/>
                <w:noProof/>
                <w:sz w:val="24"/>
                <w:szCs w:val="24"/>
              </w:rPr>
            </w:pPr>
          </w:p>
        </w:tc>
        <w:tc>
          <w:tcPr>
            <w:tcW w:w="1212" w:type="pct"/>
            <w:vMerge/>
          </w:tcPr>
          <w:p w14:paraId="0104B468" w14:textId="77777777" w:rsidR="00695A52" w:rsidRPr="00E22B66" w:rsidRDefault="00695A52" w:rsidP="00E4006C">
            <w:pPr>
              <w:pStyle w:val="TableParagraph"/>
              <w:rPr>
                <w:rFonts w:ascii="Times New Roman" w:hAnsi="Times New Roman" w:cs="Times New Roman"/>
                <w:noProof/>
                <w:sz w:val="24"/>
                <w:szCs w:val="24"/>
              </w:rPr>
            </w:pPr>
          </w:p>
        </w:tc>
        <w:tc>
          <w:tcPr>
            <w:tcW w:w="2437" w:type="pct"/>
            <w:vMerge/>
          </w:tcPr>
          <w:p w14:paraId="2C89AB4F" w14:textId="77777777" w:rsidR="00695A52" w:rsidRPr="00E22B66" w:rsidRDefault="00695A52" w:rsidP="00E4006C">
            <w:pPr>
              <w:pStyle w:val="TableParagraph"/>
              <w:ind w:left="137" w:right="110"/>
              <w:jc w:val="both"/>
              <w:rPr>
                <w:rFonts w:ascii="Times New Roman" w:hAnsi="Times New Roman" w:cs="Times New Roman"/>
                <w:noProof/>
                <w:sz w:val="24"/>
                <w:szCs w:val="24"/>
              </w:rPr>
            </w:pPr>
          </w:p>
        </w:tc>
        <w:tc>
          <w:tcPr>
            <w:tcW w:w="663" w:type="pct"/>
          </w:tcPr>
          <w:p w14:paraId="387DD203" w14:textId="77777777" w:rsidR="00695A52" w:rsidRPr="00E22B66" w:rsidRDefault="00695A52" w:rsidP="00D621FF">
            <w:pPr>
              <w:pStyle w:val="TableParagraph"/>
              <w:rPr>
                <w:rFonts w:ascii="Times New Roman" w:hAnsi="Times New Roman" w:cs="Times New Roman"/>
                <w:noProof/>
                <w:sz w:val="24"/>
                <w:szCs w:val="24"/>
              </w:rPr>
            </w:pPr>
          </w:p>
        </w:tc>
      </w:tr>
      <w:tr w:rsidR="00695A52" w:rsidRPr="00E22B66" w14:paraId="4C776D5A" w14:textId="77777777" w:rsidTr="004A7E06">
        <w:trPr>
          <w:trHeight w:val="1005"/>
        </w:trPr>
        <w:tc>
          <w:tcPr>
            <w:tcW w:w="252" w:type="pct"/>
            <w:vMerge/>
          </w:tcPr>
          <w:p w14:paraId="559844CD" w14:textId="77777777" w:rsidR="00695A52" w:rsidRPr="00E22B66" w:rsidRDefault="00695A52" w:rsidP="00E4006C">
            <w:pPr>
              <w:jc w:val="both"/>
              <w:rPr>
                <w:rFonts w:ascii="Times New Roman" w:hAnsi="Times New Roman" w:cs="Times New Roman"/>
                <w:noProof/>
                <w:sz w:val="24"/>
                <w:szCs w:val="24"/>
              </w:rPr>
            </w:pPr>
          </w:p>
        </w:tc>
        <w:tc>
          <w:tcPr>
            <w:tcW w:w="436" w:type="pct"/>
            <w:vMerge/>
          </w:tcPr>
          <w:p w14:paraId="4D945E23" w14:textId="77777777" w:rsidR="00695A52" w:rsidRPr="00E22B66" w:rsidRDefault="00695A52" w:rsidP="00E4006C">
            <w:pPr>
              <w:jc w:val="both"/>
              <w:rPr>
                <w:rFonts w:ascii="Times New Roman" w:hAnsi="Times New Roman" w:cs="Times New Roman"/>
                <w:noProof/>
                <w:sz w:val="24"/>
                <w:szCs w:val="24"/>
              </w:rPr>
            </w:pPr>
          </w:p>
        </w:tc>
        <w:tc>
          <w:tcPr>
            <w:tcW w:w="1212" w:type="pct"/>
          </w:tcPr>
          <w:p w14:paraId="4FEC539C" w14:textId="77777777" w:rsidR="00695A52" w:rsidRPr="00E22B66" w:rsidRDefault="00695A52" w:rsidP="00E4006C">
            <w:pPr>
              <w:pStyle w:val="TableParagraph"/>
              <w:rPr>
                <w:rFonts w:ascii="Times New Roman" w:hAnsi="Times New Roman" w:cs="Times New Roman"/>
                <w:noProof/>
                <w:sz w:val="24"/>
                <w:szCs w:val="24"/>
              </w:rPr>
            </w:pPr>
            <w:r>
              <w:rPr>
                <w:rFonts w:ascii="Times New Roman" w:hAnsi="Times New Roman"/>
                <w:sz w:val="24"/>
              </w:rPr>
              <w:t>www.saferinternet.hu</w:t>
            </w:r>
          </w:p>
        </w:tc>
        <w:tc>
          <w:tcPr>
            <w:tcW w:w="2437" w:type="pct"/>
          </w:tcPr>
          <w:p w14:paraId="38505AEB" w14:textId="77777777" w:rsidR="00695A52" w:rsidRPr="00E22B66" w:rsidRDefault="00695A52" w:rsidP="00E4006C">
            <w:pPr>
              <w:pStyle w:val="TableParagraph"/>
              <w:ind w:left="137" w:right="110"/>
              <w:jc w:val="both"/>
              <w:rPr>
                <w:rFonts w:ascii="Times New Roman" w:hAnsi="Times New Roman" w:cs="Times New Roman"/>
                <w:noProof/>
                <w:sz w:val="24"/>
                <w:szCs w:val="24"/>
              </w:rPr>
            </w:pPr>
            <w:r>
              <w:rPr>
                <w:rFonts w:ascii="Times New Roman" w:hAnsi="Times New Roman"/>
                <w:sz w:val="24"/>
              </w:rPr>
              <w:t>Bagātīgs izglītojošu materiālu klāsts, padomi par drošu internetu un video, kas palīdz vērst uzmanību uz sekstinga draudiem. Mērķgrupa ir ne tikai pusaudži, bet arī viņu vecāki, skolotāji un mazi bērni.</w:t>
            </w:r>
          </w:p>
        </w:tc>
        <w:tc>
          <w:tcPr>
            <w:tcW w:w="663" w:type="pct"/>
          </w:tcPr>
          <w:p w14:paraId="7DBCBBA4" w14:textId="77777777" w:rsidR="00695A52" w:rsidRPr="00E22B66" w:rsidRDefault="00695A52" w:rsidP="00D621FF">
            <w:pPr>
              <w:pStyle w:val="TableParagraph"/>
              <w:rPr>
                <w:rFonts w:ascii="Times New Roman" w:hAnsi="Times New Roman" w:cs="Times New Roman"/>
                <w:noProof/>
                <w:sz w:val="24"/>
                <w:szCs w:val="24"/>
              </w:rPr>
            </w:pPr>
          </w:p>
        </w:tc>
      </w:tr>
      <w:tr w:rsidR="00695A52" w:rsidRPr="00E22B66" w14:paraId="56E0E482" w14:textId="77777777" w:rsidTr="004A7E06">
        <w:trPr>
          <w:trHeight w:val="739"/>
        </w:trPr>
        <w:tc>
          <w:tcPr>
            <w:tcW w:w="252" w:type="pct"/>
            <w:vMerge/>
          </w:tcPr>
          <w:p w14:paraId="1CAAE965" w14:textId="77777777" w:rsidR="00695A52" w:rsidRPr="00E22B66" w:rsidRDefault="00695A52" w:rsidP="00E4006C">
            <w:pPr>
              <w:jc w:val="both"/>
              <w:rPr>
                <w:rFonts w:ascii="Times New Roman" w:hAnsi="Times New Roman" w:cs="Times New Roman"/>
                <w:noProof/>
                <w:sz w:val="24"/>
                <w:szCs w:val="24"/>
              </w:rPr>
            </w:pPr>
          </w:p>
        </w:tc>
        <w:tc>
          <w:tcPr>
            <w:tcW w:w="436" w:type="pct"/>
            <w:vMerge/>
          </w:tcPr>
          <w:p w14:paraId="63C8770B" w14:textId="77777777" w:rsidR="00695A52" w:rsidRPr="00E22B66" w:rsidRDefault="00695A52" w:rsidP="00E4006C">
            <w:pPr>
              <w:jc w:val="both"/>
              <w:rPr>
                <w:rFonts w:ascii="Times New Roman" w:hAnsi="Times New Roman" w:cs="Times New Roman"/>
                <w:noProof/>
                <w:sz w:val="24"/>
                <w:szCs w:val="24"/>
              </w:rPr>
            </w:pPr>
          </w:p>
        </w:tc>
        <w:tc>
          <w:tcPr>
            <w:tcW w:w="1212" w:type="pct"/>
          </w:tcPr>
          <w:p w14:paraId="1C8BD969" w14:textId="77777777" w:rsidR="00695A52" w:rsidRPr="00E22B66" w:rsidRDefault="00695A52" w:rsidP="00E4006C">
            <w:pPr>
              <w:pStyle w:val="TableParagraph"/>
              <w:rPr>
                <w:rFonts w:ascii="Times New Roman" w:hAnsi="Times New Roman" w:cs="Times New Roman"/>
                <w:noProof/>
                <w:sz w:val="24"/>
                <w:szCs w:val="24"/>
              </w:rPr>
            </w:pPr>
            <w:r>
              <w:rPr>
                <w:rFonts w:ascii="Times New Roman" w:hAnsi="Times New Roman"/>
                <w:sz w:val="24"/>
              </w:rPr>
              <w:t>www.biztonsagosinternet.hu</w:t>
            </w:r>
          </w:p>
        </w:tc>
        <w:tc>
          <w:tcPr>
            <w:tcW w:w="2437" w:type="pct"/>
          </w:tcPr>
          <w:p w14:paraId="3C2040A6" w14:textId="77777777" w:rsidR="00695A52" w:rsidRPr="00E22B66" w:rsidRDefault="00695A52" w:rsidP="00E4006C">
            <w:pPr>
              <w:pStyle w:val="TableParagraph"/>
              <w:ind w:left="137" w:right="110"/>
              <w:jc w:val="both"/>
              <w:rPr>
                <w:rFonts w:ascii="Times New Roman" w:hAnsi="Times New Roman" w:cs="Times New Roman"/>
                <w:noProof/>
                <w:sz w:val="24"/>
                <w:szCs w:val="24"/>
              </w:rPr>
            </w:pPr>
            <w:r>
              <w:rPr>
                <w:rFonts w:ascii="Times New Roman" w:hAnsi="Times New Roman"/>
                <w:sz w:val="24"/>
              </w:rPr>
              <w:t>Tīmekļa vietne, kuru atbalsta Eiropas Savienība un kurā var ziņot par kaitīgu saturu.</w:t>
            </w:r>
          </w:p>
        </w:tc>
        <w:tc>
          <w:tcPr>
            <w:tcW w:w="663" w:type="pct"/>
          </w:tcPr>
          <w:p w14:paraId="3C5D004A" w14:textId="77777777" w:rsidR="00695A52" w:rsidRPr="00E22B66" w:rsidRDefault="00695A52" w:rsidP="00D621FF">
            <w:pPr>
              <w:pStyle w:val="TableParagraph"/>
              <w:rPr>
                <w:rFonts w:ascii="Times New Roman" w:hAnsi="Times New Roman" w:cs="Times New Roman"/>
                <w:noProof/>
                <w:sz w:val="24"/>
                <w:szCs w:val="24"/>
              </w:rPr>
            </w:pPr>
          </w:p>
        </w:tc>
      </w:tr>
      <w:tr w:rsidR="00695A52" w:rsidRPr="00E22B66" w14:paraId="09478124" w14:textId="77777777" w:rsidTr="004A7E06">
        <w:trPr>
          <w:trHeight w:val="805"/>
        </w:trPr>
        <w:tc>
          <w:tcPr>
            <w:tcW w:w="252" w:type="pct"/>
            <w:vMerge/>
          </w:tcPr>
          <w:p w14:paraId="0CAB2FF6" w14:textId="77777777" w:rsidR="00695A52" w:rsidRPr="00E22B66" w:rsidRDefault="00695A52" w:rsidP="00E4006C">
            <w:pPr>
              <w:jc w:val="both"/>
              <w:rPr>
                <w:rFonts w:ascii="Times New Roman" w:hAnsi="Times New Roman" w:cs="Times New Roman"/>
                <w:noProof/>
                <w:sz w:val="24"/>
                <w:szCs w:val="24"/>
              </w:rPr>
            </w:pPr>
          </w:p>
        </w:tc>
        <w:tc>
          <w:tcPr>
            <w:tcW w:w="436" w:type="pct"/>
            <w:vMerge/>
          </w:tcPr>
          <w:p w14:paraId="1E5BB6F4" w14:textId="77777777" w:rsidR="00695A52" w:rsidRPr="00E22B66" w:rsidRDefault="00695A52" w:rsidP="00E4006C">
            <w:pPr>
              <w:jc w:val="both"/>
              <w:rPr>
                <w:rFonts w:ascii="Times New Roman" w:hAnsi="Times New Roman" w:cs="Times New Roman"/>
                <w:noProof/>
                <w:sz w:val="24"/>
                <w:szCs w:val="24"/>
              </w:rPr>
            </w:pPr>
          </w:p>
        </w:tc>
        <w:tc>
          <w:tcPr>
            <w:tcW w:w="1212" w:type="pct"/>
          </w:tcPr>
          <w:p w14:paraId="3F86662A" w14:textId="77777777" w:rsidR="00695A52" w:rsidRPr="00E22B66" w:rsidRDefault="00695A52" w:rsidP="00E4006C">
            <w:pPr>
              <w:pStyle w:val="TableParagraph"/>
              <w:rPr>
                <w:rFonts w:ascii="Times New Roman" w:hAnsi="Times New Roman" w:cs="Times New Roman"/>
                <w:noProof/>
                <w:sz w:val="24"/>
                <w:szCs w:val="24"/>
              </w:rPr>
            </w:pPr>
            <w:r>
              <w:rPr>
                <w:rFonts w:ascii="Times New Roman" w:hAnsi="Times New Roman"/>
                <w:sz w:val="24"/>
              </w:rPr>
              <w:t>* https://nmhh.hu/internethotline/</w:t>
            </w:r>
          </w:p>
        </w:tc>
        <w:tc>
          <w:tcPr>
            <w:tcW w:w="2437" w:type="pct"/>
          </w:tcPr>
          <w:p w14:paraId="220A2397" w14:textId="77777777" w:rsidR="00695A52" w:rsidRPr="00E22B66" w:rsidRDefault="00695A52" w:rsidP="00E4006C">
            <w:pPr>
              <w:pStyle w:val="TableParagraph"/>
              <w:ind w:left="137" w:right="110"/>
              <w:jc w:val="both"/>
              <w:rPr>
                <w:rFonts w:ascii="Times New Roman" w:hAnsi="Times New Roman" w:cs="Times New Roman"/>
                <w:noProof/>
                <w:sz w:val="24"/>
                <w:szCs w:val="24"/>
              </w:rPr>
            </w:pPr>
            <w:r>
              <w:rPr>
                <w:rFonts w:ascii="Times New Roman" w:hAnsi="Times New Roman"/>
                <w:sz w:val="24"/>
              </w:rPr>
              <w:t>Informācijas un palīdzības dienests, kam var ziņot par nelikumīgu un kaitīgu saturu. Pieejams gan angļu, gan ungāru valodā.</w:t>
            </w:r>
          </w:p>
        </w:tc>
        <w:tc>
          <w:tcPr>
            <w:tcW w:w="663" w:type="pct"/>
          </w:tcPr>
          <w:p w14:paraId="7A041285" w14:textId="77777777" w:rsidR="00695A52" w:rsidRPr="00E22B66" w:rsidRDefault="00695A52" w:rsidP="00D621FF">
            <w:pPr>
              <w:pStyle w:val="TableParagraph"/>
              <w:rPr>
                <w:rFonts w:ascii="Times New Roman" w:hAnsi="Times New Roman" w:cs="Times New Roman"/>
                <w:noProof/>
                <w:sz w:val="24"/>
                <w:szCs w:val="24"/>
              </w:rPr>
            </w:pPr>
            <w:r>
              <w:rPr>
                <w:rFonts w:ascii="Times New Roman" w:hAnsi="Times New Roman"/>
                <w:sz w:val="24"/>
              </w:rPr>
              <w:t>Valsts Plašsaziņas līdzekļu un informācijas un sakaru iestāde</w:t>
            </w:r>
          </w:p>
        </w:tc>
      </w:tr>
      <w:tr w:rsidR="00695A52" w:rsidRPr="00E22B66" w14:paraId="08381EB4" w14:textId="77777777" w:rsidTr="004A7E06">
        <w:trPr>
          <w:trHeight w:val="1543"/>
        </w:trPr>
        <w:tc>
          <w:tcPr>
            <w:tcW w:w="252" w:type="pct"/>
            <w:vMerge/>
          </w:tcPr>
          <w:p w14:paraId="1731E945" w14:textId="77777777" w:rsidR="00695A52" w:rsidRPr="00E22B66" w:rsidRDefault="00695A52" w:rsidP="00E4006C">
            <w:pPr>
              <w:jc w:val="both"/>
              <w:rPr>
                <w:rFonts w:ascii="Times New Roman" w:hAnsi="Times New Roman" w:cs="Times New Roman"/>
                <w:noProof/>
                <w:sz w:val="24"/>
                <w:szCs w:val="24"/>
              </w:rPr>
            </w:pPr>
          </w:p>
        </w:tc>
        <w:tc>
          <w:tcPr>
            <w:tcW w:w="436" w:type="pct"/>
            <w:vMerge/>
          </w:tcPr>
          <w:p w14:paraId="70CEAF77" w14:textId="77777777" w:rsidR="00695A52" w:rsidRPr="00E22B66" w:rsidRDefault="00695A52" w:rsidP="00E4006C">
            <w:pPr>
              <w:jc w:val="both"/>
              <w:rPr>
                <w:rFonts w:ascii="Times New Roman" w:hAnsi="Times New Roman" w:cs="Times New Roman"/>
                <w:noProof/>
                <w:sz w:val="24"/>
                <w:szCs w:val="24"/>
              </w:rPr>
            </w:pPr>
          </w:p>
        </w:tc>
        <w:tc>
          <w:tcPr>
            <w:tcW w:w="1212" w:type="pct"/>
          </w:tcPr>
          <w:p w14:paraId="442E594C" w14:textId="77777777" w:rsidR="00695A52" w:rsidRPr="00E22B66" w:rsidRDefault="00695A52" w:rsidP="00E4006C">
            <w:pPr>
              <w:pStyle w:val="TableParagraph"/>
              <w:rPr>
                <w:rFonts w:ascii="Times New Roman" w:hAnsi="Times New Roman" w:cs="Times New Roman"/>
                <w:noProof/>
                <w:sz w:val="24"/>
                <w:szCs w:val="24"/>
              </w:rPr>
            </w:pPr>
            <w:r>
              <w:rPr>
                <w:rFonts w:ascii="Times New Roman" w:hAnsi="Times New Roman"/>
                <w:sz w:val="24"/>
              </w:rPr>
              <w:t>* https://gyerekaneten.hu/</w:t>
            </w:r>
          </w:p>
        </w:tc>
        <w:tc>
          <w:tcPr>
            <w:tcW w:w="2437" w:type="pct"/>
          </w:tcPr>
          <w:p w14:paraId="41249632" w14:textId="77777777" w:rsidR="00695A52" w:rsidRPr="00E22B66" w:rsidRDefault="00695A52" w:rsidP="00E4006C">
            <w:pPr>
              <w:pStyle w:val="TableParagraph"/>
              <w:ind w:left="137" w:right="110"/>
              <w:jc w:val="both"/>
              <w:rPr>
                <w:rFonts w:ascii="Times New Roman" w:hAnsi="Times New Roman" w:cs="Times New Roman"/>
                <w:noProof/>
                <w:sz w:val="24"/>
                <w:szCs w:val="24"/>
              </w:rPr>
            </w:pPr>
            <w:r>
              <w:rPr>
                <w:rFonts w:ascii="Times New Roman" w:hAnsi="Times New Roman"/>
                <w:sz w:val="24"/>
              </w:rPr>
              <w:t>Pēc vārdnīcas principa strukturēta tīmekļa vietne vecākiem. Saturu par drošāku interneta lietošanu nodrošina bērnu psihologi, skolotāji, bērnu tiesību eksperti un citi speciālisti (apspriestie temati: videospēles, viedtālruņi, bērnu tiesības internetā, datu aizsardzība, terminoloģija attiecībā uz interneta lietošanu, vecāku augšupielādēti bērnu attēli, uzmākšanās tiešsaistē u. c.).</w:t>
            </w:r>
          </w:p>
        </w:tc>
        <w:tc>
          <w:tcPr>
            <w:tcW w:w="663" w:type="pct"/>
          </w:tcPr>
          <w:p w14:paraId="33A2D0FC" w14:textId="77777777" w:rsidR="00695A52" w:rsidRPr="00E22B66" w:rsidRDefault="00695A52" w:rsidP="00D621FF">
            <w:pPr>
              <w:pStyle w:val="TableParagraph"/>
              <w:rPr>
                <w:rFonts w:ascii="Times New Roman" w:hAnsi="Times New Roman" w:cs="Times New Roman"/>
                <w:noProof/>
                <w:sz w:val="24"/>
                <w:szCs w:val="24"/>
              </w:rPr>
            </w:pPr>
            <w:r>
              <w:rPr>
                <w:rFonts w:ascii="Times New Roman" w:hAnsi="Times New Roman"/>
                <w:sz w:val="24"/>
              </w:rPr>
              <w:t>Valsts Plašsaziņas līdzekļu un informācijas un sakaru iestāde</w:t>
            </w:r>
          </w:p>
        </w:tc>
      </w:tr>
      <w:tr w:rsidR="00695A52" w:rsidRPr="00E22B66" w14:paraId="5E0818D8" w14:textId="77777777" w:rsidTr="004A7E06">
        <w:trPr>
          <w:trHeight w:val="2147"/>
        </w:trPr>
        <w:tc>
          <w:tcPr>
            <w:tcW w:w="252" w:type="pct"/>
          </w:tcPr>
          <w:p w14:paraId="6BFE99FB" w14:textId="77777777" w:rsidR="00695A52" w:rsidRPr="00E22B66" w:rsidRDefault="00695A52" w:rsidP="00E4006C">
            <w:pPr>
              <w:pStyle w:val="TableParagraph"/>
              <w:jc w:val="both"/>
              <w:rPr>
                <w:rFonts w:ascii="Times New Roman" w:hAnsi="Times New Roman" w:cs="Times New Roman"/>
                <w:noProof/>
                <w:sz w:val="24"/>
                <w:szCs w:val="24"/>
              </w:rPr>
            </w:pPr>
            <w:r>
              <w:rPr>
                <w:rFonts w:ascii="Times New Roman" w:hAnsi="Times New Roman"/>
                <w:sz w:val="24"/>
              </w:rPr>
              <w:t>12.</w:t>
            </w:r>
          </w:p>
        </w:tc>
        <w:tc>
          <w:tcPr>
            <w:tcW w:w="436" w:type="pct"/>
          </w:tcPr>
          <w:p w14:paraId="21663409" w14:textId="77777777" w:rsidR="00695A52" w:rsidRPr="00E22B66" w:rsidRDefault="00695A52" w:rsidP="00E4006C">
            <w:pPr>
              <w:pStyle w:val="TableParagraph"/>
              <w:jc w:val="both"/>
              <w:rPr>
                <w:rFonts w:ascii="Times New Roman" w:hAnsi="Times New Roman" w:cs="Times New Roman"/>
                <w:noProof/>
                <w:sz w:val="24"/>
                <w:szCs w:val="24"/>
              </w:rPr>
            </w:pPr>
            <w:r>
              <w:rPr>
                <w:rFonts w:ascii="Times New Roman" w:hAnsi="Times New Roman"/>
                <w:sz w:val="24"/>
              </w:rPr>
              <w:t>Īrija</w:t>
            </w:r>
          </w:p>
        </w:tc>
        <w:tc>
          <w:tcPr>
            <w:tcW w:w="1212" w:type="pct"/>
          </w:tcPr>
          <w:p w14:paraId="68E70EDD" w14:textId="77777777" w:rsidR="00695A52" w:rsidRPr="00E22B66" w:rsidRDefault="00695A52" w:rsidP="00E4006C">
            <w:pPr>
              <w:pStyle w:val="TableParagraph"/>
              <w:rPr>
                <w:rFonts w:ascii="Times New Roman" w:hAnsi="Times New Roman" w:cs="Times New Roman"/>
                <w:noProof/>
                <w:sz w:val="24"/>
                <w:szCs w:val="24"/>
              </w:rPr>
            </w:pPr>
            <w:r>
              <w:rPr>
                <w:rFonts w:ascii="Times New Roman" w:hAnsi="Times New Roman"/>
                <w:sz w:val="24"/>
              </w:rPr>
              <w:t>* https://hotline.ie/</w:t>
            </w:r>
          </w:p>
        </w:tc>
        <w:tc>
          <w:tcPr>
            <w:tcW w:w="2437" w:type="pct"/>
          </w:tcPr>
          <w:p w14:paraId="03322D13" w14:textId="77777777" w:rsidR="00695A52" w:rsidRPr="00E22B66" w:rsidRDefault="00695A52" w:rsidP="00E4006C">
            <w:pPr>
              <w:pStyle w:val="TableParagraph"/>
              <w:ind w:left="137" w:right="110"/>
              <w:jc w:val="both"/>
              <w:rPr>
                <w:rFonts w:ascii="Times New Roman" w:hAnsi="Times New Roman" w:cs="Times New Roman"/>
                <w:noProof/>
                <w:sz w:val="24"/>
                <w:szCs w:val="24"/>
              </w:rPr>
            </w:pPr>
            <w:r>
              <w:rPr>
                <w:rFonts w:ascii="Times New Roman" w:hAnsi="Times New Roman"/>
                <w:sz w:val="24"/>
              </w:rPr>
              <w:t>Ziņošanas pakalpojums, lai palīdzētu jauniešiem un pieaugušajiem, ar kuru intīmajiem attēliem un video ir notikusi dalīšanās tiešsaistē bez viņu piekrišanas, ar iespēju ziņot par materiāliem, kuros attēlota seksuāla vardarbība pret bērniem, un darbībām, kas saistītas ar bērnu seksuālu izmantošanu.</w:t>
            </w:r>
          </w:p>
        </w:tc>
        <w:tc>
          <w:tcPr>
            <w:tcW w:w="663" w:type="pct"/>
          </w:tcPr>
          <w:p w14:paraId="36F7DDE3" w14:textId="77777777" w:rsidR="00695A52" w:rsidRPr="00E22B66" w:rsidRDefault="00695A52" w:rsidP="00D621FF">
            <w:pPr>
              <w:pStyle w:val="TableParagraph"/>
              <w:rPr>
                <w:rFonts w:ascii="Times New Roman" w:hAnsi="Times New Roman" w:cs="Times New Roman"/>
                <w:noProof/>
                <w:sz w:val="24"/>
                <w:szCs w:val="24"/>
              </w:rPr>
            </w:pPr>
            <w:r>
              <w:rPr>
                <w:rFonts w:ascii="Times New Roman" w:hAnsi="Times New Roman"/>
                <w:sz w:val="24"/>
              </w:rPr>
              <w:t>Īrijas nacionālais centrs, kas apkaro nelegālu saturu, sadarbībā ar Tieslietu ministriju un Īrijas Valsts policijas un drošības dienestu</w:t>
            </w:r>
          </w:p>
        </w:tc>
      </w:tr>
      <w:tr w:rsidR="00695A52" w:rsidRPr="00E22B66" w14:paraId="195DED8A" w14:textId="77777777" w:rsidTr="004A7E06">
        <w:trPr>
          <w:trHeight w:val="1274"/>
        </w:trPr>
        <w:tc>
          <w:tcPr>
            <w:tcW w:w="252" w:type="pct"/>
          </w:tcPr>
          <w:p w14:paraId="77ADFCF8" w14:textId="77777777" w:rsidR="00695A52" w:rsidRPr="00E22B66" w:rsidRDefault="00695A52" w:rsidP="00E4006C">
            <w:pPr>
              <w:pStyle w:val="TableParagraph"/>
              <w:jc w:val="both"/>
              <w:rPr>
                <w:rFonts w:ascii="Times New Roman" w:hAnsi="Times New Roman" w:cs="Times New Roman"/>
                <w:noProof/>
                <w:sz w:val="24"/>
                <w:szCs w:val="24"/>
              </w:rPr>
            </w:pPr>
            <w:r>
              <w:rPr>
                <w:rFonts w:ascii="Times New Roman" w:hAnsi="Times New Roman"/>
                <w:sz w:val="24"/>
              </w:rPr>
              <w:t>13.</w:t>
            </w:r>
          </w:p>
        </w:tc>
        <w:tc>
          <w:tcPr>
            <w:tcW w:w="436" w:type="pct"/>
          </w:tcPr>
          <w:p w14:paraId="68CEA283" w14:textId="77777777" w:rsidR="00695A52" w:rsidRPr="00E22B66" w:rsidRDefault="00695A52" w:rsidP="00E4006C">
            <w:pPr>
              <w:pStyle w:val="TableParagraph"/>
              <w:jc w:val="both"/>
              <w:rPr>
                <w:rFonts w:ascii="Times New Roman" w:hAnsi="Times New Roman" w:cs="Times New Roman"/>
                <w:noProof/>
                <w:sz w:val="24"/>
                <w:szCs w:val="24"/>
              </w:rPr>
            </w:pPr>
            <w:r>
              <w:rPr>
                <w:rFonts w:ascii="Times New Roman" w:hAnsi="Times New Roman"/>
                <w:sz w:val="24"/>
              </w:rPr>
              <w:t>Izraēla</w:t>
            </w:r>
          </w:p>
        </w:tc>
        <w:tc>
          <w:tcPr>
            <w:tcW w:w="1212" w:type="pct"/>
          </w:tcPr>
          <w:p w14:paraId="5A3D757F" w14:textId="6A675C5F" w:rsidR="00695A52" w:rsidRPr="00E22B66" w:rsidRDefault="00695A52" w:rsidP="00E4006C">
            <w:pPr>
              <w:pStyle w:val="TableParagraph"/>
              <w:rPr>
                <w:rFonts w:ascii="Times New Roman" w:hAnsi="Times New Roman" w:cs="Times New Roman"/>
                <w:noProof/>
                <w:sz w:val="24"/>
                <w:szCs w:val="24"/>
              </w:rPr>
            </w:pPr>
            <w:r>
              <w:rPr>
                <w:rFonts w:ascii="Times New Roman" w:hAnsi="Times New Roman"/>
                <w:sz w:val="24"/>
              </w:rPr>
              <w:t>* https://www.gov.il/en/Departments/Units/105_call_center</w:t>
            </w:r>
          </w:p>
        </w:tc>
        <w:tc>
          <w:tcPr>
            <w:tcW w:w="2437" w:type="pct"/>
          </w:tcPr>
          <w:p w14:paraId="02D17749" w14:textId="77777777" w:rsidR="00695A52" w:rsidRPr="00E22B66" w:rsidRDefault="00695A52" w:rsidP="00E4006C">
            <w:pPr>
              <w:pStyle w:val="TableParagraph"/>
              <w:ind w:left="137" w:right="110"/>
              <w:jc w:val="both"/>
              <w:rPr>
                <w:rFonts w:ascii="Times New Roman" w:hAnsi="Times New Roman" w:cs="Times New Roman"/>
                <w:noProof/>
                <w:sz w:val="24"/>
                <w:szCs w:val="24"/>
              </w:rPr>
            </w:pPr>
            <w:r>
              <w:rPr>
                <w:rFonts w:ascii="Times New Roman" w:hAnsi="Times New Roman"/>
                <w:sz w:val="24"/>
              </w:rPr>
              <w:t>Daudznozaru informācijas un ziņošanas pakalpojums, kura mērķis ir palīdzēt bērniem, pusaudžiem, vecākiem, speciālistiem un arī sabiedrībai kopumā saistībā ar jebkādu kaitējumu, kas kibertelpā tiek nodarīts bērniem. Tas arī sniedz palīdzību jautājumā par ļaunprātīga, aizskaroša un kaitīga satura dzēšanu.</w:t>
            </w:r>
          </w:p>
        </w:tc>
        <w:tc>
          <w:tcPr>
            <w:tcW w:w="663" w:type="pct"/>
          </w:tcPr>
          <w:p w14:paraId="38D9DF72" w14:textId="77777777" w:rsidR="00695A52" w:rsidRPr="00E22B66" w:rsidRDefault="00695A52" w:rsidP="00D621FF">
            <w:pPr>
              <w:pStyle w:val="TableParagraph"/>
              <w:rPr>
                <w:rFonts w:ascii="Times New Roman" w:hAnsi="Times New Roman" w:cs="Times New Roman"/>
                <w:noProof/>
                <w:sz w:val="24"/>
                <w:szCs w:val="24"/>
              </w:rPr>
            </w:pPr>
            <w:r>
              <w:rPr>
                <w:rFonts w:ascii="Times New Roman" w:hAnsi="Times New Roman"/>
                <w:sz w:val="24"/>
              </w:rPr>
              <w:t>Bērnu tiešsaistes aizsardzības birojs</w:t>
            </w:r>
          </w:p>
        </w:tc>
      </w:tr>
      <w:tr w:rsidR="00695A52" w:rsidRPr="00E22B66" w14:paraId="2D2B9B9B" w14:textId="77777777" w:rsidTr="004A7E06">
        <w:trPr>
          <w:trHeight w:val="537"/>
        </w:trPr>
        <w:tc>
          <w:tcPr>
            <w:tcW w:w="252" w:type="pct"/>
            <w:vMerge w:val="restart"/>
          </w:tcPr>
          <w:p w14:paraId="436E7870" w14:textId="77777777" w:rsidR="00695A52" w:rsidRPr="00E22B66" w:rsidRDefault="00695A52" w:rsidP="00E4006C">
            <w:pPr>
              <w:pStyle w:val="TableParagraph"/>
              <w:jc w:val="both"/>
              <w:rPr>
                <w:rFonts w:ascii="Times New Roman" w:hAnsi="Times New Roman" w:cs="Times New Roman"/>
                <w:noProof/>
                <w:sz w:val="24"/>
                <w:szCs w:val="24"/>
              </w:rPr>
            </w:pPr>
            <w:r>
              <w:rPr>
                <w:rFonts w:ascii="Times New Roman" w:hAnsi="Times New Roman"/>
                <w:sz w:val="24"/>
              </w:rPr>
              <w:t>14.</w:t>
            </w:r>
          </w:p>
        </w:tc>
        <w:tc>
          <w:tcPr>
            <w:tcW w:w="436" w:type="pct"/>
            <w:vMerge w:val="restart"/>
          </w:tcPr>
          <w:p w14:paraId="000F2819" w14:textId="77777777" w:rsidR="00695A52" w:rsidRPr="00E22B66" w:rsidRDefault="00695A52" w:rsidP="00E4006C">
            <w:pPr>
              <w:pStyle w:val="TableParagraph"/>
              <w:jc w:val="both"/>
              <w:rPr>
                <w:rFonts w:ascii="Times New Roman" w:hAnsi="Times New Roman" w:cs="Times New Roman"/>
                <w:noProof/>
                <w:sz w:val="24"/>
                <w:szCs w:val="24"/>
              </w:rPr>
            </w:pPr>
            <w:r>
              <w:rPr>
                <w:rFonts w:ascii="Times New Roman" w:hAnsi="Times New Roman"/>
                <w:sz w:val="24"/>
              </w:rPr>
              <w:t>Itālija</w:t>
            </w:r>
          </w:p>
        </w:tc>
        <w:tc>
          <w:tcPr>
            <w:tcW w:w="1212" w:type="pct"/>
          </w:tcPr>
          <w:p w14:paraId="6081FE87" w14:textId="77777777" w:rsidR="00695A52" w:rsidRPr="00E22B66" w:rsidRDefault="00695A52" w:rsidP="00E4006C">
            <w:pPr>
              <w:pStyle w:val="TableParagraph"/>
              <w:rPr>
                <w:rFonts w:ascii="Times New Roman" w:hAnsi="Times New Roman" w:cs="Times New Roman"/>
                <w:noProof/>
                <w:sz w:val="24"/>
                <w:szCs w:val="24"/>
              </w:rPr>
            </w:pPr>
            <w:r>
              <w:rPr>
                <w:rFonts w:ascii="Times New Roman" w:hAnsi="Times New Roman"/>
                <w:sz w:val="24"/>
              </w:rPr>
              <w:t>www.commissariatodips.it/</w:t>
            </w:r>
          </w:p>
        </w:tc>
        <w:tc>
          <w:tcPr>
            <w:tcW w:w="2437" w:type="pct"/>
          </w:tcPr>
          <w:p w14:paraId="760E6AC4" w14:textId="77777777" w:rsidR="00695A52" w:rsidRPr="00E22B66" w:rsidRDefault="00695A52" w:rsidP="00E4006C">
            <w:pPr>
              <w:pStyle w:val="TableParagraph"/>
              <w:ind w:left="137" w:right="110"/>
              <w:jc w:val="both"/>
              <w:rPr>
                <w:rFonts w:ascii="Times New Roman" w:hAnsi="Times New Roman" w:cs="Times New Roman"/>
                <w:noProof/>
                <w:sz w:val="24"/>
                <w:szCs w:val="24"/>
              </w:rPr>
            </w:pPr>
            <w:r>
              <w:rPr>
                <w:rFonts w:ascii="Times New Roman" w:hAnsi="Times New Roman"/>
                <w:sz w:val="24"/>
              </w:rPr>
              <w:t>Izpratnes veidošanas un izglītošanas materiāls.</w:t>
            </w:r>
          </w:p>
        </w:tc>
        <w:tc>
          <w:tcPr>
            <w:tcW w:w="663" w:type="pct"/>
          </w:tcPr>
          <w:p w14:paraId="2222D3FF" w14:textId="77777777" w:rsidR="00695A52" w:rsidRPr="00E22B66" w:rsidRDefault="00695A52" w:rsidP="00D621FF">
            <w:pPr>
              <w:pStyle w:val="TableParagraph"/>
              <w:rPr>
                <w:rFonts w:ascii="Times New Roman" w:hAnsi="Times New Roman" w:cs="Times New Roman"/>
                <w:noProof/>
                <w:sz w:val="24"/>
                <w:szCs w:val="24"/>
              </w:rPr>
            </w:pPr>
            <w:r>
              <w:rPr>
                <w:rFonts w:ascii="Times New Roman" w:hAnsi="Times New Roman"/>
                <w:sz w:val="24"/>
              </w:rPr>
              <w:t>Itālijas Valsts policija</w:t>
            </w:r>
          </w:p>
        </w:tc>
      </w:tr>
      <w:tr w:rsidR="00695A52" w:rsidRPr="00E22B66" w14:paraId="4DB229E7" w14:textId="77777777" w:rsidTr="004A7E06">
        <w:trPr>
          <w:trHeight w:val="805"/>
        </w:trPr>
        <w:tc>
          <w:tcPr>
            <w:tcW w:w="252" w:type="pct"/>
            <w:vMerge/>
          </w:tcPr>
          <w:p w14:paraId="7CFD4519" w14:textId="77777777" w:rsidR="00695A52" w:rsidRPr="00E22B66" w:rsidRDefault="00695A52" w:rsidP="00E4006C">
            <w:pPr>
              <w:jc w:val="both"/>
              <w:rPr>
                <w:rFonts w:ascii="Times New Roman" w:hAnsi="Times New Roman" w:cs="Times New Roman"/>
                <w:noProof/>
                <w:sz w:val="24"/>
                <w:szCs w:val="24"/>
              </w:rPr>
            </w:pPr>
          </w:p>
        </w:tc>
        <w:tc>
          <w:tcPr>
            <w:tcW w:w="436" w:type="pct"/>
            <w:vMerge/>
          </w:tcPr>
          <w:p w14:paraId="1B50CE57" w14:textId="77777777" w:rsidR="00695A52" w:rsidRPr="00E22B66" w:rsidRDefault="00695A52" w:rsidP="00E4006C">
            <w:pPr>
              <w:jc w:val="both"/>
              <w:rPr>
                <w:rFonts w:ascii="Times New Roman" w:hAnsi="Times New Roman" w:cs="Times New Roman"/>
                <w:noProof/>
                <w:sz w:val="24"/>
                <w:szCs w:val="24"/>
              </w:rPr>
            </w:pPr>
          </w:p>
        </w:tc>
        <w:tc>
          <w:tcPr>
            <w:tcW w:w="1212" w:type="pct"/>
          </w:tcPr>
          <w:p w14:paraId="060895A2" w14:textId="02AF9A45" w:rsidR="00695A52" w:rsidRPr="00E22B66" w:rsidRDefault="00695A52" w:rsidP="00E4006C">
            <w:pPr>
              <w:pStyle w:val="TableParagraph"/>
              <w:rPr>
                <w:rFonts w:ascii="Times New Roman" w:hAnsi="Times New Roman" w:cs="Times New Roman"/>
                <w:noProof/>
                <w:sz w:val="24"/>
                <w:szCs w:val="24"/>
              </w:rPr>
            </w:pPr>
            <w:r>
              <w:rPr>
                <w:rFonts w:ascii="Times New Roman" w:hAnsi="Times New Roman"/>
                <w:sz w:val="24"/>
              </w:rPr>
              <w:t>www.generazioniconnesse.it/site/it/pedopornografia-scuole/</w:t>
            </w:r>
          </w:p>
        </w:tc>
        <w:tc>
          <w:tcPr>
            <w:tcW w:w="2437" w:type="pct"/>
          </w:tcPr>
          <w:p w14:paraId="126119E8" w14:textId="77777777" w:rsidR="00695A52" w:rsidRPr="00E22B66" w:rsidRDefault="00695A52" w:rsidP="00E4006C">
            <w:pPr>
              <w:pStyle w:val="TableParagraph"/>
              <w:ind w:left="137" w:right="110"/>
              <w:jc w:val="both"/>
              <w:rPr>
                <w:rFonts w:ascii="Times New Roman" w:hAnsi="Times New Roman" w:cs="Times New Roman"/>
                <w:noProof/>
                <w:sz w:val="24"/>
                <w:szCs w:val="24"/>
              </w:rPr>
            </w:pPr>
            <w:r>
              <w:rPr>
                <w:rFonts w:ascii="Times New Roman" w:hAnsi="Times New Roman"/>
                <w:sz w:val="24"/>
              </w:rPr>
              <w:t>Materiāls izpratnes veidošanai par sekstingu un seksuālu vardarbību pret bērniem.</w:t>
            </w:r>
          </w:p>
        </w:tc>
        <w:tc>
          <w:tcPr>
            <w:tcW w:w="663" w:type="pct"/>
          </w:tcPr>
          <w:p w14:paraId="322B99A5" w14:textId="77777777" w:rsidR="00695A52" w:rsidRPr="00E22B66" w:rsidRDefault="00695A52" w:rsidP="00D621FF">
            <w:pPr>
              <w:pStyle w:val="TableParagraph"/>
              <w:rPr>
                <w:rFonts w:ascii="Times New Roman" w:hAnsi="Times New Roman" w:cs="Times New Roman"/>
                <w:noProof/>
                <w:sz w:val="24"/>
                <w:szCs w:val="24"/>
              </w:rPr>
            </w:pPr>
            <w:r>
              <w:rPr>
                <w:rFonts w:ascii="Times New Roman" w:hAnsi="Times New Roman"/>
                <w:sz w:val="24"/>
              </w:rPr>
              <w:t>Projekts “Connected Generations”</w:t>
            </w:r>
          </w:p>
        </w:tc>
      </w:tr>
      <w:tr w:rsidR="00695A52" w:rsidRPr="00E22B66" w14:paraId="497AC618" w14:textId="77777777" w:rsidTr="004A7E06">
        <w:trPr>
          <w:trHeight w:val="806"/>
        </w:trPr>
        <w:tc>
          <w:tcPr>
            <w:tcW w:w="252" w:type="pct"/>
            <w:vMerge w:val="restart"/>
          </w:tcPr>
          <w:p w14:paraId="46FE7063" w14:textId="77777777" w:rsidR="00695A52" w:rsidRPr="00E22B66" w:rsidRDefault="00695A52" w:rsidP="00E4006C">
            <w:pPr>
              <w:pStyle w:val="TableParagraph"/>
              <w:jc w:val="both"/>
              <w:rPr>
                <w:rFonts w:ascii="Times New Roman" w:hAnsi="Times New Roman" w:cs="Times New Roman"/>
                <w:noProof/>
                <w:sz w:val="24"/>
                <w:szCs w:val="24"/>
              </w:rPr>
            </w:pPr>
            <w:r>
              <w:rPr>
                <w:rFonts w:ascii="Times New Roman" w:hAnsi="Times New Roman"/>
                <w:sz w:val="24"/>
              </w:rPr>
              <w:t>15.</w:t>
            </w:r>
          </w:p>
        </w:tc>
        <w:tc>
          <w:tcPr>
            <w:tcW w:w="436" w:type="pct"/>
            <w:vMerge w:val="restart"/>
          </w:tcPr>
          <w:p w14:paraId="2A2A6E44" w14:textId="77777777" w:rsidR="00695A52" w:rsidRPr="00E22B66" w:rsidRDefault="00695A52" w:rsidP="00E4006C">
            <w:pPr>
              <w:pStyle w:val="TableParagraph"/>
              <w:jc w:val="both"/>
              <w:rPr>
                <w:rFonts w:ascii="Times New Roman" w:hAnsi="Times New Roman" w:cs="Times New Roman"/>
                <w:noProof/>
                <w:sz w:val="24"/>
                <w:szCs w:val="24"/>
              </w:rPr>
            </w:pPr>
            <w:r>
              <w:rPr>
                <w:rFonts w:ascii="Times New Roman" w:hAnsi="Times New Roman"/>
                <w:sz w:val="24"/>
              </w:rPr>
              <w:t>Latvija</w:t>
            </w:r>
          </w:p>
        </w:tc>
        <w:tc>
          <w:tcPr>
            <w:tcW w:w="1212" w:type="pct"/>
          </w:tcPr>
          <w:p w14:paraId="38D4FA8C" w14:textId="77777777" w:rsidR="00695A52" w:rsidRPr="00E22B66" w:rsidRDefault="00695A52" w:rsidP="00E4006C">
            <w:pPr>
              <w:pStyle w:val="TableParagraph"/>
              <w:rPr>
                <w:rFonts w:ascii="Times New Roman" w:hAnsi="Times New Roman" w:cs="Times New Roman"/>
                <w:noProof/>
                <w:sz w:val="24"/>
                <w:szCs w:val="24"/>
              </w:rPr>
            </w:pPr>
            <w:r>
              <w:rPr>
                <w:rFonts w:ascii="Times New Roman" w:hAnsi="Times New Roman"/>
                <w:sz w:val="24"/>
              </w:rPr>
              <w:t>https://centrsdardedze.lv/padomi/kampanas/es-tikai-parsutiju/</w:t>
            </w:r>
          </w:p>
        </w:tc>
        <w:tc>
          <w:tcPr>
            <w:tcW w:w="2437" w:type="pct"/>
          </w:tcPr>
          <w:p w14:paraId="5D9CB083" w14:textId="77777777" w:rsidR="00695A52" w:rsidRPr="00E22B66" w:rsidRDefault="00695A52" w:rsidP="00E4006C">
            <w:pPr>
              <w:pStyle w:val="TableParagraph"/>
              <w:ind w:left="137" w:right="110"/>
              <w:jc w:val="both"/>
              <w:rPr>
                <w:rFonts w:ascii="Times New Roman" w:hAnsi="Times New Roman" w:cs="Times New Roman"/>
                <w:noProof/>
                <w:sz w:val="24"/>
                <w:szCs w:val="24"/>
              </w:rPr>
            </w:pPr>
            <w:r>
              <w:rPr>
                <w:rFonts w:ascii="Times New Roman" w:hAnsi="Times New Roman"/>
                <w:sz w:val="24"/>
              </w:rPr>
              <w:t>Materiāls no kampaņas “Es tikai pārsūtīju”, kuras mērķis bija brīdināt jauniešus par riskiem, kas pastāv saistībā ar cilvēku kailfoto apmaiņu viņu mobilajās ierīcēs.</w:t>
            </w:r>
          </w:p>
        </w:tc>
        <w:tc>
          <w:tcPr>
            <w:tcW w:w="663" w:type="pct"/>
          </w:tcPr>
          <w:p w14:paraId="5F2C81C2" w14:textId="77777777" w:rsidR="00695A52" w:rsidRPr="00E22B66" w:rsidRDefault="00695A52" w:rsidP="00D621FF">
            <w:pPr>
              <w:pStyle w:val="TableParagraph"/>
              <w:rPr>
                <w:rFonts w:ascii="Times New Roman" w:hAnsi="Times New Roman" w:cs="Times New Roman"/>
                <w:noProof/>
                <w:sz w:val="24"/>
                <w:szCs w:val="24"/>
              </w:rPr>
            </w:pPr>
            <w:r>
              <w:rPr>
                <w:rFonts w:ascii="Times New Roman" w:hAnsi="Times New Roman"/>
                <w:sz w:val="24"/>
              </w:rPr>
              <w:t>“Centrs Dardedze” (NVO)</w:t>
            </w:r>
          </w:p>
        </w:tc>
      </w:tr>
      <w:tr w:rsidR="00695A52" w:rsidRPr="00E22B66" w14:paraId="0141A469" w14:textId="77777777" w:rsidTr="004A7E06">
        <w:trPr>
          <w:trHeight w:val="1274"/>
        </w:trPr>
        <w:tc>
          <w:tcPr>
            <w:tcW w:w="252" w:type="pct"/>
            <w:vMerge/>
          </w:tcPr>
          <w:p w14:paraId="060E5FAA" w14:textId="77777777" w:rsidR="00695A52" w:rsidRPr="00E22B66" w:rsidRDefault="00695A52" w:rsidP="00E4006C">
            <w:pPr>
              <w:jc w:val="both"/>
              <w:rPr>
                <w:rFonts w:ascii="Times New Roman" w:hAnsi="Times New Roman" w:cs="Times New Roman"/>
                <w:noProof/>
                <w:sz w:val="24"/>
                <w:szCs w:val="24"/>
              </w:rPr>
            </w:pPr>
          </w:p>
        </w:tc>
        <w:tc>
          <w:tcPr>
            <w:tcW w:w="436" w:type="pct"/>
            <w:vMerge/>
          </w:tcPr>
          <w:p w14:paraId="7078A12C" w14:textId="77777777" w:rsidR="00695A52" w:rsidRPr="00E22B66" w:rsidRDefault="00695A52" w:rsidP="00E4006C">
            <w:pPr>
              <w:jc w:val="both"/>
              <w:rPr>
                <w:rFonts w:ascii="Times New Roman" w:hAnsi="Times New Roman" w:cs="Times New Roman"/>
                <w:noProof/>
                <w:sz w:val="24"/>
                <w:szCs w:val="24"/>
              </w:rPr>
            </w:pPr>
          </w:p>
        </w:tc>
        <w:tc>
          <w:tcPr>
            <w:tcW w:w="1212" w:type="pct"/>
          </w:tcPr>
          <w:p w14:paraId="5ECBF976" w14:textId="4C892555" w:rsidR="00695A52" w:rsidRPr="00E22B66" w:rsidRDefault="00695A52" w:rsidP="00E4006C">
            <w:pPr>
              <w:pStyle w:val="TableParagraph"/>
              <w:rPr>
                <w:rFonts w:ascii="Times New Roman" w:hAnsi="Times New Roman" w:cs="Times New Roman"/>
                <w:noProof/>
                <w:sz w:val="24"/>
                <w:szCs w:val="24"/>
              </w:rPr>
            </w:pPr>
            <w:r>
              <w:rPr>
                <w:rFonts w:ascii="Times New Roman" w:hAnsi="Times New Roman"/>
                <w:sz w:val="24"/>
              </w:rPr>
              <w:t>https://www.youtube.com/watch?v=s-WedRyhcEw (pilna versija)</w:t>
            </w:r>
            <w:r>
              <w:rPr>
                <w:rFonts w:ascii="Times New Roman" w:hAnsi="Times New Roman"/>
                <w:sz w:val="24"/>
              </w:rPr>
              <w:br/>
              <w:t>https://www.youtube.com/watch?v=eb9A7-OG5PU (sociālā reklāma)</w:t>
            </w:r>
          </w:p>
        </w:tc>
        <w:tc>
          <w:tcPr>
            <w:tcW w:w="2437" w:type="pct"/>
          </w:tcPr>
          <w:p w14:paraId="522E1409" w14:textId="77777777" w:rsidR="00695A52" w:rsidRPr="00E22B66" w:rsidRDefault="00695A52" w:rsidP="00E4006C">
            <w:pPr>
              <w:pStyle w:val="TableParagraph"/>
              <w:ind w:left="137" w:right="110"/>
              <w:jc w:val="both"/>
              <w:rPr>
                <w:rFonts w:ascii="Times New Roman" w:hAnsi="Times New Roman" w:cs="Times New Roman"/>
                <w:noProof/>
                <w:sz w:val="24"/>
                <w:szCs w:val="24"/>
              </w:rPr>
            </w:pPr>
            <w:r>
              <w:rPr>
                <w:rFonts w:ascii="Times New Roman" w:hAnsi="Times New Roman"/>
                <w:sz w:val="24"/>
              </w:rPr>
              <w:t>Informatīvs video par interneta draudiem “Izvarošana”.</w:t>
            </w:r>
          </w:p>
        </w:tc>
        <w:tc>
          <w:tcPr>
            <w:tcW w:w="663" w:type="pct"/>
            <w:vMerge w:val="restart"/>
          </w:tcPr>
          <w:p w14:paraId="4CC373E3" w14:textId="77777777" w:rsidR="00695A52" w:rsidRPr="00E22B66" w:rsidRDefault="00695A52" w:rsidP="00D621FF">
            <w:pPr>
              <w:pStyle w:val="TableParagraph"/>
              <w:rPr>
                <w:rFonts w:ascii="Times New Roman" w:hAnsi="Times New Roman" w:cs="Times New Roman"/>
                <w:noProof/>
                <w:sz w:val="24"/>
                <w:szCs w:val="24"/>
              </w:rPr>
            </w:pPr>
            <w:r>
              <w:rPr>
                <w:rFonts w:ascii="Times New Roman" w:hAnsi="Times New Roman"/>
                <w:sz w:val="24"/>
              </w:rPr>
              <w:t>Projekts “Latvia Net-Safe”</w:t>
            </w:r>
          </w:p>
        </w:tc>
      </w:tr>
      <w:tr w:rsidR="00695A52" w:rsidRPr="00E22B66" w14:paraId="4CFAE3EC" w14:textId="77777777" w:rsidTr="004A7E06">
        <w:trPr>
          <w:trHeight w:val="1273"/>
        </w:trPr>
        <w:tc>
          <w:tcPr>
            <w:tcW w:w="252" w:type="pct"/>
            <w:vMerge/>
          </w:tcPr>
          <w:p w14:paraId="4E4CF48F" w14:textId="77777777" w:rsidR="00695A52" w:rsidRPr="00E22B66" w:rsidRDefault="00695A52" w:rsidP="00E4006C">
            <w:pPr>
              <w:jc w:val="both"/>
              <w:rPr>
                <w:rFonts w:ascii="Times New Roman" w:hAnsi="Times New Roman" w:cs="Times New Roman"/>
                <w:noProof/>
                <w:sz w:val="24"/>
                <w:szCs w:val="24"/>
              </w:rPr>
            </w:pPr>
          </w:p>
        </w:tc>
        <w:tc>
          <w:tcPr>
            <w:tcW w:w="436" w:type="pct"/>
            <w:vMerge/>
          </w:tcPr>
          <w:p w14:paraId="794EF66D" w14:textId="77777777" w:rsidR="00695A52" w:rsidRPr="00E22B66" w:rsidRDefault="00695A52" w:rsidP="00E4006C">
            <w:pPr>
              <w:jc w:val="both"/>
              <w:rPr>
                <w:rFonts w:ascii="Times New Roman" w:hAnsi="Times New Roman" w:cs="Times New Roman"/>
                <w:noProof/>
                <w:sz w:val="24"/>
                <w:szCs w:val="24"/>
              </w:rPr>
            </w:pPr>
          </w:p>
        </w:tc>
        <w:tc>
          <w:tcPr>
            <w:tcW w:w="1212" w:type="pct"/>
          </w:tcPr>
          <w:p w14:paraId="6550AF27" w14:textId="77777777" w:rsidR="00695A52" w:rsidRPr="00E22B66" w:rsidRDefault="00695A52" w:rsidP="00E4006C">
            <w:pPr>
              <w:pStyle w:val="TableParagraph"/>
              <w:rPr>
                <w:rFonts w:ascii="Times New Roman" w:hAnsi="Times New Roman" w:cs="Times New Roman"/>
                <w:noProof/>
                <w:sz w:val="24"/>
                <w:szCs w:val="24"/>
              </w:rPr>
            </w:pPr>
            <w:r>
              <w:rPr>
                <w:rFonts w:ascii="Times New Roman" w:hAnsi="Times New Roman"/>
                <w:sz w:val="24"/>
              </w:rPr>
              <w:t>https://www.youtube.com/watch?v=MjEo4U huLtg (pilna versija) https://www.youtube.com/watch?v=BeRP5zn LmSw (sociālā reklāma)</w:t>
            </w:r>
          </w:p>
        </w:tc>
        <w:tc>
          <w:tcPr>
            <w:tcW w:w="2437" w:type="pct"/>
          </w:tcPr>
          <w:p w14:paraId="635C593C" w14:textId="77777777" w:rsidR="00695A52" w:rsidRPr="00E22B66" w:rsidRDefault="00695A52" w:rsidP="00E4006C">
            <w:pPr>
              <w:pStyle w:val="TableParagraph"/>
              <w:ind w:left="137" w:right="110"/>
              <w:jc w:val="both"/>
              <w:rPr>
                <w:rFonts w:ascii="Times New Roman" w:hAnsi="Times New Roman" w:cs="Times New Roman"/>
                <w:noProof/>
                <w:sz w:val="24"/>
                <w:szCs w:val="24"/>
              </w:rPr>
            </w:pPr>
            <w:r>
              <w:rPr>
                <w:rFonts w:ascii="Times New Roman" w:hAnsi="Times New Roman"/>
                <w:sz w:val="24"/>
              </w:rPr>
              <w:t>Informatīvs video par interneta draudiem “Izvirdums”.</w:t>
            </w:r>
          </w:p>
        </w:tc>
        <w:tc>
          <w:tcPr>
            <w:tcW w:w="663" w:type="pct"/>
            <w:vMerge/>
          </w:tcPr>
          <w:p w14:paraId="68D84C7A" w14:textId="77777777" w:rsidR="00695A52" w:rsidRPr="00E22B66" w:rsidRDefault="00695A52" w:rsidP="00D621FF">
            <w:pPr>
              <w:rPr>
                <w:rFonts w:ascii="Times New Roman" w:hAnsi="Times New Roman" w:cs="Times New Roman"/>
                <w:noProof/>
                <w:sz w:val="24"/>
                <w:szCs w:val="24"/>
              </w:rPr>
            </w:pPr>
          </w:p>
        </w:tc>
      </w:tr>
      <w:tr w:rsidR="00695A52" w:rsidRPr="00E22B66" w14:paraId="32F83819" w14:textId="77777777" w:rsidTr="004A7E06">
        <w:trPr>
          <w:trHeight w:val="1274"/>
        </w:trPr>
        <w:tc>
          <w:tcPr>
            <w:tcW w:w="252" w:type="pct"/>
            <w:vMerge/>
          </w:tcPr>
          <w:p w14:paraId="5006BB63" w14:textId="77777777" w:rsidR="00695A52" w:rsidRPr="00E22B66" w:rsidRDefault="00695A52" w:rsidP="00E4006C">
            <w:pPr>
              <w:jc w:val="both"/>
              <w:rPr>
                <w:rFonts w:ascii="Times New Roman" w:hAnsi="Times New Roman" w:cs="Times New Roman"/>
                <w:noProof/>
                <w:sz w:val="24"/>
                <w:szCs w:val="24"/>
              </w:rPr>
            </w:pPr>
          </w:p>
        </w:tc>
        <w:tc>
          <w:tcPr>
            <w:tcW w:w="436" w:type="pct"/>
            <w:vMerge/>
          </w:tcPr>
          <w:p w14:paraId="2D4F98F6" w14:textId="77777777" w:rsidR="00695A52" w:rsidRPr="00E22B66" w:rsidRDefault="00695A52" w:rsidP="00E4006C">
            <w:pPr>
              <w:jc w:val="both"/>
              <w:rPr>
                <w:rFonts w:ascii="Times New Roman" w:hAnsi="Times New Roman" w:cs="Times New Roman"/>
                <w:noProof/>
                <w:sz w:val="24"/>
                <w:szCs w:val="24"/>
              </w:rPr>
            </w:pPr>
          </w:p>
        </w:tc>
        <w:tc>
          <w:tcPr>
            <w:tcW w:w="1212" w:type="pct"/>
          </w:tcPr>
          <w:p w14:paraId="61ABE098" w14:textId="77777777" w:rsidR="00695A52" w:rsidRPr="00E22B66" w:rsidRDefault="00695A52" w:rsidP="00E4006C">
            <w:pPr>
              <w:pStyle w:val="TableParagraph"/>
              <w:rPr>
                <w:rFonts w:ascii="Times New Roman" w:hAnsi="Times New Roman" w:cs="Times New Roman"/>
                <w:noProof/>
                <w:sz w:val="24"/>
                <w:szCs w:val="24"/>
              </w:rPr>
            </w:pPr>
            <w:r>
              <w:rPr>
                <w:rFonts w:ascii="Times New Roman" w:hAnsi="Times New Roman"/>
                <w:sz w:val="24"/>
              </w:rPr>
              <w:t>https://www.youtube.com/watch?v=WXl1zst9 mGE&amp;t=49s (īsfilma)</w:t>
            </w:r>
            <w:r>
              <w:rPr>
                <w:rFonts w:ascii="Times New Roman" w:hAnsi="Times New Roman"/>
                <w:sz w:val="24"/>
              </w:rPr>
              <w:br/>
              <w:t>https://www.youtube.com/watch?v=UHQ2Cln rxzo (saīsinātā versija)</w:t>
            </w:r>
          </w:p>
        </w:tc>
        <w:tc>
          <w:tcPr>
            <w:tcW w:w="2437" w:type="pct"/>
          </w:tcPr>
          <w:p w14:paraId="19D40F26" w14:textId="77777777" w:rsidR="00695A52" w:rsidRPr="00E22B66" w:rsidRDefault="00695A52" w:rsidP="00E4006C">
            <w:pPr>
              <w:pStyle w:val="TableParagraph"/>
              <w:ind w:left="137" w:right="110"/>
              <w:jc w:val="both"/>
              <w:rPr>
                <w:rFonts w:ascii="Times New Roman" w:hAnsi="Times New Roman" w:cs="Times New Roman"/>
                <w:noProof/>
                <w:sz w:val="24"/>
                <w:szCs w:val="24"/>
              </w:rPr>
            </w:pPr>
            <w:r>
              <w:rPr>
                <w:rFonts w:ascii="Times New Roman" w:hAnsi="Times New Roman"/>
                <w:sz w:val="24"/>
              </w:rPr>
              <w:t>Informatīvs video par “zādzības” draudiem internetā.</w:t>
            </w:r>
          </w:p>
        </w:tc>
        <w:tc>
          <w:tcPr>
            <w:tcW w:w="663" w:type="pct"/>
            <w:vMerge/>
          </w:tcPr>
          <w:p w14:paraId="7755D5CE" w14:textId="77777777" w:rsidR="00695A52" w:rsidRPr="00E22B66" w:rsidRDefault="00695A52" w:rsidP="00D621FF">
            <w:pPr>
              <w:rPr>
                <w:rFonts w:ascii="Times New Roman" w:hAnsi="Times New Roman" w:cs="Times New Roman"/>
                <w:noProof/>
                <w:sz w:val="24"/>
                <w:szCs w:val="24"/>
              </w:rPr>
            </w:pPr>
          </w:p>
        </w:tc>
      </w:tr>
      <w:tr w:rsidR="00695A52" w:rsidRPr="00E22B66" w14:paraId="576085A5" w14:textId="77777777" w:rsidTr="004A7E06">
        <w:trPr>
          <w:trHeight w:val="1074"/>
        </w:trPr>
        <w:tc>
          <w:tcPr>
            <w:tcW w:w="252" w:type="pct"/>
            <w:vMerge/>
          </w:tcPr>
          <w:p w14:paraId="778CDF16" w14:textId="77777777" w:rsidR="00695A52" w:rsidRPr="00E22B66" w:rsidRDefault="00695A52" w:rsidP="00E4006C">
            <w:pPr>
              <w:jc w:val="both"/>
              <w:rPr>
                <w:rFonts w:ascii="Times New Roman" w:hAnsi="Times New Roman" w:cs="Times New Roman"/>
                <w:noProof/>
                <w:sz w:val="24"/>
                <w:szCs w:val="24"/>
              </w:rPr>
            </w:pPr>
          </w:p>
        </w:tc>
        <w:tc>
          <w:tcPr>
            <w:tcW w:w="436" w:type="pct"/>
            <w:vMerge/>
          </w:tcPr>
          <w:p w14:paraId="72573E2F" w14:textId="77777777" w:rsidR="00695A52" w:rsidRPr="00E22B66" w:rsidRDefault="00695A52" w:rsidP="00E4006C">
            <w:pPr>
              <w:jc w:val="both"/>
              <w:rPr>
                <w:rFonts w:ascii="Times New Roman" w:hAnsi="Times New Roman" w:cs="Times New Roman"/>
                <w:noProof/>
                <w:sz w:val="24"/>
                <w:szCs w:val="24"/>
              </w:rPr>
            </w:pPr>
          </w:p>
        </w:tc>
        <w:tc>
          <w:tcPr>
            <w:tcW w:w="1212" w:type="pct"/>
          </w:tcPr>
          <w:p w14:paraId="17F98032" w14:textId="77777777" w:rsidR="00695A52" w:rsidRPr="00E22B66" w:rsidRDefault="00695A52" w:rsidP="00E4006C">
            <w:pPr>
              <w:pStyle w:val="TableParagraph"/>
              <w:rPr>
                <w:rFonts w:ascii="Times New Roman" w:hAnsi="Times New Roman" w:cs="Times New Roman"/>
                <w:noProof/>
                <w:sz w:val="24"/>
                <w:szCs w:val="24"/>
              </w:rPr>
            </w:pPr>
            <w:r>
              <w:rPr>
                <w:rFonts w:ascii="Times New Roman" w:hAnsi="Times New Roman"/>
                <w:sz w:val="24"/>
              </w:rPr>
              <w:t>* http://www.vp.gov.lv/pasaka/</w:t>
            </w:r>
          </w:p>
        </w:tc>
        <w:tc>
          <w:tcPr>
            <w:tcW w:w="2437" w:type="pct"/>
          </w:tcPr>
          <w:p w14:paraId="59B7C006" w14:textId="77777777" w:rsidR="00695A52" w:rsidRPr="00E22B66" w:rsidRDefault="00695A52" w:rsidP="00E4006C">
            <w:pPr>
              <w:pStyle w:val="TableParagraph"/>
              <w:ind w:left="137" w:right="110"/>
              <w:jc w:val="both"/>
              <w:rPr>
                <w:rFonts w:ascii="Times New Roman" w:hAnsi="Times New Roman" w:cs="Times New Roman"/>
                <w:noProof/>
                <w:sz w:val="24"/>
                <w:szCs w:val="24"/>
              </w:rPr>
            </w:pPr>
            <w:r>
              <w:rPr>
                <w:rFonts w:ascii="Times New Roman" w:hAnsi="Times New Roman"/>
                <w:sz w:val="24"/>
              </w:rPr>
              <w:t>Interaktīva darba burtnīca ar zondējošiem jautājumiem, ko vecāki var uzdot, runājot ar saviem bērniem par drošību internetā, kā arī padomi, kas izmantojami, mācot un skaidrojot bērniem dažādus drošības jautājumus.</w:t>
            </w:r>
          </w:p>
        </w:tc>
        <w:tc>
          <w:tcPr>
            <w:tcW w:w="663" w:type="pct"/>
          </w:tcPr>
          <w:p w14:paraId="794E996B" w14:textId="77777777" w:rsidR="00695A52" w:rsidRPr="00E22B66" w:rsidRDefault="00695A52" w:rsidP="00D621FF">
            <w:pPr>
              <w:pStyle w:val="TableParagraph"/>
              <w:rPr>
                <w:rFonts w:ascii="Times New Roman" w:hAnsi="Times New Roman" w:cs="Times New Roman"/>
                <w:noProof/>
                <w:sz w:val="24"/>
                <w:szCs w:val="24"/>
              </w:rPr>
            </w:pPr>
            <w:r>
              <w:rPr>
                <w:rFonts w:ascii="Times New Roman" w:hAnsi="Times New Roman"/>
                <w:sz w:val="24"/>
              </w:rPr>
              <w:t>Valsts policija</w:t>
            </w:r>
          </w:p>
        </w:tc>
      </w:tr>
      <w:tr w:rsidR="00695A52" w:rsidRPr="00E22B66" w14:paraId="0490387A" w14:textId="77777777" w:rsidTr="004A7E06">
        <w:trPr>
          <w:trHeight w:val="1073"/>
        </w:trPr>
        <w:tc>
          <w:tcPr>
            <w:tcW w:w="252" w:type="pct"/>
            <w:vMerge/>
          </w:tcPr>
          <w:p w14:paraId="2CF3FAD0" w14:textId="77777777" w:rsidR="00695A52" w:rsidRPr="00E22B66" w:rsidRDefault="00695A52" w:rsidP="00E4006C">
            <w:pPr>
              <w:jc w:val="both"/>
              <w:rPr>
                <w:rFonts w:ascii="Times New Roman" w:hAnsi="Times New Roman" w:cs="Times New Roman"/>
                <w:noProof/>
                <w:sz w:val="24"/>
                <w:szCs w:val="24"/>
              </w:rPr>
            </w:pPr>
          </w:p>
        </w:tc>
        <w:tc>
          <w:tcPr>
            <w:tcW w:w="436" w:type="pct"/>
            <w:vMerge/>
          </w:tcPr>
          <w:p w14:paraId="26E9B84F" w14:textId="77777777" w:rsidR="00695A52" w:rsidRPr="00E22B66" w:rsidRDefault="00695A52" w:rsidP="00E4006C">
            <w:pPr>
              <w:jc w:val="both"/>
              <w:rPr>
                <w:rFonts w:ascii="Times New Roman" w:hAnsi="Times New Roman" w:cs="Times New Roman"/>
                <w:noProof/>
                <w:sz w:val="24"/>
                <w:szCs w:val="24"/>
              </w:rPr>
            </w:pPr>
          </w:p>
        </w:tc>
        <w:tc>
          <w:tcPr>
            <w:tcW w:w="1212" w:type="pct"/>
          </w:tcPr>
          <w:p w14:paraId="6F5071C2" w14:textId="77777777" w:rsidR="00695A52" w:rsidRPr="00E22B66" w:rsidRDefault="00695A52" w:rsidP="00E4006C">
            <w:pPr>
              <w:pStyle w:val="TableParagraph"/>
              <w:rPr>
                <w:rFonts w:ascii="Times New Roman" w:hAnsi="Times New Roman" w:cs="Times New Roman"/>
                <w:noProof/>
                <w:sz w:val="24"/>
                <w:szCs w:val="24"/>
              </w:rPr>
            </w:pPr>
            <w:r>
              <w:rPr>
                <w:rFonts w:ascii="Times New Roman" w:hAnsi="Times New Roman"/>
                <w:sz w:val="24"/>
              </w:rPr>
              <w:t>* http://www.drossinternets.lv/</w:t>
            </w:r>
          </w:p>
        </w:tc>
        <w:tc>
          <w:tcPr>
            <w:tcW w:w="2437" w:type="pct"/>
          </w:tcPr>
          <w:p w14:paraId="7C290F1E" w14:textId="77777777" w:rsidR="00695A52" w:rsidRPr="00E22B66" w:rsidRDefault="00695A52" w:rsidP="00E4006C">
            <w:pPr>
              <w:pStyle w:val="TableParagraph"/>
              <w:ind w:left="137" w:right="110"/>
              <w:jc w:val="both"/>
              <w:rPr>
                <w:rFonts w:ascii="Times New Roman" w:hAnsi="Times New Roman" w:cs="Times New Roman"/>
                <w:noProof/>
                <w:sz w:val="24"/>
                <w:szCs w:val="24"/>
              </w:rPr>
            </w:pPr>
            <w:r>
              <w:rPr>
                <w:rFonts w:ascii="Times New Roman" w:hAnsi="Times New Roman"/>
                <w:sz w:val="24"/>
              </w:rPr>
              <w:t>Lai apkopotu datus par tādu bērnu skaitu, kas bija sūtījuši, saņēmuši un/vai izplatījuši paša bērna radītus seksuāla rakstura attēlus un/vai video, 13–18 gadus vecu bērnu grupā tika veikts apsekojums, un tā rezultāti tika izmantoti izpratnes veidošanas kampaņā par riskiem, kas pastāv saistībā ar šādu materiālu nosūtīšanu.</w:t>
            </w:r>
          </w:p>
        </w:tc>
        <w:tc>
          <w:tcPr>
            <w:tcW w:w="663" w:type="pct"/>
          </w:tcPr>
          <w:p w14:paraId="4E35E49D" w14:textId="77777777" w:rsidR="00695A52" w:rsidRPr="00E22B66" w:rsidRDefault="00695A52" w:rsidP="00D621FF">
            <w:pPr>
              <w:pStyle w:val="TableParagraph"/>
              <w:rPr>
                <w:rFonts w:ascii="Times New Roman" w:hAnsi="Times New Roman" w:cs="Times New Roman"/>
                <w:noProof/>
                <w:sz w:val="24"/>
                <w:szCs w:val="24"/>
              </w:rPr>
            </w:pPr>
            <w:r>
              <w:rPr>
                <w:rFonts w:ascii="Times New Roman" w:hAnsi="Times New Roman"/>
                <w:sz w:val="24"/>
              </w:rPr>
              <w:t>Drošāka interneta centrs</w:t>
            </w:r>
          </w:p>
        </w:tc>
      </w:tr>
      <w:tr w:rsidR="00695A52" w:rsidRPr="00E22B66" w14:paraId="55223989" w14:textId="77777777" w:rsidTr="004A7E06">
        <w:trPr>
          <w:trHeight w:val="1074"/>
        </w:trPr>
        <w:tc>
          <w:tcPr>
            <w:tcW w:w="252" w:type="pct"/>
            <w:vMerge/>
          </w:tcPr>
          <w:p w14:paraId="2BD340D7" w14:textId="77777777" w:rsidR="00695A52" w:rsidRPr="00E22B66" w:rsidRDefault="00695A52" w:rsidP="00E4006C">
            <w:pPr>
              <w:pStyle w:val="TableParagraph"/>
              <w:jc w:val="both"/>
              <w:rPr>
                <w:rFonts w:ascii="Times New Roman" w:hAnsi="Times New Roman" w:cs="Times New Roman"/>
                <w:noProof/>
                <w:sz w:val="24"/>
                <w:szCs w:val="24"/>
              </w:rPr>
            </w:pPr>
          </w:p>
        </w:tc>
        <w:tc>
          <w:tcPr>
            <w:tcW w:w="436" w:type="pct"/>
            <w:vMerge/>
          </w:tcPr>
          <w:p w14:paraId="626B4B80" w14:textId="77777777" w:rsidR="00695A52" w:rsidRPr="00E22B66" w:rsidRDefault="00695A52" w:rsidP="00E4006C">
            <w:pPr>
              <w:pStyle w:val="TableParagraph"/>
              <w:jc w:val="both"/>
              <w:rPr>
                <w:rFonts w:ascii="Times New Roman" w:hAnsi="Times New Roman" w:cs="Times New Roman"/>
                <w:noProof/>
                <w:sz w:val="24"/>
                <w:szCs w:val="24"/>
              </w:rPr>
            </w:pPr>
          </w:p>
        </w:tc>
        <w:tc>
          <w:tcPr>
            <w:tcW w:w="1212" w:type="pct"/>
          </w:tcPr>
          <w:p w14:paraId="493C4DB5" w14:textId="176A2BA0" w:rsidR="00695A52" w:rsidRPr="00E22B66" w:rsidRDefault="00695A52" w:rsidP="00E4006C">
            <w:pPr>
              <w:pStyle w:val="TableParagraph"/>
              <w:rPr>
                <w:rFonts w:ascii="Times New Roman" w:hAnsi="Times New Roman" w:cs="Times New Roman"/>
                <w:noProof/>
                <w:sz w:val="24"/>
                <w:szCs w:val="24"/>
              </w:rPr>
            </w:pPr>
            <w:r>
              <w:rPr>
                <w:rFonts w:ascii="Times New Roman" w:hAnsi="Times New Roman"/>
                <w:sz w:val="24"/>
              </w:rPr>
              <w:t>* https://www.centrsdardedze.lv/lv/jaunumi/aptauja-katrs-otrais-pusaudzis-ir-sanemis-telefona-vienaudza-kailfoto.</w:t>
            </w:r>
          </w:p>
        </w:tc>
        <w:tc>
          <w:tcPr>
            <w:tcW w:w="2437" w:type="pct"/>
          </w:tcPr>
          <w:p w14:paraId="297DFB49" w14:textId="77777777" w:rsidR="00695A52" w:rsidRPr="00E22B66" w:rsidRDefault="00695A52" w:rsidP="00E4006C">
            <w:pPr>
              <w:pStyle w:val="TableParagraph"/>
              <w:ind w:left="137" w:right="110"/>
              <w:jc w:val="both"/>
              <w:rPr>
                <w:rFonts w:ascii="Times New Roman" w:hAnsi="Times New Roman" w:cs="Times New Roman"/>
                <w:noProof/>
                <w:sz w:val="24"/>
                <w:szCs w:val="24"/>
              </w:rPr>
            </w:pPr>
            <w:r>
              <w:rPr>
                <w:rFonts w:ascii="Times New Roman" w:hAnsi="Times New Roman"/>
                <w:sz w:val="24"/>
              </w:rPr>
              <w:t>Saistībā ar kampaņu “Es tikai pārsūtīju” tika veikti divi tiešsaistes apsekojumi par “sekstingu” un pašu radītiem seksuāla rakstura attēliem: vienā apsekojumā tika uzrunāti bērni vecumā no 12 līdz 17 gadiem, bet otrā apsekojumā – vecāki.</w:t>
            </w:r>
          </w:p>
        </w:tc>
        <w:tc>
          <w:tcPr>
            <w:tcW w:w="663" w:type="pct"/>
          </w:tcPr>
          <w:p w14:paraId="611DF3E3" w14:textId="77777777" w:rsidR="00695A52" w:rsidRPr="00E22B66" w:rsidRDefault="00695A52" w:rsidP="00D621FF">
            <w:pPr>
              <w:pStyle w:val="TableParagraph"/>
              <w:rPr>
                <w:rFonts w:ascii="Times New Roman" w:hAnsi="Times New Roman" w:cs="Times New Roman"/>
                <w:noProof/>
                <w:sz w:val="24"/>
                <w:szCs w:val="24"/>
              </w:rPr>
            </w:pPr>
            <w:r>
              <w:rPr>
                <w:rFonts w:ascii="Times New Roman" w:hAnsi="Times New Roman"/>
                <w:sz w:val="24"/>
              </w:rPr>
              <w:t>“Centrs Dardedze”</w:t>
            </w:r>
          </w:p>
        </w:tc>
      </w:tr>
      <w:tr w:rsidR="00695A52" w:rsidRPr="00E22B66" w14:paraId="13E0B692" w14:textId="77777777" w:rsidTr="004A7E06">
        <w:trPr>
          <w:trHeight w:val="925"/>
        </w:trPr>
        <w:tc>
          <w:tcPr>
            <w:tcW w:w="252" w:type="pct"/>
          </w:tcPr>
          <w:p w14:paraId="1D061018" w14:textId="77777777" w:rsidR="00695A52" w:rsidRPr="00E22B66" w:rsidRDefault="00695A52" w:rsidP="00E4006C">
            <w:pPr>
              <w:pStyle w:val="TableParagraph"/>
              <w:jc w:val="both"/>
              <w:rPr>
                <w:rFonts w:ascii="Times New Roman" w:hAnsi="Times New Roman" w:cs="Times New Roman"/>
                <w:noProof/>
                <w:sz w:val="24"/>
                <w:szCs w:val="24"/>
              </w:rPr>
            </w:pPr>
            <w:r>
              <w:rPr>
                <w:rFonts w:ascii="Times New Roman" w:hAnsi="Times New Roman"/>
                <w:sz w:val="24"/>
              </w:rPr>
              <w:t>16.</w:t>
            </w:r>
          </w:p>
        </w:tc>
        <w:tc>
          <w:tcPr>
            <w:tcW w:w="436" w:type="pct"/>
          </w:tcPr>
          <w:p w14:paraId="0CA41B99" w14:textId="77777777" w:rsidR="00695A52" w:rsidRPr="00E22B66" w:rsidRDefault="00695A52" w:rsidP="00E4006C">
            <w:pPr>
              <w:pStyle w:val="TableParagraph"/>
              <w:jc w:val="both"/>
              <w:rPr>
                <w:rFonts w:ascii="Times New Roman" w:hAnsi="Times New Roman" w:cs="Times New Roman"/>
                <w:noProof/>
                <w:sz w:val="24"/>
                <w:szCs w:val="24"/>
              </w:rPr>
            </w:pPr>
            <w:r>
              <w:rPr>
                <w:rFonts w:ascii="Times New Roman" w:hAnsi="Times New Roman"/>
                <w:sz w:val="24"/>
              </w:rPr>
              <w:t>Malta</w:t>
            </w:r>
          </w:p>
        </w:tc>
        <w:tc>
          <w:tcPr>
            <w:tcW w:w="1212" w:type="pct"/>
          </w:tcPr>
          <w:p w14:paraId="0EC37CE0" w14:textId="77777777" w:rsidR="00695A52" w:rsidRPr="00E22B66" w:rsidRDefault="00695A52" w:rsidP="00E4006C">
            <w:pPr>
              <w:pStyle w:val="TableParagraph"/>
              <w:rPr>
                <w:rFonts w:ascii="Times New Roman" w:hAnsi="Times New Roman" w:cs="Times New Roman"/>
                <w:noProof/>
                <w:sz w:val="24"/>
                <w:szCs w:val="24"/>
              </w:rPr>
            </w:pPr>
            <w:r>
              <w:rPr>
                <w:rFonts w:ascii="Times New Roman" w:hAnsi="Times New Roman"/>
                <w:sz w:val="24"/>
              </w:rPr>
              <w:t>www.childwebalert.gov.mt</w:t>
            </w:r>
          </w:p>
        </w:tc>
        <w:tc>
          <w:tcPr>
            <w:tcW w:w="2437" w:type="pct"/>
          </w:tcPr>
          <w:p w14:paraId="7C9A4B01" w14:textId="77777777" w:rsidR="00695A52" w:rsidRPr="00E22B66" w:rsidRDefault="00695A52" w:rsidP="00E4006C">
            <w:pPr>
              <w:pStyle w:val="TableParagraph"/>
              <w:ind w:left="137" w:right="110"/>
              <w:jc w:val="both"/>
              <w:rPr>
                <w:rFonts w:ascii="Times New Roman" w:hAnsi="Times New Roman" w:cs="Times New Roman"/>
                <w:noProof/>
                <w:sz w:val="24"/>
                <w:szCs w:val="24"/>
              </w:rPr>
            </w:pPr>
            <w:r>
              <w:rPr>
                <w:rFonts w:ascii="Times New Roman" w:hAnsi="Times New Roman"/>
                <w:sz w:val="24"/>
              </w:rPr>
              <w:t>Tiešsaistes ziņošanas sistēmas izveide, kas ļauj sabiedrībai ziņot par tīmekļa vietnēm, kurās izvietots nelegāls saturs, jo īpaši materiāli, kuros attēlota seksuāla vardarbība pret bērniem. Piedāvāti arī atbalsta pakalpojumi cietušajiem.</w:t>
            </w:r>
          </w:p>
        </w:tc>
        <w:tc>
          <w:tcPr>
            <w:tcW w:w="663" w:type="pct"/>
          </w:tcPr>
          <w:p w14:paraId="463C56F4" w14:textId="77777777" w:rsidR="00695A52" w:rsidRPr="00E22B66" w:rsidRDefault="00695A52" w:rsidP="00D621FF">
            <w:pPr>
              <w:pStyle w:val="TableParagraph"/>
              <w:rPr>
                <w:rFonts w:ascii="Times New Roman" w:hAnsi="Times New Roman" w:cs="Times New Roman"/>
                <w:noProof/>
                <w:sz w:val="24"/>
                <w:szCs w:val="24"/>
              </w:rPr>
            </w:pPr>
            <w:r>
              <w:rPr>
                <w:rFonts w:ascii="Times New Roman" w:hAnsi="Times New Roman"/>
                <w:sz w:val="24"/>
              </w:rPr>
              <w:t>Valdība</w:t>
            </w:r>
          </w:p>
        </w:tc>
      </w:tr>
      <w:tr w:rsidR="00695A52" w:rsidRPr="00E22B66" w14:paraId="14CB8973" w14:textId="77777777" w:rsidTr="004A7E06">
        <w:trPr>
          <w:trHeight w:val="1193"/>
        </w:trPr>
        <w:tc>
          <w:tcPr>
            <w:tcW w:w="252" w:type="pct"/>
            <w:vMerge w:val="restart"/>
          </w:tcPr>
          <w:p w14:paraId="2EC8B00B" w14:textId="77777777" w:rsidR="00695A52" w:rsidRPr="00E22B66" w:rsidRDefault="00695A52" w:rsidP="00E4006C">
            <w:pPr>
              <w:pStyle w:val="TableParagraph"/>
              <w:jc w:val="both"/>
              <w:rPr>
                <w:rFonts w:ascii="Times New Roman" w:hAnsi="Times New Roman" w:cs="Times New Roman"/>
                <w:noProof/>
                <w:sz w:val="24"/>
                <w:szCs w:val="24"/>
              </w:rPr>
            </w:pPr>
            <w:r>
              <w:rPr>
                <w:rFonts w:ascii="Times New Roman" w:hAnsi="Times New Roman"/>
                <w:sz w:val="24"/>
              </w:rPr>
              <w:t>17.</w:t>
            </w:r>
          </w:p>
        </w:tc>
        <w:tc>
          <w:tcPr>
            <w:tcW w:w="436" w:type="pct"/>
            <w:vMerge w:val="restart"/>
          </w:tcPr>
          <w:p w14:paraId="641667E4" w14:textId="77777777" w:rsidR="00695A52" w:rsidRPr="00E22B66" w:rsidRDefault="00695A52" w:rsidP="00E4006C">
            <w:pPr>
              <w:pStyle w:val="TableParagraph"/>
              <w:jc w:val="both"/>
              <w:rPr>
                <w:rFonts w:ascii="Times New Roman" w:hAnsi="Times New Roman" w:cs="Times New Roman"/>
                <w:noProof/>
                <w:sz w:val="24"/>
                <w:szCs w:val="24"/>
              </w:rPr>
            </w:pPr>
            <w:r>
              <w:rPr>
                <w:rFonts w:ascii="Times New Roman" w:hAnsi="Times New Roman"/>
                <w:sz w:val="24"/>
              </w:rPr>
              <w:t>Nīderlande</w:t>
            </w:r>
          </w:p>
        </w:tc>
        <w:tc>
          <w:tcPr>
            <w:tcW w:w="1212" w:type="pct"/>
          </w:tcPr>
          <w:p w14:paraId="4A9C841F" w14:textId="77777777" w:rsidR="00695A52" w:rsidRPr="00E22B66" w:rsidRDefault="00695A52" w:rsidP="00E4006C">
            <w:pPr>
              <w:pStyle w:val="TableParagraph"/>
              <w:rPr>
                <w:rFonts w:ascii="Times New Roman" w:hAnsi="Times New Roman" w:cs="Times New Roman"/>
                <w:noProof/>
                <w:sz w:val="24"/>
                <w:szCs w:val="24"/>
              </w:rPr>
            </w:pPr>
            <w:r>
              <w:rPr>
                <w:rFonts w:ascii="Times New Roman" w:hAnsi="Times New Roman"/>
                <w:sz w:val="24"/>
              </w:rPr>
              <w:t>* www.mediawijsheid.nl</w:t>
            </w:r>
          </w:p>
        </w:tc>
        <w:tc>
          <w:tcPr>
            <w:tcW w:w="2437" w:type="pct"/>
          </w:tcPr>
          <w:p w14:paraId="7185817C" w14:textId="77777777" w:rsidR="00695A52" w:rsidRPr="00E22B66" w:rsidRDefault="00695A52" w:rsidP="00E4006C">
            <w:pPr>
              <w:pStyle w:val="TableParagraph"/>
              <w:ind w:left="137" w:right="110"/>
              <w:jc w:val="both"/>
              <w:rPr>
                <w:rFonts w:ascii="Times New Roman" w:hAnsi="Times New Roman" w:cs="Times New Roman"/>
                <w:noProof/>
                <w:sz w:val="24"/>
                <w:szCs w:val="24"/>
              </w:rPr>
            </w:pPr>
            <w:r>
              <w:rPr>
                <w:rFonts w:ascii="Times New Roman" w:hAnsi="Times New Roman"/>
                <w:sz w:val="24"/>
              </w:rPr>
              <w:t>Iniciatīvā “Digiraad” jaunieši organizē jauniešiem izpratnes veidošanas pasākumus par drošību tiešsaistē. Bērni, vecāki un skolas tiek mudinātas saprātīgi izmantot jaunos plašsaziņas līdzekļus un apzināties riskus, kas pastāv saistībā ar nepārprotami seksuāla rakstura materiāla ievietošanu tiešsaistē.</w:t>
            </w:r>
          </w:p>
        </w:tc>
        <w:tc>
          <w:tcPr>
            <w:tcW w:w="663" w:type="pct"/>
          </w:tcPr>
          <w:p w14:paraId="29C5654A" w14:textId="77777777" w:rsidR="00695A52" w:rsidRPr="00E22B66" w:rsidRDefault="00695A52" w:rsidP="00D621FF">
            <w:pPr>
              <w:pStyle w:val="TableParagraph"/>
              <w:rPr>
                <w:rFonts w:ascii="Times New Roman" w:hAnsi="Times New Roman" w:cs="Times New Roman"/>
                <w:noProof/>
                <w:sz w:val="24"/>
                <w:szCs w:val="24"/>
              </w:rPr>
            </w:pPr>
            <w:r>
              <w:rPr>
                <w:rFonts w:ascii="Times New Roman" w:hAnsi="Times New Roman"/>
                <w:sz w:val="24"/>
              </w:rPr>
              <w:t>Drošāka interneta centrs</w:t>
            </w:r>
          </w:p>
        </w:tc>
      </w:tr>
      <w:tr w:rsidR="00695A52" w:rsidRPr="00E22B66" w14:paraId="51F5F144" w14:textId="77777777" w:rsidTr="004A7E06">
        <w:trPr>
          <w:trHeight w:val="657"/>
        </w:trPr>
        <w:tc>
          <w:tcPr>
            <w:tcW w:w="252" w:type="pct"/>
            <w:vMerge/>
          </w:tcPr>
          <w:p w14:paraId="5F64B1C7" w14:textId="77777777" w:rsidR="00695A52" w:rsidRPr="00E22B66" w:rsidRDefault="00695A52" w:rsidP="00E4006C">
            <w:pPr>
              <w:jc w:val="both"/>
              <w:rPr>
                <w:rFonts w:ascii="Times New Roman" w:hAnsi="Times New Roman" w:cs="Times New Roman"/>
                <w:noProof/>
                <w:sz w:val="24"/>
                <w:szCs w:val="24"/>
              </w:rPr>
            </w:pPr>
          </w:p>
        </w:tc>
        <w:tc>
          <w:tcPr>
            <w:tcW w:w="436" w:type="pct"/>
            <w:vMerge/>
          </w:tcPr>
          <w:p w14:paraId="3505178E" w14:textId="77777777" w:rsidR="00695A52" w:rsidRPr="00E22B66" w:rsidRDefault="00695A52" w:rsidP="00E4006C">
            <w:pPr>
              <w:jc w:val="both"/>
              <w:rPr>
                <w:rFonts w:ascii="Times New Roman" w:hAnsi="Times New Roman" w:cs="Times New Roman"/>
                <w:noProof/>
                <w:sz w:val="24"/>
                <w:szCs w:val="24"/>
              </w:rPr>
            </w:pPr>
          </w:p>
        </w:tc>
        <w:tc>
          <w:tcPr>
            <w:tcW w:w="1212" w:type="pct"/>
          </w:tcPr>
          <w:p w14:paraId="1F656A85" w14:textId="77777777" w:rsidR="00695A52" w:rsidRPr="00E22B66" w:rsidRDefault="00695A52" w:rsidP="00E4006C">
            <w:pPr>
              <w:pStyle w:val="TableParagraph"/>
              <w:rPr>
                <w:rFonts w:ascii="Times New Roman" w:hAnsi="Times New Roman" w:cs="Times New Roman"/>
                <w:noProof/>
                <w:sz w:val="24"/>
                <w:szCs w:val="24"/>
              </w:rPr>
            </w:pPr>
            <w:r>
              <w:rPr>
                <w:rFonts w:ascii="Times New Roman" w:hAnsi="Times New Roman"/>
                <w:sz w:val="24"/>
              </w:rPr>
              <w:t>* helpwanted.nl</w:t>
            </w:r>
          </w:p>
        </w:tc>
        <w:tc>
          <w:tcPr>
            <w:tcW w:w="2437" w:type="pct"/>
          </w:tcPr>
          <w:p w14:paraId="10B4322E" w14:textId="77777777" w:rsidR="00695A52" w:rsidRPr="00E22B66" w:rsidRDefault="00695A52" w:rsidP="00E4006C">
            <w:pPr>
              <w:pStyle w:val="TableParagraph"/>
              <w:ind w:left="137" w:right="110"/>
              <w:jc w:val="both"/>
              <w:rPr>
                <w:rFonts w:ascii="Times New Roman" w:hAnsi="Times New Roman" w:cs="Times New Roman"/>
                <w:noProof/>
                <w:sz w:val="24"/>
                <w:szCs w:val="24"/>
              </w:rPr>
            </w:pPr>
            <w:r>
              <w:rPr>
                <w:rFonts w:ascii="Times New Roman" w:hAnsi="Times New Roman"/>
                <w:sz w:val="24"/>
              </w:rPr>
              <w:t>Tīmekļa vietne, kas nodrošina informāciju vecākiem un pedagogiem, kuri vēlas iegūt bezsaistē vidējās izglītības iestādēm paredzētus materiālus par seksuālu vardarbību pret bērniem.</w:t>
            </w:r>
          </w:p>
        </w:tc>
        <w:tc>
          <w:tcPr>
            <w:tcW w:w="663" w:type="pct"/>
          </w:tcPr>
          <w:p w14:paraId="6BF5DB96" w14:textId="77777777" w:rsidR="00695A52" w:rsidRPr="00E22B66" w:rsidRDefault="00695A52" w:rsidP="00D621FF">
            <w:pPr>
              <w:pStyle w:val="TableParagraph"/>
              <w:rPr>
                <w:rFonts w:ascii="Times New Roman" w:hAnsi="Times New Roman" w:cs="Times New Roman"/>
                <w:noProof/>
                <w:sz w:val="24"/>
                <w:szCs w:val="24"/>
              </w:rPr>
            </w:pPr>
          </w:p>
        </w:tc>
      </w:tr>
      <w:tr w:rsidR="00695A52" w:rsidRPr="00E22B66" w14:paraId="022E2B30" w14:textId="77777777" w:rsidTr="004A7E06">
        <w:trPr>
          <w:trHeight w:val="1343"/>
        </w:trPr>
        <w:tc>
          <w:tcPr>
            <w:tcW w:w="252" w:type="pct"/>
            <w:vMerge w:val="restart"/>
          </w:tcPr>
          <w:p w14:paraId="6335AD92" w14:textId="77777777" w:rsidR="00695A52" w:rsidRPr="00E22B66" w:rsidRDefault="00695A52" w:rsidP="00E4006C">
            <w:pPr>
              <w:pStyle w:val="TableParagraph"/>
              <w:jc w:val="both"/>
              <w:rPr>
                <w:rFonts w:ascii="Times New Roman" w:hAnsi="Times New Roman" w:cs="Times New Roman"/>
                <w:noProof/>
                <w:sz w:val="24"/>
                <w:szCs w:val="24"/>
              </w:rPr>
            </w:pPr>
            <w:r>
              <w:rPr>
                <w:rFonts w:ascii="Times New Roman" w:hAnsi="Times New Roman"/>
                <w:sz w:val="24"/>
              </w:rPr>
              <w:t>18.</w:t>
            </w:r>
          </w:p>
        </w:tc>
        <w:tc>
          <w:tcPr>
            <w:tcW w:w="436" w:type="pct"/>
            <w:vMerge w:val="restart"/>
          </w:tcPr>
          <w:p w14:paraId="1D509B26" w14:textId="77777777" w:rsidR="00695A52" w:rsidRPr="00E22B66" w:rsidRDefault="00695A52" w:rsidP="00E4006C">
            <w:pPr>
              <w:pStyle w:val="TableParagraph"/>
              <w:jc w:val="both"/>
              <w:rPr>
                <w:rFonts w:ascii="Times New Roman" w:hAnsi="Times New Roman" w:cs="Times New Roman"/>
                <w:noProof/>
                <w:sz w:val="24"/>
                <w:szCs w:val="24"/>
              </w:rPr>
            </w:pPr>
            <w:r>
              <w:rPr>
                <w:rFonts w:ascii="Times New Roman" w:hAnsi="Times New Roman"/>
                <w:sz w:val="24"/>
              </w:rPr>
              <w:t>Norvēģija</w:t>
            </w:r>
          </w:p>
        </w:tc>
        <w:tc>
          <w:tcPr>
            <w:tcW w:w="1212" w:type="pct"/>
          </w:tcPr>
          <w:p w14:paraId="385CC3DE" w14:textId="77777777" w:rsidR="00695A52" w:rsidRPr="00E22B66" w:rsidRDefault="00695A52" w:rsidP="00E4006C">
            <w:pPr>
              <w:pStyle w:val="TableParagraph"/>
              <w:rPr>
                <w:rFonts w:ascii="Times New Roman" w:hAnsi="Times New Roman" w:cs="Times New Roman"/>
                <w:noProof/>
                <w:sz w:val="24"/>
                <w:szCs w:val="24"/>
              </w:rPr>
            </w:pPr>
            <w:r>
              <w:rPr>
                <w:rFonts w:ascii="Times New Roman" w:hAnsi="Times New Roman"/>
                <w:sz w:val="24"/>
              </w:rPr>
              <w:t>www.Ung.no</w:t>
            </w:r>
          </w:p>
        </w:tc>
        <w:tc>
          <w:tcPr>
            <w:tcW w:w="2437" w:type="pct"/>
          </w:tcPr>
          <w:p w14:paraId="59D2E4ED" w14:textId="77777777" w:rsidR="00695A52" w:rsidRPr="00E22B66" w:rsidRDefault="00695A52" w:rsidP="00E4006C">
            <w:pPr>
              <w:pStyle w:val="TableParagraph"/>
              <w:ind w:left="137" w:right="110"/>
              <w:jc w:val="both"/>
              <w:rPr>
                <w:rFonts w:ascii="Times New Roman" w:hAnsi="Times New Roman" w:cs="Times New Roman"/>
                <w:noProof/>
                <w:sz w:val="24"/>
                <w:szCs w:val="24"/>
              </w:rPr>
            </w:pPr>
            <w:r>
              <w:rPr>
                <w:rFonts w:ascii="Times New Roman" w:hAnsi="Times New Roman"/>
                <w:sz w:val="24"/>
              </w:rPr>
              <w:t xml:space="preserve">Valdības tīmekļa vietne, kurā sniegta informācija par jauniešu tiesībām, iespējām un pienākumiem. Mērķa grupa ir jaunieši vecumā no 13 līdz 20 gadiem. Visi materiāli, kas ir pieejami tīmekļa vietnē </w:t>
            </w:r>
            <w:r>
              <w:rPr>
                <w:rFonts w:ascii="Times New Roman" w:hAnsi="Times New Roman"/>
                <w:i/>
                <w:iCs/>
                <w:sz w:val="24"/>
              </w:rPr>
              <w:t>ung.no</w:t>
            </w:r>
            <w:r>
              <w:rPr>
                <w:rFonts w:ascii="Times New Roman" w:hAnsi="Times New Roman"/>
                <w:sz w:val="24"/>
              </w:rPr>
              <w:t>, tiek atjaunināti un kvalitatīvi kontrolēti (par tādiem jautājumiem kā seksualitāte, seksuāla vardarbība un drošība tiešsaistē, dalīšanās ar kailumu atspoguļojošu materiālu tiešsaistē) (“ung” nozīmē jauns).</w:t>
            </w:r>
          </w:p>
        </w:tc>
        <w:tc>
          <w:tcPr>
            <w:tcW w:w="663" w:type="pct"/>
          </w:tcPr>
          <w:p w14:paraId="0AA54AAB" w14:textId="77777777" w:rsidR="00695A52" w:rsidRPr="00E22B66" w:rsidRDefault="00695A52" w:rsidP="00D621FF">
            <w:pPr>
              <w:pStyle w:val="TableParagraph"/>
              <w:rPr>
                <w:rFonts w:ascii="Times New Roman" w:hAnsi="Times New Roman" w:cs="Times New Roman"/>
                <w:noProof/>
                <w:sz w:val="24"/>
                <w:szCs w:val="24"/>
              </w:rPr>
            </w:pPr>
            <w:r>
              <w:rPr>
                <w:rFonts w:ascii="Times New Roman" w:hAnsi="Times New Roman"/>
                <w:sz w:val="24"/>
              </w:rPr>
              <w:t>Norvēģijas bērnu, jaunatnes un ģimenes lietu direktorāts</w:t>
            </w:r>
          </w:p>
        </w:tc>
      </w:tr>
      <w:tr w:rsidR="00695A52" w:rsidRPr="00E22B66" w14:paraId="529F6CF7" w14:textId="77777777" w:rsidTr="004A7E06">
        <w:trPr>
          <w:trHeight w:val="1343"/>
        </w:trPr>
        <w:tc>
          <w:tcPr>
            <w:tcW w:w="252" w:type="pct"/>
            <w:vMerge/>
          </w:tcPr>
          <w:p w14:paraId="403B723B" w14:textId="77777777" w:rsidR="00695A52" w:rsidRPr="00E22B66" w:rsidRDefault="00695A52" w:rsidP="00E4006C">
            <w:pPr>
              <w:jc w:val="both"/>
              <w:rPr>
                <w:rFonts w:ascii="Times New Roman" w:hAnsi="Times New Roman" w:cs="Times New Roman"/>
                <w:noProof/>
                <w:sz w:val="24"/>
                <w:szCs w:val="24"/>
              </w:rPr>
            </w:pPr>
          </w:p>
        </w:tc>
        <w:tc>
          <w:tcPr>
            <w:tcW w:w="436" w:type="pct"/>
            <w:vMerge/>
          </w:tcPr>
          <w:p w14:paraId="439A1834" w14:textId="77777777" w:rsidR="00695A52" w:rsidRPr="00E22B66" w:rsidRDefault="00695A52" w:rsidP="00E4006C">
            <w:pPr>
              <w:jc w:val="both"/>
              <w:rPr>
                <w:rFonts w:ascii="Times New Roman" w:hAnsi="Times New Roman" w:cs="Times New Roman"/>
                <w:noProof/>
                <w:sz w:val="24"/>
                <w:szCs w:val="24"/>
              </w:rPr>
            </w:pPr>
          </w:p>
        </w:tc>
        <w:tc>
          <w:tcPr>
            <w:tcW w:w="1212" w:type="pct"/>
          </w:tcPr>
          <w:p w14:paraId="4BA64072" w14:textId="66750325" w:rsidR="00C2164D" w:rsidRDefault="00C2164D" w:rsidP="00E4006C">
            <w:pPr>
              <w:pStyle w:val="TableParagraph"/>
              <w:rPr>
                <w:rFonts w:ascii="Times New Roman" w:hAnsi="Times New Roman"/>
                <w:sz w:val="24"/>
              </w:rPr>
            </w:pPr>
            <w:r w:rsidRPr="00C2164D">
              <w:rPr>
                <w:rFonts w:ascii="Times New Roman" w:hAnsi="Times New Roman"/>
                <w:sz w:val="24"/>
              </w:rPr>
              <w:t>www.jegvet.no/</w:t>
            </w:r>
          </w:p>
          <w:p w14:paraId="099F5A69" w14:textId="5C733ADE" w:rsidR="00695A52" w:rsidRPr="00E22B66" w:rsidRDefault="00695A52" w:rsidP="00E4006C">
            <w:pPr>
              <w:pStyle w:val="TableParagraph"/>
              <w:rPr>
                <w:rFonts w:ascii="Times New Roman" w:hAnsi="Times New Roman" w:cs="Times New Roman"/>
                <w:noProof/>
                <w:sz w:val="24"/>
                <w:szCs w:val="24"/>
              </w:rPr>
            </w:pPr>
            <w:r>
              <w:rPr>
                <w:rFonts w:ascii="Times New Roman" w:hAnsi="Times New Roman"/>
                <w:sz w:val="24"/>
              </w:rPr>
              <w:t>www.salaby.no/</w:t>
            </w:r>
          </w:p>
        </w:tc>
        <w:tc>
          <w:tcPr>
            <w:tcW w:w="2437" w:type="pct"/>
          </w:tcPr>
          <w:p w14:paraId="415C279D" w14:textId="77777777" w:rsidR="00695A52" w:rsidRPr="00E22B66" w:rsidRDefault="00695A52" w:rsidP="00E4006C">
            <w:pPr>
              <w:pStyle w:val="TableParagraph"/>
              <w:ind w:left="137" w:right="110"/>
              <w:jc w:val="both"/>
              <w:rPr>
                <w:rFonts w:ascii="Times New Roman" w:hAnsi="Times New Roman" w:cs="Times New Roman"/>
                <w:noProof/>
                <w:sz w:val="24"/>
                <w:szCs w:val="24"/>
              </w:rPr>
            </w:pPr>
            <w:r>
              <w:rPr>
                <w:rFonts w:ascii="Times New Roman" w:hAnsi="Times New Roman"/>
                <w:sz w:val="24"/>
              </w:rPr>
              <w:t>“JEG VET” [ES ZINU] ir rīks, ko var izmantot, lai apgūtu to, kā novērst vardarbību un attīstīt ikdienas prasmes bērnudārzā un skolā. “JEG VET” sniedz vienkāršu un skaidru informāciju par to, kā skolotāji no vidusskolas pirmā gada var mācīt par vardarbību un seksuālu vardarbību pret bērniem.</w:t>
            </w:r>
          </w:p>
        </w:tc>
        <w:tc>
          <w:tcPr>
            <w:tcW w:w="663" w:type="pct"/>
          </w:tcPr>
          <w:p w14:paraId="07689817" w14:textId="77777777" w:rsidR="00695A52" w:rsidRPr="00E22B66" w:rsidRDefault="00695A52" w:rsidP="00D621FF">
            <w:pPr>
              <w:pStyle w:val="TableParagraph"/>
              <w:rPr>
                <w:rFonts w:ascii="Times New Roman" w:hAnsi="Times New Roman" w:cs="Times New Roman"/>
                <w:noProof/>
                <w:sz w:val="24"/>
                <w:szCs w:val="24"/>
              </w:rPr>
            </w:pPr>
          </w:p>
        </w:tc>
      </w:tr>
      <w:tr w:rsidR="00695A52" w:rsidRPr="00E22B66" w14:paraId="53A8E13F" w14:textId="77777777" w:rsidTr="004A7E06">
        <w:trPr>
          <w:trHeight w:val="1608"/>
        </w:trPr>
        <w:tc>
          <w:tcPr>
            <w:tcW w:w="252" w:type="pct"/>
            <w:vMerge/>
          </w:tcPr>
          <w:p w14:paraId="49242BED" w14:textId="77777777" w:rsidR="00695A52" w:rsidRPr="00E22B66" w:rsidRDefault="00695A52" w:rsidP="00E4006C">
            <w:pPr>
              <w:jc w:val="both"/>
              <w:rPr>
                <w:rFonts w:ascii="Times New Roman" w:hAnsi="Times New Roman" w:cs="Times New Roman"/>
                <w:noProof/>
                <w:sz w:val="24"/>
                <w:szCs w:val="24"/>
              </w:rPr>
            </w:pPr>
          </w:p>
        </w:tc>
        <w:tc>
          <w:tcPr>
            <w:tcW w:w="436" w:type="pct"/>
            <w:vMerge/>
          </w:tcPr>
          <w:p w14:paraId="0BB60808" w14:textId="77777777" w:rsidR="00695A52" w:rsidRPr="00E22B66" w:rsidRDefault="00695A52" w:rsidP="00E4006C">
            <w:pPr>
              <w:jc w:val="both"/>
              <w:rPr>
                <w:rFonts w:ascii="Times New Roman" w:hAnsi="Times New Roman" w:cs="Times New Roman"/>
                <w:noProof/>
                <w:sz w:val="24"/>
                <w:szCs w:val="24"/>
              </w:rPr>
            </w:pPr>
          </w:p>
        </w:tc>
        <w:tc>
          <w:tcPr>
            <w:tcW w:w="1212" w:type="pct"/>
          </w:tcPr>
          <w:p w14:paraId="615EC1B8" w14:textId="77777777" w:rsidR="00695A52" w:rsidRPr="00E22B66" w:rsidRDefault="00695A52" w:rsidP="00E4006C">
            <w:pPr>
              <w:pStyle w:val="TableParagraph"/>
              <w:rPr>
                <w:rFonts w:ascii="Times New Roman" w:hAnsi="Times New Roman" w:cs="Times New Roman"/>
                <w:noProof/>
                <w:sz w:val="24"/>
                <w:szCs w:val="24"/>
              </w:rPr>
            </w:pPr>
            <w:r>
              <w:rPr>
                <w:rFonts w:ascii="Times New Roman" w:hAnsi="Times New Roman"/>
                <w:sz w:val="24"/>
              </w:rPr>
              <w:t>https://snakkemedbarn.no/</w:t>
            </w:r>
          </w:p>
        </w:tc>
        <w:tc>
          <w:tcPr>
            <w:tcW w:w="2437" w:type="pct"/>
          </w:tcPr>
          <w:p w14:paraId="0B3A8D22" w14:textId="77777777" w:rsidR="00695A52" w:rsidRPr="00E22B66" w:rsidRDefault="00695A52" w:rsidP="00E4006C">
            <w:pPr>
              <w:pStyle w:val="TableParagraph"/>
              <w:ind w:left="137" w:right="110"/>
              <w:jc w:val="both"/>
              <w:rPr>
                <w:rFonts w:ascii="Times New Roman" w:hAnsi="Times New Roman" w:cs="Times New Roman"/>
                <w:noProof/>
                <w:sz w:val="24"/>
                <w:szCs w:val="24"/>
              </w:rPr>
            </w:pPr>
            <w:r>
              <w:rPr>
                <w:rFonts w:ascii="Times New Roman" w:hAnsi="Times New Roman"/>
                <w:sz w:val="24"/>
              </w:rPr>
              <w:t>“SNAKKE” ir digitāla mācību platforma, kas uzlabo pieaugušo pārliecību runāt ar bērniem, par kuriem viņiem ir bažas, tostarp par seksuālu vardarbību. Galvenais “SNAKKE” saturs ir simulācijas spēle, kas praktiski māca un palīdz uzsākt sarunu ar bērniem un jauniešiem par sarežģītiem jautājumiem. “SNAKKE” var lietot jebkurš pieaugušais, kas savā ikdienas darbā nonāk saskarē ar bērniem.</w:t>
            </w:r>
          </w:p>
        </w:tc>
        <w:tc>
          <w:tcPr>
            <w:tcW w:w="663" w:type="pct"/>
          </w:tcPr>
          <w:p w14:paraId="60450A4C" w14:textId="77777777" w:rsidR="00695A52" w:rsidRPr="00E22B66" w:rsidRDefault="00695A52" w:rsidP="00D621FF">
            <w:pPr>
              <w:pStyle w:val="TableParagraph"/>
              <w:rPr>
                <w:rFonts w:ascii="Times New Roman" w:hAnsi="Times New Roman" w:cs="Times New Roman"/>
                <w:noProof/>
                <w:sz w:val="24"/>
                <w:szCs w:val="24"/>
              </w:rPr>
            </w:pPr>
          </w:p>
        </w:tc>
      </w:tr>
      <w:tr w:rsidR="00695A52" w:rsidRPr="00E22B66" w14:paraId="518F4E55" w14:textId="77777777" w:rsidTr="004A7E06">
        <w:trPr>
          <w:trHeight w:val="369"/>
        </w:trPr>
        <w:tc>
          <w:tcPr>
            <w:tcW w:w="252" w:type="pct"/>
            <w:vMerge/>
          </w:tcPr>
          <w:p w14:paraId="10D60D59" w14:textId="77777777" w:rsidR="00695A52" w:rsidRPr="00E22B66" w:rsidRDefault="00695A52" w:rsidP="00E4006C">
            <w:pPr>
              <w:jc w:val="both"/>
              <w:rPr>
                <w:rFonts w:ascii="Times New Roman" w:hAnsi="Times New Roman" w:cs="Times New Roman"/>
                <w:noProof/>
                <w:sz w:val="24"/>
                <w:szCs w:val="24"/>
              </w:rPr>
            </w:pPr>
          </w:p>
        </w:tc>
        <w:tc>
          <w:tcPr>
            <w:tcW w:w="436" w:type="pct"/>
            <w:vMerge/>
          </w:tcPr>
          <w:p w14:paraId="7ECAD28A" w14:textId="77777777" w:rsidR="00695A52" w:rsidRPr="00E22B66" w:rsidRDefault="00695A52" w:rsidP="00E4006C">
            <w:pPr>
              <w:jc w:val="both"/>
              <w:rPr>
                <w:rFonts w:ascii="Times New Roman" w:hAnsi="Times New Roman" w:cs="Times New Roman"/>
                <w:noProof/>
                <w:sz w:val="24"/>
                <w:szCs w:val="24"/>
              </w:rPr>
            </w:pPr>
          </w:p>
        </w:tc>
        <w:tc>
          <w:tcPr>
            <w:tcW w:w="1212" w:type="pct"/>
            <w:vMerge w:val="restart"/>
          </w:tcPr>
          <w:p w14:paraId="45FBF5B6" w14:textId="77777777" w:rsidR="00695A52" w:rsidRPr="00E22B66" w:rsidRDefault="00695A52" w:rsidP="00E4006C">
            <w:pPr>
              <w:pStyle w:val="TableParagraph"/>
              <w:rPr>
                <w:rFonts w:ascii="Times New Roman" w:hAnsi="Times New Roman" w:cs="Times New Roman"/>
                <w:noProof/>
                <w:sz w:val="24"/>
                <w:szCs w:val="24"/>
              </w:rPr>
            </w:pPr>
            <w:r>
              <w:rPr>
                <w:rFonts w:ascii="Times New Roman" w:hAnsi="Times New Roman"/>
                <w:sz w:val="24"/>
              </w:rPr>
              <w:t>* https://www.dubestemmer.no</w:t>
            </w:r>
          </w:p>
        </w:tc>
        <w:tc>
          <w:tcPr>
            <w:tcW w:w="2437" w:type="pct"/>
            <w:vMerge w:val="restart"/>
          </w:tcPr>
          <w:p w14:paraId="6E0E3170" w14:textId="77777777" w:rsidR="00695A52" w:rsidRPr="00E22B66" w:rsidRDefault="00695A52" w:rsidP="00E4006C">
            <w:pPr>
              <w:pStyle w:val="TableParagraph"/>
              <w:ind w:left="137" w:right="110"/>
              <w:jc w:val="both"/>
              <w:rPr>
                <w:rFonts w:ascii="Times New Roman" w:hAnsi="Times New Roman" w:cs="Times New Roman"/>
                <w:noProof/>
                <w:sz w:val="24"/>
                <w:szCs w:val="24"/>
              </w:rPr>
            </w:pPr>
            <w:r>
              <w:rPr>
                <w:rFonts w:ascii="Times New Roman" w:hAnsi="Times New Roman"/>
                <w:sz w:val="24"/>
              </w:rPr>
              <w:t>Mācību resurss bērniem un jauniešiem vecumā no 9 līdz 18 gadiem par privātumu un digitālo atbildību. Cita starpā tajā ir apspriesta kailfoto izplatīšana.</w:t>
            </w:r>
          </w:p>
        </w:tc>
        <w:tc>
          <w:tcPr>
            <w:tcW w:w="663" w:type="pct"/>
          </w:tcPr>
          <w:p w14:paraId="318B8C3A" w14:textId="77777777" w:rsidR="00695A52" w:rsidRPr="00E22B66" w:rsidRDefault="00695A52" w:rsidP="00D621FF">
            <w:pPr>
              <w:pStyle w:val="TableParagraph"/>
              <w:rPr>
                <w:rFonts w:ascii="Times New Roman" w:hAnsi="Times New Roman" w:cs="Times New Roman"/>
                <w:noProof/>
                <w:sz w:val="24"/>
                <w:szCs w:val="24"/>
              </w:rPr>
            </w:pPr>
          </w:p>
        </w:tc>
      </w:tr>
      <w:tr w:rsidR="00695A52" w:rsidRPr="00E22B66" w14:paraId="555EEE83" w14:textId="77777777" w:rsidTr="004A7E06">
        <w:trPr>
          <w:trHeight w:val="806"/>
        </w:trPr>
        <w:tc>
          <w:tcPr>
            <w:tcW w:w="252" w:type="pct"/>
            <w:vMerge/>
          </w:tcPr>
          <w:p w14:paraId="01BCF4BD" w14:textId="77777777" w:rsidR="00695A52" w:rsidRPr="00E22B66" w:rsidRDefault="00695A52" w:rsidP="00E4006C">
            <w:pPr>
              <w:pStyle w:val="TableParagraph"/>
              <w:jc w:val="both"/>
              <w:rPr>
                <w:rFonts w:ascii="Times New Roman" w:hAnsi="Times New Roman" w:cs="Times New Roman"/>
                <w:noProof/>
                <w:sz w:val="24"/>
                <w:szCs w:val="24"/>
              </w:rPr>
            </w:pPr>
          </w:p>
        </w:tc>
        <w:tc>
          <w:tcPr>
            <w:tcW w:w="436" w:type="pct"/>
            <w:vMerge/>
          </w:tcPr>
          <w:p w14:paraId="4905B2AD" w14:textId="77777777" w:rsidR="00695A52" w:rsidRPr="00E22B66" w:rsidRDefault="00695A52" w:rsidP="00E4006C">
            <w:pPr>
              <w:pStyle w:val="TableParagraph"/>
              <w:jc w:val="both"/>
              <w:rPr>
                <w:rFonts w:ascii="Times New Roman" w:hAnsi="Times New Roman" w:cs="Times New Roman"/>
                <w:noProof/>
                <w:sz w:val="24"/>
                <w:szCs w:val="24"/>
              </w:rPr>
            </w:pPr>
          </w:p>
        </w:tc>
        <w:tc>
          <w:tcPr>
            <w:tcW w:w="1212" w:type="pct"/>
            <w:vMerge/>
          </w:tcPr>
          <w:p w14:paraId="7AA483A5" w14:textId="77777777" w:rsidR="00695A52" w:rsidRPr="00E22B66" w:rsidRDefault="00695A52" w:rsidP="00E4006C">
            <w:pPr>
              <w:pStyle w:val="TableParagraph"/>
              <w:rPr>
                <w:rFonts w:ascii="Times New Roman" w:hAnsi="Times New Roman" w:cs="Times New Roman"/>
                <w:noProof/>
                <w:sz w:val="24"/>
                <w:szCs w:val="24"/>
              </w:rPr>
            </w:pPr>
          </w:p>
        </w:tc>
        <w:tc>
          <w:tcPr>
            <w:tcW w:w="2437" w:type="pct"/>
            <w:vMerge/>
          </w:tcPr>
          <w:p w14:paraId="145B37E5" w14:textId="77777777" w:rsidR="00695A52" w:rsidRPr="00E22B66" w:rsidRDefault="00695A52" w:rsidP="00E4006C">
            <w:pPr>
              <w:pStyle w:val="TableParagraph"/>
              <w:ind w:left="137" w:right="110"/>
              <w:jc w:val="both"/>
              <w:rPr>
                <w:rFonts w:ascii="Times New Roman" w:hAnsi="Times New Roman" w:cs="Times New Roman"/>
                <w:noProof/>
                <w:sz w:val="24"/>
                <w:szCs w:val="24"/>
              </w:rPr>
            </w:pPr>
          </w:p>
        </w:tc>
        <w:tc>
          <w:tcPr>
            <w:tcW w:w="663" w:type="pct"/>
          </w:tcPr>
          <w:p w14:paraId="0A7C15D9" w14:textId="77777777" w:rsidR="00695A52" w:rsidRPr="00E22B66" w:rsidRDefault="00695A52" w:rsidP="00D621FF">
            <w:pPr>
              <w:pStyle w:val="TableParagraph"/>
              <w:rPr>
                <w:rFonts w:ascii="Times New Roman" w:hAnsi="Times New Roman" w:cs="Times New Roman"/>
                <w:noProof/>
                <w:sz w:val="24"/>
                <w:szCs w:val="24"/>
              </w:rPr>
            </w:pPr>
          </w:p>
        </w:tc>
      </w:tr>
      <w:tr w:rsidR="00695A52" w:rsidRPr="00E22B66" w14:paraId="6AE8468F" w14:textId="77777777" w:rsidTr="004A7E06">
        <w:trPr>
          <w:trHeight w:val="1074"/>
        </w:trPr>
        <w:tc>
          <w:tcPr>
            <w:tcW w:w="252" w:type="pct"/>
            <w:vMerge/>
          </w:tcPr>
          <w:p w14:paraId="35F0F8C6" w14:textId="77777777" w:rsidR="00695A52" w:rsidRPr="00E22B66" w:rsidRDefault="00695A52" w:rsidP="00E4006C">
            <w:pPr>
              <w:jc w:val="both"/>
              <w:rPr>
                <w:rFonts w:ascii="Times New Roman" w:hAnsi="Times New Roman" w:cs="Times New Roman"/>
                <w:noProof/>
                <w:sz w:val="24"/>
                <w:szCs w:val="24"/>
              </w:rPr>
            </w:pPr>
          </w:p>
        </w:tc>
        <w:tc>
          <w:tcPr>
            <w:tcW w:w="436" w:type="pct"/>
            <w:vMerge/>
          </w:tcPr>
          <w:p w14:paraId="78848DF5" w14:textId="77777777" w:rsidR="00695A52" w:rsidRPr="00E22B66" w:rsidRDefault="00695A52" w:rsidP="00E4006C">
            <w:pPr>
              <w:jc w:val="both"/>
              <w:rPr>
                <w:rFonts w:ascii="Times New Roman" w:hAnsi="Times New Roman" w:cs="Times New Roman"/>
                <w:noProof/>
                <w:sz w:val="24"/>
                <w:szCs w:val="24"/>
              </w:rPr>
            </w:pPr>
          </w:p>
        </w:tc>
        <w:tc>
          <w:tcPr>
            <w:tcW w:w="1212" w:type="pct"/>
          </w:tcPr>
          <w:p w14:paraId="1046DB87" w14:textId="77777777" w:rsidR="00695A52" w:rsidRPr="00E22B66" w:rsidRDefault="00695A52" w:rsidP="00E4006C">
            <w:pPr>
              <w:pStyle w:val="TableParagraph"/>
              <w:rPr>
                <w:rFonts w:ascii="Times New Roman" w:hAnsi="Times New Roman" w:cs="Times New Roman"/>
                <w:noProof/>
                <w:sz w:val="24"/>
                <w:szCs w:val="24"/>
              </w:rPr>
            </w:pPr>
            <w:r>
              <w:rPr>
                <w:rFonts w:ascii="Times New Roman" w:hAnsi="Times New Roman"/>
                <w:sz w:val="24"/>
              </w:rPr>
              <w:t>* Foreldrehverdag.no</w:t>
            </w:r>
          </w:p>
        </w:tc>
        <w:tc>
          <w:tcPr>
            <w:tcW w:w="2437" w:type="pct"/>
          </w:tcPr>
          <w:p w14:paraId="096096B3" w14:textId="77777777" w:rsidR="00695A52" w:rsidRPr="00E22B66" w:rsidRDefault="00695A52" w:rsidP="00E4006C">
            <w:pPr>
              <w:pStyle w:val="TableParagraph"/>
              <w:ind w:left="137" w:right="110"/>
              <w:jc w:val="both"/>
              <w:rPr>
                <w:rFonts w:ascii="Times New Roman" w:hAnsi="Times New Roman" w:cs="Times New Roman"/>
                <w:noProof/>
                <w:sz w:val="24"/>
                <w:szCs w:val="24"/>
              </w:rPr>
            </w:pPr>
            <w:r>
              <w:rPr>
                <w:rFonts w:ascii="Times New Roman" w:hAnsi="Times New Roman"/>
                <w:sz w:val="24"/>
              </w:rPr>
              <w:t>Tīmekļa vietne, kurā sniegti vispārīgi norādījumi vecākiem un risinātas problēmas, ar ko daudzi vecāki saskaras, audzinot bērnus. Tīmekļa vietnē apspriesti tādi jautājumi kā bērnu un pusaudžu digitālā dzīve, seksualitāte, sociālie plašsaziņas līdzekļi, dalīšanās ar seksuāla rakstura attēliem utt.</w:t>
            </w:r>
          </w:p>
        </w:tc>
        <w:tc>
          <w:tcPr>
            <w:tcW w:w="663" w:type="pct"/>
          </w:tcPr>
          <w:p w14:paraId="5981FD89" w14:textId="77777777" w:rsidR="00695A52" w:rsidRPr="00E22B66" w:rsidRDefault="00695A52" w:rsidP="00D621FF">
            <w:pPr>
              <w:pStyle w:val="TableParagraph"/>
              <w:rPr>
                <w:rFonts w:ascii="Times New Roman" w:hAnsi="Times New Roman" w:cs="Times New Roman"/>
                <w:noProof/>
                <w:sz w:val="24"/>
                <w:szCs w:val="24"/>
              </w:rPr>
            </w:pPr>
          </w:p>
        </w:tc>
      </w:tr>
      <w:tr w:rsidR="00695A52" w:rsidRPr="00E22B66" w14:paraId="7918D957" w14:textId="77777777" w:rsidTr="004A7E06">
        <w:trPr>
          <w:trHeight w:val="1073"/>
        </w:trPr>
        <w:tc>
          <w:tcPr>
            <w:tcW w:w="252" w:type="pct"/>
            <w:vMerge w:val="restart"/>
          </w:tcPr>
          <w:p w14:paraId="6BE7DB53" w14:textId="77777777" w:rsidR="00695A52" w:rsidRPr="00E22B66" w:rsidRDefault="00695A52" w:rsidP="00E4006C">
            <w:pPr>
              <w:pStyle w:val="TableParagraph"/>
              <w:jc w:val="both"/>
              <w:rPr>
                <w:rFonts w:ascii="Times New Roman" w:hAnsi="Times New Roman" w:cs="Times New Roman"/>
                <w:noProof/>
                <w:sz w:val="24"/>
                <w:szCs w:val="24"/>
              </w:rPr>
            </w:pPr>
            <w:r>
              <w:rPr>
                <w:rFonts w:ascii="Times New Roman" w:hAnsi="Times New Roman"/>
                <w:sz w:val="24"/>
              </w:rPr>
              <w:t>19.</w:t>
            </w:r>
          </w:p>
        </w:tc>
        <w:tc>
          <w:tcPr>
            <w:tcW w:w="436" w:type="pct"/>
            <w:vMerge w:val="restart"/>
          </w:tcPr>
          <w:p w14:paraId="38D5F743" w14:textId="77777777" w:rsidR="00695A52" w:rsidRPr="00E22B66" w:rsidRDefault="00695A52" w:rsidP="00E4006C">
            <w:pPr>
              <w:pStyle w:val="TableParagraph"/>
              <w:jc w:val="both"/>
              <w:rPr>
                <w:rFonts w:ascii="Times New Roman" w:hAnsi="Times New Roman" w:cs="Times New Roman"/>
                <w:noProof/>
                <w:sz w:val="24"/>
                <w:szCs w:val="24"/>
              </w:rPr>
            </w:pPr>
            <w:r>
              <w:rPr>
                <w:rFonts w:ascii="Times New Roman" w:hAnsi="Times New Roman"/>
                <w:sz w:val="24"/>
              </w:rPr>
              <w:t>Polija</w:t>
            </w:r>
          </w:p>
        </w:tc>
        <w:tc>
          <w:tcPr>
            <w:tcW w:w="1212" w:type="pct"/>
          </w:tcPr>
          <w:p w14:paraId="037BA5C7" w14:textId="77777777" w:rsidR="00695A52" w:rsidRPr="00E22B66" w:rsidRDefault="00695A52" w:rsidP="00E4006C">
            <w:pPr>
              <w:pStyle w:val="TableParagraph"/>
              <w:rPr>
                <w:rFonts w:ascii="Times New Roman" w:hAnsi="Times New Roman" w:cs="Times New Roman"/>
                <w:noProof/>
                <w:sz w:val="24"/>
                <w:szCs w:val="24"/>
              </w:rPr>
            </w:pPr>
            <w:r>
              <w:rPr>
                <w:rFonts w:ascii="Times New Roman" w:hAnsi="Times New Roman"/>
                <w:sz w:val="24"/>
              </w:rPr>
              <w:t>* https://sieciaki.pl/</w:t>
            </w:r>
          </w:p>
        </w:tc>
        <w:tc>
          <w:tcPr>
            <w:tcW w:w="2437" w:type="pct"/>
          </w:tcPr>
          <w:p w14:paraId="39936E01" w14:textId="77777777" w:rsidR="00695A52" w:rsidRPr="00E22B66" w:rsidRDefault="00695A52" w:rsidP="00E4006C">
            <w:pPr>
              <w:pStyle w:val="TableParagraph"/>
              <w:ind w:left="137" w:right="110"/>
              <w:jc w:val="both"/>
              <w:rPr>
                <w:rFonts w:ascii="Times New Roman" w:hAnsi="Times New Roman" w:cs="Times New Roman"/>
                <w:noProof/>
                <w:sz w:val="24"/>
                <w:szCs w:val="24"/>
              </w:rPr>
            </w:pPr>
            <w:r>
              <w:rPr>
                <w:rFonts w:ascii="Times New Roman" w:hAnsi="Times New Roman"/>
                <w:sz w:val="24"/>
              </w:rPr>
              <w:t>Portāls izveidots bērniem vecumā no 6 līdz 12 gadiem un aprīkots ar sociālo tīklu funkcijām (profils, komentāri, draugi u. c.); tā saturu pārvalda moderators, un tas nodrošina telpu bērnu izglītošanai jautājumos par sociālo tīklu drošu lietošanu.</w:t>
            </w:r>
          </w:p>
        </w:tc>
        <w:tc>
          <w:tcPr>
            <w:tcW w:w="663" w:type="pct"/>
          </w:tcPr>
          <w:p w14:paraId="67EFE45E" w14:textId="77777777" w:rsidR="00695A52" w:rsidRPr="00E22B66" w:rsidRDefault="00695A52" w:rsidP="00D621FF">
            <w:pPr>
              <w:pStyle w:val="TableParagraph"/>
              <w:rPr>
                <w:rFonts w:ascii="Times New Roman" w:hAnsi="Times New Roman" w:cs="Times New Roman"/>
                <w:noProof/>
                <w:sz w:val="24"/>
                <w:szCs w:val="24"/>
              </w:rPr>
            </w:pPr>
            <w:r>
              <w:rPr>
                <w:rFonts w:ascii="Times New Roman" w:hAnsi="Times New Roman"/>
                <w:sz w:val="24"/>
              </w:rPr>
              <w:t>Polijas Drošāka interneta centrs</w:t>
            </w:r>
          </w:p>
        </w:tc>
      </w:tr>
      <w:tr w:rsidR="00695A52" w:rsidRPr="00E22B66" w14:paraId="19A77F58" w14:textId="77777777" w:rsidTr="004A7E06">
        <w:trPr>
          <w:trHeight w:val="1074"/>
        </w:trPr>
        <w:tc>
          <w:tcPr>
            <w:tcW w:w="252" w:type="pct"/>
            <w:vMerge/>
          </w:tcPr>
          <w:p w14:paraId="4956CDB9" w14:textId="77777777" w:rsidR="00695A52" w:rsidRPr="00E22B66" w:rsidRDefault="00695A52" w:rsidP="00E4006C">
            <w:pPr>
              <w:jc w:val="both"/>
              <w:rPr>
                <w:rFonts w:ascii="Times New Roman" w:hAnsi="Times New Roman" w:cs="Times New Roman"/>
                <w:noProof/>
                <w:sz w:val="24"/>
                <w:szCs w:val="24"/>
              </w:rPr>
            </w:pPr>
          </w:p>
        </w:tc>
        <w:tc>
          <w:tcPr>
            <w:tcW w:w="436" w:type="pct"/>
            <w:vMerge/>
          </w:tcPr>
          <w:p w14:paraId="221F1A6F" w14:textId="77777777" w:rsidR="00695A52" w:rsidRPr="00E22B66" w:rsidRDefault="00695A52" w:rsidP="00E4006C">
            <w:pPr>
              <w:jc w:val="both"/>
              <w:rPr>
                <w:rFonts w:ascii="Times New Roman" w:hAnsi="Times New Roman" w:cs="Times New Roman"/>
                <w:noProof/>
                <w:sz w:val="24"/>
                <w:szCs w:val="24"/>
              </w:rPr>
            </w:pPr>
          </w:p>
        </w:tc>
        <w:tc>
          <w:tcPr>
            <w:tcW w:w="1212" w:type="pct"/>
          </w:tcPr>
          <w:p w14:paraId="1E45E134" w14:textId="0FD6FB40" w:rsidR="00695A52" w:rsidRPr="00E22B66" w:rsidRDefault="00695A52" w:rsidP="00E4006C">
            <w:pPr>
              <w:pStyle w:val="TableParagraph"/>
              <w:rPr>
                <w:rFonts w:ascii="Times New Roman" w:hAnsi="Times New Roman" w:cs="Times New Roman"/>
                <w:noProof/>
                <w:sz w:val="24"/>
                <w:szCs w:val="24"/>
              </w:rPr>
            </w:pPr>
            <w:r>
              <w:rPr>
                <w:rFonts w:ascii="Times New Roman" w:hAnsi="Times New Roman"/>
                <w:sz w:val="24"/>
              </w:rPr>
              <w:t>* https://www.youtube.com/watch?v=8kqBu4qZebg</w:t>
            </w:r>
          </w:p>
        </w:tc>
        <w:tc>
          <w:tcPr>
            <w:tcW w:w="2437" w:type="pct"/>
          </w:tcPr>
          <w:p w14:paraId="79DD494D" w14:textId="77777777" w:rsidR="00695A52" w:rsidRPr="00E22B66" w:rsidRDefault="00695A52" w:rsidP="00E4006C">
            <w:pPr>
              <w:pStyle w:val="TableParagraph"/>
              <w:ind w:left="137" w:right="110"/>
              <w:jc w:val="both"/>
              <w:rPr>
                <w:rFonts w:ascii="Times New Roman" w:hAnsi="Times New Roman" w:cs="Times New Roman"/>
                <w:noProof/>
                <w:sz w:val="24"/>
                <w:szCs w:val="24"/>
              </w:rPr>
            </w:pPr>
            <w:r>
              <w:rPr>
                <w:rFonts w:ascii="Times New Roman" w:hAnsi="Times New Roman"/>
                <w:sz w:val="24"/>
              </w:rPr>
              <w:t>Kampaņa “Es domāju, tāpēc es nesūtu” [</w:t>
            </w:r>
            <w:r>
              <w:rPr>
                <w:rFonts w:ascii="Times New Roman" w:hAnsi="Times New Roman"/>
                <w:i/>
                <w:sz w:val="24"/>
              </w:rPr>
              <w:t>Myślę, wiec nie ślę</w:t>
            </w:r>
            <w:r>
              <w:rPr>
                <w:rFonts w:ascii="Times New Roman" w:hAnsi="Times New Roman"/>
                <w:sz w:val="24"/>
              </w:rPr>
              <w:t>] ar mērķi izglītot par riskiem, kas pastāv saistībā ar sekstingu, un uzlabot sociālo izpratni par šo parādību. Tās galvenais produkts ir filma “Forever” [Uz mūžu], kas joprojām ir pieejama tiešsaistē.</w:t>
            </w:r>
          </w:p>
        </w:tc>
        <w:tc>
          <w:tcPr>
            <w:tcW w:w="663" w:type="pct"/>
          </w:tcPr>
          <w:p w14:paraId="3951FEC4" w14:textId="77777777" w:rsidR="00695A52" w:rsidRPr="00E22B66" w:rsidRDefault="00695A52" w:rsidP="00D621FF">
            <w:pPr>
              <w:pStyle w:val="TableParagraph"/>
              <w:rPr>
                <w:rFonts w:ascii="Times New Roman" w:hAnsi="Times New Roman" w:cs="Times New Roman"/>
                <w:noProof/>
                <w:sz w:val="24"/>
                <w:szCs w:val="24"/>
              </w:rPr>
            </w:pPr>
            <w:r>
              <w:rPr>
                <w:rFonts w:ascii="Times New Roman" w:hAnsi="Times New Roman"/>
                <w:sz w:val="24"/>
              </w:rPr>
              <w:t>Polijas Drošāka interneta centrs</w:t>
            </w:r>
          </w:p>
        </w:tc>
      </w:tr>
      <w:tr w:rsidR="00695A52" w:rsidRPr="00E22B66" w14:paraId="07E9FBC4" w14:textId="77777777" w:rsidTr="004A7E06">
        <w:trPr>
          <w:trHeight w:val="1075"/>
        </w:trPr>
        <w:tc>
          <w:tcPr>
            <w:tcW w:w="252" w:type="pct"/>
            <w:vMerge/>
          </w:tcPr>
          <w:p w14:paraId="49CD1A26" w14:textId="77777777" w:rsidR="00695A52" w:rsidRPr="00E22B66" w:rsidRDefault="00695A52" w:rsidP="00E4006C">
            <w:pPr>
              <w:jc w:val="both"/>
              <w:rPr>
                <w:rFonts w:ascii="Times New Roman" w:hAnsi="Times New Roman" w:cs="Times New Roman"/>
                <w:noProof/>
                <w:sz w:val="24"/>
                <w:szCs w:val="24"/>
              </w:rPr>
            </w:pPr>
          </w:p>
        </w:tc>
        <w:tc>
          <w:tcPr>
            <w:tcW w:w="436" w:type="pct"/>
            <w:vMerge/>
          </w:tcPr>
          <w:p w14:paraId="5C711312" w14:textId="77777777" w:rsidR="00695A52" w:rsidRPr="00E22B66" w:rsidRDefault="00695A52" w:rsidP="00E4006C">
            <w:pPr>
              <w:jc w:val="both"/>
              <w:rPr>
                <w:rFonts w:ascii="Times New Roman" w:hAnsi="Times New Roman" w:cs="Times New Roman"/>
                <w:noProof/>
                <w:sz w:val="24"/>
                <w:szCs w:val="24"/>
              </w:rPr>
            </w:pPr>
          </w:p>
        </w:tc>
        <w:tc>
          <w:tcPr>
            <w:tcW w:w="1212" w:type="pct"/>
          </w:tcPr>
          <w:p w14:paraId="78F58F9F" w14:textId="77777777" w:rsidR="00695A52" w:rsidRPr="00E22B66" w:rsidRDefault="00695A52" w:rsidP="00E4006C">
            <w:pPr>
              <w:pStyle w:val="TableParagraph"/>
              <w:rPr>
                <w:rFonts w:ascii="Times New Roman" w:hAnsi="Times New Roman" w:cs="Times New Roman"/>
                <w:noProof/>
                <w:sz w:val="24"/>
                <w:szCs w:val="24"/>
              </w:rPr>
            </w:pPr>
            <w:r>
              <w:rPr>
                <w:rFonts w:ascii="Times New Roman" w:hAnsi="Times New Roman"/>
                <w:sz w:val="24"/>
              </w:rPr>
              <w:t>* https://uwaznirodzice.pl/</w:t>
            </w:r>
            <w:r>
              <w:rPr>
                <w:rFonts w:ascii="Times New Roman" w:hAnsi="Times New Roman"/>
                <w:sz w:val="24"/>
              </w:rPr>
              <w:br/>
              <w:t>Angļu valodas versija:</w:t>
            </w:r>
          </w:p>
          <w:p w14:paraId="7F93D127" w14:textId="45717C20" w:rsidR="00695A52" w:rsidRPr="00E22B66" w:rsidRDefault="00695A52" w:rsidP="00E4006C">
            <w:pPr>
              <w:pStyle w:val="TableParagraph"/>
              <w:rPr>
                <w:rFonts w:ascii="Times New Roman" w:hAnsi="Times New Roman" w:cs="Times New Roman"/>
                <w:noProof/>
                <w:sz w:val="24"/>
                <w:szCs w:val="24"/>
              </w:rPr>
            </w:pPr>
            <w:r>
              <w:rPr>
                <w:rFonts w:ascii="Times New Roman" w:hAnsi="Times New Roman"/>
                <w:sz w:val="24"/>
              </w:rPr>
              <w:t>https://www.youtube.com/watch?v=0YAkU63rtQY</w:t>
            </w:r>
          </w:p>
        </w:tc>
        <w:tc>
          <w:tcPr>
            <w:tcW w:w="2437" w:type="pct"/>
          </w:tcPr>
          <w:p w14:paraId="64CBB1E3" w14:textId="77777777" w:rsidR="00695A52" w:rsidRPr="00E22B66" w:rsidRDefault="00695A52" w:rsidP="00E4006C">
            <w:pPr>
              <w:pStyle w:val="TableParagraph"/>
              <w:ind w:left="137" w:right="110"/>
              <w:jc w:val="both"/>
              <w:rPr>
                <w:rFonts w:ascii="Times New Roman" w:hAnsi="Times New Roman" w:cs="Times New Roman"/>
                <w:noProof/>
                <w:sz w:val="24"/>
                <w:szCs w:val="24"/>
              </w:rPr>
            </w:pPr>
            <w:r>
              <w:rPr>
                <w:rFonts w:ascii="Times New Roman" w:hAnsi="Times New Roman"/>
                <w:sz w:val="24"/>
              </w:rPr>
              <w:t>Kampaņa “Rūpīgi vecāki” pievēršas vecāku būtiskajai nozīmei bērnu pasargāšanā no apdraudējumiem, kas pastāv tiešsaistē.</w:t>
            </w:r>
          </w:p>
        </w:tc>
        <w:tc>
          <w:tcPr>
            <w:tcW w:w="663" w:type="pct"/>
          </w:tcPr>
          <w:p w14:paraId="757440E1" w14:textId="77777777" w:rsidR="00695A52" w:rsidRPr="00E22B66" w:rsidRDefault="00695A52" w:rsidP="00D621FF">
            <w:pPr>
              <w:pStyle w:val="TableParagraph"/>
              <w:rPr>
                <w:rFonts w:ascii="Times New Roman" w:hAnsi="Times New Roman" w:cs="Times New Roman"/>
                <w:noProof/>
                <w:sz w:val="24"/>
                <w:szCs w:val="24"/>
              </w:rPr>
            </w:pPr>
            <w:r>
              <w:rPr>
                <w:rFonts w:ascii="Times New Roman" w:hAnsi="Times New Roman"/>
                <w:sz w:val="24"/>
              </w:rPr>
              <w:t>Polijas Drošāka interneta centrs</w:t>
            </w:r>
          </w:p>
        </w:tc>
      </w:tr>
      <w:tr w:rsidR="00695A52" w:rsidRPr="00E22B66" w14:paraId="6B8D263B" w14:textId="77777777" w:rsidTr="004A7E06">
        <w:trPr>
          <w:trHeight w:val="1608"/>
        </w:trPr>
        <w:tc>
          <w:tcPr>
            <w:tcW w:w="252" w:type="pct"/>
            <w:vMerge/>
          </w:tcPr>
          <w:p w14:paraId="366C43C7" w14:textId="77777777" w:rsidR="00695A52" w:rsidRPr="00E22B66" w:rsidRDefault="00695A52" w:rsidP="00E4006C">
            <w:pPr>
              <w:jc w:val="both"/>
              <w:rPr>
                <w:rFonts w:ascii="Times New Roman" w:hAnsi="Times New Roman" w:cs="Times New Roman"/>
                <w:noProof/>
                <w:sz w:val="24"/>
                <w:szCs w:val="24"/>
              </w:rPr>
            </w:pPr>
          </w:p>
        </w:tc>
        <w:tc>
          <w:tcPr>
            <w:tcW w:w="436" w:type="pct"/>
            <w:vMerge/>
          </w:tcPr>
          <w:p w14:paraId="7270FE42" w14:textId="77777777" w:rsidR="00695A52" w:rsidRPr="00E22B66" w:rsidRDefault="00695A52" w:rsidP="00E4006C">
            <w:pPr>
              <w:jc w:val="both"/>
              <w:rPr>
                <w:rFonts w:ascii="Times New Roman" w:hAnsi="Times New Roman" w:cs="Times New Roman"/>
                <w:noProof/>
                <w:sz w:val="24"/>
                <w:szCs w:val="24"/>
              </w:rPr>
            </w:pPr>
          </w:p>
        </w:tc>
        <w:tc>
          <w:tcPr>
            <w:tcW w:w="1212" w:type="pct"/>
          </w:tcPr>
          <w:p w14:paraId="73D7296D" w14:textId="77777777" w:rsidR="00695A52" w:rsidRPr="00E22B66" w:rsidRDefault="00695A52" w:rsidP="00E4006C">
            <w:pPr>
              <w:pStyle w:val="TableParagraph"/>
              <w:rPr>
                <w:rFonts w:ascii="Times New Roman" w:hAnsi="Times New Roman" w:cs="Times New Roman"/>
                <w:noProof/>
                <w:sz w:val="24"/>
                <w:szCs w:val="24"/>
              </w:rPr>
            </w:pPr>
            <w:r>
              <w:rPr>
                <w:rFonts w:ascii="Times New Roman" w:hAnsi="Times New Roman"/>
                <w:sz w:val="24"/>
              </w:rPr>
              <w:t>* https://www.saferinternet.pl/nie-na-pokaz/kampania.html</w:t>
            </w:r>
          </w:p>
        </w:tc>
        <w:tc>
          <w:tcPr>
            <w:tcW w:w="2437" w:type="pct"/>
          </w:tcPr>
          <w:p w14:paraId="205D39C1" w14:textId="77777777" w:rsidR="00695A52" w:rsidRPr="00E22B66" w:rsidRDefault="00695A52" w:rsidP="00E4006C">
            <w:pPr>
              <w:pStyle w:val="TableParagraph"/>
              <w:ind w:left="137" w:right="110"/>
              <w:jc w:val="both"/>
              <w:rPr>
                <w:rFonts w:ascii="Times New Roman" w:hAnsi="Times New Roman" w:cs="Times New Roman"/>
                <w:noProof/>
                <w:sz w:val="24"/>
                <w:szCs w:val="24"/>
              </w:rPr>
            </w:pPr>
            <w:r>
              <w:rPr>
                <w:rFonts w:ascii="Times New Roman" w:hAnsi="Times New Roman"/>
                <w:sz w:val="24"/>
              </w:rPr>
              <w:t>“Nav paredzēts izrādīšanai” [</w:t>
            </w:r>
            <w:r>
              <w:rPr>
                <w:rFonts w:ascii="Times New Roman" w:hAnsi="Times New Roman"/>
                <w:i/>
                <w:iCs/>
                <w:sz w:val="24"/>
              </w:rPr>
              <w:t>Nie na pokaz</w:t>
            </w:r>
            <w:r>
              <w:rPr>
                <w:rFonts w:ascii="Times New Roman" w:hAnsi="Times New Roman"/>
                <w:sz w:val="24"/>
              </w:rPr>
              <w:t>] – kampaņa, kas sastāv no 6 šajā platformā izrādītām īsfilmām.</w:t>
            </w:r>
          </w:p>
        </w:tc>
        <w:tc>
          <w:tcPr>
            <w:tcW w:w="663" w:type="pct"/>
          </w:tcPr>
          <w:p w14:paraId="337D5E08" w14:textId="77777777" w:rsidR="00695A52" w:rsidRPr="00E22B66" w:rsidRDefault="00695A52" w:rsidP="00D621FF">
            <w:pPr>
              <w:pStyle w:val="TableParagraph"/>
              <w:rPr>
                <w:rFonts w:ascii="Times New Roman" w:hAnsi="Times New Roman" w:cs="Times New Roman"/>
                <w:noProof/>
                <w:sz w:val="24"/>
                <w:szCs w:val="24"/>
              </w:rPr>
            </w:pPr>
            <w:r>
              <w:rPr>
                <w:rFonts w:ascii="Times New Roman" w:hAnsi="Times New Roman"/>
                <w:sz w:val="24"/>
              </w:rPr>
              <w:t xml:space="preserve">Valsts Pētniecības institūts kā Drošāka interneta projekta dalībnieks sadarbībā ar </w:t>
            </w:r>
            <w:r>
              <w:rPr>
                <w:rFonts w:ascii="Times New Roman" w:hAnsi="Times New Roman"/>
                <w:i/>
                <w:iCs/>
                <w:sz w:val="24"/>
              </w:rPr>
              <w:t>Tik Tok Poland</w:t>
            </w:r>
          </w:p>
        </w:tc>
      </w:tr>
      <w:tr w:rsidR="00695A52" w:rsidRPr="00E22B66" w14:paraId="332AAA79" w14:textId="77777777" w:rsidTr="004A7E06">
        <w:trPr>
          <w:trHeight w:val="806"/>
        </w:trPr>
        <w:tc>
          <w:tcPr>
            <w:tcW w:w="252" w:type="pct"/>
            <w:vMerge w:val="restart"/>
          </w:tcPr>
          <w:p w14:paraId="210090A8" w14:textId="77777777" w:rsidR="00695A52" w:rsidRPr="00E22B66" w:rsidRDefault="00695A52" w:rsidP="00E4006C">
            <w:pPr>
              <w:pStyle w:val="TableParagraph"/>
              <w:jc w:val="both"/>
              <w:rPr>
                <w:rFonts w:ascii="Times New Roman" w:hAnsi="Times New Roman" w:cs="Times New Roman"/>
                <w:noProof/>
                <w:sz w:val="24"/>
                <w:szCs w:val="24"/>
              </w:rPr>
            </w:pPr>
            <w:r>
              <w:rPr>
                <w:rFonts w:ascii="Times New Roman" w:hAnsi="Times New Roman"/>
                <w:sz w:val="24"/>
              </w:rPr>
              <w:t>20.</w:t>
            </w:r>
          </w:p>
        </w:tc>
        <w:tc>
          <w:tcPr>
            <w:tcW w:w="436" w:type="pct"/>
            <w:vMerge w:val="restart"/>
          </w:tcPr>
          <w:p w14:paraId="2DBA542D" w14:textId="77777777" w:rsidR="00695A52" w:rsidRPr="00E22B66" w:rsidRDefault="00695A52" w:rsidP="00E4006C">
            <w:pPr>
              <w:pStyle w:val="TableParagraph"/>
              <w:jc w:val="both"/>
              <w:rPr>
                <w:rFonts w:ascii="Times New Roman" w:hAnsi="Times New Roman" w:cs="Times New Roman"/>
                <w:noProof/>
                <w:sz w:val="24"/>
                <w:szCs w:val="24"/>
              </w:rPr>
            </w:pPr>
            <w:r>
              <w:rPr>
                <w:rFonts w:ascii="Times New Roman" w:hAnsi="Times New Roman"/>
                <w:sz w:val="24"/>
              </w:rPr>
              <w:t>Portugāle</w:t>
            </w:r>
          </w:p>
        </w:tc>
        <w:tc>
          <w:tcPr>
            <w:tcW w:w="1212" w:type="pct"/>
          </w:tcPr>
          <w:p w14:paraId="603BFF56" w14:textId="77777777" w:rsidR="00695A52" w:rsidRPr="00E22B66" w:rsidRDefault="00695A52" w:rsidP="00E4006C">
            <w:pPr>
              <w:pStyle w:val="TableParagraph"/>
              <w:rPr>
                <w:rFonts w:ascii="Times New Roman" w:hAnsi="Times New Roman" w:cs="Times New Roman"/>
                <w:noProof/>
                <w:sz w:val="24"/>
                <w:szCs w:val="24"/>
              </w:rPr>
            </w:pPr>
            <w:r>
              <w:rPr>
                <w:rFonts w:ascii="Times New Roman" w:hAnsi="Times New Roman"/>
                <w:sz w:val="24"/>
              </w:rPr>
              <w:t>www.internetsegura.pt/sites/default/files/Flyer%20Linha%20Ajuda.pdf</w:t>
            </w:r>
          </w:p>
        </w:tc>
        <w:tc>
          <w:tcPr>
            <w:tcW w:w="2437" w:type="pct"/>
          </w:tcPr>
          <w:p w14:paraId="78BF80E6" w14:textId="77777777" w:rsidR="00695A52" w:rsidRPr="00E22B66" w:rsidRDefault="00695A52" w:rsidP="00E4006C">
            <w:pPr>
              <w:pStyle w:val="TableParagraph"/>
              <w:ind w:left="137" w:right="110"/>
              <w:jc w:val="both"/>
              <w:rPr>
                <w:rFonts w:ascii="Times New Roman" w:hAnsi="Times New Roman" w:cs="Times New Roman"/>
                <w:noProof/>
                <w:sz w:val="24"/>
                <w:szCs w:val="24"/>
              </w:rPr>
            </w:pPr>
            <w:r>
              <w:rPr>
                <w:rFonts w:ascii="Times New Roman" w:hAnsi="Times New Roman"/>
                <w:sz w:val="24"/>
              </w:rPr>
              <w:t>Sniegta konkrēta informācija par to, par kādu neatbilstošu saturu ir jāziņo, un visa operatīvās grupas kontaktinformācija.</w:t>
            </w:r>
          </w:p>
        </w:tc>
        <w:tc>
          <w:tcPr>
            <w:tcW w:w="663" w:type="pct"/>
          </w:tcPr>
          <w:p w14:paraId="65C0DEA7" w14:textId="77777777" w:rsidR="00695A52" w:rsidRPr="00E22B66" w:rsidRDefault="00695A52" w:rsidP="00D621FF">
            <w:pPr>
              <w:pStyle w:val="TableParagraph"/>
              <w:rPr>
                <w:rFonts w:ascii="Times New Roman" w:hAnsi="Times New Roman" w:cs="Times New Roman"/>
                <w:noProof/>
                <w:sz w:val="24"/>
                <w:szCs w:val="24"/>
              </w:rPr>
            </w:pPr>
          </w:p>
        </w:tc>
      </w:tr>
      <w:tr w:rsidR="00695A52" w:rsidRPr="00E22B66" w14:paraId="78B61514" w14:textId="77777777" w:rsidTr="004A7E06">
        <w:trPr>
          <w:trHeight w:val="805"/>
        </w:trPr>
        <w:tc>
          <w:tcPr>
            <w:tcW w:w="252" w:type="pct"/>
            <w:vMerge/>
          </w:tcPr>
          <w:p w14:paraId="06DABCD3" w14:textId="77777777" w:rsidR="00695A52" w:rsidRPr="00E22B66" w:rsidRDefault="00695A52" w:rsidP="00E4006C">
            <w:pPr>
              <w:jc w:val="both"/>
              <w:rPr>
                <w:rFonts w:ascii="Times New Roman" w:hAnsi="Times New Roman" w:cs="Times New Roman"/>
                <w:noProof/>
                <w:sz w:val="24"/>
                <w:szCs w:val="24"/>
              </w:rPr>
            </w:pPr>
          </w:p>
        </w:tc>
        <w:tc>
          <w:tcPr>
            <w:tcW w:w="436" w:type="pct"/>
            <w:vMerge/>
          </w:tcPr>
          <w:p w14:paraId="108AAE77" w14:textId="77777777" w:rsidR="00695A52" w:rsidRPr="00E22B66" w:rsidRDefault="00695A52" w:rsidP="00E4006C">
            <w:pPr>
              <w:jc w:val="both"/>
              <w:rPr>
                <w:rFonts w:ascii="Times New Roman" w:hAnsi="Times New Roman" w:cs="Times New Roman"/>
                <w:noProof/>
                <w:sz w:val="24"/>
                <w:szCs w:val="24"/>
              </w:rPr>
            </w:pPr>
          </w:p>
        </w:tc>
        <w:tc>
          <w:tcPr>
            <w:tcW w:w="1212" w:type="pct"/>
            <w:vMerge w:val="restart"/>
          </w:tcPr>
          <w:p w14:paraId="3353CD78" w14:textId="77777777" w:rsidR="00695A52" w:rsidRPr="00E22B66" w:rsidRDefault="00695A52" w:rsidP="00E4006C">
            <w:pPr>
              <w:pStyle w:val="TableParagraph"/>
              <w:rPr>
                <w:rFonts w:ascii="Times New Roman" w:hAnsi="Times New Roman" w:cs="Times New Roman"/>
                <w:noProof/>
                <w:sz w:val="24"/>
                <w:szCs w:val="24"/>
              </w:rPr>
            </w:pPr>
            <w:r>
              <w:rPr>
                <w:rFonts w:ascii="Times New Roman" w:hAnsi="Times New Roman"/>
                <w:sz w:val="24"/>
              </w:rPr>
              <w:t>www.internetsegura.pt/sites/default/files/Jovens_Sexting.pdf</w:t>
            </w:r>
          </w:p>
        </w:tc>
        <w:tc>
          <w:tcPr>
            <w:tcW w:w="2437" w:type="pct"/>
            <w:vMerge w:val="restart"/>
          </w:tcPr>
          <w:p w14:paraId="30FE3DF3" w14:textId="77777777" w:rsidR="00695A52" w:rsidRPr="00E22B66" w:rsidRDefault="00695A52" w:rsidP="00E4006C">
            <w:pPr>
              <w:pStyle w:val="TableParagraph"/>
              <w:ind w:left="137" w:right="110"/>
              <w:jc w:val="both"/>
              <w:rPr>
                <w:rFonts w:ascii="Times New Roman" w:hAnsi="Times New Roman" w:cs="Times New Roman"/>
                <w:noProof/>
                <w:sz w:val="24"/>
                <w:szCs w:val="24"/>
              </w:rPr>
            </w:pPr>
            <w:r>
              <w:rPr>
                <w:rFonts w:ascii="Times New Roman" w:hAnsi="Times New Roman"/>
                <w:sz w:val="24"/>
              </w:rPr>
              <w:t xml:space="preserve">“SexTing Flyer”, kas izstrādāts sadarbībā ar </w:t>
            </w:r>
            <w:r>
              <w:rPr>
                <w:rFonts w:ascii="Times New Roman" w:hAnsi="Times New Roman"/>
                <w:i/>
                <w:iCs/>
                <w:sz w:val="24"/>
              </w:rPr>
              <w:t>EPI</w:t>
            </w:r>
            <w:r>
              <w:rPr>
                <w:rFonts w:ascii="Times New Roman" w:hAnsi="Times New Roman"/>
                <w:sz w:val="24"/>
              </w:rPr>
              <w:t>, satur analīzi par to, kas ir “sekstings”, kādēļ tas rada risku lietotājiem, kuri nodarbojas ar to, ko darīt, ja kaut kas noiet greizi, un kur vērsties pēc palīdzības.</w:t>
            </w:r>
          </w:p>
        </w:tc>
        <w:tc>
          <w:tcPr>
            <w:tcW w:w="663" w:type="pct"/>
          </w:tcPr>
          <w:p w14:paraId="249B6673" w14:textId="77777777" w:rsidR="00695A52" w:rsidRPr="00E22B66" w:rsidRDefault="00695A52" w:rsidP="00D621FF">
            <w:pPr>
              <w:pStyle w:val="TableParagraph"/>
              <w:rPr>
                <w:rFonts w:ascii="Times New Roman" w:hAnsi="Times New Roman" w:cs="Times New Roman"/>
                <w:noProof/>
                <w:sz w:val="24"/>
                <w:szCs w:val="24"/>
              </w:rPr>
            </w:pPr>
          </w:p>
        </w:tc>
      </w:tr>
      <w:tr w:rsidR="00695A52" w:rsidRPr="00E22B66" w14:paraId="193594EB" w14:textId="77777777" w:rsidTr="004A7E06">
        <w:trPr>
          <w:trHeight w:val="366"/>
        </w:trPr>
        <w:tc>
          <w:tcPr>
            <w:tcW w:w="252" w:type="pct"/>
            <w:vMerge/>
          </w:tcPr>
          <w:p w14:paraId="7C538F28" w14:textId="77777777" w:rsidR="00695A52" w:rsidRPr="00E22B66" w:rsidRDefault="00695A52" w:rsidP="00E4006C">
            <w:pPr>
              <w:pStyle w:val="TableParagraph"/>
              <w:jc w:val="both"/>
              <w:rPr>
                <w:rFonts w:ascii="Times New Roman" w:hAnsi="Times New Roman" w:cs="Times New Roman"/>
                <w:noProof/>
                <w:sz w:val="24"/>
                <w:szCs w:val="24"/>
              </w:rPr>
            </w:pPr>
          </w:p>
        </w:tc>
        <w:tc>
          <w:tcPr>
            <w:tcW w:w="436" w:type="pct"/>
            <w:vMerge/>
          </w:tcPr>
          <w:p w14:paraId="2CA7EB24" w14:textId="77777777" w:rsidR="00695A52" w:rsidRPr="00E22B66" w:rsidRDefault="00695A52" w:rsidP="00E4006C">
            <w:pPr>
              <w:pStyle w:val="TableParagraph"/>
              <w:jc w:val="both"/>
              <w:rPr>
                <w:rFonts w:ascii="Times New Roman" w:hAnsi="Times New Roman" w:cs="Times New Roman"/>
                <w:noProof/>
                <w:sz w:val="24"/>
                <w:szCs w:val="24"/>
              </w:rPr>
            </w:pPr>
          </w:p>
        </w:tc>
        <w:tc>
          <w:tcPr>
            <w:tcW w:w="1212" w:type="pct"/>
            <w:vMerge/>
          </w:tcPr>
          <w:p w14:paraId="40F4966D" w14:textId="77777777" w:rsidR="00695A52" w:rsidRPr="00E22B66" w:rsidRDefault="00695A52" w:rsidP="00E4006C">
            <w:pPr>
              <w:pStyle w:val="TableParagraph"/>
              <w:rPr>
                <w:rFonts w:ascii="Times New Roman" w:hAnsi="Times New Roman" w:cs="Times New Roman"/>
                <w:noProof/>
                <w:sz w:val="24"/>
                <w:szCs w:val="24"/>
              </w:rPr>
            </w:pPr>
          </w:p>
        </w:tc>
        <w:tc>
          <w:tcPr>
            <w:tcW w:w="2437" w:type="pct"/>
            <w:vMerge/>
          </w:tcPr>
          <w:p w14:paraId="023B9EFB" w14:textId="77777777" w:rsidR="00695A52" w:rsidRPr="00E22B66" w:rsidRDefault="00695A52" w:rsidP="00E4006C">
            <w:pPr>
              <w:pStyle w:val="TableParagraph"/>
              <w:ind w:left="137" w:right="110"/>
              <w:jc w:val="both"/>
              <w:rPr>
                <w:rFonts w:ascii="Times New Roman" w:hAnsi="Times New Roman" w:cs="Times New Roman"/>
                <w:noProof/>
                <w:sz w:val="24"/>
                <w:szCs w:val="24"/>
              </w:rPr>
            </w:pPr>
          </w:p>
        </w:tc>
        <w:tc>
          <w:tcPr>
            <w:tcW w:w="663" w:type="pct"/>
          </w:tcPr>
          <w:p w14:paraId="444EAC52" w14:textId="77777777" w:rsidR="00695A52" w:rsidRPr="00E22B66" w:rsidRDefault="00695A52" w:rsidP="00D621FF">
            <w:pPr>
              <w:pStyle w:val="TableParagraph"/>
              <w:rPr>
                <w:rFonts w:ascii="Times New Roman" w:hAnsi="Times New Roman" w:cs="Times New Roman"/>
                <w:noProof/>
                <w:sz w:val="24"/>
                <w:szCs w:val="24"/>
              </w:rPr>
            </w:pPr>
          </w:p>
        </w:tc>
      </w:tr>
      <w:tr w:rsidR="00695A52" w:rsidRPr="00E22B66" w14:paraId="6D57E2DA" w14:textId="77777777" w:rsidTr="004A7E06">
        <w:trPr>
          <w:trHeight w:val="533"/>
        </w:trPr>
        <w:tc>
          <w:tcPr>
            <w:tcW w:w="252" w:type="pct"/>
            <w:vMerge/>
          </w:tcPr>
          <w:p w14:paraId="379EBEA8" w14:textId="77777777" w:rsidR="00695A52" w:rsidRPr="00E22B66" w:rsidRDefault="00695A52" w:rsidP="00E4006C">
            <w:pPr>
              <w:jc w:val="both"/>
              <w:rPr>
                <w:rFonts w:ascii="Times New Roman" w:hAnsi="Times New Roman" w:cs="Times New Roman"/>
                <w:noProof/>
                <w:sz w:val="24"/>
                <w:szCs w:val="24"/>
              </w:rPr>
            </w:pPr>
          </w:p>
        </w:tc>
        <w:tc>
          <w:tcPr>
            <w:tcW w:w="436" w:type="pct"/>
            <w:vMerge/>
          </w:tcPr>
          <w:p w14:paraId="60051137" w14:textId="77777777" w:rsidR="00695A52" w:rsidRPr="00E22B66" w:rsidRDefault="00695A52" w:rsidP="00E4006C">
            <w:pPr>
              <w:jc w:val="both"/>
              <w:rPr>
                <w:rFonts w:ascii="Times New Roman" w:hAnsi="Times New Roman" w:cs="Times New Roman"/>
                <w:noProof/>
                <w:sz w:val="24"/>
                <w:szCs w:val="24"/>
              </w:rPr>
            </w:pPr>
          </w:p>
        </w:tc>
        <w:tc>
          <w:tcPr>
            <w:tcW w:w="1212" w:type="pct"/>
          </w:tcPr>
          <w:p w14:paraId="3D72512F" w14:textId="77777777" w:rsidR="00695A52" w:rsidRPr="00E22B66" w:rsidRDefault="00695A52" w:rsidP="00E4006C">
            <w:pPr>
              <w:pStyle w:val="TableParagraph"/>
              <w:tabs>
                <w:tab w:val="left" w:pos="270"/>
              </w:tabs>
              <w:rPr>
                <w:rFonts w:ascii="Times New Roman" w:hAnsi="Times New Roman" w:cs="Times New Roman"/>
                <w:noProof/>
                <w:sz w:val="24"/>
                <w:szCs w:val="24"/>
              </w:rPr>
            </w:pPr>
            <w:r>
              <w:rPr>
                <w:rFonts w:ascii="Times New Roman" w:hAnsi="Times New Roman"/>
                <w:sz w:val="24"/>
              </w:rPr>
              <w:t>* https://goo.gl/dURRGV</w:t>
            </w:r>
          </w:p>
          <w:p w14:paraId="65A1489F" w14:textId="77777777" w:rsidR="00695A52" w:rsidRPr="00E22B66" w:rsidRDefault="00695A52" w:rsidP="00E4006C">
            <w:pPr>
              <w:pStyle w:val="TableParagraph"/>
              <w:tabs>
                <w:tab w:val="left" w:pos="270"/>
              </w:tabs>
              <w:rPr>
                <w:rFonts w:ascii="Times New Roman" w:hAnsi="Times New Roman" w:cs="Times New Roman"/>
                <w:noProof/>
                <w:sz w:val="24"/>
                <w:szCs w:val="24"/>
              </w:rPr>
            </w:pPr>
            <w:r>
              <w:rPr>
                <w:rFonts w:ascii="Times New Roman" w:hAnsi="Times New Roman"/>
                <w:sz w:val="24"/>
              </w:rPr>
              <w:t>* https://goo.gl/axFGNS</w:t>
            </w:r>
          </w:p>
          <w:p w14:paraId="776BDFB7" w14:textId="77777777" w:rsidR="00695A52" w:rsidRPr="00E22B66" w:rsidRDefault="00695A52" w:rsidP="00E4006C">
            <w:pPr>
              <w:pStyle w:val="TableParagraph"/>
              <w:tabs>
                <w:tab w:val="left" w:pos="270"/>
              </w:tabs>
              <w:rPr>
                <w:rFonts w:ascii="Times New Roman" w:hAnsi="Times New Roman" w:cs="Times New Roman"/>
                <w:noProof/>
                <w:sz w:val="24"/>
                <w:szCs w:val="24"/>
              </w:rPr>
            </w:pPr>
            <w:r>
              <w:rPr>
                <w:rFonts w:ascii="Times New Roman" w:hAnsi="Times New Roman"/>
                <w:sz w:val="24"/>
              </w:rPr>
              <w:t>* https://goo.gl/dAS7ps</w:t>
            </w:r>
          </w:p>
        </w:tc>
        <w:tc>
          <w:tcPr>
            <w:tcW w:w="2437" w:type="pct"/>
          </w:tcPr>
          <w:p w14:paraId="0072552A" w14:textId="77777777" w:rsidR="00695A52" w:rsidRPr="00E22B66" w:rsidRDefault="00695A52" w:rsidP="00E4006C">
            <w:pPr>
              <w:pStyle w:val="TableParagraph"/>
              <w:ind w:left="137" w:right="110"/>
              <w:jc w:val="both"/>
              <w:rPr>
                <w:rFonts w:ascii="Times New Roman" w:hAnsi="Times New Roman" w:cs="Times New Roman"/>
                <w:noProof/>
                <w:sz w:val="24"/>
                <w:szCs w:val="24"/>
              </w:rPr>
            </w:pPr>
            <w:r>
              <w:rPr>
                <w:rFonts w:ascii="Times New Roman" w:hAnsi="Times New Roman"/>
                <w:sz w:val="24"/>
              </w:rPr>
              <w:t xml:space="preserve">Viens no populārākajiem </w:t>
            </w:r>
            <w:r>
              <w:rPr>
                <w:rFonts w:ascii="Times New Roman" w:hAnsi="Times New Roman"/>
                <w:i/>
                <w:iCs/>
                <w:sz w:val="24"/>
              </w:rPr>
              <w:t>PT SIC</w:t>
            </w:r>
            <w:r>
              <w:rPr>
                <w:rFonts w:ascii="Times New Roman" w:hAnsi="Times New Roman"/>
                <w:sz w:val="24"/>
              </w:rPr>
              <w:t xml:space="preserve"> resursiem “Net COM Consciência” ir pieejams portugāļu zīmju valodā, kas sniedz iespēju dzirdes invalīdiem to pareizi saprast, un ar audioaprakstu portugāļu valodā, kas sniedz iespēju vājredzīgiem cilvēkiem labāk saprast un izbaudīt visus šīs sērijas izklaidējošos un izglītojošos aspektus. “Net com Consciência” sastāv no 10 video, kuros aplūkota jauniešu uzvedība tiešsaistē un mēģināts veicināt drošāku un atbildīgāku interneta lietošanu, vienlaikus mudinot jauniešus ziņot par jebkādu kaitīgu saturu, ar ko viņi saskaras tiešsaistē, pa </w:t>
            </w:r>
            <w:r>
              <w:rPr>
                <w:rFonts w:ascii="Times New Roman" w:hAnsi="Times New Roman"/>
                <w:i/>
                <w:iCs/>
                <w:sz w:val="24"/>
              </w:rPr>
              <w:t>SIC</w:t>
            </w:r>
            <w:r>
              <w:rPr>
                <w:rFonts w:ascii="Times New Roman" w:hAnsi="Times New Roman"/>
                <w:sz w:val="24"/>
              </w:rPr>
              <w:t xml:space="preserve"> portugāļu uzticības tālruni un citām palīdzības līnijām.</w:t>
            </w:r>
          </w:p>
        </w:tc>
        <w:tc>
          <w:tcPr>
            <w:tcW w:w="663" w:type="pct"/>
          </w:tcPr>
          <w:p w14:paraId="3D39CC1A" w14:textId="77777777" w:rsidR="00695A52" w:rsidRPr="00E22B66" w:rsidRDefault="00695A52" w:rsidP="00D621FF">
            <w:pPr>
              <w:pStyle w:val="TableParagraph"/>
              <w:rPr>
                <w:rFonts w:ascii="Times New Roman" w:hAnsi="Times New Roman" w:cs="Times New Roman"/>
                <w:noProof/>
                <w:sz w:val="24"/>
                <w:szCs w:val="24"/>
              </w:rPr>
            </w:pPr>
          </w:p>
        </w:tc>
      </w:tr>
      <w:tr w:rsidR="00695A52" w:rsidRPr="00E22B66" w14:paraId="28D06E88" w14:textId="77777777" w:rsidTr="004A7E06">
        <w:trPr>
          <w:trHeight w:val="1343"/>
        </w:trPr>
        <w:tc>
          <w:tcPr>
            <w:tcW w:w="252" w:type="pct"/>
            <w:vMerge/>
          </w:tcPr>
          <w:p w14:paraId="5FA6AF98" w14:textId="77777777" w:rsidR="00695A52" w:rsidRPr="00E22B66" w:rsidRDefault="00695A52" w:rsidP="00E4006C">
            <w:pPr>
              <w:jc w:val="both"/>
              <w:rPr>
                <w:rFonts w:ascii="Times New Roman" w:hAnsi="Times New Roman" w:cs="Times New Roman"/>
                <w:noProof/>
                <w:sz w:val="24"/>
                <w:szCs w:val="24"/>
              </w:rPr>
            </w:pPr>
          </w:p>
        </w:tc>
        <w:tc>
          <w:tcPr>
            <w:tcW w:w="436" w:type="pct"/>
            <w:vMerge/>
          </w:tcPr>
          <w:p w14:paraId="18AB315D" w14:textId="77777777" w:rsidR="00695A52" w:rsidRPr="00E22B66" w:rsidRDefault="00695A52" w:rsidP="00E4006C">
            <w:pPr>
              <w:jc w:val="both"/>
              <w:rPr>
                <w:rFonts w:ascii="Times New Roman" w:hAnsi="Times New Roman" w:cs="Times New Roman"/>
                <w:noProof/>
                <w:sz w:val="24"/>
                <w:szCs w:val="24"/>
              </w:rPr>
            </w:pPr>
          </w:p>
        </w:tc>
        <w:tc>
          <w:tcPr>
            <w:tcW w:w="1212" w:type="pct"/>
          </w:tcPr>
          <w:p w14:paraId="7A9179C6" w14:textId="2DB3A21B" w:rsidR="00695A52" w:rsidRPr="00E22B66" w:rsidRDefault="00695A52" w:rsidP="00E4006C">
            <w:pPr>
              <w:pStyle w:val="TableParagraph"/>
              <w:rPr>
                <w:rFonts w:ascii="Times New Roman" w:hAnsi="Times New Roman" w:cs="Times New Roman"/>
                <w:noProof/>
                <w:sz w:val="24"/>
                <w:szCs w:val="24"/>
              </w:rPr>
            </w:pPr>
            <w:r>
              <w:rPr>
                <w:rFonts w:ascii="Times New Roman" w:hAnsi="Times New Roman"/>
                <w:sz w:val="24"/>
              </w:rPr>
              <w:t>* http://www.seguranet.pt/pt/desafios-2o-e-3o-ciclos</w:t>
            </w:r>
          </w:p>
        </w:tc>
        <w:tc>
          <w:tcPr>
            <w:tcW w:w="2437" w:type="pct"/>
          </w:tcPr>
          <w:p w14:paraId="39F99B97" w14:textId="77777777" w:rsidR="00695A52" w:rsidRPr="00E22B66" w:rsidRDefault="00695A52" w:rsidP="00E4006C">
            <w:pPr>
              <w:pStyle w:val="TableParagraph"/>
              <w:ind w:left="137" w:right="110"/>
              <w:jc w:val="both"/>
              <w:rPr>
                <w:rFonts w:ascii="Times New Roman" w:hAnsi="Times New Roman" w:cs="Times New Roman"/>
                <w:noProof/>
                <w:sz w:val="24"/>
                <w:szCs w:val="24"/>
              </w:rPr>
            </w:pPr>
            <w:r>
              <w:rPr>
                <w:rFonts w:ascii="Times New Roman" w:hAnsi="Times New Roman"/>
                <w:sz w:val="24"/>
              </w:rPr>
              <w:t>Projektā “SeguraNet” visas pedagogu kopienas tiek aicinātas popularizēt pasākumus digitālās drošības jomā. Šajā saistībā organizētajos pasākumos cita starpā ietilpa ikgadējs konkurss, kurā piedalījās 1., 2. un 3. cikla skolēni, vecāki un skolotāji, par digitālās drošības jautājumiem, tostarp par sekstingu un tiešsaistes varmākām.</w:t>
            </w:r>
          </w:p>
        </w:tc>
        <w:tc>
          <w:tcPr>
            <w:tcW w:w="663" w:type="pct"/>
          </w:tcPr>
          <w:p w14:paraId="37D2B0AB" w14:textId="77777777" w:rsidR="00695A52" w:rsidRPr="00E22B66" w:rsidRDefault="00695A52" w:rsidP="00D621FF">
            <w:pPr>
              <w:pStyle w:val="TableParagraph"/>
              <w:rPr>
                <w:rFonts w:ascii="Times New Roman" w:hAnsi="Times New Roman" w:cs="Times New Roman"/>
                <w:noProof/>
                <w:sz w:val="24"/>
                <w:szCs w:val="24"/>
              </w:rPr>
            </w:pPr>
          </w:p>
        </w:tc>
      </w:tr>
      <w:tr w:rsidR="00695A52" w:rsidRPr="00E22B66" w14:paraId="67050AB0" w14:textId="77777777" w:rsidTr="004A7E06">
        <w:trPr>
          <w:trHeight w:val="2618"/>
        </w:trPr>
        <w:tc>
          <w:tcPr>
            <w:tcW w:w="252" w:type="pct"/>
            <w:vMerge w:val="restart"/>
          </w:tcPr>
          <w:p w14:paraId="5F2D2C26" w14:textId="77777777" w:rsidR="00695A52" w:rsidRPr="00E22B66" w:rsidRDefault="00695A52" w:rsidP="00E4006C">
            <w:pPr>
              <w:pStyle w:val="TableParagraph"/>
              <w:jc w:val="both"/>
              <w:rPr>
                <w:rFonts w:ascii="Times New Roman" w:hAnsi="Times New Roman" w:cs="Times New Roman"/>
                <w:noProof/>
                <w:sz w:val="24"/>
                <w:szCs w:val="24"/>
              </w:rPr>
            </w:pPr>
            <w:r>
              <w:rPr>
                <w:rFonts w:ascii="Times New Roman" w:hAnsi="Times New Roman"/>
                <w:sz w:val="24"/>
              </w:rPr>
              <w:t>21.</w:t>
            </w:r>
          </w:p>
        </w:tc>
        <w:tc>
          <w:tcPr>
            <w:tcW w:w="436" w:type="pct"/>
            <w:vMerge w:val="restart"/>
          </w:tcPr>
          <w:p w14:paraId="6303985A" w14:textId="77777777" w:rsidR="00695A52" w:rsidRPr="00E22B66" w:rsidRDefault="00695A52" w:rsidP="00E4006C">
            <w:pPr>
              <w:pStyle w:val="TableParagraph"/>
              <w:jc w:val="both"/>
              <w:rPr>
                <w:rFonts w:ascii="Times New Roman" w:hAnsi="Times New Roman" w:cs="Times New Roman"/>
                <w:noProof/>
                <w:sz w:val="24"/>
                <w:szCs w:val="24"/>
              </w:rPr>
            </w:pPr>
            <w:r>
              <w:rPr>
                <w:rFonts w:ascii="Times New Roman" w:hAnsi="Times New Roman"/>
                <w:sz w:val="24"/>
              </w:rPr>
              <w:t>Krievijas Federācija</w:t>
            </w:r>
          </w:p>
        </w:tc>
        <w:tc>
          <w:tcPr>
            <w:tcW w:w="1212" w:type="pct"/>
          </w:tcPr>
          <w:p w14:paraId="1BF899C7" w14:textId="245241B6" w:rsidR="00695A52" w:rsidRPr="00E22B66" w:rsidRDefault="00695A52" w:rsidP="00E4006C">
            <w:pPr>
              <w:pStyle w:val="TableParagraph"/>
              <w:rPr>
                <w:rFonts w:ascii="Times New Roman" w:hAnsi="Times New Roman" w:cs="Times New Roman"/>
                <w:noProof/>
                <w:sz w:val="24"/>
                <w:szCs w:val="24"/>
              </w:rPr>
            </w:pPr>
            <w:r>
              <w:rPr>
                <w:rFonts w:ascii="Times New Roman" w:hAnsi="Times New Roman"/>
                <w:sz w:val="24"/>
              </w:rPr>
              <w:t>* https://fcprc.ru/wp-content/uploads/2019/05/5.-Kak-zashhitit-detei-ot-internet-riskov-pamyatka-roditelyam.pdf</w:t>
            </w:r>
          </w:p>
        </w:tc>
        <w:tc>
          <w:tcPr>
            <w:tcW w:w="2437" w:type="pct"/>
          </w:tcPr>
          <w:p w14:paraId="2B301C0B" w14:textId="77777777" w:rsidR="00695A52" w:rsidRPr="00E22B66" w:rsidRDefault="00695A52" w:rsidP="00E4006C">
            <w:pPr>
              <w:pStyle w:val="TableParagraph"/>
              <w:ind w:left="137" w:right="110"/>
              <w:jc w:val="both"/>
              <w:rPr>
                <w:rFonts w:ascii="Times New Roman" w:hAnsi="Times New Roman" w:cs="Times New Roman"/>
                <w:noProof/>
                <w:sz w:val="24"/>
                <w:szCs w:val="24"/>
              </w:rPr>
            </w:pPr>
            <w:r>
              <w:rPr>
                <w:rFonts w:ascii="Times New Roman" w:hAnsi="Times New Roman"/>
                <w:sz w:val="24"/>
              </w:rPr>
              <w:t>Īpaši ieteikumi vecākiem par to, kā vecāki informē savus bērnus par interneta saziņas riskiem un paņēmieniem drošai starppersonu mijiedarbībai tīmeklī.</w:t>
            </w:r>
          </w:p>
        </w:tc>
        <w:tc>
          <w:tcPr>
            <w:tcW w:w="663" w:type="pct"/>
          </w:tcPr>
          <w:p w14:paraId="6FB0A70A" w14:textId="77777777" w:rsidR="00695A52" w:rsidRPr="00E22B66" w:rsidRDefault="00695A52" w:rsidP="00D621FF">
            <w:pPr>
              <w:pStyle w:val="TableParagraph"/>
              <w:rPr>
                <w:rFonts w:ascii="Times New Roman" w:hAnsi="Times New Roman" w:cs="Times New Roman"/>
                <w:noProof/>
                <w:sz w:val="24"/>
                <w:szCs w:val="24"/>
              </w:rPr>
            </w:pPr>
            <w:r>
              <w:rPr>
                <w:rFonts w:ascii="Times New Roman" w:hAnsi="Times New Roman"/>
                <w:sz w:val="24"/>
              </w:rPr>
              <w:t>Krievijas Federācijas Izglītības ministrijas Federālais valsts bērnu tiesību un interešu aizsardzības centrs</w:t>
            </w:r>
          </w:p>
        </w:tc>
      </w:tr>
      <w:tr w:rsidR="00695A52" w:rsidRPr="00E22B66" w14:paraId="06569AB3" w14:textId="77777777" w:rsidTr="004A7E06">
        <w:trPr>
          <w:trHeight w:val="804"/>
        </w:trPr>
        <w:tc>
          <w:tcPr>
            <w:tcW w:w="252" w:type="pct"/>
            <w:vMerge/>
          </w:tcPr>
          <w:p w14:paraId="4777FD0B" w14:textId="77777777" w:rsidR="00695A52" w:rsidRPr="00E22B66" w:rsidRDefault="00695A52" w:rsidP="00E4006C">
            <w:pPr>
              <w:jc w:val="both"/>
              <w:rPr>
                <w:rFonts w:ascii="Times New Roman" w:hAnsi="Times New Roman" w:cs="Times New Roman"/>
                <w:noProof/>
                <w:sz w:val="24"/>
                <w:szCs w:val="24"/>
              </w:rPr>
            </w:pPr>
          </w:p>
        </w:tc>
        <w:tc>
          <w:tcPr>
            <w:tcW w:w="436" w:type="pct"/>
            <w:vMerge/>
          </w:tcPr>
          <w:p w14:paraId="6133798B" w14:textId="77777777" w:rsidR="00695A52" w:rsidRPr="00E22B66" w:rsidRDefault="00695A52" w:rsidP="00E4006C">
            <w:pPr>
              <w:jc w:val="both"/>
              <w:rPr>
                <w:rFonts w:ascii="Times New Roman" w:hAnsi="Times New Roman" w:cs="Times New Roman"/>
                <w:noProof/>
                <w:sz w:val="24"/>
                <w:szCs w:val="24"/>
              </w:rPr>
            </w:pPr>
          </w:p>
        </w:tc>
        <w:tc>
          <w:tcPr>
            <w:tcW w:w="1212" w:type="pct"/>
          </w:tcPr>
          <w:p w14:paraId="0ECAAE94" w14:textId="77777777" w:rsidR="00695A52" w:rsidRPr="00E22B66" w:rsidRDefault="00695A52" w:rsidP="00E4006C">
            <w:pPr>
              <w:pStyle w:val="TableParagraph"/>
              <w:rPr>
                <w:rFonts w:ascii="Times New Roman" w:hAnsi="Times New Roman" w:cs="Times New Roman"/>
                <w:noProof/>
                <w:sz w:val="24"/>
                <w:szCs w:val="24"/>
              </w:rPr>
            </w:pPr>
            <w:r>
              <w:rPr>
                <w:rFonts w:ascii="Times New Roman" w:hAnsi="Times New Roman"/>
                <w:sz w:val="24"/>
              </w:rPr>
              <w:t>* http://www.school7.pervouralsk.ru/parents/kids_safe_internet.pdf</w:t>
            </w:r>
          </w:p>
        </w:tc>
        <w:tc>
          <w:tcPr>
            <w:tcW w:w="2437" w:type="pct"/>
          </w:tcPr>
          <w:p w14:paraId="10981885" w14:textId="77777777" w:rsidR="00695A52" w:rsidRPr="00E22B66" w:rsidRDefault="00695A52" w:rsidP="00E4006C">
            <w:pPr>
              <w:pStyle w:val="TableParagraph"/>
              <w:ind w:left="137" w:right="110"/>
              <w:jc w:val="both"/>
              <w:rPr>
                <w:rFonts w:ascii="Times New Roman" w:hAnsi="Times New Roman" w:cs="Times New Roman"/>
                <w:noProof/>
                <w:sz w:val="24"/>
                <w:szCs w:val="24"/>
              </w:rPr>
            </w:pPr>
            <w:r>
              <w:rPr>
                <w:rFonts w:ascii="Times New Roman" w:hAnsi="Times New Roman"/>
                <w:sz w:val="24"/>
              </w:rPr>
              <w:t>Izglītības iestāžu izstrādātā materiāla paraugs skolas vecuma bērnu vecākiem.</w:t>
            </w:r>
          </w:p>
        </w:tc>
        <w:tc>
          <w:tcPr>
            <w:tcW w:w="663" w:type="pct"/>
          </w:tcPr>
          <w:p w14:paraId="35F154FF" w14:textId="77777777" w:rsidR="00695A52" w:rsidRPr="00E22B66" w:rsidRDefault="00695A52" w:rsidP="00D621FF">
            <w:pPr>
              <w:pStyle w:val="TableParagraph"/>
              <w:rPr>
                <w:rFonts w:ascii="Times New Roman" w:hAnsi="Times New Roman" w:cs="Times New Roman"/>
                <w:noProof/>
                <w:sz w:val="24"/>
                <w:szCs w:val="24"/>
              </w:rPr>
            </w:pPr>
          </w:p>
        </w:tc>
      </w:tr>
      <w:tr w:rsidR="00695A52" w:rsidRPr="00E22B66" w14:paraId="6606F4FA" w14:textId="77777777" w:rsidTr="004A7E06">
        <w:trPr>
          <w:trHeight w:val="1074"/>
        </w:trPr>
        <w:tc>
          <w:tcPr>
            <w:tcW w:w="252" w:type="pct"/>
            <w:vMerge/>
          </w:tcPr>
          <w:p w14:paraId="43797342" w14:textId="77777777" w:rsidR="00695A52" w:rsidRPr="00E22B66" w:rsidRDefault="00695A52" w:rsidP="00E4006C">
            <w:pPr>
              <w:jc w:val="both"/>
              <w:rPr>
                <w:rFonts w:ascii="Times New Roman" w:hAnsi="Times New Roman" w:cs="Times New Roman"/>
                <w:noProof/>
                <w:sz w:val="24"/>
                <w:szCs w:val="24"/>
              </w:rPr>
            </w:pPr>
          </w:p>
        </w:tc>
        <w:tc>
          <w:tcPr>
            <w:tcW w:w="436" w:type="pct"/>
            <w:vMerge/>
          </w:tcPr>
          <w:p w14:paraId="25478797" w14:textId="77777777" w:rsidR="00695A52" w:rsidRPr="00E22B66" w:rsidRDefault="00695A52" w:rsidP="00E4006C">
            <w:pPr>
              <w:jc w:val="both"/>
              <w:rPr>
                <w:rFonts w:ascii="Times New Roman" w:hAnsi="Times New Roman" w:cs="Times New Roman"/>
                <w:noProof/>
                <w:sz w:val="24"/>
                <w:szCs w:val="24"/>
              </w:rPr>
            </w:pPr>
          </w:p>
        </w:tc>
        <w:tc>
          <w:tcPr>
            <w:tcW w:w="1212" w:type="pct"/>
          </w:tcPr>
          <w:p w14:paraId="442972D0" w14:textId="4E55F2B9" w:rsidR="00695A52" w:rsidRPr="00E22B66" w:rsidRDefault="00695A52" w:rsidP="00E4006C">
            <w:pPr>
              <w:pStyle w:val="TableParagraph"/>
              <w:rPr>
                <w:rFonts w:ascii="Times New Roman" w:hAnsi="Times New Roman" w:cs="Times New Roman"/>
                <w:noProof/>
                <w:sz w:val="24"/>
                <w:szCs w:val="24"/>
              </w:rPr>
            </w:pPr>
            <w:r>
              <w:rPr>
                <w:rFonts w:ascii="Times New Roman" w:hAnsi="Times New Roman"/>
                <w:sz w:val="24"/>
              </w:rPr>
              <w:t>* http://saki-school2.ucoz.ru/Risunki/elektrobezop/pamjatka_dlja_roditelej_i_detej-bezopasnyj_interne.pdf</w:t>
            </w:r>
          </w:p>
        </w:tc>
        <w:tc>
          <w:tcPr>
            <w:tcW w:w="2437" w:type="pct"/>
          </w:tcPr>
          <w:p w14:paraId="05266FEE" w14:textId="77777777" w:rsidR="00695A52" w:rsidRPr="00E22B66" w:rsidRDefault="00695A52" w:rsidP="00E4006C">
            <w:pPr>
              <w:pStyle w:val="TableParagraph"/>
              <w:ind w:left="137" w:right="110"/>
              <w:jc w:val="both"/>
              <w:rPr>
                <w:rFonts w:ascii="Times New Roman" w:hAnsi="Times New Roman" w:cs="Times New Roman"/>
                <w:noProof/>
                <w:sz w:val="24"/>
                <w:szCs w:val="24"/>
              </w:rPr>
            </w:pPr>
            <w:r>
              <w:rPr>
                <w:rFonts w:ascii="Times New Roman" w:hAnsi="Times New Roman"/>
                <w:sz w:val="24"/>
              </w:rPr>
              <w:t>Sadarbībā ar izglītības un sabiedriskajām organizācijām arī tiesībaizsardzības iestādes izstrādā informatīvus materiālus un veic pasākumus, lai informētu vecākus un bērnus par interneta riskiem, piemēram, atgādinājumu vecākiem un bērniem “Drošs internets”.</w:t>
            </w:r>
          </w:p>
        </w:tc>
        <w:tc>
          <w:tcPr>
            <w:tcW w:w="663" w:type="pct"/>
          </w:tcPr>
          <w:p w14:paraId="2EA0B330" w14:textId="77777777" w:rsidR="00695A52" w:rsidRPr="00E22B66" w:rsidRDefault="00695A52" w:rsidP="00D621FF">
            <w:pPr>
              <w:pStyle w:val="TableParagraph"/>
              <w:rPr>
                <w:rFonts w:ascii="Times New Roman" w:hAnsi="Times New Roman" w:cs="Times New Roman"/>
                <w:noProof/>
                <w:sz w:val="24"/>
                <w:szCs w:val="24"/>
              </w:rPr>
            </w:pPr>
            <w:r>
              <w:rPr>
                <w:rFonts w:ascii="Times New Roman" w:hAnsi="Times New Roman"/>
                <w:sz w:val="24"/>
              </w:rPr>
              <w:t>Izmeklēšanas komiteja</w:t>
            </w:r>
          </w:p>
        </w:tc>
      </w:tr>
      <w:tr w:rsidR="00695A52" w:rsidRPr="00E22B66" w14:paraId="778F04C9" w14:textId="77777777" w:rsidTr="004A7E06">
        <w:trPr>
          <w:trHeight w:val="1343"/>
        </w:trPr>
        <w:tc>
          <w:tcPr>
            <w:tcW w:w="252" w:type="pct"/>
            <w:vMerge/>
          </w:tcPr>
          <w:p w14:paraId="33F11208" w14:textId="77777777" w:rsidR="00695A52" w:rsidRPr="00E22B66" w:rsidRDefault="00695A52" w:rsidP="00E4006C">
            <w:pPr>
              <w:pStyle w:val="TableParagraph"/>
              <w:jc w:val="both"/>
              <w:rPr>
                <w:rFonts w:ascii="Times New Roman" w:hAnsi="Times New Roman" w:cs="Times New Roman"/>
                <w:noProof/>
                <w:sz w:val="24"/>
                <w:szCs w:val="24"/>
              </w:rPr>
            </w:pPr>
          </w:p>
        </w:tc>
        <w:tc>
          <w:tcPr>
            <w:tcW w:w="436" w:type="pct"/>
            <w:vMerge/>
          </w:tcPr>
          <w:p w14:paraId="424D965F" w14:textId="77777777" w:rsidR="00695A52" w:rsidRPr="00E22B66" w:rsidRDefault="00695A52" w:rsidP="00E4006C">
            <w:pPr>
              <w:pStyle w:val="TableParagraph"/>
              <w:jc w:val="both"/>
              <w:rPr>
                <w:rFonts w:ascii="Times New Roman" w:hAnsi="Times New Roman" w:cs="Times New Roman"/>
                <w:noProof/>
                <w:sz w:val="24"/>
                <w:szCs w:val="24"/>
              </w:rPr>
            </w:pPr>
          </w:p>
        </w:tc>
        <w:tc>
          <w:tcPr>
            <w:tcW w:w="1212" w:type="pct"/>
          </w:tcPr>
          <w:p w14:paraId="358E8FB5" w14:textId="524D715B" w:rsidR="00695A52" w:rsidRPr="00E22B66" w:rsidRDefault="00695A52" w:rsidP="00E4006C">
            <w:pPr>
              <w:pStyle w:val="TableParagraph"/>
              <w:rPr>
                <w:rFonts w:ascii="Times New Roman" w:hAnsi="Times New Roman" w:cs="Times New Roman"/>
                <w:noProof/>
                <w:sz w:val="24"/>
                <w:szCs w:val="24"/>
              </w:rPr>
            </w:pPr>
            <w:r>
              <w:rPr>
                <w:rFonts w:ascii="Times New Roman" w:hAnsi="Times New Roman"/>
                <w:sz w:val="24"/>
              </w:rPr>
              <w:t>* http://summercamps.ru/wp-content/uploads/documents/books/Riski_Internet.pdf</w:t>
            </w:r>
          </w:p>
        </w:tc>
        <w:tc>
          <w:tcPr>
            <w:tcW w:w="2437" w:type="pct"/>
          </w:tcPr>
          <w:p w14:paraId="392BDA63" w14:textId="77777777" w:rsidR="00695A52" w:rsidRPr="00E22B66" w:rsidRDefault="00695A52" w:rsidP="00E4006C">
            <w:pPr>
              <w:pStyle w:val="TableParagraph"/>
              <w:ind w:left="137" w:right="110"/>
              <w:jc w:val="both"/>
              <w:rPr>
                <w:rFonts w:ascii="Times New Roman" w:hAnsi="Times New Roman" w:cs="Times New Roman"/>
                <w:noProof/>
                <w:sz w:val="24"/>
                <w:szCs w:val="24"/>
              </w:rPr>
            </w:pPr>
            <w:r>
              <w:rPr>
                <w:rFonts w:ascii="Times New Roman" w:hAnsi="Times New Roman"/>
                <w:sz w:val="24"/>
              </w:rPr>
              <w:t>Rokasgrāmatā “Interneta komunikācijas riski bērniem un jauniešiem. Mācību rokasgrāmata” ir nodaļas, kas veltītas jautājumam par paša bērna radītu seksuāla rakstura attēlu un/vai video izplatīšanas tīmeklī sekām, kibertiranizēšanu un sekstingu. Tā ir pieejama studentiem, skolotājiem, konsultantiem un izglītības jomas speciālistiem.</w:t>
            </w:r>
          </w:p>
        </w:tc>
        <w:tc>
          <w:tcPr>
            <w:tcW w:w="663" w:type="pct"/>
          </w:tcPr>
          <w:p w14:paraId="6265D451" w14:textId="77777777" w:rsidR="00695A52" w:rsidRPr="00E22B66" w:rsidRDefault="00695A52" w:rsidP="00D621FF">
            <w:pPr>
              <w:pStyle w:val="TableParagraph"/>
              <w:rPr>
                <w:rFonts w:ascii="Times New Roman" w:hAnsi="Times New Roman" w:cs="Times New Roman"/>
                <w:noProof/>
                <w:sz w:val="24"/>
                <w:szCs w:val="24"/>
              </w:rPr>
            </w:pPr>
          </w:p>
        </w:tc>
      </w:tr>
      <w:tr w:rsidR="00695A52" w:rsidRPr="00E22B66" w14:paraId="01958685" w14:textId="77777777" w:rsidTr="004A7E06">
        <w:trPr>
          <w:trHeight w:val="806"/>
        </w:trPr>
        <w:tc>
          <w:tcPr>
            <w:tcW w:w="252" w:type="pct"/>
            <w:vMerge/>
          </w:tcPr>
          <w:p w14:paraId="44B7794C" w14:textId="77777777" w:rsidR="00695A52" w:rsidRPr="00E22B66" w:rsidRDefault="00695A52" w:rsidP="00E4006C">
            <w:pPr>
              <w:jc w:val="both"/>
              <w:rPr>
                <w:rFonts w:ascii="Times New Roman" w:hAnsi="Times New Roman" w:cs="Times New Roman"/>
                <w:noProof/>
                <w:sz w:val="24"/>
                <w:szCs w:val="24"/>
              </w:rPr>
            </w:pPr>
          </w:p>
        </w:tc>
        <w:tc>
          <w:tcPr>
            <w:tcW w:w="436" w:type="pct"/>
            <w:vMerge/>
          </w:tcPr>
          <w:p w14:paraId="4DB53033" w14:textId="77777777" w:rsidR="00695A52" w:rsidRPr="00E22B66" w:rsidRDefault="00695A52" w:rsidP="00E4006C">
            <w:pPr>
              <w:jc w:val="both"/>
              <w:rPr>
                <w:rFonts w:ascii="Times New Roman" w:hAnsi="Times New Roman" w:cs="Times New Roman"/>
                <w:noProof/>
                <w:sz w:val="24"/>
                <w:szCs w:val="24"/>
              </w:rPr>
            </w:pPr>
          </w:p>
        </w:tc>
        <w:tc>
          <w:tcPr>
            <w:tcW w:w="1212" w:type="pct"/>
          </w:tcPr>
          <w:p w14:paraId="3B06FB54" w14:textId="77777777" w:rsidR="00695A52" w:rsidRPr="00E22B66" w:rsidRDefault="00695A52" w:rsidP="00E4006C">
            <w:pPr>
              <w:pStyle w:val="TableParagraph"/>
              <w:rPr>
                <w:rFonts w:ascii="Times New Roman" w:hAnsi="Times New Roman" w:cs="Times New Roman"/>
                <w:noProof/>
                <w:sz w:val="24"/>
                <w:szCs w:val="24"/>
              </w:rPr>
            </w:pPr>
            <w:r>
              <w:rPr>
                <w:rFonts w:ascii="Times New Roman" w:hAnsi="Times New Roman"/>
                <w:sz w:val="24"/>
              </w:rPr>
              <w:t>* https://author.nbpublish.com/lr/article_33125.html.</w:t>
            </w:r>
          </w:p>
        </w:tc>
        <w:tc>
          <w:tcPr>
            <w:tcW w:w="2437" w:type="pct"/>
          </w:tcPr>
          <w:p w14:paraId="15E4A773" w14:textId="77777777" w:rsidR="00695A52" w:rsidRPr="00E22B66" w:rsidRDefault="00695A52" w:rsidP="00E4006C">
            <w:pPr>
              <w:pStyle w:val="TableParagraph"/>
              <w:ind w:left="137" w:right="110"/>
              <w:jc w:val="both"/>
              <w:rPr>
                <w:rFonts w:ascii="Times New Roman" w:hAnsi="Times New Roman" w:cs="Times New Roman"/>
                <w:noProof/>
                <w:sz w:val="24"/>
                <w:szCs w:val="24"/>
              </w:rPr>
            </w:pPr>
            <w:r>
              <w:rPr>
                <w:rFonts w:ascii="Times New Roman" w:hAnsi="Times New Roman"/>
                <w:sz w:val="24"/>
              </w:rPr>
              <w:t>Pētniecisks apsekojums, kurā īpaša uzmanība pievērsta “sekstinga pret nepilngadīgajiem” kriminālajiem un viktimoloģijas aspektiem.</w:t>
            </w:r>
          </w:p>
        </w:tc>
        <w:tc>
          <w:tcPr>
            <w:tcW w:w="663" w:type="pct"/>
          </w:tcPr>
          <w:p w14:paraId="7FF8A9C2" w14:textId="77777777" w:rsidR="00695A52" w:rsidRPr="00E22B66" w:rsidRDefault="00695A52" w:rsidP="00D621FF">
            <w:pPr>
              <w:pStyle w:val="TableParagraph"/>
              <w:rPr>
                <w:rFonts w:ascii="Times New Roman" w:hAnsi="Times New Roman" w:cs="Times New Roman"/>
                <w:noProof/>
                <w:sz w:val="24"/>
                <w:szCs w:val="24"/>
              </w:rPr>
            </w:pPr>
            <w:r>
              <w:rPr>
                <w:rFonts w:ascii="Times New Roman" w:hAnsi="Times New Roman"/>
                <w:sz w:val="24"/>
              </w:rPr>
              <w:t>Turkulets, V. A.</w:t>
            </w:r>
          </w:p>
        </w:tc>
      </w:tr>
      <w:tr w:rsidR="00695A52" w:rsidRPr="00E22B66" w14:paraId="6ADBDA94" w14:textId="77777777" w:rsidTr="004A7E06">
        <w:trPr>
          <w:trHeight w:val="2342"/>
        </w:trPr>
        <w:tc>
          <w:tcPr>
            <w:tcW w:w="252" w:type="pct"/>
          </w:tcPr>
          <w:p w14:paraId="60564659" w14:textId="77777777" w:rsidR="00695A52" w:rsidRPr="00E22B66" w:rsidRDefault="00695A52" w:rsidP="00E4006C">
            <w:pPr>
              <w:pStyle w:val="TableParagraph"/>
              <w:jc w:val="both"/>
              <w:rPr>
                <w:rFonts w:ascii="Times New Roman" w:hAnsi="Times New Roman" w:cs="Times New Roman"/>
                <w:noProof/>
                <w:sz w:val="24"/>
                <w:szCs w:val="24"/>
              </w:rPr>
            </w:pPr>
            <w:r>
              <w:rPr>
                <w:rFonts w:ascii="Times New Roman" w:hAnsi="Times New Roman"/>
                <w:sz w:val="24"/>
              </w:rPr>
              <w:t>22.</w:t>
            </w:r>
          </w:p>
        </w:tc>
        <w:tc>
          <w:tcPr>
            <w:tcW w:w="436" w:type="pct"/>
          </w:tcPr>
          <w:p w14:paraId="68D5C0B6" w14:textId="77777777" w:rsidR="00695A52" w:rsidRPr="00E22B66" w:rsidRDefault="00695A52" w:rsidP="00E4006C">
            <w:pPr>
              <w:pStyle w:val="TableParagraph"/>
              <w:jc w:val="both"/>
              <w:rPr>
                <w:rFonts w:ascii="Times New Roman" w:hAnsi="Times New Roman" w:cs="Times New Roman"/>
                <w:noProof/>
                <w:sz w:val="24"/>
                <w:szCs w:val="24"/>
              </w:rPr>
            </w:pPr>
            <w:r>
              <w:rPr>
                <w:rFonts w:ascii="Times New Roman" w:hAnsi="Times New Roman"/>
                <w:sz w:val="24"/>
              </w:rPr>
              <w:t>Slovēnija</w:t>
            </w:r>
          </w:p>
        </w:tc>
        <w:tc>
          <w:tcPr>
            <w:tcW w:w="1212" w:type="pct"/>
          </w:tcPr>
          <w:p w14:paraId="6B4EFF80" w14:textId="77777777" w:rsidR="00695A52" w:rsidRPr="00E22B66" w:rsidRDefault="00695A52" w:rsidP="00E4006C">
            <w:pPr>
              <w:pStyle w:val="TableParagraph"/>
              <w:rPr>
                <w:rFonts w:ascii="Times New Roman" w:hAnsi="Times New Roman" w:cs="Times New Roman"/>
                <w:noProof/>
                <w:sz w:val="24"/>
                <w:szCs w:val="24"/>
              </w:rPr>
            </w:pPr>
            <w:r>
              <w:rPr>
                <w:rFonts w:ascii="Times New Roman" w:hAnsi="Times New Roman"/>
                <w:sz w:val="24"/>
              </w:rPr>
              <w:t>www.safe.si</w:t>
            </w:r>
          </w:p>
          <w:p w14:paraId="50ACB53B" w14:textId="77777777" w:rsidR="00695A52" w:rsidRPr="00E22B66" w:rsidRDefault="00695A52" w:rsidP="00E4006C">
            <w:pPr>
              <w:pStyle w:val="TableParagraph"/>
              <w:rPr>
                <w:rFonts w:ascii="Times New Roman" w:hAnsi="Times New Roman" w:cs="Times New Roman"/>
                <w:b/>
                <w:noProof/>
                <w:sz w:val="24"/>
                <w:szCs w:val="24"/>
              </w:rPr>
            </w:pPr>
          </w:p>
          <w:p w14:paraId="0CB16949" w14:textId="77777777" w:rsidR="00695A52" w:rsidRPr="00E22B66" w:rsidRDefault="00695A52" w:rsidP="00E4006C">
            <w:pPr>
              <w:pStyle w:val="TableParagraph"/>
              <w:rPr>
                <w:rFonts w:ascii="Times New Roman" w:hAnsi="Times New Roman" w:cs="Times New Roman"/>
                <w:b/>
                <w:noProof/>
                <w:sz w:val="24"/>
                <w:szCs w:val="24"/>
              </w:rPr>
            </w:pPr>
          </w:p>
          <w:p w14:paraId="0D20C8A0" w14:textId="77777777" w:rsidR="00695A52" w:rsidRPr="00E22B66" w:rsidRDefault="00695A52" w:rsidP="00E4006C">
            <w:pPr>
              <w:pStyle w:val="TableParagraph"/>
              <w:rPr>
                <w:rFonts w:ascii="Times New Roman" w:hAnsi="Times New Roman" w:cs="Times New Roman"/>
                <w:b/>
                <w:noProof/>
                <w:sz w:val="24"/>
                <w:szCs w:val="24"/>
              </w:rPr>
            </w:pPr>
          </w:p>
          <w:p w14:paraId="3DBD50F5" w14:textId="77777777" w:rsidR="00695A52" w:rsidRDefault="00695A52" w:rsidP="00E4006C">
            <w:pPr>
              <w:pStyle w:val="TableParagraph"/>
              <w:rPr>
                <w:rFonts w:ascii="Times New Roman" w:hAnsi="Times New Roman" w:cs="Times New Roman"/>
                <w:b/>
                <w:noProof/>
                <w:sz w:val="24"/>
                <w:szCs w:val="24"/>
              </w:rPr>
            </w:pPr>
          </w:p>
          <w:p w14:paraId="47EE4395" w14:textId="77777777" w:rsidR="00201C4C" w:rsidRPr="00E22B66" w:rsidRDefault="00201C4C" w:rsidP="00E4006C">
            <w:pPr>
              <w:pStyle w:val="TableParagraph"/>
              <w:rPr>
                <w:rFonts w:ascii="Times New Roman" w:hAnsi="Times New Roman" w:cs="Times New Roman"/>
                <w:b/>
                <w:noProof/>
                <w:sz w:val="24"/>
                <w:szCs w:val="24"/>
              </w:rPr>
            </w:pPr>
          </w:p>
          <w:p w14:paraId="22D78EA3" w14:textId="77777777" w:rsidR="00695A52" w:rsidRPr="00E22B66" w:rsidRDefault="00695A52" w:rsidP="00E4006C">
            <w:pPr>
              <w:pStyle w:val="TableParagraph"/>
              <w:rPr>
                <w:rFonts w:ascii="Times New Roman" w:hAnsi="Times New Roman" w:cs="Times New Roman"/>
                <w:noProof/>
                <w:sz w:val="24"/>
                <w:szCs w:val="24"/>
              </w:rPr>
            </w:pPr>
            <w:r>
              <w:rPr>
                <w:rFonts w:ascii="Times New Roman" w:hAnsi="Times New Roman"/>
                <w:sz w:val="24"/>
              </w:rPr>
              <w:t>* https://safe.si/gradiva/drevesa-odlocanja/drevo-odlocanja-sextortion</w:t>
            </w:r>
          </w:p>
        </w:tc>
        <w:tc>
          <w:tcPr>
            <w:tcW w:w="2437" w:type="pct"/>
          </w:tcPr>
          <w:p w14:paraId="4287CF91" w14:textId="77777777" w:rsidR="00695A52" w:rsidRPr="00E22B66" w:rsidRDefault="00695A52" w:rsidP="00E4006C">
            <w:pPr>
              <w:pStyle w:val="TableParagraph"/>
              <w:ind w:left="137" w:right="110"/>
              <w:jc w:val="both"/>
              <w:rPr>
                <w:rFonts w:ascii="Times New Roman" w:hAnsi="Times New Roman" w:cs="Times New Roman"/>
                <w:noProof/>
                <w:sz w:val="24"/>
                <w:szCs w:val="24"/>
              </w:rPr>
            </w:pPr>
            <w:r>
              <w:rPr>
                <w:rFonts w:ascii="Times New Roman" w:hAnsi="Times New Roman"/>
                <w:sz w:val="24"/>
              </w:rPr>
              <w:t>Visām projekta mērķgrupām (bērniem, pusaudžiem, vecākiem un skolotājiem) sniegta izsmeļoša informācija par drošību internetā un speciāli katrai grupai izstrādāti padomi, materiāli un video. Tīmekļa vietnē ir pieejamas visu</w:t>
            </w:r>
            <w:r>
              <w:rPr>
                <w:rFonts w:ascii="Times New Roman" w:hAnsi="Times New Roman"/>
                <w:i/>
                <w:iCs/>
                <w:sz w:val="24"/>
              </w:rPr>
              <w:t xml:space="preserve"> www.safe.si</w:t>
            </w:r>
            <w:r>
              <w:rPr>
                <w:rFonts w:ascii="Times New Roman" w:hAnsi="Times New Roman"/>
                <w:sz w:val="24"/>
              </w:rPr>
              <w:t xml:space="preserve"> iespieddarbu digitālās versijas un noderīgas saites un materiāli, ko izstrādājušas citas organizācijas.</w:t>
            </w:r>
          </w:p>
          <w:p w14:paraId="6F32CB09" w14:textId="77777777" w:rsidR="00695A52" w:rsidRPr="00E22B66" w:rsidRDefault="00695A52" w:rsidP="00E4006C">
            <w:pPr>
              <w:pStyle w:val="TableParagraph"/>
              <w:ind w:left="137" w:right="110"/>
              <w:jc w:val="both"/>
              <w:rPr>
                <w:rFonts w:ascii="Times New Roman" w:hAnsi="Times New Roman" w:cs="Times New Roman"/>
                <w:b/>
                <w:noProof/>
                <w:sz w:val="24"/>
                <w:szCs w:val="24"/>
              </w:rPr>
            </w:pPr>
          </w:p>
          <w:p w14:paraId="0AA3FE8D" w14:textId="77777777" w:rsidR="00695A52" w:rsidRPr="00E22B66" w:rsidRDefault="00695A52" w:rsidP="00E4006C">
            <w:pPr>
              <w:pStyle w:val="TableParagraph"/>
              <w:ind w:left="137" w:right="110"/>
              <w:jc w:val="both"/>
              <w:rPr>
                <w:rFonts w:ascii="Times New Roman" w:hAnsi="Times New Roman" w:cs="Times New Roman"/>
                <w:noProof/>
                <w:sz w:val="24"/>
                <w:szCs w:val="24"/>
              </w:rPr>
            </w:pPr>
            <w:r>
              <w:rPr>
                <w:rFonts w:ascii="Times New Roman" w:hAnsi="Times New Roman"/>
                <w:sz w:val="24"/>
              </w:rPr>
              <w:t>Lēmumu pieņemšanas shēma par seksuāla rakstura šantāžu, kas palīdz bērniem uzdot pareizos jautājumus nepazīstamā situācijā, dodot viņiem iespēju rīkoties atbilstošākajā veidā un tādējādi mazināt seksuāla rakstura šantāžas risku.</w:t>
            </w:r>
          </w:p>
        </w:tc>
        <w:tc>
          <w:tcPr>
            <w:tcW w:w="663" w:type="pct"/>
          </w:tcPr>
          <w:p w14:paraId="50691873" w14:textId="77777777" w:rsidR="00695A52" w:rsidRPr="00E22B66" w:rsidRDefault="00695A52" w:rsidP="00D621FF">
            <w:pPr>
              <w:pStyle w:val="TableParagraph"/>
              <w:rPr>
                <w:rFonts w:ascii="Times New Roman" w:hAnsi="Times New Roman" w:cs="Times New Roman"/>
                <w:noProof/>
                <w:sz w:val="24"/>
                <w:szCs w:val="24"/>
              </w:rPr>
            </w:pPr>
          </w:p>
        </w:tc>
      </w:tr>
      <w:tr w:rsidR="00695A52" w:rsidRPr="00E22B66" w14:paraId="21172EC4" w14:textId="77777777" w:rsidTr="004A7E06">
        <w:trPr>
          <w:trHeight w:val="766"/>
        </w:trPr>
        <w:tc>
          <w:tcPr>
            <w:tcW w:w="252" w:type="pct"/>
            <w:vMerge w:val="restart"/>
          </w:tcPr>
          <w:p w14:paraId="0F5D41B3" w14:textId="77777777" w:rsidR="00695A52" w:rsidRPr="00E22B66" w:rsidRDefault="00695A52" w:rsidP="00E4006C">
            <w:pPr>
              <w:pStyle w:val="TableParagraph"/>
              <w:jc w:val="both"/>
              <w:rPr>
                <w:rFonts w:ascii="Times New Roman" w:hAnsi="Times New Roman" w:cs="Times New Roman"/>
                <w:noProof/>
                <w:sz w:val="24"/>
                <w:szCs w:val="24"/>
              </w:rPr>
            </w:pPr>
            <w:r>
              <w:rPr>
                <w:rFonts w:ascii="Times New Roman" w:hAnsi="Times New Roman"/>
                <w:sz w:val="24"/>
              </w:rPr>
              <w:t>23.</w:t>
            </w:r>
          </w:p>
        </w:tc>
        <w:tc>
          <w:tcPr>
            <w:tcW w:w="436" w:type="pct"/>
            <w:vMerge w:val="restart"/>
          </w:tcPr>
          <w:p w14:paraId="07AE3318" w14:textId="77777777" w:rsidR="00695A52" w:rsidRPr="00E22B66" w:rsidRDefault="00695A52" w:rsidP="00E4006C">
            <w:pPr>
              <w:pStyle w:val="TableParagraph"/>
              <w:jc w:val="both"/>
              <w:rPr>
                <w:rFonts w:ascii="Times New Roman" w:hAnsi="Times New Roman" w:cs="Times New Roman"/>
                <w:noProof/>
                <w:sz w:val="24"/>
                <w:szCs w:val="24"/>
              </w:rPr>
            </w:pPr>
            <w:r>
              <w:rPr>
                <w:rFonts w:ascii="Times New Roman" w:hAnsi="Times New Roman"/>
                <w:sz w:val="24"/>
              </w:rPr>
              <w:t>Spānija</w:t>
            </w:r>
          </w:p>
        </w:tc>
        <w:tc>
          <w:tcPr>
            <w:tcW w:w="1212" w:type="pct"/>
          </w:tcPr>
          <w:p w14:paraId="40EAC2A3" w14:textId="77777777" w:rsidR="00695A52" w:rsidRPr="00E22B66" w:rsidRDefault="00695A52" w:rsidP="00E4006C">
            <w:pPr>
              <w:pStyle w:val="TableParagraph"/>
              <w:rPr>
                <w:rFonts w:ascii="Times New Roman" w:hAnsi="Times New Roman" w:cs="Times New Roman"/>
                <w:noProof/>
                <w:sz w:val="24"/>
                <w:szCs w:val="24"/>
              </w:rPr>
            </w:pPr>
            <w:r>
              <w:rPr>
                <w:rFonts w:ascii="Times New Roman" w:hAnsi="Times New Roman"/>
                <w:sz w:val="24"/>
              </w:rPr>
              <w:t>www.tudecideseninternet.es</w:t>
            </w:r>
          </w:p>
        </w:tc>
        <w:tc>
          <w:tcPr>
            <w:tcW w:w="2437" w:type="pct"/>
          </w:tcPr>
          <w:p w14:paraId="0939B36C" w14:textId="77777777" w:rsidR="00695A52" w:rsidRPr="00E22B66" w:rsidRDefault="00695A52" w:rsidP="00E4006C">
            <w:pPr>
              <w:pStyle w:val="TableParagraph"/>
              <w:ind w:left="137" w:right="110"/>
              <w:jc w:val="both"/>
              <w:rPr>
                <w:rFonts w:ascii="Times New Roman" w:hAnsi="Times New Roman" w:cs="Times New Roman"/>
                <w:noProof/>
                <w:sz w:val="24"/>
                <w:szCs w:val="24"/>
              </w:rPr>
            </w:pPr>
            <w:r>
              <w:rPr>
                <w:rFonts w:ascii="Times New Roman" w:hAnsi="Times New Roman"/>
                <w:sz w:val="24"/>
              </w:rPr>
              <w:t>Video par situācijām, kas saistītas ar seksuālu vardarbību (“Tú controlas en Internet”).</w:t>
            </w:r>
          </w:p>
        </w:tc>
        <w:tc>
          <w:tcPr>
            <w:tcW w:w="663" w:type="pct"/>
          </w:tcPr>
          <w:p w14:paraId="05A4DF4D" w14:textId="77777777" w:rsidR="00695A52" w:rsidRPr="00E22B66" w:rsidRDefault="00695A52" w:rsidP="00D621FF">
            <w:pPr>
              <w:pStyle w:val="TableParagraph"/>
              <w:rPr>
                <w:rFonts w:ascii="Times New Roman" w:hAnsi="Times New Roman" w:cs="Times New Roman"/>
                <w:noProof/>
                <w:sz w:val="24"/>
                <w:szCs w:val="24"/>
              </w:rPr>
            </w:pPr>
            <w:r>
              <w:rPr>
                <w:rFonts w:ascii="Times New Roman" w:hAnsi="Times New Roman"/>
                <w:sz w:val="24"/>
              </w:rPr>
              <w:t>Spānijas Datu aizsardzības aģentūra (</w:t>
            </w:r>
            <w:r>
              <w:rPr>
                <w:rFonts w:ascii="Times New Roman" w:hAnsi="Times New Roman"/>
                <w:i/>
                <w:iCs/>
                <w:sz w:val="24"/>
              </w:rPr>
              <w:t>AEPD</w:t>
            </w:r>
            <w:r>
              <w:rPr>
                <w:rFonts w:ascii="Times New Roman" w:hAnsi="Times New Roman"/>
                <w:sz w:val="24"/>
              </w:rPr>
              <w:t>)</w:t>
            </w:r>
          </w:p>
        </w:tc>
      </w:tr>
      <w:tr w:rsidR="00695A52" w:rsidRPr="00E22B66" w14:paraId="74139F2C" w14:textId="77777777" w:rsidTr="004A7E06">
        <w:trPr>
          <w:trHeight w:val="1343"/>
        </w:trPr>
        <w:tc>
          <w:tcPr>
            <w:tcW w:w="252" w:type="pct"/>
            <w:vMerge/>
          </w:tcPr>
          <w:p w14:paraId="1169EBF9" w14:textId="77777777" w:rsidR="00695A52" w:rsidRPr="00E22B66" w:rsidRDefault="00695A52" w:rsidP="00E4006C">
            <w:pPr>
              <w:jc w:val="both"/>
              <w:rPr>
                <w:rFonts w:ascii="Times New Roman" w:hAnsi="Times New Roman" w:cs="Times New Roman"/>
                <w:noProof/>
                <w:sz w:val="24"/>
                <w:szCs w:val="24"/>
              </w:rPr>
            </w:pPr>
          </w:p>
        </w:tc>
        <w:tc>
          <w:tcPr>
            <w:tcW w:w="436" w:type="pct"/>
            <w:vMerge/>
          </w:tcPr>
          <w:p w14:paraId="278E6FF9" w14:textId="77777777" w:rsidR="00695A52" w:rsidRPr="00E22B66" w:rsidRDefault="00695A52" w:rsidP="00E4006C">
            <w:pPr>
              <w:jc w:val="both"/>
              <w:rPr>
                <w:rFonts w:ascii="Times New Roman" w:hAnsi="Times New Roman" w:cs="Times New Roman"/>
                <w:noProof/>
                <w:sz w:val="24"/>
                <w:szCs w:val="24"/>
              </w:rPr>
            </w:pPr>
          </w:p>
        </w:tc>
        <w:tc>
          <w:tcPr>
            <w:tcW w:w="1212" w:type="pct"/>
          </w:tcPr>
          <w:p w14:paraId="1E6A65FF" w14:textId="77777777" w:rsidR="00695A52" w:rsidRPr="00E22B66" w:rsidRDefault="00695A52" w:rsidP="00E4006C">
            <w:pPr>
              <w:pStyle w:val="TableParagraph"/>
              <w:rPr>
                <w:rFonts w:ascii="Times New Roman" w:hAnsi="Times New Roman" w:cs="Times New Roman"/>
                <w:noProof/>
                <w:sz w:val="24"/>
                <w:szCs w:val="24"/>
              </w:rPr>
            </w:pPr>
            <w:r>
              <w:rPr>
                <w:rFonts w:ascii="Times New Roman" w:hAnsi="Times New Roman"/>
                <w:sz w:val="24"/>
              </w:rPr>
              <w:t>www.pantallasamigas.net/wp-content/uploads/2019/06/informe-eukidsonline-2018.pdf</w:t>
            </w:r>
          </w:p>
        </w:tc>
        <w:tc>
          <w:tcPr>
            <w:tcW w:w="2437" w:type="pct"/>
          </w:tcPr>
          <w:p w14:paraId="72D7A680" w14:textId="77777777" w:rsidR="00695A52" w:rsidRPr="00E22B66" w:rsidRDefault="00695A52" w:rsidP="00E4006C">
            <w:pPr>
              <w:pStyle w:val="TableParagraph"/>
              <w:ind w:left="137" w:right="110"/>
              <w:jc w:val="both"/>
              <w:rPr>
                <w:rFonts w:ascii="Times New Roman" w:hAnsi="Times New Roman" w:cs="Times New Roman"/>
                <w:noProof/>
                <w:sz w:val="24"/>
                <w:szCs w:val="24"/>
              </w:rPr>
            </w:pPr>
            <w:r>
              <w:rPr>
                <w:rFonts w:ascii="Times New Roman" w:hAnsi="Times New Roman"/>
                <w:sz w:val="24"/>
              </w:rPr>
              <w:t>Ziņojums par darbībām, mediāciju un tiešsaistes riskiem, un iespējām, kas ir pieejamas nepilngadīgajiem. Tajā izklāstīti sākotnējie valsts līmeņa rezultāti, kas iegūti “EU Kids Online” apsekojumā laikā no 2018. gada oktobra līdz decembrim par nepilngadīgo tiešsaistes darbībām, mediāciju, riskiem un iespējām plašsaziņas līdzekļu konverģences laikā. Tie tika iegūti no izlases, kurā ietilpa 2900 bērni.</w:t>
            </w:r>
          </w:p>
        </w:tc>
        <w:tc>
          <w:tcPr>
            <w:tcW w:w="663" w:type="pct"/>
          </w:tcPr>
          <w:p w14:paraId="561B658C" w14:textId="77777777" w:rsidR="00695A52" w:rsidRPr="00E22B66" w:rsidRDefault="00695A52" w:rsidP="00D621FF">
            <w:pPr>
              <w:pStyle w:val="TableParagraph"/>
              <w:rPr>
                <w:rFonts w:ascii="Times New Roman" w:hAnsi="Times New Roman" w:cs="Times New Roman"/>
                <w:noProof/>
                <w:sz w:val="24"/>
                <w:szCs w:val="24"/>
              </w:rPr>
            </w:pPr>
            <w:r>
              <w:rPr>
                <w:rFonts w:ascii="Times New Roman" w:hAnsi="Times New Roman"/>
                <w:sz w:val="24"/>
              </w:rPr>
              <w:t>Basku zemes universitāte</w:t>
            </w:r>
          </w:p>
        </w:tc>
      </w:tr>
      <w:tr w:rsidR="00695A52" w:rsidRPr="00E22B66" w14:paraId="7D2C69FA" w14:textId="77777777" w:rsidTr="004A7E06">
        <w:trPr>
          <w:trHeight w:val="1005"/>
        </w:trPr>
        <w:tc>
          <w:tcPr>
            <w:tcW w:w="252" w:type="pct"/>
            <w:vMerge/>
          </w:tcPr>
          <w:p w14:paraId="2FCE49BB" w14:textId="77777777" w:rsidR="00695A52" w:rsidRPr="00E22B66" w:rsidRDefault="00695A52" w:rsidP="00E4006C">
            <w:pPr>
              <w:jc w:val="both"/>
              <w:rPr>
                <w:rFonts w:ascii="Times New Roman" w:hAnsi="Times New Roman" w:cs="Times New Roman"/>
                <w:noProof/>
                <w:sz w:val="24"/>
                <w:szCs w:val="24"/>
              </w:rPr>
            </w:pPr>
          </w:p>
        </w:tc>
        <w:tc>
          <w:tcPr>
            <w:tcW w:w="436" w:type="pct"/>
            <w:vMerge/>
          </w:tcPr>
          <w:p w14:paraId="17EF5065" w14:textId="77777777" w:rsidR="00695A52" w:rsidRPr="00E22B66" w:rsidRDefault="00695A52" w:rsidP="00E4006C">
            <w:pPr>
              <w:jc w:val="both"/>
              <w:rPr>
                <w:rFonts w:ascii="Times New Roman" w:hAnsi="Times New Roman" w:cs="Times New Roman"/>
                <w:noProof/>
                <w:sz w:val="24"/>
                <w:szCs w:val="24"/>
              </w:rPr>
            </w:pPr>
          </w:p>
        </w:tc>
        <w:tc>
          <w:tcPr>
            <w:tcW w:w="1212" w:type="pct"/>
          </w:tcPr>
          <w:p w14:paraId="52EBF4C7" w14:textId="77777777" w:rsidR="00695A52" w:rsidRPr="00E22B66" w:rsidRDefault="00695A52" w:rsidP="00E4006C">
            <w:pPr>
              <w:pStyle w:val="TableParagraph"/>
              <w:rPr>
                <w:rFonts w:ascii="Times New Roman" w:hAnsi="Times New Roman" w:cs="Times New Roman"/>
                <w:noProof/>
                <w:sz w:val="24"/>
                <w:szCs w:val="24"/>
              </w:rPr>
            </w:pPr>
            <w:r>
              <w:rPr>
                <w:rFonts w:ascii="Times New Roman" w:hAnsi="Times New Roman"/>
                <w:sz w:val="24"/>
              </w:rPr>
              <w:t>* www.tudecideseninternet.es</w:t>
            </w:r>
          </w:p>
        </w:tc>
        <w:tc>
          <w:tcPr>
            <w:tcW w:w="2437" w:type="pct"/>
          </w:tcPr>
          <w:p w14:paraId="411A5813" w14:textId="77777777" w:rsidR="00695A52" w:rsidRPr="00E22B66" w:rsidRDefault="00695A52" w:rsidP="00E4006C">
            <w:pPr>
              <w:pStyle w:val="TableParagraph"/>
              <w:ind w:left="137" w:right="110"/>
              <w:jc w:val="both"/>
              <w:rPr>
                <w:rFonts w:ascii="Times New Roman" w:hAnsi="Times New Roman" w:cs="Times New Roman"/>
                <w:noProof/>
                <w:sz w:val="24"/>
                <w:szCs w:val="24"/>
              </w:rPr>
            </w:pPr>
            <w:r>
              <w:rPr>
                <w:rFonts w:ascii="Times New Roman" w:hAnsi="Times New Roman"/>
                <w:sz w:val="24"/>
              </w:rPr>
              <w:t>Platforma, kurā pārgrupēti dažādi materiāli un rīki, piemēram, ceļveži, video un multfilmas, ar ieteikumiem un padomiem, kā mazināt riskus, ar kuriem bērni saskaras, radot seksuāla rakstura attēlus un/vai video par sevi.</w:t>
            </w:r>
          </w:p>
        </w:tc>
        <w:tc>
          <w:tcPr>
            <w:tcW w:w="663" w:type="pct"/>
          </w:tcPr>
          <w:p w14:paraId="2AB1AC51" w14:textId="77777777" w:rsidR="00695A52" w:rsidRPr="00E22B66" w:rsidRDefault="00695A52" w:rsidP="00D621FF">
            <w:pPr>
              <w:pStyle w:val="TableParagraph"/>
              <w:rPr>
                <w:rFonts w:ascii="Times New Roman" w:hAnsi="Times New Roman" w:cs="Times New Roman"/>
                <w:noProof/>
                <w:sz w:val="24"/>
                <w:szCs w:val="24"/>
              </w:rPr>
            </w:pPr>
            <w:r>
              <w:rPr>
                <w:rFonts w:ascii="Times New Roman" w:hAnsi="Times New Roman"/>
                <w:sz w:val="24"/>
              </w:rPr>
              <w:t>Spānijas Datu aizsardzības aģentūra (</w:t>
            </w:r>
            <w:r>
              <w:rPr>
                <w:rFonts w:ascii="Times New Roman" w:hAnsi="Times New Roman"/>
                <w:i/>
                <w:iCs/>
                <w:sz w:val="24"/>
              </w:rPr>
              <w:t>AEPD</w:t>
            </w:r>
            <w:r>
              <w:rPr>
                <w:rFonts w:ascii="Times New Roman" w:hAnsi="Times New Roman"/>
                <w:sz w:val="24"/>
              </w:rPr>
              <w:t>)</w:t>
            </w:r>
          </w:p>
        </w:tc>
      </w:tr>
      <w:tr w:rsidR="00695A52" w:rsidRPr="00E22B66" w14:paraId="30BEAF1E" w14:textId="77777777" w:rsidTr="004A7E06">
        <w:trPr>
          <w:trHeight w:val="2208"/>
        </w:trPr>
        <w:tc>
          <w:tcPr>
            <w:tcW w:w="252" w:type="pct"/>
            <w:vMerge w:val="restart"/>
          </w:tcPr>
          <w:p w14:paraId="2BEA91C2" w14:textId="77777777" w:rsidR="00695A52" w:rsidRPr="00E22B66" w:rsidRDefault="00695A52" w:rsidP="00E4006C">
            <w:pPr>
              <w:pStyle w:val="TableParagraph"/>
              <w:jc w:val="both"/>
              <w:rPr>
                <w:rFonts w:ascii="Times New Roman" w:hAnsi="Times New Roman" w:cs="Times New Roman"/>
                <w:noProof/>
                <w:sz w:val="24"/>
                <w:szCs w:val="24"/>
              </w:rPr>
            </w:pPr>
            <w:r>
              <w:rPr>
                <w:rFonts w:ascii="Times New Roman" w:hAnsi="Times New Roman"/>
                <w:sz w:val="24"/>
              </w:rPr>
              <w:t>24.</w:t>
            </w:r>
          </w:p>
        </w:tc>
        <w:tc>
          <w:tcPr>
            <w:tcW w:w="436" w:type="pct"/>
            <w:vMerge w:val="restart"/>
          </w:tcPr>
          <w:p w14:paraId="60E695B8" w14:textId="77777777" w:rsidR="00695A52" w:rsidRPr="00E22B66" w:rsidRDefault="00695A52" w:rsidP="00E4006C">
            <w:pPr>
              <w:pStyle w:val="TableParagraph"/>
              <w:jc w:val="both"/>
              <w:rPr>
                <w:rFonts w:ascii="Times New Roman" w:hAnsi="Times New Roman" w:cs="Times New Roman"/>
                <w:noProof/>
                <w:sz w:val="24"/>
                <w:szCs w:val="24"/>
              </w:rPr>
            </w:pPr>
            <w:r>
              <w:rPr>
                <w:rFonts w:ascii="Times New Roman" w:hAnsi="Times New Roman"/>
                <w:sz w:val="24"/>
              </w:rPr>
              <w:t>Šveice</w:t>
            </w:r>
          </w:p>
        </w:tc>
        <w:tc>
          <w:tcPr>
            <w:tcW w:w="1212" w:type="pct"/>
          </w:tcPr>
          <w:p w14:paraId="090A904F" w14:textId="77777777" w:rsidR="00695A52" w:rsidRPr="00E22B66" w:rsidRDefault="00695A52" w:rsidP="00E4006C">
            <w:pPr>
              <w:pStyle w:val="TableParagraph"/>
              <w:rPr>
                <w:rFonts w:ascii="Times New Roman" w:hAnsi="Times New Roman" w:cs="Times New Roman"/>
                <w:noProof/>
                <w:sz w:val="24"/>
                <w:szCs w:val="24"/>
              </w:rPr>
            </w:pPr>
            <w:r>
              <w:rPr>
                <w:rFonts w:ascii="Times New Roman" w:hAnsi="Times New Roman"/>
                <w:sz w:val="24"/>
              </w:rPr>
              <w:t>www.skppsc.ch/fr/telechargements/famille-de-produits/brochures-fascicules/</w:t>
            </w:r>
          </w:p>
        </w:tc>
        <w:tc>
          <w:tcPr>
            <w:tcW w:w="2437" w:type="pct"/>
          </w:tcPr>
          <w:p w14:paraId="754EDFB7" w14:textId="77777777" w:rsidR="00695A52" w:rsidRPr="00E22B66" w:rsidRDefault="00695A52" w:rsidP="00E4006C">
            <w:pPr>
              <w:pStyle w:val="TableParagraph"/>
              <w:ind w:left="137" w:right="110"/>
              <w:jc w:val="both"/>
              <w:rPr>
                <w:rFonts w:ascii="Times New Roman" w:hAnsi="Times New Roman" w:cs="Times New Roman"/>
                <w:noProof/>
                <w:sz w:val="24"/>
                <w:szCs w:val="24"/>
              </w:rPr>
            </w:pPr>
            <w:r>
              <w:rPr>
                <w:rFonts w:ascii="Times New Roman" w:hAnsi="Times New Roman"/>
                <w:sz w:val="24"/>
              </w:rPr>
              <w:t>Satur brošūras “My little Safebook [Mana mazā drošības rokasgrāmata] bērniem, jauniešiem un vecākiem, “pārbaudes lapu” par sevis pasargāšanu sociālajos tīklos, “Pornographie: agir de bon droit”, “Mon image: agir de bon droit” un “Les jeunes et la violence informations et conseils à l’attention des parents et des responsables de l’éducation”, kurā sniegta informācija un padomi vecākiem un izglītības jomā strādājošām personām par jauniešiem un vardarbību.</w:t>
            </w:r>
          </w:p>
        </w:tc>
        <w:tc>
          <w:tcPr>
            <w:tcW w:w="663" w:type="pct"/>
          </w:tcPr>
          <w:p w14:paraId="6DE97872" w14:textId="77777777" w:rsidR="00695A52" w:rsidRPr="00E22B66" w:rsidRDefault="00695A52" w:rsidP="00D621FF">
            <w:pPr>
              <w:pStyle w:val="TableParagraph"/>
              <w:rPr>
                <w:rFonts w:ascii="Times New Roman" w:hAnsi="Times New Roman" w:cs="Times New Roman"/>
                <w:noProof/>
                <w:sz w:val="24"/>
                <w:szCs w:val="24"/>
              </w:rPr>
            </w:pPr>
            <w:r>
              <w:rPr>
                <w:rFonts w:ascii="Times New Roman" w:hAnsi="Times New Roman"/>
                <w:i/>
                <w:iCs/>
                <w:sz w:val="24"/>
              </w:rPr>
              <w:t>Service de la Prévention de la Criminalité</w:t>
            </w:r>
          </w:p>
        </w:tc>
      </w:tr>
      <w:tr w:rsidR="00695A52" w:rsidRPr="00E22B66" w14:paraId="5C9DA2BF" w14:textId="77777777" w:rsidTr="004A7E06">
        <w:trPr>
          <w:trHeight w:val="805"/>
        </w:trPr>
        <w:tc>
          <w:tcPr>
            <w:tcW w:w="252" w:type="pct"/>
            <w:vMerge/>
          </w:tcPr>
          <w:p w14:paraId="1E50D590" w14:textId="77777777" w:rsidR="00695A52" w:rsidRPr="00E22B66" w:rsidRDefault="00695A52" w:rsidP="00E4006C">
            <w:pPr>
              <w:jc w:val="both"/>
              <w:rPr>
                <w:rFonts w:ascii="Times New Roman" w:hAnsi="Times New Roman" w:cs="Times New Roman"/>
                <w:noProof/>
                <w:sz w:val="24"/>
                <w:szCs w:val="24"/>
              </w:rPr>
            </w:pPr>
          </w:p>
        </w:tc>
        <w:tc>
          <w:tcPr>
            <w:tcW w:w="436" w:type="pct"/>
            <w:vMerge/>
          </w:tcPr>
          <w:p w14:paraId="1E1DA99D" w14:textId="77777777" w:rsidR="00695A52" w:rsidRPr="00E22B66" w:rsidRDefault="00695A52" w:rsidP="00E4006C">
            <w:pPr>
              <w:jc w:val="both"/>
              <w:rPr>
                <w:rFonts w:ascii="Times New Roman" w:hAnsi="Times New Roman" w:cs="Times New Roman"/>
                <w:noProof/>
                <w:sz w:val="24"/>
                <w:szCs w:val="24"/>
              </w:rPr>
            </w:pPr>
          </w:p>
        </w:tc>
        <w:tc>
          <w:tcPr>
            <w:tcW w:w="1212" w:type="pct"/>
          </w:tcPr>
          <w:p w14:paraId="7300BDA1" w14:textId="159EA124" w:rsidR="00695A52" w:rsidRPr="00E22B66" w:rsidRDefault="00695A52" w:rsidP="00E4006C">
            <w:pPr>
              <w:pStyle w:val="TableParagraph"/>
              <w:rPr>
                <w:rFonts w:ascii="Times New Roman" w:hAnsi="Times New Roman" w:cs="Times New Roman"/>
                <w:noProof/>
                <w:sz w:val="24"/>
                <w:szCs w:val="24"/>
              </w:rPr>
            </w:pPr>
            <w:r>
              <w:rPr>
                <w:rFonts w:ascii="Times New Roman" w:hAnsi="Times New Roman"/>
                <w:sz w:val="24"/>
              </w:rPr>
              <w:t>www.skppsc.ch/fr/wp-content/uploads/sites/5/2016/11/safebookparentsfr.pdf</w:t>
            </w:r>
          </w:p>
        </w:tc>
        <w:tc>
          <w:tcPr>
            <w:tcW w:w="2437" w:type="pct"/>
          </w:tcPr>
          <w:p w14:paraId="7E77C245" w14:textId="77777777" w:rsidR="00695A52" w:rsidRPr="00E22B66" w:rsidRDefault="00695A52" w:rsidP="00E4006C">
            <w:pPr>
              <w:pStyle w:val="TableParagraph"/>
              <w:ind w:left="137" w:right="110"/>
              <w:jc w:val="both"/>
              <w:rPr>
                <w:rFonts w:ascii="Times New Roman" w:hAnsi="Times New Roman" w:cs="Times New Roman"/>
                <w:noProof/>
                <w:sz w:val="24"/>
                <w:szCs w:val="24"/>
              </w:rPr>
            </w:pPr>
            <w:r>
              <w:rPr>
                <w:rFonts w:ascii="Times New Roman" w:hAnsi="Times New Roman"/>
                <w:sz w:val="24"/>
              </w:rPr>
              <w:t>“My little Safebook” izdevums no Šveices Noziedzīgu nodarījumu novēršanas departamenta, kas ir īpaši paredzēts vecākiem un personām, kuras nodarbojas ar pedagoģiju.</w:t>
            </w:r>
          </w:p>
        </w:tc>
        <w:tc>
          <w:tcPr>
            <w:tcW w:w="663" w:type="pct"/>
          </w:tcPr>
          <w:p w14:paraId="5364C9C6" w14:textId="77777777" w:rsidR="00695A52" w:rsidRPr="00E22B66" w:rsidRDefault="00695A52" w:rsidP="00D621FF">
            <w:pPr>
              <w:pStyle w:val="TableParagraph"/>
              <w:rPr>
                <w:rFonts w:ascii="Times New Roman" w:hAnsi="Times New Roman" w:cs="Times New Roman"/>
                <w:noProof/>
                <w:sz w:val="24"/>
                <w:szCs w:val="24"/>
              </w:rPr>
            </w:pPr>
          </w:p>
        </w:tc>
      </w:tr>
      <w:tr w:rsidR="00695A52" w:rsidRPr="00E22B66" w14:paraId="2641B6C8" w14:textId="77777777" w:rsidTr="004A7E06">
        <w:trPr>
          <w:trHeight w:val="1543"/>
        </w:trPr>
        <w:tc>
          <w:tcPr>
            <w:tcW w:w="252" w:type="pct"/>
            <w:vMerge/>
          </w:tcPr>
          <w:p w14:paraId="26794FDB" w14:textId="77777777" w:rsidR="00695A52" w:rsidRPr="00E22B66" w:rsidRDefault="00695A52" w:rsidP="00E4006C">
            <w:pPr>
              <w:jc w:val="both"/>
              <w:rPr>
                <w:rFonts w:ascii="Times New Roman" w:hAnsi="Times New Roman" w:cs="Times New Roman"/>
                <w:noProof/>
                <w:sz w:val="24"/>
                <w:szCs w:val="24"/>
              </w:rPr>
            </w:pPr>
          </w:p>
        </w:tc>
        <w:tc>
          <w:tcPr>
            <w:tcW w:w="436" w:type="pct"/>
            <w:vMerge/>
          </w:tcPr>
          <w:p w14:paraId="16F94F91" w14:textId="77777777" w:rsidR="00695A52" w:rsidRPr="00E22B66" w:rsidRDefault="00695A52" w:rsidP="00E4006C">
            <w:pPr>
              <w:jc w:val="both"/>
              <w:rPr>
                <w:rFonts w:ascii="Times New Roman" w:hAnsi="Times New Roman" w:cs="Times New Roman"/>
                <w:noProof/>
                <w:sz w:val="24"/>
                <w:szCs w:val="24"/>
              </w:rPr>
            </w:pPr>
          </w:p>
        </w:tc>
        <w:tc>
          <w:tcPr>
            <w:tcW w:w="1212" w:type="pct"/>
          </w:tcPr>
          <w:p w14:paraId="756E1A55" w14:textId="77777777" w:rsidR="00695A52" w:rsidRPr="00E22B66" w:rsidRDefault="00695A52" w:rsidP="00E4006C">
            <w:pPr>
              <w:pStyle w:val="TableParagraph"/>
              <w:rPr>
                <w:rFonts w:ascii="Times New Roman" w:hAnsi="Times New Roman" w:cs="Times New Roman"/>
                <w:noProof/>
                <w:sz w:val="24"/>
                <w:szCs w:val="24"/>
              </w:rPr>
            </w:pPr>
            <w:r>
              <w:rPr>
                <w:rFonts w:ascii="Times New Roman" w:hAnsi="Times New Roman"/>
                <w:sz w:val="24"/>
              </w:rPr>
              <w:t>* http://www.zepra.info/sicher-gsund.html</w:t>
            </w:r>
          </w:p>
        </w:tc>
        <w:tc>
          <w:tcPr>
            <w:tcW w:w="2437" w:type="pct"/>
          </w:tcPr>
          <w:p w14:paraId="1BF5129C" w14:textId="77777777" w:rsidR="00695A52" w:rsidRPr="00E22B66" w:rsidRDefault="00695A52" w:rsidP="00E4006C">
            <w:pPr>
              <w:pStyle w:val="TableParagraph"/>
              <w:ind w:left="137" w:right="110"/>
              <w:jc w:val="both"/>
              <w:rPr>
                <w:rFonts w:ascii="Times New Roman" w:hAnsi="Times New Roman" w:cs="Times New Roman"/>
                <w:noProof/>
                <w:sz w:val="24"/>
                <w:szCs w:val="24"/>
              </w:rPr>
            </w:pPr>
            <w:r>
              <w:rPr>
                <w:rFonts w:ascii="Times New Roman" w:hAnsi="Times New Roman"/>
                <w:sz w:val="24"/>
              </w:rPr>
              <w:t>Tīmekļa vietne “drošībā?! tiešsaiste” ir veltīta mūsdienu elektronisko informācijas un komunikācijas tehnoloģiju iespējām un riskiem un sniedz vadlīnijas par uzvedību tiešsaistē; tā ir paredzēta skolotāju, skolu vadības, skolu sociālo darbinieku un valsts iestāžu atbalstīšanai prevencijas, agrīnās atklāšanas un krīzes intervences darbā.</w:t>
            </w:r>
          </w:p>
        </w:tc>
        <w:tc>
          <w:tcPr>
            <w:tcW w:w="663" w:type="pct"/>
          </w:tcPr>
          <w:p w14:paraId="23D7BB86" w14:textId="77777777" w:rsidR="00695A52" w:rsidRPr="00E22B66" w:rsidRDefault="00695A52" w:rsidP="00D621FF">
            <w:pPr>
              <w:pStyle w:val="TableParagraph"/>
              <w:rPr>
                <w:rFonts w:ascii="Times New Roman" w:hAnsi="Times New Roman" w:cs="Times New Roman"/>
                <w:noProof/>
                <w:sz w:val="24"/>
                <w:szCs w:val="24"/>
              </w:rPr>
            </w:pPr>
            <w:r>
              <w:rPr>
                <w:rFonts w:ascii="Times New Roman" w:hAnsi="Times New Roman"/>
                <w:sz w:val="24"/>
              </w:rPr>
              <w:t>Sanktgallenes kantona Sabiedrības veselības birojs (Šveice)</w:t>
            </w:r>
          </w:p>
        </w:tc>
      </w:tr>
      <w:tr w:rsidR="00695A52" w:rsidRPr="00E22B66" w14:paraId="6D6EAA61" w14:textId="77777777" w:rsidTr="004A7E06">
        <w:trPr>
          <w:trHeight w:val="1072"/>
        </w:trPr>
        <w:tc>
          <w:tcPr>
            <w:tcW w:w="252" w:type="pct"/>
            <w:vMerge w:val="restart"/>
          </w:tcPr>
          <w:p w14:paraId="420DEBDA" w14:textId="77777777" w:rsidR="00695A52" w:rsidRPr="00E22B66" w:rsidRDefault="00695A52" w:rsidP="00E4006C">
            <w:pPr>
              <w:pStyle w:val="TableParagraph"/>
              <w:jc w:val="both"/>
              <w:rPr>
                <w:rFonts w:ascii="Times New Roman" w:hAnsi="Times New Roman" w:cs="Times New Roman"/>
                <w:noProof/>
                <w:sz w:val="24"/>
                <w:szCs w:val="24"/>
              </w:rPr>
            </w:pPr>
            <w:r>
              <w:rPr>
                <w:rFonts w:ascii="Times New Roman" w:hAnsi="Times New Roman"/>
                <w:sz w:val="24"/>
              </w:rPr>
              <w:t>25.</w:t>
            </w:r>
          </w:p>
        </w:tc>
        <w:tc>
          <w:tcPr>
            <w:tcW w:w="436" w:type="pct"/>
            <w:vMerge w:val="restart"/>
          </w:tcPr>
          <w:p w14:paraId="2B1DD1D4" w14:textId="77777777" w:rsidR="00695A52" w:rsidRPr="00E22B66" w:rsidRDefault="00695A52" w:rsidP="00E4006C">
            <w:pPr>
              <w:pStyle w:val="TableParagraph"/>
              <w:jc w:val="both"/>
              <w:rPr>
                <w:rFonts w:ascii="Times New Roman" w:hAnsi="Times New Roman" w:cs="Times New Roman"/>
                <w:noProof/>
                <w:sz w:val="24"/>
                <w:szCs w:val="24"/>
              </w:rPr>
            </w:pPr>
            <w:r>
              <w:rPr>
                <w:rFonts w:ascii="Times New Roman" w:hAnsi="Times New Roman"/>
                <w:sz w:val="24"/>
              </w:rPr>
              <w:t>Eiropols</w:t>
            </w:r>
          </w:p>
        </w:tc>
        <w:tc>
          <w:tcPr>
            <w:tcW w:w="1212" w:type="pct"/>
          </w:tcPr>
          <w:p w14:paraId="32077E5E" w14:textId="01988F44" w:rsidR="00695A52" w:rsidRPr="00E22B66" w:rsidRDefault="00695A52" w:rsidP="00E4006C">
            <w:pPr>
              <w:pStyle w:val="TableParagraph"/>
              <w:rPr>
                <w:rFonts w:ascii="Times New Roman" w:hAnsi="Times New Roman" w:cs="Times New Roman"/>
                <w:noProof/>
                <w:sz w:val="24"/>
                <w:szCs w:val="24"/>
              </w:rPr>
            </w:pPr>
            <w:r>
              <w:rPr>
                <w:rFonts w:ascii="Times New Roman" w:hAnsi="Times New Roman"/>
                <w:sz w:val="24"/>
              </w:rPr>
              <w:t>https://www.europol.europa.eu/activities-services/public-awareness-and-prevention-guides/online-sexual-coercion-and-extortion-crime</w:t>
            </w:r>
          </w:p>
        </w:tc>
        <w:tc>
          <w:tcPr>
            <w:tcW w:w="2437" w:type="pct"/>
          </w:tcPr>
          <w:p w14:paraId="6487B982" w14:textId="77777777" w:rsidR="00695A52" w:rsidRPr="00E22B66" w:rsidRDefault="00695A52" w:rsidP="00E4006C">
            <w:pPr>
              <w:pStyle w:val="TableParagraph"/>
              <w:ind w:left="137" w:right="110"/>
              <w:jc w:val="both"/>
              <w:rPr>
                <w:rFonts w:ascii="Times New Roman" w:hAnsi="Times New Roman" w:cs="Times New Roman"/>
                <w:noProof/>
                <w:sz w:val="24"/>
                <w:szCs w:val="24"/>
              </w:rPr>
            </w:pPr>
            <w:r>
              <w:rPr>
                <w:rFonts w:ascii="Times New Roman" w:hAnsi="Times New Roman"/>
                <w:sz w:val="24"/>
              </w:rPr>
              <w:t>Kampaņa “Say no” izpratnes veidošanai par to, ka seksuāla rakstura piespiešana un izspiešana tiešsaistē ir noziegumi.</w:t>
            </w:r>
          </w:p>
        </w:tc>
        <w:tc>
          <w:tcPr>
            <w:tcW w:w="663" w:type="pct"/>
          </w:tcPr>
          <w:p w14:paraId="45E49681" w14:textId="77777777" w:rsidR="00695A52" w:rsidRPr="00E22B66" w:rsidRDefault="00695A52" w:rsidP="00D621FF">
            <w:pPr>
              <w:pStyle w:val="TableParagraph"/>
              <w:rPr>
                <w:rFonts w:ascii="Times New Roman" w:hAnsi="Times New Roman" w:cs="Times New Roman"/>
                <w:noProof/>
                <w:sz w:val="24"/>
                <w:szCs w:val="24"/>
              </w:rPr>
            </w:pPr>
            <w:r>
              <w:rPr>
                <w:rFonts w:ascii="Times New Roman" w:hAnsi="Times New Roman"/>
                <w:sz w:val="24"/>
              </w:rPr>
              <w:t>Eiropas Savienības aģentūra</w:t>
            </w:r>
          </w:p>
        </w:tc>
      </w:tr>
      <w:tr w:rsidR="00695A52" w:rsidRPr="00E22B66" w14:paraId="6D228C55" w14:textId="77777777" w:rsidTr="004A7E06">
        <w:trPr>
          <w:trHeight w:val="1075"/>
        </w:trPr>
        <w:tc>
          <w:tcPr>
            <w:tcW w:w="252" w:type="pct"/>
            <w:vMerge/>
          </w:tcPr>
          <w:p w14:paraId="498B2B12" w14:textId="77777777" w:rsidR="00695A52" w:rsidRPr="00E22B66" w:rsidRDefault="00695A52" w:rsidP="00E4006C">
            <w:pPr>
              <w:jc w:val="both"/>
              <w:rPr>
                <w:rFonts w:ascii="Times New Roman" w:hAnsi="Times New Roman" w:cs="Times New Roman"/>
                <w:noProof/>
                <w:sz w:val="24"/>
                <w:szCs w:val="24"/>
              </w:rPr>
            </w:pPr>
          </w:p>
        </w:tc>
        <w:tc>
          <w:tcPr>
            <w:tcW w:w="436" w:type="pct"/>
            <w:vMerge/>
          </w:tcPr>
          <w:p w14:paraId="7B0037AA" w14:textId="77777777" w:rsidR="00695A52" w:rsidRPr="00E22B66" w:rsidRDefault="00695A52" w:rsidP="00E4006C">
            <w:pPr>
              <w:jc w:val="both"/>
              <w:rPr>
                <w:rFonts w:ascii="Times New Roman" w:hAnsi="Times New Roman" w:cs="Times New Roman"/>
                <w:noProof/>
                <w:sz w:val="24"/>
                <w:szCs w:val="24"/>
              </w:rPr>
            </w:pPr>
          </w:p>
        </w:tc>
        <w:tc>
          <w:tcPr>
            <w:tcW w:w="1212" w:type="pct"/>
          </w:tcPr>
          <w:p w14:paraId="526464B3" w14:textId="77777777" w:rsidR="00695A52" w:rsidRPr="00E22B66" w:rsidRDefault="00695A52" w:rsidP="00E4006C">
            <w:pPr>
              <w:pStyle w:val="TableParagraph"/>
              <w:rPr>
                <w:rFonts w:ascii="Times New Roman" w:hAnsi="Times New Roman" w:cs="Times New Roman"/>
                <w:noProof/>
                <w:sz w:val="24"/>
                <w:szCs w:val="24"/>
              </w:rPr>
            </w:pPr>
            <w:r>
              <w:rPr>
                <w:rFonts w:ascii="Times New Roman" w:hAnsi="Times New Roman"/>
                <w:sz w:val="24"/>
              </w:rPr>
              <w:t>* https://www.europol.europa.eu/empact</w:t>
            </w:r>
          </w:p>
        </w:tc>
        <w:tc>
          <w:tcPr>
            <w:tcW w:w="2437" w:type="pct"/>
          </w:tcPr>
          <w:p w14:paraId="70780F40" w14:textId="77777777" w:rsidR="00695A52" w:rsidRPr="00E22B66" w:rsidRDefault="00695A52" w:rsidP="00E4006C">
            <w:pPr>
              <w:pStyle w:val="TableParagraph"/>
              <w:ind w:left="137" w:right="110"/>
              <w:jc w:val="both"/>
              <w:rPr>
                <w:rFonts w:ascii="Times New Roman" w:hAnsi="Times New Roman" w:cs="Times New Roman"/>
                <w:noProof/>
                <w:sz w:val="24"/>
                <w:szCs w:val="24"/>
              </w:rPr>
            </w:pPr>
            <w:r>
              <w:rPr>
                <w:rFonts w:ascii="Times New Roman" w:hAnsi="Times New Roman"/>
                <w:sz w:val="24"/>
              </w:rPr>
              <w:t xml:space="preserve">Lai pastiprinātu nepārtrauktību cīņā pret smago un organizēto noziedzību, ES dalībvalstu ekspertiem </w:t>
            </w:r>
            <w:r>
              <w:rPr>
                <w:rFonts w:ascii="Times New Roman" w:hAnsi="Times New Roman"/>
                <w:i/>
                <w:iCs/>
                <w:sz w:val="24"/>
              </w:rPr>
              <w:t>CSEA</w:t>
            </w:r>
            <w:r>
              <w:rPr>
                <w:rFonts w:ascii="Times New Roman" w:hAnsi="Times New Roman"/>
                <w:sz w:val="24"/>
              </w:rPr>
              <w:t xml:space="preserve"> jomā tika izveidota sadarbībai paredzēta Eiropas daudznozaru platforma pret noziedzības draudiem (</w:t>
            </w:r>
            <w:r>
              <w:rPr>
                <w:rFonts w:ascii="Times New Roman" w:hAnsi="Times New Roman"/>
                <w:i/>
                <w:iCs/>
                <w:sz w:val="24"/>
              </w:rPr>
              <w:t>EMPACT</w:t>
            </w:r>
            <w:r>
              <w:rPr>
                <w:rFonts w:ascii="Times New Roman" w:hAnsi="Times New Roman"/>
                <w:sz w:val="24"/>
              </w:rPr>
              <w:t>).</w:t>
            </w:r>
          </w:p>
        </w:tc>
        <w:tc>
          <w:tcPr>
            <w:tcW w:w="663" w:type="pct"/>
          </w:tcPr>
          <w:p w14:paraId="48EDFD7D" w14:textId="77777777" w:rsidR="00695A52" w:rsidRPr="00E22B66" w:rsidRDefault="00695A52" w:rsidP="00D621FF">
            <w:pPr>
              <w:pStyle w:val="TableParagraph"/>
              <w:rPr>
                <w:rFonts w:ascii="Times New Roman" w:hAnsi="Times New Roman" w:cs="Times New Roman"/>
                <w:noProof/>
                <w:sz w:val="24"/>
                <w:szCs w:val="24"/>
              </w:rPr>
            </w:pPr>
            <w:r>
              <w:rPr>
                <w:rFonts w:ascii="Times New Roman" w:hAnsi="Times New Roman"/>
                <w:sz w:val="24"/>
              </w:rPr>
              <w:t>Eiropas Savienības aģentūra</w:t>
            </w:r>
          </w:p>
        </w:tc>
      </w:tr>
      <w:tr w:rsidR="00695A52" w:rsidRPr="00E22B66" w14:paraId="62842845" w14:textId="77777777" w:rsidTr="004A7E06">
        <w:trPr>
          <w:trHeight w:val="1343"/>
        </w:trPr>
        <w:tc>
          <w:tcPr>
            <w:tcW w:w="252" w:type="pct"/>
            <w:vMerge/>
          </w:tcPr>
          <w:p w14:paraId="616E969B" w14:textId="77777777" w:rsidR="00695A52" w:rsidRPr="00E22B66" w:rsidRDefault="00695A52" w:rsidP="00E4006C">
            <w:pPr>
              <w:jc w:val="both"/>
              <w:rPr>
                <w:rFonts w:ascii="Times New Roman" w:hAnsi="Times New Roman" w:cs="Times New Roman"/>
                <w:noProof/>
                <w:sz w:val="24"/>
                <w:szCs w:val="24"/>
              </w:rPr>
            </w:pPr>
          </w:p>
        </w:tc>
        <w:tc>
          <w:tcPr>
            <w:tcW w:w="436" w:type="pct"/>
            <w:vMerge/>
          </w:tcPr>
          <w:p w14:paraId="6A94B0B7" w14:textId="77777777" w:rsidR="00695A52" w:rsidRPr="00E22B66" w:rsidRDefault="00695A52" w:rsidP="00E4006C">
            <w:pPr>
              <w:jc w:val="both"/>
              <w:rPr>
                <w:rFonts w:ascii="Times New Roman" w:hAnsi="Times New Roman" w:cs="Times New Roman"/>
                <w:noProof/>
                <w:sz w:val="24"/>
                <w:szCs w:val="24"/>
              </w:rPr>
            </w:pPr>
          </w:p>
        </w:tc>
        <w:tc>
          <w:tcPr>
            <w:tcW w:w="1212" w:type="pct"/>
          </w:tcPr>
          <w:p w14:paraId="654C58B6" w14:textId="54BCC51F" w:rsidR="00695A52" w:rsidRPr="00E22B66" w:rsidRDefault="00695A52" w:rsidP="00E4006C">
            <w:pPr>
              <w:pStyle w:val="TableParagraph"/>
              <w:rPr>
                <w:rFonts w:ascii="Times New Roman" w:hAnsi="Times New Roman" w:cs="Times New Roman"/>
                <w:noProof/>
                <w:sz w:val="24"/>
                <w:szCs w:val="24"/>
              </w:rPr>
            </w:pPr>
            <w:r>
              <w:rPr>
                <w:rFonts w:ascii="Times New Roman" w:hAnsi="Times New Roman"/>
                <w:sz w:val="24"/>
              </w:rPr>
              <w:t>* https://www.europol.europa.eu/newsroom/news/europol-launches-public-appeal-to-help-identify-victims-of-child-sexual-exploitation.</w:t>
            </w:r>
          </w:p>
        </w:tc>
        <w:tc>
          <w:tcPr>
            <w:tcW w:w="2437" w:type="pct"/>
          </w:tcPr>
          <w:p w14:paraId="3CF41E1A" w14:textId="77777777" w:rsidR="00695A52" w:rsidRPr="00E22B66" w:rsidRDefault="00695A52" w:rsidP="00E4006C">
            <w:pPr>
              <w:pStyle w:val="TableParagraph"/>
              <w:ind w:left="137" w:right="110"/>
              <w:jc w:val="both"/>
              <w:rPr>
                <w:rFonts w:ascii="Times New Roman" w:hAnsi="Times New Roman" w:cs="Times New Roman"/>
                <w:noProof/>
                <w:sz w:val="24"/>
                <w:szCs w:val="24"/>
              </w:rPr>
            </w:pPr>
            <w:r>
              <w:rPr>
                <w:rFonts w:ascii="Times New Roman" w:hAnsi="Times New Roman"/>
                <w:sz w:val="24"/>
              </w:rPr>
              <w:t xml:space="preserve">Iniciatīva “TRACE an OBJECT” tika izveidota, lai stiprinātu vispārējos cietušo personu identificēšanas pasākumus; iedzīvotāji var anonīmi palīdzēt, noklikšķinot uz objekta, kas atlasīts no īstās </w:t>
            </w:r>
            <w:r>
              <w:rPr>
                <w:rFonts w:ascii="Times New Roman" w:hAnsi="Times New Roman"/>
                <w:i/>
                <w:iCs/>
                <w:sz w:val="24"/>
              </w:rPr>
              <w:t>CSAM</w:t>
            </w:r>
            <w:r>
              <w:rPr>
                <w:rFonts w:ascii="Times New Roman" w:hAnsi="Times New Roman"/>
                <w:sz w:val="24"/>
              </w:rPr>
              <w:t>; viņi atpazīst un sniedz Eiropolam informāciju, kas viņiem ir zināma par šo objektu, lai Eiropols varētu informēt iesaistītās valsts kompetento tiesībaizsardzības iestādi.</w:t>
            </w:r>
          </w:p>
        </w:tc>
        <w:tc>
          <w:tcPr>
            <w:tcW w:w="663" w:type="pct"/>
          </w:tcPr>
          <w:p w14:paraId="7C339911" w14:textId="77777777" w:rsidR="00695A52" w:rsidRPr="00E22B66" w:rsidRDefault="00695A52" w:rsidP="00D621FF">
            <w:pPr>
              <w:pStyle w:val="TableParagraph"/>
              <w:rPr>
                <w:rFonts w:ascii="Times New Roman" w:hAnsi="Times New Roman" w:cs="Times New Roman"/>
                <w:noProof/>
                <w:sz w:val="24"/>
                <w:szCs w:val="24"/>
              </w:rPr>
            </w:pPr>
            <w:r>
              <w:rPr>
                <w:rFonts w:ascii="Times New Roman" w:hAnsi="Times New Roman"/>
                <w:sz w:val="24"/>
              </w:rPr>
              <w:t>Eiropas Savienības aģentūra</w:t>
            </w:r>
          </w:p>
        </w:tc>
      </w:tr>
      <w:tr w:rsidR="00695A52" w:rsidRPr="00E22B66" w14:paraId="0B8A6846" w14:textId="77777777" w:rsidTr="004A7E06">
        <w:trPr>
          <w:trHeight w:val="1075"/>
        </w:trPr>
        <w:tc>
          <w:tcPr>
            <w:tcW w:w="252" w:type="pct"/>
            <w:vMerge/>
          </w:tcPr>
          <w:p w14:paraId="0309CC17" w14:textId="77777777" w:rsidR="00695A52" w:rsidRPr="00E22B66" w:rsidRDefault="00695A52" w:rsidP="00E4006C">
            <w:pPr>
              <w:jc w:val="both"/>
              <w:rPr>
                <w:rFonts w:ascii="Times New Roman" w:hAnsi="Times New Roman" w:cs="Times New Roman"/>
                <w:noProof/>
                <w:sz w:val="24"/>
                <w:szCs w:val="24"/>
              </w:rPr>
            </w:pPr>
          </w:p>
        </w:tc>
        <w:tc>
          <w:tcPr>
            <w:tcW w:w="436" w:type="pct"/>
            <w:vMerge/>
          </w:tcPr>
          <w:p w14:paraId="29E74CD9" w14:textId="77777777" w:rsidR="00695A52" w:rsidRPr="00E22B66" w:rsidRDefault="00695A52" w:rsidP="00E4006C">
            <w:pPr>
              <w:jc w:val="both"/>
              <w:rPr>
                <w:rFonts w:ascii="Times New Roman" w:hAnsi="Times New Roman" w:cs="Times New Roman"/>
                <w:noProof/>
                <w:sz w:val="24"/>
                <w:szCs w:val="24"/>
              </w:rPr>
            </w:pPr>
          </w:p>
        </w:tc>
        <w:tc>
          <w:tcPr>
            <w:tcW w:w="1212" w:type="pct"/>
          </w:tcPr>
          <w:p w14:paraId="297BE70B" w14:textId="77777777" w:rsidR="00695A52" w:rsidRPr="00E22B66" w:rsidRDefault="00695A52" w:rsidP="00E4006C">
            <w:pPr>
              <w:pStyle w:val="TableParagraph"/>
              <w:rPr>
                <w:rFonts w:ascii="Times New Roman" w:hAnsi="Times New Roman" w:cs="Times New Roman"/>
                <w:noProof/>
                <w:sz w:val="24"/>
                <w:szCs w:val="24"/>
              </w:rPr>
            </w:pPr>
            <w:r>
              <w:rPr>
                <w:rFonts w:ascii="Times New Roman" w:hAnsi="Times New Roman"/>
                <w:sz w:val="24"/>
              </w:rPr>
              <w:t>* https://www.europol.europa.eu/activities-services/europol-in-action/operations/victim-identification-taskforce</w:t>
            </w:r>
          </w:p>
        </w:tc>
        <w:tc>
          <w:tcPr>
            <w:tcW w:w="2437" w:type="pct"/>
          </w:tcPr>
          <w:p w14:paraId="115B630C" w14:textId="77777777" w:rsidR="00695A52" w:rsidRPr="00E22B66" w:rsidRDefault="00695A52" w:rsidP="00E4006C">
            <w:pPr>
              <w:pStyle w:val="TableParagraph"/>
              <w:ind w:left="137" w:right="110"/>
              <w:jc w:val="both"/>
              <w:rPr>
                <w:rFonts w:ascii="Times New Roman" w:hAnsi="Times New Roman" w:cs="Times New Roman"/>
                <w:noProof/>
                <w:sz w:val="24"/>
                <w:szCs w:val="24"/>
              </w:rPr>
            </w:pPr>
            <w:r>
              <w:rPr>
                <w:rFonts w:ascii="Times New Roman" w:hAnsi="Times New Roman"/>
                <w:sz w:val="24"/>
              </w:rPr>
              <w:t>Cietušo personu identificēšanas darba grupa (</w:t>
            </w:r>
            <w:r>
              <w:rPr>
                <w:rFonts w:ascii="Times New Roman" w:hAnsi="Times New Roman"/>
                <w:i/>
                <w:iCs/>
                <w:sz w:val="24"/>
              </w:rPr>
              <w:t>VIDTF</w:t>
            </w:r>
            <w:r>
              <w:rPr>
                <w:rFonts w:ascii="Times New Roman" w:hAnsi="Times New Roman"/>
                <w:sz w:val="24"/>
              </w:rPr>
              <w:t>), kurā ir iesaistīti eksperti no Apvienotās Karalistes, Dānijas, Francijas, Nīderlandes, Spānijas, Vācijas un Zviedrijas (kā arī no Austrālijas, ASV un Eiropola un Interpola), lai izmantotu starptautisko sadarbību cietušo personu identificēšanā.</w:t>
            </w:r>
          </w:p>
        </w:tc>
        <w:tc>
          <w:tcPr>
            <w:tcW w:w="663" w:type="pct"/>
          </w:tcPr>
          <w:p w14:paraId="79F372DC" w14:textId="77777777" w:rsidR="00695A52" w:rsidRPr="00E22B66" w:rsidRDefault="00695A52" w:rsidP="00D621FF">
            <w:pPr>
              <w:pStyle w:val="TableParagraph"/>
              <w:rPr>
                <w:rFonts w:ascii="Times New Roman" w:hAnsi="Times New Roman" w:cs="Times New Roman"/>
                <w:noProof/>
                <w:sz w:val="24"/>
                <w:szCs w:val="24"/>
              </w:rPr>
            </w:pPr>
            <w:r>
              <w:rPr>
                <w:rFonts w:ascii="Times New Roman" w:hAnsi="Times New Roman"/>
                <w:sz w:val="24"/>
              </w:rPr>
              <w:t>Eiropas Savienības aģentūra</w:t>
            </w:r>
          </w:p>
        </w:tc>
      </w:tr>
      <w:tr w:rsidR="00695A52" w:rsidRPr="00E22B66" w14:paraId="610D46B9" w14:textId="77777777" w:rsidTr="004A7E06">
        <w:trPr>
          <w:trHeight w:val="2954"/>
        </w:trPr>
        <w:tc>
          <w:tcPr>
            <w:tcW w:w="252" w:type="pct"/>
            <w:vMerge w:val="restart"/>
          </w:tcPr>
          <w:p w14:paraId="57CEECC4" w14:textId="77777777" w:rsidR="00695A52" w:rsidRPr="00E22B66" w:rsidRDefault="00695A52" w:rsidP="00E4006C">
            <w:pPr>
              <w:pStyle w:val="TableParagraph"/>
              <w:jc w:val="both"/>
              <w:rPr>
                <w:rFonts w:ascii="Times New Roman" w:hAnsi="Times New Roman" w:cs="Times New Roman"/>
                <w:noProof/>
                <w:sz w:val="24"/>
                <w:szCs w:val="24"/>
              </w:rPr>
            </w:pPr>
            <w:r>
              <w:rPr>
                <w:rFonts w:ascii="Times New Roman" w:hAnsi="Times New Roman"/>
                <w:sz w:val="24"/>
              </w:rPr>
              <w:t>26.</w:t>
            </w:r>
          </w:p>
        </w:tc>
        <w:tc>
          <w:tcPr>
            <w:tcW w:w="436" w:type="pct"/>
            <w:vMerge w:val="restart"/>
          </w:tcPr>
          <w:p w14:paraId="385E02E8" w14:textId="77777777" w:rsidR="00695A52" w:rsidRPr="00E22B66" w:rsidRDefault="00695A52" w:rsidP="00E4006C">
            <w:pPr>
              <w:pStyle w:val="TableParagraph"/>
              <w:jc w:val="both"/>
              <w:rPr>
                <w:rFonts w:ascii="Times New Roman" w:hAnsi="Times New Roman" w:cs="Times New Roman"/>
                <w:noProof/>
                <w:sz w:val="24"/>
                <w:szCs w:val="24"/>
              </w:rPr>
            </w:pPr>
            <w:r>
              <w:rPr>
                <w:rFonts w:ascii="Times New Roman" w:hAnsi="Times New Roman"/>
                <w:sz w:val="24"/>
              </w:rPr>
              <w:t>Eiropas Padome</w:t>
            </w:r>
          </w:p>
        </w:tc>
        <w:tc>
          <w:tcPr>
            <w:tcW w:w="1212" w:type="pct"/>
          </w:tcPr>
          <w:p w14:paraId="09A240BF" w14:textId="77777777" w:rsidR="00695A52" w:rsidRPr="00E22B66" w:rsidRDefault="00695A52" w:rsidP="00E4006C">
            <w:pPr>
              <w:pStyle w:val="TableParagraph"/>
              <w:rPr>
                <w:rFonts w:ascii="Times New Roman" w:hAnsi="Times New Roman" w:cs="Times New Roman"/>
                <w:noProof/>
                <w:sz w:val="24"/>
                <w:szCs w:val="24"/>
              </w:rPr>
            </w:pPr>
            <w:r>
              <w:rPr>
                <w:rFonts w:ascii="Times New Roman" w:hAnsi="Times New Roman"/>
                <w:sz w:val="24"/>
              </w:rPr>
              <w:t>https://www.coe.int/en/web/children/for-parents</w:t>
            </w:r>
          </w:p>
        </w:tc>
        <w:tc>
          <w:tcPr>
            <w:tcW w:w="2437" w:type="pct"/>
          </w:tcPr>
          <w:p w14:paraId="309A9749" w14:textId="77777777" w:rsidR="00695A52" w:rsidRPr="00E22B66" w:rsidRDefault="00695A52" w:rsidP="00E4006C">
            <w:pPr>
              <w:pStyle w:val="TableParagraph"/>
              <w:ind w:left="137" w:right="110"/>
              <w:jc w:val="both"/>
              <w:rPr>
                <w:rFonts w:ascii="Times New Roman" w:hAnsi="Times New Roman" w:cs="Times New Roman"/>
                <w:noProof/>
                <w:sz w:val="24"/>
                <w:szCs w:val="24"/>
              </w:rPr>
            </w:pPr>
            <w:r>
              <w:rPr>
                <w:rFonts w:ascii="Times New Roman" w:hAnsi="Times New Roman"/>
                <w:sz w:val="24"/>
              </w:rPr>
              <w:t>Videopamācību kopums un arī vecākiem paredzēts buklets, kas ir pieejams apskatei, lai sniegtu informāciju un padomus ar mērķi uzlabot izpratni par riskiem, ar ko saskaras bērni, par šādiem tematiem:</w:t>
            </w:r>
          </w:p>
          <w:p w14:paraId="35AA9254" w14:textId="77777777" w:rsidR="00695A52" w:rsidRPr="00E22B66" w:rsidRDefault="00695A52" w:rsidP="00E4006C">
            <w:pPr>
              <w:pStyle w:val="TableParagraph"/>
              <w:numPr>
                <w:ilvl w:val="0"/>
                <w:numId w:val="1"/>
              </w:numPr>
              <w:tabs>
                <w:tab w:val="left" w:pos="566"/>
              </w:tabs>
              <w:ind w:left="137" w:right="110" w:firstLine="0"/>
              <w:jc w:val="both"/>
              <w:rPr>
                <w:rFonts w:ascii="Times New Roman" w:hAnsi="Times New Roman" w:cs="Times New Roman"/>
                <w:noProof/>
                <w:sz w:val="24"/>
                <w:szCs w:val="24"/>
              </w:rPr>
            </w:pPr>
            <w:r>
              <w:rPr>
                <w:rFonts w:ascii="Times New Roman" w:hAnsi="Times New Roman"/>
                <w:sz w:val="24"/>
              </w:rPr>
              <w:t>bērnu aizsardzību tiešsaistē;</w:t>
            </w:r>
          </w:p>
          <w:p w14:paraId="6BBC6CF1" w14:textId="77777777" w:rsidR="00695A52" w:rsidRPr="00E22B66" w:rsidRDefault="00695A52" w:rsidP="00E4006C">
            <w:pPr>
              <w:pStyle w:val="TableParagraph"/>
              <w:numPr>
                <w:ilvl w:val="0"/>
                <w:numId w:val="1"/>
              </w:numPr>
              <w:tabs>
                <w:tab w:val="left" w:pos="566"/>
              </w:tabs>
              <w:ind w:left="137" w:right="110" w:firstLine="0"/>
              <w:jc w:val="both"/>
              <w:rPr>
                <w:rFonts w:ascii="Times New Roman" w:hAnsi="Times New Roman" w:cs="Times New Roman"/>
                <w:noProof/>
                <w:sz w:val="24"/>
                <w:szCs w:val="24"/>
              </w:rPr>
            </w:pPr>
            <w:r>
              <w:rPr>
                <w:rFonts w:ascii="Times New Roman" w:hAnsi="Times New Roman"/>
                <w:sz w:val="24"/>
              </w:rPr>
              <w:t>bērnu seksuālu izmantošanu un seksuāla rakstura šantāžu tiešsaistē;</w:t>
            </w:r>
          </w:p>
          <w:p w14:paraId="36AC3DE1" w14:textId="77777777" w:rsidR="00695A52" w:rsidRPr="00E22B66" w:rsidRDefault="00695A52" w:rsidP="00E4006C">
            <w:pPr>
              <w:pStyle w:val="TableParagraph"/>
              <w:numPr>
                <w:ilvl w:val="0"/>
                <w:numId w:val="1"/>
              </w:numPr>
              <w:tabs>
                <w:tab w:val="left" w:pos="565"/>
                <w:tab w:val="left" w:pos="566"/>
              </w:tabs>
              <w:ind w:left="137" w:right="110" w:firstLine="0"/>
              <w:jc w:val="both"/>
              <w:rPr>
                <w:rFonts w:ascii="Times New Roman" w:hAnsi="Times New Roman" w:cs="Times New Roman"/>
                <w:noProof/>
                <w:sz w:val="24"/>
                <w:szCs w:val="24"/>
              </w:rPr>
            </w:pPr>
            <w:r>
              <w:rPr>
                <w:rFonts w:ascii="Times New Roman" w:hAnsi="Times New Roman"/>
                <w:sz w:val="24"/>
              </w:rPr>
              <w:t>pašu radītiem nepārprotami seksuāla rakstura attēliem un materiāliem, kuros iesaistīti bērni (sekstings);</w:t>
            </w:r>
          </w:p>
          <w:p w14:paraId="08CEC2F9" w14:textId="77777777" w:rsidR="00695A52" w:rsidRPr="00E22B66" w:rsidRDefault="00695A52" w:rsidP="00E4006C">
            <w:pPr>
              <w:pStyle w:val="TableParagraph"/>
              <w:numPr>
                <w:ilvl w:val="0"/>
                <w:numId w:val="1"/>
              </w:numPr>
              <w:tabs>
                <w:tab w:val="left" w:pos="565"/>
                <w:tab w:val="left" w:pos="566"/>
              </w:tabs>
              <w:ind w:left="137" w:right="110" w:firstLine="0"/>
              <w:jc w:val="both"/>
              <w:rPr>
                <w:rFonts w:ascii="Times New Roman" w:hAnsi="Times New Roman" w:cs="Times New Roman"/>
                <w:noProof/>
                <w:sz w:val="24"/>
                <w:szCs w:val="24"/>
              </w:rPr>
            </w:pPr>
            <w:r>
              <w:rPr>
                <w:rFonts w:ascii="Times New Roman" w:hAnsi="Times New Roman"/>
                <w:sz w:val="24"/>
              </w:rPr>
              <w:t>tērzēšanu par seksu;</w:t>
            </w:r>
          </w:p>
          <w:p w14:paraId="7F1A82F3" w14:textId="77777777" w:rsidR="00695A52" w:rsidRPr="00E22B66" w:rsidRDefault="00695A52" w:rsidP="00E4006C">
            <w:pPr>
              <w:pStyle w:val="TableParagraph"/>
              <w:numPr>
                <w:ilvl w:val="0"/>
                <w:numId w:val="1"/>
              </w:numPr>
              <w:tabs>
                <w:tab w:val="left" w:pos="565"/>
                <w:tab w:val="left" w:pos="566"/>
              </w:tabs>
              <w:ind w:left="137" w:right="110" w:firstLine="0"/>
              <w:jc w:val="both"/>
              <w:rPr>
                <w:rFonts w:ascii="Times New Roman" w:hAnsi="Times New Roman" w:cs="Times New Roman"/>
                <w:noProof/>
                <w:sz w:val="24"/>
                <w:szCs w:val="24"/>
              </w:rPr>
            </w:pPr>
            <w:r>
              <w:rPr>
                <w:rFonts w:ascii="Times New Roman" w:hAnsi="Times New Roman"/>
                <w:sz w:val="24"/>
              </w:rPr>
              <w:t>iedraudzēšanos;</w:t>
            </w:r>
          </w:p>
          <w:p w14:paraId="371EA2D5" w14:textId="77777777" w:rsidR="00695A52" w:rsidRPr="00E22B66" w:rsidRDefault="00695A52" w:rsidP="00E4006C">
            <w:pPr>
              <w:pStyle w:val="TableParagraph"/>
              <w:numPr>
                <w:ilvl w:val="0"/>
                <w:numId w:val="1"/>
              </w:numPr>
              <w:tabs>
                <w:tab w:val="left" w:pos="565"/>
                <w:tab w:val="left" w:pos="566"/>
              </w:tabs>
              <w:ind w:left="137" w:right="110" w:firstLine="0"/>
              <w:jc w:val="both"/>
              <w:rPr>
                <w:rFonts w:ascii="Times New Roman" w:hAnsi="Times New Roman" w:cs="Times New Roman"/>
                <w:noProof/>
                <w:sz w:val="24"/>
                <w:szCs w:val="24"/>
              </w:rPr>
            </w:pPr>
            <w:r>
              <w:rPr>
                <w:rFonts w:ascii="Times New Roman" w:hAnsi="Times New Roman"/>
                <w:sz w:val="24"/>
              </w:rPr>
              <w:t>seksualizētiem attēliem, kas tiek izmantoti atriebības nolūkā (atriebības pornogrāfija).</w:t>
            </w:r>
            <w:r>
              <w:rPr>
                <w:rFonts w:ascii="Times New Roman" w:hAnsi="Times New Roman"/>
                <w:sz w:val="24"/>
              </w:rPr>
              <w:br/>
              <w:t>Un brošūra: “Parenting in the digital age” [Bērnu audzināšana digitālajā laikmetā].</w:t>
            </w:r>
          </w:p>
        </w:tc>
        <w:tc>
          <w:tcPr>
            <w:tcW w:w="663" w:type="pct"/>
          </w:tcPr>
          <w:p w14:paraId="2D599747" w14:textId="77777777" w:rsidR="00695A52" w:rsidRPr="00E22B66" w:rsidRDefault="00695A52" w:rsidP="00D621FF">
            <w:pPr>
              <w:pStyle w:val="TableParagraph"/>
              <w:rPr>
                <w:rFonts w:ascii="Times New Roman" w:hAnsi="Times New Roman" w:cs="Times New Roman"/>
                <w:noProof/>
                <w:sz w:val="24"/>
                <w:szCs w:val="24"/>
              </w:rPr>
            </w:pPr>
            <w:r>
              <w:rPr>
                <w:rFonts w:ascii="Times New Roman" w:hAnsi="Times New Roman"/>
                <w:sz w:val="24"/>
              </w:rPr>
              <w:t>Starptautiska organizācija</w:t>
            </w:r>
          </w:p>
        </w:tc>
      </w:tr>
      <w:tr w:rsidR="00695A52" w:rsidRPr="00E22B66" w14:paraId="39EEEB27" w14:textId="77777777" w:rsidTr="004A7E06">
        <w:trPr>
          <w:trHeight w:val="250"/>
        </w:trPr>
        <w:tc>
          <w:tcPr>
            <w:tcW w:w="252" w:type="pct"/>
            <w:vMerge/>
          </w:tcPr>
          <w:p w14:paraId="555F0F6E" w14:textId="77777777" w:rsidR="00695A52" w:rsidRPr="00E22B66" w:rsidRDefault="00695A52" w:rsidP="00E4006C">
            <w:pPr>
              <w:jc w:val="both"/>
              <w:rPr>
                <w:rFonts w:ascii="Times New Roman" w:hAnsi="Times New Roman" w:cs="Times New Roman"/>
                <w:noProof/>
                <w:sz w:val="24"/>
                <w:szCs w:val="24"/>
              </w:rPr>
            </w:pPr>
          </w:p>
        </w:tc>
        <w:tc>
          <w:tcPr>
            <w:tcW w:w="436" w:type="pct"/>
            <w:vMerge/>
          </w:tcPr>
          <w:p w14:paraId="3ADFE234" w14:textId="77777777" w:rsidR="00695A52" w:rsidRPr="00E22B66" w:rsidRDefault="00695A52" w:rsidP="00E4006C">
            <w:pPr>
              <w:jc w:val="both"/>
              <w:rPr>
                <w:rFonts w:ascii="Times New Roman" w:hAnsi="Times New Roman" w:cs="Times New Roman"/>
                <w:noProof/>
                <w:sz w:val="24"/>
                <w:szCs w:val="24"/>
              </w:rPr>
            </w:pPr>
          </w:p>
        </w:tc>
        <w:tc>
          <w:tcPr>
            <w:tcW w:w="1212" w:type="pct"/>
          </w:tcPr>
          <w:p w14:paraId="39F5A64E" w14:textId="77777777" w:rsidR="00695A52" w:rsidRPr="00E22B66" w:rsidRDefault="00695A52" w:rsidP="00E4006C">
            <w:pPr>
              <w:pStyle w:val="TableParagraph"/>
              <w:rPr>
                <w:rFonts w:ascii="Times New Roman" w:hAnsi="Times New Roman" w:cs="Times New Roman"/>
                <w:noProof/>
                <w:sz w:val="24"/>
                <w:szCs w:val="24"/>
              </w:rPr>
            </w:pPr>
            <w:r>
              <w:rPr>
                <w:rFonts w:ascii="Times New Roman" w:hAnsi="Times New Roman"/>
                <w:sz w:val="24"/>
              </w:rPr>
              <w:t>* https://rm.coe.int/publication-it-handbook-for-policy-makers-final-eng/1680a069f8</w:t>
            </w:r>
          </w:p>
        </w:tc>
        <w:tc>
          <w:tcPr>
            <w:tcW w:w="2437" w:type="pct"/>
          </w:tcPr>
          <w:p w14:paraId="1FF9C7C5" w14:textId="77777777" w:rsidR="00695A52" w:rsidRPr="00E22B66" w:rsidRDefault="00695A52" w:rsidP="00E4006C">
            <w:pPr>
              <w:pStyle w:val="TableParagraph"/>
              <w:ind w:left="137" w:right="110"/>
              <w:jc w:val="both"/>
              <w:rPr>
                <w:rFonts w:ascii="Times New Roman" w:hAnsi="Times New Roman" w:cs="Times New Roman"/>
                <w:noProof/>
                <w:sz w:val="24"/>
                <w:szCs w:val="24"/>
              </w:rPr>
            </w:pPr>
            <w:r>
              <w:rPr>
                <w:rFonts w:ascii="Times New Roman" w:hAnsi="Times New Roman"/>
                <w:sz w:val="24"/>
              </w:rPr>
              <w:t>Rokasgrāmata politikas veidotājiem par bērnu tiesībām digitālajā vidē, kuras mērķis ir palīdzēt Eiropas Padomes dalībvalstīm, it īpaši likumdevējiem un citiem “politikas veidotājiem”, kā arī akadēmiskajām aprindām, cilvēktiesību organizācijām un attiecīgās pilsoniskās sabiedrības organizācijām īstenot Ieteikumu CM/Rec (2018) 7 un Pamatnostādnes par bērnu tiesību ievērošanu, aizsardzību un īstenošanu digitālajā vidē.</w:t>
            </w:r>
          </w:p>
        </w:tc>
        <w:tc>
          <w:tcPr>
            <w:tcW w:w="663" w:type="pct"/>
          </w:tcPr>
          <w:p w14:paraId="4C718457" w14:textId="77777777" w:rsidR="00695A52" w:rsidRPr="00E22B66" w:rsidRDefault="00695A52" w:rsidP="00D621FF">
            <w:pPr>
              <w:pStyle w:val="TableParagraph"/>
              <w:rPr>
                <w:rFonts w:ascii="Times New Roman" w:hAnsi="Times New Roman" w:cs="Times New Roman"/>
                <w:noProof/>
                <w:sz w:val="24"/>
                <w:szCs w:val="24"/>
              </w:rPr>
            </w:pPr>
            <w:r>
              <w:rPr>
                <w:rFonts w:ascii="Times New Roman" w:hAnsi="Times New Roman"/>
                <w:sz w:val="24"/>
              </w:rPr>
              <w:t>Starptautiska organizācija</w:t>
            </w:r>
          </w:p>
        </w:tc>
      </w:tr>
      <w:tr w:rsidR="00695A52" w:rsidRPr="00E22B66" w14:paraId="1BBE1B01" w14:textId="77777777" w:rsidTr="004A7E06">
        <w:trPr>
          <w:trHeight w:val="803"/>
        </w:trPr>
        <w:tc>
          <w:tcPr>
            <w:tcW w:w="252" w:type="pct"/>
          </w:tcPr>
          <w:p w14:paraId="1DC00013" w14:textId="77777777" w:rsidR="00695A52" w:rsidRPr="00E22B66" w:rsidRDefault="00695A52" w:rsidP="00E4006C">
            <w:pPr>
              <w:pStyle w:val="TableParagraph"/>
              <w:jc w:val="both"/>
              <w:rPr>
                <w:rFonts w:ascii="Times New Roman" w:hAnsi="Times New Roman" w:cs="Times New Roman"/>
                <w:noProof/>
                <w:sz w:val="24"/>
                <w:szCs w:val="24"/>
              </w:rPr>
            </w:pPr>
            <w:r>
              <w:rPr>
                <w:rFonts w:ascii="Times New Roman" w:hAnsi="Times New Roman"/>
                <w:sz w:val="24"/>
              </w:rPr>
              <w:t>27.</w:t>
            </w:r>
          </w:p>
        </w:tc>
        <w:tc>
          <w:tcPr>
            <w:tcW w:w="436" w:type="pct"/>
          </w:tcPr>
          <w:p w14:paraId="69CFA8A0" w14:textId="77777777" w:rsidR="00695A52" w:rsidRPr="00E22B66" w:rsidRDefault="00695A52" w:rsidP="00E4006C">
            <w:pPr>
              <w:pStyle w:val="TableParagraph"/>
              <w:jc w:val="both"/>
              <w:rPr>
                <w:rFonts w:ascii="Times New Roman" w:hAnsi="Times New Roman" w:cs="Times New Roman"/>
                <w:noProof/>
                <w:sz w:val="24"/>
                <w:szCs w:val="24"/>
              </w:rPr>
            </w:pPr>
            <w:r>
              <w:rPr>
                <w:rFonts w:ascii="Times New Roman" w:hAnsi="Times New Roman"/>
                <w:sz w:val="24"/>
              </w:rPr>
              <w:t>Interpols</w:t>
            </w:r>
          </w:p>
        </w:tc>
        <w:tc>
          <w:tcPr>
            <w:tcW w:w="1212" w:type="pct"/>
          </w:tcPr>
          <w:p w14:paraId="5E84E627" w14:textId="77777777" w:rsidR="00695A52" w:rsidRPr="00E22B66" w:rsidRDefault="00695A52" w:rsidP="00E4006C">
            <w:pPr>
              <w:pStyle w:val="TableParagraph"/>
              <w:rPr>
                <w:rFonts w:ascii="Times New Roman" w:hAnsi="Times New Roman" w:cs="Times New Roman"/>
                <w:noProof/>
                <w:sz w:val="24"/>
                <w:szCs w:val="24"/>
              </w:rPr>
            </w:pPr>
            <w:r>
              <w:rPr>
                <w:rFonts w:ascii="Times New Roman" w:hAnsi="Times New Roman"/>
                <w:sz w:val="24"/>
              </w:rPr>
              <w:t>* https://www.interpol.int/en/Crimes/Crimes-against-children/International-Child-Sexual-Exploitation-database</w:t>
            </w:r>
          </w:p>
        </w:tc>
        <w:tc>
          <w:tcPr>
            <w:tcW w:w="2437" w:type="pct"/>
          </w:tcPr>
          <w:p w14:paraId="2B7E52D1" w14:textId="77777777" w:rsidR="00695A52" w:rsidRPr="00E22B66" w:rsidRDefault="00695A52" w:rsidP="00E4006C">
            <w:pPr>
              <w:pStyle w:val="TableParagraph"/>
              <w:ind w:left="137" w:right="110"/>
              <w:jc w:val="both"/>
              <w:rPr>
                <w:rFonts w:ascii="Times New Roman" w:hAnsi="Times New Roman" w:cs="Times New Roman"/>
                <w:noProof/>
                <w:sz w:val="24"/>
                <w:szCs w:val="24"/>
              </w:rPr>
            </w:pPr>
            <w:r>
              <w:rPr>
                <w:rFonts w:ascii="Times New Roman" w:hAnsi="Times New Roman"/>
                <w:sz w:val="24"/>
              </w:rPr>
              <w:t>Starptautiskā bērnu seksuālas izmantošanas (</w:t>
            </w:r>
            <w:r>
              <w:rPr>
                <w:rFonts w:ascii="Times New Roman" w:hAnsi="Times New Roman"/>
                <w:i/>
                <w:iCs/>
                <w:sz w:val="24"/>
              </w:rPr>
              <w:t>ICSE</w:t>
            </w:r>
            <w:r>
              <w:rPr>
                <w:rFonts w:ascii="Times New Roman" w:hAnsi="Times New Roman"/>
                <w:sz w:val="24"/>
              </w:rPr>
              <w:t>) datubāze ir attēlu un video datubāze un spēcīgs izlūkošanas un izmeklēšanas rīks, kas ļauj specializētiem izmeklētājiem kopīgot datus ar citiem dalībniekiem visā pasaulē.</w:t>
            </w:r>
          </w:p>
        </w:tc>
        <w:tc>
          <w:tcPr>
            <w:tcW w:w="663" w:type="pct"/>
          </w:tcPr>
          <w:p w14:paraId="283BDDF0" w14:textId="77777777" w:rsidR="00695A52" w:rsidRPr="00E22B66" w:rsidRDefault="00695A52" w:rsidP="00D621FF">
            <w:pPr>
              <w:pStyle w:val="TableParagraph"/>
              <w:rPr>
                <w:rFonts w:ascii="Times New Roman" w:hAnsi="Times New Roman" w:cs="Times New Roman"/>
                <w:noProof/>
                <w:sz w:val="24"/>
                <w:szCs w:val="24"/>
              </w:rPr>
            </w:pPr>
            <w:r>
              <w:rPr>
                <w:rFonts w:ascii="Times New Roman" w:hAnsi="Times New Roman"/>
                <w:sz w:val="24"/>
              </w:rPr>
              <w:t>Starptautiska organizācija</w:t>
            </w:r>
          </w:p>
        </w:tc>
      </w:tr>
      <w:tr w:rsidR="00695A52" w:rsidRPr="00E22B66" w14:paraId="303A04F0" w14:textId="77777777" w:rsidTr="004A7E06">
        <w:trPr>
          <w:trHeight w:val="1611"/>
        </w:trPr>
        <w:tc>
          <w:tcPr>
            <w:tcW w:w="252" w:type="pct"/>
          </w:tcPr>
          <w:p w14:paraId="671EAE88" w14:textId="77777777" w:rsidR="00695A52" w:rsidRPr="00E22B66" w:rsidRDefault="00695A52" w:rsidP="00E4006C">
            <w:pPr>
              <w:pStyle w:val="TableParagraph"/>
              <w:jc w:val="both"/>
              <w:rPr>
                <w:rFonts w:ascii="Times New Roman" w:hAnsi="Times New Roman" w:cs="Times New Roman"/>
                <w:noProof/>
                <w:sz w:val="24"/>
                <w:szCs w:val="24"/>
              </w:rPr>
            </w:pPr>
            <w:r>
              <w:rPr>
                <w:rFonts w:ascii="Times New Roman" w:hAnsi="Times New Roman"/>
                <w:sz w:val="24"/>
              </w:rPr>
              <w:t>28.</w:t>
            </w:r>
          </w:p>
        </w:tc>
        <w:tc>
          <w:tcPr>
            <w:tcW w:w="436" w:type="pct"/>
          </w:tcPr>
          <w:p w14:paraId="1F1A87F3" w14:textId="77777777" w:rsidR="00695A52" w:rsidRPr="00E22B66" w:rsidRDefault="00695A52" w:rsidP="00E4006C">
            <w:pPr>
              <w:pStyle w:val="TableParagraph"/>
              <w:jc w:val="both"/>
              <w:rPr>
                <w:rFonts w:ascii="Times New Roman" w:hAnsi="Times New Roman" w:cs="Times New Roman"/>
                <w:noProof/>
                <w:sz w:val="24"/>
                <w:szCs w:val="24"/>
              </w:rPr>
            </w:pPr>
            <w:r>
              <w:rPr>
                <w:rFonts w:ascii="Times New Roman" w:hAnsi="Times New Roman"/>
                <w:sz w:val="24"/>
              </w:rPr>
              <w:t>Organizācija “ECPAT”</w:t>
            </w:r>
          </w:p>
        </w:tc>
        <w:tc>
          <w:tcPr>
            <w:tcW w:w="1212" w:type="pct"/>
          </w:tcPr>
          <w:p w14:paraId="57DE485F" w14:textId="77777777" w:rsidR="00695A52" w:rsidRPr="00E22B66" w:rsidRDefault="00695A52" w:rsidP="00E4006C">
            <w:pPr>
              <w:pStyle w:val="TableParagraph"/>
              <w:rPr>
                <w:rFonts w:ascii="Times New Roman" w:hAnsi="Times New Roman" w:cs="Times New Roman"/>
                <w:noProof/>
                <w:sz w:val="24"/>
                <w:szCs w:val="24"/>
              </w:rPr>
            </w:pPr>
            <w:r>
              <w:rPr>
                <w:rFonts w:ascii="Times New Roman" w:hAnsi="Times New Roman"/>
                <w:sz w:val="24"/>
              </w:rPr>
              <w:t>* http://www.make-it-safe.net/</w:t>
            </w:r>
          </w:p>
        </w:tc>
        <w:tc>
          <w:tcPr>
            <w:tcW w:w="2437" w:type="pct"/>
          </w:tcPr>
          <w:p w14:paraId="058B4F37" w14:textId="77777777" w:rsidR="00695A52" w:rsidRPr="00E22B66" w:rsidRDefault="00695A52" w:rsidP="00E4006C">
            <w:pPr>
              <w:pStyle w:val="TableParagraph"/>
              <w:ind w:left="137" w:right="110"/>
              <w:jc w:val="both"/>
              <w:rPr>
                <w:rFonts w:ascii="Times New Roman" w:hAnsi="Times New Roman" w:cs="Times New Roman"/>
                <w:noProof/>
                <w:sz w:val="24"/>
                <w:szCs w:val="24"/>
              </w:rPr>
            </w:pPr>
            <w:r>
              <w:rPr>
                <w:rFonts w:ascii="Times New Roman" w:hAnsi="Times New Roman"/>
                <w:sz w:val="24"/>
              </w:rPr>
              <w:t xml:space="preserve">Projekts “make-IT-safe” ir līdzbiedru ekspertu mācību projekts, kurā bērniem un jauniešiem tiek mācīts, kā droši lietot internetu un viedtālruņus un kā atbildīgi izmantot sociālos plašsaziņas līdzekļus, piemēram, </w:t>
            </w:r>
            <w:r>
              <w:rPr>
                <w:rFonts w:ascii="Times New Roman" w:hAnsi="Times New Roman"/>
                <w:i/>
                <w:iCs/>
                <w:sz w:val="24"/>
              </w:rPr>
              <w:t>Facebook</w:t>
            </w:r>
            <w:r>
              <w:rPr>
                <w:rFonts w:ascii="Times New Roman" w:hAnsi="Times New Roman"/>
                <w:sz w:val="24"/>
              </w:rPr>
              <w:t xml:space="preserve">, </w:t>
            </w:r>
            <w:r>
              <w:rPr>
                <w:rFonts w:ascii="Times New Roman" w:hAnsi="Times New Roman"/>
                <w:i/>
                <w:iCs/>
                <w:sz w:val="24"/>
              </w:rPr>
              <w:t>Myspace</w:t>
            </w:r>
            <w:r>
              <w:rPr>
                <w:rFonts w:ascii="Times New Roman" w:hAnsi="Times New Roman"/>
                <w:sz w:val="24"/>
              </w:rPr>
              <w:t xml:space="preserve">, </w:t>
            </w:r>
            <w:r>
              <w:rPr>
                <w:rFonts w:ascii="Times New Roman" w:hAnsi="Times New Roman"/>
                <w:i/>
                <w:iCs/>
                <w:sz w:val="24"/>
              </w:rPr>
              <w:t>Netlog</w:t>
            </w:r>
            <w:r>
              <w:rPr>
                <w:rFonts w:ascii="Times New Roman" w:hAnsi="Times New Roman"/>
                <w:sz w:val="24"/>
              </w:rPr>
              <w:t xml:space="preserve"> un </w:t>
            </w:r>
            <w:r>
              <w:rPr>
                <w:rFonts w:ascii="Times New Roman" w:hAnsi="Times New Roman"/>
                <w:i/>
                <w:iCs/>
                <w:sz w:val="24"/>
              </w:rPr>
              <w:t>WhatsApp</w:t>
            </w:r>
            <w:r>
              <w:rPr>
                <w:rFonts w:ascii="Times New Roman" w:hAnsi="Times New Roman"/>
                <w:sz w:val="24"/>
              </w:rPr>
              <w:t>. Projekts tika īstenots piecās valstīs, proti, Apvienotajā Karalistē, Austrijā, Beļģijā, Nīderlandē un Vācijā.</w:t>
            </w:r>
          </w:p>
        </w:tc>
        <w:tc>
          <w:tcPr>
            <w:tcW w:w="663" w:type="pct"/>
          </w:tcPr>
          <w:p w14:paraId="4C6A9745" w14:textId="77777777" w:rsidR="00695A52" w:rsidRPr="00E22B66" w:rsidRDefault="00695A52" w:rsidP="00D621FF">
            <w:pPr>
              <w:pStyle w:val="TableParagraph"/>
              <w:rPr>
                <w:rFonts w:ascii="Times New Roman" w:hAnsi="Times New Roman" w:cs="Times New Roman"/>
                <w:noProof/>
                <w:sz w:val="24"/>
                <w:szCs w:val="24"/>
              </w:rPr>
            </w:pPr>
            <w:r>
              <w:rPr>
                <w:rFonts w:ascii="Times New Roman" w:hAnsi="Times New Roman"/>
                <w:sz w:val="24"/>
              </w:rPr>
              <w:t>Pilsoniskās sabiedrības organizācija</w:t>
            </w:r>
          </w:p>
        </w:tc>
      </w:tr>
      <w:tr w:rsidR="00695A52" w:rsidRPr="00E22B66" w14:paraId="6428E389" w14:textId="77777777" w:rsidTr="004A7E06">
        <w:trPr>
          <w:trHeight w:val="278"/>
        </w:trPr>
        <w:tc>
          <w:tcPr>
            <w:tcW w:w="252" w:type="pct"/>
          </w:tcPr>
          <w:p w14:paraId="3CDC40FB" w14:textId="723C9B81" w:rsidR="00695A52" w:rsidRPr="00E22B66" w:rsidRDefault="00695A52" w:rsidP="00E4006C">
            <w:pPr>
              <w:pStyle w:val="TableParagraph"/>
              <w:jc w:val="both"/>
              <w:rPr>
                <w:rFonts w:ascii="Times New Roman" w:hAnsi="Times New Roman" w:cs="Times New Roman"/>
                <w:noProof/>
                <w:sz w:val="24"/>
                <w:szCs w:val="24"/>
              </w:rPr>
            </w:pPr>
            <w:r>
              <w:rPr>
                <w:rFonts w:ascii="Times New Roman" w:hAnsi="Times New Roman"/>
                <w:sz w:val="24"/>
              </w:rPr>
              <w:t>29</w:t>
            </w:r>
            <w:r w:rsidR="00D93E4E">
              <w:rPr>
                <w:rFonts w:ascii="Times New Roman" w:hAnsi="Times New Roman"/>
                <w:sz w:val="24"/>
              </w:rPr>
              <w:t>.</w:t>
            </w:r>
          </w:p>
        </w:tc>
        <w:tc>
          <w:tcPr>
            <w:tcW w:w="436" w:type="pct"/>
          </w:tcPr>
          <w:p w14:paraId="68B5B632" w14:textId="77777777" w:rsidR="00695A52" w:rsidRPr="00E22B66" w:rsidRDefault="00695A52" w:rsidP="00E4006C">
            <w:pPr>
              <w:pStyle w:val="TableParagraph"/>
              <w:jc w:val="both"/>
              <w:rPr>
                <w:rFonts w:ascii="Times New Roman" w:hAnsi="Times New Roman" w:cs="Times New Roman"/>
                <w:noProof/>
                <w:sz w:val="24"/>
                <w:szCs w:val="24"/>
              </w:rPr>
            </w:pPr>
            <w:r>
              <w:rPr>
                <w:rFonts w:ascii="Times New Roman" w:hAnsi="Times New Roman"/>
                <w:sz w:val="24"/>
              </w:rPr>
              <w:t>Uzņēmums “Microsoft”</w:t>
            </w:r>
          </w:p>
        </w:tc>
        <w:tc>
          <w:tcPr>
            <w:tcW w:w="1212" w:type="pct"/>
          </w:tcPr>
          <w:p w14:paraId="1E1B9447" w14:textId="16D743F8" w:rsidR="00695A52" w:rsidRPr="00E22B66" w:rsidRDefault="00695A52" w:rsidP="00E4006C">
            <w:pPr>
              <w:pStyle w:val="TableParagraph"/>
              <w:rPr>
                <w:rFonts w:ascii="Times New Roman" w:hAnsi="Times New Roman" w:cs="Times New Roman"/>
                <w:noProof/>
                <w:sz w:val="24"/>
                <w:szCs w:val="24"/>
              </w:rPr>
            </w:pPr>
            <w:r>
              <w:rPr>
                <w:rFonts w:ascii="Times New Roman" w:hAnsi="Times New Roman"/>
                <w:sz w:val="24"/>
              </w:rPr>
              <w:t>* http://download.microsoft.com/download/A/C/2/AC2AEA2B-8FF9-4A8F-85AC-6E7DFF27DFDE/BTWF_Sexting_Flyer_WEB.pdf</w:t>
            </w:r>
          </w:p>
        </w:tc>
        <w:tc>
          <w:tcPr>
            <w:tcW w:w="2437" w:type="pct"/>
          </w:tcPr>
          <w:p w14:paraId="231421CA" w14:textId="77777777" w:rsidR="00695A52" w:rsidRPr="00E22B66" w:rsidRDefault="00695A52" w:rsidP="00E4006C">
            <w:pPr>
              <w:pStyle w:val="TableParagraph"/>
              <w:ind w:left="137" w:right="110"/>
              <w:jc w:val="both"/>
              <w:rPr>
                <w:rFonts w:ascii="Times New Roman" w:hAnsi="Times New Roman" w:cs="Times New Roman"/>
                <w:noProof/>
                <w:sz w:val="24"/>
                <w:szCs w:val="24"/>
              </w:rPr>
            </w:pPr>
            <w:r>
              <w:rPr>
                <w:rFonts w:ascii="Times New Roman" w:hAnsi="Times New Roman"/>
                <w:sz w:val="24"/>
              </w:rPr>
              <w:t>Informatīvas reklāmlapas jauniešiem par sekstinga riskiem.</w:t>
            </w:r>
          </w:p>
        </w:tc>
        <w:tc>
          <w:tcPr>
            <w:tcW w:w="663" w:type="pct"/>
          </w:tcPr>
          <w:p w14:paraId="56610C7C" w14:textId="77777777" w:rsidR="00695A52" w:rsidRPr="00E22B66" w:rsidRDefault="00695A52" w:rsidP="00D621FF">
            <w:pPr>
              <w:pStyle w:val="TableParagraph"/>
              <w:rPr>
                <w:rFonts w:ascii="Times New Roman" w:hAnsi="Times New Roman" w:cs="Times New Roman"/>
                <w:noProof/>
                <w:sz w:val="24"/>
                <w:szCs w:val="24"/>
              </w:rPr>
            </w:pPr>
            <w:r>
              <w:rPr>
                <w:rFonts w:ascii="Times New Roman" w:hAnsi="Times New Roman"/>
                <w:sz w:val="24"/>
              </w:rPr>
              <w:t>Uzņēmums</w:t>
            </w:r>
          </w:p>
        </w:tc>
      </w:tr>
    </w:tbl>
    <w:p w14:paraId="5AE88AA9" w14:textId="77777777" w:rsidR="00027F5E" w:rsidRPr="00005ACB" w:rsidRDefault="00027F5E" w:rsidP="00994468">
      <w:pPr>
        <w:pStyle w:val="BodyText"/>
        <w:jc w:val="both"/>
        <w:rPr>
          <w:rFonts w:ascii="Times New Roman" w:hAnsi="Times New Roman"/>
          <w:noProof/>
        </w:rPr>
      </w:pPr>
    </w:p>
    <w:sectPr w:rsidR="00027F5E" w:rsidRPr="00005ACB" w:rsidSect="00365A60">
      <w:headerReference w:type="default" r:id="rId22"/>
      <w:footerReference w:type="default" r:id="rId23"/>
      <w:headerReference w:type="first" r:id="rId24"/>
      <w:footerReference w:type="first" r:id="rId25"/>
      <w:pgSz w:w="16840" w:h="11910" w:orient="landscape" w:code="9"/>
      <w:pgMar w:top="1701" w:right="1134" w:bottom="1134" w:left="1134" w:header="567" w:footer="56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4FE9D2" w14:textId="77777777" w:rsidR="008D6974" w:rsidRPr="00027F5E" w:rsidRDefault="008D6974">
      <w:pPr>
        <w:rPr>
          <w:noProof/>
        </w:rPr>
      </w:pPr>
      <w:r w:rsidRPr="00027F5E">
        <w:rPr>
          <w:noProof/>
        </w:rPr>
        <w:separator/>
      </w:r>
    </w:p>
  </w:endnote>
  <w:endnote w:type="continuationSeparator" w:id="0">
    <w:p w14:paraId="78B30350" w14:textId="77777777" w:rsidR="008D6974" w:rsidRPr="00027F5E" w:rsidRDefault="008D6974">
      <w:pPr>
        <w:rPr>
          <w:noProof/>
        </w:rPr>
      </w:pPr>
      <w:r w:rsidRPr="00027F5E">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Arial Narrow">
    <w:altName w:val="Arial Narrow"/>
    <w:panose1 w:val="020B0606020202030204"/>
    <w:charset w:val="BA"/>
    <w:family w:val="swiss"/>
    <w:pitch w:val="variable"/>
    <w:sig w:usb0="00000287" w:usb1="00000800" w:usb2="00000000" w:usb3="00000000" w:csb0="0000009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7AA178" w14:textId="77777777" w:rsidR="004D6762" w:rsidRPr="003E62C2" w:rsidRDefault="004D6762" w:rsidP="004D6762">
    <w:pPr>
      <w:pStyle w:val="Header"/>
      <w:tabs>
        <w:tab w:val="left" w:pos="9072"/>
      </w:tabs>
      <w:jc w:val="both"/>
      <w:rPr>
        <w:rStyle w:val="PageNumber"/>
        <w:rFonts w:ascii="Times New Roman" w:hAnsi="Times New Roman" w:cs="Times New Roman"/>
        <w:noProof/>
        <w:sz w:val="20"/>
        <w:szCs w:val="20"/>
        <w:lang w:val="en-US"/>
      </w:rPr>
    </w:pPr>
  </w:p>
  <w:p w14:paraId="42917247" w14:textId="77777777" w:rsidR="004D6762" w:rsidRPr="003E62C2" w:rsidRDefault="004D6762" w:rsidP="004D6762">
    <w:pPr>
      <w:pStyle w:val="Header"/>
      <w:tabs>
        <w:tab w:val="clear" w:pos="4153"/>
        <w:tab w:val="clear" w:pos="8306"/>
        <w:tab w:val="right" w:leader="underscore" w:pos="9072"/>
      </w:tabs>
      <w:jc w:val="both"/>
      <w:rPr>
        <w:rFonts w:ascii="Times New Roman" w:hAnsi="Times New Roman" w:cs="Times New Roman"/>
        <w:noProof/>
        <w:sz w:val="20"/>
        <w:szCs w:val="20"/>
        <w:lang w:val="en-US"/>
      </w:rPr>
    </w:pPr>
    <w:r w:rsidRPr="003E62C2">
      <w:rPr>
        <w:rFonts w:ascii="Times New Roman" w:hAnsi="Times New Roman" w:cs="Times New Roman"/>
        <w:noProof/>
        <w:sz w:val="20"/>
        <w:szCs w:val="20"/>
        <w:lang w:val="en-US"/>
      </w:rPr>
      <w:tab/>
    </w:r>
  </w:p>
  <w:p w14:paraId="60D9E708" w14:textId="77777777" w:rsidR="004D6762" w:rsidRPr="003E62C2" w:rsidRDefault="004D6762" w:rsidP="004D6762">
    <w:pPr>
      <w:pStyle w:val="Header"/>
      <w:tabs>
        <w:tab w:val="right" w:pos="9072"/>
      </w:tabs>
      <w:jc w:val="both"/>
      <w:rPr>
        <w:rStyle w:val="PageNumber"/>
        <w:rFonts w:ascii="Times New Roman" w:hAnsi="Times New Roman" w:cs="Times New Roman"/>
        <w:noProof/>
        <w:sz w:val="20"/>
        <w:szCs w:val="20"/>
        <w:lang w:val="en-US"/>
      </w:rPr>
    </w:pPr>
  </w:p>
  <w:p w14:paraId="274C8170" w14:textId="0DFC0042" w:rsidR="004911D1" w:rsidRPr="00D20A34" w:rsidRDefault="004D6762" w:rsidP="00D20A34">
    <w:pPr>
      <w:pStyle w:val="Footer"/>
      <w:tabs>
        <w:tab w:val="clear" w:pos="4153"/>
        <w:tab w:val="clear" w:pos="8306"/>
        <w:tab w:val="center" w:pos="9072"/>
      </w:tabs>
      <w:jc w:val="both"/>
      <w:rPr>
        <w:rFonts w:ascii="Times New Roman" w:hAnsi="Times New Roman" w:cs="Times New Roman"/>
        <w:noProof/>
        <w:sz w:val="20"/>
        <w:szCs w:val="20"/>
        <w:lang w:val="en-US"/>
      </w:rPr>
    </w:pPr>
    <w:r w:rsidRPr="003E62C2">
      <w:rPr>
        <w:rFonts w:ascii="Times New Roman" w:hAnsi="Times New Roman" w:cs="Times New Roman"/>
        <w:noProof/>
        <w:sz w:val="20"/>
        <w:szCs w:val="20"/>
        <w:lang w:val="en-US"/>
      </w:rPr>
      <w:t xml:space="preserve">Tulkojums </w:t>
    </w:r>
    <w:r w:rsidRPr="003E62C2">
      <w:rPr>
        <w:rFonts w:ascii="Times New Roman" w:hAnsi="Times New Roman" w:cs="Times New Roman"/>
        <w:noProof/>
        <w:sz w:val="20"/>
        <w:szCs w:val="20"/>
        <w:lang w:val="en-US"/>
      </w:rPr>
      <w:fldChar w:fldCharType="begin"/>
    </w:r>
    <w:r w:rsidRPr="003E62C2">
      <w:rPr>
        <w:rFonts w:ascii="Times New Roman" w:hAnsi="Times New Roman" w:cs="Times New Roman"/>
        <w:noProof/>
        <w:sz w:val="20"/>
        <w:szCs w:val="20"/>
        <w:lang w:val="en-US"/>
      </w:rPr>
      <w:instrText>symbol 211 \f "Symbol" \s 9</w:instrText>
    </w:r>
    <w:r w:rsidRPr="003E62C2">
      <w:rPr>
        <w:rFonts w:ascii="Times New Roman" w:hAnsi="Times New Roman" w:cs="Times New Roman"/>
        <w:noProof/>
        <w:sz w:val="20"/>
        <w:szCs w:val="20"/>
        <w:lang w:val="en-US"/>
      </w:rPr>
      <w:fldChar w:fldCharType="separate"/>
    </w:r>
    <w:r w:rsidRPr="003E62C2">
      <w:rPr>
        <w:rFonts w:ascii="Times New Roman" w:hAnsi="Times New Roman" w:cs="Times New Roman"/>
        <w:noProof/>
        <w:sz w:val="20"/>
        <w:szCs w:val="20"/>
        <w:lang w:val="en-US"/>
      </w:rPr>
      <w:t>Ó</w:t>
    </w:r>
    <w:r w:rsidRPr="003E62C2">
      <w:rPr>
        <w:rFonts w:ascii="Times New Roman" w:hAnsi="Times New Roman" w:cs="Times New Roman"/>
        <w:noProof/>
        <w:sz w:val="20"/>
        <w:szCs w:val="20"/>
        <w:lang w:val="en-US"/>
      </w:rPr>
      <w:fldChar w:fldCharType="end"/>
    </w:r>
    <w:r w:rsidRPr="003E62C2">
      <w:rPr>
        <w:rFonts w:ascii="Times New Roman" w:hAnsi="Times New Roman" w:cs="Times New Roman"/>
        <w:noProof/>
        <w:sz w:val="20"/>
        <w:szCs w:val="20"/>
        <w:lang w:val="en-US"/>
      </w:rPr>
      <w:t xml:space="preserve"> Valsts valodas centrs, 2022</w:t>
    </w:r>
    <w:r w:rsidRPr="003E62C2">
      <w:rPr>
        <w:rFonts w:ascii="Times New Roman" w:hAnsi="Times New Roman" w:cs="Times New Roman"/>
        <w:noProof/>
        <w:sz w:val="20"/>
        <w:szCs w:val="20"/>
        <w:lang w:val="en-US"/>
      </w:rPr>
      <w:tab/>
    </w:r>
    <w:r w:rsidRPr="003E62C2">
      <w:rPr>
        <w:rStyle w:val="PageNumber"/>
        <w:rFonts w:ascii="Times New Roman" w:hAnsi="Times New Roman" w:cs="Times New Roman"/>
        <w:noProof/>
        <w:sz w:val="20"/>
        <w:szCs w:val="20"/>
        <w:lang w:val="en-US"/>
      </w:rPr>
      <w:fldChar w:fldCharType="begin"/>
    </w:r>
    <w:r w:rsidRPr="003E62C2">
      <w:rPr>
        <w:rStyle w:val="PageNumber"/>
        <w:rFonts w:ascii="Times New Roman" w:hAnsi="Times New Roman" w:cs="Times New Roman"/>
        <w:noProof/>
        <w:sz w:val="20"/>
        <w:szCs w:val="20"/>
        <w:lang w:val="en-US"/>
      </w:rPr>
      <w:instrText xml:space="preserve">page </w:instrText>
    </w:r>
    <w:r w:rsidRPr="003E62C2">
      <w:rPr>
        <w:rStyle w:val="PageNumber"/>
        <w:rFonts w:ascii="Times New Roman" w:hAnsi="Times New Roman" w:cs="Times New Roman"/>
        <w:noProof/>
        <w:sz w:val="20"/>
        <w:szCs w:val="20"/>
        <w:lang w:val="en-US"/>
      </w:rPr>
      <w:fldChar w:fldCharType="separate"/>
    </w:r>
    <w:r>
      <w:rPr>
        <w:rStyle w:val="PageNumber"/>
        <w:rFonts w:ascii="Times New Roman" w:hAnsi="Times New Roman" w:cs="Times New Roman"/>
        <w:noProof/>
        <w:sz w:val="20"/>
        <w:szCs w:val="20"/>
        <w:lang w:val="en-US"/>
      </w:rPr>
      <w:t>2</w:t>
    </w:r>
    <w:r w:rsidRPr="003E62C2">
      <w:rPr>
        <w:rStyle w:val="PageNumber"/>
        <w:rFonts w:ascii="Times New Roman" w:hAnsi="Times New Roman" w:cs="Times New Roman"/>
        <w:noProof/>
        <w:sz w:val="20"/>
        <w:szCs w:val="20"/>
        <w:lang w:val="en-U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D69DB3" w14:textId="77777777" w:rsidR="00866010" w:rsidRPr="003E62C2" w:rsidRDefault="00866010" w:rsidP="00866010">
    <w:pPr>
      <w:pStyle w:val="Header"/>
      <w:tabs>
        <w:tab w:val="left" w:pos="9072"/>
      </w:tabs>
      <w:jc w:val="both"/>
      <w:rPr>
        <w:rStyle w:val="PageNumber"/>
        <w:rFonts w:ascii="Times New Roman" w:hAnsi="Times New Roman"/>
        <w:noProof/>
        <w:sz w:val="20"/>
        <w:szCs w:val="18"/>
        <w:lang w:val="en-US"/>
      </w:rPr>
    </w:pPr>
  </w:p>
  <w:p w14:paraId="656C8BE8" w14:textId="77777777" w:rsidR="00866010" w:rsidRPr="003E62C2" w:rsidRDefault="00866010" w:rsidP="00866010">
    <w:pPr>
      <w:pStyle w:val="Header"/>
      <w:tabs>
        <w:tab w:val="clear" w:pos="4153"/>
        <w:tab w:val="clear" w:pos="8306"/>
        <w:tab w:val="left" w:leader="underscore" w:pos="9072"/>
      </w:tabs>
      <w:jc w:val="both"/>
      <w:rPr>
        <w:rFonts w:ascii="Times New Roman" w:hAnsi="Times New Roman"/>
        <w:noProof/>
        <w:sz w:val="20"/>
        <w:szCs w:val="18"/>
        <w:lang w:val="en-US"/>
      </w:rPr>
    </w:pPr>
    <w:r w:rsidRPr="003E62C2">
      <w:rPr>
        <w:rFonts w:ascii="Times New Roman" w:hAnsi="Times New Roman"/>
        <w:noProof/>
        <w:sz w:val="20"/>
        <w:szCs w:val="18"/>
        <w:lang w:val="en-US"/>
      </w:rPr>
      <w:tab/>
    </w:r>
  </w:p>
  <w:p w14:paraId="10401FBF" w14:textId="77777777" w:rsidR="00866010" w:rsidRPr="003E62C2" w:rsidRDefault="00866010" w:rsidP="00866010">
    <w:pPr>
      <w:pStyle w:val="Header"/>
      <w:tabs>
        <w:tab w:val="left" w:pos="9072"/>
      </w:tabs>
      <w:jc w:val="both"/>
      <w:rPr>
        <w:rStyle w:val="PageNumber"/>
        <w:rFonts w:ascii="Times New Roman" w:hAnsi="Times New Roman"/>
        <w:noProof/>
        <w:sz w:val="20"/>
        <w:szCs w:val="18"/>
        <w:lang w:val="en-US"/>
      </w:rPr>
    </w:pPr>
  </w:p>
  <w:p w14:paraId="0E6F71E8" w14:textId="7AEBA54A" w:rsidR="004911D1" w:rsidRPr="00866010" w:rsidRDefault="00866010" w:rsidP="00866010">
    <w:pPr>
      <w:pStyle w:val="Footer"/>
      <w:jc w:val="both"/>
      <w:rPr>
        <w:rFonts w:ascii="Times New Roman" w:hAnsi="Times New Roman"/>
        <w:noProof/>
        <w:sz w:val="20"/>
        <w:szCs w:val="18"/>
        <w:lang w:val="en-US"/>
      </w:rPr>
    </w:pPr>
    <w:r w:rsidRPr="003E62C2">
      <w:rPr>
        <w:rFonts w:ascii="Times New Roman" w:hAnsi="Times New Roman"/>
        <w:noProof/>
        <w:sz w:val="20"/>
        <w:szCs w:val="18"/>
        <w:lang w:val="en-US"/>
      </w:rPr>
      <w:t xml:space="preserve">Tulkojums </w:t>
    </w:r>
    <w:r w:rsidRPr="003E62C2">
      <w:rPr>
        <w:rFonts w:ascii="Times New Roman" w:hAnsi="Times New Roman"/>
        <w:noProof/>
        <w:sz w:val="20"/>
        <w:szCs w:val="18"/>
        <w:lang w:val="en-US"/>
      </w:rPr>
      <w:fldChar w:fldCharType="begin"/>
    </w:r>
    <w:r w:rsidRPr="003E62C2">
      <w:rPr>
        <w:rFonts w:ascii="Times New Roman" w:hAnsi="Times New Roman"/>
        <w:noProof/>
        <w:sz w:val="20"/>
        <w:szCs w:val="18"/>
        <w:lang w:val="en-US"/>
      </w:rPr>
      <w:instrText>symbol 211 \f "Symbol" \s 9</w:instrText>
    </w:r>
    <w:r w:rsidRPr="003E62C2">
      <w:rPr>
        <w:rFonts w:ascii="Times New Roman" w:hAnsi="Times New Roman"/>
        <w:noProof/>
        <w:sz w:val="20"/>
        <w:szCs w:val="18"/>
        <w:lang w:val="en-US"/>
      </w:rPr>
      <w:fldChar w:fldCharType="separate"/>
    </w:r>
    <w:r w:rsidRPr="003E62C2">
      <w:rPr>
        <w:rFonts w:ascii="Times New Roman" w:hAnsi="Times New Roman"/>
        <w:noProof/>
        <w:sz w:val="20"/>
        <w:szCs w:val="18"/>
        <w:lang w:val="en-US"/>
      </w:rPr>
      <w:t>Ó</w:t>
    </w:r>
    <w:r w:rsidRPr="003E62C2">
      <w:rPr>
        <w:rFonts w:ascii="Times New Roman" w:hAnsi="Times New Roman"/>
        <w:noProof/>
        <w:sz w:val="20"/>
        <w:szCs w:val="18"/>
        <w:lang w:val="en-US"/>
      </w:rPr>
      <w:fldChar w:fldCharType="end"/>
    </w:r>
    <w:r w:rsidRPr="003E62C2">
      <w:rPr>
        <w:rFonts w:ascii="Times New Roman" w:hAnsi="Times New Roman"/>
        <w:noProof/>
        <w:sz w:val="20"/>
        <w:szCs w:val="18"/>
        <w:lang w:val="en-US"/>
      </w:rPr>
      <w:t xml:space="preserve"> Valsts valodas centrs, 2022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95432A" w14:textId="77777777" w:rsidR="00E94854" w:rsidRPr="003E62C2" w:rsidRDefault="00E94854" w:rsidP="00E94854">
    <w:pPr>
      <w:pStyle w:val="Header"/>
      <w:tabs>
        <w:tab w:val="left" w:pos="9072"/>
      </w:tabs>
      <w:jc w:val="both"/>
      <w:rPr>
        <w:rStyle w:val="PageNumber"/>
        <w:rFonts w:ascii="Times New Roman" w:hAnsi="Times New Roman" w:cs="Times New Roman"/>
        <w:noProof/>
        <w:sz w:val="20"/>
        <w:szCs w:val="20"/>
        <w:lang w:val="en-US"/>
      </w:rPr>
    </w:pPr>
  </w:p>
  <w:p w14:paraId="1C3EA9CE" w14:textId="77777777" w:rsidR="00E94854" w:rsidRPr="003E62C2" w:rsidRDefault="00E94854" w:rsidP="00365A60">
    <w:pPr>
      <w:pStyle w:val="Header"/>
      <w:tabs>
        <w:tab w:val="clear" w:pos="4153"/>
        <w:tab w:val="clear" w:pos="8306"/>
        <w:tab w:val="right" w:leader="underscore" w:pos="14459"/>
      </w:tabs>
      <w:jc w:val="both"/>
      <w:rPr>
        <w:rFonts w:ascii="Times New Roman" w:hAnsi="Times New Roman" w:cs="Times New Roman"/>
        <w:noProof/>
        <w:sz w:val="20"/>
        <w:szCs w:val="20"/>
        <w:lang w:val="en-US"/>
      </w:rPr>
    </w:pPr>
    <w:r w:rsidRPr="003E62C2">
      <w:rPr>
        <w:rFonts w:ascii="Times New Roman" w:hAnsi="Times New Roman" w:cs="Times New Roman"/>
        <w:noProof/>
        <w:sz w:val="20"/>
        <w:szCs w:val="20"/>
        <w:lang w:val="en-US"/>
      </w:rPr>
      <w:tab/>
    </w:r>
  </w:p>
  <w:p w14:paraId="2B050DF1" w14:textId="77777777" w:rsidR="00E94854" w:rsidRPr="003E62C2" w:rsidRDefault="00E94854" w:rsidP="00E94854">
    <w:pPr>
      <w:pStyle w:val="Header"/>
      <w:tabs>
        <w:tab w:val="right" w:pos="9072"/>
      </w:tabs>
      <w:jc w:val="both"/>
      <w:rPr>
        <w:rStyle w:val="PageNumber"/>
        <w:rFonts w:ascii="Times New Roman" w:hAnsi="Times New Roman" w:cs="Times New Roman"/>
        <w:noProof/>
        <w:sz w:val="20"/>
        <w:szCs w:val="20"/>
        <w:lang w:val="en-US"/>
      </w:rPr>
    </w:pPr>
  </w:p>
  <w:p w14:paraId="7BF4A2AD" w14:textId="116EF5F4" w:rsidR="00E94854" w:rsidRPr="003E62C2" w:rsidRDefault="00E94854" w:rsidP="00365A60">
    <w:pPr>
      <w:pStyle w:val="Footer"/>
      <w:tabs>
        <w:tab w:val="clear" w:pos="4153"/>
        <w:tab w:val="clear" w:pos="8306"/>
        <w:tab w:val="left" w:pos="14034"/>
      </w:tabs>
      <w:jc w:val="both"/>
      <w:rPr>
        <w:rFonts w:ascii="Times New Roman" w:hAnsi="Times New Roman" w:cs="Times New Roman"/>
        <w:noProof/>
        <w:sz w:val="20"/>
        <w:szCs w:val="20"/>
        <w:lang w:val="en-US"/>
      </w:rPr>
    </w:pPr>
    <w:r w:rsidRPr="003E62C2">
      <w:rPr>
        <w:rFonts w:ascii="Times New Roman" w:hAnsi="Times New Roman" w:cs="Times New Roman"/>
        <w:noProof/>
        <w:sz w:val="20"/>
        <w:szCs w:val="20"/>
        <w:lang w:val="en-US"/>
      </w:rPr>
      <w:t xml:space="preserve">Tulkojums </w:t>
    </w:r>
    <w:r w:rsidRPr="003E62C2">
      <w:rPr>
        <w:rFonts w:ascii="Times New Roman" w:hAnsi="Times New Roman" w:cs="Times New Roman"/>
        <w:noProof/>
        <w:sz w:val="20"/>
        <w:szCs w:val="20"/>
        <w:lang w:val="en-US"/>
      </w:rPr>
      <w:fldChar w:fldCharType="begin"/>
    </w:r>
    <w:r w:rsidRPr="003E62C2">
      <w:rPr>
        <w:rFonts w:ascii="Times New Roman" w:hAnsi="Times New Roman" w:cs="Times New Roman"/>
        <w:noProof/>
        <w:sz w:val="20"/>
        <w:szCs w:val="20"/>
        <w:lang w:val="en-US"/>
      </w:rPr>
      <w:instrText>symbol 211 \f "Symbol" \s 9</w:instrText>
    </w:r>
    <w:r w:rsidRPr="003E62C2">
      <w:rPr>
        <w:rFonts w:ascii="Times New Roman" w:hAnsi="Times New Roman" w:cs="Times New Roman"/>
        <w:noProof/>
        <w:sz w:val="20"/>
        <w:szCs w:val="20"/>
        <w:lang w:val="en-US"/>
      </w:rPr>
      <w:fldChar w:fldCharType="separate"/>
    </w:r>
    <w:r w:rsidRPr="003E62C2">
      <w:rPr>
        <w:rFonts w:ascii="Times New Roman" w:hAnsi="Times New Roman" w:cs="Times New Roman"/>
        <w:noProof/>
        <w:sz w:val="20"/>
        <w:szCs w:val="20"/>
        <w:lang w:val="en-US"/>
      </w:rPr>
      <w:t>Ó</w:t>
    </w:r>
    <w:r w:rsidRPr="003E62C2">
      <w:rPr>
        <w:rFonts w:ascii="Times New Roman" w:hAnsi="Times New Roman" w:cs="Times New Roman"/>
        <w:noProof/>
        <w:sz w:val="20"/>
        <w:szCs w:val="20"/>
        <w:lang w:val="en-US"/>
      </w:rPr>
      <w:fldChar w:fldCharType="end"/>
    </w:r>
    <w:r w:rsidRPr="003E62C2">
      <w:rPr>
        <w:rFonts w:ascii="Times New Roman" w:hAnsi="Times New Roman" w:cs="Times New Roman"/>
        <w:noProof/>
        <w:sz w:val="20"/>
        <w:szCs w:val="20"/>
        <w:lang w:val="en-US"/>
      </w:rPr>
      <w:t xml:space="preserve"> Valsts valodas centrs, 2022</w:t>
    </w:r>
    <w:r w:rsidRPr="003E62C2">
      <w:rPr>
        <w:rFonts w:ascii="Times New Roman" w:hAnsi="Times New Roman" w:cs="Times New Roman"/>
        <w:noProof/>
        <w:sz w:val="20"/>
        <w:szCs w:val="20"/>
        <w:lang w:val="en-US"/>
      </w:rPr>
      <w:tab/>
    </w:r>
    <w:r w:rsidR="00365A60">
      <w:rPr>
        <w:rFonts w:ascii="Times New Roman" w:hAnsi="Times New Roman" w:cs="Times New Roman"/>
        <w:noProof/>
        <w:sz w:val="20"/>
        <w:szCs w:val="20"/>
        <w:lang w:val="en-US"/>
      </w:rPr>
      <w:tab/>
    </w:r>
    <w:r w:rsidRPr="003E62C2">
      <w:rPr>
        <w:rStyle w:val="PageNumber"/>
        <w:rFonts w:ascii="Times New Roman" w:hAnsi="Times New Roman" w:cs="Times New Roman"/>
        <w:noProof/>
        <w:sz w:val="20"/>
        <w:szCs w:val="20"/>
        <w:lang w:val="en-US"/>
      </w:rPr>
      <w:fldChar w:fldCharType="begin"/>
    </w:r>
    <w:r w:rsidRPr="003E62C2">
      <w:rPr>
        <w:rStyle w:val="PageNumber"/>
        <w:rFonts w:ascii="Times New Roman" w:hAnsi="Times New Roman" w:cs="Times New Roman"/>
        <w:noProof/>
        <w:sz w:val="20"/>
        <w:szCs w:val="20"/>
        <w:lang w:val="en-US"/>
      </w:rPr>
      <w:instrText xml:space="preserve">page </w:instrText>
    </w:r>
    <w:r w:rsidRPr="003E62C2">
      <w:rPr>
        <w:rStyle w:val="PageNumber"/>
        <w:rFonts w:ascii="Times New Roman" w:hAnsi="Times New Roman" w:cs="Times New Roman"/>
        <w:noProof/>
        <w:sz w:val="20"/>
        <w:szCs w:val="20"/>
        <w:lang w:val="en-US"/>
      </w:rPr>
      <w:fldChar w:fldCharType="separate"/>
    </w:r>
    <w:r>
      <w:rPr>
        <w:rStyle w:val="PageNumber"/>
        <w:rFonts w:ascii="Times New Roman" w:hAnsi="Times New Roman" w:cs="Times New Roman"/>
        <w:noProof/>
        <w:sz w:val="20"/>
        <w:szCs w:val="20"/>
        <w:lang w:val="en-US"/>
      </w:rPr>
      <w:t>2</w:t>
    </w:r>
    <w:r w:rsidRPr="003E62C2">
      <w:rPr>
        <w:rStyle w:val="PageNumber"/>
        <w:rFonts w:ascii="Times New Roman" w:hAnsi="Times New Roman" w:cs="Times New Roman"/>
        <w:noProof/>
        <w:sz w:val="20"/>
        <w:szCs w:val="20"/>
        <w:lang w:val="en-US"/>
      </w:rPr>
      <w:fldChar w:fldCharType="end"/>
    </w:r>
  </w:p>
  <w:p w14:paraId="7186163E" w14:textId="77777777" w:rsidR="0014678D" w:rsidRDefault="0014678D" w:rsidP="00E94854">
    <w:pPr>
      <w:pStyle w:val="Footer"/>
      <w:tabs>
        <w:tab w:val="clear" w:pos="4153"/>
        <w:tab w:val="clear" w:pos="8306"/>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47BE9C" w14:textId="77777777" w:rsidR="005B5574" w:rsidRPr="003E62C2" w:rsidRDefault="005B5574" w:rsidP="005B5574">
    <w:pPr>
      <w:pStyle w:val="Header"/>
      <w:tabs>
        <w:tab w:val="left" w:pos="9072"/>
      </w:tabs>
      <w:jc w:val="both"/>
      <w:rPr>
        <w:rStyle w:val="PageNumber"/>
        <w:rFonts w:ascii="Times New Roman" w:hAnsi="Times New Roman"/>
        <w:noProof/>
        <w:sz w:val="20"/>
        <w:szCs w:val="18"/>
        <w:lang w:val="en-US"/>
      </w:rPr>
    </w:pPr>
    <w:bookmarkStart w:id="143" w:name="_Hlk496261764"/>
    <w:bookmarkStart w:id="144" w:name="_Hlk496261765"/>
    <w:bookmarkStart w:id="145" w:name="_Hlk496261766"/>
    <w:bookmarkStart w:id="146" w:name="_Hlk30491075"/>
    <w:bookmarkStart w:id="147" w:name="_Hlk30491076"/>
  </w:p>
  <w:p w14:paraId="58682D67" w14:textId="77777777" w:rsidR="005B5574" w:rsidRPr="003E62C2" w:rsidRDefault="005B5574" w:rsidP="005B5574">
    <w:pPr>
      <w:pStyle w:val="Header"/>
      <w:tabs>
        <w:tab w:val="clear" w:pos="4153"/>
        <w:tab w:val="clear" w:pos="8306"/>
        <w:tab w:val="left" w:leader="underscore" w:pos="9072"/>
      </w:tabs>
      <w:jc w:val="both"/>
      <w:rPr>
        <w:rFonts w:ascii="Times New Roman" w:hAnsi="Times New Roman"/>
        <w:noProof/>
        <w:sz w:val="20"/>
        <w:szCs w:val="18"/>
        <w:lang w:val="en-US"/>
      </w:rPr>
    </w:pPr>
    <w:r w:rsidRPr="003E62C2">
      <w:rPr>
        <w:rFonts w:ascii="Times New Roman" w:hAnsi="Times New Roman"/>
        <w:noProof/>
        <w:sz w:val="20"/>
        <w:szCs w:val="18"/>
        <w:lang w:val="en-US"/>
      </w:rPr>
      <w:tab/>
    </w:r>
  </w:p>
  <w:p w14:paraId="2FA2B43E" w14:textId="77777777" w:rsidR="005B5574" w:rsidRPr="003E62C2" w:rsidRDefault="005B5574" w:rsidP="005B5574">
    <w:pPr>
      <w:pStyle w:val="Header"/>
      <w:tabs>
        <w:tab w:val="left" w:pos="9072"/>
      </w:tabs>
      <w:jc w:val="both"/>
      <w:rPr>
        <w:rStyle w:val="PageNumber"/>
        <w:rFonts w:ascii="Times New Roman" w:hAnsi="Times New Roman"/>
        <w:noProof/>
        <w:sz w:val="20"/>
        <w:szCs w:val="18"/>
        <w:lang w:val="en-US"/>
      </w:rPr>
    </w:pPr>
  </w:p>
  <w:p w14:paraId="0ECE94E3" w14:textId="1C261F06" w:rsidR="0014678D" w:rsidRPr="005B5574" w:rsidRDefault="005B5574" w:rsidP="005B5574">
    <w:pPr>
      <w:pStyle w:val="Footer"/>
      <w:jc w:val="both"/>
      <w:rPr>
        <w:rFonts w:ascii="Times New Roman" w:hAnsi="Times New Roman"/>
        <w:noProof/>
        <w:sz w:val="20"/>
        <w:szCs w:val="18"/>
        <w:lang w:val="en-US"/>
      </w:rPr>
    </w:pPr>
    <w:r w:rsidRPr="003E62C2">
      <w:rPr>
        <w:rFonts w:ascii="Times New Roman" w:hAnsi="Times New Roman"/>
        <w:noProof/>
        <w:sz w:val="20"/>
        <w:szCs w:val="18"/>
        <w:lang w:val="en-US"/>
      </w:rPr>
      <w:t xml:space="preserve">Tulkojums </w:t>
    </w:r>
    <w:r w:rsidRPr="003E62C2">
      <w:rPr>
        <w:rFonts w:ascii="Times New Roman" w:hAnsi="Times New Roman"/>
        <w:noProof/>
        <w:sz w:val="20"/>
        <w:szCs w:val="18"/>
        <w:lang w:val="en-US"/>
      </w:rPr>
      <w:fldChar w:fldCharType="begin"/>
    </w:r>
    <w:r w:rsidRPr="003E62C2">
      <w:rPr>
        <w:rFonts w:ascii="Times New Roman" w:hAnsi="Times New Roman"/>
        <w:noProof/>
        <w:sz w:val="20"/>
        <w:szCs w:val="18"/>
        <w:lang w:val="en-US"/>
      </w:rPr>
      <w:instrText>symbol 211 \f "Symbol" \s 9</w:instrText>
    </w:r>
    <w:r w:rsidRPr="003E62C2">
      <w:rPr>
        <w:rFonts w:ascii="Times New Roman" w:hAnsi="Times New Roman"/>
        <w:noProof/>
        <w:sz w:val="20"/>
        <w:szCs w:val="18"/>
        <w:lang w:val="en-US"/>
      </w:rPr>
      <w:fldChar w:fldCharType="separate"/>
    </w:r>
    <w:r w:rsidRPr="003E62C2">
      <w:rPr>
        <w:rFonts w:ascii="Times New Roman" w:hAnsi="Times New Roman"/>
        <w:noProof/>
        <w:sz w:val="20"/>
        <w:szCs w:val="18"/>
        <w:lang w:val="en-US"/>
      </w:rPr>
      <w:t>Ó</w:t>
    </w:r>
    <w:r w:rsidRPr="003E62C2">
      <w:rPr>
        <w:rFonts w:ascii="Times New Roman" w:hAnsi="Times New Roman"/>
        <w:noProof/>
        <w:sz w:val="20"/>
        <w:szCs w:val="18"/>
        <w:lang w:val="en-US"/>
      </w:rPr>
      <w:fldChar w:fldCharType="end"/>
    </w:r>
    <w:r w:rsidRPr="003E62C2">
      <w:rPr>
        <w:rFonts w:ascii="Times New Roman" w:hAnsi="Times New Roman"/>
        <w:noProof/>
        <w:sz w:val="20"/>
        <w:szCs w:val="18"/>
        <w:lang w:val="en-US"/>
      </w:rPr>
      <w:t xml:space="preserve"> Valsts valodas centrs, 20</w:t>
    </w:r>
    <w:bookmarkEnd w:id="143"/>
    <w:bookmarkEnd w:id="144"/>
    <w:bookmarkEnd w:id="145"/>
    <w:r w:rsidRPr="003E62C2">
      <w:rPr>
        <w:rFonts w:ascii="Times New Roman" w:hAnsi="Times New Roman"/>
        <w:noProof/>
        <w:sz w:val="20"/>
        <w:szCs w:val="18"/>
        <w:lang w:val="en-US"/>
      </w:rPr>
      <w:t>2</w:t>
    </w:r>
    <w:bookmarkEnd w:id="146"/>
    <w:bookmarkEnd w:id="147"/>
    <w:r w:rsidRPr="003E62C2">
      <w:rPr>
        <w:rFonts w:ascii="Times New Roman" w:hAnsi="Times New Roman"/>
        <w:noProof/>
        <w:sz w:val="20"/>
        <w:szCs w:val="18"/>
        <w:lang w:val="en-US"/>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65F70F" w14:textId="77777777" w:rsidR="008D6974" w:rsidRPr="00027F5E" w:rsidRDefault="008D6974">
      <w:pPr>
        <w:rPr>
          <w:noProof/>
        </w:rPr>
      </w:pPr>
      <w:r w:rsidRPr="00027F5E">
        <w:rPr>
          <w:noProof/>
        </w:rPr>
        <w:separator/>
      </w:r>
    </w:p>
  </w:footnote>
  <w:footnote w:type="continuationSeparator" w:id="0">
    <w:p w14:paraId="28D8C858" w14:textId="77777777" w:rsidR="008D6974" w:rsidRPr="00027F5E" w:rsidRDefault="008D6974">
      <w:pPr>
        <w:rPr>
          <w:noProof/>
        </w:rPr>
      </w:pPr>
      <w:r w:rsidRPr="00027F5E">
        <w:rPr>
          <w:noProof/>
        </w:rPr>
        <w:continuationSeparator/>
      </w:r>
    </w:p>
  </w:footnote>
  <w:footnote w:id="1">
    <w:p w14:paraId="0132A211" w14:textId="322B1FC0" w:rsidR="00A45CCD" w:rsidRPr="007D3BDF" w:rsidRDefault="00A45CCD" w:rsidP="007D3BDF">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Lansarotes komiteja pārrauga, kā Eiropas Padomes Konvencijas par bērnu aizsardzību pret seksuālu izmantošanu un seksuālu vardarbību (turpmāk tekstā – “Lansarotes konvencija”) Puses uzrauga šīs konvencijas noteikumu īstenošanu. Pirmajās sanāksmēs (2011. gada septembrī un 2012. gada martā) tā nolēma īstenot tematiskās uzraudzības pieeju (skat. Komitejas Reglamenta 24. noteikuma 3. punktu un 26. noteikuma 3. un 4. punktu).</w:t>
      </w:r>
    </w:p>
  </w:footnote>
  <w:footnote w:id="2">
    <w:p w14:paraId="276E972A" w14:textId="6088FD74" w:rsidR="00A45CCD" w:rsidRPr="007D3BDF" w:rsidRDefault="00A45CCD" w:rsidP="007D3BDF">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Šajā ziņojumā “informācijas un komunikācijas tehnoloģijas (IKT)” ir visi tehniskie līdzekļi, ko izmanto informācijas apstrādei un komunikācijas nodrošināšanai, tostarp datoru un tīkla aparatūra, kā arī nepieciešamā programmatūra, piemēram, mobilie telefoni, planšetes, digitālās fotokameras un citas viedierīces.</w:t>
      </w:r>
    </w:p>
  </w:footnote>
  <w:footnote w:id="3">
    <w:p w14:paraId="59FBB3D9" w14:textId="77777777" w:rsidR="00DC7EB2" w:rsidRPr="007D3BDF" w:rsidRDefault="00DC7EB2" w:rsidP="007D3BDF">
      <w:pPr>
        <w:jc w:val="both"/>
        <w:rPr>
          <w:rFonts w:ascii="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Šis ziņojums ir Lansarotes komitejas 4. izpildes ziņojums kopš Lansarotes konvencijas stāšanās spēkā. Iepriekšējie ziņojumi ir:</w:t>
      </w:r>
    </w:p>
    <w:p w14:paraId="282F6DC4" w14:textId="77777777" w:rsidR="00DC7EB2" w:rsidRPr="007D3BDF" w:rsidRDefault="00DC7EB2" w:rsidP="007D3BDF">
      <w:pPr>
        <w:pStyle w:val="ListParagraph"/>
        <w:numPr>
          <w:ilvl w:val="0"/>
          <w:numId w:val="89"/>
        </w:numPr>
        <w:ind w:left="0" w:right="0" w:firstLine="0"/>
        <w:rPr>
          <w:rFonts w:ascii="Times New Roman" w:hAnsi="Times New Roman" w:cs="Times New Roman"/>
          <w:noProof/>
          <w:sz w:val="20"/>
          <w:szCs w:val="20"/>
        </w:rPr>
      </w:pPr>
      <w:r>
        <w:rPr>
          <w:rFonts w:ascii="Times New Roman" w:hAnsi="Times New Roman"/>
          <w:sz w:val="20"/>
        </w:rPr>
        <w:t>“Protection of children against sexual abuse in the circle of trust: The framework” [Bērnu aizsardzība pret seksuālu vardarbību uzticības personu lokā – pamatnostādnes] (1. uzraudzības cikla 1. izpildes ziņojums), pieņemts 2015. gada 4. decembrī;</w:t>
      </w:r>
    </w:p>
    <w:p w14:paraId="3E92BB30" w14:textId="77777777" w:rsidR="00DC7EB2" w:rsidRPr="007D3BDF" w:rsidRDefault="00DC7EB2" w:rsidP="007D3BDF">
      <w:pPr>
        <w:pStyle w:val="ListParagraph"/>
        <w:numPr>
          <w:ilvl w:val="0"/>
          <w:numId w:val="89"/>
        </w:numPr>
        <w:ind w:left="0" w:right="0" w:firstLine="0"/>
        <w:rPr>
          <w:rFonts w:ascii="Times New Roman" w:hAnsi="Times New Roman" w:cs="Times New Roman"/>
          <w:noProof/>
          <w:sz w:val="20"/>
          <w:szCs w:val="20"/>
        </w:rPr>
      </w:pPr>
      <w:r>
        <w:rPr>
          <w:rFonts w:ascii="Times New Roman" w:hAnsi="Times New Roman"/>
          <w:sz w:val="20"/>
        </w:rPr>
        <w:t>“Protection of children against sexual abuse in the circle of trust: The strategies” [Bērnu aizsardzība pret seksuālu vardarbību uzticības personu lokā – stratēģijas] (1. uzraudzības cikla 2. izpildes ziņojums), pieņemts 2018. gada 31. janvārī;</w:t>
      </w:r>
    </w:p>
    <w:p w14:paraId="2EB77247" w14:textId="6C456BE2" w:rsidR="00DC7EB2" w:rsidRPr="007D3BDF" w:rsidRDefault="00DC7EB2" w:rsidP="007D3BDF">
      <w:pPr>
        <w:pStyle w:val="ListParagraph"/>
        <w:numPr>
          <w:ilvl w:val="0"/>
          <w:numId w:val="89"/>
        </w:numPr>
        <w:ind w:left="0" w:right="0" w:firstLine="0"/>
        <w:rPr>
          <w:rFonts w:ascii="Times New Roman" w:hAnsi="Times New Roman" w:cs="Times New Roman"/>
          <w:noProof/>
          <w:sz w:val="20"/>
          <w:szCs w:val="20"/>
        </w:rPr>
      </w:pPr>
      <w:r>
        <w:rPr>
          <w:rFonts w:ascii="Times New Roman" w:hAnsi="Times New Roman"/>
          <w:sz w:val="20"/>
        </w:rPr>
        <w:t>“Protecting children affected by the refugee crisis from sexual exploitation and sexual abuse” [Bēgļu krīzes skarto bērnu aizsardzība pret seksuālu izmantošanu un seksuālu vardarbību] (steidzama uzraudzības cikla īpašais ziņojums), pieņemts 2017. gada 3. martā.</w:t>
      </w:r>
    </w:p>
  </w:footnote>
  <w:footnote w:id="4">
    <w:p w14:paraId="3EB24D58" w14:textId="7C50292C" w:rsidR="009473C5" w:rsidRPr="00DC7EB2" w:rsidRDefault="009473C5" w:rsidP="007D3BDF">
      <w:pPr>
        <w:jc w:val="both"/>
        <w:rPr>
          <w:rFonts w:ascii="Times New Roman" w:hAnsi="Times New Roman"/>
          <w:noProof/>
          <w:sz w:val="20"/>
          <w:szCs w:val="18"/>
        </w:rPr>
      </w:pPr>
      <w:r>
        <w:rPr>
          <w:rStyle w:val="FootnoteReference"/>
          <w:rFonts w:ascii="Times New Roman" w:hAnsi="Times New Roman" w:cs="Times New Roman"/>
          <w:sz w:val="20"/>
          <w:szCs w:val="20"/>
        </w:rPr>
        <w:footnoteRef/>
      </w:r>
      <w:r>
        <w:rPr>
          <w:rFonts w:ascii="Times New Roman" w:hAnsi="Times New Roman"/>
          <w:sz w:val="20"/>
        </w:rPr>
        <w:t xml:space="preserve"> Pēc 2. uzraudzības cikla izsludināšanas Lansarotes konvenciju ratificēja vēl 5 valstis, tādējādi šā ziņojuma pieņemšanas dienā Konvencijai ir 48 dalībvalstis. Šajā 2. uzraudzības ciklā nav iekļautas šādas dalībvalstis: </w:t>
      </w:r>
      <w:r>
        <w:rPr>
          <w:rFonts w:ascii="Times New Roman" w:hAnsi="Times New Roman"/>
          <w:b/>
          <w:sz w:val="20"/>
        </w:rPr>
        <w:t>Apvienotā Karaliste, Armēnija, Azerbaidžāna, Īrija</w:t>
      </w:r>
      <w:r>
        <w:rPr>
          <w:rFonts w:ascii="Times New Roman" w:hAnsi="Times New Roman"/>
          <w:sz w:val="20"/>
        </w:rPr>
        <w:t xml:space="preserve"> un </w:t>
      </w:r>
      <w:r>
        <w:rPr>
          <w:rFonts w:ascii="Times New Roman" w:hAnsi="Times New Roman"/>
          <w:b/>
          <w:bCs/>
          <w:sz w:val="20"/>
        </w:rPr>
        <w:t>Tunisija</w:t>
      </w:r>
      <w:r>
        <w:rPr>
          <w:rFonts w:ascii="Times New Roman" w:hAnsi="Times New Roman"/>
          <w:sz w:val="20"/>
        </w:rPr>
        <w:t xml:space="preserve">. Lai arī </w:t>
      </w:r>
      <w:r>
        <w:rPr>
          <w:rFonts w:ascii="Times New Roman" w:hAnsi="Times New Roman"/>
          <w:b/>
          <w:bCs/>
          <w:sz w:val="20"/>
        </w:rPr>
        <w:t>Norvēģija</w:t>
      </w:r>
      <w:r>
        <w:rPr>
          <w:rFonts w:ascii="Times New Roman" w:hAnsi="Times New Roman"/>
          <w:sz w:val="20"/>
        </w:rPr>
        <w:t xml:space="preserve"> nebija dalībvalsts šā uzraudzības cikla izsludināšanas dienā, tā tomēr nosūtīja atbildes uz jautājumiem tematiskajā anketā un piekrita iesaistīties uzraudzības ciklā.</w:t>
      </w:r>
    </w:p>
  </w:footnote>
  <w:footnote w:id="5">
    <w:p w14:paraId="60697051" w14:textId="05E26FFF" w:rsidR="00DA4784" w:rsidRPr="002D0D66" w:rsidRDefault="00DA4784" w:rsidP="008C28CB">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Visas atbildes uz tematiskās anketas jautājumiem ir pieejamas Komitejas tīmekļa vietnē (www.coe.int/lanzarote) sadaļā “monitoring” [uzraudzība] – “2nd monitoring round” [2. uzraudzības cikls] – “Replies by States” [Valstu atbildes], “Information submitted by civil society and other stakeholders” Iinformācija, ko sniegusi pilsoniskā sabiedrība un citas ieinteresētās personas], “Replies per question” [Atbildes uz katru jautājumu] un “Child participation” [Bērnu līdzdalība].</w:t>
      </w:r>
    </w:p>
  </w:footnote>
  <w:footnote w:id="6">
    <w:p w14:paraId="78730507" w14:textId="77777777" w:rsidR="006174FF" w:rsidRPr="002D0D66" w:rsidRDefault="00DA4784" w:rsidP="008C28CB">
      <w:pPr>
        <w:jc w:val="both"/>
        <w:rPr>
          <w:rFonts w:ascii="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Šā ziņojuma sadaļas, kas tika izstrādātas, pamatojoties uz tematiskās anketas jautājumiem (1.–16. jautājums), sagatavoja šādi referenti:</w:t>
      </w:r>
    </w:p>
    <w:p w14:paraId="6F94E828" w14:textId="77777777" w:rsidR="006174FF" w:rsidRPr="002D0D66" w:rsidRDefault="006174FF" w:rsidP="0077084C">
      <w:pPr>
        <w:rPr>
          <w:rFonts w:ascii="Times New Roman" w:hAnsi="Times New Roman" w:cs="Times New Roman"/>
          <w:noProof/>
          <w:sz w:val="20"/>
          <w:szCs w:val="20"/>
        </w:rPr>
      </w:pPr>
      <w:r>
        <w:rPr>
          <w:rFonts w:ascii="Times New Roman" w:hAnsi="Times New Roman"/>
          <w:sz w:val="20"/>
        </w:rPr>
        <w:t>1. jautājums – Mohammeds Halils Diuri [</w:t>
      </w:r>
      <w:r>
        <w:rPr>
          <w:rFonts w:ascii="Times New Roman" w:hAnsi="Times New Roman"/>
          <w:i/>
          <w:iCs/>
          <w:sz w:val="20"/>
        </w:rPr>
        <w:t>Mohamed Khalil Diouri</w:t>
      </w:r>
      <w:r>
        <w:rPr>
          <w:rFonts w:ascii="Times New Roman" w:hAnsi="Times New Roman"/>
          <w:sz w:val="20"/>
        </w:rPr>
        <w:t>] (Maroka);</w:t>
      </w:r>
      <w:r>
        <w:rPr>
          <w:rFonts w:ascii="Times New Roman" w:hAnsi="Times New Roman"/>
          <w:sz w:val="20"/>
        </w:rPr>
        <w:br/>
        <w:t>2. jautājums – Svitlana Iļčuka [</w:t>
      </w:r>
      <w:r>
        <w:rPr>
          <w:rFonts w:ascii="Times New Roman" w:hAnsi="Times New Roman"/>
          <w:i/>
          <w:iCs/>
          <w:sz w:val="20"/>
        </w:rPr>
        <w:t>Svitlana Ilchuk</w:t>
      </w:r>
      <w:r>
        <w:rPr>
          <w:rFonts w:ascii="Times New Roman" w:hAnsi="Times New Roman"/>
          <w:sz w:val="20"/>
        </w:rPr>
        <w:t>] (Ukraina);</w:t>
      </w:r>
    </w:p>
    <w:p w14:paraId="3E9B483C" w14:textId="77777777" w:rsidR="006174FF" w:rsidRPr="002D0D66" w:rsidRDefault="006174FF" w:rsidP="0077084C">
      <w:pPr>
        <w:rPr>
          <w:rFonts w:ascii="Times New Roman" w:hAnsi="Times New Roman" w:cs="Times New Roman"/>
          <w:noProof/>
          <w:sz w:val="20"/>
          <w:szCs w:val="20"/>
        </w:rPr>
      </w:pPr>
      <w:r>
        <w:rPr>
          <w:rFonts w:ascii="Times New Roman" w:hAnsi="Times New Roman"/>
          <w:sz w:val="20"/>
        </w:rPr>
        <w:t>3. jautājums – Vesna Petrova (Bulgārija);</w:t>
      </w:r>
      <w:r>
        <w:rPr>
          <w:rFonts w:ascii="Times New Roman" w:hAnsi="Times New Roman"/>
          <w:sz w:val="20"/>
        </w:rPr>
        <w:br/>
        <w:t>4. jautājums – Laura Purine [</w:t>
      </w:r>
      <w:r>
        <w:rPr>
          <w:rFonts w:ascii="Times New Roman" w:hAnsi="Times New Roman"/>
          <w:i/>
          <w:iCs/>
          <w:sz w:val="20"/>
        </w:rPr>
        <w:t>Laura Purinė</w:t>
      </w:r>
      <w:r>
        <w:rPr>
          <w:rFonts w:ascii="Times New Roman" w:hAnsi="Times New Roman"/>
          <w:sz w:val="20"/>
        </w:rPr>
        <w:t>] (Lietuva);</w:t>
      </w:r>
      <w:r>
        <w:rPr>
          <w:rFonts w:ascii="Times New Roman" w:hAnsi="Times New Roman"/>
          <w:sz w:val="20"/>
        </w:rPr>
        <w:br/>
        <w:t>5. jautājums – Brita Tammiste [</w:t>
      </w:r>
      <w:r>
        <w:rPr>
          <w:rFonts w:ascii="Times New Roman" w:hAnsi="Times New Roman"/>
          <w:i/>
          <w:iCs/>
          <w:sz w:val="20"/>
        </w:rPr>
        <w:t>Brit Tammiste</w:t>
      </w:r>
      <w:r>
        <w:rPr>
          <w:rFonts w:ascii="Times New Roman" w:hAnsi="Times New Roman"/>
          <w:sz w:val="20"/>
        </w:rPr>
        <w:t>] (Igaunija);</w:t>
      </w:r>
    </w:p>
    <w:p w14:paraId="662EE975" w14:textId="77777777" w:rsidR="006174FF" w:rsidRPr="002D0D66" w:rsidRDefault="006174FF" w:rsidP="0077084C">
      <w:pPr>
        <w:rPr>
          <w:rFonts w:ascii="Times New Roman" w:hAnsi="Times New Roman" w:cs="Times New Roman"/>
          <w:noProof/>
          <w:sz w:val="20"/>
          <w:szCs w:val="20"/>
        </w:rPr>
      </w:pPr>
      <w:r>
        <w:rPr>
          <w:rFonts w:ascii="Times New Roman" w:hAnsi="Times New Roman"/>
          <w:sz w:val="20"/>
        </w:rPr>
        <w:t>6. jautājums – Čārlijs Acopardi [</w:t>
      </w:r>
      <w:r>
        <w:rPr>
          <w:rFonts w:ascii="Times New Roman" w:hAnsi="Times New Roman"/>
          <w:i/>
          <w:iCs/>
          <w:sz w:val="20"/>
        </w:rPr>
        <w:t>Charlie Azzopardi</w:t>
      </w:r>
      <w:r>
        <w:rPr>
          <w:rFonts w:ascii="Times New Roman" w:hAnsi="Times New Roman"/>
          <w:sz w:val="20"/>
        </w:rPr>
        <w:t>] un Lorna Muskate [</w:t>
      </w:r>
      <w:r>
        <w:rPr>
          <w:rFonts w:ascii="Times New Roman" w:hAnsi="Times New Roman"/>
          <w:i/>
          <w:iCs/>
          <w:sz w:val="20"/>
        </w:rPr>
        <w:t>Lorna Muscat</w:t>
      </w:r>
      <w:r>
        <w:rPr>
          <w:rFonts w:ascii="Times New Roman" w:hAnsi="Times New Roman"/>
          <w:sz w:val="20"/>
        </w:rPr>
        <w:t>] (Malta);</w:t>
      </w:r>
      <w:r>
        <w:rPr>
          <w:rFonts w:ascii="Times New Roman" w:hAnsi="Times New Roman"/>
          <w:sz w:val="20"/>
        </w:rPr>
        <w:br/>
        <w:t>7. jautājums – Svitlana Iļčuka (Ukraina);</w:t>
      </w:r>
    </w:p>
    <w:p w14:paraId="30BF082B" w14:textId="77777777" w:rsidR="006174FF" w:rsidRPr="002D0D66" w:rsidRDefault="006174FF" w:rsidP="0077084C">
      <w:pPr>
        <w:rPr>
          <w:rFonts w:ascii="Times New Roman" w:hAnsi="Times New Roman" w:cs="Times New Roman"/>
          <w:noProof/>
          <w:sz w:val="20"/>
          <w:szCs w:val="20"/>
        </w:rPr>
      </w:pPr>
      <w:r>
        <w:rPr>
          <w:rFonts w:ascii="Times New Roman" w:hAnsi="Times New Roman"/>
          <w:sz w:val="20"/>
        </w:rPr>
        <w:t xml:space="preserve">8. jautājums – Kristina Marku (“Hope For Children” </w:t>
      </w:r>
      <w:r>
        <w:rPr>
          <w:rFonts w:ascii="Times New Roman" w:hAnsi="Times New Roman"/>
          <w:i/>
          <w:iCs/>
          <w:sz w:val="20"/>
        </w:rPr>
        <w:t>CRC</w:t>
      </w:r>
      <w:r>
        <w:rPr>
          <w:rFonts w:ascii="Times New Roman" w:hAnsi="Times New Roman"/>
          <w:sz w:val="20"/>
        </w:rPr>
        <w:t xml:space="preserve"> politikas centrs);</w:t>
      </w:r>
      <w:r>
        <w:rPr>
          <w:rFonts w:ascii="Times New Roman" w:hAnsi="Times New Roman"/>
          <w:sz w:val="20"/>
        </w:rPr>
        <w:br/>
        <w:t>9. jautājums – Manuela Tropahera [</w:t>
      </w:r>
      <w:r>
        <w:rPr>
          <w:rFonts w:ascii="Times New Roman" w:hAnsi="Times New Roman"/>
          <w:i/>
          <w:iCs/>
          <w:sz w:val="20"/>
        </w:rPr>
        <w:t>Manuela Troppacher</w:t>
      </w:r>
      <w:r>
        <w:rPr>
          <w:rFonts w:ascii="Times New Roman" w:hAnsi="Times New Roman"/>
          <w:sz w:val="20"/>
        </w:rPr>
        <w:t>] (Austrija);</w:t>
      </w:r>
    </w:p>
    <w:p w14:paraId="2BA92B38" w14:textId="77777777" w:rsidR="006174FF" w:rsidRPr="002D0D66" w:rsidRDefault="006174FF" w:rsidP="0077084C">
      <w:pPr>
        <w:rPr>
          <w:rFonts w:ascii="Times New Roman" w:hAnsi="Times New Roman" w:cs="Times New Roman"/>
          <w:noProof/>
          <w:sz w:val="20"/>
          <w:szCs w:val="20"/>
        </w:rPr>
      </w:pPr>
      <w:r>
        <w:rPr>
          <w:rFonts w:ascii="Times New Roman" w:hAnsi="Times New Roman"/>
          <w:sz w:val="20"/>
        </w:rPr>
        <w:t>10. jautājums – Sandra Fišerova [</w:t>
      </w:r>
      <w:r>
        <w:rPr>
          <w:rFonts w:ascii="Times New Roman" w:hAnsi="Times New Roman"/>
          <w:i/>
          <w:iCs/>
          <w:sz w:val="20"/>
        </w:rPr>
        <w:t>Sandra Fischerová</w:t>
      </w:r>
      <w:r>
        <w:rPr>
          <w:rFonts w:ascii="Times New Roman" w:hAnsi="Times New Roman"/>
          <w:sz w:val="20"/>
        </w:rPr>
        <w:t>] (Slovākijas Republika);</w:t>
      </w:r>
    </w:p>
    <w:p w14:paraId="13EBD5C5" w14:textId="77777777" w:rsidR="006174FF" w:rsidRPr="002D0D66" w:rsidRDefault="006174FF" w:rsidP="0077084C">
      <w:pPr>
        <w:rPr>
          <w:rFonts w:ascii="Times New Roman" w:hAnsi="Times New Roman" w:cs="Times New Roman"/>
          <w:noProof/>
          <w:sz w:val="20"/>
          <w:szCs w:val="20"/>
        </w:rPr>
      </w:pPr>
      <w:r>
        <w:rPr>
          <w:rFonts w:ascii="Times New Roman" w:hAnsi="Times New Roman"/>
          <w:sz w:val="20"/>
        </w:rPr>
        <w:t>11. jautājums – Anastasija Atabekova [</w:t>
      </w:r>
      <w:r>
        <w:rPr>
          <w:rFonts w:ascii="Times New Roman" w:hAnsi="Times New Roman"/>
          <w:i/>
          <w:iCs/>
          <w:sz w:val="20"/>
        </w:rPr>
        <w:t>Anastasia Atabekova</w:t>
      </w:r>
      <w:r>
        <w:rPr>
          <w:rFonts w:ascii="Times New Roman" w:hAnsi="Times New Roman"/>
          <w:sz w:val="20"/>
        </w:rPr>
        <w:t>] (Krievijas Federācija);</w:t>
      </w:r>
      <w:r>
        <w:rPr>
          <w:rFonts w:ascii="Times New Roman" w:hAnsi="Times New Roman"/>
          <w:sz w:val="20"/>
        </w:rPr>
        <w:br/>
        <w:t>12. jautājums – Sekretariāts;</w:t>
      </w:r>
    </w:p>
    <w:p w14:paraId="5974928C" w14:textId="77777777" w:rsidR="006174FF" w:rsidRPr="002D0D66" w:rsidRDefault="006174FF" w:rsidP="0077084C">
      <w:pPr>
        <w:rPr>
          <w:rFonts w:ascii="Times New Roman" w:hAnsi="Times New Roman" w:cs="Times New Roman"/>
          <w:noProof/>
          <w:sz w:val="20"/>
          <w:szCs w:val="20"/>
        </w:rPr>
      </w:pPr>
      <w:r>
        <w:rPr>
          <w:rFonts w:ascii="Times New Roman" w:hAnsi="Times New Roman"/>
          <w:sz w:val="20"/>
        </w:rPr>
        <w:t>13. jautājums – Artūrs Degtjarovs [</w:t>
      </w:r>
      <w:r>
        <w:rPr>
          <w:rFonts w:ascii="Times New Roman" w:hAnsi="Times New Roman"/>
          <w:i/>
          <w:iCs/>
          <w:sz w:val="20"/>
        </w:rPr>
        <w:t>Artur Degteariov</w:t>
      </w:r>
      <w:r>
        <w:rPr>
          <w:rFonts w:ascii="Times New Roman" w:hAnsi="Times New Roman"/>
          <w:sz w:val="20"/>
        </w:rPr>
        <w:t>] (Moldovas Republika);</w:t>
      </w:r>
      <w:r>
        <w:rPr>
          <w:rFonts w:ascii="Times New Roman" w:hAnsi="Times New Roman"/>
          <w:sz w:val="20"/>
        </w:rPr>
        <w:br/>
        <w:t>14. jautājums – Marlena Jukiča [</w:t>
      </w:r>
      <w:r>
        <w:rPr>
          <w:rFonts w:ascii="Times New Roman" w:hAnsi="Times New Roman"/>
          <w:i/>
          <w:iCs/>
          <w:sz w:val="20"/>
        </w:rPr>
        <w:t>Marlena Jukić</w:t>
      </w:r>
      <w:r>
        <w:rPr>
          <w:rFonts w:ascii="Times New Roman" w:hAnsi="Times New Roman"/>
          <w:sz w:val="20"/>
        </w:rPr>
        <w:t>] (Horvātija);</w:t>
      </w:r>
    </w:p>
    <w:p w14:paraId="6826F699" w14:textId="77777777" w:rsidR="006174FF" w:rsidRPr="002D0D66" w:rsidRDefault="006174FF" w:rsidP="0077084C">
      <w:pPr>
        <w:rPr>
          <w:rFonts w:ascii="Times New Roman" w:hAnsi="Times New Roman" w:cs="Times New Roman"/>
          <w:noProof/>
          <w:sz w:val="20"/>
          <w:szCs w:val="20"/>
        </w:rPr>
      </w:pPr>
      <w:r>
        <w:rPr>
          <w:rFonts w:ascii="Times New Roman" w:hAnsi="Times New Roman"/>
          <w:sz w:val="20"/>
        </w:rPr>
        <w:t>15. jautājums – Treisija Sārtina [</w:t>
      </w:r>
      <w:r>
        <w:rPr>
          <w:rFonts w:ascii="Times New Roman" w:hAnsi="Times New Roman"/>
          <w:i/>
          <w:iCs/>
          <w:sz w:val="20"/>
        </w:rPr>
        <w:t>Tracy Sartin</w:t>
      </w:r>
      <w:r>
        <w:rPr>
          <w:rFonts w:ascii="Times New Roman" w:hAnsi="Times New Roman"/>
          <w:sz w:val="20"/>
        </w:rPr>
        <w:t>] (Apvienotā Karaliste);</w:t>
      </w:r>
    </w:p>
    <w:p w14:paraId="5321EEB0" w14:textId="0C192E3A" w:rsidR="00DA4784" w:rsidRPr="002D0D66" w:rsidRDefault="006174FF" w:rsidP="0077084C">
      <w:pPr>
        <w:rPr>
          <w:rFonts w:ascii="Times New Roman" w:hAnsi="Times New Roman" w:cs="Times New Roman"/>
          <w:noProof/>
          <w:sz w:val="20"/>
          <w:szCs w:val="20"/>
        </w:rPr>
      </w:pPr>
      <w:r>
        <w:rPr>
          <w:rFonts w:ascii="Times New Roman" w:hAnsi="Times New Roman"/>
          <w:sz w:val="20"/>
        </w:rPr>
        <w:t>16. jautājums – Marija Žuzē Kaštēlu-Branku [</w:t>
      </w:r>
      <w:r>
        <w:rPr>
          <w:rFonts w:ascii="Times New Roman" w:hAnsi="Times New Roman"/>
          <w:i/>
          <w:iCs/>
          <w:sz w:val="20"/>
        </w:rPr>
        <w:t>Maria-José Castello-Branco</w:t>
      </w:r>
      <w:r>
        <w:rPr>
          <w:rFonts w:ascii="Times New Roman" w:hAnsi="Times New Roman"/>
          <w:sz w:val="20"/>
        </w:rPr>
        <w:t>] (Portugāle).</w:t>
      </w:r>
    </w:p>
  </w:footnote>
  <w:footnote w:id="7">
    <w:p w14:paraId="31C0D0B7" w14:textId="27121243" w:rsidR="00DA4784" w:rsidRPr="002D0D66" w:rsidRDefault="00DA4784" w:rsidP="008C28CB">
      <w:pPr>
        <w:pStyle w:val="FootnoteText"/>
        <w:jc w:val="both"/>
        <w:rPr>
          <w:rFonts w:ascii="Times New Roman" w:hAnsi="Times New Roman" w:cs="Times New Roman"/>
        </w:rPr>
      </w:pPr>
      <w:r>
        <w:rPr>
          <w:rStyle w:val="FootnoteReference"/>
          <w:rFonts w:ascii="Times New Roman" w:hAnsi="Times New Roman" w:cs="Times New Roman"/>
        </w:rPr>
        <w:footnoteRef/>
      </w:r>
      <w:r>
        <w:t xml:space="preserve"> </w:t>
      </w:r>
      <w:r>
        <w:rPr>
          <w:rFonts w:ascii="Times New Roman" w:hAnsi="Times New Roman"/>
        </w:rPr>
        <w:t>Jāatgādina, ka Lansarotes konvencijas 9. panta 1. punktā ir noteikts, ka ikviena Puse “mudina bērnus iesaistīties atbilstoši viņu attīstības posmam valsts politikas, programmu un citu ierosinājumu izstrādē un īstenošanā, ko veic, lai cīnītos ar bērnu seksuālo izmantošanu un seksuālo vardarbību pret bērniem”.</w:t>
      </w:r>
    </w:p>
  </w:footnote>
  <w:footnote w:id="8">
    <w:p w14:paraId="66618201" w14:textId="0DAA2795" w:rsidR="006174FF" w:rsidRPr="002D0D66" w:rsidRDefault="006174FF" w:rsidP="008C28CB">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b/>
        </w:rPr>
        <w:t>Bulgārija, Gruzija, Itālija, Kipra, Moldovas Republika, Portugāle, Serbija, Somija, Ukraina un Ungārija</w:t>
      </w:r>
      <w:r>
        <w:rPr>
          <w:rFonts w:ascii="Times New Roman" w:hAnsi="Times New Roman"/>
        </w:rPr>
        <w:t>.</w:t>
      </w:r>
    </w:p>
  </w:footnote>
  <w:footnote w:id="9">
    <w:p w14:paraId="5FCAAAFC" w14:textId="0D73C3BB" w:rsidR="00A61F60" w:rsidRPr="002D0D66" w:rsidRDefault="00A61F60" w:rsidP="008C28CB">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Lansarotes komitejas sastāvu saskaņā ar Reglamenta 2. noteikumu “Sastāvs” veido locekļi (Lansarotes konvencijas Pušu pārstāvji), dalībnieki un novērotāji.</w:t>
      </w:r>
    </w:p>
  </w:footnote>
  <w:footnote w:id="10">
    <w:p w14:paraId="44F76465" w14:textId="52FB2EB9" w:rsidR="00095875" w:rsidRPr="002D0D66" w:rsidRDefault="00095875" w:rsidP="008C28CB">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Informācija, ko nosūtījusi pilsoniskā sabiedrība un citas ieinteresētās personas, ir atrodama Komitejas tīmekļa vietnē.</w:t>
      </w:r>
    </w:p>
  </w:footnote>
  <w:footnote w:id="11">
    <w:p w14:paraId="43D04957" w14:textId="59DDD0D3" w:rsidR="003F23A4" w:rsidRPr="008C28CB" w:rsidRDefault="003F23A4" w:rsidP="00425124">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Skat. jo īpaši Lansarotes komitejas Atzinumu par Lansarotes konvencijas 23. pantu “Uzmākšanās bērniem seksuālos nolūkos, izmantojot informācijas un komunikācijas tehnoloģijas (iedraudzēšanās)”, kas pieņemts 2015. gada 17. jūnijā.</w:t>
      </w:r>
    </w:p>
  </w:footnote>
  <w:footnote w:id="12">
    <w:p w14:paraId="7A888E01" w14:textId="17A996E6" w:rsidR="003F23A4" w:rsidRPr="008C28CB" w:rsidRDefault="003F23A4" w:rsidP="00425124">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Skat. jo īpaši Skaidrojošā viedokļa 10., 12. un 13. punktu.</w:t>
      </w:r>
    </w:p>
  </w:footnote>
  <w:footnote w:id="13">
    <w:p w14:paraId="6D134379" w14:textId="64E20751" w:rsidR="004C353B" w:rsidRPr="000F7664" w:rsidRDefault="004C353B">
      <w:pPr>
        <w:pStyle w:val="FootnoteText"/>
      </w:pPr>
      <w:r>
        <w:rPr>
          <w:rStyle w:val="FootnoteReference"/>
          <w:rFonts w:ascii="Times New Roman" w:hAnsi="Times New Roman" w:cs="Times New Roman"/>
        </w:rPr>
        <w:footnoteRef/>
      </w:r>
      <w:r>
        <w:rPr>
          <w:rFonts w:ascii="Times New Roman" w:hAnsi="Times New Roman"/>
        </w:rPr>
        <w:t xml:space="preserve"> Skat. 2019. gada atzinuma a) un b) punktu.</w:t>
      </w:r>
    </w:p>
  </w:footnote>
  <w:footnote w:id="14">
    <w:p w14:paraId="5EAD521C" w14:textId="643F2E1A" w:rsidR="006D317E" w:rsidRPr="003D39BB" w:rsidRDefault="006D317E" w:rsidP="008C28CB">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Šajā definīcijā ir ietverts Lansarotes konvencijas 20. panta 2. punkta materiāls.</w:t>
      </w:r>
    </w:p>
  </w:footnote>
  <w:footnote w:id="15">
    <w:p w14:paraId="4389666F" w14:textId="500FDBCB" w:rsidR="003D39BB" w:rsidRPr="003D39BB" w:rsidRDefault="003D39BB" w:rsidP="008C28CB">
      <w:pPr>
        <w:pStyle w:val="FootnoteText"/>
        <w:jc w:val="both"/>
      </w:pPr>
      <w:r>
        <w:rPr>
          <w:rStyle w:val="FootnoteReference"/>
          <w:rFonts w:ascii="Times New Roman" w:hAnsi="Times New Roman" w:cs="Times New Roman"/>
        </w:rPr>
        <w:footnoteRef/>
      </w:r>
      <w:r>
        <w:rPr>
          <w:rFonts w:ascii="Times New Roman" w:hAnsi="Times New Roman"/>
        </w:rPr>
        <w:t xml:space="preserve"> Ņemot vērā norādes, kas sniegtas dokumentā “Terminology Guidelines for the Protection of Children from Sexual Exploitation and Sexual Abuse” [Terminoloģijas vadlīnijas par bērnu aizsardzību pret seksuālu izmantošanu un seksuālu vardarbību] (skat. izvērstāku informāciju nodaļas “Tiesiskais regulējums” II.3. iedaļā), Lansarotes komiteja izvēlas neizmantot terminu “seksuāla rakstura šantāža”.</w:t>
      </w:r>
    </w:p>
  </w:footnote>
  <w:footnote w:id="16">
    <w:p w14:paraId="2AEA2D66" w14:textId="52DF3790" w:rsidR="002959A5" w:rsidRPr="002959A5" w:rsidRDefault="002959A5">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Skat. Lansarotes komitejas Reglamenta 30. noteikumu (Vispārējas piezīmes, ierosinājumi un atzinumi).</w:t>
      </w:r>
    </w:p>
  </w:footnote>
  <w:footnote w:id="17">
    <w:p w14:paraId="73907D9F" w14:textId="1EBB8D9D" w:rsidR="00360E04" w:rsidRPr="0058138F" w:rsidRDefault="00360E04" w:rsidP="0058138F">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Lansarotes konvencijas 9. panta 1. punkts.</w:t>
      </w:r>
    </w:p>
  </w:footnote>
  <w:footnote w:id="18">
    <w:p w14:paraId="7013BBEB" w14:textId="234361BD" w:rsidR="0046548D" w:rsidRPr="0046548D" w:rsidRDefault="0046548D" w:rsidP="0058138F">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Apkopojums, kurā ietvertas visas bērnu sniegtās atbildes saistībā ar Lansarotes komitejas 2. uzraudzības ciklu (apkopojums), ir pieejams: “Child participation” [Bērnu līdzdalība] (coe.int)</w:t>
      </w:r>
    </w:p>
  </w:footnote>
  <w:footnote w:id="19">
    <w:p w14:paraId="31743E5C" w14:textId="156C7DFB" w:rsidR="00EA7064" w:rsidRPr="007E36CE" w:rsidRDefault="00EA7064" w:rsidP="007E36CE">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Serbijas sniegtās atbildes, apkopojuma 36. lpp.</w:t>
      </w:r>
    </w:p>
  </w:footnote>
  <w:footnote w:id="20">
    <w:p w14:paraId="288FEF71" w14:textId="761A6434" w:rsidR="00EA7064" w:rsidRPr="007E36CE" w:rsidRDefault="00EA7064" w:rsidP="007E36CE">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Skat., piemēram, Itālija, apkopojuma 60. lpp.</w:t>
      </w:r>
    </w:p>
  </w:footnote>
  <w:footnote w:id="21">
    <w:p w14:paraId="4787775B" w14:textId="2EF63A95" w:rsidR="00CC21AF" w:rsidRPr="00CC21AF" w:rsidRDefault="00CC21AF" w:rsidP="007E36CE">
      <w:pPr>
        <w:pStyle w:val="FootnoteText"/>
        <w:jc w:val="both"/>
      </w:pPr>
      <w:r>
        <w:rPr>
          <w:rStyle w:val="FootnoteReference"/>
          <w:rFonts w:ascii="Times New Roman" w:hAnsi="Times New Roman" w:cs="Times New Roman"/>
        </w:rPr>
        <w:footnoteRef/>
      </w:r>
      <w:r>
        <w:rPr>
          <w:rFonts w:ascii="Times New Roman" w:hAnsi="Times New Roman"/>
        </w:rPr>
        <w:t xml:space="preserve"> Skat., piemēram, Itālija, apkopojuma 7. lpp., Serbija, apkopojuma 41. lpp.</w:t>
      </w:r>
    </w:p>
  </w:footnote>
  <w:footnote w:id="22">
    <w:p w14:paraId="7EA01D12" w14:textId="3A870510" w:rsidR="0036310B" w:rsidRPr="00237DCA" w:rsidRDefault="0036310B" w:rsidP="00414DDF">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Portugāle, apkopojuma 28. lpp.</w:t>
      </w:r>
    </w:p>
  </w:footnote>
  <w:footnote w:id="23">
    <w:p w14:paraId="2686BE53" w14:textId="6EB2B3FF" w:rsidR="00833BF3" w:rsidRPr="00237DCA" w:rsidRDefault="00833BF3" w:rsidP="00414DDF">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Serbija, apkopojuma 44. lpp.</w:t>
      </w:r>
    </w:p>
  </w:footnote>
  <w:footnote w:id="24">
    <w:p w14:paraId="0D0D2363" w14:textId="609A73DD" w:rsidR="00833BF3" w:rsidRPr="00237DCA" w:rsidRDefault="00833BF3" w:rsidP="00414DDF">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Ukraina, apkopojuma 49. lpp.</w:t>
      </w:r>
    </w:p>
  </w:footnote>
  <w:footnote w:id="25">
    <w:p w14:paraId="27C12195" w14:textId="60845694" w:rsidR="00833BF3" w:rsidRPr="00237DCA" w:rsidRDefault="00833BF3" w:rsidP="00414DDF">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Ukraina, 49. lpp., “Vecāku kontrole nav efektīvs rīks”, jo bērni labi zina, kā apiet šo drošības pasākumu.</w:t>
      </w:r>
    </w:p>
  </w:footnote>
  <w:footnote w:id="26">
    <w:p w14:paraId="62B78385" w14:textId="66B56C1B" w:rsidR="00833BF3" w:rsidRPr="00237DCA" w:rsidRDefault="00833BF3" w:rsidP="00414DDF">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Itālija, apkopojuma 60. lpp.</w:t>
      </w:r>
    </w:p>
  </w:footnote>
  <w:footnote w:id="27">
    <w:p w14:paraId="41A4E568" w14:textId="1080CF69" w:rsidR="00237DCA" w:rsidRPr="00237DCA" w:rsidRDefault="00237DCA" w:rsidP="00414DDF">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Kipra, apkopojuma 13. lpp.</w:t>
      </w:r>
    </w:p>
  </w:footnote>
  <w:footnote w:id="28">
    <w:p w14:paraId="7A706981" w14:textId="2FF95ABF" w:rsidR="00237DCA" w:rsidRPr="00237DCA" w:rsidRDefault="00237DCA" w:rsidP="00414DDF">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Moldovas Republika, apkopojuma 32. lpp.</w:t>
      </w:r>
    </w:p>
  </w:footnote>
  <w:footnote w:id="29">
    <w:p w14:paraId="0FF127D3" w14:textId="45D51ABF" w:rsidR="00237DCA" w:rsidRPr="00237DCA" w:rsidRDefault="00237DCA" w:rsidP="00414DDF">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Ukraina, apkopojumam pievienotais “Prevention Poster” [prevencijas plakāts] 3. ieteikums.</w:t>
      </w:r>
    </w:p>
  </w:footnote>
  <w:footnote w:id="30">
    <w:p w14:paraId="6EB5874C" w14:textId="528C56B3" w:rsidR="00237DCA" w:rsidRPr="00237DCA" w:rsidRDefault="00237DCA" w:rsidP="00414DDF">
      <w:pPr>
        <w:pStyle w:val="FootnoteText"/>
        <w:jc w:val="both"/>
      </w:pPr>
      <w:r>
        <w:rPr>
          <w:rStyle w:val="FootnoteReference"/>
          <w:rFonts w:ascii="Times New Roman" w:hAnsi="Times New Roman" w:cs="Times New Roman"/>
        </w:rPr>
        <w:footnoteRef/>
      </w:r>
      <w:r>
        <w:rPr>
          <w:rFonts w:ascii="Times New Roman" w:hAnsi="Times New Roman"/>
        </w:rPr>
        <w:t xml:space="preserve"> Moldovas Republika, apkopojuma 33. lpp.</w:t>
      </w:r>
    </w:p>
  </w:footnote>
  <w:footnote w:id="31">
    <w:p w14:paraId="198703D7" w14:textId="669A6B75" w:rsidR="001D010E" w:rsidRPr="00B978E2" w:rsidRDefault="001D010E" w:rsidP="001A2838">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Gruzija, apkopojuma 20. lpp.; Albānija, apkopojuma 3. lpp.</w:t>
      </w:r>
    </w:p>
  </w:footnote>
  <w:footnote w:id="32">
    <w:p w14:paraId="3BA13496" w14:textId="06E404C7" w:rsidR="001D010E" w:rsidRPr="00B978E2" w:rsidRDefault="001D010E" w:rsidP="001A2838">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Bulgārijā bērni norādīja, ka “atklātā sarunā, kurā piedalītos skolotāji, vecāki un skolēni, viņi justos neērti”, un ka bērns saņemtu negatīvu viedokli, attieksmi vai pat tiktu apvainots, ja viņa kailfoto vai puskaili attēli būtu izplatījušies internetā (7. lpp.); Moldovas Republikā tā ir tabu tēma, un “skolotāji ir samulsuši” (30. lpp.); Ukrainā bērni norāda, ka diemžēl ar seksu saistīto jautājumu noklusēšana, kas tika praktizēta PSRS laikos, joprojām ir ļoti izplatīta, tāpēc sabiedrība joprojām uztver seksualitāti kā tabu tēmu (49. lpp.); Serbijā “ziņas, ko bērni sūtītu saviem līdzbiedriem, lai motivētu viņus neizplatīt atklātus seksuāla rakstura selfijus un visu citu, ko iekļauj sekstingā, bērni izmantoja, lai izraisītu kaunu, vainu un bailes” (45. lpp.); Itālijā “skolas Itālijā velta pārāk maz laika tam, lai apspriestu ar seksualitāti saistītus jautājumus, tie joprojām ir uzskatīti par tabu” (55. lpp.). Šajā zemsvītras piezīmē ir norādītas apkopojuma lappuses.</w:t>
      </w:r>
    </w:p>
  </w:footnote>
  <w:footnote w:id="33">
    <w:p w14:paraId="724C914B" w14:textId="26684FDA" w:rsidR="00157AB7" w:rsidRPr="00B978E2" w:rsidRDefault="00157AB7" w:rsidP="001A2838">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Gruzijas sniegtās atbildes, apkopojuma 18. lpp.</w:t>
      </w:r>
    </w:p>
  </w:footnote>
  <w:footnote w:id="34">
    <w:p w14:paraId="04FDFBC4" w14:textId="08535562" w:rsidR="00E430A6" w:rsidRPr="00B978E2" w:rsidRDefault="00E430A6" w:rsidP="001A2838">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Ungārijas sniegtās atbildes, atrodamas tīmekļa vietnē https://www.youtube.com/watch?v=-wQYRQTF8Cw</w:t>
      </w:r>
    </w:p>
  </w:footnote>
  <w:footnote w:id="35">
    <w:p w14:paraId="7BF89263" w14:textId="139E12A2" w:rsidR="00E430A6" w:rsidRPr="00B978E2" w:rsidRDefault="00E430A6" w:rsidP="001A2838">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Moldovas Republika, apkopojuma 30. lpp.</w:t>
      </w:r>
    </w:p>
  </w:footnote>
  <w:footnote w:id="36">
    <w:p w14:paraId="4F8214C5" w14:textId="0542D15F" w:rsidR="006B1194" w:rsidRPr="00B978E2" w:rsidRDefault="006B1194" w:rsidP="001A2838">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Moldovas Republika, apkopojuma 30. lpp. “(..) Baznīca un daļa sabiedrības domā, ka dzimumizglītība vispār nebūtu jāapspriež ar bērniem; attiecīgi daži skolotāji izvairās no tamlīdzīgām tēmām, lai saglabātu savas saites ar reliģiskajiem vai kopienas vadītājiem”.</w:t>
      </w:r>
    </w:p>
  </w:footnote>
  <w:footnote w:id="37">
    <w:p w14:paraId="271085E5" w14:textId="0632BE0A" w:rsidR="00664458" w:rsidRPr="00B978E2" w:rsidRDefault="00664458" w:rsidP="001A2838">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Moldovas Republika, apkopojuma 31. lpp.</w:t>
      </w:r>
    </w:p>
  </w:footnote>
  <w:footnote w:id="38">
    <w:p w14:paraId="2683C9C2" w14:textId="1D60058F" w:rsidR="00664458" w:rsidRPr="00B978E2" w:rsidRDefault="00664458" w:rsidP="001A2838">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Serbija, apkopojuma 43.–44. lpp.</w:t>
      </w:r>
    </w:p>
  </w:footnote>
  <w:footnote w:id="39">
    <w:p w14:paraId="0FD2E8DF" w14:textId="7B96E4DA" w:rsidR="00664458" w:rsidRPr="00C41086" w:rsidRDefault="00664458" w:rsidP="001A2838">
      <w:pPr>
        <w:jc w:val="both"/>
        <w:rPr>
          <w:rFonts w:ascii="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https://www.youtube.com/watch?v=-wQYRQTF8Cw</w:t>
      </w:r>
    </w:p>
  </w:footnote>
  <w:footnote w:id="40">
    <w:p w14:paraId="5A61431B" w14:textId="76992561" w:rsidR="00664458" w:rsidRPr="00B978E2" w:rsidRDefault="00664458" w:rsidP="001A2838">
      <w:pPr>
        <w:jc w:val="both"/>
        <w:rPr>
          <w:rFonts w:ascii="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Kipra, apkopojuma 12. lpp.</w:t>
      </w:r>
    </w:p>
  </w:footnote>
  <w:footnote w:id="41">
    <w:p w14:paraId="5B91CDEB" w14:textId="6DC16251" w:rsidR="00664458" w:rsidRPr="00B978E2" w:rsidRDefault="00664458" w:rsidP="001A2838">
      <w:pPr>
        <w:jc w:val="both"/>
        <w:rPr>
          <w:rFonts w:ascii="Times New Roman" w:hAnsi="Times New Roman"/>
          <w:noProof/>
          <w:sz w:val="24"/>
        </w:rPr>
      </w:pPr>
      <w:r>
        <w:rPr>
          <w:rStyle w:val="FootnoteReference"/>
          <w:rFonts w:ascii="Times New Roman" w:hAnsi="Times New Roman" w:cs="Times New Roman"/>
          <w:sz w:val="20"/>
          <w:szCs w:val="20"/>
        </w:rPr>
        <w:footnoteRef/>
      </w:r>
      <w:r>
        <w:rPr>
          <w:rFonts w:ascii="Times New Roman" w:hAnsi="Times New Roman"/>
          <w:sz w:val="20"/>
        </w:rPr>
        <w:t xml:space="preserve"> Ukraina, apkopojuma 49. lpp.</w:t>
      </w:r>
    </w:p>
  </w:footnote>
  <w:footnote w:id="42">
    <w:p w14:paraId="7A5A1C6C" w14:textId="714D43D6" w:rsidR="00267BE6" w:rsidRPr="001A2838" w:rsidRDefault="00267BE6">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Itālija, apkopojuma 6. lpp.</w:t>
      </w:r>
    </w:p>
  </w:footnote>
  <w:footnote w:id="43">
    <w:p w14:paraId="721260AB" w14:textId="2A8A329E" w:rsidR="00F618A9" w:rsidRPr="001A2838" w:rsidRDefault="00F618A9">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Ungārija, skat. https://www.youtube.com/watch?v=-wQYRQTF8Cw</w:t>
      </w:r>
    </w:p>
  </w:footnote>
  <w:footnote w:id="44">
    <w:p w14:paraId="4256A272" w14:textId="05153856" w:rsidR="000475FB" w:rsidRPr="001A2838" w:rsidRDefault="000475FB">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Moldovas Republika, apkopojuma 31. lpp.</w:t>
      </w:r>
    </w:p>
  </w:footnote>
  <w:footnote w:id="45">
    <w:p w14:paraId="3452F9DF" w14:textId="0E66A8A6" w:rsidR="000475FB" w:rsidRPr="001A2838" w:rsidRDefault="000475FB">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Serbija, apkopojuma 44. lpp.</w:t>
      </w:r>
    </w:p>
  </w:footnote>
  <w:footnote w:id="46">
    <w:p w14:paraId="22404808" w14:textId="0577F9A1" w:rsidR="000475FB" w:rsidRPr="001A2838" w:rsidRDefault="000475FB">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Moldovas Republika, apkopojuma 31. lpp.</w:t>
      </w:r>
    </w:p>
  </w:footnote>
  <w:footnote w:id="47">
    <w:p w14:paraId="02339AA4" w14:textId="67A92D7E" w:rsidR="000475FB" w:rsidRPr="001A2838" w:rsidRDefault="000475FB">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Itālija, apkopojuma 55. lpp.</w:t>
      </w:r>
    </w:p>
  </w:footnote>
  <w:footnote w:id="48">
    <w:p w14:paraId="0804D45B" w14:textId="6EC7647B" w:rsidR="000475FB" w:rsidRPr="001A2838" w:rsidRDefault="000475FB">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Itālija, apkopojuma 56. lpp.</w:t>
      </w:r>
    </w:p>
  </w:footnote>
  <w:footnote w:id="49">
    <w:p w14:paraId="4941F6D3" w14:textId="05DD6007" w:rsidR="000475FB" w:rsidRPr="001A2838" w:rsidRDefault="000475FB">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Moldovas Republika, apkopojuma 31. lpp.</w:t>
      </w:r>
    </w:p>
  </w:footnote>
  <w:footnote w:id="50">
    <w:p w14:paraId="2CAC293B" w14:textId="14D9AEE2" w:rsidR="000475FB" w:rsidRPr="001A2838" w:rsidRDefault="000475FB">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Moldovas Republika, apkopojuma 31. lpp.</w:t>
      </w:r>
    </w:p>
  </w:footnote>
  <w:footnote w:id="51">
    <w:p w14:paraId="6E9AADA0" w14:textId="579C2DF5" w:rsidR="000475FB" w:rsidRPr="001A2838" w:rsidRDefault="000475FB">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Serbija, apkopojuma 44. lpp.</w:t>
      </w:r>
    </w:p>
  </w:footnote>
  <w:footnote w:id="52">
    <w:p w14:paraId="09C1B348" w14:textId="0D7B9E4F" w:rsidR="000475FB" w:rsidRPr="001A2838" w:rsidRDefault="000475FB">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Itālija, apkopojuma 59. lpp.</w:t>
      </w:r>
    </w:p>
  </w:footnote>
  <w:footnote w:id="53">
    <w:p w14:paraId="10FF14C2" w14:textId="7CF0E2E0" w:rsidR="00AE5AD3" w:rsidRPr="001A2838" w:rsidRDefault="00AE5AD3">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Ukraina, apkopojuma 12. lpp.</w:t>
      </w:r>
    </w:p>
  </w:footnote>
  <w:footnote w:id="54">
    <w:p w14:paraId="6C40B6E1" w14:textId="62CE9357" w:rsidR="00AE5AD3" w:rsidRPr="001A2838" w:rsidRDefault="00AE5AD3">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Itālija, apkopojuma 55. lpp.</w:t>
      </w:r>
    </w:p>
  </w:footnote>
  <w:footnote w:id="55">
    <w:p w14:paraId="5C027288" w14:textId="3485CBDF" w:rsidR="005646AB" w:rsidRPr="003263F6" w:rsidRDefault="005646AB">
      <w:pPr>
        <w:pStyle w:val="FootnoteText"/>
      </w:pPr>
      <w:r>
        <w:rPr>
          <w:rStyle w:val="FootnoteReference"/>
          <w:rFonts w:ascii="Times New Roman" w:hAnsi="Times New Roman" w:cs="Times New Roman"/>
        </w:rPr>
        <w:footnoteRef/>
      </w:r>
      <w:r>
        <w:rPr>
          <w:rFonts w:ascii="Times New Roman" w:hAnsi="Times New Roman"/>
        </w:rPr>
        <w:t xml:space="preserve"> Skat., piemēram, Ukrainas bērnu sniegtās atbildes (pirmais plakāts, kas pievienots bērnu sniegto atbilžu apkopojumam); Itālija, 60. lpp.; Kipra, 13. lpp; Portugāle, pievienotais dokuments, apkopojuma 28. lpp.</w:t>
      </w:r>
    </w:p>
  </w:footnote>
  <w:footnote w:id="56">
    <w:p w14:paraId="0A331B95" w14:textId="46B81888" w:rsidR="00CF1F02" w:rsidRPr="008026FD" w:rsidRDefault="00CF1F02" w:rsidP="00E20258">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Portugāle, apkopojuma 28. lpp.</w:t>
      </w:r>
    </w:p>
  </w:footnote>
  <w:footnote w:id="57">
    <w:p w14:paraId="33D6C7E2" w14:textId="1F1FCCB8" w:rsidR="00CF1F02" w:rsidRPr="008026FD" w:rsidRDefault="00CF1F02" w:rsidP="00E20258">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Moldovas Republika, apkopojuma 34. lpp.</w:t>
      </w:r>
    </w:p>
  </w:footnote>
  <w:footnote w:id="58">
    <w:p w14:paraId="117B6F7C" w14:textId="1911CBB2" w:rsidR="00971335" w:rsidRPr="008026FD" w:rsidRDefault="00971335" w:rsidP="00E20258">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Skat., piemēram, Moldovas Republika, apkopojuma 34. lpp.</w:t>
      </w:r>
    </w:p>
  </w:footnote>
  <w:footnote w:id="59">
    <w:p w14:paraId="2E47294D" w14:textId="6271F5A8" w:rsidR="00971335" w:rsidRPr="008026FD" w:rsidRDefault="00971335" w:rsidP="00E20258">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Serbija, apkopojuma 44. lpp. “Ievērojams skaits bērnu teica, ka viņi nezina nevienu tālruņa numuru, uz ko zvanīt šādā situācijā”.</w:t>
      </w:r>
    </w:p>
  </w:footnote>
  <w:footnote w:id="60">
    <w:p w14:paraId="15FC545C" w14:textId="19E464CA" w:rsidR="00971335" w:rsidRPr="008026FD" w:rsidRDefault="00971335" w:rsidP="00E20258">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Kipra, apkopojuma 16. lpp.</w:t>
      </w:r>
    </w:p>
  </w:footnote>
  <w:footnote w:id="61">
    <w:p w14:paraId="487D1241" w14:textId="65E09114" w:rsidR="00971335" w:rsidRPr="008026FD" w:rsidRDefault="00971335" w:rsidP="00E20258">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Ukraina, apkopojuma 49. lpp.</w:t>
      </w:r>
    </w:p>
  </w:footnote>
  <w:footnote w:id="62">
    <w:p w14:paraId="079126E8" w14:textId="084F99C8" w:rsidR="00971335" w:rsidRPr="008026FD" w:rsidRDefault="00971335" w:rsidP="00E20258">
      <w:pPr>
        <w:jc w:val="both"/>
        <w:rPr>
          <w:rFonts w:ascii="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Serbija, apkopojuma 42., 43.–45. lpp.</w:t>
      </w:r>
    </w:p>
  </w:footnote>
  <w:footnote w:id="63">
    <w:p w14:paraId="138DF989" w14:textId="1F95D7CD" w:rsidR="00786638" w:rsidRPr="001D7C3B" w:rsidRDefault="00786638" w:rsidP="00E20258">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Ukraina, apkopojumam pievienotais plakāts “Protection poster”, 3. ieteikums.</w:t>
      </w:r>
    </w:p>
  </w:footnote>
  <w:footnote w:id="64">
    <w:p w14:paraId="794EB716" w14:textId="1BDECC73" w:rsidR="00786638" w:rsidRPr="001D7C3B" w:rsidRDefault="00786638" w:rsidP="00E20258">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Turpat.</w:t>
      </w:r>
    </w:p>
  </w:footnote>
  <w:footnote w:id="65">
    <w:p w14:paraId="7E7CE479" w14:textId="25A401B6" w:rsidR="00786638" w:rsidRPr="001D7C3B" w:rsidRDefault="00786638" w:rsidP="00E20258">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Serbija, apkopojuma 43. lpp.</w:t>
      </w:r>
    </w:p>
  </w:footnote>
  <w:footnote w:id="66">
    <w:p w14:paraId="5EE95D8A" w14:textId="3621F3DF" w:rsidR="001D7C3B" w:rsidRPr="001D7C3B" w:rsidRDefault="001D7C3B" w:rsidP="00B85FD4">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Ukraina, apkopojuma 56. lpp.</w:t>
      </w:r>
    </w:p>
  </w:footnote>
  <w:footnote w:id="67">
    <w:p w14:paraId="7AA45706" w14:textId="497CCC5E" w:rsidR="001D7C3B" w:rsidRPr="001D7C3B" w:rsidRDefault="001D7C3B" w:rsidP="00B85FD4">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Skat., piemēram, Ukraina, apkopojuma 50. lpp., Albānija, apkopojuma 3. lpp.</w:t>
      </w:r>
    </w:p>
  </w:footnote>
  <w:footnote w:id="68">
    <w:p w14:paraId="7E20D19E" w14:textId="48F83C96" w:rsidR="001D7C3B" w:rsidRPr="001D7C3B" w:rsidRDefault="001D7C3B" w:rsidP="00B85FD4">
      <w:pPr>
        <w:pStyle w:val="FootnoteText"/>
        <w:jc w:val="both"/>
      </w:pPr>
      <w:r>
        <w:rPr>
          <w:rStyle w:val="FootnoteReference"/>
          <w:rFonts w:ascii="Times New Roman" w:hAnsi="Times New Roman" w:cs="Times New Roman"/>
        </w:rPr>
        <w:footnoteRef/>
      </w:r>
      <w:r>
        <w:rPr>
          <w:rFonts w:ascii="Times New Roman" w:hAnsi="Times New Roman"/>
        </w:rPr>
        <w:t xml:space="preserve"> Itālija, apkopojuma 56. lpp.</w:t>
      </w:r>
    </w:p>
  </w:footnote>
  <w:footnote w:id="69">
    <w:p w14:paraId="460487C0" w14:textId="1A4A3CCB" w:rsidR="00545A46" w:rsidRPr="00B426E1" w:rsidRDefault="00545A46" w:rsidP="00B85FD4">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Moldovas Republika, apkopojuma 34. lpp.</w:t>
      </w:r>
    </w:p>
  </w:footnote>
  <w:footnote w:id="70">
    <w:p w14:paraId="4BACD85A" w14:textId="145A8558" w:rsidR="00545A46" w:rsidRPr="00B426E1" w:rsidRDefault="00545A46" w:rsidP="00B85FD4">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Ukraina, apkopojuma 48. lpp.</w:t>
      </w:r>
    </w:p>
  </w:footnote>
  <w:footnote w:id="71">
    <w:p w14:paraId="74E5AE1E" w14:textId="030309C5" w:rsidR="00545A46" w:rsidRPr="00545A46" w:rsidRDefault="00545A46" w:rsidP="00B85FD4">
      <w:pPr>
        <w:pStyle w:val="FootnoteText"/>
        <w:jc w:val="both"/>
      </w:pPr>
      <w:r>
        <w:rPr>
          <w:rStyle w:val="FootnoteReference"/>
          <w:rFonts w:ascii="Times New Roman" w:hAnsi="Times New Roman" w:cs="Times New Roman"/>
        </w:rPr>
        <w:footnoteRef/>
      </w:r>
      <w:r>
        <w:rPr>
          <w:rFonts w:ascii="Times New Roman" w:hAnsi="Times New Roman"/>
        </w:rPr>
        <w:t xml:space="preserve"> Itālija, apkopojuma 56. lpp.</w:t>
      </w:r>
    </w:p>
  </w:footnote>
  <w:footnote w:id="72">
    <w:p w14:paraId="084268B7" w14:textId="45C74B0B" w:rsidR="007D4283" w:rsidRPr="00C20BE4" w:rsidRDefault="007D4283" w:rsidP="00C20BE4">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Komiteja atgādina, ka neatkarīgu ekspertu ziņojumā “Respecting Human Rights and the Rule of Law when using Automated Technology to detect OCSEA” [Cilvēktiesību un tiesiskuma ievērošana, kad tiek izmantotas automatizētās tehnoloģijas, lai atklātu </w:t>
      </w:r>
      <w:r>
        <w:rPr>
          <w:rFonts w:ascii="Times New Roman" w:hAnsi="Times New Roman"/>
          <w:i/>
          <w:iCs/>
        </w:rPr>
        <w:t>OCSEA</w:t>
      </w:r>
      <w:r>
        <w:rPr>
          <w:rFonts w:ascii="Times New Roman" w:hAnsi="Times New Roman"/>
        </w:rPr>
        <w:t xml:space="preserve">] uzsvērts, ka “bērnu interešu, tiesību un pamatbrīvību aizsardzība nozīmē, ka </w:t>
      </w:r>
      <w:r>
        <w:rPr>
          <w:rFonts w:ascii="Times New Roman" w:hAnsi="Times New Roman"/>
          <w:i/>
          <w:iCs/>
        </w:rPr>
        <w:t>SP</w:t>
      </w:r>
      <w:r>
        <w:rPr>
          <w:rFonts w:ascii="Times New Roman" w:hAnsi="Times New Roman"/>
        </w:rPr>
        <w:t xml:space="preserve">, īstenojot savas darbības saistībā ar </w:t>
      </w:r>
      <w:r>
        <w:rPr>
          <w:rFonts w:ascii="Times New Roman" w:hAnsi="Times New Roman"/>
          <w:i/>
          <w:iCs/>
        </w:rPr>
        <w:t>OCSEA</w:t>
      </w:r>
      <w:r>
        <w:rPr>
          <w:rFonts w:ascii="Times New Roman" w:hAnsi="Times New Roman"/>
        </w:rPr>
        <w:t xml:space="preserve"> automatizētu atklāšanu, izņemšanu un brīvprātīgu ziņošanu par </w:t>
      </w:r>
      <w:r>
        <w:rPr>
          <w:rFonts w:ascii="Times New Roman" w:hAnsi="Times New Roman"/>
          <w:i/>
          <w:iCs/>
        </w:rPr>
        <w:t>OSCEA</w:t>
      </w:r>
      <w:r>
        <w:rPr>
          <w:rFonts w:ascii="Times New Roman" w:hAnsi="Times New Roman"/>
        </w:rPr>
        <w:t>, novērš nevajadzīgu iejaukšanos tīņu tiesībās uz izpaušanos nepārprotamā seksuālā rīcībā, tostarp tiesībās uz privāto dzīvi un savas seksualitātes izpēti kā tiesību uz privāto dzīvi dimensiju. Neatkarīgi no tehnoloģiskiem un juridiskiem izaicinājumiem, kas pastāv, lai kvalitatīvi nošķirtu attēlus, bērnu tiesību uz privāto dzīvi aizsardzībai jāparedz, ka ir jāaizsargā tiesības atklāt savu seksuālo identitāti drošā un privātā vidē.”</w:t>
      </w:r>
    </w:p>
  </w:footnote>
  <w:footnote w:id="73">
    <w:p w14:paraId="127C6E17" w14:textId="4A439085" w:rsidR="00C20BE4" w:rsidRPr="00C20BE4" w:rsidRDefault="00C20BE4" w:rsidP="00C20BE4">
      <w:pPr>
        <w:pStyle w:val="FootnoteText"/>
        <w:jc w:val="both"/>
      </w:pPr>
      <w:r>
        <w:rPr>
          <w:rStyle w:val="FootnoteReference"/>
          <w:rFonts w:ascii="Times New Roman" w:hAnsi="Times New Roman" w:cs="Times New Roman"/>
        </w:rPr>
        <w:footnoteRef/>
      </w:r>
      <w:r>
        <w:rPr>
          <w:rFonts w:ascii="Times New Roman" w:hAnsi="Times New Roman"/>
        </w:rPr>
        <w:t xml:space="preserve"> Lansarotes komiteja līdzīgi kā ANO Bērnu tiesību komiteja (skat. </w:t>
      </w:r>
      <w:r>
        <w:rPr>
          <w:rFonts w:ascii="Times New Roman" w:hAnsi="Times New Roman"/>
          <w:i/>
          <w:iCs/>
        </w:rPr>
        <w:t>OPSC</w:t>
      </w:r>
      <w:r>
        <w:rPr>
          <w:rFonts w:ascii="Times New Roman" w:hAnsi="Times New Roman"/>
        </w:rPr>
        <w:t xml:space="preserve"> Vadlīniju 5. pantu, 3. lpp.) atzīst, ka daži no starptautiskajos un reģionālajos aktos par bērnu tiesībām lietotajiem terminiem, piemēram, “bērnu pornogrāfija” vai “bērnu prostitūcija”, pakāpeniski tiek aizstāti, jo tie var būt maldinoši un netieši norādīt, ka bērns varētu būt piekritis īstenot šādu praksi, mazinot noziegumu smagumu vai uzveļot vainu uz pašu bērnu. Saskaņā ar šā ziņojuma I-1. ieteikumu Lansarotes komiteja iespēju robežās cenšas aizvien vairāk izmantot terminu “materiāls, kurā attēlota seksuāla vardarbība pret bērniem” (</w:t>
      </w:r>
      <w:r>
        <w:rPr>
          <w:rFonts w:ascii="Times New Roman" w:hAnsi="Times New Roman"/>
          <w:i/>
          <w:iCs/>
        </w:rPr>
        <w:t>CSAM</w:t>
      </w:r>
      <w:r>
        <w:rPr>
          <w:rFonts w:ascii="Times New Roman" w:hAnsi="Times New Roman"/>
        </w:rPr>
        <w:t>), nevis “bērnu pornogrāfija” (t. i., terminu “bērnu pornogrāfija” izmantot vien gadījumos, kad tiek citēti tiesību akti, kuros šis termins joprojām tiek lietots, tostarp Lansarotes konvencijas 20. pants).</w:t>
      </w:r>
    </w:p>
  </w:footnote>
  <w:footnote w:id="74">
    <w:p w14:paraId="0A57BACC" w14:textId="4FCA39D0" w:rsidR="004B679E" w:rsidRPr="0085501B" w:rsidRDefault="004B679E" w:rsidP="00065B03">
      <w:pPr>
        <w:pStyle w:val="FootnoteText"/>
        <w:keepNext/>
        <w:keepLines/>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Turklāt ārpus Lansarotes konvencijas un šā ziņojuma piemērošanas jomas, seksuāla rakstura attēlu un/vai video radīšana, ko dara pats bērns, var būt vairāku citu noziedzīgu nodarījumu sastāvdaļa,</w:t>
      </w:r>
      <w:r>
        <w:t xml:space="preserve"> </w:t>
      </w:r>
      <w:r>
        <w:rPr>
          <w:rFonts w:ascii="Times New Roman" w:hAnsi="Times New Roman"/>
        </w:rPr>
        <w:t>tostarp tādu noziedzīgu nodarījumu sastāvdaļa, kas saistīti ar cilvēku tirdzniecību.</w:t>
      </w:r>
    </w:p>
  </w:footnote>
  <w:footnote w:id="75">
    <w:p w14:paraId="21C19FFF" w14:textId="2AE4D649" w:rsidR="0085501B" w:rsidRPr="0085501B" w:rsidRDefault="0085501B" w:rsidP="0085501B">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Skat. minētā 2019. gada atzinuma 1. un 2. punktu.</w:t>
      </w:r>
    </w:p>
  </w:footnote>
  <w:footnote w:id="76">
    <w:p w14:paraId="5BD3A24E" w14:textId="1B0B1228" w:rsidR="0085501B" w:rsidRPr="0085501B" w:rsidRDefault="0085501B" w:rsidP="0085501B">
      <w:pPr>
        <w:pStyle w:val="FootnoteText"/>
        <w:jc w:val="both"/>
      </w:pPr>
      <w:r>
        <w:rPr>
          <w:rStyle w:val="FootnoteReference"/>
          <w:rFonts w:ascii="Times New Roman" w:hAnsi="Times New Roman" w:cs="Times New Roman"/>
        </w:rPr>
        <w:footnoteRef/>
      </w:r>
      <w:r>
        <w:rPr>
          <w:rFonts w:ascii="Times New Roman" w:hAnsi="Times New Roman"/>
        </w:rPr>
        <w:t xml:space="preserve"> Šis tiesību akts vēl nav pieņemts, bet likumprojektā iekļauta atsauce uz bērna radītiem seksuāla rakstura materiāliem.</w:t>
      </w:r>
    </w:p>
  </w:footnote>
  <w:footnote w:id="77">
    <w:p w14:paraId="2CA3170D" w14:textId="507FE854" w:rsidR="00065B03" w:rsidRPr="00065B03" w:rsidRDefault="00065B03">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Terminoloģijas vadlīnijās ir minēts arī termins “materiāls, kurā attēlota bērnu seksuāla izmantošana”, norādot, ka šo terminu var lietot plašākā izpratnē, skat. “Luxembourg Terminology Guidelines” [Luksemburgas terminoloģijas vadlīnijas], jo īpaši 38.–40. lpp.</w:t>
      </w:r>
    </w:p>
  </w:footnote>
  <w:footnote w:id="78">
    <w:p w14:paraId="5C452105" w14:textId="02CD55CC" w:rsidR="009030EC" w:rsidRPr="009030EC" w:rsidRDefault="009030EC">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Skat. 73. zemsvītras piezīmi.</w:t>
      </w:r>
    </w:p>
  </w:footnote>
  <w:footnote w:id="79">
    <w:p w14:paraId="5CF6FE7F" w14:textId="243B897E" w:rsidR="00C57C2A" w:rsidRPr="00EF0683" w:rsidRDefault="00C57C2A" w:rsidP="00BE4129">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Paskaidrojošais ziņojums, 143. punkts. </w:t>
      </w:r>
    </w:p>
  </w:footnote>
  <w:footnote w:id="80">
    <w:p w14:paraId="1ABB6F5B" w14:textId="63A17EFF" w:rsidR="00196312" w:rsidRPr="00EF0683" w:rsidRDefault="00196312" w:rsidP="00BE4129">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Šādos gadījumos, kā norādīts šīs nodaļas ievadā, var būt piemērojami citi noziedzīgi nodarījumi.</w:t>
      </w:r>
    </w:p>
  </w:footnote>
  <w:footnote w:id="81">
    <w:p w14:paraId="2D481F68" w14:textId="0B0B9315" w:rsidR="00EF0683" w:rsidRPr="00EF0683" w:rsidRDefault="00EF0683" w:rsidP="00BE4129">
      <w:pPr>
        <w:pStyle w:val="FootnoteText"/>
        <w:jc w:val="both"/>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b/>
        </w:rPr>
        <w:t>Albānija, Bosnija un Hercegovina, Dānija, Kipra, Lietuva, Sanmarīno, Spānija, Šveice, Zviedrija</w:t>
      </w:r>
      <w:r>
        <w:rPr>
          <w:rFonts w:ascii="Times New Roman" w:hAnsi="Times New Roman"/>
        </w:rPr>
        <w:t>.</w:t>
      </w:r>
    </w:p>
  </w:footnote>
  <w:footnote w:id="82">
    <w:p w14:paraId="29908462" w14:textId="74FBDAFD" w:rsidR="003D6675" w:rsidRPr="00094BEE" w:rsidRDefault="003D6675" w:rsidP="00094BEE">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Kasācijas instances tiesas [</w:t>
      </w:r>
      <w:r>
        <w:rPr>
          <w:rFonts w:ascii="Times New Roman" w:hAnsi="Times New Roman"/>
          <w:i/>
        </w:rPr>
        <w:t>Corte di Cassazione</w:t>
      </w:r>
      <w:r>
        <w:rPr>
          <w:rFonts w:ascii="Times New Roman" w:hAnsi="Times New Roman"/>
        </w:rPr>
        <w:t>] 3. kriminālnodaļa, 2019. gada 18. aprīļa spriedums lietā Nr. 26862.</w:t>
      </w:r>
    </w:p>
  </w:footnote>
  <w:footnote w:id="83">
    <w:p w14:paraId="7F7A05DE" w14:textId="6B2D6743" w:rsidR="00AD7242" w:rsidRPr="00094BEE" w:rsidRDefault="00AD7242" w:rsidP="00094BEE">
      <w:pPr>
        <w:jc w:val="both"/>
        <w:rPr>
          <w:rFonts w:ascii="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Skat. Kasācijas instances tiesas 3. kriminālnodaļas 2016. gada 17. novembra spriedumu lietā Nr. 1783, 2018. gada 7. jūnija spriedumu lietā Nr. 34162 un Kasācijas instances tiesas 3. kriminālnodaļas 2018. gada 16. oktobra spriedumu lietā Nr. 1509, kas deponēts 2019. gadā.</w:t>
      </w:r>
      <w:r>
        <w:rPr>
          <w:rFonts w:ascii="Times New Roman" w:hAnsi="Times New Roman"/>
          <w:sz w:val="20"/>
          <w:vertAlign w:val="superscript"/>
        </w:rPr>
        <w:t xml:space="preserve"> </w:t>
      </w:r>
    </w:p>
  </w:footnote>
  <w:footnote w:id="84">
    <w:p w14:paraId="119DA4DD" w14:textId="442A0A1D" w:rsidR="00AD7242" w:rsidRPr="00094BEE" w:rsidRDefault="00AD7242" w:rsidP="00094BEE">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Kasācijas instances tiesas 3. kriminālnodaļas 2020. gada 12. februāra spriedums lietā Nr. 5522 – ECLI:IT:CASS:2020:5522:PEN.</w:t>
      </w:r>
    </w:p>
  </w:footnote>
  <w:footnote w:id="85">
    <w:p w14:paraId="03A36D3E" w14:textId="47DF759E" w:rsidR="00AD7242" w:rsidRPr="00125DB0" w:rsidRDefault="00AD7242" w:rsidP="00094BEE">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Skat. Konvencijas Paskaidrojošā ziņojuma 139. un 140. punktu.</w:t>
      </w:r>
    </w:p>
  </w:footnote>
  <w:footnote w:id="86">
    <w:p w14:paraId="11BA0F5E" w14:textId="770F80A7" w:rsidR="00711AC3" w:rsidRPr="00BA0163" w:rsidRDefault="00711AC3" w:rsidP="00BA0163">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Skat. </w:t>
      </w:r>
      <w:r>
        <w:rPr>
          <w:rFonts w:ascii="Times New Roman" w:hAnsi="Times New Roman"/>
          <w:b/>
        </w:rPr>
        <w:t>Dānijas</w:t>
      </w:r>
      <w:r>
        <w:rPr>
          <w:rFonts w:ascii="Times New Roman" w:hAnsi="Times New Roman"/>
        </w:rPr>
        <w:t xml:space="preserve"> atbildes uz tematiskās anketas 10. jautājumu.</w:t>
      </w:r>
    </w:p>
  </w:footnote>
  <w:footnote w:id="87">
    <w:p w14:paraId="6CBEE18E" w14:textId="0B3D28B9" w:rsidR="00711AC3" w:rsidRPr="00BA0163" w:rsidRDefault="00711AC3" w:rsidP="00BA0163">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Skat. </w:t>
      </w:r>
      <w:r>
        <w:rPr>
          <w:rFonts w:ascii="Times New Roman" w:hAnsi="Times New Roman"/>
          <w:b/>
        </w:rPr>
        <w:t>Krievijas Federācijas</w:t>
      </w:r>
      <w:r>
        <w:rPr>
          <w:rFonts w:ascii="Times New Roman" w:hAnsi="Times New Roman"/>
        </w:rPr>
        <w:t xml:space="preserve"> atbildes uz tematiskās anketas 9.1. jautājumu.</w:t>
      </w:r>
    </w:p>
  </w:footnote>
  <w:footnote w:id="88">
    <w:p w14:paraId="66FDA62B" w14:textId="77777777" w:rsidR="00B1148F" w:rsidRPr="00BA0163" w:rsidRDefault="005720C4" w:rsidP="00BA0163">
      <w:pPr>
        <w:jc w:val="both"/>
        <w:rPr>
          <w:rFonts w:ascii="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Direktīvas (ES) 2011/93 5. pants (Nodarījumi saistībā ar bērnu pornogrāfiju) ir formulēts šādi:</w:t>
      </w:r>
    </w:p>
    <w:p w14:paraId="2BDCA680" w14:textId="77777777" w:rsidR="00B1148F" w:rsidRPr="00BA0163" w:rsidRDefault="00B1148F" w:rsidP="00BA0163">
      <w:pPr>
        <w:tabs>
          <w:tab w:val="left" w:pos="604"/>
        </w:tabs>
        <w:jc w:val="both"/>
        <w:rPr>
          <w:rFonts w:ascii="Times New Roman" w:hAnsi="Times New Roman" w:cs="Times New Roman"/>
          <w:i/>
          <w:noProof/>
          <w:sz w:val="20"/>
          <w:szCs w:val="20"/>
        </w:rPr>
      </w:pPr>
      <w:r>
        <w:rPr>
          <w:rFonts w:ascii="Times New Roman" w:hAnsi="Times New Roman"/>
          <w:i/>
          <w:sz w:val="20"/>
        </w:rPr>
        <w:t>Dalībvalstis veic vajadzīgos pasākumus, lai nodrošinātu, ka 2. līdz 6. punktā minētās tīšas darbības ir sodāmas, ja tās ir veiktas bez tiesībām to darīt.</w:t>
      </w:r>
    </w:p>
    <w:p w14:paraId="4AEC3F09" w14:textId="77777777" w:rsidR="00B1148F" w:rsidRPr="00BA0163" w:rsidRDefault="00B1148F" w:rsidP="00BA0163">
      <w:pPr>
        <w:tabs>
          <w:tab w:val="left" w:pos="604"/>
        </w:tabs>
        <w:jc w:val="both"/>
        <w:rPr>
          <w:rFonts w:ascii="Times New Roman" w:hAnsi="Times New Roman" w:cs="Times New Roman"/>
          <w:i/>
          <w:noProof/>
          <w:sz w:val="20"/>
          <w:szCs w:val="20"/>
        </w:rPr>
      </w:pPr>
      <w:r>
        <w:rPr>
          <w:rFonts w:ascii="Times New Roman" w:hAnsi="Times New Roman"/>
          <w:i/>
          <w:sz w:val="20"/>
        </w:rPr>
        <w:t>Par bērnu pornogrāfijas iegūšanu vai glabāšanu paredzētais maksimālais brīvības atņemšanas sods ir (..).</w:t>
      </w:r>
    </w:p>
    <w:p w14:paraId="44B0BB8D" w14:textId="004DE3D1" w:rsidR="005720C4" w:rsidRPr="00BA0163" w:rsidRDefault="00B1148F" w:rsidP="00BA0163">
      <w:pPr>
        <w:jc w:val="both"/>
        <w:rPr>
          <w:rFonts w:ascii="Times New Roman" w:hAnsi="Times New Roman" w:cs="Times New Roman"/>
          <w:i/>
          <w:noProof/>
          <w:sz w:val="20"/>
          <w:szCs w:val="20"/>
        </w:rPr>
      </w:pPr>
      <w:r>
        <w:rPr>
          <w:rFonts w:ascii="Times New Roman" w:hAnsi="Times New Roman"/>
          <w:i/>
          <w:sz w:val="20"/>
        </w:rPr>
        <w:t>6. Par bērnu pornogrāfijas izgatavošanu paredzētais maksimālais brīvības atņemšanas sods ir vismaz trīs gadi.</w:t>
      </w:r>
    </w:p>
  </w:footnote>
  <w:footnote w:id="89">
    <w:p w14:paraId="7E068B99" w14:textId="38483BB8" w:rsidR="00D07F1E" w:rsidRPr="00BA0163" w:rsidRDefault="00D07F1E" w:rsidP="00BA0163">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b/>
        </w:rPr>
        <w:t xml:space="preserve">Austrija </w:t>
      </w:r>
      <w:r>
        <w:rPr>
          <w:rFonts w:ascii="Times New Roman" w:hAnsi="Times New Roman"/>
        </w:rPr>
        <w:t>informēja Komiteju, ka ES Direktīvas 2011/93 8. panta 3. punktā minētais termins “personas”, tā kā nav norādīts citādi, ir jāsaprot tādējādi, ka tās ir arī pieaugušie, un tas ir transponēts valsts tiesību aktos ar Austrijas Kriminālkodeksa 207.a panta 5. un 6. punktu. Pēdējais minētais ietver visus kritērijus, ko Komiteja uzskaitījusi sava ziņojuma I-6. ieteikumā, izņemot iesaistīto personu vecuma un brieduma līdzību.</w:t>
      </w:r>
    </w:p>
  </w:footnote>
  <w:footnote w:id="90">
    <w:p w14:paraId="0AB132C3" w14:textId="0AECC391" w:rsidR="00D07F1E" w:rsidRPr="00BA0163" w:rsidRDefault="00D07F1E" w:rsidP="00BA0163">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b/>
        </w:rPr>
        <w:t>Horvātijas</w:t>
      </w:r>
      <w:r>
        <w:rPr>
          <w:rFonts w:ascii="Times New Roman" w:hAnsi="Times New Roman"/>
        </w:rPr>
        <w:t xml:space="preserve"> Kriminālkodeksa 163. panta 5. punktā (noziedzīgs nodarījums saistībā ar “bērnu pornogrāfiju”) paredzēts, ka bērnu nedrīkst sodīt par tāda pornogrāfiska materiāla izgatavošanu un glabāšanu, kurā viņš ir attēlots viens pats vai kopā ar citu bērnu, ja šis materiāls ir pašu izgatavots un tiek glabāts ar pašu bērnu piekrišanu un vienīgi privātai lietošanai.</w:t>
      </w:r>
    </w:p>
  </w:footnote>
  <w:footnote w:id="91">
    <w:p w14:paraId="75A244A6" w14:textId="77C3B695" w:rsidR="007458EA" w:rsidRPr="007458EA" w:rsidRDefault="007458EA" w:rsidP="00BA0163">
      <w:pPr>
        <w:pStyle w:val="FootnoteText"/>
        <w:jc w:val="both"/>
      </w:pPr>
      <w:r>
        <w:rPr>
          <w:rStyle w:val="FootnoteReference"/>
          <w:rFonts w:ascii="Times New Roman" w:hAnsi="Times New Roman" w:cs="Times New Roman"/>
        </w:rPr>
        <w:footnoteRef/>
      </w:r>
      <w:r>
        <w:rPr>
          <w:rFonts w:ascii="Times New Roman" w:hAnsi="Times New Roman"/>
        </w:rPr>
        <w:t xml:space="preserve"> Skat. šā dokumenta 56. punktu par situāciju </w:t>
      </w:r>
      <w:r>
        <w:rPr>
          <w:rFonts w:ascii="Times New Roman" w:hAnsi="Times New Roman"/>
          <w:b/>
        </w:rPr>
        <w:t>Vācijā</w:t>
      </w:r>
      <w:r>
        <w:rPr>
          <w:rFonts w:ascii="Times New Roman" w:hAnsi="Times New Roman"/>
        </w:rPr>
        <w:t>.</w:t>
      </w:r>
    </w:p>
  </w:footnote>
  <w:footnote w:id="92">
    <w:p w14:paraId="7532BC67" w14:textId="104BA8AD" w:rsidR="007458EA" w:rsidRPr="007458EA" w:rsidRDefault="007458EA" w:rsidP="007458EA">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b/>
        </w:rPr>
        <w:t>Somijā</w:t>
      </w:r>
      <w:r>
        <w:rPr>
          <w:rFonts w:ascii="Times New Roman" w:hAnsi="Times New Roman"/>
        </w:rPr>
        <w:t>, ja var uzskatīt, ka bērns ir devis derīgu piekrišanu dalīties ar savu seksuāla rakstura attēlu līdzīga vecuma partnerim privātai lietošanai, tad ne bērnam, ne līdzīga vecuma partnerim nepiemēro kriminālatbildību.</w:t>
      </w:r>
    </w:p>
  </w:footnote>
  <w:footnote w:id="93">
    <w:p w14:paraId="663BD79B" w14:textId="2E21EA3D" w:rsidR="007458EA" w:rsidRPr="007458EA" w:rsidRDefault="007458EA" w:rsidP="008139E5">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Situācija </w:t>
      </w:r>
      <w:r>
        <w:rPr>
          <w:rFonts w:ascii="Times New Roman" w:hAnsi="Times New Roman"/>
          <w:b/>
        </w:rPr>
        <w:t>AK</w:t>
      </w:r>
      <w:r>
        <w:rPr>
          <w:rFonts w:ascii="Times New Roman" w:hAnsi="Times New Roman"/>
        </w:rPr>
        <w:t xml:space="preserve"> nav aplūkota šajā ziņojumā, jo AK ratificēja Lansarotes konvenciju pēc šā uzraudzības cikla uzsākšanas.</w:t>
      </w:r>
    </w:p>
  </w:footnote>
  <w:footnote w:id="94">
    <w:p w14:paraId="2ADC694A" w14:textId="0F9A2E8D" w:rsidR="007458EA" w:rsidRPr="007458EA" w:rsidRDefault="007458EA" w:rsidP="00094BEE">
      <w:pPr>
        <w:pStyle w:val="FootnoteText"/>
        <w:jc w:val="both"/>
      </w:pPr>
      <w:r>
        <w:rPr>
          <w:rStyle w:val="FootnoteReference"/>
          <w:rFonts w:ascii="Times New Roman" w:hAnsi="Times New Roman" w:cs="Times New Roman"/>
        </w:rPr>
        <w:footnoteRef/>
      </w:r>
      <w:r>
        <w:rPr>
          <w:rFonts w:ascii="Times New Roman" w:hAnsi="Times New Roman"/>
        </w:rPr>
        <w:t xml:space="preserve"> Paskaidrojošais ziņojums, 129. punkts. Tas ir noteikts saistībā ar 18. pantu (seksuālā vardarbība), bet, šķiet, attiecas uz plašāku principu, kas tādējādi varētu tikt piemērots arī scenārijiem saistībā ar pašu radītiem materiāliem.</w:t>
      </w:r>
    </w:p>
  </w:footnote>
  <w:footnote w:id="95">
    <w:p w14:paraId="005D1C13" w14:textId="6061235E" w:rsidR="007328A2" w:rsidRPr="007328A2" w:rsidRDefault="007328A2" w:rsidP="00094BEE">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b/>
          <w:bCs/>
        </w:rPr>
        <w:t>Austrija</w:t>
      </w:r>
      <w:r>
        <w:rPr>
          <w:rFonts w:ascii="Times New Roman" w:hAnsi="Times New Roman"/>
        </w:rPr>
        <w:t xml:space="preserve">, </w:t>
      </w:r>
      <w:r>
        <w:rPr>
          <w:rFonts w:ascii="Times New Roman" w:hAnsi="Times New Roman"/>
          <w:b/>
          <w:bCs/>
        </w:rPr>
        <w:t>Dānija</w:t>
      </w:r>
      <w:r>
        <w:rPr>
          <w:rFonts w:ascii="Times New Roman" w:hAnsi="Times New Roman"/>
        </w:rPr>
        <w:t xml:space="preserve">, </w:t>
      </w:r>
      <w:r>
        <w:rPr>
          <w:rFonts w:ascii="Times New Roman" w:hAnsi="Times New Roman"/>
          <w:b/>
          <w:bCs/>
        </w:rPr>
        <w:t>Kipra</w:t>
      </w:r>
      <w:r>
        <w:rPr>
          <w:rFonts w:ascii="Times New Roman" w:hAnsi="Times New Roman"/>
        </w:rPr>
        <w:t xml:space="preserve">, </w:t>
      </w:r>
      <w:r>
        <w:rPr>
          <w:rFonts w:ascii="Times New Roman" w:hAnsi="Times New Roman"/>
          <w:b/>
          <w:bCs/>
        </w:rPr>
        <w:t>Krievijas Federācija</w:t>
      </w:r>
      <w:r>
        <w:rPr>
          <w:rFonts w:ascii="Times New Roman" w:hAnsi="Times New Roman"/>
        </w:rPr>
        <w:t xml:space="preserve"> un </w:t>
      </w:r>
      <w:r>
        <w:rPr>
          <w:rFonts w:ascii="Times New Roman" w:hAnsi="Times New Roman"/>
          <w:b/>
          <w:bCs/>
        </w:rPr>
        <w:t>Sanmarīno</w:t>
      </w:r>
      <w:r>
        <w:rPr>
          <w:rFonts w:ascii="Times New Roman" w:hAnsi="Times New Roman"/>
        </w:rPr>
        <w:t>.</w:t>
      </w:r>
    </w:p>
  </w:footnote>
  <w:footnote w:id="96">
    <w:p w14:paraId="3FAAB0D7" w14:textId="749996EA" w:rsidR="007328A2" w:rsidRPr="005F0A90" w:rsidRDefault="007328A2">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Šajā saistībā skat. II-8. ieteikumu.</w:t>
      </w:r>
    </w:p>
  </w:footnote>
  <w:footnote w:id="97">
    <w:p w14:paraId="2C6633A6" w14:textId="7AA7771F" w:rsidR="001A548A" w:rsidRPr="001A548A" w:rsidRDefault="001A548A">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Šajā saistībā skat. II-8. ieteikumu.</w:t>
      </w:r>
    </w:p>
  </w:footnote>
  <w:footnote w:id="98">
    <w:p w14:paraId="29017295" w14:textId="244CDECC" w:rsidR="0008353D" w:rsidRPr="0008353D" w:rsidRDefault="0008353D" w:rsidP="00094BEE">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Nīderlandes Augstākā tiesa, 2016. gada 9. februāris, ECLI:NL:HR:2016:213. Skat. Nīderlandes Augstākās tiesas nolēmumu: ECLI:NL:HR:2016:213, </w:t>
      </w:r>
      <w:r>
        <w:rPr>
          <w:rFonts w:ascii="Times New Roman" w:hAnsi="Times New Roman"/>
          <w:i/>
          <w:iCs/>
        </w:rPr>
        <w:t>Hoge Raad</w:t>
      </w:r>
      <w:r>
        <w:rPr>
          <w:rFonts w:ascii="Times New Roman" w:hAnsi="Times New Roman"/>
        </w:rPr>
        <w:t>, 14/05420 (rechtspraak.nl)</w:t>
      </w:r>
    </w:p>
  </w:footnote>
  <w:footnote w:id="99">
    <w:p w14:paraId="5E4DCF36" w14:textId="5306C21D" w:rsidR="00732E14" w:rsidRPr="00732E14" w:rsidRDefault="00732E14" w:rsidP="00094BEE">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Līdzīgs likumprojekts tiek izstrādāts Beļģijā.</w:t>
      </w:r>
    </w:p>
  </w:footnote>
  <w:footnote w:id="100">
    <w:p w14:paraId="41B0F749" w14:textId="46C4693C" w:rsidR="00732E14" w:rsidRPr="00EE4C18" w:rsidRDefault="00732E14" w:rsidP="00094BEE">
      <w:pPr>
        <w:jc w:val="both"/>
        <w:rPr>
          <w:rFonts w:ascii="Times New Roman" w:hAnsi="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Ieteikumos nav iekļauti attiecīgo Pušu saraksti, kas sagatavoti, pamatojoties uz Komitejas 2019. gada atzinumu, jo tas tika pieņemts jau pēc uzraudzības cikla uzsākšanas. Visām Pusēm tika lūgts paskaidrot, kas ir ieviests saistībā ar šiem ieteikumiem atbilstības procedūrās. Puses, kas jau ir ieviesušas šajā ziņojumā ieskicētos daudzsološas prakses piemērus attiecībā uz šo ieteikumu saturu, var norādīt šo praksi un ieskicēt turpmākos pilnveidojumus.</w:t>
      </w:r>
    </w:p>
  </w:footnote>
  <w:footnote w:id="101">
    <w:p w14:paraId="24F58D04" w14:textId="07213EAC" w:rsidR="00EE4C18" w:rsidRPr="005B4DCF" w:rsidRDefault="00EE4C18" w:rsidP="00094BEE">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Formulējums “tiesiskais regulējums” attiecas ne tikai uz tiesību aktiem, bet būtu jāsaprot plašāk, piemēram, ietverot arī kriminālvajāšanas vadlīnijas vai praksi.</w:t>
      </w:r>
    </w:p>
  </w:footnote>
  <w:footnote w:id="102">
    <w:p w14:paraId="2E37A0B2" w14:textId="4DED7ECC" w:rsidR="00EE4C18" w:rsidRPr="00854A7D" w:rsidRDefault="00EE4C18" w:rsidP="00854A7D">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Skat. ierāmējumā atveidotā Paskaidrojošā ziņojuma 141. punktu, kurā sīkāk norādīts, ko nozīmē “bez tiesībām”.</w:t>
      </w:r>
    </w:p>
  </w:footnote>
  <w:footnote w:id="103">
    <w:p w14:paraId="70546740" w14:textId="64EECFFE" w:rsidR="0062398B" w:rsidRPr="0062398B" w:rsidRDefault="0062398B" w:rsidP="00854A7D">
      <w:pPr>
        <w:pStyle w:val="FootnoteText"/>
        <w:jc w:val="both"/>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b/>
          <w:bCs/>
        </w:rPr>
        <w:t>Zviedrijas</w:t>
      </w:r>
      <w:r>
        <w:rPr>
          <w:rFonts w:ascii="Times New Roman" w:hAnsi="Times New Roman"/>
        </w:rPr>
        <w:t xml:space="preserve"> tiesību aktos nepiemēro kriminālatbildību gadījumos, kad bērni izgatavo vai glabā savus pašu radītus nepārprotami seksuāla rakstura attēlus un/vai video. Kriminālatbildību nepiemēro arī par dalīšanos ar paša radītu materiālu saskaņā ar savstarpēju piekrišanu starp bērniem, kas ir tam piekrituši. Ja bērns sūta attēlu vai video kādai personai, kas to nesaņem brīvprātīgi, to varētu uzskatīt par seksuālu uzmākšanos. Saskaņā ar Zviedrijas Kriminālkodeksa 6. nodaļas 10. iedaļu persona, kas eksponē sevi citai personai tādā veidā, ka var radīt tai neērtības, vai kas kā citādi uzmācas citai personai ar vārdiem vai darbībām tādā veidā, ka tiek pārkāptas šīs personas tiesības uz seksuālo neaizskaramību, ir vainīga par seksuālu uzmākšanos.</w:t>
      </w:r>
    </w:p>
  </w:footnote>
  <w:footnote w:id="104">
    <w:p w14:paraId="56C1E6C0" w14:textId="40632B10" w:rsidR="0062398B" w:rsidRPr="00854A7D" w:rsidRDefault="0062398B" w:rsidP="00854A7D">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b/>
          <w:bCs/>
        </w:rPr>
        <w:t>Francijā</w:t>
      </w:r>
      <w:r>
        <w:rPr>
          <w:rFonts w:ascii="Times New Roman" w:hAnsi="Times New Roman"/>
        </w:rPr>
        <w:t xml:space="preserve"> krimināllikumā nav skaidri norādīta iespēja neuzsākt kriminālvajāšanu pret bērnu, kas glabā paša radītus cita bērna seksuāla rakstura attēlus un/vai video, pat ja attēlotais bērns ir piekritis dalīties ar šādiem attēliem un/vai video tikai privātai lietošanai. Tomēr praksē prokurors var vērtēt, vai saistībā ar šādiem faktiem ir veicami papildu pasākumi. Tālab prokurors vērtē faktu nopietnību un kontekstu, kādā tie notikuši. Ja ir acīmredzams, ka seksuāla rakstura attēli tika glabāti ar piekrišanu un tikai privātai lietošanai, prokuratūra var klasificēt attiecīgo lietu un neuzsākt kriminālvajāšanu. Tāpēc praksē pret bērniem neuzsāk kriminālvajāšanu par to, ka viņi glabā pašu radītus cita bērna seksuāla rakstura attēlus, ja šie attēli ir iegūti ar šā cita bērna piekrišanu un ir paredzēti tikai privātai lietošanai.</w:t>
      </w:r>
    </w:p>
  </w:footnote>
  <w:footnote w:id="105">
    <w:p w14:paraId="4284F9DB" w14:textId="24404C98" w:rsidR="00854A7D" w:rsidRPr="00854A7D" w:rsidRDefault="00854A7D" w:rsidP="00854A7D">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b/>
          <w:bCs/>
        </w:rPr>
        <w:t>Ungārija</w:t>
      </w:r>
      <w:r>
        <w:rPr>
          <w:rFonts w:ascii="Times New Roman" w:hAnsi="Times New Roman"/>
        </w:rPr>
        <w:t xml:space="preserve"> paskaidro, ka par izplatīšanu var piemērot kriminālatbildību, ja bērns sūta paša radītu savu seksuāla rakstura attēlu/video citam bērnam vai ja bērni savstarpēji dalās ar šādu materiālu, pat ja šī dalīšanās notiek brīvprātīgi un tikai pašu privātai lietošanai. Tomēr noziedzīga nodarījuma pamatelements ir tas, ka darbībai ir jārada drauds sabiedrībai. Šajā gadījumā šāda elementa nav, tāpēc šīs darbības nevar uzskatīt par noziedzīgiem nodarījumiem. Tāpēc, lai arī darbība tehniski ir “bērnu pornogrāfija”, tā neattiecas uz šo gadījumu.</w:t>
      </w:r>
    </w:p>
  </w:footnote>
  <w:footnote w:id="106">
    <w:p w14:paraId="6E61BB43" w14:textId="614EC242" w:rsidR="00DC79BE" w:rsidRPr="005D3599" w:rsidRDefault="00DC79BE" w:rsidP="005D3599">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Formulējums “tiesiskais regulējums” attiecas ne tikai uz tiesību aktiem, bet būtu jāsaprot plašāk, piemēram, ietverot arī kriminālvajāšanas vadlīnijas vai praksi.</w:t>
      </w:r>
    </w:p>
  </w:footnote>
  <w:footnote w:id="107">
    <w:p w14:paraId="614D290C" w14:textId="08E0323F" w:rsidR="00287739" w:rsidRPr="00A93702" w:rsidRDefault="00287739">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Paskaidrojošais ziņojums, 156. punkts.</w:t>
      </w:r>
    </w:p>
  </w:footnote>
  <w:footnote w:id="108">
    <w:p w14:paraId="5E83E45B" w14:textId="5FF85789" w:rsidR="00451852" w:rsidRPr="001D4AAE" w:rsidRDefault="00451852" w:rsidP="001D4AAE">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Terminoloģijas vadlīnijās (skat. 52.–53. lpp.) ir uzsvērts, ka </w:t>
      </w:r>
      <w:r>
        <w:rPr>
          <w:rFonts w:ascii="Times New Roman" w:hAnsi="Times New Roman"/>
          <w:i/>
          <w:iCs/>
        </w:rPr>
        <w:t>“</w:t>
      </w:r>
      <w:r>
        <w:rPr>
          <w:rFonts w:ascii="Times New Roman" w:hAnsi="Times New Roman"/>
          <w:b/>
          <w:bCs/>
          <w:i/>
          <w:iCs/>
        </w:rPr>
        <w:t>seksuāla rakstura izspiešana</w:t>
      </w:r>
      <w:r>
        <w:rPr>
          <w:rFonts w:ascii="Times New Roman" w:hAnsi="Times New Roman"/>
          <w:i/>
          <w:iCs/>
        </w:rPr>
        <w:t xml:space="preserve">, dēvēta arī par </w:t>
      </w:r>
      <w:r>
        <w:rPr>
          <w:rFonts w:ascii="Times New Roman" w:hAnsi="Times New Roman"/>
          <w:b/>
          <w:bCs/>
          <w:i/>
          <w:iCs/>
        </w:rPr>
        <w:t>seksuāla rakstura šantāžu</w:t>
      </w:r>
      <w:r>
        <w:rPr>
          <w:rFonts w:ascii="Times New Roman" w:hAnsi="Times New Roman"/>
          <w:i/>
          <w:iCs/>
        </w:rPr>
        <w:t xml:space="preserve"> ir personas šantažēšana ar šīs personas pašas radītiem attēliem, lai izspiestu seksuālus pakalpojumus, naudu vai citus labumus no šīs personas, draudot dalīties ar materiālu bez attēlos redzamās personas piekrišanas (piemēram, publiskot attēlus sociālajos plašsaziņas līdzekļos)</w:t>
      </w:r>
      <w:r>
        <w:rPr>
          <w:rFonts w:ascii="Times New Roman" w:hAnsi="Times New Roman"/>
        </w:rPr>
        <w:t>.</w:t>
      </w:r>
      <w:r>
        <w:rPr>
          <w:rFonts w:ascii="Times New Roman" w:hAnsi="Times New Roman"/>
          <w:i/>
        </w:rPr>
        <w:t xml:space="preserve"> Bieži vien, tiklīdz persona ir pierunāta nosūtīt savus pirmos seksuāla rakstura attēlus, iedraudzinātājiem raksturīgā ilglaicīgā ietekmēšana un manipulācija (dažkārt vairāku mēnešu garumā) strauji eskalējas draudu, iebiedēšanas un piespiešanas formā. (..) Kad seksuāla rakstura izspiešana tiek īstenota pret bērniem, šajā procesā bērni vai jaunieši tiek piespiesti turpināt izgatavot seksuāla rakstura materiālu un/vai veikt mokošas darbības, kamēr viņiem draud parādīt citiem materiālu, kurā viņi ir attēloti. Dažkārt vardarbības cikls kļūst nekontrolējams, un cietušie ir centušies nodarīt paškaitējumu vai izdarīt pašnāvību, saskatot to kā vienīgo veidu, kā no šā cikla izkļūt. (..) Ieteicams lietot terminu “pret bērnu vērsta seksuāla rakstura izspiešana”, lai uzsvērtu, ka šī izspiešanas forma ir seksuāla un ka šī darbība ir vērsta pret bērnu. Joprojām bērnu aizsardzības jomā tiek apspriests sarunvalodā bieži izmantotais termins “seksuāla rakstura šantāža”, jo tas skaidri neparāda, ka runa ir par bērnu seksuālu izmantošanu un ka pastāv risks trivializēt šādu praksi, kas var radīt ārkārtīgi smagas sekas</w:t>
      </w:r>
      <w:r>
        <w:rPr>
          <w:rFonts w:ascii="Times New Roman" w:hAnsi="Times New Roman"/>
        </w:rPr>
        <w:t>.” Atsauce ir sniegta arī uz Eiropola ziņojumu “Online sexual coercion and extorsion as a form of crime affecting children - law enforcement perspective” [Seksuāla rakstura piespiešana un izspiešana tiešsaistē kā bērnus ietekmējošs nozieguma veids – tiesībaizsardzības perspektīva].</w:t>
      </w:r>
    </w:p>
  </w:footnote>
  <w:footnote w:id="109">
    <w:p w14:paraId="1B00201A" w14:textId="2319B5FF" w:rsidR="003D4D7C" w:rsidRPr="001D4AAE" w:rsidRDefault="003D4D7C" w:rsidP="001D4AAE">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Komiteja savulaik izmantoja abus terminus, – gan “piespiešana”, gan “izspiešana” –, jo bija pārliecināta, ka dažās Pusēs “izspiešana” ir piemērojama tikai tad, ja gaidāmais labums ir saistīts ar naudu vai īpašumu, savukārt Komiteja vēlas skaidri ietvert arī situācijas, kad noziedzīga nodarījuma izdarītājs pieprasa turpināt sūtīt paša bērna radītus seksuāla rakstura attēlus un/vai video savas dzimumtieksmes apmierināšanai vai cita labuma gūšanai (piemēram, lai iegūtu līdzbiedru kontaktus iedraudzēšanās nolūkos).</w:t>
      </w:r>
    </w:p>
  </w:footnote>
  <w:footnote w:id="110">
    <w:p w14:paraId="357B1A6F" w14:textId="0338712E" w:rsidR="001D4AAE" w:rsidRPr="001D4AAE" w:rsidRDefault="001D4AAE" w:rsidP="001D4AAE">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Skat. Lansarotes komitejas 16. sanāksmes ziņojumu (2016. gada 23.–25. novembris, 2.3. punkts).</w:t>
      </w:r>
    </w:p>
  </w:footnote>
  <w:footnote w:id="111">
    <w:p w14:paraId="252796FD" w14:textId="3E55ADD6" w:rsidR="001D4AAE" w:rsidRPr="001D4AAE" w:rsidRDefault="001D4AAE" w:rsidP="001D4AAE">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Tas bija 11. jautājums par “seksuāla rakstura piespiešanu un/vai izspiešanu, ko veicina IKT” (skat. I pielikumu).</w:t>
      </w:r>
    </w:p>
  </w:footnote>
  <w:footnote w:id="112">
    <w:p w14:paraId="05AA54AB" w14:textId="09F4B816" w:rsidR="001D4AAE" w:rsidRPr="001D4AAE" w:rsidRDefault="001D4AAE" w:rsidP="001D4AAE">
      <w:pPr>
        <w:pStyle w:val="FootnoteText"/>
        <w:jc w:val="both"/>
      </w:pPr>
      <w:r>
        <w:rPr>
          <w:rStyle w:val="FootnoteReference"/>
          <w:rFonts w:ascii="Times New Roman" w:hAnsi="Times New Roman" w:cs="Times New Roman"/>
        </w:rPr>
        <w:footnoteRef/>
      </w:r>
      <w:r>
        <w:rPr>
          <w:rFonts w:ascii="Times New Roman" w:hAnsi="Times New Roman"/>
        </w:rPr>
        <w:t xml:space="preserve"> Tas attiecas arī uz gadījumiem, ja iesaistīšanās seksuālas darbībās ar bērnu ir vardarbības rezultāts, ļaunprātīgi izmantojot atzītu aizbildnību, varu vai ietekmi uz bērnu, vai ja vardarbība ir veikta, izmantojot situāciju, kad bērns ir sevišķi neaizsargāts. Šajā saistībā Lansarotes komiteja atgādina, ka saistībā ar tās 1. izpildes ziņojumu “The protection of children in the circle of trust” [Bērnu aizsardzība uzticības personu lokā] tā uzskatīja, ka valsts tiesību aktos būtu skaidri jānorāda, ka ikviens bērns līdz 18 gadu vecumam ir aizsargāts saistībā ar noziedzīgiem pamatnodarījumiem, kas attiecas uz seksuālu vardarbību uzticības personu lokā (R6, 15. lpp.).</w:t>
      </w:r>
    </w:p>
  </w:footnote>
  <w:footnote w:id="113">
    <w:p w14:paraId="54F7855B" w14:textId="1A56EE24" w:rsidR="00212B9A" w:rsidRPr="00070B38" w:rsidRDefault="00212B9A" w:rsidP="00070B38">
      <w:pPr>
        <w:jc w:val="both"/>
        <w:rPr>
          <w:rFonts w:ascii="Times New Roman" w:hAnsi="Times New Roman" w:cs="Times New Roman"/>
          <w:b/>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w:t>
      </w:r>
      <w:r>
        <w:rPr>
          <w:rFonts w:ascii="Times New Roman" w:hAnsi="Times New Roman"/>
          <w:b/>
          <w:sz w:val="20"/>
        </w:rPr>
        <w:t>Austrija, Bosnija un Hercegovina (attiecībā uz Brčko apgabalu), Francija, Horvātija, Islande, Kipra, Krievijas Federācija, Latvija, Lihtenšteina, Malta, Melnkalne, Moldovas Republika, Monako, Nīderlande, Polija, Portugāle, Rumānija, Slovākijas Republika, Spānija, Šveice, Turcija, Ungārija, Ziemeļmaķedonija, Zviedrija</w:t>
      </w:r>
      <w:r>
        <w:rPr>
          <w:rFonts w:ascii="Times New Roman" w:hAnsi="Times New Roman"/>
          <w:sz w:val="20"/>
        </w:rPr>
        <w:t xml:space="preserve"> un </w:t>
      </w:r>
      <w:r>
        <w:rPr>
          <w:rFonts w:ascii="Times New Roman" w:hAnsi="Times New Roman"/>
          <w:b/>
          <w:sz w:val="20"/>
        </w:rPr>
        <w:t>Vācija</w:t>
      </w:r>
      <w:r>
        <w:rPr>
          <w:rFonts w:ascii="Times New Roman" w:hAnsi="Times New Roman"/>
          <w:sz w:val="20"/>
        </w:rPr>
        <w:t>.</w:t>
      </w:r>
    </w:p>
  </w:footnote>
  <w:footnote w:id="114">
    <w:p w14:paraId="331B1716" w14:textId="77777777" w:rsidR="00212B9A" w:rsidRPr="00070B38" w:rsidRDefault="00212B9A" w:rsidP="00070B38">
      <w:pPr>
        <w:jc w:val="both"/>
        <w:rPr>
          <w:rFonts w:ascii="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Jāatgādina, ka Eiropas Padomes Konvencijas par cīņu pret cilvēku tirdzniecību 4. pantā ir noteikts, ka:</w:t>
      </w:r>
    </w:p>
    <w:p w14:paraId="315180C2" w14:textId="66EB185C" w:rsidR="00212B9A" w:rsidRPr="00070B38" w:rsidRDefault="00212B9A" w:rsidP="00070B38">
      <w:pPr>
        <w:pStyle w:val="ListParagraph"/>
        <w:tabs>
          <w:tab w:val="left" w:pos="722"/>
        </w:tabs>
        <w:ind w:left="0" w:right="0"/>
        <w:rPr>
          <w:rFonts w:ascii="Times New Roman" w:hAnsi="Times New Roman" w:cs="Times New Roman"/>
          <w:noProof/>
          <w:sz w:val="20"/>
          <w:szCs w:val="20"/>
        </w:rPr>
      </w:pPr>
      <w:r>
        <w:rPr>
          <w:rFonts w:ascii="Times New Roman" w:hAnsi="Times New Roman"/>
          <w:sz w:val="20"/>
        </w:rPr>
        <w:t>a) “cilvēku tirdzniecība” nozīmē personu savervēšanu, pārvadāšanu, nodošanu, slēpšanu vai saņemšanu, lietojot draudus vai spēku, vai arī citus piespiešanas, aizvešanas, krāpšanas, maldināšanas, ļaunprātīgas izmantošanas veidus vai izmantojot personas neaizsargātības stāvokli, vai arī dodot vai saņemot materiālā vai citāda rakstura labumus, lai panāktu tās personas, kura kontrolē citu personu, piekrišanu ekspluatēšanas nolūkā. Ekspluatēšana obligāti ietver citu personu izmantošanu prostitūcijā vai citus seksuālās izmantošanas veidus, piespiedu darbu vai pakalpojumu sniegšanu, verdzību vai darbības, kas līdzinās verdzībai, kalpību vai orgānu izņemšanu;</w:t>
      </w:r>
    </w:p>
    <w:p w14:paraId="207F1ACF" w14:textId="57A65B6D" w:rsidR="00212B9A" w:rsidRPr="00070B38" w:rsidRDefault="00212B9A" w:rsidP="00070B38">
      <w:pPr>
        <w:pStyle w:val="ListParagraph"/>
        <w:tabs>
          <w:tab w:val="left" w:pos="722"/>
        </w:tabs>
        <w:ind w:left="0" w:right="0"/>
        <w:rPr>
          <w:rFonts w:ascii="Times New Roman" w:hAnsi="Times New Roman" w:cs="Times New Roman"/>
          <w:noProof/>
          <w:sz w:val="20"/>
          <w:szCs w:val="20"/>
        </w:rPr>
      </w:pPr>
      <w:r>
        <w:rPr>
          <w:rFonts w:ascii="Times New Roman" w:hAnsi="Times New Roman"/>
          <w:sz w:val="20"/>
        </w:rPr>
        <w:t>b) “cilvēku tirdzniecības” upura piekrišana iecerētajai ekspluatēšanai, kas izklāstīta šā panta a) apakšpunktā, netiek ņemta vērā, ja izmantoti jebkādi no a) apakšpunktā izklāstītajiem līdzekļiem; (..)”</w:t>
      </w:r>
    </w:p>
  </w:footnote>
  <w:footnote w:id="115">
    <w:p w14:paraId="321CFE8A" w14:textId="5F98B092" w:rsidR="00212B9A" w:rsidRPr="00070B38" w:rsidRDefault="00212B9A" w:rsidP="00070B38">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b/>
        </w:rPr>
        <w:t>Albānija, Austrija, Beļģija, Bosnija un Hercegovina (attiecībā uz Serbijas Republiku), Francija, Gruzija, Horvātija, Igaunija, Islande, Kipra, Krievijas Federācija, Latvija, Lihtenšteina, Malta, Melnkalne, Moldovas Republika, Monako, Nīderlande, Polija, Portugāle, Slovākijas Republika, Somija, Spānija, Šveice, Turcija, Ungārija, Ziemeļmaķedonija, Zviedrija, Vācija</w:t>
      </w:r>
      <w:r>
        <w:rPr>
          <w:rFonts w:ascii="Times New Roman" w:hAnsi="Times New Roman"/>
        </w:rPr>
        <w:t>.</w:t>
      </w:r>
    </w:p>
  </w:footnote>
  <w:footnote w:id="116">
    <w:p w14:paraId="24E551BB" w14:textId="4C11EABD" w:rsidR="00212B9A" w:rsidRPr="00070B38" w:rsidRDefault="00212B9A" w:rsidP="00070B38">
      <w:pPr>
        <w:pStyle w:val="FootnoteText"/>
        <w:jc w:val="both"/>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b/>
        </w:rPr>
        <w:t>Austrija, Gruzija, Horvātija, Islande, Kipra, Latvija, Lihtenšteina, Malta, Melnkalne, Moldovas Republika, Monako, Polija, Portugāle, Slovākijas Republika, Somija, Šveice, Turcija, Ungārija, Vācija, Ziemeļmaķedonija, Zviedrija</w:t>
      </w:r>
      <w:r>
        <w:rPr>
          <w:rFonts w:ascii="Times New Roman" w:hAnsi="Times New Roman"/>
        </w:rPr>
        <w:t>.</w:t>
      </w:r>
    </w:p>
  </w:footnote>
  <w:footnote w:id="117">
    <w:p w14:paraId="3B6D5DBB" w14:textId="1CC1ECAC" w:rsidR="00212B9A" w:rsidRPr="008918EC" w:rsidRDefault="00212B9A" w:rsidP="0009630D">
      <w:pPr>
        <w:jc w:val="both"/>
        <w:rPr>
          <w:rFonts w:ascii="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w:t>
      </w:r>
      <w:r>
        <w:rPr>
          <w:rFonts w:ascii="Times New Roman" w:hAnsi="Times New Roman"/>
          <w:b/>
          <w:sz w:val="20"/>
        </w:rPr>
        <w:t>Austrija, Čehijas Republika, Dānija, Gruzija, Horvātija, Islande, Kipra, Krievijas Federācija, Latvija, Lietuva, Lihtenšteina, Malta, Melnkalne, Moldovas Republika, Monako, Nīderlande, Polija, Rumānija, Slovākijas Republika, Slovēnija, Somija, Spānija, Šveice, Turcija, Ungārija, Ziemeļmaķedonija, Zviedrija, Vācija</w:t>
      </w:r>
      <w:r>
        <w:rPr>
          <w:rFonts w:ascii="Times New Roman" w:hAnsi="Times New Roman"/>
          <w:sz w:val="20"/>
        </w:rPr>
        <w:t>.</w:t>
      </w:r>
    </w:p>
  </w:footnote>
  <w:footnote w:id="118">
    <w:p w14:paraId="5A7A5DC2" w14:textId="598609AC" w:rsidR="00212B9A" w:rsidRPr="008918EC" w:rsidRDefault="00212B9A" w:rsidP="0009630D">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b/>
        </w:rPr>
        <w:t>Austrija, Bosnija un Hercegovina (attiecībā uz Serbijas Republiku), Francija, Kipra, Krievijas Federācija, Latvija, Lihtenšteina, Malta, Melnkalne, Moldovas Republika, Monako, Nīderlande, Polija, Portugāle, Rumānija, Slovākijas Republika, Spānija, Šveice, Turcija, Zviedrija, Vācija</w:t>
      </w:r>
      <w:r>
        <w:t>.</w:t>
      </w:r>
    </w:p>
  </w:footnote>
  <w:footnote w:id="119">
    <w:p w14:paraId="1BD4EF5B" w14:textId="0317A35E" w:rsidR="008918EC" w:rsidRPr="008918EC" w:rsidRDefault="008918EC" w:rsidP="0009630D">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b/>
        </w:rPr>
        <w:t>Beļģija, Bosnija un Hercegovina (attiecībā uz Serbijas Republiku), Kipra, Latvija, Lietuva, Melnkalne, Nīderlande, Slovākijas Republika, Spānija</w:t>
      </w:r>
      <w:r>
        <w:rPr>
          <w:rFonts w:ascii="Times New Roman" w:hAnsi="Times New Roman"/>
        </w:rPr>
        <w:t>.</w:t>
      </w:r>
    </w:p>
  </w:footnote>
  <w:footnote w:id="120">
    <w:p w14:paraId="26AD6427" w14:textId="58F8A418" w:rsidR="008918EC" w:rsidRPr="008918EC" w:rsidRDefault="008918EC" w:rsidP="0009630D">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b/>
        </w:rPr>
        <w:t>Beļģija</w:t>
      </w:r>
      <w:r>
        <w:rPr>
          <w:rFonts w:ascii="Times New Roman" w:hAnsi="Times New Roman"/>
        </w:rPr>
        <w:t>.</w:t>
      </w:r>
    </w:p>
  </w:footnote>
  <w:footnote w:id="121">
    <w:p w14:paraId="6900A118" w14:textId="2147E33B" w:rsidR="008918EC" w:rsidRPr="008918EC" w:rsidRDefault="008918EC" w:rsidP="0009630D">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b/>
        </w:rPr>
        <w:t>Beļģija</w:t>
      </w:r>
      <w:r>
        <w:rPr>
          <w:rFonts w:ascii="Times New Roman" w:hAnsi="Times New Roman"/>
        </w:rPr>
        <w:t>.</w:t>
      </w:r>
    </w:p>
  </w:footnote>
  <w:footnote w:id="122">
    <w:p w14:paraId="485FE29E" w14:textId="4C700F62" w:rsidR="008918EC" w:rsidRPr="008918EC" w:rsidRDefault="008918EC" w:rsidP="0009630D">
      <w:pPr>
        <w:pStyle w:val="FootnoteText"/>
        <w:jc w:val="both"/>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b/>
        </w:rPr>
        <w:t>Dānija</w:t>
      </w:r>
      <w:r>
        <w:rPr>
          <w:rFonts w:ascii="Times New Roman" w:hAnsi="Times New Roman"/>
        </w:rPr>
        <w:t>.</w:t>
      </w:r>
    </w:p>
  </w:footnote>
  <w:footnote w:id="123">
    <w:p w14:paraId="5E80E440" w14:textId="047898AF" w:rsidR="00516995" w:rsidRPr="00516995" w:rsidRDefault="00516995" w:rsidP="0009630D">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Ja cietušais ir bērns, kas nav sasniedzis 16 gadu vecumu, šāda darbība bez izņēmumiem ir arī seksuālā vardarbība pret bērnu.</w:t>
      </w:r>
    </w:p>
  </w:footnote>
  <w:footnote w:id="124">
    <w:p w14:paraId="11260006" w14:textId="0EDA5FC8" w:rsidR="008918EC" w:rsidRPr="001D0236" w:rsidRDefault="008918EC" w:rsidP="001D0236">
      <w:pPr>
        <w:pStyle w:val="FootnoteText"/>
        <w:jc w:val="both"/>
        <w:rPr>
          <w:rFonts w:ascii="Times New Roman" w:hAnsi="Times New Roman" w:cs="Times New Roman"/>
          <w:b/>
          <w:bCs/>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b/>
        </w:rPr>
        <w:t>Austrija, Beļģija, Čehijas Republika, Francija, Gruzija, Horvātija, Igaunija, Islande, Latvija, Lihtenšteina, Moldovas Republika, Monako, Nīderlande, Polija, Portugāle, Rumānija, Slovākijas Republika, Somija, Spānija, Šveice, Vācija, Ziemeļmaķedonija, Zviedrija.</w:t>
      </w:r>
    </w:p>
  </w:footnote>
  <w:footnote w:id="125">
    <w:p w14:paraId="0600CCFD" w14:textId="12D31473" w:rsidR="00776A72" w:rsidRPr="00776A72" w:rsidRDefault="00776A72" w:rsidP="001D0236">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b/>
        </w:rPr>
        <w:t>Bosnija un Hercegovina (attiecībā uz Serbijas Republiku), Islande, Kipra, Malta, Melnkalne, Slovākijas Republika, Ungārija</w:t>
      </w:r>
      <w:r>
        <w:rPr>
          <w:rFonts w:ascii="Times New Roman" w:hAnsi="Times New Roman"/>
        </w:rPr>
        <w:t xml:space="preserve"> (vienlaikus ar izspiešanu), </w:t>
      </w:r>
      <w:r>
        <w:rPr>
          <w:rFonts w:ascii="Times New Roman" w:hAnsi="Times New Roman"/>
          <w:b/>
          <w:bCs/>
        </w:rPr>
        <w:t>Vācija</w:t>
      </w:r>
      <w:r>
        <w:rPr>
          <w:rFonts w:ascii="Times New Roman" w:hAnsi="Times New Roman"/>
        </w:rPr>
        <w:t>.</w:t>
      </w:r>
    </w:p>
  </w:footnote>
  <w:footnote w:id="126">
    <w:p w14:paraId="7551D875" w14:textId="2BBA6F60" w:rsidR="00776A72" w:rsidRPr="00776A72" w:rsidRDefault="00776A72" w:rsidP="001D0236">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b/>
          <w:bCs/>
        </w:rPr>
        <w:t>Krievijas Federācija, Lietuva, Malta, Melnkalne, Ungārija</w:t>
      </w:r>
      <w:r>
        <w:rPr>
          <w:rFonts w:ascii="Times New Roman" w:hAnsi="Times New Roman"/>
        </w:rPr>
        <w:t xml:space="preserve"> (vienlaikus ar izspiešanu).</w:t>
      </w:r>
    </w:p>
  </w:footnote>
  <w:footnote w:id="127">
    <w:p w14:paraId="00ECDE49" w14:textId="2A58CEB0" w:rsidR="00776A72" w:rsidRPr="00776A72" w:rsidRDefault="00776A72" w:rsidP="001D0236">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b/>
        </w:rPr>
        <w:t>Čehijas Republika, Dānija, Gruzija, Kipra, Slovēnija, Turcija.</w:t>
      </w:r>
    </w:p>
  </w:footnote>
  <w:footnote w:id="128">
    <w:p w14:paraId="4DF20763" w14:textId="226E9BFB" w:rsidR="00776A72" w:rsidRPr="00776A72" w:rsidRDefault="00776A72" w:rsidP="001D0236">
      <w:pPr>
        <w:pStyle w:val="FootnoteText"/>
        <w:jc w:val="both"/>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b/>
        </w:rPr>
        <w:t>Čehijas Republika, Igaunija.</w:t>
      </w:r>
    </w:p>
  </w:footnote>
  <w:footnote w:id="129">
    <w:p w14:paraId="5F8594D3" w14:textId="3DF91DB5" w:rsidR="00C55082" w:rsidRPr="00C55082" w:rsidRDefault="00C55082" w:rsidP="00C55082">
      <w:pPr>
        <w:jc w:val="both"/>
        <w:rPr>
          <w:rFonts w:ascii="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w:t>
      </w:r>
      <w:r>
        <w:rPr>
          <w:rFonts w:ascii="Times New Roman" w:hAnsi="Times New Roman"/>
          <w:b/>
          <w:sz w:val="20"/>
        </w:rPr>
        <w:t>Albānija, Bosnija un Hercegovina, Krievijas Federācija, Lietuva, Malta, Melnkalne, Slovēnija, Turcija, Ungārija</w:t>
      </w:r>
      <w:r>
        <w:rPr>
          <w:rFonts w:ascii="Times New Roman" w:hAnsi="Times New Roman"/>
          <w:sz w:val="20"/>
        </w:rPr>
        <w:t>.</w:t>
      </w:r>
    </w:p>
  </w:footnote>
  <w:footnote w:id="130">
    <w:p w14:paraId="43EA5F67" w14:textId="66D948F2" w:rsidR="00A20A8C" w:rsidRPr="006C6F81" w:rsidRDefault="00A20A8C" w:rsidP="006C6F81">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Šajā iedaļā ar vārdiem “vienības” un “dienesti” ir jāsaprot Pušu visu veidu administratīvās struktūrvienības, kā arī fiziskas personas.</w:t>
      </w:r>
    </w:p>
  </w:footnote>
  <w:footnote w:id="131">
    <w:p w14:paraId="267C3416" w14:textId="04E96BB2" w:rsidR="00A20A8C" w:rsidRPr="006C6F81" w:rsidRDefault="00A20A8C" w:rsidP="006C6F81">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https://www.europol.europa.eu/empact</w:t>
      </w:r>
    </w:p>
  </w:footnote>
  <w:footnote w:id="132">
    <w:p w14:paraId="368A37A1" w14:textId="726624F6" w:rsidR="00A20A8C" w:rsidRPr="006C6F81" w:rsidRDefault="00A20A8C" w:rsidP="006C6F81">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https://www.consilium.europa.eu/en/policies/eu-fight-against-organised-crime-2018-2021/</w:t>
      </w:r>
    </w:p>
  </w:footnote>
  <w:footnote w:id="133">
    <w:p w14:paraId="47A195AB" w14:textId="06CE84A5" w:rsidR="00A20A8C" w:rsidRPr="00A20A8C" w:rsidRDefault="00A20A8C" w:rsidP="006C6F81">
      <w:pPr>
        <w:pStyle w:val="FootnoteText"/>
        <w:jc w:val="both"/>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b/>
          <w:bCs/>
        </w:rPr>
        <w:t>Albānija, Andora, Austrija, Beļģija, Bosnija un Hercegovina, Bulgārija, Čehijas Republika, Dānija, Francija, Grieķija, Gruzija, Horvātija, Igaunija, Itālija, Islande, Krievijas Federācija, Latvija, Lietuva, Luksemburga, Malta, Moldovas Republika, Monako, Nīderlande, Polija, Portugāle, Rumānija, Melnkalne, Slovākijas Republika, Serbija, Slovēnija, Somija, Spānija, Šveice, Turcija, Ukraina, Ungārija, Vācija, Ziemeļmaķedonija un Zviedrija</w:t>
      </w:r>
      <w:r>
        <w:rPr>
          <w:rFonts w:ascii="Times New Roman" w:hAnsi="Times New Roman"/>
        </w:rPr>
        <w:t>.</w:t>
      </w:r>
    </w:p>
  </w:footnote>
  <w:footnote w:id="134">
    <w:p w14:paraId="5937CFFD" w14:textId="0FB52F87" w:rsidR="00B77315" w:rsidRPr="00281DE4" w:rsidRDefault="00B77315" w:rsidP="00636FA2">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Vienādranga tīkls. </w:t>
      </w:r>
      <w:r>
        <w:rPr>
          <w:rFonts w:ascii="Times New Roman" w:hAnsi="Times New Roman"/>
          <w:i/>
          <w:iCs/>
        </w:rPr>
        <w:t>P2P</w:t>
      </w:r>
      <w:r>
        <w:rPr>
          <w:rFonts w:ascii="Times New Roman" w:hAnsi="Times New Roman"/>
        </w:rPr>
        <w:t xml:space="preserve"> tīklā internetā par “vienādranga” sistēmām uzskata datorsistēmas, kas viena ar otru ir savienotas caur internetu. Datnes var tieši sūtīt no vienas tīklā saslēgtas sistēmas uz otru, un nav nepieciešams centrālais serveris. Skat. sīkāku definīciju: https://techterms.com/definition/p2p.</w:t>
      </w:r>
    </w:p>
  </w:footnote>
  <w:footnote w:id="135">
    <w:p w14:paraId="6ECF1DCB" w14:textId="29C6B931" w:rsidR="004F0FD2" w:rsidRPr="004F0FD2" w:rsidRDefault="004F0FD2">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Šo iedaļu papildina III-2. iedaļa (Mācības speciālistiem), kurā aplūkots jautājums konkrēti par mācībām tiem speciālistiem, kuri strādā kriminālvajāšanas un tieslietu iestādēs.</w:t>
      </w:r>
    </w:p>
  </w:footnote>
  <w:footnote w:id="136">
    <w:p w14:paraId="59FED7D3" w14:textId="543FA4F9" w:rsidR="00BB13FF" w:rsidRPr="00BB13FF" w:rsidRDefault="00BB13FF">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Skat. tiesiskā regulējuma nodaļas II.6.–II.9. ieteikumu.</w:t>
      </w:r>
    </w:p>
  </w:footnote>
  <w:footnote w:id="137">
    <w:p w14:paraId="504B4C87" w14:textId="181E3194" w:rsidR="009411B5" w:rsidRPr="00342D53" w:rsidRDefault="009411B5" w:rsidP="00342D53">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b/>
          <w:bCs/>
        </w:rPr>
        <w:t>Albānija, Andora, Austrija, Beļģija, Bosnija un Hercegovina, Bulgārija, Čehijas Republika, Dānija, Francija, Grieķija, Horvātija, Igaunija, Islande, Itālija, Kipra, Krievijas Federācija, Latvija, Lietuva, Luksemburga, Malta, Melnkalne, Moldovas Republika, Monako, Nīderlande, Norvēģija, Polija, Portugāle, Rumānija, Sanmarīno, Slovākijas Republika, Slovēnija, Somija, Spānija, Šveice, Turcija, Ungārija, Vācija</w:t>
      </w:r>
      <w:r>
        <w:rPr>
          <w:rFonts w:ascii="Times New Roman" w:hAnsi="Times New Roman"/>
        </w:rPr>
        <w:t xml:space="preserve"> un </w:t>
      </w:r>
      <w:r>
        <w:rPr>
          <w:rFonts w:ascii="Times New Roman" w:hAnsi="Times New Roman"/>
          <w:b/>
          <w:bCs/>
        </w:rPr>
        <w:t>Zviedrija</w:t>
      </w:r>
      <w:r>
        <w:rPr>
          <w:rFonts w:ascii="Times New Roman" w:hAnsi="Times New Roman"/>
        </w:rPr>
        <w:t>.</w:t>
      </w:r>
    </w:p>
  </w:footnote>
  <w:footnote w:id="138">
    <w:p w14:paraId="72A823EA" w14:textId="77777777" w:rsidR="007820DF" w:rsidRPr="005A2314" w:rsidRDefault="007820DF" w:rsidP="007820DF">
      <w:pPr>
        <w:jc w:val="both"/>
        <w:rPr>
          <w:rFonts w:ascii="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Šādas mācības var būt arī plašāku mācību programmu sastāvdaļa.</w:t>
      </w:r>
    </w:p>
  </w:footnote>
  <w:footnote w:id="139">
    <w:p w14:paraId="1533F6AB" w14:textId="3258E6E9" w:rsidR="005A2314" w:rsidRPr="005A2314" w:rsidRDefault="005A2314" w:rsidP="005A2314">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b/>
          <w:bCs/>
        </w:rPr>
        <w:t>Andora, Austrija, Beļģija, Bosnija un Hercegovina, Bulgārija, Čehijas Republika, Dānija, Francija, Gruzija, Horvātija, Igaunija, Islande, Itālija, Krievijas Federācija, Latvija, Lietuva, Lihtenšteina, Malta, Melnkalne, Moldovas Republika, Nīderlande, Norvēģija, Polija, Portugāle, Rumānija, Serbija, Slovākijas Republika, Slovēnija, Somija, Spānija, Šveice, Turcija, Ungārija, Vācija, Ziemeļmaķedonija</w:t>
      </w:r>
      <w:r>
        <w:rPr>
          <w:rFonts w:ascii="Times New Roman" w:hAnsi="Times New Roman"/>
        </w:rPr>
        <w:t xml:space="preserve"> un </w:t>
      </w:r>
      <w:r>
        <w:rPr>
          <w:rFonts w:ascii="Times New Roman" w:hAnsi="Times New Roman"/>
          <w:b/>
          <w:bCs/>
        </w:rPr>
        <w:t>Zviedrija</w:t>
      </w:r>
      <w:r>
        <w:rPr>
          <w:rFonts w:ascii="Times New Roman" w:hAnsi="Times New Roman"/>
        </w:rPr>
        <w:t>.</w:t>
      </w:r>
    </w:p>
  </w:footnote>
  <w:footnote w:id="140">
    <w:p w14:paraId="3663AF8F" w14:textId="0357D264" w:rsidR="00711188" w:rsidRPr="00711188" w:rsidRDefault="00711188" w:rsidP="004B0FE0">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b/>
        </w:rPr>
        <w:t>Albānija, Grieķija, Kipra, Luksemburga, Monako, Sanmarīno, Ukraina.</w:t>
      </w:r>
    </w:p>
  </w:footnote>
  <w:footnote w:id="141">
    <w:p w14:paraId="337DFF55" w14:textId="579E4CC8" w:rsidR="00711188" w:rsidRPr="00711188" w:rsidRDefault="00711188" w:rsidP="004B0FE0">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b/>
        </w:rPr>
        <w:t xml:space="preserve">Albānija, Andora, Beļģija, Grieķija, Gruzija, Igaunija, Kipra, Latvija, Lietuva, Lihtenšteina, Luksemburga, Malta, Melnkalne, Moldovas Republika, Monako, Nīderlande, Norvēģija, Rumānija, Sanmarīno, Slovākijas Republika, Slovēnija, Šveice, Turcija, Ukraina </w:t>
      </w:r>
      <w:r>
        <w:rPr>
          <w:rFonts w:ascii="Times New Roman" w:hAnsi="Times New Roman"/>
        </w:rPr>
        <w:t xml:space="preserve">un </w:t>
      </w:r>
      <w:r>
        <w:rPr>
          <w:rFonts w:ascii="Times New Roman" w:hAnsi="Times New Roman"/>
          <w:b/>
        </w:rPr>
        <w:t>Ziemeļmaķedonija.</w:t>
      </w:r>
    </w:p>
  </w:footnote>
  <w:footnote w:id="142">
    <w:p w14:paraId="14067C0A" w14:textId="3BF7C997" w:rsidR="00711188" w:rsidRPr="00711188" w:rsidRDefault="00711188" w:rsidP="004B0FE0">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Šādas mācības var būt arī plašāku mācību programmu sastāvdaļa.</w:t>
      </w:r>
    </w:p>
  </w:footnote>
  <w:footnote w:id="143">
    <w:p w14:paraId="03536CBC" w14:textId="25E28230" w:rsidR="00711188" w:rsidRPr="00711188" w:rsidRDefault="00711188" w:rsidP="004B0FE0">
      <w:pPr>
        <w:pStyle w:val="FootnoteText"/>
        <w:jc w:val="both"/>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b/>
          <w:bCs/>
        </w:rPr>
        <w:t>Andora, Austrija, Bosnija un Hercegovina, Čehijas Republika, Dānija, Francija, Grieķija, Gruzija, Horvātija, Itālija, Kipra, Krievijas Federācija, Latvija, Lietuva, Luksemburga, Malta, Melnkalne, Moldovas Republika, Monako, Nīderlande, Polija, Portugāle, Rumānija, Serbija, Slovākijas Republika, Slovēnija, Somija, Spānija, Šveice, Turcija, Ungārija, Vācija, Ziemeļmaķedonija</w:t>
      </w:r>
      <w:r>
        <w:rPr>
          <w:rFonts w:ascii="Times New Roman" w:hAnsi="Times New Roman"/>
        </w:rPr>
        <w:t xml:space="preserve"> un </w:t>
      </w:r>
      <w:r>
        <w:rPr>
          <w:rFonts w:ascii="Times New Roman" w:hAnsi="Times New Roman"/>
          <w:b/>
          <w:bCs/>
        </w:rPr>
        <w:t>Zviedrija</w:t>
      </w:r>
      <w:r>
        <w:rPr>
          <w:rFonts w:ascii="Times New Roman" w:hAnsi="Times New Roman"/>
        </w:rPr>
        <w:t>.</w:t>
      </w:r>
    </w:p>
  </w:footnote>
  <w:footnote w:id="144">
    <w:p w14:paraId="74A54CB0" w14:textId="69CA4911" w:rsidR="00ED2F50" w:rsidRPr="00ED2F50" w:rsidRDefault="00ED2F50" w:rsidP="00A11306">
      <w:pPr>
        <w:jc w:val="both"/>
        <w:rPr>
          <w:rFonts w:ascii="Times New Roman" w:hAnsi="Times New Roman" w:cs="Times New Roman"/>
          <w:b/>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w:t>
      </w:r>
      <w:r>
        <w:rPr>
          <w:rFonts w:ascii="Times New Roman" w:hAnsi="Times New Roman"/>
          <w:b/>
          <w:sz w:val="20"/>
        </w:rPr>
        <w:t xml:space="preserve">Albānija, Andora, Beļģija, Bosnija un Hercegovina, Bulgārija, Dānija, Grieķija, Gruzija, Horvātija, Igaunija, Kipra, Itālija, Latvija, Lietuva, Lihtenšteina, Luksemburga, Malta, Melnkalne, Moldovas Republika, Monako, Nīderlande, Norvēģija, Rumānija, Sanmarīno, Serbija, Slovākijas Republika, Slovēnija, Spānija, Šveice, Turcija, Ukraina </w:t>
      </w:r>
      <w:r>
        <w:rPr>
          <w:rFonts w:ascii="Times New Roman" w:hAnsi="Times New Roman"/>
          <w:sz w:val="20"/>
        </w:rPr>
        <w:t xml:space="preserve">un </w:t>
      </w:r>
      <w:r>
        <w:rPr>
          <w:rFonts w:ascii="Times New Roman" w:hAnsi="Times New Roman"/>
          <w:b/>
          <w:sz w:val="20"/>
        </w:rPr>
        <w:t>Ziemeļmaķedonija.</w:t>
      </w:r>
    </w:p>
  </w:footnote>
  <w:footnote w:id="145">
    <w:p w14:paraId="4867BEC4" w14:textId="781ED473" w:rsidR="00ED2F50" w:rsidRPr="00ED2F50" w:rsidRDefault="00ED2F50" w:rsidP="00A11306">
      <w:pPr>
        <w:pStyle w:val="FootnoteText"/>
        <w:jc w:val="both"/>
      </w:pPr>
      <w:r>
        <w:rPr>
          <w:rStyle w:val="FootnoteReference"/>
          <w:rFonts w:ascii="Times New Roman" w:hAnsi="Times New Roman" w:cs="Times New Roman"/>
        </w:rPr>
        <w:footnoteRef/>
      </w:r>
      <w:r>
        <w:rPr>
          <w:rFonts w:ascii="Times New Roman" w:hAnsi="Times New Roman"/>
        </w:rPr>
        <w:t xml:space="preserve"> Šādas mācības var būt arī plašāku mācību programmu sastāvdaļa.</w:t>
      </w:r>
    </w:p>
  </w:footnote>
  <w:footnote w:id="146">
    <w:p w14:paraId="68774CB7" w14:textId="362E2070" w:rsidR="00F51D67" w:rsidRPr="001141D3" w:rsidRDefault="00F51D67" w:rsidP="001141D3">
      <w:pPr>
        <w:jc w:val="both"/>
        <w:rPr>
          <w:rFonts w:ascii="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Skaidrojošā viedokļa 19. punkts. </w:t>
      </w:r>
    </w:p>
  </w:footnote>
  <w:footnote w:id="147">
    <w:p w14:paraId="589BF653" w14:textId="73B1E10C" w:rsidR="001141D3" w:rsidRPr="001141D3" w:rsidRDefault="001141D3" w:rsidP="001141D3">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Starptautiskās sadarbības tēma ir aplūkota V nodaļā.</w:t>
      </w:r>
    </w:p>
  </w:footnote>
  <w:footnote w:id="148">
    <w:p w14:paraId="79C278C0" w14:textId="05CE0AEA" w:rsidR="001141D3" w:rsidRPr="001141D3" w:rsidRDefault="001141D3" w:rsidP="001141D3">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b/>
          <w:bCs/>
        </w:rPr>
        <w:t>Albānija, Austrija, Beļģija, Bulgārija, Čehijas Republika, Dānija, Francija, Grieķija, Horvātija, Igaunija, Itālija, Kipra, Krievijas Federācija, Latvija, Lietuva, Lihtenšteina, Malta, Moldovas Republika, Nīderlande, Polija, Portugāle, Rumānija, Slovēnija, Somija, Spānija, Šveice, Turcija, Ukraina, Ungārija, Vācija un Zviedrija</w:t>
      </w:r>
      <w:r>
        <w:rPr>
          <w:rFonts w:ascii="Times New Roman" w:hAnsi="Times New Roman"/>
        </w:rPr>
        <w:t>.</w:t>
      </w:r>
    </w:p>
  </w:footnote>
  <w:footnote w:id="149">
    <w:p w14:paraId="67DE0201" w14:textId="43DE97AE" w:rsidR="001141D3" w:rsidRPr="001141D3" w:rsidRDefault="001141D3" w:rsidP="00A05BEA">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https://www.europol.europa.eu/newsroom/news/europol-launches-public-appeal-to-help-identify-victims- of-child-sexual-exploitation.</w:t>
      </w:r>
    </w:p>
  </w:footnote>
  <w:footnote w:id="150">
    <w:p w14:paraId="41636F20" w14:textId="6D811B0C" w:rsidR="001141D3" w:rsidRPr="001141D3" w:rsidRDefault="001141D3" w:rsidP="00A05BEA">
      <w:pPr>
        <w:jc w:val="both"/>
        <w:rPr>
          <w:rFonts w:ascii="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Nacionālais pazudušo un izmantoto bērnu centrs. Skat. http://www.missingkids.org/home.</w:t>
      </w:r>
    </w:p>
  </w:footnote>
  <w:footnote w:id="151">
    <w:p w14:paraId="2DE34721" w14:textId="77777777" w:rsidR="00407159" w:rsidRPr="00A05BEA" w:rsidRDefault="00AB6832" w:rsidP="00A05BEA">
      <w:pPr>
        <w:jc w:val="both"/>
        <w:rPr>
          <w:rFonts w:ascii="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Skat.</w:t>
      </w:r>
    </w:p>
    <w:p w14:paraId="465C0D31" w14:textId="2FCD4A68" w:rsidR="00AB6832" w:rsidRPr="00A05BEA" w:rsidRDefault="00407159" w:rsidP="00A05BEA">
      <w:pPr>
        <w:jc w:val="both"/>
        <w:rPr>
          <w:rFonts w:ascii="Times New Roman" w:hAnsi="Times New Roman" w:cs="Times New Roman"/>
          <w:noProof/>
          <w:sz w:val="20"/>
          <w:szCs w:val="20"/>
        </w:rPr>
      </w:pPr>
      <w:r>
        <w:rPr>
          <w:rFonts w:ascii="Times New Roman" w:hAnsi="Times New Roman"/>
          <w:sz w:val="20"/>
        </w:rPr>
        <w:t xml:space="preserve">https://www.interpol.int/en/Crimes/Crimes-against-children/International-Child-Sexual-Exploitation-database. </w:t>
      </w:r>
    </w:p>
  </w:footnote>
  <w:footnote w:id="152">
    <w:p w14:paraId="280081CE" w14:textId="7B37238D" w:rsidR="00AB6832" w:rsidRPr="00A05BEA" w:rsidRDefault="00AB6832" w:rsidP="00A05BEA">
      <w:pPr>
        <w:pStyle w:val="FootnoteText"/>
        <w:jc w:val="both"/>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b/>
          <w:bCs/>
        </w:rPr>
        <w:t>Andora, Austrija, Beļģija, Bulgārija, Čehijas Republika, Dānija, Francija, Horvātija, Igaunija, Islande, Itālija, Kipra, Krievijas Federācija, Lietuva, Luksemburga, Malta, Moldovas Republika, Nīderlande, Polija, Portugāle, Rumānija, Slovākijas Republika, Slovēnija, Somija, Spānija, Šveice, Turcija, Ukraina, Ungārija, Vācija</w:t>
      </w:r>
      <w:r>
        <w:rPr>
          <w:rFonts w:ascii="Times New Roman" w:hAnsi="Times New Roman"/>
        </w:rPr>
        <w:t xml:space="preserve"> un </w:t>
      </w:r>
      <w:r>
        <w:rPr>
          <w:rFonts w:ascii="Times New Roman" w:hAnsi="Times New Roman"/>
          <w:b/>
          <w:bCs/>
        </w:rPr>
        <w:t>Ziemeļmaķedonija</w:t>
      </w:r>
      <w:r>
        <w:rPr>
          <w:rFonts w:ascii="Times New Roman" w:hAnsi="Times New Roman"/>
        </w:rPr>
        <w:t>.</w:t>
      </w:r>
    </w:p>
  </w:footnote>
  <w:footnote w:id="153">
    <w:p w14:paraId="4995897B" w14:textId="77777777" w:rsidR="00F84E69" w:rsidRPr="00A05BEA" w:rsidRDefault="00407159" w:rsidP="00A05BEA">
      <w:pPr>
        <w:jc w:val="both"/>
        <w:rPr>
          <w:rFonts w:ascii="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w:t>
      </w:r>
      <w:r>
        <w:rPr>
          <w:rFonts w:ascii="Times New Roman" w:hAnsi="Times New Roman"/>
          <w:sz w:val="20"/>
          <w:vertAlign w:val="superscript"/>
        </w:rPr>
        <w:t xml:space="preserve">153 </w:t>
      </w:r>
      <w:r>
        <w:rPr>
          <w:rFonts w:ascii="Times New Roman" w:hAnsi="Times New Roman"/>
          <w:sz w:val="20"/>
        </w:rPr>
        <w:t>Skat.</w:t>
      </w:r>
    </w:p>
    <w:p w14:paraId="0DF5E95E" w14:textId="1E2CAA15" w:rsidR="00407159" w:rsidRPr="004F40A7" w:rsidRDefault="00F84E69" w:rsidP="00A05BEA">
      <w:pPr>
        <w:jc w:val="both"/>
        <w:rPr>
          <w:rFonts w:ascii="Times New Roman" w:hAnsi="Times New Roman" w:cs="Times New Roman"/>
          <w:noProof/>
          <w:sz w:val="20"/>
          <w:szCs w:val="20"/>
        </w:rPr>
      </w:pPr>
      <w:r>
        <w:rPr>
          <w:rFonts w:ascii="Times New Roman" w:hAnsi="Times New Roman"/>
          <w:sz w:val="20"/>
        </w:rPr>
        <w:t>https://www.europol.europa.eu/activities-services/europol-in-action/operations/victim-identification-taskforce.</w:t>
      </w:r>
    </w:p>
  </w:footnote>
  <w:footnote w:id="154">
    <w:p w14:paraId="638BCE62" w14:textId="46BEB670" w:rsidR="00407159" w:rsidRPr="00407159" w:rsidRDefault="00407159" w:rsidP="004F40A7">
      <w:pPr>
        <w:pStyle w:val="FootnoteText"/>
        <w:jc w:val="both"/>
      </w:pPr>
      <w:r>
        <w:rPr>
          <w:rStyle w:val="FootnoteReference"/>
          <w:rFonts w:ascii="Times New Roman" w:hAnsi="Times New Roman" w:cs="Times New Roman"/>
        </w:rPr>
        <w:footnoteRef/>
      </w:r>
      <w:r>
        <w:rPr>
          <w:rFonts w:ascii="Times New Roman" w:hAnsi="Times New Roman"/>
        </w:rPr>
        <w:t xml:space="preserve"> https://www.europol.europa.eu/newsroom/news/global-europol-taskforce-identifies-18-child-victims-of- sexual-abuse</w:t>
      </w:r>
    </w:p>
  </w:footnote>
  <w:footnote w:id="155">
    <w:p w14:paraId="178C7D89" w14:textId="62FF3D34" w:rsidR="0078235B" w:rsidRPr="0078235B" w:rsidRDefault="0078235B" w:rsidP="00C9211A">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b/>
        </w:rPr>
        <w:t xml:space="preserve">Albānija, Andora, Beļģija, Bosnija un Hercegovina, Bulgārija, Dānija, Grieķija, Gruzija, Igaunija, Itālija, Latvija, Lietuva, Lihtenšteina, Luksemburga, Malta, Melnkalne, Monako, Nīderlande, Norvēģija, Sanmarīno, Serbija, Slovākijas Republika, Spānija, Turcija, Ukraina, Vācija </w:t>
      </w:r>
      <w:r>
        <w:rPr>
          <w:rFonts w:ascii="Times New Roman" w:hAnsi="Times New Roman"/>
        </w:rPr>
        <w:t xml:space="preserve">un </w:t>
      </w:r>
      <w:r>
        <w:rPr>
          <w:rFonts w:ascii="Times New Roman" w:hAnsi="Times New Roman"/>
          <w:b/>
        </w:rPr>
        <w:t>Ziemeļmaķedonija.</w:t>
      </w:r>
    </w:p>
  </w:footnote>
  <w:footnote w:id="156">
    <w:p w14:paraId="508BE358" w14:textId="620B3E4D" w:rsidR="006A0278" w:rsidRPr="00154E27" w:rsidRDefault="006A0278" w:rsidP="00C9211A">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Apvienotās lietas C-293/12 un C-594/12 (2014. gada 8. aprīļa spriedums).</w:t>
      </w:r>
    </w:p>
  </w:footnote>
  <w:footnote w:id="157">
    <w:p w14:paraId="0E5E1CE1" w14:textId="553C12E7" w:rsidR="00283DAF" w:rsidRPr="00C9211A" w:rsidRDefault="00283DAF" w:rsidP="00C9211A">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Pieteikums Nr. 32600/12 (2017. gada 30. maija spriedums).</w:t>
      </w:r>
    </w:p>
  </w:footnote>
  <w:footnote w:id="158">
    <w:p w14:paraId="6082AF0B" w14:textId="620BEAEB" w:rsidR="00E64B33" w:rsidRPr="00E64B33" w:rsidRDefault="00E64B33">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Skat. Ieteikumu CM/Rec(2016)3 par cilvēktiesībām un uzņēmējdarbību; Apvienoto Nāciju Organizācija (2011) “Guiding principles on businesses and human rights” [Uzņēmējdarbības un cilvēktiesību pamatprincipi].</w:t>
      </w:r>
    </w:p>
  </w:footnote>
  <w:footnote w:id="159">
    <w:p w14:paraId="2F043CFE" w14:textId="77777777" w:rsidR="00C02744" w:rsidRPr="00E06393" w:rsidRDefault="00C02744" w:rsidP="00C02744">
      <w:pPr>
        <w:pStyle w:val="FootnoteText"/>
        <w:jc w:val="both"/>
        <w:rPr>
          <w:rFonts w:ascii="Times New Roman" w:hAnsi="Times New Roman" w:cs="Times New Roman"/>
        </w:rPr>
      </w:pPr>
      <w:r>
        <w:rPr>
          <w:rStyle w:val="FootnoteReference"/>
          <w:rFonts w:ascii="Times New Roman" w:hAnsi="Times New Roman" w:cs="Times New Roman"/>
        </w:rPr>
        <w:footnoteRef/>
      </w:r>
      <w:r>
        <w:t xml:space="preserve"> </w:t>
      </w:r>
      <w:r>
        <w:rPr>
          <w:rFonts w:ascii="Times New Roman" w:hAnsi="Times New Roman"/>
        </w:rPr>
        <w:t>Katras Puses piemērojamie jurisdikcijas noteikumi attiecībā uz šajā nodaļā minētajiem noziedzīgajiem nodarījumiem ir apkopoti šā ziņojuma 2. papildinājumā.</w:t>
      </w:r>
    </w:p>
  </w:footnote>
  <w:footnote w:id="160">
    <w:p w14:paraId="50A4B9A2" w14:textId="77777777" w:rsidR="00C02744" w:rsidRPr="00A762C9" w:rsidRDefault="00C02744" w:rsidP="00C02744">
      <w:pPr>
        <w:pStyle w:val="FootnoteText"/>
        <w:rPr>
          <w:rFonts w:ascii="Times New Roman" w:hAnsi="Times New Roman" w:cs="Times New Roman"/>
        </w:rPr>
      </w:pPr>
      <w:r>
        <w:rPr>
          <w:rStyle w:val="FootnoteReference"/>
          <w:rFonts w:ascii="Times New Roman" w:hAnsi="Times New Roman" w:cs="Times New Roman"/>
        </w:rPr>
        <w:footnoteRef/>
      </w:r>
      <w:r>
        <w:t xml:space="preserve"> </w:t>
      </w:r>
      <w:r>
        <w:rPr>
          <w:rFonts w:ascii="Times New Roman" w:hAnsi="Times New Roman"/>
          <w:b/>
        </w:rPr>
        <w:t>Bulgārija, Dānija, Grieķija, Gruzija, Igaunija, Itālija, Kipra, Lietuva, Lihtenšteina, Malta, Melnkalne, Sanmarīno, Serbija</w:t>
      </w:r>
      <w:r>
        <w:rPr>
          <w:rFonts w:ascii="Times New Roman" w:hAnsi="Times New Roman"/>
        </w:rPr>
        <w:t xml:space="preserve"> un </w:t>
      </w:r>
      <w:r>
        <w:rPr>
          <w:rFonts w:ascii="Times New Roman" w:hAnsi="Times New Roman"/>
          <w:b/>
        </w:rPr>
        <w:t>Ziemeļmaķedonija</w:t>
      </w:r>
      <w:r>
        <w:rPr>
          <w:rFonts w:ascii="Times New Roman" w:hAnsi="Times New Roman"/>
        </w:rPr>
        <w:t>.</w:t>
      </w:r>
    </w:p>
  </w:footnote>
  <w:footnote w:id="161">
    <w:p w14:paraId="5A726221" w14:textId="77777777" w:rsidR="00C02744" w:rsidRPr="00DB6311" w:rsidRDefault="00C02744" w:rsidP="00C02744">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color w:val="161616"/>
        </w:rPr>
        <w:t xml:space="preserve">Saskaņā ar Konvencijas 25. panta 3. punktu </w:t>
      </w:r>
      <w:r>
        <w:rPr>
          <w:rFonts w:ascii="Times New Roman" w:hAnsi="Times New Roman"/>
          <w:b/>
          <w:color w:val="161616"/>
        </w:rPr>
        <w:t>Vācijas</w:t>
      </w:r>
      <w:r>
        <w:rPr>
          <w:rFonts w:ascii="Times New Roman" w:hAnsi="Times New Roman"/>
          <w:color w:val="161616"/>
        </w:rPr>
        <w:t xml:space="preserve"> Federatīvā Republika patur tiesības konstatēt jurisdikciju attiecībā uz noziedzīgiem nodarījumiem, ko ārvalstīs izdarījušas personas, kuru pastāvīgā dzīvesvieta ir Vācijas Federatīvās Republikas teritorijā (25. panta 1. punkta e) apakšpunkts piemērojams tikai tad, ja tas ir saskaņā ar nosacījumiem, kas paredzēti Vācijas Kriminālkodeksa [</w:t>
      </w:r>
      <w:r>
        <w:rPr>
          <w:rFonts w:ascii="Times New Roman" w:hAnsi="Times New Roman"/>
          <w:i/>
          <w:color w:val="161616"/>
        </w:rPr>
        <w:t>stGB</w:t>
      </w:r>
      <w:r>
        <w:rPr>
          <w:rFonts w:ascii="Times New Roman" w:hAnsi="Times New Roman"/>
          <w:color w:val="161616"/>
        </w:rPr>
        <w:t xml:space="preserve">] 7. panta 2. punkta 2. apakšpunktā). Vācijas krimināltiesībās nav neviena noteikuma, ar ko pilnībā tiktu īstenots 25. panta 1. punkta e) apakšpunkts, t. i., nav noteikumu, saskaņā ar kuriem noziedzīgi nodarījumi, ko ārvalstīs izdarījuši ārvalstnieki vai bezvalstnieki, kuru pastāvīgā dzīvesvieta ir Vācijā, principā vienmēr būtu pakļauti Vācijas krimināltiesībām. Praksē nozīmīgu lietu veidi ir ietverti </w:t>
      </w:r>
      <w:r>
        <w:rPr>
          <w:rFonts w:ascii="Times New Roman" w:hAnsi="Times New Roman"/>
          <w:i/>
          <w:iCs/>
          <w:color w:val="161616"/>
        </w:rPr>
        <w:t>StGB</w:t>
      </w:r>
      <w:r>
        <w:rPr>
          <w:rFonts w:ascii="Times New Roman" w:hAnsi="Times New Roman"/>
          <w:color w:val="161616"/>
        </w:rPr>
        <w:t xml:space="preserve"> 7. panta 2. punkta 2. apakšpunktā, saskaņā ar kuru Vācijas krimināltiesības ir piemērojamas ārvalstīs izdarītiem noziedzīgiem nodarījumiem, ja noziedzīga nodarījuma izdarītājs tā izdarīšanas brīdī ir bijis ārvalstnieks vai bezvalstnieks, ir atklāts Vācijā un netiek izdots, lai gan Izdošanas likums atļautu izdošanu par šādu noziedzīgu nodarījumu. Tomēr, iespējams, var rasties izņēmuma gadījumi, kad šādi priekšnosacījumi netiek izpildīti.</w:t>
      </w:r>
    </w:p>
  </w:footnote>
  <w:footnote w:id="162">
    <w:p w14:paraId="712B6380" w14:textId="77777777" w:rsidR="00C02744" w:rsidRPr="00DB6311" w:rsidRDefault="00C02744" w:rsidP="00C02744">
      <w:pPr>
        <w:pStyle w:val="FootnoteText"/>
        <w:jc w:val="both"/>
        <w:rPr>
          <w:rFonts w:ascii="Times New Roman" w:hAnsi="Times New Roman" w:cs="Times New Roman"/>
        </w:rPr>
      </w:pPr>
      <w:r>
        <w:rPr>
          <w:rStyle w:val="FootnoteReference"/>
          <w:rFonts w:ascii="Times New Roman" w:hAnsi="Times New Roman" w:cs="Times New Roman"/>
        </w:rPr>
        <w:footnoteRef/>
      </w:r>
      <w:r>
        <w:t xml:space="preserve"> </w:t>
      </w:r>
      <w:r>
        <w:rPr>
          <w:rFonts w:ascii="Times New Roman" w:hAnsi="Times New Roman"/>
        </w:rPr>
        <w:t xml:space="preserve">Saskaņā ar Konvencijas 25. panta 3. punktu </w:t>
      </w:r>
      <w:r>
        <w:rPr>
          <w:rFonts w:ascii="Times New Roman" w:hAnsi="Times New Roman"/>
          <w:b/>
        </w:rPr>
        <w:t>Melnkalne</w:t>
      </w:r>
      <w:r>
        <w:rPr>
          <w:rFonts w:ascii="Times New Roman" w:hAnsi="Times New Roman"/>
        </w:rPr>
        <w:t xml:space="preserve"> paziņo, ka lietās, kas noteiktas 25. panta 1. punkta e) apakšpunktā, tā pārņems kriminālvajāšanu saskaņā ar saviem krimināltiesību aktiem.</w:t>
      </w:r>
    </w:p>
  </w:footnote>
  <w:footnote w:id="163">
    <w:p w14:paraId="28952BB3" w14:textId="77777777" w:rsidR="00C02744" w:rsidRPr="00DB6311" w:rsidRDefault="00C02744" w:rsidP="00C02744">
      <w:pPr>
        <w:pStyle w:val="FootnoteText"/>
        <w:jc w:val="both"/>
        <w:rPr>
          <w:rFonts w:ascii="Times New Roman" w:hAnsi="Times New Roman" w:cs="Times New Roman"/>
        </w:rPr>
      </w:pPr>
      <w:r>
        <w:rPr>
          <w:rStyle w:val="FootnoteReference"/>
          <w:rFonts w:ascii="Times New Roman" w:hAnsi="Times New Roman" w:cs="Times New Roman"/>
        </w:rPr>
        <w:footnoteRef/>
      </w:r>
      <w:r>
        <w:t xml:space="preserve"> </w:t>
      </w:r>
      <w:r>
        <w:rPr>
          <w:rFonts w:ascii="Times New Roman" w:hAnsi="Times New Roman"/>
        </w:rPr>
        <w:t xml:space="preserve">Saskaņā ar Konvencijas 25. panta 3. punktu </w:t>
      </w:r>
      <w:r>
        <w:rPr>
          <w:rFonts w:ascii="Times New Roman" w:hAnsi="Times New Roman"/>
          <w:b/>
        </w:rPr>
        <w:t>Slovēnija</w:t>
      </w:r>
      <w:r>
        <w:rPr>
          <w:rFonts w:ascii="Times New Roman" w:hAnsi="Times New Roman"/>
        </w:rPr>
        <w:t xml:space="preserve"> paziņo, ka patur tiesības piemērot 25. panta 1. punkta e) apakšpunktā minēto jurisdikcijas noteikumu saskaņā ar nosacījumiem, kas paredzēti Kriminālkodeksa 10. un 13. pantā (SR </w:t>
      </w:r>
      <w:r>
        <w:rPr>
          <w:rFonts w:ascii="Times New Roman" w:hAnsi="Times New Roman"/>
          <w:i/>
        </w:rPr>
        <w:t>Official Gazette</w:t>
      </w:r>
      <w:r>
        <w:rPr>
          <w:rFonts w:ascii="Times New Roman" w:hAnsi="Times New Roman"/>
        </w:rPr>
        <w:t xml:space="preserve">, Nr. 55/08, 66/08 – </w:t>
      </w:r>
      <w:r>
        <w:rPr>
          <w:rFonts w:ascii="Times New Roman" w:hAnsi="Times New Roman"/>
          <w:i/>
        </w:rPr>
        <w:t>corr.</w:t>
      </w:r>
      <w:r>
        <w:rPr>
          <w:rFonts w:ascii="Times New Roman" w:hAnsi="Times New Roman"/>
        </w:rPr>
        <w:t xml:space="preserve"> 39/09, 55/09 – </w:t>
      </w:r>
      <w:r>
        <w:rPr>
          <w:rFonts w:ascii="Times New Roman" w:hAnsi="Times New Roman"/>
          <w:i/>
        </w:rPr>
        <w:t>Odl</w:t>
      </w:r>
      <w:r>
        <w:rPr>
          <w:rFonts w:ascii="Times New Roman" w:hAnsi="Times New Roman"/>
        </w:rPr>
        <w:t xml:space="preserve">. </w:t>
      </w:r>
      <w:r>
        <w:rPr>
          <w:rFonts w:ascii="Times New Roman" w:hAnsi="Times New Roman"/>
          <w:i/>
        </w:rPr>
        <w:t>U.S</w:t>
      </w:r>
      <w:r>
        <w:rPr>
          <w:rFonts w:ascii="Times New Roman" w:hAnsi="Times New Roman"/>
        </w:rPr>
        <w:t xml:space="preserve"> 91/11 </w:t>
      </w:r>
      <w:r>
        <w:rPr>
          <w:rFonts w:ascii="Times New Roman" w:hAnsi="Times New Roman"/>
          <w:i/>
        </w:rPr>
        <w:t>KZ</w:t>
      </w:r>
      <w:r>
        <w:rPr>
          <w:rFonts w:ascii="Times New Roman" w:hAnsi="Times New Roman"/>
        </w:rPr>
        <w:t>-1).</w:t>
      </w:r>
    </w:p>
  </w:footnote>
  <w:footnote w:id="164">
    <w:p w14:paraId="7DBA31CA" w14:textId="77777777" w:rsidR="00C02744" w:rsidRPr="008952AD" w:rsidRDefault="00C02744" w:rsidP="00C02744">
      <w:pPr>
        <w:pStyle w:val="FootnoteText"/>
        <w:rPr>
          <w:rFonts w:ascii="Times New Roman" w:hAnsi="Times New Roman" w:cs="Times New Roman"/>
        </w:rPr>
      </w:pPr>
      <w:r>
        <w:rPr>
          <w:rStyle w:val="FootnoteReference"/>
          <w:rFonts w:ascii="Times New Roman" w:hAnsi="Times New Roman" w:cs="Times New Roman"/>
        </w:rPr>
        <w:footnoteRef/>
      </w:r>
      <w:r>
        <w:t xml:space="preserve"> </w:t>
      </w:r>
      <w:r>
        <w:rPr>
          <w:rFonts w:ascii="Times New Roman" w:hAnsi="Times New Roman"/>
          <w:b/>
        </w:rPr>
        <w:t>Krievijas Federācija, Latvija, Melnkalne, Polija, Slovēnija, Šveice, Ungārija</w:t>
      </w:r>
      <w:r>
        <w:rPr>
          <w:rFonts w:ascii="Times New Roman" w:hAnsi="Times New Roman"/>
        </w:rPr>
        <w:t xml:space="preserve"> un </w:t>
      </w:r>
      <w:r>
        <w:rPr>
          <w:rFonts w:ascii="Times New Roman" w:hAnsi="Times New Roman"/>
          <w:b/>
        </w:rPr>
        <w:t>Vācija</w:t>
      </w:r>
      <w:r>
        <w:rPr>
          <w:rFonts w:ascii="Times New Roman" w:hAnsi="Times New Roman"/>
        </w:rPr>
        <w:t>.</w:t>
      </w:r>
    </w:p>
  </w:footnote>
  <w:footnote w:id="165">
    <w:p w14:paraId="6B150253" w14:textId="77777777" w:rsidR="00C02744" w:rsidRPr="00BF26C6" w:rsidRDefault="00C02744" w:rsidP="00C02744">
      <w:pPr>
        <w:pStyle w:val="FootnoteText"/>
        <w:rPr>
          <w:rFonts w:ascii="Times New Roman" w:hAnsi="Times New Roman" w:cs="Times New Roman"/>
        </w:rPr>
      </w:pPr>
      <w:r>
        <w:rPr>
          <w:rStyle w:val="FootnoteReference"/>
          <w:rFonts w:ascii="Times New Roman" w:hAnsi="Times New Roman" w:cs="Times New Roman"/>
        </w:rPr>
        <w:footnoteRef/>
      </w:r>
      <w:r>
        <w:t> </w:t>
      </w:r>
      <w:r>
        <w:rPr>
          <w:rFonts w:ascii="Times New Roman" w:hAnsi="Times New Roman"/>
          <w:b/>
        </w:rPr>
        <w:t>Albānija, Gruzija, Igaunija, Itālija, Monako, Sanmarīno, Serbija, Turcija</w:t>
      </w:r>
      <w:r>
        <w:rPr>
          <w:rFonts w:ascii="Times New Roman" w:hAnsi="Times New Roman"/>
        </w:rPr>
        <w:t xml:space="preserve"> un </w:t>
      </w:r>
      <w:r>
        <w:rPr>
          <w:rFonts w:ascii="Times New Roman" w:hAnsi="Times New Roman"/>
          <w:b/>
        </w:rPr>
        <w:t>Ziemeļmaķedonija</w:t>
      </w:r>
      <w:r>
        <w:rPr>
          <w:rFonts w:ascii="Times New Roman" w:hAnsi="Times New Roman"/>
        </w:rPr>
        <w:t>.</w:t>
      </w:r>
    </w:p>
  </w:footnote>
  <w:footnote w:id="166">
    <w:p w14:paraId="20071261" w14:textId="77777777" w:rsidR="00C02744" w:rsidRPr="001A7AD9" w:rsidRDefault="00C02744" w:rsidP="00C02744">
      <w:pPr>
        <w:pStyle w:val="FootnoteText"/>
        <w:jc w:val="both"/>
        <w:rPr>
          <w:rFonts w:ascii="Times New Roman" w:hAnsi="Times New Roman" w:cs="Times New Roman"/>
        </w:rPr>
      </w:pPr>
      <w:r>
        <w:rPr>
          <w:rStyle w:val="FootnoteReference"/>
          <w:rFonts w:ascii="Times New Roman" w:hAnsi="Times New Roman" w:cs="Times New Roman"/>
        </w:rPr>
        <w:footnoteRef/>
      </w:r>
      <w:r>
        <w:t xml:space="preserve"> </w:t>
      </w:r>
      <w:r>
        <w:rPr>
          <w:rFonts w:ascii="Times New Roman" w:hAnsi="Times New Roman"/>
          <w:b/>
        </w:rPr>
        <w:t>Albānija, Andora, Beļģija, Bosnija un Hercegovina, Bulgārija, Dānija, Grieķija, Gruzija, Igaunija, Itālija, Kipra, Lietuva, Lihtenšteina, Luksemburga, Malta, Melnkalne, Moldovas Republika, Sanmarīno, Serbija, Slovākijas Republika, Turcija, Ukraina</w:t>
      </w:r>
      <w:r>
        <w:rPr>
          <w:rFonts w:ascii="Times New Roman" w:hAnsi="Times New Roman"/>
        </w:rPr>
        <w:t xml:space="preserve"> un </w:t>
      </w:r>
      <w:r>
        <w:rPr>
          <w:rFonts w:ascii="Times New Roman" w:hAnsi="Times New Roman"/>
          <w:b/>
        </w:rPr>
        <w:t>Vācija</w:t>
      </w:r>
      <w:r>
        <w:t>.</w:t>
      </w:r>
    </w:p>
  </w:footnote>
  <w:footnote w:id="167">
    <w:p w14:paraId="4A58E030" w14:textId="77777777" w:rsidR="00C02744" w:rsidRPr="001A7AD9" w:rsidRDefault="00C02744" w:rsidP="00C02744">
      <w:pPr>
        <w:pStyle w:val="FootnoteText"/>
        <w:jc w:val="both"/>
        <w:rPr>
          <w:rFonts w:ascii="Times New Roman" w:hAnsi="Times New Roman" w:cs="Times New Roman"/>
        </w:rPr>
      </w:pPr>
      <w:r>
        <w:rPr>
          <w:rStyle w:val="FootnoteReference"/>
          <w:rFonts w:ascii="Times New Roman" w:hAnsi="Times New Roman" w:cs="Times New Roman"/>
        </w:rPr>
        <w:footnoteRef/>
      </w:r>
      <w:r>
        <w:t xml:space="preserve"> </w:t>
      </w:r>
      <w:r>
        <w:rPr>
          <w:rFonts w:ascii="Times New Roman" w:hAnsi="Times New Roman"/>
        </w:rPr>
        <w:t>Skat. atzinumu par 23. pantu (“Solicitation of children for sexual purposes through information and communication technologies – Grooming” [Uzmākšanās bērniem seksuālos nolūkos, izmantojot informācijas un komunikācijas tehnoloģijas. Iedraudzēšanās]), ko Lansarotes komiteja pieņēma 2015. gada 17. jūnijā.</w:t>
      </w:r>
    </w:p>
  </w:footnote>
  <w:footnote w:id="168">
    <w:p w14:paraId="4E9D802E" w14:textId="77777777" w:rsidR="00C02744" w:rsidRPr="00E70630" w:rsidRDefault="00C02744" w:rsidP="00C02744">
      <w:pPr>
        <w:pStyle w:val="FootnoteText"/>
        <w:jc w:val="both"/>
        <w:rPr>
          <w:rFonts w:ascii="Times New Roman" w:hAnsi="Times New Roman" w:cs="Times New Roman"/>
        </w:rPr>
      </w:pPr>
      <w:r>
        <w:rPr>
          <w:rStyle w:val="FootnoteReference"/>
          <w:rFonts w:ascii="Times New Roman" w:hAnsi="Times New Roman" w:cs="Times New Roman"/>
        </w:rPr>
        <w:footnoteRef/>
      </w:r>
      <w:r>
        <w:t xml:space="preserve"> </w:t>
      </w:r>
      <w:r>
        <w:rPr>
          <w:rFonts w:ascii="Times New Roman" w:hAnsi="Times New Roman"/>
        </w:rPr>
        <w:t>Komiteja uzsver, ka ES valstīm ir saistošs arī ES Padomes 2002. gada 13. jūnija Pamatlēmums par Eiropas apcietināšanas orderi un par nodošanas procedūrām starp dalībvalstīm, jo īpaši attiecībā uz bērnu seksuālu izmantošanu un “bērnu pornogrāfijas” noziegumiem (2. panta 2. punkts), kas nosaka, ka paredzētajos apstākļos nav jāveic darbības abpusējās sodāmības pārbaude.</w:t>
      </w:r>
    </w:p>
  </w:footnote>
  <w:footnote w:id="169">
    <w:p w14:paraId="0B4B5063" w14:textId="77777777" w:rsidR="00C02744" w:rsidRPr="00A0343B" w:rsidRDefault="00C02744" w:rsidP="00C02744">
      <w:pPr>
        <w:pStyle w:val="FootnoteText"/>
        <w:jc w:val="both"/>
        <w:rPr>
          <w:rFonts w:ascii="Times New Roman" w:hAnsi="Times New Roman" w:cs="Times New Roman"/>
        </w:rPr>
      </w:pPr>
      <w:r>
        <w:rPr>
          <w:rStyle w:val="FootnoteReference"/>
          <w:rFonts w:ascii="Times New Roman" w:hAnsi="Times New Roman" w:cs="Times New Roman"/>
        </w:rPr>
        <w:footnoteRef/>
      </w:r>
      <w:r>
        <w:t> </w:t>
      </w:r>
      <w:r>
        <w:rPr>
          <w:rFonts w:ascii="Times New Roman" w:hAnsi="Times New Roman"/>
          <w:b/>
        </w:rPr>
        <w:t>Albānija, Gruzija, Itālija, Kipra, Malta, Melnkalne, Monako, Ziemeļmaķedonija, Sanmarīno, Serbija, Slovākijas Republika,</w:t>
      </w:r>
      <w:r>
        <w:rPr>
          <w:rFonts w:ascii="Times New Roman" w:hAnsi="Times New Roman"/>
        </w:rPr>
        <w:t xml:space="preserve"> </w:t>
      </w:r>
      <w:r>
        <w:rPr>
          <w:rFonts w:ascii="Times New Roman" w:hAnsi="Times New Roman"/>
          <w:b/>
        </w:rPr>
        <w:t>Ukraina</w:t>
      </w:r>
      <w:r>
        <w:rPr>
          <w:rFonts w:ascii="Times New Roman" w:hAnsi="Times New Roman"/>
        </w:rPr>
        <w:t xml:space="preserve"> un </w:t>
      </w:r>
      <w:r>
        <w:rPr>
          <w:rFonts w:ascii="Times New Roman" w:hAnsi="Times New Roman"/>
          <w:b/>
          <w:bCs/>
        </w:rPr>
        <w:t>Ziemeļmaķedonija</w:t>
      </w:r>
    </w:p>
  </w:footnote>
  <w:footnote w:id="170">
    <w:p w14:paraId="63579A1D" w14:textId="77777777" w:rsidR="00C02744" w:rsidRPr="00A0343B" w:rsidRDefault="00C02744" w:rsidP="00C02744">
      <w:pPr>
        <w:pStyle w:val="FootnoteText"/>
        <w:jc w:val="both"/>
      </w:pPr>
      <w:r>
        <w:rPr>
          <w:rStyle w:val="FootnoteReference"/>
          <w:rFonts w:ascii="Times New Roman" w:hAnsi="Times New Roman" w:cs="Times New Roman"/>
        </w:rPr>
        <w:footnoteRef/>
      </w:r>
      <w:r>
        <w:t xml:space="preserve"> </w:t>
      </w:r>
      <w:r>
        <w:rPr>
          <w:rFonts w:ascii="Times New Roman" w:hAnsi="Times New Roman"/>
        </w:rPr>
        <w:t>Skat. arī turpmāk IV-5. sadaļu (nodrošiniet, ka cietušie var iesniegt sūdzību savas dzīvesvietas valsts kompetentajām iestādēm citas Puses teritorijā, nevis tajā, kurā viņi dzīvo (38. panta 2. punkts)).</w:t>
      </w:r>
    </w:p>
  </w:footnote>
  <w:footnote w:id="171">
    <w:p w14:paraId="32C0348F" w14:textId="77777777" w:rsidR="00C02744" w:rsidRPr="00F907B2" w:rsidRDefault="00C02744" w:rsidP="00C02744">
      <w:pPr>
        <w:jc w:val="both"/>
        <w:rPr>
          <w:rFonts w:ascii="Times New Roman" w:hAnsi="Times New Roman" w:cs="Times New Roman"/>
          <w:noProof/>
          <w:sz w:val="20"/>
          <w:szCs w:val="20"/>
        </w:rPr>
      </w:pPr>
      <w:r>
        <w:rPr>
          <w:rStyle w:val="FootnoteReference"/>
          <w:rFonts w:ascii="Times New Roman" w:hAnsi="Times New Roman" w:cs="Times New Roman"/>
          <w:sz w:val="20"/>
          <w:szCs w:val="20"/>
        </w:rPr>
        <w:footnoteRef/>
      </w:r>
      <w:r>
        <w:t xml:space="preserve"> </w:t>
      </w:r>
      <w:r>
        <w:rPr>
          <w:rFonts w:ascii="Times New Roman" w:hAnsi="Times New Roman"/>
          <w:sz w:val="20"/>
        </w:rPr>
        <w:t>Attiecīgās judikatūras piemēri ir tiesu lēmumi Norvēģijā (skat. Sylwander, K. R., Vervik, A.–K. &amp; Greijer, S. (2021). Online child sexual exploitation and abuse: A review of Norwegian case law. Oslo: ECPAT Norway:</w:t>
      </w:r>
    </w:p>
    <w:p w14:paraId="12AD2C9E" w14:textId="77777777" w:rsidR="00C02744" w:rsidRPr="00D820B6" w:rsidRDefault="00C02744" w:rsidP="00C02744">
      <w:pPr>
        <w:jc w:val="both"/>
        <w:rPr>
          <w:rFonts w:ascii="Times New Roman" w:hAnsi="Times New Roman" w:cs="Times New Roman"/>
          <w:noProof/>
          <w:sz w:val="20"/>
          <w:szCs w:val="20"/>
        </w:rPr>
      </w:pPr>
      <w:r>
        <w:rPr>
          <w:rFonts w:ascii="Times New Roman" w:hAnsi="Times New Roman"/>
          <w:sz w:val="20"/>
        </w:rPr>
        <w:t>https://static1.squarespace.com/static/55e5a4aae4b0a8e8abf5dcac/t/6062d3248f03b063e7d4b72a/1617089319499/ECPAT+Norway+Report+Online+and+media+facilitated+child+sexual+abuse+19+March+2021.pdf). Attiecībā uz klasisku piemēru tam, kā starptautiskas policijas sadarbības rezultātā noziedzīga nodarījuma izdarītāji var nokļūt aiz restēm, skat. spriedumu Tvinkla [</w:t>
      </w:r>
      <w:r>
        <w:rPr>
          <w:rFonts w:ascii="Times New Roman" w:hAnsi="Times New Roman"/>
          <w:i/>
          <w:sz w:val="20"/>
        </w:rPr>
        <w:t>Twinkle</w:t>
      </w:r>
      <w:r>
        <w:rPr>
          <w:rFonts w:ascii="Times New Roman" w:hAnsi="Times New Roman"/>
          <w:sz w:val="20"/>
        </w:rPr>
        <w:t>] lietā Portugālē: https://www.interpol.int/News-and-Events/News/2020/International-collaboration-leads-to-arrest-of-child-sexual-abuser-in-Portugal un https://www.europol.europa.eu/newsroom/news/here%E2%80%99s-how-international-collaboration-led-to-arrest-of-child-sexual-abuser-in-portugal.</w:t>
      </w:r>
    </w:p>
  </w:footnote>
  <w:footnote w:id="172">
    <w:p w14:paraId="189554A3" w14:textId="77777777" w:rsidR="00C02744" w:rsidRPr="008C23B8" w:rsidRDefault="00C02744" w:rsidP="00C02744">
      <w:pPr>
        <w:pStyle w:val="FootnoteText"/>
        <w:rPr>
          <w:rFonts w:ascii="Times New Roman" w:hAnsi="Times New Roman" w:cs="Times New Roman"/>
        </w:rPr>
      </w:pPr>
      <w:r>
        <w:rPr>
          <w:rStyle w:val="FootnoteReference"/>
          <w:rFonts w:ascii="Times New Roman" w:hAnsi="Times New Roman" w:cs="Times New Roman"/>
        </w:rPr>
        <w:footnoteRef/>
      </w:r>
      <w:r>
        <w:t xml:space="preserve"> </w:t>
      </w:r>
      <w:r>
        <w:rPr>
          <w:rFonts w:ascii="Times New Roman" w:hAnsi="Times New Roman"/>
        </w:rPr>
        <w:t>Skat. 41. panta 3. punkta a) apakšpunktu.</w:t>
      </w:r>
    </w:p>
  </w:footnote>
  <w:footnote w:id="173">
    <w:p w14:paraId="33DC9D46" w14:textId="77777777" w:rsidR="00C02744" w:rsidRPr="00F55674" w:rsidRDefault="00C02744" w:rsidP="00C02744">
      <w:pPr>
        <w:pStyle w:val="FootnoteText"/>
        <w:jc w:val="both"/>
        <w:rPr>
          <w:rFonts w:ascii="Times New Roman" w:hAnsi="Times New Roman" w:cs="Times New Roman"/>
        </w:rPr>
      </w:pPr>
      <w:r>
        <w:rPr>
          <w:rStyle w:val="FootnoteReference"/>
          <w:rFonts w:ascii="Times New Roman" w:hAnsi="Times New Roman" w:cs="Times New Roman"/>
        </w:rPr>
        <w:footnoteRef/>
      </w:r>
      <w:r>
        <w:t xml:space="preserve"> </w:t>
      </w:r>
      <w:r>
        <w:rPr>
          <w:rFonts w:ascii="Times New Roman" w:hAnsi="Times New Roman"/>
        </w:rPr>
        <w:t>Atsaucoties uz 252. punktu, kur minēta Eiropas Konvencija par izdošanu (ELS 24), Eiropas Konvencija par savstarpēju palīdzību krimināllietās (ELS 30), to papildprotokoli (ELS 86, 98, 99 un 182) un Konvencija par noziedzīgi iegūtu līdzekļu legalizēšanas novēršanu, meklēšanu, izņemšanu un konfiskāciju (ELS 141).</w:t>
      </w:r>
    </w:p>
  </w:footnote>
  <w:footnote w:id="174">
    <w:p w14:paraId="318A58C7" w14:textId="77777777" w:rsidR="00C02744" w:rsidRPr="00F55674" w:rsidRDefault="00C02744" w:rsidP="00C02744">
      <w:pPr>
        <w:pStyle w:val="FootnoteText"/>
        <w:jc w:val="both"/>
        <w:rPr>
          <w:rFonts w:ascii="Times New Roman" w:hAnsi="Times New Roman" w:cs="Times New Roman"/>
        </w:rPr>
      </w:pPr>
      <w:r>
        <w:rPr>
          <w:rStyle w:val="FootnoteReference"/>
          <w:rFonts w:ascii="Times New Roman" w:hAnsi="Times New Roman" w:cs="Times New Roman"/>
        </w:rPr>
        <w:footnoteRef/>
      </w:r>
      <w:r>
        <w:t xml:space="preserve"> </w:t>
      </w:r>
      <w:r>
        <w:rPr>
          <w:rFonts w:ascii="Times New Roman" w:hAnsi="Times New Roman"/>
        </w:rPr>
        <w:t>Skat. zemsvītras piezīmi iepriekš.</w:t>
      </w:r>
    </w:p>
  </w:footnote>
  <w:footnote w:id="175">
    <w:p w14:paraId="237C95AC" w14:textId="77777777" w:rsidR="00C02744" w:rsidRPr="00D53B80" w:rsidRDefault="00C02744" w:rsidP="00C02744">
      <w:pPr>
        <w:pStyle w:val="FootnoteText"/>
        <w:jc w:val="both"/>
      </w:pPr>
      <w:r>
        <w:rPr>
          <w:rStyle w:val="FootnoteReference"/>
          <w:rFonts w:ascii="Times New Roman" w:hAnsi="Times New Roman" w:cs="Times New Roman"/>
        </w:rPr>
        <w:footnoteRef/>
      </w:r>
      <w:r>
        <w:t xml:space="preserve"> </w:t>
      </w:r>
      <w:r>
        <w:rPr>
          <w:rFonts w:ascii="Times New Roman" w:hAnsi="Times New Roman"/>
        </w:rPr>
        <w:t>Skat. tīmekļa vietnē: https://rm.coe.int/guidelines-to-respect-protect-and-fulfil-the-rights-of-the-child-in-th/16808d881a.</w:t>
      </w:r>
    </w:p>
  </w:footnote>
  <w:footnote w:id="176">
    <w:p w14:paraId="7D86B6FB" w14:textId="77777777" w:rsidR="00C02744" w:rsidRPr="006010D5" w:rsidRDefault="00C02744" w:rsidP="00C02744">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https://rm.coe.int/guidelines-to-respect-protect-and-fulfil-the-rights-of-the-child-in-th/16808d881a</w:t>
      </w:r>
    </w:p>
  </w:footnote>
  <w:footnote w:id="177">
    <w:p w14:paraId="3426B0AC" w14:textId="77777777" w:rsidR="00C02744" w:rsidRPr="008E33B3" w:rsidRDefault="00C02744" w:rsidP="00C02744">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http://www.oecd.org/dac/gender-development/dac-recommendation-on-ending-sexual-exploitation-abuse- and-harassment.htm</w:t>
      </w:r>
    </w:p>
  </w:footnote>
  <w:footnote w:id="178">
    <w:p w14:paraId="4B548921" w14:textId="77777777" w:rsidR="00C02744" w:rsidRPr="001935E6" w:rsidRDefault="00C02744" w:rsidP="00C02744">
      <w:pPr>
        <w:pStyle w:val="FootnoteText"/>
        <w:jc w:val="both"/>
        <w:rPr>
          <w:rFonts w:ascii="Times New Roman" w:hAnsi="Times New Roman" w:cs="Times New Roman"/>
        </w:rPr>
      </w:pPr>
      <w:r>
        <w:rPr>
          <w:rStyle w:val="FootnoteReference"/>
          <w:rFonts w:ascii="Times New Roman" w:hAnsi="Times New Roman" w:cs="Times New Roman"/>
        </w:rPr>
        <w:footnoteRef/>
      </w:r>
      <w:r>
        <w:t xml:space="preserve"> </w:t>
      </w:r>
      <w:r>
        <w:rPr>
          <w:rFonts w:ascii="Times New Roman" w:hAnsi="Times New Roman"/>
        </w:rPr>
        <w:t>Valstis, kas nav Lansarotes konvencijas Puses, turpinājumā nav uzskaitītas, pat ja tās piedalās šajās iniciatīvās. To nosaukumus var atrast attiecīgajās tīmekļa vietnēs.</w:t>
      </w:r>
    </w:p>
  </w:footnote>
  <w:footnote w:id="179">
    <w:p w14:paraId="051D9E3E" w14:textId="77777777" w:rsidR="00C02744" w:rsidRPr="001935E6" w:rsidRDefault="00C02744" w:rsidP="00C02744">
      <w:pPr>
        <w:jc w:val="both"/>
        <w:rPr>
          <w:rFonts w:ascii="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www.inhope.org/</w:t>
      </w:r>
      <w:r>
        <w:t>.</w:t>
      </w:r>
    </w:p>
  </w:footnote>
  <w:footnote w:id="180">
    <w:p w14:paraId="5C4C6F89" w14:textId="77777777" w:rsidR="00C02744" w:rsidRPr="001935E6" w:rsidRDefault="00C02744" w:rsidP="00C02744">
      <w:pPr>
        <w:jc w:val="both"/>
        <w:rPr>
          <w:rFonts w:ascii="Times New Roman" w:hAnsi="Times New Roman"/>
          <w:noProof/>
          <w:sz w:val="24"/>
        </w:rPr>
      </w:pPr>
      <w:r>
        <w:rPr>
          <w:rStyle w:val="FootnoteReference"/>
          <w:rFonts w:ascii="Times New Roman" w:hAnsi="Times New Roman" w:cs="Times New Roman"/>
          <w:sz w:val="20"/>
          <w:szCs w:val="20"/>
        </w:rPr>
        <w:footnoteRef/>
      </w:r>
      <w:r>
        <w:rPr>
          <w:rFonts w:ascii="Times New Roman" w:hAnsi="Times New Roman"/>
          <w:sz w:val="20"/>
        </w:rPr>
        <w:t xml:space="preserve"> https://www.barnahus.eu/en/</w:t>
      </w:r>
    </w:p>
  </w:footnote>
  <w:footnote w:id="181">
    <w:p w14:paraId="7B5FD1C1" w14:textId="77777777" w:rsidR="00C02744" w:rsidRPr="00A94796" w:rsidRDefault="00C02744" w:rsidP="00C02744">
      <w:pPr>
        <w:jc w:val="both"/>
        <w:rPr>
          <w:rFonts w:ascii="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https://www.weprotect.org</w:t>
      </w:r>
    </w:p>
  </w:footnote>
  <w:footnote w:id="182">
    <w:p w14:paraId="25FEC40A" w14:textId="77777777" w:rsidR="00C02744" w:rsidRPr="00A94796" w:rsidRDefault="00C02744" w:rsidP="00C02744">
      <w:pPr>
        <w:pStyle w:val="FootnoteText"/>
        <w:jc w:val="both"/>
        <w:rPr>
          <w:rFonts w:ascii="Times New Roman" w:hAnsi="Times New Roman" w:cs="Times New Roman"/>
        </w:rPr>
      </w:pPr>
      <w:r>
        <w:rPr>
          <w:rStyle w:val="FootnoteReference"/>
          <w:rFonts w:ascii="Times New Roman" w:hAnsi="Times New Roman" w:cs="Times New Roman"/>
        </w:rPr>
        <w:footnoteRef/>
      </w:r>
      <w:r>
        <w:t xml:space="preserve"> </w:t>
      </w:r>
      <w:r>
        <w:rPr>
          <w:rFonts w:ascii="Times New Roman" w:hAnsi="Times New Roman"/>
        </w:rPr>
        <w:t>http://www.europeanfinancialcoalition.eu/</w:t>
      </w:r>
      <w:r>
        <w:t>.</w:t>
      </w:r>
    </w:p>
  </w:footnote>
  <w:footnote w:id="183">
    <w:p w14:paraId="39B36EE7" w14:textId="77777777" w:rsidR="00C02744" w:rsidRPr="00A94796" w:rsidRDefault="00C02744" w:rsidP="00C02744">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http://virtualglobaltaskforce.com</w:t>
      </w:r>
    </w:p>
  </w:footnote>
  <w:footnote w:id="184">
    <w:p w14:paraId="33B26165" w14:textId="77777777" w:rsidR="00C02744" w:rsidRPr="00A94796" w:rsidRDefault="00C02744" w:rsidP="00C02744">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https://www.betterinternetforkids.eu/</w:t>
      </w:r>
    </w:p>
  </w:footnote>
  <w:footnote w:id="185">
    <w:p w14:paraId="5D4F327C" w14:textId="77777777" w:rsidR="00C02744" w:rsidRPr="00A94796" w:rsidRDefault="00C02744" w:rsidP="00C02744">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https://ecpat.org/</w:t>
      </w:r>
    </w:p>
  </w:footnote>
  <w:footnote w:id="186">
    <w:p w14:paraId="4250B43C" w14:textId="77777777" w:rsidR="00C02744" w:rsidRPr="00A94796" w:rsidRDefault="00C02744" w:rsidP="00C02744">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https://www.end-violence.org/</w:t>
      </w:r>
    </w:p>
  </w:footnote>
  <w:footnote w:id="187">
    <w:p w14:paraId="2D1F3EEF" w14:textId="77777777" w:rsidR="00C02744" w:rsidRPr="00A94796" w:rsidRDefault="00C02744" w:rsidP="00C02744">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https://victim-support.eu/</w:t>
      </w:r>
    </w:p>
  </w:footnote>
  <w:footnote w:id="188">
    <w:p w14:paraId="22BE2833" w14:textId="77777777" w:rsidR="00C02744" w:rsidRPr="00A94796" w:rsidRDefault="00C02744" w:rsidP="00C02744">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https://www.europol.europa.eu/empact</w:t>
      </w:r>
    </w:p>
  </w:footnote>
  <w:footnote w:id="189">
    <w:p w14:paraId="7418EA0A" w14:textId="77777777" w:rsidR="00C02744" w:rsidRPr="0037650F" w:rsidRDefault="00C02744" w:rsidP="00C02744">
      <w:pPr>
        <w:pStyle w:val="FootnoteText"/>
        <w:jc w:val="both"/>
      </w:pPr>
      <w:r>
        <w:rPr>
          <w:rStyle w:val="FootnoteReference"/>
          <w:rFonts w:ascii="Times New Roman" w:hAnsi="Times New Roman" w:cs="Times New Roman"/>
        </w:rPr>
        <w:footnoteRef/>
      </w:r>
      <w:r>
        <w:rPr>
          <w:rFonts w:ascii="Times New Roman" w:hAnsi="Times New Roman"/>
        </w:rPr>
        <w:t xml:space="preserve"> https://www.coe.int/en/web/children/co-operation-projects</w:t>
      </w:r>
    </w:p>
  </w:footnote>
  <w:footnote w:id="190">
    <w:p w14:paraId="7AD786B4" w14:textId="77777777" w:rsidR="00C02744" w:rsidRPr="000029B8" w:rsidRDefault="00C02744" w:rsidP="00C02744">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https://rm.coe.int/guidelines-to-respect-protect-and-fulfil-the-rights-of-the-child-in-th/16808d881a</w:t>
      </w:r>
    </w:p>
  </w:footnote>
  <w:footnote w:id="191">
    <w:p w14:paraId="39579802" w14:textId="77777777" w:rsidR="00C02744" w:rsidRPr="0037650F" w:rsidRDefault="00C02744" w:rsidP="00C02744">
      <w:pPr>
        <w:pStyle w:val="FootnoteText"/>
        <w:jc w:val="both"/>
      </w:pPr>
      <w:r>
        <w:rPr>
          <w:rStyle w:val="FootnoteReference"/>
          <w:rFonts w:ascii="Times New Roman" w:hAnsi="Times New Roman" w:cs="Times New Roman"/>
        </w:rPr>
        <w:footnoteRef/>
      </w:r>
      <w:r>
        <w:t xml:space="preserve"> </w:t>
      </w:r>
      <w:r>
        <w:rPr>
          <w:rFonts w:ascii="Times New Roman" w:hAnsi="Times New Roman"/>
        </w:rPr>
        <w:t>Šo kursu apmeklē arī eksperti no valstīm ārpus Eiropas, t. i., no Austrālijas, Kanādas, Kolumbijas, Jaunzēlandes, Singapūras un Amerikas Savienotajām Valstīm.</w:t>
      </w:r>
    </w:p>
  </w:footnote>
  <w:footnote w:id="192">
    <w:p w14:paraId="706F5EDD" w14:textId="77777777" w:rsidR="00C02744" w:rsidRPr="00415F38" w:rsidRDefault="00C02744" w:rsidP="00464D67">
      <w:pPr>
        <w:rPr>
          <w:rFonts w:ascii="Times New Roman" w:hAnsi="Times New Roman" w:cs="Times New Roman"/>
          <w:noProof/>
          <w:sz w:val="20"/>
          <w:szCs w:val="20"/>
        </w:rPr>
      </w:pPr>
      <w:r>
        <w:rPr>
          <w:rStyle w:val="FootnoteReference"/>
          <w:rFonts w:ascii="Times New Roman" w:hAnsi="Times New Roman" w:cs="Times New Roman"/>
          <w:sz w:val="20"/>
          <w:szCs w:val="20"/>
        </w:rPr>
        <w:footnoteRef/>
      </w:r>
      <w:r>
        <w:t xml:space="preserve"> </w:t>
      </w:r>
      <w:r>
        <w:rPr>
          <w:rFonts w:ascii="Times New Roman" w:hAnsi="Times New Roman"/>
          <w:sz w:val="20"/>
        </w:rPr>
        <w:t xml:space="preserve">Plašāka informācija par </w:t>
      </w:r>
      <w:r>
        <w:rPr>
          <w:rFonts w:ascii="Times New Roman" w:hAnsi="Times New Roman"/>
          <w:i/>
          <w:sz w:val="20"/>
        </w:rPr>
        <w:t>EMPACT</w:t>
      </w:r>
      <w:r>
        <w:rPr>
          <w:rFonts w:ascii="Times New Roman" w:hAnsi="Times New Roman"/>
          <w:sz w:val="20"/>
        </w:rPr>
        <w:t xml:space="preserve"> iniciatīvu ir pieejama tīmekļa vietnē: https://www.europol.europa.eu/empact</w:t>
      </w:r>
      <w:r>
        <w:t>.</w:t>
      </w:r>
    </w:p>
  </w:footnote>
  <w:footnote w:id="193">
    <w:p w14:paraId="7B9731D4" w14:textId="77777777" w:rsidR="00C02744" w:rsidRPr="00D52372" w:rsidRDefault="00C02744" w:rsidP="00C02744">
      <w:pPr>
        <w:pStyle w:val="FootnoteText"/>
        <w:jc w:val="both"/>
        <w:rPr>
          <w:rFonts w:ascii="Times New Roman" w:hAnsi="Times New Roman" w:cs="Times New Roman"/>
        </w:rPr>
      </w:pPr>
      <w:r>
        <w:rPr>
          <w:rStyle w:val="FootnoteReference"/>
          <w:rFonts w:ascii="Times New Roman" w:hAnsi="Times New Roman" w:cs="Times New Roman"/>
        </w:rPr>
        <w:footnoteRef/>
      </w:r>
      <w:r>
        <w:t xml:space="preserve"> </w:t>
      </w:r>
      <w:r>
        <w:rPr>
          <w:rFonts w:ascii="Times New Roman" w:hAnsi="Times New Roman"/>
        </w:rPr>
        <w:t>Skat. arī iepriekš II.3. sadaļu (“Jurisdikcija tādos bērnu seksuālas izmantošanas un vardarbības pret bērniem gadījumos, ko veicina IKT un kas izdarīta pret Puses valstspiederīgajiem vai pastāvīgajiem iedzīvotājiem: cietušā valstspiederības princips (25. panta 2. punkts)”).</w:t>
      </w:r>
    </w:p>
  </w:footnote>
  <w:footnote w:id="194">
    <w:p w14:paraId="725F816E" w14:textId="77777777" w:rsidR="00C02744" w:rsidRPr="00423AEC" w:rsidRDefault="00C02744" w:rsidP="00C02744">
      <w:pPr>
        <w:pStyle w:val="FootnoteText"/>
        <w:jc w:val="both"/>
        <w:rPr>
          <w:rFonts w:ascii="Times New Roman" w:hAnsi="Times New Roman" w:cs="Times New Roman"/>
        </w:rPr>
      </w:pPr>
      <w:r>
        <w:rPr>
          <w:rStyle w:val="FootnoteReference"/>
          <w:rFonts w:ascii="Times New Roman" w:hAnsi="Times New Roman" w:cs="Times New Roman"/>
        </w:rPr>
        <w:footnoteRef/>
      </w:r>
      <w:r>
        <w:t xml:space="preserve"> </w:t>
      </w:r>
      <w:r>
        <w:rPr>
          <w:rFonts w:ascii="Times New Roman" w:hAnsi="Times New Roman"/>
        </w:rPr>
        <w:t>Skat. 17. panta 2. punktu: “Dalībvalstis nodrošina, lai cietušie, kuri piedzīvojuši noziedzīgu nodarījumu citās dalībvalstīs, nevis tajā, kurā viņi dzīvo, var iesniegt sūdzību tās dalībvalsts kompetentajām iestādēm, kurā viņi dzīvo, ja viņi to nevar izdarīt dalībvalstī, kurā notika noziedzīgais nodarījums, vai – smaga noziedzīga nodarījuma gadījumā, kā noteikts saskaņā ar minētās dalībvalsts tiesību aktiem, – nevēlas to darīt.”</w:t>
      </w:r>
    </w:p>
  </w:footnote>
  <w:footnote w:id="195">
    <w:p w14:paraId="54F55D0F" w14:textId="77777777" w:rsidR="00C02744" w:rsidRPr="00F75133" w:rsidRDefault="00C02744" w:rsidP="00C02744">
      <w:pPr>
        <w:pStyle w:val="FootnoteText"/>
        <w:jc w:val="both"/>
        <w:rPr>
          <w:rFonts w:ascii="Times New Roman" w:hAnsi="Times New Roman" w:cs="Times New Roman"/>
        </w:rPr>
      </w:pPr>
      <w:r>
        <w:rPr>
          <w:rStyle w:val="FootnoteReference"/>
          <w:rFonts w:ascii="Times New Roman" w:hAnsi="Times New Roman" w:cs="Times New Roman"/>
        </w:rPr>
        <w:footnoteRef/>
      </w:r>
      <w:r>
        <w:t xml:space="preserve"> </w:t>
      </w:r>
      <w:r>
        <w:rPr>
          <w:rFonts w:ascii="Times New Roman" w:hAnsi="Times New Roman"/>
        </w:rPr>
        <w:t>Skat. tīmekļa vietni: https://hotline.ie.</w:t>
      </w:r>
    </w:p>
  </w:footnote>
  <w:footnote w:id="196">
    <w:p w14:paraId="63FFEB47" w14:textId="77777777" w:rsidR="00C02744" w:rsidRPr="00E91F59" w:rsidRDefault="00C02744" w:rsidP="00C02744">
      <w:pPr>
        <w:jc w:val="both"/>
        <w:rPr>
          <w:rFonts w:ascii="Times New Roman" w:hAnsi="Times New Roman" w:cs="Times New Roman"/>
          <w:noProof/>
          <w:sz w:val="20"/>
          <w:szCs w:val="20"/>
        </w:rPr>
      </w:pPr>
      <w:r>
        <w:rPr>
          <w:rStyle w:val="FootnoteReference"/>
          <w:rFonts w:ascii="Times New Roman" w:hAnsi="Times New Roman" w:cs="Times New Roman"/>
          <w:sz w:val="20"/>
          <w:szCs w:val="20"/>
        </w:rPr>
        <w:footnoteRef/>
      </w:r>
      <w:r>
        <w:t xml:space="preserve"> </w:t>
      </w:r>
      <w:r>
        <w:rPr>
          <w:rFonts w:ascii="Times New Roman" w:hAnsi="Times New Roman"/>
          <w:sz w:val="20"/>
        </w:rPr>
        <w:t>Skat. tīmekļa vietni: https://www.gov.il/en/Departments/Units/105_call_center.</w:t>
      </w:r>
    </w:p>
  </w:footnote>
  <w:footnote w:id="197">
    <w:p w14:paraId="6BF1F308" w14:textId="77777777" w:rsidR="00C02744" w:rsidRPr="00E91F59" w:rsidRDefault="00C02744" w:rsidP="00C02744">
      <w:pPr>
        <w:pStyle w:val="FootnoteText"/>
        <w:jc w:val="both"/>
      </w:pPr>
      <w:r>
        <w:rPr>
          <w:rStyle w:val="FootnoteReference"/>
        </w:rPr>
        <w:footnoteRef/>
      </w:r>
      <w:r>
        <w:t xml:space="preserve"> </w:t>
      </w:r>
      <w:r>
        <w:rPr>
          <w:rFonts w:ascii="Times New Roman" w:hAnsi="Times New Roman"/>
        </w:rPr>
        <w:t>Saskaņā ar līgumu, par kuru vienojusies Ālandu valdība, bērni var zvanīt uz bērnu palīdzības tālruņa līniju [</w:t>
      </w:r>
      <w:r>
        <w:rPr>
          <w:rFonts w:ascii="Times New Roman" w:hAnsi="Times New Roman"/>
          <w:i/>
        </w:rPr>
        <w:t>Barnens hjälptelefon</w:t>
      </w:r>
      <w:r>
        <w:rPr>
          <w:rFonts w:ascii="Times New Roman" w:hAnsi="Times New Roman"/>
        </w:rPr>
        <w:t xml:space="preserve">], par ko tiek iekasēta maksa saskaņā ar vietējo tarifu. Tas papildina </w:t>
      </w:r>
      <w:r>
        <w:rPr>
          <w:rFonts w:ascii="Times New Roman" w:hAnsi="Times New Roman"/>
          <w:i/>
        </w:rPr>
        <w:t xml:space="preserve">Nollalinja </w:t>
      </w:r>
      <w:r>
        <w:rPr>
          <w:rFonts w:ascii="Times New Roman" w:hAnsi="Times New Roman"/>
        </w:rPr>
        <w:t>(“Nulles līnija”) Somijā – valsts mēroga bezmaksas palīdzības līniju, kas ir pieejama visu diennakti ikvienam, kurš ir piedzīvojis vardarbību vai vardarbības draudus tuvās attiecībās.</w:t>
      </w:r>
    </w:p>
  </w:footnote>
  <w:footnote w:id="198">
    <w:p w14:paraId="3C057DDB" w14:textId="77777777" w:rsidR="00C02744" w:rsidRPr="00E91F59" w:rsidRDefault="00C02744" w:rsidP="00C02744">
      <w:pPr>
        <w:jc w:val="both"/>
        <w:rPr>
          <w:rFonts w:ascii="Times New Roman" w:hAnsi="Times New Roman" w:cs="Times New Roman"/>
          <w:b/>
          <w:noProof/>
          <w:sz w:val="20"/>
          <w:szCs w:val="20"/>
        </w:rPr>
      </w:pPr>
      <w:r>
        <w:rPr>
          <w:rStyle w:val="FootnoteReference"/>
          <w:rFonts w:ascii="Times New Roman" w:hAnsi="Times New Roman" w:cs="Times New Roman"/>
          <w:sz w:val="20"/>
          <w:szCs w:val="20"/>
        </w:rPr>
        <w:footnoteRef/>
      </w:r>
      <w:r>
        <w:t xml:space="preserve"> </w:t>
      </w:r>
      <w:r>
        <w:rPr>
          <w:rFonts w:ascii="Times New Roman" w:hAnsi="Times New Roman"/>
          <w:b/>
          <w:sz w:val="20"/>
        </w:rPr>
        <w:t>Albānija, Andora, Austrija, Beļģija, Bosnija un Hercegovina, Čehijas Republika, Horvātija, Islande, Kipra, Lietuva, Lihtenšteina, Luksemburga, Malta, Melnkalne, Moldovas Republika, Monako, Nīderlande, Rumānija, Sanmarīno, Serbija, Slovākijas Republika, Ukraina</w:t>
      </w:r>
      <w:r>
        <w:rPr>
          <w:rFonts w:ascii="Times New Roman" w:hAnsi="Times New Roman"/>
          <w:sz w:val="20"/>
        </w:rPr>
        <w:t xml:space="preserve"> un </w:t>
      </w:r>
      <w:r>
        <w:rPr>
          <w:rFonts w:ascii="Times New Roman" w:hAnsi="Times New Roman"/>
          <w:b/>
          <w:sz w:val="20"/>
        </w:rPr>
        <w:t>Ziemeļmaķedonija</w:t>
      </w:r>
      <w:r>
        <w:rPr>
          <w:rFonts w:ascii="Times New Roman" w:hAnsi="Times New Roman"/>
          <w:sz w:val="20"/>
        </w:rPr>
        <w:t>.</w:t>
      </w:r>
    </w:p>
  </w:footnote>
  <w:footnote w:id="199">
    <w:p w14:paraId="39BA0F74" w14:textId="77777777" w:rsidR="00C02744" w:rsidRPr="003129D0" w:rsidRDefault="00C02744" w:rsidP="00C02744">
      <w:pPr>
        <w:pStyle w:val="FootnoteText"/>
        <w:jc w:val="both"/>
        <w:rPr>
          <w:rFonts w:ascii="Times New Roman" w:hAnsi="Times New Roman" w:cs="Times New Roman"/>
        </w:rPr>
      </w:pPr>
      <w:r>
        <w:rPr>
          <w:rStyle w:val="FootnoteReference"/>
          <w:rFonts w:ascii="Times New Roman" w:hAnsi="Times New Roman" w:cs="Times New Roman"/>
        </w:rPr>
        <w:footnoteRef/>
      </w:r>
      <w:r>
        <w:t xml:space="preserve"> </w:t>
      </w:r>
      <w:r>
        <w:rPr>
          <w:rFonts w:ascii="Times New Roman" w:hAnsi="Times New Roman"/>
          <w:b/>
        </w:rPr>
        <w:t>Albānija, Austrija, Beļģija, Bulgārija, Gruzija, Igaunija, Islande, Latvija, Lietuva, Malta, Melnkalne, Moldovas Republika, Monako, Nīderlande, Sanmarīno, Serbija, Slovākijas Republika, Somija, Spānija, Turcija, Ukraina, Ziemeļmaķedonija</w:t>
      </w:r>
      <w:r>
        <w:rPr>
          <w:rFonts w:ascii="Times New Roman" w:hAnsi="Times New Roman"/>
        </w:rPr>
        <w:t xml:space="preserve"> un </w:t>
      </w:r>
      <w:r>
        <w:rPr>
          <w:rFonts w:ascii="Times New Roman" w:hAnsi="Times New Roman"/>
          <w:b/>
        </w:rPr>
        <w:t>Zviedrija</w:t>
      </w:r>
      <w:r>
        <w:rPr>
          <w:rFonts w:ascii="Times New Roman" w:hAnsi="Times New Roman"/>
        </w:rPr>
        <w:t>.</w:t>
      </w:r>
    </w:p>
  </w:footnote>
  <w:footnote w:id="200">
    <w:p w14:paraId="31EFA743" w14:textId="77777777" w:rsidR="00C02744" w:rsidRPr="00E74BFB" w:rsidRDefault="00C02744" w:rsidP="00C02744">
      <w:pPr>
        <w:jc w:val="both"/>
        <w:rPr>
          <w:rFonts w:ascii="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w:t>
      </w:r>
      <w:r>
        <w:rPr>
          <w:rFonts w:ascii="Times New Roman" w:hAnsi="Times New Roman"/>
          <w:b/>
          <w:sz w:val="20"/>
        </w:rPr>
        <w:t>Albānijā</w:t>
      </w:r>
      <w:r>
        <w:rPr>
          <w:rFonts w:ascii="Times New Roman" w:hAnsi="Times New Roman"/>
          <w:sz w:val="20"/>
        </w:rPr>
        <w:t xml:space="preserve"> Bērnu tiesību aizsardzības valsts aģentūra 2016. gada aprīlī parakstīja sadarbības līgumu ar Valsts bērnu konsultatīvo tālruni “Alo” 116 111, kura mērķis ir uzlabot sistēmu riskam pakļauto bērnu nosūtīšanai pie speciālistiem, pastiprinot starpnozaru sadarbību un koordinācijas darbu starp publiskā sektora struktūrām un struktūrām, kad neietilpst publiskajā sektorā. Tā arī parakstīja sadarbības līgumu ar fondu “Together Albania”, kura mērķis ir informēt visas iestādes, pilsoniskās sabiedrības organizācijas, bērnus un jauniešus par tiešsaistes konsultāciju dienestu www.nukjevetem.al, kas piedāvā bezmaksas palīdzību bērniem, vienlaikus ievērojot viņu anonimitāti, un to riskam pakļauto bērnu lietu nosūtīšanu attiecīgajām iestādēm, par ko ziņots tīmekļa vietnē www.nukjevetëm.al. </w:t>
      </w:r>
      <w:r>
        <w:rPr>
          <w:rFonts w:ascii="Times New Roman" w:hAnsi="Times New Roman"/>
          <w:b/>
          <w:sz w:val="20"/>
        </w:rPr>
        <w:t>Latvijā</w:t>
      </w:r>
      <w:r>
        <w:rPr>
          <w:rFonts w:ascii="Times New Roman" w:hAnsi="Times New Roman"/>
          <w:sz w:val="20"/>
        </w:rPr>
        <w:t xml:space="preserve"> valsts Bērnu lietu sadarbības padome izskata “politiskos izaicinājumus, kas saistīti ar starpdisciplināro sadarbību bērnu tiesību jomā”. To sasauc labklājības ministrs, un tajā darbojas sociālās labklājības un bērnu aizsardzības jomas pārstāvji, vietējā un valsts līmeņa policija, pārstāvji no vietējās izglītības padomes, kā arī neobligāti biedri, piemēram, izglītības iestādes, dzīvojamās iestādes, ieslodzījuma vietas, komisija, kas izvērtē, vai bērnam invaliditātes dēļ nepieciešama speciālā izglītība, pašvaldības administratīvo pārkāpumu lietu izskatīšanas komisija, Valsts probācijas dienests un nevalstiskās organizācijas.</w:t>
      </w:r>
    </w:p>
    <w:p w14:paraId="51F0922D" w14:textId="77777777" w:rsidR="00C02744" w:rsidRPr="003129D0" w:rsidRDefault="00C02744" w:rsidP="00C02744">
      <w:pPr>
        <w:pStyle w:val="FootnoteText"/>
      </w:pPr>
    </w:p>
  </w:footnote>
  <w:footnote w:id="201">
    <w:p w14:paraId="1524A436" w14:textId="77777777" w:rsidR="00C02744" w:rsidRPr="00A93CE7" w:rsidRDefault="00C02744" w:rsidP="00C02744">
      <w:pPr>
        <w:pStyle w:val="FootnoteText"/>
        <w:jc w:val="both"/>
        <w:rPr>
          <w:rFonts w:ascii="Times New Roman" w:hAnsi="Times New Roman" w:cs="Times New Roman"/>
        </w:rPr>
      </w:pPr>
      <w:r>
        <w:rPr>
          <w:rStyle w:val="FootnoteReference"/>
          <w:rFonts w:ascii="Times New Roman" w:hAnsi="Times New Roman" w:cs="Times New Roman"/>
        </w:rPr>
        <w:footnoteRef/>
      </w:r>
      <w:r>
        <w:t xml:space="preserve"> </w:t>
      </w:r>
      <w:r>
        <w:rPr>
          <w:rFonts w:ascii="Times New Roman" w:hAnsi="Times New Roman"/>
          <w:b/>
          <w:bCs/>
        </w:rPr>
        <w:t>Albānija, Grieķija, Latvija, Melnkalne, Sanmarīno, Slovākijas Republika, Turcija</w:t>
      </w:r>
      <w:r>
        <w:rPr>
          <w:rFonts w:ascii="Times New Roman" w:hAnsi="Times New Roman"/>
        </w:rPr>
        <w:t xml:space="preserve"> un </w:t>
      </w:r>
      <w:r>
        <w:rPr>
          <w:rFonts w:ascii="Times New Roman" w:hAnsi="Times New Roman"/>
          <w:b/>
          <w:bCs/>
        </w:rPr>
        <w:t>Ziemeļmaķedonija</w:t>
      </w:r>
      <w:r>
        <w:rPr>
          <w:rFonts w:ascii="Times New Roman" w:hAnsi="Times New Roman"/>
        </w:rPr>
        <w:t>.</w:t>
      </w:r>
    </w:p>
  </w:footnote>
  <w:footnote w:id="202">
    <w:p w14:paraId="39BC799E" w14:textId="77777777" w:rsidR="00C02744" w:rsidRPr="00A93CE7" w:rsidRDefault="00C02744" w:rsidP="00C02744">
      <w:pPr>
        <w:pStyle w:val="FootnoteText"/>
        <w:jc w:val="both"/>
        <w:rPr>
          <w:rFonts w:ascii="Times New Roman" w:hAnsi="Times New Roman" w:cs="Times New Roman"/>
        </w:rPr>
      </w:pPr>
      <w:r>
        <w:rPr>
          <w:rStyle w:val="FootnoteReference"/>
          <w:rFonts w:ascii="Times New Roman" w:hAnsi="Times New Roman" w:cs="Times New Roman"/>
        </w:rPr>
        <w:footnoteRef/>
      </w:r>
      <w:r>
        <w:t xml:space="preserve"> </w:t>
      </w:r>
      <w:r>
        <w:rPr>
          <w:rFonts w:ascii="Times New Roman" w:hAnsi="Times New Roman"/>
        </w:rPr>
        <w:t>Šā ieteikuma izpildi būs iespējams novērtēt, ņemot vērā projektu un/vai programmu piemērus.</w:t>
      </w:r>
    </w:p>
  </w:footnote>
  <w:footnote w:id="203">
    <w:p w14:paraId="0E927F9D" w14:textId="77777777" w:rsidR="00C02744" w:rsidRPr="00A93CE7" w:rsidRDefault="00C02744" w:rsidP="00C02744">
      <w:pPr>
        <w:pStyle w:val="FootnoteText"/>
        <w:jc w:val="both"/>
        <w:rPr>
          <w:rFonts w:ascii="Times New Roman" w:hAnsi="Times New Roman" w:cs="Times New Roman"/>
        </w:rPr>
      </w:pPr>
      <w:r>
        <w:rPr>
          <w:rStyle w:val="FootnoteReference"/>
          <w:rFonts w:ascii="Times New Roman" w:hAnsi="Times New Roman" w:cs="Times New Roman"/>
        </w:rPr>
        <w:footnoteRef/>
      </w:r>
      <w:r>
        <w:t xml:space="preserve"> </w:t>
      </w:r>
      <w:r>
        <w:rPr>
          <w:rFonts w:ascii="Times New Roman" w:hAnsi="Times New Roman"/>
          <w:b/>
          <w:bCs/>
        </w:rPr>
        <w:t>Albānija, Bosnija un Hercegovina, Grieķija, Gruzija, Kipra, Latvija, Lietuva, Malta, Melnkalne, Moldovas Republika, Monako, Rumānija, Sanmarīno, Slovākijas Republika, Turcija, Ukraina</w:t>
      </w:r>
      <w:r>
        <w:rPr>
          <w:rFonts w:ascii="Times New Roman" w:hAnsi="Times New Roman"/>
        </w:rPr>
        <w:t xml:space="preserve"> un </w:t>
      </w:r>
      <w:r>
        <w:rPr>
          <w:rFonts w:ascii="Times New Roman" w:hAnsi="Times New Roman"/>
          <w:b/>
          <w:bCs/>
        </w:rPr>
        <w:t>Ziemeļmaķedonija</w:t>
      </w:r>
      <w:r>
        <w:rPr>
          <w:rFonts w:ascii="Times New Roman" w:hAnsi="Times New Roman"/>
        </w:rPr>
        <w:t>.</w:t>
      </w:r>
    </w:p>
  </w:footnote>
  <w:footnote w:id="204">
    <w:p w14:paraId="25365C04" w14:textId="77777777" w:rsidR="00C02744" w:rsidRPr="00A93CE7" w:rsidRDefault="00C02744" w:rsidP="00C02744">
      <w:pPr>
        <w:pStyle w:val="FootnoteText"/>
        <w:jc w:val="both"/>
        <w:rPr>
          <w:b/>
          <w:bCs/>
        </w:rPr>
      </w:pPr>
      <w:r>
        <w:rPr>
          <w:rStyle w:val="FootnoteReference"/>
          <w:rFonts w:ascii="Times New Roman" w:hAnsi="Times New Roman" w:cs="Times New Roman"/>
        </w:rPr>
        <w:footnoteRef/>
      </w:r>
      <w:r>
        <w:t xml:space="preserve"> </w:t>
      </w:r>
      <w:r>
        <w:rPr>
          <w:rFonts w:ascii="Times New Roman" w:hAnsi="Times New Roman"/>
        </w:rPr>
        <w:t>Šā ieteikuma izpildi būs iespējams novērtēt, ņemot vērā projektu un/vai programmu piemērus.</w:t>
      </w:r>
    </w:p>
  </w:footnote>
  <w:footnote w:id="205">
    <w:p w14:paraId="3174BED9" w14:textId="77777777" w:rsidR="00C02744" w:rsidRPr="007411CD" w:rsidRDefault="00C02744" w:rsidP="00C02744">
      <w:pPr>
        <w:pStyle w:val="FootnoteText"/>
        <w:jc w:val="both"/>
        <w:rPr>
          <w:rFonts w:ascii="Times New Roman" w:hAnsi="Times New Roman" w:cs="Times New Roman"/>
        </w:rPr>
      </w:pPr>
      <w:r>
        <w:rPr>
          <w:rStyle w:val="FootnoteReference"/>
          <w:rFonts w:ascii="Times New Roman" w:hAnsi="Times New Roman" w:cs="Times New Roman"/>
        </w:rPr>
        <w:footnoteRef/>
      </w:r>
      <w:r>
        <w:t xml:space="preserve"> </w:t>
      </w:r>
      <w:r>
        <w:rPr>
          <w:rFonts w:ascii="Times New Roman" w:hAnsi="Times New Roman"/>
        </w:rPr>
        <w:t>Plašāku informāciju par tām Pusēm, kurās darbojas drošāka interneta centri, skat. iepriekš 255. punkta 6. ievilkumā.</w:t>
      </w:r>
    </w:p>
  </w:footnote>
  <w:footnote w:id="206">
    <w:p w14:paraId="66CA69EA" w14:textId="77777777" w:rsidR="00C02744" w:rsidRPr="007411CD" w:rsidRDefault="00C02744" w:rsidP="00C02744">
      <w:pPr>
        <w:pStyle w:val="FootnoteText"/>
        <w:rPr>
          <w:rFonts w:ascii="Times New Roman" w:hAnsi="Times New Roman" w:cs="Times New Roman"/>
        </w:rPr>
      </w:pPr>
      <w:r>
        <w:rPr>
          <w:rStyle w:val="FootnoteReference"/>
          <w:rFonts w:ascii="Times New Roman" w:hAnsi="Times New Roman" w:cs="Times New Roman"/>
        </w:rPr>
        <w:footnoteRef/>
      </w:r>
      <w:r>
        <w:t xml:space="preserve"> </w:t>
      </w:r>
      <w:r>
        <w:rPr>
          <w:rFonts w:ascii="Times New Roman" w:hAnsi="Times New Roman"/>
        </w:rPr>
        <w:t>Šā ieteikuma izpildi būs iespējams novērtēt, ņemot vērā projektu un/vai programmu piemērus.</w:t>
      </w:r>
    </w:p>
  </w:footnote>
  <w:footnote w:id="207">
    <w:p w14:paraId="7E4E231A" w14:textId="77777777" w:rsidR="00C02744" w:rsidRPr="007738F8" w:rsidRDefault="00C02744" w:rsidP="00C02744">
      <w:pPr>
        <w:pStyle w:val="FootnoteText"/>
        <w:jc w:val="both"/>
        <w:rPr>
          <w:rFonts w:ascii="Times New Roman" w:hAnsi="Times New Roman" w:cs="Times New Roman"/>
        </w:rPr>
      </w:pPr>
      <w:r>
        <w:rPr>
          <w:rStyle w:val="FootnoteReference"/>
          <w:rFonts w:ascii="Times New Roman" w:hAnsi="Times New Roman" w:cs="Times New Roman"/>
        </w:rPr>
        <w:footnoteRef/>
      </w:r>
      <w:r>
        <w:t xml:space="preserve"> </w:t>
      </w:r>
      <w:r>
        <w:rPr>
          <w:rFonts w:ascii="Times New Roman" w:hAnsi="Times New Roman"/>
        </w:rPr>
        <w:t>Papildinājumā pievienotajā tabulā ir parādīti galvenie izpratnes veidošanas rīki, kas tiek izmantoti, lai palīdzētu novērst riskantu bērnu uzvedību saistībā ar pašu radītiem seksuāla rakstura attēliem un/vai video.</w:t>
      </w:r>
    </w:p>
  </w:footnote>
  <w:footnote w:id="208">
    <w:p w14:paraId="16A58845" w14:textId="77777777" w:rsidR="00C02744" w:rsidRPr="00D875A4" w:rsidRDefault="00C02744" w:rsidP="00C02744">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https://www.europol.europa.eu/crime-areas-and-trends/crime-areas/child-sexual-exploitation</w:t>
      </w:r>
    </w:p>
  </w:footnote>
  <w:footnote w:id="209">
    <w:p w14:paraId="6769813A" w14:textId="77777777" w:rsidR="00C02744" w:rsidRPr="00D875A4" w:rsidRDefault="00C02744" w:rsidP="00C02744">
      <w:pPr>
        <w:jc w:val="both"/>
        <w:rPr>
          <w:rFonts w:ascii="Times New Roman" w:hAnsi="Times New Roman" w:cs="Times New Roman"/>
          <w:noProof/>
          <w:sz w:val="20"/>
          <w:szCs w:val="20"/>
        </w:rPr>
      </w:pPr>
      <w:r>
        <w:rPr>
          <w:rStyle w:val="FootnoteReference"/>
          <w:rFonts w:ascii="Times New Roman" w:hAnsi="Times New Roman" w:cs="Times New Roman"/>
          <w:sz w:val="20"/>
          <w:szCs w:val="20"/>
        </w:rPr>
        <w:footnoteRef/>
      </w:r>
      <w:r>
        <w:t xml:space="preserve"> </w:t>
      </w:r>
      <w:r>
        <w:rPr>
          <w:rFonts w:ascii="Times New Roman" w:hAnsi="Times New Roman"/>
          <w:sz w:val="20"/>
        </w:rPr>
        <w:t>Pārskatu par Lansarotes konvencijas Pušu veiktajiem pasākumiem un pieejamajiem rīkiem bērnu, viņu vecāku un personu, kuras regulāri saskaras ar viņiem, izpratnes veicināšanai par riskiem, ar kuriem viņi saskaras, skat. apkopojumā par valstu atbildēm uz tematiskās anketas 1. jautājumu: https://rm.coe.int/compilation-of-replies-to-question-1-awareness-raising-or-educational-/16808ff7db.</w:t>
      </w:r>
    </w:p>
    <w:p w14:paraId="558F76D2" w14:textId="77777777" w:rsidR="00C02744" w:rsidRPr="00D875A4" w:rsidRDefault="00C02744" w:rsidP="00C02744">
      <w:pPr>
        <w:jc w:val="both"/>
        <w:rPr>
          <w:rFonts w:ascii="Times New Roman" w:hAnsi="Times New Roman" w:cs="Times New Roman"/>
          <w:noProof/>
          <w:sz w:val="20"/>
          <w:szCs w:val="20"/>
        </w:rPr>
      </w:pPr>
      <w:r>
        <w:rPr>
          <w:rFonts w:ascii="Times New Roman" w:hAnsi="Times New Roman"/>
          <w:sz w:val="20"/>
        </w:rPr>
        <w:t>Šajā nodaļā nav aprakstīti visi rīki un prakse.</w:t>
      </w:r>
    </w:p>
  </w:footnote>
  <w:footnote w:id="210">
    <w:p w14:paraId="7BCE2D94" w14:textId="77777777" w:rsidR="00C02744" w:rsidRPr="00D875A4" w:rsidRDefault="00C02744" w:rsidP="00C02744">
      <w:pPr>
        <w:pStyle w:val="FootnoteText"/>
        <w:jc w:val="both"/>
      </w:pPr>
      <w:r>
        <w:rPr>
          <w:rStyle w:val="FootnoteReference"/>
          <w:rFonts w:ascii="Times New Roman" w:hAnsi="Times New Roman" w:cs="Times New Roman"/>
        </w:rPr>
        <w:footnoteRef/>
      </w:r>
      <w:r>
        <w:rPr>
          <w:rFonts w:ascii="Times New Roman" w:hAnsi="Times New Roman"/>
        </w:rPr>
        <w:t xml:space="preserve"> https://rm.coe.int/opinion-of-the-lanzarote-committee-on-child-sexually-suggestive-or-exp/168094e72c</w:t>
      </w:r>
    </w:p>
  </w:footnote>
  <w:footnote w:id="211">
    <w:p w14:paraId="2FB7780F" w14:textId="77777777" w:rsidR="00C02744" w:rsidRPr="00504593" w:rsidRDefault="00C02744" w:rsidP="00C02744">
      <w:pPr>
        <w:pStyle w:val="FootnoteText"/>
        <w:jc w:val="both"/>
        <w:rPr>
          <w:rFonts w:ascii="Times New Roman" w:hAnsi="Times New Roman" w:cs="Times New Roman"/>
        </w:rPr>
      </w:pPr>
      <w:r>
        <w:rPr>
          <w:rStyle w:val="FootnoteReference"/>
          <w:rFonts w:ascii="Times New Roman" w:hAnsi="Times New Roman" w:cs="Times New Roman"/>
        </w:rPr>
        <w:footnoteRef/>
      </w:r>
      <w:r>
        <w:t xml:space="preserve"> </w:t>
      </w:r>
      <w:r>
        <w:rPr>
          <w:rFonts w:ascii="Times New Roman" w:hAnsi="Times New Roman"/>
        </w:rPr>
        <w:t>Izraksts no apspriedēm ar sociālās labklājības dienestiem, Kipra, 2018.</w:t>
      </w:r>
    </w:p>
  </w:footnote>
  <w:footnote w:id="212">
    <w:p w14:paraId="2C85A381" w14:textId="77777777" w:rsidR="00C02744" w:rsidRPr="00504593" w:rsidRDefault="00C02744" w:rsidP="00C02744">
      <w:pPr>
        <w:pStyle w:val="FootnoteText"/>
        <w:jc w:val="both"/>
        <w:rPr>
          <w:rFonts w:ascii="Times New Roman" w:hAnsi="Times New Roman" w:cs="Times New Roman"/>
        </w:rPr>
      </w:pPr>
      <w:r>
        <w:rPr>
          <w:rStyle w:val="FootnoteReference"/>
          <w:rFonts w:ascii="Times New Roman" w:hAnsi="Times New Roman" w:cs="Times New Roman"/>
        </w:rPr>
        <w:footnoteRef/>
      </w:r>
      <w:r>
        <w:t xml:space="preserve"> </w:t>
      </w:r>
      <w:r>
        <w:rPr>
          <w:rFonts w:ascii="Times New Roman" w:hAnsi="Times New Roman"/>
        </w:rPr>
        <w:t>Izraksts no apspriedēm ar “Associazione Agevolando”; Rimini pašvaldības centrs ģimenēm; Sassari Universitātes Vēstures departaments, Cilvēku zinātnes un izglītība, Itālija, 2019. gads.</w:t>
      </w:r>
    </w:p>
  </w:footnote>
  <w:footnote w:id="213">
    <w:p w14:paraId="1DDE4D5A" w14:textId="77777777" w:rsidR="00C02744" w:rsidRPr="00504593" w:rsidRDefault="00C02744" w:rsidP="00C02744">
      <w:pPr>
        <w:pStyle w:val="FootnoteText"/>
        <w:jc w:val="both"/>
        <w:rPr>
          <w:rFonts w:ascii="Times New Roman" w:hAnsi="Times New Roman" w:cs="Times New Roman"/>
        </w:rPr>
      </w:pPr>
      <w:r>
        <w:rPr>
          <w:rStyle w:val="FootnoteReference"/>
          <w:rFonts w:ascii="Times New Roman" w:hAnsi="Times New Roman" w:cs="Times New Roman"/>
        </w:rPr>
        <w:footnoteRef/>
      </w:r>
      <w:r>
        <w:t xml:space="preserve"> </w:t>
      </w:r>
      <w:r>
        <w:rPr>
          <w:rFonts w:ascii="Times New Roman" w:hAnsi="Times New Roman"/>
        </w:rPr>
        <w:t>Izraksts no apspriedēm ar Bērnu tiesību centru Serbijas Bērnu tiesību uzraudzības koalīcijas vārdā, 2018.</w:t>
      </w:r>
    </w:p>
  </w:footnote>
  <w:footnote w:id="214">
    <w:p w14:paraId="744A4617" w14:textId="77777777" w:rsidR="00C02744" w:rsidRPr="00504593" w:rsidRDefault="00C02744" w:rsidP="00C02744">
      <w:pPr>
        <w:pStyle w:val="FootnoteText"/>
        <w:jc w:val="both"/>
      </w:pPr>
      <w:r>
        <w:rPr>
          <w:rStyle w:val="FootnoteReference"/>
          <w:rFonts w:ascii="Times New Roman" w:hAnsi="Times New Roman" w:cs="Times New Roman"/>
        </w:rPr>
        <w:footnoteRef/>
      </w:r>
      <w:r>
        <w:t xml:space="preserve"> </w:t>
      </w:r>
      <w:r>
        <w:rPr>
          <w:rFonts w:ascii="Times New Roman" w:hAnsi="Times New Roman"/>
        </w:rPr>
        <w:t>Izraksts no apspriedēm ar Sieviešu konsorciju, Ukraina, 2018.</w:t>
      </w:r>
    </w:p>
  </w:footnote>
  <w:footnote w:id="215">
    <w:p w14:paraId="606FDCBC" w14:textId="77777777" w:rsidR="00C02744" w:rsidRPr="00793119" w:rsidRDefault="00C02744" w:rsidP="00C02744">
      <w:pPr>
        <w:pStyle w:val="FootnoteText"/>
        <w:jc w:val="both"/>
        <w:rPr>
          <w:rFonts w:ascii="Times New Roman" w:hAnsi="Times New Roman" w:cs="Times New Roman"/>
        </w:rPr>
      </w:pPr>
      <w:r>
        <w:rPr>
          <w:rStyle w:val="FootnoteReference"/>
          <w:rFonts w:ascii="Times New Roman" w:hAnsi="Times New Roman" w:cs="Times New Roman"/>
        </w:rPr>
        <w:footnoteRef/>
      </w:r>
      <w:r>
        <w:t xml:space="preserve"> </w:t>
      </w:r>
      <w:r>
        <w:rPr>
          <w:rFonts w:ascii="Times New Roman" w:hAnsi="Times New Roman"/>
        </w:rPr>
        <w:t>Bērnu tiesību informācijas centrs, 2018.</w:t>
      </w:r>
    </w:p>
  </w:footnote>
  <w:footnote w:id="216">
    <w:p w14:paraId="3E740638" w14:textId="77777777" w:rsidR="00C02744" w:rsidRPr="00D14146" w:rsidRDefault="00C02744" w:rsidP="00C02744">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www.Vraaghetdepolitie.nl</w:t>
      </w:r>
    </w:p>
  </w:footnote>
  <w:footnote w:id="217">
    <w:p w14:paraId="041F57BB" w14:textId="77777777" w:rsidR="00C02744" w:rsidRPr="00793119" w:rsidRDefault="00C02744" w:rsidP="00C02744">
      <w:pPr>
        <w:jc w:val="both"/>
        <w:rPr>
          <w:rFonts w:ascii="Times New Roman" w:hAnsi="Times New Roman"/>
          <w:noProof/>
          <w:sz w:val="24"/>
        </w:rPr>
      </w:pPr>
      <w:r>
        <w:rPr>
          <w:rStyle w:val="FootnoteReference"/>
          <w:rFonts w:ascii="Times New Roman" w:hAnsi="Times New Roman" w:cs="Times New Roman"/>
          <w:sz w:val="20"/>
          <w:szCs w:val="20"/>
        </w:rPr>
        <w:footnoteRef/>
      </w:r>
      <w:r>
        <w:t xml:space="preserve"> </w:t>
      </w:r>
      <w:r>
        <w:rPr>
          <w:rFonts w:ascii="Times New Roman" w:hAnsi="Times New Roman"/>
          <w:sz w:val="20"/>
        </w:rPr>
        <w:t>Izpratnes veidošanas rīku, materiālu un pasākumu, ko izstrādājušas daudzas Lansarotes konvencijas Puses un citas ieinteresētās personas, aprakstus skat. papildinājumā.</w:t>
      </w:r>
    </w:p>
  </w:footnote>
  <w:footnote w:id="218">
    <w:p w14:paraId="41755C0D" w14:textId="77777777" w:rsidR="00C02744" w:rsidRPr="008E0831" w:rsidRDefault="00C02744" w:rsidP="00C02744">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http://landmark.al/portfolio/open-your-eyes-2/</w:t>
      </w:r>
    </w:p>
  </w:footnote>
  <w:footnote w:id="219">
    <w:p w14:paraId="4E5944A0" w14:textId="77777777" w:rsidR="00C02744" w:rsidRPr="008E0831" w:rsidRDefault="00C02744" w:rsidP="00C02744">
      <w:pPr>
        <w:pStyle w:val="FootnoteText"/>
        <w:jc w:val="both"/>
        <w:rPr>
          <w:rFonts w:ascii="Times New Roman" w:hAnsi="Times New Roman" w:cs="Times New Roman"/>
        </w:rPr>
      </w:pPr>
      <w:r>
        <w:rPr>
          <w:rStyle w:val="FootnoteReference"/>
          <w:rFonts w:ascii="Times New Roman" w:hAnsi="Times New Roman" w:cs="Times New Roman"/>
        </w:rPr>
        <w:footnoteRef/>
      </w:r>
      <w:r>
        <w:t xml:space="preserve"> </w:t>
      </w:r>
      <w:r>
        <w:rPr>
          <w:rFonts w:ascii="Times New Roman" w:hAnsi="Times New Roman"/>
        </w:rPr>
        <w:t>https://sacp.government.bg/sites/default/files/news/novina-1735.pdf (bulgāru valodā).</w:t>
      </w:r>
    </w:p>
  </w:footnote>
  <w:footnote w:id="220">
    <w:p w14:paraId="51AA892A" w14:textId="77777777" w:rsidR="00C02744" w:rsidRPr="008E0831" w:rsidRDefault="00C02744" w:rsidP="00C02744">
      <w:pPr>
        <w:jc w:val="both"/>
        <w:rPr>
          <w:rFonts w:ascii="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https://sacp.government.bg/%D0%B7%D0%B0-</w:t>
      </w:r>
    </w:p>
    <w:p w14:paraId="165CDE56" w14:textId="77777777" w:rsidR="00C02744" w:rsidRPr="008E0831" w:rsidRDefault="00C02744" w:rsidP="00C02744">
      <w:pPr>
        <w:jc w:val="both"/>
        <w:rPr>
          <w:rFonts w:ascii="Times New Roman" w:hAnsi="Times New Roman" w:cs="Times New Roman"/>
          <w:noProof/>
          <w:sz w:val="20"/>
          <w:szCs w:val="20"/>
        </w:rPr>
      </w:pPr>
      <w:r>
        <w:rPr>
          <w:rFonts w:ascii="Times New Roman" w:hAnsi="Times New Roman"/>
          <w:sz w:val="20"/>
        </w:rPr>
        <w:t>%D0%B4%D0%B5%D1%86%D0%B0/%D0%BF%D1%80%D0%B0%D0%B2%D0%B8%D0%BB%D0%B0-</w:t>
      </w:r>
    </w:p>
    <w:p w14:paraId="03CA4710" w14:textId="77777777" w:rsidR="00C02744" w:rsidRPr="008E0831" w:rsidRDefault="00C02744" w:rsidP="00C02744">
      <w:pPr>
        <w:jc w:val="both"/>
        <w:rPr>
          <w:rFonts w:ascii="Times New Roman" w:hAnsi="Times New Roman" w:cs="Times New Roman"/>
          <w:noProof/>
          <w:sz w:val="20"/>
          <w:szCs w:val="20"/>
        </w:rPr>
      </w:pPr>
      <w:r>
        <w:rPr>
          <w:rFonts w:ascii="Times New Roman" w:hAnsi="Times New Roman"/>
          <w:sz w:val="20"/>
        </w:rPr>
        <w:t>%D0%B7%D0%B0-%D0%B4%D0%B0-%D1%81%D0%B8-%D0%B2-</w:t>
      </w:r>
    </w:p>
    <w:p w14:paraId="0214DEAC" w14:textId="77777777" w:rsidR="00C02744" w:rsidRPr="008E0831" w:rsidRDefault="00C02744" w:rsidP="00C02744">
      <w:pPr>
        <w:jc w:val="both"/>
        <w:rPr>
          <w:rFonts w:ascii="Times New Roman" w:hAnsi="Times New Roman" w:cs="Times New Roman"/>
          <w:noProof/>
          <w:sz w:val="20"/>
          <w:szCs w:val="20"/>
        </w:rPr>
      </w:pPr>
      <w:r>
        <w:rPr>
          <w:rFonts w:ascii="Times New Roman" w:hAnsi="Times New Roman"/>
          <w:sz w:val="20"/>
        </w:rPr>
        <w:t>%D0%B1%D0%B5%D0%B7%D0%BE%D0%BF%D0%B0%D1%81%D0%BD%D0%BE%D1%81%D1%82 (bulgāru valodā).</w:t>
      </w:r>
    </w:p>
  </w:footnote>
  <w:footnote w:id="221">
    <w:p w14:paraId="75AF2640" w14:textId="77777777" w:rsidR="00C02744" w:rsidRPr="008E0831" w:rsidRDefault="00C02744" w:rsidP="00C02744">
      <w:pPr>
        <w:pStyle w:val="FootnoteText"/>
        <w:jc w:val="both"/>
      </w:pPr>
      <w:r>
        <w:rPr>
          <w:rStyle w:val="FootnoteReference"/>
          <w:rFonts w:ascii="Times New Roman" w:hAnsi="Times New Roman" w:cs="Times New Roman"/>
        </w:rPr>
        <w:footnoteRef/>
      </w:r>
      <w:r>
        <w:t xml:space="preserve"> </w:t>
      </w:r>
      <w:r>
        <w:rPr>
          <w:rFonts w:ascii="Times New Roman" w:hAnsi="Times New Roman"/>
        </w:rPr>
        <w:t>Noteikumi izstrādāti sadarbībā ar Organizētās noziedzības apkarošanas ģenerāldirektorātu, Drošāka interneta centru, Izglītības un zinātnes ministriju, Sofijas Reģionālo izglītības departamentu, Bulgārijas Valsts izglītības darba devēju savienības izglītības iestāžu vadītājiem un Bulgārijas Republikas vidusskolu vadītāju asociāciju.</w:t>
      </w:r>
    </w:p>
  </w:footnote>
  <w:footnote w:id="222">
    <w:p w14:paraId="5B5B672D" w14:textId="77777777" w:rsidR="00C02744" w:rsidRPr="008E0831" w:rsidRDefault="00C02744" w:rsidP="00C02744">
      <w:pPr>
        <w:pStyle w:val="FootnoteText"/>
        <w:jc w:val="both"/>
      </w:pPr>
      <w:r>
        <w:rPr>
          <w:rStyle w:val="FootnoteReference"/>
        </w:rPr>
        <w:footnoteRef/>
      </w:r>
      <w:r>
        <w:t xml:space="preserve"> </w:t>
      </w:r>
      <w:r>
        <w:rPr>
          <w:rFonts w:ascii="Times New Roman" w:hAnsi="Times New Roman"/>
        </w:rPr>
        <w:t>Šīs pamatnostādnes var atrast tīmekļa vietnē: https://www.unicef.org/bulgaria/media/7181/file.</w:t>
      </w:r>
    </w:p>
  </w:footnote>
  <w:footnote w:id="223">
    <w:p w14:paraId="5C9218EA" w14:textId="77777777" w:rsidR="00C02744" w:rsidRPr="00D14146" w:rsidRDefault="00C02744" w:rsidP="00C02744">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https://www.youtube.com/watch?v=8kqBu4qZebg</w:t>
      </w:r>
    </w:p>
  </w:footnote>
  <w:footnote w:id="224">
    <w:p w14:paraId="6BD2B49A" w14:textId="7C224F4F" w:rsidR="00C02744" w:rsidRPr="000A6917" w:rsidRDefault="00C02744" w:rsidP="00C02744">
      <w:pPr>
        <w:pStyle w:val="FootnoteText"/>
        <w:jc w:val="both"/>
        <w:rPr>
          <w:rFonts w:ascii="Times New Roman" w:hAnsi="Times New Roman" w:cs="Times New Roman"/>
        </w:rPr>
      </w:pPr>
      <w:r>
        <w:rPr>
          <w:rStyle w:val="FootnoteReference"/>
          <w:rFonts w:ascii="Times New Roman" w:hAnsi="Times New Roman" w:cs="Times New Roman"/>
        </w:rPr>
        <w:footnoteRef/>
      </w:r>
      <w:r w:rsidR="00125683">
        <w:t xml:space="preserve"> </w:t>
      </w:r>
      <w:r w:rsidR="00125683" w:rsidRPr="00125683">
        <w:rPr>
          <w:rFonts w:ascii="Times New Roman" w:hAnsi="Times New Roman"/>
        </w:rPr>
        <w:t>https://uwaznirodzice.pl/</w:t>
      </w:r>
      <w:r w:rsidR="00125683">
        <w:rPr>
          <w:rFonts w:ascii="Times New Roman" w:hAnsi="Times New Roman"/>
        </w:rPr>
        <w:t xml:space="preserve"> </w:t>
      </w:r>
      <w:r>
        <w:rPr>
          <w:rFonts w:ascii="Times New Roman" w:hAnsi="Times New Roman"/>
        </w:rPr>
        <w:t>Video versija angļu valodā: https://www.youtube.com/watch?v=0YAkU63rtQY. Visas kampaņas var atrast tīmekļa vietnē saferinternet.pl: https://www.saferinternet.pl/social-campaigns.html.</w:t>
      </w:r>
    </w:p>
  </w:footnote>
  <w:footnote w:id="225">
    <w:p w14:paraId="0D6771DB" w14:textId="77777777" w:rsidR="00C02744" w:rsidRPr="000A6917" w:rsidRDefault="00C02744" w:rsidP="00C02744">
      <w:pPr>
        <w:pStyle w:val="FootnoteText"/>
        <w:jc w:val="both"/>
        <w:rPr>
          <w:rFonts w:ascii="Times New Roman" w:hAnsi="Times New Roman" w:cs="Times New Roman"/>
        </w:rPr>
      </w:pPr>
      <w:r>
        <w:rPr>
          <w:rStyle w:val="FootnoteReference"/>
          <w:rFonts w:ascii="Times New Roman" w:hAnsi="Times New Roman" w:cs="Times New Roman"/>
        </w:rPr>
        <w:footnoteRef/>
      </w:r>
      <w:r>
        <w:t xml:space="preserve"> </w:t>
      </w:r>
      <w:r>
        <w:rPr>
          <w:rFonts w:ascii="Times New Roman" w:hAnsi="Times New Roman"/>
        </w:rPr>
        <w:t>https://www.saferinternet.pl/nie-na-pokaz/kampania.html (poļu valodā).</w:t>
      </w:r>
    </w:p>
  </w:footnote>
  <w:footnote w:id="226">
    <w:p w14:paraId="5487A66A" w14:textId="77777777" w:rsidR="00C02744" w:rsidRPr="00A30943" w:rsidRDefault="00C02744" w:rsidP="00C02744">
      <w:pPr>
        <w:pStyle w:val="FootnoteText"/>
        <w:jc w:val="both"/>
        <w:rPr>
          <w:rFonts w:ascii="Times New Roman" w:hAnsi="Times New Roman" w:cs="Times New Roman"/>
        </w:rPr>
      </w:pPr>
      <w:r>
        <w:rPr>
          <w:rStyle w:val="FootnoteReference"/>
          <w:rFonts w:ascii="Times New Roman" w:hAnsi="Times New Roman" w:cs="Times New Roman"/>
        </w:rPr>
        <w:footnoteRef/>
      </w:r>
      <w:r>
        <w:t> </w:t>
      </w:r>
      <w:r>
        <w:rPr>
          <w:rFonts w:ascii="Times New Roman" w:hAnsi="Times New Roman"/>
        </w:rPr>
        <w:t>www.tudecideseninternet.es (spāņu valodā).</w:t>
      </w:r>
    </w:p>
  </w:footnote>
  <w:footnote w:id="227">
    <w:p w14:paraId="730811C3" w14:textId="77777777" w:rsidR="00C02744" w:rsidRPr="00A30943" w:rsidRDefault="00C02744" w:rsidP="00C02744">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www.ovce.sk</w:t>
      </w:r>
    </w:p>
  </w:footnote>
  <w:footnote w:id="228">
    <w:p w14:paraId="179E5D34" w14:textId="77777777" w:rsidR="00C02744" w:rsidRPr="00A30943" w:rsidRDefault="00C02744" w:rsidP="00C02744">
      <w:pPr>
        <w:pStyle w:val="FootnoteText"/>
        <w:jc w:val="both"/>
        <w:rPr>
          <w:rFonts w:ascii="Times New Roman" w:hAnsi="Times New Roman" w:cs="Times New Roman"/>
        </w:rPr>
      </w:pPr>
      <w:r>
        <w:rPr>
          <w:rStyle w:val="FootnoteReference"/>
          <w:rFonts w:ascii="Times New Roman" w:hAnsi="Times New Roman" w:cs="Times New Roman"/>
        </w:rPr>
        <w:footnoteRef/>
      </w:r>
      <w:r>
        <w:t xml:space="preserve"> </w:t>
      </w:r>
      <w:r>
        <w:rPr>
          <w:rFonts w:ascii="Times New Roman" w:hAnsi="Times New Roman"/>
        </w:rPr>
        <w:t>Angļu, bulgāru, čehu, dāņu, franču, grieķu, holandiešu, igauņu, itāļu, krievu, ķīniešu, latviešu, lietuviešu, poļu, portugāļu, romu, rumāņu, rutēņu, slovāku, slovēņu, somu, spāņu, ungāru, vācu un zviedru valodā.</w:t>
      </w:r>
    </w:p>
  </w:footnote>
  <w:footnote w:id="229">
    <w:p w14:paraId="316A5501" w14:textId="77777777" w:rsidR="00C02744" w:rsidRPr="00A30943" w:rsidRDefault="00C02744" w:rsidP="00C02744">
      <w:pPr>
        <w:pStyle w:val="FootnoteText"/>
        <w:jc w:val="both"/>
        <w:rPr>
          <w:rFonts w:ascii="Times New Roman" w:hAnsi="Times New Roman" w:cs="Times New Roman"/>
        </w:rPr>
      </w:pPr>
      <w:r>
        <w:rPr>
          <w:rStyle w:val="FootnoteReference"/>
          <w:rFonts w:ascii="Times New Roman" w:hAnsi="Times New Roman" w:cs="Times New Roman"/>
        </w:rPr>
        <w:footnoteRef/>
      </w:r>
      <w:r>
        <w:t> </w:t>
      </w:r>
      <w:r>
        <w:rPr>
          <w:rFonts w:ascii="Times New Roman" w:hAnsi="Times New Roman"/>
        </w:rPr>
        <w:t>http://sk.sheeplive.eu/fairytales/netancuj-s-vlkom. Šis video ir sagatavots igauņu, krievu, poļu, romu, slovāku, slovēņu, ungāru un vācu valodā, un tam ir subtitri bulgāru, čehu, dāņu, franču, grieķu, holandiešu, igauņu, itāļu, latviešu, lietuviešu, poļu, portugāļu, romu, rumāņu, slovāku, slovēņu, somu, spāņu, ungāru, vācu un zviedru valodā.</w:t>
      </w:r>
    </w:p>
  </w:footnote>
  <w:footnote w:id="230">
    <w:p w14:paraId="574BDB48" w14:textId="77777777" w:rsidR="00C02744" w:rsidRPr="00A30943" w:rsidRDefault="00C02744" w:rsidP="00C02744">
      <w:pPr>
        <w:pStyle w:val="FootnoteText"/>
        <w:jc w:val="both"/>
        <w:rPr>
          <w:rFonts w:ascii="Times New Roman" w:hAnsi="Times New Roman" w:cs="Times New Roman"/>
        </w:rPr>
      </w:pPr>
      <w:r>
        <w:rPr>
          <w:rStyle w:val="FootnoteReference"/>
          <w:rFonts w:ascii="Times New Roman" w:hAnsi="Times New Roman" w:cs="Times New Roman"/>
        </w:rPr>
        <w:footnoteRef/>
      </w:r>
      <w:r>
        <w:t> </w:t>
      </w:r>
      <w:r>
        <w:rPr>
          <w:rFonts w:ascii="Times New Roman" w:hAnsi="Times New Roman"/>
        </w:rPr>
        <w:t>https://safe.si/gradiva/drevesa-odlocanja/drevo-odlocanja-sextortion (slovēņu valodā).</w:t>
      </w:r>
    </w:p>
  </w:footnote>
  <w:footnote w:id="231">
    <w:p w14:paraId="142843C8" w14:textId="77777777" w:rsidR="00C02744" w:rsidRPr="000A6917" w:rsidRDefault="00C02744" w:rsidP="00C02744">
      <w:pPr>
        <w:jc w:val="both"/>
        <w:rPr>
          <w:rFonts w:ascii="Times New Roman" w:hAnsi="Times New Roman" w:cs="Times New Roman"/>
          <w:noProof/>
          <w:sz w:val="20"/>
          <w:szCs w:val="20"/>
        </w:rPr>
      </w:pPr>
      <w:r>
        <w:rPr>
          <w:rStyle w:val="FootnoteReference"/>
          <w:rFonts w:ascii="Times New Roman" w:hAnsi="Times New Roman" w:cs="Times New Roman"/>
          <w:sz w:val="20"/>
          <w:szCs w:val="20"/>
        </w:rPr>
        <w:footnoteRef/>
      </w:r>
      <w:r>
        <w:t xml:space="preserve"> </w:t>
      </w:r>
      <w:r>
        <w:rPr>
          <w:rFonts w:ascii="Times New Roman" w:hAnsi="Times New Roman"/>
          <w:sz w:val="20"/>
        </w:rPr>
        <w:t>Skat., piemēram, brošūru “Pornographie: Agir de bon droit” [Pornogrāfija. Ko saka likums], kurā sniegta informācija par pornogrāfijas un sekstinga tematiem un ar tiem saistītajiem tiesību aktiem: https://www.skppsc.ch/fr/wp-content/uploads/sites/5/2016/12/droitpornograhie.pdf (franču valodā).</w:t>
      </w:r>
    </w:p>
  </w:footnote>
  <w:footnote w:id="232">
    <w:p w14:paraId="67BD1556" w14:textId="77777777" w:rsidR="00C02744" w:rsidRPr="00A91931" w:rsidRDefault="00C02744" w:rsidP="00C02744">
      <w:pPr>
        <w:pStyle w:val="FootnoteText"/>
        <w:jc w:val="both"/>
        <w:rPr>
          <w:rFonts w:ascii="Times New Roman" w:hAnsi="Times New Roman" w:cs="Times New Roman"/>
        </w:rPr>
      </w:pPr>
      <w:r>
        <w:rPr>
          <w:rStyle w:val="FootnoteReference"/>
          <w:rFonts w:ascii="Times New Roman" w:hAnsi="Times New Roman" w:cs="Times New Roman"/>
        </w:rPr>
        <w:footnoteRef/>
      </w:r>
      <w:r>
        <w:t xml:space="preserve"> </w:t>
      </w:r>
      <w:r>
        <w:rPr>
          <w:rFonts w:ascii="Times New Roman" w:hAnsi="Times New Roman"/>
        </w:rPr>
        <w:t>Īpaši skat. to bērnu izteikumus, kuri tika uzklausīti Emīlijas-Romanjas reģionā Itālijā un Gruzijā, kur teikts, ka “lielākā daļa bērnu dod priekšroku, lai saziņai ar viņiem tiktu izmantoti sociālie plašsaziņas līdzekļi, apgalvojot, ka televīzija viņu vecumā vairs nav populāra” (Valsts veselības fonds, Gruzija, 2018).</w:t>
      </w:r>
    </w:p>
  </w:footnote>
  <w:footnote w:id="233">
    <w:p w14:paraId="5BE88199" w14:textId="77777777" w:rsidR="00C02744" w:rsidRPr="009E2152" w:rsidRDefault="00C02744" w:rsidP="00C02744">
      <w:pPr>
        <w:pStyle w:val="FootnoteText"/>
        <w:jc w:val="both"/>
        <w:rPr>
          <w:rFonts w:ascii="Times New Roman" w:hAnsi="Times New Roman" w:cs="Times New Roman"/>
        </w:rPr>
      </w:pPr>
      <w:r>
        <w:rPr>
          <w:rStyle w:val="FootnoteReference"/>
          <w:rFonts w:ascii="Times New Roman" w:hAnsi="Times New Roman" w:cs="Times New Roman"/>
        </w:rPr>
        <w:footnoteRef/>
      </w:r>
      <w:r>
        <w:t xml:space="preserve"> </w:t>
      </w:r>
      <w:r>
        <w:rPr>
          <w:rFonts w:ascii="Times New Roman" w:hAnsi="Times New Roman"/>
        </w:rPr>
        <w:t>Tieslietu ministrija, Zinātnes un tehnoloģiju fonds, Bērnu atbalsta institūts (Portugāle), 2019. gada maijs.</w:t>
      </w:r>
    </w:p>
  </w:footnote>
  <w:footnote w:id="234">
    <w:p w14:paraId="01C0A001" w14:textId="77777777" w:rsidR="00C02744" w:rsidRPr="006669B5" w:rsidRDefault="00C02744" w:rsidP="00C02744">
      <w:pPr>
        <w:pStyle w:val="FootnoteText"/>
        <w:jc w:val="both"/>
        <w:rPr>
          <w:rFonts w:ascii="Times New Roman" w:hAnsi="Times New Roman" w:cs="Times New Roman"/>
        </w:rPr>
      </w:pPr>
      <w:r>
        <w:rPr>
          <w:rStyle w:val="FootnoteReference"/>
          <w:rFonts w:ascii="Times New Roman" w:hAnsi="Times New Roman" w:cs="Times New Roman"/>
        </w:rPr>
        <w:footnoteRef/>
      </w:r>
      <w:r>
        <w:t xml:space="preserve"> </w:t>
      </w:r>
      <w:r>
        <w:rPr>
          <w:rFonts w:ascii="Times New Roman" w:hAnsi="Times New Roman"/>
        </w:rPr>
        <w:t>Bērnu tiesību centrs Serbijas Bērnu tiesību uzraudzības koalīcijas vārdā (2018. gada jūlijs).</w:t>
      </w:r>
    </w:p>
  </w:footnote>
  <w:footnote w:id="235">
    <w:p w14:paraId="55C6FC89" w14:textId="77777777" w:rsidR="00C02744" w:rsidRPr="00807721" w:rsidRDefault="00C02744" w:rsidP="00C02744">
      <w:pPr>
        <w:pStyle w:val="FootnoteText"/>
        <w:jc w:val="both"/>
        <w:rPr>
          <w:rFonts w:ascii="Times New Roman" w:hAnsi="Times New Roman" w:cs="Times New Roman"/>
        </w:rPr>
      </w:pPr>
      <w:r>
        <w:rPr>
          <w:rStyle w:val="FootnoteReference"/>
          <w:rFonts w:ascii="Times New Roman" w:hAnsi="Times New Roman" w:cs="Times New Roman"/>
        </w:rPr>
        <w:footnoteRef/>
      </w:r>
      <w:r>
        <w:t xml:space="preserve"> </w:t>
      </w:r>
      <w:r>
        <w:rPr>
          <w:rFonts w:ascii="Times New Roman" w:hAnsi="Times New Roman"/>
        </w:rPr>
        <w:t>Izraksts no apspriedēm ar Sabiedrības veselības fondu, Gruzija, 2018.</w:t>
      </w:r>
    </w:p>
  </w:footnote>
  <w:footnote w:id="236">
    <w:p w14:paraId="4DD2FA20" w14:textId="45E29411" w:rsidR="00C02744" w:rsidRPr="00564CC8" w:rsidRDefault="00C02744" w:rsidP="00825EFC">
      <w:pPr>
        <w:pStyle w:val="FootnoteText"/>
        <w:rPr>
          <w:rFonts w:ascii="Times New Roman" w:hAnsi="Times New Roman" w:cs="Times New Roman"/>
        </w:rPr>
      </w:pPr>
      <w:r>
        <w:rPr>
          <w:rStyle w:val="FootnoteReference"/>
          <w:rFonts w:ascii="Times New Roman" w:hAnsi="Times New Roman" w:cs="Times New Roman"/>
        </w:rPr>
        <w:footnoteRef/>
      </w:r>
      <w:r w:rsidR="00825EFC">
        <w:rPr>
          <w:rFonts w:ascii="Times New Roman" w:hAnsi="Times New Roman"/>
        </w:rPr>
        <w:t xml:space="preserve"> </w:t>
      </w:r>
      <w:r>
        <w:rPr>
          <w:rFonts w:ascii="Times New Roman" w:hAnsi="Times New Roman"/>
        </w:rPr>
        <w:t>http://download.microsoft.com/download/A/C/2/AC2AEA2B-8FF9-4A8F-85AC-6E7DFF27DFDE/BTWF_Sexting_Flyer_WEB.pdf</w:t>
      </w:r>
    </w:p>
  </w:footnote>
  <w:footnote w:id="237">
    <w:p w14:paraId="31D26CC0" w14:textId="77777777" w:rsidR="00C02744" w:rsidRPr="0094388C" w:rsidRDefault="00C02744" w:rsidP="00C02744">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https://www.policija.si/index.php/component/content/article/35-sporocila-za-javnost/88555-slovenska- policija-se-pridruuje-europolovem-projektu-qreci-neq-za-prepreevanje-izsiljevanja-in-spolnih-zlorab-na-spletu</w:t>
      </w:r>
    </w:p>
  </w:footnote>
  <w:footnote w:id="238">
    <w:p w14:paraId="70A2D465" w14:textId="77777777" w:rsidR="00C02744" w:rsidRPr="0094388C" w:rsidRDefault="00C02744" w:rsidP="00C02744">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https://www.imdb.com/title/tt7489754/?ref_=ttpl_pl_tt</w:t>
      </w:r>
    </w:p>
  </w:footnote>
  <w:footnote w:id="239">
    <w:p w14:paraId="31BB0DF2" w14:textId="77777777" w:rsidR="00C02744" w:rsidRPr="0094388C" w:rsidRDefault="00C02744" w:rsidP="00C02744">
      <w:pPr>
        <w:pStyle w:val="FootnoteText"/>
        <w:jc w:val="both"/>
        <w:rPr>
          <w:rFonts w:ascii="Times New Roman" w:hAnsi="Times New Roman" w:cs="Times New Roman"/>
        </w:rPr>
      </w:pPr>
      <w:r>
        <w:rPr>
          <w:rStyle w:val="FootnoteReference"/>
          <w:rFonts w:ascii="Times New Roman" w:hAnsi="Times New Roman" w:cs="Times New Roman"/>
        </w:rPr>
        <w:footnoteRef/>
      </w:r>
      <w:r>
        <w:t> </w:t>
      </w:r>
      <w:r>
        <w:rPr>
          <w:rFonts w:ascii="Times New Roman" w:hAnsi="Times New Roman"/>
        </w:rPr>
        <w:t>https://safe.si/video/gajin-svet (videoklipi), https://safe.si/gradiva/gradiva-za-ucitelje/gajin-svet-ucna-ura-po-ogledu-filma (materiāli darbsemināriem).</w:t>
      </w:r>
    </w:p>
  </w:footnote>
  <w:footnote w:id="240">
    <w:p w14:paraId="7012BC13" w14:textId="77777777" w:rsidR="00C02744" w:rsidRPr="00564CC8" w:rsidRDefault="00C02744" w:rsidP="00C02744">
      <w:pPr>
        <w:pStyle w:val="FootnoteText"/>
        <w:jc w:val="both"/>
      </w:pPr>
      <w:r>
        <w:rPr>
          <w:rStyle w:val="FootnoteReference"/>
          <w:rFonts w:ascii="Times New Roman" w:hAnsi="Times New Roman" w:cs="Times New Roman"/>
        </w:rPr>
        <w:footnoteRef/>
      </w:r>
      <w:r>
        <w:rPr>
          <w:rFonts w:ascii="Times New Roman" w:hAnsi="Times New Roman"/>
        </w:rPr>
        <w:t xml:space="preserve"> https://www.zurnal24.si/slovenija/gajin-svet-je-blazja-oblika-tega-kar-se-dogaja-v-sloveniji-315643</w:t>
      </w:r>
    </w:p>
  </w:footnote>
  <w:footnote w:id="241">
    <w:p w14:paraId="19C629D4" w14:textId="77777777" w:rsidR="00C02744" w:rsidRPr="006036C8" w:rsidRDefault="00C02744" w:rsidP="00C02744">
      <w:pPr>
        <w:pStyle w:val="FootnoteText"/>
        <w:jc w:val="both"/>
        <w:rPr>
          <w:rFonts w:ascii="Times New Roman" w:hAnsi="Times New Roman" w:cs="Times New Roman"/>
        </w:rPr>
      </w:pPr>
      <w:r>
        <w:rPr>
          <w:rStyle w:val="FootnoteReference"/>
          <w:rFonts w:ascii="Times New Roman" w:hAnsi="Times New Roman" w:cs="Times New Roman"/>
        </w:rPr>
        <w:footnoteRef/>
      </w:r>
      <w:r>
        <w:t xml:space="preserve"> </w:t>
      </w:r>
      <w:r>
        <w:rPr>
          <w:rFonts w:ascii="Times New Roman" w:hAnsi="Times New Roman"/>
        </w:rPr>
        <w:t>Izpratnes veidošana speciālistu vidū ir aplūkota nodaļā par mācībām.</w:t>
      </w:r>
    </w:p>
  </w:footnote>
  <w:footnote w:id="242">
    <w:p w14:paraId="623F667B" w14:textId="77777777" w:rsidR="00C02744" w:rsidRPr="006036C8" w:rsidRDefault="00C02744" w:rsidP="00C02744">
      <w:pPr>
        <w:pStyle w:val="FootnoteText"/>
        <w:jc w:val="both"/>
        <w:rPr>
          <w:rFonts w:ascii="Times New Roman" w:hAnsi="Times New Roman" w:cs="Times New Roman"/>
        </w:rPr>
      </w:pPr>
      <w:r>
        <w:rPr>
          <w:rStyle w:val="FootnoteReference"/>
          <w:rFonts w:ascii="Times New Roman" w:hAnsi="Times New Roman" w:cs="Times New Roman"/>
        </w:rPr>
        <w:footnoteRef/>
      </w:r>
      <w:r>
        <w:t xml:space="preserve"> </w:t>
      </w:r>
      <w:r>
        <w:rPr>
          <w:rFonts w:ascii="Times New Roman" w:hAnsi="Times New Roman"/>
        </w:rPr>
        <w:t>Bērnu tiesību informācijas centrs, Moldovas Republika, 2018.</w:t>
      </w:r>
    </w:p>
  </w:footnote>
  <w:footnote w:id="243">
    <w:p w14:paraId="354B6CED" w14:textId="77777777" w:rsidR="00C02744" w:rsidRPr="00D35215" w:rsidRDefault="00C02744" w:rsidP="00C02744">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www.jeunesetmedias.ch</w:t>
      </w:r>
    </w:p>
  </w:footnote>
  <w:footnote w:id="244">
    <w:p w14:paraId="299E9DAF" w14:textId="77777777" w:rsidR="00C02744" w:rsidRPr="00D35215" w:rsidRDefault="00C02744" w:rsidP="00C02744">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www.jeunesetmedias.ch/specialistes-expertise/points-forts-jusqua-2020/risques-en-matiere-de-sexualite- sur-internet</w:t>
      </w:r>
    </w:p>
  </w:footnote>
  <w:footnote w:id="245">
    <w:p w14:paraId="45141765" w14:textId="77777777" w:rsidR="00C02744" w:rsidRPr="0013026E" w:rsidRDefault="00C02744" w:rsidP="00C02744">
      <w:pPr>
        <w:pStyle w:val="FootnoteText"/>
        <w:jc w:val="both"/>
      </w:pPr>
      <w:r>
        <w:rPr>
          <w:rStyle w:val="FootnoteReference"/>
          <w:rFonts w:ascii="Times New Roman" w:hAnsi="Times New Roman" w:cs="Times New Roman"/>
        </w:rPr>
        <w:footnoteRef/>
      </w:r>
      <w:r>
        <w:rPr>
          <w:rFonts w:ascii="Times New Roman" w:hAnsi="Times New Roman"/>
        </w:rPr>
        <w:t xml:space="preserve"> Skat. arī: https://www.jeunesetmedias.ch/themes/sexualite-et-pornographie-sur-le-web</w:t>
      </w:r>
    </w:p>
  </w:footnote>
  <w:footnote w:id="246">
    <w:p w14:paraId="2ED248D9" w14:textId="77777777" w:rsidR="00C02744" w:rsidRPr="008A0565" w:rsidRDefault="00C02744" w:rsidP="00C02744">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www.mtitc.government.bg/en/category/85</w:t>
      </w:r>
    </w:p>
  </w:footnote>
  <w:footnote w:id="247">
    <w:p w14:paraId="69D80F6B" w14:textId="77777777" w:rsidR="00695A52" w:rsidRPr="00606E1B" w:rsidRDefault="00695A52" w:rsidP="00695A52">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Eiropas Padomes Konvencijas par bērnu aizsardzību pret seksuālu izmantošanu un seksuālu vardarbību Paskaidrojošais ziņojums, 58. punkts.</w:t>
      </w:r>
    </w:p>
  </w:footnote>
  <w:footnote w:id="248">
    <w:p w14:paraId="20D47961" w14:textId="77777777" w:rsidR="00695A52" w:rsidRPr="00D527F8" w:rsidRDefault="00695A52" w:rsidP="00695A52">
      <w:pPr>
        <w:pStyle w:val="FootnoteText"/>
        <w:jc w:val="both"/>
      </w:pPr>
      <w:r>
        <w:rPr>
          <w:rStyle w:val="FootnoteReference"/>
          <w:rFonts w:ascii="Times New Roman" w:hAnsi="Times New Roman" w:cs="Times New Roman"/>
        </w:rPr>
        <w:footnoteRef/>
      </w:r>
      <w:r>
        <w:rPr>
          <w:rFonts w:ascii="Times New Roman" w:hAnsi="Times New Roman"/>
        </w:rPr>
        <w:t xml:space="preserve"> Eiropas Padomes Konvencijas par bērnu aizsardzību pret seksuālu izmantošanu un seksuālu vardarbību Paskaidrojošais ziņojums, 63. punkts.</w:t>
      </w:r>
    </w:p>
  </w:footnote>
  <w:footnote w:id="249">
    <w:p w14:paraId="12413B3C" w14:textId="77777777" w:rsidR="00695A52" w:rsidRPr="00AA2014" w:rsidRDefault="00695A52" w:rsidP="00695A52">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Eiropas Padomes Konvencijas par bērnu aizsardzību pret seksuālu izmantošanu un seksuālu vardarbību Paskaidrojošais ziņojums, 60. punkts.</w:t>
      </w:r>
    </w:p>
  </w:footnote>
  <w:footnote w:id="250">
    <w:p w14:paraId="6B8A1ABA" w14:textId="77777777" w:rsidR="00695A52" w:rsidRPr="004E0CB1" w:rsidRDefault="00695A52" w:rsidP="00695A52">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Skat. http://www.seguranet.pt/pt/desafios-2o-e-3o-ciclos.</w:t>
      </w:r>
    </w:p>
  </w:footnote>
  <w:footnote w:id="251">
    <w:p w14:paraId="2C3038AC" w14:textId="77777777" w:rsidR="00695A52" w:rsidRPr="00BF2840" w:rsidRDefault="00695A52" w:rsidP="00695A52">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Skat. Pornographie illégale &amp; porno-dépendance | Prévention Suisse de la Criminalité (skppsc.ch)</w:t>
      </w:r>
    </w:p>
  </w:footnote>
  <w:footnote w:id="252">
    <w:p w14:paraId="50FAF5ED" w14:textId="77777777" w:rsidR="00695A52" w:rsidRPr="00611C96" w:rsidRDefault="00695A52" w:rsidP="00695A52">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Cilvēktiesību komentārs: “Vispusīga dzimumaudzināšana aizsargā bērnus un palīdz veidot drošāku, iekļaujošāku sabiedrību” (2020. gada 21. jūlijs).</w:t>
      </w:r>
    </w:p>
  </w:footnote>
  <w:footnote w:id="253">
    <w:p w14:paraId="46B95DF6" w14:textId="77777777" w:rsidR="00695A52" w:rsidRPr="006A109D" w:rsidRDefault="00695A52" w:rsidP="00695A52">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Pārskatītajā Ungārijas Valsts izglītības pamatprogrammā, kas tika uzsākta 2020. gadā, ir iekļauts jauns priekšmets – “Digitālā kultūra”. Šajā priekšmetā ir apspriesti jautājumi par drošu un ētisku interneta lietošanu, tostarp atbildības sajūtas attīstīšana, daloties ar informāciju dažādās digitālajās platformās. Pilnveides mērķos iekļauti personas datu un jebkādas ar personu saistītas informācijas aizsardzības principi.</w:t>
      </w:r>
    </w:p>
  </w:footnote>
  <w:footnote w:id="254">
    <w:p w14:paraId="5056908A" w14:textId="77777777" w:rsidR="00695A52" w:rsidRPr="000502F3" w:rsidRDefault="00695A52" w:rsidP="00695A52">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https://jeprotegemonenfant.gouv.fr/vos-ressources/</w:t>
      </w:r>
    </w:p>
  </w:footnote>
  <w:footnote w:id="255">
    <w:p w14:paraId="23F3E6BC" w14:textId="77777777" w:rsidR="00695A52" w:rsidRPr="006D007A" w:rsidRDefault="00695A52" w:rsidP="00695A52">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Interaktīvā darba burtnīca ir pieejama tīmekļa vietnē: http://www.vp.gov.lv/pasaka/.</w:t>
      </w:r>
    </w:p>
  </w:footnote>
  <w:footnote w:id="256">
    <w:p w14:paraId="5EE783A6" w14:textId="77777777" w:rsidR="00695A52" w:rsidRPr="006D007A" w:rsidRDefault="00695A52" w:rsidP="00695A52">
      <w:pPr>
        <w:jc w:val="both"/>
        <w:rPr>
          <w:rFonts w:ascii="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Skat., piemēram:</w:t>
      </w:r>
    </w:p>
    <w:p w14:paraId="72B270D6" w14:textId="77777777" w:rsidR="00695A52" w:rsidRPr="006D007A" w:rsidRDefault="00695A52" w:rsidP="00695A52">
      <w:pPr>
        <w:jc w:val="both"/>
        <w:rPr>
          <w:rFonts w:ascii="Times New Roman" w:hAnsi="Times New Roman" w:cs="Times New Roman"/>
          <w:noProof/>
          <w:sz w:val="20"/>
          <w:szCs w:val="20"/>
        </w:rPr>
      </w:pPr>
      <w:r>
        <w:rPr>
          <w:rFonts w:ascii="Times New Roman" w:hAnsi="Times New Roman"/>
          <w:sz w:val="20"/>
        </w:rPr>
        <w:t>https://fcprc.ru/wp-content/uploads/2019/05/5.-Kak-zashhitit-detei-ot-internet-riskov-pamyatka- roditelyam.pdf</w:t>
      </w:r>
    </w:p>
  </w:footnote>
  <w:footnote w:id="257">
    <w:p w14:paraId="429FB369" w14:textId="77777777" w:rsidR="00695A52" w:rsidRPr="006D007A" w:rsidRDefault="00695A52" w:rsidP="00695A52">
      <w:pPr>
        <w:pStyle w:val="FootnoteText"/>
        <w:jc w:val="both"/>
      </w:pPr>
      <w:r>
        <w:rPr>
          <w:rStyle w:val="FootnoteReference"/>
          <w:rFonts w:ascii="Times New Roman" w:hAnsi="Times New Roman" w:cs="Times New Roman"/>
        </w:rPr>
        <w:footnoteRef/>
      </w:r>
      <w:r>
        <w:rPr>
          <w:rFonts w:ascii="Times New Roman" w:hAnsi="Times New Roman"/>
        </w:rPr>
        <w:t xml:space="preserve"> Skat., piemēram: http://saki-school2.ucoz.ru/jurnali/prezentacija-k-vserossijskomu-roditelskomu-sobrani.pdf</w:t>
      </w:r>
    </w:p>
  </w:footnote>
  <w:footnote w:id="258">
    <w:p w14:paraId="03B28BC1" w14:textId="77777777" w:rsidR="00695A52" w:rsidRPr="00AD2954" w:rsidRDefault="00695A52" w:rsidP="00695A52">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In Lehrplan Sexualerziehung. Für allgemeinbildende und berufliche Schulen in Hessen. 2016. Page 5</w:t>
      </w:r>
    </w:p>
  </w:footnote>
  <w:footnote w:id="259">
    <w:p w14:paraId="73A81EF6" w14:textId="77777777" w:rsidR="00695A52" w:rsidRPr="00AD2954" w:rsidRDefault="00695A52" w:rsidP="00695A52">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Skat. www.schau-hin.info</w:t>
      </w:r>
    </w:p>
  </w:footnote>
  <w:footnote w:id="260">
    <w:p w14:paraId="13B8B7E2" w14:textId="77777777" w:rsidR="00695A52" w:rsidRPr="00E74430" w:rsidRDefault="00695A52" w:rsidP="00695A52">
      <w:pPr>
        <w:pStyle w:val="FootnoteText"/>
        <w:jc w:val="both"/>
      </w:pPr>
      <w:r>
        <w:rPr>
          <w:rStyle w:val="FootnoteReference"/>
          <w:rFonts w:ascii="Times New Roman" w:hAnsi="Times New Roman" w:cs="Times New Roman"/>
        </w:rPr>
        <w:footnoteRef/>
      </w:r>
      <w:r>
        <w:rPr>
          <w:rFonts w:ascii="Times New Roman" w:hAnsi="Times New Roman"/>
        </w:rPr>
        <w:t xml:space="preserve"> www.gutes-aufwachsen-mit-medien.de</w:t>
      </w:r>
    </w:p>
  </w:footnote>
  <w:footnote w:id="261">
    <w:p w14:paraId="30731DF6" w14:textId="77777777" w:rsidR="00695A52" w:rsidRPr="00AD2954" w:rsidRDefault="00695A52" w:rsidP="00695A52">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Skat., piemēram, http://oddgd.ru/service/pamyatka-roditelyam-bezopasnost-rebenka-v-internete</w:t>
      </w:r>
    </w:p>
  </w:footnote>
  <w:footnote w:id="262">
    <w:p w14:paraId="4B513D6F" w14:textId="77777777" w:rsidR="00695A52" w:rsidRPr="00AD2954" w:rsidRDefault="00695A52" w:rsidP="00695A52">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Skat., piemēram, http://www.school7.pervouralsk.ru/parents/kids_safe_internet.pdf</w:t>
      </w:r>
    </w:p>
  </w:footnote>
  <w:footnote w:id="263">
    <w:p w14:paraId="06AEA7B7" w14:textId="77777777" w:rsidR="00695A52" w:rsidRPr="00AD2954" w:rsidRDefault="00695A52" w:rsidP="00695A52">
      <w:pPr>
        <w:pStyle w:val="FootnoteText"/>
        <w:jc w:val="both"/>
      </w:pPr>
      <w:r>
        <w:rPr>
          <w:rStyle w:val="FootnoteReference"/>
          <w:rFonts w:ascii="Times New Roman" w:hAnsi="Times New Roman" w:cs="Times New Roman"/>
        </w:rPr>
        <w:footnoteRef/>
      </w:r>
      <w:r>
        <w:rPr>
          <w:rFonts w:ascii="Times New Roman" w:hAnsi="Times New Roman"/>
        </w:rPr>
        <w:t xml:space="preserve"> Skat., piemēram, Izmeklēšanas komitejas atgādinājumu vecākiem un bērniem “Drošs internets” tīmekļa vietnē http://saki-school2.ucoz.ru/Risunki/elektrobezop/pamjatka_dlja_roditelej_i_detej-bezopasnyj_interne.pdf</w:t>
      </w:r>
    </w:p>
  </w:footnote>
  <w:footnote w:id="264">
    <w:p w14:paraId="7564C988" w14:textId="77777777" w:rsidR="00695A52" w:rsidRPr="006B299D" w:rsidRDefault="00695A52" w:rsidP="00695A52">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Jāatzīmē, ka tādu personu izglītošana un apmācīšana, kam ir regulāra saskare ar bērniem tiesu un tiesībaizsardzības sektoros, tiks apspriesta III nodaļā, lai arī šīs profesijas ir pieminētas 5. pantā, proti, III nodaļas “Izmeklēšana un kriminālvajāšana” 2. punktā, kurā uzmanība konkrētāk pievērsta Lansarotes konvencijas 34. pantam (Izmeklēšana).</w:t>
      </w:r>
    </w:p>
  </w:footnote>
  <w:footnote w:id="265">
    <w:p w14:paraId="36944D22" w14:textId="77777777" w:rsidR="00695A52" w:rsidRPr="006B299D" w:rsidRDefault="00695A52" w:rsidP="00695A52">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Skat. http://www.foni.org.cy/</w:t>
      </w:r>
    </w:p>
  </w:footnote>
  <w:footnote w:id="266">
    <w:p w14:paraId="725FEC63" w14:textId="77777777" w:rsidR="00695A52" w:rsidRPr="006B299D" w:rsidRDefault="00695A52" w:rsidP="00695A52">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Organizācijas “Sensoa” karoga sistēma ir rīks, kas palīdz pedagogiem runāt par seksuāli delikātām situācijām un novērtēt tās. Papildu informācija sniegta tīmekļa vietnē: http://www.seksuelevorming.be/sensoa-vlaggensysteem.</w:t>
      </w:r>
    </w:p>
  </w:footnote>
  <w:footnote w:id="267">
    <w:p w14:paraId="64FC8667" w14:textId="77777777" w:rsidR="00695A52" w:rsidRPr="006B299D" w:rsidRDefault="00695A52" w:rsidP="00695A52">
      <w:pPr>
        <w:jc w:val="both"/>
        <w:rPr>
          <w:rFonts w:ascii="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https://mediawijs.be/dossiers/dossier-liefde-internet/</w:t>
      </w:r>
    </w:p>
  </w:footnote>
  <w:footnote w:id="268">
    <w:p w14:paraId="46BD01BF" w14:textId="77777777" w:rsidR="00695A52" w:rsidRPr="00D6646B" w:rsidRDefault="00695A52" w:rsidP="00695A52">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Šīs divas tematiskās faktu lapas ir īpaši svarīgas: viena no tām – “Seksualitāte, plašsaziņas līdzekļi un internets. Seksuāla izmantošana” [</w:t>
      </w:r>
      <w:r>
        <w:rPr>
          <w:rFonts w:ascii="Times New Roman" w:hAnsi="Times New Roman"/>
          <w:i/>
          <w:iCs/>
        </w:rPr>
        <w:t>Sexualité, medias et internet – Exploitation sexuelle</w:t>
      </w:r>
      <w:r>
        <w:rPr>
          <w:rFonts w:ascii="Times New Roman" w:hAnsi="Times New Roman"/>
        </w:rPr>
        <w:t>] – ir veltīta tādiem jautājumiem kā kiberseksisms, atriebības pornogrāfija un sekstings bez iesaistīto personu piekrišanas; otrā – “Pusaudži un pornogrāfija” [</w:t>
      </w:r>
      <w:r>
        <w:rPr>
          <w:rFonts w:ascii="Times New Roman" w:hAnsi="Times New Roman"/>
          <w:i/>
          <w:iCs/>
        </w:rPr>
        <w:t>Adolescence et pornographie</w:t>
      </w:r>
      <w:r>
        <w:rPr>
          <w:rFonts w:ascii="Times New Roman" w:hAnsi="Times New Roman"/>
        </w:rPr>
        <w:t xml:space="preserve">] – tiek pētīta sekstinga prakse. Šīs lapas ir pieejamas Izglītības ministrijas </w:t>
      </w:r>
      <w:r>
        <w:rPr>
          <w:rFonts w:ascii="Times New Roman" w:hAnsi="Times New Roman"/>
          <w:i/>
          <w:iCs/>
        </w:rPr>
        <w:t>eduscol</w:t>
      </w:r>
      <w:r>
        <w:rPr>
          <w:rFonts w:ascii="Times New Roman" w:hAnsi="Times New Roman"/>
        </w:rPr>
        <w:t xml:space="preserve"> tīmekļu vietnes “dzimumaudzināšanas” portālā.</w:t>
      </w:r>
    </w:p>
  </w:footnote>
  <w:footnote w:id="269">
    <w:p w14:paraId="5BF8DE8B" w14:textId="77777777" w:rsidR="00695A52" w:rsidRPr="00D6646B" w:rsidRDefault="00695A52" w:rsidP="00695A52">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N. Yu. Leskonog, I. V. Zhilavskoy, E. V. Brodovskaya (Moscow: Moscow State Pedagogical University, 2019, 80 p., http://summercamps.ru/wp-content/uploads/documents/books/Riski_Internet.pdf)</w:t>
      </w:r>
    </w:p>
  </w:footnote>
  <w:footnote w:id="270">
    <w:p w14:paraId="757E5262" w14:textId="77777777" w:rsidR="00695A52" w:rsidRPr="00D6646B" w:rsidRDefault="00695A52" w:rsidP="00695A52">
      <w:pPr>
        <w:pStyle w:val="FootnoteText"/>
        <w:jc w:val="both"/>
      </w:pPr>
      <w:r>
        <w:rPr>
          <w:rStyle w:val="FootnoteReference"/>
          <w:rFonts w:ascii="Times New Roman" w:hAnsi="Times New Roman" w:cs="Times New Roman"/>
        </w:rPr>
        <w:footnoteRef/>
      </w:r>
      <w:r>
        <w:rPr>
          <w:rFonts w:ascii="Times New Roman" w:hAnsi="Times New Roman"/>
        </w:rPr>
        <w:t xml:space="preserve"> G. U. Soldatova, A. A. Priezzheva, O. I. Olkina, V. N. Shlyapnikov (Moscow, Genesis, 2017, 224 p.)</w:t>
      </w:r>
    </w:p>
  </w:footnote>
  <w:footnote w:id="271">
    <w:p w14:paraId="0A2B7C48" w14:textId="77777777" w:rsidR="00695A52" w:rsidRPr="00D6646B" w:rsidRDefault="00695A52" w:rsidP="00695A52">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5.–7. lpp., https://fcprc.ru/wp-content/uploads/2019/05/5.-Kak-zashhitit-detei-ot-internet-riskov-pamyatka-roditelyam.pdf</w:t>
      </w:r>
    </w:p>
  </w:footnote>
  <w:footnote w:id="272">
    <w:p w14:paraId="414B813E" w14:textId="77777777" w:rsidR="00695A52" w:rsidRPr="00D6646B" w:rsidRDefault="00695A52" w:rsidP="00695A52">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Šāda informācija tiek sniegta topošajiem speciālistiem viņu mācību programmās (Andora, Austrija, Bosnija, Bulgārija, Francija, Kipra, Latvija, Rumānija, Slovākijas Republika, Slovēnija, Somija, Spānija, Turcija, Vācija un Ziemeļmaķedonija) vai tālmācībā speciālistiem, kas jau strādā ar bērniem (Austrija, Beļģija (vāciski runājošo kopiena), Bosnija, Francija, Igaunija, Itālija, Kipra, Krievijas Federācija, Malta, Melnkalne, Monako, Portugāle, Slovēnija un Ungārija (izstrādes procesā)).</w:t>
      </w:r>
    </w:p>
  </w:footnote>
  <w:footnote w:id="273">
    <w:p w14:paraId="08A9EC03" w14:textId="77777777" w:rsidR="00695A52" w:rsidRPr="00007F97" w:rsidRDefault="00695A52" w:rsidP="00695A52">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Skat. http://educatieonline.md/</w:t>
      </w:r>
    </w:p>
  </w:footnote>
  <w:footnote w:id="274">
    <w:p w14:paraId="79CFE350" w14:textId="77777777" w:rsidR="00695A52" w:rsidRPr="00F6121A" w:rsidRDefault="00695A52" w:rsidP="00695A52">
      <w:pPr>
        <w:jc w:val="both"/>
        <w:rPr>
          <w:rFonts w:ascii="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Skat. https://www.kinderschutz.ch/fr/engagement/reseaux/reseau-domaine-des-loisirs</w:t>
      </w:r>
    </w:p>
  </w:footnote>
  <w:footnote w:id="275">
    <w:p w14:paraId="3750650E" w14:textId="77777777" w:rsidR="00695A52" w:rsidRPr="00F6121A" w:rsidRDefault="00695A52" w:rsidP="00695A52">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Fragments no apspriedēm ar Valsts Bērnu aizstāvības tīklu, Bulgārija, 2018. gads.</w:t>
      </w:r>
    </w:p>
  </w:footnote>
  <w:footnote w:id="276">
    <w:p w14:paraId="2241A0A1" w14:textId="77777777" w:rsidR="00695A52" w:rsidRPr="00F6121A" w:rsidRDefault="00695A52" w:rsidP="00695A52">
      <w:pPr>
        <w:pStyle w:val="FootnoteText"/>
        <w:jc w:val="both"/>
      </w:pPr>
      <w:r>
        <w:rPr>
          <w:rStyle w:val="FootnoteReference"/>
          <w:rFonts w:ascii="Times New Roman" w:hAnsi="Times New Roman" w:cs="Times New Roman"/>
        </w:rPr>
        <w:footnoteRef/>
      </w:r>
      <w:r>
        <w:rPr>
          <w:rFonts w:ascii="Times New Roman" w:hAnsi="Times New Roman"/>
        </w:rPr>
        <w:t xml:space="preserve"> Fragments no apspriedēm ar Sabiedrības veselības fondu, Gruzija, 2018. gads.</w:t>
      </w:r>
    </w:p>
  </w:footnote>
  <w:footnote w:id="277">
    <w:p w14:paraId="4ABC1276" w14:textId="77777777" w:rsidR="00695A52" w:rsidRPr="00F6121A" w:rsidRDefault="00695A52" w:rsidP="00695A52">
      <w:pPr>
        <w:jc w:val="both"/>
        <w:rPr>
          <w:rFonts w:ascii="Times New Roman" w:hAnsi="Times New Roman" w:cs="Times New Roman"/>
          <w:b/>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w:t>
      </w:r>
      <w:r>
        <w:rPr>
          <w:rFonts w:ascii="Times New Roman" w:hAnsi="Times New Roman"/>
          <w:b/>
          <w:sz w:val="20"/>
        </w:rPr>
        <w:t>Albānija, Beļģija (Flāmu kopiena un Franču kopiena), Dānija, Grieķija, Gruzija, Lietuva, Lihtenšteina, Moldovas Republika, Sanmarīno, Serbija, Ukraina, Zviedrija.</w:t>
      </w:r>
    </w:p>
  </w:footnote>
  <w:footnote w:id="278">
    <w:p w14:paraId="2C1D07C5" w14:textId="77777777" w:rsidR="00695A52" w:rsidRPr="00041235" w:rsidRDefault="00695A52" w:rsidP="00695A52">
      <w:pPr>
        <w:jc w:val="both"/>
        <w:rPr>
          <w:rFonts w:ascii="Times New Roman" w:hAnsi="Times New Roman" w:cs="Times New Roman"/>
          <w:b/>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w:t>
      </w:r>
      <w:r>
        <w:rPr>
          <w:rFonts w:ascii="Times New Roman" w:hAnsi="Times New Roman"/>
          <w:b/>
          <w:bCs/>
          <w:sz w:val="20"/>
        </w:rPr>
        <w:t>Albānija, Andora, Austrija, Beļģija, Bosnija un Hercegovina, Bulgārija, Dānija, Francija, Grieķija, Gruzija, Horvātija, Igaunija, Islande, Itālija, Latvija, Lietuva, Lihtenšteina, Malta, Melnkalne, Moldovas Republika, Monako, Nīderlande, Portugāle, Rumānija, Sanmarīno, Serbija, Slovākijas Republika, Slovēnija, Spānija, Turcija, Ukraina, Vācija, Ziemeļmaķedonija.</w:t>
      </w:r>
    </w:p>
  </w:footnote>
  <w:footnote w:id="279">
    <w:p w14:paraId="70BFCE4E" w14:textId="77777777" w:rsidR="00695A52" w:rsidRPr="00041235" w:rsidRDefault="00695A52" w:rsidP="00695A52">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Lansarotes konvencijas 12. panta 1. punktā noteikts, ka “Ikviena Puse veic nepieciešamos normatīvos vai citus pasākumus, lai nodrošinātu to, ka valsts tiesību aktu uzliktie konfidencialitātes nosacījumi atsevišķu profesiju pārstāvjiem, kuriem ir jāstrādā saskarē ar bērniem, nekavē šos darbiniekus ziņot dienestiem, kuri ir atbildīgi par bērnu aizsardzību, par jebkuru situāciju, saistībā ar kuru viņiem ir pamatotas aizdomas, ka bērns ir cietis no seksuālas izmantošanas vai seksuālas vardarbības”.</w:t>
      </w:r>
    </w:p>
  </w:footnote>
  <w:footnote w:id="280">
    <w:p w14:paraId="095A79F4" w14:textId="77777777" w:rsidR="00695A52" w:rsidRPr="00C46389" w:rsidRDefault="00695A52" w:rsidP="00695A52">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https://thl.fi/fi/tutkimus-ja-kehittaminen/tutkimukset-ja-hankkeet/barnahus-hanke/koulutuksia-ja-seminaareja</w:t>
      </w:r>
    </w:p>
  </w:footnote>
  <w:footnote w:id="281">
    <w:p w14:paraId="6F05439B" w14:textId="77777777" w:rsidR="00695A52" w:rsidRPr="003E013C" w:rsidRDefault="00695A52" w:rsidP="00695A52">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https://eduscol.education.fr</w:t>
      </w:r>
    </w:p>
  </w:footnote>
  <w:footnote w:id="282">
    <w:p w14:paraId="37FF7377" w14:textId="77777777" w:rsidR="00695A52" w:rsidRPr="003E013C" w:rsidRDefault="00695A52" w:rsidP="00695A52">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https://eduscol.education.fr/2180/focus-prevention-des-violences-sexistes-et-sexuelles-l-ecole</w:t>
      </w:r>
    </w:p>
  </w:footnote>
  <w:footnote w:id="283">
    <w:p w14:paraId="5DFD7445" w14:textId="77777777" w:rsidR="00695A52" w:rsidRPr="00575D29" w:rsidRDefault="00695A52" w:rsidP="00695A52">
      <w:pPr>
        <w:pStyle w:val="FootnoteText"/>
        <w:jc w:val="both"/>
      </w:pPr>
      <w:r>
        <w:rPr>
          <w:rStyle w:val="FootnoteReference"/>
          <w:rFonts w:ascii="Times New Roman" w:hAnsi="Times New Roman" w:cs="Times New Roman"/>
        </w:rPr>
        <w:footnoteRef/>
      </w:r>
      <w:r>
        <w:rPr>
          <w:rFonts w:ascii="Times New Roman" w:hAnsi="Times New Roman"/>
        </w:rPr>
        <w:t xml:space="preserve"> “drošībā!veselīgs!” tiešsaistes enciklopēdija ir pieejama tīmekļa vietnē http://www.zepra.info/sicher-gsund.html.</w:t>
      </w:r>
    </w:p>
  </w:footnote>
  <w:footnote w:id="284">
    <w:p w14:paraId="5F626550" w14:textId="77777777" w:rsidR="00695A52" w:rsidRPr="008F230F" w:rsidRDefault="00695A52" w:rsidP="00695A52">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Eiropas mērogā šo projektu īsteno fonds “Terre des Hommes Romania” kopā ar fondu “Terre des Homes Hellas” (Grieķija) un fondu “Terre des Hommes Hungary”.</w:t>
      </w:r>
    </w:p>
  </w:footnote>
  <w:footnote w:id="285">
    <w:p w14:paraId="5CD59DA1" w14:textId="77777777" w:rsidR="00695A52" w:rsidRPr="002E2E45" w:rsidRDefault="00695A52" w:rsidP="00695A52">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b/>
          <w:bCs/>
        </w:rPr>
        <w:t>Albānija, Austrija, Beļģija, Bosnija un Hercegovina, Bulgārija, Čehijas Republika, Dānija, Grieķija, Gruzija, Horvātija, Igaunija, Islande, Lietuva, Luksemburga, Malta, Moldovas Republika, Polija, Rumānija, Sanmarīno, Serbija, Slovākijas Republika, Slovēnija, Spānija, Turcija, Ukraina, Ziemeļmaķedonija.</w:t>
      </w:r>
    </w:p>
  </w:footnote>
  <w:footnote w:id="286">
    <w:p w14:paraId="0A0D1517" w14:textId="77777777" w:rsidR="00695A52" w:rsidRPr="002E2E45" w:rsidRDefault="00695A52" w:rsidP="00695A52">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b/>
          <w:bCs/>
        </w:rPr>
        <w:t>Albānija, Andora, Austrija, Beļģija, Bosnija un Hercegovina, Bulgārija, Čehijas Republika, Dānija, Francija, Grieķija, Gruzija, Horvātija, Igaunija, Islande, Itālija, Lietuva, Lihtenšteina, Luksemburga, Malta, Melnkalne, Moldovas Republika, Monako, Norvēģija, Polija, Rumānija, Sanmarīno, Serbija, Slovākijas Republika, Slovēnija, Turcija, Ukraina, Ziemeļmaķedonija.</w:t>
      </w:r>
    </w:p>
  </w:footnote>
  <w:footnote w:id="287">
    <w:p w14:paraId="32EEC08A" w14:textId="77777777" w:rsidR="00695A52" w:rsidRPr="002E2E45" w:rsidRDefault="00695A52" w:rsidP="00695A52">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b/>
          <w:bCs/>
        </w:rPr>
        <w:t>Albānija, Andora, Austrija, Beļģija, Bosnija un Hercegovina, Bulgārija, Čehijas Republika, Dānija, Francija, Grieķija, Gruzija, Horvātija, Igaunija, Itālija, Lietuva, Lihtenšteina, Luksemburga, Malta, Melnkalne, Moldovas Republika, Monako, Nīderlande, Norvēģija, Polija, Rumānija, Sanmarīno, Serbija, Slovākijas Republika, Slovēnija, Spānija, Turcija, Ukraina, Ziemeļmaķedonija.</w:t>
      </w:r>
    </w:p>
  </w:footnote>
  <w:footnote w:id="288">
    <w:p w14:paraId="0C5D35EB" w14:textId="77777777" w:rsidR="00695A52" w:rsidRPr="002E2E45" w:rsidRDefault="00695A52" w:rsidP="00695A52">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b/>
          <w:bCs/>
        </w:rPr>
        <w:t>Albānija, Andora, Austrija, Beļģija, Bosnija un Hercegovina, Bulgārija, Dānija, Grieķija, Gruzija, Horvātija, Igaunija, Islande, Itālija, Latvija, Lihtenšteina, Lietuva, Luksemburga, Malta, Melnkalne, Moldovas Republika, Nīderlande, Norvēģija, Polija, Sanmarīno, Serbija, Slovākijas Republika, Slovēnija, Spānija, Turcija, Ukraina, Ungārija, Ziemeļmaķedonija.</w:t>
      </w:r>
    </w:p>
  </w:footnote>
  <w:footnote w:id="289">
    <w:p w14:paraId="6EEA2C4B" w14:textId="77777777" w:rsidR="00695A52" w:rsidRPr="002E2E45" w:rsidRDefault="00695A52" w:rsidP="00695A52">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b/>
          <w:bCs/>
        </w:rPr>
        <w:t>Albānija, Andora, Austrija, Beļģija, Bosnija un Hercegovina, Bulgārija, Čehijas Republika, Dānija, Grieķija, Gruzija, Horvātija, Igaunija, Islande, Itālija, Latvija, Lietuva, Lihtenšteina, Luksemburga, Malta, Moldovas Republika, Polija, Sanmarīno, Serbija, Slovākijas Republika, Slovēnija, Spānija, Turcija, Ukraina, Ziemeļmaķedonija.</w:t>
      </w:r>
    </w:p>
  </w:footnote>
  <w:footnote w:id="290">
    <w:p w14:paraId="28B234BB" w14:textId="77777777" w:rsidR="00695A52" w:rsidRPr="002E2E45" w:rsidRDefault="00695A52" w:rsidP="00695A52">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b/>
          <w:bCs/>
        </w:rPr>
        <w:t>Albānija, Andora, Austrija, Beļģija, Bosnija un Hercegovina, Bulgārija, Čehijas Republika, Dānija, Francija, Grieķija, Gruzija, Horvātija, Igaunija, Islande, Itālija, Latvija, Lietuva, Lihtenšteina, Luksemburga, Malta, Melnkalne, Moldovas Republika, Monako, Nīderlande, Norvēģija, Polija, Rumānija, Sanmarīno, Serbija, Slovākijas Republika, Slovēnija, Spānija, Turcija, Ukraina, Ziemeļmaķedonija.</w:t>
      </w:r>
    </w:p>
  </w:footnote>
  <w:footnote w:id="291">
    <w:p w14:paraId="579DAA98" w14:textId="77777777" w:rsidR="00695A52" w:rsidRPr="002E2E45" w:rsidRDefault="00695A52" w:rsidP="00695A52">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b/>
          <w:bCs/>
        </w:rPr>
        <w:t>Albānija, Andora, Austrija, Beļģija, Bosnija un Hercegovina, Bulgārija, Čehijas Republika, Dānija, Francija, Grieķija, Gruzija, Horvātija, Igaunija, Itālija, Latvija, Lietuva, Lihtenšteina, Luksemburga, Malta, Melnkalne, Moldovas Republika, Monako, Nīderlande, Norvēģija, Polija, Rumānija, Sanmarīno, Serbija, Slovākijas Republika, Slovēnija, Spānija, Turcija, Ukraina, Ziemeļmaķedonija.</w:t>
      </w:r>
    </w:p>
  </w:footnote>
  <w:footnote w:id="292">
    <w:p w14:paraId="56A6800E" w14:textId="77777777" w:rsidR="00695A52" w:rsidRPr="002E2E45" w:rsidRDefault="00695A52" w:rsidP="00695A52">
      <w:pPr>
        <w:pStyle w:val="FootnoteText"/>
        <w:jc w:val="both"/>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b/>
          <w:bCs/>
        </w:rPr>
        <w:t>Albānija, Andora, Austrija, Beļģija, Bosnija un Hercegovina, Bulgārija, Čehijas Republika, Dānija, Francija, Grieķija, Gruzija, Horvātija, Igaunija, Islande, Itālija, Latvija, Lietuva, Lihtenšteina, Luksemburga, Malta, Melnkalne, Moldovas Republika, Monako, Nīderlande, Norvēģija, Polija, Sanmarīno, Serbija, Slovākijas Republika, Slovēnija, Spānija, Turcija, Ukraina, Ziemeļmaķedonija, Zviedrija.</w:t>
      </w:r>
    </w:p>
  </w:footnote>
  <w:footnote w:id="293">
    <w:p w14:paraId="4C8B7612" w14:textId="77777777" w:rsidR="00695A52" w:rsidRPr="00E03617" w:rsidRDefault="00695A52" w:rsidP="00695A52">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Luksemburgā visi speciālisti, kas strādā ar bērniem un jauniešiem, sākotnējās mācībās vai tālākizglītībā apmeklē mācību kursus par bērnu tiesībām, kas ietver šādus tematus: Bērnu tiesību konvencija un tās īstenošana, ļaunprātīga izmantošana – definīcijas, gadījumu atklāšana, veicamie pasākumi un ieviestie pasākumi.</w:t>
      </w:r>
    </w:p>
  </w:footnote>
  <w:footnote w:id="294">
    <w:p w14:paraId="1D3D7A57" w14:textId="77777777" w:rsidR="00695A52" w:rsidRPr="00D35068" w:rsidRDefault="00695A52" w:rsidP="00695A52">
      <w:pPr>
        <w:jc w:val="both"/>
        <w:rPr>
          <w:rFonts w:ascii="Times New Roman" w:hAnsi="Times New Roman" w:cs="Times New Roman"/>
          <w:b/>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w:t>
      </w:r>
      <w:r>
        <w:rPr>
          <w:rFonts w:ascii="Times New Roman" w:hAnsi="Times New Roman"/>
          <w:b/>
          <w:bCs/>
          <w:sz w:val="20"/>
        </w:rPr>
        <w:t>Albānija, Andora, Beļģija (Franču kopiena), Bosnija un Hercegovina, Čehijas Republika, Grieķija, Gruzija, Horvātija, Islande, Itālija, Kipra, Lietuva, Malta, Melnkalne, Monako, Nīderlande, Norvēģija, Polija, Serbija, Slovākijas Republika, Slovēnija, Spānija, Turcija, Ukraina, Vācija, Ziemeļmaķedonija.</w:t>
      </w:r>
    </w:p>
  </w:footnote>
  <w:footnote w:id="295">
    <w:p w14:paraId="5A8B215D" w14:textId="77777777" w:rsidR="00695A52" w:rsidRPr="00F366ED" w:rsidRDefault="00695A52" w:rsidP="00695A52">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Child and Youth Sexual Abuse Prevalence Study (2015): https://www.kriminaalpoliitika.ee/lasteuuring; A study of attitudes and experiences of sexual abuse of children and young people (2020): https://www.just.ee/et/laste-ja-noorte-seksuaalse-vaarkohtlemise-uuring.</w:t>
      </w:r>
    </w:p>
  </w:footnote>
  <w:footnote w:id="296">
    <w:p w14:paraId="268BCABF" w14:textId="77777777" w:rsidR="00695A52" w:rsidRPr="008A6D26" w:rsidRDefault="00695A52" w:rsidP="00695A52">
      <w:pPr>
        <w:pStyle w:val="FootnoteText"/>
        <w:jc w:val="both"/>
      </w:pPr>
      <w:r>
        <w:rPr>
          <w:rStyle w:val="FootnoteReference"/>
          <w:rFonts w:ascii="Times New Roman" w:hAnsi="Times New Roman" w:cs="Times New Roman"/>
        </w:rPr>
        <w:footnoteRef/>
      </w:r>
      <w:r>
        <w:rPr>
          <w:rFonts w:ascii="Times New Roman" w:hAnsi="Times New Roman"/>
        </w:rPr>
        <w:t xml:space="preserve"> Attiecībā uz </w:t>
      </w:r>
      <w:r>
        <w:rPr>
          <w:rFonts w:ascii="Times New Roman" w:hAnsi="Times New Roman"/>
          <w:b/>
          <w:bCs/>
        </w:rPr>
        <w:t>Vāciju</w:t>
      </w:r>
      <w:r>
        <w:rPr>
          <w:rFonts w:ascii="Times New Roman" w:hAnsi="Times New Roman"/>
        </w:rPr>
        <w:t xml:space="preserve"> skat. projektu “ACT ON! – Aufwachsen zwischen Selbstbestimmung und Schutzbedarf” [RĪKOJIES! Pieaugšana starp pašnoteikšanos un aizsardzības nepieciešamību]: https://act-on.jff.de/die- monitoring-studie/#sr. Attiecībā uz </w:t>
      </w:r>
      <w:r>
        <w:rPr>
          <w:rFonts w:ascii="Times New Roman" w:hAnsi="Times New Roman"/>
          <w:b/>
          <w:bCs/>
        </w:rPr>
        <w:t>Krievijas Republiku</w:t>
      </w:r>
      <w:r>
        <w:rPr>
          <w:rFonts w:ascii="Times New Roman" w:hAnsi="Times New Roman"/>
        </w:rPr>
        <w:t xml:space="preserve"> skat. Soldatova, G.U., Shlyapnikov, V.N., &amp; Zhurina, M.A. (2015). Evolution of Online Risks: Results of Five Years of the Kids Online Help Line. Counseling Psychology and Psychotherapy, 23 (3), 50–66: http://dx.doi.org/10.17759/cpp.2015230304.</w:t>
      </w:r>
    </w:p>
  </w:footnote>
  <w:footnote w:id="297">
    <w:p w14:paraId="5BEDD2AF" w14:textId="77777777" w:rsidR="00695A52" w:rsidRDefault="00695A52" w:rsidP="00695A52">
      <w:pPr>
        <w:pStyle w:val="FootnoteText"/>
        <w:jc w:val="both"/>
        <w:rPr>
          <w:rFonts w:ascii="Times New Roman" w:hAnsi="Times New Roman" w:cs="Times New Roman"/>
          <w:noProof/>
        </w:rPr>
      </w:pPr>
      <w:r>
        <w:rPr>
          <w:rStyle w:val="FootnoteReference"/>
          <w:rFonts w:ascii="Times New Roman" w:hAnsi="Times New Roman" w:cs="Times New Roman"/>
        </w:rPr>
        <w:footnoteRef/>
      </w:r>
      <w:r>
        <w:rPr>
          <w:rFonts w:ascii="Times New Roman" w:hAnsi="Times New Roman"/>
        </w:rPr>
        <w:t xml:space="preserve"> Pētījums “Quanto condividi” [Cik daudz jūs atklājat tiešsaistē]:</w:t>
      </w:r>
    </w:p>
    <w:p w14:paraId="4DB8607C" w14:textId="77777777" w:rsidR="00695A52" w:rsidRPr="00AE06ED" w:rsidRDefault="00695A52" w:rsidP="00695A52">
      <w:pPr>
        <w:pStyle w:val="FootnoteText"/>
        <w:jc w:val="both"/>
        <w:rPr>
          <w:rFonts w:ascii="Times New Roman" w:hAnsi="Times New Roman" w:cs="Times New Roman"/>
        </w:rPr>
      </w:pPr>
      <w:r>
        <w:rPr>
          <w:rFonts w:ascii="Times New Roman" w:hAnsi="Times New Roman"/>
        </w:rPr>
        <w:t>https://www.poliziadistato.it/statics/29/abstract-ricerca-quanto-condividi.pdf</w:t>
      </w:r>
    </w:p>
  </w:footnote>
  <w:footnote w:id="298">
    <w:p w14:paraId="355A57E1" w14:textId="77777777" w:rsidR="00695A52" w:rsidRPr="00AE06ED" w:rsidRDefault="00695A52" w:rsidP="00695A52">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Pētījums “Seks onder je 25a” [Sekss pirms 25 gadu vecuma]: https://seksonderje25e.nl/.</w:t>
      </w:r>
    </w:p>
  </w:footnote>
  <w:footnote w:id="299">
    <w:p w14:paraId="65EA1C9E" w14:textId="77777777" w:rsidR="00695A52" w:rsidRPr="00AE06ED" w:rsidRDefault="00695A52" w:rsidP="00695A52">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Ziņojums “Unges opfattelser af køn, krop og seksualitet” [Sociālais dzimums, ķermenis un seksualitāte pusaudžu uztverē]: https://www.vive.dk/da/udgivelser/unges-opfattelser-af-koen-krop-og-seksualitet-7006/.</w:t>
      </w:r>
    </w:p>
  </w:footnote>
  <w:footnote w:id="300">
    <w:p w14:paraId="6158B6FB" w14:textId="77777777" w:rsidR="00695A52" w:rsidRPr="00AE06ED" w:rsidRDefault="00695A52" w:rsidP="00695A52">
      <w:pPr>
        <w:jc w:val="both"/>
        <w:rPr>
          <w:rFonts w:ascii="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Pētījums “Sexuelle Grenzverletzungen und Gewalt mittels digitaler Medien” [Seksuālo robežu pārkāpšana un vardarbība, izmantojot digitālos plašsaziņas līdzekļus]:</w:t>
      </w:r>
    </w:p>
    <w:p w14:paraId="2370B65E" w14:textId="77777777" w:rsidR="00695A52" w:rsidRPr="00F366ED" w:rsidRDefault="00695A52" w:rsidP="00695A52">
      <w:pPr>
        <w:jc w:val="both"/>
        <w:rPr>
          <w:rFonts w:ascii="Times New Roman" w:hAnsi="Times New Roman" w:cs="Times New Roman"/>
          <w:noProof/>
          <w:sz w:val="20"/>
          <w:szCs w:val="20"/>
        </w:rPr>
      </w:pPr>
      <w:r>
        <w:rPr>
          <w:rFonts w:ascii="Times New Roman" w:hAnsi="Times New Roman"/>
          <w:sz w:val="20"/>
        </w:rPr>
        <w:t>http://docs.dpaq.de/11763-2a_expertise_sexuelle_gewalt_an_kindern_mittels_digitaler_medien.pdf.</w:t>
      </w:r>
    </w:p>
  </w:footnote>
  <w:footnote w:id="301">
    <w:p w14:paraId="3610FF4D" w14:textId="77777777" w:rsidR="00695A52" w:rsidRPr="00AE06ED" w:rsidRDefault="00695A52" w:rsidP="00695A52">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b/>
          <w:bCs/>
        </w:rPr>
        <w:t>Portugālē</w:t>
      </w:r>
      <w:r>
        <w:rPr>
          <w:rFonts w:ascii="Times New Roman" w:hAnsi="Times New Roman"/>
        </w:rPr>
        <w:t xml:space="preserve"> maģistra grāds tika piešķirts par zinātnisko darbu par “bērnu pornogrāfijas” kriminalizāciju.</w:t>
      </w:r>
    </w:p>
  </w:footnote>
  <w:footnote w:id="302">
    <w:p w14:paraId="451F0DEE" w14:textId="77777777" w:rsidR="00695A52" w:rsidRPr="00AE06ED" w:rsidRDefault="00695A52" w:rsidP="00695A52">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Bruno, V. V. (2019). Risky sexual behavior of modern adolescents in Russia. Part 2. Sociological Science and Social Practice, 7 (1.25), 113-126: https://doi.org/10.19181/snsp.2019.7.1.6273;</w:t>
      </w:r>
    </w:p>
  </w:footnote>
  <w:footnote w:id="303">
    <w:p w14:paraId="53663EF3" w14:textId="77777777" w:rsidR="00695A52" w:rsidRPr="00AE06ED" w:rsidRDefault="00695A52" w:rsidP="00695A52">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b/>
        </w:rPr>
        <w:t>Norvēģija</w:t>
      </w:r>
      <w:r>
        <w:rPr>
          <w:rFonts w:ascii="Times New Roman" w:hAnsi="Times New Roman"/>
        </w:rPr>
        <w:t xml:space="preserve"> divas reizes gadā tiek veikts apsekojums “Barn og medier” [Bērni un plašsaziņas līdzekļi]. </w:t>
      </w:r>
      <w:r>
        <w:rPr>
          <w:rFonts w:ascii="Times New Roman" w:hAnsi="Times New Roman"/>
          <w:b/>
          <w:bCs/>
        </w:rPr>
        <w:t>Polijā</w:t>
      </w:r>
      <w:r>
        <w:rPr>
          <w:rFonts w:ascii="Times New Roman" w:hAnsi="Times New Roman"/>
        </w:rPr>
        <w:t xml:space="preserve"> </w:t>
      </w:r>
      <w:r>
        <w:rPr>
          <w:rFonts w:ascii="Times New Roman" w:hAnsi="Times New Roman"/>
          <w:i/>
          <w:iCs/>
        </w:rPr>
        <w:t>PEDAGOGIUM</w:t>
      </w:r>
      <w:r>
        <w:rPr>
          <w:rFonts w:ascii="Times New Roman" w:hAnsi="Times New Roman"/>
        </w:rPr>
        <w:t xml:space="preserve"> Sociālo zinātņu augstskolas pētījums “Pusaudži un internets”. Attiecībā uz </w:t>
      </w:r>
      <w:r>
        <w:rPr>
          <w:rFonts w:ascii="Times New Roman" w:hAnsi="Times New Roman"/>
          <w:b/>
        </w:rPr>
        <w:t>Slovēniju</w:t>
      </w:r>
      <w:r>
        <w:rPr>
          <w:rFonts w:ascii="Times New Roman" w:hAnsi="Times New Roman"/>
        </w:rPr>
        <w:t xml:space="preserve"> skat. B., Muha, S. (2011), Internet in the everyday life of Slovenian children and adolescents (Internet v vsakdanjem življenju slovenskih otrok in mladostnikov), Faculty of Social Sciences, Ljubljana: Young people on the net (Mladi na netu): https://safe.si/sites/default/files/mladinanetu_porocilo_0_0.pdf. Attiecībā uz </w:t>
      </w:r>
      <w:r>
        <w:rPr>
          <w:rFonts w:ascii="Times New Roman" w:hAnsi="Times New Roman"/>
          <w:b/>
        </w:rPr>
        <w:t>Šveici</w:t>
      </w:r>
      <w:r>
        <w:rPr>
          <w:rFonts w:ascii="Times New Roman" w:hAnsi="Times New Roman"/>
        </w:rPr>
        <w:t xml:space="preserve"> skat. JAMES study: https://www.swisscom.ch/fr/about/durabilite/james.html</w:t>
      </w:r>
    </w:p>
  </w:footnote>
  <w:footnote w:id="304">
    <w:p w14:paraId="1489C1CD" w14:textId="77777777" w:rsidR="00695A52" w:rsidRPr="00AE06ED" w:rsidRDefault="00695A52" w:rsidP="00585271">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Pētījums, ko veikusi organizācija “Glābiet bērnus” Rumānijā: https://oradenet.salvaticopiii.ro/docs/Studiu.pdf; https://oradenet.salvaticopiii.ro/docs/raport_cercetare_safer_internet_2015_web.pdf.</w:t>
      </w:r>
    </w:p>
  </w:footnote>
  <w:footnote w:id="305">
    <w:p w14:paraId="03DCA0EE" w14:textId="77777777" w:rsidR="00695A52" w:rsidRPr="00AE06ED" w:rsidRDefault="00695A52" w:rsidP="00695A52">
      <w:pPr>
        <w:jc w:val="both"/>
        <w:rPr>
          <w:rFonts w:ascii="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Pētījums, ko veikusi organizācija “Glābiet bērnus” Somijā:</w:t>
      </w:r>
    </w:p>
    <w:p w14:paraId="42167A91" w14:textId="77777777" w:rsidR="00695A52" w:rsidRPr="00AE06ED" w:rsidRDefault="00695A52" w:rsidP="00695A52">
      <w:pPr>
        <w:jc w:val="both"/>
        <w:rPr>
          <w:rFonts w:ascii="Times New Roman" w:hAnsi="Times New Roman" w:cs="Times New Roman"/>
          <w:noProof/>
          <w:sz w:val="20"/>
          <w:szCs w:val="20"/>
        </w:rPr>
      </w:pPr>
      <w:r>
        <w:rPr>
          <w:rFonts w:ascii="Times New Roman" w:hAnsi="Times New Roman"/>
          <w:sz w:val="20"/>
        </w:rPr>
        <w:t>https://pelastakaalapset.s3.eu-west-1.amazonaws.com/main/2018/08/31131602/Sexting_raportti_web-002.pdf</w:t>
      </w:r>
    </w:p>
  </w:footnote>
  <w:footnote w:id="306">
    <w:p w14:paraId="7368D7AD" w14:textId="77777777" w:rsidR="00695A52" w:rsidRPr="00AE06ED" w:rsidRDefault="00695A52" w:rsidP="00695A52">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Pētījums par seksismu kibertelpā: https://www.centre-hubertine-auclert.fr/etude-cybersexisme</w:t>
      </w:r>
    </w:p>
  </w:footnote>
  <w:footnote w:id="307">
    <w:p w14:paraId="1827013C" w14:textId="77777777" w:rsidR="00695A52" w:rsidRPr="00AE06ED" w:rsidRDefault="00695A52" w:rsidP="00585271">
      <w:pPr>
        <w:rPr>
          <w:rFonts w:ascii="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Pētījums par iedraudzēšanos kibertelpā: https://www.fhpolbb.de/sites/default/files/field/dokumente/Ruediger/oranienburger_schriften_-_sonderausgabe_2013.pdf</w:t>
      </w:r>
    </w:p>
  </w:footnote>
  <w:footnote w:id="308">
    <w:p w14:paraId="2B67182A" w14:textId="77777777" w:rsidR="00695A52" w:rsidRPr="00AE06ED" w:rsidRDefault="00695A52" w:rsidP="00695A52">
      <w:pPr>
        <w:jc w:val="both"/>
        <w:rPr>
          <w:rFonts w:ascii="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Pētījums, ko veicis </w:t>
      </w:r>
      <w:r>
        <w:rPr>
          <w:rFonts w:ascii="Times New Roman" w:hAnsi="Times New Roman"/>
          <w:i/>
          <w:iCs/>
          <w:sz w:val="20"/>
        </w:rPr>
        <w:t>Dr. iur</w:t>
      </w:r>
      <w:r>
        <w:rPr>
          <w:rFonts w:ascii="Times New Roman" w:hAnsi="Times New Roman"/>
          <w:sz w:val="20"/>
        </w:rPr>
        <w:t>. Tomass Gabriels Ridigers [</w:t>
      </w:r>
      <w:r>
        <w:rPr>
          <w:rFonts w:ascii="Times New Roman" w:hAnsi="Times New Roman"/>
          <w:i/>
          <w:iCs/>
          <w:sz w:val="20"/>
        </w:rPr>
        <w:t>Thomas-Gabriel Rüdiger</w:t>
      </w:r>
      <w:r>
        <w:rPr>
          <w:rFonts w:ascii="Times New Roman" w:hAnsi="Times New Roman"/>
          <w:sz w:val="20"/>
        </w:rPr>
        <w:t xml:space="preserve">], </w:t>
      </w:r>
      <w:r>
        <w:rPr>
          <w:rFonts w:ascii="Times New Roman" w:hAnsi="Times New Roman"/>
          <w:i/>
          <w:iCs/>
          <w:sz w:val="20"/>
        </w:rPr>
        <w:t>MA</w:t>
      </w:r>
      <w:r>
        <w:rPr>
          <w:rFonts w:ascii="Times New Roman" w:hAnsi="Times New Roman"/>
          <w:sz w:val="20"/>
        </w:rPr>
        <w:t>:</w:t>
      </w:r>
    </w:p>
    <w:p w14:paraId="2D16D408" w14:textId="77777777" w:rsidR="00695A52" w:rsidRPr="00AE06ED" w:rsidRDefault="00695A52" w:rsidP="00695A52">
      <w:pPr>
        <w:jc w:val="both"/>
        <w:rPr>
          <w:rFonts w:ascii="Times New Roman" w:hAnsi="Times New Roman" w:cs="Times New Roman"/>
          <w:noProof/>
          <w:sz w:val="20"/>
          <w:szCs w:val="20"/>
        </w:rPr>
      </w:pPr>
      <w:r>
        <w:rPr>
          <w:rFonts w:ascii="Times New Roman" w:hAnsi="Times New Roman"/>
          <w:sz w:val="20"/>
        </w:rPr>
        <w:t>https://www.hpolbb.de/dr-iur-thomas-gabriel-r%C3%BCdiger-ma</w:t>
      </w:r>
    </w:p>
  </w:footnote>
  <w:footnote w:id="309">
    <w:p w14:paraId="5FD10967" w14:textId="77777777" w:rsidR="00695A52" w:rsidRPr="0010236D" w:rsidRDefault="00695A52" w:rsidP="00695A52">
      <w:pPr>
        <w:pStyle w:val="FootnoteText"/>
        <w:jc w:val="both"/>
      </w:pPr>
      <w:r>
        <w:rPr>
          <w:rStyle w:val="FootnoteReference"/>
          <w:rFonts w:ascii="Times New Roman" w:hAnsi="Times New Roman" w:cs="Times New Roman"/>
        </w:rPr>
        <w:footnoteRef/>
      </w:r>
      <w:r>
        <w:rPr>
          <w:rFonts w:ascii="Times New Roman" w:hAnsi="Times New Roman"/>
        </w:rPr>
        <w:t xml:space="preserve"> Turkulets, V.A. (2020). Sexting against minors: criminal and victimological aspects. </w:t>
      </w:r>
      <w:r>
        <w:rPr>
          <w:rFonts w:ascii="Times New Roman" w:hAnsi="Times New Roman"/>
          <w:i/>
        </w:rPr>
        <w:t xml:space="preserve">Legal Research, </w:t>
      </w:r>
      <w:r>
        <w:rPr>
          <w:rFonts w:ascii="Times New Roman" w:hAnsi="Times New Roman"/>
        </w:rPr>
        <w:t>(5), 1-11. https://author.nbpublish.com/lr/article_33125.html</w:t>
      </w:r>
    </w:p>
  </w:footnote>
  <w:footnote w:id="310">
    <w:p w14:paraId="71628DBB" w14:textId="77777777" w:rsidR="00695A52" w:rsidRPr="00FB68E1" w:rsidRDefault="00695A52" w:rsidP="00695A52">
      <w:pPr>
        <w:jc w:val="both"/>
        <w:rPr>
          <w:rFonts w:ascii="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“EU Kids Online” dalībvalstis:</w:t>
      </w:r>
    </w:p>
    <w:p w14:paraId="6CE42C8D" w14:textId="77777777" w:rsidR="00695A52" w:rsidRPr="00FB68E1" w:rsidRDefault="00695A52" w:rsidP="00695A52">
      <w:pPr>
        <w:jc w:val="both"/>
        <w:rPr>
          <w:rFonts w:ascii="Times New Roman" w:hAnsi="Times New Roman" w:cs="Times New Roman"/>
          <w:noProof/>
          <w:sz w:val="20"/>
          <w:szCs w:val="20"/>
        </w:rPr>
      </w:pPr>
      <w:r>
        <w:rPr>
          <w:rFonts w:ascii="Times New Roman" w:hAnsi="Times New Roman"/>
          <w:sz w:val="20"/>
        </w:rPr>
        <w:t>https://www.lse.ac.uk/media-and-communications/research/research-projects/eu-kids-online/participating- countries</w:t>
      </w:r>
    </w:p>
  </w:footnote>
  <w:footnote w:id="311">
    <w:p w14:paraId="088E138A" w14:textId="77777777" w:rsidR="00695A52" w:rsidRPr="00FB68E1" w:rsidRDefault="00695A52" w:rsidP="00695A52">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Child and Youth Sexual Abuse Prevalence Study (2015): https://www.kriminaalpoliitika.ee/lasteuuring; A study of attitudes and experiences of sexual abuse of children and young people (2020): https://www.just.ee/et/laste-ja-noorte-seksuaalse-vaarkohtlemise-uuring</w:t>
      </w:r>
    </w:p>
  </w:footnote>
  <w:footnote w:id="312">
    <w:p w14:paraId="4D90416A" w14:textId="77777777" w:rsidR="00695A52" w:rsidRPr="00F366ED" w:rsidRDefault="00695A52" w:rsidP="00695A52">
      <w:pPr>
        <w:jc w:val="both"/>
        <w:rPr>
          <w:rFonts w:ascii="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Skat. Dr. Tomasa Gabriela Ridigera publikācijas: https://www.hpolbb.de/dr-iur-thomas-gabriel-r%C3%BCdiger-ma.</w:t>
      </w:r>
    </w:p>
  </w:footnote>
  <w:footnote w:id="313">
    <w:p w14:paraId="322A66C3" w14:textId="77777777" w:rsidR="00695A52" w:rsidRPr="00FB68E1" w:rsidRDefault="00695A52" w:rsidP="00695A52">
      <w:pPr>
        <w:jc w:val="both"/>
        <w:rPr>
          <w:rFonts w:ascii="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Pētījums “Sexuelle Grenzverletzungen und Gewalt mittels digitaler Medien” [Seksuālo robežu pārkāpšana un vardarbība, izmantojot digitālos plašsaziņas līdzekļus]:</w:t>
      </w:r>
    </w:p>
    <w:p w14:paraId="1FB505DB" w14:textId="77777777" w:rsidR="00695A52" w:rsidRPr="00FB68E1" w:rsidRDefault="00695A52" w:rsidP="00695A52">
      <w:pPr>
        <w:jc w:val="both"/>
        <w:rPr>
          <w:rFonts w:ascii="Times New Roman" w:hAnsi="Times New Roman"/>
          <w:noProof/>
          <w:sz w:val="24"/>
        </w:rPr>
      </w:pPr>
      <w:r>
        <w:rPr>
          <w:rFonts w:ascii="Times New Roman" w:hAnsi="Times New Roman"/>
          <w:sz w:val="20"/>
        </w:rPr>
        <w:t>http://docs.dpaq.de/11763-2a_expertise_sexuelle_gewalt_an_kindern_mittels_digitaler_medien.pdf.</w:t>
      </w:r>
    </w:p>
  </w:footnote>
  <w:footnote w:id="314">
    <w:p w14:paraId="7EAE732E" w14:textId="77777777" w:rsidR="00695A52" w:rsidRPr="00D30162" w:rsidRDefault="00695A52" w:rsidP="00695A52">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Skat. </w:t>
      </w:r>
      <w:r>
        <w:rPr>
          <w:rFonts w:ascii="Times New Roman" w:hAnsi="Times New Roman"/>
          <w:i/>
          <w:iCs/>
        </w:rPr>
        <w:t>NMHH</w:t>
      </w:r>
      <w:r>
        <w:rPr>
          <w:rFonts w:ascii="Times New Roman" w:hAnsi="Times New Roman"/>
        </w:rPr>
        <w:t xml:space="preserve"> pētījumu: Bērni Ungārijā sāk lietot internetu arvien agrākā vecumā, taču viena trešdaļa vecāku neuzskata par nepieciešamu uzlabot digitālo līdzekļu lietošanas prasmes • Valsts Plašsaziņas līdzekļu un informācijas sakaru iestāde</w:t>
      </w:r>
    </w:p>
  </w:footnote>
  <w:footnote w:id="315">
    <w:p w14:paraId="058596A3" w14:textId="77777777" w:rsidR="00695A52" w:rsidRPr="00D30162" w:rsidRDefault="00695A52" w:rsidP="00695A52">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Kerstens, J., &amp; Stol W. (2014). Receiving online sexual request and producing online sexual images: The multifaced and dialogic nature of adolescents’ online sexual interactions.</w:t>
      </w:r>
    </w:p>
  </w:footnote>
  <w:footnote w:id="316">
    <w:p w14:paraId="70F0A67B" w14:textId="77777777" w:rsidR="00695A52" w:rsidRPr="00D30162" w:rsidRDefault="00695A52" w:rsidP="00695A52">
      <w:pPr>
        <w:pStyle w:val="FootnoteText"/>
        <w:jc w:val="both"/>
        <w:rPr>
          <w:rFonts w:ascii="Times New Roman" w:hAnsi="Times New Roman" w:cs="Times New Roman"/>
        </w:rPr>
      </w:pPr>
      <w:r>
        <w:rPr>
          <w:rStyle w:val="FootnoteReference"/>
        </w:rPr>
        <w:footnoteRef/>
      </w:r>
      <w:r>
        <w:t xml:space="preserve"> </w:t>
      </w:r>
      <w:r>
        <w:rPr>
          <w:rFonts w:ascii="Times New Roman" w:hAnsi="Times New Roman"/>
          <w:i/>
          <w:iCs/>
        </w:rPr>
        <w:t>NOVA/OsloMet</w:t>
      </w:r>
      <w:r>
        <w:rPr>
          <w:rFonts w:ascii="Times New Roman" w:hAnsi="Times New Roman"/>
        </w:rPr>
        <w:t xml:space="preserve"> ziņojums:</w:t>
      </w:r>
    </w:p>
    <w:p w14:paraId="5B2FB085" w14:textId="77777777" w:rsidR="00695A52" w:rsidRPr="00A44E88" w:rsidRDefault="00695A52" w:rsidP="00695A52">
      <w:pPr>
        <w:pStyle w:val="FootnoteText"/>
        <w:jc w:val="both"/>
      </w:pPr>
      <w:r>
        <w:rPr>
          <w:rFonts w:ascii="Times New Roman" w:hAnsi="Times New Roman"/>
        </w:rPr>
        <w:t>https://kriminalitetsforebygging.no/wp-content/uploads/2018/12/Nettutg-NOVA-Rapport-Nettovergrep-10-2018.pdf.</w:t>
      </w:r>
    </w:p>
  </w:footnote>
  <w:footnote w:id="317">
    <w:p w14:paraId="4F93D7A0" w14:textId="77777777" w:rsidR="00695A52" w:rsidRPr="00D30162" w:rsidRDefault="00695A52" w:rsidP="00695A52">
      <w:pPr>
        <w:pStyle w:val="FootnoteText"/>
        <w:jc w:val="both"/>
      </w:pPr>
      <w:r>
        <w:rPr>
          <w:rStyle w:val="FootnoteReference"/>
          <w:rFonts w:ascii="Times New Roman" w:hAnsi="Times New Roman" w:cs="Times New Roman"/>
        </w:rPr>
        <w:footnoteRef/>
      </w:r>
      <w:r>
        <w:rPr>
          <w:rFonts w:ascii="Times New Roman" w:hAnsi="Times New Roman"/>
        </w:rPr>
        <w:t xml:space="preserve"> Atabekova, A.A. Child Self-Generated Sexual Content: A Glance at Russia within International Context. Moscow, Russia: RUDN: http://lanzarote.rudn.ru/news_reader.php?id=3031.</w:t>
      </w:r>
    </w:p>
  </w:footnote>
  <w:footnote w:id="318">
    <w:p w14:paraId="75C3F1E2" w14:textId="77777777" w:rsidR="00695A52" w:rsidRPr="00EE3EEF" w:rsidRDefault="00695A52" w:rsidP="00695A52">
      <w:pPr>
        <w:jc w:val="both"/>
        <w:rPr>
          <w:rFonts w:ascii="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Pētījums par sekstingu:</w:t>
      </w:r>
    </w:p>
    <w:p w14:paraId="7923665B" w14:textId="77777777" w:rsidR="00695A52" w:rsidRPr="00EE3EEF" w:rsidRDefault="00695A52" w:rsidP="00695A52">
      <w:pPr>
        <w:jc w:val="both"/>
        <w:rPr>
          <w:rFonts w:ascii="Times New Roman" w:hAnsi="Times New Roman" w:cs="Times New Roman"/>
          <w:noProof/>
          <w:sz w:val="20"/>
          <w:szCs w:val="20"/>
        </w:rPr>
      </w:pPr>
      <w:r>
        <w:rPr>
          <w:rFonts w:ascii="Times New Roman" w:hAnsi="Times New Roman"/>
          <w:sz w:val="20"/>
        </w:rPr>
        <w:t>https://www.saferinternet.at/presse-detail/aktuelle-studie-versand-von-eigenen-nacktaufnahmen-unter-jugendlichen-nimmt-zu/.</w:t>
      </w:r>
    </w:p>
  </w:footnote>
  <w:footnote w:id="319">
    <w:p w14:paraId="5E1AA99E" w14:textId="77777777" w:rsidR="00695A52" w:rsidRPr="00EE3EEF" w:rsidRDefault="00695A52" w:rsidP="00695A52">
      <w:pPr>
        <w:tabs>
          <w:tab w:val="left" w:pos="1872"/>
          <w:tab w:val="left" w:pos="2634"/>
          <w:tab w:val="left" w:pos="3992"/>
          <w:tab w:val="left" w:pos="5344"/>
          <w:tab w:val="left" w:pos="5951"/>
          <w:tab w:val="left" w:pos="6997"/>
          <w:tab w:val="left" w:pos="8274"/>
          <w:tab w:val="left" w:pos="9082"/>
        </w:tabs>
        <w:jc w:val="both"/>
        <w:rPr>
          <w:rFonts w:ascii="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J. Van Ouystel et al, Sexting, pressured sexting and image-based sexual abuse among a weighted-sample of heterosexual and LGB-youth, Computers in Human Behaviour 117, 2021:</w:t>
      </w:r>
    </w:p>
    <w:p w14:paraId="3FE9F647" w14:textId="77777777" w:rsidR="00695A52" w:rsidRPr="00EE3EEF" w:rsidRDefault="00695A52" w:rsidP="00695A52">
      <w:pPr>
        <w:jc w:val="both"/>
        <w:rPr>
          <w:rFonts w:ascii="Times New Roman" w:hAnsi="Times New Roman" w:cs="Times New Roman"/>
          <w:noProof/>
          <w:sz w:val="20"/>
          <w:szCs w:val="20"/>
        </w:rPr>
      </w:pPr>
      <w:r>
        <w:rPr>
          <w:rFonts w:ascii="Times New Roman" w:hAnsi="Times New Roman"/>
          <w:sz w:val="20"/>
        </w:rPr>
        <w:t>https://www.sciencedirect.com/science/article/abs/pii/S0747563220303770; J. Van Ouystel et al, A first investigation into gender minority adolescents’ sexting experiences”, Journal of Adolescence 84, 2020: https://www.sciencedirect.com/science/article/abs/pii/S0140197120301469.</w:t>
      </w:r>
    </w:p>
  </w:footnote>
  <w:footnote w:id="320">
    <w:p w14:paraId="0D99E081" w14:textId="77777777" w:rsidR="00695A52" w:rsidRPr="00EE3EEF" w:rsidRDefault="00695A52" w:rsidP="00695A52">
      <w:pPr>
        <w:pStyle w:val="FootnoteText"/>
        <w:jc w:val="both"/>
      </w:pPr>
      <w:r>
        <w:rPr>
          <w:rStyle w:val="FootnoteReference"/>
          <w:rFonts w:ascii="Times New Roman" w:hAnsi="Times New Roman" w:cs="Times New Roman"/>
        </w:rPr>
        <w:footnoteRef/>
      </w:r>
      <w:r>
        <w:rPr>
          <w:rFonts w:ascii="Times New Roman" w:hAnsi="Times New Roman"/>
        </w:rPr>
        <w:t xml:space="preserve"> J. Van Ouystel et al, An Exploratory Study of Transactional Sexting Among High School Students, Journal of Adolescent Health 66(4), 2020: https://www.sciencedirect.com/science/article/abs/pii/S1054139X19308699</w:t>
      </w:r>
    </w:p>
  </w:footnote>
  <w:footnote w:id="321">
    <w:p w14:paraId="63467F1E" w14:textId="77777777" w:rsidR="00695A52" w:rsidRPr="00A05F27" w:rsidRDefault="00695A52" w:rsidP="00695A52">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Latvijas Drošāka interneta centra apsekojums: http://www.drossinternets.lv/</w:t>
      </w:r>
    </w:p>
  </w:footnote>
  <w:footnote w:id="322">
    <w:p w14:paraId="22877BF7" w14:textId="77777777" w:rsidR="00695A52" w:rsidRPr="00EE3EEF" w:rsidRDefault="00695A52" w:rsidP="00695A52">
      <w:pPr>
        <w:pStyle w:val="FootnoteText"/>
        <w:jc w:val="both"/>
      </w:pPr>
      <w:r>
        <w:rPr>
          <w:rStyle w:val="FootnoteReference"/>
          <w:rFonts w:ascii="Times New Roman" w:hAnsi="Times New Roman" w:cs="Times New Roman"/>
        </w:rPr>
        <w:footnoteRef/>
      </w:r>
      <w:r>
        <w:rPr>
          <w:rFonts w:ascii="Times New Roman" w:hAnsi="Times New Roman"/>
        </w:rPr>
        <w:t xml:space="preserve"> “Centrs Dardedze” apsekojums: https://www.centrsdardedze.lv/lv/jaunumi/aptauja-katrs-otrais-pusaudzis-ir-sanemis-telefona-vienaudza-kailfoto.</w:t>
      </w:r>
    </w:p>
  </w:footnote>
  <w:footnote w:id="323">
    <w:p w14:paraId="42AB72F2" w14:textId="77777777" w:rsidR="00695A52" w:rsidRPr="00A05F27" w:rsidRDefault="00695A52" w:rsidP="00695A52">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Atabekova, A.A. Child Self-Generated Sexual Content: A Glance at Russia within International Context. Moscow, Russia: RUDN: http://lanzarote.rudn.ru/news_reader.php?id=3031.</w:t>
      </w:r>
    </w:p>
  </w:footnote>
  <w:footnote w:id="324">
    <w:p w14:paraId="46657AF1" w14:textId="77777777" w:rsidR="00695A52" w:rsidRPr="00A05F27" w:rsidRDefault="00695A52" w:rsidP="00695A52">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Turkulets, V.A. (2020). Sexting against minors: criminal and victimological aspects. Legal Research, (5), 1-11: https://author.nbpublish.com/lr/article_33125.html.</w:t>
      </w:r>
    </w:p>
  </w:footnote>
  <w:footnote w:id="325">
    <w:p w14:paraId="3E2A3EE6" w14:textId="77777777" w:rsidR="00695A52" w:rsidRPr="00DC26CF" w:rsidRDefault="00695A52" w:rsidP="00E45C0D">
      <w:pPr>
        <w:pStyle w:val="FootnoteText"/>
        <w:keepNext/>
        <w:keepLines/>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b/>
          <w:bCs/>
        </w:rPr>
        <w:t>Igaunijā</w:t>
      </w:r>
      <w:r>
        <w:rPr>
          <w:rFonts w:ascii="Times New Roman" w:hAnsi="Times New Roman"/>
        </w:rPr>
        <w:t xml:space="preserve"> Tieslietu ministrija pasūtīja pētījumu par seksuālas vardarbības pret bērniem un jauniešiem izplatību, ko veica Tartu Universitātes Lietišķo sociālo pētījumu centrs sadarbībā ar Sociālo zinātņu institūtu: https://www.kriminaalpoliitika.ee/lasteuuring. </w:t>
      </w:r>
      <w:r>
        <w:rPr>
          <w:rFonts w:ascii="Times New Roman" w:hAnsi="Times New Roman"/>
          <w:b/>
          <w:bCs/>
        </w:rPr>
        <w:t>Vācijā</w:t>
      </w:r>
      <w:r>
        <w:rPr>
          <w:rFonts w:ascii="Times New Roman" w:hAnsi="Times New Roman"/>
        </w:rPr>
        <w:t xml:space="preserve"> Federālā Izglītības un pētniecības ministrija finansē jaunāko profesūru seksuālajās zinātnēs un preventīvajā interneta izpētē, un neatkarīgais komisārs seksuālās vardarbības pret bērniem jautājumos ir pasūtījis pētījumu Hamburgas-Ependorfas Universitātes Medicīnas centram: http://docs.dpaq.de/11763- 2a_expertise_sexuelle_gewalt_an_kindern_mittels_digitaler_medien.pdf. </w:t>
      </w:r>
      <w:r>
        <w:rPr>
          <w:rFonts w:ascii="Times New Roman" w:hAnsi="Times New Roman"/>
          <w:b/>
          <w:bCs/>
        </w:rPr>
        <w:t>Krievijas Federācija</w:t>
      </w:r>
      <w:r>
        <w:rPr>
          <w:rFonts w:ascii="Times New Roman" w:hAnsi="Times New Roman"/>
        </w:rPr>
        <w:t xml:space="preserve"> ir finansiāli atbalstījusi vairākus pētījumus par minēto tematu, piemēram, https://www.ersj.eu/journal/1244. </w:t>
      </w:r>
      <w:r>
        <w:rPr>
          <w:rFonts w:ascii="Times New Roman" w:hAnsi="Times New Roman"/>
          <w:b/>
          <w:bCs/>
        </w:rPr>
        <w:t>Polijā</w:t>
      </w:r>
      <w:r>
        <w:rPr>
          <w:rFonts w:ascii="Times New Roman" w:hAnsi="Times New Roman"/>
        </w:rPr>
        <w:t xml:space="preserve"> Bērnu tiesībsargs un Digitālo lietu ministrijai pakļautais Valsts Pētniecības institūts (</w:t>
      </w:r>
      <w:r>
        <w:rPr>
          <w:rFonts w:ascii="Times New Roman" w:hAnsi="Times New Roman"/>
          <w:i/>
          <w:iCs/>
        </w:rPr>
        <w:t>NASK</w:t>
      </w:r>
      <w:r>
        <w:rPr>
          <w:rFonts w:ascii="Times New Roman" w:hAnsi="Times New Roman"/>
        </w:rPr>
        <w:t xml:space="preserve">) pasūtīja pētījumu, ko veica </w:t>
      </w:r>
      <w:r>
        <w:rPr>
          <w:rFonts w:ascii="Times New Roman" w:hAnsi="Times New Roman"/>
          <w:i/>
          <w:iCs/>
        </w:rPr>
        <w:t>PEDAGOGIUM</w:t>
      </w:r>
      <w:r>
        <w:rPr>
          <w:rFonts w:ascii="Times New Roman" w:hAnsi="Times New Roman"/>
        </w:rPr>
        <w:t xml:space="preserve"> Sociālo zinātņu augstskola. Slovēnijas Republikas Valsts pētniecības aģentūra [</w:t>
      </w:r>
      <w:r>
        <w:rPr>
          <w:rFonts w:ascii="Times New Roman" w:hAnsi="Times New Roman"/>
          <w:i/>
          <w:iCs/>
        </w:rPr>
        <w:t>Agencija za raziskovalno dejavnost RS</w:t>
      </w:r>
      <w:r>
        <w:rPr>
          <w:rFonts w:ascii="Times New Roman" w:hAnsi="Times New Roman"/>
        </w:rPr>
        <w:t xml:space="preserve">] </w:t>
      </w:r>
      <w:r>
        <w:rPr>
          <w:rFonts w:ascii="Times New Roman" w:hAnsi="Times New Roman"/>
          <w:b/>
          <w:bCs/>
        </w:rPr>
        <w:t>Slovēnijā</w:t>
      </w:r>
      <w:r>
        <w:rPr>
          <w:rFonts w:ascii="Times New Roman" w:hAnsi="Times New Roman"/>
        </w:rPr>
        <w:t xml:space="preserve"> līdzfinansēja apsekojumu, ko veica Ļubļanas Universitāte: https://safe.si/sites/default/files/mladinanetu_porocilo_0_0.pdf.</w:t>
      </w:r>
    </w:p>
  </w:footnote>
  <w:footnote w:id="326">
    <w:p w14:paraId="75BBE51A" w14:textId="77777777" w:rsidR="00695A52" w:rsidRPr="008374F0" w:rsidRDefault="00695A52" w:rsidP="00695A52">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Francijā veikts pētījums: https://www.centre-hubertine-auclert.fr/etude-cybersexisme.</w:t>
      </w:r>
    </w:p>
  </w:footnote>
  <w:footnote w:id="327">
    <w:p w14:paraId="445117B2" w14:textId="77777777" w:rsidR="00695A52" w:rsidRPr="00B91750" w:rsidRDefault="00695A52" w:rsidP="00695A52">
      <w:pPr>
        <w:pStyle w:val="FootnoteText"/>
        <w:jc w:val="both"/>
      </w:pPr>
      <w:r>
        <w:rPr>
          <w:rStyle w:val="FootnoteReference"/>
          <w:rFonts w:ascii="Times New Roman" w:hAnsi="Times New Roman" w:cs="Times New Roman"/>
        </w:rPr>
        <w:footnoteRef/>
      </w:r>
      <w:r>
        <w:rPr>
          <w:rFonts w:ascii="Times New Roman" w:hAnsi="Times New Roman"/>
        </w:rPr>
        <w:t xml:space="preserve"> Pētījums “Quanto condividi”: https://www.poliziadistato.it/statics/29/abstract- ricerca-quanto-condividi.pdf.</w:t>
      </w:r>
    </w:p>
  </w:footnote>
  <w:footnote w:id="328">
    <w:p w14:paraId="7606EE3D" w14:textId="77777777" w:rsidR="00695A52" w:rsidRPr="00C63C66" w:rsidRDefault="00695A52" w:rsidP="00695A52">
      <w:pPr>
        <w:jc w:val="both"/>
        <w:rPr>
          <w:rFonts w:ascii="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Pētījums “JAMES”: https://www.swisscom.ch/fr/about/durabilite/james.html</w:t>
      </w:r>
    </w:p>
  </w:footnote>
  <w:footnote w:id="329">
    <w:p w14:paraId="02EE8D8E" w14:textId="77777777" w:rsidR="00695A52" w:rsidRPr="00C63C66" w:rsidRDefault="00695A52" w:rsidP="00695A52">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b/>
          <w:bCs/>
        </w:rPr>
        <w:t>Austrijā</w:t>
      </w:r>
      <w:r>
        <w:rPr>
          <w:rFonts w:ascii="Times New Roman" w:hAnsi="Times New Roman"/>
        </w:rPr>
        <w:t xml:space="preserve"> pētījumu veica organizācija “Safer Internet”, ko finansē un popularizē Austrijas Federālā Ģimeņu un jaunatnes lietu ministrija, Federālā Izglītības ministrija, Federālā kanceleja un interneta tiesībsargs: https://www.saferinternet.at/presse-detail/aktuelle-studie-versand-von-eigenen- nacktaufnahmen-unter-jugendlichen-nimmt-zu/. Beļģijā federālā policija pēc pieprasījuma atbalsta NVO veiktu pētniecību.</w:t>
      </w:r>
    </w:p>
  </w:footnote>
  <w:footnote w:id="330">
    <w:p w14:paraId="14B92993" w14:textId="77777777" w:rsidR="00695A52" w:rsidRPr="00C63C66" w:rsidRDefault="00695A52" w:rsidP="00695A52">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Latvijas Drošāka interneta centra apsekojums: https://drossinternets.lv/en/info/about-us.</w:t>
      </w:r>
    </w:p>
  </w:footnote>
  <w:footnote w:id="331">
    <w:p w14:paraId="1E7CAD98" w14:textId="77777777" w:rsidR="00695A52" w:rsidRPr="00C63C66" w:rsidRDefault="00695A52" w:rsidP="00695A52">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i/>
          <w:iCs/>
        </w:rPr>
        <w:t>NOVA/OsloMet</w:t>
      </w:r>
      <w:r>
        <w:rPr>
          <w:rFonts w:ascii="Times New Roman" w:hAnsi="Times New Roman"/>
        </w:rPr>
        <w:t xml:space="preserve"> ziņojums: https://kriminalitetsforebygging.no/wp-content/uploads/2018/12/Nettutg-NOVA-Rapport-Nettovergrep-10-2018.pdf</w:t>
      </w:r>
    </w:p>
  </w:footnote>
  <w:footnote w:id="332">
    <w:p w14:paraId="301C6BBF" w14:textId="77777777" w:rsidR="00695A52" w:rsidRPr="00C63C66" w:rsidRDefault="00695A52" w:rsidP="00695A52">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Pētījums “Seks onder je 25e”: https://seksonderje25e.nl/.</w:t>
      </w:r>
    </w:p>
  </w:footnote>
  <w:footnote w:id="333">
    <w:p w14:paraId="4D5E5BD2" w14:textId="77777777" w:rsidR="00695A52" w:rsidRPr="00C63C66" w:rsidRDefault="00695A52" w:rsidP="00695A52">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“VIVE”, Dānijas Lietišķo sociālo zinātņu centra, pētījums: https://www.vive.dk/da/udgivelser/unges-opfattelser-af-koen-krop-og-seksualitet-7006/.</w:t>
      </w:r>
    </w:p>
  </w:footnote>
  <w:footnote w:id="334">
    <w:p w14:paraId="37F57489" w14:textId="77777777" w:rsidR="00695A52" w:rsidRPr="00C63C66" w:rsidRDefault="00695A52" w:rsidP="00695A52">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H.U. Nohlen, F. van Harreveld, “Scientific knowledge on behavior regarding five topics (sexting, violence during football games, employee theft, digitalizing dispute solutions and neighborhood nuisance and conflict)” (2017).</w:t>
      </w:r>
    </w:p>
  </w:footnote>
  <w:footnote w:id="335">
    <w:p w14:paraId="5E847F2A" w14:textId="77777777" w:rsidR="00695A52" w:rsidRPr="00C63C66" w:rsidRDefault="00695A52" w:rsidP="00695A52">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Apsekojums “Barn og medier” [Bērni un plašsaziņas līdzekļi].</w:t>
      </w:r>
    </w:p>
  </w:footnote>
  <w:footnote w:id="336">
    <w:p w14:paraId="1C0F4E78" w14:textId="77777777" w:rsidR="00695A52" w:rsidRPr="00C63C66" w:rsidRDefault="00695A52" w:rsidP="00695A52">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Pētniecības uzdevums “Bērnu un jauniešu garīgā veselība”.</w:t>
      </w:r>
    </w:p>
  </w:footnote>
  <w:footnote w:id="337">
    <w:p w14:paraId="12420DC4" w14:textId="77777777" w:rsidR="00695A52" w:rsidRPr="00C63C66" w:rsidRDefault="00695A52" w:rsidP="00695A52">
      <w:pPr>
        <w:jc w:val="both"/>
        <w:rPr>
          <w:rFonts w:ascii="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Organizācijas “Glābiet bērnus” Somijā pētījums:</w:t>
      </w:r>
    </w:p>
    <w:p w14:paraId="0B16C636" w14:textId="77777777" w:rsidR="00695A52" w:rsidRPr="00906310" w:rsidRDefault="00695A52" w:rsidP="00695A52">
      <w:pPr>
        <w:jc w:val="both"/>
        <w:rPr>
          <w:rFonts w:ascii="Times New Roman" w:hAnsi="Times New Roman" w:cs="Times New Roman"/>
          <w:noProof/>
          <w:sz w:val="20"/>
          <w:szCs w:val="20"/>
        </w:rPr>
      </w:pPr>
      <w:r>
        <w:rPr>
          <w:rFonts w:ascii="Times New Roman" w:hAnsi="Times New Roman"/>
          <w:sz w:val="20"/>
        </w:rPr>
        <w:t>https://pelastakaalapset.s3.eu-west-1.amazonaws.com/main/2018/08/31131602/Sexting_raportti_web-002.pdf.</w:t>
      </w:r>
    </w:p>
  </w:footnote>
  <w:footnote w:id="338">
    <w:p w14:paraId="03BECD54" w14:textId="77777777" w:rsidR="00695A52" w:rsidRPr="00906310" w:rsidRDefault="00695A52" w:rsidP="00695A52">
      <w:pPr>
        <w:jc w:val="both"/>
        <w:rPr>
          <w:rFonts w:ascii="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Organizācijas “Glābiet bērnus” Rumānijā pētījums: https://oradenet.salvaticopiii.ro/docs/Studiu.pdf;</w:t>
      </w:r>
    </w:p>
    <w:p w14:paraId="49D7BC79" w14:textId="77777777" w:rsidR="00695A52" w:rsidRPr="00906310" w:rsidRDefault="00695A52" w:rsidP="00695A52">
      <w:pPr>
        <w:jc w:val="both"/>
        <w:rPr>
          <w:rFonts w:ascii="Times New Roman" w:hAnsi="Times New Roman" w:cs="Times New Roman"/>
          <w:noProof/>
          <w:sz w:val="20"/>
          <w:szCs w:val="20"/>
        </w:rPr>
      </w:pPr>
      <w:r>
        <w:rPr>
          <w:rFonts w:ascii="Times New Roman" w:hAnsi="Times New Roman"/>
          <w:sz w:val="20"/>
        </w:rPr>
        <w:t>https://oradenet.salvaticopiii.ro/docs/Studiu.pdf;%20https://oradenet.salvaticopiii.ro/docs/raport_cercetare_safer_internet_2015_web.pdf</w:t>
      </w:r>
    </w:p>
  </w:footnote>
  <w:footnote w:id="339">
    <w:p w14:paraId="74664732" w14:textId="77777777" w:rsidR="00695A52" w:rsidRPr="00906310" w:rsidRDefault="00695A52" w:rsidP="00695A52">
      <w:pPr>
        <w:jc w:val="both"/>
        <w:rPr>
          <w:rFonts w:ascii="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Skat. “EU Kids Online” 2020. gada ziņojumu:</w:t>
      </w:r>
    </w:p>
    <w:p w14:paraId="12C62FD2" w14:textId="77777777" w:rsidR="00695A52" w:rsidRPr="00094836" w:rsidRDefault="00695A52" w:rsidP="00695A52">
      <w:pPr>
        <w:jc w:val="both"/>
        <w:rPr>
          <w:rFonts w:ascii="Times New Roman" w:hAnsi="Times New Roman"/>
          <w:noProof/>
          <w:sz w:val="24"/>
        </w:rPr>
      </w:pPr>
      <w:r>
        <w:rPr>
          <w:rFonts w:ascii="Times New Roman" w:hAnsi="Times New Roman"/>
          <w:sz w:val="20"/>
        </w:rPr>
        <w:t>https://www.lse.ac.uk/media-and-communications/assets/documents/research/eu-kids-online/reports/EU-Kids-Online-2020-10Feb2020.pdf.</w:t>
      </w:r>
    </w:p>
  </w:footnote>
  <w:footnote w:id="340">
    <w:p w14:paraId="58253912" w14:textId="77777777" w:rsidR="00695A52" w:rsidRPr="008A615D" w:rsidRDefault="00695A52" w:rsidP="00695A52">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Ja Pušu atbildes vispārējā pārskata anketā attiecībā uz Lansarotes konvencijas 20. panta īstenošanu (skat. atbildes uz 16. jautājumu) joprojām ir spēkā, lūdzu, iekļaujiet atsauci uz tām. Pretējā gadījumā lūdzam atjaunināt šādas atbildes atbilstoši šā jautājuma kontekstam.</w:t>
      </w:r>
    </w:p>
  </w:footnote>
  <w:footnote w:id="341">
    <w:p w14:paraId="270B40B5" w14:textId="77777777" w:rsidR="00695A52" w:rsidRPr="008A615D" w:rsidRDefault="00695A52" w:rsidP="00695A52">
      <w:pPr>
        <w:pStyle w:val="FootnoteText"/>
        <w:jc w:val="both"/>
      </w:pPr>
      <w:r>
        <w:rPr>
          <w:rStyle w:val="FootnoteReference"/>
          <w:rFonts w:ascii="Times New Roman" w:hAnsi="Times New Roman" w:cs="Times New Roman"/>
        </w:rPr>
        <w:footnoteRef/>
      </w:r>
      <w:r>
        <w:rPr>
          <w:rFonts w:ascii="Times New Roman" w:hAnsi="Times New Roman"/>
        </w:rPr>
        <w:t xml:space="preserve"> Ja Pušu atbildes vispārējā pārskata anketā attiecībā uz Lansarotes konvencijas 20. panta īstenošanu (skat. atbildes uz 16. jautājumu) joprojām ir spēkā, lūdzu, iekļaujiet atsauci uz tām. Pretējā gadījumā lūdzam atjaunināt šādas atbildes atbilstoši šā jautājuma kontekstam.</w:t>
      </w:r>
    </w:p>
  </w:footnote>
  <w:footnote w:id="342">
    <w:p w14:paraId="75BE1912" w14:textId="77777777" w:rsidR="00695A52" w:rsidRPr="00AC7372" w:rsidRDefault="00695A52" w:rsidP="00695A52">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Šis jautājums nekādā veidā nenozīmē to, ka par šādām darbībām būtu obligāti jānosaka kriminālatbildība.</w:t>
      </w:r>
    </w:p>
  </w:footnote>
  <w:footnote w:id="343">
    <w:p w14:paraId="18D4C605" w14:textId="77777777" w:rsidR="00695A52" w:rsidRPr="00AC7372" w:rsidRDefault="00695A52" w:rsidP="00695A52">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Šis jautājums nekādā veidā nenozīmē to, ka par šādām darbībām būtu obligāti jānosaka kriminālatbildība.</w:t>
      </w:r>
    </w:p>
  </w:footnote>
  <w:footnote w:id="344">
    <w:p w14:paraId="35BD78AC" w14:textId="77777777" w:rsidR="00695A52" w:rsidRPr="00AC7372" w:rsidRDefault="00695A52" w:rsidP="00695A52">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Dānija, Krievijas Federācija, Lihtenšteina, Šveice, Vācija, Zviedrija.</w:t>
      </w:r>
    </w:p>
  </w:footnote>
  <w:footnote w:id="345">
    <w:p w14:paraId="40CB2392" w14:textId="77777777" w:rsidR="00695A52" w:rsidRPr="00AC7372" w:rsidRDefault="00695A52" w:rsidP="00695A52">
      <w:pPr>
        <w:pStyle w:val="FootnoteText"/>
        <w:jc w:val="both"/>
      </w:pPr>
      <w:r>
        <w:rPr>
          <w:rStyle w:val="FootnoteReference"/>
          <w:rFonts w:ascii="Times New Roman" w:hAnsi="Times New Roman" w:cs="Times New Roman"/>
        </w:rPr>
        <w:footnoteRef/>
      </w:r>
      <w:r>
        <w:rPr>
          <w:rFonts w:ascii="Times New Roman" w:hAnsi="Times New Roman"/>
        </w:rPr>
        <w:t xml:space="preserve"> Albānija, Andora, Austrija, Beļģija, bijusī Dienvidslāvijas Maķedonijas Republika, Bosnija un Hercegovina, Bulgārija, Čehijas Republika, Francija, Grieķija, Gruzija, Horvātija, Igaunija, Islande, Itālija, Kipra, Latvija, Lietuva, Luksemburga, Malta, Melnkalne, Moldovas Republika, Monako, Nīderlande, Polija, Portugāle, Rumānija, Sanmarīno, Serbija, Slovākija, Slovēnija, Somija, Spānija, Turcija, Ukraina un Ungārija.</w:t>
      </w:r>
    </w:p>
  </w:footnote>
  <w:footnote w:id="346">
    <w:p w14:paraId="4C205DA6" w14:textId="77777777" w:rsidR="00695A52" w:rsidRPr="006E64A5" w:rsidRDefault="00695A52" w:rsidP="00695A52">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Lūdzu, atbildiet uz šo jautājumu, ievērojot prasības, kas noteiktas Lansarotes konvencijas 25. pantā.</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982657" w14:textId="77777777" w:rsidR="00750053" w:rsidRPr="003E62C2" w:rsidRDefault="00750053" w:rsidP="00750053">
    <w:pPr>
      <w:pStyle w:val="Header"/>
      <w:rPr>
        <w:rStyle w:val="PageNumber"/>
        <w:rFonts w:ascii="Times New Roman" w:hAnsi="Times New Roman" w:cs="Times New Roman"/>
        <w:noProof/>
        <w:sz w:val="20"/>
        <w:szCs w:val="20"/>
        <w:lang w:val="en-US"/>
      </w:rPr>
    </w:pPr>
  </w:p>
  <w:p w14:paraId="37039400" w14:textId="77777777" w:rsidR="00750053" w:rsidRPr="003E62C2" w:rsidRDefault="00750053" w:rsidP="00750053">
    <w:pPr>
      <w:pStyle w:val="Header"/>
      <w:tabs>
        <w:tab w:val="clear" w:pos="4153"/>
        <w:tab w:val="clear" w:pos="8306"/>
        <w:tab w:val="right" w:leader="underscore" w:pos="9072"/>
      </w:tabs>
      <w:rPr>
        <w:rFonts w:ascii="Times New Roman" w:hAnsi="Times New Roman" w:cs="Times New Roman"/>
        <w:noProof/>
        <w:sz w:val="20"/>
        <w:szCs w:val="20"/>
        <w:lang w:val="en-US"/>
      </w:rPr>
    </w:pPr>
    <w:r w:rsidRPr="003E62C2">
      <w:rPr>
        <w:rFonts w:ascii="Times New Roman" w:hAnsi="Times New Roman" w:cs="Times New Roman"/>
        <w:noProof/>
        <w:sz w:val="20"/>
        <w:szCs w:val="20"/>
        <w:lang w:val="en-US"/>
      </w:rPr>
      <w:tab/>
    </w:r>
  </w:p>
  <w:p w14:paraId="189BF7DB" w14:textId="77777777" w:rsidR="004911D1" w:rsidRDefault="004911D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6011A" w14:textId="77777777" w:rsidR="004911D1" w:rsidRPr="003E62C2" w:rsidRDefault="004911D1" w:rsidP="004911D1">
    <w:pPr>
      <w:pBdr>
        <w:bottom w:val="single" w:sz="12" w:space="5" w:color="auto"/>
      </w:pBdr>
      <w:rPr>
        <w:rFonts w:ascii="Times New Roman" w:hAnsi="Times New Roman" w:cs="Times New Roman"/>
        <w:noProof/>
        <w:sz w:val="20"/>
        <w:szCs w:val="20"/>
        <w:lang w:val="en-US"/>
      </w:rPr>
    </w:pPr>
  </w:p>
  <w:p w14:paraId="6EF32EA6" w14:textId="77777777" w:rsidR="004911D1" w:rsidRDefault="004911D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A1F407" w14:textId="77777777" w:rsidR="00003EE8" w:rsidRPr="003E62C2" w:rsidRDefault="00003EE8" w:rsidP="00003EE8">
    <w:pPr>
      <w:pStyle w:val="Header"/>
      <w:rPr>
        <w:rStyle w:val="PageNumber"/>
        <w:rFonts w:ascii="Times New Roman" w:hAnsi="Times New Roman" w:cs="Times New Roman"/>
        <w:noProof/>
        <w:sz w:val="20"/>
        <w:szCs w:val="20"/>
        <w:lang w:val="en-US"/>
      </w:rPr>
    </w:pPr>
    <w:bookmarkStart w:id="129" w:name="_Hlk496261784"/>
    <w:bookmarkStart w:id="130" w:name="_Hlk496261785"/>
    <w:bookmarkStart w:id="131" w:name="_Hlk496261786"/>
    <w:bookmarkStart w:id="132" w:name="_Hlk502757728"/>
    <w:bookmarkStart w:id="133" w:name="_Hlk502757729"/>
    <w:bookmarkStart w:id="134" w:name="_Hlk502757738"/>
    <w:bookmarkStart w:id="135" w:name="_Hlk502757739"/>
    <w:bookmarkStart w:id="136" w:name="_Hlk30491084"/>
    <w:bookmarkStart w:id="137" w:name="_Hlk30491085"/>
  </w:p>
  <w:p w14:paraId="751B7087" w14:textId="77777777" w:rsidR="00003EE8" w:rsidRPr="003E62C2" w:rsidRDefault="00003EE8" w:rsidP="00365A60">
    <w:pPr>
      <w:pStyle w:val="Header"/>
      <w:tabs>
        <w:tab w:val="clear" w:pos="4153"/>
        <w:tab w:val="clear" w:pos="8306"/>
        <w:tab w:val="right" w:leader="underscore" w:pos="14459"/>
      </w:tabs>
      <w:rPr>
        <w:rFonts w:ascii="Times New Roman" w:hAnsi="Times New Roman" w:cs="Times New Roman"/>
        <w:noProof/>
        <w:sz w:val="20"/>
        <w:szCs w:val="20"/>
        <w:lang w:val="en-US"/>
      </w:rPr>
    </w:pPr>
    <w:r w:rsidRPr="003E62C2">
      <w:rPr>
        <w:rFonts w:ascii="Times New Roman" w:hAnsi="Times New Roman" w:cs="Times New Roman"/>
        <w:noProof/>
        <w:sz w:val="20"/>
        <w:szCs w:val="20"/>
        <w:lang w:val="en-US"/>
      </w:rPr>
      <w:tab/>
    </w:r>
  </w:p>
  <w:bookmarkEnd w:id="129"/>
  <w:bookmarkEnd w:id="130"/>
  <w:bookmarkEnd w:id="131"/>
  <w:bookmarkEnd w:id="132"/>
  <w:bookmarkEnd w:id="133"/>
  <w:bookmarkEnd w:id="134"/>
  <w:bookmarkEnd w:id="135"/>
  <w:bookmarkEnd w:id="136"/>
  <w:bookmarkEnd w:id="137"/>
  <w:p w14:paraId="34DC5181" w14:textId="77777777" w:rsidR="0014678D" w:rsidRDefault="0014678D" w:rsidP="00003EE8">
    <w:pPr>
      <w:pStyle w:val="Header"/>
      <w:tabs>
        <w:tab w:val="clear" w:pos="4153"/>
        <w:tab w:val="clear" w:pos="8306"/>
      </w:tabs>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328203" w14:textId="77777777" w:rsidR="0014678D" w:rsidRPr="003E62C2" w:rsidRDefault="0014678D" w:rsidP="0014678D">
    <w:pPr>
      <w:pBdr>
        <w:bottom w:val="single" w:sz="12" w:space="5" w:color="auto"/>
      </w:pBdr>
      <w:rPr>
        <w:rFonts w:ascii="Times New Roman" w:hAnsi="Times New Roman" w:cs="Times New Roman"/>
        <w:noProof/>
        <w:sz w:val="20"/>
        <w:szCs w:val="20"/>
        <w:lang w:val="en-US"/>
      </w:rPr>
    </w:pPr>
    <w:bookmarkStart w:id="138" w:name="_Hlk496261745"/>
    <w:bookmarkStart w:id="139" w:name="_Hlk496261746"/>
    <w:bookmarkStart w:id="140" w:name="_Hlk496261747"/>
    <w:bookmarkStart w:id="141" w:name="_Hlk30491063"/>
    <w:bookmarkStart w:id="142" w:name="_Hlk30491064"/>
  </w:p>
  <w:bookmarkEnd w:id="138"/>
  <w:bookmarkEnd w:id="139"/>
  <w:bookmarkEnd w:id="140"/>
  <w:bookmarkEnd w:id="141"/>
  <w:bookmarkEnd w:id="142"/>
  <w:p w14:paraId="478A09F2" w14:textId="77777777" w:rsidR="0014678D" w:rsidRDefault="0014678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B221C"/>
    <w:multiLevelType w:val="multilevel"/>
    <w:tmpl w:val="9F40D05A"/>
    <w:lvl w:ilvl="0">
      <w:start w:val="6"/>
      <w:numFmt w:val="decimal"/>
      <w:lvlText w:val="%1"/>
      <w:lvlJc w:val="left"/>
      <w:pPr>
        <w:ind w:left="361" w:hanging="567"/>
      </w:pPr>
      <w:rPr>
        <w:rFonts w:hint="default"/>
        <w:lang w:val="en-US" w:eastAsia="en-US" w:bidi="ar-SA"/>
      </w:rPr>
    </w:lvl>
    <w:lvl w:ilvl="1">
      <w:start w:val="1"/>
      <w:numFmt w:val="decimal"/>
      <w:lvlText w:val="%1.%2."/>
      <w:lvlJc w:val="left"/>
      <w:pPr>
        <w:ind w:left="361" w:hanging="567"/>
      </w:pPr>
      <w:rPr>
        <w:rFonts w:ascii="Calibri" w:eastAsia="Calibri" w:hAnsi="Calibri" w:cs="Calibri" w:hint="default"/>
        <w:b w:val="0"/>
        <w:bCs w:val="0"/>
        <w:i w:val="0"/>
        <w:iCs w:val="0"/>
        <w:spacing w:val="-1"/>
        <w:w w:val="100"/>
        <w:sz w:val="24"/>
        <w:szCs w:val="24"/>
        <w:lang w:val="en-US" w:eastAsia="en-US" w:bidi="ar-SA"/>
      </w:rPr>
    </w:lvl>
    <w:lvl w:ilvl="2">
      <w:start w:val="1"/>
      <w:numFmt w:val="lowerLetter"/>
      <w:lvlText w:val="%3."/>
      <w:lvlJc w:val="left"/>
      <w:pPr>
        <w:ind w:left="1450" w:hanging="360"/>
      </w:pPr>
      <w:rPr>
        <w:rFonts w:ascii="Calibri" w:eastAsia="Calibri" w:hAnsi="Calibri" w:cs="Calibri" w:hint="default"/>
        <w:b w:val="0"/>
        <w:bCs w:val="0"/>
        <w:i w:val="0"/>
        <w:iCs w:val="0"/>
        <w:w w:val="100"/>
        <w:sz w:val="24"/>
        <w:szCs w:val="24"/>
        <w:lang w:val="en-US" w:eastAsia="en-US" w:bidi="ar-SA"/>
      </w:rPr>
    </w:lvl>
    <w:lvl w:ilvl="3">
      <w:numFmt w:val="bullet"/>
      <w:lvlText w:val="•"/>
      <w:lvlJc w:val="left"/>
      <w:pPr>
        <w:ind w:left="3390" w:hanging="360"/>
      </w:pPr>
      <w:rPr>
        <w:rFonts w:hint="default"/>
        <w:lang w:val="en-US" w:eastAsia="en-US" w:bidi="ar-SA"/>
      </w:rPr>
    </w:lvl>
    <w:lvl w:ilvl="4">
      <w:numFmt w:val="bullet"/>
      <w:lvlText w:val="•"/>
      <w:lvlJc w:val="left"/>
      <w:pPr>
        <w:ind w:left="4355" w:hanging="360"/>
      </w:pPr>
      <w:rPr>
        <w:rFonts w:hint="default"/>
        <w:lang w:val="en-US" w:eastAsia="en-US" w:bidi="ar-SA"/>
      </w:rPr>
    </w:lvl>
    <w:lvl w:ilvl="5">
      <w:numFmt w:val="bullet"/>
      <w:lvlText w:val="•"/>
      <w:lvlJc w:val="left"/>
      <w:pPr>
        <w:ind w:left="5320" w:hanging="360"/>
      </w:pPr>
      <w:rPr>
        <w:rFonts w:hint="default"/>
        <w:lang w:val="en-US" w:eastAsia="en-US" w:bidi="ar-SA"/>
      </w:rPr>
    </w:lvl>
    <w:lvl w:ilvl="6">
      <w:numFmt w:val="bullet"/>
      <w:lvlText w:val="•"/>
      <w:lvlJc w:val="left"/>
      <w:pPr>
        <w:ind w:left="6285" w:hanging="360"/>
      </w:pPr>
      <w:rPr>
        <w:rFonts w:hint="default"/>
        <w:lang w:val="en-US" w:eastAsia="en-US" w:bidi="ar-SA"/>
      </w:rPr>
    </w:lvl>
    <w:lvl w:ilvl="7">
      <w:numFmt w:val="bullet"/>
      <w:lvlText w:val="•"/>
      <w:lvlJc w:val="left"/>
      <w:pPr>
        <w:ind w:left="7250" w:hanging="360"/>
      </w:pPr>
      <w:rPr>
        <w:rFonts w:hint="default"/>
        <w:lang w:val="en-US" w:eastAsia="en-US" w:bidi="ar-SA"/>
      </w:rPr>
    </w:lvl>
    <w:lvl w:ilvl="8">
      <w:numFmt w:val="bullet"/>
      <w:lvlText w:val="•"/>
      <w:lvlJc w:val="left"/>
      <w:pPr>
        <w:ind w:left="8216" w:hanging="360"/>
      </w:pPr>
      <w:rPr>
        <w:rFonts w:hint="default"/>
        <w:lang w:val="en-US" w:eastAsia="en-US" w:bidi="ar-SA"/>
      </w:rPr>
    </w:lvl>
  </w:abstractNum>
  <w:abstractNum w:abstractNumId="1" w15:restartNumberingAfterBreak="0">
    <w:nsid w:val="018A31BC"/>
    <w:multiLevelType w:val="hybridMultilevel"/>
    <w:tmpl w:val="50C4BDB8"/>
    <w:lvl w:ilvl="0" w:tplc="BD02A898">
      <w:numFmt w:val="bullet"/>
      <w:lvlText w:val=""/>
      <w:lvlJc w:val="left"/>
      <w:pPr>
        <w:ind w:left="721" w:hanging="360"/>
      </w:pPr>
      <w:rPr>
        <w:rFonts w:ascii="Symbol" w:eastAsia="Symbol" w:hAnsi="Symbol" w:cs="Symbol" w:hint="default"/>
        <w:b w:val="0"/>
        <w:bCs w:val="0"/>
        <w:i w:val="0"/>
        <w:iCs w:val="0"/>
        <w:w w:val="100"/>
        <w:sz w:val="24"/>
        <w:szCs w:val="24"/>
        <w:lang w:val="en-US" w:eastAsia="en-US" w:bidi="ar-SA"/>
      </w:rPr>
    </w:lvl>
    <w:lvl w:ilvl="1" w:tplc="3F4EDF8C">
      <w:numFmt w:val="bullet"/>
      <w:lvlText w:val="•"/>
      <w:lvlJc w:val="left"/>
      <w:pPr>
        <w:ind w:left="1662" w:hanging="360"/>
      </w:pPr>
      <w:rPr>
        <w:rFonts w:hint="default"/>
        <w:lang w:val="en-US" w:eastAsia="en-US" w:bidi="ar-SA"/>
      </w:rPr>
    </w:lvl>
    <w:lvl w:ilvl="2" w:tplc="82D6D9D0">
      <w:numFmt w:val="bullet"/>
      <w:lvlText w:val="•"/>
      <w:lvlJc w:val="left"/>
      <w:pPr>
        <w:ind w:left="2605" w:hanging="360"/>
      </w:pPr>
      <w:rPr>
        <w:rFonts w:hint="default"/>
        <w:lang w:val="en-US" w:eastAsia="en-US" w:bidi="ar-SA"/>
      </w:rPr>
    </w:lvl>
    <w:lvl w:ilvl="3" w:tplc="8244D6E0">
      <w:numFmt w:val="bullet"/>
      <w:lvlText w:val="•"/>
      <w:lvlJc w:val="left"/>
      <w:pPr>
        <w:ind w:left="3547" w:hanging="360"/>
      </w:pPr>
      <w:rPr>
        <w:rFonts w:hint="default"/>
        <w:lang w:val="en-US" w:eastAsia="en-US" w:bidi="ar-SA"/>
      </w:rPr>
    </w:lvl>
    <w:lvl w:ilvl="4" w:tplc="D734750A">
      <w:numFmt w:val="bullet"/>
      <w:lvlText w:val="•"/>
      <w:lvlJc w:val="left"/>
      <w:pPr>
        <w:ind w:left="4490" w:hanging="360"/>
      </w:pPr>
      <w:rPr>
        <w:rFonts w:hint="default"/>
        <w:lang w:val="en-US" w:eastAsia="en-US" w:bidi="ar-SA"/>
      </w:rPr>
    </w:lvl>
    <w:lvl w:ilvl="5" w:tplc="64A0DF38">
      <w:numFmt w:val="bullet"/>
      <w:lvlText w:val="•"/>
      <w:lvlJc w:val="left"/>
      <w:pPr>
        <w:ind w:left="5433" w:hanging="360"/>
      </w:pPr>
      <w:rPr>
        <w:rFonts w:hint="default"/>
        <w:lang w:val="en-US" w:eastAsia="en-US" w:bidi="ar-SA"/>
      </w:rPr>
    </w:lvl>
    <w:lvl w:ilvl="6" w:tplc="EF7AD5C0">
      <w:numFmt w:val="bullet"/>
      <w:lvlText w:val="•"/>
      <w:lvlJc w:val="left"/>
      <w:pPr>
        <w:ind w:left="6375" w:hanging="360"/>
      </w:pPr>
      <w:rPr>
        <w:rFonts w:hint="default"/>
        <w:lang w:val="en-US" w:eastAsia="en-US" w:bidi="ar-SA"/>
      </w:rPr>
    </w:lvl>
    <w:lvl w:ilvl="7" w:tplc="CAF83386">
      <w:numFmt w:val="bullet"/>
      <w:lvlText w:val="•"/>
      <w:lvlJc w:val="left"/>
      <w:pPr>
        <w:ind w:left="7318" w:hanging="360"/>
      </w:pPr>
      <w:rPr>
        <w:rFonts w:hint="default"/>
        <w:lang w:val="en-US" w:eastAsia="en-US" w:bidi="ar-SA"/>
      </w:rPr>
    </w:lvl>
    <w:lvl w:ilvl="8" w:tplc="1792BF38">
      <w:numFmt w:val="bullet"/>
      <w:lvlText w:val="•"/>
      <w:lvlJc w:val="left"/>
      <w:pPr>
        <w:ind w:left="8261" w:hanging="360"/>
      </w:pPr>
      <w:rPr>
        <w:rFonts w:hint="default"/>
        <w:lang w:val="en-US" w:eastAsia="en-US" w:bidi="ar-SA"/>
      </w:rPr>
    </w:lvl>
  </w:abstractNum>
  <w:abstractNum w:abstractNumId="2" w15:restartNumberingAfterBreak="0">
    <w:nsid w:val="04E74E4C"/>
    <w:multiLevelType w:val="hybridMultilevel"/>
    <w:tmpl w:val="FED02424"/>
    <w:lvl w:ilvl="0" w:tplc="D53862EA">
      <w:numFmt w:val="bullet"/>
      <w:lvlText w:val=""/>
      <w:lvlJc w:val="left"/>
      <w:pPr>
        <w:ind w:left="862" w:hanging="360"/>
      </w:pPr>
      <w:rPr>
        <w:rFonts w:ascii="Symbol" w:eastAsia="Symbol" w:hAnsi="Symbol" w:cs="Symbol" w:hint="default"/>
        <w:b w:val="0"/>
        <w:bCs w:val="0"/>
        <w:i w:val="0"/>
        <w:iCs w:val="0"/>
        <w:w w:val="100"/>
        <w:sz w:val="24"/>
        <w:szCs w:val="24"/>
        <w:lang w:val="en-US" w:eastAsia="en-US" w:bidi="ar-SA"/>
      </w:rPr>
    </w:lvl>
    <w:lvl w:ilvl="1" w:tplc="00E0E952">
      <w:numFmt w:val="bullet"/>
      <w:lvlText w:val="•"/>
      <w:lvlJc w:val="left"/>
      <w:pPr>
        <w:ind w:left="1788" w:hanging="360"/>
      </w:pPr>
      <w:rPr>
        <w:rFonts w:hint="default"/>
        <w:lang w:val="en-US" w:eastAsia="en-US" w:bidi="ar-SA"/>
      </w:rPr>
    </w:lvl>
    <w:lvl w:ilvl="2" w:tplc="A7A610C8">
      <w:numFmt w:val="bullet"/>
      <w:lvlText w:val="•"/>
      <w:lvlJc w:val="left"/>
      <w:pPr>
        <w:ind w:left="2717" w:hanging="360"/>
      </w:pPr>
      <w:rPr>
        <w:rFonts w:hint="default"/>
        <w:lang w:val="en-US" w:eastAsia="en-US" w:bidi="ar-SA"/>
      </w:rPr>
    </w:lvl>
    <w:lvl w:ilvl="3" w:tplc="1C9AA278">
      <w:numFmt w:val="bullet"/>
      <w:lvlText w:val="•"/>
      <w:lvlJc w:val="left"/>
      <w:pPr>
        <w:ind w:left="3645" w:hanging="360"/>
      </w:pPr>
      <w:rPr>
        <w:rFonts w:hint="default"/>
        <w:lang w:val="en-US" w:eastAsia="en-US" w:bidi="ar-SA"/>
      </w:rPr>
    </w:lvl>
    <w:lvl w:ilvl="4" w:tplc="405A394A">
      <w:numFmt w:val="bullet"/>
      <w:lvlText w:val="•"/>
      <w:lvlJc w:val="left"/>
      <w:pPr>
        <w:ind w:left="4574" w:hanging="360"/>
      </w:pPr>
      <w:rPr>
        <w:rFonts w:hint="default"/>
        <w:lang w:val="en-US" w:eastAsia="en-US" w:bidi="ar-SA"/>
      </w:rPr>
    </w:lvl>
    <w:lvl w:ilvl="5" w:tplc="4A60A75C">
      <w:numFmt w:val="bullet"/>
      <w:lvlText w:val="•"/>
      <w:lvlJc w:val="left"/>
      <w:pPr>
        <w:ind w:left="5503" w:hanging="360"/>
      </w:pPr>
      <w:rPr>
        <w:rFonts w:hint="default"/>
        <w:lang w:val="en-US" w:eastAsia="en-US" w:bidi="ar-SA"/>
      </w:rPr>
    </w:lvl>
    <w:lvl w:ilvl="6" w:tplc="1736E532">
      <w:numFmt w:val="bullet"/>
      <w:lvlText w:val="•"/>
      <w:lvlJc w:val="left"/>
      <w:pPr>
        <w:ind w:left="6431" w:hanging="360"/>
      </w:pPr>
      <w:rPr>
        <w:rFonts w:hint="default"/>
        <w:lang w:val="en-US" w:eastAsia="en-US" w:bidi="ar-SA"/>
      </w:rPr>
    </w:lvl>
    <w:lvl w:ilvl="7" w:tplc="71B004CA">
      <w:numFmt w:val="bullet"/>
      <w:lvlText w:val="•"/>
      <w:lvlJc w:val="left"/>
      <w:pPr>
        <w:ind w:left="7360" w:hanging="360"/>
      </w:pPr>
      <w:rPr>
        <w:rFonts w:hint="default"/>
        <w:lang w:val="en-US" w:eastAsia="en-US" w:bidi="ar-SA"/>
      </w:rPr>
    </w:lvl>
    <w:lvl w:ilvl="8" w:tplc="28F45B86">
      <w:numFmt w:val="bullet"/>
      <w:lvlText w:val="•"/>
      <w:lvlJc w:val="left"/>
      <w:pPr>
        <w:ind w:left="8289" w:hanging="360"/>
      </w:pPr>
      <w:rPr>
        <w:rFonts w:hint="default"/>
        <w:lang w:val="en-US" w:eastAsia="en-US" w:bidi="ar-SA"/>
      </w:rPr>
    </w:lvl>
  </w:abstractNum>
  <w:abstractNum w:abstractNumId="3" w15:restartNumberingAfterBreak="0">
    <w:nsid w:val="058614EB"/>
    <w:multiLevelType w:val="hybridMultilevel"/>
    <w:tmpl w:val="462C6A0E"/>
    <w:lvl w:ilvl="0" w:tplc="1FF8BCD4">
      <w:numFmt w:val="bullet"/>
      <w:lvlText w:val=""/>
      <w:lvlJc w:val="left"/>
      <w:pPr>
        <w:ind w:left="718" w:hanging="358"/>
      </w:pPr>
      <w:rPr>
        <w:rFonts w:ascii="Symbol" w:eastAsia="Symbol" w:hAnsi="Symbol" w:cs="Symbol" w:hint="default"/>
        <w:b w:val="0"/>
        <w:bCs w:val="0"/>
        <w:i w:val="0"/>
        <w:iCs w:val="0"/>
        <w:w w:val="100"/>
        <w:sz w:val="24"/>
        <w:szCs w:val="24"/>
        <w:lang w:val="en-US" w:eastAsia="en-US" w:bidi="ar-SA"/>
      </w:rPr>
    </w:lvl>
    <w:lvl w:ilvl="1" w:tplc="91DE6FE8">
      <w:numFmt w:val="bullet"/>
      <w:lvlText w:val="•"/>
      <w:lvlJc w:val="left"/>
      <w:pPr>
        <w:ind w:left="1662" w:hanging="358"/>
      </w:pPr>
      <w:rPr>
        <w:rFonts w:hint="default"/>
        <w:lang w:val="en-US" w:eastAsia="en-US" w:bidi="ar-SA"/>
      </w:rPr>
    </w:lvl>
    <w:lvl w:ilvl="2" w:tplc="B074C8CA">
      <w:numFmt w:val="bullet"/>
      <w:lvlText w:val="•"/>
      <w:lvlJc w:val="left"/>
      <w:pPr>
        <w:ind w:left="2605" w:hanging="358"/>
      </w:pPr>
      <w:rPr>
        <w:rFonts w:hint="default"/>
        <w:lang w:val="en-US" w:eastAsia="en-US" w:bidi="ar-SA"/>
      </w:rPr>
    </w:lvl>
    <w:lvl w:ilvl="3" w:tplc="7EB6864A">
      <w:numFmt w:val="bullet"/>
      <w:lvlText w:val="•"/>
      <w:lvlJc w:val="left"/>
      <w:pPr>
        <w:ind w:left="3547" w:hanging="358"/>
      </w:pPr>
      <w:rPr>
        <w:rFonts w:hint="default"/>
        <w:lang w:val="en-US" w:eastAsia="en-US" w:bidi="ar-SA"/>
      </w:rPr>
    </w:lvl>
    <w:lvl w:ilvl="4" w:tplc="353A7178">
      <w:numFmt w:val="bullet"/>
      <w:lvlText w:val="•"/>
      <w:lvlJc w:val="left"/>
      <w:pPr>
        <w:ind w:left="4490" w:hanging="358"/>
      </w:pPr>
      <w:rPr>
        <w:rFonts w:hint="default"/>
        <w:lang w:val="en-US" w:eastAsia="en-US" w:bidi="ar-SA"/>
      </w:rPr>
    </w:lvl>
    <w:lvl w:ilvl="5" w:tplc="686A4AF4">
      <w:numFmt w:val="bullet"/>
      <w:lvlText w:val="•"/>
      <w:lvlJc w:val="left"/>
      <w:pPr>
        <w:ind w:left="5433" w:hanging="358"/>
      </w:pPr>
      <w:rPr>
        <w:rFonts w:hint="default"/>
        <w:lang w:val="en-US" w:eastAsia="en-US" w:bidi="ar-SA"/>
      </w:rPr>
    </w:lvl>
    <w:lvl w:ilvl="6" w:tplc="F7CCE9B6">
      <w:numFmt w:val="bullet"/>
      <w:lvlText w:val="•"/>
      <w:lvlJc w:val="left"/>
      <w:pPr>
        <w:ind w:left="6375" w:hanging="358"/>
      </w:pPr>
      <w:rPr>
        <w:rFonts w:hint="default"/>
        <w:lang w:val="en-US" w:eastAsia="en-US" w:bidi="ar-SA"/>
      </w:rPr>
    </w:lvl>
    <w:lvl w:ilvl="7" w:tplc="87AAF464">
      <w:numFmt w:val="bullet"/>
      <w:lvlText w:val="•"/>
      <w:lvlJc w:val="left"/>
      <w:pPr>
        <w:ind w:left="7318" w:hanging="358"/>
      </w:pPr>
      <w:rPr>
        <w:rFonts w:hint="default"/>
        <w:lang w:val="en-US" w:eastAsia="en-US" w:bidi="ar-SA"/>
      </w:rPr>
    </w:lvl>
    <w:lvl w:ilvl="8" w:tplc="3D68205E">
      <w:numFmt w:val="bullet"/>
      <w:lvlText w:val="•"/>
      <w:lvlJc w:val="left"/>
      <w:pPr>
        <w:ind w:left="8261" w:hanging="358"/>
      </w:pPr>
      <w:rPr>
        <w:rFonts w:hint="default"/>
        <w:lang w:val="en-US" w:eastAsia="en-US" w:bidi="ar-SA"/>
      </w:rPr>
    </w:lvl>
  </w:abstractNum>
  <w:abstractNum w:abstractNumId="4" w15:restartNumberingAfterBreak="0">
    <w:nsid w:val="07C824B9"/>
    <w:multiLevelType w:val="hybridMultilevel"/>
    <w:tmpl w:val="02D2779C"/>
    <w:lvl w:ilvl="0" w:tplc="1B8C1068">
      <w:numFmt w:val="bullet"/>
      <w:lvlText w:val=""/>
      <w:lvlJc w:val="left"/>
      <w:pPr>
        <w:ind w:left="721" w:hanging="360"/>
      </w:pPr>
      <w:rPr>
        <w:rFonts w:ascii="Symbol" w:eastAsia="Symbol" w:hAnsi="Symbol" w:cs="Symbol" w:hint="default"/>
        <w:b w:val="0"/>
        <w:bCs w:val="0"/>
        <w:i w:val="0"/>
        <w:iCs w:val="0"/>
        <w:w w:val="100"/>
        <w:sz w:val="24"/>
        <w:szCs w:val="24"/>
        <w:lang w:val="en-US" w:eastAsia="en-US" w:bidi="ar-SA"/>
      </w:rPr>
    </w:lvl>
    <w:lvl w:ilvl="1" w:tplc="DC3C71FC">
      <w:numFmt w:val="bullet"/>
      <w:lvlText w:val="•"/>
      <w:lvlJc w:val="left"/>
      <w:pPr>
        <w:ind w:left="1662" w:hanging="360"/>
      </w:pPr>
      <w:rPr>
        <w:rFonts w:hint="default"/>
        <w:lang w:val="en-US" w:eastAsia="en-US" w:bidi="ar-SA"/>
      </w:rPr>
    </w:lvl>
    <w:lvl w:ilvl="2" w:tplc="52D06490">
      <w:numFmt w:val="bullet"/>
      <w:lvlText w:val="•"/>
      <w:lvlJc w:val="left"/>
      <w:pPr>
        <w:ind w:left="2605" w:hanging="360"/>
      </w:pPr>
      <w:rPr>
        <w:rFonts w:hint="default"/>
        <w:lang w:val="en-US" w:eastAsia="en-US" w:bidi="ar-SA"/>
      </w:rPr>
    </w:lvl>
    <w:lvl w:ilvl="3" w:tplc="4CCA529C">
      <w:numFmt w:val="bullet"/>
      <w:lvlText w:val="•"/>
      <w:lvlJc w:val="left"/>
      <w:pPr>
        <w:ind w:left="3547" w:hanging="360"/>
      </w:pPr>
      <w:rPr>
        <w:rFonts w:hint="default"/>
        <w:lang w:val="en-US" w:eastAsia="en-US" w:bidi="ar-SA"/>
      </w:rPr>
    </w:lvl>
    <w:lvl w:ilvl="4" w:tplc="8904CE16">
      <w:numFmt w:val="bullet"/>
      <w:lvlText w:val="•"/>
      <w:lvlJc w:val="left"/>
      <w:pPr>
        <w:ind w:left="4490" w:hanging="360"/>
      </w:pPr>
      <w:rPr>
        <w:rFonts w:hint="default"/>
        <w:lang w:val="en-US" w:eastAsia="en-US" w:bidi="ar-SA"/>
      </w:rPr>
    </w:lvl>
    <w:lvl w:ilvl="5" w:tplc="B56EDF20">
      <w:numFmt w:val="bullet"/>
      <w:lvlText w:val="•"/>
      <w:lvlJc w:val="left"/>
      <w:pPr>
        <w:ind w:left="5433" w:hanging="360"/>
      </w:pPr>
      <w:rPr>
        <w:rFonts w:hint="default"/>
        <w:lang w:val="en-US" w:eastAsia="en-US" w:bidi="ar-SA"/>
      </w:rPr>
    </w:lvl>
    <w:lvl w:ilvl="6" w:tplc="4ED245E4">
      <w:numFmt w:val="bullet"/>
      <w:lvlText w:val="•"/>
      <w:lvlJc w:val="left"/>
      <w:pPr>
        <w:ind w:left="6375" w:hanging="360"/>
      </w:pPr>
      <w:rPr>
        <w:rFonts w:hint="default"/>
        <w:lang w:val="en-US" w:eastAsia="en-US" w:bidi="ar-SA"/>
      </w:rPr>
    </w:lvl>
    <w:lvl w:ilvl="7" w:tplc="AF4EC52E">
      <w:numFmt w:val="bullet"/>
      <w:lvlText w:val="•"/>
      <w:lvlJc w:val="left"/>
      <w:pPr>
        <w:ind w:left="7318" w:hanging="360"/>
      </w:pPr>
      <w:rPr>
        <w:rFonts w:hint="default"/>
        <w:lang w:val="en-US" w:eastAsia="en-US" w:bidi="ar-SA"/>
      </w:rPr>
    </w:lvl>
    <w:lvl w:ilvl="8" w:tplc="27B0EB5A">
      <w:numFmt w:val="bullet"/>
      <w:lvlText w:val="•"/>
      <w:lvlJc w:val="left"/>
      <w:pPr>
        <w:ind w:left="8261" w:hanging="360"/>
      </w:pPr>
      <w:rPr>
        <w:rFonts w:hint="default"/>
        <w:lang w:val="en-US" w:eastAsia="en-US" w:bidi="ar-SA"/>
      </w:rPr>
    </w:lvl>
  </w:abstractNum>
  <w:abstractNum w:abstractNumId="5" w15:restartNumberingAfterBreak="0">
    <w:nsid w:val="07D94E17"/>
    <w:multiLevelType w:val="hybridMultilevel"/>
    <w:tmpl w:val="FC5019F4"/>
    <w:lvl w:ilvl="0" w:tplc="036C93A0">
      <w:numFmt w:val="bullet"/>
      <w:lvlText w:val=""/>
      <w:lvlJc w:val="left"/>
      <w:pPr>
        <w:ind w:left="718" w:hanging="358"/>
      </w:pPr>
      <w:rPr>
        <w:rFonts w:ascii="Symbol" w:eastAsia="Symbol" w:hAnsi="Symbol" w:cs="Symbol" w:hint="default"/>
        <w:b w:val="0"/>
        <w:bCs w:val="0"/>
        <w:i w:val="0"/>
        <w:iCs w:val="0"/>
        <w:w w:val="100"/>
        <w:sz w:val="24"/>
        <w:szCs w:val="24"/>
        <w:lang w:val="en-US" w:eastAsia="en-US" w:bidi="ar-SA"/>
      </w:rPr>
    </w:lvl>
    <w:lvl w:ilvl="1" w:tplc="F7C85324">
      <w:numFmt w:val="bullet"/>
      <w:lvlText w:val="•"/>
      <w:lvlJc w:val="left"/>
      <w:pPr>
        <w:ind w:left="1662" w:hanging="358"/>
      </w:pPr>
      <w:rPr>
        <w:rFonts w:hint="default"/>
        <w:lang w:val="en-US" w:eastAsia="en-US" w:bidi="ar-SA"/>
      </w:rPr>
    </w:lvl>
    <w:lvl w:ilvl="2" w:tplc="0F5A4680">
      <w:numFmt w:val="bullet"/>
      <w:lvlText w:val="•"/>
      <w:lvlJc w:val="left"/>
      <w:pPr>
        <w:ind w:left="2605" w:hanging="358"/>
      </w:pPr>
      <w:rPr>
        <w:rFonts w:hint="default"/>
        <w:lang w:val="en-US" w:eastAsia="en-US" w:bidi="ar-SA"/>
      </w:rPr>
    </w:lvl>
    <w:lvl w:ilvl="3" w:tplc="F89ACAE0">
      <w:numFmt w:val="bullet"/>
      <w:lvlText w:val="•"/>
      <w:lvlJc w:val="left"/>
      <w:pPr>
        <w:ind w:left="3547" w:hanging="358"/>
      </w:pPr>
      <w:rPr>
        <w:rFonts w:hint="default"/>
        <w:lang w:val="en-US" w:eastAsia="en-US" w:bidi="ar-SA"/>
      </w:rPr>
    </w:lvl>
    <w:lvl w:ilvl="4" w:tplc="B0C061F6">
      <w:numFmt w:val="bullet"/>
      <w:lvlText w:val="•"/>
      <w:lvlJc w:val="left"/>
      <w:pPr>
        <w:ind w:left="4490" w:hanging="358"/>
      </w:pPr>
      <w:rPr>
        <w:rFonts w:hint="default"/>
        <w:lang w:val="en-US" w:eastAsia="en-US" w:bidi="ar-SA"/>
      </w:rPr>
    </w:lvl>
    <w:lvl w:ilvl="5" w:tplc="91722C9A">
      <w:numFmt w:val="bullet"/>
      <w:lvlText w:val="•"/>
      <w:lvlJc w:val="left"/>
      <w:pPr>
        <w:ind w:left="5433" w:hanging="358"/>
      </w:pPr>
      <w:rPr>
        <w:rFonts w:hint="default"/>
        <w:lang w:val="en-US" w:eastAsia="en-US" w:bidi="ar-SA"/>
      </w:rPr>
    </w:lvl>
    <w:lvl w:ilvl="6" w:tplc="73285C78">
      <w:numFmt w:val="bullet"/>
      <w:lvlText w:val="•"/>
      <w:lvlJc w:val="left"/>
      <w:pPr>
        <w:ind w:left="6375" w:hanging="358"/>
      </w:pPr>
      <w:rPr>
        <w:rFonts w:hint="default"/>
        <w:lang w:val="en-US" w:eastAsia="en-US" w:bidi="ar-SA"/>
      </w:rPr>
    </w:lvl>
    <w:lvl w:ilvl="7" w:tplc="C6ECFC74">
      <w:numFmt w:val="bullet"/>
      <w:lvlText w:val="•"/>
      <w:lvlJc w:val="left"/>
      <w:pPr>
        <w:ind w:left="7318" w:hanging="358"/>
      </w:pPr>
      <w:rPr>
        <w:rFonts w:hint="default"/>
        <w:lang w:val="en-US" w:eastAsia="en-US" w:bidi="ar-SA"/>
      </w:rPr>
    </w:lvl>
    <w:lvl w:ilvl="8" w:tplc="996655D0">
      <w:numFmt w:val="bullet"/>
      <w:lvlText w:val="•"/>
      <w:lvlJc w:val="left"/>
      <w:pPr>
        <w:ind w:left="8261" w:hanging="358"/>
      </w:pPr>
      <w:rPr>
        <w:rFonts w:hint="default"/>
        <w:lang w:val="en-US" w:eastAsia="en-US" w:bidi="ar-SA"/>
      </w:rPr>
    </w:lvl>
  </w:abstractNum>
  <w:abstractNum w:abstractNumId="6" w15:restartNumberingAfterBreak="0">
    <w:nsid w:val="08DA329E"/>
    <w:multiLevelType w:val="hybridMultilevel"/>
    <w:tmpl w:val="469AE068"/>
    <w:lvl w:ilvl="0" w:tplc="A172003E">
      <w:numFmt w:val="bullet"/>
      <w:lvlText w:val=""/>
      <w:lvlJc w:val="left"/>
      <w:pPr>
        <w:ind w:left="788" w:hanging="358"/>
      </w:pPr>
      <w:rPr>
        <w:rFonts w:ascii="Symbol" w:eastAsia="Symbol" w:hAnsi="Symbol" w:cs="Symbol" w:hint="default"/>
        <w:b w:val="0"/>
        <w:bCs w:val="0"/>
        <w:i w:val="0"/>
        <w:iCs w:val="0"/>
        <w:w w:val="100"/>
        <w:sz w:val="24"/>
        <w:szCs w:val="24"/>
        <w:lang w:val="en-US" w:eastAsia="en-US" w:bidi="ar-SA"/>
      </w:rPr>
    </w:lvl>
    <w:lvl w:ilvl="1" w:tplc="A3A8FDDE">
      <w:numFmt w:val="bullet"/>
      <w:lvlText w:val="•"/>
      <w:lvlJc w:val="left"/>
      <w:pPr>
        <w:ind w:left="1716" w:hanging="358"/>
      </w:pPr>
      <w:rPr>
        <w:rFonts w:hint="default"/>
        <w:lang w:val="en-US" w:eastAsia="en-US" w:bidi="ar-SA"/>
      </w:rPr>
    </w:lvl>
    <w:lvl w:ilvl="2" w:tplc="E0E2EAF2">
      <w:numFmt w:val="bullet"/>
      <w:lvlText w:val="•"/>
      <w:lvlJc w:val="left"/>
      <w:pPr>
        <w:ind w:left="2653" w:hanging="358"/>
      </w:pPr>
      <w:rPr>
        <w:rFonts w:hint="default"/>
        <w:lang w:val="en-US" w:eastAsia="en-US" w:bidi="ar-SA"/>
      </w:rPr>
    </w:lvl>
    <w:lvl w:ilvl="3" w:tplc="CC8A4530">
      <w:numFmt w:val="bullet"/>
      <w:lvlText w:val="•"/>
      <w:lvlJc w:val="left"/>
      <w:pPr>
        <w:ind w:left="3589" w:hanging="358"/>
      </w:pPr>
      <w:rPr>
        <w:rFonts w:hint="default"/>
        <w:lang w:val="en-US" w:eastAsia="en-US" w:bidi="ar-SA"/>
      </w:rPr>
    </w:lvl>
    <w:lvl w:ilvl="4" w:tplc="D6C26ECE">
      <w:numFmt w:val="bullet"/>
      <w:lvlText w:val="•"/>
      <w:lvlJc w:val="left"/>
      <w:pPr>
        <w:ind w:left="4526" w:hanging="358"/>
      </w:pPr>
      <w:rPr>
        <w:rFonts w:hint="default"/>
        <w:lang w:val="en-US" w:eastAsia="en-US" w:bidi="ar-SA"/>
      </w:rPr>
    </w:lvl>
    <w:lvl w:ilvl="5" w:tplc="4F3059C6">
      <w:numFmt w:val="bullet"/>
      <w:lvlText w:val="•"/>
      <w:lvlJc w:val="left"/>
      <w:pPr>
        <w:ind w:left="5463" w:hanging="358"/>
      </w:pPr>
      <w:rPr>
        <w:rFonts w:hint="default"/>
        <w:lang w:val="en-US" w:eastAsia="en-US" w:bidi="ar-SA"/>
      </w:rPr>
    </w:lvl>
    <w:lvl w:ilvl="6" w:tplc="688892C4">
      <w:numFmt w:val="bullet"/>
      <w:lvlText w:val="•"/>
      <w:lvlJc w:val="left"/>
      <w:pPr>
        <w:ind w:left="6399" w:hanging="358"/>
      </w:pPr>
      <w:rPr>
        <w:rFonts w:hint="default"/>
        <w:lang w:val="en-US" w:eastAsia="en-US" w:bidi="ar-SA"/>
      </w:rPr>
    </w:lvl>
    <w:lvl w:ilvl="7" w:tplc="F01C17FC">
      <w:numFmt w:val="bullet"/>
      <w:lvlText w:val="•"/>
      <w:lvlJc w:val="left"/>
      <w:pPr>
        <w:ind w:left="7336" w:hanging="358"/>
      </w:pPr>
      <w:rPr>
        <w:rFonts w:hint="default"/>
        <w:lang w:val="en-US" w:eastAsia="en-US" w:bidi="ar-SA"/>
      </w:rPr>
    </w:lvl>
    <w:lvl w:ilvl="8" w:tplc="A2ECB176">
      <w:numFmt w:val="bullet"/>
      <w:lvlText w:val="•"/>
      <w:lvlJc w:val="left"/>
      <w:pPr>
        <w:ind w:left="8273" w:hanging="358"/>
      </w:pPr>
      <w:rPr>
        <w:rFonts w:hint="default"/>
        <w:lang w:val="en-US" w:eastAsia="en-US" w:bidi="ar-SA"/>
      </w:rPr>
    </w:lvl>
  </w:abstractNum>
  <w:abstractNum w:abstractNumId="7" w15:restartNumberingAfterBreak="0">
    <w:nsid w:val="09984A02"/>
    <w:multiLevelType w:val="hybridMultilevel"/>
    <w:tmpl w:val="D1460608"/>
    <w:lvl w:ilvl="0" w:tplc="BACC97B4">
      <w:numFmt w:val="bullet"/>
      <w:lvlText w:val=""/>
      <w:lvlJc w:val="left"/>
      <w:pPr>
        <w:ind w:left="718" w:hanging="358"/>
      </w:pPr>
      <w:rPr>
        <w:rFonts w:ascii="Symbol" w:eastAsia="Symbol" w:hAnsi="Symbol" w:cs="Symbol" w:hint="default"/>
        <w:b w:val="0"/>
        <w:bCs w:val="0"/>
        <w:i w:val="0"/>
        <w:iCs w:val="0"/>
        <w:w w:val="100"/>
        <w:sz w:val="24"/>
        <w:szCs w:val="24"/>
        <w:lang w:val="en-US" w:eastAsia="en-US" w:bidi="ar-SA"/>
      </w:rPr>
    </w:lvl>
    <w:lvl w:ilvl="1" w:tplc="3FCE49F6">
      <w:numFmt w:val="bullet"/>
      <w:lvlText w:val="•"/>
      <w:lvlJc w:val="left"/>
      <w:pPr>
        <w:ind w:left="1662" w:hanging="358"/>
      </w:pPr>
      <w:rPr>
        <w:rFonts w:hint="default"/>
        <w:lang w:val="en-US" w:eastAsia="en-US" w:bidi="ar-SA"/>
      </w:rPr>
    </w:lvl>
    <w:lvl w:ilvl="2" w:tplc="F4920CEE">
      <w:numFmt w:val="bullet"/>
      <w:lvlText w:val="•"/>
      <w:lvlJc w:val="left"/>
      <w:pPr>
        <w:ind w:left="2605" w:hanging="358"/>
      </w:pPr>
      <w:rPr>
        <w:rFonts w:hint="default"/>
        <w:lang w:val="en-US" w:eastAsia="en-US" w:bidi="ar-SA"/>
      </w:rPr>
    </w:lvl>
    <w:lvl w:ilvl="3" w:tplc="5A6A1710">
      <w:numFmt w:val="bullet"/>
      <w:lvlText w:val="•"/>
      <w:lvlJc w:val="left"/>
      <w:pPr>
        <w:ind w:left="3547" w:hanging="358"/>
      </w:pPr>
      <w:rPr>
        <w:rFonts w:hint="default"/>
        <w:lang w:val="en-US" w:eastAsia="en-US" w:bidi="ar-SA"/>
      </w:rPr>
    </w:lvl>
    <w:lvl w:ilvl="4" w:tplc="394227B4">
      <w:numFmt w:val="bullet"/>
      <w:lvlText w:val="•"/>
      <w:lvlJc w:val="left"/>
      <w:pPr>
        <w:ind w:left="4490" w:hanging="358"/>
      </w:pPr>
      <w:rPr>
        <w:rFonts w:hint="default"/>
        <w:lang w:val="en-US" w:eastAsia="en-US" w:bidi="ar-SA"/>
      </w:rPr>
    </w:lvl>
    <w:lvl w:ilvl="5" w:tplc="6B22743A">
      <w:numFmt w:val="bullet"/>
      <w:lvlText w:val="•"/>
      <w:lvlJc w:val="left"/>
      <w:pPr>
        <w:ind w:left="5433" w:hanging="358"/>
      </w:pPr>
      <w:rPr>
        <w:rFonts w:hint="default"/>
        <w:lang w:val="en-US" w:eastAsia="en-US" w:bidi="ar-SA"/>
      </w:rPr>
    </w:lvl>
    <w:lvl w:ilvl="6" w:tplc="63728C32">
      <w:numFmt w:val="bullet"/>
      <w:lvlText w:val="•"/>
      <w:lvlJc w:val="left"/>
      <w:pPr>
        <w:ind w:left="6375" w:hanging="358"/>
      </w:pPr>
      <w:rPr>
        <w:rFonts w:hint="default"/>
        <w:lang w:val="en-US" w:eastAsia="en-US" w:bidi="ar-SA"/>
      </w:rPr>
    </w:lvl>
    <w:lvl w:ilvl="7" w:tplc="EB1C40AA">
      <w:numFmt w:val="bullet"/>
      <w:lvlText w:val="•"/>
      <w:lvlJc w:val="left"/>
      <w:pPr>
        <w:ind w:left="7318" w:hanging="358"/>
      </w:pPr>
      <w:rPr>
        <w:rFonts w:hint="default"/>
        <w:lang w:val="en-US" w:eastAsia="en-US" w:bidi="ar-SA"/>
      </w:rPr>
    </w:lvl>
    <w:lvl w:ilvl="8" w:tplc="3D3A5B90">
      <w:numFmt w:val="bullet"/>
      <w:lvlText w:val="•"/>
      <w:lvlJc w:val="left"/>
      <w:pPr>
        <w:ind w:left="8261" w:hanging="358"/>
      </w:pPr>
      <w:rPr>
        <w:rFonts w:hint="default"/>
        <w:lang w:val="en-US" w:eastAsia="en-US" w:bidi="ar-SA"/>
      </w:rPr>
    </w:lvl>
  </w:abstractNum>
  <w:abstractNum w:abstractNumId="8" w15:restartNumberingAfterBreak="0">
    <w:nsid w:val="099E15E7"/>
    <w:multiLevelType w:val="hybridMultilevel"/>
    <w:tmpl w:val="05701AA2"/>
    <w:lvl w:ilvl="0" w:tplc="FFE8F926">
      <w:numFmt w:val="bullet"/>
      <w:lvlText w:val=""/>
      <w:lvlJc w:val="left"/>
      <w:pPr>
        <w:ind w:left="788" w:hanging="428"/>
      </w:pPr>
      <w:rPr>
        <w:rFonts w:ascii="Symbol" w:eastAsia="Symbol" w:hAnsi="Symbol" w:cs="Symbol" w:hint="default"/>
        <w:b/>
        <w:bCs/>
        <w:i w:val="0"/>
        <w:iCs w:val="0"/>
        <w:w w:val="99"/>
        <w:sz w:val="24"/>
        <w:szCs w:val="24"/>
        <w:lang w:val="en-US" w:eastAsia="en-US" w:bidi="ar-SA"/>
      </w:rPr>
    </w:lvl>
    <w:lvl w:ilvl="1" w:tplc="EB16720C">
      <w:numFmt w:val="bullet"/>
      <w:lvlText w:val="•"/>
      <w:lvlJc w:val="left"/>
      <w:pPr>
        <w:ind w:left="1716" w:hanging="428"/>
      </w:pPr>
      <w:rPr>
        <w:rFonts w:hint="default"/>
        <w:lang w:val="en-US" w:eastAsia="en-US" w:bidi="ar-SA"/>
      </w:rPr>
    </w:lvl>
    <w:lvl w:ilvl="2" w:tplc="A3325F78">
      <w:numFmt w:val="bullet"/>
      <w:lvlText w:val="•"/>
      <w:lvlJc w:val="left"/>
      <w:pPr>
        <w:ind w:left="2653" w:hanging="428"/>
      </w:pPr>
      <w:rPr>
        <w:rFonts w:hint="default"/>
        <w:lang w:val="en-US" w:eastAsia="en-US" w:bidi="ar-SA"/>
      </w:rPr>
    </w:lvl>
    <w:lvl w:ilvl="3" w:tplc="D556045E">
      <w:numFmt w:val="bullet"/>
      <w:lvlText w:val="•"/>
      <w:lvlJc w:val="left"/>
      <w:pPr>
        <w:ind w:left="3589" w:hanging="428"/>
      </w:pPr>
      <w:rPr>
        <w:rFonts w:hint="default"/>
        <w:lang w:val="en-US" w:eastAsia="en-US" w:bidi="ar-SA"/>
      </w:rPr>
    </w:lvl>
    <w:lvl w:ilvl="4" w:tplc="FD94A8D8">
      <w:numFmt w:val="bullet"/>
      <w:lvlText w:val="•"/>
      <w:lvlJc w:val="left"/>
      <w:pPr>
        <w:ind w:left="4526" w:hanging="428"/>
      </w:pPr>
      <w:rPr>
        <w:rFonts w:hint="default"/>
        <w:lang w:val="en-US" w:eastAsia="en-US" w:bidi="ar-SA"/>
      </w:rPr>
    </w:lvl>
    <w:lvl w:ilvl="5" w:tplc="D49CF4DE">
      <w:numFmt w:val="bullet"/>
      <w:lvlText w:val="•"/>
      <w:lvlJc w:val="left"/>
      <w:pPr>
        <w:ind w:left="5463" w:hanging="428"/>
      </w:pPr>
      <w:rPr>
        <w:rFonts w:hint="default"/>
        <w:lang w:val="en-US" w:eastAsia="en-US" w:bidi="ar-SA"/>
      </w:rPr>
    </w:lvl>
    <w:lvl w:ilvl="6" w:tplc="937C79C8">
      <w:numFmt w:val="bullet"/>
      <w:lvlText w:val="•"/>
      <w:lvlJc w:val="left"/>
      <w:pPr>
        <w:ind w:left="6399" w:hanging="428"/>
      </w:pPr>
      <w:rPr>
        <w:rFonts w:hint="default"/>
        <w:lang w:val="en-US" w:eastAsia="en-US" w:bidi="ar-SA"/>
      </w:rPr>
    </w:lvl>
    <w:lvl w:ilvl="7" w:tplc="916EBE8A">
      <w:numFmt w:val="bullet"/>
      <w:lvlText w:val="•"/>
      <w:lvlJc w:val="left"/>
      <w:pPr>
        <w:ind w:left="7336" w:hanging="428"/>
      </w:pPr>
      <w:rPr>
        <w:rFonts w:hint="default"/>
        <w:lang w:val="en-US" w:eastAsia="en-US" w:bidi="ar-SA"/>
      </w:rPr>
    </w:lvl>
    <w:lvl w:ilvl="8" w:tplc="4F54A220">
      <w:numFmt w:val="bullet"/>
      <w:lvlText w:val="•"/>
      <w:lvlJc w:val="left"/>
      <w:pPr>
        <w:ind w:left="8273" w:hanging="428"/>
      </w:pPr>
      <w:rPr>
        <w:rFonts w:hint="default"/>
        <w:lang w:val="en-US" w:eastAsia="en-US" w:bidi="ar-SA"/>
      </w:rPr>
    </w:lvl>
  </w:abstractNum>
  <w:abstractNum w:abstractNumId="9" w15:restartNumberingAfterBreak="0">
    <w:nsid w:val="0A63308A"/>
    <w:multiLevelType w:val="hybridMultilevel"/>
    <w:tmpl w:val="CAF49F72"/>
    <w:lvl w:ilvl="0" w:tplc="821854C4">
      <w:numFmt w:val="bullet"/>
      <w:lvlText w:val=""/>
      <w:lvlJc w:val="left"/>
      <w:pPr>
        <w:ind w:left="927" w:hanging="360"/>
      </w:pPr>
      <w:rPr>
        <w:rFonts w:ascii="Symbol" w:eastAsia="Symbol" w:hAnsi="Symbol" w:cs="Symbol" w:hint="default"/>
        <w:b w:val="0"/>
        <w:bCs w:val="0"/>
        <w:i w:val="0"/>
        <w:iCs w:val="0"/>
        <w:w w:val="100"/>
        <w:sz w:val="24"/>
        <w:szCs w:val="24"/>
        <w:lang w:val="en-US" w:eastAsia="en-US" w:bidi="ar-SA"/>
      </w:rPr>
    </w:lvl>
    <w:lvl w:ilvl="1" w:tplc="5EB4ADCE">
      <w:numFmt w:val="bullet"/>
      <w:lvlText w:val="•"/>
      <w:lvlJc w:val="left"/>
      <w:pPr>
        <w:ind w:left="1842" w:hanging="360"/>
      </w:pPr>
      <w:rPr>
        <w:rFonts w:hint="default"/>
        <w:lang w:val="en-US" w:eastAsia="en-US" w:bidi="ar-SA"/>
      </w:rPr>
    </w:lvl>
    <w:lvl w:ilvl="2" w:tplc="264EFCD4">
      <w:numFmt w:val="bullet"/>
      <w:lvlText w:val="•"/>
      <w:lvlJc w:val="left"/>
      <w:pPr>
        <w:ind w:left="2765" w:hanging="360"/>
      </w:pPr>
      <w:rPr>
        <w:rFonts w:hint="default"/>
        <w:lang w:val="en-US" w:eastAsia="en-US" w:bidi="ar-SA"/>
      </w:rPr>
    </w:lvl>
    <w:lvl w:ilvl="3" w:tplc="11729962">
      <w:numFmt w:val="bullet"/>
      <w:lvlText w:val="•"/>
      <w:lvlJc w:val="left"/>
      <w:pPr>
        <w:ind w:left="3687" w:hanging="360"/>
      </w:pPr>
      <w:rPr>
        <w:rFonts w:hint="default"/>
        <w:lang w:val="en-US" w:eastAsia="en-US" w:bidi="ar-SA"/>
      </w:rPr>
    </w:lvl>
    <w:lvl w:ilvl="4" w:tplc="C96823BE">
      <w:numFmt w:val="bullet"/>
      <w:lvlText w:val="•"/>
      <w:lvlJc w:val="left"/>
      <w:pPr>
        <w:ind w:left="4610" w:hanging="360"/>
      </w:pPr>
      <w:rPr>
        <w:rFonts w:hint="default"/>
        <w:lang w:val="en-US" w:eastAsia="en-US" w:bidi="ar-SA"/>
      </w:rPr>
    </w:lvl>
    <w:lvl w:ilvl="5" w:tplc="753E30EA">
      <w:numFmt w:val="bullet"/>
      <w:lvlText w:val="•"/>
      <w:lvlJc w:val="left"/>
      <w:pPr>
        <w:ind w:left="5533" w:hanging="360"/>
      </w:pPr>
      <w:rPr>
        <w:rFonts w:hint="default"/>
        <w:lang w:val="en-US" w:eastAsia="en-US" w:bidi="ar-SA"/>
      </w:rPr>
    </w:lvl>
    <w:lvl w:ilvl="6" w:tplc="E6E8DBD6">
      <w:numFmt w:val="bullet"/>
      <w:lvlText w:val="•"/>
      <w:lvlJc w:val="left"/>
      <w:pPr>
        <w:ind w:left="6455" w:hanging="360"/>
      </w:pPr>
      <w:rPr>
        <w:rFonts w:hint="default"/>
        <w:lang w:val="en-US" w:eastAsia="en-US" w:bidi="ar-SA"/>
      </w:rPr>
    </w:lvl>
    <w:lvl w:ilvl="7" w:tplc="5AE0DE0C">
      <w:numFmt w:val="bullet"/>
      <w:lvlText w:val="•"/>
      <w:lvlJc w:val="left"/>
      <w:pPr>
        <w:ind w:left="7378" w:hanging="360"/>
      </w:pPr>
      <w:rPr>
        <w:rFonts w:hint="default"/>
        <w:lang w:val="en-US" w:eastAsia="en-US" w:bidi="ar-SA"/>
      </w:rPr>
    </w:lvl>
    <w:lvl w:ilvl="8" w:tplc="0AA6D858">
      <w:numFmt w:val="bullet"/>
      <w:lvlText w:val="•"/>
      <w:lvlJc w:val="left"/>
      <w:pPr>
        <w:ind w:left="8301" w:hanging="360"/>
      </w:pPr>
      <w:rPr>
        <w:rFonts w:hint="default"/>
        <w:lang w:val="en-US" w:eastAsia="en-US" w:bidi="ar-SA"/>
      </w:rPr>
    </w:lvl>
  </w:abstractNum>
  <w:abstractNum w:abstractNumId="10" w15:restartNumberingAfterBreak="0">
    <w:nsid w:val="0ACF601E"/>
    <w:multiLevelType w:val="hybridMultilevel"/>
    <w:tmpl w:val="8E5A81F8"/>
    <w:lvl w:ilvl="0" w:tplc="2FE6FE82">
      <w:numFmt w:val="bullet"/>
      <w:lvlText w:val=""/>
      <w:lvlJc w:val="left"/>
      <w:pPr>
        <w:ind w:left="720" w:hanging="360"/>
      </w:pPr>
      <w:rPr>
        <w:rFonts w:ascii="Symbol" w:eastAsia="Symbol" w:hAnsi="Symbol" w:cs="Symbol" w:hint="default"/>
        <w:b w:val="0"/>
        <w:bCs w:val="0"/>
        <w:i w:val="0"/>
        <w:iCs w:val="0"/>
        <w:w w:val="100"/>
        <w:sz w:val="24"/>
        <w:szCs w:val="24"/>
        <w:lang w:val="en-US" w:eastAsia="en-US" w:bidi="ar-S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0BF5673A"/>
    <w:multiLevelType w:val="multilevel"/>
    <w:tmpl w:val="F116A262"/>
    <w:lvl w:ilvl="0">
      <w:start w:val="1"/>
      <w:numFmt w:val="upperRoman"/>
      <w:lvlText w:val="%1."/>
      <w:lvlJc w:val="left"/>
      <w:pPr>
        <w:ind w:left="927" w:hanging="567"/>
      </w:pPr>
      <w:rPr>
        <w:rFonts w:ascii="Arial" w:eastAsia="Arial" w:hAnsi="Arial" w:cs="Arial" w:hint="default"/>
        <w:b/>
        <w:bCs/>
        <w:i w:val="0"/>
        <w:iCs w:val="0"/>
        <w:color w:val="365F91"/>
        <w:spacing w:val="0"/>
        <w:w w:val="100"/>
        <w:sz w:val="28"/>
        <w:szCs w:val="28"/>
        <w:lang w:val="en-US" w:eastAsia="en-US" w:bidi="ar-SA"/>
      </w:rPr>
    </w:lvl>
    <w:lvl w:ilvl="1">
      <w:start w:val="1"/>
      <w:numFmt w:val="decimal"/>
      <w:lvlText w:val="%1.%2."/>
      <w:lvlJc w:val="left"/>
      <w:pPr>
        <w:ind w:left="927" w:hanging="567"/>
      </w:pPr>
      <w:rPr>
        <w:rFonts w:ascii="Arial" w:eastAsia="Arial" w:hAnsi="Arial" w:cs="Arial" w:hint="default"/>
        <w:b/>
        <w:bCs/>
        <w:i/>
        <w:iCs/>
        <w:spacing w:val="-2"/>
        <w:w w:val="100"/>
        <w:sz w:val="28"/>
        <w:szCs w:val="28"/>
        <w:lang w:val="en-US" w:eastAsia="en-US" w:bidi="ar-SA"/>
      </w:rPr>
    </w:lvl>
    <w:lvl w:ilvl="2">
      <w:start w:val="1"/>
      <w:numFmt w:val="decimal"/>
      <w:lvlText w:val="%1.%2.%3."/>
      <w:lvlJc w:val="left"/>
      <w:pPr>
        <w:ind w:left="1028" w:hanging="667"/>
      </w:pPr>
      <w:rPr>
        <w:rFonts w:ascii="Arial" w:eastAsia="Arial" w:hAnsi="Arial" w:cs="Arial" w:hint="default"/>
        <w:b/>
        <w:bCs/>
        <w:i w:val="0"/>
        <w:iCs w:val="0"/>
        <w:color w:val="4F81BC"/>
        <w:spacing w:val="-2"/>
        <w:w w:val="100"/>
        <w:sz w:val="24"/>
        <w:szCs w:val="24"/>
        <w:lang w:val="en-US" w:eastAsia="en-US" w:bidi="ar-SA"/>
      </w:rPr>
    </w:lvl>
    <w:lvl w:ilvl="3">
      <w:numFmt w:val="bullet"/>
      <w:lvlText w:val="•"/>
      <w:lvlJc w:val="left"/>
      <w:pPr>
        <w:ind w:left="3048" w:hanging="667"/>
      </w:pPr>
      <w:rPr>
        <w:rFonts w:hint="default"/>
        <w:lang w:val="en-US" w:eastAsia="en-US" w:bidi="ar-SA"/>
      </w:rPr>
    </w:lvl>
    <w:lvl w:ilvl="4">
      <w:numFmt w:val="bullet"/>
      <w:lvlText w:val="•"/>
      <w:lvlJc w:val="left"/>
      <w:pPr>
        <w:ind w:left="4062" w:hanging="667"/>
      </w:pPr>
      <w:rPr>
        <w:rFonts w:hint="default"/>
        <w:lang w:val="en-US" w:eastAsia="en-US" w:bidi="ar-SA"/>
      </w:rPr>
    </w:lvl>
    <w:lvl w:ilvl="5">
      <w:numFmt w:val="bullet"/>
      <w:lvlText w:val="•"/>
      <w:lvlJc w:val="left"/>
      <w:pPr>
        <w:ind w:left="5076" w:hanging="667"/>
      </w:pPr>
      <w:rPr>
        <w:rFonts w:hint="default"/>
        <w:lang w:val="en-US" w:eastAsia="en-US" w:bidi="ar-SA"/>
      </w:rPr>
    </w:lvl>
    <w:lvl w:ilvl="6">
      <w:numFmt w:val="bullet"/>
      <w:lvlText w:val="•"/>
      <w:lvlJc w:val="left"/>
      <w:pPr>
        <w:ind w:left="6090" w:hanging="667"/>
      </w:pPr>
      <w:rPr>
        <w:rFonts w:hint="default"/>
        <w:lang w:val="en-US" w:eastAsia="en-US" w:bidi="ar-SA"/>
      </w:rPr>
    </w:lvl>
    <w:lvl w:ilvl="7">
      <w:numFmt w:val="bullet"/>
      <w:lvlText w:val="•"/>
      <w:lvlJc w:val="left"/>
      <w:pPr>
        <w:ind w:left="7104" w:hanging="667"/>
      </w:pPr>
      <w:rPr>
        <w:rFonts w:hint="default"/>
        <w:lang w:val="en-US" w:eastAsia="en-US" w:bidi="ar-SA"/>
      </w:rPr>
    </w:lvl>
    <w:lvl w:ilvl="8">
      <w:numFmt w:val="bullet"/>
      <w:lvlText w:val="•"/>
      <w:lvlJc w:val="left"/>
      <w:pPr>
        <w:ind w:left="8118" w:hanging="667"/>
      </w:pPr>
      <w:rPr>
        <w:rFonts w:hint="default"/>
        <w:lang w:val="en-US" w:eastAsia="en-US" w:bidi="ar-SA"/>
      </w:rPr>
    </w:lvl>
  </w:abstractNum>
  <w:abstractNum w:abstractNumId="12" w15:restartNumberingAfterBreak="0">
    <w:nsid w:val="0D540400"/>
    <w:multiLevelType w:val="hybridMultilevel"/>
    <w:tmpl w:val="56706B30"/>
    <w:lvl w:ilvl="0" w:tplc="8E12C358">
      <w:start w:val="251"/>
      <w:numFmt w:val="decimal"/>
      <w:lvlText w:val="%1."/>
      <w:lvlJc w:val="left"/>
      <w:pPr>
        <w:ind w:left="399" w:hanging="442"/>
      </w:pPr>
      <w:rPr>
        <w:rFonts w:ascii="Calibri" w:eastAsia="Calibri" w:hAnsi="Calibri" w:cs="Calibri" w:hint="default"/>
        <w:b w:val="0"/>
        <w:bCs w:val="0"/>
        <w:i/>
        <w:iCs/>
        <w:spacing w:val="-2"/>
        <w:w w:val="100"/>
        <w:sz w:val="22"/>
        <w:szCs w:val="22"/>
        <w:lang w:val="en-US" w:eastAsia="en-US" w:bidi="ar-SA"/>
      </w:rPr>
    </w:lvl>
    <w:lvl w:ilvl="1" w:tplc="B822651A">
      <w:numFmt w:val="bullet"/>
      <w:lvlText w:val="•"/>
      <w:lvlJc w:val="left"/>
      <w:pPr>
        <w:ind w:left="1374" w:hanging="442"/>
      </w:pPr>
      <w:rPr>
        <w:rFonts w:hint="default"/>
        <w:lang w:val="en-US" w:eastAsia="en-US" w:bidi="ar-SA"/>
      </w:rPr>
    </w:lvl>
    <w:lvl w:ilvl="2" w:tplc="0BDC57C4">
      <w:numFmt w:val="bullet"/>
      <w:lvlText w:val="•"/>
      <w:lvlJc w:val="left"/>
      <w:pPr>
        <w:ind w:left="2349" w:hanging="442"/>
      </w:pPr>
      <w:rPr>
        <w:rFonts w:hint="default"/>
        <w:lang w:val="en-US" w:eastAsia="en-US" w:bidi="ar-SA"/>
      </w:rPr>
    </w:lvl>
    <w:lvl w:ilvl="3" w:tplc="51B28E62">
      <w:numFmt w:val="bullet"/>
      <w:lvlText w:val="•"/>
      <w:lvlJc w:val="left"/>
      <w:pPr>
        <w:ind w:left="3323" w:hanging="442"/>
      </w:pPr>
      <w:rPr>
        <w:rFonts w:hint="default"/>
        <w:lang w:val="en-US" w:eastAsia="en-US" w:bidi="ar-SA"/>
      </w:rPr>
    </w:lvl>
    <w:lvl w:ilvl="4" w:tplc="DF72A616">
      <w:numFmt w:val="bullet"/>
      <w:lvlText w:val="•"/>
      <w:lvlJc w:val="left"/>
      <w:pPr>
        <w:ind w:left="4298" w:hanging="442"/>
      </w:pPr>
      <w:rPr>
        <w:rFonts w:hint="default"/>
        <w:lang w:val="en-US" w:eastAsia="en-US" w:bidi="ar-SA"/>
      </w:rPr>
    </w:lvl>
    <w:lvl w:ilvl="5" w:tplc="4BA8CA8A">
      <w:numFmt w:val="bullet"/>
      <w:lvlText w:val="•"/>
      <w:lvlJc w:val="left"/>
      <w:pPr>
        <w:ind w:left="5273" w:hanging="442"/>
      </w:pPr>
      <w:rPr>
        <w:rFonts w:hint="default"/>
        <w:lang w:val="en-US" w:eastAsia="en-US" w:bidi="ar-SA"/>
      </w:rPr>
    </w:lvl>
    <w:lvl w:ilvl="6" w:tplc="885A8666">
      <w:numFmt w:val="bullet"/>
      <w:lvlText w:val="•"/>
      <w:lvlJc w:val="left"/>
      <w:pPr>
        <w:ind w:left="6247" w:hanging="442"/>
      </w:pPr>
      <w:rPr>
        <w:rFonts w:hint="default"/>
        <w:lang w:val="en-US" w:eastAsia="en-US" w:bidi="ar-SA"/>
      </w:rPr>
    </w:lvl>
    <w:lvl w:ilvl="7" w:tplc="9440E0C2">
      <w:numFmt w:val="bullet"/>
      <w:lvlText w:val="•"/>
      <w:lvlJc w:val="left"/>
      <w:pPr>
        <w:ind w:left="7222" w:hanging="442"/>
      </w:pPr>
      <w:rPr>
        <w:rFonts w:hint="default"/>
        <w:lang w:val="en-US" w:eastAsia="en-US" w:bidi="ar-SA"/>
      </w:rPr>
    </w:lvl>
    <w:lvl w:ilvl="8" w:tplc="22BCE0B8">
      <w:numFmt w:val="bullet"/>
      <w:lvlText w:val="•"/>
      <w:lvlJc w:val="left"/>
      <w:pPr>
        <w:ind w:left="8197" w:hanging="442"/>
      </w:pPr>
      <w:rPr>
        <w:rFonts w:hint="default"/>
        <w:lang w:val="en-US" w:eastAsia="en-US" w:bidi="ar-SA"/>
      </w:rPr>
    </w:lvl>
  </w:abstractNum>
  <w:abstractNum w:abstractNumId="13" w15:restartNumberingAfterBreak="0">
    <w:nsid w:val="0E6F60E1"/>
    <w:multiLevelType w:val="hybridMultilevel"/>
    <w:tmpl w:val="A520690E"/>
    <w:lvl w:ilvl="0" w:tplc="BD748768">
      <w:numFmt w:val="bullet"/>
      <w:lvlText w:val=""/>
      <w:lvlJc w:val="left"/>
      <w:pPr>
        <w:ind w:left="788" w:hanging="360"/>
      </w:pPr>
      <w:rPr>
        <w:rFonts w:ascii="Symbol" w:eastAsia="Symbol" w:hAnsi="Symbol" w:cs="Symbol" w:hint="default"/>
        <w:b w:val="0"/>
        <w:bCs w:val="0"/>
        <w:i w:val="0"/>
        <w:iCs w:val="0"/>
        <w:w w:val="100"/>
        <w:sz w:val="24"/>
        <w:szCs w:val="24"/>
        <w:lang w:val="en-US" w:eastAsia="en-US" w:bidi="ar-SA"/>
      </w:rPr>
    </w:lvl>
    <w:lvl w:ilvl="1" w:tplc="08C61308">
      <w:numFmt w:val="bullet"/>
      <w:lvlText w:val="•"/>
      <w:lvlJc w:val="left"/>
      <w:pPr>
        <w:ind w:left="1716" w:hanging="360"/>
      </w:pPr>
      <w:rPr>
        <w:rFonts w:hint="default"/>
        <w:lang w:val="en-US" w:eastAsia="en-US" w:bidi="ar-SA"/>
      </w:rPr>
    </w:lvl>
    <w:lvl w:ilvl="2" w:tplc="777A24CC">
      <w:numFmt w:val="bullet"/>
      <w:lvlText w:val="•"/>
      <w:lvlJc w:val="left"/>
      <w:pPr>
        <w:ind w:left="2653" w:hanging="360"/>
      </w:pPr>
      <w:rPr>
        <w:rFonts w:hint="default"/>
        <w:lang w:val="en-US" w:eastAsia="en-US" w:bidi="ar-SA"/>
      </w:rPr>
    </w:lvl>
    <w:lvl w:ilvl="3" w:tplc="268C4A9A">
      <w:numFmt w:val="bullet"/>
      <w:lvlText w:val="•"/>
      <w:lvlJc w:val="left"/>
      <w:pPr>
        <w:ind w:left="3589" w:hanging="360"/>
      </w:pPr>
      <w:rPr>
        <w:rFonts w:hint="default"/>
        <w:lang w:val="en-US" w:eastAsia="en-US" w:bidi="ar-SA"/>
      </w:rPr>
    </w:lvl>
    <w:lvl w:ilvl="4" w:tplc="4446A936">
      <w:numFmt w:val="bullet"/>
      <w:lvlText w:val="•"/>
      <w:lvlJc w:val="left"/>
      <w:pPr>
        <w:ind w:left="4526" w:hanging="360"/>
      </w:pPr>
      <w:rPr>
        <w:rFonts w:hint="default"/>
        <w:lang w:val="en-US" w:eastAsia="en-US" w:bidi="ar-SA"/>
      </w:rPr>
    </w:lvl>
    <w:lvl w:ilvl="5" w:tplc="F1EA3D7C">
      <w:numFmt w:val="bullet"/>
      <w:lvlText w:val="•"/>
      <w:lvlJc w:val="left"/>
      <w:pPr>
        <w:ind w:left="5463" w:hanging="360"/>
      </w:pPr>
      <w:rPr>
        <w:rFonts w:hint="default"/>
        <w:lang w:val="en-US" w:eastAsia="en-US" w:bidi="ar-SA"/>
      </w:rPr>
    </w:lvl>
    <w:lvl w:ilvl="6" w:tplc="1414C982">
      <w:numFmt w:val="bullet"/>
      <w:lvlText w:val="•"/>
      <w:lvlJc w:val="left"/>
      <w:pPr>
        <w:ind w:left="6399" w:hanging="360"/>
      </w:pPr>
      <w:rPr>
        <w:rFonts w:hint="default"/>
        <w:lang w:val="en-US" w:eastAsia="en-US" w:bidi="ar-SA"/>
      </w:rPr>
    </w:lvl>
    <w:lvl w:ilvl="7" w:tplc="0FDE1152">
      <w:numFmt w:val="bullet"/>
      <w:lvlText w:val="•"/>
      <w:lvlJc w:val="left"/>
      <w:pPr>
        <w:ind w:left="7336" w:hanging="360"/>
      </w:pPr>
      <w:rPr>
        <w:rFonts w:hint="default"/>
        <w:lang w:val="en-US" w:eastAsia="en-US" w:bidi="ar-SA"/>
      </w:rPr>
    </w:lvl>
    <w:lvl w:ilvl="8" w:tplc="CDE68982">
      <w:numFmt w:val="bullet"/>
      <w:lvlText w:val="•"/>
      <w:lvlJc w:val="left"/>
      <w:pPr>
        <w:ind w:left="8273" w:hanging="360"/>
      </w:pPr>
      <w:rPr>
        <w:rFonts w:hint="default"/>
        <w:lang w:val="en-US" w:eastAsia="en-US" w:bidi="ar-SA"/>
      </w:rPr>
    </w:lvl>
  </w:abstractNum>
  <w:abstractNum w:abstractNumId="14" w15:restartNumberingAfterBreak="0">
    <w:nsid w:val="107C170E"/>
    <w:multiLevelType w:val="hybridMultilevel"/>
    <w:tmpl w:val="70A6067C"/>
    <w:lvl w:ilvl="0" w:tplc="2B26A3A2">
      <w:numFmt w:val="bullet"/>
      <w:lvlText w:val=""/>
      <w:lvlJc w:val="left"/>
      <w:pPr>
        <w:ind w:left="927" w:hanging="356"/>
      </w:pPr>
      <w:rPr>
        <w:rFonts w:ascii="Symbol" w:eastAsia="Symbol" w:hAnsi="Symbol" w:cs="Symbol" w:hint="default"/>
        <w:b w:val="0"/>
        <w:bCs w:val="0"/>
        <w:i w:val="0"/>
        <w:iCs w:val="0"/>
        <w:w w:val="100"/>
        <w:sz w:val="24"/>
        <w:szCs w:val="24"/>
        <w:lang w:val="en-US" w:eastAsia="en-US" w:bidi="ar-SA"/>
      </w:rPr>
    </w:lvl>
    <w:lvl w:ilvl="1" w:tplc="EB4EA33C">
      <w:numFmt w:val="bullet"/>
      <w:lvlText w:val="•"/>
      <w:lvlJc w:val="left"/>
      <w:pPr>
        <w:ind w:left="1842" w:hanging="356"/>
      </w:pPr>
      <w:rPr>
        <w:rFonts w:hint="default"/>
        <w:lang w:val="en-US" w:eastAsia="en-US" w:bidi="ar-SA"/>
      </w:rPr>
    </w:lvl>
    <w:lvl w:ilvl="2" w:tplc="D09ECBC0">
      <w:numFmt w:val="bullet"/>
      <w:lvlText w:val="•"/>
      <w:lvlJc w:val="left"/>
      <w:pPr>
        <w:ind w:left="2765" w:hanging="356"/>
      </w:pPr>
      <w:rPr>
        <w:rFonts w:hint="default"/>
        <w:lang w:val="en-US" w:eastAsia="en-US" w:bidi="ar-SA"/>
      </w:rPr>
    </w:lvl>
    <w:lvl w:ilvl="3" w:tplc="1480C59A">
      <w:numFmt w:val="bullet"/>
      <w:lvlText w:val="•"/>
      <w:lvlJc w:val="left"/>
      <w:pPr>
        <w:ind w:left="3687" w:hanging="356"/>
      </w:pPr>
      <w:rPr>
        <w:rFonts w:hint="default"/>
        <w:lang w:val="en-US" w:eastAsia="en-US" w:bidi="ar-SA"/>
      </w:rPr>
    </w:lvl>
    <w:lvl w:ilvl="4" w:tplc="212E3F5C">
      <w:numFmt w:val="bullet"/>
      <w:lvlText w:val="•"/>
      <w:lvlJc w:val="left"/>
      <w:pPr>
        <w:ind w:left="4610" w:hanging="356"/>
      </w:pPr>
      <w:rPr>
        <w:rFonts w:hint="default"/>
        <w:lang w:val="en-US" w:eastAsia="en-US" w:bidi="ar-SA"/>
      </w:rPr>
    </w:lvl>
    <w:lvl w:ilvl="5" w:tplc="2C6A6806">
      <w:numFmt w:val="bullet"/>
      <w:lvlText w:val="•"/>
      <w:lvlJc w:val="left"/>
      <w:pPr>
        <w:ind w:left="5533" w:hanging="356"/>
      </w:pPr>
      <w:rPr>
        <w:rFonts w:hint="default"/>
        <w:lang w:val="en-US" w:eastAsia="en-US" w:bidi="ar-SA"/>
      </w:rPr>
    </w:lvl>
    <w:lvl w:ilvl="6" w:tplc="0C624BF6">
      <w:numFmt w:val="bullet"/>
      <w:lvlText w:val="•"/>
      <w:lvlJc w:val="left"/>
      <w:pPr>
        <w:ind w:left="6455" w:hanging="356"/>
      </w:pPr>
      <w:rPr>
        <w:rFonts w:hint="default"/>
        <w:lang w:val="en-US" w:eastAsia="en-US" w:bidi="ar-SA"/>
      </w:rPr>
    </w:lvl>
    <w:lvl w:ilvl="7" w:tplc="9386281E">
      <w:numFmt w:val="bullet"/>
      <w:lvlText w:val="•"/>
      <w:lvlJc w:val="left"/>
      <w:pPr>
        <w:ind w:left="7378" w:hanging="356"/>
      </w:pPr>
      <w:rPr>
        <w:rFonts w:hint="default"/>
        <w:lang w:val="en-US" w:eastAsia="en-US" w:bidi="ar-SA"/>
      </w:rPr>
    </w:lvl>
    <w:lvl w:ilvl="8" w:tplc="56EABEEE">
      <w:numFmt w:val="bullet"/>
      <w:lvlText w:val="•"/>
      <w:lvlJc w:val="left"/>
      <w:pPr>
        <w:ind w:left="8301" w:hanging="356"/>
      </w:pPr>
      <w:rPr>
        <w:rFonts w:hint="default"/>
        <w:lang w:val="en-US" w:eastAsia="en-US" w:bidi="ar-SA"/>
      </w:rPr>
    </w:lvl>
  </w:abstractNum>
  <w:abstractNum w:abstractNumId="15" w15:restartNumberingAfterBreak="0">
    <w:nsid w:val="10B65228"/>
    <w:multiLevelType w:val="hybridMultilevel"/>
    <w:tmpl w:val="0BA058D4"/>
    <w:lvl w:ilvl="0" w:tplc="388CA5CC">
      <w:start w:val="216"/>
      <w:numFmt w:val="decimal"/>
      <w:lvlText w:val="%1."/>
      <w:lvlJc w:val="left"/>
      <w:pPr>
        <w:ind w:left="361" w:hanging="442"/>
      </w:pPr>
      <w:rPr>
        <w:rFonts w:ascii="Calibri" w:eastAsia="Calibri" w:hAnsi="Calibri" w:cs="Calibri" w:hint="default"/>
        <w:b w:val="0"/>
        <w:bCs w:val="0"/>
        <w:i/>
        <w:iCs/>
        <w:spacing w:val="-2"/>
        <w:w w:val="100"/>
        <w:sz w:val="22"/>
        <w:szCs w:val="22"/>
        <w:lang w:val="en-US" w:eastAsia="en-US" w:bidi="ar-SA"/>
      </w:rPr>
    </w:lvl>
    <w:lvl w:ilvl="1" w:tplc="FFB0A2CE">
      <w:numFmt w:val="bullet"/>
      <w:lvlText w:val="•"/>
      <w:lvlJc w:val="left"/>
      <w:pPr>
        <w:ind w:left="1338" w:hanging="442"/>
      </w:pPr>
      <w:rPr>
        <w:rFonts w:hint="default"/>
        <w:lang w:val="en-US" w:eastAsia="en-US" w:bidi="ar-SA"/>
      </w:rPr>
    </w:lvl>
    <w:lvl w:ilvl="2" w:tplc="212C0170">
      <w:numFmt w:val="bullet"/>
      <w:lvlText w:val="•"/>
      <w:lvlJc w:val="left"/>
      <w:pPr>
        <w:ind w:left="2317" w:hanging="442"/>
      </w:pPr>
      <w:rPr>
        <w:rFonts w:hint="default"/>
        <w:lang w:val="en-US" w:eastAsia="en-US" w:bidi="ar-SA"/>
      </w:rPr>
    </w:lvl>
    <w:lvl w:ilvl="3" w:tplc="8166A09C">
      <w:numFmt w:val="bullet"/>
      <w:lvlText w:val="•"/>
      <w:lvlJc w:val="left"/>
      <w:pPr>
        <w:ind w:left="3295" w:hanging="442"/>
      </w:pPr>
      <w:rPr>
        <w:rFonts w:hint="default"/>
        <w:lang w:val="en-US" w:eastAsia="en-US" w:bidi="ar-SA"/>
      </w:rPr>
    </w:lvl>
    <w:lvl w:ilvl="4" w:tplc="0D942910">
      <w:numFmt w:val="bullet"/>
      <w:lvlText w:val="•"/>
      <w:lvlJc w:val="left"/>
      <w:pPr>
        <w:ind w:left="4274" w:hanging="442"/>
      </w:pPr>
      <w:rPr>
        <w:rFonts w:hint="default"/>
        <w:lang w:val="en-US" w:eastAsia="en-US" w:bidi="ar-SA"/>
      </w:rPr>
    </w:lvl>
    <w:lvl w:ilvl="5" w:tplc="A1DC120E">
      <w:numFmt w:val="bullet"/>
      <w:lvlText w:val="•"/>
      <w:lvlJc w:val="left"/>
      <w:pPr>
        <w:ind w:left="5253" w:hanging="442"/>
      </w:pPr>
      <w:rPr>
        <w:rFonts w:hint="default"/>
        <w:lang w:val="en-US" w:eastAsia="en-US" w:bidi="ar-SA"/>
      </w:rPr>
    </w:lvl>
    <w:lvl w:ilvl="6" w:tplc="E4868C9A">
      <w:numFmt w:val="bullet"/>
      <w:lvlText w:val="•"/>
      <w:lvlJc w:val="left"/>
      <w:pPr>
        <w:ind w:left="6231" w:hanging="442"/>
      </w:pPr>
      <w:rPr>
        <w:rFonts w:hint="default"/>
        <w:lang w:val="en-US" w:eastAsia="en-US" w:bidi="ar-SA"/>
      </w:rPr>
    </w:lvl>
    <w:lvl w:ilvl="7" w:tplc="671C2662">
      <w:numFmt w:val="bullet"/>
      <w:lvlText w:val="•"/>
      <w:lvlJc w:val="left"/>
      <w:pPr>
        <w:ind w:left="7210" w:hanging="442"/>
      </w:pPr>
      <w:rPr>
        <w:rFonts w:hint="default"/>
        <w:lang w:val="en-US" w:eastAsia="en-US" w:bidi="ar-SA"/>
      </w:rPr>
    </w:lvl>
    <w:lvl w:ilvl="8" w:tplc="D2B61E9A">
      <w:numFmt w:val="bullet"/>
      <w:lvlText w:val="•"/>
      <w:lvlJc w:val="left"/>
      <w:pPr>
        <w:ind w:left="8189" w:hanging="442"/>
      </w:pPr>
      <w:rPr>
        <w:rFonts w:hint="default"/>
        <w:lang w:val="en-US" w:eastAsia="en-US" w:bidi="ar-SA"/>
      </w:rPr>
    </w:lvl>
  </w:abstractNum>
  <w:abstractNum w:abstractNumId="16" w15:restartNumberingAfterBreak="0">
    <w:nsid w:val="110475FA"/>
    <w:multiLevelType w:val="hybridMultilevel"/>
    <w:tmpl w:val="871CE4E2"/>
    <w:lvl w:ilvl="0" w:tplc="632E5894">
      <w:start w:val="65"/>
      <w:numFmt w:val="decimal"/>
      <w:lvlText w:val="%1."/>
      <w:lvlJc w:val="left"/>
      <w:pPr>
        <w:ind w:left="103" w:hanging="332"/>
      </w:pPr>
      <w:rPr>
        <w:rFonts w:ascii="Calibri" w:eastAsia="Calibri" w:hAnsi="Calibri" w:cs="Calibri" w:hint="default"/>
        <w:b w:val="0"/>
        <w:bCs w:val="0"/>
        <w:i/>
        <w:iCs/>
        <w:w w:val="100"/>
        <w:sz w:val="22"/>
        <w:szCs w:val="22"/>
        <w:lang w:val="en-US" w:eastAsia="en-US" w:bidi="ar-SA"/>
      </w:rPr>
    </w:lvl>
    <w:lvl w:ilvl="1" w:tplc="BC14EB74">
      <w:numFmt w:val="bullet"/>
      <w:lvlText w:val="•"/>
      <w:lvlJc w:val="left"/>
      <w:pPr>
        <w:ind w:left="1021" w:hanging="332"/>
      </w:pPr>
      <w:rPr>
        <w:rFonts w:hint="default"/>
        <w:lang w:val="en-US" w:eastAsia="en-US" w:bidi="ar-SA"/>
      </w:rPr>
    </w:lvl>
    <w:lvl w:ilvl="2" w:tplc="54C216E6">
      <w:numFmt w:val="bullet"/>
      <w:lvlText w:val="•"/>
      <w:lvlJc w:val="left"/>
      <w:pPr>
        <w:ind w:left="1942" w:hanging="332"/>
      </w:pPr>
      <w:rPr>
        <w:rFonts w:hint="default"/>
        <w:lang w:val="en-US" w:eastAsia="en-US" w:bidi="ar-SA"/>
      </w:rPr>
    </w:lvl>
    <w:lvl w:ilvl="3" w:tplc="B7501DF2">
      <w:numFmt w:val="bullet"/>
      <w:lvlText w:val="•"/>
      <w:lvlJc w:val="left"/>
      <w:pPr>
        <w:ind w:left="2864" w:hanging="332"/>
      </w:pPr>
      <w:rPr>
        <w:rFonts w:hint="default"/>
        <w:lang w:val="en-US" w:eastAsia="en-US" w:bidi="ar-SA"/>
      </w:rPr>
    </w:lvl>
    <w:lvl w:ilvl="4" w:tplc="52AAA286">
      <w:numFmt w:val="bullet"/>
      <w:lvlText w:val="•"/>
      <w:lvlJc w:val="left"/>
      <w:pPr>
        <w:ind w:left="3785" w:hanging="332"/>
      </w:pPr>
      <w:rPr>
        <w:rFonts w:hint="default"/>
        <w:lang w:val="en-US" w:eastAsia="en-US" w:bidi="ar-SA"/>
      </w:rPr>
    </w:lvl>
    <w:lvl w:ilvl="5" w:tplc="7564FFAA">
      <w:numFmt w:val="bullet"/>
      <w:lvlText w:val="•"/>
      <w:lvlJc w:val="left"/>
      <w:pPr>
        <w:ind w:left="4707" w:hanging="332"/>
      </w:pPr>
      <w:rPr>
        <w:rFonts w:hint="default"/>
        <w:lang w:val="en-US" w:eastAsia="en-US" w:bidi="ar-SA"/>
      </w:rPr>
    </w:lvl>
    <w:lvl w:ilvl="6" w:tplc="D584B824">
      <w:numFmt w:val="bullet"/>
      <w:lvlText w:val="•"/>
      <w:lvlJc w:val="left"/>
      <w:pPr>
        <w:ind w:left="5628" w:hanging="332"/>
      </w:pPr>
      <w:rPr>
        <w:rFonts w:hint="default"/>
        <w:lang w:val="en-US" w:eastAsia="en-US" w:bidi="ar-SA"/>
      </w:rPr>
    </w:lvl>
    <w:lvl w:ilvl="7" w:tplc="E180767C">
      <w:numFmt w:val="bullet"/>
      <w:lvlText w:val="•"/>
      <w:lvlJc w:val="left"/>
      <w:pPr>
        <w:ind w:left="6549" w:hanging="332"/>
      </w:pPr>
      <w:rPr>
        <w:rFonts w:hint="default"/>
        <w:lang w:val="en-US" w:eastAsia="en-US" w:bidi="ar-SA"/>
      </w:rPr>
    </w:lvl>
    <w:lvl w:ilvl="8" w:tplc="F9942E62">
      <w:numFmt w:val="bullet"/>
      <w:lvlText w:val="•"/>
      <w:lvlJc w:val="left"/>
      <w:pPr>
        <w:ind w:left="7471" w:hanging="332"/>
      </w:pPr>
      <w:rPr>
        <w:rFonts w:hint="default"/>
        <w:lang w:val="en-US" w:eastAsia="en-US" w:bidi="ar-SA"/>
      </w:rPr>
    </w:lvl>
  </w:abstractNum>
  <w:abstractNum w:abstractNumId="17" w15:restartNumberingAfterBreak="0">
    <w:nsid w:val="113426E5"/>
    <w:multiLevelType w:val="hybridMultilevel"/>
    <w:tmpl w:val="BD20084A"/>
    <w:lvl w:ilvl="0" w:tplc="7E24A040">
      <w:numFmt w:val="bullet"/>
      <w:lvlText w:val="-"/>
      <w:lvlJc w:val="left"/>
      <w:pPr>
        <w:ind w:left="361" w:hanging="567"/>
      </w:pPr>
      <w:rPr>
        <w:rFonts w:ascii="Calibri" w:eastAsia="Calibri" w:hAnsi="Calibri" w:cs="Calibri" w:hint="default"/>
        <w:b w:val="0"/>
        <w:bCs w:val="0"/>
        <w:i w:val="0"/>
        <w:iCs w:val="0"/>
        <w:w w:val="100"/>
        <w:sz w:val="24"/>
        <w:szCs w:val="24"/>
        <w:lang w:val="en-US" w:eastAsia="en-US" w:bidi="ar-SA"/>
      </w:rPr>
    </w:lvl>
    <w:lvl w:ilvl="1" w:tplc="5E6A9D4A">
      <w:numFmt w:val="bullet"/>
      <w:lvlText w:val="•"/>
      <w:lvlJc w:val="left"/>
      <w:pPr>
        <w:ind w:left="1338" w:hanging="567"/>
      </w:pPr>
      <w:rPr>
        <w:rFonts w:hint="default"/>
        <w:lang w:val="en-US" w:eastAsia="en-US" w:bidi="ar-SA"/>
      </w:rPr>
    </w:lvl>
    <w:lvl w:ilvl="2" w:tplc="AC92EF68">
      <w:numFmt w:val="bullet"/>
      <w:lvlText w:val="•"/>
      <w:lvlJc w:val="left"/>
      <w:pPr>
        <w:ind w:left="2317" w:hanging="567"/>
      </w:pPr>
      <w:rPr>
        <w:rFonts w:hint="default"/>
        <w:lang w:val="en-US" w:eastAsia="en-US" w:bidi="ar-SA"/>
      </w:rPr>
    </w:lvl>
    <w:lvl w:ilvl="3" w:tplc="05004EE6">
      <w:numFmt w:val="bullet"/>
      <w:lvlText w:val="•"/>
      <w:lvlJc w:val="left"/>
      <w:pPr>
        <w:ind w:left="3295" w:hanging="567"/>
      </w:pPr>
      <w:rPr>
        <w:rFonts w:hint="default"/>
        <w:lang w:val="en-US" w:eastAsia="en-US" w:bidi="ar-SA"/>
      </w:rPr>
    </w:lvl>
    <w:lvl w:ilvl="4" w:tplc="64905AB4">
      <w:numFmt w:val="bullet"/>
      <w:lvlText w:val="•"/>
      <w:lvlJc w:val="left"/>
      <w:pPr>
        <w:ind w:left="4274" w:hanging="567"/>
      </w:pPr>
      <w:rPr>
        <w:rFonts w:hint="default"/>
        <w:lang w:val="en-US" w:eastAsia="en-US" w:bidi="ar-SA"/>
      </w:rPr>
    </w:lvl>
    <w:lvl w:ilvl="5" w:tplc="2C54190E">
      <w:numFmt w:val="bullet"/>
      <w:lvlText w:val="•"/>
      <w:lvlJc w:val="left"/>
      <w:pPr>
        <w:ind w:left="5253" w:hanging="567"/>
      </w:pPr>
      <w:rPr>
        <w:rFonts w:hint="default"/>
        <w:lang w:val="en-US" w:eastAsia="en-US" w:bidi="ar-SA"/>
      </w:rPr>
    </w:lvl>
    <w:lvl w:ilvl="6" w:tplc="76ECA8F6">
      <w:numFmt w:val="bullet"/>
      <w:lvlText w:val="•"/>
      <w:lvlJc w:val="left"/>
      <w:pPr>
        <w:ind w:left="6231" w:hanging="567"/>
      </w:pPr>
      <w:rPr>
        <w:rFonts w:hint="default"/>
        <w:lang w:val="en-US" w:eastAsia="en-US" w:bidi="ar-SA"/>
      </w:rPr>
    </w:lvl>
    <w:lvl w:ilvl="7" w:tplc="6346D0DA">
      <w:numFmt w:val="bullet"/>
      <w:lvlText w:val="•"/>
      <w:lvlJc w:val="left"/>
      <w:pPr>
        <w:ind w:left="7210" w:hanging="567"/>
      </w:pPr>
      <w:rPr>
        <w:rFonts w:hint="default"/>
        <w:lang w:val="en-US" w:eastAsia="en-US" w:bidi="ar-SA"/>
      </w:rPr>
    </w:lvl>
    <w:lvl w:ilvl="8" w:tplc="DAFECCFE">
      <w:numFmt w:val="bullet"/>
      <w:lvlText w:val="•"/>
      <w:lvlJc w:val="left"/>
      <w:pPr>
        <w:ind w:left="8189" w:hanging="567"/>
      </w:pPr>
      <w:rPr>
        <w:rFonts w:hint="default"/>
        <w:lang w:val="en-US" w:eastAsia="en-US" w:bidi="ar-SA"/>
      </w:rPr>
    </w:lvl>
  </w:abstractNum>
  <w:abstractNum w:abstractNumId="18" w15:restartNumberingAfterBreak="0">
    <w:nsid w:val="114F3FC0"/>
    <w:multiLevelType w:val="hybridMultilevel"/>
    <w:tmpl w:val="C7FA4148"/>
    <w:lvl w:ilvl="0" w:tplc="2FE6FE82">
      <w:numFmt w:val="bullet"/>
      <w:lvlText w:val=""/>
      <w:lvlJc w:val="left"/>
      <w:pPr>
        <w:ind w:left="720" w:hanging="360"/>
      </w:pPr>
      <w:rPr>
        <w:rFonts w:ascii="Symbol" w:eastAsia="Symbol" w:hAnsi="Symbol" w:cs="Symbol" w:hint="default"/>
        <w:b w:val="0"/>
        <w:bCs w:val="0"/>
        <w:i w:val="0"/>
        <w:iCs w:val="0"/>
        <w:w w:val="100"/>
        <w:sz w:val="24"/>
        <w:szCs w:val="24"/>
        <w:lang w:val="en-US" w:eastAsia="en-US" w:bidi="ar-SA"/>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11593AA0"/>
    <w:multiLevelType w:val="hybridMultilevel"/>
    <w:tmpl w:val="A10E26CE"/>
    <w:lvl w:ilvl="0" w:tplc="17B60F4C">
      <w:numFmt w:val="bullet"/>
      <w:lvlText w:val="*"/>
      <w:lvlJc w:val="left"/>
      <w:pPr>
        <w:ind w:left="269" w:hanging="161"/>
      </w:pPr>
      <w:rPr>
        <w:rFonts w:ascii="Calibri" w:eastAsia="Calibri" w:hAnsi="Calibri" w:cs="Calibri" w:hint="default"/>
        <w:b w:val="0"/>
        <w:bCs w:val="0"/>
        <w:i w:val="0"/>
        <w:iCs w:val="0"/>
        <w:w w:val="100"/>
        <w:sz w:val="22"/>
        <w:szCs w:val="22"/>
        <w:lang w:val="en-US" w:eastAsia="en-US" w:bidi="ar-SA"/>
      </w:rPr>
    </w:lvl>
    <w:lvl w:ilvl="1" w:tplc="334C4158">
      <w:numFmt w:val="bullet"/>
      <w:lvlText w:val="•"/>
      <w:lvlJc w:val="left"/>
      <w:pPr>
        <w:ind w:left="672" w:hanging="161"/>
      </w:pPr>
      <w:rPr>
        <w:rFonts w:hint="default"/>
        <w:lang w:val="en-US" w:eastAsia="en-US" w:bidi="ar-SA"/>
      </w:rPr>
    </w:lvl>
    <w:lvl w:ilvl="2" w:tplc="5E321064">
      <w:numFmt w:val="bullet"/>
      <w:lvlText w:val="•"/>
      <w:lvlJc w:val="left"/>
      <w:pPr>
        <w:ind w:left="1084" w:hanging="161"/>
      </w:pPr>
      <w:rPr>
        <w:rFonts w:hint="default"/>
        <w:lang w:val="en-US" w:eastAsia="en-US" w:bidi="ar-SA"/>
      </w:rPr>
    </w:lvl>
    <w:lvl w:ilvl="3" w:tplc="0CDC8E72">
      <w:numFmt w:val="bullet"/>
      <w:lvlText w:val="•"/>
      <w:lvlJc w:val="left"/>
      <w:pPr>
        <w:ind w:left="1497" w:hanging="161"/>
      </w:pPr>
      <w:rPr>
        <w:rFonts w:hint="default"/>
        <w:lang w:val="en-US" w:eastAsia="en-US" w:bidi="ar-SA"/>
      </w:rPr>
    </w:lvl>
    <w:lvl w:ilvl="4" w:tplc="1FA09400">
      <w:numFmt w:val="bullet"/>
      <w:lvlText w:val="•"/>
      <w:lvlJc w:val="left"/>
      <w:pPr>
        <w:ind w:left="1909" w:hanging="161"/>
      </w:pPr>
      <w:rPr>
        <w:rFonts w:hint="default"/>
        <w:lang w:val="en-US" w:eastAsia="en-US" w:bidi="ar-SA"/>
      </w:rPr>
    </w:lvl>
    <w:lvl w:ilvl="5" w:tplc="6A502194">
      <w:numFmt w:val="bullet"/>
      <w:lvlText w:val="•"/>
      <w:lvlJc w:val="left"/>
      <w:pPr>
        <w:ind w:left="2322" w:hanging="161"/>
      </w:pPr>
      <w:rPr>
        <w:rFonts w:hint="default"/>
        <w:lang w:val="en-US" w:eastAsia="en-US" w:bidi="ar-SA"/>
      </w:rPr>
    </w:lvl>
    <w:lvl w:ilvl="6" w:tplc="96D04A16">
      <w:numFmt w:val="bullet"/>
      <w:lvlText w:val="•"/>
      <w:lvlJc w:val="left"/>
      <w:pPr>
        <w:ind w:left="2734" w:hanging="161"/>
      </w:pPr>
      <w:rPr>
        <w:rFonts w:hint="default"/>
        <w:lang w:val="en-US" w:eastAsia="en-US" w:bidi="ar-SA"/>
      </w:rPr>
    </w:lvl>
    <w:lvl w:ilvl="7" w:tplc="AE9870FA">
      <w:numFmt w:val="bullet"/>
      <w:lvlText w:val="•"/>
      <w:lvlJc w:val="left"/>
      <w:pPr>
        <w:ind w:left="3146" w:hanging="161"/>
      </w:pPr>
      <w:rPr>
        <w:rFonts w:hint="default"/>
        <w:lang w:val="en-US" w:eastAsia="en-US" w:bidi="ar-SA"/>
      </w:rPr>
    </w:lvl>
    <w:lvl w:ilvl="8" w:tplc="8D9889C6">
      <w:numFmt w:val="bullet"/>
      <w:lvlText w:val="•"/>
      <w:lvlJc w:val="left"/>
      <w:pPr>
        <w:ind w:left="3559" w:hanging="161"/>
      </w:pPr>
      <w:rPr>
        <w:rFonts w:hint="default"/>
        <w:lang w:val="en-US" w:eastAsia="en-US" w:bidi="ar-SA"/>
      </w:rPr>
    </w:lvl>
  </w:abstractNum>
  <w:abstractNum w:abstractNumId="20" w15:restartNumberingAfterBreak="0">
    <w:nsid w:val="11E23B2F"/>
    <w:multiLevelType w:val="hybridMultilevel"/>
    <w:tmpl w:val="66E28154"/>
    <w:lvl w:ilvl="0" w:tplc="14E2A372">
      <w:numFmt w:val="bullet"/>
      <w:lvlText w:val=""/>
      <w:lvlJc w:val="left"/>
      <w:pPr>
        <w:ind w:left="721" w:hanging="360"/>
      </w:pPr>
      <w:rPr>
        <w:rFonts w:ascii="Symbol" w:eastAsia="Symbol" w:hAnsi="Symbol" w:cs="Symbol" w:hint="default"/>
        <w:b w:val="0"/>
        <w:bCs w:val="0"/>
        <w:i w:val="0"/>
        <w:iCs w:val="0"/>
        <w:w w:val="100"/>
        <w:sz w:val="24"/>
        <w:szCs w:val="24"/>
        <w:lang w:val="en-US" w:eastAsia="en-US" w:bidi="ar-SA"/>
      </w:rPr>
    </w:lvl>
    <w:lvl w:ilvl="1" w:tplc="D92A97C6">
      <w:numFmt w:val="bullet"/>
      <w:lvlText w:val="•"/>
      <w:lvlJc w:val="left"/>
      <w:pPr>
        <w:ind w:left="1662" w:hanging="360"/>
      </w:pPr>
      <w:rPr>
        <w:rFonts w:hint="default"/>
        <w:lang w:val="en-US" w:eastAsia="en-US" w:bidi="ar-SA"/>
      </w:rPr>
    </w:lvl>
    <w:lvl w:ilvl="2" w:tplc="09ECE264">
      <w:numFmt w:val="bullet"/>
      <w:lvlText w:val="•"/>
      <w:lvlJc w:val="left"/>
      <w:pPr>
        <w:ind w:left="2605" w:hanging="360"/>
      </w:pPr>
      <w:rPr>
        <w:rFonts w:hint="default"/>
        <w:lang w:val="en-US" w:eastAsia="en-US" w:bidi="ar-SA"/>
      </w:rPr>
    </w:lvl>
    <w:lvl w:ilvl="3" w:tplc="CB283FF2">
      <w:numFmt w:val="bullet"/>
      <w:lvlText w:val="•"/>
      <w:lvlJc w:val="left"/>
      <w:pPr>
        <w:ind w:left="3547" w:hanging="360"/>
      </w:pPr>
      <w:rPr>
        <w:rFonts w:hint="default"/>
        <w:lang w:val="en-US" w:eastAsia="en-US" w:bidi="ar-SA"/>
      </w:rPr>
    </w:lvl>
    <w:lvl w:ilvl="4" w:tplc="9892C246">
      <w:numFmt w:val="bullet"/>
      <w:lvlText w:val="•"/>
      <w:lvlJc w:val="left"/>
      <w:pPr>
        <w:ind w:left="4490" w:hanging="360"/>
      </w:pPr>
      <w:rPr>
        <w:rFonts w:hint="default"/>
        <w:lang w:val="en-US" w:eastAsia="en-US" w:bidi="ar-SA"/>
      </w:rPr>
    </w:lvl>
    <w:lvl w:ilvl="5" w:tplc="84A416B0">
      <w:numFmt w:val="bullet"/>
      <w:lvlText w:val="•"/>
      <w:lvlJc w:val="left"/>
      <w:pPr>
        <w:ind w:left="5433" w:hanging="360"/>
      </w:pPr>
      <w:rPr>
        <w:rFonts w:hint="default"/>
        <w:lang w:val="en-US" w:eastAsia="en-US" w:bidi="ar-SA"/>
      </w:rPr>
    </w:lvl>
    <w:lvl w:ilvl="6" w:tplc="D82464F8">
      <w:numFmt w:val="bullet"/>
      <w:lvlText w:val="•"/>
      <w:lvlJc w:val="left"/>
      <w:pPr>
        <w:ind w:left="6375" w:hanging="360"/>
      </w:pPr>
      <w:rPr>
        <w:rFonts w:hint="default"/>
        <w:lang w:val="en-US" w:eastAsia="en-US" w:bidi="ar-SA"/>
      </w:rPr>
    </w:lvl>
    <w:lvl w:ilvl="7" w:tplc="0C2C3898">
      <w:numFmt w:val="bullet"/>
      <w:lvlText w:val="•"/>
      <w:lvlJc w:val="left"/>
      <w:pPr>
        <w:ind w:left="7318" w:hanging="360"/>
      </w:pPr>
      <w:rPr>
        <w:rFonts w:hint="default"/>
        <w:lang w:val="en-US" w:eastAsia="en-US" w:bidi="ar-SA"/>
      </w:rPr>
    </w:lvl>
    <w:lvl w:ilvl="8" w:tplc="706A11E0">
      <w:numFmt w:val="bullet"/>
      <w:lvlText w:val="•"/>
      <w:lvlJc w:val="left"/>
      <w:pPr>
        <w:ind w:left="8261" w:hanging="360"/>
      </w:pPr>
      <w:rPr>
        <w:rFonts w:hint="default"/>
        <w:lang w:val="en-US" w:eastAsia="en-US" w:bidi="ar-SA"/>
      </w:rPr>
    </w:lvl>
  </w:abstractNum>
  <w:abstractNum w:abstractNumId="21" w15:restartNumberingAfterBreak="0">
    <w:nsid w:val="12991F5D"/>
    <w:multiLevelType w:val="hybridMultilevel"/>
    <w:tmpl w:val="9EEE88F8"/>
    <w:lvl w:ilvl="0" w:tplc="2FE6FE82">
      <w:numFmt w:val="bullet"/>
      <w:lvlText w:val=""/>
      <w:lvlJc w:val="left"/>
      <w:pPr>
        <w:ind w:left="721" w:hanging="360"/>
      </w:pPr>
      <w:rPr>
        <w:rFonts w:ascii="Symbol" w:eastAsia="Symbol" w:hAnsi="Symbol" w:cs="Symbol" w:hint="default"/>
        <w:b w:val="0"/>
        <w:bCs w:val="0"/>
        <w:i w:val="0"/>
        <w:iCs w:val="0"/>
        <w:w w:val="100"/>
        <w:sz w:val="24"/>
        <w:szCs w:val="24"/>
        <w:lang w:val="en-US" w:eastAsia="en-US" w:bidi="ar-SA"/>
      </w:rPr>
    </w:lvl>
    <w:lvl w:ilvl="1" w:tplc="FFFFFFFF">
      <w:numFmt w:val="bullet"/>
      <w:lvlText w:val="•"/>
      <w:lvlJc w:val="left"/>
      <w:pPr>
        <w:ind w:left="1662" w:hanging="360"/>
      </w:pPr>
      <w:rPr>
        <w:rFonts w:hint="default"/>
        <w:lang w:val="en-US" w:eastAsia="en-US" w:bidi="ar-SA"/>
      </w:rPr>
    </w:lvl>
    <w:lvl w:ilvl="2" w:tplc="FFFFFFFF">
      <w:numFmt w:val="bullet"/>
      <w:lvlText w:val="•"/>
      <w:lvlJc w:val="left"/>
      <w:pPr>
        <w:ind w:left="2605" w:hanging="360"/>
      </w:pPr>
      <w:rPr>
        <w:rFonts w:hint="default"/>
        <w:lang w:val="en-US" w:eastAsia="en-US" w:bidi="ar-SA"/>
      </w:rPr>
    </w:lvl>
    <w:lvl w:ilvl="3" w:tplc="FFFFFFFF">
      <w:numFmt w:val="bullet"/>
      <w:lvlText w:val="•"/>
      <w:lvlJc w:val="left"/>
      <w:pPr>
        <w:ind w:left="3547" w:hanging="360"/>
      </w:pPr>
      <w:rPr>
        <w:rFonts w:hint="default"/>
        <w:lang w:val="en-US" w:eastAsia="en-US" w:bidi="ar-SA"/>
      </w:rPr>
    </w:lvl>
    <w:lvl w:ilvl="4" w:tplc="FFFFFFFF">
      <w:numFmt w:val="bullet"/>
      <w:lvlText w:val="•"/>
      <w:lvlJc w:val="left"/>
      <w:pPr>
        <w:ind w:left="4490" w:hanging="360"/>
      </w:pPr>
      <w:rPr>
        <w:rFonts w:hint="default"/>
        <w:lang w:val="en-US" w:eastAsia="en-US" w:bidi="ar-SA"/>
      </w:rPr>
    </w:lvl>
    <w:lvl w:ilvl="5" w:tplc="FFFFFFFF">
      <w:numFmt w:val="bullet"/>
      <w:lvlText w:val="•"/>
      <w:lvlJc w:val="left"/>
      <w:pPr>
        <w:ind w:left="5433" w:hanging="360"/>
      </w:pPr>
      <w:rPr>
        <w:rFonts w:hint="default"/>
        <w:lang w:val="en-US" w:eastAsia="en-US" w:bidi="ar-SA"/>
      </w:rPr>
    </w:lvl>
    <w:lvl w:ilvl="6" w:tplc="FFFFFFFF">
      <w:numFmt w:val="bullet"/>
      <w:lvlText w:val="•"/>
      <w:lvlJc w:val="left"/>
      <w:pPr>
        <w:ind w:left="6375" w:hanging="360"/>
      </w:pPr>
      <w:rPr>
        <w:rFonts w:hint="default"/>
        <w:lang w:val="en-US" w:eastAsia="en-US" w:bidi="ar-SA"/>
      </w:rPr>
    </w:lvl>
    <w:lvl w:ilvl="7" w:tplc="FFFFFFFF">
      <w:numFmt w:val="bullet"/>
      <w:lvlText w:val="•"/>
      <w:lvlJc w:val="left"/>
      <w:pPr>
        <w:ind w:left="7318" w:hanging="360"/>
      </w:pPr>
      <w:rPr>
        <w:rFonts w:hint="default"/>
        <w:lang w:val="en-US" w:eastAsia="en-US" w:bidi="ar-SA"/>
      </w:rPr>
    </w:lvl>
    <w:lvl w:ilvl="8" w:tplc="FFFFFFFF">
      <w:numFmt w:val="bullet"/>
      <w:lvlText w:val="•"/>
      <w:lvlJc w:val="left"/>
      <w:pPr>
        <w:ind w:left="8261" w:hanging="360"/>
      </w:pPr>
      <w:rPr>
        <w:rFonts w:hint="default"/>
        <w:lang w:val="en-US" w:eastAsia="en-US" w:bidi="ar-SA"/>
      </w:rPr>
    </w:lvl>
  </w:abstractNum>
  <w:abstractNum w:abstractNumId="22" w15:restartNumberingAfterBreak="0">
    <w:nsid w:val="12A033C3"/>
    <w:multiLevelType w:val="hybridMultilevel"/>
    <w:tmpl w:val="E236BD7C"/>
    <w:lvl w:ilvl="0" w:tplc="C6786F12">
      <w:numFmt w:val="bullet"/>
      <w:lvlText w:val=""/>
      <w:lvlJc w:val="left"/>
      <w:pPr>
        <w:ind w:left="788" w:hanging="358"/>
      </w:pPr>
      <w:rPr>
        <w:rFonts w:ascii="Symbol" w:eastAsia="Symbol" w:hAnsi="Symbol" w:cs="Symbol" w:hint="default"/>
        <w:b w:val="0"/>
        <w:bCs w:val="0"/>
        <w:i w:val="0"/>
        <w:iCs w:val="0"/>
        <w:w w:val="100"/>
        <w:sz w:val="24"/>
        <w:szCs w:val="24"/>
        <w:lang w:val="en-US" w:eastAsia="en-US" w:bidi="ar-SA"/>
      </w:rPr>
    </w:lvl>
    <w:lvl w:ilvl="1" w:tplc="764CA25A">
      <w:numFmt w:val="bullet"/>
      <w:lvlText w:val="•"/>
      <w:lvlJc w:val="left"/>
      <w:pPr>
        <w:ind w:left="1716" w:hanging="358"/>
      </w:pPr>
      <w:rPr>
        <w:rFonts w:hint="default"/>
        <w:lang w:val="en-US" w:eastAsia="en-US" w:bidi="ar-SA"/>
      </w:rPr>
    </w:lvl>
    <w:lvl w:ilvl="2" w:tplc="F6B669E2">
      <w:numFmt w:val="bullet"/>
      <w:lvlText w:val="•"/>
      <w:lvlJc w:val="left"/>
      <w:pPr>
        <w:ind w:left="2653" w:hanging="358"/>
      </w:pPr>
      <w:rPr>
        <w:rFonts w:hint="default"/>
        <w:lang w:val="en-US" w:eastAsia="en-US" w:bidi="ar-SA"/>
      </w:rPr>
    </w:lvl>
    <w:lvl w:ilvl="3" w:tplc="9DE4AE94">
      <w:numFmt w:val="bullet"/>
      <w:lvlText w:val="•"/>
      <w:lvlJc w:val="left"/>
      <w:pPr>
        <w:ind w:left="3589" w:hanging="358"/>
      </w:pPr>
      <w:rPr>
        <w:rFonts w:hint="default"/>
        <w:lang w:val="en-US" w:eastAsia="en-US" w:bidi="ar-SA"/>
      </w:rPr>
    </w:lvl>
    <w:lvl w:ilvl="4" w:tplc="0868D4E4">
      <w:numFmt w:val="bullet"/>
      <w:lvlText w:val="•"/>
      <w:lvlJc w:val="left"/>
      <w:pPr>
        <w:ind w:left="4526" w:hanging="358"/>
      </w:pPr>
      <w:rPr>
        <w:rFonts w:hint="default"/>
        <w:lang w:val="en-US" w:eastAsia="en-US" w:bidi="ar-SA"/>
      </w:rPr>
    </w:lvl>
    <w:lvl w:ilvl="5" w:tplc="D8F6DBD0">
      <w:numFmt w:val="bullet"/>
      <w:lvlText w:val="•"/>
      <w:lvlJc w:val="left"/>
      <w:pPr>
        <w:ind w:left="5463" w:hanging="358"/>
      </w:pPr>
      <w:rPr>
        <w:rFonts w:hint="default"/>
        <w:lang w:val="en-US" w:eastAsia="en-US" w:bidi="ar-SA"/>
      </w:rPr>
    </w:lvl>
    <w:lvl w:ilvl="6" w:tplc="7C822D14">
      <w:numFmt w:val="bullet"/>
      <w:lvlText w:val="•"/>
      <w:lvlJc w:val="left"/>
      <w:pPr>
        <w:ind w:left="6399" w:hanging="358"/>
      </w:pPr>
      <w:rPr>
        <w:rFonts w:hint="default"/>
        <w:lang w:val="en-US" w:eastAsia="en-US" w:bidi="ar-SA"/>
      </w:rPr>
    </w:lvl>
    <w:lvl w:ilvl="7" w:tplc="CA70B70C">
      <w:numFmt w:val="bullet"/>
      <w:lvlText w:val="•"/>
      <w:lvlJc w:val="left"/>
      <w:pPr>
        <w:ind w:left="7336" w:hanging="358"/>
      </w:pPr>
      <w:rPr>
        <w:rFonts w:hint="default"/>
        <w:lang w:val="en-US" w:eastAsia="en-US" w:bidi="ar-SA"/>
      </w:rPr>
    </w:lvl>
    <w:lvl w:ilvl="8" w:tplc="F9B072E8">
      <w:numFmt w:val="bullet"/>
      <w:lvlText w:val="•"/>
      <w:lvlJc w:val="left"/>
      <w:pPr>
        <w:ind w:left="8273" w:hanging="358"/>
      </w:pPr>
      <w:rPr>
        <w:rFonts w:hint="default"/>
        <w:lang w:val="en-US" w:eastAsia="en-US" w:bidi="ar-SA"/>
      </w:rPr>
    </w:lvl>
  </w:abstractNum>
  <w:abstractNum w:abstractNumId="23" w15:restartNumberingAfterBreak="0">
    <w:nsid w:val="159B022D"/>
    <w:multiLevelType w:val="hybridMultilevel"/>
    <w:tmpl w:val="74CE8C1A"/>
    <w:lvl w:ilvl="0" w:tplc="2FE6FE82">
      <w:numFmt w:val="bullet"/>
      <w:lvlText w:val=""/>
      <w:lvlJc w:val="left"/>
      <w:pPr>
        <w:ind w:left="720" w:hanging="360"/>
      </w:pPr>
      <w:rPr>
        <w:rFonts w:ascii="Symbol" w:eastAsia="Symbol" w:hAnsi="Symbol" w:cs="Symbol" w:hint="default"/>
        <w:b w:val="0"/>
        <w:bCs w:val="0"/>
        <w:i w:val="0"/>
        <w:iCs w:val="0"/>
        <w:w w:val="100"/>
        <w:sz w:val="24"/>
        <w:szCs w:val="24"/>
        <w:lang w:val="en-US" w:eastAsia="en-US" w:bidi="ar-S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15F46FD8"/>
    <w:multiLevelType w:val="hybridMultilevel"/>
    <w:tmpl w:val="06BEF33A"/>
    <w:lvl w:ilvl="0" w:tplc="8970FAF0">
      <w:start w:val="1"/>
      <w:numFmt w:val="lowerLetter"/>
      <w:lvlText w:val="%1."/>
      <w:lvlJc w:val="left"/>
      <w:pPr>
        <w:ind w:left="1450" w:hanging="360"/>
      </w:pPr>
      <w:rPr>
        <w:rFonts w:ascii="Calibri" w:eastAsia="Calibri" w:hAnsi="Calibri" w:cs="Calibri" w:hint="default"/>
        <w:b w:val="0"/>
        <w:bCs w:val="0"/>
        <w:i w:val="0"/>
        <w:iCs w:val="0"/>
        <w:w w:val="100"/>
        <w:sz w:val="24"/>
        <w:szCs w:val="24"/>
        <w:lang w:val="en-US" w:eastAsia="en-US" w:bidi="ar-SA"/>
      </w:rPr>
    </w:lvl>
    <w:lvl w:ilvl="1" w:tplc="929E3A08">
      <w:numFmt w:val="bullet"/>
      <w:lvlText w:val="•"/>
      <w:lvlJc w:val="left"/>
      <w:pPr>
        <w:ind w:left="2328" w:hanging="360"/>
      </w:pPr>
      <w:rPr>
        <w:rFonts w:hint="default"/>
        <w:lang w:val="en-US" w:eastAsia="en-US" w:bidi="ar-SA"/>
      </w:rPr>
    </w:lvl>
    <w:lvl w:ilvl="2" w:tplc="D6D68806">
      <w:numFmt w:val="bullet"/>
      <w:lvlText w:val="•"/>
      <w:lvlJc w:val="left"/>
      <w:pPr>
        <w:ind w:left="3197" w:hanging="360"/>
      </w:pPr>
      <w:rPr>
        <w:rFonts w:hint="default"/>
        <w:lang w:val="en-US" w:eastAsia="en-US" w:bidi="ar-SA"/>
      </w:rPr>
    </w:lvl>
    <w:lvl w:ilvl="3" w:tplc="CDF4AEA8">
      <w:numFmt w:val="bullet"/>
      <w:lvlText w:val="•"/>
      <w:lvlJc w:val="left"/>
      <w:pPr>
        <w:ind w:left="4065" w:hanging="360"/>
      </w:pPr>
      <w:rPr>
        <w:rFonts w:hint="default"/>
        <w:lang w:val="en-US" w:eastAsia="en-US" w:bidi="ar-SA"/>
      </w:rPr>
    </w:lvl>
    <w:lvl w:ilvl="4" w:tplc="F7A2A3D8">
      <w:numFmt w:val="bullet"/>
      <w:lvlText w:val="•"/>
      <w:lvlJc w:val="left"/>
      <w:pPr>
        <w:ind w:left="4934" w:hanging="360"/>
      </w:pPr>
      <w:rPr>
        <w:rFonts w:hint="default"/>
        <w:lang w:val="en-US" w:eastAsia="en-US" w:bidi="ar-SA"/>
      </w:rPr>
    </w:lvl>
    <w:lvl w:ilvl="5" w:tplc="4234270E">
      <w:numFmt w:val="bullet"/>
      <w:lvlText w:val="•"/>
      <w:lvlJc w:val="left"/>
      <w:pPr>
        <w:ind w:left="5803" w:hanging="360"/>
      </w:pPr>
      <w:rPr>
        <w:rFonts w:hint="default"/>
        <w:lang w:val="en-US" w:eastAsia="en-US" w:bidi="ar-SA"/>
      </w:rPr>
    </w:lvl>
    <w:lvl w:ilvl="6" w:tplc="BDE6D17A">
      <w:numFmt w:val="bullet"/>
      <w:lvlText w:val="•"/>
      <w:lvlJc w:val="left"/>
      <w:pPr>
        <w:ind w:left="6671" w:hanging="360"/>
      </w:pPr>
      <w:rPr>
        <w:rFonts w:hint="default"/>
        <w:lang w:val="en-US" w:eastAsia="en-US" w:bidi="ar-SA"/>
      </w:rPr>
    </w:lvl>
    <w:lvl w:ilvl="7" w:tplc="B058CE20">
      <w:numFmt w:val="bullet"/>
      <w:lvlText w:val="•"/>
      <w:lvlJc w:val="left"/>
      <w:pPr>
        <w:ind w:left="7540" w:hanging="360"/>
      </w:pPr>
      <w:rPr>
        <w:rFonts w:hint="default"/>
        <w:lang w:val="en-US" w:eastAsia="en-US" w:bidi="ar-SA"/>
      </w:rPr>
    </w:lvl>
    <w:lvl w:ilvl="8" w:tplc="325C691E">
      <w:numFmt w:val="bullet"/>
      <w:lvlText w:val="•"/>
      <w:lvlJc w:val="left"/>
      <w:pPr>
        <w:ind w:left="8409" w:hanging="360"/>
      </w:pPr>
      <w:rPr>
        <w:rFonts w:hint="default"/>
        <w:lang w:val="en-US" w:eastAsia="en-US" w:bidi="ar-SA"/>
      </w:rPr>
    </w:lvl>
  </w:abstractNum>
  <w:abstractNum w:abstractNumId="25" w15:restartNumberingAfterBreak="0">
    <w:nsid w:val="16DB763E"/>
    <w:multiLevelType w:val="hybridMultilevel"/>
    <w:tmpl w:val="50460E74"/>
    <w:lvl w:ilvl="0" w:tplc="2FE6FE82">
      <w:numFmt w:val="bullet"/>
      <w:lvlText w:val=""/>
      <w:lvlJc w:val="left"/>
      <w:pPr>
        <w:ind w:left="718" w:hanging="358"/>
      </w:pPr>
      <w:rPr>
        <w:rFonts w:ascii="Symbol" w:eastAsia="Symbol" w:hAnsi="Symbol" w:cs="Symbol" w:hint="default"/>
        <w:b w:val="0"/>
        <w:bCs w:val="0"/>
        <w:i w:val="0"/>
        <w:iCs w:val="0"/>
        <w:w w:val="100"/>
        <w:sz w:val="24"/>
        <w:szCs w:val="24"/>
        <w:lang w:val="en-US" w:eastAsia="en-US" w:bidi="ar-SA"/>
      </w:rPr>
    </w:lvl>
    <w:lvl w:ilvl="1" w:tplc="FFFFFFFF">
      <w:numFmt w:val="bullet"/>
      <w:lvlText w:val="•"/>
      <w:lvlJc w:val="left"/>
      <w:pPr>
        <w:ind w:left="1662" w:hanging="358"/>
      </w:pPr>
      <w:rPr>
        <w:rFonts w:hint="default"/>
        <w:lang w:val="en-US" w:eastAsia="en-US" w:bidi="ar-SA"/>
      </w:rPr>
    </w:lvl>
    <w:lvl w:ilvl="2" w:tplc="FFFFFFFF">
      <w:numFmt w:val="bullet"/>
      <w:lvlText w:val="•"/>
      <w:lvlJc w:val="left"/>
      <w:pPr>
        <w:ind w:left="2605" w:hanging="358"/>
      </w:pPr>
      <w:rPr>
        <w:rFonts w:hint="default"/>
        <w:lang w:val="en-US" w:eastAsia="en-US" w:bidi="ar-SA"/>
      </w:rPr>
    </w:lvl>
    <w:lvl w:ilvl="3" w:tplc="FFFFFFFF">
      <w:numFmt w:val="bullet"/>
      <w:lvlText w:val="•"/>
      <w:lvlJc w:val="left"/>
      <w:pPr>
        <w:ind w:left="3547" w:hanging="358"/>
      </w:pPr>
      <w:rPr>
        <w:rFonts w:hint="default"/>
        <w:lang w:val="en-US" w:eastAsia="en-US" w:bidi="ar-SA"/>
      </w:rPr>
    </w:lvl>
    <w:lvl w:ilvl="4" w:tplc="FFFFFFFF">
      <w:numFmt w:val="bullet"/>
      <w:lvlText w:val="•"/>
      <w:lvlJc w:val="left"/>
      <w:pPr>
        <w:ind w:left="4490" w:hanging="358"/>
      </w:pPr>
      <w:rPr>
        <w:rFonts w:hint="default"/>
        <w:lang w:val="en-US" w:eastAsia="en-US" w:bidi="ar-SA"/>
      </w:rPr>
    </w:lvl>
    <w:lvl w:ilvl="5" w:tplc="FFFFFFFF">
      <w:numFmt w:val="bullet"/>
      <w:lvlText w:val="•"/>
      <w:lvlJc w:val="left"/>
      <w:pPr>
        <w:ind w:left="5433" w:hanging="358"/>
      </w:pPr>
      <w:rPr>
        <w:rFonts w:hint="default"/>
        <w:lang w:val="en-US" w:eastAsia="en-US" w:bidi="ar-SA"/>
      </w:rPr>
    </w:lvl>
    <w:lvl w:ilvl="6" w:tplc="FFFFFFFF">
      <w:numFmt w:val="bullet"/>
      <w:lvlText w:val="•"/>
      <w:lvlJc w:val="left"/>
      <w:pPr>
        <w:ind w:left="6375" w:hanging="358"/>
      </w:pPr>
      <w:rPr>
        <w:rFonts w:hint="default"/>
        <w:lang w:val="en-US" w:eastAsia="en-US" w:bidi="ar-SA"/>
      </w:rPr>
    </w:lvl>
    <w:lvl w:ilvl="7" w:tplc="FFFFFFFF">
      <w:numFmt w:val="bullet"/>
      <w:lvlText w:val="•"/>
      <w:lvlJc w:val="left"/>
      <w:pPr>
        <w:ind w:left="7318" w:hanging="358"/>
      </w:pPr>
      <w:rPr>
        <w:rFonts w:hint="default"/>
        <w:lang w:val="en-US" w:eastAsia="en-US" w:bidi="ar-SA"/>
      </w:rPr>
    </w:lvl>
    <w:lvl w:ilvl="8" w:tplc="FFFFFFFF">
      <w:numFmt w:val="bullet"/>
      <w:lvlText w:val="•"/>
      <w:lvlJc w:val="left"/>
      <w:pPr>
        <w:ind w:left="8261" w:hanging="358"/>
      </w:pPr>
      <w:rPr>
        <w:rFonts w:hint="default"/>
        <w:lang w:val="en-US" w:eastAsia="en-US" w:bidi="ar-SA"/>
      </w:rPr>
    </w:lvl>
  </w:abstractNum>
  <w:abstractNum w:abstractNumId="26" w15:restartNumberingAfterBreak="0">
    <w:nsid w:val="17B66429"/>
    <w:multiLevelType w:val="hybridMultilevel"/>
    <w:tmpl w:val="673271A2"/>
    <w:lvl w:ilvl="0" w:tplc="C5028630">
      <w:numFmt w:val="bullet"/>
      <w:lvlText w:val=""/>
      <w:lvlJc w:val="left"/>
      <w:pPr>
        <w:ind w:left="721" w:hanging="360"/>
      </w:pPr>
      <w:rPr>
        <w:rFonts w:ascii="Symbol" w:eastAsia="Symbol" w:hAnsi="Symbol" w:cs="Symbol" w:hint="default"/>
        <w:b w:val="0"/>
        <w:bCs w:val="0"/>
        <w:i w:val="0"/>
        <w:iCs w:val="0"/>
        <w:w w:val="100"/>
        <w:sz w:val="24"/>
        <w:szCs w:val="24"/>
        <w:lang w:val="en-US" w:eastAsia="en-US" w:bidi="ar-SA"/>
      </w:rPr>
    </w:lvl>
    <w:lvl w:ilvl="1" w:tplc="4E706EC0">
      <w:numFmt w:val="bullet"/>
      <w:lvlText w:val="•"/>
      <w:lvlJc w:val="left"/>
      <w:pPr>
        <w:ind w:left="1662" w:hanging="360"/>
      </w:pPr>
      <w:rPr>
        <w:rFonts w:hint="default"/>
        <w:lang w:val="en-US" w:eastAsia="en-US" w:bidi="ar-SA"/>
      </w:rPr>
    </w:lvl>
    <w:lvl w:ilvl="2" w:tplc="3370AE72">
      <w:numFmt w:val="bullet"/>
      <w:lvlText w:val="•"/>
      <w:lvlJc w:val="left"/>
      <w:pPr>
        <w:ind w:left="2605" w:hanging="360"/>
      </w:pPr>
      <w:rPr>
        <w:rFonts w:hint="default"/>
        <w:lang w:val="en-US" w:eastAsia="en-US" w:bidi="ar-SA"/>
      </w:rPr>
    </w:lvl>
    <w:lvl w:ilvl="3" w:tplc="CBBC9398">
      <w:numFmt w:val="bullet"/>
      <w:lvlText w:val="•"/>
      <w:lvlJc w:val="left"/>
      <w:pPr>
        <w:ind w:left="3547" w:hanging="360"/>
      </w:pPr>
      <w:rPr>
        <w:rFonts w:hint="default"/>
        <w:lang w:val="en-US" w:eastAsia="en-US" w:bidi="ar-SA"/>
      </w:rPr>
    </w:lvl>
    <w:lvl w:ilvl="4" w:tplc="A4A490E0">
      <w:numFmt w:val="bullet"/>
      <w:lvlText w:val="•"/>
      <w:lvlJc w:val="left"/>
      <w:pPr>
        <w:ind w:left="4490" w:hanging="360"/>
      </w:pPr>
      <w:rPr>
        <w:rFonts w:hint="default"/>
        <w:lang w:val="en-US" w:eastAsia="en-US" w:bidi="ar-SA"/>
      </w:rPr>
    </w:lvl>
    <w:lvl w:ilvl="5" w:tplc="580C3ABE">
      <w:numFmt w:val="bullet"/>
      <w:lvlText w:val="•"/>
      <w:lvlJc w:val="left"/>
      <w:pPr>
        <w:ind w:left="5433" w:hanging="360"/>
      </w:pPr>
      <w:rPr>
        <w:rFonts w:hint="default"/>
        <w:lang w:val="en-US" w:eastAsia="en-US" w:bidi="ar-SA"/>
      </w:rPr>
    </w:lvl>
    <w:lvl w:ilvl="6" w:tplc="12DE10FE">
      <w:numFmt w:val="bullet"/>
      <w:lvlText w:val="•"/>
      <w:lvlJc w:val="left"/>
      <w:pPr>
        <w:ind w:left="6375" w:hanging="360"/>
      </w:pPr>
      <w:rPr>
        <w:rFonts w:hint="default"/>
        <w:lang w:val="en-US" w:eastAsia="en-US" w:bidi="ar-SA"/>
      </w:rPr>
    </w:lvl>
    <w:lvl w:ilvl="7" w:tplc="2970F128">
      <w:numFmt w:val="bullet"/>
      <w:lvlText w:val="•"/>
      <w:lvlJc w:val="left"/>
      <w:pPr>
        <w:ind w:left="7318" w:hanging="360"/>
      </w:pPr>
      <w:rPr>
        <w:rFonts w:hint="default"/>
        <w:lang w:val="en-US" w:eastAsia="en-US" w:bidi="ar-SA"/>
      </w:rPr>
    </w:lvl>
    <w:lvl w:ilvl="8" w:tplc="3EF24C08">
      <w:numFmt w:val="bullet"/>
      <w:lvlText w:val="•"/>
      <w:lvlJc w:val="left"/>
      <w:pPr>
        <w:ind w:left="8261" w:hanging="360"/>
      </w:pPr>
      <w:rPr>
        <w:rFonts w:hint="default"/>
        <w:lang w:val="en-US" w:eastAsia="en-US" w:bidi="ar-SA"/>
      </w:rPr>
    </w:lvl>
  </w:abstractNum>
  <w:abstractNum w:abstractNumId="27" w15:restartNumberingAfterBreak="0">
    <w:nsid w:val="1B9A1F36"/>
    <w:multiLevelType w:val="hybridMultilevel"/>
    <w:tmpl w:val="1D7A2B9C"/>
    <w:lvl w:ilvl="0" w:tplc="64A200C8">
      <w:numFmt w:val="bullet"/>
      <w:lvlText w:val="-"/>
      <w:lvlJc w:val="left"/>
      <w:pPr>
        <w:ind w:left="565" w:hanging="360"/>
      </w:pPr>
      <w:rPr>
        <w:rFonts w:ascii="Calibri" w:eastAsia="Calibri" w:hAnsi="Calibri" w:cs="Calibri" w:hint="default"/>
        <w:b w:val="0"/>
        <w:bCs w:val="0"/>
        <w:i w:val="0"/>
        <w:iCs w:val="0"/>
        <w:w w:val="100"/>
        <w:sz w:val="22"/>
        <w:szCs w:val="22"/>
        <w:lang w:val="en-US" w:eastAsia="en-US" w:bidi="ar-SA"/>
      </w:rPr>
    </w:lvl>
    <w:lvl w:ilvl="1" w:tplc="30103EF0">
      <w:numFmt w:val="bullet"/>
      <w:lvlText w:val="•"/>
      <w:lvlJc w:val="left"/>
      <w:pPr>
        <w:ind w:left="1223" w:hanging="360"/>
      </w:pPr>
      <w:rPr>
        <w:rFonts w:hint="default"/>
        <w:lang w:val="en-US" w:eastAsia="en-US" w:bidi="ar-SA"/>
      </w:rPr>
    </w:lvl>
    <w:lvl w:ilvl="2" w:tplc="FDFC7380">
      <w:numFmt w:val="bullet"/>
      <w:lvlText w:val="•"/>
      <w:lvlJc w:val="left"/>
      <w:pPr>
        <w:ind w:left="1886" w:hanging="360"/>
      </w:pPr>
      <w:rPr>
        <w:rFonts w:hint="default"/>
        <w:lang w:val="en-US" w:eastAsia="en-US" w:bidi="ar-SA"/>
      </w:rPr>
    </w:lvl>
    <w:lvl w:ilvl="3" w:tplc="70366864">
      <w:numFmt w:val="bullet"/>
      <w:lvlText w:val="•"/>
      <w:lvlJc w:val="left"/>
      <w:pPr>
        <w:ind w:left="2549" w:hanging="360"/>
      </w:pPr>
      <w:rPr>
        <w:rFonts w:hint="default"/>
        <w:lang w:val="en-US" w:eastAsia="en-US" w:bidi="ar-SA"/>
      </w:rPr>
    </w:lvl>
    <w:lvl w:ilvl="4" w:tplc="48DA67EE">
      <w:numFmt w:val="bullet"/>
      <w:lvlText w:val="•"/>
      <w:lvlJc w:val="left"/>
      <w:pPr>
        <w:ind w:left="3212" w:hanging="360"/>
      </w:pPr>
      <w:rPr>
        <w:rFonts w:hint="default"/>
        <w:lang w:val="en-US" w:eastAsia="en-US" w:bidi="ar-SA"/>
      </w:rPr>
    </w:lvl>
    <w:lvl w:ilvl="5" w:tplc="A7144F70">
      <w:numFmt w:val="bullet"/>
      <w:lvlText w:val="•"/>
      <w:lvlJc w:val="left"/>
      <w:pPr>
        <w:ind w:left="3875" w:hanging="360"/>
      </w:pPr>
      <w:rPr>
        <w:rFonts w:hint="default"/>
        <w:lang w:val="en-US" w:eastAsia="en-US" w:bidi="ar-SA"/>
      </w:rPr>
    </w:lvl>
    <w:lvl w:ilvl="6" w:tplc="EF8C6D4C">
      <w:numFmt w:val="bullet"/>
      <w:lvlText w:val="•"/>
      <w:lvlJc w:val="left"/>
      <w:pPr>
        <w:ind w:left="4538" w:hanging="360"/>
      </w:pPr>
      <w:rPr>
        <w:rFonts w:hint="default"/>
        <w:lang w:val="en-US" w:eastAsia="en-US" w:bidi="ar-SA"/>
      </w:rPr>
    </w:lvl>
    <w:lvl w:ilvl="7" w:tplc="7F72A1AA">
      <w:numFmt w:val="bullet"/>
      <w:lvlText w:val="•"/>
      <w:lvlJc w:val="left"/>
      <w:pPr>
        <w:ind w:left="5201" w:hanging="360"/>
      </w:pPr>
      <w:rPr>
        <w:rFonts w:hint="default"/>
        <w:lang w:val="en-US" w:eastAsia="en-US" w:bidi="ar-SA"/>
      </w:rPr>
    </w:lvl>
    <w:lvl w:ilvl="8" w:tplc="8BB08920">
      <w:numFmt w:val="bullet"/>
      <w:lvlText w:val="•"/>
      <w:lvlJc w:val="left"/>
      <w:pPr>
        <w:ind w:left="5864" w:hanging="360"/>
      </w:pPr>
      <w:rPr>
        <w:rFonts w:hint="default"/>
        <w:lang w:val="en-US" w:eastAsia="en-US" w:bidi="ar-SA"/>
      </w:rPr>
    </w:lvl>
  </w:abstractNum>
  <w:abstractNum w:abstractNumId="28" w15:restartNumberingAfterBreak="0">
    <w:nsid w:val="1D934748"/>
    <w:multiLevelType w:val="hybridMultilevel"/>
    <w:tmpl w:val="6BDE85B4"/>
    <w:lvl w:ilvl="0" w:tplc="2FE6FE82">
      <w:numFmt w:val="bullet"/>
      <w:lvlText w:val=""/>
      <w:lvlJc w:val="left"/>
      <w:pPr>
        <w:ind w:left="718" w:hanging="358"/>
      </w:pPr>
      <w:rPr>
        <w:rFonts w:ascii="Symbol" w:eastAsia="Symbol" w:hAnsi="Symbol" w:cs="Symbol" w:hint="default"/>
        <w:b w:val="0"/>
        <w:bCs w:val="0"/>
        <w:i w:val="0"/>
        <w:iCs w:val="0"/>
        <w:w w:val="100"/>
        <w:sz w:val="24"/>
        <w:szCs w:val="24"/>
        <w:lang w:val="en-US" w:eastAsia="en-US" w:bidi="ar-SA"/>
      </w:rPr>
    </w:lvl>
    <w:lvl w:ilvl="1" w:tplc="FFFFFFFF">
      <w:numFmt w:val="bullet"/>
      <w:lvlText w:val="•"/>
      <w:lvlJc w:val="left"/>
      <w:pPr>
        <w:ind w:left="1662" w:hanging="358"/>
      </w:pPr>
      <w:rPr>
        <w:rFonts w:hint="default"/>
        <w:lang w:val="en-US" w:eastAsia="en-US" w:bidi="ar-SA"/>
      </w:rPr>
    </w:lvl>
    <w:lvl w:ilvl="2" w:tplc="FFFFFFFF">
      <w:numFmt w:val="bullet"/>
      <w:lvlText w:val="•"/>
      <w:lvlJc w:val="left"/>
      <w:pPr>
        <w:ind w:left="2605" w:hanging="358"/>
      </w:pPr>
      <w:rPr>
        <w:rFonts w:hint="default"/>
        <w:lang w:val="en-US" w:eastAsia="en-US" w:bidi="ar-SA"/>
      </w:rPr>
    </w:lvl>
    <w:lvl w:ilvl="3" w:tplc="FFFFFFFF">
      <w:numFmt w:val="bullet"/>
      <w:lvlText w:val="•"/>
      <w:lvlJc w:val="left"/>
      <w:pPr>
        <w:ind w:left="3547" w:hanging="358"/>
      </w:pPr>
      <w:rPr>
        <w:rFonts w:hint="default"/>
        <w:lang w:val="en-US" w:eastAsia="en-US" w:bidi="ar-SA"/>
      </w:rPr>
    </w:lvl>
    <w:lvl w:ilvl="4" w:tplc="FFFFFFFF">
      <w:numFmt w:val="bullet"/>
      <w:lvlText w:val="•"/>
      <w:lvlJc w:val="left"/>
      <w:pPr>
        <w:ind w:left="4490" w:hanging="358"/>
      </w:pPr>
      <w:rPr>
        <w:rFonts w:hint="default"/>
        <w:lang w:val="en-US" w:eastAsia="en-US" w:bidi="ar-SA"/>
      </w:rPr>
    </w:lvl>
    <w:lvl w:ilvl="5" w:tplc="FFFFFFFF">
      <w:numFmt w:val="bullet"/>
      <w:lvlText w:val="•"/>
      <w:lvlJc w:val="left"/>
      <w:pPr>
        <w:ind w:left="5433" w:hanging="358"/>
      </w:pPr>
      <w:rPr>
        <w:rFonts w:hint="default"/>
        <w:lang w:val="en-US" w:eastAsia="en-US" w:bidi="ar-SA"/>
      </w:rPr>
    </w:lvl>
    <w:lvl w:ilvl="6" w:tplc="FFFFFFFF">
      <w:numFmt w:val="bullet"/>
      <w:lvlText w:val="•"/>
      <w:lvlJc w:val="left"/>
      <w:pPr>
        <w:ind w:left="6375" w:hanging="358"/>
      </w:pPr>
      <w:rPr>
        <w:rFonts w:hint="default"/>
        <w:lang w:val="en-US" w:eastAsia="en-US" w:bidi="ar-SA"/>
      </w:rPr>
    </w:lvl>
    <w:lvl w:ilvl="7" w:tplc="FFFFFFFF">
      <w:numFmt w:val="bullet"/>
      <w:lvlText w:val="•"/>
      <w:lvlJc w:val="left"/>
      <w:pPr>
        <w:ind w:left="7318" w:hanging="358"/>
      </w:pPr>
      <w:rPr>
        <w:rFonts w:hint="default"/>
        <w:lang w:val="en-US" w:eastAsia="en-US" w:bidi="ar-SA"/>
      </w:rPr>
    </w:lvl>
    <w:lvl w:ilvl="8" w:tplc="FFFFFFFF">
      <w:numFmt w:val="bullet"/>
      <w:lvlText w:val="•"/>
      <w:lvlJc w:val="left"/>
      <w:pPr>
        <w:ind w:left="8261" w:hanging="358"/>
      </w:pPr>
      <w:rPr>
        <w:rFonts w:hint="default"/>
        <w:lang w:val="en-US" w:eastAsia="en-US" w:bidi="ar-SA"/>
      </w:rPr>
    </w:lvl>
  </w:abstractNum>
  <w:abstractNum w:abstractNumId="29" w15:restartNumberingAfterBreak="0">
    <w:nsid w:val="1F7A3DEA"/>
    <w:multiLevelType w:val="hybridMultilevel"/>
    <w:tmpl w:val="DC7ADAA0"/>
    <w:lvl w:ilvl="0" w:tplc="2FE6FE82">
      <w:numFmt w:val="bullet"/>
      <w:lvlText w:val=""/>
      <w:lvlJc w:val="left"/>
      <w:pPr>
        <w:ind w:left="720" w:hanging="360"/>
      </w:pPr>
      <w:rPr>
        <w:rFonts w:ascii="Symbol" w:eastAsia="Symbol" w:hAnsi="Symbol" w:cs="Symbol" w:hint="default"/>
        <w:b w:val="0"/>
        <w:bCs w:val="0"/>
        <w:i w:val="0"/>
        <w:iCs w:val="0"/>
        <w:w w:val="100"/>
        <w:sz w:val="24"/>
        <w:szCs w:val="24"/>
        <w:lang w:val="en-US" w:eastAsia="en-US" w:bidi="ar-S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1F85588D"/>
    <w:multiLevelType w:val="hybridMultilevel"/>
    <w:tmpl w:val="BBF8ADB0"/>
    <w:lvl w:ilvl="0" w:tplc="D3782A6A">
      <w:numFmt w:val="bullet"/>
      <w:lvlText w:val=""/>
      <w:lvlJc w:val="left"/>
      <w:pPr>
        <w:ind w:left="927" w:hanging="356"/>
      </w:pPr>
      <w:rPr>
        <w:rFonts w:ascii="Symbol" w:eastAsia="Symbol" w:hAnsi="Symbol" w:cs="Symbol" w:hint="default"/>
        <w:b w:val="0"/>
        <w:bCs w:val="0"/>
        <w:i w:val="0"/>
        <w:iCs w:val="0"/>
        <w:w w:val="100"/>
        <w:sz w:val="24"/>
        <w:szCs w:val="24"/>
        <w:lang w:val="en-US" w:eastAsia="en-US" w:bidi="ar-SA"/>
      </w:rPr>
    </w:lvl>
    <w:lvl w:ilvl="1" w:tplc="9C2CF4F8">
      <w:numFmt w:val="bullet"/>
      <w:lvlText w:val="•"/>
      <w:lvlJc w:val="left"/>
      <w:pPr>
        <w:ind w:left="1842" w:hanging="356"/>
      </w:pPr>
      <w:rPr>
        <w:rFonts w:hint="default"/>
        <w:lang w:val="en-US" w:eastAsia="en-US" w:bidi="ar-SA"/>
      </w:rPr>
    </w:lvl>
    <w:lvl w:ilvl="2" w:tplc="8DF46FA2">
      <w:numFmt w:val="bullet"/>
      <w:lvlText w:val="•"/>
      <w:lvlJc w:val="left"/>
      <w:pPr>
        <w:ind w:left="2765" w:hanging="356"/>
      </w:pPr>
      <w:rPr>
        <w:rFonts w:hint="default"/>
        <w:lang w:val="en-US" w:eastAsia="en-US" w:bidi="ar-SA"/>
      </w:rPr>
    </w:lvl>
    <w:lvl w:ilvl="3" w:tplc="12C091C2">
      <w:numFmt w:val="bullet"/>
      <w:lvlText w:val="•"/>
      <w:lvlJc w:val="left"/>
      <w:pPr>
        <w:ind w:left="3687" w:hanging="356"/>
      </w:pPr>
      <w:rPr>
        <w:rFonts w:hint="default"/>
        <w:lang w:val="en-US" w:eastAsia="en-US" w:bidi="ar-SA"/>
      </w:rPr>
    </w:lvl>
    <w:lvl w:ilvl="4" w:tplc="65946F1E">
      <w:numFmt w:val="bullet"/>
      <w:lvlText w:val="•"/>
      <w:lvlJc w:val="left"/>
      <w:pPr>
        <w:ind w:left="4610" w:hanging="356"/>
      </w:pPr>
      <w:rPr>
        <w:rFonts w:hint="default"/>
        <w:lang w:val="en-US" w:eastAsia="en-US" w:bidi="ar-SA"/>
      </w:rPr>
    </w:lvl>
    <w:lvl w:ilvl="5" w:tplc="4858C51C">
      <w:numFmt w:val="bullet"/>
      <w:lvlText w:val="•"/>
      <w:lvlJc w:val="left"/>
      <w:pPr>
        <w:ind w:left="5533" w:hanging="356"/>
      </w:pPr>
      <w:rPr>
        <w:rFonts w:hint="default"/>
        <w:lang w:val="en-US" w:eastAsia="en-US" w:bidi="ar-SA"/>
      </w:rPr>
    </w:lvl>
    <w:lvl w:ilvl="6" w:tplc="4254E01E">
      <w:numFmt w:val="bullet"/>
      <w:lvlText w:val="•"/>
      <w:lvlJc w:val="left"/>
      <w:pPr>
        <w:ind w:left="6455" w:hanging="356"/>
      </w:pPr>
      <w:rPr>
        <w:rFonts w:hint="default"/>
        <w:lang w:val="en-US" w:eastAsia="en-US" w:bidi="ar-SA"/>
      </w:rPr>
    </w:lvl>
    <w:lvl w:ilvl="7" w:tplc="58A8B696">
      <w:numFmt w:val="bullet"/>
      <w:lvlText w:val="•"/>
      <w:lvlJc w:val="left"/>
      <w:pPr>
        <w:ind w:left="7378" w:hanging="356"/>
      </w:pPr>
      <w:rPr>
        <w:rFonts w:hint="default"/>
        <w:lang w:val="en-US" w:eastAsia="en-US" w:bidi="ar-SA"/>
      </w:rPr>
    </w:lvl>
    <w:lvl w:ilvl="8" w:tplc="0CD21AA4">
      <w:numFmt w:val="bullet"/>
      <w:lvlText w:val="•"/>
      <w:lvlJc w:val="left"/>
      <w:pPr>
        <w:ind w:left="8301" w:hanging="356"/>
      </w:pPr>
      <w:rPr>
        <w:rFonts w:hint="default"/>
        <w:lang w:val="en-US" w:eastAsia="en-US" w:bidi="ar-SA"/>
      </w:rPr>
    </w:lvl>
  </w:abstractNum>
  <w:abstractNum w:abstractNumId="31" w15:restartNumberingAfterBreak="0">
    <w:nsid w:val="20227B4C"/>
    <w:multiLevelType w:val="multilevel"/>
    <w:tmpl w:val="E4B0C4C0"/>
    <w:lvl w:ilvl="0">
      <w:start w:val="16"/>
      <w:numFmt w:val="decimal"/>
      <w:lvlText w:val="%1"/>
      <w:lvlJc w:val="left"/>
      <w:pPr>
        <w:ind w:left="361" w:hanging="567"/>
      </w:pPr>
      <w:rPr>
        <w:rFonts w:hint="default"/>
        <w:lang w:val="en-US" w:eastAsia="en-US" w:bidi="ar-SA"/>
      </w:rPr>
    </w:lvl>
    <w:lvl w:ilvl="1">
      <w:start w:val="1"/>
      <w:numFmt w:val="decimal"/>
      <w:lvlText w:val="%1.%2."/>
      <w:lvlJc w:val="left"/>
      <w:pPr>
        <w:ind w:left="361" w:hanging="567"/>
      </w:pPr>
      <w:rPr>
        <w:rFonts w:ascii="Calibri" w:eastAsia="Calibri" w:hAnsi="Calibri" w:cs="Calibri" w:hint="default"/>
        <w:b w:val="0"/>
        <w:bCs w:val="0"/>
        <w:i w:val="0"/>
        <w:iCs w:val="0"/>
        <w:spacing w:val="-1"/>
        <w:w w:val="100"/>
        <w:sz w:val="24"/>
        <w:szCs w:val="24"/>
        <w:lang w:val="en-US" w:eastAsia="en-US" w:bidi="ar-SA"/>
      </w:rPr>
    </w:lvl>
    <w:lvl w:ilvl="2">
      <w:start w:val="1"/>
      <w:numFmt w:val="lowerLetter"/>
      <w:lvlText w:val="%3."/>
      <w:lvlJc w:val="left"/>
      <w:pPr>
        <w:ind w:left="1450" w:hanging="360"/>
      </w:pPr>
      <w:rPr>
        <w:rFonts w:ascii="Calibri" w:eastAsia="Calibri" w:hAnsi="Calibri" w:cs="Calibri" w:hint="default"/>
        <w:b w:val="0"/>
        <w:bCs w:val="0"/>
        <w:i w:val="0"/>
        <w:iCs w:val="0"/>
        <w:w w:val="100"/>
        <w:sz w:val="24"/>
        <w:szCs w:val="24"/>
        <w:lang w:val="en-US" w:eastAsia="en-US" w:bidi="ar-SA"/>
      </w:rPr>
    </w:lvl>
    <w:lvl w:ilvl="3">
      <w:numFmt w:val="bullet"/>
      <w:lvlText w:val="•"/>
      <w:lvlJc w:val="left"/>
      <w:pPr>
        <w:ind w:left="3390" w:hanging="360"/>
      </w:pPr>
      <w:rPr>
        <w:rFonts w:hint="default"/>
        <w:lang w:val="en-US" w:eastAsia="en-US" w:bidi="ar-SA"/>
      </w:rPr>
    </w:lvl>
    <w:lvl w:ilvl="4">
      <w:numFmt w:val="bullet"/>
      <w:lvlText w:val="•"/>
      <w:lvlJc w:val="left"/>
      <w:pPr>
        <w:ind w:left="4355" w:hanging="360"/>
      </w:pPr>
      <w:rPr>
        <w:rFonts w:hint="default"/>
        <w:lang w:val="en-US" w:eastAsia="en-US" w:bidi="ar-SA"/>
      </w:rPr>
    </w:lvl>
    <w:lvl w:ilvl="5">
      <w:numFmt w:val="bullet"/>
      <w:lvlText w:val="•"/>
      <w:lvlJc w:val="left"/>
      <w:pPr>
        <w:ind w:left="5320" w:hanging="360"/>
      </w:pPr>
      <w:rPr>
        <w:rFonts w:hint="default"/>
        <w:lang w:val="en-US" w:eastAsia="en-US" w:bidi="ar-SA"/>
      </w:rPr>
    </w:lvl>
    <w:lvl w:ilvl="6">
      <w:numFmt w:val="bullet"/>
      <w:lvlText w:val="•"/>
      <w:lvlJc w:val="left"/>
      <w:pPr>
        <w:ind w:left="6285" w:hanging="360"/>
      </w:pPr>
      <w:rPr>
        <w:rFonts w:hint="default"/>
        <w:lang w:val="en-US" w:eastAsia="en-US" w:bidi="ar-SA"/>
      </w:rPr>
    </w:lvl>
    <w:lvl w:ilvl="7">
      <w:numFmt w:val="bullet"/>
      <w:lvlText w:val="•"/>
      <w:lvlJc w:val="left"/>
      <w:pPr>
        <w:ind w:left="7250" w:hanging="360"/>
      </w:pPr>
      <w:rPr>
        <w:rFonts w:hint="default"/>
        <w:lang w:val="en-US" w:eastAsia="en-US" w:bidi="ar-SA"/>
      </w:rPr>
    </w:lvl>
    <w:lvl w:ilvl="8">
      <w:numFmt w:val="bullet"/>
      <w:lvlText w:val="•"/>
      <w:lvlJc w:val="left"/>
      <w:pPr>
        <w:ind w:left="8216" w:hanging="360"/>
      </w:pPr>
      <w:rPr>
        <w:rFonts w:hint="default"/>
        <w:lang w:val="en-US" w:eastAsia="en-US" w:bidi="ar-SA"/>
      </w:rPr>
    </w:lvl>
  </w:abstractNum>
  <w:abstractNum w:abstractNumId="32" w15:restartNumberingAfterBreak="0">
    <w:nsid w:val="211E2375"/>
    <w:multiLevelType w:val="hybridMultilevel"/>
    <w:tmpl w:val="6B0C4498"/>
    <w:lvl w:ilvl="0" w:tplc="2FE6FE82">
      <w:numFmt w:val="bullet"/>
      <w:lvlText w:val=""/>
      <w:lvlJc w:val="left"/>
      <w:pPr>
        <w:ind w:left="720" w:hanging="360"/>
      </w:pPr>
      <w:rPr>
        <w:rFonts w:ascii="Symbol" w:eastAsia="Symbol" w:hAnsi="Symbol" w:cs="Symbol" w:hint="default"/>
        <w:b w:val="0"/>
        <w:bCs w:val="0"/>
        <w:i w:val="0"/>
        <w:iCs w:val="0"/>
        <w:w w:val="100"/>
        <w:sz w:val="24"/>
        <w:szCs w:val="24"/>
        <w:lang w:val="en-US" w:eastAsia="en-US" w:bidi="ar-S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213358BB"/>
    <w:multiLevelType w:val="hybridMultilevel"/>
    <w:tmpl w:val="92E28354"/>
    <w:lvl w:ilvl="0" w:tplc="2FE6FE82">
      <w:numFmt w:val="bullet"/>
      <w:lvlText w:val=""/>
      <w:lvlJc w:val="left"/>
      <w:pPr>
        <w:ind w:left="720" w:hanging="360"/>
      </w:pPr>
      <w:rPr>
        <w:rFonts w:ascii="Symbol" w:eastAsia="Symbol" w:hAnsi="Symbol" w:cs="Symbol" w:hint="default"/>
        <w:b w:val="0"/>
        <w:bCs w:val="0"/>
        <w:i w:val="0"/>
        <w:iCs w:val="0"/>
        <w:w w:val="100"/>
        <w:sz w:val="24"/>
        <w:szCs w:val="24"/>
        <w:lang w:val="en-US" w:eastAsia="en-US" w:bidi="ar-S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23C56858"/>
    <w:multiLevelType w:val="multilevel"/>
    <w:tmpl w:val="A9D4C4B4"/>
    <w:lvl w:ilvl="0">
      <w:start w:val="2"/>
      <w:numFmt w:val="decimal"/>
      <w:lvlText w:val="%1"/>
      <w:lvlJc w:val="left"/>
      <w:pPr>
        <w:ind w:left="361" w:hanging="567"/>
      </w:pPr>
      <w:rPr>
        <w:rFonts w:hint="default"/>
        <w:lang w:val="en-US" w:eastAsia="en-US" w:bidi="ar-SA"/>
      </w:rPr>
    </w:lvl>
    <w:lvl w:ilvl="1">
      <w:start w:val="1"/>
      <w:numFmt w:val="decimal"/>
      <w:lvlText w:val="%1.%2."/>
      <w:lvlJc w:val="left"/>
      <w:pPr>
        <w:ind w:left="361" w:hanging="567"/>
      </w:pPr>
      <w:rPr>
        <w:rFonts w:ascii="Calibri" w:eastAsia="Calibri" w:hAnsi="Calibri" w:cs="Calibri" w:hint="default"/>
        <w:b w:val="0"/>
        <w:bCs w:val="0"/>
        <w:i w:val="0"/>
        <w:iCs w:val="0"/>
        <w:w w:val="100"/>
        <w:sz w:val="24"/>
        <w:szCs w:val="24"/>
        <w:lang w:val="en-US" w:eastAsia="en-US" w:bidi="ar-SA"/>
      </w:rPr>
    </w:lvl>
    <w:lvl w:ilvl="2">
      <w:start w:val="1"/>
      <w:numFmt w:val="lowerLetter"/>
      <w:lvlText w:val="%3."/>
      <w:lvlJc w:val="left"/>
      <w:pPr>
        <w:ind w:left="1450" w:hanging="360"/>
      </w:pPr>
      <w:rPr>
        <w:rFonts w:ascii="Calibri" w:eastAsia="Calibri" w:hAnsi="Calibri" w:cs="Calibri" w:hint="default"/>
        <w:b w:val="0"/>
        <w:bCs w:val="0"/>
        <w:i w:val="0"/>
        <w:iCs w:val="0"/>
        <w:w w:val="100"/>
        <w:sz w:val="24"/>
        <w:szCs w:val="24"/>
        <w:lang w:val="en-US" w:eastAsia="en-US" w:bidi="ar-SA"/>
      </w:rPr>
    </w:lvl>
    <w:lvl w:ilvl="3">
      <w:numFmt w:val="bullet"/>
      <w:lvlText w:val="•"/>
      <w:lvlJc w:val="left"/>
      <w:pPr>
        <w:ind w:left="3390" w:hanging="360"/>
      </w:pPr>
      <w:rPr>
        <w:rFonts w:hint="default"/>
        <w:lang w:val="en-US" w:eastAsia="en-US" w:bidi="ar-SA"/>
      </w:rPr>
    </w:lvl>
    <w:lvl w:ilvl="4">
      <w:numFmt w:val="bullet"/>
      <w:lvlText w:val="•"/>
      <w:lvlJc w:val="left"/>
      <w:pPr>
        <w:ind w:left="4355" w:hanging="360"/>
      </w:pPr>
      <w:rPr>
        <w:rFonts w:hint="default"/>
        <w:lang w:val="en-US" w:eastAsia="en-US" w:bidi="ar-SA"/>
      </w:rPr>
    </w:lvl>
    <w:lvl w:ilvl="5">
      <w:numFmt w:val="bullet"/>
      <w:lvlText w:val="•"/>
      <w:lvlJc w:val="left"/>
      <w:pPr>
        <w:ind w:left="5320" w:hanging="360"/>
      </w:pPr>
      <w:rPr>
        <w:rFonts w:hint="default"/>
        <w:lang w:val="en-US" w:eastAsia="en-US" w:bidi="ar-SA"/>
      </w:rPr>
    </w:lvl>
    <w:lvl w:ilvl="6">
      <w:numFmt w:val="bullet"/>
      <w:lvlText w:val="•"/>
      <w:lvlJc w:val="left"/>
      <w:pPr>
        <w:ind w:left="6285" w:hanging="360"/>
      </w:pPr>
      <w:rPr>
        <w:rFonts w:hint="default"/>
        <w:lang w:val="en-US" w:eastAsia="en-US" w:bidi="ar-SA"/>
      </w:rPr>
    </w:lvl>
    <w:lvl w:ilvl="7">
      <w:numFmt w:val="bullet"/>
      <w:lvlText w:val="•"/>
      <w:lvlJc w:val="left"/>
      <w:pPr>
        <w:ind w:left="7250" w:hanging="360"/>
      </w:pPr>
      <w:rPr>
        <w:rFonts w:hint="default"/>
        <w:lang w:val="en-US" w:eastAsia="en-US" w:bidi="ar-SA"/>
      </w:rPr>
    </w:lvl>
    <w:lvl w:ilvl="8">
      <w:numFmt w:val="bullet"/>
      <w:lvlText w:val="•"/>
      <w:lvlJc w:val="left"/>
      <w:pPr>
        <w:ind w:left="8216" w:hanging="360"/>
      </w:pPr>
      <w:rPr>
        <w:rFonts w:hint="default"/>
        <w:lang w:val="en-US" w:eastAsia="en-US" w:bidi="ar-SA"/>
      </w:rPr>
    </w:lvl>
  </w:abstractNum>
  <w:abstractNum w:abstractNumId="35" w15:restartNumberingAfterBreak="0">
    <w:nsid w:val="24835BA4"/>
    <w:multiLevelType w:val="hybridMultilevel"/>
    <w:tmpl w:val="DFF2EBDC"/>
    <w:lvl w:ilvl="0" w:tplc="090C7972">
      <w:numFmt w:val="bullet"/>
      <w:lvlText w:val="-"/>
      <w:lvlJc w:val="left"/>
      <w:pPr>
        <w:ind w:left="361" w:hanging="130"/>
      </w:pPr>
      <w:rPr>
        <w:rFonts w:ascii="Calibri" w:eastAsia="Calibri" w:hAnsi="Calibri" w:cs="Calibri" w:hint="default"/>
        <w:b w:val="0"/>
        <w:bCs w:val="0"/>
        <w:i w:val="0"/>
        <w:iCs w:val="0"/>
        <w:w w:val="100"/>
        <w:sz w:val="24"/>
        <w:szCs w:val="24"/>
        <w:lang w:val="en-US" w:eastAsia="en-US" w:bidi="ar-SA"/>
      </w:rPr>
    </w:lvl>
    <w:lvl w:ilvl="1" w:tplc="9210FB16">
      <w:numFmt w:val="bullet"/>
      <w:lvlText w:val="•"/>
      <w:lvlJc w:val="left"/>
      <w:pPr>
        <w:ind w:left="1338" w:hanging="130"/>
      </w:pPr>
      <w:rPr>
        <w:rFonts w:hint="default"/>
        <w:lang w:val="en-US" w:eastAsia="en-US" w:bidi="ar-SA"/>
      </w:rPr>
    </w:lvl>
    <w:lvl w:ilvl="2" w:tplc="2E586858">
      <w:numFmt w:val="bullet"/>
      <w:lvlText w:val="•"/>
      <w:lvlJc w:val="left"/>
      <w:pPr>
        <w:ind w:left="2317" w:hanging="130"/>
      </w:pPr>
      <w:rPr>
        <w:rFonts w:hint="default"/>
        <w:lang w:val="en-US" w:eastAsia="en-US" w:bidi="ar-SA"/>
      </w:rPr>
    </w:lvl>
    <w:lvl w:ilvl="3" w:tplc="96D6081C">
      <w:numFmt w:val="bullet"/>
      <w:lvlText w:val="•"/>
      <w:lvlJc w:val="left"/>
      <w:pPr>
        <w:ind w:left="3295" w:hanging="130"/>
      </w:pPr>
      <w:rPr>
        <w:rFonts w:hint="default"/>
        <w:lang w:val="en-US" w:eastAsia="en-US" w:bidi="ar-SA"/>
      </w:rPr>
    </w:lvl>
    <w:lvl w:ilvl="4" w:tplc="8222C992">
      <w:numFmt w:val="bullet"/>
      <w:lvlText w:val="•"/>
      <w:lvlJc w:val="left"/>
      <w:pPr>
        <w:ind w:left="4274" w:hanging="130"/>
      </w:pPr>
      <w:rPr>
        <w:rFonts w:hint="default"/>
        <w:lang w:val="en-US" w:eastAsia="en-US" w:bidi="ar-SA"/>
      </w:rPr>
    </w:lvl>
    <w:lvl w:ilvl="5" w:tplc="A02678DA">
      <w:numFmt w:val="bullet"/>
      <w:lvlText w:val="•"/>
      <w:lvlJc w:val="left"/>
      <w:pPr>
        <w:ind w:left="5253" w:hanging="130"/>
      </w:pPr>
      <w:rPr>
        <w:rFonts w:hint="default"/>
        <w:lang w:val="en-US" w:eastAsia="en-US" w:bidi="ar-SA"/>
      </w:rPr>
    </w:lvl>
    <w:lvl w:ilvl="6" w:tplc="A3D0CDC2">
      <w:numFmt w:val="bullet"/>
      <w:lvlText w:val="•"/>
      <w:lvlJc w:val="left"/>
      <w:pPr>
        <w:ind w:left="6231" w:hanging="130"/>
      </w:pPr>
      <w:rPr>
        <w:rFonts w:hint="default"/>
        <w:lang w:val="en-US" w:eastAsia="en-US" w:bidi="ar-SA"/>
      </w:rPr>
    </w:lvl>
    <w:lvl w:ilvl="7" w:tplc="08B0AFD2">
      <w:numFmt w:val="bullet"/>
      <w:lvlText w:val="•"/>
      <w:lvlJc w:val="left"/>
      <w:pPr>
        <w:ind w:left="7210" w:hanging="130"/>
      </w:pPr>
      <w:rPr>
        <w:rFonts w:hint="default"/>
        <w:lang w:val="en-US" w:eastAsia="en-US" w:bidi="ar-SA"/>
      </w:rPr>
    </w:lvl>
    <w:lvl w:ilvl="8" w:tplc="BCCA17A2">
      <w:numFmt w:val="bullet"/>
      <w:lvlText w:val="•"/>
      <w:lvlJc w:val="left"/>
      <w:pPr>
        <w:ind w:left="8189" w:hanging="130"/>
      </w:pPr>
      <w:rPr>
        <w:rFonts w:hint="default"/>
        <w:lang w:val="en-US" w:eastAsia="en-US" w:bidi="ar-SA"/>
      </w:rPr>
    </w:lvl>
  </w:abstractNum>
  <w:abstractNum w:abstractNumId="36" w15:restartNumberingAfterBreak="0">
    <w:nsid w:val="24870F24"/>
    <w:multiLevelType w:val="hybridMultilevel"/>
    <w:tmpl w:val="30127478"/>
    <w:lvl w:ilvl="0" w:tplc="AE88235C">
      <w:numFmt w:val="bullet"/>
      <w:lvlText w:val=""/>
      <w:lvlJc w:val="left"/>
      <w:pPr>
        <w:ind w:left="788" w:hanging="358"/>
      </w:pPr>
      <w:rPr>
        <w:rFonts w:ascii="Symbol" w:eastAsia="Symbol" w:hAnsi="Symbol" w:cs="Symbol" w:hint="default"/>
        <w:b w:val="0"/>
        <w:bCs w:val="0"/>
        <w:i w:val="0"/>
        <w:iCs w:val="0"/>
        <w:w w:val="100"/>
        <w:sz w:val="24"/>
        <w:szCs w:val="24"/>
        <w:lang w:val="en-US" w:eastAsia="en-US" w:bidi="ar-SA"/>
      </w:rPr>
    </w:lvl>
    <w:lvl w:ilvl="1" w:tplc="DDF0C40C">
      <w:numFmt w:val="bullet"/>
      <w:lvlText w:val="•"/>
      <w:lvlJc w:val="left"/>
      <w:pPr>
        <w:ind w:left="1716" w:hanging="358"/>
      </w:pPr>
      <w:rPr>
        <w:rFonts w:hint="default"/>
        <w:lang w:val="en-US" w:eastAsia="en-US" w:bidi="ar-SA"/>
      </w:rPr>
    </w:lvl>
    <w:lvl w:ilvl="2" w:tplc="8A403428">
      <w:numFmt w:val="bullet"/>
      <w:lvlText w:val="•"/>
      <w:lvlJc w:val="left"/>
      <w:pPr>
        <w:ind w:left="2653" w:hanging="358"/>
      </w:pPr>
      <w:rPr>
        <w:rFonts w:hint="default"/>
        <w:lang w:val="en-US" w:eastAsia="en-US" w:bidi="ar-SA"/>
      </w:rPr>
    </w:lvl>
    <w:lvl w:ilvl="3" w:tplc="2CFC1758">
      <w:numFmt w:val="bullet"/>
      <w:lvlText w:val="•"/>
      <w:lvlJc w:val="left"/>
      <w:pPr>
        <w:ind w:left="3589" w:hanging="358"/>
      </w:pPr>
      <w:rPr>
        <w:rFonts w:hint="default"/>
        <w:lang w:val="en-US" w:eastAsia="en-US" w:bidi="ar-SA"/>
      </w:rPr>
    </w:lvl>
    <w:lvl w:ilvl="4" w:tplc="051EBEB6">
      <w:numFmt w:val="bullet"/>
      <w:lvlText w:val="•"/>
      <w:lvlJc w:val="left"/>
      <w:pPr>
        <w:ind w:left="4526" w:hanging="358"/>
      </w:pPr>
      <w:rPr>
        <w:rFonts w:hint="default"/>
        <w:lang w:val="en-US" w:eastAsia="en-US" w:bidi="ar-SA"/>
      </w:rPr>
    </w:lvl>
    <w:lvl w:ilvl="5" w:tplc="C8A0571C">
      <w:numFmt w:val="bullet"/>
      <w:lvlText w:val="•"/>
      <w:lvlJc w:val="left"/>
      <w:pPr>
        <w:ind w:left="5463" w:hanging="358"/>
      </w:pPr>
      <w:rPr>
        <w:rFonts w:hint="default"/>
        <w:lang w:val="en-US" w:eastAsia="en-US" w:bidi="ar-SA"/>
      </w:rPr>
    </w:lvl>
    <w:lvl w:ilvl="6" w:tplc="4A82E946">
      <w:numFmt w:val="bullet"/>
      <w:lvlText w:val="•"/>
      <w:lvlJc w:val="left"/>
      <w:pPr>
        <w:ind w:left="6399" w:hanging="358"/>
      </w:pPr>
      <w:rPr>
        <w:rFonts w:hint="default"/>
        <w:lang w:val="en-US" w:eastAsia="en-US" w:bidi="ar-SA"/>
      </w:rPr>
    </w:lvl>
    <w:lvl w:ilvl="7" w:tplc="D95677B8">
      <w:numFmt w:val="bullet"/>
      <w:lvlText w:val="•"/>
      <w:lvlJc w:val="left"/>
      <w:pPr>
        <w:ind w:left="7336" w:hanging="358"/>
      </w:pPr>
      <w:rPr>
        <w:rFonts w:hint="default"/>
        <w:lang w:val="en-US" w:eastAsia="en-US" w:bidi="ar-SA"/>
      </w:rPr>
    </w:lvl>
    <w:lvl w:ilvl="8" w:tplc="70526B3A">
      <w:numFmt w:val="bullet"/>
      <w:lvlText w:val="•"/>
      <w:lvlJc w:val="left"/>
      <w:pPr>
        <w:ind w:left="8273" w:hanging="358"/>
      </w:pPr>
      <w:rPr>
        <w:rFonts w:hint="default"/>
        <w:lang w:val="en-US" w:eastAsia="en-US" w:bidi="ar-SA"/>
      </w:rPr>
    </w:lvl>
  </w:abstractNum>
  <w:abstractNum w:abstractNumId="37" w15:restartNumberingAfterBreak="0">
    <w:nsid w:val="254E5761"/>
    <w:multiLevelType w:val="multilevel"/>
    <w:tmpl w:val="E97E1952"/>
    <w:lvl w:ilvl="0">
      <w:start w:val="1"/>
      <w:numFmt w:val="decimal"/>
      <w:lvlText w:val="%1"/>
      <w:lvlJc w:val="left"/>
      <w:pPr>
        <w:ind w:left="361" w:hanging="567"/>
      </w:pPr>
      <w:rPr>
        <w:rFonts w:hint="default"/>
        <w:lang w:val="en-US" w:eastAsia="en-US" w:bidi="ar-SA"/>
      </w:rPr>
    </w:lvl>
    <w:lvl w:ilvl="1">
      <w:start w:val="1"/>
      <w:numFmt w:val="decimal"/>
      <w:lvlText w:val="%1.%2."/>
      <w:lvlJc w:val="left"/>
      <w:pPr>
        <w:ind w:left="361" w:hanging="567"/>
      </w:pPr>
      <w:rPr>
        <w:rFonts w:ascii="Calibri" w:eastAsia="Calibri" w:hAnsi="Calibri" w:cs="Calibri" w:hint="default"/>
        <w:b w:val="0"/>
        <w:bCs w:val="0"/>
        <w:i w:val="0"/>
        <w:iCs w:val="0"/>
        <w:w w:val="100"/>
        <w:sz w:val="24"/>
        <w:szCs w:val="24"/>
        <w:lang w:val="en-US" w:eastAsia="en-US" w:bidi="ar-SA"/>
      </w:rPr>
    </w:lvl>
    <w:lvl w:ilvl="2">
      <w:start w:val="1"/>
      <w:numFmt w:val="lowerLetter"/>
      <w:lvlText w:val="%3."/>
      <w:lvlJc w:val="left"/>
      <w:pPr>
        <w:ind w:left="1450" w:hanging="360"/>
      </w:pPr>
      <w:rPr>
        <w:rFonts w:ascii="Calibri" w:eastAsia="Calibri" w:hAnsi="Calibri" w:cs="Calibri" w:hint="default"/>
        <w:b w:val="0"/>
        <w:bCs w:val="0"/>
        <w:i w:val="0"/>
        <w:iCs w:val="0"/>
        <w:w w:val="100"/>
        <w:sz w:val="24"/>
        <w:szCs w:val="24"/>
        <w:lang w:val="en-US" w:eastAsia="en-US" w:bidi="ar-SA"/>
      </w:rPr>
    </w:lvl>
    <w:lvl w:ilvl="3">
      <w:numFmt w:val="bullet"/>
      <w:lvlText w:val="•"/>
      <w:lvlJc w:val="left"/>
      <w:pPr>
        <w:ind w:left="3390" w:hanging="360"/>
      </w:pPr>
      <w:rPr>
        <w:rFonts w:hint="default"/>
        <w:lang w:val="en-US" w:eastAsia="en-US" w:bidi="ar-SA"/>
      </w:rPr>
    </w:lvl>
    <w:lvl w:ilvl="4">
      <w:numFmt w:val="bullet"/>
      <w:lvlText w:val="•"/>
      <w:lvlJc w:val="left"/>
      <w:pPr>
        <w:ind w:left="4355" w:hanging="360"/>
      </w:pPr>
      <w:rPr>
        <w:rFonts w:hint="default"/>
        <w:lang w:val="en-US" w:eastAsia="en-US" w:bidi="ar-SA"/>
      </w:rPr>
    </w:lvl>
    <w:lvl w:ilvl="5">
      <w:numFmt w:val="bullet"/>
      <w:lvlText w:val="•"/>
      <w:lvlJc w:val="left"/>
      <w:pPr>
        <w:ind w:left="5320" w:hanging="360"/>
      </w:pPr>
      <w:rPr>
        <w:rFonts w:hint="default"/>
        <w:lang w:val="en-US" w:eastAsia="en-US" w:bidi="ar-SA"/>
      </w:rPr>
    </w:lvl>
    <w:lvl w:ilvl="6">
      <w:numFmt w:val="bullet"/>
      <w:lvlText w:val="•"/>
      <w:lvlJc w:val="left"/>
      <w:pPr>
        <w:ind w:left="6285" w:hanging="360"/>
      </w:pPr>
      <w:rPr>
        <w:rFonts w:hint="default"/>
        <w:lang w:val="en-US" w:eastAsia="en-US" w:bidi="ar-SA"/>
      </w:rPr>
    </w:lvl>
    <w:lvl w:ilvl="7">
      <w:numFmt w:val="bullet"/>
      <w:lvlText w:val="•"/>
      <w:lvlJc w:val="left"/>
      <w:pPr>
        <w:ind w:left="7250" w:hanging="360"/>
      </w:pPr>
      <w:rPr>
        <w:rFonts w:hint="default"/>
        <w:lang w:val="en-US" w:eastAsia="en-US" w:bidi="ar-SA"/>
      </w:rPr>
    </w:lvl>
    <w:lvl w:ilvl="8">
      <w:numFmt w:val="bullet"/>
      <w:lvlText w:val="•"/>
      <w:lvlJc w:val="left"/>
      <w:pPr>
        <w:ind w:left="8216" w:hanging="360"/>
      </w:pPr>
      <w:rPr>
        <w:rFonts w:hint="default"/>
        <w:lang w:val="en-US" w:eastAsia="en-US" w:bidi="ar-SA"/>
      </w:rPr>
    </w:lvl>
  </w:abstractNum>
  <w:abstractNum w:abstractNumId="38" w15:restartNumberingAfterBreak="0">
    <w:nsid w:val="27023A60"/>
    <w:multiLevelType w:val="hybridMultilevel"/>
    <w:tmpl w:val="D2522A24"/>
    <w:lvl w:ilvl="0" w:tplc="2FE6FE82">
      <w:numFmt w:val="bullet"/>
      <w:lvlText w:val=""/>
      <w:lvlJc w:val="left"/>
      <w:pPr>
        <w:ind w:left="720" w:hanging="360"/>
      </w:pPr>
      <w:rPr>
        <w:rFonts w:ascii="Symbol" w:eastAsia="Symbol" w:hAnsi="Symbol" w:cs="Symbol" w:hint="default"/>
        <w:b w:val="0"/>
        <w:bCs w:val="0"/>
        <w:i w:val="0"/>
        <w:iCs w:val="0"/>
        <w:w w:val="100"/>
        <w:sz w:val="24"/>
        <w:szCs w:val="24"/>
        <w:lang w:val="en-US" w:eastAsia="en-US" w:bidi="ar-S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 w15:restartNumberingAfterBreak="0">
    <w:nsid w:val="2A471B25"/>
    <w:multiLevelType w:val="multilevel"/>
    <w:tmpl w:val="FBD49240"/>
    <w:lvl w:ilvl="0">
      <w:start w:val="7"/>
      <w:numFmt w:val="upperRoman"/>
      <w:lvlText w:val="%1"/>
      <w:lvlJc w:val="left"/>
      <w:pPr>
        <w:ind w:left="361" w:hanging="1136"/>
      </w:pPr>
      <w:rPr>
        <w:rFonts w:hint="default"/>
        <w:lang w:val="en-US" w:eastAsia="en-US" w:bidi="ar-SA"/>
      </w:rPr>
    </w:lvl>
    <w:lvl w:ilvl="1">
      <w:start w:val="1"/>
      <w:numFmt w:val="decimal"/>
      <w:lvlText w:val="%1.%2"/>
      <w:lvlJc w:val="left"/>
      <w:pPr>
        <w:ind w:left="361" w:hanging="1136"/>
      </w:pPr>
      <w:rPr>
        <w:rFonts w:ascii="Arial" w:eastAsia="Arial" w:hAnsi="Arial" w:cs="Arial" w:hint="default"/>
        <w:b/>
        <w:bCs/>
        <w:i/>
        <w:iCs/>
        <w:spacing w:val="-2"/>
        <w:w w:val="100"/>
        <w:sz w:val="28"/>
        <w:szCs w:val="28"/>
        <w:lang w:val="en-US" w:eastAsia="en-US" w:bidi="ar-SA"/>
      </w:rPr>
    </w:lvl>
    <w:lvl w:ilvl="2">
      <w:start w:val="1"/>
      <w:numFmt w:val="decimal"/>
      <w:lvlText w:val="%1.%2.%3"/>
      <w:lvlJc w:val="left"/>
      <w:pPr>
        <w:ind w:left="361" w:hanging="780"/>
      </w:pPr>
      <w:rPr>
        <w:rFonts w:ascii="Arial" w:eastAsia="Arial" w:hAnsi="Arial" w:cs="Arial" w:hint="default"/>
        <w:b/>
        <w:bCs/>
        <w:i w:val="0"/>
        <w:iCs w:val="0"/>
        <w:color w:val="4F81BC"/>
        <w:spacing w:val="-2"/>
        <w:w w:val="99"/>
        <w:sz w:val="24"/>
        <w:szCs w:val="24"/>
        <w:lang w:val="en-US" w:eastAsia="en-US" w:bidi="ar-SA"/>
      </w:rPr>
    </w:lvl>
    <w:lvl w:ilvl="3">
      <w:numFmt w:val="bullet"/>
      <w:lvlText w:val="•"/>
      <w:lvlJc w:val="left"/>
      <w:pPr>
        <w:ind w:left="3125" w:hanging="780"/>
      </w:pPr>
      <w:rPr>
        <w:rFonts w:hint="default"/>
        <w:lang w:val="en-US" w:eastAsia="en-US" w:bidi="ar-SA"/>
      </w:rPr>
    </w:lvl>
    <w:lvl w:ilvl="4">
      <w:numFmt w:val="bullet"/>
      <w:lvlText w:val="•"/>
      <w:lvlJc w:val="left"/>
      <w:pPr>
        <w:ind w:left="4128" w:hanging="780"/>
      </w:pPr>
      <w:rPr>
        <w:rFonts w:hint="default"/>
        <w:lang w:val="en-US" w:eastAsia="en-US" w:bidi="ar-SA"/>
      </w:rPr>
    </w:lvl>
    <w:lvl w:ilvl="5">
      <w:numFmt w:val="bullet"/>
      <w:lvlText w:val="•"/>
      <w:lvlJc w:val="left"/>
      <w:pPr>
        <w:ind w:left="5131" w:hanging="780"/>
      </w:pPr>
      <w:rPr>
        <w:rFonts w:hint="default"/>
        <w:lang w:val="en-US" w:eastAsia="en-US" w:bidi="ar-SA"/>
      </w:rPr>
    </w:lvl>
    <w:lvl w:ilvl="6">
      <w:numFmt w:val="bullet"/>
      <w:lvlText w:val="•"/>
      <w:lvlJc w:val="left"/>
      <w:pPr>
        <w:ind w:left="6134" w:hanging="780"/>
      </w:pPr>
      <w:rPr>
        <w:rFonts w:hint="default"/>
        <w:lang w:val="en-US" w:eastAsia="en-US" w:bidi="ar-SA"/>
      </w:rPr>
    </w:lvl>
    <w:lvl w:ilvl="7">
      <w:numFmt w:val="bullet"/>
      <w:lvlText w:val="•"/>
      <w:lvlJc w:val="left"/>
      <w:pPr>
        <w:ind w:left="7137" w:hanging="780"/>
      </w:pPr>
      <w:rPr>
        <w:rFonts w:hint="default"/>
        <w:lang w:val="en-US" w:eastAsia="en-US" w:bidi="ar-SA"/>
      </w:rPr>
    </w:lvl>
    <w:lvl w:ilvl="8">
      <w:numFmt w:val="bullet"/>
      <w:lvlText w:val="•"/>
      <w:lvlJc w:val="left"/>
      <w:pPr>
        <w:ind w:left="8140" w:hanging="780"/>
      </w:pPr>
      <w:rPr>
        <w:rFonts w:hint="default"/>
        <w:lang w:val="en-US" w:eastAsia="en-US" w:bidi="ar-SA"/>
      </w:rPr>
    </w:lvl>
  </w:abstractNum>
  <w:abstractNum w:abstractNumId="40" w15:restartNumberingAfterBreak="0">
    <w:nsid w:val="2B9A7861"/>
    <w:multiLevelType w:val="hybridMultilevel"/>
    <w:tmpl w:val="DC0C70F4"/>
    <w:lvl w:ilvl="0" w:tplc="B484A8EA">
      <w:numFmt w:val="bullet"/>
      <w:lvlText w:val=""/>
      <w:lvlJc w:val="left"/>
      <w:pPr>
        <w:ind w:left="721" w:hanging="360"/>
      </w:pPr>
      <w:rPr>
        <w:rFonts w:ascii="Symbol" w:eastAsia="Symbol" w:hAnsi="Symbol" w:cs="Symbol" w:hint="default"/>
        <w:b w:val="0"/>
        <w:bCs w:val="0"/>
        <w:i w:val="0"/>
        <w:iCs w:val="0"/>
        <w:w w:val="100"/>
        <w:sz w:val="24"/>
        <w:szCs w:val="24"/>
        <w:lang w:val="en-US" w:eastAsia="en-US" w:bidi="ar-SA"/>
      </w:rPr>
    </w:lvl>
    <w:lvl w:ilvl="1" w:tplc="A17C9D16">
      <w:numFmt w:val="bullet"/>
      <w:lvlText w:val="•"/>
      <w:lvlJc w:val="left"/>
      <w:pPr>
        <w:ind w:left="1662" w:hanging="360"/>
      </w:pPr>
      <w:rPr>
        <w:rFonts w:hint="default"/>
        <w:lang w:val="en-US" w:eastAsia="en-US" w:bidi="ar-SA"/>
      </w:rPr>
    </w:lvl>
    <w:lvl w:ilvl="2" w:tplc="DC36B7AE">
      <w:numFmt w:val="bullet"/>
      <w:lvlText w:val="•"/>
      <w:lvlJc w:val="left"/>
      <w:pPr>
        <w:ind w:left="2605" w:hanging="360"/>
      </w:pPr>
      <w:rPr>
        <w:rFonts w:hint="default"/>
        <w:lang w:val="en-US" w:eastAsia="en-US" w:bidi="ar-SA"/>
      </w:rPr>
    </w:lvl>
    <w:lvl w:ilvl="3" w:tplc="FF5E70B2">
      <w:numFmt w:val="bullet"/>
      <w:lvlText w:val="•"/>
      <w:lvlJc w:val="left"/>
      <w:pPr>
        <w:ind w:left="3547" w:hanging="360"/>
      </w:pPr>
      <w:rPr>
        <w:rFonts w:hint="default"/>
        <w:lang w:val="en-US" w:eastAsia="en-US" w:bidi="ar-SA"/>
      </w:rPr>
    </w:lvl>
    <w:lvl w:ilvl="4" w:tplc="FE56C33C">
      <w:numFmt w:val="bullet"/>
      <w:lvlText w:val="•"/>
      <w:lvlJc w:val="left"/>
      <w:pPr>
        <w:ind w:left="4490" w:hanging="360"/>
      </w:pPr>
      <w:rPr>
        <w:rFonts w:hint="default"/>
        <w:lang w:val="en-US" w:eastAsia="en-US" w:bidi="ar-SA"/>
      </w:rPr>
    </w:lvl>
    <w:lvl w:ilvl="5" w:tplc="62106BBA">
      <w:numFmt w:val="bullet"/>
      <w:lvlText w:val="•"/>
      <w:lvlJc w:val="left"/>
      <w:pPr>
        <w:ind w:left="5433" w:hanging="360"/>
      </w:pPr>
      <w:rPr>
        <w:rFonts w:hint="default"/>
        <w:lang w:val="en-US" w:eastAsia="en-US" w:bidi="ar-SA"/>
      </w:rPr>
    </w:lvl>
    <w:lvl w:ilvl="6" w:tplc="3F48023A">
      <w:numFmt w:val="bullet"/>
      <w:lvlText w:val="•"/>
      <w:lvlJc w:val="left"/>
      <w:pPr>
        <w:ind w:left="6375" w:hanging="360"/>
      </w:pPr>
      <w:rPr>
        <w:rFonts w:hint="default"/>
        <w:lang w:val="en-US" w:eastAsia="en-US" w:bidi="ar-SA"/>
      </w:rPr>
    </w:lvl>
    <w:lvl w:ilvl="7" w:tplc="E70C3F96">
      <w:numFmt w:val="bullet"/>
      <w:lvlText w:val="•"/>
      <w:lvlJc w:val="left"/>
      <w:pPr>
        <w:ind w:left="7318" w:hanging="360"/>
      </w:pPr>
      <w:rPr>
        <w:rFonts w:hint="default"/>
        <w:lang w:val="en-US" w:eastAsia="en-US" w:bidi="ar-SA"/>
      </w:rPr>
    </w:lvl>
    <w:lvl w:ilvl="8" w:tplc="B722086A">
      <w:numFmt w:val="bullet"/>
      <w:lvlText w:val="•"/>
      <w:lvlJc w:val="left"/>
      <w:pPr>
        <w:ind w:left="8261" w:hanging="360"/>
      </w:pPr>
      <w:rPr>
        <w:rFonts w:hint="default"/>
        <w:lang w:val="en-US" w:eastAsia="en-US" w:bidi="ar-SA"/>
      </w:rPr>
    </w:lvl>
  </w:abstractNum>
  <w:abstractNum w:abstractNumId="41" w15:restartNumberingAfterBreak="0">
    <w:nsid w:val="2CBC5155"/>
    <w:multiLevelType w:val="hybridMultilevel"/>
    <w:tmpl w:val="DA2A1C50"/>
    <w:lvl w:ilvl="0" w:tplc="8536F3EE">
      <w:numFmt w:val="bullet"/>
      <w:lvlText w:val=""/>
      <w:lvlJc w:val="left"/>
      <w:pPr>
        <w:ind w:left="361" w:hanging="567"/>
      </w:pPr>
      <w:rPr>
        <w:rFonts w:ascii="Symbol" w:eastAsia="Symbol" w:hAnsi="Symbol" w:cs="Symbol" w:hint="default"/>
        <w:b w:val="0"/>
        <w:bCs w:val="0"/>
        <w:i w:val="0"/>
        <w:iCs w:val="0"/>
        <w:w w:val="100"/>
        <w:sz w:val="24"/>
        <w:szCs w:val="24"/>
        <w:lang w:val="en-US" w:eastAsia="en-US" w:bidi="ar-SA"/>
      </w:rPr>
    </w:lvl>
    <w:lvl w:ilvl="1" w:tplc="A23451C0">
      <w:numFmt w:val="bullet"/>
      <w:lvlText w:val="•"/>
      <w:lvlJc w:val="left"/>
      <w:pPr>
        <w:ind w:left="1338" w:hanging="567"/>
      </w:pPr>
      <w:rPr>
        <w:rFonts w:hint="default"/>
        <w:lang w:val="en-US" w:eastAsia="en-US" w:bidi="ar-SA"/>
      </w:rPr>
    </w:lvl>
    <w:lvl w:ilvl="2" w:tplc="9086CA00">
      <w:numFmt w:val="bullet"/>
      <w:lvlText w:val="•"/>
      <w:lvlJc w:val="left"/>
      <w:pPr>
        <w:ind w:left="2317" w:hanging="567"/>
      </w:pPr>
      <w:rPr>
        <w:rFonts w:hint="default"/>
        <w:lang w:val="en-US" w:eastAsia="en-US" w:bidi="ar-SA"/>
      </w:rPr>
    </w:lvl>
    <w:lvl w:ilvl="3" w:tplc="FD766106">
      <w:numFmt w:val="bullet"/>
      <w:lvlText w:val="•"/>
      <w:lvlJc w:val="left"/>
      <w:pPr>
        <w:ind w:left="3295" w:hanging="567"/>
      </w:pPr>
      <w:rPr>
        <w:rFonts w:hint="default"/>
        <w:lang w:val="en-US" w:eastAsia="en-US" w:bidi="ar-SA"/>
      </w:rPr>
    </w:lvl>
    <w:lvl w:ilvl="4" w:tplc="C21C3648">
      <w:numFmt w:val="bullet"/>
      <w:lvlText w:val="•"/>
      <w:lvlJc w:val="left"/>
      <w:pPr>
        <w:ind w:left="4274" w:hanging="567"/>
      </w:pPr>
      <w:rPr>
        <w:rFonts w:hint="default"/>
        <w:lang w:val="en-US" w:eastAsia="en-US" w:bidi="ar-SA"/>
      </w:rPr>
    </w:lvl>
    <w:lvl w:ilvl="5" w:tplc="F02C727E">
      <w:numFmt w:val="bullet"/>
      <w:lvlText w:val="•"/>
      <w:lvlJc w:val="left"/>
      <w:pPr>
        <w:ind w:left="5253" w:hanging="567"/>
      </w:pPr>
      <w:rPr>
        <w:rFonts w:hint="default"/>
        <w:lang w:val="en-US" w:eastAsia="en-US" w:bidi="ar-SA"/>
      </w:rPr>
    </w:lvl>
    <w:lvl w:ilvl="6" w:tplc="EFD215D4">
      <w:numFmt w:val="bullet"/>
      <w:lvlText w:val="•"/>
      <w:lvlJc w:val="left"/>
      <w:pPr>
        <w:ind w:left="6231" w:hanging="567"/>
      </w:pPr>
      <w:rPr>
        <w:rFonts w:hint="default"/>
        <w:lang w:val="en-US" w:eastAsia="en-US" w:bidi="ar-SA"/>
      </w:rPr>
    </w:lvl>
    <w:lvl w:ilvl="7" w:tplc="B652D680">
      <w:numFmt w:val="bullet"/>
      <w:lvlText w:val="•"/>
      <w:lvlJc w:val="left"/>
      <w:pPr>
        <w:ind w:left="7210" w:hanging="567"/>
      </w:pPr>
      <w:rPr>
        <w:rFonts w:hint="default"/>
        <w:lang w:val="en-US" w:eastAsia="en-US" w:bidi="ar-SA"/>
      </w:rPr>
    </w:lvl>
    <w:lvl w:ilvl="8" w:tplc="63E48E2A">
      <w:numFmt w:val="bullet"/>
      <w:lvlText w:val="•"/>
      <w:lvlJc w:val="left"/>
      <w:pPr>
        <w:ind w:left="8189" w:hanging="567"/>
      </w:pPr>
      <w:rPr>
        <w:rFonts w:hint="default"/>
        <w:lang w:val="en-US" w:eastAsia="en-US" w:bidi="ar-SA"/>
      </w:rPr>
    </w:lvl>
  </w:abstractNum>
  <w:abstractNum w:abstractNumId="42" w15:restartNumberingAfterBreak="0">
    <w:nsid w:val="2EDD1652"/>
    <w:multiLevelType w:val="hybridMultilevel"/>
    <w:tmpl w:val="1F321108"/>
    <w:lvl w:ilvl="0" w:tplc="A0DA4C00">
      <w:numFmt w:val="bullet"/>
      <w:lvlText w:val=""/>
      <w:lvlJc w:val="left"/>
      <w:pPr>
        <w:ind w:left="788" w:hanging="360"/>
      </w:pPr>
      <w:rPr>
        <w:rFonts w:ascii="Symbol" w:eastAsia="Symbol" w:hAnsi="Symbol" w:cs="Symbol" w:hint="default"/>
        <w:b w:val="0"/>
        <w:bCs w:val="0"/>
        <w:i w:val="0"/>
        <w:iCs w:val="0"/>
        <w:w w:val="100"/>
        <w:sz w:val="24"/>
        <w:szCs w:val="24"/>
        <w:lang w:val="en-US" w:eastAsia="en-US" w:bidi="ar-SA"/>
      </w:rPr>
    </w:lvl>
    <w:lvl w:ilvl="1" w:tplc="23AC0026">
      <w:numFmt w:val="bullet"/>
      <w:lvlText w:val="•"/>
      <w:lvlJc w:val="left"/>
      <w:pPr>
        <w:ind w:left="1716" w:hanging="360"/>
      </w:pPr>
      <w:rPr>
        <w:rFonts w:hint="default"/>
        <w:lang w:val="en-US" w:eastAsia="en-US" w:bidi="ar-SA"/>
      </w:rPr>
    </w:lvl>
    <w:lvl w:ilvl="2" w:tplc="0678A65C">
      <w:numFmt w:val="bullet"/>
      <w:lvlText w:val="•"/>
      <w:lvlJc w:val="left"/>
      <w:pPr>
        <w:ind w:left="2653" w:hanging="360"/>
      </w:pPr>
      <w:rPr>
        <w:rFonts w:hint="default"/>
        <w:lang w:val="en-US" w:eastAsia="en-US" w:bidi="ar-SA"/>
      </w:rPr>
    </w:lvl>
    <w:lvl w:ilvl="3" w:tplc="B198AD14">
      <w:numFmt w:val="bullet"/>
      <w:lvlText w:val="•"/>
      <w:lvlJc w:val="left"/>
      <w:pPr>
        <w:ind w:left="3589" w:hanging="360"/>
      </w:pPr>
      <w:rPr>
        <w:rFonts w:hint="default"/>
        <w:lang w:val="en-US" w:eastAsia="en-US" w:bidi="ar-SA"/>
      </w:rPr>
    </w:lvl>
    <w:lvl w:ilvl="4" w:tplc="6B4239A0">
      <w:numFmt w:val="bullet"/>
      <w:lvlText w:val="•"/>
      <w:lvlJc w:val="left"/>
      <w:pPr>
        <w:ind w:left="4526" w:hanging="360"/>
      </w:pPr>
      <w:rPr>
        <w:rFonts w:hint="default"/>
        <w:lang w:val="en-US" w:eastAsia="en-US" w:bidi="ar-SA"/>
      </w:rPr>
    </w:lvl>
    <w:lvl w:ilvl="5" w:tplc="24A2AEBA">
      <w:numFmt w:val="bullet"/>
      <w:lvlText w:val="•"/>
      <w:lvlJc w:val="left"/>
      <w:pPr>
        <w:ind w:left="5463" w:hanging="360"/>
      </w:pPr>
      <w:rPr>
        <w:rFonts w:hint="default"/>
        <w:lang w:val="en-US" w:eastAsia="en-US" w:bidi="ar-SA"/>
      </w:rPr>
    </w:lvl>
    <w:lvl w:ilvl="6" w:tplc="ACB88148">
      <w:numFmt w:val="bullet"/>
      <w:lvlText w:val="•"/>
      <w:lvlJc w:val="left"/>
      <w:pPr>
        <w:ind w:left="6399" w:hanging="360"/>
      </w:pPr>
      <w:rPr>
        <w:rFonts w:hint="default"/>
        <w:lang w:val="en-US" w:eastAsia="en-US" w:bidi="ar-SA"/>
      </w:rPr>
    </w:lvl>
    <w:lvl w:ilvl="7" w:tplc="38AECCFE">
      <w:numFmt w:val="bullet"/>
      <w:lvlText w:val="•"/>
      <w:lvlJc w:val="left"/>
      <w:pPr>
        <w:ind w:left="7336" w:hanging="360"/>
      </w:pPr>
      <w:rPr>
        <w:rFonts w:hint="default"/>
        <w:lang w:val="en-US" w:eastAsia="en-US" w:bidi="ar-SA"/>
      </w:rPr>
    </w:lvl>
    <w:lvl w:ilvl="8" w:tplc="B19E9D14">
      <w:numFmt w:val="bullet"/>
      <w:lvlText w:val="•"/>
      <w:lvlJc w:val="left"/>
      <w:pPr>
        <w:ind w:left="8273" w:hanging="360"/>
      </w:pPr>
      <w:rPr>
        <w:rFonts w:hint="default"/>
        <w:lang w:val="en-US" w:eastAsia="en-US" w:bidi="ar-SA"/>
      </w:rPr>
    </w:lvl>
  </w:abstractNum>
  <w:abstractNum w:abstractNumId="43" w15:restartNumberingAfterBreak="0">
    <w:nsid w:val="2F510360"/>
    <w:multiLevelType w:val="hybridMultilevel"/>
    <w:tmpl w:val="85DCB974"/>
    <w:lvl w:ilvl="0" w:tplc="2FE6FE82">
      <w:numFmt w:val="bullet"/>
      <w:lvlText w:val=""/>
      <w:lvlJc w:val="left"/>
      <w:pPr>
        <w:ind w:left="720" w:hanging="360"/>
      </w:pPr>
      <w:rPr>
        <w:rFonts w:ascii="Symbol" w:eastAsia="Symbol" w:hAnsi="Symbol" w:cs="Symbol" w:hint="default"/>
        <w:b w:val="0"/>
        <w:bCs w:val="0"/>
        <w:i w:val="0"/>
        <w:iCs w:val="0"/>
        <w:w w:val="100"/>
        <w:sz w:val="24"/>
        <w:szCs w:val="24"/>
        <w:lang w:val="en-US" w:eastAsia="en-US" w:bidi="ar-S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4" w15:restartNumberingAfterBreak="0">
    <w:nsid w:val="2FD410B4"/>
    <w:multiLevelType w:val="hybridMultilevel"/>
    <w:tmpl w:val="F086084A"/>
    <w:lvl w:ilvl="0" w:tplc="213686E0">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5" w15:restartNumberingAfterBreak="0">
    <w:nsid w:val="30433869"/>
    <w:multiLevelType w:val="hybridMultilevel"/>
    <w:tmpl w:val="C4488C4E"/>
    <w:lvl w:ilvl="0" w:tplc="F83A76E4">
      <w:numFmt w:val="bullet"/>
      <w:lvlText w:val=""/>
      <w:lvlJc w:val="left"/>
      <w:pPr>
        <w:ind w:left="644" w:hanging="284"/>
      </w:pPr>
      <w:rPr>
        <w:rFonts w:ascii="Symbol" w:eastAsia="Symbol" w:hAnsi="Symbol" w:cs="Symbol" w:hint="default"/>
        <w:b w:val="0"/>
        <w:bCs w:val="0"/>
        <w:i w:val="0"/>
        <w:iCs w:val="0"/>
        <w:w w:val="100"/>
        <w:sz w:val="24"/>
        <w:szCs w:val="24"/>
        <w:lang w:val="en-US" w:eastAsia="en-US" w:bidi="ar-SA"/>
      </w:rPr>
    </w:lvl>
    <w:lvl w:ilvl="1" w:tplc="7402FE66">
      <w:numFmt w:val="bullet"/>
      <w:lvlText w:val="•"/>
      <w:lvlJc w:val="left"/>
      <w:pPr>
        <w:ind w:left="1590" w:hanging="284"/>
      </w:pPr>
      <w:rPr>
        <w:rFonts w:hint="default"/>
        <w:lang w:val="en-US" w:eastAsia="en-US" w:bidi="ar-SA"/>
      </w:rPr>
    </w:lvl>
    <w:lvl w:ilvl="2" w:tplc="2392EF50">
      <w:numFmt w:val="bullet"/>
      <w:lvlText w:val="•"/>
      <w:lvlJc w:val="left"/>
      <w:pPr>
        <w:ind w:left="2541" w:hanging="284"/>
      </w:pPr>
      <w:rPr>
        <w:rFonts w:hint="default"/>
        <w:lang w:val="en-US" w:eastAsia="en-US" w:bidi="ar-SA"/>
      </w:rPr>
    </w:lvl>
    <w:lvl w:ilvl="3" w:tplc="5014753C">
      <w:numFmt w:val="bullet"/>
      <w:lvlText w:val="•"/>
      <w:lvlJc w:val="left"/>
      <w:pPr>
        <w:ind w:left="3491" w:hanging="284"/>
      </w:pPr>
      <w:rPr>
        <w:rFonts w:hint="default"/>
        <w:lang w:val="en-US" w:eastAsia="en-US" w:bidi="ar-SA"/>
      </w:rPr>
    </w:lvl>
    <w:lvl w:ilvl="4" w:tplc="EFEA6F68">
      <w:numFmt w:val="bullet"/>
      <w:lvlText w:val="•"/>
      <w:lvlJc w:val="left"/>
      <w:pPr>
        <w:ind w:left="4442" w:hanging="284"/>
      </w:pPr>
      <w:rPr>
        <w:rFonts w:hint="default"/>
        <w:lang w:val="en-US" w:eastAsia="en-US" w:bidi="ar-SA"/>
      </w:rPr>
    </w:lvl>
    <w:lvl w:ilvl="5" w:tplc="7722D32C">
      <w:numFmt w:val="bullet"/>
      <w:lvlText w:val="•"/>
      <w:lvlJc w:val="left"/>
      <w:pPr>
        <w:ind w:left="5393" w:hanging="284"/>
      </w:pPr>
      <w:rPr>
        <w:rFonts w:hint="default"/>
        <w:lang w:val="en-US" w:eastAsia="en-US" w:bidi="ar-SA"/>
      </w:rPr>
    </w:lvl>
    <w:lvl w:ilvl="6" w:tplc="DD84C562">
      <w:numFmt w:val="bullet"/>
      <w:lvlText w:val="•"/>
      <w:lvlJc w:val="left"/>
      <w:pPr>
        <w:ind w:left="6343" w:hanging="284"/>
      </w:pPr>
      <w:rPr>
        <w:rFonts w:hint="default"/>
        <w:lang w:val="en-US" w:eastAsia="en-US" w:bidi="ar-SA"/>
      </w:rPr>
    </w:lvl>
    <w:lvl w:ilvl="7" w:tplc="E174C7C0">
      <w:numFmt w:val="bullet"/>
      <w:lvlText w:val="•"/>
      <w:lvlJc w:val="left"/>
      <w:pPr>
        <w:ind w:left="7294" w:hanging="284"/>
      </w:pPr>
      <w:rPr>
        <w:rFonts w:hint="default"/>
        <w:lang w:val="en-US" w:eastAsia="en-US" w:bidi="ar-SA"/>
      </w:rPr>
    </w:lvl>
    <w:lvl w:ilvl="8" w:tplc="BCC0A1D2">
      <w:numFmt w:val="bullet"/>
      <w:lvlText w:val="•"/>
      <w:lvlJc w:val="left"/>
      <w:pPr>
        <w:ind w:left="8245" w:hanging="284"/>
      </w:pPr>
      <w:rPr>
        <w:rFonts w:hint="default"/>
        <w:lang w:val="en-US" w:eastAsia="en-US" w:bidi="ar-SA"/>
      </w:rPr>
    </w:lvl>
  </w:abstractNum>
  <w:abstractNum w:abstractNumId="46" w15:restartNumberingAfterBreak="0">
    <w:nsid w:val="349F0028"/>
    <w:multiLevelType w:val="hybridMultilevel"/>
    <w:tmpl w:val="7E7A6FC4"/>
    <w:lvl w:ilvl="0" w:tplc="1B8C220C">
      <w:start w:val="1"/>
      <w:numFmt w:val="decimal"/>
      <w:lvlText w:val="%1."/>
      <w:lvlJc w:val="left"/>
      <w:pPr>
        <w:ind w:left="361" w:hanging="197"/>
      </w:pPr>
      <w:rPr>
        <w:rFonts w:hint="default"/>
        <w:spacing w:val="-1"/>
        <w:w w:val="99"/>
        <w:lang w:val="en-US" w:eastAsia="en-US" w:bidi="ar-SA"/>
      </w:rPr>
    </w:lvl>
    <w:lvl w:ilvl="1" w:tplc="7C820068">
      <w:start w:val="1"/>
      <w:numFmt w:val="lowerLetter"/>
      <w:lvlText w:val="%2"/>
      <w:lvlJc w:val="left"/>
      <w:pPr>
        <w:ind w:left="644" w:hanging="284"/>
      </w:pPr>
      <w:rPr>
        <w:rFonts w:ascii="Calibri" w:eastAsia="Calibri" w:hAnsi="Calibri" w:cs="Calibri" w:hint="default"/>
        <w:b w:val="0"/>
        <w:bCs w:val="0"/>
        <w:i/>
        <w:iCs/>
        <w:w w:val="100"/>
        <w:sz w:val="22"/>
        <w:szCs w:val="22"/>
        <w:lang w:val="en-US" w:eastAsia="en-US" w:bidi="ar-SA"/>
      </w:rPr>
    </w:lvl>
    <w:lvl w:ilvl="2" w:tplc="DAEC1C6C">
      <w:numFmt w:val="bullet"/>
      <w:lvlText w:val="•"/>
      <w:lvlJc w:val="left"/>
      <w:pPr>
        <w:ind w:left="1696" w:hanging="284"/>
      </w:pPr>
      <w:rPr>
        <w:rFonts w:hint="default"/>
        <w:lang w:val="en-US" w:eastAsia="en-US" w:bidi="ar-SA"/>
      </w:rPr>
    </w:lvl>
    <w:lvl w:ilvl="3" w:tplc="DDF82EA0">
      <w:numFmt w:val="bullet"/>
      <w:lvlText w:val="•"/>
      <w:lvlJc w:val="left"/>
      <w:pPr>
        <w:ind w:left="2752" w:hanging="284"/>
      </w:pPr>
      <w:rPr>
        <w:rFonts w:hint="default"/>
        <w:lang w:val="en-US" w:eastAsia="en-US" w:bidi="ar-SA"/>
      </w:rPr>
    </w:lvl>
    <w:lvl w:ilvl="4" w:tplc="25605A0E">
      <w:numFmt w:val="bullet"/>
      <w:lvlText w:val="•"/>
      <w:lvlJc w:val="left"/>
      <w:pPr>
        <w:ind w:left="3808" w:hanging="284"/>
      </w:pPr>
      <w:rPr>
        <w:rFonts w:hint="default"/>
        <w:lang w:val="en-US" w:eastAsia="en-US" w:bidi="ar-SA"/>
      </w:rPr>
    </w:lvl>
    <w:lvl w:ilvl="5" w:tplc="2E8C21AE">
      <w:numFmt w:val="bullet"/>
      <w:lvlText w:val="•"/>
      <w:lvlJc w:val="left"/>
      <w:pPr>
        <w:ind w:left="4865" w:hanging="284"/>
      </w:pPr>
      <w:rPr>
        <w:rFonts w:hint="default"/>
        <w:lang w:val="en-US" w:eastAsia="en-US" w:bidi="ar-SA"/>
      </w:rPr>
    </w:lvl>
    <w:lvl w:ilvl="6" w:tplc="8C5C1B4C">
      <w:numFmt w:val="bullet"/>
      <w:lvlText w:val="•"/>
      <w:lvlJc w:val="left"/>
      <w:pPr>
        <w:ind w:left="5921" w:hanging="284"/>
      </w:pPr>
      <w:rPr>
        <w:rFonts w:hint="default"/>
        <w:lang w:val="en-US" w:eastAsia="en-US" w:bidi="ar-SA"/>
      </w:rPr>
    </w:lvl>
    <w:lvl w:ilvl="7" w:tplc="87B80CC2">
      <w:numFmt w:val="bullet"/>
      <w:lvlText w:val="•"/>
      <w:lvlJc w:val="left"/>
      <w:pPr>
        <w:ind w:left="6977" w:hanging="284"/>
      </w:pPr>
      <w:rPr>
        <w:rFonts w:hint="default"/>
        <w:lang w:val="en-US" w:eastAsia="en-US" w:bidi="ar-SA"/>
      </w:rPr>
    </w:lvl>
    <w:lvl w:ilvl="8" w:tplc="ACF81E42">
      <w:numFmt w:val="bullet"/>
      <w:lvlText w:val="•"/>
      <w:lvlJc w:val="left"/>
      <w:pPr>
        <w:ind w:left="8033" w:hanging="284"/>
      </w:pPr>
      <w:rPr>
        <w:rFonts w:hint="default"/>
        <w:lang w:val="en-US" w:eastAsia="en-US" w:bidi="ar-SA"/>
      </w:rPr>
    </w:lvl>
  </w:abstractNum>
  <w:abstractNum w:abstractNumId="47" w15:restartNumberingAfterBreak="0">
    <w:nsid w:val="34E15F3D"/>
    <w:multiLevelType w:val="hybridMultilevel"/>
    <w:tmpl w:val="DCE4CEAA"/>
    <w:lvl w:ilvl="0" w:tplc="CAC6C542">
      <w:start w:val="1"/>
      <w:numFmt w:val="decimal"/>
      <w:lvlText w:val="%1."/>
      <w:lvlJc w:val="left"/>
      <w:pPr>
        <w:ind w:left="361" w:hanging="567"/>
        <w:jc w:val="right"/>
      </w:pPr>
      <w:rPr>
        <w:rFonts w:ascii="Calibri" w:eastAsia="Calibri" w:hAnsi="Calibri" w:cs="Calibri" w:hint="default"/>
        <w:b w:val="0"/>
        <w:bCs w:val="0"/>
        <w:i w:val="0"/>
        <w:iCs w:val="0"/>
        <w:w w:val="100"/>
        <w:sz w:val="24"/>
        <w:szCs w:val="24"/>
        <w:lang w:val="en-US" w:eastAsia="en-US" w:bidi="ar-SA"/>
      </w:rPr>
    </w:lvl>
    <w:lvl w:ilvl="1" w:tplc="2D94EBF0">
      <w:start w:val="1"/>
      <w:numFmt w:val="lowerLetter"/>
      <w:lvlText w:val="%2."/>
      <w:lvlJc w:val="left"/>
      <w:pPr>
        <w:ind w:left="1208" w:hanging="281"/>
      </w:pPr>
      <w:rPr>
        <w:rFonts w:hint="default"/>
        <w:spacing w:val="-1"/>
        <w:w w:val="100"/>
        <w:lang w:val="en-US" w:eastAsia="en-US" w:bidi="ar-SA"/>
      </w:rPr>
    </w:lvl>
    <w:lvl w:ilvl="2" w:tplc="EE560EB8">
      <w:numFmt w:val="bullet"/>
      <w:lvlText w:val=""/>
      <w:lvlJc w:val="left"/>
      <w:pPr>
        <w:ind w:left="1573" w:hanging="281"/>
      </w:pPr>
      <w:rPr>
        <w:rFonts w:ascii="Symbol" w:eastAsia="Symbol" w:hAnsi="Symbol" w:cs="Symbol" w:hint="default"/>
        <w:b w:val="0"/>
        <w:bCs w:val="0"/>
        <w:i w:val="0"/>
        <w:iCs w:val="0"/>
        <w:w w:val="100"/>
        <w:sz w:val="24"/>
        <w:szCs w:val="24"/>
        <w:lang w:val="en-US" w:eastAsia="en-US" w:bidi="ar-SA"/>
      </w:rPr>
    </w:lvl>
    <w:lvl w:ilvl="3" w:tplc="2C2A906A">
      <w:numFmt w:val="bullet"/>
      <w:lvlText w:val="•"/>
      <w:lvlJc w:val="left"/>
      <w:pPr>
        <w:ind w:left="1580" w:hanging="281"/>
      </w:pPr>
      <w:rPr>
        <w:rFonts w:hint="default"/>
        <w:lang w:val="en-US" w:eastAsia="en-US" w:bidi="ar-SA"/>
      </w:rPr>
    </w:lvl>
    <w:lvl w:ilvl="4" w:tplc="B1360646">
      <w:numFmt w:val="bullet"/>
      <w:lvlText w:val="•"/>
      <w:lvlJc w:val="left"/>
      <w:pPr>
        <w:ind w:left="2803" w:hanging="281"/>
      </w:pPr>
      <w:rPr>
        <w:rFonts w:hint="default"/>
        <w:lang w:val="en-US" w:eastAsia="en-US" w:bidi="ar-SA"/>
      </w:rPr>
    </w:lvl>
    <w:lvl w:ilvl="5" w:tplc="1C844778">
      <w:numFmt w:val="bullet"/>
      <w:lvlText w:val="•"/>
      <w:lvlJc w:val="left"/>
      <w:pPr>
        <w:ind w:left="4027" w:hanging="281"/>
      </w:pPr>
      <w:rPr>
        <w:rFonts w:hint="default"/>
        <w:lang w:val="en-US" w:eastAsia="en-US" w:bidi="ar-SA"/>
      </w:rPr>
    </w:lvl>
    <w:lvl w:ilvl="6" w:tplc="315C07A4">
      <w:numFmt w:val="bullet"/>
      <w:lvlText w:val="•"/>
      <w:lvlJc w:val="left"/>
      <w:pPr>
        <w:ind w:left="5251" w:hanging="281"/>
      </w:pPr>
      <w:rPr>
        <w:rFonts w:hint="default"/>
        <w:lang w:val="en-US" w:eastAsia="en-US" w:bidi="ar-SA"/>
      </w:rPr>
    </w:lvl>
    <w:lvl w:ilvl="7" w:tplc="8C2E574C">
      <w:numFmt w:val="bullet"/>
      <w:lvlText w:val="•"/>
      <w:lvlJc w:val="left"/>
      <w:pPr>
        <w:ind w:left="6475" w:hanging="281"/>
      </w:pPr>
      <w:rPr>
        <w:rFonts w:hint="default"/>
        <w:lang w:val="en-US" w:eastAsia="en-US" w:bidi="ar-SA"/>
      </w:rPr>
    </w:lvl>
    <w:lvl w:ilvl="8" w:tplc="88D6F70C">
      <w:numFmt w:val="bullet"/>
      <w:lvlText w:val="•"/>
      <w:lvlJc w:val="left"/>
      <w:pPr>
        <w:ind w:left="7698" w:hanging="281"/>
      </w:pPr>
      <w:rPr>
        <w:rFonts w:hint="default"/>
        <w:lang w:val="en-US" w:eastAsia="en-US" w:bidi="ar-SA"/>
      </w:rPr>
    </w:lvl>
  </w:abstractNum>
  <w:abstractNum w:abstractNumId="48" w15:restartNumberingAfterBreak="0">
    <w:nsid w:val="35832E3E"/>
    <w:multiLevelType w:val="hybridMultilevel"/>
    <w:tmpl w:val="7AF2F2AC"/>
    <w:lvl w:ilvl="0" w:tplc="545A7D46">
      <w:start w:val="89"/>
      <w:numFmt w:val="decimal"/>
      <w:lvlText w:val="%1."/>
      <w:lvlJc w:val="left"/>
      <w:pPr>
        <w:ind w:left="361" w:hanging="329"/>
      </w:pPr>
      <w:rPr>
        <w:rFonts w:ascii="Calibri" w:eastAsia="Calibri" w:hAnsi="Calibri" w:cs="Calibri" w:hint="default"/>
        <w:b w:val="0"/>
        <w:bCs w:val="0"/>
        <w:i/>
        <w:iCs/>
        <w:w w:val="100"/>
        <w:sz w:val="22"/>
        <w:szCs w:val="22"/>
        <w:lang w:val="en-US" w:eastAsia="en-US" w:bidi="ar-SA"/>
      </w:rPr>
    </w:lvl>
    <w:lvl w:ilvl="1" w:tplc="895E814E">
      <w:numFmt w:val="bullet"/>
      <w:lvlText w:val="•"/>
      <w:lvlJc w:val="left"/>
      <w:pPr>
        <w:ind w:left="1338" w:hanging="329"/>
      </w:pPr>
      <w:rPr>
        <w:rFonts w:hint="default"/>
        <w:lang w:val="en-US" w:eastAsia="en-US" w:bidi="ar-SA"/>
      </w:rPr>
    </w:lvl>
    <w:lvl w:ilvl="2" w:tplc="2D069E76">
      <w:numFmt w:val="bullet"/>
      <w:lvlText w:val="•"/>
      <w:lvlJc w:val="left"/>
      <w:pPr>
        <w:ind w:left="2317" w:hanging="329"/>
      </w:pPr>
      <w:rPr>
        <w:rFonts w:hint="default"/>
        <w:lang w:val="en-US" w:eastAsia="en-US" w:bidi="ar-SA"/>
      </w:rPr>
    </w:lvl>
    <w:lvl w:ilvl="3" w:tplc="8356E02C">
      <w:numFmt w:val="bullet"/>
      <w:lvlText w:val="•"/>
      <w:lvlJc w:val="left"/>
      <w:pPr>
        <w:ind w:left="3295" w:hanging="329"/>
      </w:pPr>
      <w:rPr>
        <w:rFonts w:hint="default"/>
        <w:lang w:val="en-US" w:eastAsia="en-US" w:bidi="ar-SA"/>
      </w:rPr>
    </w:lvl>
    <w:lvl w:ilvl="4" w:tplc="82E87A4C">
      <w:numFmt w:val="bullet"/>
      <w:lvlText w:val="•"/>
      <w:lvlJc w:val="left"/>
      <w:pPr>
        <w:ind w:left="4274" w:hanging="329"/>
      </w:pPr>
      <w:rPr>
        <w:rFonts w:hint="default"/>
        <w:lang w:val="en-US" w:eastAsia="en-US" w:bidi="ar-SA"/>
      </w:rPr>
    </w:lvl>
    <w:lvl w:ilvl="5" w:tplc="4E34A106">
      <w:numFmt w:val="bullet"/>
      <w:lvlText w:val="•"/>
      <w:lvlJc w:val="left"/>
      <w:pPr>
        <w:ind w:left="5253" w:hanging="329"/>
      </w:pPr>
      <w:rPr>
        <w:rFonts w:hint="default"/>
        <w:lang w:val="en-US" w:eastAsia="en-US" w:bidi="ar-SA"/>
      </w:rPr>
    </w:lvl>
    <w:lvl w:ilvl="6" w:tplc="087AA614">
      <w:numFmt w:val="bullet"/>
      <w:lvlText w:val="•"/>
      <w:lvlJc w:val="left"/>
      <w:pPr>
        <w:ind w:left="6231" w:hanging="329"/>
      </w:pPr>
      <w:rPr>
        <w:rFonts w:hint="default"/>
        <w:lang w:val="en-US" w:eastAsia="en-US" w:bidi="ar-SA"/>
      </w:rPr>
    </w:lvl>
    <w:lvl w:ilvl="7" w:tplc="CD5AA1D4">
      <w:numFmt w:val="bullet"/>
      <w:lvlText w:val="•"/>
      <w:lvlJc w:val="left"/>
      <w:pPr>
        <w:ind w:left="7210" w:hanging="329"/>
      </w:pPr>
      <w:rPr>
        <w:rFonts w:hint="default"/>
        <w:lang w:val="en-US" w:eastAsia="en-US" w:bidi="ar-SA"/>
      </w:rPr>
    </w:lvl>
    <w:lvl w:ilvl="8" w:tplc="E40C5106">
      <w:numFmt w:val="bullet"/>
      <w:lvlText w:val="•"/>
      <w:lvlJc w:val="left"/>
      <w:pPr>
        <w:ind w:left="8189" w:hanging="329"/>
      </w:pPr>
      <w:rPr>
        <w:rFonts w:hint="default"/>
        <w:lang w:val="en-US" w:eastAsia="en-US" w:bidi="ar-SA"/>
      </w:rPr>
    </w:lvl>
  </w:abstractNum>
  <w:abstractNum w:abstractNumId="49" w15:restartNumberingAfterBreak="0">
    <w:nsid w:val="361F01F8"/>
    <w:multiLevelType w:val="hybridMultilevel"/>
    <w:tmpl w:val="7F44F544"/>
    <w:lvl w:ilvl="0" w:tplc="CA220A9C">
      <w:numFmt w:val="bullet"/>
      <w:lvlText w:val=""/>
      <w:lvlJc w:val="left"/>
      <w:pPr>
        <w:ind w:left="927" w:hanging="579"/>
      </w:pPr>
      <w:rPr>
        <w:rFonts w:ascii="Symbol" w:eastAsia="Symbol" w:hAnsi="Symbol" w:cs="Symbol" w:hint="default"/>
        <w:b w:val="0"/>
        <w:bCs w:val="0"/>
        <w:i w:val="0"/>
        <w:iCs w:val="0"/>
        <w:w w:val="100"/>
        <w:sz w:val="24"/>
        <w:szCs w:val="24"/>
        <w:lang w:val="en-US" w:eastAsia="en-US" w:bidi="ar-SA"/>
      </w:rPr>
    </w:lvl>
    <w:lvl w:ilvl="1" w:tplc="48BA7896">
      <w:numFmt w:val="bullet"/>
      <w:lvlText w:val="•"/>
      <w:lvlJc w:val="left"/>
      <w:pPr>
        <w:ind w:left="1842" w:hanging="579"/>
      </w:pPr>
      <w:rPr>
        <w:rFonts w:hint="default"/>
        <w:lang w:val="en-US" w:eastAsia="en-US" w:bidi="ar-SA"/>
      </w:rPr>
    </w:lvl>
    <w:lvl w:ilvl="2" w:tplc="8FF09572">
      <w:numFmt w:val="bullet"/>
      <w:lvlText w:val="•"/>
      <w:lvlJc w:val="left"/>
      <w:pPr>
        <w:ind w:left="2765" w:hanging="579"/>
      </w:pPr>
      <w:rPr>
        <w:rFonts w:hint="default"/>
        <w:lang w:val="en-US" w:eastAsia="en-US" w:bidi="ar-SA"/>
      </w:rPr>
    </w:lvl>
    <w:lvl w:ilvl="3" w:tplc="BE12285E">
      <w:numFmt w:val="bullet"/>
      <w:lvlText w:val="•"/>
      <w:lvlJc w:val="left"/>
      <w:pPr>
        <w:ind w:left="3687" w:hanging="579"/>
      </w:pPr>
      <w:rPr>
        <w:rFonts w:hint="default"/>
        <w:lang w:val="en-US" w:eastAsia="en-US" w:bidi="ar-SA"/>
      </w:rPr>
    </w:lvl>
    <w:lvl w:ilvl="4" w:tplc="E946CC66">
      <w:numFmt w:val="bullet"/>
      <w:lvlText w:val="•"/>
      <w:lvlJc w:val="left"/>
      <w:pPr>
        <w:ind w:left="4610" w:hanging="579"/>
      </w:pPr>
      <w:rPr>
        <w:rFonts w:hint="default"/>
        <w:lang w:val="en-US" w:eastAsia="en-US" w:bidi="ar-SA"/>
      </w:rPr>
    </w:lvl>
    <w:lvl w:ilvl="5" w:tplc="1FB603DC">
      <w:numFmt w:val="bullet"/>
      <w:lvlText w:val="•"/>
      <w:lvlJc w:val="left"/>
      <w:pPr>
        <w:ind w:left="5533" w:hanging="579"/>
      </w:pPr>
      <w:rPr>
        <w:rFonts w:hint="default"/>
        <w:lang w:val="en-US" w:eastAsia="en-US" w:bidi="ar-SA"/>
      </w:rPr>
    </w:lvl>
    <w:lvl w:ilvl="6" w:tplc="4D2CEA58">
      <w:numFmt w:val="bullet"/>
      <w:lvlText w:val="•"/>
      <w:lvlJc w:val="left"/>
      <w:pPr>
        <w:ind w:left="6455" w:hanging="579"/>
      </w:pPr>
      <w:rPr>
        <w:rFonts w:hint="default"/>
        <w:lang w:val="en-US" w:eastAsia="en-US" w:bidi="ar-SA"/>
      </w:rPr>
    </w:lvl>
    <w:lvl w:ilvl="7" w:tplc="D02243B4">
      <w:numFmt w:val="bullet"/>
      <w:lvlText w:val="•"/>
      <w:lvlJc w:val="left"/>
      <w:pPr>
        <w:ind w:left="7378" w:hanging="579"/>
      </w:pPr>
      <w:rPr>
        <w:rFonts w:hint="default"/>
        <w:lang w:val="en-US" w:eastAsia="en-US" w:bidi="ar-SA"/>
      </w:rPr>
    </w:lvl>
    <w:lvl w:ilvl="8" w:tplc="E2C8C65E">
      <w:numFmt w:val="bullet"/>
      <w:lvlText w:val="•"/>
      <w:lvlJc w:val="left"/>
      <w:pPr>
        <w:ind w:left="8301" w:hanging="579"/>
      </w:pPr>
      <w:rPr>
        <w:rFonts w:hint="default"/>
        <w:lang w:val="en-US" w:eastAsia="en-US" w:bidi="ar-SA"/>
      </w:rPr>
    </w:lvl>
  </w:abstractNum>
  <w:abstractNum w:abstractNumId="50" w15:restartNumberingAfterBreak="0">
    <w:nsid w:val="36D959DB"/>
    <w:multiLevelType w:val="multilevel"/>
    <w:tmpl w:val="CA4C67FC"/>
    <w:lvl w:ilvl="0">
      <w:start w:val="8"/>
      <w:numFmt w:val="upperRoman"/>
      <w:lvlText w:val="%1"/>
      <w:lvlJc w:val="left"/>
      <w:pPr>
        <w:ind w:left="1496" w:hanging="1136"/>
      </w:pPr>
      <w:rPr>
        <w:rFonts w:hint="default"/>
        <w:lang w:val="en-US" w:eastAsia="en-US" w:bidi="ar-SA"/>
      </w:rPr>
    </w:lvl>
    <w:lvl w:ilvl="1">
      <w:start w:val="1"/>
      <w:numFmt w:val="decimal"/>
      <w:lvlText w:val="%1.%2"/>
      <w:lvlJc w:val="left"/>
      <w:pPr>
        <w:ind w:left="1496" w:hanging="1136"/>
      </w:pPr>
      <w:rPr>
        <w:rFonts w:ascii="Arial" w:eastAsia="Arial" w:hAnsi="Arial" w:cs="Arial" w:hint="default"/>
        <w:b/>
        <w:bCs/>
        <w:i/>
        <w:iCs/>
        <w:spacing w:val="-2"/>
        <w:w w:val="100"/>
        <w:sz w:val="28"/>
        <w:szCs w:val="28"/>
        <w:lang w:val="en-US" w:eastAsia="en-US" w:bidi="ar-SA"/>
      </w:rPr>
    </w:lvl>
    <w:lvl w:ilvl="2">
      <w:start w:val="1"/>
      <w:numFmt w:val="decimal"/>
      <w:lvlText w:val="%1.%2.%3"/>
      <w:lvlJc w:val="left"/>
      <w:pPr>
        <w:ind w:left="1194" w:hanging="833"/>
      </w:pPr>
      <w:rPr>
        <w:rFonts w:ascii="Arial" w:eastAsia="Arial" w:hAnsi="Arial" w:cs="Arial" w:hint="default"/>
        <w:b/>
        <w:bCs/>
        <w:i w:val="0"/>
        <w:iCs w:val="0"/>
        <w:color w:val="4F81BC"/>
        <w:spacing w:val="-2"/>
        <w:w w:val="99"/>
        <w:sz w:val="24"/>
        <w:szCs w:val="24"/>
        <w:lang w:val="en-US" w:eastAsia="en-US" w:bidi="ar-SA"/>
      </w:rPr>
    </w:lvl>
    <w:lvl w:ilvl="3">
      <w:numFmt w:val="bullet"/>
      <w:lvlText w:val="•"/>
      <w:lvlJc w:val="left"/>
      <w:pPr>
        <w:ind w:left="3421" w:hanging="833"/>
      </w:pPr>
      <w:rPr>
        <w:rFonts w:hint="default"/>
        <w:lang w:val="en-US" w:eastAsia="en-US" w:bidi="ar-SA"/>
      </w:rPr>
    </w:lvl>
    <w:lvl w:ilvl="4">
      <w:numFmt w:val="bullet"/>
      <w:lvlText w:val="•"/>
      <w:lvlJc w:val="left"/>
      <w:pPr>
        <w:ind w:left="4382" w:hanging="833"/>
      </w:pPr>
      <w:rPr>
        <w:rFonts w:hint="default"/>
        <w:lang w:val="en-US" w:eastAsia="en-US" w:bidi="ar-SA"/>
      </w:rPr>
    </w:lvl>
    <w:lvl w:ilvl="5">
      <w:numFmt w:val="bullet"/>
      <w:lvlText w:val="•"/>
      <w:lvlJc w:val="left"/>
      <w:pPr>
        <w:ind w:left="5342" w:hanging="833"/>
      </w:pPr>
      <w:rPr>
        <w:rFonts w:hint="default"/>
        <w:lang w:val="en-US" w:eastAsia="en-US" w:bidi="ar-SA"/>
      </w:rPr>
    </w:lvl>
    <w:lvl w:ilvl="6">
      <w:numFmt w:val="bullet"/>
      <w:lvlText w:val="•"/>
      <w:lvlJc w:val="left"/>
      <w:pPr>
        <w:ind w:left="6303" w:hanging="833"/>
      </w:pPr>
      <w:rPr>
        <w:rFonts w:hint="default"/>
        <w:lang w:val="en-US" w:eastAsia="en-US" w:bidi="ar-SA"/>
      </w:rPr>
    </w:lvl>
    <w:lvl w:ilvl="7">
      <w:numFmt w:val="bullet"/>
      <w:lvlText w:val="•"/>
      <w:lvlJc w:val="left"/>
      <w:pPr>
        <w:ind w:left="7264" w:hanging="833"/>
      </w:pPr>
      <w:rPr>
        <w:rFonts w:hint="default"/>
        <w:lang w:val="en-US" w:eastAsia="en-US" w:bidi="ar-SA"/>
      </w:rPr>
    </w:lvl>
    <w:lvl w:ilvl="8">
      <w:numFmt w:val="bullet"/>
      <w:lvlText w:val="•"/>
      <w:lvlJc w:val="left"/>
      <w:pPr>
        <w:ind w:left="8224" w:hanging="833"/>
      </w:pPr>
      <w:rPr>
        <w:rFonts w:hint="default"/>
        <w:lang w:val="en-US" w:eastAsia="en-US" w:bidi="ar-SA"/>
      </w:rPr>
    </w:lvl>
  </w:abstractNum>
  <w:abstractNum w:abstractNumId="51" w15:restartNumberingAfterBreak="0">
    <w:nsid w:val="383202FA"/>
    <w:multiLevelType w:val="hybridMultilevel"/>
    <w:tmpl w:val="D26E7444"/>
    <w:lvl w:ilvl="0" w:tplc="C2F4AC30">
      <w:start w:val="55"/>
      <w:numFmt w:val="decimal"/>
      <w:lvlText w:val="%1."/>
      <w:lvlJc w:val="left"/>
      <w:pPr>
        <w:ind w:left="108" w:hanging="329"/>
      </w:pPr>
      <w:rPr>
        <w:rFonts w:ascii="Calibri" w:eastAsia="Calibri" w:hAnsi="Calibri" w:cs="Calibri" w:hint="default"/>
        <w:b w:val="0"/>
        <w:bCs w:val="0"/>
        <w:i/>
        <w:iCs/>
        <w:w w:val="100"/>
        <w:sz w:val="22"/>
        <w:szCs w:val="22"/>
        <w:lang w:val="en-US" w:eastAsia="en-US" w:bidi="ar-SA"/>
      </w:rPr>
    </w:lvl>
    <w:lvl w:ilvl="1" w:tplc="4A866124">
      <w:numFmt w:val="bullet"/>
      <w:lvlText w:val="•"/>
      <w:lvlJc w:val="left"/>
      <w:pPr>
        <w:ind w:left="1028" w:hanging="329"/>
      </w:pPr>
      <w:rPr>
        <w:rFonts w:hint="default"/>
        <w:lang w:val="en-US" w:eastAsia="en-US" w:bidi="ar-SA"/>
      </w:rPr>
    </w:lvl>
    <w:lvl w:ilvl="2" w:tplc="241A7EE4">
      <w:numFmt w:val="bullet"/>
      <w:lvlText w:val="•"/>
      <w:lvlJc w:val="left"/>
      <w:pPr>
        <w:ind w:left="1957" w:hanging="329"/>
      </w:pPr>
      <w:rPr>
        <w:rFonts w:hint="default"/>
        <w:lang w:val="en-US" w:eastAsia="en-US" w:bidi="ar-SA"/>
      </w:rPr>
    </w:lvl>
    <w:lvl w:ilvl="3" w:tplc="72246232">
      <w:numFmt w:val="bullet"/>
      <w:lvlText w:val="•"/>
      <w:lvlJc w:val="left"/>
      <w:pPr>
        <w:ind w:left="2886" w:hanging="329"/>
      </w:pPr>
      <w:rPr>
        <w:rFonts w:hint="default"/>
        <w:lang w:val="en-US" w:eastAsia="en-US" w:bidi="ar-SA"/>
      </w:rPr>
    </w:lvl>
    <w:lvl w:ilvl="4" w:tplc="73BC8EA2">
      <w:numFmt w:val="bullet"/>
      <w:lvlText w:val="•"/>
      <w:lvlJc w:val="left"/>
      <w:pPr>
        <w:ind w:left="3815" w:hanging="329"/>
      </w:pPr>
      <w:rPr>
        <w:rFonts w:hint="default"/>
        <w:lang w:val="en-US" w:eastAsia="en-US" w:bidi="ar-SA"/>
      </w:rPr>
    </w:lvl>
    <w:lvl w:ilvl="5" w:tplc="798434E6">
      <w:numFmt w:val="bullet"/>
      <w:lvlText w:val="•"/>
      <w:lvlJc w:val="left"/>
      <w:pPr>
        <w:ind w:left="4744" w:hanging="329"/>
      </w:pPr>
      <w:rPr>
        <w:rFonts w:hint="default"/>
        <w:lang w:val="en-US" w:eastAsia="en-US" w:bidi="ar-SA"/>
      </w:rPr>
    </w:lvl>
    <w:lvl w:ilvl="6" w:tplc="D5F0E59A">
      <w:numFmt w:val="bullet"/>
      <w:lvlText w:val="•"/>
      <w:lvlJc w:val="left"/>
      <w:pPr>
        <w:ind w:left="5673" w:hanging="329"/>
      </w:pPr>
      <w:rPr>
        <w:rFonts w:hint="default"/>
        <w:lang w:val="en-US" w:eastAsia="en-US" w:bidi="ar-SA"/>
      </w:rPr>
    </w:lvl>
    <w:lvl w:ilvl="7" w:tplc="0706B9BC">
      <w:numFmt w:val="bullet"/>
      <w:lvlText w:val="•"/>
      <w:lvlJc w:val="left"/>
      <w:pPr>
        <w:ind w:left="6601" w:hanging="329"/>
      </w:pPr>
      <w:rPr>
        <w:rFonts w:hint="default"/>
        <w:lang w:val="en-US" w:eastAsia="en-US" w:bidi="ar-SA"/>
      </w:rPr>
    </w:lvl>
    <w:lvl w:ilvl="8" w:tplc="0D8882B6">
      <w:numFmt w:val="bullet"/>
      <w:lvlText w:val="•"/>
      <w:lvlJc w:val="left"/>
      <w:pPr>
        <w:ind w:left="7530" w:hanging="329"/>
      </w:pPr>
      <w:rPr>
        <w:rFonts w:hint="default"/>
        <w:lang w:val="en-US" w:eastAsia="en-US" w:bidi="ar-SA"/>
      </w:rPr>
    </w:lvl>
  </w:abstractNum>
  <w:abstractNum w:abstractNumId="52" w15:restartNumberingAfterBreak="0">
    <w:nsid w:val="39676B62"/>
    <w:multiLevelType w:val="hybridMultilevel"/>
    <w:tmpl w:val="BCACCD28"/>
    <w:lvl w:ilvl="0" w:tplc="17A8E956">
      <w:start w:val="1"/>
      <w:numFmt w:val="decimal"/>
      <w:lvlText w:val="%1."/>
      <w:lvlJc w:val="left"/>
      <w:pPr>
        <w:ind w:left="108" w:hanging="219"/>
      </w:pPr>
      <w:rPr>
        <w:rFonts w:ascii="Calibri" w:eastAsia="Calibri" w:hAnsi="Calibri" w:cs="Calibri" w:hint="default"/>
        <w:b w:val="0"/>
        <w:bCs w:val="0"/>
        <w:i/>
        <w:iCs/>
        <w:w w:val="100"/>
        <w:sz w:val="22"/>
        <w:szCs w:val="22"/>
        <w:lang w:val="en-US" w:eastAsia="en-US" w:bidi="ar-SA"/>
      </w:rPr>
    </w:lvl>
    <w:lvl w:ilvl="1" w:tplc="33FCB74A">
      <w:numFmt w:val="bullet"/>
      <w:lvlText w:val="•"/>
      <w:lvlJc w:val="left"/>
      <w:pPr>
        <w:ind w:left="1028" w:hanging="219"/>
      </w:pPr>
      <w:rPr>
        <w:rFonts w:hint="default"/>
        <w:lang w:val="en-US" w:eastAsia="en-US" w:bidi="ar-SA"/>
      </w:rPr>
    </w:lvl>
    <w:lvl w:ilvl="2" w:tplc="38E4DC58">
      <w:numFmt w:val="bullet"/>
      <w:lvlText w:val="•"/>
      <w:lvlJc w:val="left"/>
      <w:pPr>
        <w:ind w:left="1957" w:hanging="219"/>
      </w:pPr>
      <w:rPr>
        <w:rFonts w:hint="default"/>
        <w:lang w:val="en-US" w:eastAsia="en-US" w:bidi="ar-SA"/>
      </w:rPr>
    </w:lvl>
    <w:lvl w:ilvl="3" w:tplc="BA2819D6">
      <w:numFmt w:val="bullet"/>
      <w:lvlText w:val="•"/>
      <w:lvlJc w:val="left"/>
      <w:pPr>
        <w:ind w:left="2886" w:hanging="219"/>
      </w:pPr>
      <w:rPr>
        <w:rFonts w:hint="default"/>
        <w:lang w:val="en-US" w:eastAsia="en-US" w:bidi="ar-SA"/>
      </w:rPr>
    </w:lvl>
    <w:lvl w:ilvl="4" w:tplc="910C02F4">
      <w:numFmt w:val="bullet"/>
      <w:lvlText w:val="•"/>
      <w:lvlJc w:val="left"/>
      <w:pPr>
        <w:ind w:left="3815" w:hanging="219"/>
      </w:pPr>
      <w:rPr>
        <w:rFonts w:hint="default"/>
        <w:lang w:val="en-US" w:eastAsia="en-US" w:bidi="ar-SA"/>
      </w:rPr>
    </w:lvl>
    <w:lvl w:ilvl="5" w:tplc="BAF6E600">
      <w:numFmt w:val="bullet"/>
      <w:lvlText w:val="•"/>
      <w:lvlJc w:val="left"/>
      <w:pPr>
        <w:ind w:left="4744" w:hanging="219"/>
      </w:pPr>
      <w:rPr>
        <w:rFonts w:hint="default"/>
        <w:lang w:val="en-US" w:eastAsia="en-US" w:bidi="ar-SA"/>
      </w:rPr>
    </w:lvl>
    <w:lvl w:ilvl="6" w:tplc="0A9C53A4">
      <w:numFmt w:val="bullet"/>
      <w:lvlText w:val="•"/>
      <w:lvlJc w:val="left"/>
      <w:pPr>
        <w:ind w:left="5673" w:hanging="219"/>
      </w:pPr>
      <w:rPr>
        <w:rFonts w:hint="default"/>
        <w:lang w:val="en-US" w:eastAsia="en-US" w:bidi="ar-SA"/>
      </w:rPr>
    </w:lvl>
    <w:lvl w:ilvl="7" w:tplc="0F72CF9C">
      <w:numFmt w:val="bullet"/>
      <w:lvlText w:val="•"/>
      <w:lvlJc w:val="left"/>
      <w:pPr>
        <w:ind w:left="6601" w:hanging="219"/>
      </w:pPr>
      <w:rPr>
        <w:rFonts w:hint="default"/>
        <w:lang w:val="en-US" w:eastAsia="en-US" w:bidi="ar-SA"/>
      </w:rPr>
    </w:lvl>
    <w:lvl w:ilvl="8" w:tplc="0D92EBC0">
      <w:numFmt w:val="bullet"/>
      <w:lvlText w:val="•"/>
      <w:lvlJc w:val="left"/>
      <w:pPr>
        <w:ind w:left="7530" w:hanging="219"/>
      </w:pPr>
      <w:rPr>
        <w:rFonts w:hint="default"/>
        <w:lang w:val="en-US" w:eastAsia="en-US" w:bidi="ar-SA"/>
      </w:rPr>
    </w:lvl>
  </w:abstractNum>
  <w:abstractNum w:abstractNumId="53" w15:restartNumberingAfterBreak="0">
    <w:nsid w:val="39871C8C"/>
    <w:multiLevelType w:val="hybridMultilevel"/>
    <w:tmpl w:val="B2E82560"/>
    <w:lvl w:ilvl="0" w:tplc="61384048">
      <w:numFmt w:val="bullet"/>
      <w:lvlText w:val="-"/>
      <w:lvlJc w:val="left"/>
      <w:pPr>
        <w:ind w:left="721" w:hanging="360"/>
      </w:pPr>
      <w:rPr>
        <w:rFonts w:ascii="Calibri" w:eastAsia="Calibri" w:hAnsi="Calibri" w:cs="Calibri" w:hint="default"/>
        <w:b w:val="0"/>
        <w:bCs w:val="0"/>
        <w:i w:val="0"/>
        <w:iCs w:val="0"/>
        <w:w w:val="99"/>
        <w:sz w:val="20"/>
        <w:szCs w:val="20"/>
        <w:lang w:val="en-US" w:eastAsia="en-US" w:bidi="ar-SA"/>
      </w:rPr>
    </w:lvl>
    <w:lvl w:ilvl="1" w:tplc="7EC27DDE">
      <w:numFmt w:val="bullet"/>
      <w:lvlText w:val="•"/>
      <w:lvlJc w:val="left"/>
      <w:pPr>
        <w:ind w:left="1662" w:hanging="360"/>
      </w:pPr>
      <w:rPr>
        <w:rFonts w:hint="default"/>
        <w:lang w:val="en-US" w:eastAsia="en-US" w:bidi="ar-SA"/>
      </w:rPr>
    </w:lvl>
    <w:lvl w:ilvl="2" w:tplc="155E2C08">
      <w:numFmt w:val="bullet"/>
      <w:lvlText w:val="•"/>
      <w:lvlJc w:val="left"/>
      <w:pPr>
        <w:ind w:left="2605" w:hanging="360"/>
      </w:pPr>
      <w:rPr>
        <w:rFonts w:hint="default"/>
        <w:lang w:val="en-US" w:eastAsia="en-US" w:bidi="ar-SA"/>
      </w:rPr>
    </w:lvl>
    <w:lvl w:ilvl="3" w:tplc="9732EFF4">
      <w:numFmt w:val="bullet"/>
      <w:lvlText w:val="•"/>
      <w:lvlJc w:val="left"/>
      <w:pPr>
        <w:ind w:left="3547" w:hanging="360"/>
      </w:pPr>
      <w:rPr>
        <w:rFonts w:hint="default"/>
        <w:lang w:val="en-US" w:eastAsia="en-US" w:bidi="ar-SA"/>
      </w:rPr>
    </w:lvl>
    <w:lvl w:ilvl="4" w:tplc="17DA6158">
      <w:numFmt w:val="bullet"/>
      <w:lvlText w:val="•"/>
      <w:lvlJc w:val="left"/>
      <w:pPr>
        <w:ind w:left="4490" w:hanging="360"/>
      </w:pPr>
      <w:rPr>
        <w:rFonts w:hint="default"/>
        <w:lang w:val="en-US" w:eastAsia="en-US" w:bidi="ar-SA"/>
      </w:rPr>
    </w:lvl>
    <w:lvl w:ilvl="5" w:tplc="CA7211CE">
      <w:numFmt w:val="bullet"/>
      <w:lvlText w:val="•"/>
      <w:lvlJc w:val="left"/>
      <w:pPr>
        <w:ind w:left="5433" w:hanging="360"/>
      </w:pPr>
      <w:rPr>
        <w:rFonts w:hint="default"/>
        <w:lang w:val="en-US" w:eastAsia="en-US" w:bidi="ar-SA"/>
      </w:rPr>
    </w:lvl>
    <w:lvl w:ilvl="6" w:tplc="5276E000">
      <w:numFmt w:val="bullet"/>
      <w:lvlText w:val="•"/>
      <w:lvlJc w:val="left"/>
      <w:pPr>
        <w:ind w:left="6375" w:hanging="360"/>
      </w:pPr>
      <w:rPr>
        <w:rFonts w:hint="default"/>
        <w:lang w:val="en-US" w:eastAsia="en-US" w:bidi="ar-SA"/>
      </w:rPr>
    </w:lvl>
    <w:lvl w:ilvl="7" w:tplc="150CAFC6">
      <w:numFmt w:val="bullet"/>
      <w:lvlText w:val="•"/>
      <w:lvlJc w:val="left"/>
      <w:pPr>
        <w:ind w:left="7318" w:hanging="360"/>
      </w:pPr>
      <w:rPr>
        <w:rFonts w:hint="default"/>
        <w:lang w:val="en-US" w:eastAsia="en-US" w:bidi="ar-SA"/>
      </w:rPr>
    </w:lvl>
    <w:lvl w:ilvl="8" w:tplc="C2BC382A">
      <w:numFmt w:val="bullet"/>
      <w:lvlText w:val="•"/>
      <w:lvlJc w:val="left"/>
      <w:pPr>
        <w:ind w:left="8261" w:hanging="360"/>
      </w:pPr>
      <w:rPr>
        <w:rFonts w:hint="default"/>
        <w:lang w:val="en-US" w:eastAsia="en-US" w:bidi="ar-SA"/>
      </w:rPr>
    </w:lvl>
  </w:abstractNum>
  <w:abstractNum w:abstractNumId="54" w15:restartNumberingAfterBreak="0">
    <w:nsid w:val="3A36749A"/>
    <w:multiLevelType w:val="multilevel"/>
    <w:tmpl w:val="2CE237B4"/>
    <w:lvl w:ilvl="0">
      <w:start w:val="5"/>
      <w:numFmt w:val="upperRoman"/>
      <w:lvlText w:val="%1"/>
      <w:lvlJc w:val="left"/>
      <w:pPr>
        <w:ind w:left="927" w:hanging="567"/>
      </w:pPr>
      <w:rPr>
        <w:rFonts w:hint="default"/>
        <w:lang w:val="en-US" w:eastAsia="en-US" w:bidi="ar-SA"/>
      </w:rPr>
    </w:lvl>
    <w:lvl w:ilvl="1">
      <w:start w:val="1"/>
      <w:numFmt w:val="decimal"/>
      <w:lvlText w:val="%1.%2"/>
      <w:lvlJc w:val="left"/>
      <w:pPr>
        <w:ind w:left="927" w:hanging="567"/>
      </w:pPr>
      <w:rPr>
        <w:rFonts w:hint="default"/>
        <w:spacing w:val="-1"/>
        <w:w w:val="100"/>
        <w:lang w:val="en-US" w:eastAsia="en-US" w:bidi="ar-SA"/>
      </w:rPr>
    </w:lvl>
    <w:lvl w:ilvl="2">
      <w:start w:val="1"/>
      <w:numFmt w:val="decimal"/>
      <w:lvlText w:val="%1.%2.%3"/>
      <w:lvlJc w:val="left"/>
      <w:pPr>
        <w:ind w:left="361" w:hanging="660"/>
      </w:pPr>
      <w:rPr>
        <w:rFonts w:ascii="Arial" w:eastAsia="Arial" w:hAnsi="Arial" w:cs="Arial" w:hint="default"/>
        <w:b/>
        <w:bCs/>
        <w:i w:val="0"/>
        <w:iCs w:val="0"/>
        <w:color w:val="4F81BC"/>
        <w:w w:val="100"/>
        <w:sz w:val="24"/>
        <w:szCs w:val="24"/>
        <w:lang w:val="en-US" w:eastAsia="en-US" w:bidi="ar-SA"/>
      </w:rPr>
    </w:lvl>
    <w:lvl w:ilvl="3">
      <w:numFmt w:val="bullet"/>
      <w:lvlText w:val="•"/>
      <w:lvlJc w:val="left"/>
      <w:pPr>
        <w:ind w:left="2970" w:hanging="660"/>
      </w:pPr>
      <w:rPr>
        <w:rFonts w:hint="default"/>
        <w:lang w:val="en-US" w:eastAsia="en-US" w:bidi="ar-SA"/>
      </w:rPr>
    </w:lvl>
    <w:lvl w:ilvl="4">
      <w:numFmt w:val="bullet"/>
      <w:lvlText w:val="•"/>
      <w:lvlJc w:val="left"/>
      <w:pPr>
        <w:ind w:left="3995" w:hanging="660"/>
      </w:pPr>
      <w:rPr>
        <w:rFonts w:hint="default"/>
        <w:lang w:val="en-US" w:eastAsia="en-US" w:bidi="ar-SA"/>
      </w:rPr>
    </w:lvl>
    <w:lvl w:ilvl="5">
      <w:numFmt w:val="bullet"/>
      <w:lvlText w:val="•"/>
      <w:lvlJc w:val="left"/>
      <w:pPr>
        <w:ind w:left="5020" w:hanging="660"/>
      </w:pPr>
      <w:rPr>
        <w:rFonts w:hint="default"/>
        <w:lang w:val="en-US" w:eastAsia="en-US" w:bidi="ar-SA"/>
      </w:rPr>
    </w:lvl>
    <w:lvl w:ilvl="6">
      <w:numFmt w:val="bullet"/>
      <w:lvlText w:val="•"/>
      <w:lvlJc w:val="left"/>
      <w:pPr>
        <w:ind w:left="6045" w:hanging="660"/>
      </w:pPr>
      <w:rPr>
        <w:rFonts w:hint="default"/>
        <w:lang w:val="en-US" w:eastAsia="en-US" w:bidi="ar-SA"/>
      </w:rPr>
    </w:lvl>
    <w:lvl w:ilvl="7">
      <w:numFmt w:val="bullet"/>
      <w:lvlText w:val="•"/>
      <w:lvlJc w:val="left"/>
      <w:pPr>
        <w:ind w:left="7070" w:hanging="660"/>
      </w:pPr>
      <w:rPr>
        <w:rFonts w:hint="default"/>
        <w:lang w:val="en-US" w:eastAsia="en-US" w:bidi="ar-SA"/>
      </w:rPr>
    </w:lvl>
    <w:lvl w:ilvl="8">
      <w:numFmt w:val="bullet"/>
      <w:lvlText w:val="•"/>
      <w:lvlJc w:val="left"/>
      <w:pPr>
        <w:ind w:left="8096" w:hanging="660"/>
      </w:pPr>
      <w:rPr>
        <w:rFonts w:hint="default"/>
        <w:lang w:val="en-US" w:eastAsia="en-US" w:bidi="ar-SA"/>
      </w:rPr>
    </w:lvl>
  </w:abstractNum>
  <w:abstractNum w:abstractNumId="55" w15:restartNumberingAfterBreak="0">
    <w:nsid w:val="3A516347"/>
    <w:multiLevelType w:val="hybridMultilevel"/>
    <w:tmpl w:val="C9AA174E"/>
    <w:lvl w:ilvl="0" w:tplc="213686E0">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6" w15:restartNumberingAfterBreak="0">
    <w:nsid w:val="3B82188C"/>
    <w:multiLevelType w:val="multilevel"/>
    <w:tmpl w:val="D0EC9D4C"/>
    <w:lvl w:ilvl="0">
      <w:start w:val="9"/>
      <w:numFmt w:val="decimal"/>
      <w:lvlText w:val="%1"/>
      <w:lvlJc w:val="left"/>
      <w:pPr>
        <w:ind w:left="927" w:hanging="567"/>
      </w:pPr>
      <w:rPr>
        <w:rFonts w:hint="default"/>
        <w:lang w:val="en-US" w:eastAsia="en-US" w:bidi="ar-SA"/>
      </w:rPr>
    </w:lvl>
    <w:lvl w:ilvl="1">
      <w:start w:val="1"/>
      <w:numFmt w:val="decimal"/>
      <w:lvlText w:val="%1.%2."/>
      <w:lvlJc w:val="left"/>
      <w:pPr>
        <w:ind w:left="927" w:hanging="567"/>
      </w:pPr>
      <w:rPr>
        <w:rFonts w:ascii="Calibri" w:eastAsia="Calibri" w:hAnsi="Calibri" w:cs="Calibri" w:hint="default"/>
        <w:b w:val="0"/>
        <w:bCs w:val="0"/>
        <w:i w:val="0"/>
        <w:iCs w:val="0"/>
        <w:w w:val="100"/>
        <w:sz w:val="24"/>
        <w:szCs w:val="24"/>
        <w:lang w:val="en-US" w:eastAsia="en-US" w:bidi="ar-SA"/>
      </w:rPr>
    </w:lvl>
    <w:lvl w:ilvl="2">
      <w:start w:val="1"/>
      <w:numFmt w:val="lowerLetter"/>
      <w:lvlText w:val="%3."/>
      <w:lvlJc w:val="left"/>
      <w:pPr>
        <w:ind w:left="1450" w:hanging="360"/>
      </w:pPr>
      <w:rPr>
        <w:rFonts w:ascii="Calibri" w:eastAsia="Calibri" w:hAnsi="Calibri" w:cs="Calibri" w:hint="default"/>
        <w:b w:val="0"/>
        <w:bCs w:val="0"/>
        <w:i w:val="0"/>
        <w:iCs w:val="0"/>
        <w:w w:val="100"/>
        <w:sz w:val="24"/>
        <w:szCs w:val="24"/>
        <w:lang w:val="en-US" w:eastAsia="en-US" w:bidi="ar-SA"/>
      </w:rPr>
    </w:lvl>
    <w:lvl w:ilvl="3">
      <w:numFmt w:val="bullet"/>
      <w:lvlText w:val="•"/>
      <w:lvlJc w:val="left"/>
      <w:pPr>
        <w:ind w:left="3390" w:hanging="360"/>
      </w:pPr>
      <w:rPr>
        <w:rFonts w:hint="default"/>
        <w:lang w:val="en-US" w:eastAsia="en-US" w:bidi="ar-SA"/>
      </w:rPr>
    </w:lvl>
    <w:lvl w:ilvl="4">
      <w:numFmt w:val="bullet"/>
      <w:lvlText w:val="•"/>
      <w:lvlJc w:val="left"/>
      <w:pPr>
        <w:ind w:left="4355" w:hanging="360"/>
      </w:pPr>
      <w:rPr>
        <w:rFonts w:hint="default"/>
        <w:lang w:val="en-US" w:eastAsia="en-US" w:bidi="ar-SA"/>
      </w:rPr>
    </w:lvl>
    <w:lvl w:ilvl="5">
      <w:numFmt w:val="bullet"/>
      <w:lvlText w:val="•"/>
      <w:lvlJc w:val="left"/>
      <w:pPr>
        <w:ind w:left="5320" w:hanging="360"/>
      </w:pPr>
      <w:rPr>
        <w:rFonts w:hint="default"/>
        <w:lang w:val="en-US" w:eastAsia="en-US" w:bidi="ar-SA"/>
      </w:rPr>
    </w:lvl>
    <w:lvl w:ilvl="6">
      <w:numFmt w:val="bullet"/>
      <w:lvlText w:val="•"/>
      <w:lvlJc w:val="left"/>
      <w:pPr>
        <w:ind w:left="6285" w:hanging="360"/>
      </w:pPr>
      <w:rPr>
        <w:rFonts w:hint="default"/>
        <w:lang w:val="en-US" w:eastAsia="en-US" w:bidi="ar-SA"/>
      </w:rPr>
    </w:lvl>
    <w:lvl w:ilvl="7">
      <w:numFmt w:val="bullet"/>
      <w:lvlText w:val="•"/>
      <w:lvlJc w:val="left"/>
      <w:pPr>
        <w:ind w:left="7250" w:hanging="360"/>
      </w:pPr>
      <w:rPr>
        <w:rFonts w:hint="default"/>
        <w:lang w:val="en-US" w:eastAsia="en-US" w:bidi="ar-SA"/>
      </w:rPr>
    </w:lvl>
    <w:lvl w:ilvl="8">
      <w:numFmt w:val="bullet"/>
      <w:lvlText w:val="•"/>
      <w:lvlJc w:val="left"/>
      <w:pPr>
        <w:ind w:left="8216" w:hanging="360"/>
      </w:pPr>
      <w:rPr>
        <w:rFonts w:hint="default"/>
        <w:lang w:val="en-US" w:eastAsia="en-US" w:bidi="ar-SA"/>
      </w:rPr>
    </w:lvl>
  </w:abstractNum>
  <w:abstractNum w:abstractNumId="57" w15:restartNumberingAfterBreak="0">
    <w:nsid w:val="3E6D2C87"/>
    <w:multiLevelType w:val="hybridMultilevel"/>
    <w:tmpl w:val="E87ECD06"/>
    <w:lvl w:ilvl="0" w:tplc="011A7CEC">
      <w:numFmt w:val="bullet"/>
      <w:lvlText w:val="-"/>
      <w:lvlJc w:val="left"/>
      <w:pPr>
        <w:ind w:left="108" w:hanging="130"/>
      </w:pPr>
      <w:rPr>
        <w:rFonts w:ascii="Calibri" w:eastAsia="Calibri" w:hAnsi="Calibri" w:cs="Calibri" w:hint="default"/>
        <w:b w:val="0"/>
        <w:bCs w:val="0"/>
        <w:i w:val="0"/>
        <w:iCs w:val="0"/>
        <w:w w:val="100"/>
        <w:sz w:val="24"/>
        <w:szCs w:val="24"/>
        <w:lang w:val="en-US" w:eastAsia="en-US" w:bidi="ar-SA"/>
      </w:rPr>
    </w:lvl>
    <w:lvl w:ilvl="1" w:tplc="03CC1384">
      <w:numFmt w:val="bullet"/>
      <w:lvlText w:val="•"/>
      <w:lvlJc w:val="left"/>
      <w:pPr>
        <w:ind w:left="1030" w:hanging="130"/>
      </w:pPr>
      <w:rPr>
        <w:rFonts w:hint="default"/>
        <w:lang w:val="en-US" w:eastAsia="en-US" w:bidi="ar-SA"/>
      </w:rPr>
    </w:lvl>
    <w:lvl w:ilvl="2" w:tplc="018255FC">
      <w:numFmt w:val="bullet"/>
      <w:lvlText w:val="•"/>
      <w:lvlJc w:val="left"/>
      <w:pPr>
        <w:ind w:left="1960" w:hanging="130"/>
      </w:pPr>
      <w:rPr>
        <w:rFonts w:hint="default"/>
        <w:lang w:val="en-US" w:eastAsia="en-US" w:bidi="ar-SA"/>
      </w:rPr>
    </w:lvl>
    <w:lvl w:ilvl="3" w:tplc="322AC4BA">
      <w:numFmt w:val="bullet"/>
      <w:lvlText w:val="•"/>
      <w:lvlJc w:val="left"/>
      <w:pPr>
        <w:ind w:left="2890" w:hanging="130"/>
      </w:pPr>
      <w:rPr>
        <w:rFonts w:hint="default"/>
        <w:lang w:val="en-US" w:eastAsia="en-US" w:bidi="ar-SA"/>
      </w:rPr>
    </w:lvl>
    <w:lvl w:ilvl="4" w:tplc="9B6C29AC">
      <w:numFmt w:val="bullet"/>
      <w:lvlText w:val="•"/>
      <w:lvlJc w:val="left"/>
      <w:pPr>
        <w:ind w:left="3821" w:hanging="130"/>
      </w:pPr>
      <w:rPr>
        <w:rFonts w:hint="default"/>
        <w:lang w:val="en-US" w:eastAsia="en-US" w:bidi="ar-SA"/>
      </w:rPr>
    </w:lvl>
    <w:lvl w:ilvl="5" w:tplc="0F48ABBC">
      <w:numFmt w:val="bullet"/>
      <w:lvlText w:val="•"/>
      <w:lvlJc w:val="left"/>
      <w:pPr>
        <w:ind w:left="4751" w:hanging="130"/>
      </w:pPr>
      <w:rPr>
        <w:rFonts w:hint="default"/>
        <w:lang w:val="en-US" w:eastAsia="en-US" w:bidi="ar-SA"/>
      </w:rPr>
    </w:lvl>
    <w:lvl w:ilvl="6" w:tplc="CDC80B72">
      <w:numFmt w:val="bullet"/>
      <w:lvlText w:val="•"/>
      <w:lvlJc w:val="left"/>
      <w:pPr>
        <w:ind w:left="5681" w:hanging="130"/>
      </w:pPr>
      <w:rPr>
        <w:rFonts w:hint="default"/>
        <w:lang w:val="en-US" w:eastAsia="en-US" w:bidi="ar-SA"/>
      </w:rPr>
    </w:lvl>
    <w:lvl w:ilvl="7" w:tplc="4F6EBF5A">
      <w:numFmt w:val="bullet"/>
      <w:lvlText w:val="•"/>
      <w:lvlJc w:val="left"/>
      <w:pPr>
        <w:ind w:left="6611" w:hanging="130"/>
      </w:pPr>
      <w:rPr>
        <w:rFonts w:hint="default"/>
        <w:lang w:val="en-US" w:eastAsia="en-US" w:bidi="ar-SA"/>
      </w:rPr>
    </w:lvl>
    <w:lvl w:ilvl="8" w:tplc="838C1028">
      <w:numFmt w:val="bullet"/>
      <w:lvlText w:val="•"/>
      <w:lvlJc w:val="left"/>
      <w:pPr>
        <w:ind w:left="7542" w:hanging="130"/>
      </w:pPr>
      <w:rPr>
        <w:rFonts w:hint="default"/>
        <w:lang w:val="en-US" w:eastAsia="en-US" w:bidi="ar-SA"/>
      </w:rPr>
    </w:lvl>
  </w:abstractNum>
  <w:abstractNum w:abstractNumId="58" w15:restartNumberingAfterBreak="0">
    <w:nsid w:val="3ECD1090"/>
    <w:multiLevelType w:val="hybridMultilevel"/>
    <w:tmpl w:val="40A69810"/>
    <w:lvl w:ilvl="0" w:tplc="123CF34E">
      <w:numFmt w:val="bullet"/>
      <w:lvlText w:val=""/>
      <w:lvlJc w:val="left"/>
      <w:pPr>
        <w:ind w:left="927" w:hanging="360"/>
      </w:pPr>
      <w:rPr>
        <w:rFonts w:ascii="Symbol" w:eastAsia="Symbol" w:hAnsi="Symbol" w:cs="Symbol" w:hint="default"/>
        <w:w w:val="100"/>
        <w:lang w:val="en-US" w:eastAsia="en-US" w:bidi="ar-SA"/>
      </w:rPr>
    </w:lvl>
    <w:lvl w:ilvl="1" w:tplc="A22C2184">
      <w:numFmt w:val="bullet"/>
      <w:lvlText w:val="•"/>
      <w:lvlJc w:val="left"/>
      <w:pPr>
        <w:ind w:left="1842" w:hanging="360"/>
      </w:pPr>
      <w:rPr>
        <w:rFonts w:hint="default"/>
        <w:lang w:val="en-US" w:eastAsia="en-US" w:bidi="ar-SA"/>
      </w:rPr>
    </w:lvl>
    <w:lvl w:ilvl="2" w:tplc="093C844C">
      <w:numFmt w:val="bullet"/>
      <w:lvlText w:val="•"/>
      <w:lvlJc w:val="left"/>
      <w:pPr>
        <w:ind w:left="2765" w:hanging="360"/>
      </w:pPr>
      <w:rPr>
        <w:rFonts w:hint="default"/>
        <w:lang w:val="en-US" w:eastAsia="en-US" w:bidi="ar-SA"/>
      </w:rPr>
    </w:lvl>
    <w:lvl w:ilvl="3" w:tplc="F16C8386">
      <w:numFmt w:val="bullet"/>
      <w:lvlText w:val="•"/>
      <w:lvlJc w:val="left"/>
      <w:pPr>
        <w:ind w:left="3687" w:hanging="360"/>
      </w:pPr>
      <w:rPr>
        <w:rFonts w:hint="default"/>
        <w:lang w:val="en-US" w:eastAsia="en-US" w:bidi="ar-SA"/>
      </w:rPr>
    </w:lvl>
    <w:lvl w:ilvl="4" w:tplc="227EAC36">
      <w:numFmt w:val="bullet"/>
      <w:lvlText w:val="•"/>
      <w:lvlJc w:val="left"/>
      <w:pPr>
        <w:ind w:left="4610" w:hanging="360"/>
      </w:pPr>
      <w:rPr>
        <w:rFonts w:hint="default"/>
        <w:lang w:val="en-US" w:eastAsia="en-US" w:bidi="ar-SA"/>
      </w:rPr>
    </w:lvl>
    <w:lvl w:ilvl="5" w:tplc="0D54BC12">
      <w:numFmt w:val="bullet"/>
      <w:lvlText w:val="•"/>
      <w:lvlJc w:val="left"/>
      <w:pPr>
        <w:ind w:left="5533" w:hanging="360"/>
      </w:pPr>
      <w:rPr>
        <w:rFonts w:hint="default"/>
        <w:lang w:val="en-US" w:eastAsia="en-US" w:bidi="ar-SA"/>
      </w:rPr>
    </w:lvl>
    <w:lvl w:ilvl="6" w:tplc="9E12BC3E">
      <w:numFmt w:val="bullet"/>
      <w:lvlText w:val="•"/>
      <w:lvlJc w:val="left"/>
      <w:pPr>
        <w:ind w:left="6455" w:hanging="360"/>
      </w:pPr>
      <w:rPr>
        <w:rFonts w:hint="default"/>
        <w:lang w:val="en-US" w:eastAsia="en-US" w:bidi="ar-SA"/>
      </w:rPr>
    </w:lvl>
    <w:lvl w:ilvl="7" w:tplc="33768D6E">
      <w:numFmt w:val="bullet"/>
      <w:lvlText w:val="•"/>
      <w:lvlJc w:val="left"/>
      <w:pPr>
        <w:ind w:left="7378" w:hanging="360"/>
      </w:pPr>
      <w:rPr>
        <w:rFonts w:hint="default"/>
        <w:lang w:val="en-US" w:eastAsia="en-US" w:bidi="ar-SA"/>
      </w:rPr>
    </w:lvl>
    <w:lvl w:ilvl="8" w:tplc="2B06EA26">
      <w:numFmt w:val="bullet"/>
      <w:lvlText w:val="•"/>
      <w:lvlJc w:val="left"/>
      <w:pPr>
        <w:ind w:left="8301" w:hanging="360"/>
      </w:pPr>
      <w:rPr>
        <w:rFonts w:hint="default"/>
        <w:lang w:val="en-US" w:eastAsia="en-US" w:bidi="ar-SA"/>
      </w:rPr>
    </w:lvl>
  </w:abstractNum>
  <w:abstractNum w:abstractNumId="59" w15:restartNumberingAfterBreak="0">
    <w:nsid w:val="40A36877"/>
    <w:multiLevelType w:val="hybridMultilevel"/>
    <w:tmpl w:val="B2D2D480"/>
    <w:lvl w:ilvl="0" w:tplc="2FE6FE82">
      <w:numFmt w:val="bullet"/>
      <w:lvlText w:val=""/>
      <w:lvlJc w:val="left"/>
      <w:pPr>
        <w:ind w:left="780" w:hanging="360"/>
      </w:pPr>
      <w:rPr>
        <w:rFonts w:ascii="Symbol" w:eastAsia="Symbol" w:hAnsi="Symbol" w:cs="Symbol" w:hint="default"/>
        <w:b w:val="0"/>
        <w:bCs w:val="0"/>
        <w:i w:val="0"/>
        <w:iCs w:val="0"/>
        <w:w w:val="100"/>
        <w:sz w:val="24"/>
        <w:szCs w:val="24"/>
        <w:lang w:val="en-US" w:eastAsia="en-US" w:bidi="ar-SA"/>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60" w15:restartNumberingAfterBreak="0">
    <w:nsid w:val="42591922"/>
    <w:multiLevelType w:val="hybridMultilevel"/>
    <w:tmpl w:val="EA961B00"/>
    <w:lvl w:ilvl="0" w:tplc="484C2382">
      <w:numFmt w:val="bullet"/>
      <w:lvlText w:val=""/>
      <w:lvlJc w:val="left"/>
      <w:pPr>
        <w:ind w:left="718" w:hanging="358"/>
      </w:pPr>
      <w:rPr>
        <w:rFonts w:ascii="Symbol" w:eastAsia="Symbol" w:hAnsi="Symbol" w:cs="Symbol" w:hint="default"/>
        <w:b w:val="0"/>
        <w:bCs w:val="0"/>
        <w:i w:val="0"/>
        <w:iCs w:val="0"/>
        <w:w w:val="100"/>
        <w:sz w:val="24"/>
        <w:szCs w:val="24"/>
        <w:lang w:val="en-US" w:eastAsia="en-US" w:bidi="ar-SA"/>
      </w:rPr>
    </w:lvl>
    <w:lvl w:ilvl="1" w:tplc="9870685C">
      <w:numFmt w:val="bullet"/>
      <w:lvlText w:val="•"/>
      <w:lvlJc w:val="left"/>
      <w:pPr>
        <w:ind w:left="1662" w:hanging="358"/>
      </w:pPr>
      <w:rPr>
        <w:rFonts w:hint="default"/>
        <w:lang w:val="en-US" w:eastAsia="en-US" w:bidi="ar-SA"/>
      </w:rPr>
    </w:lvl>
    <w:lvl w:ilvl="2" w:tplc="19808934">
      <w:numFmt w:val="bullet"/>
      <w:lvlText w:val="•"/>
      <w:lvlJc w:val="left"/>
      <w:pPr>
        <w:ind w:left="2605" w:hanging="358"/>
      </w:pPr>
      <w:rPr>
        <w:rFonts w:hint="default"/>
        <w:lang w:val="en-US" w:eastAsia="en-US" w:bidi="ar-SA"/>
      </w:rPr>
    </w:lvl>
    <w:lvl w:ilvl="3" w:tplc="30DA9FA4">
      <w:numFmt w:val="bullet"/>
      <w:lvlText w:val="•"/>
      <w:lvlJc w:val="left"/>
      <w:pPr>
        <w:ind w:left="3547" w:hanging="358"/>
      </w:pPr>
      <w:rPr>
        <w:rFonts w:hint="default"/>
        <w:lang w:val="en-US" w:eastAsia="en-US" w:bidi="ar-SA"/>
      </w:rPr>
    </w:lvl>
    <w:lvl w:ilvl="4" w:tplc="FAE0F7AA">
      <w:numFmt w:val="bullet"/>
      <w:lvlText w:val="•"/>
      <w:lvlJc w:val="left"/>
      <w:pPr>
        <w:ind w:left="4490" w:hanging="358"/>
      </w:pPr>
      <w:rPr>
        <w:rFonts w:hint="default"/>
        <w:lang w:val="en-US" w:eastAsia="en-US" w:bidi="ar-SA"/>
      </w:rPr>
    </w:lvl>
    <w:lvl w:ilvl="5" w:tplc="F740D394">
      <w:numFmt w:val="bullet"/>
      <w:lvlText w:val="•"/>
      <w:lvlJc w:val="left"/>
      <w:pPr>
        <w:ind w:left="5433" w:hanging="358"/>
      </w:pPr>
      <w:rPr>
        <w:rFonts w:hint="default"/>
        <w:lang w:val="en-US" w:eastAsia="en-US" w:bidi="ar-SA"/>
      </w:rPr>
    </w:lvl>
    <w:lvl w:ilvl="6" w:tplc="93CC9C72">
      <w:numFmt w:val="bullet"/>
      <w:lvlText w:val="•"/>
      <w:lvlJc w:val="left"/>
      <w:pPr>
        <w:ind w:left="6375" w:hanging="358"/>
      </w:pPr>
      <w:rPr>
        <w:rFonts w:hint="default"/>
        <w:lang w:val="en-US" w:eastAsia="en-US" w:bidi="ar-SA"/>
      </w:rPr>
    </w:lvl>
    <w:lvl w:ilvl="7" w:tplc="28489D4C">
      <w:numFmt w:val="bullet"/>
      <w:lvlText w:val="•"/>
      <w:lvlJc w:val="left"/>
      <w:pPr>
        <w:ind w:left="7318" w:hanging="358"/>
      </w:pPr>
      <w:rPr>
        <w:rFonts w:hint="default"/>
        <w:lang w:val="en-US" w:eastAsia="en-US" w:bidi="ar-SA"/>
      </w:rPr>
    </w:lvl>
    <w:lvl w:ilvl="8" w:tplc="00D2E91A">
      <w:numFmt w:val="bullet"/>
      <w:lvlText w:val="•"/>
      <w:lvlJc w:val="left"/>
      <w:pPr>
        <w:ind w:left="8261" w:hanging="358"/>
      </w:pPr>
      <w:rPr>
        <w:rFonts w:hint="default"/>
        <w:lang w:val="en-US" w:eastAsia="en-US" w:bidi="ar-SA"/>
      </w:rPr>
    </w:lvl>
  </w:abstractNum>
  <w:abstractNum w:abstractNumId="61" w15:restartNumberingAfterBreak="0">
    <w:nsid w:val="462D62DA"/>
    <w:multiLevelType w:val="hybridMultilevel"/>
    <w:tmpl w:val="30E657CA"/>
    <w:lvl w:ilvl="0" w:tplc="4AFE6F5E">
      <w:numFmt w:val="bullet"/>
      <w:lvlText w:val="*"/>
      <w:lvlJc w:val="left"/>
      <w:pPr>
        <w:ind w:left="104" w:hanging="161"/>
      </w:pPr>
      <w:rPr>
        <w:rFonts w:ascii="Calibri" w:eastAsia="Calibri" w:hAnsi="Calibri" w:cs="Calibri" w:hint="default"/>
        <w:w w:val="100"/>
        <w:lang w:val="en-US" w:eastAsia="en-US" w:bidi="ar-SA"/>
      </w:rPr>
    </w:lvl>
    <w:lvl w:ilvl="1" w:tplc="06EA9E42">
      <w:numFmt w:val="bullet"/>
      <w:lvlText w:val="•"/>
      <w:lvlJc w:val="left"/>
      <w:pPr>
        <w:ind w:left="528" w:hanging="161"/>
      </w:pPr>
      <w:rPr>
        <w:rFonts w:hint="default"/>
        <w:lang w:val="en-US" w:eastAsia="en-US" w:bidi="ar-SA"/>
      </w:rPr>
    </w:lvl>
    <w:lvl w:ilvl="2" w:tplc="C95C661A">
      <w:numFmt w:val="bullet"/>
      <w:lvlText w:val="•"/>
      <w:lvlJc w:val="left"/>
      <w:pPr>
        <w:ind w:left="956" w:hanging="161"/>
      </w:pPr>
      <w:rPr>
        <w:rFonts w:hint="default"/>
        <w:lang w:val="en-US" w:eastAsia="en-US" w:bidi="ar-SA"/>
      </w:rPr>
    </w:lvl>
    <w:lvl w:ilvl="3" w:tplc="6958F440">
      <w:numFmt w:val="bullet"/>
      <w:lvlText w:val="•"/>
      <w:lvlJc w:val="left"/>
      <w:pPr>
        <w:ind w:left="1384" w:hanging="161"/>
      </w:pPr>
      <w:rPr>
        <w:rFonts w:hint="default"/>
        <w:lang w:val="en-US" w:eastAsia="en-US" w:bidi="ar-SA"/>
      </w:rPr>
    </w:lvl>
    <w:lvl w:ilvl="4" w:tplc="F90E195A">
      <w:numFmt w:val="bullet"/>
      <w:lvlText w:val="•"/>
      <w:lvlJc w:val="left"/>
      <w:pPr>
        <w:ind w:left="1812" w:hanging="161"/>
      </w:pPr>
      <w:rPr>
        <w:rFonts w:hint="default"/>
        <w:lang w:val="en-US" w:eastAsia="en-US" w:bidi="ar-SA"/>
      </w:rPr>
    </w:lvl>
    <w:lvl w:ilvl="5" w:tplc="0D827B34">
      <w:numFmt w:val="bullet"/>
      <w:lvlText w:val="•"/>
      <w:lvlJc w:val="left"/>
      <w:pPr>
        <w:ind w:left="2240" w:hanging="161"/>
      </w:pPr>
      <w:rPr>
        <w:rFonts w:hint="default"/>
        <w:lang w:val="en-US" w:eastAsia="en-US" w:bidi="ar-SA"/>
      </w:rPr>
    </w:lvl>
    <w:lvl w:ilvl="6" w:tplc="F71A358A">
      <w:numFmt w:val="bullet"/>
      <w:lvlText w:val="•"/>
      <w:lvlJc w:val="left"/>
      <w:pPr>
        <w:ind w:left="2668" w:hanging="161"/>
      </w:pPr>
      <w:rPr>
        <w:rFonts w:hint="default"/>
        <w:lang w:val="en-US" w:eastAsia="en-US" w:bidi="ar-SA"/>
      </w:rPr>
    </w:lvl>
    <w:lvl w:ilvl="7" w:tplc="6F626DE4">
      <w:numFmt w:val="bullet"/>
      <w:lvlText w:val="•"/>
      <w:lvlJc w:val="left"/>
      <w:pPr>
        <w:ind w:left="3096" w:hanging="161"/>
      </w:pPr>
      <w:rPr>
        <w:rFonts w:hint="default"/>
        <w:lang w:val="en-US" w:eastAsia="en-US" w:bidi="ar-SA"/>
      </w:rPr>
    </w:lvl>
    <w:lvl w:ilvl="8" w:tplc="463E371E">
      <w:numFmt w:val="bullet"/>
      <w:lvlText w:val="•"/>
      <w:lvlJc w:val="left"/>
      <w:pPr>
        <w:ind w:left="3524" w:hanging="161"/>
      </w:pPr>
      <w:rPr>
        <w:rFonts w:hint="default"/>
        <w:lang w:val="en-US" w:eastAsia="en-US" w:bidi="ar-SA"/>
      </w:rPr>
    </w:lvl>
  </w:abstractNum>
  <w:abstractNum w:abstractNumId="62" w15:restartNumberingAfterBreak="0">
    <w:nsid w:val="47C6481D"/>
    <w:multiLevelType w:val="hybridMultilevel"/>
    <w:tmpl w:val="6CAED716"/>
    <w:lvl w:ilvl="0" w:tplc="147E69FC">
      <w:start w:val="1"/>
      <w:numFmt w:val="decimal"/>
      <w:lvlText w:val="%1."/>
      <w:lvlJc w:val="left"/>
      <w:pPr>
        <w:ind w:left="361" w:hanging="567"/>
      </w:pPr>
      <w:rPr>
        <w:rFonts w:ascii="Arial" w:eastAsia="Arial" w:hAnsi="Arial" w:cs="Arial" w:hint="default"/>
        <w:b/>
        <w:bCs/>
        <w:i/>
        <w:iCs/>
        <w:spacing w:val="-1"/>
        <w:w w:val="100"/>
        <w:sz w:val="28"/>
        <w:szCs w:val="28"/>
        <w:lang w:val="en-US" w:eastAsia="en-US" w:bidi="ar-SA"/>
      </w:rPr>
    </w:lvl>
    <w:lvl w:ilvl="1" w:tplc="5ACA82D2">
      <w:numFmt w:val="bullet"/>
      <w:lvlText w:val="•"/>
      <w:lvlJc w:val="left"/>
      <w:pPr>
        <w:ind w:left="1338" w:hanging="567"/>
      </w:pPr>
      <w:rPr>
        <w:rFonts w:hint="default"/>
        <w:lang w:val="en-US" w:eastAsia="en-US" w:bidi="ar-SA"/>
      </w:rPr>
    </w:lvl>
    <w:lvl w:ilvl="2" w:tplc="16E6C058">
      <w:numFmt w:val="bullet"/>
      <w:lvlText w:val="•"/>
      <w:lvlJc w:val="left"/>
      <w:pPr>
        <w:ind w:left="2317" w:hanging="567"/>
      </w:pPr>
      <w:rPr>
        <w:rFonts w:hint="default"/>
        <w:lang w:val="en-US" w:eastAsia="en-US" w:bidi="ar-SA"/>
      </w:rPr>
    </w:lvl>
    <w:lvl w:ilvl="3" w:tplc="A65C8A3A">
      <w:numFmt w:val="bullet"/>
      <w:lvlText w:val="•"/>
      <w:lvlJc w:val="left"/>
      <w:pPr>
        <w:ind w:left="3295" w:hanging="567"/>
      </w:pPr>
      <w:rPr>
        <w:rFonts w:hint="default"/>
        <w:lang w:val="en-US" w:eastAsia="en-US" w:bidi="ar-SA"/>
      </w:rPr>
    </w:lvl>
    <w:lvl w:ilvl="4" w:tplc="46CA0F50">
      <w:numFmt w:val="bullet"/>
      <w:lvlText w:val="•"/>
      <w:lvlJc w:val="left"/>
      <w:pPr>
        <w:ind w:left="4274" w:hanging="567"/>
      </w:pPr>
      <w:rPr>
        <w:rFonts w:hint="default"/>
        <w:lang w:val="en-US" w:eastAsia="en-US" w:bidi="ar-SA"/>
      </w:rPr>
    </w:lvl>
    <w:lvl w:ilvl="5" w:tplc="DCC4D6DA">
      <w:numFmt w:val="bullet"/>
      <w:lvlText w:val="•"/>
      <w:lvlJc w:val="left"/>
      <w:pPr>
        <w:ind w:left="5253" w:hanging="567"/>
      </w:pPr>
      <w:rPr>
        <w:rFonts w:hint="default"/>
        <w:lang w:val="en-US" w:eastAsia="en-US" w:bidi="ar-SA"/>
      </w:rPr>
    </w:lvl>
    <w:lvl w:ilvl="6" w:tplc="057E08C0">
      <w:numFmt w:val="bullet"/>
      <w:lvlText w:val="•"/>
      <w:lvlJc w:val="left"/>
      <w:pPr>
        <w:ind w:left="6231" w:hanging="567"/>
      </w:pPr>
      <w:rPr>
        <w:rFonts w:hint="default"/>
        <w:lang w:val="en-US" w:eastAsia="en-US" w:bidi="ar-SA"/>
      </w:rPr>
    </w:lvl>
    <w:lvl w:ilvl="7" w:tplc="02A4B26C">
      <w:numFmt w:val="bullet"/>
      <w:lvlText w:val="•"/>
      <w:lvlJc w:val="left"/>
      <w:pPr>
        <w:ind w:left="7210" w:hanging="567"/>
      </w:pPr>
      <w:rPr>
        <w:rFonts w:hint="default"/>
        <w:lang w:val="en-US" w:eastAsia="en-US" w:bidi="ar-SA"/>
      </w:rPr>
    </w:lvl>
    <w:lvl w:ilvl="8" w:tplc="52BC8AEE">
      <w:numFmt w:val="bullet"/>
      <w:lvlText w:val="•"/>
      <w:lvlJc w:val="left"/>
      <w:pPr>
        <w:ind w:left="8189" w:hanging="567"/>
      </w:pPr>
      <w:rPr>
        <w:rFonts w:hint="default"/>
        <w:lang w:val="en-US" w:eastAsia="en-US" w:bidi="ar-SA"/>
      </w:rPr>
    </w:lvl>
  </w:abstractNum>
  <w:abstractNum w:abstractNumId="63" w15:restartNumberingAfterBreak="0">
    <w:nsid w:val="498C3B27"/>
    <w:multiLevelType w:val="hybridMultilevel"/>
    <w:tmpl w:val="11D45190"/>
    <w:lvl w:ilvl="0" w:tplc="2FE6FE82">
      <w:numFmt w:val="bullet"/>
      <w:lvlText w:val=""/>
      <w:lvlJc w:val="left"/>
      <w:pPr>
        <w:ind w:left="644" w:hanging="284"/>
      </w:pPr>
      <w:rPr>
        <w:rFonts w:ascii="Symbol" w:eastAsia="Symbol" w:hAnsi="Symbol" w:cs="Symbol" w:hint="default"/>
        <w:b w:val="0"/>
        <w:bCs w:val="0"/>
        <w:i w:val="0"/>
        <w:iCs w:val="0"/>
        <w:w w:val="100"/>
        <w:sz w:val="24"/>
        <w:szCs w:val="24"/>
        <w:lang w:val="en-US" w:eastAsia="en-US" w:bidi="ar-SA"/>
      </w:rPr>
    </w:lvl>
    <w:lvl w:ilvl="1" w:tplc="FFFFFFFF">
      <w:numFmt w:val="bullet"/>
      <w:lvlText w:val="•"/>
      <w:lvlJc w:val="left"/>
      <w:pPr>
        <w:ind w:left="1590" w:hanging="284"/>
      </w:pPr>
      <w:rPr>
        <w:rFonts w:hint="default"/>
        <w:lang w:val="en-US" w:eastAsia="en-US" w:bidi="ar-SA"/>
      </w:rPr>
    </w:lvl>
    <w:lvl w:ilvl="2" w:tplc="FFFFFFFF">
      <w:numFmt w:val="bullet"/>
      <w:lvlText w:val="•"/>
      <w:lvlJc w:val="left"/>
      <w:pPr>
        <w:ind w:left="2541" w:hanging="284"/>
      </w:pPr>
      <w:rPr>
        <w:rFonts w:hint="default"/>
        <w:lang w:val="en-US" w:eastAsia="en-US" w:bidi="ar-SA"/>
      </w:rPr>
    </w:lvl>
    <w:lvl w:ilvl="3" w:tplc="FFFFFFFF">
      <w:numFmt w:val="bullet"/>
      <w:lvlText w:val="•"/>
      <w:lvlJc w:val="left"/>
      <w:pPr>
        <w:ind w:left="3491" w:hanging="284"/>
      </w:pPr>
      <w:rPr>
        <w:rFonts w:hint="default"/>
        <w:lang w:val="en-US" w:eastAsia="en-US" w:bidi="ar-SA"/>
      </w:rPr>
    </w:lvl>
    <w:lvl w:ilvl="4" w:tplc="FFFFFFFF">
      <w:numFmt w:val="bullet"/>
      <w:lvlText w:val="•"/>
      <w:lvlJc w:val="left"/>
      <w:pPr>
        <w:ind w:left="4442" w:hanging="284"/>
      </w:pPr>
      <w:rPr>
        <w:rFonts w:hint="default"/>
        <w:lang w:val="en-US" w:eastAsia="en-US" w:bidi="ar-SA"/>
      </w:rPr>
    </w:lvl>
    <w:lvl w:ilvl="5" w:tplc="FFFFFFFF">
      <w:numFmt w:val="bullet"/>
      <w:lvlText w:val="•"/>
      <w:lvlJc w:val="left"/>
      <w:pPr>
        <w:ind w:left="5393" w:hanging="284"/>
      </w:pPr>
      <w:rPr>
        <w:rFonts w:hint="default"/>
        <w:lang w:val="en-US" w:eastAsia="en-US" w:bidi="ar-SA"/>
      </w:rPr>
    </w:lvl>
    <w:lvl w:ilvl="6" w:tplc="FFFFFFFF">
      <w:numFmt w:val="bullet"/>
      <w:lvlText w:val="•"/>
      <w:lvlJc w:val="left"/>
      <w:pPr>
        <w:ind w:left="6343" w:hanging="284"/>
      </w:pPr>
      <w:rPr>
        <w:rFonts w:hint="default"/>
        <w:lang w:val="en-US" w:eastAsia="en-US" w:bidi="ar-SA"/>
      </w:rPr>
    </w:lvl>
    <w:lvl w:ilvl="7" w:tplc="FFFFFFFF">
      <w:numFmt w:val="bullet"/>
      <w:lvlText w:val="•"/>
      <w:lvlJc w:val="left"/>
      <w:pPr>
        <w:ind w:left="7294" w:hanging="284"/>
      </w:pPr>
      <w:rPr>
        <w:rFonts w:hint="default"/>
        <w:lang w:val="en-US" w:eastAsia="en-US" w:bidi="ar-SA"/>
      </w:rPr>
    </w:lvl>
    <w:lvl w:ilvl="8" w:tplc="FFFFFFFF">
      <w:numFmt w:val="bullet"/>
      <w:lvlText w:val="•"/>
      <w:lvlJc w:val="left"/>
      <w:pPr>
        <w:ind w:left="8245" w:hanging="284"/>
      </w:pPr>
      <w:rPr>
        <w:rFonts w:hint="default"/>
        <w:lang w:val="en-US" w:eastAsia="en-US" w:bidi="ar-SA"/>
      </w:rPr>
    </w:lvl>
  </w:abstractNum>
  <w:abstractNum w:abstractNumId="64" w15:restartNumberingAfterBreak="0">
    <w:nsid w:val="4AEE5CEB"/>
    <w:multiLevelType w:val="hybridMultilevel"/>
    <w:tmpl w:val="D62E6286"/>
    <w:lvl w:ilvl="0" w:tplc="4EEADEC8">
      <w:start w:val="59"/>
      <w:numFmt w:val="decimal"/>
      <w:lvlText w:val="%1."/>
      <w:lvlJc w:val="left"/>
      <w:pPr>
        <w:ind w:left="361" w:hanging="329"/>
      </w:pPr>
      <w:rPr>
        <w:rFonts w:ascii="Calibri" w:eastAsia="Calibri" w:hAnsi="Calibri" w:cs="Calibri" w:hint="default"/>
        <w:b w:val="0"/>
        <w:bCs w:val="0"/>
        <w:i/>
        <w:iCs/>
        <w:w w:val="100"/>
        <w:sz w:val="22"/>
        <w:szCs w:val="22"/>
        <w:lang w:val="en-US" w:eastAsia="en-US" w:bidi="ar-SA"/>
      </w:rPr>
    </w:lvl>
    <w:lvl w:ilvl="1" w:tplc="5A2CBB26">
      <w:numFmt w:val="bullet"/>
      <w:lvlText w:val="•"/>
      <w:lvlJc w:val="left"/>
      <w:pPr>
        <w:ind w:left="1338" w:hanging="329"/>
      </w:pPr>
      <w:rPr>
        <w:rFonts w:hint="default"/>
        <w:lang w:val="en-US" w:eastAsia="en-US" w:bidi="ar-SA"/>
      </w:rPr>
    </w:lvl>
    <w:lvl w:ilvl="2" w:tplc="4718EB7A">
      <w:numFmt w:val="bullet"/>
      <w:lvlText w:val="•"/>
      <w:lvlJc w:val="left"/>
      <w:pPr>
        <w:ind w:left="2317" w:hanging="329"/>
      </w:pPr>
      <w:rPr>
        <w:rFonts w:hint="default"/>
        <w:lang w:val="en-US" w:eastAsia="en-US" w:bidi="ar-SA"/>
      </w:rPr>
    </w:lvl>
    <w:lvl w:ilvl="3" w:tplc="58CABF02">
      <w:numFmt w:val="bullet"/>
      <w:lvlText w:val="•"/>
      <w:lvlJc w:val="left"/>
      <w:pPr>
        <w:ind w:left="3295" w:hanging="329"/>
      </w:pPr>
      <w:rPr>
        <w:rFonts w:hint="default"/>
        <w:lang w:val="en-US" w:eastAsia="en-US" w:bidi="ar-SA"/>
      </w:rPr>
    </w:lvl>
    <w:lvl w:ilvl="4" w:tplc="6054DF46">
      <w:numFmt w:val="bullet"/>
      <w:lvlText w:val="•"/>
      <w:lvlJc w:val="left"/>
      <w:pPr>
        <w:ind w:left="4274" w:hanging="329"/>
      </w:pPr>
      <w:rPr>
        <w:rFonts w:hint="default"/>
        <w:lang w:val="en-US" w:eastAsia="en-US" w:bidi="ar-SA"/>
      </w:rPr>
    </w:lvl>
    <w:lvl w:ilvl="5" w:tplc="28F8098E">
      <w:numFmt w:val="bullet"/>
      <w:lvlText w:val="•"/>
      <w:lvlJc w:val="left"/>
      <w:pPr>
        <w:ind w:left="5253" w:hanging="329"/>
      </w:pPr>
      <w:rPr>
        <w:rFonts w:hint="default"/>
        <w:lang w:val="en-US" w:eastAsia="en-US" w:bidi="ar-SA"/>
      </w:rPr>
    </w:lvl>
    <w:lvl w:ilvl="6" w:tplc="048255D2">
      <w:numFmt w:val="bullet"/>
      <w:lvlText w:val="•"/>
      <w:lvlJc w:val="left"/>
      <w:pPr>
        <w:ind w:left="6231" w:hanging="329"/>
      </w:pPr>
      <w:rPr>
        <w:rFonts w:hint="default"/>
        <w:lang w:val="en-US" w:eastAsia="en-US" w:bidi="ar-SA"/>
      </w:rPr>
    </w:lvl>
    <w:lvl w:ilvl="7" w:tplc="E690D6E8">
      <w:numFmt w:val="bullet"/>
      <w:lvlText w:val="•"/>
      <w:lvlJc w:val="left"/>
      <w:pPr>
        <w:ind w:left="7210" w:hanging="329"/>
      </w:pPr>
      <w:rPr>
        <w:rFonts w:hint="default"/>
        <w:lang w:val="en-US" w:eastAsia="en-US" w:bidi="ar-SA"/>
      </w:rPr>
    </w:lvl>
    <w:lvl w:ilvl="8" w:tplc="0AF6F21E">
      <w:numFmt w:val="bullet"/>
      <w:lvlText w:val="•"/>
      <w:lvlJc w:val="left"/>
      <w:pPr>
        <w:ind w:left="8189" w:hanging="329"/>
      </w:pPr>
      <w:rPr>
        <w:rFonts w:hint="default"/>
        <w:lang w:val="en-US" w:eastAsia="en-US" w:bidi="ar-SA"/>
      </w:rPr>
    </w:lvl>
  </w:abstractNum>
  <w:abstractNum w:abstractNumId="65" w15:restartNumberingAfterBreak="0">
    <w:nsid w:val="4B2D3D94"/>
    <w:multiLevelType w:val="hybridMultilevel"/>
    <w:tmpl w:val="1BEA6872"/>
    <w:lvl w:ilvl="0" w:tplc="653E7F14">
      <w:start w:val="1"/>
      <w:numFmt w:val="decimal"/>
      <w:lvlText w:val="%1."/>
      <w:lvlJc w:val="left"/>
      <w:pPr>
        <w:ind w:left="399" w:hanging="219"/>
      </w:pPr>
      <w:rPr>
        <w:rFonts w:ascii="Calibri" w:eastAsia="Calibri" w:hAnsi="Calibri" w:cs="Calibri" w:hint="default"/>
        <w:b w:val="0"/>
        <w:bCs w:val="0"/>
        <w:i/>
        <w:iCs/>
        <w:w w:val="100"/>
        <w:sz w:val="22"/>
        <w:szCs w:val="22"/>
        <w:lang w:val="en-US" w:eastAsia="en-US" w:bidi="ar-SA"/>
      </w:rPr>
    </w:lvl>
    <w:lvl w:ilvl="1" w:tplc="C09470A8">
      <w:start w:val="1"/>
      <w:numFmt w:val="lowerLetter"/>
      <w:lvlText w:val="%2."/>
      <w:lvlJc w:val="left"/>
      <w:pPr>
        <w:ind w:left="966" w:hanging="257"/>
      </w:pPr>
      <w:rPr>
        <w:rFonts w:ascii="Calibri" w:eastAsia="Calibri" w:hAnsi="Calibri" w:cs="Calibri" w:hint="default"/>
        <w:b w:val="0"/>
        <w:bCs w:val="0"/>
        <w:i/>
        <w:iCs/>
        <w:spacing w:val="-1"/>
        <w:w w:val="100"/>
        <w:sz w:val="22"/>
        <w:szCs w:val="22"/>
        <w:lang w:val="en-US" w:eastAsia="en-US" w:bidi="ar-SA"/>
      </w:rPr>
    </w:lvl>
    <w:lvl w:ilvl="2" w:tplc="4984AFA8">
      <w:numFmt w:val="bullet"/>
      <w:lvlText w:val="•"/>
      <w:lvlJc w:val="left"/>
      <w:pPr>
        <w:ind w:left="1980" w:hanging="257"/>
      </w:pPr>
      <w:rPr>
        <w:rFonts w:hint="default"/>
        <w:lang w:val="en-US" w:eastAsia="en-US" w:bidi="ar-SA"/>
      </w:rPr>
    </w:lvl>
    <w:lvl w:ilvl="3" w:tplc="6F6CFF74">
      <w:numFmt w:val="bullet"/>
      <w:lvlText w:val="•"/>
      <w:lvlJc w:val="left"/>
      <w:pPr>
        <w:ind w:left="3001" w:hanging="257"/>
      </w:pPr>
      <w:rPr>
        <w:rFonts w:hint="default"/>
        <w:lang w:val="en-US" w:eastAsia="en-US" w:bidi="ar-SA"/>
      </w:rPr>
    </w:lvl>
    <w:lvl w:ilvl="4" w:tplc="9FCA9410">
      <w:numFmt w:val="bullet"/>
      <w:lvlText w:val="•"/>
      <w:lvlJc w:val="left"/>
      <w:pPr>
        <w:ind w:left="4022" w:hanging="257"/>
      </w:pPr>
      <w:rPr>
        <w:rFonts w:hint="default"/>
        <w:lang w:val="en-US" w:eastAsia="en-US" w:bidi="ar-SA"/>
      </w:rPr>
    </w:lvl>
    <w:lvl w:ilvl="5" w:tplc="C0143A2C">
      <w:numFmt w:val="bullet"/>
      <w:lvlText w:val="•"/>
      <w:lvlJc w:val="left"/>
      <w:pPr>
        <w:ind w:left="5042" w:hanging="257"/>
      </w:pPr>
      <w:rPr>
        <w:rFonts w:hint="default"/>
        <w:lang w:val="en-US" w:eastAsia="en-US" w:bidi="ar-SA"/>
      </w:rPr>
    </w:lvl>
    <w:lvl w:ilvl="6" w:tplc="FFD08F64">
      <w:numFmt w:val="bullet"/>
      <w:lvlText w:val="•"/>
      <w:lvlJc w:val="left"/>
      <w:pPr>
        <w:ind w:left="6063" w:hanging="257"/>
      </w:pPr>
      <w:rPr>
        <w:rFonts w:hint="default"/>
        <w:lang w:val="en-US" w:eastAsia="en-US" w:bidi="ar-SA"/>
      </w:rPr>
    </w:lvl>
    <w:lvl w:ilvl="7" w:tplc="53788514">
      <w:numFmt w:val="bullet"/>
      <w:lvlText w:val="•"/>
      <w:lvlJc w:val="left"/>
      <w:pPr>
        <w:ind w:left="7084" w:hanging="257"/>
      </w:pPr>
      <w:rPr>
        <w:rFonts w:hint="default"/>
        <w:lang w:val="en-US" w:eastAsia="en-US" w:bidi="ar-SA"/>
      </w:rPr>
    </w:lvl>
    <w:lvl w:ilvl="8" w:tplc="EBEEB848">
      <w:numFmt w:val="bullet"/>
      <w:lvlText w:val="•"/>
      <w:lvlJc w:val="left"/>
      <w:pPr>
        <w:ind w:left="8104" w:hanging="257"/>
      </w:pPr>
      <w:rPr>
        <w:rFonts w:hint="default"/>
        <w:lang w:val="en-US" w:eastAsia="en-US" w:bidi="ar-SA"/>
      </w:rPr>
    </w:lvl>
  </w:abstractNum>
  <w:abstractNum w:abstractNumId="66" w15:restartNumberingAfterBreak="0">
    <w:nsid w:val="4B862B83"/>
    <w:multiLevelType w:val="hybridMultilevel"/>
    <w:tmpl w:val="E7A66DC6"/>
    <w:lvl w:ilvl="0" w:tplc="CAA844F4">
      <w:start w:val="1"/>
      <w:numFmt w:val="decimal"/>
      <w:lvlText w:val="%1."/>
      <w:lvlJc w:val="left"/>
      <w:pPr>
        <w:ind w:left="361" w:hanging="219"/>
      </w:pPr>
      <w:rPr>
        <w:rFonts w:ascii="Calibri" w:eastAsia="Calibri" w:hAnsi="Calibri" w:cs="Calibri" w:hint="default"/>
        <w:b w:val="0"/>
        <w:bCs w:val="0"/>
        <w:i/>
        <w:iCs/>
        <w:w w:val="100"/>
        <w:sz w:val="22"/>
        <w:szCs w:val="22"/>
        <w:lang w:val="en-US" w:eastAsia="en-US" w:bidi="ar-SA"/>
      </w:rPr>
    </w:lvl>
    <w:lvl w:ilvl="1" w:tplc="98E65C90">
      <w:numFmt w:val="bullet"/>
      <w:lvlText w:val="•"/>
      <w:lvlJc w:val="left"/>
      <w:pPr>
        <w:ind w:left="1338" w:hanging="219"/>
      </w:pPr>
      <w:rPr>
        <w:rFonts w:hint="default"/>
        <w:lang w:val="en-US" w:eastAsia="en-US" w:bidi="ar-SA"/>
      </w:rPr>
    </w:lvl>
    <w:lvl w:ilvl="2" w:tplc="9DAC538C">
      <w:numFmt w:val="bullet"/>
      <w:lvlText w:val="•"/>
      <w:lvlJc w:val="left"/>
      <w:pPr>
        <w:ind w:left="2317" w:hanging="219"/>
      </w:pPr>
      <w:rPr>
        <w:rFonts w:hint="default"/>
        <w:lang w:val="en-US" w:eastAsia="en-US" w:bidi="ar-SA"/>
      </w:rPr>
    </w:lvl>
    <w:lvl w:ilvl="3" w:tplc="9B62A8D6">
      <w:numFmt w:val="bullet"/>
      <w:lvlText w:val="•"/>
      <w:lvlJc w:val="left"/>
      <w:pPr>
        <w:ind w:left="3295" w:hanging="219"/>
      </w:pPr>
      <w:rPr>
        <w:rFonts w:hint="default"/>
        <w:lang w:val="en-US" w:eastAsia="en-US" w:bidi="ar-SA"/>
      </w:rPr>
    </w:lvl>
    <w:lvl w:ilvl="4" w:tplc="95B6E99A">
      <w:numFmt w:val="bullet"/>
      <w:lvlText w:val="•"/>
      <w:lvlJc w:val="left"/>
      <w:pPr>
        <w:ind w:left="4274" w:hanging="219"/>
      </w:pPr>
      <w:rPr>
        <w:rFonts w:hint="default"/>
        <w:lang w:val="en-US" w:eastAsia="en-US" w:bidi="ar-SA"/>
      </w:rPr>
    </w:lvl>
    <w:lvl w:ilvl="5" w:tplc="54303112">
      <w:numFmt w:val="bullet"/>
      <w:lvlText w:val="•"/>
      <w:lvlJc w:val="left"/>
      <w:pPr>
        <w:ind w:left="5253" w:hanging="219"/>
      </w:pPr>
      <w:rPr>
        <w:rFonts w:hint="default"/>
        <w:lang w:val="en-US" w:eastAsia="en-US" w:bidi="ar-SA"/>
      </w:rPr>
    </w:lvl>
    <w:lvl w:ilvl="6" w:tplc="073CF238">
      <w:numFmt w:val="bullet"/>
      <w:lvlText w:val="•"/>
      <w:lvlJc w:val="left"/>
      <w:pPr>
        <w:ind w:left="6231" w:hanging="219"/>
      </w:pPr>
      <w:rPr>
        <w:rFonts w:hint="default"/>
        <w:lang w:val="en-US" w:eastAsia="en-US" w:bidi="ar-SA"/>
      </w:rPr>
    </w:lvl>
    <w:lvl w:ilvl="7" w:tplc="D4160CF6">
      <w:numFmt w:val="bullet"/>
      <w:lvlText w:val="•"/>
      <w:lvlJc w:val="left"/>
      <w:pPr>
        <w:ind w:left="7210" w:hanging="219"/>
      </w:pPr>
      <w:rPr>
        <w:rFonts w:hint="default"/>
        <w:lang w:val="en-US" w:eastAsia="en-US" w:bidi="ar-SA"/>
      </w:rPr>
    </w:lvl>
    <w:lvl w:ilvl="8" w:tplc="8EC83BC4">
      <w:numFmt w:val="bullet"/>
      <w:lvlText w:val="•"/>
      <w:lvlJc w:val="left"/>
      <w:pPr>
        <w:ind w:left="8189" w:hanging="219"/>
      </w:pPr>
      <w:rPr>
        <w:rFonts w:hint="default"/>
        <w:lang w:val="en-US" w:eastAsia="en-US" w:bidi="ar-SA"/>
      </w:rPr>
    </w:lvl>
  </w:abstractNum>
  <w:abstractNum w:abstractNumId="67" w15:restartNumberingAfterBreak="0">
    <w:nsid w:val="4BDE4095"/>
    <w:multiLevelType w:val="hybridMultilevel"/>
    <w:tmpl w:val="697C1442"/>
    <w:lvl w:ilvl="0" w:tplc="2FE6FE82">
      <w:numFmt w:val="bullet"/>
      <w:lvlText w:val=""/>
      <w:lvlJc w:val="left"/>
      <w:pPr>
        <w:ind w:left="720" w:hanging="360"/>
      </w:pPr>
      <w:rPr>
        <w:rFonts w:ascii="Symbol" w:eastAsia="Symbol" w:hAnsi="Symbol" w:cs="Symbol" w:hint="default"/>
        <w:b w:val="0"/>
        <w:bCs w:val="0"/>
        <w:i w:val="0"/>
        <w:iCs w:val="0"/>
        <w:w w:val="100"/>
        <w:sz w:val="24"/>
        <w:szCs w:val="24"/>
        <w:lang w:val="en-US" w:eastAsia="en-US" w:bidi="ar-S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8" w15:restartNumberingAfterBreak="0">
    <w:nsid w:val="4BFF2CE4"/>
    <w:multiLevelType w:val="multilevel"/>
    <w:tmpl w:val="AADAEA0A"/>
    <w:lvl w:ilvl="0">
      <w:start w:val="9"/>
      <w:numFmt w:val="upperRoman"/>
      <w:lvlText w:val="%1"/>
      <w:lvlJc w:val="left"/>
      <w:pPr>
        <w:ind w:left="361" w:hanging="567"/>
      </w:pPr>
      <w:rPr>
        <w:rFonts w:hint="default"/>
        <w:lang w:val="en-US" w:eastAsia="en-US" w:bidi="ar-SA"/>
      </w:rPr>
    </w:lvl>
    <w:lvl w:ilvl="1">
      <w:start w:val="1"/>
      <w:numFmt w:val="decimal"/>
      <w:lvlText w:val="%1.%2"/>
      <w:lvlJc w:val="left"/>
      <w:pPr>
        <w:ind w:left="361" w:hanging="567"/>
      </w:pPr>
      <w:rPr>
        <w:rFonts w:ascii="Arial" w:eastAsia="Arial" w:hAnsi="Arial" w:cs="Arial" w:hint="default"/>
        <w:b/>
        <w:bCs/>
        <w:i/>
        <w:iCs/>
        <w:spacing w:val="-1"/>
        <w:w w:val="100"/>
        <w:sz w:val="28"/>
        <w:szCs w:val="28"/>
        <w:lang w:val="en-US" w:eastAsia="en-US" w:bidi="ar-SA"/>
      </w:rPr>
    </w:lvl>
    <w:lvl w:ilvl="2">
      <w:numFmt w:val="bullet"/>
      <w:lvlText w:val="•"/>
      <w:lvlJc w:val="left"/>
      <w:pPr>
        <w:ind w:left="2317" w:hanging="567"/>
      </w:pPr>
      <w:rPr>
        <w:rFonts w:hint="default"/>
        <w:lang w:val="en-US" w:eastAsia="en-US" w:bidi="ar-SA"/>
      </w:rPr>
    </w:lvl>
    <w:lvl w:ilvl="3">
      <w:numFmt w:val="bullet"/>
      <w:lvlText w:val="•"/>
      <w:lvlJc w:val="left"/>
      <w:pPr>
        <w:ind w:left="3295" w:hanging="567"/>
      </w:pPr>
      <w:rPr>
        <w:rFonts w:hint="default"/>
        <w:lang w:val="en-US" w:eastAsia="en-US" w:bidi="ar-SA"/>
      </w:rPr>
    </w:lvl>
    <w:lvl w:ilvl="4">
      <w:numFmt w:val="bullet"/>
      <w:lvlText w:val="•"/>
      <w:lvlJc w:val="left"/>
      <w:pPr>
        <w:ind w:left="4274" w:hanging="567"/>
      </w:pPr>
      <w:rPr>
        <w:rFonts w:hint="default"/>
        <w:lang w:val="en-US" w:eastAsia="en-US" w:bidi="ar-SA"/>
      </w:rPr>
    </w:lvl>
    <w:lvl w:ilvl="5">
      <w:numFmt w:val="bullet"/>
      <w:lvlText w:val="•"/>
      <w:lvlJc w:val="left"/>
      <w:pPr>
        <w:ind w:left="5253" w:hanging="567"/>
      </w:pPr>
      <w:rPr>
        <w:rFonts w:hint="default"/>
        <w:lang w:val="en-US" w:eastAsia="en-US" w:bidi="ar-SA"/>
      </w:rPr>
    </w:lvl>
    <w:lvl w:ilvl="6">
      <w:numFmt w:val="bullet"/>
      <w:lvlText w:val="•"/>
      <w:lvlJc w:val="left"/>
      <w:pPr>
        <w:ind w:left="6231" w:hanging="567"/>
      </w:pPr>
      <w:rPr>
        <w:rFonts w:hint="default"/>
        <w:lang w:val="en-US" w:eastAsia="en-US" w:bidi="ar-SA"/>
      </w:rPr>
    </w:lvl>
    <w:lvl w:ilvl="7">
      <w:numFmt w:val="bullet"/>
      <w:lvlText w:val="•"/>
      <w:lvlJc w:val="left"/>
      <w:pPr>
        <w:ind w:left="7210" w:hanging="567"/>
      </w:pPr>
      <w:rPr>
        <w:rFonts w:hint="default"/>
        <w:lang w:val="en-US" w:eastAsia="en-US" w:bidi="ar-SA"/>
      </w:rPr>
    </w:lvl>
    <w:lvl w:ilvl="8">
      <w:numFmt w:val="bullet"/>
      <w:lvlText w:val="•"/>
      <w:lvlJc w:val="left"/>
      <w:pPr>
        <w:ind w:left="8189" w:hanging="567"/>
      </w:pPr>
      <w:rPr>
        <w:rFonts w:hint="default"/>
        <w:lang w:val="en-US" w:eastAsia="en-US" w:bidi="ar-SA"/>
      </w:rPr>
    </w:lvl>
  </w:abstractNum>
  <w:abstractNum w:abstractNumId="69" w15:restartNumberingAfterBreak="0">
    <w:nsid w:val="4DED4812"/>
    <w:multiLevelType w:val="hybridMultilevel"/>
    <w:tmpl w:val="4B14B344"/>
    <w:lvl w:ilvl="0" w:tplc="E8F48038">
      <w:numFmt w:val="bullet"/>
      <w:lvlText w:val=""/>
      <w:lvlJc w:val="left"/>
      <w:pPr>
        <w:ind w:left="718" w:hanging="358"/>
      </w:pPr>
      <w:rPr>
        <w:rFonts w:ascii="Symbol" w:eastAsia="Symbol" w:hAnsi="Symbol" w:cs="Symbol" w:hint="default"/>
        <w:b w:val="0"/>
        <w:bCs w:val="0"/>
        <w:i w:val="0"/>
        <w:iCs w:val="0"/>
        <w:w w:val="100"/>
        <w:sz w:val="24"/>
        <w:szCs w:val="24"/>
        <w:lang w:val="en-US" w:eastAsia="en-US" w:bidi="ar-SA"/>
      </w:rPr>
    </w:lvl>
    <w:lvl w:ilvl="1" w:tplc="6302DB86">
      <w:numFmt w:val="bullet"/>
      <w:lvlText w:val="•"/>
      <w:lvlJc w:val="left"/>
      <w:pPr>
        <w:ind w:left="1662" w:hanging="358"/>
      </w:pPr>
      <w:rPr>
        <w:rFonts w:hint="default"/>
        <w:lang w:val="en-US" w:eastAsia="en-US" w:bidi="ar-SA"/>
      </w:rPr>
    </w:lvl>
    <w:lvl w:ilvl="2" w:tplc="1C927612">
      <w:numFmt w:val="bullet"/>
      <w:lvlText w:val="•"/>
      <w:lvlJc w:val="left"/>
      <w:pPr>
        <w:ind w:left="2605" w:hanging="358"/>
      </w:pPr>
      <w:rPr>
        <w:rFonts w:hint="default"/>
        <w:lang w:val="en-US" w:eastAsia="en-US" w:bidi="ar-SA"/>
      </w:rPr>
    </w:lvl>
    <w:lvl w:ilvl="3" w:tplc="216ED9CA">
      <w:numFmt w:val="bullet"/>
      <w:lvlText w:val="•"/>
      <w:lvlJc w:val="left"/>
      <w:pPr>
        <w:ind w:left="3547" w:hanging="358"/>
      </w:pPr>
      <w:rPr>
        <w:rFonts w:hint="default"/>
        <w:lang w:val="en-US" w:eastAsia="en-US" w:bidi="ar-SA"/>
      </w:rPr>
    </w:lvl>
    <w:lvl w:ilvl="4" w:tplc="AF3AEE40">
      <w:numFmt w:val="bullet"/>
      <w:lvlText w:val="•"/>
      <w:lvlJc w:val="left"/>
      <w:pPr>
        <w:ind w:left="4490" w:hanging="358"/>
      </w:pPr>
      <w:rPr>
        <w:rFonts w:hint="default"/>
        <w:lang w:val="en-US" w:eastAsia="en-US" w:bidi="ar-SA"/>
      </w:rPr>
    </w:lvl>
    <w:lvl w:ilvl="5" w:tplc="8EAE3228">
      <w:numFmt w:val="bullet"/>
      <w:lvlText w:val="•"/>
      <w:lvlJc w:val="left"/>
      <w:pPr>
        <w:ind w:left="5433" w:hanging="358"/>
      </w:pPr>
      <w:rPr>
        <w:rFonts w:hint="default"/>
        <w:lang w:val="en-US" w:eastAsia="en-US" w:bidi="ar-SA"/>
      </w:rPr>
    </w:lvl>
    <w:lvl w:ilvl="6" w:tplc="77CA0A4E">
      <w:numFmt w:val="bullet"/>
      <w:lvlText w:val="•"/>
      <w:lvlJc w:val="left"/>
      <w:pPr>
        <w:ind w:left="6375" w:hanging="358"/>
      </w:pPr>
      <w:rPr>
        <w:rFonts w:hint="default"/>
        <w:lang w:val="en-US" w:eastAsia="en-US" w:bidi="ar-SA"/>
      </w:rPr>
    </w:lvl>
    <w:lvl w:ilvl="7" w:tplc="93BC352E">
      <w:numFmt w:val="bullet"/>
      <w:lvlText w:val="•"/>
      <w:lvlJc w:val="left"/>
      <w:pPr>
        <w:ind w:left="7318" w:hanging="358"/>
      </w:pPr>
      <w:rPr>
        <w:rFonts w:hint="default"/>
        <w:lang w:val="en-US" w:eastAsia="en-US" w:bidi="ar-SA"/>
      </w:rPr>
    </w:lvl>
    <w:lvl w:ilvl="8" w:tplc="70D40F82">
      <w:numFmt w:val="bullet"/>
      <w:lvlText w:val="•"/>
      <w:lvlJc w:val="left"/>
      <w:pPr>
        <w:ind w:left="8261" w:hanging="358"/>
      </w:pPr>
      <w:rPr>
        <w:rFonts w:hint="default"/>
        <w:lang w:val="en-US" w:eastAsia="en-US" w:bidi="ar-SA"/>
      </w:rPr>
    </w:lvl>
  </w:abstractNum>
  <w:abstractNum w:abstractNumId="70" w15:restartNumberingAfterBreak="0">
    <w:nsid w:val="4E776433"/>
    <w:multiLevelType w:val="hybridMultilevel"/>
    <w:tmpl w:val="769EF572"/>
    <w:lvl w:ilvl="0" w:tplc="AA2CF8A6">
      <w:numFmt w:val="bullet"/>
      <w:lvlText w:val=""/>
      <w:lvlJc w:val="left"/>
      <w:pPr>
        <w:ind w:left="718" w:hanging="358"/>
      </w:pPr>
      <w:rPr>
        <w:rFonts w:ascii="Symbol" w:eastAsia="Symbol" w:hAnsi="Symbol" w:cs="Symbol" w:hint="default"/>
        <w:b w:val="0"/>
        <w:bCs w:val="0"/>
        <w:i w:val="0"/>
        <w:iCs w:val="0"/>
        <w:w w:val="100"/>
        <w:sz w:val="24"/>
        <w:szCs w:val="24"/>
        <w:lang w:val="en-US" w:eastAsia="en-US" w:bidi="ar-SA"/>
      </w:rPr>
    </w:lvl>
    <w:lvl w:ilvl="1" w:tplc="AD50820C">
      <w:numFmt w:val="bullet"/>
      <w:lvlText w:val="•"/>
      <w:lvlJc w:val="left"/>
      <w:pPr>
        <w:ind w:left="1662" w:hanging="358"/>
      </w:pPr>
      <w:rPr>
        <w:rFonts w:hint="default"/>
        <w:lang w:val="en-US" w:eastAsia="en-US" w:bidi="ar-SA"/>
      </w:rPr>
    </w:lvl>
    <w:lvl w:ilvl="2" w:tplc="8A9AD0AA">
      <w:numFmt w:val="bullet"/>
      <w:lvlText w:val="•"/>
      <w:lvlJc w:val="left"/>
      <w:pPr>
        <w:ind w:left="2605" w:hanging="358"/>
      </w:pPr>
      <w:rPr>
        <w:rFonts w:hint="default"/>
        <w:lang w:val="en-US" w:eastAsia="en-US" w:bidi="ar-SA"/>
      </w:rPr>
    </w:lvl>
    <w:lvl w:ilvl="3" w:tplc="B83C83AA">
      <w:numFmt w:val="bullet"/>
      <w:lvlText w:val="•"/>
      <w:lvlJc w:val="left"/>
      <w:pPr>
        <w:ind w:left="3547" w:hanging="358"/>
      </w:pPr>
      <w:rPr>
        <w:rFonts w:hint="default"/>
        <w:lang w:val="en-US" w:eastAsia="en-US" w:bidi="ar-SA"/>
      </w:rPr>
    </w:lvl>
    <w:lvl w:ilvl="4" w:tplc="9FAC3AD8">
      <w:numFmt w:val="bullet"/>
      <w:lvlText w:val="•"/>
      <w:lvlJc w:val="left"/>
      <w:pPr>
        <w:ind w:left="4490" w:hanging="358"/>
      </w:pPr>
      <w:rPr>
        <w:rFonts w:hint="default"/>
        <w:lang w:val="en-US" w:eastAsia="en-US" w:bidi="ar-SA"/>
      </w:rPr>
    </w:lvl>
    <w:lvl w:ilvl="5" w:tplc="E7CC1C1C">
      <w:numFmt w:val="bullet"/>
      <w:lvlText w:val="•"/>
      <w:lvlJc w:val="left"/>
      <w:pPr>
        <w:ind w:left="5433" w:hanging="358"/>
      </w:pPr>
      <w:rPr>
        <w:rFonts w:hint="default"/>
        <w:lang w:val="en-US" w:eastAsia="en-US" w:bidi="ar-SA"/>
      </w:rPr>
    </w:lvl>
    <w:lvl w:ilvl="6" w:tplc="D11E0622">
      <w:numFmt w:val="bullet"/>
      <w:lvlText w:val="•"/>
      <w:lvlJc w:val="left"/>
      <w:pPr>
        <w:ind w:left="6375" w:hanging="358"/>
      </w:pPr>
      <w:rPr>
        <w:rFonts w:hint="default"/>
        <w:lang w:val="en-US" w:eastAsia="en-US" w:bidi="ar-SA"/>
      </w:rPr>
    </w:lvl>
    <w:lvl w:ilvl="7" w:tplc="BA7E0A8E">
      <w:numFmt w:val="bullet"/>
      <w:lvlText w:val="•"/>
      <w:lvlJc w:val="left"/>
      <w:pPr>
        <w:ind w:left="7318" w:hanging="358"/>
      </w:pPr>
      <w:rPr>
        <w:rFonts w:hint="default"/>
        <w:lang w:val="en-US" w:eastAsia="en-US" w:bidi="ar-SA"/>
      </w:rPr>
    </w:lvl>
    <w:lvl w:ilvl="8" w:tplc="4A96B2DC">
      <w:numFmt w:val="bullet"/>
      <w:lvlText w:val="•"/>
      <w:lvlJc w:val="left"/>
      <w:pPr>
        <w:ind w:left="8261" w:hanging="358"/>
      </w:pPr>
      <w:rPr>
        <w:rFonts w:hint="default"/>
        <w:lang w:val="en-US" w:eastAsia="en-US" w:bidi="ar-SA"/>
      </w:rPr>
    </w:lvl>
  </w:abstractNum>
  <w:abstractNum w:abstractNumId="71" w15:restartNumberingAfterBreak="0">
    <w:nsid w:val="4F761965"/>
    <w:multiLevelType w:val="hybridMultilevel"/>
    <w:tmpl w:val="D9E4A37A"/>
    <w:lvl w:ilvl="0" w:tplc="18EA363E">
      <w:numFmt w:val="bullet"/>
      <w:lvlText w:val=""/>
      <w:lvlJc w:val="left"/>
      <w:pPr>
        <w:ind w:left="927" w:hanging="567"/>
      </w:pPr>
      <w:rPr>
        <w:rFonts w:ascii="Symbol" w:eastAsia="Symbol" w:hAnsi="Symbol" w:cs="Symbol" w:hint="default"/>
        <w:b w:val="0"/>
        <w:bCs w:val="0"/>
        <w:i w:val="0"/>
        <w:iCs w:val="0"/>
        <w:w w:val="100"/>
        <w:sz w:val="24"/>
        <w:szCs w:val="24"/>
        <w:lang w:val="en-US" w:eastAsia="en-US" w:bidi="ar-SA"/>
      </w:rPr>
    </w:lvl>
    <w:lvl w:ilvl="1" w:tplc="4A865EC0">
      <w:numFmt w:val="bullet"/>
      <w:lvlText w:val="•"/>
      <w:lvlJc w:val="left"/>
      <w:pPr>
        <w:ind w:left="1842" w:hanging="567"/>
      </w:pPr>
      <w:rPr>
        <w:rFonts w:hint="default"/>
        <w:lang w:val="en-US" w:eastAsia="en-US" w:bidi="ar-SA"/>
      </w:rPr>
    </w:lvl>
    <w:lvl w:ilvl="2" w:tplc="517EE0EE">
      <w:numFmt w:val="bullet"/>
      <w:lvlText w:val="•"/>
      <w:lvlJc w:val="left"/>
      <w:pPr>
        <w:ind w:left="2765" w:hanging="567"/>
      </w:pPr>
      <w:rPr>
        <w:rFonts w:hint="default"/>
        <w:lang w:val="en-US" w:eastAsia="en-US" w:bidi="ar-SA"/>
      </w:rPr>
    </w:lvl>
    <w:lvl w:ilvl="3" w:tplc="C0DE96B4">
      <w:numFmt w:val="bullet"/>
      <w:lvlText w:val="•"/>
      <w:lvlJc w:val="left"/>
      <w:pPr>
        <w:ind w:left="3687" w:hanging="567"/>
      </w:pPr>
      <w:rPr>
        <w:rFonts w:hint="default"/>
        <w:lang w:val="en-US" w:eastAsia="en-US" w:bidi="ar-SA"/>
      </w:rPr>
    </w:lvl>
    <w:lvl w:ilvl="4" w:tplc="225ECE0C">
      <w:numFmt w:val="bullet"/>
      <w:lvlText w:val="•"/>
      <w:lvlJc w:val="left"/>
      <w:pPr>
        <w:ind w:left="4610" w:hanging="567"/>
      </w:pPr>
      <w:rPr>
        <w:rFonts w:hint="default"/>
        <w:lang w:val="en-US" w:eastAsia="en-US" w:bidi="ar-SA"/>
      </w:rPr>
    </w:lvl>
    <w:lvl w:ilvl="5" w:tplc="218A2DDA">
      <w:numFmt w:val="bullet"/>
      <w:lvlText w:val="•"/>
      <w:lvlJc w:val="left"/>
      <w:pPr>
        <w:ind w:left="5533" w:hanging="567"/>
      </w:pPr>
      <w:rPr>
        <w:rFonts w:hint="default"/>
        <w:lang w:val="en-US" w:eastAsia="en-US" w:bidi="ar-SA"/>
      </w:rPr>
    </w:lvl>
    <w:lvl w:ilvl="6" w:tplc="77FA527E">
      <w:numFmt w:val="bullet"/>
      <w:lvlText w:val="•"/>
      <w:lvlJc w:val="left"/>
      <w:pPr>
        <w:ind w:left="6455" w:hanging="567"/>
      </w:pPr>
      <w:rPr>
        <w:rFonts w:hint="default"/>
        <w:lang w:val="en-US" w:eastAsia="en-US" w:bidi="ar-SA"/>
      </w:rPr>
    </w:lvl>
    <w:lvl w:ilvl="7" w:tplc="36D4F14E">
      <w:numFmt w:val="bullet"/>
      <w:lvlText w:val="•"/>
      <w:lvlJc w:val="left"/>
      <w:pPr>
        <w:ind w:left="7378" w:hanging="567"/>
      </w:pPr>
      <w:rPr>
        <w:rFonts w:hint="default"/>
        <w:lang w:val="en-US" w:eastAsia="en-US" w:bidi="ar-SA"/>
      </w:rPr>
    </w:lvl>
    <w:lvl w:ilvl="8" w:tplc="E8E07DA0">
      <w:numFmt w:val="bullet"/>
      <w:lvlText w:val="•"/>
      <w:lvlJc w:val="left"/>
      <w:pPr>
        <w:ind w:left="8301" w:hanging="567"/>
      </w:pPr>
      <w:rPr>
        <w:rFonts w:hint="default"/>
        <w:lang w:val="en-US" w:eastAsia="en-US" w:bidi="ar-SA"/>
      </w:rPr>
    </w:lvl>
  </w:abstractNum>
  <w:abstractNum w:abstractNumId="72" w15:restartNumberingAfterBreak="0">
    <w:nsid w:val="50853420"/>
    <w:multiLevelType w:val="hybridMultilevel"/>
    <w:tmpl w:val="DB4CB65A"/>
    <w:lvl w:ilvl="0" w:tplc="4ACE52E4">
      <w:numFmt w:val="bullet"/>
      <w:lvlText w:val=""/>
      <w:lvlJc w:val="left"/>
      <w:pPr>
        <w:ind w:left="721" w:hanging="360"/>
      </w:pPr>
      <w:rPr>
        <w:rFonts w:ascii="Symbol" w:eastAsia="Symbol" w:hAnsi="Symbol" w:cs="Symbol" w:hint="default"/>
        <w:b w:val="0"/>
        <w:bCs w:val="0"/>
        <w:i w:val="0"/>
        <w:iCs w:val="0"/>
        <w:w w:val="100"/>
        <w:sz w:val="24"/>
        <w:szCs w:val="24"/>
        <w:lang w:val="en-US" w:eastAsia="en-US" w:bidi="ar-SA"/>
      </w:rPr>
    </w:lvl>
    <w:lvl w:ilvl="1" w:tplc="851AA5A8">
      <w:numFmt w:val="bullet"/>
      <w:lvlText w:val="•"/>
      <w:lvlJc w:val="left"/>
      <w:pPr>
        <w:ind w:left="1662" w:hanging="360"/>
      </w:pPr>
      <w:rPr>
        <w:rFonts w:hint="default"/>
        <w:lang w:val="en-US" w:eastAsia="en-US" w:bidi="ar-SA"/>
      </w:rPr>
    </w:lvl>
    <w:lvl w:ilvl="2" w:tplc="AB988EF8">
      <w:numFmt w:val="bullet"/>
      <w:lvlText w:val="•"/>
      <w:lvlJc w:val="left"/>
      <w:pPr>
        <w:ind w:left="2605" w:hanging="360"/>
      </w:pPr>
      <w:rPr>
        <w:rFonts w:hint="default"/>
        <w:lang w:val="en-US" w:eastAsia="en-US" w:bidi="ar-SA"/>
      </w:rPr>
    </w:lvl>
    <w:lvl w:ilvl="3" w:tplc="6A82646E">
      <w:numFmt w:val="bullet"/>
      <w:lvlText w:val="•"/>
      <w:lvlJc w:val="left"/>
      <w:pPr>
        <w:ind w:left="3547" w:hanging="360"/>
      </w:pPr>
      <w:rPr>
        <w:rFonts w:hint="default"/>
        <w:lang w:val="en-US" w:eastAsia="en-US" w:bidi="ar-SA"/>
      </w:rPr>
    </w:lvl>
    <w:lvl w:ilvl="4" w:tplc="37287C90">
      <w:numFmt w:val="bullet"/>
      <w:lvlText w:val="•"/>
      <w:lvlJc w:val="left"/>
      <w:pPr>
        <w:ind w:left="4490" w:hanging="360"/>
      </w:pPr>
      <w:rPr>
        <w:rFonts w:hint="default"/>
        <w:lang w:val="en-US" w:eastAsia="en-US" w:bidi="ar-SA"/>
      </w:rPr>
    </w:lvl>
    <w:lvl w:ilvl="5" w:tplc="34981A58">
      <w:numFmt w:val="bullet"/>
      <w:lvlText w:val="•"/>
      <w:lvlJc w:val="left"/>
      <w:pPr>
        <w:ind w:left="5433" w:hanging="360"/>
      </w:pPr>
      <w:rPr>
        <w:rFonts w:hint="default"/>
        <w:lang w:val="en-US" w:eastAsia="en-US" w:bidi="ar-SA"/>
      </w:rPr>
    </w:lvl>
    <w:lvl w:ilvl="6" w:tplc="0E46DB12">
      <w:numFmt w:val="bullet"/>
      <w:lvlText w:val="•"/>
      <w:lvlJc w:val="left"/>
      <w:pPr>
        <w:ind w:left="6375" w:hanging="360"/>
      </w:pPr>
      <w:rPr>
        <w:rFonts w:hint="default"/>
        <w:lang w:val="en-US" w:eastAsia="en-US" w:bidi="ar-SA"/>
      </w:rPr>
    </w:lvl>
    <w:lvl w:ilvl="7" w:tplc="D8828554">
      <w:numFmt w:val="bullet"/>
      <w:lvlText w:val="•"/>
      <w:lvlJc w:val="left"/>
      <w:pPr>
        <w:ind w:left="7318" w:hanging="360"/>
      </w:pPr>
      <w:rPr>
        <w:rFonts w:hint="default"/>
        <w:lang w:val="en-US" w:eastAsia="en-US" w:bidi="ar-SA"/>
      </w:rPr>
    </w:lvl>
    <w:lvl w:ilvl="8" w:tplc="519AD3A6">
      <w:numFmt w:val="bullet"/>
      <w:lvlText w:val="•"/>
      <w:lvlJc w:val="left"/>
      <w:pPr>
        <w:ind w:left="8261" w:hanging="360"/>
      </w:pPr>
      <w:rPr>
        <w:rFonts w:hint="default"/>
        <w:lang w:val="en-US" w:eastAsia="en-US" w:bidi="ar-SA"/>
      </w:rPr>
    </w:lvl>
  </w:abstractNum>
  <w:abstractNum w:abstractNumId="73" w15:restartNumberingAfterBreak="0">
    <w:nsid w:val="510D2FAD"/>
    <w:multiLevelType w:val="hybridMultilevel"/>
    <w:tmpl w:val="9E0484D8"/>
    <w:lvl w:ilvl="0" w:tplc="CFA8DA32">
      <w:numFmt w:val="bullet"/>
      <w:lvlText w:val=""/>
      <w:lvlJc w:val="left"/>
      <w:pPr>
        <w:ind w:left="718" w:hanging="358"/>
      </w:pPr>
      <w:rPr>
        <w:rFonts w:ascii="Symbol" w:eastAsia="Symbol" w:hAnsi="Symbol" w:cs="Symbol" w:hint="default"/>
        <w:b w:val="0"/>
        <w:bCs w:val="0"/>
        <w:i w:val="0"/>
        <w:iCs w:val="0"/>
        <w:w w:val="100"/>
        <w:sz w:val="24"/>
        <w:szCs w:val="24"/>
        <w:lang w:val="en-US" w:eastAsia="en-US" w:bidi="ar-SA"/>
      </w:rPr>
    </w:lvl>
    <w:lvl w:ilvl="1" w:tplc="296A48E0">
      <w:numFmt w:val="bullet"/>
      <w:lvlText w:val="•"/>
      <w:lvlJc w:val="left"/>
      <w:pPr>
        <w:ind w:left="1662" w:hanging="358"/>
      </w:pPr>
      <w:rPr>
        <w:rFonts w:hint="default"/>
        <w:lang w:val="en-US" w:eastAsia="en-US" w:bidi="ar-SA"/>
      </w:rPr>
    </w:lvl>
    <w:lvl w:ilvl="2" w:tplc="0B7A9024">
      <w:numFmt w:val="bullet"/>
      <w:lvlText w:val="•"/>
      <w:lvlJc w:val="left"/>
      <w:pPr>
        <w:ind w:left="2605" w:hanging="358"/>
      </w:pPr>
      <w:rPr>
        <w:rFonts w:hint="default"/>
        <w:lang w:val="en-US" w:eastAsia="en-US" w:bidi="ar-SA"/>
      </w:rPr>
    </w:lvl>
    <w:lvl w:ilvl="3" w:tplc="52B449FC">
      <w:numFmt w:val="bullet"/>
      <w:lvlText w:val="•"/>
      <w:lvlJc w:val="left"/>
      <w:pPr>
        <w:ind w:left="3547" w:hanging="358"/>
      </w:pPr>
      <w:rPr>
        <w:rFonts w:hint="default"/>
        <w:lang w:val="en-US" w:eastAsia="en-US" w:bidi="ar-SA"/>
      </w:rPr>
    </w:lvl>
    <w:lvl w:ilvl="4" w:tplc="A6045ABC">
      <w:numFmt w:val="bullet"/>
      <w:lvlText w:val="•"/>
      <w:lvlJc w:val="left"/>
      <w:pPr>
        <w:ind w:left="4490" w:hanging="358"/>
      </w:pPr>
      <w:rPr>
        <w:rFonts w:hint="default"/>
        <w:lang w:val="en-US" w:eastAsia="en-US" w:bidi="ar-SA"/>
      </w:rPr>
    </w:lvl>
    <w:lvl w:ilvl="5" w:tplc="4036E2B4">
      <w:numFmt w:val="bullet"/>
      <w:lvlText w:val="•"/>
      <w:lvlJc w:val="left"/>
      <w:pPr>
        <w:ind w:left="5433" w:hanging="358"/>
      </w:pPr>
      <w:rPr>
        <w:rFonts w:hint="default"/>
        <w:lang w:val="en-US" w:eastAsia="en-US" w:bidi="ar-SA"/>
      </w:rPr>
    </w:lvl>
    <w:lvl w:ilvl="6" w:tplc="CB782EFA">
      <w:numFmt w:val="bullet"/>
      <w:lvlText w:val="•"/>
      <w:lvlJc w:val="left"/>
      <w:pPr>
        <w:ind w:left="6375" w:hanging="358"/>
      </w:pPr>
      <w:rPr>
        <w:rFonts w:hint="default"/>
        <w:lang w:val="en-US" w:eastAsia="en-US" w:bidi="ar-SA"/>
      </w:rPr>
    </w:lvl>
    <w:lvl w:ilvl="7" w:tplc="AC0CE4BA">
      <w:numFmt w:val="bullet"/>
      <w:lvlText w:val="•"/>
      <w:lvlJc w:val="left"/>
      <w:pPr>
        <w:ind w:left="7318" w:hanging="358"/>
      </w:pPr>
      <w:rPr>
        <w:rFonts w:hint="default"/>
        <w:lang w:val="en-US" w:eastAsia="en-US" w:bidi="ar-SA"/>
      </w:rPr>
    </w:lvl>
    <w:lvl w:ilvl="8" w:tplc="6608D9B4">
      <w:numFmt w:val="bullet"/>
      <w:lvlText w:val="•"/>
      <w:lvlJc w:val="left"/>
      <w:pPr>
        <w:ind w:left="8261" w:hanging="358"/>
      </w:pPr>
      <w:rPr>
        <w:rFonts w:hint="default"/>
        <w:lang w:val="en-US" w:eastAsia="en-US" w:bidi="ar-SA"/>
      </w:rPr>
    </w:lvl>
  </w:abstractNum>
  <w:abstractNum w:abstractNumId="74" w15:restartNumberingAfterBreak="0">
    <w:nsid w:val="51422457"/>
    <w:multiLevelType w:val="hybridMultilevel"/>
    <w:tmpl w:val="9FCAA77E"/>
    <w:lvl w:ilvl="0" w:tplc="F6FE3154">
      <w:numFmt w:val="bullet"/>
      <w:lvlText w:val="*"/>
      <w:lvlJc w:val="left"/>
      <w:pPr>
        <w:ind w:left="104" w:hanging="188"/>
      </w:pPr>
      <w:rPr>
        <w:rFonts w:ascii="Calibri" w:eastAsia="Calibri" w:hAnsi="Calibri" w:cs="Calibri" w:hint="default"/>
        <w:b w:val="0"/>
        <w:bCs w:val="0"/>
        <w:i w:val="0"/>
        <w:iCs w:val="0"/>
        <w:w w:val="100"/>
        <w:sz w:val="22"/>
        <w:szCs w:val="22"/>
        <w:lang w:val="en-US" w:eastAsia="en-US" w:bidi="ar-SA"/>
      </w:rPr>
    </w:lvl>
    <w:lvl w:ilvl="1" w:tplc="BC4EB2F4">
      <w:numFmt w:val="bullet"/>
      <w:lvlText w:val="•"/>
      <w:lvlJc w:val="left"/>
      <w:pPr>
        <w:ind w:left="528" w:hanging="188"/>
      </w:pPr>
      <w:rPr>
        <w:rFonts w:hint="default"/>
        <w:lang w:val="en-US" w:eastAsia="en-US" w:bidi="ar-SA"/>
      </w:rPr>
    </w:lvl>
    <w:lvl w:ilvl="2" w:tplc="C17C5EF0">
      <w:numFmt w:val="bullet"/>
      <w:lvlText w:val="•"/>
      <w:lvlJc w:val="left"/>
      <w:pPr>
        <w:ind w:left="956" w:hanging="188"/>
      </w:pPr>
      <w:rPr>
        <w:rFonts w:hint="default"/>
        <w:lang w:val="en-US" w:eastAsia="en-US" w:bidi="ar-SA"/>
      </w:rPr>
    </w:lvl>
    <w:lvl w:ilvl="3" w:tplc="B568C816">
      <w:numFmt w:val="bullet"/>
      <w:lvlText w:val="•"/>
      <w:lvlJc w:val="left"/>
      <w:pPr>
        <w:ind w:left="1384" w:hanging="188"/>
      </w:pPr>
      <w:rPr>
        <w:rFonts w:hint="default"/>
        <w:lang w:val="en-US" w:eastAsia="en-US" w:bidi="ar-SA"/>
      </w:rPr>
    </w:lvl>
    <w:lvl w:ilvl="4" w:tplc="B0CAADDC">
      <w:numFmt w:val="bullet"/>
      <w:lvlText w:val="•"/>
      <w:lvlJc w:val="left"/>
      <w:pPr>
        <w:ind w:left="1812" w:hanging="188"/>
      </w:pPr>
      <w:rPr>
        <w:rFonts w:hint="default"/>
        <w:lang w:val="en-US" w:eastAsia="en-US" w:bidi="ar-SA"/>
      </w:rPr>
    </w:lvl>
    <w:lvl w:ilvl="5" w:tplc="65B8CA98">
      <w:numFmt w:val="bullet"/>
      <w:lvlText w:val="•"/>
      <w:lvlJc w:val="left"/>
      <w:pPr>
        <w:ind w:left="2240" w:hanging="188"/>
      </w:pPr>
      <w:rPr>
        <w:rFonts w:hint="default"/>
        <w:lang w:val="en-US" w:eastAsia="en-US" w:bidi="ar-SA"/>
      </w:rPr>
    </w:lvl>
    <w:lvl w:ilvl="6" w:tplc="E648017E">
      <w:numFmt w:val="bullet"/>
      <w:lvlText w:val="•"/>
      <w:lvlJc w:val="left"/>
      <w:pPr>
        <w:ind w:left="2668" w:hanging="188"/>
      </w:pPr>
      <w:rPr>
        <w:rFonts w:hint="default"/>
        <w:lang w:val="en-US" w:eastAsia="en-US" w:bidi="ar-SA"/>
      </w:rPr>
    </w:lvl>
    <w:lvl w:ilvl="7" w:tplc="BDDC56CE">
      <w:numFmt w:val="bullet"/>
      <w:lvlText w:val="•"/>
      <w:lvlJc w:val="left"/>
      <w:pPr>
        <w:ind w:left="3096" w:hanging="188"/>
      </w:pPr>
      <w:rPr>
        <w:rFonts w:hint="default"/>
        <w:lang w:val="en-US" w:eastAsia="en-US" w:bidi="ar-SA"/>
      </w:rPr>
    </w:lvl>
    <w:lvl w:ilvl="8" w:tplc="788880A2">
      <w:numFmt w:val="bullet"/>
      <w:lvlText w:val="•"/>
      <w:lvlJc w:val="left"/>
      <w:pPr>
        <w:ind w:left="3524" w:hanging="188"/>
      </w:pPr>
      <w:rPr>
        <w:rFonts w:hint="default"/>
        <w:lang w:val="en-US" w:eastAsia="en-US" w:bidi="ar-SA"/>
      </w:rPr>
    </w:lvl>
  </w:abstractNum>
  <w:abstractNum w:abstractNumId="75" w15:restartNumberingAfterBreak="0">
    <w:nsid w:val="539B2F17"/>
    <w:multiLevelType w:val="hybridMultilevel"/>
    <w:tmpl w:val="8034E4D0"/>
    <w:lvl w:ilvl="0" w:tplc="2FE6FE82">
      <w:numFmt w:val="bullet"/>
      <w:lvlText w:val=""/>
      <w:lvlJc w:val="left"/>
      <w:pPr>
        <w:ind w:left="720" w:hanging="360"/>
      </w:pPr>
      <w:rPr>
        <w:rFonts w:ascii="Symbol" w:eastAsia="Symbol" w:hAnsi="Symbol" w:cs="Symbol" w:hint="default"/>
        <w:b w:val="0"/>
        <w:bCs w:val="0"/>
        <w:i w:val="0"/>
        <w:iCs w:val="0"/>
        <w:w w:val="100"/>
        <w:sz w:val="24"/>
        <w:szCs w:val="24"/>
        <w:lang w:val="en-US" w:eastAsia="en-US" w:bidi="ar-S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6" w15:restartNumberingAfterBreak="0">
    <w:nsid w:val="53D60BC3"/>
    <w:multiLevelType w:val="hybridMultilevel"/>
    <w:tmpl w:val="B2B443D6"/>
    <w:lvl w:ilvl="0" w:tplc="D292B3AE">
      <w:numFmt w:val="bullet"/>
      <w:lvlText w:val="*"/>
      <w:lvlJc w:val="left"/>
      <w:pPr>
        <w:ind w:left="269" w:hanging="161"/>
      </w:pPr>
      <w:rPr>
        <w:rFonts w:ascii="Calibri" w:eastAsia="Calibri" w:hAnsi="Calibri" w:cs="Calibri" w:hint="default"/>
        <w:b w:val="0"/>
        <w:bCs w:val="0"/>
        <w:i w:val="0"/>
        <w:iCs w:val="0"/>
        <w:w w:val="100"/>
        <w:sz w:val="22"/>
        <w:szCs w:val="22"/>
        <w:lang w:val="en-US" w:eastAsia="en-US" w:bidi="ar-SA"/>
      </w:rPr>
    </w:lvl>
    <w:lvl w:ilvl="1" w:tplc="98800DA2">
      <w:numFmt w:val="bullet"/>
      <w:lvlText w:val="•"/>
      <w:lvlJc w:val="left"/>
      <w:pPr>
        <w:ind w:left="672" w:hanging="161"/>
      </w:pPr>
      <w:rPr>
        <w:rFonts w:hint="default"/>
        <w:lang w:val="en-US" w:eastAsia="en-US" w:bidi="ar-SA"/>
      </w:rPr>
    </w:lvl>
    <w:lvl w:ilvl="2" w:tplc="65C6EFFE">
      <w:numFmt w:val="bullet"/>
      <w:lvlText w:val="•"/>
      <w:lvlJc w:val="left"/>
      <w:pPr>
        <w:ind w:left="1084" w:hanging="161"/>
      </w:pPr>
      <w:rPr>
        <w:rFonts w:hint="default"/>
        <w:lang w:val="en-US" w:eastAsia="en-US" w:bidi="ar-SA"/>
      </w:rPr>
    </w:lvl>
    <w:lvl w:ilvl="3" w:tplc="75C21978">
      <w:numFmt w:val="bullet"/>
      <w:lvlText w:val="•"/>
      <w:lvlJc w:val="left"/>
      <w:pPr>
        <w:ind w:left="1497" w:hanging="161"/>
      </w:pPr>
      <w:rPr>
        <w:rFonts w:hint="default"/>
        <w:lang w:val="en-US" w:eastAsia="en-US" w:bidi="ar-SA"/>
      </w:rPr>
    </w:lvl>
    <w:lvl w:ilvl="4" w:tplc="53D6BE8E">
      <w:numFmt w:val="bullet"/>
      <w:lvlText w:val="•"/>
      <w:lvlJc w:val="left"/>
      <w:pPr>
        <w:ind w:left="1909" w:hanging="161"/>
      </w:pPr>
      <w:rPr>
        <w:rFonts w:hint="default"/>
        <w:lang w:val="en-US" w:eastAsia="en-US" w:bidi="ar-SA"/>
      </w:rPr>
    </w:lvl>
    <w:lvl w:ilvl="5" w:tplc="D5D00A68">
      <w:numFmt w:val="bullet"/>
      <w:lvlText w:val="•"/>
      <w:lvlJc w:val="left"/>
      <w:pPr>
        <w:ind w:left="2322" w:hanging="161"/>
      </w:pPr>
      <w:rPr>
        <w:rFonts w:hint="default"/>
        <w:lang w:val="en-US" w:eastAsia="en-US" w:bidi="ar-SA"/>
      </w:rPr>
    </w:lvl>
    <w:lvl w:ilvl="6" w:tplc="91422726">
      <w:numFmt w:val="bullet"/>
      <w:lvlText w:val="•"/>
      <w:lvlJc w:val="left"/>
      <w:pPr>
        <w:ind w:left="2734" w:hanging="161"/>
      </w:pPr>
      <w:rPr>
        <w:rFonts w:hint="default"/>
        <w:lang w:val="en-US" w:eastAsia="en-US" w:bidi="ar-SA"/>
      </w:rPr>
    </w:lvl>
    <w:lvl w:ilvl="7" w:tplc="578E5C20">
      <w:numFmt w:val="bullet"/>
      <w:lvlText w:val="•"/>
      <w:lvlJc w:val="left"/>
      <w:pPr>
        <w:ind w:left="3146" w:hanging="161"/>
      </w:pPr>
      <w:rPr>
        <w:rFonts w:hint="default"/>
        <w:lang w:val="en-US" w:eastAsia="en-US" w:bidi="ar-SA"/>
      </w:rPr>
    </w:lvl>
    <w:lvl w:ilvl="8" w:tplc="CF8603BE">
      <w:numFmt w:val="bullet"/>
      <w:lvlText w:val="•"/>
      <w:lvlJc w:val="left"/>
      <w:pPr>
        <w:ind w:left="3559" w:hanging="161"/>
      </w:pPr>
      <w:rPr>
        <w:rFonts w:hint="default"/>
        <w:lang w:val="en-US" w:eastAsia="en-US" w:bidi="ar-SA"/>
      </w:rPr>
    </w:lvl>
  </w:abstractNum>
  <w:abstractNum w:abstractNumId="77" w15:restartNumberingAfterBreak="0">
    <w:nsid w:val="54312E80"/>
    <w:multiLevelType w:val="multilevel"/>
    <w:tmpl w:val="247E4810"/>
    <w:lvl w:ilvl="0">
      <w:start w:val="6"/>
      <w:numFmt w:val="upperRoman"/>
      <w:lvlText w:val="%1"/>
      <w:lvlJc w:val="left"/>
      <w:pPr>
        <w:ind w:left="927" w:hanging="567"/>
      </w:pPr>
      <w:rPr>
        <w:rFonts w:hint="default"/>
        <w:lang w:val="en-US" w:eastAsia="en-US" w:bidi="ar-SA"/>
      </w:rPr>
    </w:lvl>
    <w:lvl w:ilvl="1">
      <w:start w:val="1"/>
      <w:numFmt w:val="decimal"/>
      <w:lvlText w:val="%1.%2"/>
      <w:lvlJc w:val="left"/>
      <w:pPr>
        <w:ind w:left="927" w:hanging="567"/>
      </w:pPr>
      <w:rPr>
        <w:rFonts w:hint="default"/>
        <w:spacing w:val="-1"/>
        <w:w w:val="100"/>
        <w:lang w:val="en-US" w:eastAsia="en-US" w:bidi="ar-SA"/>
      </w:rPr>
    </w:lvl>
    <w:lvl w:ilvl="2">
      <w:numFmt w:val="bullet"/>
      <w:lvlText w:val="•"/>
      <w:lvlJc w:val="left"/>
      <w:pPr>
        <w:ind w:left="2765" w:hanging="567"/>
      </w:pPr>
      <w:rPr>
        <w:rFonts w:hint="default"/>
        <w:lang w:val="en-US" w:eastAsia="en-US" w:bidi="ar-SA"/>
      </w:rPr>
    </w:lvl>
    <w:lvl w:ilvl="3">
      <w:numFmt w:val="bullet"/>
      <w:lvlText w:val="•"/>
      <w:lvlJc w:val="left"/>
      <w:pPr>
        <w:ind w:left="3687" w:hanging="567"/>
      </w:pPr>
      <w:rPr>
        <w:rFonts w:hint="default"/>
        <w:lang w:val="en-US" w:eastAsia="en-US" w:bidi="ar-SA"/>
      </w:rPr>
    </w:lvl>
    <w:lvl w:ilvl="4">
      <w:numFmt w:val="bullet"/>
      <w:lvlText w:val="•"/>
      <w:lvlJc w:val="left"/>
      <w:pPr>
        <w:ind w:left="4610" w:hanging="567"/>
      </w:pPr>
      <w:rPr>
        <w:rFonts w:hint="default"/>
        <w:lang w:val="en-US" w:eastAsia="en-US" w:bidi="ar-SA"/>
      </w:rPr>
    </w:lvl>
    <w:lvl w:ilvl="5">
      <w:numFmt w:val="bullet"/>
      <w:lvlText w:val="•"/>
      <w:lvlJc w:val="left"/>
      <w:pPr>
        <w:ind w:left="5533" w:hanging="567"/>
      </w:pPr>
      <w:rPr>
        <w:rFonts w:hint="default"/>
        <w:lang w:val="en-US" w:eastAsia="en-US" w:bidi="ar-SA"/>
      </w:rPr>
    </w:lvl>
    <w:lvl w:ilvl="6">
      <w:numFmt w:val="bullet"/>
      <w:lvlText w:val="•"/>
      <w:lvlJc w:val="left"/>
      <w:pPr>
        <w:ind w:left="6455" w:hanging="567"/>
      </w:pPr>
      <w:rPr>
        <w:rFonts w:hint="default"/>
        <w:lang w:val="en-US" w:eastAsia="en-US" w:bidi="ar-SA"/>
      </w:rPr>
    </w:lvl>
    <w:lvl w:ilvl="7">
      <w:numFmt w:val="bullet"/>
      <w:lvlText w:val="•"/>
      <w:lvlJc w:val="left"/>
      <w:pPr>
        <w:ind w:left="7378" w:hanging="567"/>
      </w:pPr>
      <w:rPr>
        <w:rFonts w:hint="default"/>
        <w:lang w:val="en-US" w:eastAsia="en-US" w:bidi="ar-SA"/>
      </w:rPr>
    </w:lvl>
    <w:lvl w:ilvl="8">
      <w:numFmt w:val="bullet"/>
      <w:lvlText w:val="•"/>
      <w:lvlJc w:val="left"/>
      <w:pPr>
        <w:ind w:left="8301" w:hanging="567"/>
      </w:pPr>
      <w:rPr>
        <w:rFonts w:hint="default"/>
        <w:lang w:val="en-US" w:eastAsia="en-US" w:bidi="ar-SA"/>
      </w:rPr>
    </w:lvl>
  </w:abstractNum>
  <w:abstractNum w:abstractNumId="78" w15:restartNumberingAfterBreak="0">
    <w:nsid w:val="54975949"/>
    <w:multiLevelType w:val="hybridMultilevel"/>
    <w:tmpl w:val="3AA2BC14"/>
    <w:lvl w:ilvl="0" w:tplc="BC662622">
      <w:numFmt w:val="bullet"/>
      <w:lvlText w:val=""/>
      <w:lvlJc w:val="left"/>
      <w:pPr>
        <w:ind w:left="721" w:hanging="360"/>
      </w:pPr>
      <w:rPr>
        <w:rFonts w:ascii="Symbol" w:eastAsia="Symbol" w:hAnsi="Symbol" w:cs="Symbol" w:hint="default"/>
        <w:b w:val="0"/>
        <w:bCs w:val="0"/>
        <w:i w:val="0"/>
        <w:iCs w:val="0"/>
        <w:w w:val="100"/>
        <w:sz w:val="24"/>
        <w:szCs w:val="24"/>
        <w:lang w:val="en-US" w:eastAsia="en-US" w:bidi="ar-SA"/>
      </w:rPr>
    </w:lvl>
    <w:lvl w:ilvl="1" w:tplc="5B682628">
      <w:numFmt w:val="bullet"/>
      <w:lvlText w:val="•"/>
      <w:lvlJc w:val="left"/>
      <w:pPr>
        <w:ind w:left="1662" w:hanging="360"/>
      </w:pPr>
      <w:rPr>
        <w:rFonts w:hint="default"/>
        <w:lang w:val="en-US" w:eastAsia="en-US" w:bidi="ar-SA"/>
      </w:rPr>
    </w:lvl>
    <w:lvl w:ilvl="2" w:tplc="27042702">
      <w:numFmt w:val="bullet"/>
      <w:lvlText w:val="•"/>
      <w:lvlJc w:val="left"/>
      <w:pPr>
        <w:ind w:left="2605" w:hanging="360"/>
      </w:pPr>
      <w:rPr>
        <w:rFonts w:hint="default"/>
        <w:lang w:val="en-US" w:eastAsia="en-US" w:bidi="ar-SA"/>
      </w:rPr>
    </w:lvl>
    <w:lvl w:ilvl="3" w:tplc="FCA85C8A">
      <w:numFmt w:val="bullet"/>
      <w:lvlText w:val="•"/>
      <w:lvlJc w:val="left"/>
      <w:pPr>
        <w:ind w:left="3547" w:hanging="360"/>
      </w:pPr>
      <w:rPr>
        <w:rFonts w:hint="default"/>
        <w:lang w:val="en-US" w:eastAsia="en-US" w:bidi="ar-SA"/>
      </w:rPr>
    </w:lvl>
    <w:lvl w:ilvl="4" w:tplc="9BB63102">
      <w:numFmt w:val="bullet"/>
      <w:lvlText w:val="•"/>
      <w:lvlJc w:val="left"/>
      <w:pPr>
        <w:ind w:left="4490" w:hanging="360"/>
      </w:pPr>
      <w:rPr>
        <w:rFonts w:hint="default"/>
        <w:lang w:val="en-US" w:eastAsia="en-US" w:bidi="ar-SA"/>
      </w:rPr>
    </w:lvl>
    <w:lvl w:ilvl="5" w:tplc="61A680F8">
      <w:numFmt w:val="bullet"/>
      <w:lvlText w:val="•"/>
      <w:lvlJc w:val="left"/>
      <w:pPr>
        <w:ind w:left="5433" w:hanging="360"/>
      </w:pPr>
      <w:rPr>
        <w:rFonts w:hint="default"/>
        <w:lang w:val="en-US" w:eastAsia="en-US" w:bidi="ar-SA"/>
      </w:rPr>
    </w:lvl>
    <w:lvl w:ilvl="6" w:tplc="3402A7DC">
      <w:numFmt w:val="bullet"/>
      <w:lvlText w:val="•"/>
      <w:lvlJc w:val="left"/>
      <w:pPr>
        <w:ind w:left="6375" w:hanging="360"/>
      </w:pPr>
      <w:rPr>
        <w:rFonts w:hint="default"/>
        <w:lang w:val="en-US" w:eastAsia="en-US" w:bidi="ar-SA"/>
      </w:rPr>
    </w:lvl>
    <w:lvl w:ilvl="7" w:tplc="1FC40EE2">
      <w:numFmt w:val="bullet"/>
      <w:lvlText w:val="•"/>
      <w:lvlJc w:val="left"/>
      <w:pPr>
        <w:ind w:left="7318" w:hanging="360"/>
      </w:pPr>
      <w:rPr>
        <w:rFonts w:hint="default"/>
        <w:lang w:val="en-US" w:eastAsia="en-US" w:bidi="ar-SA"/>
      </w:rPr>
    </w:lvl>
    <w:lvl w:ilvl="8" w:tplc="505E8870">
      <w:numFmt w:val="bullet"/>
      <w:lvlText w:val="•"/>
      <w:lvlJc w:val="left"/>
      <w:pPr>
        <w:ind w:left="8261" w:hanging="360"/>
      </w:pPr>
      <w:rPr>
        <w:rFonts w:hint="default"/>
        <w:lang w:val="en-US" w:eastAsia="en-US" w:bidi="ar-SA"/>
      </w:rPr>
    </w:lvl>
  </w:abstractNum>
  <w:abstractNum w:abstractNumId="79" w15:restartNumberingAfterBreak="0">
    <w:nsid w:val="54F20A83"/>
    <w:multiLevelType w:val="hybridMultilevel"/>
    <w:tmpl w:val="D66A58B4"/>
    <w:lvl w:ilvl="0" w:tplc="6D40BE26">
      <w:start w:val="1"/>
      <w:numFmt w:val="decimal"/>
      <w:lvlText w:val="%1."/>
      <w:lvlJc w:val="left"/>
      <w:pPr>
        <w:ind w:left="361" w:hanging="219"/>
      </w:pPr>
      <w:rPr>
        <w:rFonts w:ascii="Calibri" w:eastAsia="Calibri" w:hAnsi="Calibri" w:cs="Calibri" w:hint="default"/>
        <w:b w:val="0"/>
        <w:bCs w:val="0"/>
        <w:i/>
        <w:iCs/>
        <w:w w:val="100"/>
        <w:sz w:val="22"/>
        <w:szCs w:val="22"/>
        <w:lang w:val="en-US" w:eastAsia="en-US" w:bidi="ar-SA"/>
      </w:rPr>
    </w:lvl>
    <w:lvl w:ilvl="1" w:tplc="7248B8DC">
      <w:numFmt w:val="bullet"/>
      <w:lvlText w:val="•"/>
      <w:lvlJc w:val="left"/>
      <w:pPr>
        <w:ind w:left="1338" w:hanging="219"/>
      </w:pPr>
      <w:rPr>
        <w:rFonts w:hint="default"/>
        <w:lang w:val="en-US" w:eastAsia="en-US" w:bidi="ar-SA"/>
      </w:rPr>
    </w:lvl>
    <w:lvl w:ilvl="2" w:tplc="45B2326A">
      <w:numFmt w:val="bullet"/>
      <w:lvlText w:val="•"/>
      <w:lvlJc w:val="left"/>
      <w:pPr>
        <w:ind w:left="2317" w:hanging="219"/>
      </w:pPr>
      <w:rPr>
        <w:rFonts w:hint="default"/>
        <w:lang w:val="en-US" w:eastAsia="en-US" w:bidi="ar-SA"/>
      </w:rPr>
    </w:lvl>
    <w:lvl w:ilvl="3" w:tplc="5CD25ECC">
      <w:numFmt w:val="bullet"/>
      <w:lvlText w:val="•"/>
      <w:lvlJc w:val="left"/>
      <w:pPr>
        <w:ind w:left="3295" w:hanging="219"/>
      </w:pPr>
      <w:rPr>
        <w:rFonts w:hint="default"/>
        <w:lang w:val="en-US" w:eastAsia="en-US" w:bidi="ar-SA"/>
      </w:rPr>
    </w:lvl>
    <w:lvl w:ilvl="4" w:tplc="4356D0D6">
      <w:numFmt w:val="bullet"/>
      <w:lvlText w:val="•"/>
      <w:lvlJc w:val="left"/>
      <w:pPr>
        <w:ind w:left="4274" w:hanging="219"/>
      </w:pPr>
      <w:rPr>
        <w:rFonts w:hint="default"/>
        <w:lang w:val="en-US" w:eastAsia="en-US" w:bidi="ar-SA"/>
      </w:rPr>
    </w:lvl>
    <w:lvl w:ilvl="5" w:tplc="4AB42F18">
      <w:numFmt w:val="bullet"/>
      <w:lvlText w:val="•"/>
      <w:lvlJc w:val="left"/>
      <w:pPr>
        <w:ind w:left="5253" w:hanging="219"/>
      </w:pPr>
      <w:rPr>
        <w:rFonts w:hint="default"/>
        <w:lang w:val="en-US" w:eastAsia="en-US" w:bidi="ar-SA"/>
      </w:rPr>
    </w:lvl>
    <w:lvl w:ilvl="6" w:tplc="10E8FAE2">
      <w:numFmt w:val="bullet"/>
      <w:lvlText w:val="•"/>
      <w:lvlJc w:val="left"/>
      <w:pPr>
        <w:ind w:left="6231" w:hanging="219"/>
      </w:pPr>
      <w:rPr>
        <w:rFonts w:hint="default"/>
        <w:lang w:val="en-US" w:eastAsia="en-US" w:bidi="ar-SA"/>
      </w:rPr>
    </w:lvl>
    <w:lvl w:ilvl="7" w:tplc="7BA4BD82">
      <w:numFmt w:val="bullet"/>
      <w:lvlText w:val="•"/>
      <w:lvlJc w:val="left"/>
      <w:pPr>
        <w:ind w:left="7210" w:hanging="219"/>
      </w:pPr>
      <w:rPr>
        <w:rFonts w:hint="default"/>
        <w:lang w:val="en-US" w:eastAsia="en-US" w:bidi="ar-SA"/>
      </w:rPr>
    </w:lvl>
    <w:lvl w:ilvl="8" w:tplc="A53A311A">
      <w:numFmt w:val="bullet"/>
      <w:lvlText w:val="•"/>
      <w:lvlJc w:val="left"/>
      <w:pPr>
        <w:ind w:left="8189" w:hanging="219"/>
      </w:pPr>
      <w:rPr>
        <w:rFonts w:hint="default"/>
        <w:lang w:val="en-US" w:eastAsia="en-US" w:bidi="ar-SA"/>
      </w:rPr>
    </w:lvl>
  </w:abstractNum>
  <w:abstractNum w:abstractNumId="80" w15:restartNumberingAfterBreak="0">
    <w:nsid w:val="557D6847"/>
    <w:multiLevelType w:val="multilevel"/>
    <w:tmpl w:val="621AE1B0"/>
    <w:lvl w:ilvl="0">
      <w:start w:val="8"/>
      <w:numFmt w:val="decimal"/>
      <w:lvlText w:val="%1"/>
      <w:lvlJc w:val="left"/>
      <w:pPr>
        <w:ind w:left="927" w:hanging="567"/>
      </w:pPr>
      <w:rPr>
        <w:rFonts w:hint="default"/>
        <w:lang w:val="en-US" w:eastAsia="en-US" w:bidi="ar-SA"/>
      </w:rPr>
    </w:lvl>
    <w:lvl w:ilvl="1">
      <w:start w:val="1"/>
      <w:numFmt w:val="decimal"/>
      <w:lvlText w:val="%1.%2."/>
      <w:lvlJc w:val="left"/>
      <w:pPr>
        <w:ind w:left="927" w:hanging="567"/>
      </w:pPr>
      <w:rPr>
        <w:rFonts w:ascii="Calibri" w:eastAsia="Calibri" w:hAnsi="Calibri" w:cs="Calibri" w:hint="default"/>
        <w:b w:val="0"/>
        <w:bCs w:val="0"/>
        <w:i w:val="0"/>
        <w:iCs w:val="0"/>
        <w:spacing w:val="-1"/>
        <w:w w:val="100"/>
        <w:sz w:val="24"/>
        <w:szCs w:val="24"/>
        <w:lang w:val="en-US" w:eastAsia="en-US" w:bidi="ar-SA"/>
      </w:rPr>
    </w:lvl>
    <w:lvl w:ilvl="2">
      <w:start w:val="1"/>
      <w:numFmt w:val="lowerLetter"/>
      <w:lvlText w:val="%3."/>
      <w:lvlJc w:val="left"/>
      <w:pPr>
        <w:ind w:left="1450" w:hanging="360"/>
      </w:pPr>
      <w:rPr>
        <w:rFonts w:ascii="Calibri" w:eastAsia="Calibri" w:hAnsi="Calibri" w:cs="Calibri" w:hint="default"/>
        <w:b w:val="0"/>
        <w:bCs w:val="0"/>
        <w:i w:val="0"/>
        <w:iCs w:val="0"/>
        <w:w w:val="100"/>
        <w:sz w:val="24"/>
        <w:szCs w:val="24"/>
        <w:lang w:val="en-US" w:eastAsia="en-US" w:bidi="ar-SA"/>
      </w:rPr>
    </w:lvl>
    <w:lvl w:ilvl="3">
      <w:numFmt w:val="bullet"/>
      <w:lvlText w:val="•"/>
      <w:lvlJc w:val="left"/>
      <w:pPr>
        <w:ind w:left="3390" w:hanging="360"/>
      </w:pPr>
      <w:rPr>
        <w:rFonts w:hint="default"/>
        <w:lang w:val="en-US" w:eastAsia="en-US" w:bidi="ar-SA"/>
      </w:rPr>
    </w:lvl>
    <w:lvl w:ilvl="4">
      <w:numFmt w:val="bullet"/>
      <w:lvlText w:val="•"/>
      <w:lvlJc w:val="left"/>
      <w:pPr>
        <w:ind w:left="4355" w:hanging="360"/>
      </w:pPr>
      <w:rPr>
        <w:rFonts w:hint="default"/>
        <w:lang w:val="en-US" w:eastAsia="en-US" w:bidi="ar-SA"/>
      </w:rPr>
    </w:lvl>
    <w:lvl w:ilvl="5">
      <w:numFmt w:val="bullet"/>
      <w:lvlText w:val="•"/>
      <w:lvlJc w:val="left"/>
      <w:pPr>
        <w:ind w:left="5320" w:hanging="360"/>
      </w:pPr>
      <w:rPr>
        <w:rFonts w:hint="default"/>
        <w:lang w:val="en-US" w:eastAsia="en-US" w:bidi="ar-SA"/>
      </w:rPr>
    </w:lvl>
    <w:lvl w:ilvl="6">
      <w:numFmt w:val="bullet"/>
      <w:lvlText w:val="•"/>
      <w:lvlJc w:val="left"/>
      <w:pPr>
        <w:ind w:left="6285" w:hanging="360"/>
      </w:pPr>
      <w:rPr>
        <w:rFonts w:hint="default"/>
        <w:lang w:val="en-US" w:eastAsia="en-US" w:bidi="ar-SA"/>
      </w:rPr>
    </w:lvl>
    <w:lvl w:ilvl="7">
      <w:numFmt w:val="bullet"/>
      <w:lvlText w:val="•"/>
      <w:lvlJc w:val="left"/>
      <w:pPr>
        <w:ind w:left="7250" w:hanging="360"/>
      </w:pPr>
      <w:rPr>
        <w:rFonts w:hint="default"/>
        <w:lang w:val="en-US" w:eastAsia="en-US" w:bidi="ar-SA"/>
      </w:rPr>
    </w:lvl>
    <w:lvl w:ilvl="8">
      <w:numFmt w:val="bullet"/>
      <w:lvlText w:val="•"/>
      <w:lvlJc w:val="left"/>
      <w:pPr>
        <w:ind w:left="8216" w:hanging="360"/>
      </w:pPr>
      <w:rPr>
        <w:rFonts w:hint="default"/>
        <w:lang w:val="en-US" w:eastAsia="en-US" w:bidi="ar-SA"/>
      </w:rPr>
    </w:lvl>
  </w:abstractNum>
  <w:abstractNum w:abstractNumId="81" w15:restartNumberingAfterBreak="0">
    <w:nsid w:val="56606E21"/>
    <w:multiLevelType w:val="hybridMultilevel"/>
    <w:tmpl w:val="7536118A"/>
    <w:lvl w:ilvl="0" w:tplc="213686E0">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2" w15:restartNumberingAfterBreak="0">
    <w:nsid w:val="574C491C"/>
    <w:multiLevelType w:val="hybridMultilevel"/>
    <w:tmpl w:val="63C269C6"/>
    <w:lvl w:ilvl="0" w:tplc="2FE6FE82">
      <w:numFmt w:val="bullet"/>
      <w:lvlText w:val=""/>
      <w:lvlJc w:val="left"/>
      <w:pPr>
        <w:ind w:left="720" w:hanging="360"/>
      </w:pPr>
      <w:rPr>
        <w:rFonts w:ascii="Symbol" w:eastAsia="Symbol" w:hAnsi="Symbol" w:cs="Symbol" w:hint="default"/>
        <w:b w:val="0"/>
        <w:bCs w:val="0"/>
        <w:i w:val="0"/>
        <w:iCs w:val="0"/>
        <w:w w:val="100"/>
        <w:sz w:val="24"/>
        <w:szCs w:val="24"/>
        <w:lang w:val="en-US" w:eastAsia="en-US" w:bidi="ar-S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3" w15:restartNumberingAfterBreak="0">
    <w:nsid w:val="575403F7"/>
    <w:multiLevelType w:val="hybridMultilevel"/>
    <w:tmpl w:val="AA74BEA2"/>
    <w:lvl w:ilvl="0" w:tplc="2FE6FE82">
      <w:numFmt w:val="bullet"/>
      <w:lvlText w:val=""/>
      <w:lvlJc w:val="left"/>
      <w:pPr>
        <w:ind w:left="720" w:hanging="360"/>
      </w:pPr>
      <w:rPr>
        <w:rFonts w:ascii="Symbol" w:eastAsia="Symbol" w:hAnsi="Symbol" w:cs="Symbol" w:hint="default"/>
        <w:b w:val="0"/>
        <w:bCs w:val="0"/>
        <w:i w:val="0"/>
        <w:iCs w:val="0"/>
        <w:w w:val="100"/>
        <w:sz w:val="24"/>
        <w:szCs w:val="24"/>
        <w:lang w:val="en-US" w:eastAsia="en-US" w:bidi="ar-S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4" w15:restartNumberingAfterBreak="0">
    <w:nsid w:val="59CD4B92"/>
    <w:multiLevelType w:val="hybridMultilevel"/>
    <w:tmpl w:val="960CC1DA"/>
    <w:lvl w:ilvl="0" w:tplc="2FE6FE82">
      <w:numFmt w:val="bullet"/>
      <w:lvlText w:val=""/>
      <w:lvlJc w:val="left"/>
      <w:pPr>
        <w:ind w:left="720" w:hanging="360"/>
      </w:pPr>
      <w:rPr>
        <w:rFonts w:ascii="Symbol" w:eastAsia="Symbol" w:hAnsi="Symbol" w:cs="Symbol" w:hint="default"/>
        <w:b w:val="0"/>
        <w:bCs w:val="0"/>
        <w:i w:val="0"/>
        <w:iCs w:val="0"/>
        <w:w w:val="100"/>
        <w:sz w:val="24"/>
        <w:szCs w:val="24"/>
        <w:lang w:val="en-US" w:eastAsia="en-US" w:bidi="ar-S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5" w15:restartNumberingAfterBreak="0">
    <w:nsid w:val="5AC9084C"/>
    <w:multiLevelType w:val="hybridMultilevel"/>
    <w:tmpl w:val="FD8445E8"/>
    <w:lvl w:ilvl="0" w:tplc="2FE6FE82">
      <w:numFmt w:val="bullet"/>
      <w:lvlText w:val=""/>
      <w:lvlJc w:val="left"/>
      <w:pPr>
        <w:ind w:left="720" w:hanging="360"/>
      </w:pPr>
      <w:rPr>
        <w:rFonts w:ascii="Symbol" w:eastAsia="Symbol" w:hAnsi="Symbol" w:cs="Symbol" w:hint="default"/>
        <w:b w:val="0"/>
        <w:bCs w:val="0"/>
        <w:i w:val="0"/>
        <w:iCs w:val="0"/>
        <w:w w:val="100"/>
        <w:sz w:val="24"/>
        <w:szCs w:val="24"/>
        <w:lang w:val="en-US" w:eastAsia="en-US" w:bidi="ar-SA"/>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6" w15:restartNumberingAfterBreak="0">
    <w:nsid w:val="5E0A0288"/>
    <w:multiLevelType w:val="hybridMultilevel"/>
    <w:tmpl w:val="7C30E02C"/>
    <w:lvl w:ilvl="0" w:tplc="2FE6FE82">
      <w:numFmt w:val="bullet"/>
      <w:lvlText w:val=""/>
      <w:lvlJc w:val="left"/>
      <w:pPr>
        <w:ind w:left="720" w:hanging="360"/>
      </w:pPr>
      <w:rPr>
        <w:rFonts w:ascii="Symbol" w:eastAsia="Symbol" w:hAnsi="Symbol" w:cs="Symbol" w:hint="default"/>
        <w:b w:val="0"/>
        <w:bCs w:val="0"/>
        <w:i w:val="0"/>
        <w:iCs w:val="0"/>
        <w:w w:val="100"/>
        <w:sz w:val="24"/>
        <w:szCs w:val="24"/>
        <w:lang w:val="en-US" w:eastAsia="en-US" w:bidi="ar-SA"/>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7" w15:restartNumberingAfterBreak="0">
    <w:nsid w:val="5F342BCF"/>
    <w:multiLevelType w:val="hybridMultilevel"/>
    <w:tmpl w:val="DD64E616"/>
    <w:lvl w:ilvl="0" w:tplc="7B725384">
      <w:start w:val="83"/>
      <w:numFmt w:val="decimal"/>
      <w:lvlText w:val="%1."/>
      <w:lvlJc w:val="left"/>
      <w:pPr>
        <w:ind w:left="103" w:hanging="329"/>
      </w:pPr>
      <w:rPr>
        <w:rFonts w:ascii="Calibri" w:eastAsia="Calibri" w:hAnsi="Calibri" w:cs="Calibri" w:hint="default"/>
        <w:b w:val="0"/>
        <w:bCs w:val="0"/>
        <w:i/>
        <w:iCs/>
        <w:w w:val="100"/>
        <w:sz w:val="22"/>
        <w:szCs w:val="22"/>
        <w:lang w:val="en-US" w:eastAsia="en-US" w:bidi="ar-SA"/>
      </w:rPr>
    </w:lvl>
    <w:lvl w:ilvl="1" w:tplc="484CEA78">
      <w:numFmt w:val="bullet"/>
      <w:lvlText w:val="•"/>
      <w:lvlJc w:val="left"/>
      <w:pPr>
        <w:ind w:left="1010" w:hanging="329"/>
      </w:pPr>
      <w:rPr>
        <w:rFonts w:hint="default"/>
        <w:lang w:val="en-US" w:eastAsia="en-US" w:bidi="ar-SA"/>
      </w:rPr>
    </w:lvl>
    <w:lvl w:ilvl="2" w:tplc="AEE64934">
      <w:numFmt w:val="bullet"/>
      <w:lvlText w:val="•"/>
      <w:lvlJc w:val="left"/>
      <w:pPr>
        <w:ind w:left="1920" w:hanging="329"/>
      </w:pPr>
      <w:rPr>
        <w:rFonts w:hint="default"/>
        <w:lang w:val="en-US" w:eastAsia="en-US" w:bidi="ar-SA"/>
      </w:rPr>
    </w:lvl>
    <w:lvl w:ilvl="3" w:tplc="D3501E28">
      <w:numFmt w:val="bullet"/>
      <w:lvlText w:val="•"/>
      <w:lvlJc w:val="left"/>
      <w:pPr>
        <w:ind w:left="2830" w:hanging="329"/>
      </w:pPr>
      <w:rPr>
        <w:rFonts w:hint="default"/>
        <w:lang w:val="en-US" w:eastAsia="en-US" w:bidi="ar-SA"/>
      </w:rPr>
    </w:lvl>
    <w:lvl w:ilvl="4" w:tplc="69DA3F56">
      <w:numFmt w:val="bullet"/>
      <w:lvlText w:val="•"/>
      <w:lvlJc w:val="left"/>
      <w:pPr>
        <w:ind w:left="3740" w:hanging="329"/>
      </w:pPr>
      <w:rPr>
        <w:rFonts w:hint="default"/>
        <w:lang w:val="en-US" w:eastAsia="en-US" w:bidi="ar-SA"/>
      </w:rPr>
    </w:lvl>
    <w:lvl w:ilvl="5" w:tplc="2B4ED71A">
      <w:numFmt w:val="bullet"/>
      <w:lvlText w:val="•"/>
      <w:lvlJc w:val="left"/>
      <w:pPr>
        <w:ind w:left="4650" w:hanging="329"/>
      </w:pPr>
      <w:rPr>
        <w:rFonts w:hint="default"/>
        <w:lang w:val="en-US" w:eastAsia="en-US" w:bidi="ar-SA"/>
      </w:rPr>
    </w:lvl>
    <w:lvl w:ilvl="6" w:tplc="A53C74F8">
      <w:numFmt w:val="bullet"/>
      <w:lvlText w:val="•"/>
      <w:lvlJc w:val="left"/>
      <w:pPr>
        <w:ind w:left="5560" w:hanging="329"/>
      </w:pPr>
      <w:rPr>
        <w:rFonts w:hint="default"/>
        <w:lang w:val="en-US" w:eastAsia="en-US" w:bidi="ar-SA"/>
      </w:rPr>
    </w:lvl>
    <w:lvl w:ilvl="7" w:tplc="E6C47D04">
      <w:numFmt w:val="bullet"/>
      <w:lvlText w:val="•"/>
      <w:lvlJc w:val="left"/>
      <w:pPr>
        <w:ind w:left="6470" w:hanging="329"/>
      </w:pPr>
      <w:rPr>
        <w:rFonts w:hint="default"/>
        <w:lang w:val="en-US" w:eastAsia="en-US" w:bidi="ar-SA"/>
      </w:rPr>
    </w:lvl>
    <w:lvl w:ilvl="8" w:tplc="78C0D25A">
      <w:numFmt w:val="bullet"/>
      <w:lvlText w:val="•"/>
      <w:lvlJc w:val="left"/>
      <w:pPr>
        <w:ind w:left="7380" w:hanging="329"/>
      </w:pPr>
      <w:rPr>
        <w:rFonts w:hint="default"/>
        <w:lang w:val="en-US" w:eastAsia="en-US" w:bidi="ar-SA"/>
      </w:rPr>
    </w:lvl>
  </w:abstractNum>
  <w:abstractNum w:abstractNumId="88" w15:restartNumberingAfterBreak="0">
    <w:nsid w:val="602B20E2"/>
    <w:multiLevelType w:val="hybridMultilevel"/>
    <w:tmpl w:val="4CBE70B0"/>
    <w:lvl w:ilvl="0" w:tplc="A5E82498">
      <w:numFmt w:val="bullet"/>
      <w:lvlText w:val=""/>
      <w:lvlJc w:val="left"/>
      <w:pPr>
        <w:ind w:left="927" w:hanging="579"/>
      </w:pPr>
      <w:rPr>
        <w:rFonts w:ascii="Symbol" w:eastAsia="Symbol" w:hAnsi="Symbol" w:cs="Symbol" w:hint="default"/>
        <w:b w:val="0"/>
        <w:bCs w:val="0"/>
        <w:i w:val="0"/>
        <w:iCs w:val="0"/>
        <w:w w:val="100"/>
        <w:sz w:val="24"/>
        <w:szCs w:val="24"/>
        <w:lang w:val="en-US" w:eastAsia="en-US" w:bidi="ar-SA"/>
      </w:rPr>
    </w:lvl>
    <w:lvl w:ilvl="1" w:tplc="42367B72">
      <w:numFmt w:val="bullet"/>
      <w:lvlText w:val="•"/>
      <w:lvlJc w:val="left"/>
      <w:pPr>
        <w:ind w:left="1842" w:hanging="579"/>
      </w:pPr>
      <w:rPr>
        <w:rFonts w:hint="default"/>
        <w:lang w:val="en-US" w:eastAsia="en-US" w:bidi="ar-SA"/>
      </w:rPr>
    </w:lvl>
    <w:lvl w:ilvl="2" w:tplc="41221846">
      <w:numFmt w:val="bullet"/>
      <w:lvlText w:val="•"/>
      <w:lvlJc w:val="left"/>
      <w:pPr>
        <w:ind w:left="2765" w:hanging="579"/>
      </w:pPr>
      <w:rPr>
        <w:rFonts w:hint="default"/>
        <w:lang w:val="en-US" w:eastAsia="en-US" w:bidi="ar-SA"/>
      </w:rPr>
    </w:lvl>
    <w:lvl w:ilvl="3" w:tplc="AB6CE568">
      <w:numFmt w:val="bullet"/>
      <w:lvlText w:val="•"/>
      <w:lvlJc w:val="left"/>
      <w:pPr>
        <w:ind w:left="3687" w:hanging="579"/>
      </w:pPr>
      <w:rPr>
        <w:rFonts w:hint="default"/>
        <w:lang w:val="en-US" w:eastAsia="en-US" w:bidi="ar-SA"/>
      </w:rPr>
    </w:lvl>
    <w:lvl w:ilvl="4" w:tplc="6F245B8E">
      <w:numFmt w:val="bullet"/>
      <w:lvlText w:val="•"/>
      <w:lvlJc w:val="left"/>
      <w:pPr>
        <w:ind w:left="4610" w:hanging="579"/>
      </w:pPr>
      <w:rPr>
        <w:rFonts w:hint="default"/>
        <w:lang w:val="en-US" w:eastAsia="en-US" w:bidi="ar-SA"/>
      </w:rPr>
    </w:lvl>
    <w:lvl w:ilvl="5" w:tplc="B0D453DC">
      <w:numFmt w:val="bullet"/>
      <w:lvlText w:val="•"/>
      <w:lvlJc w:val="left"/>
      <w:pPr>
        <w:ind w:left="5533" w:hanging="579"/>
      </w:pPr>
      <w:rPr>
        <w:rFonts w:hint="default"/>
        <w:lang w:val="en-US" w:eastAsia="en-US" w:bidi="ar-SA"/>
      </w:rPr>
    </w:lvl>
    <w:lvl w:ilvl="6" w:tplc="9C282156">
      <w:numFmt w:val="bullet"/>
      <w:lvlText w:val="•"/>
      <w:lvlJc w:val="left"/>
      <w:pPr>
        <w:ind w:left="6455" w:hanging="579"/>
      </w:pPr>
      <w:rPr>
        <w:rFonts w:hint="default"/>
        <w:lang w:val="en-US" w:eastAsia="en-US" w:bidi="ar-SA"/>
      </w:rPr>
    </w:lvl>
    <w:lvl w:ilvl="7" w:tplc="572A3FC2">
      <w:numFmt w:val="bullet"/>
      <w:lvlText w:val="•"/>
      <w:lvlJc w:val="left"/>
      <w:pPr>
        <w:ind w:left="7378" w:hanging="579"/>
      </w:pPr>
      <w:rPr>
        <w:rFonts w:hint="default"/>
        <w:lang w:val="en-US" w:eastAsia="en-US" w:bidi="ar-SA"/>
      </w:rPr>
    </w:lvl>
    <w:lvl w:ilvl="8" w:tplc="6D6C697E">
      <w:numFmt w:val="bullet"/>
      <w:lvlText w:val="•"/>
      <w:lvlJc w:val="left"/>
      <w:pPr>
        <w:ind w:left="8301" w:hanging="579"/>
      </w:pPr>
      <w:rPr>
        <w:rFonts w:hint="default"/>
        <w:lang w:val="en-US" w:eastAsia="en-US" w:bidi="ar-SA"/>
      </w:rPr>
    </w:lvl>
  </w:abstractNum>
  <w:abstractNum w:abstractNumId="89" w15:restartNumberingAfterBreak="0">
    <w:nsid w:val="604E4F3C"/>
    <w:multiLevelType w:val="hybridMultilevel"/>
    <w:tmpl w:val="FA367AD4"/>
    <w:lvl w:ilvl="0" w:tplc="7E029228">
      <w:numFmt w:val="bullet"/>
      <w:lvlText w:val=""/>
      <w:lvlJc w:val="left"/>
      <w:pPr>
        <w:ind w:left="721" w:hanging="360"/>
      </w:pPr>
      <w:rPr>
        <w:rFonts w:ascii="Symbol" w:eastAsia="Symbol" w:hAnsi="Symbol" w:cs="Symbol" w:hint="default"/>
        <w:b w:val="0"/>
        <w:bCs w:val="0"/>
        <w:i w:val="0"/>
        <w:iCs w:val="0"/>
        <w:w w:val="100"/>
        <w:sz w:val="24"/>
        <w:szCs w:val="24"/>
        <w:lang w:val="en-US" w:eastAsia="en-US" w:bidi="ar-SA"/>
      </w:rPr>
    </w:lvl>
    <w:lvl w:ilvl="1" w:tplc="99806CCC">
      <w:numFmt w:val="bullet"/>
      <w:lvlText w:val="•"/>
      <w:lvlJc w:val="left"/>
      <w:pPr>
        <w:ind w:left="1662" w:hanging="360"/>
      </w:pPr>
      <w:rPr>
        <w:rFonts w:hint="default"/>
        <w:lang w:val="en-US" w:eastAsia="en-US" w:bidi="ar-SA"/>
      </w:rPr>
    </w:lvl>
    <w:lvl w:ilvl="2" w:tplc="61CC31D4">
      <w:numFmt w:val="bullet"/>
      <w:lvlText w:val="•"/>
      <w:lvlJc w:val="left"/>
      <w:pPr>
        <w:ind w:left="2605" w:hanging="360"/>
      </w:pPr>
      <w:rPr>
        <w:rFonts w:hint="default"/>
        <w:lang w:val="en-US" w:eastAsia="en-US" w:bidi="ar-SA"/>
      </w:rPr>
    </w:lvl>
    <w:lvl w:ilvl="3" w:tplc="0E065918">
      <w:numFmt w:val="bullet"/>
      <w:lvlText w:val="•"/>
      <w:lvlJc w:val="left"/>
      <w:pPr>
        <w:ind w:left="3547" w:hanging="360"/>
      </w:pPr>
      <w:rPr>
        <w:rFonts w:hint="default"/>
        <w:lang w:val="en-US" w:eastAsia="en-US" w:bidi="ar-SA"/>
      </w:rPr>
    </w:lvl>
    <w:lvl w:ilvl="4" w:tplc="864A49D8">
      <w:numFmt w:val="bullet"/>
      <w:lvlText w:val="•"/>
      <w:lvlJc w:val="left"/>
      <w:pPr>
        <w:ind w:left="4490" w:hanging="360"/>
      </w:pPr>
      <w:rPr>
        <w:rFonts w:hint="default"/>
        <w:lang w:val="en-US" w:eastAsia="en-US" w:bidi="ar-SA"/>
      </w:rPr>
    </w:lvl>
    <w:lvl w:ilvl="5" w:tplc="5E240DCA">
      <w:numFmt w:val="bullet"/>
      <w:lvlText w:val="•"/>
      <w:lvlJc w:val="left"/>
      <w:pPr>
        <w:ind w:left="5433" w:hanging="360"/>
      </w:pPr>
      <w:rPr>
        <w:rFonts w:hint="default"/>
        <w:lang w:val="en-US" w:eastAsia="en-US" w:bidi="ar-SA"/>
      </w:rPr>
    </w:lvl>
    <w:lvl w:ilvl="6" w:tplc="3A8422A0">
      <w:numFmt w:val="bullet"/>
      <w:lvlText w:val="•"/>
      <w:lvlJc w:val="left"/>
      <w:pPr>
        <w:ind w:left="6375" w:hanging="360"/>
      </w:pPr>
      <w:rPr>
        <w:rFonts w:hint="default"/>
        <w:lang w:val="en-US" w:eastAsia="en-US" w:bidi="ar-SA"/>
      </w:rPr>
    </w:lvl>
    <w:lvl w:ilvl="7" w:tplc="C1F8E062">
      <w:numFmt w:val="bullet"/>
      <w:lvlText w:val="•"/>
      <w:lvlJc w:val="left"/>
      <w:pPr>
        <w:ind w:left="7318" w:hanging="360"/>
      </w:pPr>
      <w:rPr>
        <w:rFonts w:hint="default"/>
        <w:lang w:val="en-US" w:eastAsia="en-US" w:bidi="ar-SA"/>
      </w:rPr>
    </w:lvl>
    <w:lvl w:ilvl="8" w:tplc="9E4E8698">
      <w:numFmt w:val="bullet"/>
      <w:lvlText w:val="•"/>
      <w:lvlJc w:val="left"/>
      <w:pPr>
        <w:ind w:left="8261" w:hanging="360"/>
      </w:pPr>
      <w:rPr>
        <w:rFonts w:hint="default"/>
        <w:lang w:val="en-US" w:eastAsia="en-US" w:bidi="ar-SA"/>
      </w:rPr>
    </w:lvl>
  </w:abstractNum>
  <w:abstractNum w:abstractNumId="90" w15:restartNumberingAfterBreak="0">
    <w:nsid w:val="617A4166"/>
    <w:multiLevelType w:val="multilevel"/>
    <w:tmpl w:val="3F2CD3B0"/>
    <w:lvl w:ilvl="0">
      <w:start w:val="11"/>
      <w:numFmt w:val="upperRoman"/>
      <w:lvlText w:val="%1"/>
      <w:lvlJc w:val="left"/>
      <w:pPr>
        <w:ind w:left="361" w:hanging="567"/>
      </w:pPr>
      <w:rPr>
        <w:rFonts w:hint="default"/>
        <w:lang w:val="en-US" w:eastAsia="en-US" w:bidi="ar-SA"/>
      </w:rPr>
    </w:lvl>
    <w:lvl w:ilvl="1">
      <w:start w:val="1"/>
      <w:numFmt w:val="decimal"/>
      <w:lvlText w:val="%1.%2"/>
      <w:lvlJc w:val="left"/>
      <w:pPr>
        <w:ind w:left="361" w:hanging="567"/>
      </w:pPr>
      <w:rPr>
        <w:rFonts w:ascii="Arial" w:eastAsia="Arial" w:hAnsi="Arial" w:cs="Arial" w:hint="default"/>
        <w:b/>
        <w:bCs/>
        <w:i/>
        <w:iCs/>
        <w:spacing w:val="-1"/>
        <w:w w:val="100"/>
        <w:sz w:val="28"/>
        <w:szCs w:val="28"/>
        <w:lang w:val="en-US" w:eastAsia="en-US" w:bidi="ar-SA"/>
      </w:rPr>
    </w:lvl>
    <w:lvl w:ilvl="2">
      <w:numFmt w:val="bullet"/>
      <w:lvlText w:val="•"/>
      <w:lvlJc w:val="left"/>
      <w:pPr>
        <w:ind w:left="2317" w:hanging="567"/>
      </w:pPr>
      <w:rPr>
        <w:rFonts w:hint="default"/>
        <w:lang w:val="en-US" w:eastAsia="en-US" w:bidi="ar-SA"/>
      </w:rPr>
    </w:lvl>
    <w:lvl w:ilvl="3">
      <w:numFmt w:val="bullet"/>
      <w:lvlText w:val="•"/>
      <w:lvlJc w:val="left"/>
      <w:pPr>
        <w:ind w:left="3295" w:hanging="567"/>
      </w:pPr>
      <w:rPr>
        <w:rFonts w:hint="default"/>
        <w:lang w:val="en-US" w:eastAsia="en-US" w:bidi="ar-SA"/>
      </w:rPr>
    </w:lvl>
    <w:lvl w:ilvl="4">
      <w:numFmt w:val="bullet"/>
      <w:lvlText w:val="•"/>
      <w:lvlJc w:val="left"/>
      <w:pPr>
        <w:ind w:left="4274" w:hanging="567"/>
      </w:pPr>
      <w:rPr>
        <w:rFonts w:hint="default"/>
        <w:lang w:val="en-US" w:eastAsia="en-US" w:bidi="ar-SA"/>
      </w:rPr>
    </w:lvl>
    <w:lvl w:ilvl="5">
      <w:numFmt w:val="bullet"/>
      <w:lvlText w:val="•"/>
      <w:lvlJc w:val="left"/>
      <w:pPr>
        <w:ind w:left="5253" w:hanging="567"/>
      </w:pPr>
      <w:rPr>
        <w:rFonts w:hint="default"/>
        <w:lang w:val="en-US" w:eastAsia="en-US" w:bidi="ar-SA"/>
      </w:rPr>
    </w:lvl>
    <w:lvl w:ilvl="6">
      <w:numFmt w:val="bullet"/>
      <w:lvlText w:val="•"/>
      <w:lvlJc w:val="left"/>
      <w:pPr>
        <w:ind w:left="6231" w:hanging="567"/>
      </w:pPr>
      <w:rPr>
        <w:rFonts w:hint="default"/>
        <w:lang w:val="en-US" w:eastAsia="en-US" w:bidi="ar-SA"/>
      </w:rPr>
    </w:lvl>
    <w:lvl w:ilvl="7">
      <w:numFmt w:val="bullet"/>
      <w:lvlText w:val="•"/>
      <w:lvlJc w:val="left"/>
      <w:pPr>
        <w:ind w:left="7210" w:hanging="567"/>
      </w:pPr>
      <w:rPr>
        <w:rFonts w:hint="default"/>
        <w:lang w:val="en-US" w:eastAsia="en-US" w:bidi="ar-SA"/>
      </w:rPr>
    </w:lvl>
    <w:lvl w:ilvl="8">
      <w:numFmt w:val="bullet"/>
      <w:lvlText w:val="•"/>
      <w:lvlJc w:val="left"/>
      <w:pPr>
        <w:ind w:left="8189" w:hanging="567"/>
      </w:pPr>
      <w:rPr>
        <w:rFonts w:hint="default"/>
        <w:lang w:val="en-US" w:eastAsia="en-US" w:bidi="ar-SA"/>
      </w:rPr>
    </w:lvl>
  </w:abstractNum>
  <w:abstractNum w:abstractNumId="91" w15:restartNumberingAfterBreak="0">
    <w:nsid w:val="626A50CC"/>
    <w:multiLevelType w:val="hybridMultilevel"/>
    <w:tmpl w:val="B6382BFA"/>
    <w:lvl w:ilvl="0" w:tplc="804C8654">
      <w:start w:val="1"/>
      <w:numFmt w:val="decimal"/>
      <w:lvlText w:val="%1."/>
      <w:lvlJc w:val="left"/>
      <w:pPr>
        <w:ind w:left="361" w:hanging="219"/>
      </w:pPr>
      <w:rPr>
        <w:rFonts w:ascii="Calibri" w:eastAsia="Calibri" w:hAnsi="Calibri" w:cs="Calibri" w:hint="default"/>
        <w:b w:val="0"/>
        <w:bCs w:val="0"/>
        <w:i/>
        <w:iCs/>
        <w:w w:val="100"/>
        <w:sz w:val="22"/>
        <w:szCs w:val="22"/>
        <w:lang w:val="en-US" w:eastAsia="en-US" w:bidi="ar-SA"/>
      </w:rPr>
    </w:lvl>
    <w:lvl w:ilvl="1" w:tplc="B1FCC1BA">
      <w:start w:val="1"/>
      <w:numFmt w:val="lowerLetter"/>
      <w:lvlText w:val="%2)"/>
      <w:lvlJc w:val="left"/>
      <w:pPr>
        <w:ind w:left="591" w:hanging="231"/>
      </w:pPr>
      <w:rPr>
        <w:rFonts w:ascii="Calibri" w:eastAsia="Calibri" w:hAnsi="Calibri" w:cs="Calibri" w:hint="default"/>
        <w:b w:val="0"/>
        <w:bCs w:val="0"/>
        <w:i/>
        <w:iCs/>
        <w:spacing w:val="-1"/>
        <w:w w:val="100"/>
        <w:sz w:val="22"/>
        <w:szCs w:val="22"/>
        <w:lang w:val="en-US" w:eastAsia="en-US" w:bidi="ar-SA"/>
      </w:rPr>
    </w:lvl>
    <w:lvl w:ilvl="2" w:tplc="8650264A">
      <w:numFmt w:val="bullet"/>
      <w:lvlText w:val="•"/>
      <w:lvlJc w:val="left"/>
      <w:pPr>
        <w:ind w:left="1660" w:hanging="231"/>
      </w:pPr>
      <w:rPr>
        <w:rFonts w:hint="default"/>
        <w:lang w:val="en-US" w:eastAsia="en-US" w:bidi="ar-SA"/>
      </w:rPr>
    </w:lvl>
    <w:lvl w:ilvl="3" w:tplc="4EEAF092">
      <w:numFmt w:val="bullet"/>
      <w:lvlText w:val="•"/>
      <w:lvlJc w:val="left"/>
      <w:pPr>
        <w:ind w:left="2721" w:hanging="231"/>
      </w:pPr>
      <w:rPr>
        <w:rFonts w:hint="default"/>
        <w:lang w:val="en-US" w:eastAsia="en-US" w:bidi="ar-SA"/>
      </w:rPr>
    </w:lvl>
    <w:lvl w:ilvl="4" w:tplc="DA628A34">
      <w:numFmt w:val="bullet"/>
      <w:lvlText w:val="•"/>
      <w:lvlJc w:val="left"/>
      <w:pPr>
        <w:ind w:left="3782" w:hanging="231"/>
      </w:pPr>
      <w:rPr>
        <w:rFonts w:hint="default"/>
        <w:lang w:val="en-US" w:eastAsia="en-US" w:bidi="ar-SA"/>
      </w:rPr>
    </w:lvl>
    <w:lvl w:ilvl="5" w:tplc="62967094">
      <w:numFmt w:val="bullet"/>
      <w:lvlText w:val="•"/>
      <w:lvlJc w:val="left"/>
      <w:pPr>
        <w:ind w:left="4842" w:hanging="231"/>
      </w:pPr>
      <w:rPr>
        <w:rFonts w:hint="default"/>
        <w:lang w:val="en-US" w:eastAsia="en-US" w:bidi="ar-SA"/>
      </w:rPr>
    </w:lvl>
    <w:lvl w:ilvl="6" w:tplc="6C960F56">
      <w:numFmt w:val="bullet"/>
      <w:lvlText w:val="•"/>
      <w:lvlJc w:val="left"/>
      <w:pPr>
        <w:ind w:left="5903" w:hanging="231"/>
      </w:pPr>
      <w:rPr>
        <w:rFonts w:hint="default"/>
        <w:lang w:val="en-US" w:eastAsia="en-US" w:bidi="ar-SA"/>
      </w:rPr>
    </w:lvl>
    <w:lvl w:ilvl="7" w:tplc="9A08B56E">
      <w:numFmt w:val="bullet"/>
      <w:lvlText w:val="•"/>
      <w:lvlJc w:val="left"/>
      <w:pPr>
        <w:ind w:left="6964" w:hanging="231"/>
      </w:pPr>
      <w:rPr>
        <w:rFonts w:hint="default"/>
        <w:lang w:val="en-US" w:eastAsia="en-US" w:bidi="ar-SA"/>
      </w:rPr>
    </w:lvl>
    <w:lvl w:ilvl="8" w:tplc="CA20B8D6">
      <w:numFmt w:val="bullet"/>
      <w:lvlText w:val="•"/>
      <w:lvlJc w:val="left"/>
      <w:pPr>
        <w:ind w:left="8024" w:hanging="231"/>
      </w:pPr>
      <w:rPr>
        <w:rFonts w:hint="default"/>
        <w:lang w:val="en-US" w:eastAsia="en-US" w:bidi="ar-SA"/>
      </w:rPr>
    </w:lvl>
  </w:abstractNum>
  <w:abstractNum w:abstractNumId="92" w15:restartNumberingAfterBreak="0">
    <w:nsid w:val="62ED6EF7"/>
    <w:multiLevelType w:val="hybridMultilevel"/>
    <w:tmpl w:val="24006BFE"/>
    <w:lvl w:ilvl="0" w:tplc="2FE6FE82">
      <w:numFmt w:val="bullet"/>
      <w:lvlText w:val=""/>
      <w:lvlJc w:val="left"/>
      <w:pPr>
        <w:ind w:left="720" w:hanging="360"/>
      </w:pPr>
      <w:rPr>
        <w:rFonts w:ascii="Symbol" w:eastAsia="Symbol" w:hAnsi="Symbol" w:cs="Symbol" w:hint="default"/>
        <w:b w:val="0"/>
        <w:bCs w:val="0"/>
        <w:i w:val="0"/>
        <w:iCs w:val="0"/>
        <w:w w:val="100"/>
        <w:sz w:val="24"/>
        <w:szCs w:val="24"/>
        <w:lang w:val="en-US" w:eastAsia="en-US" w:bidi="ar-S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3" w15:restartNumberingAfterBreak="0">
    <w:nsid w:val="64AE3ACD"/>
    <w:multiLevelType w:val="hybridMultilevel"/>
    <w:tmpl w:val="0ADE6926"/>
    <w:lvl w:ilvl="0" w:tplc="6BEA538E">
      <w:numFmt w:val="bullet"/>
      <w:lvlText w:val="-"/>
      <w:lvlJc w:val="left"/>
      <w:pPr>
        <w:ind w:left="238" w:hanging="130"/>
      </w:pPr>
      <w:rPr>
        <w:rFonts w:ascii="Calibri" w:eastAsia="Calibri" w:hAnsi="Calibri" w:cs="Calibri" w:hint="default"/>
        <w:b w:val="0"/>
        <w:bCs w:val="0"/>
        <w:i w:val="0"/>
        <w:iCs w:val="0"/>
        <w:w w:val="100"/>
        <w:sz w:val="24"/>
        <w:szCs w:val="24"/>
        <w:lang w:val="en-US" w:eastAsia="en-US" w:bidi="ar-SA"/>
      </w:rPr>
    </w:lvl>
    <w:lvl w:ilvl="1" w:tplc="CBEC9ED0">
      <w:numFmt w:val="bullet"/>
      <w:lvlText w:val="•"/>
      <w:lvlJc w:val="left"/>
      <w:pPr>
        <w:ind w:left="1156" w:hanging="130"/>
      </w:pPr>
      <w:rPr>
        <w:rFonts w:hint="default"/>
        <w:lang w:val="en-US" w:eastAsia="en-US" w:bidi="ar-SA"/>
      </w:rPr>
    </w:lvl>
    <w:lvl w:ilvl="2" w:tplc="374CDB72">
      <w:numFmt w:val="bullet"/>
      <w:lvlText w:val="•"/>
      <w:lvlJc w:val="left"/>
      <w:pPr>
        <w:ind w:left="2072" w:hanging="130"/>
      </w:pPr>
      <w:rPr>
        <w:rFonts w:hint="default"/>
        <w:lang w:val="en-US" w:eastAsia="en-US" w:bidi="ar-SA"/>
      </w:rPr>
    </w:lvl>
    <w:lvl w:ilvl="3" w:tplc="4F781A0A">
      <w:numFmt w:val="bullet"/>
      <w:lvlText w:val="•"/>
      <w:lvlJc w:val="left"/>
      <w:pPr>
        <w:ind w:left="2988" w:hanging="130"/>
      </w:pPr>
      <w:rPr>
        <w:rFonts w:hint="default"/>
        <w:lang w:val="en-US" w:eastAsia="en-US" w:bidi="ar-SA"/>
      </w:rPr>
    </w:lvl>
    <w:lvl w:ilvl="4" w:tplc="3BEE7AB6">
      <w:numFmt w:val="bullet"/>
      <w:lvlText w:val="•"/>
      <w:lvlJc w:val="left"/>
      <w:pPr>
        <w:ind w:left="3905" w:hanging="130"/>
      </w:pPr>
      <w:rPr>
        <w:rFonts w:hint="default"/>
        <w:lang w:val="en-US" w:eastAsia="en-US" w:bidi="ar-SA"/>
      </w:rPr>
    </w:lvl>
    <w:lvl w:ilvl="5" w:tplc="204087D8">
      <w:numFmt w:val="bullet"/>
      <w:lvlText w:val="•"/>
      <w:lvlJc w:val="left"/>
      <w:pPr>
        <w:ind w:left="4821" w:hanging="130"/>
      </w:pPr>
      <w:rPr>
        <w:rFonts w:hint="default"/>
        <w:lang w:val="en-US" w:eastAsia="en-US" w:bidi="ar-SA"/>
      </w:rPr>
    </w:lvl>
    <w:lvl w:ilvl="6" w:tplc="E7C28AF0">
      <w:numFmt w:val="bullet"/>
      <w:lvlText w:val="•"/>
      <w:lvlJc w:val="left"/>
      <w:pPr>
        <w:ind w:left="5737" w:hanging="130"/>
      </w:pPr>
      <w:rPr>
        <w:rFonts w:hint="default"/>
        <w:lang w:val="en-US" w:eastAsia="en-US" w:bidi="ar-SA"/>
      </w:rPr>
    </w:lvl>
    <w:lvl w:ilvl="7" w:tplc="A1D298DA">
      <w:numFmt w:val="bullet"/>
      <w:lvlText w:val="•"/>
      <w:lvlJc w:val="left"/>
      <w:pPr>
        <w:ind w:left="6653" w:hanging="130"/>
      </w:pPr>
      <w:rPr>
        <w:rFonts w:hint="default"/>
        <w:lang w:val="en-US" w:eastAsia="en-US" w:bidi="ar-SA"/>
      </w:rPr>
    </w:lvl>
    <w:lvl w:ilvl="8" w:tplc="64EE7700">
      <w:numFmt w:val="bullet"/>
      <w:lvlText w:val="•"/>
      <w:lvlJc w:val="left"/>
      <w:pPr>
        <w:ind w:left="7570" w:hanging="130"/>
      </w:pPr>
      <w:rPr>
        <w:rFonts w:hint="default"/>
        <w:lang w:val="en-US" w:eastAsia="en-US" w:bidi="ar-SA"/>
      </w:rPr>
    </w:lvl>
  </w:abstractNum>
  <w:abstractNum w:abstractNumId="94" w15:restartNumberingAfterBreak="0">
    <w:nsid w:val="65787515"/>
    <w:multiLevelType w:val="hybridMultilevel"/>
    <w:tmpl w:val="CC3C9876"/>
    <w:lvl w:ilvl="0" w:tplc="7E7CD43E">
      <w:start w:val="1"/>
      <w:numFmt w:val="lowerLetter"/>
      <w:lvlText w:val="%1."/>
      <w:lvlJc w:val="left"/>
      <w:pPr>
        <w:ind w:left="1450" w:hanging="360"/>
      </w:pPr>
      <w:rPr>
        <w:rFonts w:ascii="Calibri" w:eastAsia="Calibri" w:hAnsi="Calibri" w:cs="Calibri" w:hint="default"/>
        <w:b w:val="0"/>
        <w:bCs w:val="0"/>
        <w:i w:val="0"/>
        <w:iCs w:val="0"/>
        <w:w w:val="100"/>
        <w:sz w:val="24"/>
        <w:szCs w:val="24"/>
        <w:lang w:val="en-US" w:eastAsia="en-US" w:bidi="ar-SA"/>
      </w:rPr>
    </w:lvl>
    <w:lvl w:ilvl="1" w:tplc="EC90070E">
      <w:numFmt w:val="bullet"/>
      <w:lvlText w:val="•"/>
      <w:lvlJc w:val="left"/>
      <w:pPr>
        <w:ind w:left="2328" w:hanging="360"/>
      </w:pPr>
      <w:rPr>
        <w:rFonts w:hint="default"/>
        <w:lang w:val="en-US" w:eastAsia="en-US" w:bidi="ar-SA"/>
      </w:rPr>
    </w:lvl>
    <w:lvl w:ilvl="2" w:tplc="233E6FB0">
      <w:numFmt w:val="bullet"/>
      <w:lvlText w:val="•"/>
      <w:lvlJc w:val="left"/>
      <w:pPr>
        <w:ind w:left="3197" w:hanging="360"/>
      </w:pPr>
      <w:rPr>
        <w:rFonts w:hint="default"/>
        <w:lang w:val="en-US" w:eastAsia="en-US" w:bidi="ar-SA"/>
      </w:rPr>
    </w:lvl>
    <w:lvl w:ilvl="3" w:tplc="3B14FC94">
      <w:numFmt w:val="bullet"/>
      <w:lvlText w:val="•"/>
      <w:lvlJc w:val="left"/>
      <w:pPr>
        <w:ind w:left="4065" w:hanging="360"/>
      </w:pPr>
      <w:rPr>
        <w:rFonts w:hint="default"/>
        <w:lang w:val="en-US" w:eastAsia="en-US" w:bidi="ar-SA"/>
      </w:rPr>
    </w:lvl>
    <w:lvl w:ilvl="4" w:tplc="4C0CFA98">
      <w:numFmt w:val="bullet"/>
      <w:lvlText w:val="•"/>
      <w:lvlJc w:val="left"/>
      <w:pPr>
        <w:ind w:left="4934" w:hanging="360"/>
      </w:pPr>
      <w:rPr>
        <w:rFonts w:hint="default"/>
        <w:lang w:val="en-US" w:eastAsia="en-US" w:bidi="ar-SA"/>
      </w:rPr>
    </w:lvl>
    <w:lvl w:ilvl="5" w:tplc="44108F1E">
      <w:numFmt w:val="bullet"/>
      <w:lvlText w:val="•"/>
      <w:lvlJc w:val="left"/>
      <w:pPr>
        <w:ind w:left="5803" w:hanging="360"/>
      </w:pPr>
      <w:rPr>
        <w:rFonts w:hint="default"/>
        <w:lang w:val="en-US" w:eastAsia="en-US" w:bidi="ar-SA"/>
      </w:rPr>
    </w:lvl>
    <w:lvl w:ilvl="6" w:tplc="E2F678FA">
      <w:numFmt w:val="bullet"/>
      <w:lvlText w:val="•"/>
      <w:lvlJc w:val="left"/>
      <w:pPr>
        <w:ind w:left="6671" w:hanging="360"/>
      </w:pPr>
      <w:rPr>
        <w:rFonts w:hint="default"/>
        <w:lang w:val="en-US" w:eastAsia="en-US" w:bidi="ar-SA"/>
      </w:rPr>
    </w:lvl>
    <w:lvl w:ilvl="7" w:tplc="B45A6C14">
      <w:numFmt w:val="bullet"/>
      <w:lvlText w:val="•"/>
      <w:lvlJc w:val="left"/>
      <w:pPr>
        <w:ind w:left="7540" w:hanging="360"/>
      </w:pPr>
      <w:rPr>
        <w:rFonts w:hint="default"/>
        <w:lang w:val="en-US" w:eastAsia="en-US" w:bidi="ar-SA"/>
      </w:rPr>
    </w:lvl>
    <w:lvl w:ilvl="8" w:tplc="C3B0ED3A">
      <w:numFmt w:val="bullet"/>
      <w:lvlText w:val="•"/>
      <w:lvlJc w:val="left"/>
      <w:pPr>
        <w:ind w:left="8409" w:hanging="360"/>
      </w:pPr>
      <w:rPr>
        <w:rFonts w:hint="default"/>
        <w:lang w:val="en-US" w:eastAsia="en-US" w:bidi="ar-SA"/>
      </w:rPr>
    </w:lvl>
  </w:abstractNum>
  <w:abstractNum w:abstractNumId="95" w15:restartNumberingAfterBreak="0">
    <w:nsid w:val="659E3911"/>
    <w:multiLevelType w:val="hybridMultilevel"/>
    <w:tmpl w:val="32DEBD94"/>
    <w:lvl w:ilvl="0" w:tplc="2FE6FE82">
      <w:numFmt w:val="bullet"/>
      <w:lvlText w:val=""/>
      <w:lvlJc w:val="left"/>
      <w:pPr>
        <w:ind w:left="720" w:hanging="360"/>
      </w:pPr>
      <w:rPr>
        <w:rFonts w:ascii="Symbol" w:eastAsia="Symbol" w:hAnsi="Symbol" w:cs="Symbol" w:hint="default"/>
        <w:b w:val="0"/>
        <w:bCs w:val="0"/>
        <w:i w:val="0"/>
        <w:iCs w:val="0"/>
        <w:w w:val="100"/>
        <w:sz w:val="24"/>
        <w:szCs w:val="24"/>
        <w:lang w:val="en-US" w:eastAsia="en-US" w:bidi="ar-S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6" w15:restartNumberingAfterBreak="0">
    <w:nsid w:val="663B25F4"/>
    <w:multiLevelType w:val="hybridMultilevel"/>
    <w:tmpl w:val="5A3C1F92"/>
    <w:lvl w:ilvl="0" w:tplc="6DB6751E">
      <w:start w:val="77"/>
      <w:numFmt w:val="decimal"/>
      <w:lvlText w:val="%1."/>
      <w:lvlJc w:val="left"/>
      <w:pPr>
        <w:ind w:left="103" w:hanging="329"/>
      </w:pPr>
      <w:rPr>
        <w:rFonts w:ascii="Calibri" w:eastAsia="Calibri" w:hAnsi="Calibri" w:cs="Calibri" w:hint="default"/>
        <w:b w:val="0"/>
        <w:bCs w:val="0"/>
        <w:i w:val="0"/>
        <w:iCs w:val="0"/>
        <w:w w:val="100"/>
        <w:sz w:val="22"/>
        <w:szCs w:val="22"/>
        <w:lang w:val="en-US" w:eastAsia="en-US" w:bidi="ar-SA"/>
      </w:rPr>
    </w:lvl>
    <w:lvl w:ilvl="1" w:tplc="9C969CD8">
      <w:numFmt w:val="bullet"/>
      <w:lvlText w:val="•"/>
      <w:lvlJc w:val="left"/>
      <w:pPr>
        <w:ind w:left="1010" w:hanging="329"/>
      </w:pPr>
      <w:rPr>
        <w:rFonts w:hint="default"/>
        <w:lang w:val="en-US" w:eastAsia="en-US" w:bidi="ar-SA"/>
      </w:rPr>
    </w:lvl>
    <w:lvl w:ilvl="2" w:tplc="A9E43B8A">
      <w:numFmt w:val="bullet"/>
      <w:lvlText w:val="•"/>
      <w:lvlJc w:val="left"/>
      <w:pPr>
        <w:ind w:left="1920" w:hanging="329"/>
      </w:pPr>
      <w:rPr>
        <w:rFonts w:hint="default"/>
        <w:lang w:val="en-US" w:eastAsia="en-US" w:bidi="ar-SA"/>
      </w:rPr>
    </w:lvl>
    <w:lvl w:ilvl="3" w:tplc="92787000">
      <w:numFmt w:val="bullet"/>
      <w:lvlText w:val="•"/>
      <w:lvlJc w:val="left"/>
      <w:pPr>
        <w:ind w:left="2830" w:hanging="329"/>
      </w:pPr>
      <w:rPr>
        <w:rFonts w:hint="default"/>
        <w:lang w:val="en-US" w:eastAsia="en-US" w:bidi="ar-SA"/>
      </w:rPr>
    </w:lvl>
    <w:lvl w:ilvl="4" w:tplc="314A541E">
      <w:numFmt w:val="bullet"/>
      <w:lvlText w:val="•"/>
      <w:lvlJc w:val="left"/>
      <w:pPr>
        <w:ind w:left="3740" w:hanging="329"/>
      </w:pPr>
      <w:rPr>
        <w:rFonts w:hint="default"/>
        <w:lang w:val="en-US" w:eastAsia="en-US" w:bidi="ar-SA"/>
      </w:rPr>
    </w:lvl>
    <w:lvl w:ilvl="5" w:tplc="78608B94">
      <w:numFmt w:val="bullet"/>
      <w:lvlText w:val="•"/>
      <w:lvlJc w:val="left"/>
      <w:pPr>
        <w:ind w:left="4650" w:hanging="329"/>
      </w:pPr>
      <w:rPr>
        <w:rFonts w:hint="default"/>
        <w:lang w:val="en-US" w:eastAsia="en-US" w:bidi="ar-SA"/>
      </w:rPr>
    </w:lvl>
    <w:lvl w:ilvl="6" w:tplc="0D1E7B04">
      <w:numFmt w:val="bullet"/>
      <w:lvlText w:val="•"/>
      <w:lvlJc w:val="left"/>
      <w:pPr>
        <w:ind w:left="5560" w:hanging="329"/>
      </w:pPr>
      <w:rPr>
        <w:rFonts w:hint="default"/>
        <w:lang w:val="en-US" w:eastAsia="en-US" w:bidi="ar-SA"/>
      </w:rPr>
    </w:lvl>
    <w:lvl w:ilvl="7" w:tplc="D5CCB0C4">
      <w:numFmt w:val="bullet"/>
      <w:lvlText w:val="•"/>
      <w:lvlJc w:val="left"/>
      <w:pPr>
        <w:ind w:left="6470" w:hanging="329"/>
      </w:pPr>
      <w:rPr>
        <w:rFonts w:hint="default"/>
        <w:lang w:val="en-US" w:eastAsia="en-US" w:bidi="ar-SA"/>
      </w:rPr>
    </w:lvl>
    <w:lvl w:ilvl="8" w:tplc="DB82A45A">
      <w:numFmt w:val="bullet"/>
      <w:lvlText w:val="•"/>
      <w:lvlJc w:val="left"/>
      <w:pPr>
        <w:ind w:left="7380" w:hanging="329"/>
      </w:pPr>
      <w:rPr>
        <w:rFonts w:hint="default"/>
        <w:lang w:val="en-US" w:eastAsia="en-US" w:bidi="ar-SA"/>
      </w:rPr>
    </w:lvl>
  </w:abstractNum>
  <w:abstractNum w:abstractNumId="97" w15:restartNumberingAfterBreak="0">
    <w:nsid w:val="669F3E10"/>
    <w:multiLevelType w:val="hybridMultilevel"/>
    <w:tmpl w:val="5364A7AC"/>
    <w:lvl w:ilvl="0" w:tplc="E33AB88A">
      <w:start w:val="1"/>
      <w:numFmt w:val="lowerLetter"/>
      <w:lvlText w:val="%1."/>
      <w:lvlJc w:val="left"/>
      <w:pPr>
        <w:ind w:left="1450" w:hanging="360"/>
      </w:pPr>
      <w:rPr>
        <w:rFonts w:ascii="Calibri" w:eastAsia="Calibri" w:hAnsi="Calibri" w:cs="Calibri" w:hint="default"/>
        <w:b w:val="0"/>
        <w:bCs w:val="0"/>
        <w:i w:val="0"/>
        <w:iCs w:val="0"/>
        <w:w w:val="100"/>
        <w:sz w:val="24"/>
        <w:szCs w:val="24"/>
        <w:lang w:val="en-US" w:eastAsia="en-US" w:bidi="ar-SA"/>
      </w:rPr>
    </w:lvl>
    <w:lvl w:ilvl="1" w:tplc="3F2A90DA">
      <w:numFmt w:val="bullet"/>
      <w:lvlText w:val="•"/>
      <w:lvlJc w:val="left"/>
      <w:pPr>
        <w:ind w:left="2328" w:hanging="360"/>
      </w:pPr>
      <w:rPr>
        <w:rFonts w:hint="default"/>
        <w:lang w:val="en-US" w:eastAsia="en-US" w:bidi="ar-SA"/>
      </w:rPr>
    </w:lvl>
    <w:lvl w:ilvl="2" w:tplc="63A88538">
      <w:numFmt w:val="bullet"/>
      <w:lvlText w:val="•"/>
      <w:lvlJc w:val="left"/>
      <w:pPr>
        <w:ind w:left="3197" w:hanging="360"/>
      </w:pPr>
      <w:rPr>
        <w:rFonts w:hint="default"/>
        <w:lang w:val="en-US" w:eastAsia="en-US" w:bidi="ar-SA"/>
      </w:rPr>
    </w:lvl>
    <w:lvl w:ilvl="3" w:tplc="1B9A68DA">
      <w:numFmt w:val="bullet"/>
      <w:lvlText w:val="•"/>
      <w:lvlJc w:val="left"/>
      <w:pPr>
        <w:ind w:left="4065" w:hanging="360"/>
      </w:pPr>
      <w:rPr>
        <w:rFonts w:hint="default"/>
        <w:lang w:val="en-US" w:eastAsia="en-US" w:bidi="ar-SA"/>
      </w:rPr>
    </w:lvl>
    <w:lvl w:ilvl="4" w:tplc="0BAE6D54">
      <w:numFmt w:val="bullet"/>
      <w:lvlText w:val="•"/>
      <w:lvlJc w:val="left"/>
      <w:pPr>
        <w:ind w:left="4934" w:hanging="360"/>
      </w:pPr>
      <w:rPr>
        <w:rFonts w:hint="default"/>
        <w:lang w:val="en-US" w:eastAsia="en-US" w:bidi="ar-SA"/>
      </w:rPr>
    </w:lvl>
    <w:lvl w:ilvl="5" w:tplc="916E978E">
      <w:numFmt w:val="bullet"/>
      <w:lvlText w:val="•"/>
      <w:lvlJc w:val="left"/>
      <w:pPr>
        <w:ind w:left="5803" w:hanging="360"/>
      </w:pPr>
      <w:rPr>
        <w:rFonts w:hint="default"/>
        <w:lang w:val="en-US" w:eastAsia="en-US" w:bidi="ar-SA"/>
      </w:rPr>
    </w:lvl>
    <w:lvl w:ilvl="6" w:tplc="A25AD27E">
      <w:numFmt w:val="bullet"/>
      <w:lvlText w:val="•"/>
      <w:lvlJc w:val="left"/>
      <w:pPr>
        <w:ind w:left="6671" w:hanging="360"/>
      </w:pPr>
      <w:rPr>
        <w:rFonts w:hint="default"/>
        <w:lang w:val="en-US" w:eastAsia="en-US" w:bidi="ar-SA"/>
      </w:rPr>
    </w:lvl>
    <w:lvl w:ilvl="7" w:tplc="CC22B6A6">
      <w:numFmt w:val="bullet"/>
      <w:lvlText w:val="•"/>
      <w:lvlJc w:val="left"/>
      <w:pPr>
        <w:ind w:left="7540" w:hanging="360"/>
      </w:pPr>
      <w:rPr>
        <w:rFonts w:hint="default"/>
        <w:lang w:val="en-US" w:eastAsia="en-US" w:bidi="ar-SA"/>
      </w:rPr>
    </w:lvl>
    <w:lvl w:ilvl="8" w:tplc="8B968760">
      <w:numFmt w:val="bullet"/>
      <w:lvlText w:val="•"/>
      <w:lvlJc w:val="left"/>
      <w:pPr>
        <w:ind w:left="8409" w:hanging="360"/>
      </w:pPr>
      <w:rPr>
        <w:rFonts w:hint="default"/>
        <w:lang w:val="en-US" w:eastAsia="en-US" w:bidi="ar-SA"/>
      </w:rPr>
    </w:lvl>
  </w:abstractNum>
  <w:abstractNum w:abstractNumId="98" w15:restartNumberingAfterBreak="0">
    <w:nsid w:val="68723408"/>
    <w:multiLevelType w:val="hybridMultilevel"/>
    <w:tmpl w:val="B7BC48C6"/>
    <w:lvl w:ilvl="0" w:tplc="2FE6FE82">
      <w:numFmt w:val="bullet"/>
      <w:lvlText w:val=""/>
      <w:lvlJc w:val="left"/>
      <w:pPr>
        <w:ind w:left="1213" w:hanging="360"/>
      </w:pPr>
      <w:rPr>
        <w:rFonts w:ascii="Symbol" w:eastAsia="Symbol" w:hAnsi="Symbol" w:cs="Symbol" w:hint="default"/>
        <w:b w:val="0"/>
        <w:bCs w:val="0"/>
        <w:i w:val="0"/>
        <w:iCs w:val="0"/>
        <w:w w:val="100"/>
        <w:sz w:val="24"/>
        <w:szCs w:val="24"/>
        <w:lang w:val="en-US" w:eastAsia="en-US" w:bidi="ar-SA"/>
      </w:rPr>
    </w:lvl>
    <w:lvl w:ilvl="1" w:tplc="6FEE85A4">
      <w:numFmt w:val="bullet"/>
      <w:lvlText w:val="•"/>
      <w:lvlJc w:val="left"/>
      <w:pPr>
        <w:ind w:left="2112" w:hanging="360"/>
      </w:pPr>
      <w:rPr>
        <w:rFonts w:hint="default"/>
        <w:lang w:val="en-US" w:eastAsia="en-US" w:bidi="ar-SA"/>
      </w:rPr>
    </w:lvl>
    <w:lvl w:ilvl="2" w:tplc="46F2262C">
      <w:numFmt w:val="bullet"/>
      <w:lvlText w:val="•"/>
      <w:lvlJc w:val="left"/>
      <w:pPr>
        <w:ind w:left="3005" w:hanging="360"/>
      </w:pPr>
      <w:rPr>
        <w:rFonts w:hint="default"/>
        <w:lang w:val="en-US" w:eastAsia="en-US" w:bidi="ar-SA"/>
      </w:rPr>
    </w:lvl>
    <w:lvl w:ilvl="3" w:tplc="DD4C4C5A">
      <w:numFmt w:val="bullet"/>
      <w:lvlText w:val="•"/>
      <w:lvlJc w:val="left"/>
      <w:pPr>
        <w:ind w:left="3897" w:hanging="360"/>
      </w:pPr>
      <w:rPr>
        <w:rFonts w:hint="default"/>
        <w:lang w:val="en-US" w:eastAsia="en-US" w:bidi="ar-SA"/>
      </w:rPr>
    </w:lvl>
    <w:lvl w:ilvl="4" w:tplc="AD08BB90">
      <w:numFmt w:val="bullet"/>
      <w:lvlText w:val="•"/>
      <w:lvlJc w:val="left"/>
      <w:pPr>
        <w:ind w:left="4790" w:hanging="360"/>
      </w:pPr>
      <w:rPr>
        <w:rFonts w:hint="default"/>
        <w:lang w:val="en-US" w:eastAsia="en-US" w:bidi="ar-SA"/>
      </w:rPr>
    </w:lvl>
    <w:lvl w:ilvl="5" w:tplc="26920D20">
      <w:numFmt w:val="bullet"/>
      <w:lvlText w:val="•"/>
      <w:lvlJc w:val="left"/>
      <w:pPr>
        <w:ind w:left="5683" w:hanging="360"/>
      </w:pPr>
      <w:rPr>
        <w:rFonts w:hint="default"/>
        <w:lang w:val="en-US" w:eastAsia="en-US" w:bidi="ar-SA"/>
      </w:rPr>
    </w:lvl>
    <w:lvl w:ilvl="6" w:tplc="D618EB08">
      <w:numFmt w:val="bullet"/>
      <w:lvlText w:val="•"/>
      <w:lvlJc w:val="left"/>
      <w:pPr>
        <w:ind w:left="6575" w:hanging="360"/>
      </w:pPr>
      <w:rPr>
        <w:rFonts w:hint="default"/>
        <w:lang w:val="en-US" w:eastAsia="en-US" w:bidi="ar-SA"/>
      </w:rPr>
    </w:lvl>
    <w:lvl w:ilvl="7" w:tplc="2E2E29FE">
      <w:numFmt w:val="bullet"/>
      <w:lvlText w:val="•"/>
      <w:lvlJc w:val="left"/>
      <w:pPr>
        <w:ind w:left="7468" w:hanging="360"/>
      </w:pPr>
      <w:rPr>
        <w:rFonts w:hint="default"/>
        <w:lang w:val="en-US" w:eastAsia="en-US" w:bidi="ar-SA"/>
      </w:rPr>
    </w:lvl>
    <w:lvl w:ilvl="8" w:tplc="54D25472">
      <w:numFmt w:val="bullet"/>
      <w:lvlText w:val="•"/>
      <w:lvlJc w:val="left"/>
      <w:pPr>
        <w:ind w:left="8361" w:hanging="360"/>
      </w:pPr>
      <w:rPr>
        <w:rFonts w:hint="default"/>
        <w:lang w:val="en-US" w:eastAsia="en-US" w:bidi="ar-SA"/>
      </w:rPr>
    </w:lvl>
  </w:abstractNum>
  <w:abstractNum w:abstractNumId="99" w15:restartNumberingAfterBreak="0">
    <w:nsid w:val="696471F0"/>
    <w:multiLevelType w:val="hybridMultilevel"/>
    <w:tmpl w:val="C5607358"/>
    <w:lvl w:ilvl="0" w:tplc="92DA5E76">
      <w:numFmt w:val="bullet"/>
      <w:lvlText w:val=""/>
      <w:lvlJc w:val="left"/>
      <w:pPr>
        <w:ind w:left="718" w:hanging="358"/>
      </w:pPr>
      <w:rPr>
        <w:rFonts w:ascii="Symbol" w:eastAsia="Symbol" w:hAnsi="Symbol" w:cs="Symbol" w:hint="default"/>
        <w:b w:val="0"/>
        <w:bCs w:val="0"/>
        <w:i w:val="0"/>
        <w:iCs w:val="0"/>
        <w:w w:val="100"/>
        <w:sz w:val="24"/>
        <w:szCs w:val="24"/>
        <w:lang w:val="en-US" w:eastAsia="en-US" w:bidi="ar-SA"/>
      </w:rPr>
    </w:lvl>
    <w:lvl w:ilvl="1" w:tplc="28221494">
      <w:numFmt w:val="bullet"/>
      <w:lvlText w:val="•"/>
      <w:lvlJc w:val="left"/>
      <w:pPr>
        <w:ind w:left="1662" w:hanging="358"/>
      </w:pPr>
      <w:rPr>
        <w:rFonts w:hint="default"/>
        <w:lang w:val="en-US" w:eastAsia="en-US" w:bidi="ar-SA"/>
      </w:rPr>
    </w:lvl>
    <w:lvl w:ilvl="2" w:tplc="CA5E0BFE">
      <w:numFmt w:val="bullet"/>
      <w:lvlText w:val="•"/>
      <w:lvlJc w:val="left"/>
      <w:pPr>
        <w:ind w:left="2605" w:hanging="358"/>
      </w:pPr>
      <w:rPr>
        <w:rFonts w:hint="default"/>
        <w:lang w:val="en-US" w:eastAsia="en-US" w:bidi="ar-SA"/>
      </w:rPr>
    </w:lvl>
    <w:lvl w:ilvl="3" w:tplc="75FEF1AA">
      <w:numFmt w:val="bullet"/>
      <w:lvlText w:val="•"/>
      <w:lvlJc w:val="left"/>
      <w:pPr>
        <w:ind w:left="3547" w:hanging="358"/>
      </w:pPr>
      <w:rPr>
        <w:rFonts w:hint="default"/>
        <w:lang w:val="en-US" w:eastAsia="en-US" w:bidi="ar-SA"/>
      </w:rPr>
    </w:lvl>
    <w:lvl w:ilvl="4" w:tplc="BCCA0E3E">
      <w:numFmt w:val="bullet"/>
      <w:lvlText w:val="•"/>
      <w:lvlJc w:val="left"/>
      <w:pPr>
        <w:ind w:left="4490" w:hanging="358"/>
      </w:pPr>
      <w:rPr>
        <w:rFonts w:hint="default"/>
        <w:lang w:val="en-US" w:eastAsia="en-US" w:bidi="ar-SA"/>
      </w:rPr>
    </w:lvl>
    <w:lvl w:ilvl="5" w:tplc="BAF008A8">
      <w:numFmt w:val="bullet"/>
      <w:lvlText w:val="•"/>
      <w:lvlJc w:val="left"/>
      <w:pPr>
        <w:ind w:left="5433" w:hanging="358"/>
      </w:pPr>
      <w:rPr>
        <w:rFonts w:hint="default"/>
        <w:lang w:val="en-US" w:eastAsia="en-US" w:bidi="ar-SA"/>
      </w:rPr>
    </w:lvl>
    <w:lvl w:ilvl="6" w:tplc="7DDA8F54">
      <w:numFmt w:val="bullet"/>
      <w:lvlText w:val="•"/>
      <w:lvlJc w:val="left"/>
      <w:pPr>
        <w:ind w:left="6375" w:hanging="358"/>
      </w:pPr>
      <w:rPr>
        <w:rFonts w:hint="default"/>
        <w:lang w:val="en-US" w:eastAsia="en-US" w:bidi="ar-SA"/>
      </w:rPr>
    </w:lvl>
    <w:lvl w:ilvl="7" w:tplc="FAF06970">
      <w:numFmt w:val="bullet"/>
      <w:lvlText w:val="•"/>
      <w:lvlJc w:val="left"/>
      <w:pPr>
        <w:ind w:left="7318" w:hanging="358"/>
      </w:pPr>
      <w:rPr>
        <w:rFonts w:hint="default"/>
        <w:lang w:val="en-US" w:eastAsia="en-US" w:bidi="ar-SA"/>
      </w:rPr>
    </w:lvl>
    <w:lvl w:ilvl="8" w:tplc="8CB2042E">
      <w:numFmt w:val="bullet"/>
      <w:lvlText w:val="•"/>
      <w:lvlJc w:val="left"/>
      <w:pPr>
        <w:ind w:left="8261" w:hanging="358"/>
      </w:pPr>
      <w:rPr>
        <w:rFonts w:hint="default"/>
        <w:lang w:val="en-US" w:eastAsia="en-US" w:bidi="ar-SA"/>
      </w:rPr>
    </w:lvl>
  </w:abstractNum>
  <w:abstractNum w:abstractNumId="100" w15:restartNumberingAfterBreak="0">
    <w:nsid w:val="69ED6E8E"/>
    <w:multiLevelType w:val="multilevel"/>
    <w:tmpl w:val="2CB80C58"/>
    <w:lvl w:ilvl="0">
      <w:start w:val="10"/>
      <w:numFmt w:val="upperRoman"/>
      <w:lvlText w:val="%1"/>
      <w:lvlJc w:val="left"/>
      <w:pPr>
        <w:ind w:left="361" w:hanging="567"/>
      </w:pPr>
      <w:rPr>
        <w:rFonts w:hint="default"/>
        <w:lang w:val="en-US" w:eastAsia="en-US" w:bidi="ar-SA"/>
      </w:rPr>
    </w:lvl>
    <w:lvl w:ilvl="1">
      <w:start w:val="1"/>
      <w:numFmt w:val="decimal"/>
      <w:lvlText w:val="%1.%2"/>
      <w:lvlJc w:val="left"/>
      <w:pPr>
        <w:ind w:left="361" w:hanging="567"/>
      </w:pPr>
      <w:rPr>
        <w:rFonts w:ascii="Arial" w:eastAsia="Arial" w:hAnsi="Arial" w:cs="Arial" w:hint="default"/>
        <w:b/>
        <w:bCs/>
        <w:i/>
        <w:iCs/>
        <w:w w:val="100"/>
        <w:sz w:val="28"/>
        <w:szCs w:val="28"/>
        <w:lang w:val="en-US" w:eastAsia="en-US" w:bidi="ar-SA"/>
      </w:rPr>
    </w:lvl>
    <w:lvl w:ilvl="2">
      <w:start w:val="1"/>
      <w:numFmt w:val="decimal"/>
      <w:lvlText w:val="%1.%2.%3"/>
      <w:lvlJc w:val="left"/>
      <w:pPr>
        <w:ind w:left="361" w:hanging="567"/>
      </w:pPr>
      <w:rPr>
        <w:rFonts w:ascii="Arial" w:eastAsia="Arial" w:hAnsi="Arial" w:cs="Arial" w:hint="default"/>
        <w:b/>
        <w:bCs/>
        <w:i w:val="0"/>
        <w:iCs w:val="0"/>
        <w:color w:val="4F81BC"/>
        <w:w w:val="100"/>
        <w:sz w:val="22"/>
        <w:szCs w:val="22"/>
        <w:lang w:val="en-US" w:eastAsia="en-US" w:bidi="ar-SA"/>
      </w:rPr>
    </w:lvl>
    <w:lvl w:ilvl="3">
      <w:numFmt w:val="bullet"/>
      <w:lvlText w:val="•"/>
      <w:lvlJc w:val="left"/>
      <w:pPr>
        <w:ind w:left="3295" w:hanging="567"/>
      </w:pPr>
      <w:rPr>
        <w:rFonts w:hint="default"/>
        <w:lang w:val="en-US" w:eastAsia="en-US" w:bidi="ar-SA"/>
      </w:rPr>
    </w:lvl>
    <w:lvl w:ilvl="4">
      <w:numFmt w:val="bullet"/>
      <w:lvlText w:val="•"/>
      <w:lvlJc w:val="left"/>
      <w:pPr>
        <w:ind w:left="4274" w:hanging="567"/>
      </w:pPr>
      <w:rPr>
        <w:rFonts w:hint="default"/>
        <w:lang w:val="en-US" w:eastAsia="en-US" w:bidi="ar-SA"/>
      </w:rPr>
    </w:lvl>
    <w:lvl w:ilvl="5">
      <w:numFmt w:val="bullet"/>
      <w:lvlText w:val="•"/>
      <w:lvlJc w:val="left"/>
      <w:pPr>
        <w:ind w:left="5253" w:hanging="567"/>
      </w:pPr>
      <w:rPr>
        <w:rFonts w:hint="default"/>
        <w:lang w:val="en-US" w:eastAsia="en-US" w:bidi="ar-SA"/>
      </w:rPr>
    </w:lvl>
    <w:lvl w:ilvl="6">
      <w:numFmt w:val="bullet"/>
      <w:lvlText w:val="•"/>
      <w:lvlJc w:val="left"/>
      <w:pPr>
        <w:ind w:left="6231" w:hanging="567"/>
      </w:pPr>
      <w:rPr>
        <w:rFonts w:hint="default"/>
        <w:lang w:val="en-US" w:eastAsia="en-US" w:bidi="ar-SA"/>
      </w:rPr>
    </w:lvl>
    <w:lvl w:ilvl="7">
      <w:numFmt w:val="bullet"/>
      <w:lvlText w:val="•"/>
      <w:lvlJc w:val="left"/>
      <w:pPr>
        <w:ind w:left="7210" w:hanging="567"/>
      </w:pPr>
      <w:rPr>
        <w:rFonts w:hint="default"/>
        <w:lang w:val="en-US" w:eastAsia="en-US" w:bidi="ar-SA"/>
      </w:rPr>
    </w:lvl>
    <w:lvl w:ilvl="8">
      <w:numFmt w:val="bullet"/>
      <w:lvlText w:val="•"/>
      <w:lvlJc w:val="left"/>
      <w:pPr>
        <w:ind w:left="8189" w:hanging="567"/>
      </w:pPr>
      <w:rPr>
        <w:rFonts w:hint="default"/>
        <w:lang w:val="en-US" w:eastAsia="en-US" w:bidi="ar-SA"/>
      </w:rPr>
    </w:lvl>
  </w:abstractNum>
  <w:abstractNum w:abstractNumId="101" w15:restartNumberingAfterBreak="0">
    <w:nsid w:val="6AE75FDC"/>
    <w:multiLevelType w:val="hybridMultilevel"/>
    <w:tmpl w:val="904635F2"/>
    <w:lvl w:ilvl="0" w:tplc="2FE6FE82">
      <w:numFmt w:val="bullet"/>
      <w:lvlText w:val=""/>
      <w:lvlJc w:val="left"/>
      <w:pPr>
        <w:ind w:left="721" w:hanging="360"/>
      </w:pPr>
      <w:rPr>
        <w:rFonts w:ascii="Symbol" w:eastAsia="Symbol" w:hAnsi="Symbol" w:cs="Symbol" w:hint="default"/>
        <w:b w:val="0"/>
        <w:bCs w:val="0"/>
        <w:i w:val="0"/>
        <w:iCs w:val="0"/>
        <w:w w:val="100"/>
        <w:sz w:val="24"/>
        <w:szCs w:val="24"/>
        <w:lang w:val="en-US" w:eastAsia="en-US" w:bidi="ar-SA"/>
      </w:rPr>
    </w:lvl>
    <w:lvl w:ilvl="1" w:tplc="FFFFFFFF">
      <w:numFmt w:val="bullet"/>
      <w:lvlText w:val="•"/>
      <w:lvlJc w:val="left"/>
      <w:pPr>
        <w:ind w:left="1662" w:hanging="360"/>
      </w:pPr>
      <w:rPr>
        <w:rFonts w:hint="default"/>
        <w:lang w:val="en-US" w:eastAsia="en-US" w:bidi="ar-SA"/>
      </w:rPr>
    </w:lvl>
    <w:lvl w:ilvl="2" w:tplc="FFFFFFFF">
      <w:numFmt w:val="bullet"/>
      <w:lvlText w:val="•"/>
      <w:lvlJc w:val="left"/>
      <w:pPr>
        <w:ind w:left="2605" w:hanging="360"/>
      </w:pPr>
      <w:rPr>
        <w:rFonts w:hint="default"/>
        <w:lang w:val="en-US" w:eastAsia="en-US" w:bidi="ar-SA"/>
      </w:rPr>
    </w:lvl>
    <w:lvl w:ilvl="3" w:tplc="FFFFFFFF">
      <w:numFmt w:val="bullet"/>
      <w:lvlText w:val="•"/>
      <w:lvlJc w:val="left"/>
      <w:pPr>
        <w:ind w:left="3547" w:hanging="360"/>
      </w:pPr>
      <w:rPr>
        <w:rFonts w:hint="default"/>
        <w:lang w:val="en-US" w:eastAsia="en-US" w:bidi="ar-SA"/>
      </w:rPr>
    </w:lvl>
    <w:lvl w:ilvl="4" w:tplc="FFFFFFFF">
      <w:numFmt w:val="bullet"/>
      <w:lvlText w:val="•"/>
      <w:lvlJc w:val="left"/>
      <w:pPr>
        <w:ind w:left="4490" w:hanging="360"/>
      </w:pPr>
      <w:rPr>
        <w:rFonts w:hint="default"/>
        <w:lang w:val="en-US" w:eastAsia="en-US" w:bidi="ar-SA"/>
      </w:rPr>
    </w:lvl>
    <w:lvl w:ilvl="5" w:tplc="FFFFFFFF">
      <w:numFmt w:val="bullet"/>
      <w:lvlText w:val="•"/>
      <w:lvlJc w:val="left"/>
      <w:pPr>
        <w:ind w:left="5433" w:hanging="360"/>
      </w:pPr>
      <w:rPr>
        <w:rFonts w:hint="default"/>
        <w:lang w:val="en-US" w:eastAsia="en-US" w:bidi="ar-SA"/>
      </w:rPr>
    </w:lvl>
    <w:lvl w:ilvl="6" w:tplc="FFFFFFFF">
      <w:numFmt w:val="bullet"/>
      <w:lvlText w:val="•"/>
      <w:lvlJc w:val="left"/>
      <w:pPr>
        <w:ind w:left="6375" w:hanging="360"/>
      </w:pPr>
      <w:rPr>
        <w:rFonts w:hint="default"/>
        <w:lang w:val="en-US" w:eastAsia="en-US" w:bidi="ar-SA"/>
      </w:rPr>
    </w:lvl>
    <w:lvl w:ilvl="7" w:tplc="FFFFFFFF">
      <w:numFmt w:val="bullet"/>
      <w:lvlText w:val="•"/>
      <w:lvlJc w:val="left"/>
      <w:pPr>
        <w:ind w:left="7318" w:hanging="360"/>
      </w:pPr>
      <w:rPr>
        <w:rFonts w:hint="default"/>
        <w:lang w:val="en-US" w:eastAsia="en-US" w:bidi="ar-SA"/>
      </w:rPr>
    </w:lvl>
    <w:lvl w:ilvl="8" w:tplc="FFFFFFFF">
      <w:numFmt w:val="bullet"/>
      <w:lvlText w:val="•"/>
      <w:lvlJc w:val="left"/>
      <w:pPr>
        <w:ind w:left="8261" w:hanging="360"/>
      </w:pPr>
      <w:rPr>
        <w:rFonts w:hint="default"/>
        <w:lang w:val="en-US" w:eastAsia="en-US" w:bidi="ar-SA"/>
      </w:rPr>
    </w:lvl>
  </w:abstractNum>
  <w:abstractNum w:abstractNumId="102" w15:restartNumberingAfterBreak="0">
    <w:nsid w:val="6B1E3A37"/>
    <w:multiLevelType w:val="hybridMultilevel"/>
    <w:tmpl w:val="D930A332"/>
    <w:lvl w:ilvl="0" w:tplc="2FE6FE82">
      <w:numFmt w:val="bullet"/>
      <w:lvlText w:val=""/>
      <w:lvlJc w:val="left"/>
      <w:pPr>
        <w:ind w:left="721" w:hanging="360"/>
      </w:pPr>
      <w:rPr>
        <w:rFonts w:ascii="Symbol" w:eastAsia="Symbol" w:hAnsi="Symbol" w:cs="Symbol" w:hint="default"/>
        <w:b w:val="0"/>
        <w:bCs w:val="0"/>
        <w:i w:val="0"/>
        <w:iCs w:val="0"/>
        <w:w w:val="100"/>
        <w:sz w:val="24"/>
        <w:szCs w:val="24"/>
        <w:lang w:val="en-US" w:eastAsia="en-US" w:bidi="ar-SA"/>
      </w:rPr>
    </w:lvl>
    <w:lvl w:ilvl="1" w:tplc="FFFFFFFF">
      <w:numFmt w:val="bullet"/>
      <w:lvlText w:val="•"/>
      <w:lvlJc w:val="left"/>
      <w:pPr>
        <w:ind w:left="1662" w:hanging="360"/>
      </w:pPr>
      <w:rPr>
        <w:rFonts w:hint="default"/>
        <w:lang w:val="en-US" w:eastAsia="en-US" w:bidi="ar-SA"/>
      </w:rPr>
    </w:lvl>
    <w:lvl w:ilvl="2" w:tplc="FFFFFFFF">
      <w:numFmt w:val="bullet"/>
      <w:lvlText w:val="•"/>
      <w:lvlJc w:val="left"/>
      <w:pPr>
        <w:ind w:left="2605" w:hanging="360"/>
      </w:pPr>
      <w:rPr>
        <w:rFonts w:hint="default"/>
        <w:lang w:val="en-US" w:eastAsia="en-US" w:bidi="ar-SA"/>
      </w:rPr>
    </w:lvl>
    <w:lvl w:ilvl="3" w:tplc="FFFFFFFF">
      <w:numFmt w:val="bullet"/>
      <w:lvlText w:val="•"/>
      <w:lvlJc w:val="left"/>
      <w:pPr>
        <w:ind w:left="3547" w:hanging="360"/>
      </w:pPr>
      <w:rPr>
        <w:rFonts w:hint="default"/>
        <w:lang w:val="en-US" w:eastAsia="en-US" w:bidi="ar-SA"/>
      </w:rPr>
    </w:lvl>
    <w:lvl w:ilvl="4" w:tplc="FFFFFFFF">
      <w:numFmt w:val="bullet"/>
      <w:lvlText w:val="•"/>
      <w:lvlJc w:val="left"/>
      <w:pPr>
        <w:ind w:left="4490" w:hanging="360"/>
      </w:pPr>
      <w:rPr>
        <w:rFonts w:hint="default"/>
        <w:lang w:val="en-US" w:eastAsia="en-US" w:bidi="ar-SA"/>
      </w:rPr>
    </w:lvl>
    <w:lvl w:ilvl="5" w:tplc="FFFFFFFF">
      <w:numFmt w:val="bullet"/>
      <w:lvlText w:val="•"/>
      <w:lvlJc w:val="left"/>
      <w:pPr>
        <w:ind w:left="5433" w:hanging="360"/>
      </w:pPr>
      <w:rPr>
        <w:rFonts w:hint="default"/>
        <w:lang w:val="en-US" w:eastAsia="en-US" w:bidi="ar-SA"/>
      </w:rPr>
    </w:lvl>
    <w:lvl w:ilvl="6" w:tplc="FFFFFFFF">
      <w:numFmt w:val="bullet"/>
      <w:lvlText w:val="•"/>
      <w:lvlJc w:val="left"/>
      <w:pPr>
        <w:ind w:left="6375" w:hanging="360"/>
      </w:pPr>
      <w:rPr>
        <w:rFonts w:hint="default"/>
        <w:lang w:val="en-US" w:eastAsia="en-US" w:bidi="ar-SA"/>
      </w:rPr>
    </w:lvl>
    <w:lvl w:ilvl="7" w:tplc="FFFFFFFF">
      <w:numFmt w:val="bullet"/>
      <w:lvlText w:val="•"/>
      <w:lvlJc w:val="left"/>
      <w:pPr>
        <w:ind w:left="7318" w:hanging="360"/>
      </w:pPr>
      <w:rPr>
        <w:rFonts w:hint="default"/>
        <w:lang w:val="en-US" w:eastAsia="en-US" w:bidi="ar-SA"/>
      </w:rPr>
    </w:lvl>
    <w:lvl w:ilvl="8" w:tplc="FFFFFFFF">
      <w:numFmt w:val="bullet"/>
      <w:lvlText w:val="•"/>
      <w:lvlJc w:val="left"/>
      <w:pPr>
        <w:ind w:left="8261" w:hanging="360"/>
      </w:pPr>
      <w:rPr>
        <w:rFonts w:hint="default"/>
        <w:lang w:val="en-US" w:eastAsia="en-US" w:bidi="ar-SA"/>
      </w:rPr>
    </w:lvl>
  </w:abstractNum>
  <w:abstractNum w:abstractNumId="103" w15:restartNumberingAfterBreak="0">
    <w:nsid w:val="6CF55132"/>
    <w:multiLevelType w:val="hybridMultilevel"/>
    <w:tmpl w:val="55620EC2"/>
    <w:lvl w:ilvl="0" w:tplc="69E84F92">
      <w:start w:val="99"/>
      <w:numFmt w:val="decimal"/>
      <w:lvlText w:val="%1."/>
      <w:lvlJc w:val="left"/>
      <w:pPr>
        <w:ind w:left="361" w:hanging="329"/>
      </w:pPr>
      <w:rPr>
        <w:rFonts w:ascii="Calibri" w:eastAsia="Calibri" w:hAnsi="Calibri" w:cs="Calibri" w:hint="default"/>
        <w:b w:val="0"/>
        <w:bCs w:val="0"/>
        <w:i/>
        <w:iCs/>
        <w:w w:val="100"/>
        <w:sz w:val="22"/>
        <w:szCs w:val="22"/>
        <w:lang w:val="en-US" w:eastAsia="en-US" w:bidi="ar-SA"/>
      </w:rPr>
    </w:lvl>
    <w:lvl w:ilvl="1" w:tplc="1D6C2224">
      <w:numFmt w:val="bullet"/>
      <w:lvlText w:val="•"/>
      <w:lvlJc w:val="left"/>
      <w:pPr>
        <w:ind w:left="1338" w:hanging="329"/>
      </w:pPr>
      <w:rPr>
        <w:rFonts w:hint="default"/>
        <w:lang w:val="en-US" w:eastAsia="en-US" w:bidi="ar-SA"/>
      </w:rPr>
    </w:lvl>
    <w:lvl w:ilvl="2" w:tplc="0F103B74">
      <w:numFmt w:val="bullet"/>
      <w:lvlText w:val="•"/>
      <w:lvlJc w:val="left"/>
      <w:pPr>
        <w:ind w:left="2317" w:hanging="329"/>
      </w:pPr>
      <w:rPr>
        <w:rFonts w:hint="default"/>
        <w:lang w:val="en-US" w:eastAsia="en-US" w:bidi="ar-SA"/>
      </w:rPr>
    </w:lvl>
    <w:lvl w:ilvl="3" w:tplc="5E92935E">
      <w:numFmt w:val="bullet"/>
      <w:lvlText w:val="•"/>
      <w:lvlJc w:val="left"/>
      <w:pPr>
        <w:ind w:left="3295" w:hanging="329"/>
      </w:pPr>
      <w:rPr>
        <w:rFonts w:hint="default"/>
        <w:lang w:val="en-US" w:eastAsia="en-US" w:bidi="ar-SA"/>
      </w:rPr>
    </w:lvl>
    <w:lvl w:ilvl="4" w:tplc="FFC494D6">
      <w:numFmt w:val="bullet"/>
      <w:lvlText w:val="•"/>
      <w:lvlJc w:val="left"/>
      <w:pPr>
        <w:ind w:left="4274" w:hanging="329"/>
      </w:pPr>
      <w:rPr>
        <w:rFonts w:hint="default"/>
        <w:lang w:val="en-US" w:eastAsia="en-US" w:bidi="ar-SA"/>
      </w:rPr>
    </w:lvl>
    <w:lvl w:ilvl="5" w:tplc="75F26760">
      <w:numFmt w:val="bullet"/>
      <w:lvlText w:val="•"/>
      <w:lvlJc w:val="left"/>
      <w:pPr>
        <w:ind w:left="5253" w:hanging="329"/>
      </w:pPr>
      <w:rPr>
        <w:rFonts w:hint="default"/>
        <w:lang w:val="en-US" w:eastAsia="en-US" w:bidi="ar-SA"/>
      </w:rPr>
    </w:lvl>
    <w:lvl w:ilvl="6" w:tplc="252ED39A">
      <w:numFmt w:val="bullet"/>
      <w:lvlText w:val="•"/>
      <w:lvlJc w:val="left"/>
      <w:pPr>
        <w:ind w:left="6231" w:hanging="329"/>
      </w:pPr>
      <w:rPr>
        <w:rFonts w:hint="default"/>
        <w:lang w:val="en-US" w:eastAsia="en-US" w:bidi="ar-SA"/>
      </w:rPr>
    </w:lvl>
    <w:lvl w:ilvl="7" w:tplc="524EE0B0">
      <w:numFmt w:val="bullet"/>
      <w:lvlText w:val="•"/>
      <w:lvlJc w:val="left"/>
      <w:pPr>
        <w:ind w:left="7210" w:hanging="329"/>
      </w:pPr>
      <w:rPr>
        <w:rFonts w:hint="default"/>
        <w:lang w:val="en-US" w:eastAsia="en-US" w:bidi="ar-SA"/>
      </w:rPr>
    </w:lvl>
    <w:lvl w:ilvl="8" w:tplc="4B521126">
      <w:numFmt w:val="bullet"/>
      <w:lvlText w:val="•"/>
      <w:lvlJc w:val="left"/>
      <w:pPr>
        <w:ind w:left="8189" w:hanging="329"/>
      </w:pPr>
      <w:rPr>
        <w:rFonts w:hint="default"/>
        <w:lang w:val="en-US" w:eastAsia="en-US" w:bidi="ar-SA"/>
      </w:rPr>
    </w:lvl>
  </w:abstractNum>
  <w:abstractNum w:abstractNumId="104" w15:restartNumberingAfterBreak="0">
    <w:nsid w:val="6D3557A1"/>
    <w:multiLevelType w:val="multilevel"/>
    <w:tmpl w:val="0A5E2914"/>
    <w:lvl w:ilvl="0">
      <w:start w:val="10"/>
      <w:numFmt w:val="decimal"/>
      <w:lvlText w:val="%1"/>
      <w:lvlJc w:val="left"/>
      <w:pPr>
        <w:ind w:left="927" w:hanging="567"/>
      </w:pPr>
      <w:rPr>
        <w:rFonts w:hint="default"/>
        <w:lang w:val="en-US" w:eastAsia="en-US" w:bidi="ar-SA"/>
      </w:rPr>
    </w:lvl>
    <w:lvl w:ilvl="1">
      <w:start w:val="1"/>
      <w:numFmt w:val="decimal"/>
      <w:lvlText w:val="%1.%2."/>
      <w:lvlJc w:val="left"/>
      <w:pPr>
        <w:ind w:left="927" w:hanging="567"/>
      </w:pPr>
      <w:rPr>
        <w:rFonts w:hint="default"/>
        <w:spacing w:val="-1"/>
        <w:w w:val="100"/>
        <w:u w:val="single" w:color="000000"/>
        <w:lang w:val="en-US" w:eastAsia="en-US" w:bidi="ar-SA"/>
      </w:rPr>
    </w:lvl>
    <w:lvl w:ilvl="2">
      <w:start w:val="1"/>
      <w:numFmt w:val="lowerLetter"/>
      <w:lvlText w:val="%3."/>
      <w:lvlJc w:val="left"/>
      <w:pPr>
        <w:ind w:left="1450" w:hanging="360"/>
      </w:pPr>
      <w:rPr>
        <w:rFonts w:ascii="Calibri" w:eastAsia="Calibri" w:hAnsi="Calibri" w:cs="Calibri" w:hint="default"/>
        <w:b w:val="0"/>
        <w:bCs w:val="0"/>
        <w:i w:val="0"/>
        <w:iCs w:val="0"/>
        <w:w w:val="100"/>
        <w:sz w:val="24"/>
        <w:szCs w:val="24"/>
        <w:lang w:val="en-US" w:eastAsia="en-US" w:bidi="ar-SA"/>
      </w:rPr>
    </w:lvl>
    <w:lvl w:ilvl="3">
      <w:numFmt w:val="bullet"/>
      <w:lvlText w:val="•"/>
      <w:lvlJc w:val="left"/>
      <w:pPr>
        <w:ind w:left="3390" w:hanging="360"/>
      </w:pPr>
      <w:rPr>
        <w:rFonts w:hint="default"/>
        <w:lang w:val="en-US" w:eastAsia="en-US" w:bidi="ar-SA"/>
      </w:rPr>
    </w:lvl>
    <w:lvl w:ilvl="4">
      <w:numFmt w:val="bullet"/>
      <w:lvlText w:val="•"/>
      <w:lvlJc w:val="left"/>
      <w:pPr>
        <w:ind w:left="4355" w:hanging="360"/>
      </w:pPr>
      <w:rPr>
        <w:rFonts w:hint="default"/>
        <w:lang w:val="en-US" w:eastAsia="en-US" w:bidi="ar-SA"/>
      </w:rPr>
    </w:lvl>
    <w:lvl w:ilvl="5">
      <w:numFmt w:val="bullet"/>
      <w:lvlText w:val="•"/>
      <w:lvlJc w:val="left"/>
      <w:pPr>
        <w:ind w:left="5320" w:hanging="360"/>
      </w:pPr>
      <w:rPr>
        <w:rFonts w:hint="default"/>
        <w:lang w:val="en-US" w:eastAsia="en-US" w:bidi="ar-SA"/>
      </w:rPr>
    </w:lvl>
    <w:lvl w:ilvl="6">
      <w:numFmt w:val="bullet"/>
      <w:lvlText w:val="•"/>
      <w:lvlJc w:val="left"/>
      <w:pPr>
        <w:ind w:left="6285" w:hanging="360"/>
      </w:pPr>
      <w:rPr>
        <w:rFonts w:hint="default"/>
        <w:lang w:val="en-US" w:eastAsia="en-US" w:bidi="ar-SA"/>
      </w:rPr>
    </w:lvl>
    <w:lvl w:ilvl="7">
      <w:numFmt w:val="bullet"/>
      <w:lvlText w:val="•"/>
      <w:lvlJc w:val="left"/>
      <w:pPr>
        <w:ind w:left="7250" w:hanging="360"/>
      </w:pPr>
      <w:rPr>
        <w:rFonts w:hint="default"/>
        <w:lang w:val="en-US" w:eastAsia="en-US" w:bidi="ar-SA"/>
      </w:rPr>
    </w:lvl>
    <w:lvl w:ilvl="8">
      <w:numFmt w:val="bullet"/>
      <w:lvlText w:val="•"/>
      <w:lvlJc w:val="left"/>
      <w:pPr>
        <w:ind w:left="8216" w:hanging="360"/>
      </w:pPr>
      <w:rPr>
        <w:rFonts w:hint="default"/>
        <w:lang w:val="en-US" w:eastAsia="en-US" w:bidi="ar-SA"/>
      </w:rPr>
    </w:lvl>
  </w:abstractNum>
  <w:abstractNum w:abstractNumId="105" w15:restartNumberingAfterBreak="0">
    <w:nsid w:val="6DBF0229"/>
    <w:multiLevelType w:val="hybridMultilevel"/>
    <w:tmpl w:val="01C4FF6A"/>
    <w:lvl w:ilvl="0" w:tplc="5138405E">
      <w:numFmt w:val="bullet"/>
      <w:lvlText w:val=""/>
      <w:lvlJc w:val="left"/>
      <w:pPr>
        <w:ind w:left="721" w:hanging="360"/>
      </w:pPr>
      <w:rPr>
        <w:rFonts w:ascii="Symbol" w:eastAsia="Symbol" w:hAnsi="Symbol" w:cs="Symbol" w:hint="default"/>
        <w:b w:val="0"/>
        <w:bCs w:val="0"/>
        <w:i w:val="0"/>
        <w:iCs w:val="0"/>
        <w:w w:val="100"/>
        <w:sz w:val="24"/>
        <w:szCs w:val="24"/>
        <w:lang w:val="en-US" w:eastAsia="en-US" w:bidi="ar-SA"/>
      </w:rPr>
    </w:lvl>
    <w:lvl w:ilvl="1" w:tplc="BFDCE566">
      <w:numFmt w:val="bullet"/>
      <w:lvlText w:val="•"/>
      <w:lvlJc w:val="left"/>
      <w:pPr>
        <w:ind w:left="1662" w:hanging="360"/>
      </w:pPr>
      <w:rPr>
        <w:rFonts w:hint="default"/>
        <w:lang w:val="en-US" w:eastAsia="en-US" w:bidi="ar-SA"/>
      </w:rPr>
    </w:lvl>
    <w:lvl w:ilvl="2" w:tplc="2FDC8D04">
      <w:numFmt w:val="bullet"/>
      <w:lvlText w:val="•"/>
      <w:lvlJc w:val="left"/>
      <w:pPr>
        <w:ind w:left="2605" w:hanging="360"/>
      </w:pPr>
      <w:rPr>
        <w:rFonts w:hint="default"/>
        <w:lang w:val="en-US" w:eastAsia="en-US" w:bidi="ar-SA"/>
      </w:rPr>
    </w:lvl>
    <w:lvl w:ilvl="3" w:tplc="74AEB432">
      <w:numFmt w:val="bullet"/>
      <w:lvlText w:val="•"/>
      <w:lvlJc w:val="left"/>
      <w:pPr>
        <w:ind w:left="3547" w:hanging="360"/>
      </w:pPr>
      <w:rPr>
        <w:rFonts w:hint="default"/>
        <w:lang w:val="en-US" w:eastAsia="en-US" w:bidi="ar-SA"/>
      </w:rPr>
    </w:lvl>
    <w:lvl w:ilvl="4" w:tplc="8138A15A">
      <w:numFmt w:val="bullet"/>
      <w:lvlText w:val="•"/>
      <w:lvlJc w:val="left"/>
      <w:pPr>
        <w:ind w:left="4490" w:hanging="360"/>
      </w:pPr>
      <w:rPr>
        <w:rFonts w:hint="default"/>
        <w:lang w:val="en-US" w:eastAsia="en-US" w:bidi="ar-SA"/>
      </w:rPr>
    </w:lvl>
    <w:lvl w:ilvl="5" w:tplc="A4B6494A">
      <w:numFmt w:val="bullet"/>
      <w:lvlText w:val="•"/>
      <w:lvlJc w:val="left"/>
      <w:pPr>
        <w:ind w:left="5433" w:hanging="360"/>
      </w:pPr>
      <w:rPr>
        <w:rFonts w:hint="default"/>
        <w:lang w:val="en-US" w:eastAsia="en-US" w:bidi="ar-SA"/>
      </w:rPr>
    </w:lvl>
    <w:lvl w:ilvl="6" w:tplc="F348A4B2">
      <w:numFmt w:val="bullet"/>
      <w:lvlText w:val="•"/>
      <w:lvlJc w:val="left"/>
      <w:pPr>
        <w:ind w:left="6375" w:hanging="360"/>
      </w:pPr>
      <w:rPr>
        <w:rFonts w:hint="default"/>
        <w:lang w:val="en-US" w:eastAsia="en-US" w:bidi="ar-SA"/>
      </w:rPr>
    </w:lvl>
    <w:lvl w:ilvl="7" w:tplc="ABFEB2FC">
      <w:numFmt w:val="bullet"/>
      <w:lvlText w:val="•"/>
      <w:lvlJc w:val="left"/>
      <w:pPr>
        <w:ind w:left="7318" w:hanging="360"/>
      </w:pPr>
      <w:rPr>
        <w:rFonts w:hint="default"/>
        <w:lang w:val="en-US" w:eastAsia="en-US" w:bidi="ar-SA"/>
      </w:rPr>
    </w:lvl>
    <w:lvl w:ilvl="8" w:tplc="23106C8C">
      <w:numFmt w:val="bullet"/>
      <w:lvlText w:val="•"/>
      <w:lvlJc w:val="left"/>
      <w:pPr>
        <w:ind w:left="8261" w:hanging="360"/>
      </w:pPr>
      <w:rPr>
        <w:rFonts w:hint="default"/>
        <w:lang w:val="en-US" w:eastAsia="en-US" w:bidi="ar-SA"/>
      </w:rPr>
    </w:lvl>
  </w:abstractNum>
  <w:abstractNum w:abstractNumId="106" w15:restartNumberingAfterBreak="0">
    <w:nsid w:val="6EC96FFA"/>
    <w:multiLevelType w:val="hybridMultilevel"/>
    <w:tmpl w:val="30D6F230"/>
    <w:lvl w:ilvl="0" w:tplc="2FE6FE82">
      <w:numFmt w:val="bullet"/>
      <w:lvlText w:val=""/>
      <w:lvlJc w:val="left"/>
      <w:pPr>
        <w:ind w:left="1004" w:hanging="360"/>
      </w:pPr>
      <w:rPr>
        <w:rFonts w:ascii="Symbol" w:eastAsia="Symbol" w:hAnsi="Symbol" w:cs="Symbol" w:hint="default"/>
        <w:b w:val="0"/>
        <w:bCs w:val="0"/>
        <w:i w:val="0"/>
        <w:iCs w:val="0"/>
        <w:w w:val="100"/>
        <w:sz w:val="24"/>
        <w:szCs w:val="24"/>
        <w:lang w:val="en-US" w:eastAsia="en-US" w:bidi="ar-SA"/>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107" w15:restartNumberingAfterBreak="0">
    <w:nsid w:val="6ED95137"/>
    <w:multiLevelType w:val="hybridMultilevel"/>
    <w:tmpl w:val="0CC8CC7C"/>
    <w:lvl w:ilvl="0" w:tplc="2FE6FE82">
      <w:numFmt w:val="bullet"/>
      <w:lvlText w:val=""/>
      <w:lvlJc w:val="left"/>
      <w:pPr>
        <w:ind w:left="720" w:hanging="360"/>
      </w:pPr>
      <w:rPr>
        <w:rFonts w:ascii="Symbol" w:eastAsia="Symbol" w:hAnsi="Symbol" w:cs="Symbol" w:hint="default"/>
        <w:b w:val="0"/>
        <w:bCs w:val="0"/>
        <w:i w:val="0"/>
        <w:iCs w:val="0"/>
        <w:w w:val="100"/>
        <w:sz w:val="24"/>
        <w:szCs w:val="24"/>
        <w:lang w:val="en-US" w:eastAsia="en-US" w:bidi="ar-S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8" w15:restartNumberingAfterBreak="0">
    <w:nsid w:val="727961EA"/>
    <w:multiLevelType w:val="hybridMultilevel"/>
    <w:tmpl w:val="3B8E3802"/>
    <w:lvl w:ilvl="0" w:tplc="31F4A3A0">
      <w:numFmt w:val="bullet"/>
      <w:lvlText w:val=""/>
      <w:lvlJc w:val="left"/>
      <w:pPr>
        <w:ind w:left="927" w:hanging="425"/>
      </w:pPr>
      <w:rPr>
        <w:rFonts w:ascii="Symbol" w:eastAsia="Symbol" w:hAnsi="Symbol" w:cs="Symbol" w:hint="default"/>
        <w:b w:val="0"/>
        <w:bCs w:val="0"/>
        <w:i w:val="0"/>
        <w:iCs w:val="0"/>
        <w:w w:val="100"/>
        <w:sz w:val="24"/>
        <w:szCs w:val="24"/>
        <w:lang w:val="en-US" w:eastAsia="en-US" w:bidi="ar-SA"/>
      </w:rPr>
    </w:lvl>
    <w:lvl w:ilvl="1" w:tplc="B08A520E">
      <w:numFmt w:val="bullet"/>
      <w:lvlText w:val="•"/>
      <w:lvlJc w:val="left"/>
      <w:pPr>
        <w:ind w:left="1842" w:hanging="425"/>
      </w:pPr>
      <w:rPr>
        <w:rFonts w:hint="default"/>
        <w:lang w:val="en-US" w:eastAsia="en-US" w:bidi="ar-SA"/>
      </w:rPr>
    </w:lvl>
    <w:lvl w:ilvl="2" w:tplc="55FAB1A6">
      <w:numFmt w:val="bullet"/>
      <w:lvlText w:val="•"/>
      <w:lvlJc w:val="left"/>
      <w:pPr>
        <w:ind w:left="2765" w:hanging="425"/>
      </w:pPr>
      <w:rPr>
        <w:rFonts w:hint="default"/>
        <w:lang w:val="en-US" w:eastAsia="en-US" w:bidi="ar-SA"/>
      </w:rPr>
    </w:lvl>
    <w:lvl w:ilvl="3" w:tplc="CA2A5292">
      <w:numFmt w:val="bullet"/>
      <w:lvlText w:val="•"/>
      <w:lvlJc w:val="left"/>
      <w:pPr>
        <w:ind w:left="3687" w:hanging="425"/>
      </w:pPr>
      <w:rPr>
        <w:rFonts w:hint="default"/>
        <w:lang w:val="en-US" w:eastAsia="en-US" w:bidi="ar-SA"/>
      </w:rPr>
    </w:lvl>
    <w:lvl w:ilvl="4" w:tplc="FB94FA68">
      <w:numFmt w:val="bullet"/>
      <w:lvlText w:val="•"/>
      <w:lvlJc w:val="left"/>
      <w:pPr>
        <w:ind w:left="4610" w:hanging="425"/>
      </w:pPr>
      <w:rPr>
        <w:rFonts w:hint="default"/>
        <w:lang w:val="en-US" w:eastAsia="en-US" w:bidi="ar-SA"/>
      </w:rPr>
    </w:lvl>
    <w:lvl w:ilvl="5" w:tplc="12247272">
      <w:numFmt w:val="bullet"/>
      <w:lvlText w:val="•"/>
      <w:lvlJc w:val="left"/>
      <w:pPr>
        <w:ind w:left="5533" w:hanging="425"/>
      </w:pPr>
      <w:rPr>
        <w:rFonts w:hint="default"/>
        <w:lang w:val="en-US" w:eastAsia="en-US" w:bidi="ar-SA"/>
      </w:rPr>
    </w:lvl>
    <w:lvl w:ilvl="6" w:tplc="F5DA3486">
      <w:numFmt w:val="bullet"/>
      <w:lvlText w:val="•"/>
      <w:lvlJc w:val="left"/>
      <w:pPr>
        <w:ind w:left="6455" w:hanging="425"/>
      </w:pPr>
      <w:rPr>
        <w:rFonts w:hint="default"/>
        <w:lang w:val="en-US" w:eastAsia="en-US" w:bidi="ar-SA"/>
      </w:rPr>
    </w:lvl>
    <w:lvl w:ilvl="7" w:tplc="6D6E8C82">
      <w:numFmt w:val="bullet"/>
      <w:lvlText w:val="•"/>
      <w:lvlJc w:val="left"/>
      <w:pPr>
        <w:ind w:left="7378" w:hanging="425"/>
      </w:pPr>
      <w:rPr>
        <w:rFonts w:hint="default"/>
        <w:lang w:val="en-US" w:eastAsia="en-US" w:bidi="ar-SA"/>
      </w:rPr>
    </w:lvl>
    <w:lvl w:ilvl="8" w:tplc="BDF88DFA">
      <w:numFmt w:val="bullet"/>
      <w:lvlText w:val="•"/>
      <w:lvlJc w:val="left"/>
      <w:pPr>
        <w:ind w:left="8301" w:hanging="425"/>
      </w:pPr>
      <w:rPr>
        <w:rFonts w:hint="default"/>
        <w:lang w:val="en-US" w:eastAsia="en-US" w:bidi="ar-SA"/>
      </w:rPr>
    </w:lvl>
  </w:abstractNum>
  <w:abstractNum w:abstractNumId="109" w15:restartNumberingAfterBreak="0">
    <w:nsid w:val="72CD005D"/>
    <w:multiLevelType w:val="hybridMultilevel"/>
    <w:tmpl w:val="37783FAE"/>
    <w:lvl w:ilvl="0" w:tplc="54F84114">
      <w:numFmt w:val="bullet"/>
      <w:lvlText w:val=""/>
      <w:lvlJc w:val="left"/>
      <w:pPr>
        <w:ind w:left="927" w:hanging="579"/>
      </w:pPr>
      <w:rPr>
        <w:rFonts w:ascii="Symbol" w:eastAsia="Symbol" w:hAnsi="Symbol" w:cs="Symbol" w:hint="default"/>
        <w:b w:val="0"/>
        <w:bCs w:val="0"/>
        <w:i w:val="0"/>
        <w:iCs w:val="0"/>
        <w:w w:val="100"/>
        <w:sz w:val="24"/>
        <w:szCs w:val="24"/>
        <w:lang w:val="en-US" w:eastAsia="en-US" w:bidi="ar-SA"/>
      </w:rPr>
    </w:lvl>
    <w:lvl w:ilvl="1" w:tplc="2DF2FEB2">
      <w:numFmt w:val="bullet"/>
      <w:lvlText w:val="•"/>
      <w:lvlJc w:val="left"/>
      <w:pPr>
        <w:ind w:left="1842" w:hanging="579"/>
      </w:pPr>
      <w:rPr>
        <w:rFonts w:hint="default"/>
        <w:lang w:val="en-US" w:eastAsia="en-US" w:bidi="ar-SA"/>
      </w:rPr>
    </w:lvl>
    <w:lvl w:ilvl="2" w:tplc="767CF200">
      <w:numFmt w:val="bullet"/>
      <w:lvlText w:val="•"/>
      <w:lvlJc w:val="left"/>
      <w:pPr>
        <w:ind w:left="2765" w:hanging="579"/>
      </w:pPr>
      <w:rPr>
        <w:rFonts w:hint="default"/>
        <w:lang w:val="en-US" w:eastAsia="en-US" w:bidi="ar-SA"/>
      </w:rPr>
    </w:lvl>
    <w:lvl w:ilvl="3" w:tplc="6E92422C">
      <w:numFmt w:val="bullet"/>
      <w:lvlText w:val="•"/>
      <w:lvlJc w:val="left"/>
      <w:pPr>
        <w:ind w:left="3687" w:hanging="579"/>
      </w:pPr>
      <w:rPr>
        <w:rFonts w:hint="default"/>
        <w:lang w:val="en-US" w:eastAsia="en-US" w:bidi="ar-SA"/>
      </w:rPr>
    </w:lvl>
    <w:lvl w:ilvl="4" w:tplc="0CF8E316">
      <w:numFmt w:val="bullet"/>
      <w:lvlText w:val="•"/>
      <w:lvlJc w:val="left"/>
      <w:pPr>
        <w:ind w:left="4610" w:hanging="579"/>
      </w:pPr>
      <w:rPr>
        <w:rFonts w:hint="default"/>
        <w:lang w:val="en-US" w:eastAsia="en-US" w:bidi="ar-SA"/>
      </w:rPr>
    </w:lvl>
    <w:lvl w:ilvl="5" w:tplc="8048BEEE">
      <w:numFmt w:val="bullet"/>
      <w:lvlText w:val="•"/>
      <w:lvlJc w:val="left"/>
      <w:pPr>
        <w:ind w:left="5533" w:hanging="579"/>
      </w:pPr>
      <w:rPr>
        <w:rFonts w:hint="default"/>
        <w:lang w:val="en-US" w:eastAsia="en-US" w:bidi="ar-SA"/>
      </w:rPr>
    </w:lvl>
    <w:lvl w:ilvl="6" w:tplc="562EB260">
      <w:numFmt w:val="bullet"/>
      <w:lvlText w:val="•"/>
      <w:lvlJc w:val="left"/>
      <w:pPr>
        <w:ind w:left="6455" w:hanging="579"/>
      </w:pPr>
      <w:rPr>
        <w:rFonts w:hint="default"/>
        <w:lang w:val="en-US" w:eastAsia="en-US" w:bidi="ar-SA"/>
      </w:rPr>
    </w:lvl>
    <w:lvl w:ilvl="7" w:tplc="8A2AEC52">
      <w:numFmt w:val="bullet"/>
      <w:lvlText w:val="•"/>
      <w:lvlJc w:val="left"/>
      <w:pPr>
        <w:ind w:left="7378" w:hanging="579"/>
      </w:pPr>
      <w:rPr>
        <w:rFonts w:hint="default"/>
        <w:lang w:val="en-US" w:eastAsia="en-US" w:bidi="ar-SA"/>
      </w:rPr>
    </w:lvl>
    <w:lvl w:ilvl="8" w:tplc="8E863B96">
      <w:numFmt w:val="bullet"/>
      <w:lvlText w:val="•"/>
      <w:lvlJc w:val="left"/>
      <w:pPr>
        <w:ind w:left="8301" w:hanging="579"/>
      </w:pPr>
      <w:rPr>
        <w:rFonts w:hint="default"/>
        <w:lang w:val="en-US" w:eastAsia="en-US" w:bidi="ar-SA"/>
      </w:rPr>
    </w:lvl>
  </w:abstractNum>
  <w:abstractNum w:abstractNumId="110" w15:restartNumberingAfterBreak="0">
    <w:nsid w:val="739C037E"/>
    <w:multiLevelType w:val="hybridMultilevel"/>
    <w:tmpl w:val="40768120"/>
    <w:lvl w:ilvl="0" w:tplc="1A745B0E">
      <w:start w:val="1"/>
      <w:numFmt w:val="decimal"/>
      <w:lvlText w:val="%1."/>
      <w:lvlJc w:val="left"/>
      <w:pPr>
        <w:ind w:left="103" w:hanging="219"/>
      </w:pPr>
      <w:rPr>
        <w:rFonts w:ascii="Calibri" w:eastAsia="Calibri" w:hAnsi="Calibri" w:cs="Calibri" w:hint="default"/>
        <w:b w:val="0"/>
        <w:bCs w:val="0"/>
        <w:i/>
        <w:iCs/>
        <w:w w:val="100"/>
        <w:sz w:val="22"/>
        <w:szCs w:val="22"/>
        <w:lang w:val="en-US" w:eastAsia="en-US" w:bidi="ar-SA"/>
      </w:rPr>
    </w:lvl>
    <w:lvl w:ilvl="1" w:tplc="C2BC2B72">
      <w:numFmt w:val="bullet"/>
      <w:lvlText w:val="•"/>
      <w:lvlJc w:val="left"/>
      <w:pPr>
        <w:ind w:left="1021" w:hanging="219"/>
      </w:pPr>
      <w:rPr>
        <w:rFonts w:hint="default"/>
        <w:lang w:val="en-US" w:eastAsia="en-US" w:bidi="ar-SA"/>
      </w:rPr>
    </w:lvl>
    <w:lvl w:ilvl="2" w:tplc="25F6C04C">
      <w:numFmt w:val="bullet"/>
      <w:lvlText w:val="•"/>
      <w:lvlJc w:val="left"/>
      <w:pPr>
        <w:ind w:left="1942" w:hanging="219"/>
      </w:pPr>
      <w:rPr>
        <w:rFonts w:hint="default"/>
        <w:lang w:val="en-US" w:eastAsia="en-US" w:bidi="ar-SA"/>
      </w:rPr>
    </w:lvl>
    <w:lvl w:ilvl="3" w:tplc="C688EE6C">
      <w:numFmt w:val="bullet"/>
      <w:lvlText w:val="•"/>
      <w:lvlJc w:val="left"/>
      <w:pPr>
        <w:ind w:left="2864" w:hanging="219"/>
      </w:pPr>
      <w:rPr>
        <w:rFonts w:hint="default"/>
        <w:lang w:val="en-US" w:eastAsia="en-US" w:bidi="ar-SA"/>
      </w:rPr>
    </w:lvl>
    <w:lvl w:ilvl="4" w:tplc="6A547EF2">
      <w:numFmt w:val="bullet"/>
      <w:lvlText w:val="•"/>
      <w:lvlJc w:val="left"/>
      <w:pPr>
        <w:ind w:left="3785" w:hanging="219"/>
      </w:pPr>
      <w:rPr>
        <w:rFonts w:hint="default"/>
        <w:lang w:val="en-US" w:eastAsia="en-US" w:bidi="ar-SA"/>
      </w:rPr>
    </w:lvl>
    <w:lvl w:ilvl="5" w:tplc="AA286742">
      <w:numFmt w:val="bullet"/>
      <w:lvlText w:val="•"/>
      <w:lvlJc w:val="left"/>
      <w:pPr>
        <w:ind w:left="4707" w:hanging="219"/>
      </w:pPr>
      <w:rPr>
        <w:rFonts w:hint="default"/>
        <w:lang w:val="en-US" w:eastAsia="en-US" w:bidi="ar-SA"/>
      </w:rPr>
    </w:lvl>
    <w:lvl w:ilvl="6" w:tplc="B1B64896">
      <w:numFmt w:val="bullet"/>
      <w:lvlText w:val="•"/>
      <w:lvlJc w:val="left"/>
      <w:pPr>
        <w:ind w:left="5628" w:hanging="219"/>
      </w:pPr>
      <w:rPr>
        <w:rFonts w:hint="default"/>
        <w:lang w:val="en-US" w:eastAsia="en-US" w:bidi="ar-SA"/>
      </w:rPr>
    </w:lvl>
    <w:lvl w:ilvl="7" w:tplc="1302751E">
      <w:numFmt w:val="bullet"/>
      <w:lvlText w:val="•"/>
      <w:lvlJc w:val="left"/>
      <w:pPr>
        <w:ind w:left="6549" w:hanging="219"/>
      </w:pPr>
      <w:rPr>
        <w:rFonts w:hint="default"/>
        <w:lang w:val="en-US" w:eastAsia="en-US" w:bidi="ar-SA"/>
      </w:rPr>
    </w:lvl>
    <w:lvl w:ilvl="8" w:tplc="59D01618">
      <w:numFmt w:val="bullet"/>
      <w:lvlText w:val="•"/>
      <w:lvlJc w:val="left"/>
      <w:pPr>
        <w:ind w:left="7471" w:hanging="219"/>
      </w:pPr>
      <w:rPr>
        <w:rFonts w:hint="default"/>
        <w:lang w:val="en-US" w:eastAsia="en-US" w:bidi="ar-SA"/>
      </w:rPr>
    </w:lvl>
  </w:abstractNum>
  <w:abstractNum w:abstractNumId="111" w15:restartNumberingAfterBreak="0">
    <w:nsid w:val="73F12DDA"/>
    <w:multiLevelType w:val="hybridMultilevel"/>
    <w:tmpl w:val="869C7158"/>
    <w:lvl w:ilvl="0" w:tplc="9564AC9A">
      <w:start w:val="165"/>
      <w:numFmt w:val="decimal"/>
      <w:lvlText w:val="%1."/>
      <w:lvlJc w:val="left"/>
      <w:pPr>
        <w:ind w:left="361" w:hanging="442"/>
      </w:pPr>
      <w:rPr>
        <w:rFonts w:ascii="Calibri" w:eastAsia="Calibri" w:hAnsi="Calibri" w:cs="Calibri" w:hint="default"/>
        <w:b w:val="0"/>
        <w:bCs w:val="0"/>
        <w:i/>
        <w:iCs/>
        <w:spacing w:val="-2"/>
        <w:w w:val="100"/>
        <w:sz w:val="22"/>
        <w:szCs w:val="22"/>
        <w:lang w:val="en-US" w:eastAsia="en-US" w:bidi="ar-SA"/>
      </w:rPr>
    </w:lvl>
    <w:lvl w:ilvl="1" w:tplc="3DAE8842">
      <w:numFmt w:val="bullet"/>
      <w:lvlText w:val="•"/>
      <w:lvlJc w:val="left"/>
      <w:pPr>
        <w:ind w:left="1338" w:hanging="442"/>
      </w:pPr>
      <w:rPr>
        <w:rFonts w:hint="default"/>
        <w:lang w:val="en-US" w:eastAsia="en-US" w:bidi="ar-SA"/>
      </w:rPr>
    </w:lvl>
    <w:lvl w:ilvl="2" w:tplc="CB2CEEB6">
      <w:numFmt w:val="bullet"/>
      <w:lvlText w:val="•"/>
      <w:lvlJc w:val="left"/>
      <w:pPr>
        <w:ind w:left="2317" w:hanging="442"/>
      </w:pPr>
      <w:rPr>
        <w:rFonts w:hint="default"/>
        <w:lang w:val="en-US" w:eastAsia="en-US" w:bidi="ar-SA"/>
      </w:rPr>
    </w:lvl>
    <w:lvl w:ilvl="3" w:tplc="78D04070">
      <w:numFmt w:val="bullet"/>
      <w:lvlText w:val="•"/>
      <w:lvlJc w:val="left"/>
      <w:pPr>
        <w:ind w:left="3295" w:hanging="442"/>
      </w:pPr>
      <w:rPr>
        <w:rFonts w:hint="default"/>
        <w:lang w:val="en-US" w:eastAsia="en-US" w:bidi="ar-SA"/>
      </w:rPr>
    </w:lvl>
    <w:lvl w:ilvl="4" w:tplc="91282BEC">
      <w:numFmt w:val="bullet"/>
      <w:lvlText w:val="•"/>
      <w:lvlJc w:val="left"/>
      <w:pPr>
        <w:ind w:left="4274" w:hanging="442"/>
      </w:pPr>
      <w:rPr>
        <w:rFonts w:hint="default"/>
        <w:lang w:val="en-US" w:eastAsia="en-US" w:bidi="ar-SA"/>
      </w:rPr>
    </w:lvl>
    <w:lvl w:ilvl="5" w:tplc="515E1446">
      <w:numFmt w:val="bullet"/>
      <w:lvlText w:val="•"/>
      <w:lvlJc w:val="left"/>
      <w:pPr>
        <w:ind w:left="5253" w:hanging="442"/>
      </w:pPr>
      <w:rPr>
        <w:rFonts w:hint="default"/>
        <w:lang w:val="en-US" w:eastAsia="en-US" w:bidi="ar-SA"/>
      </w:rPr>
    </w:lvl>
    <w:lvl w:ilvl="6" w:tplc="311C4828">
      <w:numFmt w:val="bullet"/>
      <w:lvlText w:val="•"/>
      <w:lvlJc w:val="left"/>
      <w:pPr>
        <w:ind w:left="6231" w:hanging="442"/>
      </w:pPr>
      <w:rPr>
        <w:rFonts w:hint="default"/>
        <w:lang w:val="en-US" w:eastAsia="en-US" w:bidi="ar-SA"/>
      </w:rPr>
    </w:lvl>
    <w:lvl w:ilvl="7" w:tplc="947252C4">
      <w:numFmt w:val="bullet"/>
      <w:lvlText w:val="•"/>
      <w:lvlJc w:val="left"/>
      <w:pPr>
        <w:ind w:left="7210" w:hanging="442"/>
      </w:pPr>
      <w:rPr>
        <w:rFonts w:hint="default"/>
        <w:lang w:val="en-US" w:eastAsia="en-US" w:bidi="ar-SA"/>
      </w:rPr>
    </w:lvl>
    <w:lvl w:ilvl="8" w:tplc="82EE8950">
      <w:numFmt w:val="bullet"/>
      <w:lvlText w:val="•"/>
      <w:lvlJc w:val="left"/>
      <w:pPr>
        <w:ind w:left="8189" w:hanging="442"/>
      </w:pPr>
      <w:rPr>
        <w:rFonts w:hint="default"/>
        <w:lang w:val="en-US" w:eastAsia="en-US" w:bidi="ar-SA"/>
      </w:rPr>
    </w:lvl>
  </w:abstractNum>
  <w:abstractNum w:abstractNumId="112" w15:restartNumberingAfterBreak="0">
    <w:nsid w:val="7649147F"/>
    <w:multiLevelType w:val="hybridMultilevel"/>
    <w:tmpl w:val="F906E05A"/>
    <w:lvl w:ilvl="0" w:tplc="6926596A">
      <w:start w:val="1"/>
      <w:numFmt w:val="upperRoman"/>
      <w:lvlText w:val="%1."/>
      <w:lvlJc w:val="left"/>
      <w:pPr>
        <w:ind w:left="1081" w:hanging="324"/>
        <w:jc w:val="right"/>
      </w:pPr>
      <w:rPr>
        <w:rFonts w:ascii="Calibri" w:eastAsia="Calibri" w:hAnsi="Calibri" w:cs="Calibri" w:hint="default"/>
        <w:b w:val="0"/>
        <w:bCs w:val="0"/>
        <w:i w:val="0"/>
        <w:iCs w:val="0"/>
        <w:spacing w:val="-1"/>
        <w:w w:val="100"/>
        <w:sz w:val="24"/>
        <w:szCs w:val="24"/>
        <w:lang w:val="en-US" w:eastAsia="en-US" w:bidi="ar-SA"/>
      </w:rPr>
    </w:lvl>
    <w:lvl w:ilvl="1" w:tplc="915843EC">
      <w:start w:val="1"/>
      <w:numFmt w:val="lowerLetter"/>
      <w:lvlText w:val="%2)"/>
      <w:lvlJc w:val="left"/>
      <w:pPr>
        <w:ind w:left="1280" w:hanging="216"/>
      </w:pPr>
      <w:rPr>
        <w:rFonts w:ascii="Calibri" w:eastAsia="Calibri" w:hAnsi="Calibri" w:cs="Calibri" w:hint="default"/>
        <w:b w:val="0"/>
        <w:bCs w:val="0"/>
        <w:i w:val="0"/>
        <w:iCs w:val="0"/>
        <w:w w:val="100"/>
        <w:sz w:val="24"/>
        <w:szCs w:val="24"/>
        <w:lang w:val="en-US" w:eastAsia="en-US" w:bidi="ar-SA"/>
      </w:rPr>
    </w:lvl>
    <w:lvl w:ilvl="2" w:tplc="32AA07C2">
      <w:numFmt w:val="bullet"/>
      <w:lvlText w:val="•"/>
      <w:lvlJc w:val="left"/>
      <w:pPr>
        <w:ind w:left="2265" w:hanging="216"/>
      </w:pPr>
      <w:rPr>
        <w:rFonts w:hint="default"/>
        <w:lang w:val="en-US" w:eastAsia="en-US" w:bidi="ar-SA"/>
      </w:rPr>
    </w:lvl>
    <w:lvl w:ilvl="3" w:tplc="05C813C8">
      <w:numFmt w:val="bullet"/>
      <w:lvlText w:val="•"/>
      <w:lvlJc w:val="left"/>
      <w:pPr>
        <w:ind w:left="3250" w:hanging="216"/>
      </w:pPr>
      <w:rPr>
        <w:rFonts w:hint="default"/>
        <w:lang w:val="en-US" w:eastAsia="en-US" w:bidi="ar-SA"/>
      </w:rPr>
    </w:lvl>
    <w:lvl w:ilvl="4" w:tplc="3F4CB298">
      <w:numFmt w:val="bullet"/>
      <w:lvlText w:val="•"/>
      <w:lvlJc w:val="left"/>
      <w:pPr>
        <w:ind w:left="4235" w:hanging="216"/>
      </w:pPr>
      <w:rPr>
        <w:rFonts w:hint="default"/>
        <w:lang w:val="en-US" w:eastAsia="en-US" w:bidi="ar-SA"/>
      </w:rPr>
    </w:lvl>
    <w:lvl w:ilvl="5" w:tplc="E0BC073A">
      <w:numFmt w:val="bullet"/>
      <w:lvlText w:val="•"/>
      <w:lvlJc w:val="left"/>
      <w:pPr>
        <w:ind w:left="5220" w:hanging="216"/>
      </w:pPr>
      <w:rPr>
        <w:rFonts w:hint="default"/>
        <w:lang w:val="en-US" w:eastAsia="en-US" w:bidi="ar-SA"/>
      </w:rPr>
    </w:lvl>
    <w:lvl w:ilvl="6" w:tplc="B8263E24">
      <w:numFmt w:val="bullet"/>
      <w:lvlText w:val="•"/>
      <w:lvlJc w:val="left"/>
      <w:pPr>
        <w:ind w:left="6205" w:hanging="216"/>
      </w:pPr>
      <w:rPr>
        <w:rFonts w:hint="default"/>
        <w:lang w:val="en-US" w:eastAsia="en-US" w:bidi="ar-SA"/>
      </w:rPr>
    </w:lvl>
    <w:lvl w:ilvl="7" w:tplc="4A122598">
      <w:numFmt w:val="bullet"/>
      <w:lvlText w:val="•"/>
      <w:lvlJc w:val="left"/>
      <w:pPr>
        <w:ind w:left="7190" w:hanging="216"/>
      </w:pPr>
      <w:rPr>
        <w:rFonts w:hint="default"/>
        <w:lang w:val="en-US" w:eastAsia="en-US" w:bidi="ar-SA"/>
      </w:rPr>
    </w:lvl>
    <w:lvl w:ilvl="8" w:tplc="B7C200D2">
      <w:numFmt w:val="bullet"/>
      <w:lvlText w:val="•"/>
      <w:lvlJc w:val="left"/>
      <w:pPr>
        <w:ind w:left="8176" w:hanging="216"/>
      </w:pPr>
      <w:rPr>
        <w:rFonts w:hint="default"/>
        <w:lang w:val="en-US" w:eastAsia="en-US" w:bidi="ar-SA"/>
      </w:rPr>
    </w:lvl>
  </w:abstractNum>
  <w:abstractNum w:abstractNumId="113" w15:restartNumberingAfterBreak="0">
    <w:nsid w:val="76B254A5"/>
    <w:multiLevelType w:val="hybridMultilevel"/>
    <w:tmpl w:val="E87468CC"/>
    <w:lvl w:ilvl="0" w:tplc="D560477C">
      <w:numFmt w:val="bullet"/>
      <w:lvlText w:val=""/>
      <w:lvlJc w:val="left"/>
      <w:pPr>
        <w:ind w:left="718" w:hanging="358"/>
      </w:pPr>
      <w:rPr>
        <w:rFonts w:ascii="Symbol" w:eastAsia="Symbol" w:hAnsi="Symbol" w:cs="Symbol" w:hint="default"/>
        <w:b w:val="0"/>
        <w:bCs w:val="0"/>
        <w:i w:val="0"/>
        <w:iCs w:val="0"/>
        <w:w w:val="100"/>
        <w:sz w:val="24"/>
        <w:szCs w:val="24"/>
        <w:lang w:val="en-US" w:eastAsia="en-US" w:bidi="ar-SA"/>
      </w:rPr>
    </w:lvl>
    <w:lvl w:ilvl="1" w:tplc="ED0A298A">
      <w:numFmt w:val="bullet"/>
      <w:lvlText w:val="•"/>
      <w:lvlJc w:val="left"/>
      <w:pPr>
        <w:ind w:left="1662" w:hanging="358"/>
      </w:pPr>
      <w:rPr>
        <w:rFonts w:hint="default"/>
        <w:lang w:val="en-US" w:eastAsia="en-US" w:bidi="ar-SA"/>
      </w:rPr>
    </w:lvl>
    <w:lvl w:ilvl="2" w:tplc="E042FE82">
      <w:numFmt w:val="bullet"/>
      <w:lvlText w:val="•"/>
      <w:lvlJc w:val="left"/>
      <w:pPr>
        <w:ind w:left="2605" w:hanging="358"/>
      </w:pPr>
      <w:rPr>
        <w:rFonts w:hint="default"/>
        <w:lang w:val="en-US" w:eastAsia="en-US" w:bidi="ar-SA"/>
      </w:rPr>
    </w:lvl>
    <w:lvl w:ilvl="3" w:tplc="4DAC3E6C">
      <w:numFmt w:val="bullet"/>
      <w:lvlText w:val="•"/>
      <w:lvlJc w:val="left"/>
      <w:pPr>
        <w:ind w:left="3547" w:hanging="358"/>
      </w:pPr>
      <w:rPr>
        <w:rFonts w:hint="default"/>
        <w:lang w:val="en-US" w:eastAsia="en-US" w:bidi="ar-SA"/>
      </w:rPr>
    </w:lvl>
    <w:lvl w:ilvl="4" w:tplc="26BEBC30">
      <w:numFmt w:val="bullet"/>
      <w:lvlText w:val="•"/>
      <w:lvlJc w:val="left"/>
      <w:pPr>
        <w:ind w:left="4490" w:hanging="358"/>
      </w:pPr>
      <w:rPr>
        <w:rFonts w:hint="default"/>
        <w:lang w:val="en-US" w:eastAsia="en-US" w:bidi="ar-SA"/>
      </w:rPr>
    </w:lvl>
    <w:lvl w:ilvl="5" w:tplc="1B2A8D8A">
      <w:numFmt w:val="bullet"/>
      <w:lvlText w:val="•"/>
      <w:lvlJc w:val="left"/>
      <w:pPr>
        <w:ind w:left="5433" w:hanging="358"/>
      </w:pPr>
      <w:rPr>
        <w:rFonts w:hint="default"/>
        <w:lang w:val="en-US" w:eastAsia="en-US" w:bidi="ar-SA"/>
      </w:rPr>
    </w:lvl>
    <w:lvl w:ilvl="6" w:tplc="6AB06C82">
      <w:numFmt w:val="bullet"/>
      <w:lvlText w:val="•"/>
      <w:lvlJc w:val="left"/>
      <w:pPr>
        <w:ind w:left="6375" w:hanging="358"/>
      </w:pPr>
      <w:rPr>
        <w:rFonts w:hint="default"/>
        <w:lang w:val="en-US" w:eastAsia="en-US" w:bidi="ar-SA"/>
      </w:rPr>
    </w:lvl>
    <w:lvl w:ilvl="7" w:tplc="52981D82">
      <w:numFmt w:val="bullet"/>
      <w:lvlText w:val="•"/>
      <w:lvlJc w:val="left"/>
      <w:pPr>
        <w:ind w:left="7318" w:hanging="358"/>
      </w:pPr>
      <w:rPr>
        <w:rFonts w:hint="default"/>
        <w:lang w:val="en-US" w:eastAsia="en-US" w:bidi="ar-SA"/>
      </w:rPr>
    </w:lvl>
    <w:lvl w:ilvl="8" w:tplc="497EF098">
      <w:numFmt w:val="bullet"/>
      <w:lvlText w:val="•"/>
      <w:lvlJc w:val="left"/>
      <w:pPr>
        <w:ind w:left="8261" w:hanging="358"/>
      </w:pPr>
      <w:rPr>
        <w:rFonts w:hint="default"/>
        <w:lang w:val="en-US" w:eastAsia="en-US" w:bidi="ar-SA"/>
      </w:rPr>
    </w:lvl>
  </w:abstractNum>
  <w:abstractNum w:abstractNumId="114" w15:restartNumberingAfterBreak="0">
    <w:nsid w:val="78CE54FB"/>
    <w:multiLevelType w:val="multilevel"/>
    <w:tmpl w:val="CE3A0900"/>
    <w:lvl w:ilvl="0">
      <w:start w:val="5"/>
      <w:numFmt w:val="decimal"/>
      <w:lvlText w:val="%1"/>
      <w:lvlJc w:val="left"/>
      <w:pPr>
        <w:ind w:left="361" w:hanging="567"/>
      </w:pPr>
      <w:rPr>
        <w:rFonts w:hint="default"/>
        <w:lang w:val="en-US" w:eastAsia="en-US" w:bidi="ar-SA"/>
      </w:rPr>
    </w:lvl>
    <w:lvl w:ilvl="1">
      <w:start w:val="1"/>
      <w:numFmt w:val="decimal"/>
      <w:lvlText w:val="%1.%2."/>
      <w:lvlJc w:val="left"/>
      <w:pPr>
        <w:ind w:left="361" w:hanging="567"/>
      </w:pPr>
      <w:rPr>
        <w:rFonts w:ascii="Calibri" w:eastAsia="Calibri" w:hAnsi="Calibri" w:cs="Calibri" w:hint="default"/>
        <w:b w:val="0"/>
        <w:bCs w:val="0"/>
        <w:i w:val="0"/>
        <w:iCs w:val="0"/>
        <w:w w:val="100"/>
        <w:sz w:val="24"/>
        <w:szCs w:val="24"/>
        <w:lang w:val="en-US" w:eastAsia="en-US" w:bidi="ar-SA"/>
      </w:rPr>
    </w:lvl>
    <w:lvl w:ilvl="2">
      <w:start w:val="1"/>
      <w:numFmt w:val="lowerLetter"/>
      <w:lvlText w:val="%3."/>
      <w:lvlJc w:val="left"/>
      <w:pPr>
        <w:ind w:left="1450" w:hanging="360"/>
      </w:pPr>
      <w:rPr>
        <w:rFonts w:ascii="Calibri" w:eastAsia="Calibri" w:hAnsi="Calibri" w:cs="Calibri" w:hint="default"/>
        <w:b w:val="0"/>
        <w:bCs w:val="0"/>
        <w:i w:val="0"/>
        <w:iCs w:val="0"/>
        <w:w w:val="100"/>
        <w:sz w:val="24"/>
        <w:szCs w:val="24"/>
        <w:lang w:val="en-US" w:eastAsia="en-US" w:bidi="ar-SA"/>
      </w:rPr>
    </w:lvl>
    <w:lvl w:ilvl="3">
      <w:numFmt w:val="bullet"/>
      <w:lvlText w:val="•"/>
      <w:lvlJc w:val="left"/>
      <w:pPr>
        <w:ind w:left="2545" w:hanging="360"/>
      </w:pPr>
      <w:rPr>
        <w:rFonts w:hint="default"/>
        <w:lang w:val="en-US" w:eastAsia="en-US" w:bidi="ar-SA"/>
      </w:rPr>
    </w:lvl>
    <w:lvl w:ilvl="4">
      <w:numFmt w:val="bullet"/>
      <w:lvlText w:val="•"/>
      <w:lvlJc w:val="left"/>
      <w:pPr>
        <w:ind w:left="3631" w:hanging="360"/>
      </w:pPr>
      <w:rPr>
        <w:rFonts w:hint="default"/>
        <w:lang w:val="en-US" w:eastAsia="en-US" w:bidi="ar-SA"/>
      </w:rPr>
    </w:lvl>
    <w:lvl w:ilvl="5">
      <w:numFmt w:val="bullet"/>
      <w:lvlText w:val="•"/>
      <w:lvlJc w:val="left"/>
      <w:pPr>
        <w:ind w:left="4717" w:hanging="360"/>
      </w:pPr>
      <w:rPr>
        <w:rFonts w:hint="default"/>
        <w:lang w:val="en-US" w:eastAsia="en-US" w:bidi="ar-SA"/>
      </w:rPr>
    </w:lvl>
    <w:lvl w:ilvl="6">
      <w:numFmt w:val="bullet"/>
      <w:lvlText w:val="•"/>
      <w:lvlJc w:val="left"/>
      <w:pPr>
        <w:ind w:left="5803" w:hanging="360"/>
      </w:pPr>
      <w:rPr>
        <w:rFonts w:hint="default"/>
        <w:lang w:val="en-US" w:eastAsia="en-US" w:bidi="ar-SA"/>
      </w:rPr>
    </w:lvl>
    <w:lvl w:ilvl="7">
      <w:numFmt w:val="bullet"/>
      <w:lvlText w:val="•"/>
      <w:lvlJc w:val="left"/>
      <w:pPr>
        <w:ind w:left="6889" w:hanging="360"/>
      </w:pPr>
      <w:rPr>
        <w:rFonts w:hint="default"/>
        <w:lang w:val="en-US" w:eastAsia="en-US" w:bidi="ar-SA"/>
      </w:rPr>
    </w:lvl>
    <w:lvl w:ilvl="8">
      <w:numFmt w:val="bullet"/>
      <w:lvlText w:val="•"/>
      <w:lvlJc w:val="left"/>
      <w:pPr>
        <w:ind w:left="7974" w:hanging="360"/>
      </w:pPr>
      <w:rPr>
        <w:rFonts w:hint="default"/>
        <w:lang w:val="en-US" w:eastAsia="en-US" w:bidi="ar-SA"/>
      </w:rPr>
    </w:lvl>
  </w:abstractNum>
  <w:abstractNum w:abstractNumId="115" w15:restartNumberingAfterBreak="0">
    <w:nsid w:val="79126B87"/>
    <w:multiLevelType w:val="hybridMultilevel"/>
    <w:tmpl w:val="BA3C430E"/>
    <w:lvl w:ilvl="0" w:tplc="F2DEE69E">
      <w:numFmt w:val="bullet"/>
      <w:lvlText w:val=""/>
      <w:lvlJc w:val="left"/>
      <w:pPr>
        <w:ind w:left="718" w:hanging="358"/>
      </w:pPr>
      <w:rPr>
        <w:rFonts w:ascii="Symbol" w:eastAsia="Symbol" w:hAnsi="Symbol" w:cs="Symbol" w:hint="default"/>
        <w:b w:val="0"/>
        <w:bCs w:val="0"/>
        <w:i w:val="0"/>
        <w:iCs w:val="0"/>
        <w:w w:val="100"/>
        <w:sz w:val="24"/>
        <w:szCs w:val="24"/>
        <w:lang w:val="en-US" w:eastAsia="en-US" w:bidi="ar-SA"/>
      </w:rPr>
    </w:lvl>
    <w:lvl w:ilvl="1" w:tplc="B8422F8C">
      <w:numFmt w:val="bullet"/>
      <w:lvlText w:val="•"/>
      <w:lvlJc w:val="left"/>
      <w:pPr>
        <w:ind w:left="1662" w:hanging="358"/>
      </w:pPr>
      <w:rPr>
        <w:rFonts w:hint="default"/>
        <w:lang w:val="en-US" w:eastAsia="en-US" w:bidi="ar-SA"/>
      </w:rPr>
    </w:lvl>
    <w:lvl w:ilvl="2" w:tplc="61F0A838">
      <w:numFmt w:val="bullet"/>
      <w:lvlText w:val="•"/>
      <w:lvlJc w:val="left"/>
      <w:pPr>
        <w:ind w:left="2605" w:hanging="358"/>
      </w:pPr>
      <w:rPr>
        <w:rFonts w:hint="default"/>
        <w:lang w:val="en-US" w:eastAsia="en-US" w:bidi="ar-SA"/>
      </w:rPr>
    </w:lvl>
    <w:lvl w:ilvl="3" w:tplc="FE8CDCB0">
      <w:numFmt w:val="bullet"/>
      <w:lvlText w:val="•"/>
      <w:lvlJc w:val="left"/>
      <w:pPr>
        <w:ind w:left="3547" w:hanging="358"/>
      </w:pPr>
      <w:rPr>
        <w:rFonts w:hint="default"/>
        <w:lang w:val="en-US" w:eastAsia="en-US" w:bidi="ar-SA"/>
      </w:rPr>
    </w:lvl>
    <w:lvl w:ilvl="4" w:tplc="CA327A5E">
      <w:numFmt w:val="bullet"/>
      <w:lvlText w:val="•"/>
      <w:lvlJc w:val="left"/>
      <w:pPr>
        <w:ind w:left="4490" w:hanging="358"/>
      </w:pPr>
      <w:rPr>
        <w:rFonts w:hint="default"/>
        <w:lang w:val="en-US" w:eastAsia="en-US" w:bidi="ar-SA"/>
      </w:rPr>
    </w:lvl>
    <w:lvl w:ilvl="5" w:tplc="F0381E22">
      <w:numFmt w:val="bullet"/>
      <w:lvlText w:val="•"/>
      <w:lvlJc w:val="left"/>
      <w:pPr>
        <w:ind w:left="5433" w:hanging="358"/>
      </w:pPr>
      <w:rPr>
        <w:rFonts w:hint="default"/>
        <w:lang w:val="en-US" w:eastAsia="en-US" w:bidi="ar-SA"/>
      </w:rPr>
    </w:lvl>
    <w:lvl w:ilvl="6" w:tplc="6B1A35C4">
      <w:numFmt w:val="bullet"/>
      <w:lvlText w:val="•"/>
      <w:lvlJc w:val="left"/>
      <w:pPr>
        <w:ind w:left="6375" w:hanging="358"/>
      </w:pPr>
      <w:rPr>
        <w:rFonts w:hint="default"/>
        <w:lang w:val="en-US" w:eastAsia="en-US" w:bidi="ar-SA"/>
      </w:rPr>
    </w:lvl>
    <w:lvl w:ilvl="7" w:tplc="0B809CE0">
      <w:numFmt w:val="bullet"/>
      <w:lvlText w:val="•"/>
      <w:lvlJc w:val="left"/>
      <w:pPr>
        <w:ind w:left="7318" w:hanging="358"/>
      </w:pPr>
      <w:rPr>
        <w:rFonts w:hint="default"/>
        <w:lang w:val="en-US" w:eastAsia="en-US" w:bidi="ar-SA"/>
      </w:rPr>
    </w:lvl>
    <w:lvl w:ilvl="8" w:tplc="E840A272">
      <w:numFmt w:val="bullet"/>
      <w:lvlText w:val="•"/>
      <w:lvlJc w:val="left"/>
      <w:pPr>
        <w:ind w:left="8261" w:hanging="358"/>
      </w:pPr>
      <w:rPr>
        <w:rFonts w:hint="default"/>
        <w:lang w:val="en-US" w:eastAsia="en-US" w:bidi="ar-SA"/>
      </w:rPr>
    </w:lvl>
  </w:abstractNum>
  <w:abstractNum w:abstractNumId="116" w15:restartNumberingAfterBreak="0">
    <w:nsid w:val="794E6893"/>
    <w:multiLevelType w:val="hybridMultilevel"/>
    <w:tmpl w:val="9DB4A506"/>
    <w:lvl w:ilvl="0" w:tplc="2FE6FE82">
      <w:numFmt w:val="bullet"/>
      <w:lvlText w:val=""/>
      <w:lvlJc w:val="left"/>
      <w:pPr>
        <w:ind w:left="721" w:hanging="360"/>
      </w:pPr>
      <w:rPr>
        <w:rFonts w:ascii="Symbol" w:eastAsia="Symbol" w:hAnsi="Symbol" w:cs="Symbol" w:hint="default"/>
        <w:b w:val="0"/>
        <w:bCs w:val="0"/>
        <w:i w:val="0"/>
        <w:iCs w:val="0"/>
        <w:w w:val="100"/>
        <w:sz w:val="24"/>
        <w:szCs w:val="24"/>
        <w:lang w:val="en-US" w:eastAsia="en-US" w:bidi="ar-SA"/>
      </w:rPr>
    </w:lvl>
    <w:lvl w:ilvl="1" w:tplc="FFFFFFFF">
      <w:numFmt w:val="bullet"/>
      <w:lvlText w:val="•"/>
      <w:lvlJc w:val="left"/>
      <w:pPr>
        <w:ind w:left="1662" w:hanging="360"/>
      </w:pPr>
      <w:rPr>
        <w:rFonts w:hint="default"/>
        <w:lang w:val="en-US" w:eastAsia="en-US" w:bidi="ar-SA"/>
      </w:rPr>
    </w:lvl>
    <w:lvl w:ilvl="2" w:tplc="FFFFFFFF">
      <w:numFmt w:val="bullet"/>
      <w:lvlText w:val="•"/>
      <w:lvlJc w:val="left"/>
      <w:pPr>
        <w:ind w:left="2605" w:hanging="360"/>
      </w:pPr>
      <w:rPr>
        <w:rFonts w:hint="default"/>
        <w:lang w:val="en-US" w:eastAsia="en-US" w:bidi="ar-SA"/>
      </w:rPr>
    </w:lvl>
    <w:lvl w:ilvl="3" w:tplc="FFFFFFFF">
      <w:numFmt w:val="bullet"/>
      <w:lvlText w:val="•"/>
      <w:lvlJc w:val="left"/>
      <w:pPr>
        <w:ind w:left="3547" w:hanging="360"/>
      </w:pPr>
      <w:rPr>
        <w:rFonts w:hint="default"/>
        <w:lang w:val="en-US" w:eastAsia="en-US" w:bidi="ar-SA"/>
      </w:rPr>
    </w:lvl>
    <w:lvl w:ilvl="4" w:tplc="FFFFFFFF">
      <w:numFmt w:val="bullet"/>
      <w:lvlText w:val="•"/>
      <w:lvlJc w:val="left"/>
      <w:pPr>
        <w:ind w:left="4490" w:hanging="360"/>
      </w:pPr>
      <w:rPr>
        <w:rFonts w:hint="default"/>
        <w:lang w:val="en-US" w:eastAsia="en-US" w:bidi="ar-SA"/>
      </w:rPr>
    </w:lvl>
    <w:lvl w:ilvl="5" w:tplc="FFFFFFFF">
      <w:numFmt w:val="bullet"/>
      <w:lvlText w:val="•"/>
      <w:lvlJc w:val="left"/>
      <w:pPr>
        <w:ind w:left="5433" w:hanging="360"/>
      </w:pPr>
      <w:rPr>
        <w:rFonts w:hint="default"/>
        <w:lang w:val="en-US" w:eastAsia="en-US" w:bidi="ar-SA"/>
      </w:rPr>
    </w:lvl>
    <w:lvl w:ilvl="6" w:tplc="FFFFFFFF">
      <w:numFmt w:val="bullet"/>
      <w:lvlText w:val="•"/>
      <w:lvlJc w:val="left"/>
      <w:pPr>
        <w:ind w:left="6375" w:hanging="360"/>
      </w:pPr>
      <w:rPr>
        <w:rFonts w:hint="default"/>
        <w:lang w:val="en-US" w:eastAsia="en-US" w:bidi="ar-SA"/>
      </w:rPr>
    </w:lvl>
    <w:lvl w:ilvl="7" w:tplc="FFFFFFFF">
      <w:numFmt w:val="bullet"/>
      <w:lvlText w:val="•"/>
      <w:lvlJc w:val="left"/>
      <w:pPr>
        <w:ind w:left="7318" w:hanging="360"/>
      </w:pPr>
      <w:rPr>
        <w:rFonts w:hint="default"/>
        <w:lang w:val="en-US" w:eastAsia="en-US" w:bidi="ar-SA"/>
      </w:rPr>
    </w:lvl>
    <w:lvl w:ilvl="8" w:tplc="FFFFFFFF">
      <w:numFmt w:val="bullet"/>
      <w:lvlText w:val="•"/>
      <w:lvlJc w:val="left"/>
      <w:pPr>
        <w:ind w:left="8261" w:hanging="360"/>
      </w:pPr>
      <w:rPr>
        <w:rFonts w:hint="default"/>
        <w:lang w:val="en-US" w:eastAsia="en-US" w:bidi="ar-SA"/>
      </w:rPr>
    </w:lvl>
  </w:abstractNum>
  <w:abstractNum w:abstractNumId="117" w15:restartNumberingAfterBreak="0">
    <w:nsid w:val="7B3F6DD7"/>
    <w:multiLevelType w:val="hybridMultilevel"/>
    <w:tmpl w:val="7EB09122"/>
    <w:lvl w:ilvl="0" w:tplc="2FE6FE82">
      <w:numFmt w:val="bullet"/>
      <w:lvlText w:val=""/>
      <w:lvlJc w:val="left"/>
      <w:pPr>
        <w:ind w:left="720" w:hanging="360"/>
      </w:pPr>
      <w:rPr>
        <w:rFonts w:ascii="Symbol" w:eastAsia="Symbol" w:hAnsi="Symbol" w:cs="Symbol" w:hint="default"/>
        <w:b w:val="0"/>
        <w:bCs w:val="0"/>
        <w:i w:val="0"/>
        <w:iCs w:val="0"/>
        <w:w w:val="100"/>
        <w:sz w:val="24"/>
        <w:szCs w:val="24"/>
        <w:lang w:val="en-US" w:eastAsia="en-US" w:bidi="ar-S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8" w15:restartNumberingAfterBreak="0">
    <w:nsid w:val="7C256F73"/>
    <w:multiLevelType w:val="multilevel"/>
    <w:tmpl w:val="C6C4EC26"/>
    <w:lvl w:ilvl="0">
      <w:start w:val="3"/>
      <w:numFmt w:val="upperRoman"/>
      <w:lvlText w:val="%1"/>
      <w:lvlJc w:val="left"/>
      <w:pPr>
        <w:ind w:left="927" w:hanging="567"/>
      </w:pPr>
      <w:rPr>
        <w:rFonts w:hint="default"/>
        <w:lang w:val="en-US" w:eastAsia="en-US" w:bidi="ar-SA"/>
      </w:rPr>
    </w:lvl>
    <w:lvl w:ilvl="1">
      <w:start w:val="1"/>
      <w:numFmt w:val="decimal"/>
      <w:lvlText w:val="%1.%2"/>
      <w:lvlJc w:val="left"/>
      <w:pPr>
        <w:ind w:left="927" w:hanging="567"/>
      </w:pPr>
      <w:rPr>
        <w:rFonts w:ascii="Arial" w:eastAsia="Arial" w:hAnsi="Arial" w:cs="Arial" w:hint="default"/>
        <w:b/>
        <w:bCs/>
        <w:i/>
        <w:iCs/>
        <w:spacing w:val="-2"/>
        <w:w w:val="100"/>
        <w:sz w:val="28"/>
        <w:szCs w:val="28"/>
        <w:lang w:val="en-US" w:eastAsia="en-US" w:bidi="ar-SA"/>
      </w:rPr>
    </w:lvl>
    <w:lvl w:ilvl="2">
      <w:start w:val="1"/>
      <w:numFmt w:val="decimal"/>
      <w:lvlText w:val="%1.%2.%3"/>
      <w:lvlJc w:val="left"/>
      <w:pPr>
        <w:ind w:left="1496" w:hanging="1136"/>
      </w:pPr>
      <w:rPr>
        <w:rFonts w:ascii="Arial" w:eastAsia="Arial" w:hAnsi="Arial" w:cs="Arial" w:hint="default"/>
        <w:b/>
        <w:bCs/>
        <w:i w:val="0"/>
        <w:iCs w:val="0"/>
        <w:color w:val="4F81BC"/>
        <w:spacing w:val="-2"/>
        <w:w w:val="99"/>
        <w:sz w:val="24"/>
        <w:szCs w:val="24"/>
        <w:lang w:val="en-US" w:eastAsia="en-US" w:bidi="ar-SA"/>
      </w:rPr>
    </w:lvl>
    <w:lvl w:ilvl="3">
      <w:numFmt w:val="bullet"/>
      <w:lvlText w:val="•"/>
      <w:lvlJc w:val="left"/>
      <w:pPr>
        <w:ind w:left="3421" w:hanging="1136"/>
      </w:pPr>
      <w:rPr>
        <w:rFonts w:hint="default"/>
        <w:lang w:val="en-US" w:eastAsia="en-US" w:bidi="ar-SA"/>
      </w:rPr>
    </w:lvl>
    <w:lvl w:ilvl="4">
      <w:numFmt w:val="bullet"/>
      <w:lvlText w:val="•"/>
      <w:lvlJc w:val="left"/>
      <w:pPr>
        <w:ind w:left="4382" w:hanging="1136"/>
      </w:pPr>
      <w:rPr>
        <w:rFonts w:hint="default"/>
        <w:lang w:val="en-US" w:eastAsia="en-US" w:bidi="ar-SA"/>
      </w:rPr>
    </w:lvl>
    <w:lvl w:ilvl="5">
      <w:numFmt w:val="bullet"/>
      <w:lvlText w:val="•"/>
      <w:lvlJc w:val="left"/>
      <w:pPr>
        <w:ind w:left="5342" w:hanging="1136"/>
      </w:pPr>
      <w:rPr>
        <w:rFonts w:hint="default"/>
        <w:lang w:val="en-US" w:eastAsia="en-US" w:bidi="ar-SA"/>
      </w:rPr>
    </w:lvl>
    <w:lvl w:ilvl="6">
      <w:numFmt w:val="bullet"/>
      <w:lvlText w:val="•"/>
      <w:lvlJc w:val="left"/>
      <w:pPr>
        <w:ind w:left="6303" w:hanging="1136"/>
      </w:pPr>
      <w:rPr>
        <w:rFonts w:hint="default"/>
        <w:lang w:val="en-US" w:eastAsia="en-US" w:bidi="ar-SA"/>
      </w:rPr>
    </w:lvl>
    <w:lvl w:ilvl="7">
      <w:numFmt w:val="bullet"/>
      <w:lvlText w:val="•"/>
      <w:lvlJc w:val="left"/>
      <w:pPr>
        <w:ind w:left="7264" w:hanging="1136"/>
      </w:pPr>
      <w:rPr>
        <w:rFonts w:hint="default"/>
        <w:lang w:val="en-US" w:eastAsia="en-US" w:bidi="ar-SA"/>
      </w:rPr>
    </w:lvl>
    <w:lvl w:ilvl="8">
      <w:numFmt w:val="bullet"/>
      <w:lvlText w:val="•"/>
      <w:lvlJc w:val="left"/>
      <w:pPr>
        <w:ind w:left="8224" w:hanging="1136"/>
      </w:pPr>
      <w:rPr>
        <w:rFonts w:hint="default"/>
        <w:lang w:val="en-US" w:eastAsia="en-US" w:bidi="ar-SA"/>
      </w:rPr>
    </w:lvl>
  </w:abstractNum>
  <w:abstractNum w:abstractNumId="119" w15:restartNumberingAfterBreak="0">
    <w:nsid w:val="7CF75BF4"/>
    <w:multiLevelType w:val="multilevel"/>
    <w:tmpl w:val="F8D25292"/>
    <w:lvl w:ilvl="0">
      <w:start w:val="13"/>
      <w:numFmt w:val="decimal"/>
      <w:lvlText w:val="%1"/>
      <w:lvlJc w:val="left"/>
      <w:pPr>
        <w:ind w:left="361" w:hanging="567"/>
      </w:pPr>
      <w:rPr>
        <w:rFonts w:hint="default"/>
        <w:lang w:val="en-US" w:eastAsia="en-US" w:bidi="ar-SA"/>
      </w:rPr>
    </w:lvl>
    <w:lvl w:ilvl="1">
      <w:start w:val="1"/>
      <w:numFmt w:val="decimal"/>
      <w:lvlText w:val="%1.%2."/>
      <w:lvlJc w:val="left"/>
      <w:pPr>
        <w:ind w:left="361" w:hanging="567"/>
      </w:pPr>
      <w:rPr>
        <w:rFonts w:ascii="Calibri" w:eastAsia="Calibri" w:hAnsi="Calibri" w:cs="Calibri" w:hint="default"/>
        <w:b w:val="0"/>
        <w:bCs w:val="0"/>
        <w:i w:val="0"/>
        <w:iCs w:val="0"/>
        <w:spacing w:val="-1"/>
        <w:w w:val="100"/>
        <w:sz w:val="24"/>
        <w:szCs w:val="24"/>
        <w:lang w:val="en-US" w:eastAsia="en-US" w:bidi="ar-SA"/>
      </w:rPr>
    </w:lvl>
    <w:lvl w:ilvl="2">
      <w:start w:val="1"/>
      <w:numFmt w:val="lowerLetter"/>
      <w:lvlText w:val="%3."/>
      <w:lvlJc w:val="left"/>
      <w:pPr>
        <w:ind w:left="1450" w:hanging="360"/>
      </w:pPr>
      <w:rPr>
        <w:rFonts w:ascii="Calibri" w:eastAsia="Calibri" w:hAnsi="Calibri" w:cs="Calibri" w:hint="default"/>
        <w:b w:val="0"/>
        <w:bCs w:val="0"/>
        <w:i w:val="0"/>
        <w:iCs w:val="0"/>
        <w:w w:val="100"/>
        <w:sz w:val="24"/>
        <w:szCs w:val="24"/>
        <w:lang w:val="en-US" w:eastAsia="en-US" w:bidi="ar-SA"/>
      </w:rPr>
    </w:lvl>
    <w:lvl w:ilvl="3">
      <w:numFmt w:val="bullet"/>
      <w:lvlText w:val="•"/>
      <w:lvlJc w:val="left"/>
      <w:pPr>
        <w:ind w:left="3390" w:hanging="360"/>
      </w:pPr>
      <w:rPr>
        <w:rFonts w:hint="default"/>
        <w:lang w:val="en-US" w:eastAsia="en-US" w:bidi="ar-SA"/>
      </w:rPr>
    </w:lvl>
    <w:lvl w:ilvl="4">
      <w:numFmt w:val="bullet"/>
      <w:lvlText w:val="•"/>
      <w:lvlJc w:val="left"/>
      <w:pPr>
        <w:ind w:left="4355" w:hanging="360"/>
      </w:pPr>
      <w:rPr>
        <w:rFonts w:hint="default"/>
        <w:lang w:val="en-US" w:eastAsia="en-US" w:bidi="ar-SA"/>
      </w:rPr>
    </w:lvl>
    <w:lvl w:ilvl="5">
      <w:numFmt w:val="bullet"/>
      <w:lvlText w:val="•"/>
      <w:lvlJc w:val="left"/>
      <w:pPr>
        <w:ind w:left="5320" w:hanging="360"/>
      </w:pPr>
      <w:rPr>
        <w:rFonts w:hint="default"/>
        <w:lang w:val="en-US" w:eastAsia="en-US" w:bidi="ar-SA"/>
      </w:rPr>
    </w:lvl>
    <w:lvl w:ilvl="6">
      <w:numFmt w:val="bullet"/>
      <w:lvlText w:val="•"/>
      <w:lvlJc w:val="left"/>
      <w:pPr>
        <w:ind w:left="6285" w:hanging="360"/>
      </w:pPr>
      <w:rPr>
        <w:rFonts w:hint="default"/>
        <w:lang w:val="en-US" w:eastAsia="en-US" w:bidi="ar-SA"/>
      </w:rPr>
    </w:lvl>
    <w:lvl w:ilvl="7">
      <w:numFmt w:val="bullet"/>
      <w:lvlText w:val="•"/>
      <w:lvlJc w:val="left"/>
      <w:pPr>
        <w:ind w:left="7250" w:hanging="360"/>
      </w:pPr>
      <w:rPr>
        <w:rFonts w:hint="default"/>
        <w:lang w:val="en-US" w:eastAsia="en-US" w:bidi="ar-SA"/>
      </w:rPr>
    </w:lvl>
    <w:lvl w:ilvl="8">
      <w:numFmt w:val="bullet"/>
      <w:lvlText w:val="•"/>
      <w:lvlJc w:val="left"/>
      <w:pPr>
        <w:ind w:left="8216" w:hanging="360"/>
      </w:pPr>
      <w:rPr>
        <w:rFonts w:hint="default"/>
        <w:lang w:val="en-US" w:eastAsia="en-US" w:bidi="ar-SA"/>
      </w:rPr>
    </w:lvl>
  </w:abstractNum>
  <w:abstractNum w:abstractNumId="120" w15:restartNumberingAfterBreak="0">
    <w:nsid w:val="7D7C56CD"/>
    <w:multiLevelType w:val="hybridMultilevel"/>
    <w:tmpl w:val="7D1AEF38"/>
    <w:lvl w:ilvl="0" w:tplc="2FE6FE82">
      <w:numFmt w:val="bullet"/>
      <w:lvlText w:val=""/>
      <w:lvlJc w:val="left"/>
      <w:pPr>
        <w:ind w:left="720" w:hanging="360"/>
      </w:pPr>
      <w:rPr>
        <w:rFonts w:ascii="Symbol" w:eastAsia="Symbol" w:hAnsi="Symbol" w:cs="Symbol" w:hint="default"/>
        <w:b w:val="0"/>
        <w:bCs w:val="0"/>
        <w:i w:val="0"/>
        <w:iCs w:val="0"/>
        <w:w w:val="100"/>
        <w:sz w:val="24"/>
        <w:szCs w:val="24"/>
        <w:lang w:val="en-US" w:eastAsia="en-US" w:bidi="ar-SA"/>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1" w15:restartNumberingAfterBreak="0">
    <w:nsid w:val="7EC94027"/>
    <w:multiLevelType w:val="hybridMultilevel"/>
    <w:tmpl w:val="BCB022DE"/>
    <w:lvl w:ilvl="0" w:tplc="213686E0">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2" w15:restartNumberingAfterBreak="0">
    <w:nsid w:val="7F4B341D"/>
    <w:multiLevelType w:val="hybridMultilevel"/>
    <w:tmpl w:val="1BFE1F6C"/>
    <w:lvl w:ilvl="0" w:tplc="2FE6FE82">
      <w:numFmt w:val="bullet"/>
      <w:lvlText w:val=""/>
      <w:lvlJc w:val="left"/>
      <w:pPr>
        <w:ind w:left="720" w:hanging="360"/>
      </w:pPr>
      <w:rPr>
        <w:rFonts w:ascii="Symbol" w:eastAsia="Symbol" w:hAnsi="Symbol" w:cs="Symbol" w:hint="default"/>
        <w:b w:val="0"/>
        <w:bCs w:val="0"/>
        <w:i w:val="0"/>
        <w:iCs w:val="0"/>
        <w:w w:val="100"/>
        <w:sz w:val="24"/>
        <w:szCs w:val="24"/>
        <w:lang w:val="en-US" w:eastAsia="en-US" w:bidi="ar-S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3" w15:restartNumberingAfterBreak="0">
    <w:nsid w:val="7F6B7483"/>
    <w:multiLevelType w:val="hybridMultilevel"/>
    <w:tmpl w:val="34BA3700"/>
    <w:lvl w:ilvl="0" w:tplc="8D36D1B4">
      <w:start w:val="1"/>
      <w:numFmt w:val="lowerLetter"/>
      <w:lvlText w:val="%1."/>
      <w:lvlJc w:val="left"/>
      <w:pPr>
        <w:ind w:left="1450" w:hanging="360"/>
      </w:pPr>
      <w:rPr>
        <w:rFonts w:ascii="Calibri" w:eastAsia="Calibri" w:hAnsi="Calibri" w:cs="Calibri" w:hint="default"/>
        <w:b w:val="0"/>
        <w:bCs w:val="0"/>
        <w:i w:val="0"/>
        <w:iCs w:val="0"/>
        <w:w w:val="100"/>
        <w:sz w:val="24"/>
        <w:szCs w:val="24"/>
        <w:lang w:val="en-US" w:eastAsia="en-US" w:bidi="ar-SA"/>
      </w:rPr>
    </w:lvl>
    <w:lvl w:ilvl="1" w:tplc="94A4DEC2">
      <w:numFmt w:val="bullet"/>
      <w:lvlText w:val="•"/>
      <w:lvlJc w:val="left"/>
      <w:pPr>
        <w:ind w:left="2328" w:hanging="360"/>
      </w:pPr>
      <w:rPr>
        <w:rFonts w:hint="default"/>
        <w:lang w:val="en-US" w:eastAsia="en-US" w:bidi="ar-SA"/>
      </w:rPr>
    </w:lvl>
    <w:lvl w:ilvl="2" w:tplc="67F0BEE8">
      <w:numFmt w:val="bullet"/>
      <w:lvlText w:val="•"/>
      <w:lvlJc w:val="left"/>
      <w:pPr>
        <w:ind w:left="3197" w:hanging="360"/>
      </w:pPr>
      <w:rPr>
        <w:rFonts w:hint="default"/>
        <w:lang w:val="en-US" w:eastAsia="en-US" w:bidi="ar-SA"/>
      </w:rPr>
    </w:lvl>
    <w:lvl w:ilvl="3" w:tplc="3A90392C">
      <w:numFmt w:val="bullet"/>
      <w:lvlText w:val="•"/>
      <w:lvlJc w:val="left"/>
      <w:pPr>
        <w:ind w:left="4065" w:hanging="360"/>
      </w:pPr>
      <w:rPr>
        <w:rFonts w:hint="default"/>
        <w:lang w:val="en-US" w:eastAsia="en-US" w:bidi="ar-SA"/>
      </w:rPr>
    </w:lvl>
    <w:lvl w:ilvl="4" w:tplc="DC6226FC">
      <w:numFmt w:val="bullet"/>
      <w:lvlText w:val="•"/>
      <w:lvlJc w:val="left"/>
      <w:pPr>
        <w:ind w:left="4934" w:hanging="360"/>
      </w:pPr>
      <w:rPr>
        <w:rFonts w:hint="default"/>
        <w:lang w:val="en-US" w:eastAsia="en-US" w:bidi="ar-SA"/>
      </w:rPr>
    </w:lvl>
    <w:lvl w:ilvl="5" w:tplc="E99E190A">
      <w:numFmt w:val="bullet"/>
      <w:lvlText w:val="•"/>
      <w:lvlJc w:val="left"/>
      <w:pPr>
        <w:ind w:left="5803" w:hanging="360"/>
      </w:pPr>
      <w:rPr>
        <w:rFonts w:hint="default"/>
        <w:lang w:val="en-US" w:eastAsia="en-US" w:bidi="ar-SA"/>
      </w:rPr>
    </w:lvl>
    <w:lvl w:ilvl="6" w:tplc="DCA8D13A">
      <w:numFmt w:val="bullet"/>
      <w:lvlText w:val="•"/>
      <w:lvlJc w:val="left"/>
      <w:pPr>
        <w:ind w:left="6671" w:hanging="360"/>
      </w:pPr>
      <w:rPr>
        <w:rFonts w:hint="default"/>
        <w:lang w:val="en-US" w:eastAsia="en-US" w:bidi="ar-SA"/>
      </w:rPr>
    </w:lvl>
    <w:lvl w:ilvl="7" w:tplc="344CBB3C">
      <w:numFmt w:val="bullet"/>
      <w:lvlText w:val="•"/>
      <w:lvlJc w:val="left"/>
      <w:pPr>
        <w:ind w:left="7540" w:hanging="360"/>
      </w:pPr>
      <w:rPr>
        <w:rFonts w:hint="default"/>
        <w:lang w:val="en-US" w:eastAsia="en-US" w:bidi="ar-SA"/>
      </w:rPr>
    </w:lvl>
    <w:lvl w:ilvl="8" w:tplc="75F0E0AA">
      <w:numFmt w:val="bullet"/>
      <w:lvlText w:val="•"/>
      <w:lvlJc w:val="left"/>
      <w:pPr>
        <w:ind w:left="8409" w:hanging="360"/>
      </w:pPr>
      <w:rPr>
        <w:rFonts w:hint="default"/>
        <w:lang w:val="en-US" w:eastAsia="en-US" w:bidi="ar-SA"/>
      </w:rPr>
    </w:lvl>
  </w:abstractNum>
  <w:num w:numId="1" w16cid:durableId="532547178">
    <w:abstractNumId w:val="27"/>
  </w:num>
  <w:num w:numId="2" w16cid:durableId="202449013">
    <w:abstractNumId w:val="19"/>
  </w:num>
  <w:num w:numId="3" w16cid:durableId="29494490">
    <w:abstractNumId w:val="76"/>
  </w:num>
  <w:num w:numId="4" w16cid:durableId="1716536650">
    <w:abstractNumId w:val="61"/>
  </w:num>
  <w:num w:numId="5" w16cid:durableId="1094518192">
    <w:abstractNumId w:val="74"/>
  </w:num>
  <w:num w:numId="6" w16cid:durableId="924068680">
    <w:abstractNumId w:val="31"/>
  </w:num>
  <w:num w:numId="7" w16cid:durableId="207110314">
    <w:abstractNumId w:val="24"/>
  </w:num>
  <w:num w:numId="8" w16cid:durableId="863129686">
    <w:abstractNumId w:val="123"/>
  </w:num>
  <w:num w:numId="9" w16cid:durableId="612788287">
    <w:abstractNumId w:val="119"/>
  </w:num>
  <w:num w:numId="10" w16cid:durableId="760486917">
    <w:abstractNumId w:val="104"/>
  </w:num>
  <w:num w:numId="11" w16cid:durableId="1283537674">
    <w:abstractNumId w:val="56"/>
  </w:num>
  <w:num w:numId="12" w16cid:durableId="9795225">
    <w:abstractNumId w:val="80"/>
  </w:num>
  <w:num w:numId="13" w16cid:durableId="877666976">
    <w:abstractNumId w:val="0"/>
  </w:num>
  <w:num w:numId="14" w16cid:durableId="129062026">
    <w:abstractNumId w:val="114"/>
  </w:num>
  <w:num w:numId="15" w16cid:durableId="1001742766">
    <w:abstractNumId w:val="94"/>
  </w:num>
  <w:num w:numId="16" w16cid:durableId="603614301">
    <w:abstractNumId w:val="97"/>
  </w:num>
  <w:num w:numId="17" w16cid:durableId="1648196233">
    <w:abstractNumId w:val="34"/>
  </w:num>
  <w:num w:numId="18" w16cid:durableId="482621664">
    <w:abstractNumId w:val="37"/>
  </w:num>
  <w:num w:numId="19" w16cid:durableId="1407680355">
    <w:abstractNumId w:val="98"/>
  </w:num>
  <w:num w:numId="20" w16cid:durableId="270430009">
    <w:abstractNumId w:val="89"/>
  </w:num>
  <w:num w:numId="21" w16cid:durableId="375932475">
    <w:abstractNumId w:val="90"/>
  </w:num>
  <w:num w:numId="22" w16cid:durableId="1851943710">
    <w:abstractNumId w:val="87"/>
  </w:num>
  <w:num w:numId="23" w16cid:durableId="1597666057">
    <w:abstractNumId w:val="93"/>
  </w:num>
  <w:num w:numId="24" w16cid:durableId="1691836234">
    <w:abstractNumId w:val="88"/>
  </w:num>
  <w:num w:numId="25" w16cid:durableId="1546139171">
    <w:abstractNumId w:val="49"/>
  </w:num>
  <w:num w:numId="26" w16cid:durableId="1286423818">
    <w:abstractNumId w:val="26"/>
  </w:num>
  <w:num w:numId="27" w16cid:durableId="1976329923">
    <w:abstractNumId w:val="35"/>
  </w:num>
  <w:num w:numId="28" w16cid:durableId="136996953">
    <w:abstractNumId w:val="109"/>
  </w:num>
  <w:num w:numId="29" w16cid:durableId="1170827101">
    <w:abstractNumId w:val="100"/>
  </w:num>
  <w:num w:numId="30" w16cid:durableId="1344433400">
    <w:abstractNumId w:val="51"/>
  </w:num>
  <w:num w:numId="31" w16cid:durableId="920943607">
    <w:abstractNumId w:val="52"/>
  </w:num>
  <w:num w:numId="32" w16cid:durableId="424032260">
    <w:abstractNumId w:val="20"/>
  </w:num>
  <w:num w:numId="33" w16cid:durableId="1451432122">
    <w:abstractNumId w:val="40"/>
  </w:num>
  <w:num w:numId="34" w16cid:durableId="1649476510">
    <w:abstractNumId w:val="105"/>
  </w:num>
  <w:num w:numId="35" w16cid:durableId="623851928">
    <w:abstractNumId w:val="72"/>
  </w:num>
  <w:num w:numId="36" w16cid:durableId="141586251">
    <w:abstractNumId w:val="78"/>
  </w:num>
  <w:num w:numId="37" w16cid:durableId="786968616">
    <w:abstractNumId w:val="68"/>
  </w:num>
  <w:num w:numId="38" w16cid:durableId="1849520202">
    <w:abstractNumId w:val="64"/>
  </w:num>
  <w:num w:numId="39" w16cid:durableId="1116288702">
    <w:abstractNumId w:val="17"/>
  </w:num>
  <w:num w:numId="40" w16cid:durableId="926886606">
    <w:abstractNumId w:val="96"/>
  </w:num>
  <w:num w:numId="41" w16cid:durableId="109663298">
    <w:abstractNumId w:val="45"/>
  </w:num>
  <w:num w:numId="42" w16cid:durableId="1312639539">
    <w:abstractNumId w:val="42"/>
  </w:num>
  <w:num w:numId="43" w16cid:durableId="668602081">
    <w:abstractNumId w:val="36"/>
  </w:num>
  <w:num w:numId="44" w16cid:durableId="287930778">
    <w:abstractNumId w:val="2"/>
  </w:num>
  <w:num w:numId="45" w16cid:durableId="1276520623">
    <w:abstractNumId w:val="69"/>
  </w:num>
  <w:num w:numId="46" w16cid:durableId="2042365492">
    <w:abstractNumId w:val="50"/>
  </w:num>
  <w:num w:numId="47" w16cid:durableId="261842476">
    <w:abstractNumId w:val="16"/>
  </w:num>
  <w:num w:numId="48" w16cid:durableId="313292694">
    <w:abstractNumId w:val="110"/>
  </w:num>
  <w:num w:numId="49" w16cid:durableId="244270481">
    <w:abstractNumId w:val="58"/>
  </w:num>
  <w:num w:numId="50" w16cid:durableId="413016214">
    <w:abstractNumId w:val="9"/>
  </w:num>
  <w:num w:numId="51" w16cid:durableId="1613125350">
    <w:abstractNumId w:val="4"/>
  </w:num>
  <w:num w:numId="52" w16cid:durableId="568807292">
    <w:abstractNumId w:val="39"/>
  </w:num>
  <w:num w:numId="53" w16cid:durableId="752436709">
    <w:abstractNumId w:val="79"/>
  </w:num>
  <w:num w:numId="54" w16cid:durableId="1151092969">
    <w:abstractNumId w:val="13"/>
  </w:num>
  <w:num w:numId="55" w16cid:durableId="47344786">
    <w:abstractNumId w:val="77"/>
  </w:num>
  <w:num w:numId="56" w16cid:durableId="673069194">
    <w:abstractNumId w:val="103"/>
  </w:num>
  <w:num w:numId="57" w16cid:durableId="1384057411">
    <w:abstractNumId w:val="48"/>
  </w:num>
  <w:num w:numId="58" w16cid:durableId="1928033275">
    <w:abstractNumId w:val="66"/>
  </w:num>
  <w:num w:numId="59" w16cid:durableId="352268741">
    <w:abstractNumId w:val="14"/>
  </w:num>
  <w:num w:numId="60" w16cid:durableId="1798640093">
    <w:abstractNumId w:val="54"/>
  </w:num>
  <w:num w:numId="61" w16cid:durableId="1368947416">
    <w:abstractNumId w:val="112"/>
  </w:num>
  <w:num w:numId="62" w16cid:durableId="2089647406">
    <w:abstractNumId w:val="12"/>
  </w:num>
  <w:num w:numId="63" w16cid:durableId="1033119033">
    <w:abstractNumId w:val="65"/>
  </w:num>
  <w:num w:numId="64" w16cid:durableId="754087695">
    <w:abstractNumId w:val="30"/>
  </w:num>
  <w:num w:numId="65" w16cid:durableId="1333140963">
    <w:abstractNumId w:val="113"/>
  </w:num>
  <w:num w:numId="66" w16cid:durableId="1882286518">
    <w:abstractNumId w:val="8"/>
  </w:num>
  <w:num w:numId="67" w16cid:durableId="2092701116">
    <w:abstractNumId w:val="108"/>
  </w:num>
  <w:num w:numId="68" w16cid:durableId="163479139">
    <w:abstractNumId w:val="5"/>
  </w:num>
  <w:num w:numId="69" w16cid:durableId="489178377">
    <w:abstractNumId w:val="62"/>
  </w:num>
  <w:num w:numId="70" w16cid:durableId="695499094">
    <w:abstractNumId w:val="111"/>
  </w:num>
  <w:num w:numId="71" w16cid:durableId="238642478">
    <w:abstractNumId w:val="91"/>
  </w:num>
  <w:num w:numId="72" w16cid:durableId="1279604561">
    <w:abstractNumId w:val="1"/>
  </w:num>
  <w:num w:numId="73" w16cid:durableId="2090081736">
    <w:abstractNumId w:val="3"/>
  </w:num>
  <w:num w:numId="74" w16cid:durableId="1099911792">
    <w:abstractNumId w:val="15"/>
  </w:num>
  <w:num w:numId="75" w16cid:durableId="673458866">
    <w:abstractNumId w:val="41"/>
  </w:num>
  <w:num w:numId="76" w16cid:durableId="2089184326">
    <w:abstractNumId w:val="115"/>
  </w:num>
  <w:num w:numId="77" w16cid:durableId="1893808582">
    <w:abstractNumId w:val="7"/>
  </w:num>
  <w:num w:numId="78" w16cid:durableId="851258734">
    <w:abstractNumId w:val="60"/>
  </w:num>
  <w:num w:numId="79" w16cid:durableId="2083064451">
    <w:abstractNumId w:val="99"/>
  </w:num>
  <w:num w:numId="80" w16cid:durableId="1789543876">
    <w:abstractNumId w:val="22"/>
  </w:num>
  <w:num w:numId="81" w16cid:durableId="1199927327">
    <w:abstractNumId w:val="73"/>
  </w:num>
  <w:num w:numId="82" w16cid:durableId="424495438">
    <w:abstractNumId w:val="71"/>
  </w:num>
  <w:num w:numId="83" w16cid:durableId="682512827">
    <w:abstractNumId w:val="6"/>
  </w:num>
  <w:num w:numId="84" w16cid:durableId="1609506560">
    <w:abstractNumId w:val="70"/>
  </w:num>
  <w:num w:numId="85" w16cid:durableId="631906574">
    <w:abstractNumId w:val="118"/>
  </w:num>
  <w:num w:numId="86" w16cid:durableId="1047799256">
    <w:abstractNumId w:val="57"/>
  </w:num>
  <w:num w:numId="87" w16cid:durableId="1445538491">
    <w:abstractNumId w:val="46"/>
  </w:num>
  <w:num w:numId="88" w16cid:durableId="1808665319">
    <w:abstractNumId w:val="11"/>
  </w:num>
  <w:num w:numId="89" w16cid:durableId="253049859">
    <w:abstractNumId w:val="53"/>
  </w:num>
  <w:num w:numId="90" w16cid:durableId="1391535204">
    <w:abstractNumId w:val="47"/>
  </w:num>
  <w:num w:numId="91" w16cid:durableId="606816346">
    <w:abstractNumId w:val="85"/>
  </w:num>
  <w:num w:numId="92" w16cid:durableId="173881096">
    <w:abstractNumId w:val="29"/>
  </w:num>
  <w:num w:numId="93" w16cid:durableId="1502887010">
    <w:abstractNumId w:val="67"/>
  </w:num>
  <w:num w:numId="94" w16cid:durableId="2003316657">
    <w:abstractNumId w:val="84"/>
  </w:num>
  <w:num w:numId="95" w16cid:durableId="688986461">
    <w:abstractNumId w:val="43"/>
  </w:num>
  <w:num w:numId="96" w16cid:durableId="319163327">
    <w:abstractNumId w:val="86"/>
  </w:num>
  <w:num w:numId="97" w16cid:durableId="1309942817">
    <w:abstractNumId w:val="33"/>
  </w:num>
  <w:num w:numId="98" w16cid:durableId="1533572768">
    <w:abstractNumId w:val="28"/>
  </w:num>
  <w:num w:numId="99" w16cid:durableId="1070930694">
    <w:abstractNumId w:val="38"/>
  </w:num>
  <w:num w:numId="100" w16cid:durableId="81994561">
    <w:abstractNumId w:val="25"/>
  </w:num>
  <w:num w:numId="101" w16cid:durableId="1919972634">
    <w:abstractNumId w:val="32"/>
  </w:num>
  <w:num w:numId="102" w16cid:durableId="368378248">
    <w:abstractNumId w:val="102"/>
  </w:num>
  <w:num w:numId="103" w16cid:durableId="1560483549">
    <w:abstractNumId w:val="21"/>
  </w:num>
  <w:num w:numId="104" w16cid:durableId="678775197">
    <w:abstractNumId w:val="116"/>
  </w:num>
  <w:num w:numId="105" w16cid:durableId="1010912442">
    <w:abstractNumId w:val="10"/>
  </w:num>
  <w:num w:numId="106" w16cid:durableId="2027513963">
    <w:abstractNumId w:val="95"/>
  </w:num>
  <w:num w:numId="107" w16cid:durableId="341394224">
    <w:abstractNumId w:val="117"/>
  </w:num>
  <w:num w:numId="108" w16cid:durableId="1009916916">
    <w:abstractNumId w:val="92"/>
  </w:num>
  <w:num w:numId="109" w16cid:durableId="1254779865">
    <w:abstractNumId w:val="75"/>
  </w:num>
  <w:num w:numId="110" w16cid:durableId="1656373722">
    <w:abstractNumId w:val="107"/>
  </w:num>
  <w:num w:numId="111" w16cid:durableId="98304376">
    <w:abstractNumId w:val="63"/>
  </w:num>
  <w:num w:numId="112" w16cid:durableId="188417271">
    <w:abstractNumId w:val="82"/>
  </w:num>
  <w:num w:numId="113" w16cid:durableId="1549298434">
    <w:abstractNumId w:val="106"/>
  </w:num>
  <w:num w:numId="114" w16cid:durableId="2016952167">
    <w:abstractNumId w:val="122"/>
  </w:num>
  <w:num w:numId="115" w16cid:durableId="1426919266">
    <w:abstractNumId w:val="101"/>
  </w:num>
  <w:num w:numId="116" w16cid:durableId="785929619">
    <w:abstractNumId w:val="23"/>
  </w:num>
  <w:num w:numId="117" w16cid:durableId="1996449553">
    <w:abstractNumId w:val="59"/>
  </w:num>
  <w:num w:numId="118" w16cid:durableId="967200535">
    <w:abstractNumId w:val="120"/>
  </w:num>
  <w:num w:numId="119" w16cid:durableId="1166941479">
    <w:abstractNumId w:val="44"/>
  </w:num>
  <w:num w:numId="120" w16cid:durableId="490826544">
    <w:abstractNumId w:val="81"/>
  </w:num>
  <w:num w:numId="121" w16cid:durableId="1416173174">
    <w:abstractNumId w:val="55"/>
  </w:num>
  <w:num w:numId="122" w16cid:durableId="1717848440">
    <w:abstractNumId w:val="121"/>
  </w:num>
  <w:num w:numId="123" w16cid:durableId="928150276">
    <w:abstractNumId w:val="18"/>
  </w:num>
  <w:num w:numId="124" w16cid:durableId="694959638">
    <w:abstractNumId w:val="83"/>
  </w:num>
  <w:numIdMacAtCleanup w:val="1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1"/>
  <w:removePersonalInformation/>
  <w:removeDateAndTime/>
  <w:hideSpellingErrors/>
  <w:hideGrammaticalErrors/>
  <w:defaultTabStop w:val="284"/>
  <w:doNotHyphenateCap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C8670F"/>
    <w:rsid w:val="00003EE8"/>
    <w:rsid w:val="00005ACB"/>
    <w:rsid w:val="00012615"/>
    <w:rsid w:val="00017A92"/>
    <w:rsid w:val="0002234B"/>
    <w:rsid w:val="00024EB5"/>
    <w:rsid w:val="0002683E"/>
    <w:rsid w:val="00027F5E"/>
    <w:rsid w:val="0003779D"/>
    <w:rsid w:val="00040DED"/>
    <w:rsid w:val="000469DF"/>
    <w:rsid w:val="000475FB"/>
    <w:rsid w:val="00052EB9"/>
    <w:rsid w:val="00053CC8"/>
    <w:rsid w:val="00061CC0"/>
    <w:rsid w:val="0006391D"/>
    <w:rsid w:val="00065B03"/>
    <w:rsid w:val="00067F8E"/>
    <w:rsid w:val="00070B38"/>
    <w:rsid w:val="000715BF"/>
    <w:rsid w:val="00076082"/>
    <w:rsid w:val="00081AA5"/>
    <w:rsid w:val="0008353D"/>
    <w:rsid w:val="000860E5"/>
    <w:rsid w:val="00094BEE"/>
    <w:rsid w:val="00095276"/>
    <w:rsid w:val="00095875"/>
    <w:rsid w:val="0009630D"/>
    <w:rsid w:val="000A75DA"/>
    <w:rsid w:val="000B46CE"/>
    <w:rsid w:val="000B5ADF"/>
    <w:rsid w:val="000C3EEB"/>
    <w:rsid w:val="000C7270"/>
    <w:rsid w:val="000D626B"/>
    <w:rsid w:val="000E49ED"/>
    <w:rsid w:val="000F0FA7"/>
    <w:rsid w:val="000F21C0"/>
    <w:rsid w:val="000F7102"/>
    <w:rsid w:val="000F7664"/>
    <w:rsid w:val="000F7862"/>
    <w:rsid w:val="00100A51"/>
    <w:rsid w:val="001063AD"/>
    <w:rsid w:val="00110C90"/>
    <w:rsid w:val="001141D3"/>
    <w:rsid w:val="00116DFC"/>
    <w:rsid w:val="00117539"/>
    <w:rsid w:val="0012013A"/>
    <w:rsid w:val="00122D7E"/>
    <w:rsid w:val="00125683"/>
    <w:rsid w:val="00125DB0"/>
    <w:rsid w:val="0013034F"/>
    <w:rsid w:val="00134563"/>
    <w:rsid w:val="00143BBE"/>
    <w:rsid w:val="00144070"/>
    <w:rsid w:val="00144217"/>
    <w:rsid w:val="0014598E"/>
    <w:rsid w:val="0014678D"/>
    <w:rsid w:val="00150727"/>
    <w:rsid w:val="00151984"/>
    <w:rsid w:val="00154E27"/>
    <w:rsid w:val="00155C84"/>
    <w:rsid w:val="00156223"/>
    <w:rsid w:val="0015691D"/>
    <w:rsid w:val="00157AB7"/>
    <w:rsid w:val="00160F02"/>
    <w:rsid w:val="00162FA1"/>
    <w:rsid w:val="00163C1C"/>
    <w:rsid w:val="00164620"/>
    <w:rsid w:val="00165B02"/>
    <w:rsid w:val="001925F9"/>
    <w:rsid w:val="0019291A"/>
    <w:rsid w:val="00196312"/>
    <w:rsid w:val="001A2838"/>
    <w:rsid w:val="001A548A"/>
    <w:rsid w:val="001C5C55"/>
    <w:rsid w:val="001D010E"/>
    <w:rsid w:val="001D0236"/>
    <w:rsid w:val="001D4AAE"/>
    <w:rsid w:val="001D5489"/>
    <w:rsid w:val="001D738D"/>
    <w:rsid w:val="001D7C3B"/>
    <w:rsid w:val="001E1180"/>
    <w:rsid w:val="001E40B2"/>
    <w:rsid w:val="001F19D5"/>
    <w:rsid w:val="001F1BD9"/>
    <w:rsid w:val="00201C4C"/>
    <w:rsid w:val="0020293E"/>
    <w:rsid w:val="00205798"/>
    <w:rsid w:val="0021162A"/>
    <w:rsid w:val="00212B9A"/>
    <w:rsid w:val="0022022A"/>
    <w:rsid w:val="00222871"/>
    <w:rsid w:val="002233F0"/>
    <w:rsid w:val="00224393"/>
    <w:rsid w:val="00227A7A"/>
    <w:rsid w:val="002302CD"/>
    <w:rsid w:val="0023268D"/>
    <w:rsid w:val="00237DCA"/>
    <w:rsid w:val="00244E70"/>
    <w:rsid w:val="00245070"/>
    <w:rsid w:val="002454F7"/>
    <w:rsid w:val="00245F76"/>
    <w:rsid w:val="002556E6"/>
    <w:rsid w:val="00262BBE"/>
    <w:rsid w:val="002666BC"/>
    <w:rsid w:val="00267BE6"/>
    <w:rsid w:val="00273339"/>
    <w:rsid w:val="0028168A"/>
    <w:rsid w:val="00281DE4"/>
    <w:rsid w:val="00283DAF"/>
    <w:rsid w:val="002859FD"/>
    <w:rsid w:val="00286307"/>
    <w:rsid w:val="00287739"/>
    <w:rsid w:val="00290223"/>
    <w:rsid w:val="002926A2"/>
    <w:rsid w:val="002930D1"/>
    <w:rsid w:val="002959A5"/>
    <w:rsid w:val="002A0AC2"/>
    <w:rsid w:val="002C66ED"/>
    <w:rsid w:val="002D03C6"/>
    <w:rsid w:val="002D0D66"/>
    <w:rsid w:val="002D1262"/>
    <w:rsid w:val="002D2704"/>
    <w:rsid w:val="002D40E8"/>
    <w:rsid w:val="002D448A"/>
    <w:rsid w:val="002D63D7"/>
    <w:rsid w:val="002D7B51"/>
    <w:rsid w:val="002E5DF6"/>
    <w:rsid w:val="002F76D0"/>
    <w:rsid w:val="00301BEC"/>
    <w:rsid w:val="00305A94"/>
    <w:rsid w:val="00314CD3"/>
    <w:rsid w:val="00315696"/>
    <w:rsid w:val="0032065D"/>
    <w:rsid w:val="003263F6"/>
    <w:rsid w:val="00330B95"/>
    <w:rsid w:val="00342D53"/>
    <w:rsid w:val="003454A5"/>
    <w:rsid w:val="00351DE8"/>
    <w:rsid w:val="00360365"/>
    <w:rsid w:val="00360E04"/>
    <w:rsid w:val="0036310B"/>
    <w:rsid w:val="00363337"/>
    <w:rsid w:val="00363C06"/>
    <w:rsid w:val="00365A60"/>
    <w:rsid w:val="0036651A"/>
    <w:rsid w:val="00370D91"/>
    <w:rsid w:val="00380725"/>
    <w:rsid w:val="0038122A"/>
    <w:rsid w:val="00384403"/>
    <w:rsid w:val="00384749"/>
    <w:rsid w:val="00385D50"/>
    <w:rsid w:val="00386414"/>
    <w:rsid w:val="00391E62"/>
    <w:rsid w:val="003B3464"/>
    <w:rsid w:val="003B5DAA"/>
    <w:rsid w:val="003B643F"/>
    <w:rsid w:val="003C0FC4"/>
    <w:rsid w:val="003C46D5"/>
    <w:rsid w:val="003C55D8"/>
    <w:rsid w:val="003C7AEC"/>
    <w:rsid w:val="003D39BB"/>
    <w:rsid w:val="003D4D7C"/>
    <w:rsid w:val="003D6675"/>
    <w:rsid w:val="003E2000"/>
    <w:rsid w:val="003F23A4"/>
    <w:rsid w:val="003F54E5"/>
    <w:rsid w:val="003F6C9C"/>
    <w:rsid w:val="00400C61"/>
    <w:rsid w:val="0040129C"/>
    <w:rsid w:val="00402152"/>
    <w:rsid w:val="004068F1"/>
    <w:rsid w:val="00407159"/>
    <w:rsid w:val="0041211D"/>
    <w:rsid w:val="004129EC"/>
    <w:rsid w:val="00414DDF"/>
    <w:rsid w:val="0041665B"/>
    <w:rsid w:val="004167D4"/>
    <w:rsid w:val="0042073B"/>
    <w:rsid w:val="0042144D"/>
    <w:rsid w:val="0042204C"/>
    <w:rsid w:val="00422890"/>
    <w:rsid w:val="0042306B"/>
    <w:rsid w:val="00425124"/>
    <w:rsid w:val="00430674"/>
    <w:rsid w:val="00437488"/>
    <w:rsid w:val="004436CA"/>
    <w:rsid w:val="00443C84"/>
    <w:rsid w:val="0045132C"/>
    <w:rsid w:val="00451852"/>
    <w:rsid w:val="0046002A"/>
    <w:rsid w:val="004622F2"/>
    <w:rsid w:val="00463EF9"/>
    <w:rsid w:val="00464D67"/>
    <w:rsid w:val="0046548D"/>
    <w:rsid w:val="004722FA"/>
    <w:rsid w:val="00472C82"/>
    <w:rsid w:val="004744B4"/>
    <w:rsid w:val="00475469"/>
    <w:rsid w:val="00485061"/>
    <w:rsid w:val="0048585F"/>
    <w:rsid w:val="00486574"/>
    <w:rsid w:val="00487BE4"/>
    <w:rsid w:val="00490382"/>
    <w:rsid w:val="00490B36"/>
    <w:rsid w:val="004911D1"/>
    <w:rsid w:val="00492BC7"/>
    <w:rsid w:val="00494962"/>
    <w:rsid w:val="004A1667"/>
    <w:rsid w:val="004A37AF"/>
    <w:rsid w:val="004A7E06"/>
    <w:rsid w:val="004B0FE0"/>
    <w:rsid w:val="004B14AF"/>
    <w:rsid w:val="004B39D9"/>
    <w:rsid w:val="004B4FDB"/>
    <w:rsid w:val="004B5A10"/>
    <w:rsid w:val="004B5F4A"/>
    <w:rsid w:val="004B679E"/>
    <w:rsid w:val="004C353B"/>
    <w:rsid w:val="004C4020"/>
    <w:rsid w:val="004C75FF"/>
    <w:rsid w:val="004D0AFC"/>
    <w:rsid w:val="004D23B9"/>
    <w:rsid w:val="004D30CC"/>
    <w:rsid w:val="004D5CC8"/>
    <w:rsid w:val="004D6762"/>
    <w:rsid w:val="004E1927"/>
    <w:rsid w:val="004E3C4C"/>
    <w:rsid w:val="004E50DE"/>
    <w:rsid w:val="004F0FD2"/>
    <w:rsid w:val="004F40A7"/>
    <w:rsid w:val="004F6579"/>
    <w:rsid w:val="00500E3F"/>
    <w:rsid w:val="005055BC"/>
    <w:rsid w:val="005132A5"/>
    <w:rsid w:val="00516995"/>
    <w:rsid w:val="005213BD"/>
    <w:rsid w:val="00521903"/>
    <w:rsid w:val="00525F3B"/>
    <w:rsid w:val="0054379A"/>
    <w:rsid w:val="00545A46"/>
    <w:rsid w:val="00545FCA"/>
    <w:rsid w:val="00551B25"/>
    <w:rsid w:val="00552586"/>
    <w:rsid w:val="00556065"/>
    <w:rsid w:val="00560E39"/>
    <w:rsid w:val="00563CF7"/>
    <w:rsid w:val="00564641"/>
    <w:rsid w:val="005646AB"/>
    <w:rsid w:val="005672D2"/>
    <w:rsid w:val="005720C4"/>
    <w:rsid w:val="005764DC"/>
    <w:rsid w:val="00576762"/>
    <w:rsid w:val="0058138F"/>
    <w:rsid w:val="00582500"/>
    <w:rsid w:val="00585271"/>
    <w:rsid w:val="00590889"/>
    <w:rsid w:val="005942A7"/>
    <w:rsid w:val="005A207C"/>
    <w:rsid w:val="005A2314"/>
    <w:rsid w:val="005A2627"/>
    <w:rsid w:val="005A2AD9"/>
    <w:rsid w:val="005B27CD"/>
    <w:rsid w:val="005B4DCF"/>
    <w:rsid w:val="005B5574"/>
    <w:rsid w:val="005B59B7"/>
    <w:rsid w:val="005C3266"/>
    <w:rsid w:val="005C3C6C"/>
    <w:rsid w:val="005D3438"/>
    <w:rsid w:val="005D3599"/>
    <w:rsid w:val="005D72C3"/>
    <w:rsid w:val="005E001F"/>
    <w:rsid w:val="005F0A90"/>
    <w:rsid w:val="005F2592"/>
    <w:rsid w:val="005F70BF"/>
    <w:rsid w:val="00600ED9"/>
    <w:rsid w:val="006142FB"/>
    <w:rsid w:val="006174FF"/>
    <w:rsid w:val="00622E93"/>
    <w:rsid w:val="0062398B"/>
    <w:rsid w:val="00625A69"/>
    <w:rsid w:val="00633D6E"/>
    <w:rsid w:val="00636FA2"/>
    <w:rsid w:val="0063762D"/>
    <w:rsid w:val="006409FA"/>
    <w:rsid w:val="006443FA"/>
    <w:rsid w:val="00663BF3"/>
    <w:rsid w:val="00664458"/>
    <w:rsid w:val="00671F67"/>
    <w:rsid w:val="0067321A"/>
    <w:rsid w:val="006904C9"/>
    <w:rsid w:val="006915FF"/>
    <w:rsid w:val="00695A52"/>
    <w:rsid w:val="0069757B"/>
    <w:rsid w:val="00697A9C"/>
    <w:rsid w:val="006A0278"/>
    <w:rsid w:val="006A51CE"/>
    <w:rsid w:val="006A6F96"/>
    <w:rsid w:val="006B1194"/>
    <w:rsid w:val="006C0EF0"/>
    <w:rsid w:val="006C1356"/>
    <w:rsid w:val="006C1585"/>
    <w:rsid w:val="006C5CEA"/>
    <w:rsid w:val="006C6F81"/>
    <w:rsid w:val="006D24B3"/>
    <w:rsid w:val="006D317E"/>
    <w:rsid w:val="006D3185"/>
    <w:rsid w:val="006D5806"/>
    <w:rsid w:val="006D5BA0"/>
    <w:rsid w:val="006E0A9B"/>
    <w:rsid w:val="006E126E"/>
    <w:rsid w:val="006E2512"/>
    <w:rsid w:val="006F3AE6"/>
    <w:rsid w:val="00701B78"/>
    <w:rsid w:val="0070436F"/>
    <w:rsid w:val="00711188"/>
    <w:rsid w:val="00711A0E"/>
    <w:rsid w:val="00711AC3"/>
    <w:rsid w:val="00711D81"/>
    <w:rsid w:val="007159CD"/>
    <w:rsid w:val="00716B73"/>
    <w:rsid w:val="00722035"/>
    <w:rsid w:val="0072606D"/>
    <w:rsid w:val="00731358"/>
    <w:rsid w:val="007328A2"/>
    <w:rsid w:val="00732E14"/>
    <w:rsid w:val="007338C6"/>
    <w:rsid w:val="00733D08"/>
    <w:rsid w:val="007346F3"/>
    <w:rsid w:val="0073611A"/>
    <w:rsid w:val="00742331"/>
    <w:rsid w:val="007443C2"/>
    <w:rsid w:val="007458EA"/>
    <w:rsid w:val="00750053"/>
    <w:rsid w:val="007579CF"/>
    <w:rsid w:val="00762AD1"/>
    <w:rsid w:val="00762BDB"/>
    <w:rsid w:val="00765333"/>
    <w:rsid w:val="00765504"/>
    <w:rsid w:val="0077084C"/>
    <w:rsid w:val="00772CBB"/>
    <w:rsid w:val="007753C2"/>
    <w:rsid w:val="00776A72"/>
    <w:rsid w:val="007814CF"/>
    <w:rsid w:val="007815C3"/>
    <w:rsid w:val="007820DF"/>
    <w:rsid w:val="0078235B"/>
    <w:rsid w:val="00784079"/>
    <w:rsid w:val="00784698"/>
    <w:rsid w:val="00786638"/>
    <w:rsid w:val="007B3B7E"/>
    <w:rsid w:val="007B585C"/>
    <w:rsid w:val="007B6617"/>
    <w:rsid w:val="007B7FFD"/>
    <w:rsid w:val="007C4554"/>
    <w:rsid w:val="007C4CB3"/>
    <w:rsid w:val="007D13FF"/>
    <w:rsid w:val="007D1F84"/>
    <w:rsid w:val="007D240A"/>
    <w:rsid w:val="007D3BDF"/>
    <w:rsid w:val="007D4283"/>
    <w:rsid w:val="007E36CE"/>
    <w:rsid w:val="007E6AD3"/>
    <w:rsid w:val="007E75DB"/>
    <w:rsid w:val="007F4BEE"/>
    <w:rsid w:val="007F564C"/>
    <w:rsid w:val="008026FD"/>
    <w:rsid w:val="008033A1"/>
    <w:rsid w:val="00803D99"/>
    <w:rsid w:val="00810A31"/>
    <w:rsid w:val="0081150A"/>
    <w:rsid w:val="008132F6"/>
    <w:rsid w:val="008139E5"/>
    <w:rsid w:val="0081675E"/>
    <w:rsid w:val="00821AA1"/>
    <w:rsid w:val="00825EFC"/>
    <w:rsid w:val="00826266"/>
    <w:rsid w:val="00830244"/>
    <w:rsid w:val="00831DAF"/>
    <w:rsid w:val="00833BF3"/>
    <w:rsid w:val="00835877"/>
    <w:rsid w:val="0083639D"/>
    <w:rsid w:val="00836E6C"/>
    <w:rsid w:val="0084285D"/>
    <w:rsid w:val="00851347"/>
    <w:rsid w:val="00854A7D"/>
    <w:rsid w:val="0085501B"/>
    <w:rsid w:val="008551A8"/>
    <w:rsid w:val="00855F59"/>
    <w:rsid w:val="00866010"/>
    <w:rsid w:val="00873CF5"/>
    <w:rsid w:val="00874B5B"/>
    <w:rsid w:val="00875491"/>
    <w:rsid w:val="00890C09"/>
    <w:rsid w:val="00891026"/>
    <w:rsid w:val="008910A9"/>
    <w:rsid w:val="008918EC"/>
    <w:rsid w:val="00896D1A"/>
    <w:rsid w:val="008A248A"/>
    <w:rsid w:val="008A3D27"/>
    <w:rsid w:val="008A3FA7"/>
    <w:rsid w:val="008A4F45"/>
    <w:rsid w:val="008A7C1F"/>
    <w:rsid w:val="008B51FA"/>
    <w:rsid w:val="008C089E"/>
    <w:rsid w:val="008C28CB"/>
    <w:rsid w:val="008C2A90"/>
    <w:rsid w:val="008C3935"/>
    <w:rsid w:val="008C5713"/>
    <w:rsid w:val="008D5C7C"/>
    <w:rsid w:val="008D6974"/>
    <w:rsid w:val="008E0878"/>
    <w:rsid w:val="008E25F0"/>
    <w:rsid w:val="008E3240"/>
    <w:rsid w:val="008E7603"/>
    <w:rsid w:val="008E7B9E"/>
    <w:rsid w:val="008F0474"/>
    <w:rsid w:val="008F0B6C"/>
    <w:rsid w:val="008F1AE0"/>
    <w:rsid w:val="008F2715"/>
    <w:rsid w:val="008F2BFB"/>
    <w:rsid w:val="009021A6"/>
    <w:rsid w:val="009030EC"/>
    <w:rsid w:val="0091463E"/>
    <w:rsid w:val="00921586"/>
    <w:rsid w:val="009217F7"/>
    <w:rsid w:val="009225B9"/>
    <w:rsid w:val="009254BC"/>
    <w:rsid w:val="00925A80"/>
    <w:rsid w:val="0093108E"/>
    <w:rsid w:val="00936B1C"/>
    <w:rsid w:val="009411B5"/>
    <w:rsid w:val="009473C5"/>
    <w:rsid w:val="00947E7A"/>
    <w:rsid w:val="00951BD6"/>
    <w:rsid w:val="009539FD"/>
    <w:rsid w:val="009613C2"/>
    <w:rsid w:val="00967526"/>
    <w:rsid w:val="009708A4"/>
    <w:rsid w:val="00971335"/>
    <w:rsid w:val="00971CFE"/>
    <w:rsid w:val="00982CDB"/>
    <w:rsid w:val="009838BF"/>
    <w:rsid w:val="00983949"/>
    <w:rsid w:val="00983FF4"/>
    <w:rsid w:val="00992188"/>
    <w:rsid w:val="00994468"/>
    <w:rsid w:val="009A14C7"/>
    <w:rsid w:val="009A6374"/>
    <w:rsid w:val="009A6B2B"/>
    <w:rsid w:val="009B3FBD"/>
    <w:rsid w:val="009B460C"/>
    <w:rsid w:val="009C62B5"/>
    <w:rsid w:val="009C7FEF"/>
    <w:rsid w:val="009D026D"/>
    <w:rsid w:val="009D2BF5"/>
    <w:rsid w:val="009D46D1"/>
    <w:rsid w:val="009D58E4"/>
    <w:rsid w:val="009E5C05"/>
    <w:rsid w:val="009E67C9"/>
    <w:rsid w:val="009F032B"/>
    <w:rsid w:val="009F0FCD"/>
    <w:rsid w:val="009F336B"/>
    <w:rsid w:val="009F37E4"/>
    <w:rsid w:val="009F4E7A"/>
    <w:rsid w:val="009F707F"/>
    <w:rsid w:val="00A05BEA"/>
    <w:rsid w:val="00A10C31"/>
    <w:rsid w:val="00A10D72"/>
    <w:rsid w:val="00A11306"/>
    <w:rsid w:val="00A20A8C"/>
    <w:rsid w:val="00A20D64"/>
    <w:rsid w:val="00A20F43"/>
    <w:rsid w:val="00A223A7"/>
    <w:rsid w:val="00A3045B"/>
    <w:rsid w:val="00A32C4D"/>
    <w:rsid w:val="00A44B93"/>
    <w:rsid w:val="00A45CCD"/>
    <w:rsid w:val="00A52163"/>
    <w:rsid w:val="00A61698"/>
    <w:rsid w:val="00A61F60"/>
    <w:rsid w:val="00A63AA2"/>
    <w:rsid w:val="00A65135"/>
    <w:rsid w:val="00A7302F"/>
    <w:rsid w:val="00A73B7F"/>
    <w:rsid w:val="00A93702"/>
    <w:rsid w:val="00A9710B"/>
    <w:rsid w:val="00AA2F7E"/>
    <w:rsid w:val="00AA3103"/>
    <w:rsid w:val="00AB268C"/>
    <w:rsid w:val="00AB6832"/>
    <w:rsid w:val="00AB75B4"/>
    <w:rsid w:val="00AC0A02"/>
    <w:rsid w:val="00AD1634"/>
    <w:rsid w:val="00AD16FE"/>
    <w:rsid w:val="00AD3614"/>
    <w:rsid w:val="00AD610D"/>
    <w:rsid w:val="00AD7242"/>
    <w:rsid w:val="00AD7EE4"/>
    <w:rsid w:val="00AE019F"/>
    <w:rsid w:val="00AE5AD3"/>
    <w:rsid w:val="00AF750B"/>
    <w:rsid w:val="00B004BB"/>
    <w:rsid w:val="00B05595"/>
    <w:rsid w:val="00B0589F"/>
    <w:rsid w:val="00B06425"/>
    <w:rsid w:val="00B06D22"/>
    <w:rsid w:val="00B1148F"/>
    <w:rsid w:val="00B35BE7"/>
    <w:rsid w:val="00B36AF4"/>
    <w:rsid w:val="00B37D25"/>
    <w:rsid w:val="00B40D4E"/>
    <w:rsid w:val="00B426E1"/>
    <w:rsid w:val="00B5613D"/>
    <w:rsid w:val="00B572A7"/>
    <w:rsid w:val="00B63E13"/>
    <w:rsid w:val="00B72A5F"/>
    <w:rsid w:val="00B73360"/>
    <w:rsid w:val="00B7509A"/>
    <w:rsid w:val="00B77315"/>
    <w:rsid w:val="00B77F81"/>
    <w:rsid w:val="00B85FD4"/>
    <w:rsid w:val="00B86550"/>
    <w:rsid w:val="00B923DA"/>
    <w:rsid w:val="00B94EC8"/>
    <w:rsid w:val="00B978E2"/>
    <w:rsid w:val="00BA0163"/>
    <w:rsid w:val="00BA4AE6"/>
    <w:rsid w:val="00BB0220"/>
    <w:rsid w:val="00BB13FF"/>
    <w:rsid w:val="00BC0E8A"/>
    <w:rsid w:val="00BD18FF"/>
    <w:rsid w:val="00BD502D"/>
    <w:rsid w:val="00BD5BEC"/>
    <w:rsid w:val="00BE0732"/>
    <w:rsid w:val="00BE0E5C"/>
    <w:rsid w:val="00BE4129"/>
    <w:rsid w:val="00BE506D"/>
    <w:rsid w:val="00BE61EA"/>
    <w:rsid w:val="00BF2AAD"/>
    <w:rsid w:val="00BF2ADC"/>
    <w:rsid w:val="00BF512E"/>
    <w:rsid w:val="00C005B0"/>
    <w:rsid w:val="00C02744"/>
    <w:rsid w:val="00C07416"/>
    <w:rsid w:val="00C1501A"/>
    <w:rsid w:val="00C1621A"/>
    <w:rsid w:val="00C20BE4"/>
    <w:rsid w:val="00C2164D"/>
    <w:rsid w:val="00C22C18"/>
    <w:rsid w:val="00C22DC2"/>
    <w:rsid w:val="00C26B95"/>
    <w:rsid w:val="00C30215"/>
    <w:rsid w:val="00C41086"/>
    <w:rsid w:val="00C55082"/>
    <w:rsid w:val="00C566C9"/>
    <w:rsid w:val="00C57C2A"/>
    <w:rsid w:val="00C60E27"/>
    <w:rsid w:val="00C60E36"/>
    <w:rsid w:val="00C6572F"/>
    <w:rsid w:val="00C725DE"/>
    <w:rsid w:val="00C7391E"/>
    <w:rsid w:val="00C7505B"/>
    <w:rsid w:val="00C76AD5"/>
    <w:rsid w:val="00C777BF"/>
    <w:rsid w:val="00C811E4"/>
    <w:rsid w:val="00C8275F"/>
    <w:rsid w:val="00C8670F"/>
    <w:rsid w:val="00C9211A"/>
    <w:rsid w:val="00CC0F7A"/>
    <w:rsid w:val="00CC16D5"/>
    <w:rsid w:val="00CC21AF"/>
    <w:rsid w:val="00CC265E"/>
    <w:rsid w:val="00CD47D6"/>
    <w:rsid w:val="00CE0E5D"/>
    <w:rsid w:val="00CE17B2"/>
    <w:rsid w:val="00CF1F02"/>
    <w:rsid w:val="00CF2370"/>
    <w:rsid w:val="00CF402D"/>
    <w:rsid w:val="00CF520B"/>
    <w:rsid w:val="00D00D14"/>
    <w:rsid w:val="00D075DF"/>
    <w:rsid w:val="00D07F1E"/>
    <w:rsid w:val="00D101CD"/>
    <w:rsid w:val="00D20A34"/>
    <w:rsid w:val="00D31106"/>
    <w:rsid w:val="00D325A9"/>
    <w:rsid w:val="00D37879"/>
    <w:rsid w:val="00D540E9"/>
    <w:rsid w:val="00D5716C"/>
    <w:rsid w:val="00D6033F"/>
    <w:rsid w:val="00D60BBF"/>
    <w:rsid w:val="00D621FF"/>
    <w:rsid w:val="00D73084"/>
    <w:rsid w:val="00D736B8"/>
    <w:rsid w:val="00D753BD"/>
    <w:rsid w:val="00D80522"/>
    <w:rsid w:val="00D85E72"/>
    <w:rsid w:val="00D86E58"/>
    <w:rsid w:val="00D9024F"/>
    <w:rsid w:val="00D93AFD"/>
    <w:rsid w:val="00D93E4E"/>
    <w:rsid w:val="00D94DBA"/>
    <w:rsid w:val="00D95101"/>
    <w:rsid w:val="00DA1322"/>
    <w:rsid w:val="00DA4784"/>
    <w:rsid w:val="00DB0213"/>
    <w:rsid w:val="00DB39CC"/>
    <w:rsid w:val="00DB7C68"/>
    <w:rsid w:val="00DC0F7B"/>
    <w:rsid w:val="00DC337B"/>
    <w:rsid w:val="00DC79BE"/>
    <w:rsid w:val="00DC7EB2"/>
    <w:rsid w:val="00DD1169"/>
    <w:rsid w:val="00DD5BBF"/>
    <w:rsid w:val="00DE22E9"/>
    <w:rsid w:val="00DE7632"/>
    <w:rsid w:val="00E0004F"/>
    <w:rsid w:val="00E0181D"/>
    <w:rsid w:val="00E0726D"/>
    <w:rsid w:val="00E079E7"/>
    <w:rsid w:val="00E07F10"/>
    <w:rsid w:val="00E10166"/>
    <w:rsid w:val="00E10E83"/>
    <w:rsid w:val="00E1323A"/>
    <w:rsid w:val="00E14954"/>
    <w:rsid w:val="00E1797B"/>
    <w:rsid w:val="00E20258"/>
    <w:rsid w:val="00E25247"/>
    <w:rsid w:val="00E25F8C"/>
    <w:rsid w:val="00E266FE"/>
    <w:rsid w:val="00E33DC5"/>
    <w:rsid w:val="00E343C6"/>
    <w:rsid w:val="00E430A6"/>
    <w:rsid w:val="00E43DF6"/>
    <w:rsid w:val="00E45C0D"/>
    <w:rsid w:val="00E52529"/>
    <w:rsid w:val="00E5660B"/>
    <w:rsid w:val="00E63B1E"/>
    <w:rsid w:val="00E64B33"/>
    <w:rsid w:val="00E66EC4"/>
    <w:rsid w:val="00E72906"/>
    <w:rsid w:val="00E7589D"/>
    <w:rsid w:val="00E80711"/>
    <w:rsid w:val="00E82CF6"/>
    <w:rsid w:val="00E83504"/>
    <w:rsid w:val="00E91BBC"/>
    <w:rsid w:val="00E92448"/>
    <w:rsid w:val="00E94854"/>
    <w:rsid w:val="00E97840"/>
    <w:rsid w:val="00EA0150"/>
    <w:rsid w:val="00EA66F6"/>
    <w:rsid w:val="00EA7064"/>
    <w:rsid w:val="00EB2B92"/>
    <w:rsid w:val="00EB433B"/>
    <w:rsid w:val="00ED2F50"/>
    <w:rsid w:val="00ED5CF3"/>
    <w:rsid w:val="00EE45FD"/>
    <w:rsid w:val="00EE4C18"/>
    <w:rsid w:val="00EE686C"/>
    <w:rsid w:val="00EF0683"/>
    <w:rsid w:val="00EF7A1F"/>
    <w:rsid w:val="00F005DD"/>
    <w:rsid w:val="00F032A9"/>
    <w:rsid w:val="00F05299"/>
    <w:rsid w:val="00F11747"/>
    <w:rsid w:val="00F129D7"/>
    <w:rsid w:val="00F12A8F"/>
    <w:rsid w:val="00F137AC"/>
    <w:rsid w:val="00F13A78"/>
    <w:rsid w:val="00F13FC7"/>
    <w:rsid w:val="00F1595A"/>
    <w:rsid w:val="00F22344"/>
    <w:rsid w:val="00F27387"/>
    <w:rsid w:val="00F404DA"/>
    <w:rsid w:val="00F42DE0"/>
    <w:rsid w:val="00F450F0"/>
    <w:rsid w:val="00F455E9"/>
    <w:rsid w:val="00F471B0"/>
    <w:rsid w:val="00F51D67"/>
    <w:rsid w:val="00F524D1"/>
    <w:rsid w:val="00F5298E"/>
    <w:rsid w:val="00F56E3E"/>
    <w:rsid w:val="00F60AF2"/>
    <w:rsid w:val="00F618A9"/>
    <w:rsid w:val="00F64F28"/>
    <w:rsid w:val="00F67985"/>
    <w:rsid w:val="00F73FA9"/>
    <w:rsid w:val="00F75937"/>
    <w:rsid w:val="00F84E69"/>
    <w:rsid w:val="00F86B2A"/>
    <w:rsid w:val="00F91F61"/>
    <w:rsid w:val="00F95924"/>
    <w:rsid w:val="00FA4E03"/>
    <w:rsid w:val="00FB1F4C"/>
    <w:rsid w:val="00FB2F48"/>
    <w:rsid w:val="00FB456B"/>
    <w:rsid w:val="00FB7425"/>
    <w:rsid w:val="00FB77A8"/>
    <w:rsid w:val="00FC739B"/>
    <w:rsid w:val="00FD0738"/>
    <w:rsid w:val="00FD2997"/>
    <w:rsid w:val="00FD30BA"/>
    <w:rsid w:val="00FD3E6E"/>
    <w:rsid w:val="00FD6C50"/>
    <w:rsid w:val="00FE018F"/>
    <w:rsid w:val="00FE375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F2FB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link w:val="Heading1Char"/>
    <w:uiPriority w:val="9"/>
    <w:qFormat/>
    <w:rsid w:val="006D3185"/>
    <w:pPr>
      <w:spacing w:before="92"/>
      <w:ind w:left="927" w:hanging="567"/>
      <w:jc w:val="both"/>
      <w:outlineLvl w:val="0"/>
    </w:pPr>
    <w:rPr>
      <w:rFonts w:ascii="Times New Roman" w:eastAsia="Arial" w:hAnsi="Times New Roman" w:cs="Arial"/>
      <w:b/>
      <w:bCs/>
      <w:i/>
      <w:sz w:val="28"/>
      <w:szCs w:val="28"/>
    </w:rPr>
  </w:style>
  <w:style w:type="paragraph" w:styleId="Heading2">
    <w:name w:val="heading 2"/>
    <w:basedOn w:val="Normal"/>
    <w:link w:val="Heading2Char"/>
    <w:uiPriority w:val="9"/>
    <w:unhideWhenUsed/>
    <w:qFormat/>
    <w:pPr>
      <w:spacing w:before="92"/>
      <w:ind w:left="361"/>
      <w:jc w:val="both"/>
      <w:outlineLvl w:val="1"/>
    </w:pPr>
    <w:rPr>
      <w:rFonts w:ascii="Arial" w:eastAsia="Arial" w:hAnsi="Arial" w:cs="Arial"/>
      <w:b/>
      <w:bCs/>
      <w:i/>
      <w:iCs/>
      <w:sz w:val="28"/>
      <w:szCs w:val="28"/>
    </w:rPr>
  </w:style>
  <w:style w:type="paragraph" w:styleId="Heading3">
    <w:name w:val="heading 3"/>
    <w:basedOn w:val="Normal"/>
    <w:uiPriority w:val="9"/>
    <w:unhideWhenUsed/>
    <w:qFormat/>
    <w:pPr>
      <w:ind w:left="108"/>
      <w:jc w:val="both"/>
      <w:outlineLvl w:val="2"/>
    </w:pPr>
    <w:rPr>
      <w:b/>
      <w:bCs/>
      <w:sz w:val="24"/>
      <w:szCs w:val="24"/>
    </w:rPr>
  </w:style>
  <w:style w:type="paragraph" w:styleId="Heading4">
    <w:name w:val="heading 4"/>
    <w:basedOn w:val="Normal"/>
    <w:uiPriority w:val="9"/>
    <w:unhideWhenUsed/>
    <w:qFormat/>
    <w:pPr>
      <w:ind w:left="361"/>
      <w:outlineLvl w:val="3"/>
    </w:pPr>
    <w:rPr>
      <w:b/>
      <w:bCs/>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97"/>
      <w:ind w:left="762" w:hanging="402"/>
    </w:pPr>
    <w:rPr>
      <w:rFonts w:ascii="Arial" w:eastAsia="Arial" w:hAnsi="Arial" w:cs="Arial"/>
      <w:b/>
      <w:bCs/>
      <w:sz w:val="20"/>
      <w:szCs w:val="20"/>
    </w:rPr>
  </w:style>
  <w:style w:type="paragraph" w:styleId="TOC2">
    <w:name w:val="toc 2"/>
    <w:basedOn w:val="Normal"/>
    <w:uiPriority w:val="39"/>
    <w:qFormat/>
    <w:pPr>
      <w:spacing w:before="101"/>
      <w:ind w:left="560"/>
      <w:jc w:val="both"/>
    </w:pPr>
    <w:rPr>
      <w:sz w:val="24"/>
      <w:szCs w:val="24"/>
    </w:rPr>
  </w:style>
  <w:style w:type="paragraph" w:styleId="TOC3">
    <w:name w:val="toc 3"/>
    <w:basedOn w:val="Normal"/>
    <w:uiPriority w:val="39"/>
    <w:qFormat/>
    <w:pPr>
      <w:spacing w:before="101"/>
      <w:ind w:left="762"/>
    </w:pPr>
    <w:rPr>
      <w:rFonts w:ascii="Arial" w:eastAsia="Arial" w:hAnsi="Arial" w:cs="Arial"/>
      <w:sz w:val="20"/>
      <w:szCs w:val="20"/>
    </w:rPr>
  </w:style>
  <w:style w:type="paragraph" w:styleId="TOC4">
    <w:name w:val="toc 4"/>
    <w:basedOn w:val="Normal"/>
    <w:uiPriority w:val="39"/>
    <w:qFormat/>
    <w:pPr>
      <w:spacing w:line="290" w:lineRule="exact"/>
      <w:ind w:left="1213"/>
    </w:pPr>
    <w:rPr>
      <w:sz w:val="24"/>
      <w:szCs w:val="24"/>
    </w:rPr>
  </w:style>
  <w:style w:type="paragraph" w:styleId="BodyText">
    <w:name w:val="Body Text"/>
    <w:basedOn w:val="Normal"/>
    <w:link w:val="BodyTextChar"/>
    <w:uiPriority w:val="1"/>
    <w:qFormat/>
    <w:rPr>
      <w:sz w:val="24"/>
      <w:szCs w:val="24"/>
    </w:rPr>
  </w:style>
  <w:style w:type="paragraph" w:styleId="Title">
    <w:name w:val="Title"/>
    <w:basedOn w:val="Normal"/>
    <w:uiPriority w:val="10"/>
    <w:qFormat/>
    <w:pPr>
      <w:ind w:left="361"/>
      <w:jc w:val="center"/>
    </w:pPr>
    <w:rPr>
      <w:rFonts w:ascii="Arial Narrow" w:eastAsia="Arial Narrow" w:hAnsi="Arial Narrow" w:cs="Arial Narrow"/>
      <w:b/>
      <w:bCs/>
      <w:sz w:val="44"/>
      <w:szCs w:val="44"/>
    </w:rPr>
  </w:style>
  <w:style w:type="paragraph" w:styleId="ListParagraph">
    <w:name w:val="List Paragraph"/>
    <w:basedOn w:val="Normal"/>
    <w:uiPriority w:val="1"/>
    <w:qFormat/>
    <w:pPr>
      <w:ind w:left="361" w:right="595"/>
      <w:jc w:val="both"/>
    </w:pPr>
  </w:style>
  <w:style w:type="paragraph" w:customStyle="1" w:styleId="TableParagraph">
    <w:name w:val="Table Paragraph"/>
    <w:basedOn w:val="Normal"/>
    <w:uiPriority w:val="1"/>
    <w:qFormat/>
  </w:style>
  <w:style w:type="paragraph" w:styleId="Header">
    <w:name w:val="header"/>
    <w:basedOn w:val="Normal"/>
    <w:link w:val="HeaderChar"/>
    <w:unhideWhenUsed/>
    <w:rsid w:val="00B7509A"/>
    <w:pPr>
      <w:tabs>
        <w:tab w:val="center" w:pos="4153"/>
        <w:tab w:val="right" w:pos="8306"/>
      </w:tabs>
    </w:pPr>
  </w:style>
  <w:style w:type="character" w:customStyle="1" w:styleId="HeaderChar">
    <w:name w:val="Header Char"/>
    <w:basedOn w:val="DefaultParagraphFont"/>
    <w:link w:val="Header"/>
    <w:rsid w:val="00B7509A"/>
    <w:rPr>
      <w:rFonts w:ascii="Calibri" w:eastAsia="Calibri" w:hAnsi="Calibri" w:cs="Calibri"/>
    </w:rPr>
  </w:style>
  <w:style w:type="paragraph" w:styleId="Footer">
    <w:name w:val="footer"/>
    <w:basedOn w:val="Normal"/>
    <w:link w:val="FooterChar"/>
    <w:unhideWhenUsed/>
    <w:rsid w:val="00B7509A"/>
    <w:pPr>
      <w:tabs>
        <w:tab w:val="center" w:pos="4153"/>
        <w:tab w:val="right" w:pos="8306"/>
      </w:tabs>
    </w:pPr>
  </w:style>
  <w:style w:type="character" w:customStyle="1" w:styleId="FooterChar">
    <w:name w:val="Footer Char"/>
    <w:basedOn w:val="DefaultParagraphFont"/>
    <w:link w:val="Footer"/>
    <w:rsid w:val="00B7509A"/>
    <w:rPr>
      <w:rFonts w:ascii="Calibri" w:eastAsia="Calibri" w:hAnsi="Calibri" w:cs="Calibri"/>
    </w:rPr>
  </w:style>
  <w:style w:type="character" w:styleId="Hyperlink">
    <w:name w:val="Hyperlink"/>
    <w:basedOn w:val="DefaultParagraphFont"/>
    <w:uiPriority w:val="99"/>
    <w:unhideWhenUsed/>
    <w:rsid w:val="00BD18FF"/>
    <w:rPr>
      <w:color w:val="0000FF" w:themeColor="hyperlink"/>
      <w:u w:val="single"/>
    </w:rPr>
  </w:style>
  <w:style w:type="character" w:styleId="UnresolvedMention">
    <w:name w:val="Unresolved Mention"/>
    <w:basedOn w:val="DefaultParagraphFont"/>
    <w:uiPriority w:val="99"/>
    <w:semiHidden/>
    <w:unhideWhenUsed/>
    <w:rsid w:val="00BD18FF"/>
    <w:rPr>
      <w:color w:val="605E5C"/>
      <w:shd w:val="clear" w:color="auto" w:fill="E1DFDD"/>
    </w:rPr>
  </w:style>
  <w:style w:type="paragraph" w:customStyle="1" w:styleId="Heading10">
    <w:name w:val="Heading1"/>
    <w:basedOn w:val="Heading1"/>
    <w:link w:val="Heading1Char0"/>
    <w:qFormat/>
    <w:rsid w:val="004D5CC8"/>
    <w:pPr>
      <w:spacing w:before="0"/>
      <w:ind w:left="0" w:firstLine="0"/>
    </w:pPr>
    <w:rPr>
      <w:noProof/>
      <w:color w:val="365F91" w:themeColor="accent1" w:themeShade="BF"/>
      <w:szCs w:val="32"/>
    </w:rPr>
  </w:style>
  <w:style w:type="paragraph" w:customStyle="1" w:styleId="Heading20">
    <w:name w:val="Heading2"/>
    <w:basedOn w:val="Heading2"/>
    <w:link w:val="Heading2Char0"/>
    <w:qFormat/>
    <w:rsid w:val="004D5CC8"/>
    <w:pPr>
      <w:spacing w:before="0"/>
      <w:ind w:left="0"/>
    </w:pPr>
    <w:rPr>
      <w:rFonts w:ascii="Times New Roman" w:hAnsi="Times New Roman"/>
      <w:noProof/>
      <w:sz w:val="24"/>
    </w:rPr>
  </w:style>
  <w:style w:type="character" w:customStyle="1" w:styleId="Heading1Char">
    <w:name w:val="Heading 1 Char"/>
    <w:basedOn w:val="DefaultParagraphFont"/>
    <w:link w:val="Heading1"/>
    <w:uiPriority w:val="9"/>
    <w:rsid w:val="006D3185"/>
    <w:rPr>
      <w:rFonts w:ascii="Times New Roman" w:eastAsia="Arial" w:hAnsi="Times New Roman" w:cs="Arial"/>
      <w:b/>
      <w:bCs/>
      <w:i/>
      <w:sz w:val="28"/>
      <w:szCs w:val="28"/>
    </w:rPr>
  </w:style>
  <w:style w:type="character" w:customStyle="1" w:styleId="Heading1Char0">
    <w:name w:val="Heading1 Char"/>
    <w:basedOn w:val="Heading1Char"/>
    <w:link w:val="Heading10"/>
    <w:rsid w:val="004D5CC8"/>
    <w:rPr>
      <w:rFonts w:ascii="Times New Roman" w:eastAsia="Arial" w:hAnsi="Times New Roman" w:cs="Arial"/>
      <w:b/>
      <w:bCs/>
      <w:i/>
      <w:noProof/>
      <w:color w:val="365F91" w:themeColor="accent1" w:themeShade="BF"/>
      <w:sz w:val="28"/>
      <w:szCs w:val="32"/>
    </w:rPr>
  </w:style>
  <w:style w:type="paragraph" w:styleId="FootnoteText">
    <w:name w:val="footnote text"/>
    <w:basedOn w:val="Normal"/>
    <w:link w:val="FootnoteTextChar"/>
    <w:uiPriority w:val="99"/>
    <w:unhideWhenUsed/>
    <w:rsid w:val="009473C5"/>
    <w:rPr>
      <w:sz w:val="20"/>
      <w:szCs w:val="20"/>
    </w:rPr>
  </w:style>
  <w:style w:type="character" w:customStyle="1" w:styleId="Heading2Char">
    <w:name w:val="Heading 2 Char"/>
    <w:basedOn w:val="DefaultParagraphFont"/>
    <w:link w:val="Heading2"/>
    <w:uiPriority w:val="9"/>
    <w:rsid w:val="004D5CC8"/>
    <w:rPr>
      <w:rFonts w:ascii="Arial" w:eastAsia="Arial" w:hAnsi="Arial" w:cs="Arial"/>
      <w:b/>
      <w:bCs/>
      <w:i/>
      <w:iCs/>
      <w:sz w:val="28"/>
      <w:szCs w:val="28"/>
    </w:rPr>
  </w:style>
  <w:style w:type="character" w:customStyle="1" w:styleId="Heading2Char0">
    <w:name w:val="Heading2 Char"/>
    <w:basedOn w:val="Heading2Char"/>
    <w:link w:val="Heading20"/>
    <w:rsid w:val="004D5CC8"/>
    <w:rPr>
      <w:rFonts w:ascii="Times New Roman" w:eastAsia="Arial" w:hAnsi="Times New Roman" w:cs="Arial"/>
      <w:b/>
      <w:bCs/>
      <w:i/>
      <w:iCs/>
      <w:noProof/>
      <w:sz w:val="24"/>
      <w:szCs w:val="28"/>
    </w:rPr>
  </w:style>
  <w:style w:type="character" w:customStyle="1" w:styleId="FootnoteTextChar">
    <w:name w:val="Footnote Text Char"/>
    <w:basedOn w:val="DefaultParagraphFont"/>
    <w:link w:val="FootnoteText"/>
    <w:uiPriority w:val="99"/>
    <w:rsid w:val="009473C5"/>
    <w:rPr>
      <w:rFonts w:ascii="Calibri" w:eastAsia="Calibri" w:hAnsi="Calibri" w:cs="Calibri"/>
      <w:sz w:val="20"/>
      <w:szCs w:val="20"/>
    </w:rPr>
  </w:style>
  <w:style w:type="character" w:styleId="FootnoteReference">
    <w:name w:val="footnote reference"/>
    <w:basedOn w:val="DefaultParagraphFont"/>
    <w:uiPriority w:val="99"/>
    <w:semiHidden/>
    <w:unhideWhenUsed/>
    <w:rsid w:val="009473C5"/>
    <w:rPr>
      <w:vertAlign w:val="superscript"/>
    </w:rPr>
  </w:style>
  <w:style w:type="table" w:styleId="TableGrid">
    <w:name w:val="Table Grid"/>
    <w:basedOn w:val="TableNormal"/>
    <w:uiPriority w:val="39"/>
    <w:rsid w:val="00E758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semiHidden/>
    <w:rsid w:val="005B5574"/>
  </w:style>
  <w:style w:type="paragraph" w:styleId="TOCHeading">
    <w:name w:val="TOC Heading"/>
    <w:basedOn w:val="Heading1"/>
    <w:next w:val="Normal"/>
    <w:uiPriority w:val="39"/>
    <w:unhideWhenUsed/>
    <w:qFormat/>
    <w:rsid w:val="0002234B"/>
    <w:pPr>
      <w:keepNext/>
      <w:keepLines/>
      <w:widowControl/>
      <w:autoSpaceDE/>
      <w:autoSpaceDN/>
      <w:spacing w:before="240" w:line="259" w:lineRule="auto"/>
      <w:ind w:left="0" w:firstLine="0"/>
      <w:jc w:val="left"/>
      <w:outlineLvl w:val="9"/>
    </w:pPr>
    <w:rPr>
      <w:rFonts w:asciiTheme="majorHAnsi" w:eastAsiaTheme="majorEastAsia" w:hAnsiTheme="majorHAnsi" w:cstheme="majorBidi"/>
      <w:b w:val="0"/>
      <w:bCs w:val="0"/>
      <w:i w:val="0"/>
      <w:color w:val="365F91" w:themeColor="accent1" w:themeShade="BF"/>
      <w:sz w:val="32"/>
      <w:szCs w:val="32"/>
      <w:lang w:val="en-US"/>
    </w:rPr>
  </w:style>
  <w:style w:type="character" w:customStyle="1" w:styleId="BodyTextChar">
    <w:name w:val="Body Text Char"/>
    <w:basedOn w:val="DefaultParagraphFont"/>
    <w:link w:val="BodyText"/>
    <w:uiPriority w:val="1"/>
    <w:rsid w:val="00695A52"/>
    <w:rPr>
      <w:rFonts w:ascii="Calibri" w:eastAsia="Calibri" w:hAnsi="Calibri" w:cs="Calibri"/>
      <w:sz w:val="24"/>
      <w:szCs w:val="24"/>
    </w:rPr>
  </w:style>
  <w:style w:type="paragraph" w:styleId="EndnoteText">
    <w:name w:val="endnote text"/>
    <w:basedOn w:val="Normal"/>
    <w:link w:val="EndnoteTextChar"/>
    <w:uiPriority w:val="99"/>
    <w:semiHidden/>
    <w:unhideWhenUsed/>
    <w:rsid w:val="00695A52"/>
    <w:rPr>
      <w:sz w:val="20"/>
      <w:szCs w:val="20"/>
    </w:rPr>
  </w:style>
  <w:style w:type="character" w:customStyle="1" w:styleId="EndnoteTextChar">
    <w:name w:val="Endnote Text Char"/>
    <w:basedOn w:val="DefaultParagraphFont"/>
    <w:link w:val="EndnoteText"/>
    <w:uiPriority w:val="99"/>
    <w:semiHidden/>
    <w:rsid w:val="00695A52"/>
    <w:rPr>
      <w:rFonts w:ascii="Calibri" w:eastAsia="Calibri" w:hAnsi="Calibri" w:cs="Calibri"/>
      <w:sz w:val="20"/>
      <w:szCs w:val="20"/>
    </w:rPr>
  </w:style>
  <w:style w:type="character" w:styleId="EndnoteReference">
    <w:name w:val="endnote reference"/>
    <w:basedOn w:val="DefaultParagraphFont"/>
    <w:uiPriority w:val="99"/>
    <w:semiHidden/>
    <w:unhideWhenUsed/>
    <w:rsid w:val="00695A52"/>
    <w:rPr>
      <w:vertAlign w:val="superscript"/>
    </w:rPr>
  </w:style>
  <w:style w:type="paragraph" w:styleId="TOC5">
    <w:name w:val="toc 5"/>
    <w:basedOn w:val="Normal"/>
    <w:next w:val="Normal"/>
    <w:autoRedefine/>
    <w:uiPriority w:val="39"/>
    <w:unhideWhenUsed/>
    <w:rsid w:val="006904C9"/>
    <w:pPr>
      <w:widowControl/>
      <w:autoSpaceDE/>
      <w:autoSpaceDN/>
      <w:spacing w:after="100" w:line="259" w:lineRule="auto"/>
      <w:ind w:left="880"/>
    </w:pPr>
    <w:rPr>
      <w:rFonts w:asciiTheme="minorHAnsi" w:eastAsiaTheme="minorEastAsia" w:hAnsiTheme="minorHAnsi" w:cstheme="minorBidi"/>
      <w:lang w:eastAsia="lv-LV"/>
    </w:rPr>
  </w:style>
  <w:style w:type="paragraph" w:styleId="TOC6">
    <w:name w:val="toc 6"/>
    <w:basedOn w:val="Normal"/>
    <w:next w:val="Normal"/>
    <w:autoRedefine/>
    <w:uiPriority w:val="39"/>
    <w:unhideWhenUsed/>
    <w:rsid w:val="006904C9"/>
    <w:pPr>
      <w:widowControl/>
      <w:autoSpaceDE/>
      <w:autoSpaceDN/>
      <w:spacing w:after="100" w:line="259" w:lineRule="auto"/>
      <w:ind w:left="1100"/>
    </w:pPr>
    <w:rPr>
      <w:rFonts w:asciiTheme="minorHAnsi" w:eastAsiaTheme="minorEastAsia" w:hAnsiTheme="minorHAnsi" w:cstheme="minorBidi"/>
      <w:lang w:eastAsia="lv-LV"/>
    </w:rPr>
  </w:style>
  <w:style w:type="paragraph" w:styleId="TOC7">
    <w:name w:val="toc 7"/>
    <w:basedOn w:val="Normal"/>
    <w:next w:val="Normal"/>
    <w:autoRedefine/>
    <w:uiPriority w:val="39"/>
    <w:unhideWhenUsed/>
    <w:rsid w:val="006904C9"/>
    <w:pPr>
      <w:widowControl/>
      <w:autoSpaceDE/>
      <w:autoSpaceDN/>
      <w:spacing w:after="100" w:line="259" w:lineRule="auto"/>
      <w:ind w:left="1320"/>
    </w:pPr>
    <w:rPr>
      <w:rFonts w:asciiTheme="minorHAnsi" w:eastAsiaTheme="minorEastAsia" w:hAnsiTheme="minorHAnsi" w:cstheme="minorBidi"/>
      <w:lang w:eastAsia="lv-LV"/>
    </w:rPr>
  </w:style>
  <w:style w:type="paragraph" w:styleId="TOC8">
    <w:name w:val="toc 8"/>
    <w:basedOn w:val="Normal"/>
    <w:next w:val="Normal"/>
    <w:autoRedefine/>
    <w:uiPriority w:val="39"/>
    <w:unhideWhenUsed/>
    <w:rsid w:val="006904C9"/>
    <w:pPr>
      <w:widowControl/>
      <w:autoSpaceDE/>
      <w:autoSpaceDN/>
      <w:spacing w:after="100" w:line="259" w:lineRule="auto"/>
      <w:ind w:left="1540"/>
    </w:pPr>
    <w:rPr>
      <w:rFonts w:asciiTheme="minorHAnsi" w:eastAsiaTheme="minorEastAsia" w:hAnsiTheme="minorHAnsi" w:cstheme="minorBidi"/>
      <w:lang w:eastAsia="lv-LV"/>
    </w:rPr>
  </w:style>
  <w:style w:type="paragraph" w:styleId="TOC9">
    <w:name w:val="toc 9"/>
    <w:basedOn w:val="Normal"/>
    <w:next w:val="Normal"/>
    <w:autoRedefine/>
    <w:uiPriority w:val="39"/>
    <w:unhideWhenUsed/>
    <w:rsid w:val="006904C9"/>
    <w:pPr>
      <w:widowControl/>
      <w:autoSpaceDE/>
      <w:autoSpaceDN/>
      <w:spacing w:after="100" w:line="259" w:lineRule="auto"/>
      <w:ind w:left="1760"/>
    </w:pPr>
    <w:rPr>
      <w:rFonts w:asciiTheme="minorHAnsi" w:eastAsiaTheme="minorEastAsia" w:hAnsiTheme="minorHAnsi" w:cstheme="minorBidi"/>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header" Target="header1.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hyperlink" Target="http://www.safenet.bg/" TargetMode="External"/><Relationship Id="rId25"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header" Target="header4.xml"/><Relationship Id="rId5" Type="http://schemas.openxmlformats.org/officeDocument/2006/relationships/styles" Target="styles.xml"/><Relationship Id="rId15" Type="http://schemas.openxmlformats.org/officeDocument/2006/relationships/image" Target="media/image6.png"/><Relationship Id="rId23" Type="http://schemas.openxmlformats.org/officeDocument/2006/relationships/footer" Target="footer3.xml"/><Relationship Id="rId10" Type="http://schemas.openxmlformats.org/officeDocument/2006/relationships/image" Target="media/image1.jpeg"/><Relationship Id="rId19"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header" Target="header3.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6747409639620A48BB08F713A1AC624B" ma:contentTypeVersion="11" ma:contentTypeDescription="Izveidot jaunu dokumentu." ma:contentTypeScope="" ma:versionID="4b15588af3af4cc144dbf2adab711082">
  <xsd:schema xmlns:xsd="http://www.w3.org/2001/XMLSchema" xmlns:xs="http://www.w3.org/2001/XMLSchema" xmlns:p="http://schemas.microsoft.com/office/2006/metadata/properties" xmlns:ns2="1d57a815-79e8-498e-8f04-9c2e9221b678" xmlns:ns3="05fc81c9-325d-42ab-a312-d2989bc4c6c1" targetNamespace="http://schemas.microsoft.com/office/2006/metadata/properties" ma:root="true" ma:fieldsID="d495083fa836ab9ea1a4f0f1daa4a03b" ns2:_="" ns3:_="">
    <xsd:import namespace="1d57a815-79e8-498e-8f04-9c2e9221b678"/>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771B41-CFD9-4319-841D-9B804BB3B3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57a815-79e8-498e-8f04-9c2e9221b678"/>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0962729-F3E0-4636-8416-4E99D7DF9ECC}">
  <ds:schemaRefs>
    <ds:schemaRef ds:uri="http://schemas.microsoft.com/sharepoint/v3/contenttype/forms"/>
  </ds:schemaRefs>
</ds:datastoreItem>
</file>

<file path=customXml/itemProps3.xml><?xml version="1.0" encoding="utf-8"?>
<ds:datastoreItem xmlns:ds="http://schemas.openxmlformats.org/officeDocument/2006/customXml" ds:itemID="{A2728628-73A8-45FF-857E-4C57DC4395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222</Pages>
  <Words>391684</Words>
  <Characters>223261</Characters>
  <Application>Microsoft Office Word</Application>
  <DocSecurity>0</DocSecurity>
  <Lines>1860</Lines>
  <Paragraphs>1227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613718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2022-09-05T06:11:00Z</dcterms:created>
  <dcterms:modified xsi:type="dcterms:W3CDTF">2022-10-19T06:22:00Z</dcterms:modified>
</cp:coreProperties>
</file>