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99C7AB" w14:textId="77777777" w:rsidR="00F6149E" w:rsidRPr="00F6149E" w:rsidRDefault="00F6149E" w:rsidP="00F6149E">
      <w:pPr>
        <w:spacing w:after="0" w:line="240" w:lineRule="auto"/>
        <w:jc w:val="center"/>
        <w:rPr>
          <w:rFonts w:ascii="Times New Roman" w:hAnsi="Times New Roman"/>
          <w:noProof/>
          <w:sz w:val="24"/>
          <w:lang w:val="en-US"/>
        </w:rPr>
      </w:pPr>
    </w:p>
    <w:p w14:paraId="1C8DDB97" w14:textId="77777777" w:rsidR="00F6149E" w:rsidRPr="00F6149E" w:rsidRDefault="00F6149E" w:rsidP="00F6149E">
      <w:pPr>
        <w:spacing w:after="0" w:line="240" w:lineRule="auto"/>
        <w:jc w:val="center"/>
        <w:rPr>
          <w:rFonts w:ascii="Times New Roman" w:hAnsi="Times New Roman"/>
          <w:noProof/>
          <w:sz w:val="24"/>
          <w:lang w:val="en-US"/>
        </w:rPr>
      </w:pPr>
      <w:r w:rsidRPr="00F6149E">
        <w:rPr>
          <w:rFonts w:ascii="Times New Roman" w:hAnsi="Times New Roman"/>
          <w:noProof/>
          <w:sz w:val="24"/>
          <w:lang w:val="en-US"/>
        </w:rPr>
        <w:t>Republic of Latvia</w:t>
      </w:r>
    </w:p>
    <w:p w14:paraId="092DFC10" w14:textId="77777777" w:rsidR="00F6149E" w:rsidRPr="00F6149E" w:rsidRDefault="00F6149E" w:rsidP="00F6149E">
      <w:pPr>
        <w:spacing w:after="0" w:line="240" w:lineRule="auto"/>
        <w:jc w:val="center"/>
        <w:rPr>
          <w:rFonts w:ascii="Times New Roman" w:hAnsi="Times New Roman"/>
          <w:noProof/>
          <w:sz w:val="24"/>
          <w:lang w:val="en-US"/>
        </w:rPr>
      </w:pPr>
    </w:p>
    <w:p w14:paraId="442B9AE0" w14:textId="77777777" w:rsidR="00F6149E" w:rsidRPr="00F6149E" w:rsidRDefault="00F6149E" w:rsidP="00F6149E">
      <w:pPr>
        <w:spacing w:after="0" w:line="240" w:lineRule="auto"/>
        <w:jc w:val="center"/>
        <w:rPr>
          <w:rFonts w:ascii="Times New Roman" w:hAnsi="Times New Roman"/>
          <w:noProof/>
          <w:sz w:val="24"/>
          <w:lang w:val="en-US"/>
        </w:rPr>
      </w:pPr>
      <w:r w:rsidRPr="00F6149E">
        <w:rPr>
          <w:rFonts w:ascii="Times New Roman" w:hAnsi="Times New Roman"/>
          <w:noProof/>
          <w:sz w:val="24"/>
          <w:lang w:val="en-US"/>
        </w:rPr>
        <w:t>Cabinet</w:t>
      </w:r>
    </w:p>
    <w:p w14:paraId="57E14B88" w14:textId="77777777" w:rsidR="00F6149E" w:rsidRPr="00F6149E" w:rsidRDefault="00F6149E" w:rsidP="00F6149E">
      <w:pPr>
        <w:spacing w:after="0" w:line="240" w:lineRule="auto"/>
        <w:jc w:val="center"/>
        <w:rPr>
          <w:rFonts w:ascii="Times New Roman" w:hAnsi="Times New Roman"/>
          <w:noProof/>
          <w:sz w:val="24"/>
          <w:lang w:val="en-US"/>
        </w:rPr>
      </w:pPr>
      <w:r w:rsidRPr="00F6149E">
        <w:rPr>
          <w:rFonts w:ascii="Times New Roman" w:hAnsi="Times New Roman"/>
          <w:noProof/>
          <w:sz w:val="24"/>
          <w:lang w:val="en-US"/>
        </w:rPr>
        <w:t>Regulation No. 503</w:t>
      </w:r>
    </w:p>
    <w:p w14:paraId="791B772C" w14:textId="77777777" w:rsidR="00F6149E" w:rsidRPr="00F6149E" w:rsidRDefault="00F6149E" w:rsidP="00F6149E">
      <w:pPr>
        <w:spacing w:after="0" w:line="240" w:lineRule="auto"/>
        <w:jc w:val="center"/>
        <w:rPr>
          <w:rFonts w:ascii="Times New Roman" w:hAnsi="Times New Roman"/>
          <w:noProof/>
          <w:sz w:val="24"/>
          <w:lang w:val="en-US"/>
        </w:rPr>
      </w:pPr>
      <w:r w:rsidRPr="00F6149E">
        <w:rPr>
          <w:rFonts w:ascii="Times New Roman" w:hAnsi="Times New Roman"/>
          <w:noProof/>
          <w:sz w:val="24"/>
          <w:lang w:val="en-US"/>
        </w:rPr>
        <w:t>Adopted 11 August 2020</w:t>
      </w:r>
    </w:p>
    <w:p w14:paraId="2DB7B9DD" w14:textId="77777777" w:rsidR="00F6149E" w:rsidRPr="00F6149E" w:rsidRDefault="00F6149E" w:rsidP="00F6149E">
      <w:pPr>
        <w:spacing w:after="0" w:line="240" w:lineRule="auto"/>
        <w:jc w:val="both"/>
        <w:rPr>
          <w:rFonts w:ascii="Times New Roman" w:eastAsia="Times New Roman" w:hAnsi="Times New Roman" w:cs="Times New Roman"/>
          <w:noProof/>
          <w:sz w:val="24"/>
          <w:szCs w:val="24"/>
          <w:lang w:val="en-US" w:eastAsia="lv-LV"/>
        </w:rPr>
      </w:pPr>
    </w:p>
    <w:p w14:paraId="7C6215E5" w14:textId="77777777" w:rsidR="00F6149E" w:rsidRPr="00F6149E" w:rsidRDefault="00F6149E" w:rsidP="00F6149E">
      <w:pPr>
        <w:spacing w:after="0" w:line="240" w:lineRule="auto"/>
        <w:jc w:val="both"/>
        <w:rPr>
          <w:rFonts w:ascii="Times New Roman" w:eastAsia="Times New Roman" w:hAnsi="Times New Roman" w:cs="Times New Roman"/>
          <w:noProof/>
          <w:sz w:val="24"/>
          <w:szCs w:val="24"/>
          <w:lang w:val="en-US" w:eastAsia="lv-LV"/>
        </w:rPr>
      </w:pPr>
    </w:p>
    <w:p w14:paraId="59EEDE63" w14:textId="77777777" w:rsidR="00F6149E" w:rsidRPr="00F6149E" w:rsidRDefault="00F6149E" w:rsidP="00F6149E">
      <w:pPr>
        <w:spacing w:after="0" w:line="240" w:lineRule="auto"/>
        <w:jc w:val="center"/>
        <w:rPr>
          <w:rFonts w:ascii="Times New Roman" w:hAnsi="Times New Roman"/>
          <w:b/>
          <w:noProof/>
          <w:sz w:val="28"/>
          <w:lang w:val="en-US"/>
        </w:rPr>
      </w:pPr>
      <w:r w:rsidRPr="00F6149E">
        <w:rPr>
          <w:rFonts w:ascii="Times New Roman" w:hAnsi="Times New Roman"/>
          <w:b/>
          <w:noProof/>
          <w:sz w:val="28"/>
          <w:lang w:val="en-US"/>
        </w:rPr>
        <w:t>Customs Procedures for the Supplying of Ships and Aircraft</w:t>
      </w:r>
    </w:p>
    <w:p w14:paraId="3BD660E5" w14:textId="77777777" w:rsidR="00F6149E" w:rsidRPr="00F6149E" w:rsidRDefault="00F6149E" w:rsidP="00F6149E">
      <w:pPr>
        <w:spacing w:after="0" w:line="240" w:lineRule="auto"/>
        <w:jc w:val="both"/>
        <w:rPr>
          <w:rFonts w:ascii="Times New Roman" w:eastAsia="Times New Roman" w:hAnsi="Times New Roman" w:cs="Times New Roman"/>
          <w:noProof/>
          <w:sz w:val="24"/>
          <w:szCs w:val="24"/>
          <w:lang w:val="en-US" w:eastAsia="lv-LV"/>
        </w:rPr>
      </w:pPr>
    </w:p>
    <w:p w14:paraId="2A4FFE5F" w14:textId="77777777" w:rsidR="00F6149E" w:rsidRPr="00F6149E" w:rsidRDefault="00F6149E" w:rsidP="00F6149E">
      <w:pPr>
        <w:spacing w:after="0" w:line="240" w:lineRule="auto"/>
        <w:jc w:val="both"/>
        <w:rPr>
          <w:rFonts w:ascii="Times New Roman" w:eastAsia="Times New Roman" w:hAnsi="Times New Roman" w:cs="Times New Roman"/>
          <w:noProof/>
          <w:sz w:val="24"/>
          <w:szCs w:val="24"/>
          <w:lang w:val="en-US" w:eastAsia="lv-LV"/>
        </w:rPr>
      </w:pPr>
    </w:p>
    <w:p w14:paraId="59DE396F" w14:textId="77777777" w:rsidR="00F6149E" w:rsidRPr="00F6149E" w:rsidRDefault="00F6149E" w:rsidP="00F6149E">
      <w:pPr>
        <w:spacing w:after="0" w:line="240" w:lineRule="auto"/>
        <w:jc w:val="right"/>
        <w:rPr>
          <w:rFonts w:ascii="Times New Roman" w:hAnsi="Times New Roman"/>
          <w:i/>
          <w:noProof/>
          <w:sz w:val="24"/>
          <w:lang w:val="en-US"/>
        </w:rPr>
      </w:pPr>
      <w:r w:rsidRPr="00F6149E">
        <w:rPr>
          <w:rFonts w:ascii="Times New Roman" w:hAnsi="Times New Roman"/>
          <w:i/>
          <w:noProof/>
          <w:sz w:val="24"/>
          <w:lang w:val="en-US"/>
        </w:rPr>
        <w:t>Issued pursuant to</w:t>
      </w:r>
    </w:p>
    <w:p w14:paraId="3D4E36A2" w14:textId="77777777" w:rsidR="00F6149E" w:rsidRPr="00F6149E" w:rsidRDefault="00F6149E" w:rsidP="00F6149E">
      <w:pPr>
        <w:spacing w:after="0" w:line="240" w:lineRule="auto"/>
        <w:jc w:val="right"/>
        <w:rPr>
          <w:rFonts w:ascii="Times New Roman" w:hAnsi="Times New Roman"/>
          <w:i/>
          <w:noProof/>
          <w:sz w:val="24"/>
          <w:lang w:val="en-US"/>
        </w:rPr>
      </w:pPr>
      <w:r w:rsidRPr="00F6149E">
        <w:rPr>
          <w:rFonts w:ascii="Times New Roman" w:hAnsi="Times New Roman"/>
          <w:i/>
          <w:noProof/>
          <w:sz w:val="24"/>
          <w:lang w:val="en-US"/>
        </w:rPr>
        <w:t>Section 6, Clause 18 of the Customs Law</w:t>
      </w:r>
    </w:p>
    <w:p w14:paraId="7C92C07C" w14:textId="77777777" w:rsidR="00F6149E" w:rsidRPr="00F6149E" w:rsidRDefault="00F6149E" w:rsidP="00F6149E">
      <w:pPr>
        <w:spacing w:after="0" w:line="240" w:lineRule="auto"/>
        <w:jc w:val="both"/>
        <w:rPr>
          <w:rFonts w:ascii="Times New Roman" w:eastAsia="Times New Roman" w:hAnsi="Times New Roman" w:cs="Times New Roman"/>
          <w:noProof/>
          <w:sz w:val="24"/>
          <w:szCs w:val="24"/>
          <w:lang w:val="en-US" w:eastAsia="lv-LV"/>
        </w:rPr>
      </w:pPr>
    </w:p>
    <w:p w14:paraId="24EF5ADF" w14:textId="77777777" w:rsidR="00F6149E" w:rsidRPr="00F6149E" w:rsidRDefault="00F6149E" w:rsidP="00F6149E">
      <w:pPr>
        <w:spacing w:after="0" w:line="240" w:lineRule="auto"/>
        <w:jc w:val="both"/>
        <w:rPr>
          <w:rFonts w:ascii="Times New Roman" w:eastAsia="Times New Roman" w:hAnsi="Times New Roman" w:cs="Times New Roman"/>
          <w:noProof/>
          <w:sz w:val="24"/>
          <w:szCs w:val="24"/>
          <w:lang w:val="en-US" w:eastAsia="lv-LV"/>
        </w:rPr>
      </w:pPr>
    </w:p>
    <w:p w14:paraId="0D7DE060" w14:textId="77777777" w:rsidR="00F6149E" w:rsidRPr="00F6149E" w:rsidRDefault="00F6149E" w:rsidP="00F6149E">
      <w:pPr>
        <w:spacing w:after="0" w:line="240" w:lineRule="auto"/>
        <w:jc w:val="center"/>
        <w:rPr>
          <w:rFonts w:ascii="Times New Roman" w:hAnsi="Times New Roman"/>
          <w:b/>
          <w:noProof/>
          <w:sz w:val="24"/>
          <w:lang w:val="en-US"/>
        </w:rPr>
      </w:pPr>
      <w:bookmarkStart w:id="0" w:name="n1"/>
      <w:bookmarkStart w:id="1" w:name="n-745894"/>
      <w:bookmarkEnd w:id="0"/>
      <w:bookmarkEnd w:id="1"/>
      <w:r w:rsidRPr="00F6149E">
        <w:rPr>
          <w:rFonts w:ascii="Times New Roman" w:hAnsi="Times New Roman"/>
          <w:b/>
          <w:noProof/>
          <w:sz w:val="24"/>
          <w:lang w:val="en-US"/>
        </w:rPr>
        <w:t>I. General Provisions</w:t>
      </w:r>
    </w:p>
    <w:p w14:paraId="311581AB" w14:textId="77777777" w:rsidR="00F6149E" w:rsidRPr="00F6149E" w:rsidRDefault="00F6149E" w:rsidP="00F6149E">
      <w:pPr>
        <w:spacing w:after="0" w:line="240" w:lineRule="auto"/>
        <w:jc w:val="both"/>
        <w:rPr>
          <w:rFonts w:ascii="Times New Roman" w:eastAsia="Times New Roman" w:hAnsi="Times New Roman" w:cs="Times New Roman"/>
          <w:noProof/>
          <w:sz w:val="24"/>
          <w:szCs w:val="24"/>
          <w:lang w:val="en-US" w:eastAsia="lv-LV"/>
        </w:rPr>
      </w:pPr>
    </w:p>
    <w:p w14:paraId="211C38D7" w14:textId="77777777" w:rsidR="00F6149E" w:rsidRPr="00F6149E" w:rsidRDefault="00F6149E" w:rsidP="00F6149E">
      <w:pPr>
        <w:spacing w:after="0" w:line="240" w:lineRule="auto"/>
        <w:jc w:val="both"/>
        <w:rPr>
          <w:rFonts w:ascii="Times New Roman" w:hAnsi="Times New Roman"/>
          <w:noProof/>
          <w:sz w:val="24"/>
          <w:lang w:val="en-US"/>
        </w:rPr>
      </w:pPr>
      <w:bookmarkStart w:id="2" w:name="p-745895"/>
      <w:bookmarkEnd w:id="2"/>
      <w:r w:rsidRPr="00F6149E">
        <w:rPr>
          <w:rFonts w:ascii="Times New Roman" w:hAnsi="Times New Roman"/>
          <w:noProof/>
          <w:sz w:val="24"/>
          <w:lang w:val="en-US"/>
        </w:rPr>
        <w:t>1. The Regulation prescribes the procedures of customs clearance when supplying a ship (including a warship) and aircraft with supplies, spare parts, and equipment at ports and airports and also the places where the supply of ships in territorial waters of the Republic of Latvia is permitted and special conditions for the performance of such supply.</w:t>
      </w:r>
      <w:bookmarkStart w:id="3" w:name="p1"/>
      <w:bookmarkEnd w:id="3"/>
    </w:p>
    <w:p w14:paraId="52BD6107" w14:textId="77777777" w:rsidR="00F6149E" w:rsidRPr="00F6149E" w:rsidRDefault="00F6149E" w:rsidP="00F6149E">
      <w:pPr>
        <w:spacing w:after="0" w:line="240" w:lineRule="auto"/>
        <w:jc w:val="both"/>
        <w:rPr>
          <w:rFonts w:ascii="Times New Roman" w:eastAsia="Times New Roman" w:hAnsi="Times New Roman" w:cs="Times New Roman"/>
          <w:noProof/>
          <w:sz w:val="24"/>
          <w:szCs w:val="24"/>
          <w:lang w:val="en-US"/>
        </w:rPr>
      </w:pPr>
      <w:bookmarkStart w:id="4" w:name="p-745896"/>
      <w:bookmarkEnd w:id="4"/>
    </w:p>
    <w:p w14:paraId="464029FA" w14:textId="77777777" w:rsidR="00F6149E" w:rsidRPr="00F6149E" w:rsidRDefault="00F6149E" w:rsidP="00F6149E">
      <w:pPr>
        <w:spacing w:after="0" w:line="240" w:lineRule="auto"/>
        <w:jc w:val="both"/>
        <w:rPr>
          <w:rFonts w:ascii="Times New Roman" w:hAnsi="Times New Roman"/>
          <w:noProof/>
          <w:sz w:val="24"/>
          <w:lang w:val="en-US"/>
        </w:rPr>
      </w:pPr>
      <w:r w:rsidRPr="00F6149E">
        <w:rPr>
          <w:rFonts w:ascii="Times New Roman" w:hAnsi="Times New Roman"/>
          <w:noProof/>
          <w:sz w:val="24"/>
          <w:lang w:val="en-US"/>
        </w:rPr>
        <w:t>2. The following terms are used in the Regulation:</w:t>
      </w:r>
      <w:bookmarkStart w:id="5" w:name="p2"/>
      <w:bookmarkEnd w:id="5"/>
    </w:p>
    <w:p w14:paraId="26972CE5" w14:textId="77777777" w:rsidR="00F6149E" w:rsidRPr="00F6149E" w:rsidRDefault="00F6149E" w:rsidP="00F6149E">
      <w:pPr>
        <w:spacing w:after="0" w:line="240" w:lineRule="auto"/>
        <w:ind w:firstLine="709"/>
        <w:jc w:val="both"/>
        <w:rPr>
          <w:rFonts w:ascii="Times New Roman" w:hAnsi="Times New Roman"/>
          <w:noProof/>
          <w:sz w:val="24"/>
          <w:lang w:val="en-US"/>
        </w:rPr>
      </w:pPr>
      <w:r w:rsidRPr="00F6149E">
        <w:rPr>
          <w:rFonts w:ascii="Times New Roman" w:hAnsi="Times New Roman"/>
          <w:noProof/>
          <w:sz w:val="24"/>
          <w:lang w:val="en-US"/>
        </w:rPr>
        <w:t>2.1. equipment – movable non-consumable items (except for spare parts) which are located on board the ship or aircraft and intended for use, including accessories (for example, lifeboats, lifesaving equipment, furniture, bedding, curtains);</w:t>
      </w:r>
    </w:p>
    <w:p w14:paraId="10A21533" w14:textId="77777777" w:rsidR="00F6149E" w:rsidRPr="00F6149E" w:rsidRDefault="00F6149E" w:rsidP="00F6149E">
      <w:pPr>
        <w:spacing w:after="0" w:line="240" w:lineRule="auto"/>
        <w:ind w:firstLine="709"/>
        <w:jc w:val="both"/>
        <w:rPr>
          <w:rFonts w:ascii="Times New Roman" w:hAnsi="Times New Roman"/>
          <w:noProof/>
          <w:sz w:val="24"/>
          <w:lang w:val="en-US"/>
        </w:rPr>
      </w:pPr>
      <w:r w:rsidRPr="00F6149E">
        <w:rPr>
          <w:rFonts w:ascii="Times New Roman" w:hAnsi="Times New Roman"/>
          <w:noProof/>
          <w:sz w:val="24"/>
          <w:lang w:val="en-US"/>
        </w:rPr>
        <w:t>2.2. supplies – goods, including consumable goods (also during repairs at a port) which are intended for use on board the ship or aircraft or for selling to passengers or crew, and also fuel, lubricants, and gas (except for equipment and spare parts) which are necessary for operating the installations and devices used by the machinery of the ship or aircraft;</w:t>
      </w:r>
    </w:p>
    <w:p w14:paraId="35140E5C" w14:textId="77777777" w:rsidR="00F6149E" w:rsidRPr="00F6149E" w:rsidRDefault="00F6149E" w:rsidP="00F6149E">
      <w:pPr>
        <w:spacing w:after="0" w:line="240" w:lineRule="auto"/>
        <w:ind w:firstLine="709"/>
        <w:jc w:val="both"/>
        <w:rPr>
          <w:rFonts w:ascii="Times New Roman" w:hAnsi="Times New Roman"/>
          <w:noProof/>
          <w:sz w:val="24"/>
          <w:lang w:val="en-US"/>
        </w:rPr>
      </w:pPr>
      <w:r w:rsidRPr="00F6149E">
        <w:rPr>
          <w:rFonts w:ascii="Times New Roman" w:hAnsi="Times New Roman"/>
          <w:noProof/>
          <w:sz w:val="24"/>
          <w:lang w:val="en-US"/>
        </w:rPr>
        <w:t>2.3. spare parts – repair or replacement objects for integration into the same ship or aircraft carrying them which are intended to be used in repairs and for the purposes of technical maintenance of the ship or aircraft;</w:t>
      </w:r>
    </w:p>
    <w:p w14:paraId="5D77A82D" w14:textId="77777777" w:rsidR="00F6149E" w:rsidRPr="00F6149E" w:rsidRDefault="00F6149E" w:rsidP="00F6149E">
      <w:pPr>
        <w:spacing w:after="0" w:line="240" w:lineRule="auto"/>
        <w:ind w:firstLine="709"/>
        <w:jc w:val="both"/>
        <w:rPr>
          <w:rFonts w:ascii="Times New Roman" w:hAnsi="Times New Roman"/>
          <w:noProof/>
          <w:sz w:val="24"/>
          <w:lang w:val="en-US"/>
        </w:rPr>
      </w:pPr>
      <w:r w:rsidRPr="00F6149E">
        <w:rPr>
          <w:rFonts w:ascii="Times New Roman" w:hAnsi="Times New Roman"/>
          <w:noProof/>
          <w:sz w:val="24"/>
          <w:lang w:val="en-US"/>
        </w:rPr>
        <w:t>2.4. supervising customs office – the customs office of presentation referred to in Article 1(2)(2) of Commission Implementing Regulation (EU) 2015/2447 of 24 November 2015 laying down detailed rules for implementing certain provisions of Regulation (EU) No 952/2013 of the European Parliament and of the Council laying down the Union Customs Code.</w:t>
      </w:r>
    </w:p>
    <w:p w14:paraId="527BAE7F" w14:textId="77777777" w:rsidR="00F6149E" w:rsidRPr="00F6149E" w:rsidRDefault="00F6149E" w:rsidP="00F6149E">
      <w:pPr>
        <w:spacing w:after="0" w:line="240" w:lineRule="auto"/>
        <w:jc w:val="both"/>
        <w:rPr>
          <w:rFonts w:ascii="Times New Roman" w:eastAsia="Times New Roman" w:hAnsi="Times New Roman" w:cs="Times New Roman"/>
          <w:noProof/>
          <w:sz w:val="24"/>
          <w:szCs w:val="24"/>
          <w:lang w:val="en-US"/>
        </w:rPr>
      </w:pPr>
      <w:bookmarkStart w:id="6" w:name="p-745897"/>
      <w:bookmarkEnd w:id="6"/>
    </w:p>
    <w:p w14:paraId="6DE22A68" w14:textId="77777777" w:rsidR="00F6149E" w:rsidRPr="00F6149E" w:rsidRDefault="00F6149E" w:rsidP="00F6149E">
      <w:pPr>
        <w:spacing w:after="0" w:line="240" w:lineRule="auto"/>
        <w:jc w:val="both"/>
        <w:rPr>
          <w:rFonts w:ascii="Times New Roman" w:hAnsi="Times New Roman"/>
          <w:noProof/>
          <w:sz w:val="24"/>
          <w:lang w:val="en-US"/>
        </w:rPr>
      </w:pPr>
      <w:r w:rsidRPr="00F6149E">
        <w:rPr>
          <w:rFonts w:ascii="Times New Roman" w:hAnsi="Times New Roman"/>
          <w:noProof/>
          <w:sz w:val="24"/>
          <w:lang w:val="en-US"/>
        </w:rPr>
        <w:t xml:space="preserve">3. In supplying a ship or aircraft with supplies, equipment, and spare parts which hold the status of Union goods, the formalities concerning the export customs declaration shall be applied in accordance with Article 269(3) of Regulation (EU) No 952/2013 of the European Parliament and of the Council of 9 October 2013 laying down the Union Customs Code (hereinafter – Regulation No 952/2013). In case of the oral declaration referred to in Article 137(1)(b) of Commission Delegated Regulation (EU) 2015/2446 of 28 July 2015 supplementing Regulation (EU) No 952/2013 of the European Parliament and of the Council as regards detailed rules concerning certain provisions of the Union Customs Code (hereinafter – Commission Regulation No 2015/2446), a person performing the supplying of a ship or aircraft (hereinafter – the person) shall draw up an accompanying document (bill of lading) of goods. The goods supplied for the needs of a ship or aircraft shall be considered as exported from the customs territory of the Union if, after their loading on board the ship or aircraft regardless of their final destination, the supervising customs office has an accompanying document (bill of </w:t>
      </w:r>
      <w:r w:rsidRPr="00F6149E">
        <w:rPr>
          <w:rFonts w:ascii="Times New Roman" w:hAnsi="Times New Roman"/>
          <w:noProof/>
          <w:sz w:val="24"/>
          <w:lang w:val="en-US"/>
        </w:rPr>
        <w:lastRenderedPageBreak/>
        <w:t>lading) of goods regarding receipt of goods, signed by the company, master of the ship or aircraft or their authorised person, at its disposal and, if necessary, an export declaration has been submitted.</w:t>
      </w:r>
      <w:bookmarkStart w:id="7" w:name="p3"/>
      <w:bookmarkEnd w:id="7"/>
    </w:p>
    <w:p w14:paraId="1881C3AE" w14:textId="77777777" w:rsidR="00F6149E" w:rsidRPr="00F6149E" w:rsidRDefault="00F6149E" w:rsidP="00F6149E">
      <w:pPr>
        <w:spacing w:after="0" w:line="240" w:lineRule="auto"/>
        <w:jc w:val="both"/>
        <w:rPr>
          <w:rFonts w:ascii="Times New Roman" w:eastAsia="Times New Roman" w:hAnsi="Times New Roman" w:cs="Times New Roman"/>
          <w:noProof/>
          <w:sz w:val="24"/>
          <w:szCs w:val="24"/>
          <w:lang w:val="en-US"/>
        </w:rPr>
      </w:pPr>
      <w:bookmarkStart w:id="8" w:name="p-745898"/>
      <w:bookmarkEnd w:id="8"/>
    </w:p>
    <w:p w14:paraId="453CB344" w14:textId="77777777" w:rsidR="00F6149E" w:rsidRPr="00F6149E" w:rsidRDefault="00F6149E" w:rsidP="00F6149E">
      <w:pPr>
        <w:spacing w:after="0" w:line="240" w:lineRule="auto"/>
        <w:jc w:val="both"/>
        <w:rPr>
          <w:rFonts w:ascii="Times New Roman" w:hAnsi="Times New Roman"/>
          <w:noProof/>
          <w:sz w:val="24"/>
          <w:lang w:val="en-US"/>
        </w:rPr>
      </w:pPr>
      <w:r w:rsidRPr="00F6149E">
        <w:rPr>
          <w:rFonts w:ascii="Times New Roman" w:hAnsi="Times New Roman"/>
          <w:noProof/>
          <w:sz w:val="24"/>
          <w:lang w:val="en-US"/>
        </w:rPr>
        <w:t>4. In supplying a ship or aircraft with supplies which hold the status of non-Union goods, re-export or customs procedure shall be applied in accordance with the following procedures:</w:t>
      </w:r>
      <w:bookmarkStart w:id="9" w:name="p4"/>
      <w:bookmarkEnd w:id="9"/>
    </w:p>
    <w:p w14:paraId="44B6155D" w14:textId="77777777" w:rsidR="00F6149E" w:rsidRPr="00F6149E" w:rsidRDefault="00F6149E" w:rsidP="00F6149E">
      <w:pPr>
        <w:spacing w:after="0" w:line="240" w:lineRule="auto"/>
        <w:ind w:firstLine="709"/>
        <w:jc w:val="both"/>
        <w:rPr>
          <w:rFonts w:ascii="Times New Roman" w:hAnsi="Times New Roman"/>
          <w:noProof/>
          <w:sz w:val="24"/>
          <w:lang w:val="en-US"/>
        </w:rPr>
      </w:pPr>
      <w:r w:rsidRPr="00F6149E">
        <w:rPr>
          <w:rFonts w:ascii="Times New Roman" w:hAnsi="Times New Roman"/>
          <w:noProof/>
          <w:sz w:val="24"/>
          <w:lang w:val="en-US"/>
        </w:rPr>
        <w:t>4.1. if the ship or aircraft leaves the customs territory of the Union, re-export or the customs procedure transit shall be applied to the non-Union goods. The person shall, in accordance with Article 188 of Regulation No 952/2013 as additional information on the conformity of the applied re-export or customs procedure transit, submit to the supervising customs office a document confirming that the ship or aircraft will leave the customs territory of the Union or shall certify it with an inscription on the submitted accompanying documents;</w:t>
      </w:r>
    </w:p>
    <w:p w14:paraId="185E6C93" w14:textId="77777777" w:rsidR="00F6149E" w:rsidRPr="00F6149E" w:rsidRDefault="00F6149E" w:rsidP="00F6149E">
      <w:pPr>
        <w:spacing w:after="0" w:line="240" w:lineRule="auto"/>
        <w:ind w:firstLine="709"/>
        <w:jc w:val="both"/>
        <w:rPr>
          <w:rFonts w:ascii="Times New Roman" w:hAnsi="Times New Roman"/>
          <w:noProof/>
          <w:sz w:val="24"/>
          <w:lang w:val="en-US"/>
        </w:rPr>
      </w:pPr>
      <w:r w:rsidRPr="00F6149E">
        <w:rPr>
          <w:rFonts w:ascii="Times New Roman" w:hAnsi="Times New Roman"/>
          <w:noProof/>
          <w:sz w:val="24"/>
          <w:lang w:val="en-US"/>
        </w:rPr>
        <w:t>4.2. if the ship or aircraft does not leave the customs territory of the Union or goods are consumed in the customs territory of the Union, the customs procedure release for free circulation shall be applied to the non-Union goods.</w:t>
      </w:r>
    </w:p>
    <w:p w14:paraId="79780A6E" w14:textId="77777777" w:rsidR="00F6149E" w:rsidRPr="00F6149E" w:rsidRDefault="00F6149E" w:rsidP="00F6149E">
      <w:pPr>
        <w:spacing w:after="0" w:line="240" w:lineRule="auto"/>
        <w:jc w:val="both"/>
        <w:rPr>
          <w:rFonts w:ascii="Times New Roman" w:eastAsia="Times New Roman" w:hAnsi="Times New Roman" w:cs="Times New Roman"/>
          <w:noProof/>
          <w:sz w:val="24"/>
          <w:szCs w:val="24"/>
          <w:lang w:val="en-US"/>
        </w:rPr>
      </w:pPr>
      <w:bookmarkStart w:id="10" w:name="p-745899"/>
      <w:bookmarkEnd w:id="10"/>
    </w:p>
    <w:p w14:paraId="0D3525A9" w14:textId="77777777" w:rsidR="00F6149E" w:rsidRPr="00F6149E" w:rsidRDefault="00F6149E" w:rsidP="00F6149E">
      <w:pPr>
        <w:spacing w:after="0" w:line="240" w:lineRule="auto"/>
        <w:jc w:val="both"/>
        <w:rPr>
          <w:rFonts w:ascii="Times New Roman" w:hAnsi="Times New Roman"/>
          <w:noProof/>
          <w:sz w:val="24"/>
          <w:lang w:val="en-US"/>
        </w:rPr>
      </w:pPr>
      <w:r w:rsidRPr="00F6149E">
        <w:rPr>
          <w:rFonts w:ascii="Times New Roman" w:hAnsi="Times New Roman"/>
          <w:noProof/>
          <w:sz w:val="24"/>
          <w:lang w:val="en-US"/>
        </w:rPr>
        <w:t>5. The supplies of ships and aircraft shall be intended for consumption on the relevant ship or aircraft.</w:t>
      </w:r>
      <w:bookmarkStart w:id="11" w:name="p5"/>
      <w:bookmarkEnd w:id="11"/>
    </w:p>
    <w:p w14:paraId="4AF27612" w14:textId="77777777" w:rsidR="00F6149E" w:rsidRPr="00F6149E" w:rsidRDefault="00F6149E" w:rsidP="00F6149E">
      <w:pPr>
        <w:spacing w:after="0" w:line="240" w:lineRule="auto"/>
        <w:jc w:val="both"/>
        <w:rPr>
          <w:rFonts w:ascii="Times New Roman" w:eastAsia="Times New Roman" w:hAnsi="Times New Roman" w:cs="Times New Roman"/>
          <w:noProof/>
          <w:sz w:val="24"/>
          <w:szCs w:val="24"/>
          <w:lang w:val="en-US"/>
        </w:rPr>
      </w:pPr>
      <w:bookmarkStart w:id="12" w:name="p-745900"/>
      <w:bookmarkEnd w:id="12"/>
    </w:p>
    <w:p w14:paraId="52A87AC9" w14:textId="77777777" w:rsidR="00F6149E" w:rsidRPr="00F6149E" w:rsidRDefault="00F6149E" w:rsidP="00F6149E">
      <w:pPr>
        <w:spacing w:after="0" w:line="240" w:lineRule="auto"/>
        <w:jc w:val="both"/>
        <w:rPr>
          <w:rFonts w:ascii="Times New Roman" w:hAnsi="Times New Roman"/>
          <w:noProof/>
          <w:sz w:val="24"/>
          <w:lang w:val="en-US"/>
        </w:rPr>
      </w:pPr>
      <w:r w:rsidRPr="00F6149E">
        <w:rPr>
          <w:rFonts w:ascii="Times New Roman" w:hAnsi="Times New Roman"/>
          <w:noProof/>
          <w:sz w:val="24"/>
          <w:lang w:val="en-US"/>
        </w:rPr>
        <w:t>6. In supplying a ship or aircraft with equipment and spare parts which hold the status of non-Union goods, a customs procedure shall be applied to goods, taking into account the nationality of the ship or aircraft:</w:t>
      </w:r>
      <w:bookmarkStart w:id="13" w:name="p6"/>
      <w:bookmarkEnd w:id="13"/>
    </w:p>
    <w:p w14:paraId="247B6097" w14:textId="77777777" w:rsidR="00F6149E" w:rsidRPr="00F6149E" w:rsidRDefault="00F6149E" w:rsidP="00F6149E">
      <w:pPr>
        <w:spacing w:after="0" w:line="240" w:lineRule="auto"/>
        <w:ind w:firstLine="709"/>
        <w:jc w:val="both"/>
        <w:rPr>
          <w:rFonts w:ascii="Times New Roman" w:hAnsi="Times New Roman"/>
          <w:noProof/>
          <w:sz w:val="24"/>
          <w:lang w:val="en-US"/>
        </w:rPr>
      </w:pPr>
      <w:r w:rsidRPr="00F6149E">
        <w:rPr>
          <w:rFonts w:ascii="Times New Roman" w:hAnsi="Times New Roman"/>
          <w:noProof/>
          <w:sz w:val="24"/>
          <w:lang w:val="en-US"/>
        </w:rPr>
        <w:t>6.1. if such equipment and spare parts are supplied to a Union ship or aircraft which hold the status of non-Union goods, the customs procedure release for free circulation shall be applied;</w:t>
      </w:r>
    </w:p>
    <w:p w14:paraId="2C354617" w14:textId="77777777" w:rsidR="00F6149E" w:rsidRPr="00F6149E" w:rsidRDefault="00F6149E" w:rsidP="00F6149E">
      <w:pPr>
        <w:spacing w:after="0" w:line="240" w:lineRule="auto"/>
        <w:ind w:firstLine="709"/>
        <w:jc w:val="both"/>
        <w:rPr>
          <w:rFonts w:ascii="Times New Roman" w:hAnsi="Times New Roman"/>
          <w:noProof/>
          <w:sz w:val="24"/>
          <w:lang w:val="en-US"/>
        </w:rPr>
      </w:pPr>
      <w:r w:rsidRPr="00F6149E">
        <w:rPr>
          <w:rFonts w:ascii="Times New Roman" w:hAnsi="Times New Roman"/>
          <w:noProof/>
          <w:sz w:val="24"/>
          <w:lang w:val="en-US"/>
        </w:rPr>
        <w:t>6.2. if such equipment and spare parts are supplied to a non-Union ship or aircraft which hold the status of non-Union goods, re-export or the customs procedure transit shall be applied.</w:t>
      </w:r>
    </w:p>
    <w:p w14:paraId="12CEB3E7" w14:textId="77777777" w:rsidR="00F6149E" w:rsidRPr="00F6149E" w:rsidRDefault="00F6149E" w:rsidP="00F6149E">
      <w:pPr>
        <w:spacing w:after="0" w:line="240" w:lineRule="auto"/>
        <w:jc w:val="both"/>
        <w:rPr>
          <w:rFonts w:ascii="Times New Roman" w:eastAsia="Times New Roman" w:hAnsi="Times New Roman" w:cs="Times New Roman"/>
          <w:noProof/>
          <w:sz w:val="24"/>
          <w:szCs w:val="24"/>
          <w:lang w:val="en-US"/>
        </w:rPr>
      </w:pPr>
      <w:bookmarkStart w:id="14" w:name="p-745902"/>
      <w:bookmarkEnd w:id="14"/>
    </w:p>
    <w:p w14:paraId="1ED86CB4" w14:textId="77777777" w:rsidR="00F6149E" w:rsidRPr="00F6149E" w:rsidRDefault="00F6149E" w:rsidP="00F6149E">
      <w:pPr>
        <w:spacing w:after="0" w:line="240" w:lineRule="auto"/>
        <w:jc w:val="both"/>
        <w:rPr>
          <w:rFonts w:ascii="Times New Roman" w:hAnsi="Times New Roman"/>
          <w:noProof/>
          <w:sz w:val="24"/>
          <w:lang w:val="en-US"/>
        </w:rPr>
      </w:pPr>
      <w:r w:rsidRPr="00F6149E">
        <w:rPr>
          <w:rFonts w:ascii="Times New Roman" w:hAnsi="Times New Roman"/>
          <w:noProof/>
          <w:sz w:val="24"/>
          <w:lang w:val="en-US"/>
        </w:rPr>
        <w:t>7. During the emergency situation declared in the State when ships and aircraft are subject to compulsory stay at ports and airports (without performing carriage for reward), the conditions referred to in Sub-paragraph 4.1 of this Regulation shall be applied to the supplying of supplies of non-Union status as necessary.</w:t>
      </w:r>
      <w:bookmarkStart w:id="15" w:name="p7"/>
      <w:bookmarkEnd w:id="15"/>
    </w:p>
    <w:p w14:paraId="6FCEE950" w14:textId="77777777" w:rsidR="00F6149E" w:rsidRPr="00F6149E" w:rsidRDefault="00F6149E" w:rsidP="00F6149E">
      <w:pPr>
        <w:spacing w:after="0" w:line="240" w:lineRule="auto"/>
        <w:jc w:val="both"/>
        <w:rPr>
          <w:rFonts w:ascii="Times New Roman" w:eastAsia="Times New Roman" w:hAnsi="Times New Roman" w:cs="Times New Roman"/>
          <w:noProof/>
          <w:sz w:val="24"/>
          <w:szCs w:val="24"/>
          <w:lang w:val="en-US"/>
        </w:rPr>
      </w:pPr>
      <w:bookmarkStart w:id="16" w:name="n2"/>
      <w:bookmarkStart w:id="17" w:name="n-745903"/>
      <w:bookmarkEnd w:id="16"/>
      <w:bookmarkEnd w:id="17"/>
    </w:p>
    <w:p w14:paraId="6FD99D8B" w14:textId="77777777" w:rsidR="00F6149E" w:rsidRPr="00F6149E" w:rsidRDefault="00F6149E" w:rsidP="00F6149E">
      <w:pPr>
        <w:spacing w:after="0" w:line="240" w:lineRule="auto"/>
        <w:jc w:val="center"/>
        <w:rPr>
          <w:rFonts w:ascii="Times New Roman" w:hAnsi="Times New Roman"/>
          <w:b/>
          <w:noProof/>
          <w:sz w:val="24"/>
          <w:lang w:val="en-US"/>
        </w:rPr>
      </w:pPr>
      <w:r w:rsidRPr="00F6149E">
        <w:rPr>
          <w:rFonts w:ascii="Times New Roman" w:hAnsi="Times New Roman"/>
          <w:b/>
          <w:noProof/>
          <w:sz w:val="24"/>
          <w:lang w:val="en-US"/>
        </w:rPr>
        <w:t>II. Drawing up of the Supplying of a Ship in the International Freight Logistics and Port Information System</w:t>
      </w:r>
    </w:p>
    <w:p w14:paraId="0A7DC487" w14:textId="77777777" w:rsidR="00F6149E" w:rsidRPr="00F6149E" w:rsidRDefault="00F6149E" w:rsidP="00F6149E">
      <w:pPr>
        <w:spacing w:after="0" w:line="240" w:lineRule="auto"/>
        <w:jc w:val="both"/>
        <w:rPr>
          <w:rFonts w:ascii="Times New Roman" w:eastAsia="Times New Roman" w:hAnsi="Times New Roman" w:cs="Times New Roman"/>
          <w:noProof/>
          <w:sz w:val="24"/>
          <w:szCs w:val="24"/>
          <w:lang w:val="en-US"/>
        </w:rPr>
      </w:pPr>
      <w:bookmarkStart w:id="18" w:name="p-745904"/>
      <w:bookmarkEnd w:id="18"/>
    </w:p>
    <w:p w14:paraId="15E9193B" w14:textId="77777777" w:rsidR="00F6149E" w:rsidRPr="00F6149E" w:rsidRDefault="00F6149E" w:rsidP="00F6149E">
      <w:pPr>
        <w:spacing w:after="0" w:line="240" w:lineRule="auto"/>
        <w:jc w:val="both"/>
        <w:rPr>
          <w:rFonts w:ascii="Times New Roman" w:hAnsi="Times New Roman"/>
          <w:noProof/>
          <w:sz w:val="24"/>
          <w:lang w:val="en-US"/>
        </w:rPr>
      </w:pPr>
      <w:r w:rsidRPr="00F6149E">
        <w:rPr>
          <w:rFonts w:ascii="Times New Roman" w:hAnsi="Times New Roman"/>
          <w:noProof/>
          <w:sz w:val="24"/>
          <w:lang w:val="en-US"/>
        </w:rPr>
        <w:t>8. Prior to the supplying of a ship, the person shall submit a scanned accompanying document (bill of lading) of goods addressed to the supervising customs office in the International Freight Logistics and Port Information System (SKLOIS) (hereinafter – the information system).</w:t>
      </w:r>
      <w:bookmarkStart w:id="19" w:name="p8"/>
      <w:bookmarkEnd w:id="19"/>
    </w:p>
    <w:p w14:paraId="2A79AA07" w14:textId="77777777" w:rsidR="00F6149E" w:rsidRPr="00F6149E" w:rsidRDefault="00F6149E" w:rsidP="00F6149E">
      <w:pPr>
        <w:spacing w:after="0" w:line="240" w:lineRule="auto"/>
        <w:jc w:val="both"/>
        <w:rPr>
          <w:rFonts w:ascii="Times New Roman" w:eastAsia="Times New Roman" w:hAnsi="Times New Roman" w:cs="Times New Roman"/>
          <w:noProof/>
          <w:sz w:val="24"/>
          <w:szCs w:val="24"/>
          <w:lang w:val="en-US"/>
        </w:rPr>
      </w:pPr>
      <w:bookmarkStart w:id="20" w:name="p-745905"/>
      <w:bookmarkEnd w:id="20"/>
    </w:p>
    <w:p w14:paraId="187C8DDC" w14:textId="77777777" w:rsidR="00F6149E" w:rsidRPr="00F6149E" w:rsidRDefault="00F6149E" w:rsidP="00F6149E">
      <w:pPr>
        <w:spacing w:after="0" w:line="240" w:lineRule="auto"/>
        <w:jc w:val="both"/>
        <w:rPr>
          <w:rFonts w:ascii="Times New Roman" w:hAnsi="Times New Roman"/>
          <w:noProof/>
          <w:sz w:val="24"/>
          <w:lang w:val="en-US"/>
        </w:rPr>
      </w:pPr>
      <w:r w:rsidRPr="00F6149E">
        <w:rPr>
          <w:rFonts w:ascii="Times New Roman" w:hAnsi="Times New Roman"/>
          <w:noProof/>
          <w:sz w:val="24"/>
          <w:lang w:val="en-US"/>
        </w:rPr>
        <w:t>9. The supervising customs office shall, without delay, assess the accompanying document (bill of lading) of goods. In case of oral declaration, the supervising customs office shall assess whether, in accordance with Article 137(1)(b) of Regulation No 2015/2446, the value of goods does not exceed EUR 1000 and its weight does not exceed 1000 kg, and shall make notes in the information system regarding the permission to carry out the supplying of a ship. Goods shall be loaded on board the ship after receipt of the permission of the supervising customs office in the information system.</w:t>
      </w:r>
      <w:bookmarkStart w:id="21" w:name="p9"/>
      <w:bookmarkEnd w:id="21"/>
    </w:p>
    <w:p w14:paraId="7D5AF70D" w14:textId="77777777" w:rsidR="00F6149E" w:rsidRPr="00F6149E" w:rsidRDefault="00F6149E" w:rsidP="00F6149E">
      <w:pPr>
        <w:spacing w:after="0" w:line="240" w:lineRule="auto"/>
        <w:jc w:val="both"/>
        <w:rPr>
          <w:rFonts w:ascii="Times New Roman" w:eastAsia="Times New Roman" w:hAnsi="Times New Roman" w:cs="Times New Roman"/>
          <w:noProof/>
          <w:sz w:val="24"/>
          <w:szCs w:val="24"/>
          <w:lang w:val="en-US"/>
        </w:rPr>
      </w:pPr>
      <w:bookmarkStart w:id="22" w:name="p-745906"/>
      <w:bookmarkEnd w:id="22"/>
    </w:p>
    <w:p w14:paraId="25C4AE87" w14:textId="77777777" w:rsidR="00F6149E" w:rsidRPr="00F6149E" w:rsidRDefault="00F6149E" w:rsidP="00F6149E">
      <w:pPr>
        <w:keepNext/>
        <w:keepLines/>
        <w:spacing w:after="0" w:line="240" w:lineRule="auto"/>
        <w:jc w:val="both"/>
        <w:rPr>
          <w:rFonts w:ascii="Times New Roman" w:hAnsi="Times New Roman"/>
          <w:noProof/>
          <w:sz w:val="24"/>
          <w:lang w:val="en-US"/>
        </w:rPr>
      </w:pPr>
      <w:r w:rsidRPr="00F6149E">
        <w:rPr>
          <w:rFonts w:ascii="Times New Roman" w:hAnsi="Times New Roman"/>
          <w:noProof/>
          <w:sz w:val="24"/>
          <w:lang w:val="en-US"/>
        </w:rPr>
        <w:lastRenderedPageBreak/>
        <w:t>10. After supplying of a ship, the person shall post in the information system the scanned accompanying document (bill of lading) of goods, containing the notes made by the master of the ship or the authorised person thereof which certify the supplying of goods on board the ship. The supervising customs office shall use such accompanying document of goods for completion of customs formalities.</w:t>
      </w:r>
      <w:bookmarkStart w:id="23" w:name="p10"/>
      <w:bookmarkEnd w:id="23"/>
    </w:p>
    <w:p w14:paraId="05682DD0" w14:textId="77777777" w:rsidR="00F6149E" w:rsidRPr="00F6149E" w:rsidRDefault="00F6149E" w:rsidP="00F6149E">
      <w:pPr>
        <w:spacing w:after="0" w:line="240" w:lineRule="auto"/>
        <w:jc w:val="both"/>
        <w:rPr>
          <w:rFonts w:ascii="Times New Roman" w:eastAsia="Times New Roman" w:hAnsi="Times New Roman" w:cs="Times New Roman"/>
          <w:noProof/>
          <w:sz w:val="24"/>
          <w:szCs w:val="24"/>
          <w:lang w:val="en-US"/>
        </w:rPr>
      </w:pPr>
      <w:bookmarkStart w:id="24" w:name="n3"/>
      <w:bookmarkStart w:id="25" w:name="n-745907"/>
      <w:bookmarkEnd w:id="24"/>
      <w:bookmarkEnd w:id="25"/>
    </w:p>
    <w:p w14:paraId="08B243F5" w14:textId="77777777" w:rsidR="00F6149E" w:rsidRPr="00F6149E" w:rsidRDefault="00F6149E" w:rsidP="00F6149E">
      <w:pPr>
        <w:spacing w:after="0" w:line="240" w:lineRule="auto"/>
        <w:jc w:val="center"/>
        <w:rPr>
          <w:rFonts w:ascii="Times New Roman" w:hAnsi="Times New Roman"/>
          <w:b/>
          <w:noProof/>
          <w:sz w:val="24"/>
          <w:lang w:val="en-US"/>
        </w:rPr>
      </w:pPr>
      <w:r w:rsidRPr="00F6149E">
        <w:rPr>
          <w:rFonts w:ascii="Times New Roman" w:hAnsi="Times New Roman"/>
          <w:b/>
          <w:noProof/>
          <w:sz w:val="24"/>
          <w:lang w:val="en-US"/>
        </w:rPr>
        <w:t>III. Supplying of Ships in Territorial Waters of the Republic of Latvia</w:t>
      </w:r>
    </w:p>
    <w:p w14:paraId="39E5B4BE" w14:textId="77777777" w:rsidR="00F6149E" w:rsidRPr="00F6149E" w:rsidRDefault="00F6149E" w:rsidP="00F6149E">
      <w:pPr>
        <w:spacing w:after="0" w:line="240" w:lineRule="auto"/>
        <w:jc w:val="both"/>
        <w:rPr>
          <w:rFonts w:ascii="Times New Roman" w:eastAsia="Times New Roman" w:hAnsi="Times New Roman" w:cs="Times New Roman"/>
          <w:noProof/>
          <w:sz w:val="24"/>
          <w:szCs w:val="24"/>
          <w:lang w:val="en-US"/>
        </w:rPr>
      </w:pPr>
      <w:bookmarkStart w:id="26" w:name="p-745908"/>
      <w:bookmarkEnd w:id="26"/>
    </w:p>
    <w:p w14:paraId="3C53B357" w14:textId="77777777" w:rsidR="00F6149E" w:rsidRPr="00F6149E" w:rsidRDefault="00F6149E" w:rsidP="00F6149E">
      <w:pPr>
        <w:spacing w:after="0" w:line="240" w:lineRule="auto"/>
        <w:jc w:val="both"/>
        <w:rPr>
          <w:rFonts w:ascii="Times New Roman" w:hAnsi="Times New Roman"/>
          <w:noProof/>
          <w:sz w:val="24"/>
          <w:lang w:val="en-US"/>
        </w:rPr>
      </w:pPr>
      <w:r w:rsidRPr="00F6149E">
        <w:rPr>
          <w:rFonts w:ascii="Times New Roman" w:hAnsi="Times New Roman"/>
          <w:noProof/>
          <w:sz w:val="24"/>
          <w:lang w:val="en-US"/>
        </w:rPr>
        <w:t>11. In special cases if a ship cannot enter the port due to its draught or any other reason or its entering into a port has been revoked, delayed, or is not useful, it shall be permitted to supply ships in the territorial waters of the Republic of Latvia in anchorages or at the sites stipulated by the relevant harbour master.</w:t>
      </w:r>
      <w:bookmarkStart w:id="27" w:name="p11"/>
      <w:bookmarkEnd w:id="27"/>
    </w:p>
    <w:p w14:paraId="7213F408" w14:textId="77777777" w:rsidR="00F6149E" w:rsidRPr="00F6149E" w:rsidRDefault="00F6149E" w:rsidP="00F6149E">
      <w:pPr>
        <w:spacing w:after="0" w:line="240" w:lineRule="auto"/>
        <w:jc w:val="both"/>
        <w:rPr>
          <w:rFonts w:ascii="Times New Roman" w:eastAsia="Times New Roman" w:hAnsi="Times New Roman" w:cs="Times New Roman"/>
          <w:noProof/>
          <w:sz w:val="24"/>
          <w:szCs w:val="24"/>
          <w:lang w:val="en-US"/>
        </w:rPr>
      </w:pPr>
      <w:bookmarkStart w:id="28" w:name="p-745909"/>
      <w:bookmarkEnd w:id="28"/>
    </w:p>
    <w:p w14:paraId="0285D889" w14:textId="77777777" w:rsidR="00F6149E" w:rsidRPr="00F6149E" w:rsidRDefault="00F6149E" w:rsidP="00F6149E">
      <w:pPr>
        <w:spacing w:after="0" w:line="240" w:lineRule="auto"/>
        <w:jc w:val="both"/>
        <w:rPr>
          <w:rFonts w:ascii="Times New Roman" w:hAnsi="Times New Roman"/>
          <w:noProof/>
          <w:sz w:val="24"/>
          <w:lang w:val="en-US"/>
        </w:rPr>
      </w:pPr>
      <w:r w:rsidRPr="00F6149E">
        <w:rPr>
          <w:rFonts w:ascii="Times New Roman" w:hAnsi="Times New Roman"/>
          <w:noProof/>
          <w:sz w:val="24"/>
          <w:lang w:val="en-US"/>
        </w:rPr>
        <w:t>12. The supplying of a ship with supplies, equipment, and spare parts, except for alcoholic beverages, tobacco products, articles containing nicotine, and goods to which any restrictions and prohibitions apply, may be permitted at the sites referred to in Paragraph 11 of this Regulation.</w:t>
      </w:r>
      <w:bookmarkStart w:id="29" w:name="p12"/>
      <w:bookmarkEnd w:id="29"/>
    </w:p>
    <w:p w14:paraId="63D0BC89" w14:textId="77777777" w:rsidR="00F6149E" w:rsidRPr="00F6149E" w:rsidRDefault="00F6149E" w:rsidP="00F6149E">
      <w:pPr>
        <w:spacing w:after="0" w:line="240" w:lineRule="auto"/>
        <w:jc w:val="both"/>
        <w:rPr>
          <w:rFonts w:ascii="Times New Roman" w:eastAsia="Times New Roman" w:hAnsi="Times New Roman" w:cs="Times New Roman"/>
          <w:noProof/>
          <w:sz w:val="24"/>
          <w:szCs w:val="24"/>
          <w:lang w:val="en-US"/>
        </w:rPr>
      </w:pPr>
      <w:bookmarkStart w:id="30" w:name="p-745910"/>
      <w:bookmarkEnd w:id="30"/>
    </w:p>
    <w:p w14:paraId="59DDB986" w14:textId="77777777" w:rsidR="00F6149E" w:rsidRPr="00F6149E" w:rsidRDefault="00F6149E" w:rsidP="00F6149E">
      <w:pPr>
        <w:spacing w:after="0" w:line="240" w:lineRule="auto"/>
        <w:jc w:val="both"/>
        <w:rPr>
          <w:rFonts w:ascii="Times New Roman" w:hAnsi="Times New Roman"/>
          <w:noProof/>
          <w:sz w:val="24"/>
          <w:lang w:val="en-US"/>
        </w:rPr>
      </w:pPr>
      <w:r w:rsidRPr="00F6149E">
        <w:rPr>
          <w:rFonts w:ascii="Times New Roman" w:hAnsi="Times New Roman"/>
          <w:noProof/>
          <w:sz w:val="24"/>
          <w:lang w:val="en-US"/>
        </w:rPr>
        <w:t>13. Prior to the supplying of a ship at the sites referred to in Paragraph 11 of this Regulation, the person shall submit a submission addressed to the supervising customs office in the information system, providing a justification for the need of supplying and a scanned accompanying document (bill of lading) of goods. The name of the ship to be supplied and the ship which will carry out the supplying and the site of supplying of goods shall be indicated in the submission.</w:t>
      </w:r>
      <w:bookmarkStart w:id="31" w:name="p13"/>
      <w:bookmarkEnd w:id="31"/>
    </w:p>
    <w:p w14:paraId="2A232DC9" w14:textId="77777777" w:rsidR="00F6149E" w:rsidRPr="00F6149E" w:rsidRDefault="00F6149E" w:rsidP="00F6149E">
      <w:pPr>
        <w:spacing w:after="0" w:line="240" w:lineRule="auto"/>
        <w:jc w:val="both"/>
        <w:rPr>
          <w:rFonts w:ascii="Times New Roman" w:eastAsia="Times New Roman" w:hAnsi="Times New Roman" w:cs="Times New Roman"/>
          <w:noProof/>
          <w:sz w:val="24"/>
          <w:szCs w:val="24"/>
          <w:lang w:val="en-US"/>
        </w:rPr>
      </w:pPr>
      <w:bookmarkStart w:id="32" w:name="p-745911"/>
      <w:bookmarkEnd w:id="32"/>
    </w:p>
    <w:p w14:paraId="22A04546" w14:textId="77777777" w:rsidR="00F6149E" w:rsidRPr="00F6149E" w:rsidRDefault="00F6149E" w:rsidP="00F6149E">
      <w:pPr>
        <w:spacing w:after="0" w:line="240" w:lineRule="auto"/>
        <w:jc w:val="both"/>
        <w:rPr>
          <w:rFonts w:ascii="Times New Roman" w:hAnsi="Times New Roman"/>
          <w:noProof/>
          <w:sz w:val="24"/>
          <w:lang w:val="en-US"/>
        </w:rPr>
      </w:pPr>
      <w:r w:rsidRPr="00F6149E">
        <w:rPr>
          <w:rFonts w:ascii="Times New Roman" w:hAnsi="Times New Roman"/>
          <w:noProof/>
          <w:sz w:val="24"/>
          <w:lang w:val="en-US"/>
        </w:rPr>
        <w:t>14. The supervising customs office shall, without delay, assess the information indicated in the submission referred to in Paragraph 13 of this Regulation and in the accompanying document (bill of lading) of goods and shall make notes in the information system regarding a permission or prohibition to carry out the supplying of a ship. Goods shall be supplied to a ship after receipt of the permission of the supervising customs office in the information system.</w:t>
      </w:r>
      <w:bookmarkStart w:id="33" w:name="p14"/>
      <w:bookmarkEnd w:id="33"/>
    </w:p>
    <w:p w14:paraId="798E4C51" w14:textId="77777777" w:rsidR="00F6149E" w:rsidRPr="00F6149E" w:rsidRDefault="00F6149E" w:rsidP="00F6149E">
      <w:pPr>
        <w:spacing w:after="0" w:line="240" w:lineRule="auto"/>
        <w:jc w:val="both"/>
        <w:rPr>
          <w:rFonts w:ascii="Times New Roman" w:eastAsia="Times New Roman" w:hAnsi="Times New Roman" w:cs="Times New Roman"/>
          <w:noProof/>
          <w:sz w:val="24"/>
          <w:szCs w:val="24"/>
          <w:lang w:val="en-US"/>
        </w:rPr>
      </w:pPr>
      <w:bookmarkStart w:id="34" w:name="p-745912"/>
      <w:bookmarkEnd w:id="34"/>
    </w:p>
    <w:p w14:paraId="6312C0FA" w14:textId="77777777" w:rsidR="00F6149E" w:rsidRPr="00F6149E" w:rsidRDefault="00F6149E" w:rsidP="00F6149E">
      <w:pPr>
        <w:spacing w:after="0" w:line="240" w:lineRule="auto"/>
        <w:jc w:val="both"/>
        <w:rPr>
          <w:rFonts w:ascii="Times New Roman" w:hAnsi="Times New Roman"/>
          <w:noProof/>
          <w:sz w:val="24"/>
          <w:lang w:val="en-US"/>
        </w:rPr>
      </w:pPr>
      <w:r w:rsidRPr="00F6149E">
        <w:rPr>
          <w:rFonts w:ascii="Times New Roman" w:hAnsi="Times New Roman"/>
          <w:noProof/>
          <w:sz w:val="24"/>
          <w:lang w:val="en-US"/>
        </w:rPr>
        <w:t>15. If the supervising customs office permits the supplying of a ship at the sites referred to in Paragraph 11 of this Regulation, the person shall act in accordance with the procedures laid down in Paragraph 10 of this Regulation after supplying of the ship.</w:t>
      </w:r>
      <w:bookmarkStart w:id="35" w:name="p15"/>
      <w:bookmarkEnd w:id="35"/>
    </w:p>
    <w:p w14:paraId="618212E8" w14:textId="77777777" w:rsidR="00F6149E" w:rsidRPr="00F6149E" w:rsidRDefault="00F6149E" w:rsidP="00F6149E">
      <w:pPr>
        <w:spacing w:after="0" w:line="240" w:lineRule="auto"/>
        <w:jc w:val="both"/>
        <w:rPr>
          <w:rFonts w:ascii="Times New Roman" w:eastAsia="Times New Roman" w:hAnsi="Times New Roman" w:cs="Times New Roman"/>
          <w:noProof/>
          <w:sz w:val="24"/>
          <w:szCs w:val="24"/>
          <w:lang w:val="en-US"/>
        </w:rPr>
      </w:pPr>
      <w:bookmarkStart w:id="36" w:name="n4"/>
      <w:bookmarkStart w:id="37" w:name="n-745913"/>
      <w:bookmarkEnd w:id="36"/>
      <w:bookmarkEnd w:id="37"/>
    </w:p>
    <w:p w14:paraId="561C3130" w14:textId="77777777" w:rsidR="00F6149E" w:rsidRPr="00F6149E" w:rsidRDefault="00F6149E" w:rsidP="00F6149E">
      <w:pPr>
        <w:spacing w:after="0" w:line="240" w:lineRule="auto"/>
        <w:jc w:val="center"/>
        <w:rPr>
          <w:rFonts w:ascii="Times New Roman" w:hAnsi="Times New Roman"/>
          <w:b/>
          <w:noProof/>
          <w:sz w:val="24"/>
          <w:lang w:val="en-US"/>
        </w:rPr>
      </w:pPr>
      <w:r w:rsidRPr="00F6149E">
        <w:rPr>
          <w:rFonts w:ascii="Times New Roman" w:hAnsi="Times New Roman"/>
          <w:b/>
          <w:noProof/>
          <w:sz w:val="24"/>
          <w:lang w:val="en-US"/>
        </w:rPr>
        <w:t>IV. Closing Provision</w:t>
      </w:r>
    </w:p>
    <w:p w14:paraId="1297CF4A" w14:textId="77777777" w:rsidR="00F6149E" w:rsidRPr="00F6149E" w:rsidRDefault="00F6149E" w:rsidP="00F6149E">
      <w:pPr>
        <w:spacing w:after="0" w:line="240" w:lineRule="auto"/>
        <w:jc w:val="both"/>
        <w:rPr>
          <w:rFonts w:ascii="Times New Roman" w:eastAsia="Times New Roman" w:hAnsi="Times New Roman" w:cs="Times New Roman"/>
          <w:noProof/>
          <w:sz w:val="24"/>
          <w:szCs w:val="24"/>
          <w:lang w:val="en-US"/>
        </w:rPr>
      </w:pPr>
      <w:bookmarkStart w:id="38" w:name="p-745914"/>
      <w:bookmarkEnd w:id="38"/>
    </w:p>
    <w:p w14:paraId="64F7FCFB" w14:textId="77777777" w:rsidR="00F6149E" w:rsidRPr="00F6149E" w:rsidRDefault="00F6149E" w:rsidP="00F6149E">
      <w:pPr>
        <w:spacing w:after="0" w:line="240" w:lineRule="auto"/>
        <w:jc w:val="both"/>
        <w:rPr>
          <w:rFonts w:ascii="Times New Roman" w:hAnsi="Times New Roman"/>
          <w:noProof/>
          <w:sz w:val="24"/>
          <w:lang w:val="en-US"/>
        </w:rPr>
      </w:pPr>
      <w:r w:rsidRPr="00F6149E">
        <w:rPr>
          <w:rFonts w:ascii="Times New Roman" w:hAnsi="Times New Roman"/>
          <w:noProof/>
          <w:sz w:val="24"/>
          <w:lang w:val="en-US"/>
        </w:rPr>
        <w:t>16. Chapters II and III of this Regulation shall come into force on 1 February 2021.</w:t>
      </w:r>
      <w:bookmarkStart w:id="39" w:name="p16"/>
      <w:bookmarkEnd w:id="39"/>
    </w:p>
    <w:p w14:paraId="18B124BE" w14:textId="77777777" w:rsidR="00F6149E" w:rsidRPr="00F6149E" w:rsidRDefault="00F6149E" w:rsidP="00F6149E">
      <w:pPr>
        <w:spacing w:after="0" w:line="240" w:lineRule="auto"/>
        <w:jc w:val="both"/>
        <w:rPr>
          <w:rFonts w:ascii="Times New Roman" w:eastAsia="Times New Roman" w:hAnsi="Times New Roman" w:cs="Times New Roman"/>
          <w:noProof/>
          <w:sz w:val="24"/>
          <w:szCs w:val="24"/>
          <w:lang w:val="en-US" w:eastAsia="lv-LV"/>
        </w:rPr>
      </w:pPr>
    </w:p>
    <w:p w14:paraId="5EDB54A7" w14:textId="77777777" w:rsidR="00F6149E" w:rsidRPr="00F6149E" w:rsidRDefault="00F6149E" w:rsidP="00F6149E">
      <w:pPr>
        <w:spacing w:after="0" w:line="240" w:lineRule="auto"/>
        <w:jc w:val="both"/>
        <w:rPr>
          <w:rFonts w:ascii="Times New Roman" w:eastAsia="Times New Roman" w:hAnsi="Times New Roman" w:cs="Times New Roman"/>
          <w:noProof/>
          <w:sz w:val="24"/>
          <w:szCs w:val="24"/>
          <w:lang w:val="en-US" w:eastAsia="lv-LV"/>
        </w:rPr>
      </w:pPr>
    </w:p>
    <w:p w14:paraId="1F4B7D63" w14:textId="77777777" w:rsidR="00F6149E" w:rsidRPr="00F6149E" w:rsidRDefault="00F6149E" w:rsidP="00F6149E">
      <w:pPr>
        <w:tabs>
          <w:tab w:val="left" w:pos="7797"/>
        </w:tabs>
        <w:spacing w:after="0" w:line="240" w:lineRule="auto"/>
        <w:jc w:val="both"/>
        <w:rPr>
          <w:rFonts w:ascii="Times New Roman" w:hAnsi="Times New Roman"/>
          <w:noProof/>
          <w:sz w:val="24"/>
          <w:lang w:val="en-US"/>
        </w:rPr>
      </w:pPr>
      <w:r w:rsidRPr="00F6149E">
        <w:rPr>
          <w:rFonts w:ascii="Times New Roman" w:hAnsi="Times New Roman"/>
          <w:noProof/>
          <w:sz w:val="24"/>
          <w:lang w:val="en-US"/>
        </w:rPr>
        <w:t>Prime Minister</w:t>
      </w:r>
      <w:r w:rsidRPr="00F6149E">
        <w:rPr>
          <w:rFonts w:ascii="Times New Roman" w:hAnsi="Times New Roman"/>
          <w:noProof/>
          <w:sz w:val="24"/>
          <w:lang w:val="en-US"/>
        </w:rPr>
        <w:tab/>
        <w:t>A. K. Kariņš</w:t>
      </w:r>
    </w:p>
    <w:p w14:paraId="2E15F5F7" w14:textId="77777777" w:rsidR="00F6149E" w:rsidRPr="00F6149E" w:rsidRDefault="00F6149E" w:rsidP="00F6149E">
      <w:pPr>
        <w:spacing w:after="0" w:line="240" w:lineRule="auto"/>
        <w:jc w:val="both"/>
        <w:rPr>
          <w:rFonts w:ascii="Times New Roman" w:eastAsia="Times New Roman" w:hAnsi="Times New Roman" w:cs="Times New Roman"/>
          <w:noProof/>
          <w:sz w:val="24"/>
          <w:szCs w:val="24"/>
          <w:lang w:val="en-US" w:eastAsia="lv-LV"/>
        </w:rPr>
      </w:pPr>
    </w:p>
    <w:p w14:paraId="1B89C4A6" w14:textId="77777777" w:rsidR="00F6149E" w:rsidRPr="00F6149E" w:rsidRDefault="00F6149E" w:rsidP="00F6149E">
      <w:pPr>
        <w:tabs>
          <w:tab w:val="left" w:pos="8222"/>
        </w:tabs>
        <w:spacing w:after="0" w:line="240" w:lineRule="auto"/>
        <w:jc w:val="both"/>
        <w:rPr>
          <w:rFonts w:ascii="Times New Roman" w:hAnsi="Times New Roman"/>
          <w:noProof/>
          <w:sz w:val="24"/>
          <w:lang w:val="en-US"/>
        </w:rPr>
      </w:pPr>
      <w:r w:rsidRPr="00F6149E">
        <w:rPr>
          <w:rFonts w:ascii="Times New Roman" w:hAnsi="Times New Roman"/>
          <w:noProof/>
          <w:sz w:val="24"/>
          <w:lang w:val="en-US"/>
        </w:rPr>
        <w:t>Minister for Finance</w:t>
      </w:r>
      <w:r w:rsidRPr="00F6149E">
        <w:rPr>
          <w:rFonts w:ascii="Times New Roman" w:hAnsi="Times New Roman"/>
          <w:noProof/>
          <w:sz w:val="24"/>
          <w:lang w:val="en-US"/>
        </w:rPr>
        <w:tab/>
        <w:t>J. Reirs</w:t>
      </w:r>
    </w:p>
    <w:p w14:paraId="0F49C576" w14:textId="77777777" w:rsidR="00F6149E" w:rsidRPr="00F6149E" w:rsidRDefault="00F6149E" w:rsidP="00F6149E">
      <w:pPr>
        <w:spacing w:after="0" w:line="240" w:lineRule="auto"/>
        <w:jc w:val="both"/>
        <w:rPr>
          <w:rFonts w:ascii="Times New Roman" w:eastAsia="Times New Roman" w:hAnsi="Times New Roman" w:cs="Times New Roman"/>
          <w:i/>
          <w:iCs/>
          <w:noProof/>
          <w:sz w:val="24"/>
          <w:szCs w:val="24"/>
          <w:lang w:val="en-US"/>
        </w:rPr>
      </w:pPr>
    </w:p>
    <w:sectPr w:rsidR="00F6149E" w:rsidRPr="00F6149E" w:rsidSect="00360717">
      <w:headerReference w:type="even" r:id="rId6"/>
      <w:headerReference w:type="default" r:id="rId7"/>
      <w:footerReference w:type="even" r:id="rId8"/>
      <w:footerReference w:type="default" r:id="rId9"/>
      <w:headerReference w:type="first" r:id="rId10"/>
      <w:footerReference w:type="first" r:id="rId11"/>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E94DC" w14:textId="77777777" w:rsidR="002A05B9" w:rsidRPr="00F6149E" w:rsidRDefault="002A05B9" w:rsidP="009434F9">
      <w:pPr>
        <w:spacing w:after="0" w:line="240" w:lineRule="auto"/>
        <w:rPr>
          <w:noProof/>
          <w:lang w:val="en-US"/>
        </w:rPr>
      </w:pPr>
      <w:r w:rsidRPr="00F6149E">
        <w:rPr>
          <w:noProof/>
          <w:lang w:val="en-US"/>
        </w:rPr>
        <w:separator/>
      </w:r>
    </w:p>
  </w:endnote>
  <w:endnote w:type="continuationSeparator" w:id="0">
    <w:p w14:paraId="4F2500E5" w14:textId="77777777" w:rsidR="002A05B9" w:rsidRPr="00F6149E" w:rsidRDefault="002A05B9" w:rsidP="009434F9">
      <w:pPr>
        <w:spacing w:after="0" w:line="240" w:lineRule="auto"/>
        <w:rPr>
          <w:noProof/>
          <w:lang w:val="en-US"/>
        </w:rPr>
      </w:pPr>
      <w:r w:rsidRPr="00F6149E">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53C6A" w14:textId="77777777" w:rsidR="00F6149E" w:rsidRDefault="00F614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3F4A5" w14:textId="77777777" w:rsidR="00F6149E" w:rsidRPr="00F6149E" w:rsidRDefault="00F6149E" w:rsidP="00F6149E">
    <w:pPr>
      <w:pStyle w:val="Footer"/>
      <w:tabs>
        <w:tab w:val="right" w:pos="9072"/>
      </w:tabs>
      <w:rPr>
        <w:rFonts w:ascii="Times New Roman" w:hAnsi="Times New Roman"/>
        <w:noProof/>
        <w:sz w:val="20"/>
        <w:lang w:val="en-US"/>
      </w:rPr>
    </w:pPr>
  </w:p>
  <w:p w14:paraId="16382C04" w14:textId="0980787B" w:rsidR="00FF3573" w:rsidRPr="00F6149E" w:rsidRDefault="00F6149E" w:rsidP="00F6149E">
    <w:pPr>
      <w:pStyle w:val="Footer"/>
      <w:tabs>
        <w:tab w:val="right" w:pos="9072"/>
      </w:tabs>
      <w:rPr>
        <w:rFonts w:ascii="Times New Roman" w:hAnsi="Times New Roman"/>
        <w:noProof/>
        <w:sz w:val="20"/>
        <w:lang w:val="en-US"/>
      </w:rPr>
    </w:pPr>
    <w:r w:rsidRPr="00F6149E">
      <w:rPr>
        <w:rFonts w:ascii="Times New Roman" w:hAnsi="Times New Roman"/>
        <w:noProof/>
        <w:sz w:val="20"/>
        <w:lang w:val="en-US"/>
      </w:rPr>
      <w:t xml:space="preserve">Translation </w:t>
    </w:r>
    <w:r w:rsidRPr="00F6149E">
      <w:rPr>
        <w:rFonts w:ascii="Times New Roman" w:hAnsi="Times New Roman"/>
        <w:noProof/>
        <w:sz w:val="20"/>
        <w:lang w:val="en-US"/>
      </w:rPr>
      <w:fldChar w:fldCharType="begin"/>
    </w:r>
    <w:r w:rsidRPr="00F6149E">
      <w:rPr>
        <w:rFonts w:ascii="Times New Roman" w:hAnsi="Times New Roman"/>
        <w:noProof/>
        <w:sz w:val="20"/>
        <w:lang w:val="en-US"/>
      </w:rPr>
      <w:instrText>symbol 169 \f "UnivrstyRoman TL" \s 8</w:instrText>
    </w:r>
    <w:r w:rsidRPr="00F6149E">
      <w:rPr>
        <w:rFonts w:ascii="Times New Roman" w:hAnsi="Times New Roman"/>
        <w:noProof/>
        <w:sz w:val="20"/>
        <w:lang w:val="en-US"/>
      </w:rPr>
      <w:fldChar w:fldCharType="separate"/>
    </w:r>
    <w:r w:rsidRPr="00F6149E">
      <w:rPr>
        <w:rFonts w:ascii="Times New Roman" w:hAnsi="Times New Roman"/>
        <w:noProof/>
        <w:sz w:val="20"/>
        <w:lang w:val="en-US"/>
      </w:rPr>
      <w:t>©</w:t>
    </w:r>
    <w:r w:rsidRPr="00F6149E">
      <w:rPr>
        <w:rFonts w:ascii="Times New Roman" w:hAnsi="Times New Roman"/>
        <w:noProof/>
        <w:sz w:val="20"/>
        <w:lang w:val="en-US"/>
      </w:rPr>
      <w:fldChar w:fldCharType="end"/>
    </w:r>
    <w:r w:rsidRPr="00F6149E">
      <w:rPr>
        <w:rFonts w:ascii="Times New Roman" w:hAnsi="Times New Roman"/>
        <w:noProof/>
        <w:sz w:val="20"/>
        <w:lang w:val="en-US"/>
      </w:rPr>
      <w:t xml:space="preserve"> 2022 Valsts valodas centrs (State Language Centre)</w:t>
    </w:r>
    <w:r w:rsidRPr="00F6149E">
      <w:rPr>
        <w:rFonts w:ascii="Times New Roman" w:hAnsi="Times New Roman"/>
        <w:noProof/>
        <w:sz w:val="20"/>
        <w:lang w:val="en-US"/>
      </w:rPr>
      <w:tab/>
    </w:r>
    <w:r w:rsidRPr="00F6149E">
      <w:rPr>
        <w:rStyle w:val="PageNumber"/>
        <w:rFonts w:ascii="Times New Roman" w:hAnsi="Times New Roman"/>
        <w:noProof/>
        <w:sz w:val="20"/>
        <w:lang w:val="en-US"/>
      </w:rPr>
      <w:fldChar w:fldCharType="begin"/>
    </w:r>
    <w:r w:rsidRPr="00F6149E">
      <w:rPr>
        <w:rStyle w:val="PageNumber"/>
        <w:rFonts w:ascii="Times New Roman" w:hAnsi="Times New Roman"/>
        <w:noProof/>
        <w:sz w:val="20"/>
        <w:lang w:val="en-US"/>
      </w:rPr>
      <w:instrText xml:space="preserve"> PAGE </w:instrText>
    </w:r>
    <w:r w:rsidRPr="00F6149E">
      <w:rPr>
        <w:rStyle w:val="PageNumber"/>
        <w:rFonts w:ascii="Times New Roman" w:hAnsi="Times New Roman"/>
        <w:noProof/>
        <w:sz w:val="20"/>
        <w:lang w:val="en-US"/>
      </w:rPr>
      <w:fldChar w:fldCharType="separate"/>
    </w:r>
    <w:r w:rsidRPr="00F6149E">
      <w:rPr>
        <w:rStyle w:val="PageNumber"/>
        <w:rFonts w:ascii="Times New Roman" w:hAnsi="Times New Roman"/>
        <w:noProof/>
        <w:sz w:val="20"/>
        <w:lang w:val="en-US"/>
      </w:rPr>
      <w:t>2</w:t>
    </w:r>
    <w:r w:rsidRPr="00F6149E">
      <w:rPr>
        <w:rStyle w:val="PageNumber"/>
        <w:rFonts w:ascii="Times New Roman" w:hAnsi="Times New Roman"/>
        <w:noProof/>
        <w:sz w:val="20"/>
        <w:lang w:val="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1D511" w14:textId="77777777" w:rsidR="00FF3573" w:rsidRPr="00F6149E" w:rsidRDefault="00FF3573" w:rsidP="00FF3573">
    <w:pPr>
      <w:pStyle w:val="Footer"/>
      <w:rPr>
        <w:rFonts w:ascii="Times New Roman" w:hAnsi="Times New Roman"/>
        <w:noProof/>
        <w:sz w:val="20"/>
        <w:lang w:val="en-US"/>
      </w:rPr>
    </w:pPr>
    <w:bookmarkStart w:id="40" w:name="_Hlk60653308"/>
    <w:bookmarkStart w:id="41" w:name="_Hlk60653309"/>
  </w:p>
  <w:p w14:paraId="6FFDE547" w14:textId="5BD6DB09" w:rsidR="00FF3573" w:rsidRPr="00F6149E" w:rsidRDefault="00FF3573">
    <w:pPr>
      <w:pStyle w:val="Footer"/>
      <w:rPr>
        <w:rFonts w:ascii="Times New Roman" w:hAnsi="Times New Roman"/>
        <w:noProof/>
        <w:sz w:val="20"/>
        <w:lang w:val="en-US"/>
      </w:rPr>
    </w:pPr>
    <w:bookmarkStart w:id="42" w:name="_Hlk31896922"/>
    <w:bookmarkStart w:id="43" w:name="_Hlk31896923"/>
    <w:r w:rsidRPr="00F6149E">
      <w:rPr>
        <w:rFonts w:ascii="Times New Roman" w:hAnsi="Times New Roman"/>
        <w:noProof/>
        <w:sz w:val="20"/>
        <w:lang w:val="en-US"/>
      </w:rPr>
      <w:t xml:space="preserve">Translation </w:t>
    </w:r>
    <w:r w:rsidRPr="00F6149E">
      <w:rPr>
        <w:rFonts w:ascii="Times New Roman" w:hAnsi="Times New Roman"/>
        <w:noProof/>
        <w:sz w:val="20"/>
        <w:lang w:val="en-US"/>
      </w:rPr>
      <w:fldChar w:fldCharType="begin"/>
    </w:r>
    <w:r w:rsidRPr="00F6149E">
      <w:rPr>
        <w:rFonts w:ascii="Times New Roman" w:hAnsi="Times New Roman"/>
        <w:noProof/>
        <w:sz w:val="20"/>
        <w:lang w:val="en-US"/>
      </w:rPr>
      <w:instrText>symbol 169 \f "UnivrstyRoman TL" \s 8</w:instrText>
    </w:r>
    <w:r w:rsidRPr="00F6149E">
      <w:rPr>
        <w:rFonts w:ascii="Times New Roman" w:hAnsi="Times New Roman"/>
        <w:noProof/>
        <w:sz w:val="20"/>
        <w:lang w:val="en-US"/>
      </w:rPr>
      <w:fldChar w:fldCharType="separate"/>
    </w:r>
    <w:r w:rsidRPr="00F6149E">
      <w:rPr>
        <w:rFonts w:ascii="Times New Roman" w:hAnsi="Times New Roman"/>
        <w:noProof/>
        <w:sz w:val="20"/>
        <w:lang w:val="en-US"/>
      </w:rPr>
      <w:t>©</w:t>
    </w:r>
    <w:r w:rsidRPr="00F6149E">
      <w:rPr>
        <w:rFonts w:ascii="Times New Roman" w:hAnsi="Times New Roman"/>
        <w:noProof/>
        <w:sz w:val="20"/>
        <w:lang w:val="en-US"/>
      </w:rPr>
      <w:fldChar w:fldCharType="end"/>
    </w:r>
    <w:r w:rsidRPr="00F6149E">
      <w:rPr>
        <w:rFonts w:ascii="Times New Roman" w:hAnsi="Times New Roman"/>
        <w:noProof/>
        <w:sz w:val="20"/>
        <w:lang w:val="en-US"/>
      </w:rPr>
      <w:t xml:space="preserve"> 2022 Valsts valodas centrs (State Language Centre)</w:t>
    </w:r>
    <w:bookmarkEnd w:id="40"/>
    <w:bookmarkEnd w:id="41"/>
    <w:bookmarkEnd w:id="42"/>
    <w:bookmarkEnd w:id="4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1FA442" w14:textId="77777777" w:rsidR="002A05B9" w:rsidRPr="00F6149E" w:rsidRDefault="002A05B9" w:rsidP="009434F9">
      <w:pPr>
        <w:spacing w:after="0" w:line="240" w:lineRule="auto"/>
        <w:rPr>
          <w:noProof/>
          <w:lang w:val="en-US"/>
        </w:rPr>
      </w:pPr>
      <w:r w:rsidRPr="00F6149E">
        <w:rPr>
          <w:noProof/>
          <w:lang w:val="en-US"/>
        </w:rPr>
        <w:separator/>
      </w:r>
    </w:p>
  </w:footnote>
  <w:footnote w:type="continuationSeparator" w:id="0">
    <w:p w14:paraId="06B3A442" w14:textId="77777777" w:rsidR="002A05B9" w:rsidRPr="00F6149E" w:rsidRDefault="002A05B9" w:rsidP="009434F9">
      <w:pPr>
        <w:spacing w:after="0" w:line="240" w:lineRule="auto"/>
        <w:rPr>
          <w:noProof/>
          <w:lang w:val="en-US"/>
        </w:rPr>
      </w:pPr>
      <w:r w:rsidRPr="00F6149E">
        <w:rPr>
          <w:noProof/>
          <w:lang w:val="en-U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FFC97" w14:textId="77777777" w:rsidR="00F6149E" w:rsidRDefault="00F614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DCB61" w14:textId="77777777" w:rsidR="00F6149E" w:rsidRDefault="00F6149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E9EB2" w14:textId="77777777" w:rsidR="00F6149E" w:rsidRDefault="00F6149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defaultTabStop w:val="720"/>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99D"/>
    <w:rsid w:val="002A05B9"/>
    <w:rsid w:val="00360717"/>
    <w:rsid w:val="00442204"/>
    <w:rsid w:val="00583C48"/>
    <w:rsid w:val="00612425"/>
    <w:rsid w:val="0062699D"/>
    <w:rsid w:val="00743A85"/>
    <w:rsid w:val="008B58DB"/>
    <w:rsid w:val="00921840"/>
    <w:rsid w:val="009434F9"/>
    <w:rsid w:val="00CA1364"/>
    <w:rsid w:val="00CF3049"/>
    <w:rsid w:val="00DF0833"/>
    <w:rsid w:val="00F6149E"/>
    <w:rsid w:val="00FF357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F083A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43A85"/>
    <w:rPr>
      <w:color w:val="0000FF"/>
      <w:u w:val="single"/>
    </w:rPr>
  </w:style>
  <w:style w:type="paragraph" w:customStyle="1" w:styleId="tv213">
    <w:name w:val="tv213"/>
    <w:basedOn w:val="Normal"/>
    <w:rsid w:val="00743A8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9434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34F9"/>
  </w:style>
  <w:style w:type="paragraph" w:styleId="Footer">
    <w:name w:val="footer"/>
    <w:basedOn w:val="Normal"/>
    <w:link w:val="FooterChar"/>
    <w:unhideWhenUsed/>
    <w:rsid w:val="009434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34F9"/>
  </w:style>
  <w:style w:type="character" w:styleId="PageNumber">
    <w:name w:val="page number"/>
    <w:rsid w:val="00F614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6407303">
      <w:bodyDiv w:val="1"/>
      <w:marLeft w:val="0"/>
      <w:marRight w:val="0"/>
      <w:marTop w:val="0"/>
      <w:marBottom w:val="0"/>
      <w:divBdr>
        <w:top w:val="none" w:sz="0" w:space="0" w:color="auto"/>
        <w:left w:val="none" w:sz="0" w:space="0" w:color="auto"/>
        <w:bottom w:val="none" w:sz="0" w:space="0" w:color="auto"/>
        <w:right w:val="none" w:sz="0" w:space="0" w:color="auto"/>
      </w:divBdr>
      <w:divsChild>
        <w:div w:id="247153871">
          <w:marLeft w:val="0"/>
          <w:marRight w:val="0"/>
          <w:marTop w:val="0"/>
          <w:marBottom w:val="0"/>
          <w:divBdr>
            <w:top w:val="none" w:sz="0" w:space="0" w:color="auto"/>
            <w:left w:val="none" w:sz="0" w:space="0" w:color="auto"/>
            <w:bottom w:val="none" w:sz="0" w:space="0" w:color="auto"/>
            <w:right w:val="none" w:sz="0" w:space="0" w:color="auto"/>
          </w:divBdr>
          <w:divsChild>
            <w:div w:id="1931431061">
              <w:marLeft w:val="0"/>
              <w:marRight w:val="0"/>
              <w:marTop w:val="0"/>
              <w:marBottom w:val="0"/>
              <w:divBdr>
                <w:top w:val="none" w:sz="0" w:space="0" w:color="auto"/>
                <w:left w:val="none" w:sz="0" w:space="0" w:color="auto"/>
                <w:bottom w:val="none" w:sz="0" w:space="0" w:color="auto"/>
                <w:right w:val="none" w:sz="0" w:space="0" w:color="auto"/>
              </w:divBdr>
            </w:div>
            <w:div w:id="62989019">
              <w:marLeft w:val="0"/>
              <w:marRight w:val="0"/>
              <w:marTop w:val="0"/>
              <w:marBottom w:val="0"/>
              <w:divBdr>
                <w:top w:val="none" w:sz="0" w:space="0" w:color="auto"/>
                <w:left w:val="none" w:sz="0" w:space="0" w:color="auto"/>
                <w:bottom w:val="none" w:sz="0" w:space="0" w:color="auto"/>
                <w:right w:val="none" w:sz="0" w:space="0" w:color="auto"/>
              </w:divBdr>
            </w:div>
            <w:div w:id="1357586416">
              <w:marLeft w:val="0"/>
              <w:marRight w:val="0"/>
              <w:marTop w:val="0"/>
              <w:marBottom w:val="0"/>
              <w:divBdr>
                <w:top w:val="none" w:sz="0" w:space="0" w:color="auto"/>
                <w:left w:val="none" w:sz="0" w:space="0" w:color="auto"/>
                <w:bottom w:val="none" w:sz="0" w:space="0" w:color="auto"/>
                <w:right w:val="none" w:sz="0" w:space="0" w:color="auto"/>
              </w:divBdr>
            </w:div>
            <w:div w:id="1071999746">
              <w:marLeft w:val="0"/>
              <w:marRight w:val="0"/>
              <w:marTop w:val="0"/>
              <w:marBottom w:val="0"/>
              <w:divBdr>
                <w:top w:val="none" w:sz="0" w:space="0" w:color="auto"/>
                <w:left w:val="none" w:sz="0" w:space="0" w:color="auto"/>
                <w:bottom w:val="none" w:sz="0" w:space="0" w:color="auto"/>
                <w:right w:val="none" w:sz="0" w:space="0" w:color="auto"/>
              </w:divBdr>
            </w:div>
            <w:div w:id="1478303418">
              <w:marLeft w:val="0"/>
              <w:marRight w:val="0"/>
              <w:marTop w:val="0"/>
              <w:marBottom w:val="0"/>
              <w:divBdr>
                <w:top w:val="none" w:sz="0" w:space="0" w:color="auto"/>
                <w:left w:val="none" w:sz="0" w:space="0" w:color="auto"/>
                <w:bottom w:val="none" w:sz="0" w:space="0" w:color="auto"/>
                <w:right w:val="none" w:sz="0" w:space="0" w:color="auto"/>
              </w:divBdr>
            </w:div>
            <w:div w:id="1199515701">
              <w:marLeft w:val="0"/>
              <w:marRight w:val="0"/>
              <w:marTop w:val="0"/>
              <w:marBottom w:val="0"/>
              <w:divBdr>
                <w:top w:val="none" w:sz="0" w:space="0" w:color="auto"/>
                <w:left w:val="none" w:sz="0" w:space="0" w:color="auto"/>
                <w:bottom w:val="none" w:sz="0" w:space="0" w:color="auto"/>
                <w:right w:val="none" w:sz="0" w:space="0" w:color="auto"/>
              </w:divBdr>
            </w:div>
            <w:div w:id="166553806">
              <w:marLeft w:val="0"/>
              <w:marRight w:val="0"/>
              <w:marTop w:val="0"/>
              <w:marBottom w:val="0"/>
              <w:divBdr>
                <w:top w:val="none" w:sz="0" w:space="0" w:color="auto"/>
                <w:left w:val="none" w:sz="0" w:space="0" w:color="auto"/>
                <w:bottom w:val="none" w:sz="0" w:space="0" w:color="auto"/>
                <w:right w:val="none" w:sz="0" w:space="0" w:color="auto"/>
              </w:divBdr>
            </w:div>
            <w:div w:id="1264917345">
              <w:marLeft w:val="0"/>
              <w:marRight w:val="0"/>
              <w:marTop w:val="0"/>
              <w:marBottom w:val="0"/>
              <w:divBdr>
                <w:top w:val="none" w:sz="0" w:space="0" w:color="auto"/>
                <w:left w:val="none" w:sz="0" w:space="0" w:color="auto"/>
                <w:bottom w:val="none" w:sz="0" w:space="0" w:color="auto"/>
                <w:right w:val="none" w:sz="0" w:space="0" w:color="auto"/>
              </w:divBdr>
            </w:div>
            <w:div w:id="1797025621">
              <w:marLeft w:val="0"/>
              <w:marRight w:val="0"/>
              <w:marTop w:val="0"/>
              <w:marBottom w:val="0"/>
              <w:divBdr>
                <w:top w:val="none" w:sz="0" w:space="0" w:color="auto"/>
                <w:left w:val="none" w:sz="0" w:space="0" w:color="auto"/>
                <w:bottom w:val="none" w:sz="0" w:space="0" w:color="auto"/>
                <w:right w:val="none" w:sz="0" w:space="0" w:color="auto"/>
              </w:divBdr>
            </w:div>
            <w:div w:id="850684694">
              <w:marLeft w:val="0"/>
              <w:marRight w:val="0"/>
              <w:marTop w:val="0"/>
              <w:marBottom w:val="0"/>
              <w:divBdr>
                <w:top w:val="none" w:sz="0" w:space="0" w:color="auto"/>
                <w:left w:val="none" w:sz="0" w:space="0" w:color="auto"/>
                <w:bottom w:val="none" w:sz="0" w:space="0" w:color="auto"/>
                <w:right w:val="none" w:sz="0" w:space="0" w:color="auto"/>
              </w:divBdr>
            </w:div>
            <w:div w:id="1093936799">
              <w:marLeft w:val="0"/>
              <w:marRight w:val="0"/>
              <w:marTop w:val="0"/>
              <w:marBottom w:val="0"/>
              <w:divBdr>
                <w:top w:val="none" w:sz="0" w:space="0" w:color="auto"/>
                <w:left w:val="none" w:sz="0" w:space="0" w:color="auto"/>
                <w:bottom w:val="none" w:sz="0" w:space="0" w:color="auto"/>
                <w:right w:val="none" w:sz="0" w:space="0" w:color="auto"/>
              </w:divBdr>
            </w:div>
            <w:div w:id="789474594">
              <w:marLeft w:val="0"/>
              <w:marRight w:val="0"/>
              <w:marTop w:val="0"/>
              <w:marBottom w:val="0"/>
              <w:divBdr>
                <w:top w:val="none" w:sz="0" w:space="0" w:color="auto"/>
                <w:left w:val="none" w:sz="0" w:space="0" w:color="auto"/>
                <w:bottom w:val="none" w:sz="0" w:space="0" w:color="auto"/>
                <w:right w:val="none" w:sz="0" w:space="0" w:color="auto"/>
              </w:divBdr>
            </w:div>
            <w:div w:id="1593195522">
              <w:marLeft w:val="0"/>
              <w:marRight w:val="0"/>
              <w:marTop w:val="0"/>
              <w:marBottom w:val="0"/>
              <w:divBdr>
                <w:top w:val="none" w:sz="0" w:space="0" w:color="auto"/>
                <w:left w:val="none" w:sz="0" w:space="0" w:color="auto"/>
                <w:bottom w:val="none" w:sz="0" w:space="0" w:color="auto"/>
                <w:right w:val="none" w:sz="0" w:space="0" w:color="auto"/>
              </w:divBdr>
            </w:div>
            <w:div w:id="1160075946">
              <w:marLeft w:val="0"/>
              <w:marRight w:val="0"/>
              <w:marTop w:val="0"/>
              <w:marBottom w:val="0"/>
              <w:divBdr>
                <w:top w:val="none" w:sz="0" w:space="0" w:color="auto"/>
                <w:left w:val="none" w:sz="0" w:space="0" w:color="auto"/>
                <w:bottom w:val="none" w:sz="0" w:space="0" w:color="auto"/>
                <w:right w:val="none" w:sz="0" w:space="0" w:color="auto"/>
              </w:divBdr>
            </w:div>
            <w:div w:id="1432628216">
              <w:marLeft w:val="0"/>
              <w:marRight w:val="0"/>
              <w:marTop w:val="0"/>
              <w:marBottom w:val="0"/>
              <w:divBdr>
                <w:top w:val="none" w:sz="0" w:space="0" w:color="auto"/>
                <w:left w:val="none" w:sz="0" w:space="0" w:color="auto"/>
                <w:bottom w:val="none" w:sz="0" w:space="0" w:color="auto"/>
                <w:right w:val="none" w:sz="0" w:space="0" w:color="auto"/>
              </w:divBdr>
            </w:div>
            <w:div w:id="1697001867">
              <w:marLeft w:val="0"/>
              <w:marRight w:val="0"/>
              <w:marTop w:val="0"/>
              <w:marBottom w:val="0"/>
              <w:divBdr>
                <w:top w:val="none" w:sz="0" w:space="0" w:color="auto"/>
                <w:left w:val="none" w:sz="0" w:space="0" w:color="auto"/>
                <w:bottom w:val="none" w:sz="0" w:space="0" w:color="auto"/>
                <w:right w:val="none" w:sz="0" w:space="0" w:color="auto"/>
              </w:divBdr>
            </w:div>
            <w:div w:id="1229152483">
              <w:marLeft w:val="0"/>
              <w:marRight w:val="0"/>
              <w:marTop w:val="0"/>
              <w:marBottom w:val="0"/>
              <w:divBdr>
                <w:top w:val="none" w:sz="0" w:space="0" w:color="auto"/>
                <w:left w:val="none" w:sz="0" w:space="0" w:color="auto"/>
                <w:bottom w:val="none" w:sz="0" w:space="0" w:color="auto"/>
                <w:right w:val="none" w:sz="0" w:space="0" w:color="auto"/>
              </w:divBdr>
            </w:div>
            <w:div w:id="262962141">
              <w:marLeft w:val="0"/>
              <w:marRight w:val="0"/>
              <w:marTop w:val="0"/>
              <w:marBottom w:val="0"/>
              <w:divBdr>
                <w:top w:val="none" w:sz="0" w:space="0" w:color="auto"/>
                <w:left w:val="none" w:sz="0" w:space="0" w:color="auto"/>
                <w:bottom w:val="none" w:sz="0" w:space="0" w:color="auto"/>
                <w:right w:val="none" w:sz="0" w:space="0" w:color="auto"/>
              </w:divBdr>
            </w:div>
            <w:div w:id="1912496847">
              <w:marLeft w:val="0"/>
              <w:marRight w:val="0"/>
              <w:marTop w:val="0"/>
              <w:marBottom w:val="0"/>
              <w:divBdr>
                <w:top w:val="none" w:sz="0" w:space="0" w:color="auto"/>
                <w:left w:val="none" w:sz="0" w:space="0" w:color="auto"/>
                <w:bottom w:val="none" w:sz="0" w:space="0" w:color="auto"/>
                <w:right w:val="none" w:sz="0" w:space="0" w:color="auto"/>
              </w:divBdr>
            </w:div>
            <w:div w:id="923222669">
              <w:marLeft w:val="0"/>
              <w:marRight w:val="0"/>
              <w:marTop w:val="0"/>
              <w:marBottom w:val="0"/>
              <w:divBdr>
                <w:top w:val="none" w:sz="0" w:space="0" w:color="auto"/>
                <w:left w:val="none" w:sz="0" w:space="0" w:color="auto"/>
                <w:bottom w:val="none" w:sz="0" w:space="0" w:color="auto"/>
                <w:right w:val="none" w:sz="0" w:space="0" w:color="auto"/>
              </w:divBdr>
            </w:div>
            <w:div w:id="666789465">
              <w:marLeft w:val="0"/>
              <w:marRight w:val="0"/>
              <w:marTop w:val="0"/>
              <w:marBottom w:val="0"/>
              <w:divBdr>
                <w:top w:val="none" w:sz="0" w:space="0" w:color="auto"/>
                <w:left w:val="none" w:sz="0" w:space="0" w:color="auto"/>
                <w:bottom w:val="none" w:sz="0" w:space="0" w:color="auto"/>
                <w:right w:val="none" w:sz="0" w:space="0" w:color="auto"/>
              </w:divBdr>
            </w:div>
            <w:div w:id="503476822">
              <w:marLeft w:val="0"/>
              <w:marRight w:val="0"/>
              <w:marTop w:val="0"/>
              <w:marBottom w:val="0"/>
              <w:divBdr>
                <w:top w:val="none" w:sz="0" w:space="0" w:color="auto"/>
                <w:left w:val="none" w:sz="0" w:space="0" w:color="auto"/>
                <w:bottom w:val="none" w:sz="0" w:space="0" w:color="auto"/>
                <w:right w:val="none" w:sz="0" w:space="0" w:color="auto"/>
              </w:divBdr>
            </w:div>
            <w:div w:id="1855727110">
              <w:marLeft w:val="0"/>
              <w:marRight w:val="0"/>
              <w:marTop w:val="0"/>
              <w:marBottom w:val="0"/>
              <w:divBdr>
                <w:top w:val="none" w:sz="0" w:space="0" w:color="auto"/>
                <w:left w:val="none" w:sz="0" w:space="0" w:color="auto"/>
                <w:bottom w:val="none" w:sz="0" w:space="0" w:color="auto"/>
                <w:right w:val="none" w:sz="0" w:space="0" w:color="auto"/>
              </w:divBdr>
            </w:div>
            <w:div w:id="137789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customXml" Target="../customXml/item2.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1742F60F5DC847ADA3134B77337160" ma:contentTypeVersion="11" ma:contentTypeDescription="Create a new document." ma:contentTypeScope="" ma:versionID="1698f5640d47025cf735b8874c18e148">
  <xsd:schema xmlns:xsd="http://www.w3.org/2001/XMLSchema" xmlns:xs="http://www.w3.org/2001/XMLSchema" xmlns:p="http://schemas.microsoft.com/office/2006/metadata/properties" xmlns:ns2="6cc2d0a5-6e69-4156-a8eb-1c0292fca1c4" xmlns:ns3="05fc81c9-325d-42ab-a312-d2989bc4c6c1" targetNamespace="http://schemas.microsoft.com/office/2006/metadata/properties" ma:root="true" ma:fieldsID="60bd0ba34188f027d2ef723ac9480d74" ns2:_="" ns3:_="">
    <xsd:import namespace="6cc2d0a5-6e69-4156-a8eb-1c0292fca1c4"/>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cc2d0a5-6e69-4156-a8eb-1c0292fca1c4">
      <Terms xmlns="http://schemas.microsoft.com/office/infopath/2007/PartnerControls"/>
    </lcf76f155ced4ddcb4097134ff3c332f>
    <TaxCatchAll xmlns="05fc81c9-325d-42ab-a312-d2989bc4c6c1" xsi:nil="true"/>
  </documentManagement>
</p:properties>
</file>

<file path=customXml/itemProps1.xml><?xml version="1.0" encoding="utf-8"?>
<ds:datastoreItem xmlns:ds="http://schemas.openxmlformats.org/officeDocument/2006/customXml" ds:itemID="{2D746D6F-A8DB-48B0-A6E5-E2C9B6B7B629}"/>
</file>

<file path=customXml/itemProps2.xml><?xml version="1.0" encoding="utf-8"?>
<ds:datastoreItem xmlns:ds="http://schemas.openxmlformats.org/officeDocument/2006/customXml" ds:itemID="{FAF3E8B4-9B49-4CFD-90C0-E86228CF805F}"/>
</file>

<file path=customXml/itemProps3.xml><?xml version="1.0" encoding="utf-8"?>
<ds:datastoreItem xmlns:ds="http://schemas.openxmlformats.org/officeDocument/2006/customXml" ds:itemID="{F46D7334-6295-4AAB-B306-7E661FE84940}"/>
</file>

<file path=docProps/app.xml><?xml version="1.0" encoding="utf-8"?>
<Properties xmlns="http://schemas.openxmlformats.org/officeDocument/2006/extended-properties" xmlns:vt="http://schemas.openxmlformats.org/officeDocument/2006/docPropsVTypes">
  <Template>Normal</Template>
  <TotalTime>0</TotalTime>
  <Pages>3</Pages>
  <Words>5491</Words>
  <Characters>3130</Characters>
  <Application>Microsoft Office Word</Application>
  <DocSecurity>0</DocSecurity>
  <Lines>26</Lines>
  <Paragraphs>17</Paragraphs>
  <ScaleCrop>false</ScaleCrop>
  <Company/>
  <LinksUpToDate>false</LinksUpToDate>
  <CharactersWithSpaces>8604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2022-03-21T08:38:00Z</dcterms:created>
  <dcterms:modified xsi:type="dcterms:W3CDTF">2022-09-12T05:54:00Z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y fmtid="{D5CDD505-2E9C-101B-9397-08002B2CF9AE}" pid="3" name="MediaServiceImageTags">
    <vt:lpwstr/>
  </property>
</Properties>
</file>